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B08D3">
      <w:pPr>
        <w:pStyle w:val="38"/>
        <w:widowControl/>
        <w:jc w:val="both"/>
        <w:outlineLvl w:val="1"/>
        <w:rPr>
          <w:rFonts w:ascii="黑体" w:hAnsi="宋体" w:eastAsia="黑体" w:cs="黑体"/>
          <w:sz w:val="40"/>
          <w:szCs w:val="40"/>
        </w:rPr>
      </w:pPr>
      <w:bookmarkStart w:id="0" w:name="_Hlk71456902"/>
    </w:p>
    <w:p w14:paraId="333724DB">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0517DBD9">
      <w:pPr>
        <w:pBdr>
          <w:top w:val="none" w:color="auto" w:sz="0" w:space="0"/>
          <w:left w:val="none" w:color="auto" w:sz="0" w:space="0"/>
          <w:bottom w:val="none" w:color="auto" w:sz="0" w:space="0"/>
          <w:right w:val="none" w:color="auto" w:sz="0" w:space="0"/>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5B9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27FBD0">
            <w:pPr>
              <w:pBdr>
                <w:top w:val="none" w:color="auto" w:sz="0" w:space="0"/>
                <w:left w:val="none" w:color="auto" w:sz="0" w:space="0"/>
                <w:bottom w:val="none" w:color="auto" w:sz="0" w:space="0"/>
                <w:right w:val="none" w:color="auto" w:sz="0" w:space="0"/>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noWrap w:val="0"/>
            <w:vAlign w:val="center"/>
          </w:tcPr>
          <w:p w14:paraId="4BEFA171">
            <w:pPr>
              <w:pBdr>
                <w:top w:val="none" w:color="auto" w:sz="0" w:space="0"/>
                <w:left w:val="none" w:color="auto" w:sz="0" w:space="0"/>
                <w:bottom w:val="none" w:color="auto" w:sz="0" w:space="0"/>
                <w:right w:val="none" w:color="auto" w:sz="0" w:space="0"/>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73FC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315BEA01">
            <w:pPr>
              <w:pBdr>
                <w:top w:val="none" w:color="auto" w:sz="0" w:space="0"/>
                <w:left w:val="none" w:color="auto" w:sz="0" w:space="0"/>
                <w:bottom w:val="none" w:color="auto" w:sz="0" w:space="0"/>
                <w:right w:val="none" w:color="auto" w:sz="0" w:space="0"/>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noWrap w:val="0"/>
            <w:vAlign w:val="center"/>
          </w:tcPr>
          <w:p w14:paraId="129FA679">
            <w:pPr>
              <w:pBdr>
                <w:top w:val="none" w:color="auto" w:sz="0" w:space="0"/>
                <w:left w:val="none" w:color="auto" w:sz="0" w:space="0"/>
                <w:bottom w:val="none" w:color="auto" w:sz="0" w:space="0"/>
                <w:right w:val="none" w:color="auto" w:sz="0" w:space="0"/>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7209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1F5A25DD">
            <w:pPr>
              <w:pBdr>
                <w:top w:val="none" w:color="auto" w:sz="0" w:space="0"/>
                <w:left w:val="none" w:color="auto" w:sz="0" w:space="0"/>
                <w:bottom w:val="none" w:color="auto" w:sz="0" w:space="0"/>
                <w:right w:val="none" w:color="auto" w:sz="0" w:space="0"/>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noWrap w:val="0"/>
            <w:vAlign w:val="center"/>
          </w:tcPr>
          <w:p w14:paraId="0495B1B1">
            <w:pPr>
              <w:pBdr>
                <w:top w:val="none" w:color="auto" w:sz="0" w:space="0"/>
                <w:left w:val="none" w:color="auto" w:sz="0" w:space="0"/>
                <w:bottom w:val="none" w:color="auto" w:sz="0" w:space="0"/>
                <w:right w:val="none" w:color="auto" w:sz="0" w:space="0"/>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6E2C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6B6CC5C2">
            <w:pPr>
              <w:pBdr>
                <w:top w:val="none" w:color="auto" w:sz="0" w:space="0"/>
                <w:left w:val="none" w:color="auto" w:sz="0" w:space="0"/>
                <w:bottom w:val="none" w:color="auto" w:sz="0" w:space="0"/>
                <w:right w:val="none" w:color="auto" w:sz="0" w:space="0"/>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noWrap w:val="0"/>
            <w:vAlign w:val="center"/>
          </w:tcPr>
          <w:p w14:paraId="02010876">
            <w:pPr>
              <w:pBdr>
                <w:top w:val="none" w:color="auto" w:sz="0" w:space="0"/>
                <w:left w:val="none" w:color="auto" w:sz="0" w:space="0"/>
                <w:bottom w:val="none" w:color="auto" w:sz="0" w:space="0"/>
                <w:right w:val="none" w:color="auto" w:sz="0" w:space="0"/>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6472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18B1CCB">
            <w:pPr>
              <w:pBdr>
                <w:top w:val="none" w:color="auto" w:sz="0" w:space="0"/>
                <w:left w:val="none" w:color="auto" w:sz="0" w:space="0"/>
                <w:bottom w:val="none" w:color="auto" w:sz="0" w:space="0"/>
                <w:right w:val="none" w:color="auto" w:sz="0" w:space="0"/>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noWrap w:val="0"/>
            <w:vAlign w:val="center"/>
          </w:tcPr>
          <w:p w14:paraId="5DC3C1FE">
            <w:pPr>
              <w:pBdr>
                <w:top w:val="none" w:color="auto" w:sz="0" w:space="0"/>
                <w:left w:val="none" w:color="auto" w:sz="0" w:space="0"/>
                <w:bottom w:val="none" w:color="auto" w:sz="0" w:space="0"/>
                <w:right w:val="none" w:color="auto" w:sz="0" w:space="0"/>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14EC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2978553D">
            <w:pPr>
              <w:pBdr>
                <w:top w:val="none" w:color="auto" w:sz="0" w:space="0"/>
                <w:left w:val="none" w:color="auto" w:sz="0" w:space="0"/>
                <w:bottom w:val="none" w:color="auto" w:sz="0" w:space="0"/>
                <w:right w:val="none" w:color="auto" w:sz="0" w:space="0"/>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noWrap w:val="0"/>
            <w:vAlign w:val="center"/>
          </w:tcPr>
          <w:p w14:paraId="2F37B282">
            <w:pPr>
              <w:pBdr>
                <w:top w:val="none" w:color="auto" w:sz="0" w:space="0"/>
                <w:left w:val="none" w:color="auto" w:sz="0" w:space="0"/>
                <w:bottom w:val="none" w:color="auto" w:sz="0" w:space="0"/>
                <w:right w:val="none" w:color="auto" w:sz="0" w:space="0"/>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0CD3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2FCDDBE">
            <w:pPr>
              <w:pBdr>
                <w:top w:val="none" w:color="auto" w:sz="0" w:space="0"/>
                <w:left w:val="none" w:color="auto" w:sz="0" w:space="0"/>
                <w:bottom w:val="none" w:color="auto" w:sz="0" w:space="0"/>
                <w:right w:val="none" w:color="auto" w:sz="0" w:space="0"/>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noWrap w:val="0"/>
            <w:vAlign w:val="center"/>
          </w:tcPr>
          <w:p w14:paraId="0F1F6015">
            <w:pPr>
              <w:pBdr>
                <w:top w:val="none" w:color="auto" w:sz="0" w:space="0"/>
                <w:left w:val="none" w:color="auto" w:sz="0" w:space="0"/>
                <w:bottom w:val="none" w:color="auto" w:sz="0" w:space="0"/>
                <w:right w:val="none" w:color="auto" w:sz="0" w:space="0"/>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4736F296">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p>
    <w:p w14:paraId="5EE572A9">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5B66338">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0284B3C5">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20FAE54">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3A543243">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73704D8D">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8034DFF">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3004C6A0">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3199D716">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1CD8C912">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5D5E4F9">
      <w:pPr>
        <w:pBdr>
          <w:top w:val="none" w:color="auto" w:sz="0" w:space="0"/>
          <w:left w:val="none" w:color="auto" w:sz="0" w:space="0"/>
          <w:bottom w:val="none" w:color="auto" w:sz="0" w:space="0"/>
          <w:right w:val="none" w:color="auto" w:sz="0" w:space="0"/>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F90CC76">
      <w:pPr>
        <w:pBdr>
          <w:top w:val="none" w:color="auto" w:sz="0" w:space="0"/>
          <w:left w:val="none" w:color="auto" w:sz="0" w:space="0"/>
          <w:bottom w:val="none" w:color="auto" w:sz="0" w:space="0"/>
          <w:right w:val="none" w:color="auto" w:sz="0" w:space="0"/>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EE2C3C2">
      <w:pPr>
        <w:pBdr>
          <w:top w:val="none" w:color="auto" w:sz="0" w:space="0"/>
          <w:left w:val="none" w:color="auto" w:sz="0" w:space="0"/>
          <w:bottom w:val="none" w:color="auto" w:sz="0" w:space="0"/>
          <w:right w:val="none" w:color="auto" w:sz="0" w:space="0"/>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6F8197B">
      <w:pPr>
        <w:pBdr>
          <w:top w:val="none" w:color="auto" w:sz="0" w:space="0"/>
          <w:left w:val="none" w:color="auto" w:sz="0" w:space="0"/>
          <w:bottom w:val="none" w:color="auto" w:sz="0" w:space="0"/>
          <w:right w:val="none" w:color="auto" w:sz="0" w:space="0"/>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E3314E3">
      <w:pPr>
        <w:pBdr>
          <w:top w:val="none" w:color="auto" w:sz="0" w:space="0"/>
          <w:left w:val="none" w:color="auto" w:sz="0" w:space="0"/>
          <w:bottom w:val="none" w:color="auto" w:sz="0" w:space="0"/>
          <w:right w:val="none" w:color="auto" w:sz="0" w:space="0"/>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27C7023">
      <w:pPr>
        <w:pBdr>
          <w:top w:val="none" w:color="auto" w:sz="0" w:space="0"/>
          <w:left w:val="none" w:color="auto" w:sz="0" w:space="0"/>
          <w:bottom w:val="none" w:color="auto" w:sz="0" w:space="0"/>
          <w:right w:val="none" w:color="auto" w:sz="0" w:space="0"/>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5B109705">
      <w:pPr>
        <w:pBdr>
          <w:top w:val="none" w:color="auto" w:sz="0" w:space="0"/>
          <w:left w:val="none" w:color="auto" w:sz="0" w:space="0"/>
          <w:bottom w:val="none" w:color="auto" w:sz="0" w:space="0"/>
          <w:right w:val="none" w:color="auto" w:sz="0" w:space="0"/>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14A4B30A">
      <w:pPr>
        <w:pStyle w:val="80"/>
        <w:ind w:firstLine="420"/>
      </w:pPr>
    </w:p>
    <w:p w14:paraId="466B9745">
      <w:pPr>
        <w:pStyle w:val="38"/>
        <w:widowControl/>
        <w:pBdr>
          <w:top w:val="none" w:color="auto" w:sz="0" w:space="0"/>
          <w:left w:val="none" w:color="auto" w:sz="0" w:space="0"/>
          <w:bottom w:val="none" w:color="auto" w:sz="0" w:space="0"/>
          <w:right w:val="none" w:color="auto" w:sz="0" w:space="0"/>
        </w:pBdr>
        <w:ind w:left="381" w:hanging="276"/>
        <w:jc w:val="both"/>
        <w:outlineLvl w:val="1"/>
        <w:rPr>
          <w:b/>
          <w:color w:val="FF0000"/>
          <w:kern w:val="2"/>
          <w:sz w:val="21"/>
        </w:rPr>
      </w:pPr>
      <w:r>
        <w:rPr>
          <w:rFonts w:hint="eastAsia"/>
          <w:b/>
          <w:color w:val="FF0000"/>
          <w:kern w:val="2"/>
          <w:sz w:val="21"/>
        </w:rPr>
        <w:t>注：“特别警示条款”和《政府采购违法行为风险知悉确认书》用于对供应商违法行为的提醒，不作为供应商资格性审查及符合性审查条件。</w:t>
      </w:r>
    </w:p>
    <w:p w14:paraId="1A0ECFBD">
      <w:pPr>
        <w:widowControl/>
        <w:jc w:val="center"/>
        <w:outlineLvl w:val="1"/>
        <w:rPr>
          <w:rFonts w:ascii="黑体" w:hAnsi="宋体" w:eastAsia="黑体" w:cs="黑体"/>
          <w:sz w:val="40"/>
          <w:szCs w:val="40"/>
        </w:rPr>
      </w:pPr>
      <w:r>
        <w:rPr>
          <w:rFonts w:hint="eastAsia" w:ascii="黑体" w:hAnsi="宋体" w:eastAsia="黑体" w:cs="黑体"/>
          <w:sz w:val="40"/>
          <w:szCs w:val="40"/>
        </w:rPr>
        <w:br w:type="page"/>
      </w:r>
    </w:p>
    <w:p w14:paraId="55004653">
      <w:pPr>
        <w:pStyle w:val="38"/>
        <w:widowControl/>
        <w:jc w:val="center"/>
        <w:outlineLvl w:val="1"/>
        <w:rPr>
          <w:rFonts w:ascii="黑体" w:hAnsi="宋体" w:eastAsia="黑体" w:cs="黑体"/>
          <w:sz w:val="40"/>
          <w:szCs w:val="40"/>
        </w:rPr>
      </w:pPr>
    </w:p>
    <w:p w14:paraId="11483DE7">
      <w:pPr>
        <w:pStyle w:val="38"/>
        <w:widowControl/>
        <w:jc w:val="center"/>
        <w:outlineLvl w:val="1"/>
        <w:rPr>
          <w:rFonts w:ascii="黑体" w:hAnsi="宋体" w:eastAsia="黑体" w:cs="黑体"/>
          <w:sz w:val="40"/>
          <w:szCs w:val="40"/>
        </w:rPr>
      </w:pPr>
    </w:p>
    <w:p w14:paraId="32718DDD">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01F72693">
        <w:tblPrEx>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56A8456B">
            <w:pPr>
              <w:widowControl/>
              <w:jc w:val="right"/>
              <w:rPr>
                <w:sz w:val="30"/>
                <w:szCs w:val="30"/>
              </w:rPr>
            </w:pPr>
            <w:r>
              <w:rPr>
                <w:rFonts w:ascii="宋体" w:hAnsi="宋体" w:cs="宋体"/>
                <w:kern w:val="0"/>
                <w:sz w:val="30"/>
                <w:szCs w:val="30"/>
                <w:lang w:bidi="ar"/>
              </w:rPr>
              <w:t>项目编号：</w:t>
            </w:r>
          </w:p>
        </w:tc>
        <w:tc>
          <w:tcPr>
            <w:tcW w:w="5220" w:type="dxa"/>
            <w:noWrap w:val="0"/>
            <w:vAlign w:val="center"/>
          </w:tcPr>
          <w:p w14:paraId="5826B4B6">
            <w:pPr>
              <w:widowControl/>
              <w:jc w:val="left"/>
              <w:rPr>
                <w:sz w:val="30"/>
                <w:szCs w:val="30"/>
              </w:rPr>
            </w:pPr>
            <w:r>
              <w:rPr>
                <w:rFonts w:hint="eastAsia" w:ascii="宋体" w:hAnsi="宋体" w:cs="宋体"/>
                <w:kern w:val="0"/>
                <w:sz w:val="30"/>
                <w:szCs w:val="30"/>
                <w:lang w:bidi="ar"/>
              </w:rPr>
              <w:t>LGZXCG-2025-00053</w:t>
            </w:r>
          </w:p>
        </w:tc>
      </w:tr>
      <w:tr w14:paraId="54C94006">
        <w:tblPrEx>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14038A63">
            <w:pPr>
              <w:widowControl/>
              <w:jc w:val="right"/>
              <w:rPr>
                <w:sz w:val="30"/>
                <w:szCs w:val="30"/>
              </w:rPr>
            </w:pPr>
            <w:r>
              <w:rPr>
                <w:rFonts w:ascii="宋体" w:hAnsi="宋体" w:cs="宋体"/>
                <w:kern w:val="0"/>
                <w:sz w:val="30"/>
                <w:szCs w:val="30"/>
                <w:lang w:bidi="ar"/>
              </w:rPr>
              <w:t>项目名称：</w:t>
            </w:r>
          </w:p>
        </w:tc>
        <w:tc>
          <w:tcPr>
            <w:tcW w:w="5220" w:type="dxa"/>
            <w:noWrap w:val="0"/>
            <w:vAlign w:val="center"/>
          </w:tcPr>
          <w:p w14:paraId="7D0803F6">
            <w:pPr>
              <w:widowControl/>
              <w:jc w:val="left"/>
              <w:rPr>
                <w:sz w:val="30"/>
                <w:szCs w:val="30"/>
              </w:rPr>
            </w:pPr>
            <w:r>
              <w:rPr>
                <w:rFonts w:hint="eastAsia" w:ascii="宋体" w:hAnsi="宋体" w:cs="宋体"/>
                <w:kern w:val="0"/>
                <w:sz w:val="30"/>
                <w:szCs w:val="30"/>
                <w:lang w:bidi="ar"/>
              </w:rPr>
              <w:t>龙岗新拘留所片区350兆PDT系统基站补盲项目</w:t>
            </w:r>
          </w:p>
        </w:tc>
      </w:tr>
      <w:tr w14:paraId="7867EAB3">
        <w:tblPrEx>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1AEFC33D">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bidi="ar"/>
              </w:rPr>
              <w:t xml:space="preserve">   </w:t>
            </w:r>
            <w:r>
              <w:rPr>
                <w:rFonts w:ascii="宋体" w:hAnsi="宋体" w:cs="宋体"/>
                <w:kern w:val="0"/>
                <w:sz w:val="30"/>
                <w:szCs w:val="30"/>
                <w:lang w:bidi="ar"/>
              </w:rPr>
              <w:t>号：</w:t>
            </w:r>
          </w:p>
        </w:tc>
        <w:tc>
          <w:tcPr>
            <w:tcW w:w="5220" w:type="dxa"/>
            <w:noWrap w:val="0"/>
            <w:vAlign w:val="center"/>
          </w:tcPr>
          <w:p w14:paraId="6F7DAF60">
            <w:pPr>
              <w:widowControl/>
              <w:jc w:val="left"/>
              <w:rPr>
                <w:sz w:val="30"/>
                <w:szCs w:val="30"/>
              </w:rPr>
            </w:pPr>
            <w:r>
              <w:rPr>
                <w:rFonts w:ascii="宋体" w:hAnsi="宋体" w:cs="宋体"/>
                <w:kern w:val="0"/>
                <w:sz w:val="30"/>
                <w:szCs w:val="30"/>
                <w:lang w:bidi="ar"/>
              </w:rPr>
              <w:t>A</w:t>
            </w:r>
          </w:p>
        </w:tc>
      </w:tr>
      <w:tr w14:paraId="3E8F3FAC">
        <w:tblPrEx>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10C61E12">
            <w:pPr>
              <w:widowControl/>
              <w:jc w:val="right"/>
              <w:rPr>
                <w:sz w:val="30"/>
                <w:szCs w:val="30"/>
              </w:rPr>
            </w:pPr>
            <w:r>
              <w:rPr>
                <w:rFonts w:ascii="宋体" w:hAnsi="宋体" w:cs="宋体"/>
                <w:kern w:val="0"/>
                <w:sz w:val="30"/>
                <w:szCs w:val="30"/>
                <w:lang w:bidi="ar"/>
              </w:rPr>
              <w:t>项目类型：</w:t>
            </w:r>
          </w:p>
        </w:tc>
        <w:tc>
          <w:tcPr>
            <w:tcW w:w="5220" w:type="dxa"/>
            <w:noWrap w:val="0"/>
            <w:vAlign w:val="center"/>
          </w:tcPr>
          <w:p w14:paraId="283E2AE6">
            <w:pPr>
              <w:widowControl/>
              <w:jc w:val="left"/>
              <w:rPr>
                <w:sz w:val="30"/>
                <w:szCs w:val="30"/>
              </w:rPr>
            </w:pPr>
            <w:r>
              <w:rPr>
                <w:rFonts w:ascii="宋体" w:hAnsi="宋体" w:cs="宋体"/>
                <w:kern w:val="0"/>
                <w:sz w:val="30"/>
                <w:szCs w:val="30"/>
                <w:lang w:bidi="ar"/>
              </w:rPr>
              <w:t>货物类</w:t>
            </w:r>
          </w:p>
        </w:tc>
      </w:tr>
      <w:tr w14:paraId="35A22607">
        <w:tblPrEx>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2D5096D9">
            <w:pPr>
              <w:widowControl/>
              <w:jc w:val="right"/>
              <w:rPr>
                <w:sz w:val="30"/>
                <w:szCs w:val="30"/>
              </w:rPr>
            </w:pPr>
            <w:r>
              <w:rPr>
                <w:rFonts w:ascii="宋体" w:hAnsi="宋体" w:cs="宋体"/>
                <w:kern w:val="0"/>
                <w:sz w:val="30"/>
                <w:szCs w:val="30"/>
                <w:lang w:bidi="ar"/>
              </w:rPr>
              <w:t>采购方式：</w:t>
            </w:r>
          </w:p>
        </w:tc>
        <w:tc>
          <w:tcPr>
            <w:tcW w:w="5220" w:type="dxa"/>
            <w:noWrap w:val="0"/>
            <w:vAlign w:val="center"/>
          </w:tcPr>
          <w:p w14:paraId="1A488B87">
            <w:pPr>
              <w:widowControl/>
              <w:jc w:val="left"/>
              <w:rPr>
                <w:sz w:val="30"/>
                <w:szCs w:val="30"/>
              </w:rPr>
            </w:pPr>
            <w:r>
              <w:rPr>
                <w:rFonts w:ascii="宋体" w:hAnsi="宋体" w:cs="宋体"/>
                <w:kern w:val="0"/>
                <w:sz w:val="30"/>
                <w:szCs w:val="30"/>
                <w:lang w:bidi="ar"/>
              </w:rPr>
              <w:t>公开</w:t>
            </w:r>
            <w:r>
              <w:rPr>
                <w:rFonts w:hint="eastAsia" w:ascii="宋体" w:hAnsi="宋体" w:cs="宋体"/>
                <w:kern w:val="0"/>
                <w:sz w:val="30"/>
                <w:szCs w:val="30"/>
                <w:lang w:bidi="ar"/>
              </w:rPr>
              <w:t>征集</w:t>
            </w:r>
          </w:p>
        </w:tc>
      </w:tr>
      <w:tr w14:paraId="01BAEB60">
        <w:tblPrEx>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27FAB6B2">
            <w:pPr>
              <w:widowControl/>
              <w:jc w:val="right"/>
              <w:rPr>
                <w:sz w:val="30"/>
                <w:szCs w:val="30"/>
              </w:rPr>
            </w:pPr>
            <w:r>
              <w:rPr>
                <w:rFonts w:ascii="宋体" w:hAnsi="宋体" w:cs="宋体"/>
                <w:kern w:val="0"/>
                <w:sz w:val="30"/>
                <w:szCs w:val="30"/>
                <w:lang w:bidi="ar"/>
              </w:rPr>
              <w:t>货币类型：</w:t>
            </w:r>
          </w:p>
        </w:tc>
        <w:tc>
          <w:tcPr>
            <w:tcW w:w="5220" w:type="dxa"/>
            <w:noWrap w:val="0"/>
            <w:vAlign w:val="center"/>
          </w:tcPr>
          <w:p w14:paraId="145BC3A0">
            <w:pPr>
              <w:widowControl/>
              <w:jc w:val="left"/>
              <w:rPr>
                <w:sz w:val="30"/>
                <w:szCs w:val="30"/>
              </w:rPr>
            </w:pPr>
            <w:r>
              <w:rPr>
                <w:rFonts w:ascii="宋体" w:hAnsi="宋体" w:cs="宋体"/>
                <w:kern w:val="0"/>
                <w:sz w:val="30"/>
                <w:szCs w:val="30"/>
                <w:lang w:bidi="ar"/>
              </w:rPr>
              <w:t>人民币</w:t>
            </w:r>
          </w:p>
        </w:tc>
      </w:tr>
      <w:tr w14:paraId="6C4DF6C6">
        <w:tblPrEx>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2A493757">
            <w:pPr>
              <w:widowControl/>
              <w:jc w:val="right"/>
              <w:rPr>
                <w:sz w:val="30"/>
                <w:szCs w:val="30"/>
              </w:rPr>
            </w:pPr>
            <w:r>
              <w:rPr>
                <w:rFonts w:ascii="宋体" w:hAnsi="宋体" w:cs="宋体"/>
                <w:kern w:val="0"/>
                <w:sz w:val="30"/>
                <w:szCs w:val="30"/>
                <w:lang w:bidi="ar"/>
              </w:rPr>
              <w:t>评标方法：</w:t>
            </w:r>
          </w:p>
        </w:tc>
        <w:tc>
          <w:tcPr>
            <w:tcW w:w="5220" w:type="dxa"/>
            <w:noWrap w:val="0"/>
            <w:vAlign w:val="center"/>
          </w:tcPr>
          <w:p w14:paraId="52CD1A9F">
            <w:pPr>
              <w:widowControl/>
              <w:jc w:val="left"/>
              <w:rPr>
                <w:sz w:val="30"/>
                <w:szCs w:val="30"/>
              </w:rPr>
            </w:pPr>
            <w:r>
              <w:rPr>
                <w:rFonts w:ascii="宋体" w:hAnsi="宋体" w:cs="宋体"/>
                <w:kern w:val="0"/>
                <w:sz w:val="30"/>
                <w:szCs w:val="30"/>
                <w:lang w:bidi="ar"/>
              </w:rPr>
              <w:t>综合评分法</w:t>
            </w:r>
          </w:p>
        </w:tc>
      </w:tr>
      <w:bookmarkEnd w:id="0"/>
    </w:tbl>
    <w:p w14:paraId="22B39EC0">
      <w:pPr>
        <w:pStyle w:val="38"/>
        <w:widowControl/>
        <w:jc w:val="center"/>
        <w:outlineLvl w:val="1"/>
        <w:rPr>
          <w:rFonts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720" w:num="1"/>
          <w:titlePg/>
          <w:docGrid w:linePitch="462" w:charSpace="0"/>
        </w:sectPr>
      </w:pPr>
    </w:p>
    <w:p w14:paraId="25707D38">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2902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2E57EA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CFB2A3D">
            <w:pPr>
              <w:widowControl/>
              <w:jc w:val="center"/>
              <w:rPr>
                <w:sz w:val="28"/>
                <w:szCs w:val="28"/>
              </w:rPr>
            </w:pPr>
            <w:r>
              <w:rPr>
                <w:rFonts w:ascii="宋体" w:hAnsi="宋体" w:cs="宋体"/>
                <w:kern w:val="0"/>
                <w:sz w:val="28"/>
                <w:szCs w:val="28"/>
                <w:lang w:bidi="ar"/>
              </w:rPr>
              <w:t>内容</w:t>
            </w:r>
          </w:p>
        </w:tc>
      </w:tr>
      <w:tr w14:paraId="31E033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20A1C41B">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393F986F">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67A9AF61">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1E27E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FDD0D87">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CE7472D">
            <w:pPr>
              <w:widowControl/>
              <w:jc w:val="center"/>
              <w:rPr>
                <w:sz w:val="28"/>
                <w:szCs w:val="28"/>
              </w:rPr>
            </w:pPr>
            <w:r>
              <w:rPr>
                <w:rFonts w:ascii="宋体" w:hAnsi="宋体" w:cs="宋体"/>
                <w:kern w:val="0"/>
                <w:sz w:val="28"/>
                <w:szCs w:val="28"/>
                <w:lang w:bidi="ar"/>
              </w:rPr>
              <w:t>内容</w:t>
            </w:r>
          </w:p>
        </w:tc>
      </w:tr>
      <w:tr w14:paraId="5DC25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380317A9">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7D0FEC06">
            <w:pPr>
              <w:widowControl/>
              <w:jc w:val="left"/>
              <w:textAlignment w:val="top"/>
              <w:rPr>
                <w:szCs w:val="21"/>
              </w:rPr>
            </w:pPr>
            <w:r>
              <w:rPr>
                <w:rFonts w:hint="eastAsia"/>
              </w:rPr>
              <w:t>不得将一个包的内容拆开投标；</w:t>
            </w:r>
          </w:p>
        </w:tc>
      </w:tr>
      <w:tr w14:paraId="2A5D22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237D990C">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239D6A8E">
            <w:pPr>
              <w:widowControl/>
              <w:jc w:val="left"/>
              <w:textAlignment w:val="top"/>
              <w:rPr>
                <w:szCs w:val="21"/>
              </w:rPr>
            </w:pPr>
            <w:r>
              <w:rPr>
                <w:rFonts w:hint="eastAsia"/>
              </w:rPr>
              <w:t>对同一项目投标时，不得提供两套以上的投标方案（招标文件另有规定的除外）；</w:t>
            </w:r>
          </w:p>
        </w:tc>
      </w:tr>
      <w:tr w14:paraId="238FC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0BE300DA">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65BADF7F">
            <w:pPr>
              <w:widowControl/>
              <w:jc w:val="left"/>
              <w:textAlignment w:val="top"/>
              <w:rPr>
                <w:szCs w:val="21"/>
              </w:rPr>
            </w:pPr>
            <w:r>
              <w:rPr>
                <w:rFonts w:hint="eastAsia"/>
              </w:rPr>
              <w:t>分项报价或投标总价不得高于</w:t>
            </w:r>
            <w:bookmarkStart w:id="1" w:name="_Hlk71832186"/>
            <w:r>
              <w:rPr>
                <w:rFonts w:hint="eastAsia"/>
              </w:rPr>
              <w:t>相应预算金额（或设定的预算金额下的最高限价）</w:t>
            </w:r>
            <w:bookmarkEnd w:id="1"/>
            <w:r>
              <w:rPr>
                <w:rFonts w:hint="eastAsia"/>
              </w:rPr>
              <w:t>；</w:t>
            </w:r>
          </w:p>
        </w:tc>
      </w:tr>
      <w:tr w14:paraId="1FD27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7DC68D01">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2E166F63">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761AA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11539331">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2EF42EF2">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87ED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4166133C">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43150868">
            <w:pPr>
              <w:widowControl/>
              <w:jc w:val="left"/>
              <w:textAlignment w:val="top"/>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2BC0AB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152DD44C">
            <w:pPr>
              <w:widowControl/>
              <w:jc w:val="center"/>
              <w:textAlignment w:val="top"/>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03801BCF">
            <w:pPr>
              <w:widowControl/>
              <w:jc w:val="left"/>
              <w:textAlignment w:val="top"/>
            </w:pPr>
            <w:r>
              <w:rPr>
                <w:rFonts w:hint="eastAsia"/>
              </w:rPr>
              <w:t>采购标的/所投产品/货物清单/报价等任意一类有缺漏项或响应不全，或者对招标文件规定的项目需求内容或者需求数量进行修改，评审委员会判定投标响应不满足采购需求；</w:t>
            </w:r>
          </w:p>
        </w:tc>
      </w:tr>
      <w:tr w14:paraId="270C83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5F398825">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7BE58300">
            <w:pPr>
              <w:widowControl/>
              <w:jc w:val="left"/>
              <w:textAlignment w:val="top"/>
              <w:rPr>
                <w:szCs w:val="21"/>
              </w:rPr>
            </w:pPr>
            <w:r>
              <w:rPr>
                <w:rFonts w:hint="eastAsia"/>
              </w:rPr>
              <w:t>投标文件电子文档不得带病毒；</w:t>
            </w:r>
          </w:p>
        </w:tc>
      </w:tr>
      <w:tr w14:paraId="25F8D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54AEB0CC">
            <w:pPr>
              <w:widowControl/>
              <w:jc w:val="center"/>
              <w:textAlignment w:val="top"/>
              <w:rPr>
                <w:rFonts w:hint="eastAsia" w:eastAsia="宋体"/>
                <w:szCs w:val="21"/>
                <w:lang w:eastAsia="zh-CN"/>
              </w:rPr>
            </w:pPr>
            <w:r>
              <w:rPr>
                <w:rFonts w:hint="eastAsia" w:ascii="宋体" w:hAnsi="宋体" w:cs="宋体"/>
                <w:kern w:val="0"/>
                <w:szCs w:val="21"/>
                <w:lang w:val="en-US" w:eastAsia="zh-CN" w:bidi="ar"/>
              </w:rPr>
              <w:t>9</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4D82D850">
            <w:pPr>
              <w:widowControl/>
              <w:jc w:val="left"/>
              <w:textAlignment w:val="top"/>
              <w:rPr>
                <w:szCs w:val="21"/>
              </w:rPr>
            </w:pPr>
            <w:r>
              <w:rPr>
                <w:rFonts w:hint="eastAsia"/>
              </w:rPr>
              <w:t>投标文件用不属于本公司的电子密钥或电子营业执照进行加密的；</w:t>
            </w:r>
          </w:p>
        </w:tc>
      </w:tr>
      <w:tr w14:paraId="496E0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46F7E8DA">
            <w:pPr>
              <w:widowControl/>
              <w:jc w:val="center"/>
              <w:textAlignment w:val="top"/>
              <w:rPr>
                <w:rFonts w:hint="default" w:eastAsia="宋体"/>
                <w:lang w:val="en-US" w:eastAsia="zh-CN"/>
              </w:rPr>
            </w:pPr>
            <w:r>
              <w:rPr>
                <w:rFonts w:hint="eastAsia"/>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071AF33A">
            <w:pPr>
              <w:widowControl/>
              <w:jc w:val="left"/>
              <w:textAlignment w:val="top"/>
            </w:pPr>
            <w:r>
              <w:rPr>
                <w:rFonts w:hint="eastAsia"/>
              </w:rPr>
              <w:t>不同投标供应商投标文件“文件制作机器码”一致；</w:t>
            </w:r>
          </w:p>
        </w:tc>
      </w:tr>
      <w:tr w14:paraId="7F0AD5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7580C8FF">
            <w:pPr>
              <w:widowControl/>
              <w:jc w:val="center"/>
              <w:textAlignment w:val="top"/>
              <w:rPr>
                <w:rFonts w:hint="default" w:eastAsia="宋体"/>
                <w:lang w:val="en-US" w:eastAsia="zh-CN"/>
              </w:rPr>
            </w:pPr>
            <w:r>
              <w:rPr>
                <w:rFonts w:hint="eastAsia"/>
                <w:lang w:val="en-US" w:eastAsia="zh-CN"/>
              </w:rPr>
              <w:t>11</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5902DDB7">
            <w:pPr>
              <w:widowControl/>
              <w:jc w:val="left"/>
              <w:textAlignment w:val="top"/>
            </w:pPr>
            <w:r>
              <w:rPr>
                <w:rFonts w:hint="eastAsia"/>
              </w:rPr>
              <w:t>不同投标供应商投标文件“文件创建标识码”一致；</w:t>
            </w:r>
          </w:p>
        </w:tc>
      </w:tr>
      <w:tr w14:paraId="346FA4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261F8990">
            <w:pPr>
              <w:widowControl/>
              <w:jc w:val="center"/>
              <w:textAlignment w:val="top"/>
              <w:rPr>
                <w:rFonts w:hint="eastAsia" w:eastAsia="宋体"/>
                <w:szCs w:val="21"/>
                <w:lang w:eastAsia="zh-CN"/>
              </w:rPr>
            </w:pPr>
            <w:r>
              <w:rPr>
                <w:rFonts w:hint="eastAsia" w:ascii="宋体" w:hAnsi="宋体" w:cs="宋体"/>
                <w:kern w:val="0"/>
                <w:szCs w:val="21"/>
                <w:lang w:bidi="ar"/>
              </w:rPr>
              <w:t>1</w:t>
            </w:r>
            <w:r>
              <w:rPr>
                <w:rFonts w:hint="eastAsia" w:ascii="宋体" w:hAnsi="宋体" w:cs="宋体"/>
                <w:kern w:val="0"/>
                <w:szCs w:val="21"/>
                <w:lang w:val="en-US" w:eastAsia="zh-CN" w:bidi="ar"/>
              </w:rPr>
              <w:t>2</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59445940">
            <w:pPr>
              <w:widowControl/>
              <w:jc w:val="left"/>
              <w:textAlignment w:val="top"/>
              <w:rPr>
                <w:szCs w:val="21"/>
              </w:rPr>
            </w:pPr>
            <w:r>
              <w:rPr>
                <w:rFonts w:hint="eastAsia"/>
              </w:rPr>
              <w:t>法律、法规、规章、规范性文件规定的其他情形。</w:t>
            </w:r>
          </w:p>
        </w:tc>
      </w:tr>
    </w:tbl>
    <w:p w14:paraId="4E7C3AF0">
      <w:pPr>
        <w:pStyle w:val="38"/>
        <w:widowControl/>
        <w:jc w:val="center"/>
        <w:outlineLvl w:val="1"/>
        <w:rPr>
          <w:rFonts w:ascii="黑体" w:hAnsi="宋体" w:eastAsia="黑体" w:cs="黑体"/>
          <w:sz w:val="40"/>
          <w:szCs w:val="40"/>
        </w:rPr>
        <w:sectPr>
          <w:pgSz w:w="11907" w:h="16840"/>
          <w:pgMar w:top="1440" w:right="1418" w:bottom="1440" w:left="1418" w:header="851" w:footer="992" w:gutter="0"/>
          <w:cols w:space="720" w:num="1"/>
          <w:titlePg/>
          <w:docGrid w:linePitch="462" w:charSpace="0"/>
        </w:sectPr>
      </w:pPr>
    </w:p>
    <w:p w14:paraId="3B39CB3C">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3"/>
        <w:tblW w:w="920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26"/>
        <w:gridCol w:w="545"/>
        <w:gridCol w:w="709"/>
        <w:gridCol w:w="1471"/>
        <w:gridCol w:w="1000"/>
        <w:gridCol w:w="5102"/>
        <w:gridCol w:w="251"/>
      </w:tblGrid>
      <w:tr w14:paraId="75BC7C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26" w:type="dxa"/>
          <w:tblCellSpacing w:w="0" w:type="dxa"/>
          <w:jc w:val="center"/>
        </w:trPr>
        <w:tc>
          <w:tcPr>
            <w:tcW w:w="9078" w:type="dxa"/>
            <w:gridSpan w:val="6"/>
            <w:noWrap w:val="0"/>
            <w:vAlign w:val="center"/>
          </w:tcPr>
          <w:p w14:paraId="16B453F8">
            <w:pPr>
              <w:jc w:val="left"/>
              <w:rPr>
                <w:rFonts w:ascii="宋体"/>
                <w:b/>
                <w:bCs/>
                <w:sz w:val="24"/>
              </w:rPr>
            </w:pPr>
            <w:r>
              <w:rPr>
                <w:b/>
                <w:bCs/>
              </w:rPr>
              <w:t>评标方法：综合评分法</w:t>
            </w:r>
          </w:p>
        </w:tc>
      </w:tr>
      <w:tr w14:paraId="1E755B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26" w:type="dxa"/>
          <w:tblCellSpacing w:w="0" w:type="dxa"/>
          <w:jc w:val="center"/>
        </w:trPr>
        <w:tc>
          <w:tcPr>
            <w:tcW w:w="9078" w:type="dxa"/>
            <w:gridSpan w:val="6"/>
            <w:noWrap w:val="0"/>
            <w:vAlign w:val="center"/>
          </w:tcPr>
          <w:p w14:paraId="2ACB40E8">
            <w:pPr>
              <w:ind w:firstLine="420" w:firstLineChars="200"/>
              <w:rPr>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027EA128">
            <w:pPr>
              <w:ind w:firstLine="420"/>
            </w:pPr>
          </w:p>
          <w:p w14:paraId="2F71FF03">
            <w:pPr>
              <w:ind w:firstLine="420"/>
              <w:rPr>
                <w:szCs w:val="21"/>
              </w:rPr>
            </w:pPr>
            <w:r>
              <w:rPr>
                <w:szCs w:val="21"/>
              </w:rPr>
              <w:t>价格分计算方法：</w:t>
            </w:r>
          </w:p>
          <w:p w14:paraId="3E5B3925">
            <w:pPr>
              <w:pStyle w:val="38"/>
              <w:widowControl/>
              <w:spacing w:beforeAutospacing="0" w:afterAutospacing="0"/>
              <w:ind w:left="420"/>
              <w:rPr>
                <w:kern w:val="2"/>
                <w:sz w:val="21"/>
                <w:szCs w:val="21"/>
              </w:rPr>
            </w:pPr>
            <w:r>
              <w:rPr>
                <w:kern w:val="2"/>
                <w:sz w:val="21"/>
                <w:szCs w:val="21"/>
              </w:rPr>
              <w:t xml:space="preserve">采用低价优先法计算，即满足招标文件要求且投标价格最低的投标报价为评标基准价，其价格分为满分。其他投标人的价格分统一按照下列公式计算： </w:t>
            </w:r>
          </w:p>
          <w:p w14:paraId="4EA8E39D">
            <w:pPr>
              <w:pStyle w:val="38"/>
              <w:widowControl/>
              <w:spacing w:beforeAutospacing="0" w:afterAutospacing="0"/>
              <w:ind w:left="420"/>
              <w:rPr>
                <w:kern w:val="2"/>
                <w:sz w:val="21"/>
                <w:szCs w:val="21"/>
              </w:rPr>
            </w:pPr>
            <w:r>
              <w:rPr>
                <w:kern w:val="2"/>
                <w:sz w:val="21"/>
                <w:szCs w:val="21"/>
              </w:rPr>
              <w:t xml:space="preserve">投标报价得分=(评标基准价／投标报价)×100 </w:t>
            </w:r>
          </w:p>
          <w:p w14:paraId="70035DF2">
            <w:pPr>
              <w:pStyle w:val="38"/>
              <w:widowControl/>
              <w:spacing w:beforeAutospacing="0" w:afterAutospacing="0"/>
              <w:ind w:left="420"/>
              <w:rPr>
                <w:kern w:val="2"/>
                <w:sz w:val="21"/>
                <w:szCs w:val="21"/>
              </w:rPr>
            </w:pPr>
            <w:r>
              <w:rPr>
                <w:kern w:val="2"/>
                <w:sz w:val="21"/>
                <w:szCs w:val="21"/>
              </w:rPr>
              <w:t xml:space="preserve">评标总得分＝F1×A1＋F2×A2＋……＋Fn×An </w:t>
            </w:r>
          </w:p>
          <w:p w14:paraId="50BF2D5D">
            <w:pPr>
              <w:pStyle w:val="38"/>
              <w:widowControl/>
              <w:spacing w:beforeAutospacing="0" w:afterAutospacing="0"/>
              <w:ind w:left="420"/>
              <w:rPr>
                <w:kern w:val="2"/>
                <w:sz w:val="21"/>
                <w:szCs w:val="21"/>
              </w:rPr>
            </w:pPr>
            <w:r>
              <w:rPr>
                <w:kern w:val="2"/>
                <w:sz w:val="21"/>
                <w:szCs w:val="21"/>
              </w:rPr>
              <w:t xml:space="preserve">F1、F2……Fn分别为各项评审因素的得分； </w:t>
            </w:r>
          </w:p>
          <w:p w14:paraId="7F435A1A">
            <w:pPr>
              <w:pStyle w:val="38"/>
              <w:widowControl/>
              <w:spacing w:beforeAutospacing="0" w:afterAutospacing="0"/>
              <w:ind w:left="420"/>
              <w:rPr>
                <w:kern w:val="2"/>
                <w:sz w:val="21"/>
                <w:szCs w:val="21"/>
              </w:rPr>
            </w:pPr>
            <w:r>
              <w:rPr>
                <w:kern w:val="2"/>
                <w:sz w:val="21"/>
                <w:szCs w:val="21"/>
              </w:rPr>
              <w:t xml:space="preserve">A1、A2、……An 分别为各项评审因素所占的权重(A1＋A2＋……＋An＝1)。 </w:t>
            </w:r>
          </w:p>
          <w:p w14:paraId="54E52A25">
            <w:pPr>
              <w:pStyle w:val="38"/>
              <w:widowControl/>
              <w:spacing w:beforeAutospacing="0" w:afterAutospacing="0"/>
              <w:ind w:left="420"/>
              <w:rPr>
                <w:kern w:val="2"/>
                <w:sz w:val="21"/>
                <w:szCs w:val="21"/>
              </w:rPr>
            </w:pPr>
            <w:r>
              <w:rPr>
                <w:kern w:val="2"/>
                <w:sz w:val="21"/>
                <w:szCs w:val="21"/>
              </w:rPr>
              <w:t>评标过程中，不得去掉报价中的最高报价和最低报价。</w:t>
            </w:r>
          </w:p>
          <w:p w14:paraId="340C9578">
            <w:pPr>
              <w:pStyle w:val="38"/>
              <w:widowControl/>
              <w:spacing w:beforeAutospacing="0" w:afterAutospacing="0"/>
              <w:ind w:left="420"/>
              <w:rPr>
                <w:kern w:val="2"/>
                <w:sz w:val="21"/>
                <w:szCs w:val="21"/>
              </w:rPr>
            </w:pPr>
            <w:r>
              <w:rPr>
                <w:rFonts w:hint="eastAsia"/>
                <w:kern w:val="2"/>
                <w:sz w:val="21"/>
                <w:szCs w:val="21"/>
              </w:rPr>
              <w:t>因落实政府采购政策进行价格调整的，以调整后的价格计算评标基准价和投标报价。</w:t>
            </w:r>
          </w:p>
          <w:p w14:paraId="1732AF50">
            <w:pPr>
              <w:pStyle w:val="38"/>
              <w:widowControl/>
              <w:spacing w:beforeAutospacing="0" w:afterAutospacing="0"/>
              <w:ind w:left="420"/>
            </w:pPr>
          </w:p>
        </w:tc>
      </w:tr>
      <w:tr w14:paraId="61B88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rHeight w:val="560" w:hRule="atLeast"/>
          <w:tblCellSpacing w:w="0" w:type="dxa"/>
          <w:jc w:val="center"/>
        </w:trPr>
        <w:tc>
          <w:tcPr>
            <w:tcW w:w="671" w:type="dxa"/>
            <w:gridSpan w:val="2"/>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BCBCDED">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180"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F0E4A92">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5102"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B4E993B">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权重(%)</w:t>
            </w:r>
          </w:p>
        </w:tc>
      </w:tr>
      <w:tr w14:paraId="7208FF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tcBorders>
              <w:top w:val="single" w:color="000000" w:sz="8" w:space="0"/>
              <w:left w:val="single" w:color="000000" w:sz="8" w:space="0"/>
              <w:bottom w:val="single" w:color="000000" w:sz="8" w:space="0"/>
              <w:right w:val="single" w:color="000000" w:sz="8" w:space="0"/>
            </w:tcBorders>
            <w:noWrap w:val="0"/>
            <w:vAlign w:val="center"/>
          </w:tcPr>
          <w:p w14:paraId="6B2F62ED">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3180" w:type="dxa"/>
            <w:gridSpan w:val="3"/>
            <w:tcBorders>
              <w:top w:val="single" w:color="000000" w:sz="8" w:space="0"/>
              <w:left w:val="single" w:color="000000" w:sz="8" w:space="0"/>
              <w:bottom w:val="single" w:color="000000" w:sz="8" w:space="0"/>
              <w:right w:val="single" w:color="000000" w:sz="8" w:space="0"/>
            </w:tcBorders>
            <w:noWrap w:val="0"/>
            <w:vAlign w:val="top"/>
          </w:tcPr>
          <w:p w14:paraId="45D30665">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5102" w:type="dxa"/>
            <w:tcBorders>
              <w:top w:val="single" w:color="000000" w:sz="8" w:space="0"/>
              <w:left w:val="single" w:color="000000" w:sz="8" w:space="0"/>
              <w:bottom w:val="single" w:color="000000" w:sz="8" w:space="0"/>
              <w:right w:val="single" w:color="000000" w:sz="8" w:space="0"/>
            </w:tcBorders>
            <w:noWrap w:val="0"/>
            <w:vAlign w:val="top"/>
          </w:tcPr>
          <w:p w14:paraId="2ABC3F76">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30</w:t>
            </w:r>
          </w:p>
        </w:tc>
      </w:tr>
      <w:tr w14:paraId="0F10D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restart"/>
            <w:tcBorders>
              <w:top w:val="single" w:color="000000" w:sz="8" w:space="0"/>
              <w:left w:val="single" w:color="000000" w:sz="8" w:space="0"/>
              <w:right w:val="single" w:color="000000" w:sz="8" w:space="0"/>
            </w:tcBorders>
            <w:noWrap w:val="0"/>
            <w:vAlign w:val="center"/>
          </w:tcPr>
          <w:p w14:paraId="4A2F0980">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3180" w:type="dxa"/>
            <w:gridSpan w:val="3"/>
            <w:tcBorders>
              <w:top w:val="single" w:color="000000" w:sz="8" w:space="0"/>
              <w:left w:val="single" w:color="000000" w:sz="8" w:space="0"/>
              <w:bottom w:val="single" w:color="000000" w:sz="8" w:space="0"/>
              <w:right w:val="single" w:color="000000" w:sz="8" w:space="0"/>
            </w:tcBorders>
            <w:noWrap w:val="0"/>
            <w:vAlign w:val="top"/>
          </w:tcPr>
          <w:p w14:paraId="70D77097">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5102" w:type="dxa"/>
            <w:tcBorders>
              <w:top w:val="single" w:color="000000" w:sz="8" w:space="0"/>
              <w:left w:val="single" w:color="000000" w:sz="8" w:space="0"/>
              <w:bottom w:val="single" w:color="000000" w:sz="8" w:space="0"/>
              <w:right w:val="single" w:color="000000" w:sz="8" w:space="0"/>
            </w:tcBorders>
            <w:noWrap w:val="0"/>
            <w:vAlign w:val="top"/>
          </w:tcPr>
          <w:p w14:paraId="675713D4">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46</w:t>
            </w:r>
          </w:p>
        </w:tc>
      </w:tr>
      <w:tr w14:paraId="74FC6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left w:val="single" w:color="000000" w:sz="8" w:space="0"/>
              <w:right w:val="single" w:color="000000" w:sz="8" w:space="0"/>
            </w:tcBorders>
            <w:shd w:val="clear" w:color="auto" w:fill="E6EFFA"/>
            <w:noWrap w:val="0"/>
            <w:vAlign w:val="center"/>
          </w:tcPr>
          <w:p w14:paraId="591D89FF">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p>
        </w:tc>
        <w:tc>
          <w:tcPr>
            <w:tcW w:w="709"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5B64401">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7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45106F5">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100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7C9AAC6">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10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BBEC4D9">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73DDF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left w:val="single" w:color="000000" w:sz="8" w:space="0"/>
              <w:right w:val="single" w:color="000000" w:sz="8" w:space="0"/>
            </w:tcBorders>
            <w:noWrap w:val="0"/>
            <w:vAlign w:val="center"/>
          </w:tcPr>
          <w:p w14:paraId="5423856C">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p>
        </w:tc>
        <w:tc>
          <w:tcPr>
            <w:tcW w:w="709" w:type="dxa"/>
            <w:tcBorders>
              <w:top w:val="single" w:color="000000" w:sz="8" w:space="0"/>
              <w:left w:val="single" w:color="000000" w:sz="8" w:space="0"/>
              <w:bottom w:val="single" w:color="000000" w:sz="8" w:space="0"/>
              <w:right w:val="single" w:color="000000" w:sz="8" w:space="0"/>
            </w:tcBorders>
            <w:noWrap w:val="0"/>
            <w:vAlign w:val="center"/>
          </w:tcPr>
          <w:p w14:paraId="1944A72E">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71" w:type="dxa"/>
            <w:tcBorders>
              <w:top w:val="single" w:color="000000" w:sz="8" w:space="0"/>
              <w:left w:val="single" w:color="000000" w:sz="8" w:space="0"/>
              <w:bottom w:val="single" w:color="000000" w:sz="8" w:space="0"/>
              <w:right w:val="single" w:color="000000" w:sz="8" w:space="0"/>
            </w:tcBorders>
            <w:noWrap w:val="0"/>
            <w:vAlign w:val="center"/>
          </w:tcPr>
          <w:p w14:paraId="0E4B57FA">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技术规格偏离情况</w:t>
            </w:r>
          </w:p>
        </w:tc>
        <w:tc>
          <w:tcPr>
            <w:tcW w:w="1000" w:type="dxa"/>
            <w:tcBorders>
              <w:top w:val="single" w:color="000000" w:sz="8" w:space="0"/>
              <w:left w:val="single" w:color="000000" w:sz="8" w:space="0"/>
              <w:bottom w:val="single" w:color="000000" w:sz="8" w:space="0"/>
              <w:right w:val="single" w:color="000000" w:sz="8" w:space="0"/>
            </w:tcBorders>
            <w:noWrap w:val="0"/>
            <w:vAlign w:val="center"/>
          </w:tcPr>
          <w:p w14:paraId="2FA2F352">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5102" w:type="dxa"/>
            <w:tcBorders>
              <w:top w:val="single" w:color="000000" w:sz="8" w:space="0"/>
              <w:left w:val="single" w:color="000000" w:sz="8" w:space="0"/>
              <w:bottom w:val="single" w:color="000000" w:sz="8" w:space="0"/>
              <w:right w:val="single" w:color="000000" w:sz="8" w:space="0"/>
            </w:tcBorders>
            <w:noWrap w:val="0"/>
            <w:vAlign w:val="top"/>
          </w:tcPr>
          <w:p w14:paraId="701493FA">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（一）评分内容：</w:t>
            </w:r>
          </w:p>
          <w:p w14:paraId="7D625A89">
            <w:pPr>
              <w:keepNext w:val="0"/>
              <w:keepLines w:val="0"/>
              <w:pageBreakBefore w:val="0"/>
              <w:tabs>
                <w:tab w:val="left" w:pos="1988"/>
              </w:tabs>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投标人应如实填写《技术规格偏离表》，评审委员会根据技术需求参数响应情况进行打分,各项技术参数指标及要求全部满足的得100分，“▲”所标参数为重点参数，每项负偏离一项扣10分；其他一般参数每负偏离一项扣3分，扣完为止。 </w:t>
            </w:r>
          </w:p>
          <w:p w14:paraId="30499C1D">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（二）评分依据：</w:t>
            </w:r>
          </w:p>
          <w:p w14:paraId="4C5093FA">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提供《技术规格偏离表》，技术参数中如有参数写明需要提供检测报告、证书、截图等相关证明材料的，须提供相关证明材料并在招标文件中注明证明材料在投标文件中的具体位置，未按要求提供或提供不清晰导致专家无法判断的视为负偏离。</w:t>
            </w:r>
          </w:p>
        </w:tc>
      </w:tr>
      <w:tr w14:paraId="48573B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left w:val="single" w:color="000000" w:sz="8" w:space="0"/>
              <w:right w:val="single" w:color="000000" w:sz="8" w:space="0"/>
            </w:tcBorders>
            <w:noWrap w:val="0"/>
            <w:vAlign w:val="center"/>
          </w:tcPr>
          <w:p w14:paraId="4E89750A">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p>
        </w:tc>
        <w:tc>
          <w:tcPr>
            <w:tcW w:w="709" w:type="dxa"/>
            <w:tcBorders>
              <w:top w:val="single" w:color="000000" w:sz="8" w:space="0"/>
              <w:left w:val="single" w:color="000000" w:sz="8" w:space="0"/>
              <w:bottom w:val="single" w:color="000000" w:sz="8" w:space="0"/>
              <w:right w:val="single" w:color="000000" w:sz="8" w:space="0"/>
            </w:tcBorders>
            <w:noWrap w:val="0"/>
            <w:vAlign w:val="center"/>
          </w:tcPr>
          <w:p w14:paraId="4527C20C">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71" w:type="dxa"/>
            <w:tcBorders>
              <w:top w:val="single" w:color="000000" w:sz="8" w:space="0"/>
              <w:left w:val="single" w:color="000000" w:sz="8" w:space="0"/>
              <w:bottom w:val="single" w:color="000000" w:sz="8" w:space="0"/>
              <w:right w:val="single" w:color="000000" w:sz="8" w:space="0"/>
            </w:tcBorders>
            <w:noWrap w:val="0"/>
            <w:vAlign w:val="center"/>
          </w:tcPr>
          <w:p w14:paraId="3C22C4EC">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项目实施方案</w:t>
            </w:r>
          </w:p>
        </w:tc>
        <w:tc>
          <w:tcPr>
            <w:tcW w:w="1000" w:type="dxa"/>
            <w:tcBorders>
              <w:top w:val="single" w:color="000000" w:sz="8" w:space="0"/>
              <w:left w:val="single" w:color="000000" w:sz="8" w:space="0"/>
              <w:bottom w:val="single" w:color="000000" w:sz="8" w:space="0"/>
              <w:right w:val="single" w:color="000000" w:sz="8" w:space="0"/>
            </w:tcBorders>
            <w:noWrap w:val="0"/>
            <w:vAlign w:val="center"/>
          </w:tcPr>
          <w:p w14:paraId="5FCB5213">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102" w:type="dxa"/>
            <w:tcBorders>
              <w:top w:val="single" w:color="000000" w:sz="8" w:space="0"/>
              <w:left w:val="single" w:color="000000" w:sz="8" w:space="0"/>
              <w:bottom w:val="single" w:color="000000" w:sz="8" w:space="0"/>
              <w:right w:val="single" w:color="000000" w:sz="8" w:space="0"/>
            </w:tcBorders>
            <w:noWrap w:val="0"/>
            <w:vAlign w:val="center"/>
          </w:tcPr>
          <w:p w14:paraId="72F97DBE">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（一）评分内容：</w:t>
            </w:r>
          </w:p>
          <w:p w14:paraId="2916CB3F">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Cs/>
                <w:sz w:val="21"/>
                <w:szCs w:val="21"/>
              </w:rPr>
            </w:pPr>
            <w:r>
              <w:rPr>
                <w:rFonts w:hint="eastAsia" w:ascii="宋体" w:hAnsi="宋体" w:eastAsia="宋体" w:cs="宋体"/>
                <w:bCs/>
                <w:sz w:val="21"/>
                <w:szCs w:val="21"/>
              </w:rPr>
              <w:t>评审专家根据投标人提供的项目实施方案进行综合评价。内容包括但不限于：</w:t>
            </w:r>
          </w:p>
          <w:p w14:paraId="48BF9DC0">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Cs/>
                <w:sz w:val="21"/>
                <w:szCs w:val="21"/>
              </w:rPr>
            </w:pPr>
            <w:r>
              <w:rPr>
                <w:rFonts w:hint="eastAsia" w:ascii="宋体" w:hAnsi="宋体" w:eastAsia="宋体" w:cs="宋体"/>
                <w:bCs/>
                <w:sz w:val="21"/>
                <w:szCs w:val="21"/>
              </w:rPr>
              <w:t>1.技术方案；</w:t>
            </w:r>
          </w:p>
          <w:p w14:paraId="6646A4B8">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Cs/>
                <w:sz w:val="21"/>
                <w:szCs w:val="21"/>
              </w:rPr>
            </w:pPr>
            <w:r>
              <w:rPr>
                <w:rFonts w:hint="eastAsia" w:ascii="宋体" w:hAnsi="宋体" w:eastAsia="宋体" w:cs="宋体"/>
                <w:bCs/>
                <w:sz w:val="21"/>
                <w:szCs w:val="21"/>
              </w:rPr>
              <w:t>2.实施方案。</w:t>
            </w:r>
          </w:p>
          <w:p w14:paraId="0F49EB05">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 xml:space="preserve">（二）评分依据： </w:t>
            </w:r>
          </w:p>
          <w:p w14:paraId="0EE6A24E">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1.每满足以上任意1项的得15分，最高得30分。 </w:t>
            </w:r>
          </w:p>
          <w:p w14:paraId="37F3BE1A">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2.在此基础上，由评审委员进行评价： </w:t>
            </w:r>
          </w:p>
          <w:p w14:paraId="042FE7B0">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评审为优：</w:t>
            </w:r>
            <w:r>
              <w:rPr>
                <w:rFonts w:hint="eastAsia" w:ascii="宋体" w:hAnsi="宋体" w:eastAsia="宋体" w:cs="宋体"/>
                <w:sz w:val="21"/>
                <w:szCs w:val="21"/>
              </w:rPr>
              <w:t xml:space="preserve">项目实施方案完整，针对性强，能完全满足招标需求加70分； </w:t>
            </w:r>
          </w:p>
          <w:p w14:paraId="2E092B2C">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评审为良：</w:t>
            </w:r>
            <w:r>
              <w:rPr>
                <w:rFonts w:hint="eastAsia" w:ascii="宋体" w:hAnsi="宋体" w:eastAsia="宋体" w:cs="宋体"/>
                <w:sz w:val="21"/>
                <w:szCs w:val="21"/>
              </w:rPr>
              <w:t xml:space="preserve">项目实施方案较为完整、针对性较强，能较好满足招标需求加40分； </w:t>
            </w:r>
          </w:p>
          <w:p w14:paraId="56BE2741">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评审为中：</w:t>
            </w:r>
            <w:r>
              <w:rPr>
                <w:rFonts w:hint="eastAsia" w:ascii="宋体" w:hAnsi="宋体" w:eastAsia="宋体" w:cs="宋体"/>
                <w:sz w:val="21"/>
                <w:szCs w:val="21"/>
              </w:rPr>
              <w:t xml:space="preserve">项目实施方案一般完整、针对性一般，能基本满足招标需求加10分； </w:t>
            </w:r>
          </w:p>
          <w:p w14:paraId="2756FA21">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评审为差：</w:t>
            </w:r>
            <w:r>
              <w:rPr>
                <w:rFonts w:hint="eastAsia" w:ascii="宋体" w:hAnsi="宋体" w:eastAsia="宋体" w:cs="宋体"/>
                <w:sz w:val="21"/>
                <w:szCs w:val="21"/>
              </w:rPr>
              <w:t>项目实施方案不完整、不合理、针对性差，不能满足招标需求，不加分。</w:t>
            </w:r>
          </w:p>
        </w:tc>
      </w:tr>
      <w:tr w14:paraId="28594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left w:val="single" w:color="000000" w:sz="8" w:space="0"/>
              <w:right w:val="single" w:color="000000" w:sz="8" w:space="0"/>
            </w:tcBorders>
            <w:noWrap w:val="0"/>
            <w:vAlign w:val="center"/>
          </w:tcPr>
          <w:p w14:paraId="60B87C30">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p>
        </w:tc>
        <w:tc>
          <w:tcPr>
            <w:tcW w:w="709" w:type="dxa"/>
            <w:tcBorders>
              <w:top w:val="single" w:color="000000" w:sz="8" w:space="0"/>
              <w:left w:val="single" w:color="000000" w:sz="8" w:space="0"/>
              <w:bottom w:val="single" w:color="000000" w:sz="8" w:space="0"/>
              <w:right w:val="single" w:color="000000" w:sz="8" w:space="0"/>
            </w:tcBorders>
            <w:noWrap w:val="0"/>
            <w:vAlign w:val="center"/>
          </w:tcPr>
          <w:p w14:paraId="442A16AF">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471" w:type="dxa"/>
            <w:tcBorders>
              <w:top w:val="single" w:color="000000" w:sz="8" w:space="0"/>
              <w:left w:val="single" w:color="000000" w:sz="8" w:space="0"/>
              <w:bottom w:val="single" w:color="000000" w:sz="8" w:space="0"/>
              <w:right w:val="single" w:color="000000" w:sz="8" w:space="0"/>
            </w:tcBorders>
            <w:noWrap w:val="0"/>
            <w:vAlign w:val="center"/>
          </w:tcPr>
          <w:p w14:paraId="002E42CF">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售后服务方案</w:t>
            </w:r>
          </w:p>
        </w:tc>
        <w:tc>
          <w:tcPr>
            <w:tcW w:w="1000" w:type="dxa"/>
            <w:tcBorders>
              <w:top w:val="single" w:color="000000" w:sz="8" w:space="0"/>
              <w:left w:val="single" w:color="000000" w:sz="8" w:space="0"/>
              <w:bottom w:val="single" w:color="000000" w:sz="8" w:space="0"/>
              <w:right w:val="single" w:color="000000" w:sz="8" w:space="0"/>
            </w:tcBorders>
            <w:noWrap w:val="0"/>
            <w:vAlign w:val="center"/>
          </w:tcPr>
          <w:p w14:paraId="110EA53A">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5102" w:type="dxa"/>
            <w:tcBorders>
              <w:top w:val="single" w:color="000000" w:sz="8" w:space="0"/>
              <w:left w:val="single" w:color="000000" w:sz="8" w:space="0"/>
              <w:bottom w:val="single" w:color="000000" w:sz="8" w:space="0"/>
              <w:right w:val="single" w:color="000000" w:sz="8" w:space="0"/>
            </w:tcBorders>
            <w:noWrap w:val="0"/>
            <w:vAlign w:val="center"/>
          </w:tcPr>
          <w:p w14:paraId="0D9BDEA2">
            <w:pPr>
              <w:keepNext w:val="0"/>
              <w:keepLines w:val="0"/>
              <w:pageBreakBefore w:val="0"/>
              <w:widowControl/>
              <w:kinsoku/>
              <w:overflowPunct/>
              <w:topLinePunct w:val="0"/>
              <w:bidi w:val="0"/>
              <w:adjustRightInd/>
              <w:snapToGrid/>
              <w:spacing w:line="24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（一）评分内容：</w:t>
            </w:r>
          </w:p>
          <w:p w14:paraId="5630C574">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评审专家根据投标人提供的售后服务方案进行综合评价。内容包括但不限于：</w:t>
            </w:r>
          </w:p>
          <w:p w14:paraId="198B056A">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1.售后服务机构配置；</w:t>
            </w:r>
          </w:p>
          <w:p w14:paraId="7F0C704C">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2.故障响应时间；</w:t>
            </w:r>
          </w:p>
          <w:p w14:paraId="0E76AF96">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3.技术培训。</w:t>
            </w:r>
          </w:p>
          <w:p w14:paraId="448835A3">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（二）评分依据：</w:t>
            </w:r>
          </w:p>
          <w:p w14:paraId="48626E7F">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1.每满足以上任意1项的得10分，最高得30分。 </w:t>
            </w:r>
          </w:p>
          <w:p w14:paraId="2CE9DE21">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2.在此基础上，由评审委员进行评价： </w:t>
            </w:r>
          </w:p>
          <w:p w14:paraId="4E2DC5C6">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评审为优：</w:t>
            </w:r>
            <w:r>
              <w:rPr>
                <w:rFonts w:hint="eastAsia" w:ascii="宋体" w:hAnsi="宋体" w:eastAsia="宋体" w:cs="宋体"/>
                <w:sz w:val="21"/>
                <w:szCs w:val="21"/>
              </w:rPr>
              <w:t xml:space="preserve">售后服务方案完整，针对性强，能完全满足招标需求加70分； </w:t>
            </w:r>
          </w:p>
          <w:p w14:paraId="6A1C5DF1">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评审为良：</w:t>
            </w:r>
            <w:r>
              <w:rPr>
                <w:rFonts w:hint="eastAsia" w:ascii="宋体" w:hAnsi="宋体" w:eastAsia="宋体" w:cs="宋体"/>
                <w:sz w:val="21"/>
                <w:szCs w:val="21"/>
              </w:rPr>
              <w:t xml:space="preserve">售后服务方案较为完整、针对性较强，能较好满足招标需求加40分； </w:t>
            </w:r>
          </w:p>
          <w:p w14:paraId="3A3FB4B4">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评审为中：</w:t>
            </w:r>
            <w:r>
              <w:rPr>
                <w:rFonts w:hint="eastAsia" w:ascii="宋体" w:hAnsi="宋体" w:eastAsia="宋体" w:cs="宋体"/>
                <w:sz w:val="21"/>
                <w:szCs w:val="21"/>
              </w:rPr>
              <w:t xml:space="preserve">售后服务方案一般完整、针对性一般，能基本满足招标需求加10分； </w:t>
            </w:r>
          </w:p>
          <w:p w14:paraId="233F9E23">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评审为差：</w:t>
            </w:r>
            <w:r>
              <w:rPr>
                <w:rFonts w:hint="eastAsia" w:ascii="宋体" w:hAnsi="宋体" w:eastAsia="宋体" w:cs="宋体"/>
                <w:sz w:val="21"/>
                <w:szCs w:val="21"/>
              </w:rPr>
              <w:t>售后服务方案不完整、不合理、针对性差，不能满足招标需求，不加分。</w:t>
            </w:r>
          </w:p>
        </w:tc>
      </w:tr>
      <w:tr w14:paraId="6CDAF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left w:val="single" w:color="000000" w:sz="8" w:space="0"/>
              <w:right w:val="single" w:color="000000" w:sz="8" w:space="0"/>
            </w:tcBorders>
            <w:noWrap w:val="0"/>
            <w:vAlign w:val="center"/>
          </w:tcPr>
          <w:p w14:paraId="5C949A5E">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p>
        </w:tc>
        <w:tc>
          <w:tcPr>
            <w:tcW w:w="709" w:type="dxa"/>
            <w:tcBorders>
              <w:top w:val="single" w:color="000000" w:sz="8" w:space="0"/>
              <w:left w:val="single" w:color="000000" w:sz="8" w:space="0"/>
              <w:bottom w:val="single" w:color="000000" w:sz="8" w:space="0"/>
              <w:right w:val="single" w:color="000000" w:sz="8" w:space="0"/>
            </w:tcBorders>
            <w:noWrap w:val="0"/>
            <w:vAlign w:val="center"/>
          </w:tcPr>
          <w:p w14:paraId="3D4A8F54">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471" w:type="dxa"/>
            <w:tcBorders>
              <w:top w:val="single" w:color="000000" w:sz="8" w:space="0"/>
              <w:left w:val="single" w:color="000000" w:sz="8" w:space="0"/>
              <w:bottom w:val="single" w:color="000000" w:sz="8" w:space="0"/>
              <w:right w:val="single" w:color="000000" w:sz="8" w:space="0"/>
            </w:tcBorders>
            <w:noWrap w:val="0"/>
            <w:vAlign w:val="center"/>
          </w:tcPr>
          <w:p w14:paraId="63C38DA9">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napToGrid w:val="0"/>
                <w:sz w:val="21"/>
                <w:szCs w:val="21"/>
              </w:rPr>
              <w:t>拟安排的项目负责人情况（1人）</w:t>
            </w:r>
          </w:p>
        </w:tc>
        <w:tc>
          <w:tcPr>
            <w:tcW w:w="1000" w:type="dxa"/>
            <w:tcBorders>
              <w:top w:val="single" w:color="000000" w:sz="8" w:space="0"/>
              <w:left w:val="single" w:color="000000" w:sz="8" w:space="0"/>
              <w:bottom w:val="single" w:color="000000" w:sz="8" w:space="0"/>
              <w:right w:val="single" w:color="000000" w:sz="8" w:space="0"/>
            </w:tcBorders>
            <w:noWrap w:val="0"/>
            <w:vAlign w:val="center"/>
          </w:tcPr>
          <w:p w14:paraId="2A1F3FA3">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5102" w:type="dxa"/>
            <w:tcBorders>
              <w:top w:val="single" w:color="000000" w:sz="8" w:space="0"/>
              <w:left w:val="single" w:color="000000" w:sz="8" w:space="0"/>
              <w:bottom w:val="single" w:color="000000" w:sz="8" w:space="0"/>
              <w:right w:val="single" w:color="000000" w:sz="8" w:space="0"/>
            </w:tcBorders>
            <w:noWrap w:val="0"/>
            <w:vAlign w:val="center"/>
          </w:tcPr>
          <w:p w14:paraId="7FBCC275">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b/>
                <w:bCs/>
                <w:sz w:val="21"/>
                <w:szCs w:val="21"/>
              </w:rPr>
              <w:t>（一）评分内容：</w:t>
            </w:r>
            <w:r>
              <w:rPr>
                <w:rFonts w:hint="eastAsia" w:ascii="宋体" w:hAnsi="宋体" w:eastAsia="宋体" w:cs="宋体"/>
                <w:sz w:val="21"/>
                <w:szCs w:val="21"/>
              </w:rPr>
              <w:t xml:space="preserve"> </w:t>
            </w:r>
          </w:p>
          <w:p w14:paraId="4805DB98">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投标人拟安排的项目负责人情况（仅限一人）为自有员工，在此基础上按以下标准评分：</w:t>
            </w:r>
          </w:p>
          <w:p w14:paraId="20789AFF">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1.具有人力资源和社会保障部门颁发的计算机技术与软件专业技术资格证书（专业：信息系统项目管理师）的，得40分；</w:t>
            </w:r>
          </w:p>
          <w:p w14:paraId="365434FB">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2.具有人力资源和社会保障部门颁发的计算机电子或电气类高级（含副高）工程师职称证书的，得40分；</w:t>
            </w:r>
          </w:p>
          <w:p w14:paraId="5DEA602C">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3.具有本科（或以上）学历(专业：通信工程)，得20分；</w:t>
            </w:r>
          </w:p>
          <w:p w14:paraId="0325480F">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以上3项累计得分，最高得100分。</w:t>
            </w:r>
          </w:p>
          <w:p w14:paraId="158E9C56">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（二）评分依据：</w:t>
            </w:r>
          </w:p>
          <w:p w14:paraId="0316FD34">
            <w:pPr>
              <w:keepNext w:val="0"/>
              <w:keepLines w:val="0"/>
              <w:pageBreakBefore w:val="0"/>
              <w:kinsoku/>
              <w:wordWrap w:val="0"/>
              <w:overflowPunct/>
              <w:topLinePunct w:val="0"/>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1、涉及学历要求的，</w:t>
            </w:r>
            <w:r>
              <w:rPr>
                <w:rFonts w:hint="eastAsia" w:ascii="宋体" w:hAnsi="宋体" w:eastAsia="宋体" w:cs="宋体"/>
                <w:color w:val="auto"/>
                <w:sz w:val="21"/>
                <w:szCs w:val="21"/>
              </w:rPr>
              <w:t>提供学历证书和学信网查询记录（如学信网无法查询的，还需提供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6778061F">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2、自有员工证明，</w:t>
            </w:r>
            <w:r>
              <w:rPr>
                <w:rFonts w:hint="eastAsia" w:ascii="宋体" w:hAnsi="宋体" w:eastAsia="宋体" w:cs="宋体"/>
                <w:color w:val="auto"/>
                <w:sz w:val="21"/>
                <w:szCs w:val="21"/>
              </w:rPr>
              <w:t xml:space="preserve">需提供通过投标人缴纳的投标截止日近1个月的社保证明。近1个月的社保证明无法提供的，则可以往前顺延一个月；如供应商为新成立企业且成立时间不足1个月，提供情况说明或者证明材料亦视为符合，无需提供相关人员社保，亦可得分。 </w:t>
            </w:r>
          </w:p>
          <w:p w14:paraId="7D15C9CA">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3、涉及证书的，</w:t>
            </w:r>
            <w:r>
              <w:rPr>
                <w:rFonts w:hint="eastAsia" w:ascii="宋体" w:hAnsi="宋体" w:eastAsia="宋体" w:cs="宋体"/>
                <w:color w:val="auto"/>
                <w:sz w:val="21"/>
                <w:szCs w:val="21"/>
              </w:rPr>
              <w:t>提供相关证书；</w:t>
            </w:r>
          </w:p>
          <w:p w14:paraId="57DC2177">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color w:val="auto"/>
                <w:sz w:val="21"/>
                <w:szCs w:val="21"/>
              </w:rPr>
              <w:t>4、以上证明材料原件备查，未按要求提供或提供不清晰导致专家无法判断的不得分。</w:t>
            </w:r>
          </w:p>
        </w:tc>
      </w:tr>
      <w:tr w14:paraId="2B85C9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left w:val="single" w:color="000000" w:sz="8" w:space="0"/>
              <w:right w:val="single" w:color="000000" w:sz="8" w:space="0"/>
            </w:tcBorders>
            <w:noWrap w:val="0"/>
            <w:vAlign w:val="center"/>
          </w:tcPr>
          <w:p w14:paraId="124AADFE">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p>
        </w:tc>
        <w:tc>
          <w:tcPr>
            <w:tcW w:w="709" w:type="dxa"/>
            <w:tcBorders>
              <w:top w:val="single" w:color="000000" w:sz="8" w:space="0"/>
              <w:left w:val="single" w:color="000000" w:sz="8" w:space="0"/>
              <w:bottom w:val="single" w:color="000000" w:sz="8" w:space="0"/>
              <w:right w:val="single" w:color="000000" w:sz="8" w:space="0"/>
            </w:tcBorders>
            <w:noWrap w:val="0"/>
            <w:vAlign w:val="center"/>
          </w:tcPr>
          <w:p w14:paraId="1DA310DF">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7805DB86">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04C4CCD0">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47A89C8A">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7D82CA44">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0ECA6EF8">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023BD10A">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38B0D4F9">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048CC69B">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5BEB02B7">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55FB5B8D">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p>
          <w:p w14:paraId="496183E6">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471" w:type="dxa"/>
            <w:tcBorders>
              <w:top w:val="single" w:color="000000" w:sz="8" w:space="0"/>
              <w:left w:val="single" w:color="000000" w:sz="8" w:space="0"/>
              <w:bottom w:val="single" w:color="000000" w:sz="8" w:space="0"/>
              <w:right w:val="single" w:color="000000" w:sz="8" w:space="0"/>
            </w:tcBorders>
            <w:noWrap w:val="0"/>
            <w:vAlign w:val="center"/>
          </w:tcPr>
          <w:p w14:paraId="51F05668">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napToGrid w:val="0"/>
                <w:sz w:val="21"/>
                <w:szCs w:val="21"/>
              </w:rPr>
            </w:pPr>
          </w:p>
          <w:p w14:paraId="4F754CDD">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napToGrid w:val="0"/>
                <w:sz w:val="21"/>
                <w:szCs w:val="21"/>
              </w:rPr>
            </w:pPr>
          </w:p>
          <w:p w14:paraId="0BFD2CF1">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napToGrid w:val="0"/>
                <w:sz w:val="21"/>
                <w:szCs w:val="21"/>
              </w:rPr>
            </w:pPr>
          </w:p>
          <w:p w14:paraId="77DB2E2F">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napToGrid w:val="0"/>
                <w:sz w:val="21"/>
                <w:szCs w:val="21"/>
              </w:rPr>
            </w:pPr>
          </w:p>
          <w:p w14:paraId="226A27F2">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napToGrid w:val="0"/>
                <w:sz w:val="21"/>
                <w:szCs w:val="21"/>
              </w:rPr>
            </w:pPr>
          </w:p>
          <w:p w14:paraId="35ED56E2">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napToGrid w:val="0"/>
                <w:sz w:val="21"/>
                <w:szCs w:val="21"/>
              </w:rPr>
            </w:pPr>
          </w:p>
          <w:p w14:paraId="67A761B1">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napToGrid w:val="0"/>
                <w:sz w:val="21"/>
                <w:szCs w:val="21"/>
              </w:rPr>
            </w:pPr>
          </w:p>
          <w:p w14:paraId="193AAE31">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napToGrid w:val="0"/>
                <w:sz w:val="21"/>
                <w:szCs w:val="21"/>
              </w:rPr>
            </w:pPr>
          </w:p>
          <w:p w14:paraId="4E3E2B92">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napToGrid w:val="0"/>
                <w:sz w:val="21"/>
                <w:szCs w:val="21"/>
              </w:rPr>
              <w:t>拟安排的项目团队成员（项目负责人除外）情况</w:t>
            </w:r>
          </w:p>
        </w:tc>
        <w:tc>
          <w:tcPr>
            <w:tcW w:w="1000" w:type="dxa"/>
            <w:tcBorders>
              <w:top w:val="single" w:color="000000" w:sz="8" w:space="0"/>
              <w:left w:val="single" w:color="000000" w:sz="8" w:space="0"/>
              <w:bottom w:val="single" w:color="000000" w:sz="8" w:space="0"/>
              <w:right w:val="single" w:color="000000" w:sz="8" w:space="0"/>
            </w:tcBorders>
            <w:noWrap w:val="0"/>
            <w:vAlign w:val="center"/>
          </w:tcPr>
          <w:p w14:paraId="57A14A3B">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19F7A842">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21F0C120">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3D8156D6">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145EA6FC">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1E309EE6">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149D704C">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6392C694">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0E5F45EE">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3F4F242B">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055C8AF0">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p>
          <w:p w14:paraId="49FA4A49">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5102" w:type="dxa"/>
            <w:tcBorders>
              <w:top w:val="single" w:color="000000" w:sz="8" w:space="0"/>
              <w:left w:val="single" w:color="000000" w:sz="8" w:space="0"/>
              <w:bottom w:val="single" w:color="000000" w:sz="8" w:space="0"/>
              <w:right w:val="single" w:color="000000" w:sz="8" w:space="0"/>
            </w:tcBorders>
            <w:noWrap w:val="0"/>
            <w:vAlign w:val="center"/>
          </w:tcPr>
          <w:p w14:paraId="071AD81E">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（一）评分内容： </w:t>
            </w:r>
          </w:p>
          <w:p w14:paraId="5EF9158A">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拟安排的项目团队成员（项目负责人除外）为投标人自有员工，否则本项不得分，在此基础上：</w:t>
            </w:r>
          </w:p>
          <w:p w14:paraId="65C7F77A">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1.拟安排的技术负责人（仅限1人）：</w:t>
            </w:r>
          </w:p>
          <w:p w14:paraId="45EA7C02">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①具有计算机技术与软件专业技术资格证书（专业：信息系统项目管理师）的，得10分；</w:t>
            </w:r>
          </w:p>
          <w:p w14:paraId="2C39BE85">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②具有</w:t>
            </w:r>
            <w:bookmarkStart w:id="2" w:name="OLE_LINK1"/>
            <w:r>
              <w:rPr>
                <w:rFonts w:hint="eastAsia" w:ascii="宋体" w:hAnsi="宋体" w:eastAsia="宋体" w:cs="宋体"/>
                <w:sz w:val="21"/>
                <w:szCs w:val="21"/>
              </w:rPr>
              <w:t>网络通信安全管理员证书</w:t>
            </w:r>
            <w:bookmarkEnd w:id="2"/>
            <w:r>
              <w:rPr>
                <w:rFonts w:hint="eastAsia" w:ascii="宋体" w:hAnsi="宋体" w:eastAsia="宋体" w:cs="宋体"/>
                <w:sz w:val="21"/>
                <w:szCs w:val="21"/>
              </w:rPr>
              <w:t>的，得20分；</w:t>
            </w:r>
          </w:p>
          <w:p w14:paraId="1D6862B9">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③具有人力资源和社会保障部门颁发的中级或以上工程师职称（专业：电子技术）的，得10分。</w:t>
            </w:r>
          </w:p>
          <w:p w14:paraId="1DDC4CFA">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 xml:space="preserve">以上累计得分，该项最高得40分； </w:t>
            </w:r>
          </w:p>
          <w:p w14:paraId="0E0BB17E">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i w:val="0"/>
                <w:iCs w:val="0"/>
                <w:sz w:val="21"/>
                <w:szCs w:val="21"/>
              </w:rPr>
            </w:pPr>
            <w:r>
              <w:rPr>
                <w:rFonts w:hint="eastAsia" w:ascii="宋体" w:hAnsi="宋体" w:eastAsia="宋体" w:cs="宋体"/>
                <w:b/>
                <w:bCs/>
                <w:sz w:val="21"/>
                <w:szCs w:val="21"/>
              </w:rPr>
              <w:t>2.拟安</w:t>
            </w:r>
            <w:r>
              <w:rPr>
                <w:rFonts w:hint="eastAsia" w:ascii="宋体" w:hAnsi="宋体" w:eastAsia="宋体" w:cs="宋体"/>
                <w:b/>
                <w:bCs/>
                <w:i w:val="0"/>
                <w:iCs w:val="0"/>
                <w:sz w:val="21"/>
                <w:szCs w:val="21"/>
              </w:rPr>
              <w:t>排的现场管理人员（仅限1人）：</w:t>
            </w:r>
          </w:p>
          <w:p w14:paraId="4CBB405B">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i w:val="0"/>
                <w:iCs w:val="0"/>
                <w:sz w:val="21"/>
                <w:szCs w:val="21"/>
              </w:rPr>
              <w:t>①具有计算机技术与软件专业技</w:t>
            </w:r>
            <w:r>
              <w:rPr>
                <w:rFonts w:hint="eastAsia" w:ascii="宋体" w:hAnsi="宋体" w:eastAsia="宋体" w:cs="宋体"/>
                <w:sz w:val="21"/>
                <w:szCs w:val="21"/>
              </w:rPr>
              <w:t>术资格证书（专业：系统集成项目管理工程师）的，得10分；</w:t>
            </w:r>
          </w:p>
          <w:p w14:paraId="39598D47">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②具有安全防范系统安装维护员证书的，得20分；</w:t>
            </w:r>
          </w:p>
          <w:p w14:paraId="664D1ED2">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以上累计得分，该项最高得30分；</w:t>
            </w:r>
          </w:p>
          <w:p w14:paraId="41B32BD3">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3.每提供有1名团队成员具备CISP（注册信息安全专业人员）证书得15分，该项最高得30分；</w:t>
            </w:r>
          </w:p>
          <w:p w14:paraId="2718DBE0">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上述1-3项累计得分，</w:t>
            </w:r>
            <w:r>
              <w:rPr>
                <w:rFonts w:hint="eastAsia" w:ascii="宋体" w:hAnsi="宋体" w:eastAsia="宋体" w:cs="宋体"/>
                <w:sz w:val="21"/>
                <w:szCs w:val="21"/>
                <w:lang w:val="en-US" w:eastAsia="zh-CN"/>
              </w:rPr>
              <w:t>最高得</w:t>
            </w:r>
            <w:r>
              <w:rPr>
                <w:rFonts w:hint="eastAsia" w:ascii="宋体" w:hAnsi="宋体" w:eastAsia="宋体" w:cs="宋体"/>
                <w:sz w:val="21"/>
                <w:szCs w:val="21"/>
              </w:rPr>
              <w:t>100分。</w:t>
            </w:r>
          </w:p>
          <w:p w14:paraId="73360CFB">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（二）评分依据：</w:t>
            </w:r>
          </w:p>
          <w:p w14:paraId="199B175F">
            <w:pPr>
              <w:keepNext w:val="0"/>
              <w:keepLines w:val="0"/>
              <w:pageBreakBefore w:val="0"/>
              <w:kinsoku/>
              <w:wordWrap w:val="0"/>
              <w:overflowPunct/>
              <w:topLinePunct w:val="0"/>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1、涉及学历要求的，</w:t>
            </w:r>
            <w:r>
              <w:rPr>
                <w:rFonts w:hint="eastAsia" w:ascii="宋体" w:hAnsi="宋体" w:eastAsia="宋体" w:cs="宋体"/>
                <w:color w:val="auto"/>
                <w:sz w:val="21"/>
                <w:szCs w:val="21"/>
              </w:rPr>
              <w:t>提供学历证书和学信网查询记录（如学信网无法查询的，还需提供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3CBF7EE6">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2、自有员工证明，</w:t>
            </w:r>
            <w:r>
              <w:rPr>
                <w:rFonts w:hint="eastAsia" w:ascii="宋体" w:hAnsi="宋体" w:eastAsia="宋体" w:cs="宋体"/>
                <w:color w:val="auto"/>
                <w:sz w:val="21"/>
                <w:szCs w:val="21"/>
              </w:rPr>
              <w:t xml:space="preserve">需提供通过投标人缴纳的投标截止日近1个月的社保证明。近1个月的社保证明无法提供的，则可以往前顺延一个月；如供应商为新成立企业且成立时间不足1个月，提供情况说明或者证明材料亦视为符合，无需提供相关人员社保，亦可得分。 </w:t>
            </w:r>
          </w:p>
          <w:p w14:paraId="6E53C5F6">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3、涉及证书的，</w:t>
            </w:r>
            <w:r>
              <w:rPr>
                <w:rFonts w:hint="eastAsia" w:ascii="宋体" w:hAnsi="宋体" w:eastAsia="宋体" w:cs="宋体"/>
                <w:color w:val="auto"/>
                <w:sz w:val="21"/>
                <w:szCs w:val="21"/>
              </w:rPr>
              <w:t>提供相关证书；</w:t>
            </w:r>
          </w:p>
          <w:p w14:paraId="470DDDF2">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color w:val="auto"/>
                <w:sz w:val="21"/>
                <w:szCs w:val="21"/>
              </w:rPr>
              <w:t>4、以上证明材料原件备查，未按要求提供或提供不清晰导致专家无法判断的不得分。</w:t>
            </w:r>
          </w:p>
        </w:tc>
      </w:tr>
      <w:tr w14:paraId="30DE82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restart"/>
            <w:tcBorders>
              <w:top w:val="single" w:color="000000" w:sz="8" w:space="0"/>
              <w:left w:val="single" w:color="000000" w:sz="8" w:space="0"/>
              <w:right w:val="single" w:color="000000" w:sz="8" w:space="0"/>
            </w:tcBorders>
            <w:noWrap w:val="0"/>
            <w:vAlign w:val="center"/>
          </w:tcPr>
          <w:p w14:paraId="1FA72EFF">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3180" w:type="dxa"/>
            <w:gridSpan w:val="3"/>
            <w:tcBorders>
              <w:top w:val="single" w:color="000000" w:sz="8" w:space="0"/>
              <w:left w:val="single" w:color="000000" w:sz="8" w:space="0"/>
              <w:bottom w:val="single" w:color="000000" w:sz="8" w:space="0"/>
              <w:right w:val="single" w:color="000000" w:sz="8" w:space="0"/>
            </w:tcBorders>
            <w:noWrap w:val="0"/>
            <w:vAlign w:val="top"/>
          </w:tcPr>
          <w:p w14:paraId="62E498E0">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商务部分</w:t>
            </w:r>
          </w:p>
        </w:tc>
        <w:tc>
          <w:tcPr>
            <w:tcW w:w="5102" w:type="dxa"/>
            <w:tcBorders>
              <w:top w:val="single" w:color="000000" w:sz="8" w:space="0"/>
              <w:left w:val="single" w:color="000000" w:sz="8" w:space="0"/>
              <w:bottom w:val="single" w:color="000000" w:sz="8" w:space="0"/>
              <w:right w:val="single" w:color="000000" w:sz="8" w:space="0"/>
            </w:tcBorders>
            <w:noWrap w:val="0"/>
            <w:vAlign w:val="top"/>
          </w:tcPr>
          <w:p w14:paraId="6770F930">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19</w:t>
            </w:r>
          </w:p>
        </w:tc>
      </w:tr>
      <w:tr w14:paraId="370E1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left w:val="single" w:color="000000" w:sz="8" w:space="0"/>
              <w:right w:val="single" w:color="000000" w:sz="8" w:space="0"/>
            </w:tcBorders>
            <w:shd w:val="clear" w:color="auto" w:fill="E6EFFA"/>
            <w:noWrap w:val="0"/>
            <w:vAlign w:val="center"/>
          </w:tcPr>
          <w:p w14:paraId="3C5FDE0B">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p>
        </w:tc>
        <w:tc>
          <w:tcPr>
            <w:tcW w:w="709"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7BAB746">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7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CF21EDE">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100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F9A2DC7">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10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C911825">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76568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left w:val="single" w:color="000000" w:sz="8" w:space="0"/>
              <w:right w:val="single" w:color="000000" w:sz="8" w:space="0"/>
            </w:tcBorders>
            <w:noWrap w:val="0"/>
            <w:vAlign w:val="top"/>
          </w:tcPr>
          <w:p w14:paraId="45026975">
            <w:pPr>
              <w:keepNext w:val="0"/>
              <w:keepLines w:val="0"/>
              <w:pageBreakBefore w:val="0"/>
              <w:kinsoku/>
              <w:wordWrap w:val="0"/>
              <w:overflowPunct/>
              <w:topLinePunct w:val="0"/>
              <w:bidi w:val="0"/>
              <w:adjustRightInd/>
              <w:snapToGrid/>
              <w:spacing w:line="240" w:lineRule="auto"/>
              <w:textAlignment w:val="auto"/>
              <w:rPr>
                <w:rFonts w:hint="eastAsia" w:ascii="宋体" w:hAnsi="宋体" w:eastAsia="宋体" w:cs="宋体"/>
                <w:b/>
                <w:bCs/>
                <w:color w:val="0000FF"/>
                <w:sz w:val="21"/>
                <w:szCs w:val="21"/>
              </w:rPr>
            </w:pPr>
          </w:p>
        </w:tc>
        <w:tc>
          <w:tcPr>
            <w:tcW w:w="709" w:type="dxa"/>
            <w:tcBorders>
              <w:top w:val="single" w:color="000000" w:sz="8" w:space="0"/>
              <w:left w:val="single" w:color="000000" w:sz="8" w:space="0"/>
              <w:bottom w:val="single" w:color="000000" w:sz="8" w:space="0"/>
              <w:right w:val="single" w:color="000000" w:sz="8" w:space="0"/>
            </w:tcBorders>
            <w:noWrap w:val="0"/>
            <w:vAlign w:val="center"/>
          </w:tcPr>
          <w:p w14:paraId="630AF798">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71" w:type="dxa"/>
            <w:tcBorders>
              <w:top w:val="single" w:color="000000" w:sz="8" w:space="0"/>
              <w:left w:val="single" w:color="000000" w:sz="8" w:space="0"/>
              <w:bottom w:val="single" w:color="000000" w:sz="8" w:space="0"/>
              <w:right w:val="single" w:color="000000" w:sz="8" w:space="0"/>
            </w:tcBorders>
            <w:noWrap w:val="0"/>
            <w:vAlign w:val="center"/>
          </w:tcPr>
          <w:p w14:paraId="49589BE2">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同类项目业绩情况</w:t>
            </w:r>
          </w:p>
        </w:tc>
        <w:tc>
          <w:tcPr>
            <w:tcW w:w="1000" w:type="dxa"/>
            <w:tcBorders>
              <w:top w:val="single" w:color="000000" w:sz="8" w:space="0"/>
              <w:left w:val="single" w:color="000000" w:sz="8" w:space="0"/>
              <w:bottom w:val="single" w:color="000000" w:sz="8" w:space="0"/>
              <w:right w:val="single" w:color="000000" w:sz="8" w:space="0"/>
            </w:tcBorders>
            <w:noWrap w:val="0"/>
            <w:vAlign w:val="center"/>
          </w:tcPr>
          <w:p w14:paraId="39AFA942">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5102" w:type="dxa"/>
            <w:tcBorders>
              <w:top w:val="single" w:color="000000" w:sz="8" w:space="0"/>
              <w:left w:val="single" w:color="000000" w:sz="8" w:space="0"/>
              <w:bottom w:val="single" w:color="000000" w:sz="8" w:space="0"/>
              <w:right w:val="single" w:color="000000" w:sz="8" w:space="0"/>
            </w:tcBorders>
            <w:noWrap w:val="0"/>
            <w:vAlign w:val="center"/>
          </w:tcPr>
          <w:p w14:paraId="58836745">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zh-CN"/>
              </w:rPr>
              <w:t>（</w:t>
            </w:r>
            <w:r>
              <w:rPr>
                <w:rFonts w:hint="eastAsia" w:ascii="宋体" w:hAnsi="宋体" w:eastAsia="宋体" w:cs="宋体"/>
                <w:b/>
                <w:bCs/>
                <w:sz w:val="21"/>
                <w:szCs w:val="21"/>
              </w:rPr>
              <w:t>一</w:t>
            </w:r>
            <w:r>
              <w:rPr>
                <w:rFonts w:hint="eastAsia" w:ascii="宋体" w:hAnsi="宋体" w:eastAsia="宋体" w:cs="宋体"/>
                <w:b/>
                <w:bCs/>
                <w:sz w:val="21"/>
                <w:szCs w:val="21"/>
                <w:lang w:val="zh-CN"/>
              </w:rPr>
              <w:t>）</w:t>
            </w:r>
            <w:r>
              <w:rPr>
                <w:rFonts w:hint="eastAsia" w:ascii="宋体" w:hAnsi="宋体" w:eastAsia="宋体" w:cs="宋体"/>
                <w:b/>
                <w:bCs/>
                <w:sz w:val="21"/>
                <w:szCs w:val="21"/>
              </w:rPr>
              <w:t>评分内容：</w:t>
            </w:r>
          </w:p>
          <w:p w14:paraId="0B9B84AD">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投标人具有2022年1月1日至本项目投标截止之日（以合同签订日期为准）无线通信系统类项目</w:t>
            </w:r>
            <w:r>
              <w:rPr>
                <w:rFonts w:hint="eastAsia"/>
                <w:lang w:val="en-US" w:eastAsia="zh-CN"/>
              </w:rPr>
              <w:t>销售</w:t>
            </w:r>
            <w:r>
              <w:rPr>
                <w:rFonts w:hint="eastAsia" w:ascii="宋体" w:hAnsi="宋体" w:eastAsia="宋体" w:cs="宋体"/>
                <w:sz w:val="21"/>
                <w:szCs w:val="21"/>
              </w:rPr>
              <w:t>业绩，每提供1个同类业绩得20分，最高得100分。</w:t>
            </w:r>
          </w:p>
          <w:p w14:paraId="61CC34FF">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zh-CN"/>
              </w:rPr>
              <w:t>（二）评分依据</w:t>
            </w:r>
            <w:r>
              <w:rPr>
                <w:rFonts w:hint="eastAsia" w:ascii="宋体" w:hAnsi="宋体" w:eastAsia="宋体" w:cs="宋体"/>
                <w:b/>
                <w:bCs/>
                <w:sz w:val="21"/>
                <w:szCs w:val="21"/>
              </w:rPr>
              <w:t>：</w:t>
            </w:r>
          </w:p>
          <w:p w14:paraId="2617BBA4">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投标人需提供项目合同关键页（含签订合同双方的单位名称、合同项目名称、项目服务内容与含签订合同双方的落款盖章、签订日期），</w:t>
            </w:r>
            <w:r>
              <w:rPr>
                <w:rFonts w:hint="eastAsia" w:ascii="宋体" w:hAnsi="宋体" w:eastAsia="宋体" w:cs="宋体"/>
                <w:color w:val="auto"/>
                <w:sz w:val="21"/>
                <w:szCs w:val="21"/>
              </w:rPr>
              <w:t>通过合同关键信息无法判断是否得分的，可提供验收报告或合同</w:t>
            </w:r>
            <w:r>
              <w:rPr>
                <w:rFonts w:hint="eastAsia" w:ascii="宋体" w:hAnsi="宋体" w:eastAsia="宋体" w:cs="宋体"/>
                <w:color w:val="auto"/>
                <w:kern w:val="0"/>
                <w:sz w:val="21"/>
                <w:szCs w:val="21"/>
              </w:rPr>
              <w:t>采购人或被服务单位出具的证明文件(加盖采购人或被服务单位的公章或业务章)</w:t>
            </w:r>
            <w:r>
              <w:rPr>
                <w:rFonts w:hint="eastAsia" w:ascii="宋体" w:hAnsi="宋体" w:eastAsia="宋体" w:cs="宋体"/>
                <w:color w:val="auto"/>
                <w:sz w:val="21"/>
                <w:szCs w:val="21"/>
              </w:rPr>
              <w:t xml:space="preserve">。 </w:t>
            </w:r>
          </w:p>
          <w:p w14:paraId="24B1C43F">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color w:val="auto"/>
                <w:kern w:val="0"/>
                <w:sz w:val="21"/>
                <w:szCs w:val="21"/>
              </w:rPr>
              <w:t>2.以上证明文件原件备查，未按要求提供或提供不清晰导致专家无法判断的不得分。</w:t>
            </w:r>
          </w:p>
        </w:tc>
      </w:tr>
      <w:tr w14:paraId="4FC4D5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left w:val="single" w:color="000000" w:sz="8" w:space="0"/>
              <w:right w:val="single" w:color="000000" w:sz="8" w:space="0"/>
            </w:tcBorders>
            <w:noWrap w:val="0"/>
            <w:vAlign w:val="top"/>
          </w:tcPr>
          <w:p w14:paraId="5F4C2866">
            <w:pPr>
              <w:keepNext w:val="0"/>
              <w:keepLines w:val="0"/>
              <w:pageBreakBefore w:val="0"/>
              <w:kinsoku/>
              <w:wordWrap w:val="0"/>
              <w:overflowPunct/>
              <w:topLinePunct w:val="0"/>
              <w:bidi w:val="0"/>
              <w:adjustRightInd/>
              <w:snapToGrid/>
              <w:spacing w:line="240" w:lineRule="auto"/>
              <w:textAlignment w:val="auto"/>
              <w:rPr>
                <w:rFonts w:hint="eastAsia" w:ascii="宋体" w:hAnsi="宋体" w:eastAsia="宋体" w:cs="宋体"/>
                <w:b/>
                <w:bCs/>
                <w:color w:val="0000FF"/>
                <w:sz w:val="21"/>
                <w:szCs w:val="21"/>
              </w:rPr>
            </w:pPr>
          </w:p>
        </w:tc>
        <w:tc>
          <w:tcPr>
            <w:tcW w:w="709" w:type="dxa"/>
            <w:tcBorders>
              <w:top w:val="single" w:color="000000" w:sz="8" w:space="0"/>
              <w:left w:val="single" w:color="000000" w:sz="8" w:space="0"/>
              <w:bottom w:val="single" w:color="000000" w:sz="8" w:space="0"/>
              <w:right w:val="single" w:color="000000" w:sz="8" w:space="0"/>
            </w:tcBorders>
            <w:noWrap w:val="0"/>
            <w:vAlign w:val="center"/>
          </w:tcPr>
          <w:p w14:paraId="45784905">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71" w:type="dxa"/>
            <w:tcBorders>
              <w:top w:val="single" w:color="000000" w:sz="8" w:space="0"/>
              <w:left w:val="single" w:color="000000" w:sz="8" w:space="0"/>
              <w:bottom w:val="single" w:color="000000" w:sz="8" w:space="0"/>
              <w:right w:val="single" w:color="000000" w:sz="8" w:space="0"/>
            </w:tcBorders>
            <w:noWrap w:val="0"/>
            <w:vAlign w:val="center"/>
          </w:tcPr>
          <w:p w14:paraId="267FD985">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投标人认证情况</w:t>
            </w:r>
          </w:p>
        </w:tc>
        <w:tc>
          <w:tcPr>
            <w:tcW w:w="1000" w:type="dxa"/>
            <w:tcBorders>
              <w:top w:val="single" w:color="000000" w:sz="8" w:space="0"/>
              <w:left w:val="single" w:color="000000" w:sz="8" w:space="0"/>
              <w:bottom w:val="single" w:color="000000" w:sz="8" w:space="0"/>
              <w:right w:val="single" w:color="000000" w:sz="8" w:space="0"/>
            </w:tcBorders>
            <w:noWrap w:val="0"/>
            <w:vAlign w:val="center"/>
          </w:tcPr>
          <w:p w14:paraId="7EE3FB4E">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5102" w:type="dxa"/>
            <w:tcBorders>
              <w:top w:val="single" w:color="000000" w:sz="8" w:space="0"/>
              <w:left w:val="single" w:color="000000" w:sz="8" w:space="0"/>
              <w:bottom w:val="single" w:color="000000" w:sz="8" w:space="0"/>
              <w:right w:val="single" w:color="000000" w:sz="8" w:space="0"/>
            </w:tcBorders>
            <w:noWrap w:val="0"/>
            <w:vAlign w:val="center"/>
          </w:tcPr>
          <w:p w14:paraId="53B9361C">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（一）评分内容： </w:t>
            </w:r>
          </w:p>
          <w:p w14:paraId="1683E53C">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1.具有质量管理体系认证证书（认证范围包含以下类别：通信系统、专用无线通信网络），得30分； </w:t>
            </w:r>
          </w:p>
          <w:p w14:paraId="42CEA9F8">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2.具有环境管理体系认证证书（认证范围包含以下类别：通信系统、专用无线通信网络），得30分； </w:t>
            </w:r>
          </w:p>
          <w:p w14:paraId="2CC79FFE">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3.具有职业健康认证证书（认证范围包含以下类别：通信系统、专用无线通信网络），得40分； </w:t>
            </w:r>
          </w:p>
          <w:p w14:paraId="08A3A8BC">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以上1-3项合计最高得分100分。</w:t>
            </w:r>
          </w:p>
          <w:p w14:paraId="60ABEEEF">
            <w:pPr>
              <w:pStyle w:val="18"/>
              <w:keepNext w:val="0"/>
              <w:keepLines w:val="0"/>
              <w:pageBreakBefore w:val="0"/>
              <w:kinsoku/>
              <w:overflowPunct/>
              <w:topLinePunct w:val="0"/>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snapToGrid w:val="0"/>
                <w:color w:val="auto"/>
                <w:spacing w:val="8"/>
                <w:sz w:val="21"/>
                <w:szCs w:val="21"/>
              </w:rPr>
              <w:t>注：如投标人距本项目开标之日的注册成立时间不足3个月，且未取得以上认证证书的，可提供承诺函【格式自拟，至少包含中标（成交）后4个月内取得评审因素相关认证证书等内容】。评审委员会根据承诺内容中的认证证书情况评分。</w:t>
            </w:r>
          </w:p>
          <w:p w14:paraId="41BE61BD">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（二）评分依据：</w:t>
            </w:r>
          </w:p>
          <w:p w14:paraId="046FD49E">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pacing w:val="8"/>
                <w:sz w:val="21"/>
                <w:szCs w:val="21"/>
              </w:rPr>
              <w:t>1、提供有效认</w:t>
            </w:r>
            <w:r>
              <w:rPr>
                <w:rFonts w:hint="eastAsia" w:ascii="宋体" w:hAnsi="宋体" w:eastAsia="宋体" w:cs="宋体"/>
                <w:color w:val="000000"/>
                <w:spacing w:val="9"/>
                <w:sz w:val="21"/>
                <w:szCs w:val="21"/>
              </w:rPr>
              <w:t>证证书及</w:t>
            </w:r>
            <w:r>
              <w:rPr>
                <w:rFonts w:hint="eastAsia" w:ascii="宋体" w:hAnsi="宋体" w:eastAsia="宋体" w:cs="宋体"/>
                <w:color w:val="000000"/>
                <w:sz w:val="21"/>
                <w:szCs w:val="21"/>
              </w:rPr>
              <w:t>全国认证认可信息公共服务平台（http://cx.cnca.cn）认证信息查询截图（截图需显示证书状态为有效）；</w:t>
            </w:r>
          </w:p>
          <w:p w14:paraId="26FBAECF">
            <w:pPr>
              <w:keepNext w:val="0"/>
              <w:keepLines w:val="0"/>
              <w:pageBreakBefore w:val="0"/>
              <w:kinsoku/>
              <w:overflowPunct/>
              <w:topLinePunct w:val="0"/>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kern w:val="0"/>
                <w:sz w:val="21"/>
                <w:szCs w:val="21"/>
              </w:rPr>
              <w:t>以上证明材料原件备查，未按要求提供或提供不清晰导致专家无法判断的不得分。</w:t>
            </w:r>
          </w:p>
        </w:tc>
      </w:tr>
      <w:tr w14:paraId="32BE24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37485181">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3180" w:type="dxa"/>
            <w:gridSpan w:val="3"/>
            <w:tcBorders>
              <w:top w:val="single" w:color="000000" w:sz="8" w:space="0"/>
              <w:left w:val="single" w:color="000000" w:sz="8" w:space="0"/>
              <w:bottom w:val="single" w:color="000000" w:sz="8" w:space="0"/>
              <w:right w:val="single" w:color="000000" w:sz="8" w:space="0"/>
            </w:tcBorders>
            <w:noWrap w:val="0"/>
            <w:vAlign w:val="top"/>
          </w:tcPr>
          <w:p w14:paraId="4D7ACFD5">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诚信情况</w:t>
            </w:r>
          </w:p>
        </w:tc>
        <w:tc>
          <w:tcPr>
            <w:tcW w:w="5102" w:type="dxa"/>
            <w:tcBorders>
              <w:top w:val="single" w:color="000000" w:sz="8" w:space="0"/>
              <w:left w:val="single" w:color="000000" w:sz="8" w:space="0"/>
              <w:bottom w:val="single" w:color="000000" w:sz="8" w:space="0"/>
              <w:right w:val="single" w:color="000000" w:sz="8" w:space="0"/>
            </w:tcBorders>
            <w:noWrap w:val="0"/>
            <w:vAlign w:val="top"/>
          </w:tcPr>
          <w:p w14:paraId="289C9AE4">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p>
        </w:tc>
      </w:tr>
      <w:tr w14:paraId="6716A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10AAC9E">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b/>
                <w:bCs/>
                <w:color w:val="0000FF"/>
                <w:sz w:val="21"/>
                <w:szCs w:val="21"/>
              </w:rPr>
            </w:pPr>
          </w:p>
        </w:tc>
        <w:tc>
          <w:tcPr>
            <w:tcW w:w="709"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AD6045D">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7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9D6B3C5">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100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4F9E098">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10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C69184C">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5FD0B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251" w:type="dxa"/>
          <w:tblCellSpacing w:w="0" w:type="dxa"/>
          <w:jc w:val="center"/>
        </w:trPr>
        <w:tc>
          <w:tcPr>
            <w:tcW w:w="671" w:type="dxa"/>
            <w:gridSpan w:val="2"/>
            <w:vMerge w:val="continue"/>
            <w:tcBorders>
              <w:top w:val="single" w:color="000000" w:sz="8" w:space="0"/>
              <w:left w:val="single" w:color="000000" w:sz="8" w:space="0"/>
              <w:bottom w:val="single" w:color="000000" w:sz="8" w:space="0"/>
              <w:right w:val="single" w:color="000000" w:sz="8" w:space="0"/>
            </w:tcBorders>
            <w:noWrap w:val="0"/>
            <w:vAlign w:val="top"/>
          </w:tcPr>
          <w:p w14:paraId="7B55C8C6">
            <w:pPr>
              <w:keepNext w:val="0"/>
              <w:keepLines w:val="0"/>
              <w:pageBreakBefore w:val="0"/>
              <w:kinsoku/>
              <w:wordWrap w:val="0"/>
              <w:overflowPunct/>
              <w:topLinePunct w:val="0"/>
              <w:bidi w:val="0"/>
              <w:adjustRightInd/>
              <w:snapToGrid/>
              <w:spacing w:line="240" w:lineRule="auto"/>
              <w:textAlignment w:val="auto"/>
              <w:rPr>
                <w:rFonts w:hint="eastAsia" w:ascii="宋体" w:hAnsi="宋体" w:eastAsia="宋体" w:cs="宋体"/>
                <w:b/>
                <w:bCs/>
                <w:color w:val="0000FF"/>
                <w:sz w:val="21"/>
                <w:szCs w:val="21"/>
              </w:rPr>
            </w:pPr>
          </w:p>
        </w:tc>
        <w:tc>
          <w:tcPr>
            <w:tcW w:w="709" w:type="dxa"/>
            <w:tcBorders>
              <w:top w:val="single" w:color="000000" w:sz="8" w:space="0"/>
              <w:left w:val="single" w:color="000000" w:sz="8" w:space="0"/>
              <w:bottom w:val="single" w:color="000000" w:sz="8" w:space="0"/>
              <w:right w:val="single" w:color="000000" w:sz="8" w:space="0"/>
            </w:tcBorders>
            <w:noWrap w:val="0"/>
            <w:vAlign w:val="center"/>
          </w:tcPr>
          <w:p w14:paraId="201E25D8">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71" w:type="dxa"/>
            <w:tcBorders>
              <w:top w:val="single" w:color="000000" w:sz="8" w:space="0"/>
              <w:left w:val="single" w:color="000000" w:sz="8" w:space="0"/>
              <w:bottom w:val="single" w:color="000000" w:sz="8" w:space="0"/>
              <w:right w:val="single" w:color="000000" w:sz="8" w:space="0"/>
            </w:tcBorders>
            <w:noWrap w:val="0"/>
            <w:vAlign w:val="center"/>
          </w:tcPr>
          <w:p w14:paraId="33C43ACA">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w:t>
            </w:r>
          </w:p>
        </w:tc>
        <w:tc>
          <w:tcPr>
            <w:tcW w:w="1000" w:type="dxa"/>
            <w:tcBorders>
              <w:top w:val="single" w:color="000000" w:sz="8" w:space="0"/>
              <w:left w:val="single" w:color="000000" w:sz="8" w:space="0"/>
              <w:bottom w:val="single" w:color="000000" w:sz="8" w:space="0"/>
              <w:right w:val="single" w:color="000000" w:sz="8" w:space="0"/>
            </w:tcBorders>
            <w:noWrap w:val="0"/>
            <w:vAlign w:val="center"/>
          </w:tcPr>
          <w:p w14:paraId="6B7C9A68">
            <w:pPr>
              <w:keepNext w:val="0"/>
              <w:keepLines w:val="0"/>
              <w:pageBreakBefore w:val="0"/>
              <w:kinsoku/>
              <w:wordWrap w:val="0"/>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102" w:type="dxa"/>
            <w:tcBorders>
              <w:top w:val="single" w:color="000000" w:sz="8" w:space="0"/>
              <w:left w:val="single" w:color="000000" w:sz="8" w:space="0"/>
              <w:bottom w:val="single" w:color="000000" w:sz="8" w:space="0"/>
              <w:right w:val="single" w:color="000000" w:sz="8" w:space="0"/>
            </w:tcBorders>
            <w:noWrap w:val="0"/>
            <w:vAlign w:val="top"/>
          </w:tcPr>
          <w:p w14:paraId="0AAA5E39">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宋体" w:hAnsi="宋体" w:eastAsia="宋体" w:cs="宋体"/>
                <w:sz w:val="21"/>
                <w:szCs w:val="21"/>
                <w:lang w:val="en-US" w:eastAsia="zh-CN"/>
              </w:rPr>
              <w:t>有关</w:t>
            </w:r>
            <w:r>
              <w:rPr>
                <w:rFonts w:hint="eastAsia" w:ascii="宋体" w:hAnsi="宋体" w:eastAsia="宋体" w:cs="宋体"/>
                <w:sz w:val="21"/>
                <w:szCs w:val="21"/>
              </w:rPr>
              <w:t>供应商诚信查询结果。</w:t>
            </w:r>
          </w:p>
          <w:p w14:paraId="55DC86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407838A7"/>
    <w:p w14:paraId="2154392D">
      <w:pPr>
        <w:pStyle w:val="3"/>
      </w:pPr>
    </w:p>
    <w:p w14:paraId="6B60DB7E">
      <w:pPr>
        <w:sectPr>
          <w:pgSz w:w="11907" w:h="16840"/>
          <w:pgMar w:top="1440" w:right="1418" w:bottom="1440" w:left="1418" w:header="851" w:footer="992" w:gutter="0"/>
          <w:cols w:space="720" w:num="1"/>
          <w:titlePg/>
          <w:docGrid w:linePitch="462" w:charSpace="0"/>
        </w:sectPr>
      </w:pPr>
    </w:p>
    <w:p w14:paraId="5591C82A">
      <w:pPr>
        <w:jc w:val="center"/>
        <w:rPr>
          <w:b/>
          <w:sz w:val="84"/>
          <w:szCs w:val="84"/>
        </w:rPr>
      </w:pPr>
    </w:p>
    <w:p w14:paraId="2972C801">
      <w:pPr>
        <w:jc w:val="center"/>
        <w:rPr>
          <w:b/>
          <w:sz w:val="84"/>
          <w:szCs w:val="84"/>
        </w:rPr>
      </w:pPr>
    </w:p>
    <w:p w14:paraId="1116E4C9">
      <w:pPr>
        <w:jc w:val="center"/>
        <w:rPr>
          <w:b/>
          <w:sz w:val="84"/>
          <w:szCs w:val="84"/>
        </w:rPr>
      </w:pPr>
    </w:p>
    <w:p w14:paraId="7BFF6482">
      <w:pPr>
        <w:jc w:val="center"/>
        <w:rPr>
          <w:b/>
          <w:sz w:val="120"/>
          <w:szCs w:val="120"/>
        </w:rPr>
      </w:pPr>
      <w:r>
        <w:rPr>
          <w:rFonts w:hint="eastAsia"/>
          <w:b/>
          <w:sz w:val="120"/>
          <w:szCs w:val="120"/>
        </w:rPr>
        <w:t>政府采购</w:t>
      </w:r>
    </w:p>
    <w:p w14:paraId="0142CB9F">
      <w:pPr>
        <w:jc w:val="center"/>
        <w:rPr>
          <w:b/>
          <w:sz w:val="120"/>
          <w:szCs w:val="120"/>
        </w:rPr>
      </w:pPr>
      <w:r>
        <w:rPr>
          <w:rFonts w:hint="eastAsia"/>
          <w:b/>
          <w:sz w:val="120"/>
          <w:szCs w:val="120"/>
        </w:rPr>
        <w:t>招标文件</w:t>
      </w:r>
    </w:p>
    <w:p w14:paraId="3B62331D">
      <w:pPr>
        <w:jc w:val="center"/>
        <w:rPr>
          <w:b/>
          <w:sz w:val="52"/>
          <w:szCs w:val="52"/>
        </w:rPr>
      </w:pPr>
      <w:r>
        <w:rPr>
          <w:rFonts w:hint="eastAsia"/>
          <w:b/>
          <w:sz w:val="52"/>
          <w:szCs w:val="52"/>
        </w:rPr>
        <w:t>（货物类）</w:t>
      </w:r>
    </w:p>
    <w:p w14:paraId="49E30ED8"/>
    <w:p w14:paraId="3DA098C8"/>
    <w:p w14:paraId="3D5E382A"/>
    <w:p w14:paraId="636DC2D3"/>
    <w:p w14:paraId="20AFB95A"/>
    <w:p w14:paraId="5A57B972"/>
    <w:p w14:paraId="0ECFABC1"/>
    <w:p w14:paraId="7FCDC401"/>
    <w:p w14:paraId="04601E8B"/>
    <w:p w14:paraId="4986CF9A"/>
    <w:p w14:paraId="57CA0AB2"/>
    <w:p w14:paraId="15BC356C"/>
    <w:p w14:paraId="39CD71D6"/>
    <w:p w14:paraId="5016D43C"/>
    <w:p w14:paraId="2223DED9"/>
    <w:p w14:paraId="7A31FF19"/>
    <w:p w14:paraId="68FCFF5A"/>
    <w:p w14:paraId="741FD5B6"/>
    <w:p w14:paraId="25A4E6CE"/>
    <w:p w14:paraId="398B2093">
      <w:pPr>
        <w:jc w:val="center"/>
        <w:rPr>
          <w:b/>
          <w:sz w:val="44"/>
          <w:szCs w:val="44"/>
        </w:rPr>
      </w:pPr>
      <w:bookmarkStart w:id="3" w:name="_Hlk71465316"/>
      <w:r>
        <w:rPr>
          <w:rFonts w:hint="eastAsia"/>
          <w:b/>
          <w:sz w:val="44"/>
          <w:szCs w:val="44"/>
        </w:rPr>
        <w:t>深圳公共资源交易中心</w:t>
      </w:r>
    </w:p>
    <w:p w14:paraId="3FC58ED6">
      <w:pPr>
        <w:jc w:val="center"/>
        <w:rPr>
          <w:b/>
          <w:sz w:val="44"/>
          <w:szCs w:val="44"/>
        </w:rPr>
      </w:pPr>
      <w:r>
        <w:rPr>
          <w:rFonts w:hint="eastAsia"/>
          <w:b/>
          <w:sz w:val="44"/>
          <w:szCs w:val="44"/>
        </w:rPr>
        <w:t>（</w:t>
      </w:r>
      <w:r>
        <w:rPr>
          <w:b/>
          <w:sz w:val="44"/>
          <w:szCs w:val="44"/>
        </w:rPr>
        <w:t>20</w:t>
      </w:r>
      <w:r>
        <w:rPr>
          <w:rFonts w:hint="eastAsia"/>
          <w:b/>
          <w:sz w:val="44"/>
          <w:szCs w:val="44"/>
        </w:rPr>
        <w:t>25 ）</w:t>
      </w:r>
    </w:p>
    <w:bookmarkEnd w:id="3"/>
    <w:p w14:paraId="3E6EFDE8">
      <w:pPr>
        <w:widowControl/>
        <w:jc w:val="center"/>
      </w:pPr>
    </w:p>
    <w:p w14:paraId="5FD8C5E4">
      <w:pPr>
        <w:widowControl/>
        <w:jc w:val="center"/>
      </w:pPr>
      <w:r>
        <w:br w:type="page"/>
      </w:r>
    </w:p>
    <w:p w14:paraId="101A7193">
      <w:pPr>
        <w:ind w:firstLine="3654" w:firstLineChars="1300"/>
        <w:rPr>
          <w:rFonts w:ascii="宋体" w:hAnsi="宋体"/>
          <w:color w:val="FF0000"/>
          <w:szCs w:val="21"/>
        </w:rPr>
      </w:pPr>
      <w:bookmarkStart w:id="4" w:name="_Hlk73564573"/>
      <w:r>
        <w:rPr>
          <w:rFonts w:hint="eastAsia" w:ascii="宋体" w:hAnsi="宋体" w:eastAsia="黑体"/>
          <w:b/>
          <w:bCs/>
          <w:color w:val="FF0000"/>
          <w:kern w:val="44"/>
          <w:sz w:val="28"/>
          <w:szCs w:val="44"/>
        </w:rPr>
        <w:t>警示条款</w:t>
      </w:r>
    </w:p>
    <w:p w14:paraId="75F8A311">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FE1FC40">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0D5B7A30">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371C6024">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41CC7FD8">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74013F3C">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08D5AD32">
      <w:pPr>
        <w:ind w:firstLine="400" w:firstLineChars="200"/>
        <w:rPr>
          <w:rFonts w:ascii="宋体" w:hAnsi="宋体"/>
          <w:color w:val="FF0000"/>
          <w:sz w:val="20"/>
          <w:szCs w:val="20"/>
        </w:rPr>
      </w:pPr>
      <w:r>
        <w:rPr>
          <w:rFonts w:hint="eastAsia" w:ascii="宋体" w:hAnsi="宋体"/>
          <w:color w:val="FF0000"/>
          <w:sz w:val="20"/>
          <w:szCs w:val="20"/>
        </w:rPr>
        <w:t>（六）恶意投诉的；</w:t>
      </w:r>
    </w:p>
    <w:p w14:paraId="2883CAFC">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6B62F27">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0202141D">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0B975FC8">
      <w:pP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18DCB30">
      <w:pP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B6182B0">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bookmarkEnd w:id="4"/>
    <w:p w14:paraId="0D61FB3E">
      <w:pPr>
        <w:ind w:firstLine="422" w:firstLineChars="200"/>
        <w:rPr>
          <w:b/>
          <w:color w:val="FF0000"/>
        </w:rPr>
      </w:pPr>
      <w:r>
        <w:rPr>
          <w:rFonts w:hint="eastAsia"/>
          <w:b/>
          <w:color w:val="FF0000"/>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94C0A4F">
      <w:pPr>
        <w:ind w:firstLine="400" w:firstLineChars="200"/>
        <w:rPr>
          <w:bCs/>
          <w:color w:val="FF0000"/>
          <w:sz w:val="20"/>
          <w:szCs w:val="20"/>
        </w:rPr>
      </w:pPr>
      <w:r>
        <w:rPr>
          <w:rFonts w:hint="eastAsia"/>
          <w:bCs/>
          <w:color w:val="FF0000"/>
          <w:sz w:val="20"/>
          <w:szCs w:val="20"/>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25B1FDC9">
      <w:pP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ACE6CE6">
      <w:pP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393E87AB">
      <w:pPr>
        <w:ind w:firstLine="400" w:firstLineChars="200"/>
        <w:rPr>
          <w:rFonts w:ascii="宋体" w:hAnsi="宋体"/>
          <w:color w:val="FF0000"/>
          <w:sz w:val="20"/>
          <w:szCs w:val="20"/>
        </w:rPr>
        <w:sectPr>
          <w:pgSz w:w="11907" w:h="16840"/>
          <w:pgMar w:top="1440" w:right="1797" w:bottom="1440" w:left="1797" w:header="851" w:footer="992" w:gutter="0"/>
          <w:cols w:space="720" w:num="1"/>
          <w:titlePg/>
          <w:docGrid w:linePitch="462" w:charSpace="0"/>
        </w:sectPr>
      </w:pPr>
    </w:p>
    <w:p w14:paraId="00DA974A">
      <w:pPr>
        <w:spacing w:before="240" w:beforeLines="100" w:after="240" w:afterLines="100"/>
        <w:jc w:val="center"/>
        <w:rPr>
          <w:rFonts w:ascii="黑体" w:hAnsi="黑体" w:eastAsia="黑体" w:cs="黑体"/>
          <w:b/>
          <w:bCs/>
          <w:sz w:val="28"/>
          <w:szCs w:val="36"/>
        </w:rPr>
      </w:pPr>
      <w:bookmarkStart w:id="5" w:name="_Hlk72218009"/>
      <w:r>
        <w:rPr>
          <w:rFonts w:hint="eastAsia" w:ascii="黑体" w:hAnsi="黑体" w:eastAsia="黑体" w:cs="黑体"/>
          <w:b/>
          <w:bCs/>
          <w:sz w:val="28"/>
          <w:szCs w:val="36"/>
        </w:rPr>
        <w:t>目   录</w:t>
      </w:r>
    </w:p>
    <w:p w14:paraId="37592EE3">
      <w:pPr>
        <w:outlineLvl w:val="0"/>
        <w:rPr>
          <w:b/>
          <w:sz w:val="24"/>
        </w:rPr>
      </w:pPr>
      <w:r>
        <w:rPr>
          <w:rFonts w:hint="eastAsia"/>
          <w:b/>
          <w:sz w:val="24"/>
        </w:rPr>
        <w:t>第一册    专用条款</w:t>
      </w:r>
    </w:p>
    <w:p w14:paraId="36BEA0BB">
      <w:pPr>
        <w:ind w:firstLine="960" w:firstLineChars="400"/>
        <w:rPr>
          <w:sz w:val="24"/>
        </w:rPr>
      </w:pPr>
      <w:r>
        <w:rPr>
          <w:rFonts w:hint="eastAsia"/>
          <w:sz w:val="24"/>
        </w:rPr>
        <w:t>关键信息</w:t>
      </w:r>
    </w:p>
    <w:p w14:paraId="4E890911">
      <w:pPr>
        <w:ind w:left="630" w:leftChars="300" w:firstLine="630" w:firstLineChars="300"/>
        <w:rPr>
          <w:rFonts w:ascii="宋体" w:hAnsi="宋体"/>
          <w:szCs w:val="21"/>
        </w:rPr>
      </w:pPr>
      <w:r>
        <w:rPr>
          <w:rFonts w:hint="eastAsia" w:ascii="宋体" w:hAnsi="宋体"/>
          <w:szCs w:val="21"/>
        </w:rPr>
        <w:t>第一章  招标公告</w:t>
      </w:r>
    </w:p>
    <w:p w14:paraId="36B3C0EF">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14:paraId="0A203A62">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51859580">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8124650">
      <w:pPr>
        <w:ind w:left="630" w:leftChars="300" w:firstLine="630" w:firstLineChars="300"/>
        <w:rPr>
          <w:rFonts w:ascii="宋体" w:hAnsi="宋体"/>
          <w:szCs w:val="21"/>
        </w:rPr>
      </w:pPr>
      <w:r>
        <w:rPr>
          <w:rFonts w:hint="eastAsia" w:ascii="宋体" w:hAnsi="宋体"/>
          <w:szCs w:val="21"/>
        </w:rPr>
        <w:t>第五章  合同条款及格式</w:t>
      </w:r>
    </w:p>
    <w:p w14:paraId="4663CB78">
      <w:pPr>
        <w:rPr>
          <w:b/>
          <w:sz w:val="24"/>
        </w:rPr>
      </w:pPr>
    </w:p>
    <w:p w14:paraId="7C783BB6">
      <w:pPr>
        <w:outlineLvl w:val="0"/>
        <w:rPr>
          <w:b/>
          <w:sz w:val="24"/>
        </w:rPr>
      </w:pPr>
      <w:r>
        <w:rPr>
          <w:rFonts w:hint="eastAsia"/>
          <w:b/>
          <w:sz w:val="24"/>
        </w:rPr>
        <w:t>第二册    通用条款</w:t>
      </w:r>
    </w:p>
    <w:p w14:paraId="182EA586">
      <w:pPr>
        <w:ind w:left="630" w:leftChars="300" w:firstLine="411" w:firstLineChars="196"/>
        <w:rPr>
          <w:rFonts w:ascii="宋体" w:hAnsi="宋体"/>
          <w:szCs w:val="21"/>
        </w:rPr>
      </w:pPr>
      <w:r>
        <w:rPr>
          <w:rFonts w:hint="eastAsia" w:ascii="宋体" w:hAnsi="宋体"/>
          <w:szCs w:val="21"/>
        </w:rPr>
        <w:t>第一章  总则</w:t>
      </w:r>
    </w:p>
    <w:p w14:paraId="280B099D">
      <w:pPr>
        <w:ind w:left="630" w:leftChars="300" w:firstLine="411" w:firstLineChars="196"/>
        <w:rPr>
          <w:rFonts w:ascii="宋体" w:hAnsi="宋体"/>
          <w:szCs w:val="21"/>
        </w:rPr>
      </w:pPr>
      <w:r>
        <w:rPr>
          <w:rFonts w:hint="eastAsia" w:ascii="宋体" w:hAnsi="宋体"/>
          <w:szCs w:val="21"/>
        </w:rPr>
        <w:t>第二章  招标文件</w:t>
      </w:r>
    </w:p>
    <w:p w14:paraId="5D9D70AD">
      <w:pPr>
        <w:ind w:left="630" w:leftChars="300" w:firstLine="411" w:firstLineChars="196"/>
        <w:rPr>
          <w:rFonts w:ascii="宋体" w:hAnsi="宋体"/>
          <w:szCs w:val="21"/>
        </w:rPr>
      </w:pPr>
      <w:r>
        <w:rPr>
          <w:rFonts w:hint="eastAsia" w:ascii="宋体" w:hAnsi="宋体"/>
          <w:szCs w:val="21"/>
        </w:rPr>
        <w:t>第三章  投标文件的编制</w:t>
      </w:r>
    </w:p>
    <w:p w14:paraId="5B12E5DA">
      <w:pPr>
        <w:ind w:left="630" w:leftChars="300" w:firstLine="411" w:firstLineChars="196"/>
        <w:rPr>
          <w:rFonts w:ascii="宋体" w:hAnsi="宋体"/>
          <w:szCs w:val="21"/>
        </w:rPr>
      </w:pPr>
      <w:r>
        <w:rPr>
          <w:rFonts w:hint="eastAsia" w:ascii="宋体" w:hAnsi="宋体"/>
          <w:szCs w:val="21"/>
        </w:rPr>
        <w:t>第四章  投标文件的递交</w:t>
      </w:r>
    </w:p>
    <w:p w14:paraId="28378EA1">
      <w:pPr>
        <w:ind w:left="630" w:leftChars="300" w:firstLine="411" w:firstLineChars="196"/>
        <w:rPr>
          <w:rFonts w:ascii="宋体" w:hAnsi="宋体"/>
          <w:szCs w:val="21"/>
        </w:rPr>
      </w:pPr>
      <w:r>
        <w:rPr>
          <w:rFonts w:hint="eastAsia" w:ascii="宋体" w:hAnsi="宋体"/>
          <w:szCs w:val="21"/>
        </w:rPr>
        <w:t>第五章  开标</w:t>
      </w:r>
    </w:p>
    <w:p w14:paraId="65A84D76">
      <w:pPr>
        <w:ind w:left="630" w:leftChars="300" w:firstLine="411" w:firstLineChars="196"/>
        <w:rPr>
          <w:rFonts w:ascii="宋体" w:hAnsi="宋体"/>
          <w:szCs w:val="21"/>
        </w:rPr>
      </w:pPr>
      <w:r>
        <w:rPr>
          <w:rFonts w:hint="eastAsia" w:ascii="宋体" w:hAnsi="宋体"/>
          <w:szCs w:val="21"/>
        </w:rPr>
        <w:t>第六章  评审要求</w:t>
      </w:r>
    </w:p>
    <w:p w14:paraId="02FF76B3">
      <w:pPr>
        <w:ind w:left="630" w:leftChars="300" w:firstLine="411" w:firstLineChars="196"/>
        <w:rPr>
          <w:rFonts w:ascii="宋体" w:hAnsi="宋体"/>
          <w:szCs w:val="21"/>
        </w:rPr>
      </w:pPr>
      <w:r>
        <w:rPr>
          <w:rFonts w:hint="eastAsia" w:ascii="宋体" w:hAnsi="宋体"/>
          <w:szCs w:val="21"/>
        </w:rPr>
        <w:t>第七章  评审程序及评审方法</w:t>
      </w:r>
    </w:p>
    <w:p w14:paraId="5D5900D2">
      <w:pPr>
        <w:ind w:left="630" w:leftChars="300" w:firstLine="411" w:firstLineChars="196"/>
        <w:rPr>
          <w:rFonts w:ascii="宋体" w:hAnsi="宋体"/>
          <w:szCs w:val="21"/>
        </w:rPr>
      </w:pPr>
      <w:r>
        <w:rPr>
          <w:rFonts w:hint="eastAsia" w:ascii="宋体" w:hAnsi="宋体"/>
          <w:szCs w:val="21"/>
        </w:rPr>
        <w:t>第八章  定标及公示</w:t>
      </w:r>
    </w:p>
    <w:p w14:paraId="03C63E34">
      <w:pPr>
        <w:ind w:left="630" w:leftChars="300" w:firstLine="411" w:firstLineChars="196"/>
        <w:rPr>
          <w:rFonts w:ascii="宋体" w:hAnsi="宋体"/>
          <w:szCs w:val="21"/>
        </w:rPr>
      </w:pPr>
      <w:r>
        <w:rPr>
          <w:rFonts w:hint="eastAsia" w:ascii="宋体" w:hAnsi="宋体"/>
          <w:szCs w:val="21"/>
        </w:rPr>
        <w:t>第九章  公开招标失败的后续处理</w:t>
      </w:r>
    </w:p>
    <w:p w14:paraId="3E0E36BC">
      <w:pPr>
        <w:ind w:left="630" w:leftChars="300" w:firstLine="411" w:firstLineChars="196"/>
        <w:rPr>
          <w:rFonts w:ascii="宋体" w:hAnsi="宋体"/>
          <w:szCs w:val="21"/>
        </w:rPr>
      </w:pPr>
      <w:r>
        <w:rPr>
          <w:rFonts w:hint="eastAsia" w:ascii="宋体" w:hAnsi="宋体"/>
          <w:szCs w:val="21"/>
        </w:rPr>
        <w:t>第十章  合同的授予与备案</w:t>
      </w:r>
    </w:p>
    <w:p w14:paraId="0D1EAB7D">
      <w:pPr>
        <w:ind w:firstLine="1050" w:firstLineChars="500"/>
      </w:pPr>
      <w:r>
        <w:rPr>
          <w:rFonts w:hint="eastAsia"/>
        </w:rPr>
        <w:t>第十一章  质疑处理</w:t>
      </w:r>
    </w:p>
    <w:p w14:paraId="7165FC7B">
      <w:pPr>
        <w:pStyle w:val="2"/>
      </w:pPr>
    </w:p>
    <w:p w14:paraId="6D3D7EE0">
      <w:pPr>
        <w:pStyle w:val="3"/>
      </w:pPr>
    </w:p>
    <w:p w14:paraId="3B1AD6D5">
      <w:pPr>
        <w:pStyle w:val="3"/>
      </w:pPr>
    </w:p>
    <w:p w14:paraId="1A83389C">
      <w:pPr>
        <w:pStyle w:val="2"/>
        <w:sectPr>
          <w:pgSz w:w="11907" w:h="16840"/>
          <w:pgMar w:top="1440" w:right="1797" w:bottom="1440" w:left="1797" w:header="851" w:footer="992" w:gutter="0"/>
          <w:cols w:space="720" w:num="1"/>
          <w:titlePg/>
          <w:docGrid w:linePitch="462" w:charSpace="0"/>
        </w:sectPr>
      </w:pPr>
    </w:p>
    <w:bookmarkEnd w:id="5"/>
    <w:p w14:paraId="00ED251C">
      <w:pPr>
        <w:pStyle w:val="4"/>
        <w:rPr>
          <w:color w:val="FF0000"/>
          <w:sz w:val="24"/>
        </w:rPr>
      </w:pPr>
      <w:bookmarkStart w:id="7" w:name="bt投标函"/>
      <w:bookmarkEnd w:id="7"/>
      <w:bookmarkStart w:id="8" w:name="bt技术标投标文件格式"/>
      <w:bookmarkEnd w:id="8"/>
      <w:bookmarkStart w:id="9" w:name="bt投标人须知"/>
      <w:bookmarkEnd w:id="9"/>
      <w:bookmarkStart w:id="10" w:name="bt投标人情况介绍"/>
      <w:bookmarkEnd w:id="10"/>
      <w:bookmarkStart w:id="11" w:name="bt投标报价汇总表"/>
      <w:bookmarkEnd w:id="11"/>
      <w:bookmarkStart w:id="12" w:name="合同格式"/>
      <w:bookmarkEnd w:id="12"/>
      <w:bookmarkStart w:id="13" w:name="bt其他资料2"/>
      <w:bookmarkEnd w:id="13"/>
      <w:bookmarkStart w:id="14" w:name="bt项目管理班子配备情况"/>
      <w:bookmarkEnd w:id="14"/>
      <w:bookmarkStart w:id="15" w:name="bt合同条款"/>
      <w:bookmarkEnd w:id="15"/>
      <w:bookmarkStart w:id="16" w:name="bt合同格式"/>
      <w:bookmarkEnd w:id="16"/>
      <w:bookmarkStart w:id="17" w:name="bt投标文件签署授权委托书"/>
      <w:bookmarkEnd w:id="17"/>
      <w:bookmarkStart w:id="18" w:name="bt其他资料由投标人自定"/>
      <w:bookmarkEnd w:id="18"/>
      <w:bookmarkStart w:id="19" w:name="bt商务标投标文件格式"/>
      <w:bookmarkEnd w:id="19"/>
      <w:bookmarkStart w:id="20" w:name="bt说明"/>
      <w:bookmarkEnd w:id="20"/>
      <w:bookmarkStart w:id="21" w:name="bt开标一览表"/>
      <w:bookmarkEnd w:id="21"/>
      <w:bookmarkStart w:id="22" w:name="bt本工程承诺书"/>
      <w:bookmarkEnd w:id="22"/>
      <w:bookmarkStart w:id="23" w:name="bt合同条款及格式"/>
      <w:bookmarkEnd w:id="23"/>
      <w:r>
        <w:rPr>
          <w:rFonts w:hint="eastAsia"/>
        </w:rPr>
        <w:t>第一册  专用条款</w:t>
      </w:r>
    </w:p>
    <w:p w14:paraId="0CF68978">
      <w:pPr>
        <w:pStyle w:val="7"/>
        <w:rPr>
          <w:sz w:val="28"/>
          <w:szCs w:val="28"/>
        </w:rPr>
      </w:pPr>
      <w:r>
        <w:rPr>
          <w:rFonts w:hint="eastAsia"/>
          <w:sz w:val="28"/>
          <w:szCs w:val="28"/>
        </w:rPr>
        <w:t>第一章  招标公告</w:t>
      </w:r>
    </w:p>
    <w:p w14:paraId="41B718F1">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113A1E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投标人必须具有独立法人资格或是具有独立承担民事责任能力的其它组织，或者是经总公司（分支机构所属的独立法人）出具愿为其参与投标以及履约等行为承担民事责任承诺书（或授权书）的分支机构（同一家总公司只能授权一家分支机构参与投标，且总公司不能与下属的分支机构同时参与投标）【提供营业执照或事业单位法人证书等证明资料扫描件；若投标人为分支机构的，提供总、分公司营业执照以及总公司出具的承诺书（或授权书）扫描件】</w:t>
      </w:r>
      <w:r>
        <w:rPr>
          <w:rFonts w:hint="eastAsia" w:eastAsia="宋体"/>
          <w:lang w:eastAsia="zh-CN"/>
        </w:rPr>
        <w:t>；</w:t>
      </w:r>
    </w:p>
    <w:p w14:paraId="4546FD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2.本项目不接受联合体投标，不接受投标人选用进口产品参与投标，详见招标文件“第三章 用户需求书”；</w:t>
      </w:r>
    </w:p>
    <w:p w14:paraId="5F79A8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77D8ED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2101F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3C83E6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04EFBA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6EF561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s="宋体"/>
          <w:b/>
          <w:bCs/>
          <w:kern w:val="0"/>
          <w:szCs w:val="21"/>
        </w:rPr>
      </w:pPr>
      <w:r>
        <w:rPr>
          <w:rFonts w:hint="eastAsia" w:ascii="宋体" w:hAnsi="宋体" w:cs="宋体"/>
          <w:kern w:val="0"/>
          <w:szCs w:val="21"/>
        </w:rPr>
        <w:t>8.本项目是（否）专门面向中小企业采购： 否。</w:t>
      </w:r>
    </w:p>
    <w:p w14:paraId="545C27F3">
      <w:pPr>
        <w:pStyle w:val="80"/>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lang w:eastAsia="zh-CN"/>
        </w:rPr>
      </w:pPr>
      <w:r>
        <w:rPr>
          <w:rFonts w:hint="eastAsia" w:ascii="宋体" w:hAnsi="宋体" w:cs="宋体"/>
          <w:color w:val="FF0000"/>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color w:val="FF0000"/>
          <w:kern w:val="0"/>
          <w:szCs w:val="21"/>
          <w:lang w:eastAsia="zh-CN"/>
        </w:rPr>
        <w:t>。</w:t>
      </w:r>
    </w:p>
    <w:p w14:paraId="0AB1996A">
      <w:pPr>
        <w:wordWrap w:val="0"/>
        <w:ind w:firstLine="420" w:firstLineChars="200"/>
        <w:rPr>
          <w:rFonts w:ascii="宋体" w:hAnsi="宋体" w:cs="宋体"/>
          <w:kern w:val="0"/>
          <w:szCs w:val="21"/>
        </w:rPr>
      </w:pPr>
    </w:p>
    <w:p w14:paraId="673E00D9">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8E0A73F">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2988D37F">
      <w:pPr>
        <w:ind w:firstLine="420" w:firstLineChars="200"/>
        <w:rPr>
          <w:rFonts w:ascii="宋体" w:hAnsi="宋体"/>
        </w:rPr>
      </w:pPr>
    </w:p>
    <w:p w14:paraId="346ED72D">
      <w:pPr>
        <w:ind w:firstLine="442" w:firstLineChars="200"/>
        <w:rPr>
          <w:b/>
        </w:rPr>
      </w:pPr>
      <w:r>
        <w:rPr>
          <w:rFonts w:hint="eastAsia"/>
          <w:b/>
          <w:sz w:val="22"/>
          <w:szCs w:val="18"/>
        </w:rPr>
        <w:t>完整公告内容详见：深圳公共资源交易网（</w:t>
      </w:r>
      <w:r>
        <w:rPr>
          <w:b/>
          <w:sz w:val="22"/>
          <w:szCs w:val="18"/>
        </w:rPr>
        <w:t>https://www.szggzy.com</w:t>
      </w:r>
      <w:r>
        <w:rPr>
          <w:rFonts w:hint="eastAsia"/>
          <w:b/>
          <w:sz w:val="22"/>
          <w:szCs w:val="18"/>
        </w:rPr>
        <w:t>）</w:t>
      </w:r>
    </w:p>
    <w:p w14:paraId="09CDE06A">
      <w:pPr>
        <w:ind w:firstLine="422" w:firstLineChars="200"/>
        <w:rPr>
          <w:b/>
        </w:rPr>
      </w:pPr>
    </w:p>
    <w:p w14:paraId="574B76FA">
      <w:pPr>
        <w:rPr>
          <w:sz w:val="24"/>
        </w:rPr>
        <w:sectPr>
          <w:pgSz w:w="11907" w:h="16840"/>
          <w:pgMar w:top="1440" w:right="1797" w:bottom="1440" w:left="1797" w:header="851" w:footer="992" w:gutter="0"/>
          <w:cols w:space="720" w:num="1"/>
          <w:titlePg/>
          <w:docGrid w:linePitch="462" w:charSpace="0"/>
        </w:sectPr>
      </w:pPr>
    </w:p>
    <w:p w14:paraId="4D4FB228">
      <w:pPr>
        <w:pStyle w:val="7"/>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14:paraId="4E98DBF6">
      <w:pPr>
        <w:pStyle w:val="7"/>
        <w:spacing w:before="120" w:beforeLines="50" w:after="120" w:afterLines="50"/>
        <w:rPr>
          <w:szCs w:val="24"/>
        </w:rPr>
      </w:pPr>
      <w:bookmarkStart w:id="25" w:name="_Toc73518117"/>
      <w:bookmarkStart w:id="26" w:name="_Toc60631620"/>
      <w:bookmarkStart w:id="27" w:name="_Toc60560625"/>
      <w:bookmarkStart w:id="28" w:name="_Toc101074876"/>
      <w:bookmarkStart w:id="29" w:name="_Toc73517639"/>
      <w:bookmarkStart w:id="30" w:name="_Toc73521547"/>
      <w:bookmarkStart w:id="31" w:name="_Toc100052364"/>
      <w:bookmarkStart w:id="32" w:name="_Toc73521635"/>
      <w:r>
        <w:rPr>
          <w:rFonts w:hint="eastAsia"/>
          <w:szCs w:val="24"/>
        </w:rPr>
        <w:t>一、对通用条款的补充内容</w:t>
      </w:r>
    </w:p>
    <w:bookmarkEnd w:id="25"/>
    <w:bookmarkEnd w:id="26"/>
    <w:bookmarkEnd w:id="27"/>
    <w:bookmarkEnd w:id="28"/>
    <w:bookmarkEnd w:id="29"/>
    <w:bookmarkEnd w:id="30"/>
    <w:bookmarkEnd w:id="31"/>
    <w:bookmarkEnd w:id="32"/>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3F2C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A8EB93B">
            <w:pPr>
              <w:jc w:val="center"/>
              <w:rPr>
                <w:rFonts w:ascii="宋体" w:hAnsi="宋体" w:cs="宋体"/>
                <w:b/>
                <w:bCs/>
                <w:szCs w:val="21"/>
              </w:rPr>
            </w:pPr>
            <w:bookmarkStart w:id="33" w:name="_Hlk72218097"/>
            <w:r>
              <w:rPr>
                <w:rFonts w:hint="eastAsia" w:ascii="宋体" w:hAnsi="宋体" w:cs="宋体"/>
                <w:b/>
                <w:bCs/>
                <w:szCs w:val="21"/>
              </w:rPr>
              <w:t>通用条款序号</w:t>
            </w:r>
          </w:p>
        </w:tc>
        <w:tc>
          <w:tcPr>
            <w:tcW w:w="2409" w:type="dxa"/>
            <w:noWrap w:val="0"/>
            <w:vAlign w:val="center"/>
          </w:tcPr>
          <w:p w14:paraId="5794CE83">
            <w:pPr>
              <w:jc w:val="center"/>
              <w:rPr>
                <w:rFonts w:ascii="宋体" w:hAnsi="宋体" w:cs="宋体"/>
                <w:b/>
                <w:bCs/>
                <w:szCs w:val="21"/>
              </w:rPr>
            </w:pPr>
            <w:r>
              <w:rPr>
                <w:rFonts w:hint="eastAsia" w:ascii="宋体" w:hAnsi="宋体" w:cs="宋体"/>
                <w:b/>
                <w:bCs/>
                <w:szCs w:val="21"/>
              </w:rPr>
              <w:t>涉及事项</w:t>
            </w:r>
          </w:p>
        </w:tc>
        <w:tc>
          <w:tcPr>
            <w:tcW w:w="4980" w:type="dxa"/>
            <w:noWrap w:val="0"/>
            <w:vAlign w:val="center"/>
          </w:tcPr>
          <w:p w14:paraId="63A522E4">
            <w:pPr>
              <w:jc w:val="center"/>
              <w:rPr>
                <w:rFonts w:ascii="宋体" w:hAnsi="宋体" w:cs="宋体"/>
                <w:b/>
                <w:bCs/>
                <w:szCs w:val="21"/>
              </w:rPr>
            </w:pPr>
            <w:r>
              <w:rPr>
                <w:rFonts w:hint="eastAsia" w:ascii="宋体" w:hAnsi="宋体" w:cs="宋体"/>
                <w:b/>
                <w:bCs/>
                <w:szCs w:val="21"/>
              </w:rPr>
              <w:t>具体补充内容</w:t>
            </w:r>
          </w:p>
        </w:tc>
      </w:tr>
      <w:tr w14:paraId="475490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F6FB472">
            <w:pPr>
              <w:jc w:val="center"/>
              <w:rPr>
                <w:rFonts w:ascii="宋体" w:hAnsi="宋体" w:cs="宋体"/>
                <w:szCs w:val="21"/>
              </w:rPr>
            </w:pPr>
            <w:r>
              <w:rPr>
                <w:rFonts w:hint="eastAsia" w:ascii="宋体" w:hAnsi="宋体" w:cs="宋体"/>
                <w:szCs w:val="21"/>
              </w:rPr>
              <w:t>3.1</w:t>
            </w:r>
          </w:p>
        </w:tc>
        <w:tc>
          <w:tcPr>
            <w:tcW w:w="2409" w:type="dxa"/>
            <w:noWrap w:val="0"/>
            <w:vAlign w:val="center"/>
          </w:tcPr>
          <w:p w14:paraId="5D5F21B5">
            <w:pPr>
              <w:jc w:val="center"/>
              <w:rPr>
                <w:rFonts w:ascii="宋体" w:hAnsi="宋体" w:cs="宋体"/>
                <w:szCs w:val="21"/>
              </w:rPr>
            </w:pPr>
            <w:r>
              <w:rPr>
                <w:rFonts w:hint="eastAsia" w:ascii="宋体" w:hAnsi="宋体" w:cs="宋体"/>
                <w:szCs w:val="21"/>
              </w:rPr>
              <w:t>采购人</w:t>
            </w:r>
          </w:p>
        </w:tc>
        <w:tc>
          <w:tcPr>
            <w:tcW w:w="4980" w:type="dxa"/>
            <w:noWrap w:val="0"/>
            <w:vAlign w:val="center"/>
          </w:tcPr>
          <w:p w14:paraId="0138D1B5">
            <w:pPr>
              <w:jc w:val="center"/>
              <w:rPr>
                <w:rFonts w:ascii="宋体" w:hAnsi="宋体" w:cs="宋体"/>
                <w:szCs w:val="21"/>
              </w:rPr>
            </w:pPr>
            <w:r>
              <w:rPr>
                <w:rFonts w:hint="eastAsia" w:ascii="宋体" w:hAnsi="宋体" w:cs="宋体"/>
                <w:szCs w:val="21"/>
              </w:rPr>
              <w:t>深圳市公安局龙岗分局</w:t>
            </w:r>
          </w:p>
        </w:tc>
      </w:tr>
      <w:tr w14:paraId="6289AE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96E183E">
            <w:pPr>
              <w:jc w:val="center"/>
              <w:rPr>
                <w:rFonts w:ascii="宋体" w:hAnsi="宋体" w:cs="宋体"/>
                <w:szCs w:val="21"/>
              </w:rPr>
            </w:pPr>
            <w:r>
              <w:rPr>
                <w:rFonts w:hint="eastAsia" w:ascii="宋体" w:hAnsi="宋体" w:cs="宋体"/>
                <w:szCs w:val="21"/>
              </w:rPr>
              <w:t>3.2</w:t>
            </w:r>
          </w:p>
        </w:tc>
        <w:tc>
          <w:tcPr>
            <w:tcW w:w="2409" w:type="dxa"/>
            <w:noWrap w:val="0"/>
            <w:vAlign w:val="center"/>
          </w:tcPr>
          <w:p w14:paraId="5CDBDE1C">
            <w:pPr>
              <w:jc w:val="center"/>
              <w:rPr>
                <w:rFonts w:ascii="宋体" w:hAnsi="宋体" w:cs="宋体"/>
                <w:szCs w:val="21"/>
              </w:rPr>
            </w:pPr>
            <w:r>
              <w:rPr>
                <w:rFonts w:hint="eastAsia" w:ascii="宋体" w:hAnsi="宋体" w:cs="宋体"/>
                <w:szCs w:val="21"/>
              </w:rPr>
              <w:t>政府集中采购机构</w:t>
            </w:r>
          </w:p>
        </w:tc>
        <w:tc>
          <w:tcPr>
            <w:tcW w:w="4980" w:type="dxa"/>
            <w:noWrap w:val="0"/>
            <w:vAlign w:val="center"/>
          </w:tcPr>
          <w:p w14:paraId="5190F64E">
            <w:pPr>
              <w:jc w:val="center"/>
              <w:rPr>
                <w:rFonts w:ascii="宋体" w:hAnsi="宋体" w:cs="宋体"/>
                <w:szCs w:val="21"/>
              </w:rPr>
            </w:pPr>
            <w:r>
              <w:rPr>
                <w:rFonts w:hint="eastAsia" w:ascii="宋体" w:hAnsi="宋体" w:cs="宋体"/>
                <w:szCs w:val="21"/>
              </w:rPr>
              <w:t>深圳公共资源交易中心</w:t>
            </w:r>
          </w:p>
          <w:p w14:paraId="49D494DC">
            <w:pPr>
              <w:jc w:val="center"/>
              <w:rPr>
                <w:rFonts w:ascii="宋体" w:hAnsi="宋体" w:cs="宋体"/>
                <w:szCs w:val="21"/>
              </w:rPr>
            </w:pPr>
            <w:r>
              <w:rPr>
                <w:rFonts w:hint="eastAsia" w:ascii="宋体" w:hAnsi="宋体" w:cs="宋体"/>
                <w:szCs w:val="21"/>
              </w:rPr>
              <w:t>（深圳交易集团有限公司</w:t>
            </w:r>
            <w:r>
              <w:rPr>
                <w:rFonts w:hint="eastAsia" w:ascii="宋体" w:hAnsi="宋体" w:cs="宋体"/>
                <w:kern w:val="0"/>
                <w:szCs w:val="21"/>
              </w:rPr>
              <w:t>龙岗</w:t>
            </w:r>
            <w:r>
              <w:rPr>
                <w:rFonts w:hint="eastAsia" w:ascii="宋体" w:hAnsi="宋体" w:cs="宋体"/>
                <w:szCs w:val="21"/>
              </w:rPr>
              <w:t>分公司）</w:t>
            </w:r>
          </w:p>
        </w:tc>
      </w:tr>
      <w:tr w14:paraId="02CAC6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8A11381">
            <w:pPr>
              <w:jc w:val="center"/>
              <w:rPr>
                <w:rFonts w:ascii="宋体" w:hAnsi="宋体" w:cs="宋体"/>
                <w:szCs w:val="21"/>
              </w:rPr>
            </w:pPr>
            <w:r>
              <w:rPr>
                <w:rFonts w:hint="eastAsia" w:ascii="宋体" w:hAnsi="宋体" w:cs="宋体"/>
                <w:szCs w:val="21"/>
              </w:rPr>
              <w:t>5.3</w:t>
            </w:r>
          </w:p>
        </w:tc>
        <w:tc>
          <w:tcPr>
            <w:tcW w:w="2409" w:type="dxa"/>
            <w:noWrap w:val="0"/>
            <w:vAlign w:val="center"/>
          </w:tcPr>
          <w:p w14:paraId="65368A9E">
            <w:pPr>
              <w:jc w:val="center"/>
              <w:rPr>
                <w:rFonts w:ascii="宋体" w:hAnsi="宋体" w:cs="宋体"/>
                <w:szCs w:val="21"/>
              </w:rPr>
            </w:pPr>
            <w:r>
              <w:rPr>
                <w:rFonts w:hint="eastAsia" w:ascii="宋体" w:hAnsi="宋体" w:cs="宋体"/>
                <w:szCs w:val="21"/>
              </w:rPr>
              <w:t>联合体投标</w:t>
            </w:r>
          </w:p>
        </w:tc>
        <w:tc>
          <w:tcPr>
            <w:tcW w:w="4980" w:type="dxa"/>
            <w:noWrap w:val="0"/>
            <w:vAlign w:val="center"/>
          </w:tcPr>
          <w:p w14:paraId="51A94A8C">
            <w:pPr>
              <w:jc w:val="center"/>
              <w:rPr>
                <w:rFonts w:ascii="宋体" w:hAnsi="宋体" w:cs="宋体"/>
                <w:szCs w:val="21"/>
              </w:rPr>
            </w:pPr>
            <w:r>
              <w:rPr>
                <w:rFonts w:hint="eastAsia" w:ascii="宋体" w:hAnsi="宋体" w:cs="宋体"/>
                <w:szCs w:val="21"/>
              </w:rPr>
              <w:t>不接受</w:t>
            </w:r>
          </w:p>
        </w:tc>
      </w:tr>
      <w:tr w14:paraId="539A32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61207D0">
            <w:pPr>
              <w:jc w:val="center"/>
              <w:rPr>
                <w:rFonts w:ascii="宋体" w:hAnsi="宋体" w:cs="宋体"/>
                <w:szCs w:val="21"/>
              </w:rPr>
            </w:pPr>
            <w:r>
              <w:rPr>
                <w:rFonts w:hint="eastAsia" w:ascii="宋体" w:hAnsi="宋体" w:cs="宋体"/>
                <w:szCs w:val="21"/>
              </w:rPr>
              <w:t>9</w:t>
            </w:r>
          </w:p>
        </w:tc>
        <w:tc>
          <w:tcPr>
            <w:tcW w:w="2409" w:type="dxa"/>
            <w:noWrap w:val="0"/>
            <w:vAlign w:val="center"/>
          </w:tcPr>
          <w:p w14:paraId="436F2E21">
            <w:pPr>
              <w:jc w:val="center"/>
              <w:rPr>
                <w:rFonts w:ascii="宋体" w:hAnsi="宋体" w:cs="宋体"/>
                <w:szCs w:val="21"/>
              </w:rPr>
            </w:pPr>
            <w:r>
              <w:rPr>
                <w:rFonts w:hint="eastAsia" w:ascii="宋体" w:hAnsi="宋体" w:cs="宋体"/>
                <w:szCs w:val="21"/>
              </w:rPr>
              <w:t>踏勘现场</w:t>
            </w:r>
          </w:p>
        </w:tc>
        <w:tc>
          <w:tcPr>
            <w:tcW w:w="4980" w:type="dxa"/>
            <w:noWrap w:val="0"/>
            <w:vAlign w:val="center"/>
          </w:tcPr>
          <w:p w14:paraId="2DC7F504">
            <w:pPr>
              <w:jc w:val="center"/>
              <w:rPr>
                <w:rFonts w:ascii="宋体" w:hAnsi="宋体" w:cs="宋体"/>
                <w:szCs w:val="21"/>
              </w:rPr>
            </w:pPr>
            <w:r>
              <w:rPr>
                <w:rFonts w:hint="eastAsia" w:ascii="宋体" w:hAnsi="宋体" w:cs="宋体"/>
                <w:szCs w:val="21"/>
              </w:rPr>
              <w:t>不组织</w:t>
            </w:r>
          </w:p>
        </w:tc>
      </w:tr>
      <w:tr w14:paraId="5E4E9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1438B4A">
            <w:pPr>
              <w:jc w:val="center"/>
              <w:rPr>
                <w:rFonts w:ascii="宋体" w:hAnsi="宋体" w:cs="宋体"/>
                <w:szCs w:val="21"/>
              </w:rPr>
            </w:pPr>
            <w:r>
              <w:rPr>
                <w:rFonts w:hint="eastAsia" w:ascii="宋体" w:hAnsi="宋体" w:cs="宋体"/>
                <w:szCs w:val="21"/>
              </w:rPr>
              <w:t>10</w:t>
            </w:r>
          </w:p>
        </w:tc>
        <w:tc>
          <w:tcPr>
            <w:tcW w:w="2409" w:type="dxa"/>
            <w:noWrap w:val="0"/>
            <w:vAlign w:val="center"/>
          </w:tcPr>
          <w:p w14:paraId="7BA7E060">
            <w:pPr>
              <w:jc w:val="center"/>
              <w:rPr>
                <w:rFonts w:ascii="宋体" w:hAnsi="宋体" w:cs="宋体"/>
                <w:szCs w:val="21"/>
              </w:rPr>
            </w:pPr>
            <w:r>
              <w:rPr>
                <w:rFonts w:hint="eastAsia" w:ascii="宋体" w:hAnsi="宋体" w:cs="宋体"/>
                <w:szCs w:val="21"/>
              </w:rPr>
              <w:t>标前会议</w:t>
            </w:r>
          </w:p>
        </w:tc>
        <w:tc>
          <w:tcPr>
            <w:tcW w:w="4980" w:type="dxa"/>
            <w:noWrap w:val="0"/>
            <w:vAlign w:val="center"/>
          </w:tcPr>
          <w:p w14:paraId="31D5571F">
            <w:pPr>
              <w:jc w:val="center"/>
              <w:rPr>
                <w:rFonts w:ascii="宋体" w:hAnsi="宋体" w:cs="宋体"/>
                <w:szCs w:val="21"/>
              </w:rPr>
            </w:pPr>
            <w:r>
              <w:rPr>
                <w:rFonts w:hint="eastAsia" w:ascii="宋体" w:hAnsi="宋体" w:cs="宋体"/>
                <w:szCs w:val="21"/>
              </w:rPr>
              <w:t>不组织</w:t>
            </w:r>
          </w:p>
        </w:tc>
      </w:tr>
      <w:tr w14:paraId="3637BC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64E04B2">
            <w:pPr>
              <w:jc w:val="center"/>
              <w:rPr>
                <w:rFonts w:ascii="宋体" w:hAnsi="宋体" w:cs="宋体"/>
                <w:szCs w:val="21"/>
              </w:rPr>
            </w:pPr>
            <w:r>
              <w:rPr>
                <w:rFonts w:hint="eastAsia" w:ascii="宋体" w:hAnsi="宋体" w:cs="宋体"/>
                <w:szCs w:val="21"/>
              </w:rPr>
              <w:t>12/13</w:t>
            </w:r>
          </w:p>
        </w:tc>
        <w:tc>
          <w:tcPr>
            <w:tcW w:w="2409" w:type="dxa"/>
            <w:noWrap w:val="0"/>
            <w:vAlign w:val="center"/>
          </w:tcPr>
          <w:p w14:paraId="593A6953">
            <w:pPr>
              <w:jc w:val="center"/>
              <w:rPr>
                <w:rFonts w:ascii="宋体" w:hAnsi="宋体" w:cs="宋体"/>
                <w:szCs w:val="21"/>
              </w:rPr>
            </w:pPr>
            <w:r>
              <w:rPr>
                <w:rFonts w:hint="eastAsia" w:ascii="宋体" w:hAnsi="宋体" w:cs="宋体"/>
                <w:szCs w:val="21"/>
              </w:rPr>
              <w:t>招标文件的澄清和修改</w:t>
            </w:r>
          </w:p>
        </w:tc>
        <w:tc>
          <w:tcPr>
            <w:tcW w:w="4980" w:type="dxa"/>
            <w:noWrap w:val="0"/>
            <w:vAlign w:val="center"/>
          </w:tcPr>
          <w:p w14:paraId="6C656701">
            <w:pPr>
              <w:jc w:val="center"/>
              <w:rPr>
                <w:rFonts w:ascii="宋体" w:hAnsi="宋体" w:cs="宋体"/>
                <w:szCs w:val="21"/>
              </w:rPr>
            </w:pPr>
            <w:r>
              <w:rPr>
                <w:rFonts w:hint="eastAsia" w:ascii="宋体" w:hAnsi="宋体" w:cs="宋体"/>
                <w:szCs w:val="21"/>
              </w:rPr>
              <w:t>不晚于投标截止日三日前，投标人有义务在招标期间在政府集中采购机构网站浏览与本项目有关的澄清和修改信息</w:t>
            </w:r>
          </w:p>
        </w:tc>
      </w:tr>
      <w:tr w14:paraId="11E09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B482139">
            <w:pPr>
              <w:jc w:val="center"/>
              <w:rPr>
                <w:rFonts w:ascii="宋体" w:hAnsi="宋体" w:cs="宋体"/>
                <w:szCs w:val="21"/>
              </w:rPr>
            </w:pPr>
            <w:r>
              <w:rPr>
                <w:rFonts w:hint="eastAsia" w:ascii="宋体" w:hAnsi="宋体" w:cs="宋体"/>
                <w:szCs w:val="21"/>
              </w:rPr>
              <w:t>20</w:t>
            </w:r>
          </w:p>
        </w:tc>
        <w:tc>
          <w:tcPr>
            <w:tcW w:w="2409" w:type="dxa"/>
            <w:noWrap w:val="0"/>
            <w:vAlign w:val="center"/>
          </w:tcPr>
          <w:p w14:paraId="4EBDBAD4">
            <w:pPr>
              <w:jc w:val="center"/>
              <w:rPr>
                <w:rFonts w:ascii="宋体" w:hAnsi="宋体" w:cs="宋体"/>
                <w:szCs w:val="21"/>
              </w:rPr>
            </w:pPr>
            <w:r>
              <w:rPr>
                <w:rFonts w:hint="eastAsia" w:ascii="宋体" w:hAnsi="宋体" w:cs="宋体"/>
                <w:szCs w:val="21"/>
              </w:rPr>
              <w:t>投标有效期</w:t>
            </w:r>
          </w:p>
        </w:tc>
        <w:tc>
          <w:tcPr>
            <w:tcW w:w="4980" w:type="dxa"/>
            <w:noWrap w:val="0"/>
            <w:vAlign w:val="center"/>
          </w:tcPr>
          <w:p w14:paraId="0A6600BA">
            <w:pPr>
              <w:jc w:val="center"/>
              <w:rPr>
                <w:rFonts w:ascii="宋体" w:hAnsi="宋体" w:cs="宋体"/>
                <w:szCs w:val="21"/>
              </w:rPr>
            </w:pPr>
            <w:r>
              <w:rPr>
                <w:rFonts w:hint="eastAsia" w:ascii="宋体" w:hAnsi="宋体" w:cs="宋体"/>
                <w:szCs w:val="21"/>
              </w:rPr>
              <w:t>120个日历日</w:t>
            </w:r>
          </w:p>
        </w:tc>
      </w:tr>
      <w:tr w14:paraId="7CC10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35E6855">
            <w:pPr>
              <w:jc w:val="center"/>
              <w:rPr>
                <w:rFonts w:ascii="宋体" w:hAnsi="宋体" w:cs="宋体"/>
                <w:szCs w:val="21"/>
              </w:rPr>
            </w:pPr>
            <w:r>
              <w:rPr>
                <w:rFonts w:hint="eastAsia" w:ascii="宋体" w:hAnsi="宋体" w:cs="宋体"/>
                <w:szCs w:val="21"/>
              </w:rPr>
              <w:t>22</w:t>
            </w:r>
          </w:p>
        </w:tc>
        <w:tc>
          <w:tcPr>
            <w:tcW w:w="2409" w:type="dxa"/>
            <w:noWrap w:val="0"/>
            <w:vAlign w:val="center"/>
          </w:tcPr>
          <w:p w14:paraId="17FD626C">
            <w:pPr>
              <w:jc w:val="center"/>
              <w:rPr>
                <w:rFonts w:ascii="宋体" w:hAnsi="宋体" w:cs="宋体"/>
                <w:szCs w:val="21"/>
              </w:rPr>
            </w:pPr>
            <w:r>
              <w:rPr>
                <w:rFonts w:hint="eastAsia" w:ascii="宋体" w:hAnsi="宋体" w:cs="宋体"/>
                <w:szCs w:val="21"/>
              </w:rPr>
              <w:t>投标人的替代方案</w:t>
            </w:r>
          </w:p>
        </w:tc>
        <w:tc>
          <w:tcPr>
            <w:tcW w:w="4980" w:type="dxa"/>
            <w:noWrap w:val="0"/>
            <w:vAlign w:val="center"/>
          </w:tcPr>
          <w:p w14:paraId="60435336">
            <w:pPr>
              <w:jc w:val="center"/>
              <w:rPr>
                <w:rFonts w:ascii="宋体" w:hAnsi="宋体" w:cs="宋体"/>
                <w:szCs w:val="21"/>
              </w:rPr>
            </w:pPr>
            <w:r>
              <w:rPr>
                <w:rFonts w:hint="eastAsia" w:ascii="宋体" w:hAnsi="宋体" w:cs="宋体"/>
                <w:szCs w:val="21"/>
              </w:rPr>
              <w:t>不接受</w:t>
            </w:r>
          </w:p>
        </w:tc>
      </w:tr>
      <w:tr w14:paraId="31BBF6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6919E76B">
            <w:pPr>
              <w:jc w:val="center"/>
              <w:rPr>
                <w:rFonts w:ascii="宋体" w:hAnsi="宋体" w:cs="宋体"/>
                <w:szCs w:val="21"/>
              </w:rPr>
            </w:pPr>
            <w:r>
              <w:rPr>
                <w:rFonts w:hint="eastAsia" w:ascii="宋体" w:hAnsi="宋体" w:cs="宋体"/>
                <w:szCs w:val="21"/>
              </w:rPr>
              <w:t>25</w:t>
            </w:r>
          </w:p>
        </w:tc>
        <w:tc>
          <w:tcPr>
            <w:tcW w:w="2409" w:type="dxa"/>
            <w:noWrap w:val="0"/>
            <w:vAlign w:val="center"/>
          </w:tcPr>
          <w:p w14:paraId="7126092B">
            <w:pPr>
              <w:jc w:val="center"/>
              <w:rPr>
                <w:rFonts w:ascii="宋体" w:hAnsi="宋体" w:cs="宋体"/>
                <w:szCs w:val="21"/>
              </w:rPr>
            </w:pPr>
            <w:r>
              <w:rPr>
                <w:rFonts w:hint="eastAsia" w:ascii="宋体" w:hAnsi="宋体" w:cs="宋体"/>
                <w:szCs w:val="21"/>
              </w:rPr>
              <w:t>投标文件的大小</w:t>
            </w:r>
          </w:p>
        </w:tc>
        <w:tc>
          <w:tcPr>
            <w:tcW w:w="4980" w:type="dxa"/>
            <w:noWrap w:val="0"/>
            <w:vAlign w:val="center"/>
          </w:tcPr>
          <w:p w14:paraId="6DD42AFC">
            <w:pPr>
              <w:jc w:val="center"/>
              <w:rPr>
                <w:rFonts w:ascii="宋体" w:hAnsi="宋体" w:cs="宋体"/>
                <w:szCs w:val="21"/>
              </w:rPr>
            </w:pPr>
            <w:r>
              <w:rPr>
                <w:rFonts w:hint="eastAsia" w:ascii="宋体" w:hAnsi="宋体" w:cs="宋体"/>
                <w:szCs w:val="21"/>
              </w:rPr>
              <w:t>投标文件大小不得超过100MB</w:t>
            </w:r>
          </w:p>
        </w:tc>
      </w:tr>
      <w:tr w14:paraId="75A58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6E2A3EC4">
            <w:pPr>
              <w:jc w:val="center"/>
              <w:rPr>
                <w:rFonts w:ascii="宋体" w:hAnsi="宋体" w:cs="宋体"/>
                <w:szCs w:val="21"/>
              </w:rPr>
            </w:pPr>
            <w:r>
              <w:rPr>
                <w:rFonts w:hint="eastAsia" w:ascii="宋体" w:hAnsi="宋体" w:cs="宋体"/>
                <w:szCs w:val="21"/>
              </w:rPr>
              <w:t>26</w:t>
            </w:r>
          </w:p>
        </w:tc>
        <w:tc>
          <w:tcPr>
            <w:tcW w:w="2409" w:type="dxa"/>
            <w:noWrap w:val="0"/>
            <w:vAlign w:val="center"/>
          </w:tcPr>
          <w:p w14:paraId="5A9BDE4C">
            <w:pPr>
              <w:jc w:val="center"/>
              <w:rPr>
                <w:rFonts w:ascii="宋体" w:hAnsi="宋体" w:cs="宋体"/>
                <w:szCs w:val="21"/>
              </w:rPr>
            </w:pPr>
            <w:bookmarkStart w:id="34" w:name="_Hlk71664860"/>
            <w:r>
              <w:rPr>
                <w:rFonts w:hint="eastAsia" w:ascii="宋体" w:hAnsi="宋体" w:cs="宋体"/>
                <w:szCs w:val="21"/>
              </w:rPr>
              <w:t>样品、现场演示、方案讲解</w:t>
            </w:r>
            <w:bookmarkEnd w:id="34"/>
          </w:p>
        </w:tc>
        <w:tc>
          <w:tcPr>
            <w:tcW w:w="4980" w:type="dxa"/>
            <w:noWrap w:val="0"/>
            <w:vAlign w:val="center"/>
          </w:tcPr>
          <w:p w14:paraId="47ED82D3">
            <w:pPr>
              <w:jc w:val="center"/>
              <w:rPr>
                <w:rFonts w:ascii="宋体" w:hAnsi="宋体" w:cs="宋体"/>
                <w:szCs w:val="21"/>
              </w:rPr>
            </w:pPr>
            <w:r>
              <w:rPr>
                <w:rFonts w:hint="eastAsia" w:ascii="宋体" w:hAnsi="宋体" w:cs="宋体"/>
                <w:szCs w:val="21"/>
              </w:rPr>
              <w:t>无</w:t>
            </w:r>
          </w:p>
        </w:tc>
      </w:tr>
      <w:tr w14:paraId="4C8B37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677641AD">
            <w:pPr>
              <w:jc w:val="center"/>
              <w:rPr>
                <w:rFonts w:ascii="宋体" w:hAnsi="宋体" w:cs="宋体"/>
                <w:szCs w:val="21"/>
              </w:rPr>
            </w:pPr>
            <w:r>
              <w:rPr>
                <w:rFonts w:hint="eastAsia" w:ascii="宋体" w:hAnsi="宋体" w:cs="宋体"/>
                <w:szCs w:val="21"/>
              </w:rPr>
              <w:t>37</w:t>
            </w:r>
          </w:p>
        </w:tc>
        <w:tc>
          <w:tcPr>
            <w:tcW w:w="2409" w:type="dxa"/>
            <w:noWrap w:val="0"/>
            <w:vAlign w:val="center"/>
          </w:tcPr>
          <w:p w14:paraId="3F00FC58">
            <w:pPr>
              <w:jc w:val="center"/>
              <w:rPr>
                <w:rFonts w:ascii="宋体" w:hAnsi="宋体" w:cs="宋体"/>
                <w:color w:val="FF0000"/>
                <w:szCs w:val="21"/>
              </w:rPr>
            </w:pPr>
            <w:r>
              <w:rPr>
                <w:rFonts w:hint="eastAsia" w:ascii="宋体" w:hAnsi="宋体" w:cs="宋体"/>
                <w:color w:val="FF0000"/>
                <w:szCs w:val="21"/>
              </w:rPr>
              <w:t>评审方法</w:t>
            </w:r>
          </w:p>
        </w:tc>
        <w:tc>
          <w:tcPr>
            <w:tcW w:w="4980" w:type="dxa"/>
            <w:noWrap w:val="0"/>
            <w:vAlign w:val="center"/>
          </w:tcPr>
          <w:p w14:paraId="4416F3A1">
            <w:pPr>
              <w:jc w:val="center"/>
              <w:rPr>
                <w:rFonts w:ascii="宋体" w:hAnsi="宋体" w:cs="宋体"/>
                <w:color w:val="FF0000"/>
                <w:szCs w:val="21"/>
              </w:rPr>
            </w:pPr>
            <w:r>
              <w:rPr>
                <w:rFonts w:hint="eastAsia" w:ascii="宋体" w:hAnsi="宋体" w:cs="宋体"/>
                <w:color w:val="FF0000"/>
                <w:szCs w:val="21"/>
              </w:rPr>
              <w:t>综合评分法</w:t>
            </w:r>
          </w:p>
        </w:tc>
      </w:tr>
      <w:tr w14:paraId="3F874E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DFE7C92">
            <w:pPr>
              <w:jc w:val="center"/>
              <w:rPr>
                <w:rFonts w:ascii="宋体" w:hAnsi="宋体" w:cs="宋体"/>
                <w:szCs w:val="21"/>
              </w:rPr>
            </w:pPr>
            <w:r>
              <w:rPr>
                <w:rFonts w:hint="eastAsia" w:ascii="宋体" w:hAnsi="宋体" w:cs="宋体"/>
                <w:szCs w:val="21"/>
              </w:rPr>
              <w:t>38</w:t>
            </w:r>
          </w:p>
        </w:tc>
        <w:tc>
          <w:tcPr>
            <w:tcW w:w="2409" w:type="dxa"/>
            <w:noWrap w:val="0"/>
            <w:vAlign w:val="center"/>
          </w:tcPr>
          <w:p w14:paraId="165FE3E6">
            <w:pPr>
              <w:jc w:val="center"/>
              <w:rPr>
                <w:rFonts w:ascii="宋体" w:hAnsi="宋体" w:cs="宋体"/>
                <w:color w:val="FF0000"/>
                <w:szCs w:val="21"/>
              </w:rPr>
            </w:pPr>
            <w:r>
              <w:rPr>
                <w:rFonts w:hint="eastAsia" w:ascii="宋体" w:hAnsi="宋体" w:cs="宋体"/>
                <w:color w:val="FF0000"/>
                <w:szCs w:val="21"/>
              </w:rPr>
              <w:t>定标方法</w:t>
            </w:r>
          </w:p>
        </w:tc>
        <w:tc>
          <w:tcPr>
            <w:tcW w:w="4980" w:type="dxa"/>
            <w:noWrap w:val="0"/>
            <w:vAlign w:val="center"/>
          </w:tcPr>
          <w:p w14:paraId="25181A4F">
            <w:pPr>
              <w:jc w:val="center"/>
              <w:rPr>
                <w:rFonts w:ascii="宋体" w:hAnsi="宋体" w:cs="宋体"/>
                <w:color w:val="FF0000"/>
                <w:szCs w:val="21"/>
              </w:rPr>
            </w:pPr>
            <w:r>
              <w:rPr>
                <w:rFonts w:hint="eastAsia" w:ascii="宋体" w:hAnsi="宋体" w:cs="宋体"/>
                <w:color w:val="FF0000"/>
                <w:szCs w:val="21"/>
              </w:rPr>
              <w:t>非评定分离</w:t>
            </w:r>
          </w:p>
        </w:tc>
      </w:tr>
      <w:tr w14:paraId="1D3CEC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1EBBD50">
            <w:pPr>
              <w:jc w:val="center"/>
              <w:rPr>
                <w:rFonts w:ascii="宋体" w:hAnsi="宋体" w:cs="宋体"/>
                <w:szCs w:val="21"/>
              </w:rPr>
            </w:pPr>
            <w:r>
              <w:rPr>
                <w:rFonts w:hint="eastAsia" w:ascii="宋体" w:hAnsi="宋体" w:cs="宋体"/>
                <w:szCs w:val="21"/>
              </w:rPr>
              <w:t>46</w:t>
            </w:r>
          </w:p>
        </w:tc>
        <w:tc>
          <w:tcPr>
            <w:tcW w:w="2409" w:type="dxa"/>
            <w:noWrap w:val="0"/>
            <w:vAlign w:val="center"/>
          </w:tcPr>
          <w:p w14:paraId="7EDBE986">
            <w:pPr>
              <w:jc w:val="center"/>
              <w:rPr>
                <w:rFonts w:ascii="宋体" w:hAnsi="宋体" w:cs="宋体"/>
                <w:szCs w:val="21"/>
              </w:rPr>
            </w:pPr>
            <w:r>
              <w:rPr>
                <w:rFonts w:hint="eastAsia" w:ascii="宋体" w:hAnsi="宋体" w:cs="宋体"/>
                <w:szCs w:val="21"/>
              </w:rPr>
              <w:t>履约担保</w:t>
            </w:r>
          </w:p>
        </w:tc>
        <w:tc>
          <w:tcPr>
            <w:tcW w:w="4980" w:type="dxa"/>
            <w:noWrap w:val="0"/>
            <w:vAlign w:val="center"/>
          </w:tcPr>
          <w:p w14:paraId="3F10F04B">
            <w:pPr>
              <w:pStyle w:val="18"/>
              <w:jc w:val="center"/>
              <w:rPr>
                <w:rFonts w:hAnsi="宋体" w:cs="宋体"/>
                <w:sz w:val="21"/>
                <w:szCs w:val="21"/>
              </w:rPr>
            </w:pPr>
            <w:r>
              <w:rPr>
                <w:rFonts w:hint="eastAsia" w:hAnsi="宋体" w:cs="宋体"/>
                <w:sz w:val="21"/>
                <w:szCs w:val="21"/>
              </w:rPr>
              <w:t>不需要</w:t>
            </w:r>
          </w:p>
        </w:tc>
      </w:tr>
    </w:tbl>
    <w:p w14:paraId="72701225">
      <w:pPr>
        <w:rPr>
          <w:b/>
        </w:rPr>
      </w:pPr>
      <w:r>
        <w:rPr>
          <w:rFonts w:hint="eastAsia"/>
          <w:szCs w:val="21"/>
        </w:rPr>
        <w:t>备注：本表是通用条款相关条款的补充和明确，如与通用条款内容相冲突的，以本表为准。</w:t>
      </w:r>
    </w:p>
    <w:bookmarkEnd w:id="33"/>
    <w:p w14:paraId="121003ED">
      <w:pPr>
        <w:pStyle w:val="7"/>
        <w:spacing w:before="120" w:beforeLines="50" w:after="120" w:afterLines="50"/>
        <w:rPr>
          <w:szCs w:val="24"/>
        </w:rPr>
      </w:pPr>
      <w:bookmarkStart w:id="35" w:name="_Hlk72218117"/>
      <w:r>
        <w:rPr>
          <w:rFonts w:hint="eastAsia"/>
          <w:szCs w:val="24"/>
        </w:rPr>
        <w:t>二、其他关键信息</w:t>
      </w:r>
    </w:p>
    <w:p w14:paraId="7DC49740">
      <w:pPr>
        <w:ind w:firstLine="422" w:firstLineChars="200"/>
        <w:rPr>
          <w:b/>
          <w:bCs/>
        </w:rPr>
      </w:pPr>
      <w:bookmarkStart w:id="36" w:name="_Hlk72579427"/>
      <w:r>
        <w:rPr>
          <w:rFonts w:hint="eastAsia"/>
          <w:b/>
          <w:bCs/>
        </w:rPr>
        <w:t>（一）与“对通用条款的补充内容”章节相关的事项</w:t>
      </w:r>
    </w:p>
    <w:p w14:paraId="1066E934">
      <w:pPr>
        <w:spacing w:line="276" w:lineRule="auto"/>
        <w:jc w:val="left"/>
        <w:rPr>
          <w:rFonts w:ascii="宋体" w:hAnsi="宋体"/>
          <w:b/>
          <w:kern w:val="0"/>
          <w:szCs w:val="20"/>
        </w:rPr>
      </w:pPr>
      <w:r>
        <w:rPr>
          <w:rFonts w:hint="eastAsia" w:ascii="宋体" w:hAnsi="宋体"/>
          <w:b/>
          <w:kern w:val="0"/>
          <w:szCs w:val="20"/>
        </w:rPr>
        <w:t>1、评标定标信息</w:t>
      </w:r>
    </w:p>
    <w:p w14:paraId="0B17A090">
      <w:pPr>
        <w:jc w:val="center"/>
        <w:rPr>
          <w:b/>
        </w:rPr>
      </w:pPr>
      <w:r>
        <w:rPr>
          <w:rFonts w:hint="eastAsia"/>
          <w:b/>
        </w:rPr>
        <w:t>非评定分离项目</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C5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705649B3">
            <w:pPr>
              <w:jc w:val="center"/>
            </w:pPr>
            <w:r>
              <w:rPr>
                <w:rFonts w:hint="eastAsia"/>
              </w:rPr>
              <w:t>评标方法</w:t>
            </w:r>
          </w:p>
        </w:tc>
        <w:tc>
          <w:tcPr>
            <w:tcW w:w="4265" w:type="dxa"/>
            <w:noWrap w:val="0"/>
            <w:vAlign w:val="top"/>
          </w:tcPr>
          <w:p w14:paraId="24711AD9">
            <w:pPr>
              <w:jc w:val="center"/>
            </w:pPr>
            <w:r>
              <w:rPr>
                <w:rFonts w:hint="eastAsia"/>
              </w:rPr>
              <w:t>综合评分法</w:t>
            </w:r>
          </w:p>
        </w:tc>
      </w:tr>
      <w:tr w14:paraId="4B82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182486DF">
            <w:pPr>
              <w:jc w:val="center"/>
            </w:pPr>
            <w:r>
              <w:rPr>
                <w:rFonts w:hint="eastAsia"/>
              </w:rPr>
              <w:t>推荐候选中标供应商家数</w:t>
            </w:r>
          </w:p>
        </w:tc>
        <w:tc>
          <w:tcPr>
            <w:tcW w:w="4265" w:type="dxa"/>
            <w:noWrap w:val="0"/>
            <w:vAlign w:val="top"/>
          </w:tcPr>
          <w:p w14:paraId="20D184F8">
            <w:pPr>
              <w:jc w:val="center"/>
            </w:pPr>
            <w:r>
              <w:rPr>
                <w:rFonts w:hint="eastAsia"/>
              </w:rPr>
              <w:t>3</w:t>
            </w:r>
          </w:p>
        </w:tc>
      </w:tr>
      <w:tr w14:paraId="3345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26721492">
            <w:pPr>
              <w:jc w:val="center"/>
            </w:pPr>
            <w:r>
              <w:rPr>
                <w:rFonts w:hint="eastAsia"/>
              </w:rPr>
              <w:t>中标供应商家数</w:t>
            </w:r>
          </w:p>
        </w:tc>
        <w:tc>
          <w:tcPr>
            <w:tcW w:w="4265" w:type="dxa"/>
            <w:noWrap w:val="0"/>
            <w:vAlign w:val="top"/>
          </w:tcPr>
          <w:p w14:paraId="004B0529">
            <w:pPr>
              <w:jc w:val="center"/>
            </w:pPr>
            <w:r>
              <w:rPr>
                <w:rFonts w:hint="eastAsia"/>
              </w:rPr>
              <w:t>1</w:t>
            </w:r>
          </w:p>
        </w:tc>
      </w:tr>
    </w:tbl>
    <w:p w14:paraId="0C956744">
      <w:pPr>
        <w:ind w:firstLine="422" w:firstLineChars="200"/>
        <w:rPr>
          <w:b/>
        </w:rPr>
      </w:pPr>
    </w:p>
    <w:p w14:paraId="66582D89">
      <w:pPr>
        <w:ind w:firstLine="422" w:firstLineChars="200"/>
        <w:rPr>
          <w:b/>
        </w:rPr>
      </w:pPr>
    </w:p>
    <w:p w14:paraId="38A78A0A">
      <w:pPr>
        <w:ind w:firstLine="422" w:firstLineChars="200"/>
        <w:rPr>
          <w:b/>
        </w:rPr>
      </w:pPr>
      <w:r>
        <w:rPr>
          <w:rFonts w:hint="eastAsia"/>
          <w:b/>
        </w:rPr>
        <w:t>（二）其他事项</w:t>
      </w:r>
      <w:bookmarkEnd w:id="36"/>
    </w:p>
    <w:p w14:paraId="2755730A">
      <w:pPr>
        <w:ind w:firstLine="422" w:firstLineChars="200"/>
      </w:pPr>
      <w:r>
        <w:rPr>
          <w:b/>
          <w:bCs/>
        </w:rPr>
        <w:t>1</w:t>
      </w:r>
      <w:r>
        <w:rPr>
          <w:rFonts w:hint="eastAsia"/>
          <w:b/>
          <w:bCs/>
        </w:rPr>
        <w:t>、关于享受优惠政策的主体、价格扣除比例及采购标的所属行业</w:t>
      </w:r>
    </w:p>
    <w:p w14:paraId="76715EBF">
      <w:pPr>
        <w:ind w:firstLine="420" w:firstLineChars="200"/>
      </w:pPr>
      <w:r>
        <w:rPr>
          <w:rFonts w:hint="eastAsia"/>
        </w:rPr>
        <w:t>（1）非专门面向中小企业采购的项目，应执行价格扣除比例：投标人提供的货物（以招标文件用户需求书“货物清单明细”的“货物名称”一栏为准）全部均由优惠主体制造，则对其投标总价给予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rPr>
        <w:t xml:space="preserve">  10 </w:t>
      </w:r>
      <w:r>
        <w:rPr>
          <w:color w:val="FF0000"/>
          <w:u w:val="single"/>
        </w:rPr>
        <w:t xml:space="preserve">  </w:t>
      </w:r>
      <w:r>
        <w:rPr>
          <w:rFonts w:hint="eastAsia"/>
          <w:color w:val="FF0000"/>
          <w:u w:val="single"/>
        </w:rPr>
        <w:t xml:space="preserve"> </w:t>
      </w:r>
      <w:r>
        <w:rPr>
          <w:rFonts w:hint="eastAsia"/>
          <w:color w:val="FF0000"/>
        </w:rPr>
        <w:t xml:space="preserve"> </w:t>
      </w:r>
      <w:r>
        <w:rPr>
          <w:color w:val="FF0000"/>
        </w:rPr>
        <w:t>%</w:t>
      </w:r>
      <w:r>
        <w:rPr>
          <w:rFonts w:hint="eastAsia"/>
        </w:rPr>
        <w:t>的扣除，用扣除后的价格参与评审。满足多项优惠政策的供应商，不重复享受多项价格扣除政策。</w:t>
      </w:r>
    </w:p>
    <w:p w14:paraId="4AF2F8C7">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47DD47F5">
      <w:pPr>
        <w:ind w:firstLine="420" w:firstLineChars="200"/>
        <w:rPr>
          <w:rFonts w:ascii="宋体" w:hAnsi="宋体" w:cs="宋体"/>
          <w:szCs w:val="21"/>
        </w:rPr>
      </w:pPr>
      <w:r>
        <w:rPr>
          <w:rFonts w:hint="eastAsia" w:ascii="宋体" w:hAnsi="宋体" w:cs="宋体"/>
          <w:szCs w:val="21"/>
        </w:rPr>
        <w:t>（2）</w:t>
      </w:r>
      <w:bookmarkStart w:id="37" w:name="_Hlk71970739"/>
      <w:r>
        <w:rPr>
          <w:rFonts w:hint="eastAsia" w:ascii="宋体" w:hAnsi="宋体" w:cs="宋体"/>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cs="宋体"/>
          <w:b/>
          <w:bCs/>
          <w:color w:val="FF0000"/>
          <w:szCs w:val="21"/>
        </w:rPr>
        <w:t>《中小企业声明函》中相关企业所属行业应当与采购标的所属行业相一致。</w:t>
      </w:r>
      <w:r>
        <w:rPr>
          <w:rFonts w:hint="eastAsia" w:ascii="宋体" w:hAnsi="宋体" w:cs="宋体"/>
          <w:szCs w:val="21"/>
        </w:rPr>
        <w:t>本项目采购标的（货物）对应的中小企业划分标准所属行业为</w:t>
      </w:r>
      <w:r>
        <w:rPr>
          <w:rFonts w:hint="eastAsia" w:ascii="宋体" w:hAnsi="宋体" w:cs="宋体"/>
          <w:color w:val="FF0000"/>
          <w:szCs w:val="21"/>
          <w:u w:val="single"/>
        </w:rPr>
        <w:t xml:space="preserve">   工   </w:t>
      </w:r>
      <w:r>
        <w:rPr>
          <w:rFonts w:hint="eastAsia" w:ascii="宋体" w:hAnsi="宋体" w:cs="宋体"/>
          <w:szCs w:val="21"/>
        </w:rPr>
        <w:t>业。</w:t>
      </w:r>
      <w:bookmarkEnd w:id="37"/>
    </w:p>
    <w:p w14:paraId="6455DC50">
      <w:pPr>
        <w:ind w:firstLine="420" w:firstLineChars="200"/>
      </w:pPr>
      <w:r>
        <w:rPr>
          <w:rFonts w:hint="eastAsia" w:ascii="宋体" w:hAnsi="宋体" w:cs="宋体"/>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14:paraId="0338DF6A">
      <w:pPr>
        <w:ind w:firstLine="420" w:firstLineChars="200"/>
        <w:rPr>
          <w:rFonts w:ascii="仿宋" w:hAnsi="仿宋" w:eastAsia="仿宋"/>
          <w:sz w:val="28"/>
          <w:szCs w:val="28"/>
        </w:rPr>
      </w:pPr>
      <w:r>
        <w:rPr>
          <w:rFonts w:hint="eastAsia"/>
        </w:rPr>
        <w:t>（5）享受价格扣除获得政府采购合同的，小微企业不得将合同分包给大中型企业。</w:t>
      </w:r>
    </w:p>
    <w:p w14:paraId="5FF02CA8">
      <w:pPr>
        <w:ind w:firstLine="422" w:firstLineChars="200"/>
        <w:rPr>
          <w:b/>
          <w:bCs/>
        </w:rPr>
      </w:pPr>
      <w:r>
        <w:rPr>
          <w:rFonts w:hint="eastAsia"/>
          <w:b/>
          <w:bCs/>
        </w:rPr>
        <w:t>2、本项目为代理服务项目，将向中标（成交）供应商收取代理服务费。</w:t>
      </w:r>
    </w:p>
    <w:p w14:paraId="0018EC46">
      <w:pPr>
        <w:ind w:firstLine="420" w:firstLineChars="200"/>
      </w:pPr>
      <w:r>
        <w:rPr>
          <w:rFonts w:hint="eastAsia"/>
        </w:rPr>
        <w:t>中标（成交）供应商在领取《中标（成交）通知书》之前须向深圳公共资源交易中心（深圳交易集团有限公司龙岗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14:paraId="401BAFBE">
      <w:pPr>
        <w:ind w:firstLine="420" w:firstLineChars="200"/>
      </w:pPr>
      <w:r>
        <w:rPr>
          <w:rFonts w:hint="eastAsia"/>
        </w:rPr>
        <w:t>（1）代理服务费以《中标（成交）通知书》确定的中标（成交）金额作为计算基数，按差额定率累进法计算。</w:t>
      </w:r>
    </w:p>
    <w:p w14:paraId="4F4262D9">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8B3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noWrap w:val="0"/>
            <w:vAlign w:val="center"/>
          </w:tcPr>
          <w:p w14:paraId="7D380DDC">
            <w:pPr>
              <w:widowControl/>
              <w:spacing w:line="360" w:lineRule="auto"/>
              <w:jc w:val="center"/>
            </w:pPr>
            <w:r>
              <w:rPr>
                <w:rFonts w:hint="eastAsia"/>
              </w:rPr>
              <w:t>中标（成交）金额</w:t>
            </w:r>
          </w:p>
        </w:tc>
        <w:tc>
          <w:tcPr>
            <w:tcW w:w="1799" w:type="dxa"/>
            <w:noWrap w:val="0"/>
            <w:vAlign w:val="center"/>
          </w:tcPr>
          <w:p w14:paraId="3F02BD0A">
            <w:pPr>
              <w:widowControl/>
              <w:spacing w:line="360" w:lineRule="auto"/>
              <w:jc w:val="center"/>
            </w:pPr>
            <w:r>
              <w:rPr>
                <w:rFonts w:hint="eastAsia"/>
              </w:rPr>
              <w:t>货物采购</w:t>
            </w:r>
          </w:p>
        </w:tc>
        <w:tc>
          <w:tcPr>
            <w:tcW w:w="1799" w:type="dxa"/>
            <w:noWrap w:val="0"/>
            <w:vAlign w:val="center"/>
          </w:tcPr>
          <w:p w14:paraId="579E3869">
            <w:pPr>
              <w:widowControl/>
              <w:spacing w:line="360" w:lineRule="auto"/>
              <w:jc w:val="center"/>
            </w:pPr>
            <w:r>
              <w:rPr>
                <w:rFonts w:hint="eastAsia"/>
              </w:rPr>
              <w:t>服务采购</w:t>
            </w:r>
          </w:p>
        </w:tc>
        <w:tc>
          <w:tcPr>
            <w:tcW w:w="1799" w:type="dxa"/>
            <w:noWrap w:val="0"/>
            <w:vAlign w:val="center"/>
          </w:tcPr>
          <w:p w14:paraId="1DE130C8">
            <w:pPr>
              <w:widowControl/>
              <w:spacing w:line="360" w:lineRule="auto"/>
              <w:jc w:val="center"/>
            </w:pPr>
            <w:r>
              <w:rPr>
                <w:rFonts w:hint="eastAsia"/>
              </w:rPr>
              <w:t>工程采购</w:t>
            </w:r>
          </w:p>
        </w:tc>
      </w:tr>
      <w:tr w14:paraId="79B3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1EB1F64C">
            <w:pPr>
              <w:widowControl/>
              <w:spacing w:line="360" w:lineRule="auto"/>
              <w:jc w:val="center"/>
            </w:pPr>
            <w:r>
              <w:rPr>
                <w:rFonts w:hint="eastAsia"/>
              </w:rPr>
              <w:t>100万元以下</w:t>
            </w:r>
          </w:p>
        </w:tc>
        <w:tc>
          <w:tcPr>
            <w:tcW w:w="1799" w:type="dxa"/>
            <w:noWrap w:val="0"/>
            <w:vAlign w:val="center"/>
          </w:tcPr>
          <w:p w14:paraId="119778FD">
            <w:pPr>
              <w:widowControl/>
              <w:spacing w:line="360" w:lineRule="auto"/>
              <w:jc w:val="center"/>
            </w:pPr>
            <w:r>
              <w:rPr>
                <w:rFonts w:hint="eastAsia"/>
              </w:rPr>
              <w:t>1.5%</w:t>
            </w:r>
          </w:p>
        </w:tc>
        <w:tc>
          <w:tcPr>
            <w:tcW w:w="1799" w:type="dxa"/>
            <w:noWrap w:val="0"/>
            <w:vAlign w:val="center"/>
          </w:tcPr>
          <w:p w14:paraId="34D12AD4">
            <w:pPr>
              <w:widowControl/>
              <w:spacing w:line="360" w:lineRule="auto"/>
              <w:jc w:val="center"/>
            </w:pPr>
            <w:r>
              <w:rPr>
                <w:rFonts w:hint="eastAsia"/>
              </w:rPr>
              <w:t>1.5%</w:t>
            </w:r>
          </w:p>
        </w:tc>
        <w:tc>
          <w:tcPr>
            <w:tcW w:w="1799" w:type="dxa"/>
            <w:noWrap w:val="0"/>
            <w:vAlign w:val="center"/>
          </w:tcPr>
          <w:p w14:paraId="00ED6953">
            <w:pPr>
              <w:widowControl/>
              <w:spacing w:line="360" w:lineRule="auto"/>
              <w:jc w:val="center"/>
            </w:pPr>
            <w:r>
              <w:rPr>
                <w:rFonts w:hint="eastAsia"/>
              </w:rPr>
              <w:t>1.0%</w:t>
            </w:r>
          </w:p>
        </w:tc>
      </w:tr>
      <w:tr w14:paraId="14F3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72CDEB5A">
            <w:pPr>
              <w:widowControl/>
              <w:spacing w:line="360" w:lineRule="auto"/>
              <w:jc w:val="center"/>
            </w:pPr>
            <w:r>
              <w:rPr>
                <w:rFonts w:hint="eastAsia"/>
              </w:rPr>
              <w:t>100万元（含）-500万元</w:t>
            </w:r>
          </w:p>
        </w:tc>
        <w:tc>
          <w:tcPr>
            <w:tcW w:w="1799" w:type="dxa"/>
            <w:noWrap w:val="0"/>
            <w:vAlign w:val="center"/>
          </w:tcPr>
          <w:p w14:paraId="228F9E62">
            <w:pPr>
              <w:widowControl/>
              <w:spacing w:line="360" w:lineRule="auto"/>
              <w:jc w:val="center"/>
            </w:pPr>
            <w:r>
              <w:rPr>
                <w:rFonts w:hint="eastAsia"/>
              </w:rPr>
              <w:t>1.1%</w:t>
            </w:r>
          </w:p>
        </w:tc>
        <w:tc>
          <w:tcPr>
            <w:tcW w:w="1799" w:type="dxa"/>
            <w:noWrap w:val="0"/>
            <w:vAlign w:val="center"/>
          </w:tcPr>
          <w:p w14:paraId="77E9A3D2">
            <w:pPr>
              <w:widowControl/>
              <w:spacing w:line="360" w:lineRule="auto"/>
              <w:jc w:val="center"/>
            </w:pPr>
            <w:r>
              <w:rPr>
                <w:rFonts w:hint="eastAsia"/>
              </w:rPr>
              <w:t>0.8%</w:t>
            </w:r>
          </w:p>
        </w:tc>
        <w:tc>
          <w:tcPr>
            <w:tcW w:w="1799" w:type="dxa"/>
            <w:noWrap w:val="0"/>
            <w:vAlign w:val="center"/>
          </w:tcPr>
          <w:p w14:paraId="2E4D3DDF">
            <w:pPr>
              <w:widowControl/>
              <w:spacing w:line="360" w:lineRule="auto"/>
              <w:jc w:val="center"/>
            </w:pPr>
            <w:r>
              <w:rPr>
                <w:rFonts w:hint="eastAsia"/>
              </w:rPr>
              <w:t>0.7%</w:t>
            </w:r>
          </w:p>
        </w:tc>
      </w:tr>
      <w:tr w14:paraId="33BE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3BD21006">
            <w:pPr>
              <w:widowControl/>
              <w:spacing w:line="360" w:lineRule="auto"/>
              <w:jc w:val="center"/>
            </w:pPr>
            <w:r>
              <w:rPr>
                <w:rFonts w:hint="eastAsia"/>
              </w:rPr>
              <w:t>500万元（含）-1000万元</w:t>
            </w:r>
          </w:p>
        </w:tc>
        <w:tc>
          <w:tcPr>
            <w:tcW w:w="1799" w:type="dxa"/>
            <w:noWrap w:val="0"/>
            <w:vAlign w:val="center"/>
          </w:tcPr>
          <w:p w14:paraId="5C99984F">
            <w:pPr>
              <w:widowControl/>
              <w:spacing w:line="360" w:lineRule="auto"/>
              <w:jc w:val="center"/>
            </w:pPr>
            <w:r>
              <w:rPr>
                <w:rFonts w:hint="eastAsia"/>
              </w:rPr>
              <w:t>0.8%</w:t>
            </w:r>
          </w:p>
        </w:tc>
        <w:tc>
          <w:tcPr>
            <w:tcW w:w="1799" w:type="dxa"/>
            <w:noWrap w:val="0"/>
            <w:vAlign w:val="center"/>
          </w:tcPr>
          <w:p w14:paraId="37C937B8">
            <w:pPr>
              <w:widowControl/>
              <w:spacing w:line="360" w:lineRule="auto"/>
              <w:jc w:val="center"/>
            </w:pPr>
            <w:r>
              <w:rPr>
                <w:rFonts w:hint="eastAsia"/>
              </w:rPr>
              <w:t>0.45%</w:t>
            </w:r>
          </w:p>
        </w:tc>
        <w:tc>
          <w:tcPr>
            <w:tcW w:w="1799" w:type="dxa"/>
            <w:noWrap w:val="0"/>
            <w:vAlign w:val="center"/>
          </w:tcPr>
          <w:p w14:paraId="52215664">
            <w:pPr>
              <w:widowControl/>
              <w:spacing w:line="360" w:lineRule="auto"/>
              <w:jc w:val="center"/>
            </w:pPr>
            <w:r>
              <w:rPr>
                <w:rFonts w:hint="eastAsia"/>
              </w:rPr>
              <w:t>0.55%</w:t>
            </w:r>
          </w:p>
        </w:tc>
      </w:tr>
      <w:tr w14:paraId="4440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38486CCF">
            <w:pPr>
              <w:widowControl/>
              <w:spacing w:line="360" w:lineRule="auto"/>
              <w:jc w:val="center"/>
            </w:pPr>
            <w:r>
              <w:rPr>
                <w:rFonts w:hint="eastAsia"/>
              </w:rPr>
              <w:t>1000万元（含）-5000万元</w:t>
            </w:r>
          </w:p>
        </w:tc>
        <w:tc>
          <w:tcPr>
            <w:tcW w:w="1799" w:type="dxa"/>
            <w:noWrap w:val="0"/>
            <w:vAlign w:val="center"/>
          </w:tcPr>
          <w:p w14:paraId="6C25A13D">
            <w:pPr>
              <w:widowControl/>
              <w:spacing w:line="360" w:lineRule="auto"/>
              <w:jc w:val="center"/>
            </w:pPr>
            <w:r>
              <w:rPr>
                <w:rFonts w:hint="eastAsia"/>
              </w:rPr>
              <w:t>0.5%</w:t>
            </w:r>
          </w:p>
        </w:tc>
        <w:tc>
          <w:tcPr>
            <w:tcW w:w="1799" w:type="dxa"/>
            <w:noWrap w:val="0"/>
            <w:vAlign w:val="center"/>
          </w:tcPr>
          <w:p w14:paraId="70F25E1E">
            <w:pPr>
              <w:widowControl/>
              <w:spacing w:line="360" w:lineRule="auto"/>
              <w:jc w:val="center"/>
            </w:pPr>
            <w:r>
              <w:rPr>
                <w:rFonts w:hint="eastAsia"/>
              </w:rPr>
              <w:t>0.25%</w:t>
            </w:r>
          </w:p>
        </w:tc>
        <w:tc>
          <w:tcPr>
            <w:tcW w:w="1799" w:type="dxa"/>
            <w:noWrap w:val="0"/>
            <w:vAlign w:val="center"/>
          </w:tcPr>
          <w:p w14:paraId="7E9447AE">
            <w:pPr>
              <w:widowControl/>
              <w:spacing w:line="360" w:lineRule="auto"/>
              <w:jc w:val="center"/>
            </w:pPr>
            <w:r>
              <w:rPr>
                <w:rFonts w:hint="eastAsia"/>
              </w:rPr>
              <w:t>0.35%</w:t>
            </w:r>
          </w:p>
        </w:tc>
      </w:tr>
      <w:tr w14:paraId="6EDF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71A3B75B">
            <w:pPr>
              <w:widowControl/>
              <w:spacing w:line="360" w:lineRule="auto"/>
              <w:jc w:val="center"/>
            </w:pPr>
            <w:r>
              <w:rPr>
                <w:rFonts w:hint="eastAsia"/>
              </w:rPr>
              <w:t>5000万元（含）-1亿元</w:t>
            </w:r>
          </w:p>
        </w:tc>
        <w:tc>
          <w:tcPr>
            <w:tcW w:w="1799" w:type="dxa"/>
            <w:noWrap w:val="0"/>
            <w:vAlign w:val="center"/>
          </w:tcPr>
          <w:p w14:paraId="2054FC88">
            <w:pPr>
              <w:widowControl/>
              <w:spacing w:line="360" w:lineRule="auto"/>
              <w:jc w:val="center"/>
            </w:pPr>
            <w:r>
              <w:rPr>
                <w:rFonts w:hint="eastAsia"/>
              </w:rPr>
              <w:t>0.25%</w:t>
            </w:r>
          </w:p>
        </w:tc>
        <w:tc>
          <w:tcPr>
            <w:tcW w:w="1799" w:type="dxa"/>
            <w:noWrap w:val="0"/>
            <w:vAlign w:val="center"/>
          </w:tcPr>
          <w:p w14:paraId="256A6F62">
            <w:pPr>
              <w:widowControl/>
              <w:spacing w:line="360" w:lineRule="auto"/>
              <w:jc w:val="center"/>
            </w:pPr>
            <w:r>
              <w:rPr>
                <w:rFonts w:hint="eastAsia"/>
              </w:rPr>
              <w:t>0.1%</w:t>
            </w:r>
          </w:p>
        </w:tc>
        <w:tc>
          <w:tcPr>
            <w:tcW w:w="1799" w:type="dxa"/>
            <w:noWrap w:val="0"/>
            <w:vAlign w:val="center"/>
          </w:tcPr>
          <w:p w14:paraId="6E88614B">
            <w:pPr>
              <w:widowControl/>
              <w:spacing w:line="360" w:lineRule="auto"/>
              <w:jc w:val="center"/>
            </w:pPr>
            <w:r>
              <w:rPr>
                <w:rFonts w:hint="eastAsia"/>
              </w:rPr>
              <w:t>0.2%</w:t>
            </w:r>
          </w:p>
        </w:tc>
      </w:tr>
      <w:tr w14:paraId="28C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764501EF">
            <w:pPr>
              <w:widowControl/>
              <w:spacing w:line="360" w:lineRule="auto"/>
              <w:jc w:val="center"/>
            </w:pPr>
            <w:r>
              <w:rPr>
                <w:rFonts w:hint="eastAsia"/>
              </w:rPr>
              <w:t>1亿元（含）-5亿元</w:t>
            </w:r>
          </w:p>
        </w:tc>
        <w:tc>
          <w:tcPr>
            <w:tcW w:w="1799" w:type="dxa"/>
            <w:noWrap w:val="0"/>
            <w:vAlign w:val="center"/>
          </w:tcPr>
          <w:p w14:paraId="656644AE">
            <w:pPr>
              <w:widowControl/>
              <w:spacing w:line="360" w:lineRule="auto"/>
              <w:jc w:val="center"/>
            </w:pPr>
            <w:r>
              <w:rPr>
                <w:rFonts w:hint="eastAsia"/>
              </w:rPr>
              <w:t>0.05%</w:t>
            </w:r>
          </w:p>
        </w:tc>
        <w:tc>
          <w:tcPr>
            <w:tcW w:w="1799" w:type="dxa"/>
            <w:noWrap w:val="0"/>
            <w:vAlign w:val="center"/>
          </w:tcPr>
          <w:p w14:paraId="3E094A45">
            <w:pPr>
              <w:widowControl/>
              <w:spacing w:line="360" w:lineRule="auto"/>
              <w:jc w:val="center"/>
            </w:pPr>
            <w:r>
              <w:rPr>
                <w:rFonts w:hint="eastAsia"/>
              </w:rPr>
              <w:t>0.05%</w:t>
            </w:r>
          </w:p>
        </w:tc>
        <w:tc>
          <w:tcPr>
            <w:tcW w:w="1799" w:type="dxa"/>
            <w:noWrap w:val="0"/>
            <w:vAlign w:val="center"/>
          </w:tcPr>
          <w:p w14:paraId="7D912CA7">
            <w:pPr>
              <w:widowControl/>
              <w:spacing w:line="360" w:lineRule="auto"/>
              <w:jc w:val="center"/>
            </w:pPr>
            <w:r>
              <w:rPr>
                <w:rFonts w:hint="eastAsia"/>
              </w:rPr>
              <w:t>0.05%</w:t>
            </w:r>
          </w:p>
        </w:tc>
      </w:tr>
      <w:tr w14:paraId="4968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15A2CACD">
            <w:pPr>
              <w:widowControl/>
              <w:spacing w:line="360" w:lineRule="auto"/>
              <w:jc w:val="center"/>
            </w:pPr>
            <w:r>
              <w:rPr>
                <w:rFonts w:hint="eastAsia"/>
              </w:rPr>
              <w:t>5亿元（含）-10亿元</w:t>
            </w:r>
          </w:p>
        </w:tc>
        <w:tc>
          <w:tcPr>
            <w:tcW w:w="1799" w:type="dxa"/>
            <w:noWrap w:val="0"/>
            <w:vAlign w:val="center"/>
          </w:tcPr>
          <w:p w14:paraId="176174F3">
            <w:pPr>
              <w:widowControl/>
              <w:spacing w:line="360" w:lineRule="auto"/>
              <w:jc w:val="center"/>
            </w:pPr>
            <w:r>
              <w:rPr>
                <w:rFonts w:hint="eastAsia"/>
              </w:rPr>
              <w:t>0.035%</w:t>
            </w:r>
          </w:p>
        </w:tc>
        <w:tc>
          <w:tcPr>
            <w:tcW w:w="1799" w:type="dxa"/>
            <w:noWrap w:val="0"/>
            <w:vAlign w:val="center"/>
          </w:tcPr>
          <w:p w14:paraId="2E490165">
            <w:pPr>
              <w:widowControl/>
              <w:spacing w:line="360" w:lineRule="auto"/>
              <w:jc w:val="center"/>
            </w:pPr>
            <w:r>
              <w:rPr>
                <w:rFonts w:hint="eastAsia"/>
              </w:rPr>
              <w:t>0.035%</w:t>
            </w:r>
          </w:p>
        </w:tc>
        <w:tc>
          <w:tcPr>
            <w:tcW w:w="1799" w:type="dxa"/>
            <w:noWrap w:val="0"/>
            <w:vAlign w:val="center"/>
          </w:tcPr>
          <w:p w14:paraId="6B00FAAE">
            <w:pPr>
              <w:widowControl/>
              <w:spacing w:line="360" w:lineRule="auto"/>
              <w:jc w:val="center"/>
            </w:pPr>
            <w:r>
              <w:rPr>
                <w:rFonts w:hint="eastAsia"/>
              </w:rPr>
              <w:t>0.035%</w:t>
            </w:r>
          </w:p>
        </w:tc>
      </w:tr>
      <w:tr w14:paraId="34B0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noWrap w:val="0"/>
            <w:vAlign w:val="center"/>
          </w:tcPr>
          <w:p w14:paraId="4895B2BD">
            <w:pPr>
              <w:widowControl/>
              <w:spacing w:line="360" w:lineRule="auto"/>
              <w:jc w:val="center"/>
            </w:pPr>
            <w:r>
              <w:rPr>
                <w:rFonts w:hint="eastAsia"/>
              </w:rPr>
              <w:t>10亿元（含）-50亿元</w:t>
            </w:r>
          </w:p>
        </w:tc>
        <w:tc>
          <w:tcPr>
            <w:tcW w:w="1799" w:type="dxa"/>
            <w:noWrap w:val="0"/>
            <w:vAlign w:val="center"/>
          </w:tcPr>
          <w:p w14:paraId="65CD3FDF">
            <w:pPr>
              <w:widowControl/>
              <w:spacing w:line="360" w:lineRule="auto"/>
              <w:jc w:val="center"/>
            </w:pPr>
            <w:r>
              <w:rPr>
                <w:rFonts w:hint="eastAsia"/>
              </w:rPr>
              <w:t>0.008%</w:t>
            </w:r>
          </w:p>
        </w:tc>
        <w:tc>
          <w:tcPr>
            <w:tcW w:w="1799" w:type="dxa"/>
            <w:noWrap w:val="0"/>
            <w:vAlign w:val="center"/>
          </w:tcPr>
          <w:p w14:paraId="6AA6C83D">
            <w:pPr>
              <w:widowControl/>
              <w:spacing w:line="360" w:lineRule="auto"/>
              <w:jc w:val="center"/>
            </w:pPr>
            <w:r>
              <w:rPr>
                <w:rFonts w:hint="eastAsia"/>
              </w:rPr>
              <w:t>0.008%</w:t>
            </w:r>
          </w:p>
        </w:tc>
        <w:tc>
          <w:tcPr>
            <w:tcW w:w="1799" w:type="dxa"/>
            <w:noWrap w:val="0"/>
            <w:vAlign w:val="center"/>
          </w:tcPr>
          <w:p w14:paraId="6AD5C7FF">
            <w:pPr>
              <w:widowControl/>
              <w:spacing w:line="360" w:lineRule="auto"/>
              <w:jc w:val="center"/>
            </w:pPr>
            <w:r>
              <w:rPr>
                <w:rFonts w:hint="eastAsia"/>
              </w:rPr>
              <w:t>0.008%</w:t>
            </w:r>
          </w:p>
        </w:tc>
      </w:tr>
      <w:tr w14:paraId="0D29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2C652F82">
            <w:pPr>
              <w:widowControl/>
              <w:spacing w:line="360" w:lineRule="auto"/>
              <w:jc w:val="center"/>
            </w:pPr>
            <w:r>
              <w:rPr>
                <w:rFonts w:hint="eastAsia"/>
              </w:rPr>
              <w:t>50亿元（含）-100亿元</w:t>
            </w:r>
          </w:p>
        </w:tc>
        <w:tc>
          <w:tcPr>
            <w:tcW w:w="1799" w:type="dxa"/>
            <w:noWrap w:val="0"/>
            <w:vAlign w:val="center"/>
          </w:tcPr>
          <w:p w14:paraId="27D89BA9">
            <w:pPr>
              <w:widowControl/>
              <w:spacing w:line="360" w:lineRule="auto"/>
              <w:jc w:val="center"/>
            </w:pPr>
            <w:r>
              <w:rPr>
                <w:rFonts w:hint="eastAsia"/>
              </w:rPr>
              <w:t>0.006%</w:t>
            </w:r>
          </w:p>
        </w:tc>
        <w:tc>
          <w:tcPr>
            <w:tcW w:w="1799" w:type="dxa"/>
            <w:noWrap w:val="0"/>
            <w:vAlign w:val="center"/>
          </w:tcPr>
          <w:p w14:paraId="5470410B">
            <w:pPr>
              <w:widowControl/>
              <w:spacing w:line="360" w:lineRule="auto"/>
              <w:jc w:val="center"/>
            </w:pPr>
            <w:r>
              <w:rPr>
                <w:rFonts w:hint="eastAsia"/>
              </w:rPr>
              <w:t>0.006%</w:t>
            </w:r>
          </w:p>
        </w:tc>
        <w:tc>
          <w:tcPr>
            <w:tcW w:w="1799" w:type="dxa"/>
            <w:noWrap w:val="0"/>
            <w:vAlign w:val="center"/>
          </w:tcPr>
          <w:p w14:paraId="424FB0CF">
            <w:pPr>
              <w:widowControl/>
              <w:spacing w:line="360" w:lineRule="auto"/>
              <w:jc w:val="center"/>
            </w:pPr>
            <w:r>
              <w:rPr>
                <w:rFonts w:hint="eastAsia"/>
              </w:rPr>
              <w:t>0.006%</w:t>
            </w:r>
          </w:p>
        </w:tc>
      </w:tr>
      <w:tr w14:paraId="4548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20505798">
            <w:pPr>
              <w:widowControl/>
              <w:spacing w:line="360" w:lineRule="auto"/>
              <w:jc w:val="center"/>
            </w:pPr>
            <w:r>
              <w:rPr>
                <w:rFonts w:hint="eastAsia"/>
              </w:rPr>
              <w:t>100亿元（含）以上</w:t>
            </w:r>
          </w:p>
        </w:tc>
        <w:tc>
          <w:tcPr>
            <w:tcW w:w="1799" w:type="dxa"/>
            <w:noWrap w:val="0"/>
            <w:vAlign w:val="center"/>
          </w:tcPr>
          <w:p w14:paraId="00A14267">
            <w:pPr>
              <w:widowControl/>
              <w:spacing w:line="360" w:lineRule="auto"/>
              <w:jc w:val="center"/>
            </w:pPr>
            <w:r>
              <w:rPr>
                <w:rFonts w:hint="eastAsia"/>
              </w:rPr>
              <w:t>0.004%</w:t>
            </w:r>
          </w:p>
        </w:tc>
        <w:tc>
          <w:tcPr>
            <w:tcW w:w="1799" w:type="dxa"/>
            <w:noWrap w:val="0"/>
            <w:vAlign w:val="center"/>
          </w:tcPr>
          <w:p w14:paraId="638390CB">
            <w:pPr>
              <w:widowControl/>
              <w:spacing w:line="360" w:lineRule="auto"/>
              <w:jc w:val="center"/>
            </w:pPr>
            <w:r>
              <w:rPr>
                <w:rFonts w:hint="eastAsia"/>
              </w:rPr>
              <w:t>0.004%</w:t>
            </w:r>
          </w:p>
        </w:tc>
        <w:tc>
          <w:tcPr>
            <w:tcW w:w="1799" w:type="dxa"/>
            <w:noWrap w:val="0"/>
            <w:vAlign w:val="center"/>
          </w:tcPr>
          <w:p w14:paraId="474E4367">
            <w:pPr>
              <w:widowControl/>
              <w:spacing w:line="360" w:lineRule="auto"/>
              <w:jc w:val="center"/>
            </w:pPr>
            <w:r>
              <w:rPr>
                <w:rFonts w:hint="eastAsia"/>
              </w:rPr>
              <w:t>0.004%</w:t>
            </w:r>
          </w:p>
        </w:tc>
      </w:tr>
    </w:tbl>
    <w:p w14:paraId="10AB0FDE">
      <w:pPr>
        <w:ind w:firstLine="420" w:firstLineChars="200"/>
      </w:pPr>
      <w:r>
        <w:rPr>
          <w:rFonts w:hint="eastAsia"/>
        </w:rPr>
        <w:t>备注：1.每宗交易代理服务费不低于 5000 元；</w:t>
      </w:r>
    </w:p>
    <w:p w14:paraId="4B84BF52">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94B03D0">
      <w:pPr>
        <w:ind w:firstLine="420" w:firstLineChars="200"/>
      </w:pPr>
    </w:p>
    <w:p w14:paraId="6C967F2F">
      <w:pPr>
        <w:ind w:firstLine="420" w:firstLineChars="200"/>
      </w:pPr>
      <w:r>
        <w:rPr>
          <w:rFonts w:hint="eastAsia"/>
        </w:rPr>
        <w:t>如某货物采购项目，中标（成交）金额为600万元，总共交纳的代理服务费的具体计算过程如下：</w:t>
      </w:r>
    </w:p>
    <w:p w14:paraId="528C581B">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1BC0C89">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4F12E8B2">
      <w:pPr>
        <w:pStyle w:val="2"/>
      </w:pPr>
    </w:p>
    <w:p w14:paraId="758DB4D8">
      <w:pPr>
        <w:pStyle w:val="3"/>
        <w:rPr>
          <w:b/>
        </w:rPr>
        <w:sectPr>
          <w:pgSz w:w="11907" w:h="16840"/>
          <w:pgMar w:top="1440" w:right="1797" w:bottom="1440" w:left="1797" w:header="851" w:footer="992" w:gutter="0"/>
          <w:cols w:space="720" w:num="1"/>
          <w:titlePg/>
          <w:docGrid w:linePitch="462" w:charSpace="0"/>
        </w:sectPr>
      </w:pPr>
    </w:p>
    <w:bookmarkEnd w:id="35"/>
    <w:p w14:paraId="64DE62A6">
      <w:pPr>
        <w:pStyle w:val="7"/>
        <w:jc w:val="center"/>
        <w:rPr>
          <w:sz w:val="28"/>
          <w:szCs w:val="28"/>
        </w:rPr>
      </w:pPr>
      <w:r>
        <w:rPr>
          <w:rFonts w:hint="eastAsia"/>
          <w:sz w:val="28"/>
          <w:szCs w:val="28"/>
        </w:rPr>
        <w:t>第三章 用户需求书</w:t>
      </w:r>
    </w:p>
    <w:p w14:paraId="22C25CD5">
      <w:pPr>
        <w:pStyle w:val="7"/>
        <w:spacing w:before="120" w:beforeLines="50" w:after="120" w:afterLines="50"/>
        <w:rPr>
          <w:szCs w:val="24"/>
        </w:rPr>
      </w:pPr>
      <w:r>
        <w:rPr>
          <w:rFonts w:hint="eastAsia"/>
          <w:szCs w:val="24"/>
        </w:rPr>
        <w:t>一、项目基本信息</w:t>
      </w:r>
    </w:p>
    <w:p w14:paraId="0BE49A68">
      <w:pPr>
        <w:rPr>
          <w:rFonts w:ascii="宋体" w:hAnsi="宋体"/>
          <w:b/>
          <w:color w:val="FF0000"/>
          <w:szCs w:val="21"/>
        </w:rPr>
      </w:pP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5761"/>
        <w:gridCol w:w="2355"/>
      </w:tblGrid>
      <w:tr w14:paraId="6079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dxa"/>
            <w:noWrap w:val="0"/>
            <w:vAlign w:val="center"/>
          </w:tcPr>
          <w:p w14:paraId="2AC9963A">
            <w:pPr>
              <w:jc w:val="center"/>
              <w:rPr>
                <w:bCs/>
                <w:szCs w:val="21"/>
              </w:rPr>
            </w:pPr>
            <w:r>
              <w:rPr>
                <w:rFonts w:hint="eastAsia"/>
                <w:bCs/>
                <w:szCs w:val="21"/>
              </w:rPr>
              <w:t>序号</w:t>
            </w:r>
          </w:p>
        </w:tc>
        <w:tc>
          <w:tcPr>
            <w:tcW w:w="5761" w:type="dxa"/>
            <w:noWrap w:val="0"/>
            <w:vAlign w:val="center"/>
          </w:tcPr>
          <w:p w14:paraId="793E452A">
            <w:pPr>
              <w:jc w:val="center"/>
              <w:rPr>
                <w:bCs/>
                <w:szCs w:val="21"/>
              </w:rPr>
            </w:pPr>
            <w:r>
              <w:rPr>
                <w:rFonts w:hint="eastAsia"/>
                <w:bCs/>
                <w:szCs w:val="21"/>
              </w:rPr>
              <w:t>采购项目名称</w:t>
            </w:r>
          </w:p>
        </w:tc>
        <w:tc>
          <w:tcPr>
            <w:tcW w:w="2355" w:type="dxa"/>
            <w:noWrap w:val="0"/>
            <w:vAlign w:val="center"/>
          </w:tcPr>
          <w:p w14:paraId="2DF9EB37">
            <w:pPr>
              <w:jc w:val="center"/>
              <w:rPr>
                <w:b/>
                <w:bCs/>
                <w:color w:val="FF0000"/>
                <w:szCs w:val="21"/>
              </w:rPr>
            </w:pPr>
            <w:r>
              <w:rPr>
                <w:rFonts w:hint="eastAsia"/>
                <w:b/>
                <w:bCs/>
                <w:color w:val="FF0000"/>
                <w:szCs w:val="21"/>
              </w:rPr>
              <w:t>财政预算限额（元）</w:t>
            </w:r>
          </w:p>
        </w:tc>
      </w:tr>
      <w:tr w14:paraId="12D5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13" w:type="dxa"/>
            <w:noWrap w:val="0"/>
            <w:vAlign w:val="center"/>
          </w:tcPr>
          <w:p w14:paraId="3478AF56">
            <w:pPr>
              <w:jc w:val="center"/>
              <w:rPr>
                <w:b/>
                <w:bCs/>
                <w:color w:val="FF0000"/>
                <w:szCs w:val="21"/>
              </w:rPr>
            </w:pPr>
            <w:r>
              <w:rPr>
                <w:rFonts w:hint="eastAsia"/>
                <w:b/>
                <w:bCs/>
                <w:color w:val="FF0000"/>
                <w:szCs w:val="21"/>
              </w:rPr>
              <w:t>1</w:t>
            </w:r>
          </w:p>
        </w:tc>
        <w:tc>
          <w:tcPr>
            <w:tcW w:w="5761" w:type="dxa"/>
            <w:noWrap w:val="0"/>
            <w:vAlign w:val="center"/>
          </w:tcPr>
          <w:p w14:paraId="65D906E7">
            <w:pPr>
              <w:jc w:val="center"/>
              <w:rPr>
                <w:b/>
                <w:bCs/>
                <w:color w:val="FF0000"/>
                <w:szCs w:val="21"/>
              </w:rPr>
            </w:pPr>
            <w:r>
              <w:rPr>
                <w:rFonts w:hint="eastAsia"/>
                <w:b/>
                <w:bCs/>
                <w:color w:val="FF0000"/>
                <w:szCs w:val="21"/>
              </w:rPr>
              <w:t>龙岗新拘留所片区350兆PDT系统基站补盲项目</w:t>
            </w:r>
          </w:p>
        </w:tc>
        <w:tc>
          <w:tcPr>
            <w:tcW w:w="2355" w:type="dxa"/>
            <w:noWrap w:val="0"/>
            <w:vAlign w:val="center"/>
          </w:tcPr>
          <w:p w14:paraId="325EDB09">
            <w:pPr>
              <w:jc w:val="center"/>
              <w:rPr>
                <w:b/>
                <w:bCs/>
                <w:color w:val="FF0000"/>
                <w:szCs w:val="21"/>
              </w:rPr>
            </w:pPr>
            <w:r>
              <w:rPr>
                <w:rFonts w:ascii="宋体" w:hAnsi="宋体"/>
                <w:b/>
                <w:color w:val="FF0000"/>
                <w:sz w:val="22"/>
              </w:rPr>
              <w:t>9</w:t>
            </w:r>
            <w:r>
              <w:rPr>
                <w:rFonts w:hint="eastAsia" w:ascii="宋体" w:hAnsi="宋体"/>
                <w:b/>
                <w:color w:val="FF0000"/>
                <w:sz w:val="22"/>
              </w:rPr>
              <w:t>00</w:t>
            </w:r>
            <w:r>
              <w:rPr>
                <w:rFonts w:ascii="宋体" w:hAnsi="宋体"/>
                <w:b/>
                <w:color w:val="FF0000"/>
                <w:sz w:val="22"/>
              </w:rPr>
              <w:t>,</w:t>
            </w:r>
            <w:r>
              <w:rPr>
                <w:rFonts w:hint="eastAsia" w:ascii="宋体" w:hAnsi="宋体"/>
                <w:b/>
                <w:color w:val="FF0000"/>
                <w:sz w:val="22"/>
              </w:rPr>
              <w:t>00</w:t>
            </w:r>
            <w:r>
              <w:rPr>
                <w:rFonts w:ascii="宋体" w:hAnsi="宋体"/>
                <w:b/>
                <w:color w:val="FF0000"/>
                <w:sz w:val="22"/>
              </w:rPr>
              <w:t>0</w:t>
            </w:r>
            <w:r>
              <w:rPr>
                <w:rFonts w:hint="eastAsia" w:ascii="宋体" w:hAnsi="宋体"/>
                <w:b/>
                <w:color w:val="FF0000"/>
                <w:sz w:val="22"/>
              </w:rPr>
              <w:t>.00</w:t>
            </w:r>
          </w:p>
        </w:tc>
      </w:tr>
      <w:tr w14:paraId="1581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74" w:type="dxa"/>
            <w:gridSpan w:val="2"/>
            <w:noWrap w:val="0"/>
            <w:vAlign w:val="center"/>
          </w:tcPr>
          <w:p w14:paraId="2848FFBF">
            <w:pPr>
              <w:jc w:val="center"/>
              <w:rPr>
                <w:b/>
                <w:bCs/>
                <w:color w:val="FF0000"/>
                <w:szCs w:val="21"/>
              </w:rPr>
            </w:pPr>
            <w:r>
              <w:rPr>
                <w:b/>
                <w:bCs/>
                <w:color w:val="FF0000"/>
                <w:szCs w:val="21"/>
              </w:rPr>
              <w:t>合计</w:t>
            </w:r>
          </w:p>
        </w:tc>
        <w:tc>
          <w:tcPr>
            <w:tcW w:w="2355" w:type="dxa"/>
            <w:noWrap w:val="0"/>
            <w:vAlign w:val="center"/>
          </w:tcPr>
          <w:p w14:paraId="752A5796">
            <w:pPr>
              <w:jc w:val="center"/>
              <w:rPr>
                <w:b/>
                <w:bCs/>
                <w:color w:val="FF0000"/>
                <w:szCs w:val="21"/>
              </w:rPr>
            </w:pPr>
            <w:r>
              <w:rPr>
                <w:rFonts w:ascii="宋体" w:hAnsi="宋体"/>
                <w:b/>
                <w:color w:val="FF0000"/>
                <w:sz w:val="22"/>
              </w:rPr>
              <w:t>9</w:t>
            </w:r>
            <w:r>
              <w:rPr>
                <w:rFonts w:hint="eastAsia" w:ascii="宋体" w:hAnsi="宋体"/>
                <w:b/>
                <w:color w:val="FF0000"/>
                <w:sz w:val="22"/>
              </w:rPr>
              <w:t>00</w:t>
            </w:r>
            <w:r>
              <w:rPr>
                <w:rFonts w:ascii="宋体" w:hAnsi="宋体"/>
                <w:b/>
                <w:color w:val="FF0000"/>
                <w:sz w:val="22"/>
              </w:rPr>
              <w:t>,</w:t>
            </w:r>
            <w:r>
              <w:rPr>
                <w:rFonts w:hint="eastAsia" w:ascii="宋体" w:hAnsi="宋体"/>
                <w:b/>
                <w:color w:val="FF0000"/>
                <w:sz w:val="22"/>
              </w:rPr>
              <w:t>00</w:t>
            </w:r>
            <w:r>
              <w:rPr>
                <w:rFonts w:ascii="宋体" w:hAnsi="宋体"/>
                <w:b/>
                <w:color w:val="FF0000"/>
                <w:sz w:val="22"/>
              </w:rPr>
              <w:t>0</w:t>
            </w:r>
            <w:r>
              <w:rPr>
                <w:rFonts w:hint="eastAsia" w:ascii="宋体" w:hAnsi="宋体"/>
                <w:b/>
                <w:color w:val="FF0000"/>
                <w:sz w:val="22"/>
              </w:rPr>
              <w:t>.00</w:t>
            </w:r>
          </w:p>
        </w:tc>
      </w:tr>
    </w:tbl>
    <w:p w14:paraId="028BD99B">
      <w:pPr>
        <w:rPr>
          <w:rFonts w:ascii="宋体" w:hAnsi="宋体"/>
          <w:b/>
          <w:color w:val="FF0000"/>
          <w:szCs w:val="21"/>
        </w:rPr>
      </w:pPr>
    </w:p>
    <w:p w14:paraId="125D8046">
      <w:pPr>
        <w:rPr>
          <w:rFonts w:ascii="宋体" w:hAnsi="宋体"/>
          <w:b/>
          <w:color w:val="FF0000"/>
          <w:szCs w:val="21"/>
        </w:rPr>
      </w:pPr>
    </w:p>
    <w:p w14:paraId="47BDD41F">
      <w:pPr>
        <w:pStyle w:val="7"/>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货物需求明细</w:t>
      </w:r>
      <w:bookmarkEnd w:id="39"/>
    </w:p>
    <w:tbl>
      <w:tblPr>
        <w:tblStyle w:val="43"/>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936"/>
        <w:gridCol w:w="928"/>
        <w:gridCol w:w="1077"/>
        <w:gridCol w:w="1300"/>
      </w:tblGrid>
      <w:tr w14:paraId="23C1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4" w:type="dxa"/>
            <w:noWrap w:val="0"/>
            <w:vAlign w:val="center"/>
          </w:tcPr>
          <w:p w14:paraId="26813BD3">
            <w:pPr>
              <w:jc w:val="center"/>
              <w:rPr>
                <w:bCs/>
                <w:szCs w:val="21"/>
              </w:rPr>
            </w:pPr>
            <w:r>
              <w:rPr>
                <w:rFonts w:hint="eastAsia"/>
                <w:bCs/>
                <w:szCs w:val="21"/>
              </w:rPr>
              <w:t>序号</w:t>
            </w:r>
          </w:p>
        </w:tc>
        <w:tc>
          <w:tcPr>
            <w:tcW w:w="3936" w:type="dxa"/>
            <w:noWrap w:val="0"/>
            <w:vAlign w:val="center"/>
          </w:tcPr>
          <w:p w14:paraId="56682E30">
            <w:pPr>
              <w:jc w:val="center"/>
              <w:rPr>
                <w:bCs/>
                <w:szCs w:val="21"/>
              </w:rPr>
            </w:pPr>
            <w:r>
              <w:rPr>
                <w:rFonts w:hint="eastAsia"/>
                <w:bCs/>
                <w:szCs w:val="21"/>
              </w:rPr>
              <w:t>货物名称（标的名称）</w:t>
            </w:r>
          </w:p>
        </w:tc>
        <w:tc>
          <w:tcPr>
            <w:tcW w:w="928" w:type="dxa"/>
            <w:noWrap w:val="0"/>
            <w:vAlign w:val="center"/>
          </w:tcPr>
          <w:p w14:paraId="643AC253">
            <w:pPr>
              <w:jc w:val="center"/>
              <w:rPr>
                <w:bCs/>
                <w:szCs w:val="21"/>
              </w:rPr>
            </w:pPr>
            <w:r>
              <w:rPr>
                <w:rFonts w:hint="eastAsia"/>
                <w:bCs/>
                <w:szCs w:val="21"/>
              </w:rPr>
              <w:t>数量</w:t>
            </w:r>
          </w:p>
        </w:tc>
        <w:tc>
          <w:tcPr>
            <w:tcW w:w="1077" w:type="dxa"/>
            <w:noWrap w:val="0"/>
            <w:vAlign w:val="center"/>
          </w:tcPr>
          <w:p w14:paraId="63438A41">
            <w:pPr>
              <w:jc w:val="center"/>
              <w:rPr>
                <w:bCs/>
                <w:szCs w:val="21"/>
              </w:rPr>
            </w:pPr>
            <w:r>
              <w:rPr>
                <w:rFonts w:hint="eastAsia"/>
                <w:bCs/>
                <w:szCs w:val="21"/>
              </w:rPr>
              <w:t>单位</w:t>
            </w:r>
          </w:p>
        </w:tc>
        <w:tc>
          <w:tcPr>
            <w:tcW w:w="1300" w:type="dxa"/>
            <w:noWrap w:val="0"/>
            <w:vAlign w:val="center"/>
          </w:tcPr>
          <w:p w14:paraId="4081B41D">
            <w:pPr>
              <w:jc w:val="center"/>
              <w:rPr>
                <w:b/>
                <w:bCs/>
                <w:color w:val="FF0000"/>
                <w:szCs w:val="21"/>
              </w:rPr>
            </w:pPr>
            <w:r>
              <w:rPr>
                <w:rFonts w:hint="eastAsia"/>
                <w:b/>
                <w:bCs/>
                <w:color w:val="FF0000"/>
                <w:szCs w:val="21"/>
              </w:rPr>
              <w:t>备注</w:t>
            </w:r>
          </w:p>
        </w:tc>
      </w:tr>
      <w:tr w14:paraId="3A53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3590465D">
            <w:pPr>
              <w:spacing w:line="360" w:lineRule="exact"/>
              <w:jc w:val="center"/>
              <w:rPr>
                <w:rFonts w:hint="eastAsia" w:ascii="宋体" w:hAnsi="宋体" w:cs="宋体"/>
                <w:sz w:val="22"/>
                <w:szCs w:val="22"/>
              </w:rPr>
            </w:pPr>
            <w:r>
              <w:rPr>
                <w:rFonts w:hint="eastAsia" w:ascii="宋体" w:hAnsi="宋体" w:cs="宋体"/>
                <w:sz w:val="22"/>
                <w:szCs w:val="22"/>
              </w:rPr>
              <w:t>1</w:t>
            </w:r>
          </w:p>
        </w:tc>
        <w:tc>
          <w:tcPr>
            <w:tcW w:w="3936" w:type="dxa"/>
            <w:noWrap w:val="0"/>
            <w:vAlign w:val="center"/>
          </w:tcPr>
          <w:p w14:paraId="394EAD58">
            <w:pPr>
              <w:jc w:val="center"/>
              <w:textAlignment w:val="center"/>
              <w:rPr>
                <w:rFonts w:ascii="宋体" w:hAnsi="宋体" w:cs="宋体"/>
                <w:color w:val="000000"/>
                <w:szCs w:val="21"/>
              </w:rPr>
            </w:pPr>
            <w:r>
              <w:rPr>
                <w:rFonts w:hint="eastAsia" w:ascii="宋体" w:hAnsi="宋体" w:cs="宋体"/>
                <w:color w:val="000000"/>
                <w:szCs w:val="21"/>
                <w:lang w:bidi="ar"/>
              </w:rPr>
              <w:t>数字集群基站</w:t>
            </w:r>
          </w:p>
        </w:tc>
        <w:tc>
          <w:tcPr>
            <w:tcW w:w="928" w:type="dxa"/>
            <w:noWrap w:val="0"/>
            <w:vAlign w:val="center"/>
          </w:tcPr>
          <w:p w14:paraId="682097DC">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50898773">
            <w:pPr>
              <w:jc w:val="center"/>
              <w:textAlignment w:val="center"/>
              <w:rPr>
                <w:rFonts w:ascii="宋体" w:hAnsi="宋体" w:cs="宋体"/>
                <w:color w:val="000000"/>
                <w:szCs w:val="21"/>
              </w:rPr>
            </w:pPr>
            <w:r>
              <w:rPr>
                <w:rFonts w:hint="eastAsia" w:ascii="宋体" w:hAnsi="宋体" w:cs="宋体"/>
                <w:color w:val="000000"/>
                <w:szCs w:val="21"/>
                <w:lang w:bidi="ar"/>
              </w:rPr>
              <w:t>套</w:t>
            </w:r>
          </w:p>
        </w:tc>
        <w:tc>
          <w:tcPr>
            <w:tcW w:w="1300" w:type="dxa"/>
            <w:vMerge w:val="restart"/>
            <w:noWrap w:val="0"/>
            <w:vAlign w:val="center"/>
          </w:tcPr>
          <w:p w14:paraId="26BD8AEF">
            <w:pPr>
              <w:jc w:val="center"/>
              <w:rPr>
                <w:b/>
                <w:bCs/>
                <w:color w:val="FF0000"/>
                <w:szCs w:val="21"/>
              </w:rPr>
            </w:pPr>
            <w:r>
              <w:rPr>
                <w:rFonts w:hint="eastAsia"/>
                <w:b/>
                <w:bCs/>
                <w:szCs w:val="21"/>
              </w:rPr>
              <w:t>拒绝进口</w:t>
            </w:r>
          </w:p>
        </w:tc>
      </w:tr>
      <w:tr w14:paraId="003E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4BBB9756">
            <w:pPr>
              <w:spacing w:line="360" w:lineRule="exact"/>
              <w:jc w:val="center"/>
              <w:rPr>
                <w:rFonts w:hint="eastAsia" w:ascii="宋体" w:hAnsi="宋体" w:cs="宋体"/>
                <w:sz w:val="22"/>
                <w:szCs w:val="22"/>
              </w:rPr>
            </w:pPr>
            <w:r>
              <w:rPr>
                <w:rFonts w:hint="eastAsia" w:ascii="宋体" w:hAnsi="宋体" w:cs="宋体"/>
                <w:sz w:val="22"/>
                <w:szCs w:val="22"/>
              </w:rPr>
              <w:t>2</w:t>
            </w:r>
          </w:p>
        </w:tc>
        <w:tc>
          <w:tcPr>
            <w:tcW w:w="3936" w:type="dxa"/>
            <w:noWrap w:val="0"/>
            <w:vAlign w:val="center"/>
          </w:tcPr>
          <w:p w14:paraId="7BD1DE1E">
            <w:pPr>
              <w:jc w:val="center"/>
              <w:textAlignment w:val="center"/>
              <w:rPr>
                <w:rFonts w:ascii="宋体" w:hAnsi="宋体" w:cs="宋体"/>
                <w:color w:val="000000"/>
                <w:szCs w:val="21"/>
              </w:rPr>
            </w:pPr>
            <w:r>
              <w:rPr>
                <w:rFonts w:hint="eastAsia" w:ascii="宋体" w:hAnsi="宋体" w:cs="宋体"/>
                <w:color w:val="000000"/>
                <w:szCs w:val="21"/>
                <w:lang w:bidi="ar"/>
              </w:rPr>
              <w:t>基站辅材辅料</w:t>
            </w:r>
          </w:p>
        </w:tc>
        <w:tc>
          <w:tcPr>
            <w:tcW w:w="928" w:type="dxa"/>
            <w:noWrap w:val="0"/>
            <w:vAlign w:val="center"/>
          </w:tcPr>
          <w:p w14:paraId="4699DA4B">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56C9DC77">
            <w:pPr>
              <w:jc w:val="center"/>
              <w:textAlignment w:val="center"/>
              <w:rPr>
                <w:rFonts w:ascii="宋体" w:hAnsi="宋体" w:cs="宋体"/>
                <w:color w:val="000000"/>
                <w:szCs w:val="21"/>
              </w:rPr>
            </w:pPr>
            <w:r>
              <w:rPr>
                <w:rFonts w:hint="eastAsia" w:ascii="宋体" w:hAnsi="宋体" w:cs="宋体"/>
                <w:color w:val="000000"/>
                <w:szCs w:val="21"/>
                <w:lang w:bidi="ar"/>
              </w:rPr>
              <w:t>站</w:t>
            </w:r>
          </w:p>
        </w:tc>
        <w:tc>
          <w:tcPr>
            <w:tcW w:w="1300" w:type="dxa"/>
            <w:vMerge w:val="continue"/>
            <w:noWrap w:val="0"/>
            <w:vAlign w:val="center"/>
          </w:tcPr>
          <w:p w14:paraId="07570AE8">
            <w:pPr>
              <w:jc w:val="center"/>
              <w:rPr>
                <w:b/>
                <w:bCs/>
                <w:color w:val="FF0000"/>
                <w:szCs w:val="21"/>
              </w:rPr>
            </w:pPr>
          </w:p>
        </w:tc>
      </w:tr>
      <w:tr w14:paraId="3AA0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26045647">
            <w:pPr>
              <w:spacing w:line="360" w:lineRule="exact"/>
              <w:jc w:val="center"/>
              <w:rPr>
                <w:rFonts w:hint="eastAsia" w:ascii="宋体" w:hAnsi="宋体" w:cs="宋体"/>
                <w:sz w:val="22"/>
                <w:szCs w:val="22"/>
              </w:rPr>
            </w:pPr>
            <w:r>
              <w:rPr>
                <w:rFonts w:hint="eastAsia" w:ascii="宋体" w:hAnsi="宋体" w:cs="宋体"/>
                <w:sz w:val="22"/>
                <w:szCs w:val="22"/>
              </w:rPr>
              <w:t>3</w:t>
            </w:r>
          </w:p>
        </w:tc>
        <w:tc>
          <w:tcPr>
            <w:tcW w:w="3936" w:type="dxa"/>
            <w:noWrap w:val="0"/>
            <w:vAlign w:val="center"/>
          </w:tcPr>
          <w:p w14:paraId="0CFAF387">
            <w:pPr>
              <w:jc w:val="center"/>
              <w:textAlignment w:val="center"/>
              <w:rPr>
                <w:rFonts w:ascii="宋体" w:hAnsi="宋体" w:cs="宋体"/>
                <w:color w:val="000000"/>
                <w:szCs w:val="21"/>
              </w:rPr>
            </w:pPr>
            <w:r>
              <w:rPr>
                <w:rFonts w:hint="eastAsia" w:ascii="宋体" w:hAnsi="宋体" w:cs="宋体"/>
                <w:color w:val="000000"/>
                <w:szCs w:val="21"/>
                <w:lang w:bidi="ar"/>
              </w:rPr>
              <w:t>集成舱</w:t>
            </w:r>
          </w:p>
        </w:tc>
        <w:tc>
          <w:tcPr>
            <w:tcW w:w="928" w:type="dxa"/>
            <w:noWrap w:val="0"/>
            <w:vAlign w:val="center"/>
          </w:tcPr>
          <w:p w14:paraId="2CCF66E7">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53E00D25">
            <w:pPr>
              <w:jc w:val="center"/>
              <w:textAlignment w:val="center"/>
              <w:rPr>
                <w:rFonts w:ascii="宋体" w:hAnsi="宋体" w:cs="宋体"/>
                <w:color w:val="000000"/>
                <w:szCs w:val="21"/>
              </w:rPr>
            </w:pPr>
            <w:r>
              <w:rPr>
                <w:rFonts w:hint="eastAsia" w:ascii="宋体" w:hAnsi="宋体" w:cs="宋体"/>
                <w:color w:val="000000"/>
                <w:szCs w:val="21"/>
                <w:lang w:bidi="ar"/>
              </w:rPr>
              <w:t>站</w:t>
            </w:r>
          </w:p>
        </w:tc>
        <w:tc>
          <w:tcPr>
            <w:tcW w:w="1300" w:type="dxa"/>
            <w:vMerge w:val="continue"/>
            <w:noWrap w:val="0"/>
            <w:vAlign w:val="center"/>
          </w:tcPr>
          <w:p w14:paraId="56F5582B">
            <w:pPr>
              <w:jc w:val="center"/>
              <w:rPr>
                <w:b/>
                <w:bCs/>
                <w:szCs w:val="21"/>
              </w:rPr>
            </w:pPr>
          </w:p>
        </w:tc>
      </w:tr>
      <w:tr w14:paraId="0DC0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3A40A3E">
            <w:pPr>
              <w:spacing w:line="360" w:lineRule="exact"/>
              <w:jc w:val="center"/>
              <w:rPr>
                <w:rFonts w:hint="eastAsia" w:ascii="宋体" w:hAnsi="宋体" w:cs="宋体"/>
                <w:sz w:val="22"/>
                <w:szCs w:val="22"/>
              </w:rPr>
            </w:pPr>
            <w:r>
              <w:rPr>
                <w:rFonts w:hint="eastAsia" w:ascii="宋体" w:hAnsi="宋体" w:cs="宋体"/>
                <w:sz w:val="22"/>
                <w:szCs w:val="22"/>
              </w:rPr>
              <w:t>4</w:t>
            </w:r>
          </w:p>
        </w:tc>
        <w:tc>
          <w:tcPr>
            <w:tcW w:w="3936" w:type="dxa"/>
            <w:noWrap w:val="0"/>
            <w:vAlign w:val="center"/>
          </w:tcPr>
          <w:p w14:paraId="10A9F71F">
            <w:pPr>
              <w:jc w:val="center"/>
              <w:textAlignment w:val="center"/>
              <w:rPr>
                <w:rFonts w:ascii="宋体" w:hAnsi="宋体" w:cs="宋体"/>
                <w:color w:val="000000"/>
                <w:szCs w:val="21"/>
              </w:rPr>
            </w:pPr>
            <w:r>
              <w:rPr>
                <w:rFonts w:hint="eastAsia" w:ascii="宋体" w:hAnsi="宋体" w:cs="宋体"/>
                <w:color w:val="000000"/>
                <w:szCs w:val="21"/>
                <w:lang w:bidi="ar"/>
              </w:rPr>
              <w:t>基站380VAC外电引入</w:t>
            </w:r>
          </w:p>
        </w:tc>
        <w:tc>
          <w:tcPr>
            <w:tcW w:w="928" w:type="dxa"/>
            <w:noWrap w:val="0"/>
            <w:vAlign w:val="center"/>
          </w:tcPr>
          <w:p w14:paraId="4D3E9547">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1275FA8F">
            <w:pPr>
              <w:jc w:val="center"/>
              <w:textAlignment w:val="center"/>
              <w:rPr>
                <w:rFonts w:ascii="宋体" w:hAnsi="宋体" w:cs="宋体"/>
                <w:color w:val="000000"/>
                <w:szCs w:val="21"/>
              </w:rPr>
            </w:pPr>
            <w:r>
              <w:rPr>
                <w:rFonts w:hint="eastAsia" w:ascii="宋体" w:hAnsi="宋体" w:cs="宋体"/>
                <w:color w:val="000000"/>
                <w:szCs w:val="21"/>
                <w:lang w:bidi="ar"/>
              </w:rPr>
              <w:t>站</w:t>
            </w:r>
          </w:p>
        </w:tc>
        <w:tc>
          <w:tcPr>
            <w:tcW w:w="1300" w:type="dxa"/>
            <w:vMerge w:val="continue"/>
            <w:noWrap w:val="0"/>
            <w:vAlign w:val="center"/>
          </w:tcPr>
          <w:p w14:paraId="770555E5">
            <w:pPr>
              <w:jc w:val="center"/>
              <w:rPr>
                <w:rFonts w:hint="eastAsia"/>
                <w:b/>
                <w:bCs/>
                <w:szCs w:val="21"/>
              </w:rPr>
            </w:pPr>
          </w:p>
        </w:tc>
      </w:tr>
      <w:tr w14:paraId="6432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7369C685">
            <w:pPr>
              <w:spacing w:line="360" w:lineRule="exact"/>
              <w:jc w:val="center"/>
              <w:rPr>
                <w:rFonts w:hint="eastAsia" w:ascii="宋体" w:hAnsi="宋体" w:cs="宋体"/>
                <w:sz w:val="22"/>
                <w:szCs w:val="22"/>
              </w:rPr>
            </w:pPr>
            <w:r>
              <w:rPr>
                <w:rFonts w:hint="eastAsia" w:ascii="宋体" w:hAnsi="宋体" w:cs="宋体"/>
                <w:sz w:val="22"/>
                <w:szCs w:val="22"/>
              </w:rPr>
              <w:t>5</w:t>
            </w:r>
          </w:p>
        </w:tc>
        <w:tc>
          <w:tcPr>
            <w:tcW w:w="3936" w:type="dxa"/>
            <w:noWrap w:val="0"/>
            <w:vAlign w:val="center"/>
          </w:tcPr>
          <w:p w14:paraId="128A190B">
            <w:pPr>
              <w:jc w:val="center"/>
              <w:textAlignment w:val="center"/>
              <w:rPr>
                <w:rFonts w:ascii="宋体" w:hAnsi="宋体" w:cs="宋体"/>
                <w:color w:val="000000"/>
                <w:szCs w:val="21"/>
              </w:rPr>
            </w:pPr>
            <w:r>
              <w:rPr>
                <w:rFonts w:hint="eastAsia" w:ascii="宋体" w:hAnsi="宋体" w:cs="宋体"/>
                <w:color w:val="000000"/>
                <w:szCs w:val="21"/>
                <w:lang w:bidi="ar"/>
              </w:rPr>
              <w:t>室内铝合金走线架</w:t>
            </w:r>
          </w:p>
        </w:tc>
        <w:tc>
          <w:tcPr>
            <w:tcW w:w="928" w:type="dxa"/>
            <w:noWrap w:val="0"/>
            <w:vAlign w:val="center"/>
          </w:tcPr>
          <w:p w14:paraId="2A935054">
            <w:pPr>
              <w:jc w:val="center"/>
              <w:textAlignment w:val="center"/>
              <w:rPr>
                <w:rFonts w:ascii="宋体" w:hAnsi="宋体" w:cs="宋体"/>
                <w:color w:val="000000"/>
                <w:szCs w:val="21"/>
              </w:rPr>
            </w:pPr>
            <w:r>
              <w:rPr>
                <w:rFonts w:hint="eastAsia" w:ascii="宋体" w:hAnsi="宋体" w:cs="宋体"/>
                <w:color w:val="000000"/>
                <w:szCs w:val="21"/>
                <w:lang w:bidi="ar"/>
              </w:rPr>
              <w:t>30</w:t>
            </w:r>
          </w:p>
        </w:tc>
        <w:tc>
          <w:tcPr>
            <w:tcW w:w="1077" w:type="dxa"/>
            <w:noWrap w:val="0"/>
            <w:vAlign w:val="center"/>
          </w:tcPr>
          <w:p w14:paraId="08EFFDB4">
            <w:pPr>
              <w:jc w:val="center"/>
              <w:textAlignment w:val="center"/>
              <w:rPr>
                <w:rFonts w:ascii="宋体" w:hAnsi="宋体" w:cs="宋体"/>
                <w:color w:val="000000"/>
                <w:szCs w:val="21"/>
              </w:rPr>
            </w:pPr>
            <w:r>
              <w:rPr>
                <w:rFonts w:hint="eastAsia" w:ascii="宋体" w:hAnsi="宋体" w:cs="宋体"/>
                <w:color w:val="000000"/>
                <w:szCs w:val="21"/>
                <w:lang w:bidi="ar"/>
              </w:rPr>
              <w:t>米</w:t>
            </w:r>
          </w:p>
        </w:tc>
        <w:tc>
          <w:tcPr>
            <w:tcW w:w="1300" w:type="dxa"/>
            <w:vMerge w:val="continue"/>
            <w:noWrap w:val="0"/>
            <w:vAlign w:val="center"/>
          </w:tcPr>
          <w:p w14:paraId="5B4A9753">
            <w:pPr>
              <w:jc w:val="center"/>
              <w:rPr>
                <w:rFonts w:hint="eastAsia"/>
                <w:b/>
                <w:bCs/>
                <w:szCs w:val="21"/>
              </w:rPr>
            </w:pPr>
          </w:p>
        </w:tc>
      </w:tr>
      <w:tr w14:paraId="2BAB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068409B9">
            <w:pPr>
              <w:spacing w:line="360" w:lineRule="exact"/>
              <w:jc w:val="center"/>
              <w:rPr>
                <w:rFonts w:hint="eastAsia" w:ascii="宋体" w:hAnsi="宋体" w:cs="宋体"/>
                <w:sz w:val="22"/>
                <w:szCs w:val="22"/>
              </w:rPr>
            </w:pPr>
            <w:r>
              <w:rPr>
                <w:rFonts w:hint="eastAsia" w:ascii="宋体" w:hAnsi="宋体" w:cs="宋体"/>
                <w:sz w:val="22"/>
                <w:szCs w:val="22"/>
              </w:rPr>
              <w:t>6</w:t>
            </w:r>
          </w:p>
        </w:tc>
        <w:tc>
          <w:tcPr>
            <w:tcW w:w="3936" w:type="dxa"/>
            <w:noWrap w:val="0"/>
            <w:vAlign w:val="center"/>
          </w:tcPr>
          <w:p w14:paraId="18D007A6">
            <w:pPr>
              <w:jc w:val="center"/>
              <w:textAlignment w:val="center"/>
              <w:rPr>
                <w:rFonts w:ascii="宋体" w:hAnsi="宋体" w:cs="宋体"/>
                <w:color w:val="000000"/>
                <w:szCs w:val="21"/>
              </w:rPr>
            </w:pPr>
            <w:r>
              <w:rPr>
                <w:rFonts w:hint="eastAsia" w:ascii="宋体" w:hAnsi="宋体" w:cs="宋体"/>
                <w:color w:val="000000"/>
                <w:szCs w:val="21"/>
                <w:lang w:bidi="ar"/>
              </w:rPr>
              <w:t>室外走线架</w:t>
            </w:r>
          </w:p>
        </w:tc>
        <w:tc>
          <w:tcPr>
            <w:tcW w:w="928" w:type="dxa"/>
            <w:noWrap w:val="0"/>
            <w:vAlign w:val="center"/>
          </w:tcPr>
          <w:p w14:paraId="617AC916">
            <w:pPr>
              <w:jc w:val="center"/>
              <w:textAlignment w:val="center"/>
              <w:rPr>
                <w:rFonts w:ascii="宋体" w:hAnsi="宋体" w:cs="宋体"/>
                <w:color w:val="000000"/>
                <w:szCs w:val="21"/>
              </w:rPr>
            </w:pPr>
            <w:r>
              <w:rPr>
                <w:rFonts w:hint="eastAsia" w:ascii="宋体" w:hAnsi="宋体" w:cs="宋体"/>
                <w:color w:val="000000"/>
                <w:szCs w:val="21"/>
                <w:lang w:bidi="ar"/>
              </w:rPr>
              <w:t>120</w:t>
            </w:r>
          </w:p>
        </w:tc>
        <w:tc>
          <w:tcPr>
            <w:tcW w:w="1077" w:type="dxa"/>
            <w:noWrap w:val="0"/>
            <w:vAlign w:val="center"/>
          </w:tcPr>
          <w:p w14:paraId="344BD6E5">
            <w:pPr>
              <w:jc w:val="center"/>
              <w:textAlignment w:val="center"/>
              <w:rPr>
                <w:rFonts w:ascii="宋体" w:hAnsi="宋体" w:cs="宋体"/>
                <w:color w:val="000000"/>
                <w:szCs w:val="21"/>
              </w:rPr>
            </w:pPr>
            <w:r>
              <w:rPr>
                <w:rFonts w:hint="eastAsia" w:ascii="宋体" w:hAnsi="宋体" w:cs="宋体"/>
                <w:color w:val="000000"/>
                <w:szCs w:val="21"/>
                <w:lang w:bidi="ar"/>
              </w:rPr>
              <w:t>米</w:t>
            </w:r>
          </w:p>
        </w:tc>
        <w:tc>
          <w:tcPr>
            <w:tcW w:w="1300" w:type="dxa"/>
            <w:vMerge w:val="continue"/>
            <w:noWrap w:val="0"/>
            <w:vAlign w:val="center"/>
          </w:tcPr>
          <w:p w14:paraId="680AFB79">
            <w:pPr>
              <w:jc w:val="center"/>
              <w:rPr>
                <w:rFonts w:hint="eastAsia"/>
                <w:b/>
                <w:bCs/>
                <w:szCs w:val="21"/>
              </w:rPr>
            </w:pPr>
          </w:p>
        </w:tc>
      </w:tr>
      <w:tr w14:paraId="2A4B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2F42D3CD">
            <w:pPr>
              <w:spacing w:line="360" w:lineRule="exact"/>
              <w:jc w:val="center"/>
              <w:rPr>
                <w:rFonts w:hint="eastAsia" w:ascii="宋体" w:hAnsi="宋体" w:cs="宋体"/>
                <w:sz w:val="22"/>
                <w:szCs w:val="22"/>
              </w:rPr>
            </w:pPr>
            <w:r>
              <w:rPr>
                <w:rFonts w:hint="eastAsia" w:ascii="宋体" w:hAnsi="宋体" w:cs="宋体"/>
                <w:sz w:val="22"/>
                <w:szCs w:val="22"/>
              </w:rPr>
              <w:t>7</w:t>
            </w:r>
          </w:p>
        </w:tc>
        <w:tc>
          <w:tcPr>
            <w:tcW w:w="3936" w:type="dxa"/>
            <w:noWrap w:val="0"/>
            <w:vAlign w:val="center"/>
          </w:tcPr>
          <w:p w14:paraId="0671F697">
            <w:pPr>
              <w:jc w:val="center"/>
              <w:textAlignment w:val="center"/>
              <w:rPr>
                <w:rFonts w:ascii="宋体" w:hAnsi="宋体" w:cs="宋体"/>
                <w:color w:val="000000"/>
                <w:szCs w:val="21"/>
              </w:rPr>
            </w:pPr>
            <w:r>
              <w:rPr>
                <w:rFonts w:hint="eastAsia" w:ascii="宋体" w:hAnsi="宋体" w:cs="宋体"/>
                <w:color w:val="000000"/>
                <w:szCs w:val="21"/>
                <w:lang w:bidi="ar"/>
              </w:rPr>
              <w:t>交流配电箱</w:t>
            </w:r>
          </w:p>
        </w:tc>
        <w:tc>
          <w:tcPr>
            <w:tcW w:w="928" w:type="dxa"/>
            <w:noWrap w:val="0"/>
            <w:vAlign w:val="center"/>
          </w:tcPr>
          <w:p w14:paraId="7983FD7F">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130B8656">
            <w:pPr>
              <w:jc w:val="center"/>
              <w:textAlignment w:val="center"/>
              <w:rPr>
                <w:rFonts w:ascii="宋体" w:hAnsi="宋体" w:cs="宋体"/>
                <w:color w:val="000000"/>
                <w:szCs w:val="21"/>
              </w:rPr>
            </w:pPr>
            <w:r>
              <w:rPr>
                <w:rFonts w:hint="eastAsia" w:ascii="宋体" w:hAnsi="宋体" w:cs="宋体"/>
                <w:color w:val="000000"/>
                <w:szCs w:val="21"/>
                <w:lang w:bidi="ar"/>
              </w:rPr>
              <w:t>个</w:t>
            </w:r>
          </w:p>
        </w:tc>
        <w:tc>
          <w:tcPr>
            <w:tcW w:w="1300" w:type="dxa"/>
            <w:vMerge w:val="continue"/>
            <w:noWrap w:val="0"/>
            <w:vAlign w:val="center"/>
          </w:tcPr>
          <w:p w14:paraId="675A11B6">
            <w:pPr>
              <w:jc w:val="center"/>
              <w:rPr>
                <w:rFonts w:hint="eastAsia"/>
                <w:b/>
                <w:bCs/>
                <w:szCs w:val="21"/>
              </w:rPr>
            </w:pPr>
          </w:p>
        </w:tc>
      </w:tr>
      <w:tr w14:paraId="66D3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12ACECEF">
            <w:pPr>
              <w:spacing w:line="360" w:lineRule="exact"/>
              <w:jc w:val="center"/>
              <w:rPr>
                <w:rFonts w:hint="eastAsia" w:ascii="宋体" w:hAnsi="宋体" w:cs="宋体"/>
                <w:sz w:val="22"/>
                <w:szCs w:val="22"/>
              </w:rPr>
            </w:pPr>
            <w:r>
              <w:rPr>
                <w:rFonts w:hint="eastAsia" w:ascii="宋体" w:hAnsi="宋体" w:cs="宋体"/>
                <w:sz w:val="22"/>
                <w:szCs w:val="22"/>
              </w:rPr>
              <w:t>8</w:t>
            </w:r>
          </w:p>
        </w:tc>
        <w:tc>
          <w:tcPr>
            <w:tcW w:w="3936" w:type="dxa"/>
            <w:noWrap w:val="0"/>
            <w:vAlign w:val="center"/>
          </w:tcPr>
          <w:p w14:paraId="63155ACC">
            <w:pPr>
              <w:jc w:val="center"/>
              <w:textAlignment w:val="center"/>
              <w:rPr>
                <w:rFonts w:ascii="宋体" w:hAnsi="宋体" w:cs="宋体"/>
                <w:color w:val="000000"/>
                <w:szCs w:val="21"/>
              </w:rPr>
            </w:pPr>
            <w:r>
              <w:rPr>
                <w:rFonts w:hint="eastAsia" w:ascii="宋体" w:hAnsi="宋体" w:cs="宋体"/>
                <w:color w:val="000000"/>
                <w:szCs w:val="21"/>
                <w:lang w:bidi="ar"/>
              </w:rPr>
              <w:t>避雷箱</w:t>
            </w:r>
          </w:p>
        </w:tc>
        <w:tc>
          <w:tcPr>
            <w:tcW w:w="928" w:type="dxa"/>
            <w:noWrap w:val="0"/>
            <w:vAlign w:val="center"/>
          </w:tcPr>
          <w:p w14:paraId="27676187">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3A8F64DC">
            <w:pPr>
              <w:jc w:val="center"/>
              <w:textAlignment w:val="center"/>
              <w:rPr>
                <w:rFonts w:ascii="宋体" w:hAnsi="宋体" w:cs="宋体"/>
                <w:color w:val="000000"/>
                <w:szCs w:val="21"/>
              </w:rPr>
            </w:pPr>
            <w:r>
              <w:rPr>
                <w:rFonts w:hint="eastAsia" w:ascii="宋体" w:hAnsi="宋体" w:cs="宋体"/>
                <w:color w:val="000000"/>
                <w:szCs w:val="21"/>
                <w:lang w:bidi="ar"/>
              </w:rPr>
              <w:t>个</w:t>
            </w:r>
          </w:p>
        </w:tc>
        <w:tc>
          <w:tcPr>
            <w:tcW w:w="1300" w:type="dxa"/>
            <w:vMerge w:val="continue"/>
            <w:noWrap w:val="0"/>
            <w:vAlign w:val="center"/>
          </w:tcPr>
          <w:p w14:paraId="302E1476">
            <w:pPr>
              <w:jc w:val="center"/>
              <w:rPr>
                <w:rFonts w:hint="eastAsia"/>
                <w:b/>
                <w:bCs/>
                <w:szCs w:val="21"/>
              </w:rPr>
            </w:pPr>
          </w:p>
        </w:tc>
      </w:tr>
      <w:tr w14:paraId="0D0E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347317DA">
            <w:pPr>
              <w:spacing w:line="360" w:lineRule="exact"/>
              <w:jc w:val="center"/>
              <w:rPr>
                <w:rFonts w:hint="eastAsia" w:ascii="宋体" w:hAnsi="宋体" w:cs="宋体"/>
                <w:sz w:val="22"/>
                <w:szCs w:val="22"/>
              </w:rPr>
            </w:pPr>
            <w:r>
              <w:rPr>
                <w:rFonts w:hint="eastAsia" w:ascii="宋体" w:hAnsi="宋体" w:cs="宋体"/>
                <w:sz w:val="22"/>
                <w:szCs w:val="22"/>
              </w:rPr>
              <w:t>9</w:t>
            </w:r>
          </w:p>
        </w:tc>
        <w:tc>
          <w:tcPr>
            <w:tcW w:w="3936" w:type="dxa"/>
            <w:noWrap w:val="0"/>
            <w:vAlign w:val="center"/>
          </w:tcPr>
          <w:p w14:paraId="2DFACBEB">
            <w:pPr>
              <w:jc w:val="center"/>
              <w:textAlignment w:val="center"/>
              <w:rPr>
                <w:rFonts w:ascii="宋体" w:hAnsi="宋体" w:cs="宋体"/>
                <w:color w:val="000000"/>
                <w:szCs w:val="21"/>
              </w:rPr>
            </w:pPr>
            <w:r>
              <w:rPr>
                <w:rFonts w:hint="eastAsia" w:ascii="宋体" w:hAnsi="宋体" w:cs="宋体"/>
                <w:color w:val="000000"/>
                <w:szCs w:val="21"/>
                <w:lang w:bidi="ar"/>
              </w:rPr>
              <w:t>机柜</w:t>
            </w:r>
          </w:p>
        </w:tc>
        <w:tc>
          <w:tcPr>
            <w:tcW w:w="928" w:type="dxa"/>
            <w:noWrap w:val="0"/>
            <w:vAlign w:val="center"/>
          </w:tcPr>
          <w:p w14:paraId="23F7D4D5">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4F0C1F6A">
            <w:pPr>
              <w:jc w:val="center"/>
              <w:textAlignment w:val="center"/>
              <w:rPr>
                <w:rFonts w:ascii="宋体" w:hAnsi="宋体" w:cs="宋体"/>
                <w:color w:val="000000"/>
                <w:szCs w:val="21"/>
              </w:rPr>
            </w:pPr>
            <w:r>
              <w:rPr>
                <w:rFonts w:hint="eastAsia" w:ascii="宋体" w:hAnsi="宋体" w:cs="宋体"/>
                <w:color w:val="000000"/>
                <w:szCs w:val="21"/>
                <w:lang w:bidi="ar"/>
              </w:rPr>
              <w:t>个</w:t>
            </w:r>
          </w:p>
        </w:tc>
        <w:tc>
          <w:tcPr>
            <w:tcW w:w="1300" w:type="dxa"/>
            <w:vMerge w:val="continue"/>
            <w:noWrap w:val="0"/>
            <w:vAlign w:val="center"/>
          </w:tcPr>
          <w:p w14:paraId="7E50206F">
            <w:pPr>
              <w:jc w:val="center"/>
              <w:rPr>
                <w:rFonts w:hint="eastAsia"/>
                <w:b/>
                <w:bCs/>
                <w:szCs w:val="21"/>
              </w:rPr>
            </w:pPr>
          </w:p>
        </w:tc>
      </w:tr>
      <w:tr w14:paraId="013D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A26AC22">
            <w:pPr>
              <w:spacing w:line="360" w:lineRule="exact"/>
              <w:jc w:val="center"/>
              <w:rPr>
                <w:rFonts w:hint="eastAsia" w:ascii="宋体" w:hAnsi="宋体" w:cs="宋体"/>
                <w:sz w:val="22"/>
                <w:szCs w:val="22"/>
              </w:rPr>
            </w:pPr>
            <w:r>
              <w:rPr>
                <w:rFonts w:hint="eastAsia" w:ascii="宋体" w:hAnsi="宋体" w:cs="宋体"/>
                <w:sz w:val="22"/>
                <w:szCs w:val="22"/>
              </w:rPr>
              <w:t>10</w:t>
            </w:r>
          </w:p>
        </w:tc>
        <w:tc>
          <w:tcPr>
            <w:tcW w:w="3936" w:type="dxa"/>
            <w:noWrap w:val="0"/>
            <w:vAlign w:val="center"/>
          </w:tcPr>
          <w:p w14:paraId="2B0BBD5C">
            <w:pPr>
              <w:jc w:val="center"/>
              <w:textAlignment w:val="center"/>
              <w:rPr>
                <w:rFonts w:ascii="宋体" w:hAnsi="宋体" w:cs="宋体"/>
                <w:color w:val="000000"/>
                <w:szCs w:val="21"/>
              </w:rPr>
            </w:pPr>
            <w:r>
              <w:rPr>
                <w:rFonts w:hint="eastAsia" w:ascii="宋体" w:hAnsi="宋体" w:cs="宋体"/>
                <w:color w:val="000000"/>
                <w:szCs w:val="21"/>
                <w:lang w:bidi="ar"/>
              </w:rPr>
              <w:t>开关电源</w:t>
            </w:r>
          </w:p>
        </w:tc>
        <w:tc>
          <w:tcPr>
            <w:tcW w:w="928" w:type="dxa"/>
            <w:noWrap w:val="0"/>
            <w:vAlign w:val="center"/>
          </w:tcPr>
          <w:p w14:paraId="2A8F095A">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643700D2">
            <w:pPr>
              <w:jc w:val="center"/>
              <w:textAlignment w:val="center"/>
              <w:rPr>
                <w:rFonts w:ascii="宋体" w:hAnsi="宋体" w:cs="宋体"/>
                <w:color w:val="000000"/>
                <w:szCs w:val="21"/>
              </w:rPr>
            </w:pPr>
            <w:r>
              <w:rPr>
                <w:rFonts w:hint="eastAsia" w:ascii="宋体" w:hAnsi="宋体" w:cs="宋体"/>
                <w:color w:val="000000"/>
                <w:szCs w:val="21"/>
                <w:lang w:bidi="ar"/>
              </w:rPr>
              <w:t>套</w:t>
            </w:r>
          </w:p>
        </w:tc>
        <w:tc>
          <w:tcPr>
            <w:tcW w:w="1300" w:type="dxa"/>
            <w:vMerge w:val="continue"/>
            <w:noWrap w:val="0"/>
            <w:vAlign w:val="center"/>
          </w:tcPr>
          <w:p w14:paraId="4AA80CE7">
            <w:pPr>
              <w:jc w:val="center"/>
              <w:rPr>
                <w:rFonts w:hint="eastAsia"/>
                <w:b/>
                <w:bCs/>
                <w:szCs w:val="21"/>
              </w:rPr>
            </w:pPr>
          </w:p>
        </w:tc>
      </w:tr>
      <w:tr w14:paraId="7CD6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3F228AE8">
            <w:pPr>
              <w:spacing w:line="360" w:lineRule="exact"/>
              <w:jc w:val="center"/>
              <w:rPr>
                <w:rFonts w:hint="eastAsia" w:ascii="宋体" w:hAnsi="宋体" w:cs="宋体"/>
                <w:sz w:val="22"/>
                <w:szCs w:val="22"/>
              </w:rPr>
            </w:pPr>
            <w:r>
              <w:rPr>
                <w:rFonts w:hint="eastAsia" w:ascii="宋体" w:hAnsi="宋体" w:cs="宋体"/>
                <w:sz w:val="22"/>
                <w:szCs w:val="22"/>
              </w:rPr>
              <w:t>11</w:t>
            </w:r>
          </w:p>
        </w:tc>
        <w:tc>
          <w:tcPr>
            <w:tcW w:w="3936" w:type="dxa"/>
            <w:noWrap w:val="0"/>
            <w:vAlign w:val="center"/>
          </w:tcPr>
          <w:p w14:paraId="4A18178C">
            <w:pPr>
              <w:jc w:val="center"/>
              <w:textAlignment w:val="center"/>
              <w:rPr>
                <w:rFonts w:ascii="宋体" w:hAnsi="宋体" w:cs="宋体"/>
                <w:color w:val="000000"/>
                <w:szCs w:val="21"/>
              </w:rPr>
            </w:pPr>
            <w:r>
              <w:rPr>
                <w:rFonts w:hint="eastAsia" w:ascii="宋体" w:hAnsi="宋体" w:cs="宋体"/>
                <w:color w:val="000000"/>
                <w:szCs w:val="21"/>
                <w:lang w:bidi="ar"/>
              </w:rPr>
              <w:t>蓄电池组</w:t>
            </w:r>
          </w:p>
        </w:tc>
        <w:tc>
          <w:tcPr>
            <w:tcW w:w="928" w:type="dxa"/>
            <w:noWrap w:val="0"/>
            <w:vAlign w:val="center"/>
          </w:tcPr>
          <w:p w14:paraId="5F43ED2F">
            <w:pPr>
              <w:jc w:val="center"/>
              <w:textAlignment w:val="center"/>
              <w:rPr>
                <w:rFonts w:ascii="宋体" w:hAnsi="宋体" w:cs="宋体"/>
                <w:color w:val="000000"/>
                <w:szCs w:val="21"/>
              </w:rPr>
            </w:pPr>
            <w:r>
              <w:rPr>
                <w:rFonts w:hint="eastAsia" w:ascii="宋体" w:hAnsi="宋体" w:cs="宋体"/>
                <w:color w:val="000000"/>
                <w:szCs w:val="21"/>
                <w:lang w:bidi="ar"/>
              </w:rPr>
              <w:t>2</w:t>
            </w:r>
          </w:p>
        </w:tc>
        <w:tc>
          <w:tcPr>
            <w:tcW w:w="1077" w:type="dxa"/>
            <w:noWrap w:val="0"/>
            <w:vAlign w:val="center"/>
          </w:tcPr>
          <w:p w14:paraId="10AA2697">
            <w:pPr>
              <w:jc w:val="center"/>
              <w:textAlignment w:val="center"/>
              <w:rPr>
                <w:rFonts w:ascii="宋体" w:hAnsi="宋体" w:cs="宋体"/>
                <w:color w:val="000000"/>
                <w:szCs w:val="21"/>
              </w:rPr>
            </w:pPr>
            <w:r>
              <w:rPr>
                <w:rFonts w:hint="eastAsia" w:ascii="宋体" w:hAnsi="宋体" w:cs="宋体"/>
                <w:color w:val="000000"/>
                <w:szCs w:val="21"/>
                <w:lang w:bidi="ar"/>
              </w:rPr>
              <w:t>组</w:t>
            </w:r>
          </w:p>
        </w:tc>
        <w:tc>
          <w:tcPr>
            <w:tcW w:w="1300" w:type="dxa"/>
            <w:vMerge w:val="continue"/>
            <w:noWrap w:val="0"/>
            <w:vAlign w:val="center"/>
          </w:tcPr>
          <w:p w14:paraId="27C50E0F">
            <w:pPr>
              <w:jc w:val="center"/>
              <w:rPr>
                <w:rFonts w:hint="eastAsia"/>
                <w:b/>
                <w:bCs/>
                <w:szCs w:val="21"/>
              </w:rPr>
            </w:pPr>
          </w:p>
        </w:tc>
      </w:tr>
      <w:tr w14:paraId="3105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2B3C86CD">
            <w:pPr>
              <w:spacing w:line="360" w:lineRule="exact"/>
              <w:jc w:val="center"/>
              <w:rPr>
                <w:rFonts w:hint="eastAsia" w:ascii="宋体" w:hAnsi="宋体" w:cs="宋体"/>
                <w:sz w:val="22"/>
                <w:szCs w:val="22"/>
              </w:rPr>
            </w:pPr>
            <w:r>
              <w:rPr>
                <w:rFonts w:hint="eastAsia" w:ascii="宋体" w:hAnsi="宋体" w:cs="宋体"/>
                <w:sz w:val="22"/>
                <w:szCs w:val="22"/>
              </w:rPr>
              <w:t>12</w:t>
            </w:r>
          </w:p>
        </w:tc>
        <w:tc>
          <w:tcPr>
            <w:tcW w:w="3936" w:type="dxa"/>
            <w:noWrap w:val="0"/>
            <w:vAlign w:val="center"/>
          </w:tcPr>
          <w:p w14:paraId="532F4077">
            <w:pPr>
              <w:jc w:val="center"/>
              <w:textAlignment w:val="center"/>
              <w:rPr>
                <w:rFonts w:ascii="宋体" w:hAnsi="宋体" w:cs="宋体"/>
                <w:color w:val="000000"/>
                <w:szCs w:val="21"/>
              </w:rPr>
            </w:pPr>
            <w:r>
              <w:rPr>
                <w:rFonts w:hint="eastAsia" w:ascii="宋体" w:hAnsi="宋体" w:cs="宋体"/>
                <w:color w:val="000000"/>
                <w:szCs w:val="21"/>
                <w:lang w:bidi="ar"/>
              </w:rPr>
              <w:t>支撑杆</w:t>
            </w:r>
          </w:p>
        </w:tc>
        <w:tc>
          <w:tcPr>
            <w:tcW w:w="928" w:type="dxa"/>
            <w:noWrap w:val="0"/>
            <w:vAlign w:val="center"/>
          </w:tcPr>
          <w:p w14:paraId="547108B2">
            <w:pPr>
              <w:jc w:val="center"/>
              <w:textAlignment w:val="center"/>
              <w:rPr>
                <w:rFonts w:ascii="宋体" w:hAnsi="宋体" w:cs="宋体"/>
                <w:color w:val="000000"/>
                <w:szCs w:val="21"/>
              </w:rPr>
            </w:pPr>
            <w:r>
              <w:rPr>
                <w:rFonts w:hint="eastAsia" w:ascii="宋体" w:hAnsi="宋体" w:cs="宋体"/>
                <w:color w:val="000000"/>
                <w:szCs w:val="21"/>
                <w:lang w:bidi="ar"/>
              </w:rPr>
              <w:t>3</w:t>
            </w:r>
          </w:p>
        </w:tc>
        <w:tc>
          <w:tcPr>
            <w:tcW w:w="1077" w:type="dxa"/>
            <w:noWrap w:val="0"/>
            <w:vAlign w:val="center"/>
          </w:tcPr>
          <w:p w14:paraId="5FD8F7E8">
            <w:pPr>
              <w:jc w:val="center"/>
              <w:textAlignment w:val="center"/>
              <w:rPr>
                <w:rFonts w:ascii="宋体" w:hAnsi="宋体" w:cs="宋体"/>
                <w:color w:val="000000"/>
                <w:szCs w:val="21"/>
              </w:rPr>
            </w:pPr>
            <w:r>
              <w:rPr>
                <w:rFonts w:hint="eastAsia" w:ascii="宋体" w:hAnsi="宋体" w:cs="宋体"/>
                <w:color w:val="000000"/>
                <w:szCs w:val="21"/>
                <w:lang w:bidi="ar"/>
              </w:rPr>
              <w:t>根</w:t>
            </w:r>
          </w:p>
        </w:tc>
        <w:tc>
          <w:tcPr>
            <w:tcW w:w="1300" w:type="dxa"/>
            <w:vMerge w:val="continue"/>
            <w:noWrap w:val="0"/>
            <w:vAlign w:val="center"/>
          </w:tcPr>
          <w:p w14:paraId="04C5D7BE">
            <w:pPr>
              <w:jc w:val="center"/>
              <w:rPr>
                <w:rFonts w:hint="eastAsia"/>
                <w:b/>
                <w:bCs/>
                <w:szCs w:val="21"/>
              </w:rPr>
            </w:pPr>
          </w:p>
        </w:tc>
      </w:tr>
      <w:tr w14:paraId="638E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9732D13">
            <w:pPr>
              <w:spacing w:line="360" w:lineRule="exact"/>
              <w:jc w:val="center"/>
              <w:rPr>
                <w:rFonts w:hint="eastAsia" w:ascii="宋体" w:hAnsi="宋体" w:cs="宋体"/>
                <w:sz w:val="22"/>
                <w:szCs w:val="22"/>
              </w:rPr>
            </w:pPr>
            <w:r>
              <w:rPr>
                <w:rFonts w:hint="eastAsia" w:ascii="宋体" w:hAnsi="宋体" w:cs="宋体"/>
                <w:sz w:val="22"/>
                <w:szCs w:val="22"/>
              </w:rPr>
              <w:t>13</w:t>
            </w:r>
          </w:p>
        </w:tc>
        <w:tc>
          <w:tcPr>
            <w:tcW w:w="3936" w:type="dxa"/>
            <w:noWrap w:val="0"/>
            <w:vAlign w:val="center"/>
          </w:tcPr>
          <w:p w14:paraId="430393EB">
            <w:pPr>
              <w:jc w:val="center"/>
              <w:textAlignment w:val="center"/>
              <w:rPr>
                <w:rFonts w:ascii="宋体" w:hAnsi="宋体" w:cs="宋体"/>
                <w:color w:val="000000"/>
                <w:szCs w:val="21"/>
              </w:rPr>
            </w:pPr>
            <w:r>
              <w:rPr>
                <w:rFonts w:hint="eastAsia" w:ascii="宋体" w:hAnsi="宋体" w:cs="宋体"/>
                <w:color w:val="000000"/>
                <w:szCs w:val="21"/>
                <w:lang w:bidi="ar"/>
              </w:rPr>
              <w:t>全向天线</w:t>
            </w:r>
          </w:p>
        </w:tc>
        <w:tc>
          <w:tcPr>
            <w:tcW w:w="928" w:type="dxa"/>
            <w:noWrap w:val="0"/>
            <w:vAlign w:val="center"/>
          </w:tcPr>
          <w:p w14:paraId="5278FF43">
            <w:pPr>
              <w:jc w:val="center"/>
              <w:textAlignment w:val="center"/>
              <w:rPr>
                <w:rFonts w:ascii="宋体" w:hAnsi="宋体" w:cs="宋体"/>
                <w:color w:val="000000"/>
                <w:szCs w:val="21"/>
              </w:rPr>
            </w:pPr>
            <w:r>
              <w:rPr>
                <w:rFonts w:hint="eastAsia" w:ascii="宋体" w:hAnsi="宋体" w:cs="宋体"/>
                <w:color w:val="000000"/>
                <w:szCs w:val="21"/>
                <w:lang w:bidi="ar"/>
              </w:rPr>
              <w:t>3</w:t>
            </w:r>
          </w:p>
        </w:tc>
        <w:tc>
          <w:tcPr>
            <w:tcW w:w="1077" w:type="dxa"/>
            <w:noWrap w:val="0"/>
            <w:vAlign w:val="center"/>
          </w:tcPr>
          <w:p w14:paraId="391BB2D2">
            <w:pPr>
              <w:jc w:val="center"/>
              <w:textAlignment w:val="center"/>
              <w:rPr>
                <w:rFonts w:ascii="宋体" w:hAnsi="宋体" w:cs="宋体"/>
                <w:color w:val="000000"/>
                <w:szCs w:val="21"/>
              </w:rPr>
            </w:pPr>
            <w:r>
              <w:rPr>
                <w:rFonts w:hint="eastAsia" w:ascii="宋体" w:hAnsi="宋体" w:cs="宋体"/>
                <w:color w:val="000000"/>
                <w:szCs w:val="21"/>
                <w:lang w:bidi="ar"/>
              </w:rPr>
              <w:t>根</w:t>
            </w:r>
          </w:p>
        </w:tc>
        <w:tc>
          <w:tcPr>
            <w:tcW w:w="1300" w:type="dxa"/>
            <w:vMerge w:val="continue"/>
            <w:noWrap w:val="0"/>
            <w:vAlign w:val="center"/>
          </w:tcPr>
          <w:p w14:paraId="11C0DDE5">
            <w:pPr>
              <w:jc w:val="center"/>
              <w:rPr>
                <w:rFonts w:hint="eastAsia"/>
                <w:b/>
                <w:bCs/>
                <w:szCs w:val="21"/>
              </w:rPr>
            </w:pPr>
          </w:p>
        </w:tc>
      </w:tr>
      <w:tr w14:paraId="662F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CFAE001">
            <w:pPr>
              <w:spacing w:line="360" w:lineRule="exact"/>
              <w:jc w:val="center"/>
              <w:rPr>
                <w:rFonts w:hint="eastAsia" w:ascii="宋体" w:hAnsi="宋体" w:cs="宋体"/>
                <w:sz w:val="22"/>
                <w:szCs w:val="22"/>
              </w:rPr>
            </w:pPr>
            <w:r>
              <w:rPr>
                <w:rFonts w:hint="eastAsia" w:ascii="宋体" w:hAnsi="宋体" w:cs="宋体"/>
                <w:sz w:val="22"/>
                <w:szCs w:val="22"/>
              </w:rPr>
              <w:t>14</w:t>
            </w:r>
          </w:p>
        </w:tc>
        <w:tc>
          <w:tcPr>
            <w:tcW w:w="3936" w:type="dxa"/>
            <w:noWrap w:val="0"/>
            <w:vAlign w:val="center"/>
          </w:tcPr>
          <w:p w14:paraId="2678D3AA">
            <w:pPr>
              <w:jc w:val="center"/>
              <w:textAlignment w:val="center"/>
              <w:rPr>
                <w:rFonts w:ascii="宋体" w:hAnsi="宋体" w:cs="宋体"/>
                <w:color w:val="000000"/>
                <w:szCs w:val="21"/>
              </w:rPr>
            </w:pPr>
            <w:r>
              <w:rPr>
                <w:rFonts w:hint="eastAsia" w:ascii="宋体" w:hAnsi="宋体" w:cs="宋体"/>
                <w:color w:val="000000"/>
                <w:szCs w:val="21"/>
                <w:lang w:bidi="ar"/>
              </w:rPr>
              <w:t>7/8"射频电缆</w:t>
            </w:r>
          </w:p>
        </w:tc>
        <w:tc>
          <w:tcPr>
            <w:tcW w:w="928" w:type="dxa"/>
            <w:noWrap w:val="0"/>
            <w:vAlign w:val="center"/>
          </w:tcPr>
          <w:p w14:paraId="058A5301">
            <w:pPr>
              <w:jc w:val="center"/>
              <w:textAlignment w:val="center"/>
              <w:rPr>
                <w:rFonts w:ascii="宋体" w:hAnsi="宋体" w:cs="宋体"/>
                <w:color w:val="000000"/>
                <w:szCs w:val="21"/>
              </w:rPr>
            </w:pPr>
            <w:r>
              <w:rPr>
                <w:rFonts w:hint="eastAsia" w:ascii="宋体" w:hAnsi="宋体" w:cs="宋体"/>
                <w:color w:val="000000"/>
                <w:szCs w:val="21"/>
                <w:lang w:bidi="ar"/>
              </w:rPr>
              <w:t>150</w:t>
            </w:r>
          </w:p>
        </w:tc>
        <w:tc>
          <w:tcPr>
            <w:tcW w:w="1077" w:type="dxa"/>
            <w:noWrap w:val="0"/>
            <w:vAlign w:val="center"/>
          </w:tcPr>
          <w:p w14:paraId="508963A7">
            <w:pPr>
              <w:jc w:val="center"/>
              <w:textAlignment w:val="center"/>
              <w:rPr>
                <w:rFonts w:ascii="宋体" w:hAnsi="宋体" w:cs="宋体"/>
                <w:color w:val="000000"/>
                <w:szCs w:val="21"/>
              </w:rPr>
            </w:pPr>
            <w:r>
              <w:rPr>
                <w:rFonts w:hint="eastAsia" w:ascii="宋体" w:hAnsi="宋体" w:cs="宋体"/>
                <w:color w:val="000000"/>
                <w:szCs w:val="21"/>
                <w:lang w:bidi="ar"/>
              </w:rPr>
              <w:t>米</w:t>
            </w:r>
          </w:p>
        </w:tc>
        <w:tc>
          <w:tcPr>
            <w:tcW w:w="1300" w:type="dxa"/>
            <w:vMerge w:val="continue"/>
            <w:noWrap w:val="0"/>
            <w:vAlign w:val="center"/>
          </w:tcPr>
          <w:p w14:paraId="62F25362">
            <w:pPr>
              <w:jc w:val="center"/>
              <w:rPr>
                <w:rFonts w:hint="eastAsia"/>
                <w:b/>
                <w:bCs/>
                <w:szCs w:val="21"/>
              </w:rPr>
            </w:pPr>
          </w:p>
        </w:tc>
      </w:tr>
      <w:tr w14:paraId="397F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4BC1178B">
            <w:pPr>
              <w:spacing w:line="360" w:lineRule="exact"/>
              <w:jc w:val="center"/>
              <w:rPr>
                <w:rFonts w:hint="eastAsia" w:ascii="宋体" w:hAnsi="宋体" w:cs="宋体"/>
                <w:sz w:val="22"/>
                <w:szCs w:val="22"/>
              </w:rPr>
            </w:pPr>
            <w:r>
              <w:rPr>
                <w:rFonts w:hint="eastAsia" w:ascii="宋体" w:hAnsi="宋体" w:cs="宋体"/>
                <w:sz w:val="22"/>
                <w:szCs w:val="22"/>
              </w:rPr>
              <w:t>15</w:t>
            </w:r>
          </w:p>
        </w:tc>
        <w:tc>
          <w:tcPr>
            <w:tcW w:w="3936" w:type="dxa"/>
            <w:noWrap w:val="0"/>
            <w:vAlign w:val="center"/>
          </w:tcPr>
          <w:p w14:paraId="00FED4E8">
            <w:pPr>
              <w:jc w:val="center"/>
              <w:textAlignment w:val="center"/>
              <w:rPr>
                <w:rFonts w:ascii="宋体" w:hAnsi="宋体" w:cs="宋体"/>
                <w:color w:val="000000"/>
                <w:szCs w:val="21"/>
              </w:rPr>
            </w:pPr>
            <w:r>
              <w:rPr>
                <w:rFonts w:hint="eastAsia" w:ascii="宋体" w:hAnsi="宋体" w:cs="宋体"/>
                <w:color w:val="000000"/>
                <w:szCs w:val="21"/>
                <w:lang w:bidi="ar"/>
              </w:rPr>
              <w:t>1/2"射频电缆</w:t>
            </w:r>
          </w:p>
        </w:tc>
        <w:tc>
          <w:tcPr>
            <w:tcW w:w="928" w:type="dxa"/>
            <w:noWrap w:val="0"/>
            <w:vAlign w:val="center"/>
          </w:tcPr>
          <w:p w14:paraId="39FA6E84">
            <w:pPr>
              <w:jc w:val="center"/>
              <w:textAlignment w:val="center"/>
              <w:rPr>
                <w:rFonts w:ascii="宋体" w:hAnsi="宋体" w:cs="宋体"/>
                <w:color w:val="000000"/>
                <w:szCs w:val="21"/>
              </w:rPr>
            </w:pPr>
            <w:r>
              <w:rPr>
                <w:rFonts w:hint="eastAsia" w:ascii="宋体" w:hAnsi="宋体" w:cs="宋体"/>
                <w:color w:val="000000"/>
                <w:szCs w:val="21"/>
                <w:lang w:bidi="ar"/>
              </w:rPr>
              <w:t>30</w:t>
            </w:r>
          </w:p>
        </w:tc>
        <w:tc>
          <w:tcPr>
            <w:tcW w:w="1077" w:type="dxa"/>
            <w:noWrap w:val="0"/>
            <w:vAlign w:val="center"/>
          </w:tcPr>
          <w:p w14:paraId="54638685">
            <w:pPr>
              <w:jc w:val="center"/>
              <w:textAlignment w:val="center"/>
              <w:rPr>
                <w:rFonts w:ascii="宋体" w:hAnsi="宋体" w:cs="宋体"/>
                <w:color w:val="000000"/>
                <w:szCs w:val="21"/>
              </w:rPr>
            </w:pPr>
            <w:r>
              <w:rPr>
                <w:rFonts w:hint="eastAsia" w:ascii="宋体" w:hAnsi="宋体" w:cs="宋体"/>
                <w:color w:val="000000"/>
                <w:szCs w:val="21"/>
                <w:lang w:bidi="ar"/>
              </w:rPr>
              <w:t>米</w:t>
            </w:r>
          </w:p>
        </w:tc>
        <w:tc>
          <w:tcPr>
            <w:tcW w:w="1300" w:type="dxa"/>
            <w:vMerge w:val="continue"/>
            <w:noWrap w:val="0"/>
            <w:vAlign w:val="center"/>
          </w:tcPr>
          <w:p w14:paraId="447EFF3D">
            <w:pPr>
              <w:jc w:val="center"/>
              <w:rPr>
                <w:rFonts w:hint="eastAsia"/>
                <w:b/>
                <w:bCs/>
                <w:szCs w:val="21"/>
              </w:rPr>
            </w:pPr>
          </w:p>
        </w:tc>
      </w:tr>
      <w:tr w14:paraId="1723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647795A">
            <w:pPr>
              <w:spacing w:line="360" w:lineRule="exact"/>
              <w:jc w:val="center"/>
              <w:rPr>
                <w:rFonts w:hint="eastAsia" w:ascii="宋体" w:hAnsi="宋体" w:cs="宋体"/>
                <w:sz w:val="22"/>
                <w:szCs w:val="22"/>
              </w:rPr>
            </w:pPr>
            <w:r>
              <w:rPr>
                <w:rFonts w:hint="eastAsia" w:ascii="宋体" w:hAnsi="宋体" w:cs="宋体"/>
                <w:sz w:val="22"/>
                <w:szCs w:val="22"/>
              </w:rPr>
              <w:t>16</w:t>
            </w:r>
          </w:p>
        </w:tc>
        <w:tc>
          <w:tcPr>
            <w:tcW w:w="3936" w:type="dxa"/>
            <w:noWrap w:val="0"/>
            <w:vAlign w:val="center"/>
          </w:tcPr>
          <w:p w14:paraId="1B1D1513">
            <w:pPr>
              <w:jc w:val="center"/>
              <w:textAlignment w:val="center"/>
              <w:rPr>
                <w:rFonts w:ascii="宋体" w:hAnsi="宋体" w:cs="宋体"/>
                <w:color w:val="000000"/>
                <w:szCs w:val="21"/>
              </w:rPr>
            </w:pPr>
            <w:r>
              <w:rPr>
                <w:rFonts w:hint="eastAsia" w:ascii="宋体" w:hAnsi="宋体" w:cs="宋体"/>
                <w:color w:val="000000"/>
                <w:szCs w:val="21"/>
                <w:lang w:bidi="ar"/>
              </w:rPr>
              <w:t>避雷器</w:t>
            </w:r>
          </w:p>
        </w:tc>
        <w:tc>
          <w:tcPr>
            <w:tcW w:w="928" w:type="dxa"/>
            <w:noWrap w:val="0"/>
            <w:vAlign w:val="center"/>
          </w:tcPr>
          <w:p w14:paraId="616B0C95">
            <w:pPr>
              <w:jc w:val="center"/>
              <w:textAlignment w:val="center"/>
              <w:rPr>
                <w:rFonts w:ascii="宋体" w:hAnsi="宋体" w:cs="宋体"/>
                <w:color w:val="000000"/>
                <w:szCs w:val="21"/>
              </w:rPr>
            </w:pPr>
            <w:r>
              <w:rPr>
                <w:rFonts w:hint="eastAsia" w:ascii="宋体" w:hAnsi="宋体" w:cs="宋体"/>
                <w:color w:val="000000"/>
                <w:szCs w:val="21"/>
                <w:lang w:bidi="ar"/>
              </w:rPr>
              <w:t>3</w:t>
            </w:r>
          </w:p>
        </w:tc>
        <w:tc>
          <w:tcPr>
            <w:tcW w:w="1077" w:type="dxa"/>
            <w:noWrap w:val="0"/>
            <w:vAlign w:val="center"/>
          </w:tcPr>
          <w:p w14:paraId="09054E87">
            <w:pPr>
              <w:jc w:val="center"/>
              <w:textAlignment w:val="center"/>
              <w:rPr>
                <w:rFonts w:ascii="宋体" w:hAnsi="宋体" w:cs="宋体"/>
                <w:color w:val="000000"/>
                <w:szCs w:val="21"/>
              </w:rPr>
            </w:pPr>
            <w:r>
              <w:rPr>
                <w:rFonts w:hint="eastAsia" w:ascii="宋体" w:hAnsi="宋体" w:cs="宋体"/>
                <w:color w:val="000000"/>
                <w:szCs w:val="21"/>
                <w:lang w:bidi="ar"/>
              </w:rPr>
              <w:t>个</w:t>
            </w:r>
          </w:p>
        </w:tc>
        <w:tc>
          <w:tcPr>
            <w:tcW w:w="1300" w:type="dxa"/>
            <w:vMerge w:val="continue"/>
            <w:noWrap w:val="0"/>
            <w:vAlign w:val="center"/>
          </w:tcPr>
          <w:p w14:paraId="38330C31">
            <w:pPr>
              <w:jc w:val="center"/>
              <w:rPr>
                <w:rFonts w:hint="eastAsia"/>
                <w:b/>
                <w:bCs/>
                <w:szCs w:val="21"/>
              </w:rPr>
            </w:pPr>
          </w:p>
        </w:tc>
      </w:tr>
      <w:tr w14:paraId="70DA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399EA268">
            <w:pPr>
              <w:spacing w:line="360" w:lineRule="exact"/>
              <w:jc w:val="center"/>
              <w:rPr>
                <w:rFonts w:hint="eastAsia" w:ascii="宋体" w:hAnsi="宋体" w:cs="宋体"/>
                <w:sz w:val="22"/>
                <w:szCs w:val="22"/>
              </w:rPr>
            </w:pPr>
            <w:r>
              <w:rPr>
                <w:rFonts w:hint="eastAsia" w:ascii="宋体" w:hAnsi="宋体" w:cs="宋体"/>
                <w:sz w:val="22"/>
                <w:szCs w:val="22"/>
              </w:rPr>
              <w:t>17</w:t>
            </w:r>
          </w:p>
        </w:tc>
        <w:tc>
          <w:tcPr>
            <w:tcW w:w="3936" w:type="dxa"/>
            <w:noWrap w:val="0"/>
            <w:vAlign w:val="center"/>
          </w:tcPr>
          <w:p w14:paraId="3E2F941F">
            <w:pPr>
              <w:jc w:val="center"/>
              <w:textAlignment w:val="center"/>
              <w:rPr>
                <w:rFonts w:ascii="宋体" w:hAnsi="宋体" w:cs="宋体"/>
                <w:color w:val="000000"/>
                <w:szCs w:val="21"/>
              </w:rPr>
            </w:pPr>
            <w:r>
              <w:rPr>
                <w:rFonts w:hint="eastAsia" w:ascii="宋体" w:hAnsi="宋体" w:cs="宋体"/>
                <w:color w:val="000000"/>
                <w:szCs w:val="21"/>
                <w:lang w:bidi="ar"/>
              </w:rPr>
              <w:t>基站防雷接地系统</w:t>
            </w:r>
          </w:p>
        </w:tc>
        <w:tc>
          <w:tcPr>
            <w:tcW w:w="928" w:type="dxa"/>
            <w:noWrap w:val="0"/>
            <w:vAlign w:val="center"/>
          </w:tcPr>
          <w:p w14:paraId="62089687">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3017C213">
            <w:pPr>
              <w:jc w:val="center"/>
              <w:textAlignment w:val="center"/>
              <w:rPr>
                <w:rFonts w:ascii="宋体" w:hAnsi="宋体" w:cs="宋体"/>
                <w:color w:val="000000"/>
                <w:szCs w:val="21"/>
              </w:rPr>
            </w:pPr>
            <w:r>
              <w:rPr>
                <w:rFonts w:hint="eastAsia" w:ascii="宋体" w:hAnsi="宋体" w:cs="宋体"/>
                <w:color w:val="000000"/>
                <w:szCs w:val="21"/>
                <w:lang w:bidi="ar"/>
              </w:rPr>
              <w:t>套</w:t>
            </w:r>
          </w:p>
        </w:tc>
        <w:tc>
          <w:tcPr>
            <w:tcW w:w="1300" w:type="dxa"/>
            <w:vMerge w:val="continue"/>
            <w:noWrap w:val="0"/>
            <w:vAlign w:val="center"/>
          </w:tcPr>
          <w:p w14:paraId="20F445BC">
            <w:pPr>
              <w:jc w:val="center"/>
              <w:rPr>
                <w:rFonts w:hint="eastAsia"/>
                <w:b/>
                <w:bCs/>
                <w:szCs w:val="21"/>
              </w:rPr>
            </w:pPr>
          </w:p>
        </w:tc>
      </w:tr>
      <w:tr w14:paraId="4378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18642902">
            <w:pPr>
              <w:spacing w:line="360" w:lineRule="exact"/>
              <w:jc w:val="center"/>
              <w:rPr>
                <w:rFonts w:hint="eastAsia" w:ascii="宋体" w:hAnsi="宋体" w:cs="宋体"/>
                <w:sz w:val="22"/>
                <w:szCs w:val="22"/>
              </w:rPr>
            </w:pPr>
            <w:r>
              <w:rPr>
                <w:rFonts w:hint="eastAsia" w:ascii="宋体" w:hAnsi="宋体" w:cs="宋体"/>
                <w:sz w:val="22"/>
                <w:szCs w:val="22"/>
              </w:rPr>
              <w:t>18</w:t>
            </w:r>
          </w:p>
        </w:tc>
        <w:tc>
          <w:tcPr>
            <w:tcW w:w="3936" w:type="dxa"/>
            <w:noWrap w:val="0"/>
            <w:vAlign w:val="center"/>
          </w:tcPr>
          <w:p w14:paraId="3ED37E16">
            <w:pPr>
              <w:jc w:val="center"/>
              <w:textAlignment w:val="center"/>
              <w:rPr>
                <w:rFonts w:ascii="宋体" w:hAnsi="宋体" w:cs="宋体"/>
                <w:color w:val="000000"/>
                <w:szCs w:val="21"/>
              </w:rPr>
            </w:pPr>
            <w:r>
              <w:rPr>
                <w:rFonts w:hint="eastAsia" w:ascii="宋体" w:hAnsi="宋体" w:cs="宋体"/>
                <w:color w:val="000000"/>
                <w:szCs w:val="21"/>
                <w:lang w:bidi="ar"/>
              </w:rPr>
              <w:t>机房视频监控与环境监测系统</w:t>
            </w:r>
          </w:p>
        </w:tc>
        <w:tc>
          <w:tcPr>
            <w:tcW w:w="928" w:type="dxa"/>
            <w:noWrap w:val="0"/>
            <w:vAlign w:val="center"/>
          </w:tcPr>
          <w:p w14:paraId="1CFDB2C3">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43C18482">
            <w:pPr>
              <w:jc w:val="center"/>
              <w:textAlignment w:val="center"/>
              <w:rPr>
                <w:rFonts w:ascii="宋体" w:hAnsi="宋体" w:cs="宋体"/>
                <w:color w:val="000000"/>
                <w:szCs w:val="21"/>
              </w:rPr>
            </w:pPr>
            <w:r>
              <w:rPr>
                <w:rFonts w:hint="eastAsia" w:ascii="宋体" w:hAnsi="宋体" w:cs="宋体"/>
                <w:color w:val="000000"/>
                <w:szCs w:val="21"/>
                <w:lang w:bidi="ar"/>
              </w:rPr>
              <w:t>套</w:t>
            </w:r>
          </w:p>
        </w:tc>
        <w:tc>
          <w:tcPr>
            <w:tcW w:w="1300" w:type="dxa"/>
            <w:vMerge w:val="continue"/>
            <w:noWrap w:val="0"/>
            <w:vAlign w:val="center"/>
          </w:tcPr>
          <w:p w14:paraId="0378633D">
            <w:pPr>
              <w:jc w:val="center"/>
              <w:rPr>
                <w:rFonts w:hint="eastAsia"/>
                <w:b/>
                <w:bCs/>
                <w:szCs w:val="21"/>
              </w:rPr>
            </w:pPr>
          </w:p>
        </w:tc>
      </w:tr>
      <w:tr w14:paraId="3C97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06B3FBCF">
            <w:pPr>
              <w:spacing w:line="360" w:lineRule="exact"/>
              <w:jc w:val="center"/>
              <w:rPr>
                <w:rFonts w:hint="eastAsia" w:ascii="宋体" w:hAnsi="宋体" w:cs="宋体"/>
                <w:sz w:val="22"/>
                <w:szCs w:val="22"/>
              </w:rPr>
            </w:pPr>
            <w:r>
              <w:rPr>
                <w:rFonts w:hint="eastAsia" w:ascii="宋体" w:hAnsi="宋体" w:cs="宋体"/>
                <w:sz w:val="22"/>
                <w:szCs w:val="22"/>
              </w:rPr>
              <w:t>19</w:t>
            </w:r>
          </w:p>
        </w:tc>
        <w:tc>
          <w:tcPr>
            <w:tcW w:w="3936" w:type="dxa"/>
            <w:noWrap w:val="0"/>
            <w:vAlign w:val="center"/>
          </w:tcPr>
          <w:p w14:paraId="3D1544F9">
            <w:pPr>
              <w:jc w:val="center"/>
              <w:textAlignment w:val="center"/>
              <w:rPr>
                <w:rFonts w:ascii="宋体" w:hAnsi="宋体" w:cs="宋体"/>
                <w:color w:val="000000"/>
                <w:szCs w:val="21"/>
              </w:rPr>
            </w:pPr>
            <w:r>
              <w:rPr>
                <w:rFonts w:hint="eastAsia" w:ascii="宋体" w:hAnsi="宋体" w:cs="宋体"/>
                <w:color w:val="000000"/>
                <w:szCs w:val="21"/>
                <w:lang w:bidi="ar"/>
              </w:rPr>
              <w:t>灭火器</w:t>
            </w:r>
          </w:p>
        </w:tc>
        <w:tc>
          <w:tcPr>
            <w:tcW w:w="928" w:type="dxa"/>
            <w:noWrap w:val="0"/>
            <w:vAlign w:val="center"/>
          </w:tcPr>
          <w:p w14:paraId="303A541D">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2CAF6EF9">
            <w:pPr>
              <w:jc w:val="center"/>
              <w:textAlignment w:val="center"/>
              <w:rPr>
                <w:rFonts w:ascii="宋体" w:hAnsi="宋体" w:cs="宋体"/>
                <w:color w:val="000000"/>
                <w:szCs w:val="21"/>
              </w:rPr>
            </w:pPr>
            <w:r>
              <w:rPr>
                <w:rFonts w:hint="eastAsia" w:ascii="宋体" w:hAnsi="宋体" w:cs="宋体"/>
                <w:color w:val="000000"/>
                <w:szCs w:val="21"/>
                <w:lang w:bidi="ar"/>
              </w:rPr>
              <w:t>个</w:t>
            </w:r>
          </w:p>
        </w:tc>
        <w:tc>
          <w:tcPr>
            <w:tcW w:w="1300" w:type="dxa"/>
            <w:vMerge w:val="continue"/>
            <w:noWrap w:val="0"/>
            <w:vAlign w:val="center"/>
          </w:tcPr>
          <w:p w14:paraId="17D55495">
            <w:pPr>
              <w:jc w:val="center"/>
              <w:rPr>
                <w:rFonts w:hint="eastAsia"/>
                <w:b/>
                <w:bCs/>
                <w:szCs w:val="21"/>
              </w:rPr>
            </w:pPr>
          </w:p>
        </w:tc>
      </w:tr>
      <w:tr w14:paraId="3EC6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08C9F3FC">
            <w:pPr>
              <w:spacing w:line="360" w:lineRule="exact"/>
              <w:jc w:val="center"/>
              <w:rPr>
                <w:rFonts w:hint="eastAsia" w:ascii="宋体" w:hAnsi="宋体" w:cs="宋体"/>
                <w:sz w:val="22"/>
                <w:szCs w:val="22"/>
              </w:rPr>
            </w:pPr>
            <w:r>
              <w:rPr>
                <w:rFonts w:hint="eastAsia" w:ascii="宋体" w:hAnsi="宋体" w:cs="宋体"/>
                <w:sz w:val="22"/>
                <w:szCs w:val="22"/>
              </w:rPr>
              <w:t>20</w:t>
            </w:r>
          </w:p>
        </w:tc>
        <w:tc>
          <w:tcPr>
            <w:tcW w:w="3936" w:type="dxa"/>
            <w:noWrap w:val="0"/>
            <w:vAlign w:val="center"/>
          </w:tcPr>
          <w:p w14:paraId="216375F7">
            <w:pPr>
              <w:jc w:val="center"/>
              <w:textAlignment w:val="center"/>
              <w:rPr>
                <w:rFonts w:ascii="宋体" w:hAnsi="宋体" w:cs="宋体"/>
                <w:color w:val="000000"/>
                <w:szCs w:val="21"/>
              </w:rPr>
            </w:pPr>
            <w:r>
              <w:rPr>
                <w:rFonts w:hint="eastAsia" w:ascii="宋体" w:hAnsi="宋体" w:cs="宋体"/>
                <w:color w:val="000000"/>
                <w:szCs w:val="21"/>
                <w:lang w:bidi="ar"/>
              </w:rPr>
              <w:t>基站抢修应急工具</w:t>
            </w:r>
          </w:p>
        </w:tc>
        <w:tc>
          <w:tcPr>
            <w:tcW w:w="928" w:type="dxa"/>
            <w:noWrap w:val="0"/>
            <w:vAlign w:val="center"/>
          </w:tcPr>
          <w:p w14:paraId="5C2DE5C3">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0FED0900">
            <w:pPr>
              <w:jc w:val="center"/>
              <w:textAlignment w:val="center"/>
              <w:rPr>
                <w:rFonts w:ascii="宋体" w:hAnsi="宋体" w:cs="宋体"/>
                <w:color w:val="000000"/>
                <w:szCs w:val="21"/>
              </w:rPr>
            </w:pPr>
            <w:r>
              <w:rPr>
                <w:rFonts w:hint="eastAsia" w:ascii="宋体" w:hAnsi="宋体" w:cs="宋体"/>
                <w:color w:val="000000"/>
                <w:szCs w:val="21"/>
                <w:lang w:bidi="ar"/>
              </w:rPr>
              <w:t>套</w:t>
            </w:r>
          </w:p>
        </w:tc>
        <w:tc>
          <w:tcPr>
            <w:tcW w:w="1300" w:type="dxa"/>
            <w:vMerge w:val="continue"/>
            <w:noWrap w:val="0"/>
            <w:vAlign w:val="center"/>
          </w:tcPr>
          <w:p w14:paraId="1B28CA8F">
            <w:pPr>
              <w:jc w:val="center"/>
              <w:rPr>
                <w:rFonts w:hint="eastAsia"/>
                <w:b/>
                <w:bCs/>
                <w:szCs w:val="21"/>
              </w:rPr>
            </w:pPr>
          </w:p>
        </w:tc>
      </w:tr>
      <w:tr w14:paraId="57F5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6E81744">
            <w:pPr>
              <w:spacing w:line="360" w:lineRule="exact"/>
              <w:jc w:val="center"/>
              <w:rPr>
                <w:rFonts w:hint="eastAsia" w:ascii="宋体" w:hAnsi="宋体" w:cs="宋体"/>
                <w:sz w:val="22"/>
                <w:szCs w:val="22"/>
              </w:rPr>
            </w:pPr>
            <w:r>
              <w:rPr>
                <w:rFonts w:hint="eastAsia" w:ascii="宋体" w:hAnsi="宋体" w:cs="宋体"/>
                <w:sz w:val="22"/>
                <w:szCs w:val="22"/>
              </w:rPr>
              <w:t>21</w:t>
            </w:r>
          </w:p>
        </w:tc>
        <w:tc>
          <w:tcPr>
            <w:tcW w:w="3936" w:type="dxa"/>
            <w:noWrap w:val="0"/>
            <w:vAlign w:val="center"/>
          </w:tcPr>
          <w:p w14:paraId="32206481">
            <w:pPr>
              <w:jc w:val="center"/>
              <w:textAlignment w:val="center"/>
              <w:rPr>
                <w:rFonts w:ascii="宋体" w:hAnsi="宋体" w:cs="宋体"/>
                <w:color w:val="000000"/>
                <w:szCs w:val="21"/>
              </w:rPr>
            </w:pPr>
            <w:r>
              <w:rPr>
                <w:rFonts w:hint="eastAsia" w:ascii="宋体" w:hAnsi="宋体" w:cs="宋体"/>
                <w:color w:val="000000"/>
                <w:szCs w:val="21"/>
                <w:lang w:bidi="ar"/>
              </w:rPr>
              <w:t>机房配套辅材辅料</w:t>
            </w:r>
          </w:p>
        </w:tc>
        <w:tc>
          <w:tcPr>
            <w:tcW w:w="928" w:type="dxa"/>
            <w:noWrap w:val="0"/>
            <w:vAlign w:val="center"/>
          </w:tcPr>
          <w:p w14:paraId="2EE04738">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32091320">
            <w:pPr>
              <w:jc w:val="center"/>
              <w:textAlignment w:val="center"/>
              <w:rPr>
                <w:rFonts w:ascii="宋体" w:hAnsi="宋体" w:cs="宋体"/>
                <w:color w:val="000000"/>
                <w:szCs w:val="21"/>
              </w:rPr>
            </w:pPr>
            <w:r>
              <w:rPr>
                <w:rFonts w:hint="eastAsia" w:ascii="宋体" w:hAnsi="宋体" w:cs="宋体"/>
                <w:color w:val="000000"/>
                <w:szCs w:val="21"/>
                <w:lang w:bidi="ar"/>
              </w:rPr>
              <w:t>站</w:t>
            </w:r>
          </w:p>
        </w:tc>
        <w:tc>
          <w:tcPr>
            <w:tcW w:w="1300" w:type="dxa"/>
            <w:vMerge w:val="continue"/>
            <w:noWrap w:val="0"/>
            <w:vAlign w:val="center"/>
          </w:tcPr>
          <w:p w14:paraId="51209F0E">
            <w:pPr>
              <w:jc w:val="center"/>
              <w:rPr>
                <w:rFonts w:hint="eastAsia"/>
                <w:b/>
                <w:bCs/>
                <w:szCs w:val="21"/>
              </w:rPr>
            </w:pPr>
          </w:p>
        </w:tc>
      </w:tr>
      <w:tr w14:paraId="363D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40AB3040">
            <w:pPr>
              <w:spacing w:line="360" w:lineRule="exact"/>
              <w:jc w:val="center"/>
              <w:rPr>
                <w:bCs/>
                <w:szCs w:val="21"/>
              </w:rPr>
            </w:pPr>
            <w:r>
              <w:rPr>
                <w:rFonts w:hint="eastAsia" w:ascii="宋体" w:hAnsi="宋体" w:cs="宋体"/>
                <w:sz w:val="22"/>
                <w:szCs w:val="22"/>
              </w:rPr>
              <w:t>22</w:t>
            </w:r>
          </w:p>
        </w:tc>
        <w:tc>
          <w:tcPr>
            <w:tcW w:w="3936" w:type="dxa"/>
            <w:noWrap w:val="0"/>
            <w:vAlign w:val="center"/>
          </w:tcPr>
          <w:p w14:paraId="41D665DC">
            <w:pPr>
              <w:spacing w:line="360" w:lineRule="exact"/>
              <w:jc w:val="center"/>
              <w:rPr>
                <w:rFonts w:hint="eastAsia" w:ascii="宋体" w:hAnsi="宋体" w:cs="宋体"/>
                <w:sz w:val="22"/>
                <w:szCs w:val="22"/>
              </w:rPr>
            </w:pPr>
            <w:r>
              <w:rPr>
                <w:rFonts w:hint="eastAsia" w:ascii="宋体" w:hAnsi="宋体" w:cs="宋体"/>
                <w:color w:val="000000"/>
                <w:szCs w:val="21"/>
                <w:lang w:bidi="ar"/>
              </w:rPr>
              <w:t>运营商IP传输链路费</w:t>
            </w:r>
          </w:p>
        </w:tc>
        <w:tc>
          <w:tcPr>
            <w:tcW w:w="928" w:type="dxa"/>
            <w:noWrap w:val="0"/>
            <w:vAlign w:val="center"/>
          </w:tcPr>
          <w:p w14:paraId="7BF8F996">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077" w:type="dxa"/>
            <w:noWrap w:val="0"/>
            <w:vAlign w:val="center"/>
          </w:tcPr>
          <w:p w14:paraId="5DA00208">
            <w:pPr>
              <w:jc w:val="center"/>
              <w:textAlignment w:val="center"/>
              <w:rPr>
                <w:rFonts w:ascii="宋体" w:hAnsi="宋体" w:cs="宋体"/>
                <w:color w:val="000000"/>
                <w:szCs w:val="21"/>
              </w:rPr>
            </w:pPr>
            <w:r>
              <w:rPr>
                <w:rFonts w:hint="eastAsia" w:ascii="宋体" w:hAnsi="宋体" w:cs="宋体"/>
                <w:color w:val="000000"/>
                <w:szCs w:val="21"/>
                <w:lang w:bidi="ar"/>
              </w:rPr>
              <w:t>条</w:t>
            </w:r>
          </w:p>
        </w:tc>
        <w:tc>
          <w:tcPr>
            <w:tcW w:w="1300" w:type="dxa"/>
            <w:vMerge w:val="continue"/>
            <w:noWrap w:val="0"/>
            <w:vAlign w:val="center"/>
          </w:tcPr>
          <w:p w14:paraId="110F3117">
            <w:pPr>
              <w:jc w:val="center"/>
              <w:rPr>
                <w:b/>
                <w:bCs/>
                <w:color w:val="FF0000"/>
                <w:szCs w:val="21"/>
                <w:highlight w:val="yellow"/>
              </w:rPr>
            </w:pPr>
          </w:p>
        </w:tc>
      </w:tr>
    </w:tbl>
    <w:p w14:paraId="560F044F">
      <w:pPr>
        <w:ind w:firstLine="422" w:firstLineChars="200"/>
        <w:rPr>
          <w:rFonts w:hint="eastAsia" w:ascii="宋体" w:hAnsi="宋体"/>
          <w:b/>
          <w:color w:val="FF0000"/>
          <w:szCs w:val="21"/>
        </w:rPr>
      </w:pPr>
    </w:p>
    <w:p w14:paraId="20E58BC9">
      <w:pPr>
        <w:ind w:firstLine="422" w:firstLineChars="200"/>
        <w:rPr>
          <w:rFonts w:hint="eastAsia" w:ascii="宋体" w:hAnsi="宋体"/>
          <w:b/>
          <w:color w:val="FF0000"/>
          <w:szCs w:val="21"/>
        </w:rPr>
      </w:pPr>
    </w:p>
    <w:p w14:paraId="49DCCCE6">
      <w:pPr>
        <w:ind w:firstLine="422" w:firstLineChars="200"/>
        <w:rPr>
          <w:rFonts w:hint="eastAsia" w:ascii="宋体" w:hAnsi="宋体"/>
          <w:b/>
          <w:color w:val="FF0000"/>
          <w:szCs w:val="21"/>
        </w:rPr>
      </w:pPr>
    </w:p>
    <w:p w14:paraId="08BFA0AE">
      <w:pPr>
        <w:ind w:firstLine="422" w:firstLineChars="200"/>
        <w:rPr>
          <w:rFonts w:hint="eastAsia" w:ascii="宋体" w:hAnsi="宋体"/>
          <w:b/>
          <w:color w:val="FF0000"/>
          <w:szCs w:val="21"/>
        </w:rPr>
      </w:pPr>
    </w:p>
    <w:p w14:paraId="3E2CB00F">
      <w:pPr>
        <w:ind w:firstLine="422" w:firstLineChars="200"/>
        <w:rPr>
          <w:rFonts w:hint="eastAsia" w:ascii="宋体" w:hAnsi="宋体"/>
          <w:b/>
          <w:color w:val="FF0000"/>
          <w:szCs w:val="21"/>
        </w:rPr>
      </w:pPr>
    </w:p>
    <w:p w14:paraId="14834E87">
      <w:pPr>
        <w:ind w:firstLine="422" w:firstLineChars="200"/>
        <w:rPr>
          <w:rFonts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14:paraId="6734E0D4">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51548AF">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数字集群基站   </w:t>
      </w:r>
      <w:r>
        <w:rPr>
          <w:rFonts w:hint="eastAsia" w:ascii="宋体" w:hAnsi="宋体"/>
          <w:b/>
          <w:color w:val="FF0000"/>
          <w:szCs w:val="21"/>
        </w:rPr>
        <w:t>。</w:t>
      </w:r>
    </w:p>
    <w:bookmarkEnd w:id="38"/>
    <w:p w14:paraId="72348C46">
      <w:pPr>
        <w:rPr>
          <w:rFonts w:ascii="宋体" w:hAnsi="宋体"/>
          <w:b/>
          <w:color w:val="FF0000"/>
          <w:szCs w:val="21"/>
        </w:rPr>
      </w:pPr>
    </w:p>
    <w:p w14:paraId="536DCCB9">
      <w:pPr>
        <w:pStyle w:val="2"/>
      </w:pPr>
    </w:p>
    <w:p w14:paraId="0AA52E06">
      <w:pPr>
        <w:pStyle w:val="7"/>
        <w:spacing w:before="120" w:beforeLines="50" w:after="120" w:afterLines="50"/>
        <w:rPr>
          <w:sz w:val="28"/>
          <w:szCs w:val="28"/>
        </w:rPr>
      </w:pPr>
      <w:bookmarkStart w:id="40" w:name="_Toc128884461"/>
      <w:r>
        <w:rPr>
          <w:rFonts w:hint="eastAsia"/>
          <w:sz w:val="28"/>
          <w:szCs w:val="28"/>
        </w:rPr>
        <w:t>三、实质性条款</w:t>
      </w:r>
    </w:p>
    <w:tbl>
      <w:tblPr>
        <w:tblStyle w:val="43"/>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43CA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noWrap w:val="0"/>
            <w:vAlign w:val="center"/>
          </w:tcPr>
          <w:p w14:paraId="1D25217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7282" w:type="dxa"/>
            <w:noWrap w:val="0"/>
            <w:vAlign w:val="center"/>
          </w:tcPr>
          <w:p w14:paraId="4FD859F4">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实质性条款具体内容</w:t>
            </w:r>
          </w:p>
        </w:tc>
      </w:tr>
      <w:tr w14:paraId="7EA4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06" w:type="dxa"/>
            <w:noWrap w:val="0"/>
            <w:vAlign w:val="center"/>
          </w:tcPr>
          <w:p w14:paraId="3C3104CF">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282" w:type="dxa"/>
            <w:noWrap w:val="0"/>
            <w:vAlign w:val="center"/>
          </w:tcPr>
          <w:p w14:paraId="3B6EB6D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b/>
                <w:color w:val="auto"/>
                <w:szCs w:val="21"/>
              </w:rPr>
              <w:t>★</w:t>
            </w:r>
            <w:r>
              <w:rPr>
                <w:rFonts w:hint="eastAsia" w:ascii="宋体" w:hAnsi="宋体" w:eastAsia="宋体" w:cs="宋体"/>
                <w:bCs/>
                <w:color w:val="auto"/>
                <w:sz w:val="21"/>
                <w:szCs w:val="21"/>
              </w:rPr>
              <w:t>货物免费保修期不少于</w:t>
            </w:r>
            <w:r>
              <w:rPr>
                <w:rFonts w:hint="eastAsia" w:ascii="宋体" w:hAnsi="宋体" w:eastAsia="宋体" w:cs="宋体"/>
                <w:bCs/>
                <w:color w:val="auto"/>
                <w:sz w:val="21"/>
                <w:szCs w:val="21"/>
                <w:u w:val="single"/>
              </w:rPr>
              <w:t xml:space="preserve"> 2 </w:t>
            </w:r>
            <w:r>
              <w:rPr>
                <w:rFonts w:hint="eastAsia" w:ascii="宋体" w:hAnsi="宋体" w:eastAsia="宋体" w:cs="宋体"/>
                <w:bCs/>
                <w:color w:val="auto"/>
                <w:sz w:val="21"/>
                <w:szCs w:val="21"/>
              </w:rPr>
              <w:t>年，时间自最终验收合格并交付使用之日起计算。</w:t>
            </w:r>
          </w:p>
        </w:tc>
      </w:tr>
      <w:tr w14:paraId="53FB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6" w:type="dxa"/>
            <w:noWrap w:val="0"/>
            <w:vAlign w:val="center"/>
          </w:tcPr>
          <w:p w14:paraId="1ADBB2E5">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282" w:type="dxa"/>
            <w:noWrap w:val="0"/>
            <w:vAlign w:val="center"/>
          </w:tcPr>
          <w:p w14:paraId="15BA13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b/>
                <w:color w:val="auto"/>
                <w:szCs w:val="21"/>
              </w:rPr>
              <w:t>★</w:t>
            </w:r>
            <w:r>
              <w:rPr>
                <w:rFonts w:hint="eastAsia" w:ascii="宋体" w:hAnsi="宋体" w:eastAsia="宋体" w:cs="宋体"/>
                <w:bCs/>
                <w:color w:val="auto"/>
                <w:sz w:val="21"/>
                <w:szCs w:val="21"/>
              </w:rPr>
              <w:t>自合同签订之日起30天（日历日）内交货。</w:t>
            </w:r>
          </w:p>
        </w:tc>
      </w:tr>
      <w:tr w14:paraId="36E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06" w:type="dxa"/>
            <w:noWrap w:val="0"/>
            <w:vAlign w:val="center"/>
          </w:tcPr>
          <w:p w14:paraId="25A7E211">
            <w:pPr>
              <w:adjustRightInd w:val="0"/>
              <w:snapToGrid w:val="0"/>
              <w:spacing w:line="360" w:lineRule="exact"/>
              <w:jc w:val="center"/>
              <w:rPr>
                <w:rFonts w:hint="eastAsia" w:ascii="宋体" w:hAnsi="宋体" w:eastAsia="宋体" w:cs="宋体"/>
                <w:kern w:val="0"/>
                <w:sz w:val="21"/>
                <w:szCs w:val="21"/>
              </w:rPr>
            </w:pPr>
            <w:r>
              <w:rPr>
                <w:rFonts w:hint="eastAsia" w:ascii="宋体" w:hAnsi="宋体" w:eastAsia="宋体" w:cs="宋体"/>
                <w:sz w:val="21"/>
                <w:szCs w:val="21"/>
              </w:rPr>
              <w:t>3</w:t>
            </w:r>
          </w:p>
        </w:tc>
        <w:tc>
          <w:tcPr>
            <w:tcW w:w="7282" w:type="dxa"/>
            <w:noWrap w:val="0"/>
            <w:vAlign w:val="center"/>
          </w:tcPr>
          <w:p w14:paraId="6A6275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rPr>
            </w:pPr>
            <w:r>
              <w:rPr>
                <w:rFonts w:hint="eastAsia"/>
                <w:b/>
                <w:color w:val="auto"/>
                <w:szCs w:val="21"/>
              </w:rPr>
              <w:t>★</w:t>
            </w:r>
            <w:r>
              <w:rPr>
                <w:rFonts w:hint="eastAsia" w:ascii="宋体" w:hAnsi="宋体" w:eastAsia="宋体" w:cs="宋体"/>
                <w:bCs/>
                <w:color w:val="auto"/>
                <w:sz w:val="21"/>
                <w:szCs w:val="21"/>
              </w:rPr>
              <w:t>投标方提供的数字集群基站须接入深圳市350兆数字集群通信系统数字集群交换中心。</w:t>
            </w:r>
          </w:p>
        </w:tc>
      </w:tr>
    </w:tbl>
    <w:p w14:paraId="34756DB3">
      <w:pPr>
        <w:rPr>
          <w:b/>
        </w:rPr>
      </w:pPr>
      <w:r>
        <w:rPr>
          <w:rFonts w:hint="eastAsia"/>
          <w:b/>
        </w:rPr>
        <w:t>注：上表所列内容为不可负偏离条款</w:t>
      </w:r>
      <w:bookmarkEnd w:id="40"/>
      <w:r>
        <w:rPr>
          <w:rFonts w:hint="eastAsia"/>
          <w:b/>
        </w:rPr>
        <w:t>，负偏离将视为未实质性满足招标文件要求作投标无效处理。</w:t>
      </w:r>
    </w:p>
    <w:p w14:paraId="3E7D9860">
      <w:pPr>
        <w:rPr>
          <w:b/>
          <w:szCs w:val="21"/>
        </w:rPr>
      </w:pPr>
    </w:p>
    <w:p w14:paraId="6A366909">
      <w:pPr>
        <w:pStyle w:val="2"/>
      </w:pPr>
    </w:p>
    <w:p w14:paraId="029415C8">
      <w:pPr>
        <w:pStyle w:val="7"/>
        <w:spacing w:before="120" w:beforeLines="50" w:after="120" w:afterLines="50"/>
        <w:rPr>
          <w:sz w:val="28"/>
          <w:szCs w:val="28"/>
        </w:rPr>
      </w:pPr>
      <w:r>
        <w:rPr>
          <w:rFonts w:hint="eastAsia"/>
          <w:sz w:val="28"/>
          <w:szCs w:val="28"/>
        </w:rPr>
        <w:t>四、技术要求</w:t>
      </w:r>
    </w:p>
    <w:p w14:paraId="5AD221D0">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60A16772">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0E3028CD">
      <w:pPr>
        <w:ind w:firstLine="422" w:firstLineChars="200"/>
        <w:rPr>
          <w:b/>
          <w:szCs w:val="21"/>
        </w:rPr>
      </w:pPr>
      <w:r>
        <w:rPr>
          <w:b/>
          <w:szCs w:val="21"/>
        </w:rPr>
        <w:t>3</w:t>
      </w:r>
      <w:r>
        <w:rPr>
          <w:rFonts w:hint="eastAsia"/>
          <w:b/>
          <w:szCs w:val="21"/>
        </w:rPr>
        <w:t>、</w:t>
      </w:r>
      <w:bookmarkStart w:id="41" w:name="_Hlk72585069"/>
      <w:r>
        <w:rPr>
          <w:rFonts w:hint="eastAsia"/>
          <w:b/>
          <w:szCs w:val="21"/>
        </w:rPr>
        <w:t>招标技术要求中，用红色加粗字体标注的指标项均要求提供证明资料；其余指标项未要求提供证明资料，无需提供相关证明资料。</w:t>
      </w:r>
    </w:p>
    <w:p w14:paraId="18A799F5">
      <w:pPr>
        <w:ind w:firstLine="422" w:firstLineChars="200"/>
        <w:rPr>
          <w:b/>
          <w:szCs w:val="21"/>
        </w:rPr>
      </w:pPr>
      <w:r>
        <w:rPr>
          <w:rFonts w:hint="eastAsia"/>
          <w:b/>
          <w:szCs w:val="21"/>
        </w:rPr>
        <w:t>4.涉及区间的技术要求，除特别注明以外，均包含首尾两端本数，所投产品响应数值在招标文件要求的区间范围内即认定为满足该项技术要求，产品参数区间与招标要求不一致的均视为负偏离。例：</w:t>
      </w:r>
    </w:p>
    <w:p w14:paraId="59F3A164">
      <w:pPr>
        <w:ind w:firstLine="422" w:firstLineChars="200"/>
        <w:rPr>
          <w:b/>
          <w:szCs w:val="21"/>
        </w:rPr>
      </w:pPr>
      <w:r>
        <w:rPr>
          <w:rFonts w:hint="eastAsia"/>
          <w:b/>
          <w:szCs w:val="21"/>
        </w:rPr>
        <w:t>（1）“20L”（凡是响应内容与该数值不一致者，均视为负偏离）；</w:t>
      </w:r>
    </w:p>
    <w:p w14:paraId="3B8723E6">
      <w:pPr>
        <w:ind w:firstLine="422" w:firstLineChars="200"/>
        <w:rPr>
          <w:b/>
          <w:szCs w:val="21"/>
        </w:rPr>
      </w:pPr>
      <w:r>
        <w:rPr>
          <w:rFonts w:hint="eastAsia"/>
          <w:b/>
          <w:szCs w:val="21"/>
        </w:rPr>
        <w:t>（2）“H≥6m”（凡是响应内容存在小于6m可能情形的均视为负偏离）；</w:t>
      </w:r>
    </w:p>
    <w:p w14:paraId="4ACC88AD">
      <w:pPr>
        <w:ind w:firstLine="422" w:firstLineChars="200"/>
        <w:rPr>
          <w:b/>
          <w:szCs w:val="21"/>
        </w:rPr>
      </w:pPr>
      <w:r>
        <w:rPr>
          <w:rFonts w:hint="eastAsia"/>
          <w:b/>
          <w:szCs w:val="21"/>
        </w:rPr>
        <w:t>（3）区间要求为0-20ML,只要响应的不是广于等于“0-20ML”，如投标文件响应为 0-15ML、1-12ML 、 9-20ML 、6-21ML 、9ML 等情形均视为负偏离。</w:t>
      </w:r>
    </w:p>
    <w:p w14:paraId="3F433C2F">
      <w:pPr>
        <w:pStyle w:val="2"/>
        <w:spacing w:line="240" w:lineRule="auto"/>
        <w:ind w:firstLine="211" w:firstLineChars="100"/>
        <w:rPr>
          <w:rFonts w:hint="eastAsia"/>
          <w:bCs w:val="0"/>
          <w:sz w:val="21"/>
          <w:szCs w:val="21"/>
        </w:rPr>
      </w:pPr>
      <w:r>
        <w:rPr>
          <w:rFonts w:hint="eastAsia"/>
          <w:bCs w:val="0"/>
          <w:sz w:val="21"/>
          <w:szCs w:val="21"/>
        </w:rPr>
        <w:t>5.相关证明材料的产品名称与招标技术要求的货物名称不一致的，需提供为同种产品的说明；若名称不一致又未提供说明的，由评审委员会判定是否符合文件要求。</w:t>
      </w:r>
    </w:p>
    <w:p w14:paraId="23365ACA">
      <w:pPr>
        <w:pStyle w:val="3"/>
        <w:rPr>
          <w:rFonts w:hint="eastAsia"/>
          <w:bCs w:val="0"/>
          <w:sz w:val="21"/>
          <w:szCs w:val="21"/>
        </w:rPr>
      </w:pPr>
    </w:p>
    <w:bookmarkEnd w:id="41"/>
    <w:tbl>
      <w:tblPr>
        <w:tblStyle w:val="43"/>
        <w:tblpPr w:leftFromText="180" w:rightFromText="180" w:vertAnchor="text" w:horzAnchor="page" w:tblpX="1899" w:tblpY="3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933"/>
        <w:gridCol w:w="4759"/>
      </w:tblGrid>
      <w:tr w14:paraId="758E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noWrap w:val="0"/>
            <w:vAlign w:val="center"/>
          </w:tcPr>
          <w:p w14:paraId="34E6A723">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933" w:type="dxa"/>
            <w:noWrap w:val="0"/>
            <w:vAlign w:val="center"/>
          </w:tcPr>
          <w:p w14:paraId="30F011B8">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货物名称</w:t>
            </w:r>
          </w:p>
        </w:tc>
        <w:tc>
          <w:tcPr>
            <w:tcW w:w="4759" w:type="dxa"/>
            <w:noWrap w:val="0"/>
            <w:vAlign w:val="center"/>
          </w:tcPr>
          <w:p w14:paraId="7B55B84E">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招标技术要求</w:t>
            </w:r>
          </w:p>
        </w:tc>
      </w:tr>
      <w:tr w14:paraId="684C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restart"/>
            <w:noWrap w:val="0"/>
            <w:vAlign w:val="center"/>
          </w:tcPr>
          <w:p w14:paraId="7AC1CE5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933" w:type="dxa"/>
            <w:vMerge w:val="restart"/>
            <w:noWrap w:val="0"/>
            <w:vAlign w:val="center"/>
          </w:tcPr>
          <w:p w14:paraId="323E634D">
            <w:pPr>
              <w:spacing w:line="360" w:lineRule="exact"/>
              <w:jc w:val="center"/>
              <w:rPr>
                <w:rFonts w:hint="eastAsia" w:ascii="宋体" w:hAnsi="宋体" w:eastAsia="宋体" w:cs="宋体"/>
                <w:sz w:val="21"/>
                <w:szCs w:val="21"/>
              </w:rPr>
            </w:pPr>
            <w:r>
              <w:rPr>
                <w:rFonts w:hint="eastAsia" w:ascii="宋体" w:hAnsi="宋体" w:eastAsia="宋体" w:cs="宋体"/>
                <w:color w:val="000000"/>
                <w:sz w:val="21"/>
                <w:szCs w:val="21"/>
              </w:rPr>
              <w:t>数字集群基站</w:t>
            </w:r>
          </w:p>
        </w:tc>
        <w:tc>
          <w:tcPr>
            <w:tcW w:w="4759" w:type="dxa"/>
            <w:noWrap w:val="0"/>
            <w:vAlign w:val="center"/>
          </w:tcPr>
          <w:p w14:paraId="1AFFBC6D">
            <w:pPr>
              <w:spacing w:line="360" w:lineRule="exact"/>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1.1载频数：≥4载频。</w:t>
            </w:r>
          </w:p>
        </w:tc>
      </w:tr>
      <w:tr w14:paraId="636F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continue"/>
            <w:noWrap w:val="0"/>
            <w:vAlign w:val="center"/>
          </w:tcPr>
          <w:p w14:paraId="3A9F618F">
            <w:pPr>
              <w:spacing w:line="360" w:lineRule="exact"/>
              <w:jc w:val="center"/>
              <w:rPr>
                <w:rFonts w:hint="eastAsia" w:ascii="宋体" w:hAnsi="宋体" w:eastAsia="宋体" w:cs="宋体"/>
                <w:sz w:val="21"/>
                <w:szCs w:val="21"/>
              </w:rPr>
            </w:pPr>
          </w:p>
        </w:tc>
        <w:tc>
          <w:tcPr>
            <w:tcW w:w="2933" w:type="dxa"/>
            <w:vMerge w:val="continue"/>
            <w:noWrap w:val="0"/>
            <w:vAlign w:val="center"/>
          </w:tcPr>
          <w:p w14:paraId="69D30AFD">
            <w:pPr>
              <w:spacing w:line="360" w:lineRule="exact"/>
              <w:jc w:val="center"/>
              <w:rPr>
                <w:rFonts w:hint="eastAsia" w:ascii="宋体" w:hAnsi="宋体" w:eastAsia="宋体" w:cs="宋体"/>
                <w:sz w:val="21"/>
                <w:szCs w:val="21"/>
              </w:rPr>
            </w:pPr>
          </w:p>
        </w:tc>
        <w:tc>
          <w:tcPr>
            <w:tcW w:w="4759" w:type="dxa"/>
            <w:noWrap w:val="0"/>
            <w:vAlign w:val="center"/>
          </w:tcPr>
          <w:p w14:paraId="2DA37002">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1.2工作频率：350～370MHz。</w:t>
            </w:r>
          </w:p>
        </w:tc>
      </w:tr>
      <w:tr w14:paraId="3656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continue"/>
            <w:noWrap w:val="0"/>
            <w:vAlign w:val="center"/>
          </w:tcPr>
          <w:p w14:paraId="5594D6F0">
            <w:pPr>
              <w:spacing w:line="360" w:lineRule="exact"/>
              <w:jc w:val="center"/>
              <w:rPr>
                <w:rFonts w:hint="eastAsia" w:ascii="宋体" w:hAnsi="宋体" w:eastAsia="宋体" w:cs="宋体"/>
                <w:sz w:val="21"/>
                <w:szCs w:val="21"/>
              </w:rPr>
            </w:pPr>
          </w:p>
        </w:tc>
        <w:tc>
          <w:tcPr>
            <w:tcW w:w="2933" w:type="dxa"/>
            <w:vMerge w:val="continue"/>
            <w:noWrap w:val="0"/>
            <w:vAlign w:val="center"/>
          </w:tcPr>
          <w:p w14:paraId="71C49319">
            <w:pPr>
              <w:spacing w:line="360" w:lineRule="exact"/>
              <w:jc w:val="center"/>
              <w:rPr>
                <w:rFonts w:hint="eastAsia" w:ascii="宋体" w:hAnsi="宋体" w:eastAsia="宋体" w:cs="宋体"/>
                <w:sz w:val="21"/>
                <w:szCs w:val="21"/>
              </w:rPr>
            </w:pPr>
          </w:p>
        </w:tc>
        <w:tc>
          <w:tcPr>
            <w:tcW w:w="4759" w:type="dxa"/>
            <w:noWrap w:val="0"/>
            <w:vAlign w:val="center"/>
          </w:tcPr>
          <w:p w14:paraId="7106600C">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1.3共信道抑制：≥-12dB。</w:t>
            </w:r>
          </w:p>
        </w:tc>
      </w:tr>
      <w:tr w14:paraId="1F43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continue"/>
            <w:noWrap w:val="0"/>
            <w:vAlign w:val="center"/>
          </w:tcPr>
          <w:p w14:paraId="54D9EBCE">
            <w:pPr>
              <w:spacing w:line="360" w:lineRule="exact"/>
              <w:jc w:val="center"/>
              <w:rPr>
                <w:rFonts w:hint="eastAsia" w:ascii="宋体" w:hAnsi="宋体" w:eastAsia="宋体" w:cs="宋体"/>
                <w:sz w:val="21"/>
                <w:szCs w:val="21"/>
              </w:rPr>
            </w:pPr>
          </w:p>
        </w:tc>
        <w:tc>
          <w:tcPr>
            <w:tcW w:w="2933" w:type="dxa"/>
            <w:vMerge w:val="continue"/>
            <w:noWrap w:val="0"/>
            <w:vAlign w:val="center"/>
          </w:tcPr>
          <w:p w14:paraId="3B0B6BF4">
            <w:pPr>
              <w:spacing w:line="360" w:lineRule="exact"/>
              <w:jc w:val="center"/>
              <w:rPr>
                <w:rFonts w:hint="eastAsia" w:ascii="宋体" w:hAnsi="宋体" w:eastAsia="宋体" w:cs="宋体"/>
                <w:sz w:val="21"/>
                <w:szCs w:val="21"/>
              </w:rPr>
            </w:pPr>
          </w:p>
        </w:tc>
        <w:tc>
          <w:tcPr>
            <w:tcW w:w="4759" w:type="dxa"/>
            <w:noWrap w:val="0"/>
            <w:vAlign w:val="center"/>
          </w:tcPr>
          <w:p w14:paraId="7A53669C">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1.4占用带宽≤8.5kHz。</w:t>
            </w:r>
          </w:p>
        </w:tc>
      </w:tr>
      <w:tr w14:paraId="6C0B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continue"/>
            <w:noWrap w:val="0"/>
            <w:vAlign w:val="center"/>
          </w:tcPr>
          <w:p w14:paraId="18A10B77">
            <w:pPr>
              <w:spacing w:line="360" w:lineRule="exact"/>
              <w:jc w:val="center"/>
              <w:rPr>
                <w:rFonts w:hint="eastAsia" w:ascii="宋体" w:hAnsi="宋体" w:eastAsia="宋体" w:cs="宋体"/>
                <w:sz w:val="21"/>
                <w:szCs w:val="21"/>
              </w:rPr>
            </w:pPr>
          </w:p>
        </w:tc>
        <w:tc>
          <w:tcPr>
            <w:tcW w:w="2933" w:type="dxa"/>
            <w:vMerge w:val="continue"/>
            <w:noWrap w:val="0"/>
            <w:vAlign w:val="center"/>
          </w:tcPr>
          <w:p w14:paraId="0BBE08BC">
            <w:pPr>
              <w:spacing w:line="360" w:lineRule="exact"/>
              <w:jc w:val="center"/>
              <w:rPr>
                <w:rFonts w:hint="eastAsia" w:ascii="宋体" w:hAnsi="宋体" w:eastAsia="宋体" w:cs="宋体"/>
                <w:sz w:val="21"/>
                <w:szCs w:val="21"/>
              </w:rPr>
            </w:pPr>
          </w:p>
        </w:tc>
        <w:tc>
          <w:tcPr>
            <w:tcW w:w="4759" w:type="dxa"/>
            <w:noWrap w:val="0"/>
            <w:vAlign w:val="center"/>
          </w:tcPr>
          <w:p w14:paraId="3685F690">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1.5 4FSK调制频偏误差：≤10.0%。</w:t>
            </w:r>
          </w:p>
        </w:tc>
      </w:tr>
      <w:tr w14:paraId="3BC3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continue"/>
            <w:noWrap w:val="0"/>
            <w:vAlign w:val="center"/>
          </w:tcPr>
          <w:p w14:paraId="3D44A16F">
            <w:pPr>
              <w:spacing w:line="360" w:lineRule="exact"/>
              <w:jc w:val="center"/>
              <w:rPr>
                <w:rFonts w:hint="eastAsia" w:ascii="宋体" w:hAnsi="宋体" w:eastAsia="宋体" w:cs="宋体"/>
                <w:sz w:val="21"/>
                <w:szCs w:val="21"/>
              </w:rPr>
            </w:pPr>
          </w:p>
        </w:tc>
        <w:tc>
          <w:tcPr>
            <w:tcW w:w="2933" w:type="dxa"/>
            <w:vMerge w:val="continue"/>
            <w:noWrap w:val="0"/>
            <w:vAlign w:val="center"/>
          </w:tcPr>
          <w:p w14:paraId="66B28F9F">
            <w:pPr>
              <w:spacing w:line="360" w:lineRule="exact"/>
              <w:jc w:val="center"/>
              <w:rPr>
                <w:rFonts w:hint="eastAsia" w:ascii="宋体" w:hAnsi="宋体" w:eastAsia="宋体" w:cs="宋体"/>
                <w:sz w:val="21"/>
                <w:szCs w:val="21"/>
              </w:rPr>
            </w:pPr>
          </w:p>
        </w:tc>
        <w:tc>
          <w:tcPr>
            <w:tcW w:w="4759" w:type="dxa"/>
            <w:noWrap w:val="0"/>
            <w:vAlign w:val="center"/>
          </w:tcPr>
          <w:p w14:paraId="751C9B00">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1.6互调衰减：≤-50dB。</w:t>
            </w:r>
          </w:p>
        </w:tc>
      </w:tr>
      <w:tr w14:paraId="1AEA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continue"/>
            <w:noWrap w:val="0"/>
            <w:vAlign w:val="center"/>
          </w:tcPr>
          <w:p w14:paraId="32B211CC">
            <w:pPr>
              <w:spacing w:line="360" w:lineRule="exact"/>
              <w:jc w:val="center"/>
              <w:rPr>
                <w:rFonts w:hint="eastAsia" w:ascii="宋体" w:hAnsi="宋体" w:eastAsia="宋体" w:cs="宋体"/>
                <w:sz w:val="21"/>
                <w:szCs w:val="21"/>
              </w:rPr>
            </w:pPr>
          </w:p>
        </w:tc>
        <w:tc>
          <w:tcPr>
            <w:tcW w:w="2933" w:type="dxa"/>
            <w:vMerge w:val="continue"/>
            <w:noWrap w:val="0"/>
            <w:vAlign w:val="center"/>
          </w:tcPr>
          <w:p w14:paraId="78AAA769">
            <w:pPr>
              <w:spacing w:line="360" w:lineRule="exact"/>
              <w:jc w:val="center"/>
              <w:rPr>
                <w:rFonts w:hint="eastAsia" w:ascii="宋体" w:hAnsi="宋体" w:eastAsia="宋体" w:cs="宋体"/>
                <w:sz w:val="21"/>
                <w:szCs w:val="21"/>
              </w:rPr>
            </w:pPr>
          </w:p>
        </w:tc>
        <w:tc>
          <w:tcPr>
            <w:tcW w:w="4759" w:type="dxa"/>
            <w:noWrap w:val="0"/>
            <w:vAlign w:val="center"/>
          </w:tcPr>
          <w:p w14:paraId="77C9D5B3">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1.7工作温度：-20～55℃。</w:t>
            </w:r>
          </w:p>
        </w:tc>
      </w:tr>
      <w:tr w14:paraId="7E24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4B471E4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933" w:type="dxa"/>
            <w:noWrap w:val="0"/>
            <w:vAlign w:val="center"/>
          </w:tcPr>
          <w:p w14:paraId="3C9BDC0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基站辅材辅料</w:t>
            </w:r>
          </w:p>
        </w:tc>
        <w:tc>
          <w:tcPr>
            <w:tcW w:w="4759" w:type="dxa"/>
            <w:noWrap w:val="0"/>
            <w:vAlign w:val="center"/>
          </w:tcPr>
          <w:p w14:paraId="35DAB437">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需提供跳线和射频连接器等。</w:t>
            </w:r>
          </w:p>
        </w:tc>
      </w:tr>
      <w:tr w14:paraId="72F8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1847C01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2933" w:type="dxa"/>
            <w:noWrap w:val="0"/>
            <w:vAlign w:val="center"/>
          </w:tcPr>
          <w:p w14:paraId="13C5673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集成舱</w:t>
            </w:r>
          </w:p>
        </w:tc>
        <w:tc>
          <w:tcPr>
            <w:tcW w:w="4759" w:type="dxa"/>
            <w:noWrap w:val="0"/>
            <w:vAlign w:val="center"/>
          </w:tcPr>
          <w:p w14:paraId="1090A31A">
            <w:pPr>
              <w:spacing w:line="360" w:lineRule="exact"/>
              <w:rPr>
                <w:rFonts w:hint="eastAsia" w:ascii="宋体" w:hAnsi="宋体" w:eastAsia="宋体" w:cs="宋体"/>
                <w:sz w:val="21"/>
                <w:szCs w:val="21"/>
              </w:rPr>
            </w:pPr>
            <w:r>
              <w:rPr>
                <w:rFonts w:hint="eastAsia" w:ascii="宋体" w:hAnsi="宋体" w:eastAsia="宋体" w:cs="宋体"/>
                <w:sz w:val="21"/>
                <w:szCs w:val="21"/>
              </w:rPr>
              <w:t>含集成舱基础（水泥固件或钢梁）；需根据现场位置大小定制；具备标准通信机房的功能；具备恒温条件，保障基站等设备正常使用。具有隔热、密闭、耐久、防水性能；含防火门、馈线窗、灯光照明等简易机房基础配套。</w:t>
            </w:r>
          </w:p>
        </w:tc>
      </w:tr>
      <w:tr w14:paraId="5C9E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4DE9D1F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2933" w:type="dxa"/>
            <w:noWrap w:val="0"/>
            <w:vAlign w:val="center"/>
          </w:tcPr>
          <w:p w14:paraId="33488B4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基站380VAC外电引入</w:t>
            </w:r>
          </w:p>
        </w:tc>
        <w:tc>
          <w:tcPr>
            <w:tcW w:w="4759" w:type="dxa"/>
            <w:noWrap w:val="0"/>
            <w:vAlign w:val="center"/>
          </w:tcPr>
          <w:p w14:paraId="19210775">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应引接63A/380V三相五线制电力到机房内。</w:t>
            </w:r>
          </w:p>
        </w:tc>
      </w:tr>
      <w:tr w14:paraId="55A0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123B2EF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2933" w:type="dxa"/>
            <w:noWrap w:val="0"/>
            <w:vAlign w:val="center"/>
          </w:tcPr>
          <w:p w14:paraId="5A2B394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室内铝合金走线架</w:t>
            </w:r>
          </w:p>
        </w:tc>
        <w:tc>
          <w:tcPr>
            <w:tcW w:w="4759" w:type="dxa"/>
            <w:noWrap w:val="0"/>
            <w:vAlign w:val="center"/>
          </w:tcPr>
          <w:p w14:paraId="5EAAA5AA">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室内走线架宽度：≥400mm，采用铝合金材料，须做好防雷接地工作。</w:t>
            </w:r>
          </w:p>
        </w:tc>
      </w:tr>
      <w:tr w14:paraId="6F39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66CD7D2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2933" w:type="dxa"/>
            <w:noWrap w:val="0"/>
            <w:vAlign w:val="center"/>
          </w:tcPr>
          <w:p w14:paraId="33F138C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室外走线架</w:t>
            </w:r>
          </w:p>
        </w:tc>
        <w:tc>
          <w:tcPr>
            <w:tcW w:w="4759" w:type="dxa"/>
            <w:noWrap w:val="0"/>
            <w:vAlign w:val="center"/>
          </w:tcPr>
          <w:p w14:paraId="6E615A7C">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镀锌材料，规格：≥40 mm。</w:t>
            </w:r>
          </w:p>
        </w:tc>
      </w:tr>
      <w:tr w14:paraId="014F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6DA7F50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2933" w:type="dxa"/>
            <w:noWrap w:val="0"/>
            <w:vAlign w:val="center"/>
          </w:tcPr>
          <w:p w14:paraId="6A46468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交流配电箱</w:t>
            </w:r>
          </w:p>
        </w:tc>
        <w:tc>
          <w:tcPr>
            <w:tcW w:w="4759" w:type="dxa"/>
            <w:noWrap w:val="0"/>
            <w:vAlign w:val="center"/>
          </w:tcPr>
          <w:p w14:paraId="459056DB">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室内，挂墙，220伏交流配电箱，含电表箱。</w:t>
            </w:r>
          </w:p>
        </w:tc>
      </w:tr>
      <w:tr w14:paraId="1623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5F4D4AD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2933" w:type="dxa"/>
            <w:noWrap w:val="0"/>
            <w:vAlign w:val="center"/>
          </w:tcPr>
          <w:p w14:paraId="7792B86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避雷箱</w:t>
            </w:r>
          </w:p>
        </w:tc>
        <w:tc>
          <w:tcPr>
            <w:tcW w:w="4759" w:type="dxa"/>
            <w:noWrap w:val="0"/>
            <w:vAlign w:val="center"/>
          </w:tcPr>
          <w:p w14:paraId="4CABF743">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具有劣化指示、损坏告警、热容和过流保护、保险跳闸告警等功能；具备保护模式。</w:t>
            </w:r>
          </w:p>
        </w:tc>
      </w:tr>
      <w:tr w14:paraId="04D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27C32E39">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2933" w:type="dxa"/>
            <w:noWrap w:val="0"/>
            <w:vAlign w:val="center"/>
          </w:tcPr>
          <w:p w14:paraId="6E9A6C9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机柜</w:t>
            </w:r>
          </w:p>
        </w:tc>
        <w:tc>
          <w:tcPr>
            <w:tcW w:w="4759" w:type="dxa"/>
            <w:noWrap w:val="0"/>
            <w:vAlign w:val="center"/>
          </w:tcPr>
          <w:p w14:paraId="3A3EFB28">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19英寸标准机柜。</w:t>
            </w:r>
          </w:p>
        </w:tc>
      </w:tr>
      <w:tr w14:paraId="5AF2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5AB7946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2933" w:type="dxa"/>
            <w:noWrap w:val="0"/>
            <w:vAlign w:val="center"/>
          </w:tcPr>
          <w:p w14:paraId="4F9A6D3F">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开关电源</w:t>
            </w:r>
          </w:p>
        </w:tc>
        <w:tc>
          <w:tcPr>
            <w:tcW w:w="4759" w:type="dxa"/>
            <w:noWrap w:val="0"/>
            <w:vAlign w:val="center"/>
          </w:tcPr>
          <w:p w14:paraId="2DA06129">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单架满配容量≥48VDC/300A；交流输入制式：三相五线制。</w:t>
            </w:r>
          </w:p>
        </w:tc>
      </w:tr>
      <w:tr w14:paraId="6391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2B094E0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2933" w:type="dxa"/>
            <w:noWrap w:val="0"/>
            <w:vAlign w:val="center"/>
          </w:tcPr>
          <w:p w14:paraId="11D45CF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蓄电池组</w:t>
            </w:r>
          </w:p>
        </w:tc>
        <w:tc>
          <w:tcPr>
            <w:tcW w:w="4759" w:type="dxa"/>
            <w:noWrap w:val="0"/>
            <w:vAlign w:val="center"/>
          </w:tcPr>
          <w:p w14:paraId="3531C773">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按100Ah/48V电池配置；环境温度：-15℃～+45℃；蓄电池外观不得有变形、漏液、裂纹及污迹。</w:t>
            </w:r>
          </w:p>
        </w:tc>
      </w:tr>
      <w:tr w14:paraId="40AA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3ED6637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12</w:t>
            </w:r>
          </w:p>
        </w:tc>
        <w:tc>
          <w:tcPr>
            <w:tcW w:w="2933" w:type="dxa"/>
            <w:noWrap w:val="0"/>
            <w:vAlign w:val="center"/>
          </w:tcPr>
          <w:p w14:paraId="6119B81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支撑杆</w:t>
            </w:r>
          </w:p>
        </w:tc>
        <w:tc>
          <w:tcPr>
            <w:tcW w:w="4759" w:type="dxa"/>
            <w:noWrap w:val="0"/>
            <w:vAlign w:val="center"/>
          </w:tcPr>
          <w:p w14:paraId="5BB5E6EA">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高度：≥6米，热镀锌，含避雷针，含斜拉杆及基础水泥固件。</w:t>
            </w:r>
          </w:p>
        </w:tc>
      </w:tr>
      <w:tr w14:paraId="1811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0EC3725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13</w:t>
            </w:r>
          </w:p>
        </w:tc>
        <w:tc>
          <w:tcPr>
            <w:tcW w:w="2933" w:type="dxa"/>
            <w:noWrap w:val="0"/>
            <w:vAlign w:val="center"/>
          </w:tcPr>
          <w:p w14:paraId="372EF10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全向天线</w:t>
            </w:r>
          </w:p>
        </w:tc>
        <w:tc>
          <w:tcPr>
            <w:tcW w:w="4759" w:type="dxa"/>
            <w:noWrap w:val="0"/>
            <w:vAlign w:val="center"/>
          </w:tcPr>
          <w:p w14:paraId="596AF2E7">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频率范围：350-370MHz；天线增益（dBi）≥6dB；电压驻波比：≤1.5。</w:t>
            </w:r>
          </w:p>
        </w:tc>
      </w:tr>
      <w:tr w14:paraId="48B4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restart"/>
            <w:noWrap w:val="0"/>
            <w:vAlign w:val="center"/>
          </w:tcPr>
          <w:p w14:paraId="669C225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14</w:t>
            </w:r>
          </w:p>
        </w:tc>
        <w:tc>
          <w:tcPr>
            <w:tcW w:w="2933" w:type="dxa"/>
            <w:vMerge w:val="restart"/>
            <w:noWrap w:val="0"/>
            <w:vAlign w:val="center"/>
          </w:tcPr>
          <w:p w14:paraId="79496E8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7/8"射频电缆</w:t>
            </w:r>
          </w:p>
        </w:tc>
        <w:tc>
          <w:tcPr>
            <w:tcW w:w="4759" w:type="dxa"/>
            <w:noWrap w:val="0"/>
            <w:vAlign w:val="center"/>
          </w:tcPr>
          <w:p w14:paraId="1245FFAA">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14.1内导体：铜包铝线。</w:t>
            </w:r>
          </w:p>
        </w:tc>
      </w:tr>
      <w:tr w14:paraId="04DF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7" w:type="dxa"/>
            <w:vMerge w:val="continue"/>
            <w:noWrap w:val="0"/>
            <w:vAlign w:val="center"/>
          </w:tcPr>
          <w:p w14:paraId="3FD1C991">
            <w:pPr>
              <w:spacing w:line="360" w:lineRule="exact"/>
              <w:jc w:val="center"/>
              <w:rPr>
                <w:rFonts w:hint="eastAsia" w:ascii="宋体" w:hAnsi="宋体" w:eastAsia="宋体" w:cs="宋体"/>
                <w:sz w:val="21"/>
                <w:szCs w:val="21"/>
              </w:rPr>
            </w:pPr>
          </w:p>
        </w:tc>
        <w:tc>
          <w:tcPr>
            <w:tcW w:w="2933" w:type="dxa"/>
            <w:vMerge w:val="continue"/>
            <w:noWrap w:val="0"/>
            <w:vAlign w:val="center"/>
          </w:tcPr>
          <w:p w14:paraId="473E7AA4">
            <w:pPr>
              <w:spacing w:line="360" w:lineRule="exact"/>
              <w:jc w:val="center"/>
              <w:rPr>
                <w:rFonts w:hint="eastAsia" w:ascii="宋体" w:hAnsi="宋体" w:eastAsia="宋体" w:cs="宋体"/>
                <w:sz w:val="21"/>
                <w:szCs w:val="21"/>
              </w:rPr>
            </w:pPr>
          </w:p>
        </w:tc>
        <w:tc>
          <w:tcPr>
            <w:tcW w:w="4759" w:type="dxa"/>
            <w:noWrap w:val="0"/>
            <w:vAlign w:val="center"/>
          </w:tcPr>
          <w:p w14:paraId="3238B458">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14.2护套：低烟无卤阻燃。</w:t>
            </w:r>
          </w:p>
        </w:tc>
      </w:tr>
      <w:tr w14:paraId="4C52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continue"/>
            <w:noWrap w:val="0"/>
            <w:vAlign w:val="center"/>
          </w:tcPr>
          <w:p w14:paraId="19068B39">
            <w:pPr>
              <w:spacing w:line="360" w:lineRule="exact"/>
              <w:jc w:val="center"/>
              <w:rPr>
                <w:rFonts w:hint="eastAsia" w:ascii="宋体" w:hAnsi="宋体" w:eastAsia="宋体" w:cs="宋体"/>
                <w:sz w:val="21"/>
                <w:szCs w:val="21"/>
              </w:rPr>
            </w:pPr>
          </w:p>
        </w:tc>
        <w:tc>
          <w:tcPr>
            <w:tcW w:w="2933" w:type="dxa"/>
            <w:vMerge w:val="continue"/>
            <w:noWrap w:val="0"/>
            <w:vAlign w:val="center"/>
          </w:tcPr>
          <w:p w14:paraId="24B2064F">
            <w:pPr>
              <w:spacing w:line="360" w:lineRule="exact"/>
              <w:jc w:val="center"/>
              <w:rPr>
                <w:rFonts w:hint="eastAsia" w:ascii="宋体" w:hAnsi="宋体" w:eastAsia="宋体" w:cs="宋体"/>
                <w:sz w:val="21"/>
                <w:szCs w:val="21"/>
              </w:rPr>
            </w:pPr>
          </w:p>
        </w:tc>
        <w:tc>
          <w:tcPr>
            <w:tcW w:w="4759" w:type="dxa"/>
            <w:noWrap w:val="0"/>
            <w:vAlign w:val="center"/>
          </w:tcPr>
          <w:p w14:paraId="074FFFB7">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14.3电压驻波比：≤1.3。</w:t>
            </w:r>
          </w:p>
        </w:tc>
      </w:tr>
      <w:tr w14:paraId="45BB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restart"/>
            <w:noWrap w:val="0"/>
            <w:vAlign w:val="center"/>
          </w:tcPr>
          <w:p w14:paraId="13C913AA">
            <w:pPr>
              <w:spacing w:line="360" w:lineRule="exact"/>
              <w:jc w:val="center"/>
              <w:rPr>
                <w:rFonts w:hint="eastAsia" w:ascii="宋体" w:hAnsi="宋体" w:eastAsia="宋体" w:cs="宋体"/>
                <w:sz w:val="21"/>
                <w:szCs w:val="21"/>
              </w:rPr>
            </w:pPr>
          </w:p>
          <w:p w14:paraId="1BEFE42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15</w:t>
            </w:r>
          </w:p>
        </w:tc>
        <w:tc>
          <w:tcPr>
            <w:tcW w:w="2933" w:type="dxa"/>
            <w:vMerge w:val="restart"/>
            <w:noWrap w:val="0"/>
            <w:vAlign w:val="center"/>
          </w:tcPr>
          <w:p w14:paraId="2AFCC40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1/2"射频电缆</w:t>
            </w:r>
          </w:p>
        </w:tc>
        <w:tc>
          <w:tcPr>
            <w:tcW w:w="4759" w:type="dxa"/>
            <w:noWrap w:val="0"/>
            <w:vAlign w:val="center"/>
          </w:tcPr>
          <w:p w14:paraId="551D6D45">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15.1内导体：铜包铝线。</w:t>
            </w:r>
          </w:p>
        </w:tc>
      </w:tr>
      <w:tr w14:paraId="555F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continue"/>
            <w:noWrap w:val="0"/>
            <w:vAlign w:val="center"/>
          </w:tcPr>
          <w:p w14:paraId="21E62B6B">
            <w:pPr>
              <w:spacing w:line="360" w:lineRule="exact"/>
              <w:jc w:val="center"/>
              <w:rPr>
                <w:rFonts w:hint="eastAsia" w:ascii="宋体" w:hAnsi="宋体" w:eastAsia="宋体" w:cs="宋体"/>
                <w:sz w:val="21"/>
                <w:szCs w:val="21"/>
              </w:rPr>
            </w:pPr>
          </w:p>
        </w:tc>
        <w:tc>
          <w:tcPr>
            <w:tcW w:w="2933" w:type="dxa"/>
            <w:vMerge w:val="continue"/>
            <w:noWrap w:val="0"/>
            <w:vAlign w:val="center"/>
          </w:tcPr>
          <w:p w14:paraId="5FB7CCB6">
            <w:pPr>
              <w:spacing w:line="360" w:lineRule="exact"/>
              <w:jc w:val="center"/>
              <w:rPr>
                <w:rFonts w:hint="eastAsia" w:ascii="宋体" w:hAnsi="宋体" w:eastAsia="宋体" w:cs="宋体"/>
                <w:sz w:val="21"/>
                <w:szCs w:val="21"/>
              </w:rPr>
            </w:pPr>
          </w:p>
        </w:tc>
        <w:tc>
          <w:tcPr>
            <w:tcW w:w="4759" w:type="dxa"/>
            <w:noWrap w:val="0"/>
            <w:vAlign w:val="center"/>
          </w:tcPr>
          <w:p w14:paraId="76AAC767">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15.2护套：低烟无卤阻燃。</w:t>
            </w:r>
          </w:p>
        </w:tc>
      </w:tr>
      <w:tr w14:paraId="0D09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vMerge w:val="continue"/>
            <w:noWrap w:val="0"/>
            <w:vAlign w:val="center"/>
          </w:tcPr>
          <w:p w14:paraId="01FC76F2">
            <w:pPr>
              <w:spacing w:line="360" w:lineRule="exact"/>
              <w:jc w:val="center"/>
              <w:rPr>
                <w:rFonts w:hint="eastAsia" w:ascii="宋体" w:hAnsi="宋体" w:eastAsia="宋体" w:cs="宋体"/>
                <w:sz w:val="21"/>
                <w:szCs w:val="21"/>
              </w:rPr>
            </w:pPr>
          </w:p>
        </w:tc>
        <w:tc>
          <w:tcPr>
            <w:tcW w:w="2933" w:type="dxa"/>
            <w:vMerge w:val="continue"/>
            <w:noWrap w:val="0"/>
            <w:vAlign w:val="center"/>
          </w:tcPr>
          <w:p w14:paraId="204C95A9">
            <w:pPr>
              <w:spacing w:line="360" w:lineRule="exact"/>
              <w:jc w:val="center"/>
              <w:rPr>
                <w:rFonts w:hint="eastAsia" w:ascii="宋体" w:hAnsi="宋体" w:eastAsia="宋体" w:cs="宋体"/>
                <w:sz w:val="21"/>
                <w:szCs w:val="21"/>
              </w:rPr>
            </w:pPr>
          </w:p>
        </w:tc>
        <w:tc>
          <w:tcPr>
            <w:tcW w:w="4759" w:type="dxa"/>
            <w:noWrap w:val="0"/>
            <w:vAlign w:val="center"/>
          </w:tcPr>
          <w:p w14:paraId="3D641B9C">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15.3电压驻波比：≤1.3。</w:t>
            </w:r>
          </w:p>
        </w:tc>
      </w:tr>
      <w:tr w14:paraId="2CFB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48D23FB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16</w:t>
            </w:r>
          </w:p>
        </w:tc>
        <w:tc>
          <w:tcPr>
            <w:tcW w:w="2933" w:type="dxa"/>
            <w:noWrap w:val="0"/>
            <w:vAlign w:val="center"/>
          </w:tcPr>
          <w:p w14:paraId="12CE453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避雷器</w:t>
            </w:r>
          </w:p>
        </w:tc>
        <w:tc>
          <w:tcPr>
            <w:tcW w:w="4759" w:type="dxa"/>
            <w:noWrap w:val="0"/>
            <w:vAlign w:val="center"/>
          </w:tcPr>
          <w:p w14:paraId="1DCD5BAE">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插入损耗：≤0.1dB；峰值功率：≥200W。</w:t>
            </w:r>
          </w:p>
        </w:tc>
      </w:tr>
      <w:tr w14:paraId="00FA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089804C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17</w:t>
            </w:r>
          </w:p>
        </w:tc>
        <w:tc>
          <w:tcPr>
            <w:tcW w:w="2933" w:type="dxa"/>
            <w:noWrap w:val="0"/>
            <w:vAlign w:val="center"/>
          </w:tcPr>
          <w:p w14:paraId="53C27B8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基站防雷接地系统</w:t>
            </w:r>
          </w:p>
        </w:tc>
        <w:tc>
          <w:tcPr>
            <w:tcW w:w="4759" w:type="dxa"/>
            <w:noWrap w:val="0"/>
            <w:vAlign w:val="center"/>
          </w:tcPr>
          <w:p w14:paraId="6F39AE7C">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机房接地及室外线缆接地。</w:t>
            </w:r>
          </w:p>
        </w:tc>
      </w:tr>
      <w:tr w14:paraId="61F3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noWrap w:val="0"/>
            <w:vAlign w:val="center"/>
          </w:tcPr>
          <w:p w14:paraId="16D5AB5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18</w:t>
            </w:r>
          </w:p>
        </w:tc>
        <w:tc>
          <w:tcPr>
            <w:tcW w:w="2933" w:type="dxa"/>
            <w:noWrap w:val="0"/>
            <w:vAlign w:val="center"/>
          </w:tcPr>
          <w:p w14:paraId="5E019D9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机房视频监控与环境监测系统</w:t>
            </w:r>
          </w:p>
        </w:tc>
        <w:tc>
          <w:tcPr>
            <w:tcW w:w="4759" w:type="dxa"/>
            <w:noWrap w:val="0"/>
            <w:vAlign w:val="center"/>
          </w:tcPr>
          <w:p w14:paraId="62FC3B7D">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含温湿度监控系统、消防监测系统、烟感系统等检测，定制服务器，含相关全套的硬件设备。</w:t>
            </w:r>
          </w:p>
        </w:tc>
      </w:tr>
      <w:tr w14:paraId="4125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4076D54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19</w:t>
            </w:r>
          </w:p>
        </w:tc>
        <w:tc>
          <w:tcPr>
            <w:tcW w:w="2933" w:type="dxa"/>
            <w:noWrap w:val="0"/>
            <w:vAlign w:val="center"/>
          </w:tcPr>
          <w:p w14:paraId="69472B7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灭火器</w:t>
            </w:r>
          </w:p>
        </w:tc>
        <w:tc>
          <w:tcPr>
            <w:tcW w:w="4759" w:type="dxa"/>
            <w:noWrap w:val="0"/>
            <w:vAlign w:val="center"/>
          </w:tcPr>
          <w:p w14:paraId="3E504EB0">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≥5公斤、二氧化碳。</w:t>
            </w:r>
          </w:p>
        </w:tc>
      </w:tr>
      <w:tr w14:paraId="3486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3F69E9B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20</w:t>
            </w:r>
          </w:p>
        </w:tc>
        <w:tc>
          <w:tcPr>
            <w:tcW w:w="2933" w:type="dxa"/>
            <w:noWrap w:val="0"/>
            <w:vAlign w:val="center"/>
          </w:tcPr>
          <w:p w14:paraId="796A86E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基站抢修应急工具</w:t>
            </w:r>
          </w:p>
        </w:tc>
        <w:tc>
          <w:tcPr>
            <w:tcW w:w="4759" w:type="dxa"/>
            <w:noWrap w:val="0"/>
            <w:vAlign w:val="center"/>
          </w:tcPr>
          <w:p w14:paraId="1C4379A4">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含清洁工具、人字梯、应急灯等常用工具。</w:t>
            </w:r>
          </w:p>
        </w:tc>
      </w:tr>
      <w:tr w14:paraId="0656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1F94DEA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21</w:t>
            </w:r>
          </w:p>
        </w:tc>
        <w:tc>
          <w:tcPr>
            <w:tcW w:w="2933" w:type="dxa"/>
            <w:noWrap w:val="0"/>
            <w:vAlign w:val="center"/>
          </w:tcPr>
          <w:p w14:paraId="210AF93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机房配套辅材辅料</w:t>
            </w:r>
          </w:p>
        </w:tc>
        <w:tc>
          <w:tcPr>
            <w:tcW w:w="4759" w:type="dxa"/>
            <w:noWrap w:val="0"/>
            <w:vAlign w:val="center"/>
          </w:tcPr>
          <w:p w14:paraId="5D815881">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含电力线缆、跳线、接头、扎带、绝缘胶布等。</w:t>
            </w:r>
          </w:p>
        </w:tc>
      </w:tr>
      <w:tr w14:paraId="7720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7" w:type="dxa"/>
            <w:noWrap w:val="0"/>
            <w:vAlign w:val="center"/>
          </w:tcPr>
          <w:p w14:paraId="170E8C9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22</w:t>
            </w:r>
          </w:p>
        </w:tc>
        <w:tc>
          <w:tcPr>
            <w:tcW w:w="2933" w:type="dxa"/>
            <w:noWrap w:val="0"/>
            <w:vAlign w:val="center"/>
          </w:tcPr>
          <w:p w14:paraId="2322F9D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运营商IP传输链路费</w:t>
            </w:r>
          </w:p>
        </w:tc>
        <w:tc>
          <w:tcPr>
            <w:tcW w:w="4759" w:type="dxa"/>
            <w:noWrap w:val="0"/>
            <w:vAlign w:val="center"/>
          </w:tcPr>
          <w:p w14:paraId="03B51713">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2年费用(速率：4M bps)。</w:t>
            </w:r>
          </w:p>
        </w:tc>
      </w:tr>
    </w:tbl>
    <w:p w14:paraId="60D51286">
      <w:pPr>
        <w:rPr>
          <w:b/>
          <w:szCs w:val="21"/>
        </w:rPr>
      </w:pPr>
    </w:p>
    <w:p w14:paraId="74FDC848">
      <w:pPr>
        <w:rPr>
          <w:b/>
          <w:szCs w:val="21"/>
        </w:rPr>
      </w:pPr>
    </w:p>
    <w:p w14:paraId="1CEABB91">
      <w:pPr>
        <w:pStyle w:val="7"/>
        <w:spacing w:before="120" w:beforeLines="50" w:after="120" w:afterLines="50"/>
        <w:rPr>
          <w:sz w:val="28"/>
          <w:szCs w:val="28"/>
        </w:rPr>
      </w:pPr>
      <w:r>
        <w:rPr>
          <w:rFonts w:hint="eastAsia"/>
          <w:sz w:val="28"/>
          <w:szCs w:val="28"/>
        </w:rPr>
        <w:t>五、商务要求</w:t>
      </w:r>
    </w:p>
    <w:p w14:paraId="6E618FEF">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96880D0">
      <w:pPr>
        <w:ind w:firstLine="422" w:firstLineChars="200"/>
        <w:rPr>
          <w:rFonts w:hint="eastAsia"/>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4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14:paraId="7CF6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shd w:val="clear" w:color="auto" w:fill="C7D9F1"/>
            <w:noWrap w:val="0"/>
            <w:vAlign w:val="center"/>
          </w:tcPr>
          <w:p w14:paraId="558FE605">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620" w:type="dxa"/>
            <w:shd w:val="clear" w:color="auto" w:fill="C7D9F1"/>
            <w:noWrap w:val="0"/>
            <w:vAlign w:val="center"/>
          </w:tcPr>
          <w:p w14:paraId="1CE48002">
            <w:pPr>
              <w:jc w:val="center"/>
              <w:rPr>
                <w:rFonts w:hint="eastAsia" w:ascii="宋体" w:hAnsi="宋体" w:eastAsia="宋体" w:cs="宋体"/>
                <w:b/>
                <w:sz w:val="21"/>
                <w:szCs w:val="21"/>
              </w:rPr>
            </w:pPr>
            <w:r>
              <w:rPr>
                <w:rFonts w:hint="eastAsia" w:ascii="宋体" w:hAnsi="宋体" w:eastAsia="宋体" w:cs="宋体"/>
                <w:b/>
                <w:sz w:val="21"/>
                <w:szCs w:val="21"/>
              </w:rPr>
              <w:t>商务需求项</w:t>
            </w:r>
          </w:p>
        </w:tc>
        <w:tc>
          <w:tcPr>
            <w:tcW w:w="5940" w:type="dxa"/>
            <w:shd w:val="clear" w:color="auto" w:fill="C7D9F1"/>
            <w:noWrap w:val="0"/>
            <w:vAlign w:val="center"/>
          </w:tcPr>
          <w:p w14:paraId="3F4CFEA4">
            <w:pPr>
              <w:jc w:val="center"/>
              <w:rPr>
                <w:rFonts w:hint="eastAsia" w:ascii="宋体" w:hAnsi="宋体" w:eastAsia="宋体" w:cs="宋体"/>
                <w:b/>
                <w:sz w:val="21"/>
                <w:szCs w:val="21"/>
              </w:rPr>
            </w:pPr>
            <w:r>
              <w:rPr>
                <w:rFonts w:hint="eastAsia" w:ascii="宋体" w:hAnsi="宋体" w:eastAsia="宋体" w:cs="宋体"/>
                <w:b/>
                <w:sz w:val="21"/>
                <w:szCs w:val="21"/>
              </w:rPr>
              <w:t>招标商务要求</w:t>
            </w:r>
          </w:p>
        </w:tc>
      </w:tr>
      <w:tr w14:paraId="1DA6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0" w:type="dxa"/>
            <w:gridSpan w:val="3"/>
            <w:noWrap w:val="0"/>
            <w:vAlign w:val="center"/>
          </w:tcPr>
          <w:p w14:paraId="2B1EF753">
            <w:pPr>
              <w:rPr>
                <w:rFonts w:hint="eastAsia" w:ascii="宋体" w:hAnsi="宋体" w:eastAsia="宋体" w:cs="宋体"/>
                <w:sz w:val="21"/>
                <w:szCs w:val="21"/>
              </w:rPr>
            </w:pPr>
            <w:r>
              <w:rPr>
                <w:rFonts w:hint="eastAsia" w:ascii="宋体" w:hAnsi="宋体" w:eastAsia="宋体" w:cs="宋体"/>
                <w:b/>
                <w:bCs/>
                <w:sz w:val="21"/>
                <w:szCs w:val="21"/>
              </w:rPr>
              <w:t>（一）免费保修期内售后服务要求</w:t>
            </w:r>
          </w:p>
        </w:tc>
      </w:tr>
      <w:tr w14:paraId="4444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noWrap w:val="0"/>
            <w:vAlign w:val="center"/>
          </w:tcPr>
          <w:p w14:paraId="33D0CD03">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20" w:type="dxa"/>
            <w:noWrap w:val="0"/>
            <w:vAlign w:val="center"/>
          </w:tcPr>
          <w:p w14:paraId="52684727">
            <w:pPr>
              <w:rPr>
                <w:rFonts w:hint="eastAsia" w:ascii="宋体" w:hAnsi="宋体" w:eastAsia="宋体" w:cs="宋体"/>
                <w:sz w:val="21"/>
                <w:szCs w:val="21"/>
                <w:highlight w:val="yellow"/>
              </w:rPr>
            </w:pPr>
            <w:r>
              <w:rPr>
                <w:rFonts w:hint="eastAsia" w:ascii="宋体" w:hAnsi="宋体" w:eastAsia="宋体" w:cs="宋体"/>
                <w:b/>
                <w:sz w:val="21"/>
                <w:szCs w:val="21"/>
                <w:highlight w:val="yellow"/>
              </w:rPr>
              <w:t>★</w:t>
            </w:r>
            <w:r>
              <w:rPr>
                <w:rFonts w:hint="eastAsia" w:ascii="宋体" w:hAnsi="宋体" w:eastAsia="宋体" w:cs="宋体"/>
                <w:sz w:val="21"/>
                <w:szCs w:val="21"/>
                <w:highlight w:val="yellow"/>
              </w:rPr>
              <w:t>免费保修期</w:t>
            </w:r>
          </w:p>
        </w:tc>
        <w:tc>
          <w:tcPr>
            <w:tcW w:w="5940" w:type="dxa"/>
            <w:noWrap w:val="0"/>
            <w:vAlign w:val="center"/>
          </w:tcPr>
          <w:p w14:paraId="750A6DC2">
            <w:pPr>
              <w:rPr>
                <w:rFonts w:hint="eastAsia" w:ascii="宋体" w:hAnsi="宋体" w:eastAsia="宋体" w:cs="宋体"/>
                <w:sz w:val="21"/>
                <w:szCs w:val="21"/>
                <w:highlight w:val="yellow"/>
              </w:rPr>
            </w:pPr>
            <w:r>
              <w:rPr>
                <w:rFonts w:hint="eastAsia" w:ascii="宋体" w:hAnsi="宋体" w:eastAsia="宋体" w:cs="宋体"/>
                <w:b/>
                <w:sz w:val="21"/>
                <w:szCs w:val="21"/>
                <w:highlight w:val="yellow"/>
              </w:rPr>
              <w:t>★</w:t>
            </w:r>
            <w:r>
              <w:rPr>
                <w:rFonts w:hint="eastAsia" w:ascii="宋体" w:hAnsi="宋体" w:eastAsia="宋体" w:cs="宋体"/>
                <w:bCs/>
                <w:sz w:val="21"/>
                <w:szCs w:val="21"/>
                <w:highlight w:val="yellow"/>
              </w:rPr>
              <w:t>货物免费保修期不少于</w:t>
            </w:r>
            <w:r>
              <w:rPr>
                <w:rFonts w:hint="eastAsia" w:ascii="宋体" w:hAnsi="宋体" w:eastAsia="宋体" w:cs="宋体"/>
                <w:bCs/>
                <w:sz w:val="21"/>
                <w:szCs w:val="21"/>
                <w:highlight w:val="yellow"/>
                <w:u w:val="single"/>
              </w:rPr>
              <w:t xml:space="preserve"> 2 </w:t>
            </w:r>
            <w:r>
              <w:rPr>
                <w:rFonts w:hint="eastAsia" w:ascii="宋体" w:hAnsi="宋体" w:eastAsia="宋体" w:cs="宋体"/>
                <w:bCs/>
                <w:sz w:val="21"/>
                <w:szCs w:val="21"/>
                <w:highlight w:val="yellow"/>
              </w:rPr>
              <w:t>年，时间自最终验收合格并交付使用之日起计算。</w:t>
            </w:r>
          </w:p>
        </w:tc>
      </w:tr>
      <w:tr w14:paraId="365D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noWrap w:val="0"/>
            <w:vAlign w:val="center"/>
          </w:tcPr>
          <w:p w14:paraId="030929FD">
            <w:pPr>
              <w:jc w:val="center"/>
              <w:rPr>
                <w:rFonts w:hint="eastAsia" w:ascii="宋体" w:hAnsi="宋体" w:eastAsia="宋体" w:cs="宋体"/>
                <w:sz w:val="21"/>
                <w:szCs w:val="21"/>
              </w:rPr>
            </w:pPr>
            <w:r>
              <w:rPr>
                <w:rFonts w:hint="eastAsia" w:ascii="宋体" w:hAnsi="宋体" w:eastAsia="宋体" w:cs="宋体"/>
                <w:sz w:val="21"/>
                <w:szCs w:val="21"/>
              </w:rPr>
              <w:t>2</w:t>
            </w:r>
          </w:p>
        </w:tc>
        <w:tc>
          <w:tcPr>
            <w:tcW w:w="1620" w:type="dxa"/>
            <w:noWrap w:val="0"/>
            <w:vAlign w:val="center"/>
          </w:tcPr>
          <w:p w14:paraId="17EF1A51">
            <w:pPr>
              <w:rPr>
                <w:rFonts w:hint="eastAsia" w:ascii="宋体" w:hAnsi="宋体" w:eastAsia="宋体" w:cs="宋体"/>
                <w:sz w:val="21"/>
                <w:szCs w:val="21"/>
              </w:rPr>
            </w:pPr>
            <w:r>
              <w:rPr>
                <w:rFonts w:hint="eastAsia" w:ascii="宋体" w:hAnsi="宋体" w:eastAsia="宋体" w:cs="宋体"/>
                <w:sz w:val="21"/>
                <w:szCs w:val="21"/>
              </w:rPr>
              <w:t>维修响应及故障解决时间</w:t>
            </w:r>
          </w:p>
        </w:tc>
        <w:tc>
          <w:tcPr>
            <w:tcW w:w="5940" w:type="dxa"/>
            <w:noWrap w:val="0"/>
            <w:vAlign w:val="center"/>
          </w:tcPr>
          <w:p w14:paraId="0DBEC175">
            <w:pPr>
              <w:rPr>
                <w:rFonts w:hint="eastAsia" w:ascii="宋体" w:hAnsi="宋体" w:eastAsia="宋体" w:cs="宋体"/>
                <w:sz w:val="21"/>
                <w:szCs w:val="21"/>
              </w:rPr>
            </w:pPr>
            <w:r>
              <w:rPr>
                <w:rFonts w:hint="eastAsia" w:ascii="宋体" w:hAnsi="宋体" w:eastAsia="宋体" w:cs="宋体"/>
                <w:bCs/>
                <w:sz w:val="21"/>
                <w:szCs w:val="21"/>
              </w:rPr>
              <w:t>在保修期内，一旦发生质量问题，投标方保证在接到通知后24小时内赶到现场进行修理或更换，在到达现场后4小时内解决故障问题，如不能解决故障需提供备品保证系统设备正常运行。</w:t>
            </w:r>
          </w:p>
        </w:tc>
      </w:tr>
      <w:tr w14:paraId="1043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restart"/>
            <w:noWrap w:val="0"/>
            <w:vAlign w:val="center"/>
          </w:tcPr>
          <w:p w14:paraId="2FB7FC29">
            <w:pPr>
              <w:jc w:val="center"/>
              <w:rPr>
                <w:rFonts w:hint="eastAsia" w:ascii="宋体" w:hAnsi="宋体" w:eastAsia="宋体" w:cs="宋体"/>
                <w:sz w:val="21"/>
                <w:szCs w:val="21"/>
              </w:rPr>
            </w:pPr>
            <w:r>
              <w:rPr>
                <w:rFonts w:hint="eastAsia" w:ascii="宋体" w:hAnsi="宋体" w:eastAsia="宋体" w:cs="宋体"/>
                <w:sz w:val="21"/>
                <w:szCs w:val="21"/>
              </w:rPr>
              <w:t>3</w:t>
            </w:r>
          </w:p>
        </w:tc>
        <w:tc>
          <w:tcPr>
            <w:tcW w:w="1620" w:type="dxa"/>
            <w:vMerge w:val="restart"/>
            <w:noWrap w:val="0"/>
            <w:vAlign w:val="center"/>
          </w:tcPr>
          <w:p w14:paraId="438EC883">
            <w:pPr>
              <w:rPr>
                <w:rFonts w:hint="eastAsia" w:ascii="宋体" w:hAnsi="宋体" w:eastAsia="宋体" w:cs="宋体"/>
                <w:sz w:val="21"/>
                <w:szCs w:val="21"/>
              </w:rPr>
            </w:pPr>
            <w:r>
              <w:rPr>
                <w:rFonts w:hint="eastAsia" w:ascii="宋体" w:hAnsi="宋体" w:eastAsia="宋体" w:cs="宋体"/>
                <w:sz w:val="21"/>
                <w:szCs w:val="21"/>
              </w:rPr>
              <w:t>其他</w:t>
            </w:r>
          </w:p>
        </w:tc>
        <w:tc>
          <w:tcPr>
            <w:tcW w:w="5940" w:type="dxa"/>
            <w:noWrap w:val="0"/>
            <w:vAlign w:val="center"/>
          </w:tcPr>
          <w:p w14:paraId="3081E4BC">
            <w:pPr>
              <w:rPr>
                <w:rFonts w:hint="eastAsia" w:ascii="宋体" w:hAnsi="宋体" w:eastAsia="宋体" w:cs="宋体"/>
                <w:bCs/>
                <w:sz w:val="21"/>
                <w:szCs w:val="21"/>
              </w:rPr>
            </w:pPr>
            <w:r>
              <w:rPr>
                <w:rFonts w:hint="eastAsia" w:ascii="宋体" w:hAnsi="宋体" w:eastAsia="宋体" w:cs="宋体"/>
                <w:bCs/>
                <w:sz w:val="21"/>
                <w:szCs w:val="21"/>
              </w:rPr>
              <w:t>3.1</w:t>
            </w:r>
            <w:r>
              <w:rPr>
                <w:rFonts w:hint="eastAsia" w:ascii="宋体" w:hAnsi="宋体" w:eastAsia="宋体" w:cs="宋体"/>
                <w:color w:val="000000"/>
                <w:sz w:val="21"/>
                <w:szCs w:val="21"/>
              </w:rPr>
              <w:t>免费质保期内，如遇到大型警务活动，</w:t>
            </w:r>
            <w:r>
              <w:rPr>
                <w:rFonts w:hint="eastAsia" w:ascii="宋体" w:hAnsi="宋体" w:eastAsia="宋体" w:cs="宋体"/>
                <w:bCs/>
                <w:sz w:val="21"/>
                <w:szCs w:val="21"/>
              </w:rPr>
              <w:t>投标方需配合采购方完成相关应急通信保障工作，包括派员现场值守、后台监测等。</w:t>
            </w:r>
          </w:p>
        </w:tc>
      </w:tr>
      <w:tr w14:paraId="12A4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noWrap w:val="0"/>
            <w:vAlign w:val="center"/>
          </w:tcPr>
          <w:p w14:paraId="3D4159E4">
            <w:pPr>
              <w:jc w:val="center"/>
              <w:rPr>
                <w:rFonts w:hint="eastAsia" w:ascii="宋体" w:hAnsi="宋体" w:eastAsia="宋体" w:cs="宋体"/>
                <w:sz w:val="21"/>
                <w:szCs w:val="21"/>
              </w:rPr>
            </w:pPr>
          </w:p>
        </w:tc>
        <w:tc>
          <w:tcPr>
            <w:tcW w:w="1620" w:type="dxa"/>
            <w:vMerge w:val="continue"/>
            <w:noWrap w:val="0"/>
            <w:vAlign w:val="center"/>
          </w:tcPr>
          <w:p w14:paraId="1F57623B">
            <w:pPr>
              <w:rPr>
                <w:rFonts w:hint="eastAsia" w:ascii="宋体" w:hAnsi="宋体" w:eastAsia="宋体" w:cs="宋体"/>
                <w:sz w:val="21"/>
                <w:szCs w:val="21"/>
              </w:rPr>
            </w:pPr>
          </w:p>
        </w:tc>
        <w:tc>
          <w:tcPr>
            <w:tcW w:w="5940" w:type="dxa"/>
            <w:noWrap w:val="0"/>
            <w:vAlign w:val="center"/>
          </w:tcPr>
          <w:p w14:paraId="373CA59C">
            <w:pPr>
              <w:rPr>
                <w:rFonts w:hint="eastAsia" w:ascii="宋体" w:hAnsi="宋体" w:eastAsia="宋体" w:cs="宋体"/>
                <w:bCs/>
                <w:sz w:val="21"/>
                <w:szCs w:val="21"/>
              </w:rPr>
            </w:pPr>
            <w:r>
              <w:rPr>
                <w:rFonts w:hint="eastAsia" w:ascii="宋体" w:hAnsi="宋体" w:eastAsia="宋体" w:cs="宋体"/>
                <w:bCs/>
                <w:sz w:val="21"/>
                <w:szCs w:val="21"/>
              </w:rPr>
              <w:t>3.2供应商应按其响应文件中的承诺，进行其他售后服务工作。</w:t>
            </w:r>
          </w:p>
        </w:tc>
      </w:tr>
      <w:tr w14:paraId="423A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0" w:type="dxa"/>
            <w:gridSpan w:val="3"/>
            <w:noWrap w:val="0"/>
            <w:vAlign w:val="center"/>
          </w:tcPr>
          <w:p w14:paraId="5E2CB721">
            <w:pPr>
              <w:rPr>
                <w:rFonts w:hint="eastAsia" w:ascii="宋体" w:hAnsi="宋体" w:eastAsia="宋体" w:cs="宋体"/>
                <w:sz w:val="21"/>
                <w:szCs w:val="21"/>
              </w:rPr>
            </w:pPr>
            <w:r>
              <w:rPr>
                <w:rFonts w:hint="eastAsia" w:ascii="宋体" w:hAnsi="宋体" w:eastAsia="宋体" w:cs="宋体"/>
                <w:b/>
                <w:bCs/>
                <w:sz w:val="21"/>
                <w:szCs w:val="21"/>
              </w:rPr>
              <w:t>（二）其他商务要求</w:t>
            </w:r>
          </w:p>
        </w:tc>
      </w:tr>
      <w:tr w14:paraId="250F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restart"/>
            <w:noWrap w:val="0"/>
            <w:vAlign w:val="center"/>
          </w:tcPr>
          <w:p w14:paraId="5BEF7C98">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20" w:type="dxa"/>
            <w:vMerge w:val="restart"/>
            <w:noWrap w:val="0"/>
            <w:vAlign w:val="center"/>
          </w:tcPr>
          <w:p w14:paraId="3A84ACE9">
            <w:pPr>
              <w:jc w:val="center"/>
              <w:rPr>
                <w:rFonts w:hint="eastAsia" w:ascii="宋体" w:hAnsi="宋体" w:eastAsia="宋体" w:cs="宋体"/>
                <w:sz w:val="21"/>
                <w:szCs w:val="21"/>
              </w:rPr>
            </w:pPr>
            <w:r>
              <w:rPr>
                <w:rFonts w:hint="eastAsia" w:ascii="宋体" w:hAnsi="宋体" w:eastAsia="宋体" w:cs="宋体"/>
                <w:sz w:val="21"/>
                <w:szCs w:val="21"/>
              </w:rPr>
              <w:t>关于交货</w:t>
            </w:r>
          </w:p>
        </w:tc>
        <w:tc>
          <w:tcPr>
            <w:tcW w:w="5940" w:type="dxa"/>
            <w:noWrap w:val="0"/>
            <w:vAlign w:val="center"/>
          </w:tcPr>
          <w:p w14:paraId="20CB1731">
            <w:pPr>
              <w:rPr>
                <w:rFonts w:hint="eastAsia" w:ascii="宋体" w:hAnsi="宋体" w:eastAsia="宋体" w:cs="宋体"/>
                <w:bCs/>
                <w:sz w:val="21"/>
                <w:szCs w:val="21"/>
              </w:rPr>
            </w:pPr>
            <w:r>
              <w:rPr>
                <w:rFonts w:hint="eastAsia" w:ascii="宋体" w:hAnsi="宋体" w:eastAsia="宋体" w:cs="宋体"/>
                <w:bCs/>
                <w:sz w:val="21"/>
                <w:szCs w:val="21"/>
              </w:rPr>
              <w:t>1.1交货地点：按采购人指定地点。</w:t>
            </w:r>
          </w:p>
        </w:tc>
      </w:tr>
      <w:tr w14:paraId="1DB3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noWrap w:val="0"/>
            <w:vAlign w:val="center"/>
          </w:tcPr>
          <w:p w14:paraId="7FD12393">
            <w:pPr>
              <w:jc w:val="center"/>
              <w:rPr>
                <w:rFonts w:hint="eastAsia" w:ascii="宋体" w:hAnsi="宋体" w:eastAsia="宋体" w:cs="宋体"/>
                <w:sz w:val="21"/>
                <w:szCs w:val="21"/>
              </w:rPr>
            </w:pPr>
          </w:p>
        </w:tc>
        <w:tc>
          <w:tcPr>
            <w:tcW w:w="1620" w:type="dxa"/>
            <w:vMerge w:val="continue"/>
            <w:noWrap w:val="0"/>
            <w:vAlign w:val="center"/>
          </w:tcPr>
          <w:p w14:paraId="5749AD12">
            <w:pPr>
              <w:jc w:val="center"/>
              <w:rPr>
                <w:rFonts w:hint="eastAsia" w:ascii="宋体" w:hAnsi="宋体" w:eastAsia="宋体" w:cs="宋体"/>
                <w:sz w:val="21"/>
                <w:szCs w:val="21"/>
              </w:rPr>
            </w:pPr>
          </w:p>
        </w:tc>
        <w:tc>
          <w:tcPr>
            <w:tcW w:w="5940" w:type="dxa"/>
            <w:noWrap w:val="0"/>
            <w:vAlign w:val="center"/>
          </w:tcPr>
          <w:p w14:paraId="01617A03">
            <w:pPr>
              <w:rPr>
                <w:rFonts w:hint="eastAsia" w:ascii="宋体" w:hAnsi="宋体" w:eastAsia="宋体" w:cs="宋体"/>
                <w:bCs/>
                <w:sz w:val="21"/>
                <w:szCs w:val="21"/>
                <w:highlight w:val="yellow"/>
              </w:rPr>
            </w:pPr>
            <w:r>
              <w:rPr>
                <w:rFonts w:hint="eastAsia" w:ascii="宋体" w:hAnsi="宋体" w:eastAsia="宋体" w:cs="宋体"/>
                <w:b/>
                <w:sz w:val="21"/>
                <w:szCs w:val="21"/>
                <w:highlight w:val="yellow"/>
              </w:rPr>
              <w:t>★</w:t>
            </w:r>
            <w:r>
              <w:rPr>
                <w:rFonts w:hint="eastAsia" w:ascii="宋体" w:hAnsi="宋体" w:eastAsia="宋体" w:cs="宋体"/>
                <w:bCs/>
                <w:sz w:val="21"/>
                <w:szCs w:val="21"/>
                <w:highlight w:val="yellow"/>
              </w:rPr>
              <w:t>1.2自合同签订之日起30天（日历日）内交货。</w:t>
            </w:r>
          </w:p>
        </w:tc>
      </w:tr>
      <w:tr w14:paraId="2606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noWrap w:val="0"/>
            <w:vAlign w:val="center"/>
          </w:tcPr>
          <w:p w14:paraId="26BEC20F">
            <w:pPr>
              <w:jc w:val="center"/>
              <w:rPr>
                <w:rFonts w:hint="eastAsia" w:ascii="宋体" w:hAnsi="宋体" w:eastAsia="宋体" w:cs="宋体"/>
                <w:sz w:val="21"/>
                <w:szCs w:val="21"/>
              </w:rPr>
            </w:pPr>
          </w:p>
        </w:tc>
        <w:tc>
          <w:tcPr>
            <w:tcW w:w="1620" w:type="dxa"/>
            <w:vMerge w:val="continue"/>
            <w:noWrap w:val="0"/>
            <w:vAlign w:val="center"/>
          </w:tcPr>
          <w:p w14:paraId="106E348A">
            <w:pPr>
              <w:jc w:val="center"/>
              <w:rPr>
                <w:rFonts w:hint="eastAsia" w:ascii="宋体" w:hAnsi="宋体" w:eastAsia="宋体" w:cs="宋体"/>
                <w:sz w:val="21"/>
                <w:szCs w:val="21"/>
              </w:rPr>
            </w:pPr>
          </w:p>
        </w:tc>
        <w:tc>
          <w:tcPr>
            <w:tcW w:w="5940" w:type="dxa"/>
            <w:noWrap w:val="0"/>
            <w:vAlign w:val="center"/>
          </w:tcPr>
          <w:p w14:paraId="0BF358E1">
            <w:pPr>
              <w:rPr>
                <w:rFonts w:hint="eastAsia" w:ascii="宋体" w:hAnsi="宋体" w:eastAsia="宋体" w:cs="宋体"/>
                <w:bCs/>
                <w:sz w:val="21"/>
                <w:szCs w:val="21"/>
                <w:highlight w:val="yellow"/>
              </w:rPr>
            </w:pPr>
            <w:r>
              <w:rPr>
                <w:rFonts w:hint="eastAsia" w:ascii="宋体" w:hAnsi="宋体" w:eastAsia="宋体" w:cs="宋体"/>
                <w:b/>
                <w:sz w:val="21"/>
                <w:szCs w:val="21"/>
                <w:highlight w:val="yellow"/>
              </w:rPr>
              <w:t>★</w:t>
            </w:r>
            <w:r>
              <w:rPr>
                <w:rFonts w:hint="eastAsia" w:ascii="宋体" w:hAnsi="宋体" w:eastAsia="宋体" w:cs="宋体"/>
                <w:bCs/>
                <w:sz w:val="21"/>
                <w:szCs w:val="21"/>
                <w:highlight w:val="yellow"/>
              </w:rPr>
              <w:t>1.3投标方提供的数字集群基站须接入深圳市350兆数字集群通信系统数字集群交换中心。</w:t>
            </w:r>
          </w:p>
        </w:tc>
      </w:tr>
      <w:tr w14:paraId="42A6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noWrap w:val="0"/>
            <w:vAlign w:val="center"/>
          </w:tcPr>
          <w:p w14:paraId="32C7523B">
            <w:pPr>
              <w:jc w:val="center"/>
              <w:rPr>
                <w:rFonts w:hint="eastAsia" w:ascii="宋体" w:hAnsi="宋体" w:eastAsia="宋体" w:cs="宋体"/>
                <w:sz w:val="21"/>
                <w:szCs w:val="21"/>
              </w:rPr>
            </w:pPr>
          </w:p>
        </w:tc>
        <w:tc>
          <w:tcPr>
            <w:tcW w:w="1620" w:type="dxa"/>
            <w:vMerge w:val="continue"/>
            <w:noWrap w:val="0"/>
            <w:vAlign w:val="center"/>
          </w:tcPr>
          <w:p w14:paraId="294DCC36">
            <w:pPr>
              <w:jc w:val="center"/>
              <w:rPr>
                <w:rFonts w:hint="eastAsia" w:ascii="宋体" w:hAnsi="宋体" w:eastAsia="宋体" w:cs="宋体"/>
                <w:sz w:val="21"/>
                <w:szCs w:val="21"/>
              </w:rPr>
            </w:pPr>
          </w:p>
        </w:tc>
        <w:tc>
          <w:tcPr>
            <w:tcW w:w="5940" w:type="dxa"/>
            <w:noWrap w:val="0"/>
            <w:vAlign w:val="center"/>
          </w:tcPr>
          <w:p w14:paraId="47675F26">
            <w:pPr>
              <w:rPr>
                <w:rFonts w:hint="eastAsia" w:ascii="宋体" w:hAnsi="宋体" w:eastAsia="宋体" w:cs="宋体"/>
                <w:bCs/>
                <w:sz w:val="21"/>
                <w:szCs w:val="21"/>
              </w:rPr>
            </w:pPr>
            <w:r>
              <w:rPr>
                <w:rFonts w:hint="eastAsia" w:ascii="宋体" w:hAnsi="宋体" w:eastAsia="宋体" w:cs="宋体"/>
                <w:bCs/>
                <w:sz w:val="21"/>
                <w:szCs w:val="21"/>
              </w:rPr>
              <w:t>1.4</w:t>
            </w:r>
            <w:r>
              <w:rPr>
                <w:rFonts w:hint="eastAsia" w:ascii="宋体" w:hAnsi="宋体" w:eastAsia="宋体" w:cs="宋体"/>
                <w:sz w:val="21"/>
                <w:szCs w:val="21"/>
              </w:rPr>
              <w:t>投标人需协助配合采购方进行基站选址工作；需配合采购方完成基站频点设定工作；需按采购方的要求完成设备的安装调试工作；</w:t>
            </w:r>
            <w:r>
              <w:rPr>
                <w:rFonts w:hint="eastAsia" w:ascii="宋体" w:hAnsi="宋体" w:eastAsia="宋体" w:cs="宋体"/>
                <w:color w:val="000000"/>
                <w:sz w:val="21"/>
                <w:szCs w:val="21"/>
              </w:rPr>
              <w:t>需负责基站周边地区的网络测试及优化工作，并出具相关专业报告</w:t>
            </w:r>
            <w:r>
              <w:rPr>
                <w:rFonts w:hint="eastAsia" w:ascii="宋体" w:hAnsi="宋体" w:eastAsia="宋体" w:cs="宋体"/>
                <w:bCs/>
                <w:sz w:val="21"/>
                <w:szCs w:val="21"/>
              </w:rPr>
              <w:t>。</w:t>
            </w:r>
          </w:p>
        </w:tc>
      </w:tr>
      <w:tr w14:paraId="05A6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noWrap w:val="0"/>
            <w:vAlign w:val="center"/>
          </w:tcPr>
          <w:p w14:paraId="13F96C0C">
            <w:pPr>
              <w:jc w:val="center"/>
              <w:rPr>
                <w:rFonts w:hint="eastAsia" w:ascii="宋体" w:hAnsi="宋体" w:eastAsia="宋体" w:cs="宋体"/>
                <w:sz w:val="21"/>
                <w:szCs w:val="21"/>
              </w:rPr>
            </w:pPr>
          </w:p>
        </w:tc>
        <w:tc>
          <w:tcPr>
            <w:tcW w:w="1620" w:type="dxa"/>
            <w:vMerge w:val="continue"/>
            <w:noWrap w:val="0"/>
            <w:vAlign w:val="center"/>
          </w:tcPr>
          <w:p w14:paraId="799BB38B">
            <w:pPr>
              <w:jc w:val="center"/>
              <w:rPr>
                <w:rFonts w:hint="eastAsia" w:ascii="宋体" w:hAnsi="宋体" w:eastAsia="宋体" w:cs="宋体"/>
                <w:sz w:val="21"/>
                <w:szCs w:val="21"/>
              </w:rPr>
            </w:pPr>
          </w:p>
        </w:tc>
        <w:tc>
          <w:tcPr>
            <w:tcW w:w="5940" w:type="dxa"/>
            <w:noWrap w:val="0"/>
            <w:vAlign w:val="center"/>
          </w:tcPr>
          <w:p w14:paraId="48D812D2">
            <w:pPr>
              <w:rPr>
                <w:rFonts w:hint="eastAsia" w:ascii="宋体" w:hAnsi="宋体" w:eastAsia="宋体" w:cs="宋体"/>
                <w:bCs/>
                <w:sz w:val="21"/>
                <w:szCs w:val="21"/>
              </w:rPr>
            </w:pPr>
            <w:r>
              <w:rPr>
                <w:rFonts w:hint="eastAsia" w:ascii="宋体" w:hAnsi="宋体" w:eastAsia="宋体" w:cs="宋体"/>
                <w:bCs/>
                <w:sz w:val="21"/>
                <w:szCs w:val="21"/>
              </w:rPr>
              <w:t>1.5投标方必须承担的设备运输、安装调试、验收检测和提供设备操作说明书、图纸等其他类似的义务。</w:t>
            </w:r>
          </w:p>
        </w:tc>
      </w:tr>
      <w:tr w14:paraId="3E3F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restart"/>
            <w:noWrap w:val="0"/>
            <w:vAlign w:val="center"/>
          </w:tcPr>
          <w:p w14:paraId="71FAFB1D">
            <w:pPr>
              <w:jc w:val="center"/>
              <w:rPr>
                <w:rFonts w:hint="eastAsia" w:ascii="宋体" w:hAnsi="宋体" w:eastAsia="宋体" w:cs="宋体"/>
                <w:sz w:val="21"/>
                <w:szCs w:val="21"/>
              </w:rPr>
            </w:pPr>
            <w:r>
              <w:rPr>
                <w:rFonts w:hint="eastAsia" w:ascii="宋体" w:hAnsi="宋体" w:eastAsia="宋体" w:cs="宋体"/>
                <w:sz w:val="21"/>
                <w:szCs w:val="21"/>
              </w:rPr>
              <w:t>2</w:t>
            </w:r>
          </w:p>
        </w:tc>
        <w:tc>
          <w:tcPr>
            <w:tcW w:w="1620" w:type="dxa"/>
            <w:vMerge w:val="restart"/>
            <w:noWrap w:val="0"/>
            <w:vAlign w:val="center"/>
          </w:tcPr>
          <w:p w14:paraId="24B17035">
            <w:pPr>
              <w:jc w:val="center"/>
              <w:rPr>
                <w:rFonts w:hint="eastAsia" w:ascii="宋体" w:hAnsi="宋体" w:eastAsia="宋体" w:cs="宋体"/>
                <w:sz w:val="21"/>
                <w:szCs w:val="21"/>
              </w:rPr>
            </w:pPr>
            <w:r>
              <w:rPr>
                <w:rFonts w:hint="eastAsia" w:ascii="宋体" w:hAnsi="宋体" w:eastAsia="宋体" w:cs="宋体"/>
                <w:sz w:val="21"/>
                <w:szCs w:val="21"/>
              </w:rPr>
              <w:t>关于验收</w:t>
            </w:r>
          </w:p>
        </w:tc>
        <w:tc>
          <w:tcPr>
            <w:tcW w:w="5940" w:type="dxa"/>
            <w:noWrap w:val="0"/>
            <w:vAlign w:val="center"/>
          </w:tcPr>
          <w:p w14:paraId="1E9CF23C">
            <w:pPr>
              <w:spacing w:line="340" w:lineRule="exact"/>
              <w:rPr>
                <w:rFonts w:hint="eastAsia" w:ascii="宋体" w:hAnsi="宋体" w:eastAsia="宋体" w:cs="宋体"/>
                <w:bCs/>
                <w:sz w:val="21"/>
                <w:szCs w:val="21"/>
              </w:rPr>
            </w:pPr>
            <w:r>
              <w:rPr>
                <w:rFonts w:hint="eastAsia" w:ascii="宋体" w:hAnsi="宋体" w:eastAsia="宋体" w:cs="宋体"/>
                <w:bCs/>
                <w:sz w:val="21"/>
                <w:szCs w:val="21"/>
              </w:rPr>
              <w:t>2.1投标方货物经过双方检验认可后，签署验收报告，产品保修期自验收合格之日起算，由投标方提供产品保修文件。</w:t>
            </w:r>
          </w:p>
        </w:tc>
      </w:tr>
      <w:tr w14:paraId="2731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noWrap w:val="0"/>
            <w:vAlign w:val="center"/>
          </w:tcPr>
          <w:p w14:paraId="52C3BB6E">
            <w:pPr>
              <w:jc w:val="center"/>
              <w:rPr>
                <w:rFonts w:hint="eastAsia" w:ascii="宋体" w:hAnsi="宋体" w:eastAsia="宋体" w:cs="宋体"/>
                <w:sz w:val="21"/>
                <w:szCs w:val="21"/>
              </w:rPr>
            </w:pPr>
          </w:p>
        </w:tc>
        <w:tc>
          <w:tcPr>
            <w:tcW w:w="1620" w:type="dxa"/>
            <w:vMerge w:val="continue"/>
            <w:noWrap w:val="0"/>
            <w:vAlign w:val="center"/>
          </w:tcPr>
          <w:p w14:paraId="1084DFE6">
            <w:pPr>
              <w:rPr>
                <w:rFonts w:hint="eastAsia" w:ascii="宋体" w:hAnsi="宋体" w:eastAsia="宋体" w:cs="宋体"/>
                <w:sz w:val="21"/>
                <w:szCs w:val="21"/>
              </w:rPr>
            </w:pPr>
          </w:p>
        </w:tc>
        <w:tc>
          <w:tcPr>
            <w:tcW w:w="5940" w:type="dxa"/>
            <w:noWrap w:val="0"/>
            <w:vAlign w:val="center"/>
          </w:tcPr>
          <w:p w14:paraId="198AFE1D">
            <w:pPr>
              <w:spacing w:line="340" w:lineRule="exact"/>
              <w:rPr>
                <w:rFonts w:hint="eastAsia" w:ascii="宋体" w:hAnsi="宋体" w:eastAsia="宋体" w:cs="宋体"/>
                <w:bCs/>
                <w:sz w:val="21"/>
                <w:szCs w:val="21"/>
              </w:rPr>
            </w:pPr>
            <w:r>
              <w:rPr>
                <w:rFonts w:hint="eastAsia" w:ascii="宋体" w:hAnsi="宋体" w:eastAsia="宋体" w:cs="宋体"/>
                <w:bCs/>
                <w:sz w:val="21"/>
                <w:szCs w:val="21"/>
              </w:rPr>
              <w:t>2.2当满足以下条件时，采购人才向成交供应商签发货物验收报告：</w:t>
            </w:r>
          </w:p>
          <w:p w14:paraId="23A0B731">
            <w:pPr>
              <w:tabs>
                <w:tab w:val="left" w:pos="1260"/>
              </w:tabs>
              <w:spacing w:line="340" w:lineRule="exact"/>
              <w:rPr>
                <w:rFonts w:hint="eastAsia" w:ascii="宋体" w:hAnsi="宋体" w:eastAsia="宋体" w:cs="宋体"/>
                <w:bCs/>
                <w:sz w:val="21"/>
                <w:szCs w:val="21"/>
              </w:rPr>
            </w:pPr>
            <w:r>
              <w:rPr>
                <w:rFonts w:hint="eastAsia" w:ascii="宋体" w:hAnsi="宋体" w:eastAsia="宋体" w:cs="宋体"/>
                <w:bCs/>
                <w:sz w:val="21"/>
                <w:szCs w:val="21"/>
              </w:rPr>
              <w:t>a、成交供应商已按照合同规定提供了全部产品及完整的技术资料；</w:t>
            </w:r>
          </w:p>
          <w:p w14:paraId="01168333">
            <w:pPr>
              <w:tabs>
                <w:tab w:val="left" w:pos="1260"/>
              </w:tabs>
              <w:spacing w:line="340" w:lineRule="exact"/>
              <w:rPr>
                <w:rFonts w:hint="eastAsia" w:ascii="宋体" w:hAnsi="宋体" w:eastAsia="宋体" w:cs="宋体"/>
                <w:bCs/>
                <w:sz w:val="21"/>
                <w:szCs w:val="21"/>
              </w:rPr>
            </w:pPr>
            <w:r>
              <w:rPr>
                <w:rFonts w:hint="eastAsia" w:ascii="宋体" w:hAnsi="宋体" w:eastAsia="宋体" w:cs="宋体"/>
                <w:bCs/>
                <w:sz w:val="21"/>
                <w:szCs w:val="21"/>
              </w:rPr>
              <w:t>b、货物符合招标文件技术规格书的要求，性能满足要求；</w:t>
            </w:r>
          </w:p>
          <w:p w14:paraId="562537A9">
            <w:pPr>
              <w:tabs>
                <w:tab w:val="left" w:pos="1260"/>
              </w:tabs>
              <w:spacing w:line="340" w:lineRule="exact"/>
              <w:rPr>
                <w:rFonts w:hint="eastAsia" w:ascii="宋体" w:hAnsi="宋体" w:eastAsia="宋体" w:cs="宋体"/>
                <w:bCs/>
                <w:sz w:val="21"/>
                <w:szCs w:val="21"/>
              </w:rPr>
            </w:pPr>
            <w:r>
              <w:rPr>
                <w:rFonts w:hint="eastAsia" w:ascii="宋体" w:hAnsi="宋体" w:eastAsia="宋体" w:cs="宋体"/>
                <w:bCs/>
                <w:sz w:val="21"/>
                <w:szCs w:val="21"/>
              </w:rPr>
              <w:t>c、货物具备产品合格证。</w:t>
            </w:r>
          </w:p>
        </w:tc>
      </w:tr>
      <w:tr w14:paraId="5DF4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restart"/>
            <w:noWrap w:val="0"/>
            <w:vAlign w:val="center"/>
          </w:tcPr>
          <w:p w14:paraId="5A620187">
            <w:pPr>
              <w:jc w:val="center"/>
              <w:rPr>
                <w:rFonts w:hint="eastAsia" w:ascii="宋体" w:hAnsi="宋体" w:eastAsia="宋体" w:cs="宋体"/>
                <w:sz w:val="21"/>
                <w:szCs w:val="21"/>
              </w:rPr>
            </w:pPr>
            <w:r>
              <w:rPr>
                <w:rFonts w:hint="eastAsia" w:ascii="宋体" w:hAnsi="宋体" w:eastAsia="宋体" w:cs="宋体"/>
                <w:sz w:val="21"/>
                <w:szCs w:val="21"/>
              </w:rPr>
              <w:t>3</w:t>
            </w:r>
          </w:p>
        </w:tc>
        <w:tc>
          <w:tcPr>
            <w:tcW w:w="1620" w:type="dxa"/>
            <w:vMerge w:val="restart"/>
            <w:noWrap w:val="0"/>
            <w:vAlign w:val="center"/>
          </w:tcPr>
          <w:p w14:paraId="1C0ACC36">
            <w:pPr>
              <w:jc w:val="center"/>
              <w:rPr>
                <w:rFonts w:hint="eastAsia" w:ascii="宋体" w:hAnsi="宋体" w:eastAsia="宋体" w:cs="宋体"/>
                <w:sz w:val="21"/>
                <w:szCs w:val="21"/>
              </w:rPr>
            </w:pPr>
            <w:r>
              <w:rPr>
                <w:rFonts w:hint="eastAsia" w:ascii="宋体" w:hAnsi="宋体" w:eastAsia="宋体" w:cs="宋体"/>
                <w:sz w:val="21"/>
                <w:szCs w:val="21"/>
              </w:rPr>
              <w:t>关于违约</w:t>
            </w:r>
          </w:p>
        </w:tc>
        <w:tc>
          <w:tcPr>
            <w:tcW w:w="5940" w:type="dxa"/>
            <w:noWrap w:val="0"/>
            <w:vAlign w:val="center"/>
          </w:tcPr>
          <w:p w14:paraId="4240E72E">
            <w:pPr>
              <w:rPr>
                <w:rFonts w:hint="eastAsia" w:ascii="宋体" w:hAnsi="宋体" w:eastAsia="宋体" w:cs="宋体"/>
                <w:sz w:val="21"/>
                <w:szCs w:val="21"/>
              </w:rPr>
            </w:pPr>
            <w:r>
              <w:rPr>
                <w:rFonts w:hint="eastAsia" w:ascii="宋体" w:hAnsi="宋体" w:eastAsia="宋体" w:cs="宋体"/>
                <w:sz w:val="21"/>
                <w:szCs w:val="21"/>
              </w:rPr>
              <w:t>3.1中标方不能交货的，需偿付不能交货部分货款的</w:t>
            </w:r>
            <w:r>
              <w:rPr>
                <w:rFonts w:hint="eastAsia" w:ascii="宋体" w:hAnsi="宋体" w:eastAsia="宋体" w:cs="宋体"/>
                <w:sz w:val="21"/>
                <w:szCs w:val="21"/>
                <w:u w:val="single"/>
              </w:rPr>
              <w:t xml:space="preserve"> 10 </w:t>
            </w:r>
            <w:r>
              <w:rPr>
                <w:rFonts w:hint="eastAsia" w:ascii="宋体" w:hAnsi="宋体" w:eastAsia="宋体" w:cs="宋体"/>
                <w:sz w:val="21"/>
                <w:szCs w:val="21"/>
              </w:rPr>
              <w:t>%的违约金并按主管部门相关规定处理。</w:t>
            </w:r>
          </w:p>
        </w:tc>
      </w:tr>
      <w:tr w14:paraId="0FAE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noWrap w:val="0"/>
            <w:vAlign w:val="center"/>
          </w:tcPr>
          <w:p w14:paraId="6F59E74D">
            <w:pPr>
              <w:jc w:val="center"/>
              <w:rPr>
                <w:rFonts w:hint="eastAsia" w:ascii="宋体" w:hAnsi="宋体" w:eastAsia="宋体" w:cs="宋体"/>
                <w:sz w:val="21"/>
                <w:szCs w:val="21"/>
              </w:rPr>
            </w:pPr>
          </w:p>
        </w:tc>
        <w:tc>
          <w:tcPr>
            <w:tcW w:w="1620" w:type="dxa"/>
            <w:vMerge w:val="continue"/>
            <w:noWrap w:val="0"/>
            <w:vAlign w:val="center"/>
          </w:tcPr>
          <w:p w14:paraId="6C9A4C12">
            <w:pPr>
              <w:jc w:val="center"/>
              <w:rPr>
                <w:rFonts w:hint="eastAsia" w:ascii="宋体" w:hAnsi="宋体" w:eastAsia="宋体" w:cs="宋体"/>
                <w:sz w:val="21"/>
                <w:szCs w:val="21"/>
              </w:rPr>
            </w:pPr>
          </w:p>
        </w:tc>
        <w:tc>
          <w:tcPr>
            <w:tcW w:w="5940" w:type="dxa"/>
            <w:noWrap w:val="0"/>
            <w:vAlign w:val="center"/>
          </w:tcPr>
          <w:p w14:paraId="659E2679">
            <w:pPr>
              <w:rPr>
                <w:rFonts w:hint="eastAsia" w:ascii="宋体" w:hAnsi="宋体" w:eastAsia="宋体" w:cs="宋体"/>
                <w:sz w:val="21"/>
                <w:szCs w:val="21"/>
              </w:rPr>
            </w:pPr>
            <w:r>
              <w:rPr>
                <w:rFonts w:hint="eastAsia" w:ascii="宋体" w:hAnsi="宋体" w:eastAsia="宋体" w:cs="宋体"/>
                <w:sz w:val="21"/>
                <w:szCs w:val="21"/>
              </w:rPr>
              <w:t>3.2中标方逾期交货的，将被没收履约保证金并按主管部门相关规定处理。</w:t>
            </w:r>
          </w:p>
        </w:tc>
      </w:tr>
      <w:tr w14:paraId="4CF4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noWrap w:val="0"/>
            <w:vAlign w:val="center"/>
          </w:tcPr>
          <w:p w14:paraId="02FD2B06">
            <w:pPr>
              <w:jc w:val="center"/>
              <w:rPr>
                <w:rFonts w:hint="eastAsia" w:ascii="宋体" w:hAnsi="宋体" w:eastAsia="宋体" w:cs="宋体"/>
                <w:sz w:val="21"/>
                <w:szCs w:val="21"/>
              </w:rPr>
            </w:pPr>
          </w:p>
        </w:tc>
        <w:tc>
          <w:tcPr>
            <w:tcW w:w="1620" w:type="dxa"/>
            <w:vMerge w:val="continue"/>
            <w:noWrap w:val="0"/>
            <w:vAlign w:val="center"/>
          </w:tcPr>
          <w:p w14:paraId="5A1FE793">
            <w:pPr>
              <w:jc w:val="center"/>
              <w:rPr>
                <w:rFonts w:hint="eastAsia" w:ascii="宋体" w:hAnsi="宋体" w:eastAsia="宋体" w:cs="宋体"/>
                <w:sz w:val="21"/>
                <w:szCs w:val="21"/>
              </w:rPr>
            </w:pPr>
          </w:p>
        </w:tc>
        <w:tc>
          <w:tcPr>
            <w:tcW w:w="5940" w:type="dxa"/>
            <w:noWrap w:val="0"/>
            <w:vAlign w:val="center"/>
          </w:tcPr>
          <w:p w14:paraId="0E645B7F">
            <w:pPr>
              <w:rPr>
                <w:rFonts w:hint="eastAsia" w:ascii="宋体" w:hAnsi="宋体" w:eastAsia="宋体" w:cs="宋体"/>
                <w:sz w:val="21"/>
                <w:szCs w:val="21"/>
              </w:rPr>
            </w:pPr>
            <w:r>
              <w:rPr>
                <w:rFonts w:hint="eastAsia" w:ascii="宋体" w:hAnsi="宋体" w:eastAsia="宋体" w:cs="宋体"/>
                <w:sz w:val="21"/>
                <w:szCs w:val="21"/>
              </w:rPr>
              <w:t>3.3中标方所交付产品、工程或服务不符合其响应文件承诺的，或在响应阶段为了中标而盲目虚假承诺、低价恶性竞争，在履约阶段则通过偷工减料、以次充好而获取利润的，将被没收履约保证金，并被深圳市政府采购中心评为履约等级“差”并按主管部门相关规定处理。</w:t>
            </w:r>
          </w:p>
        </w:tc>
      </w:tr>
      <w:tr w14:paraId="6517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noWrap w:val="0"/>
            <w:vAlign w:val="center"/>
          </w:tcPr>
          <w:p w14:paraId="424A3FF9">
            <w:pPr>
              <w:jc w:val="center"/>
              <w:rPr>
                <w:rFonts w:hint="eastAsia" w:ascii="宋体" w:hAnsi="宋体" w:eastAsia="宋体" w:cs="宋体"/>
                <w:sz w:val="21"/>
                <w:szCs w:val="21"/>
              </w:rPr>
            </w:pPr>
            <w:r>
              <w:rPr>
                <w:rFonts w:hint="eastAsia" w:ascii="宋体" w:hAnsi="宋体" w:eastAsia="宋体" w:cs="宋体"/>
                <w:sz w:val="21"/>
                <w:szCs w:val="21"/>
              </w:rPr>
              <w:t>4</w:t>
            </w:r>
          </w:p>
        </w:tc>
        <w:tc>
          <w:tcPr>
            <w:tcW w:w="1620" w:type="dxa"/>
            <w:noWrap w:val="0"/>
            <w:vAlign w:val="center"/>
          </w:tcPr>
          <w:p w14:paraId="1F409057">
            <w:pPr>
              <w:jc w:val="center"/>
              <w:rPr>
                <w:rFonts w:hint="eastAsia" w:ascii="宋体" w:hAnsi="宋体" w:eastAsia="宋体" w:cs="宋体"/>
                <w:sz w:val="21"/>
                <w:szCs w:val="21"/>
              </w:rPr>
            </w:pPr>
            <w:r>
              <w:rPr>
                <w:rFonts w:hint="eastAsia" w:ascii="宋体" w:hAnsi="宋体" w:eastAsia="宋体" w:cs="宋体"/>
                <w:sz w:val="21"/>
                <w:szCs w:val="21"/>
              </w:rPr>
              <w:t>保密责任</w:t>
            </w:r>
          </w:p>
        </w:tc>
        <w:tc>
          <w:tcPr>
            <w:tcW w:w="5940" w:type="dxa"/>
            <w:noWrap w:val="0"/>
            <w:vAlign w:val="center"/>
          </w:tcPr>
          <w:p w14:paraId="28B3F2ED">
            <w:pPr>
              <w:rPr>
                <w:rFonts w:hint="eastAsia" w:ascii="宋体" w:hAnsi="宋体" w:eastAsia="宋体" w:cs="宋体"/>
                <w:sz w:val="21"/>
                <w:szCs w:val="21"/>
              </w:rPr>
            </w:pPr>
            <w:r>
              <w:rPr>
                <w:rFonts w:hint="eastAsia" w:ascii="宋体" w:hAnsi="宋体" w:eastAsia="宋体" w:cs="宋体"/>
                <w:sz w:val="21"/>
                <w:szCs w:val="21"/>
              </w:rPr>
              <w:t>由于本项目接触警用设备、涉及频率等公安秘密，中标人必须与采购方签订安全保密协议书，不得将服务中产生的文档资料、系统参数、功能实现及电话资料等所有资料提供给其它单位或个人查看或使用，否则将追究相关法律责任。</w:t>
            </w:r>
          </w:p>
        </w:tc>
      </w:tr>
      <w:tr w14:paraId="6C76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noWrap w:val="0"/>
            <w:vAlign w:val="center"/>
          </w:tcPr>
          <w:p w14:paraId="2D1E0725">
            <w:pPr>
              <w:jc w:val="center"/>
              <w:rPr>
                <w:rFonts w:hint="eastAsia" w:ascii="宋体" w:hAnsi="宋体" w:eastAsia="宋体" w:cs="宋体"/>
                <w:sz w:val="21"/>
                <w:szCs w:val="21"/>
              </w:rPr>
            </w:pPr>
            <w:r>
              <w:rPr>
                <w:rFonts w:hint="eastAsia" w:ascii="宋体" w:hAnsi="宋体" w:eastAsia="宋体" w:cs="宋体"/>
                <w:sz w:val="21"/>
                <w:szCs w:val="21"/>
              </w:rPr>
              <w:t>5</w:t>
            </w:r>
          </w:p>
        </w:tc>
        <w:tc>
          <w:tcPr>
            <w:tcW w:w="1620" w:type="dxa"/>
            <w:noWrap w:val="0"/>
            <w:vAlign w:val="center"/>
          </w:tcPr>
          <w:p w14:paraId="68FB3D8F">
            <w:pPr>
              <w:jc w:val="center"/>
              <w:rPr>
                <w:rFonts w:hint="eastAsia" w:ascii="宋体" w:hAnsi="宋体" w:eastAsia="宋体" w:cs="宋体"/>
                <w:sz w:val="21"/>
                <w:szCs w:val="21"/>
              </w:rPr>
            </w:pPr>
            <w:r>
              <w:rPr>
                <w:rFonts w:hint="eastAsia" w:ascii="宋体" w:hAnsi="宋体" w:eastAsia="宋体" w:cs="宋体"/>
                <w:bCs/>
                <w:sz w:val="21"/>
                <w:szCs w:val="21"/>
              </w:rPr>
              <w:t>付款方式</w:t>
            </w:r>
          </w:p>
        </w:tc>
        <w:tc>
          <w:tcPr>
            <w:tcW w:w="5940" w:type="dxa"/>
            <w:noWrap w:val="0"/>
            <w:vAlign w:val="center"/>
          </w:tcPr>
          <w:p w14:paraId="06314E4A">
            <w:pPr>
              <w:rPr>
                <w:rFonts w:hint="eastAsia" w:ascii="宋体" w:hAnsi="宋体" w:eastAsia="宋体" w:cs="宋体"/>
                <w:sz w:val="21"/>
                <w:szCs w:val="21"/>
              </w:rPr>
            </w:pPr>
            <w:r>
              <w:rPr>
                <w:rFonts w:hint="eastAsia" w:ascii="宋体" w:hAnsi="宋体" w:eastAsia="宋体" w:cs="宋体"/>
                <w:sz w:val="21"/>
                <w:szCs w:val="21"/>
              </w:rPr>
              <w:t>按照</w:t>
            </w:r>
            <w:r>
              <w:rPr>
                <w:rFonts w:hint="eastAsia" w:ascii="宋体" w:hAnsi="宋体" w:eastAsia="宋体" w:cs="宋体"/>
                <w:sz w:val="21"/>
                <w:szCs w:val="21"/>
                <w:lang w:val="en-US" w:eastAsia="zh-CN"/>
              </w:rPr>
              <w:t>财政局</w:t>
            </w:r>
            <w:r>
              <w:rPr>
                <w:rFonts w:hint="eastAsia" w:ascii="宋体" w:hAnsi="宋体" w:eastAsia="宋体" w:cs="宋体"/>
                <w:sz w:val="21"/>
                <w:szCs w:val="21"/>
              </w:rPr>
              <w:t>有关规定执行，依据合同条款办理付款。</w:t>
            </w:r>
          </w:p>
        </w:tc>
      </w:tr>
      <w:tr w14:paraId="2F12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noWrap w:val="0"/>
            <w:vAlign w:val="center"/>
          </w:tcPr>
          <w:p w14:paraId="1DE92C88">
            <w:pPr>
              <w:jc w:val="center"/>
              <w:rPr>
                <w:rFonts w:hint="eastAsia" w:ascii="宋体" w:hAnsi="宋体" w:eastAsia="宋体" w:cs="宋体"/>
                <w:sz w:val="21"/>
                <w:szCs w:val="21"/>
              </w:rPr>
            </w:pPr>
            <w:r>
              <w:rPr>
                <w:rFonts w:hint="eastAsia" w:ascii="宋体" w:hAnsi="宋体" w:eastAsia="宋体" w:cs="宋体"/>
                <w:sz w:val="21"/>
                <w:szCs w:val="21"/>
              </w:rPr>
              <w:t>6</w:t>
            </w:r>
          </w:p>
        </w:tc>
        <w:tc>
          <w:tcPr>
            <w:tcW w:w="1620" w:type="dxa"/>
            <w:noWrap w:val="0"/>
            <w:vAlign w:val="center"/>
          </w:tcPr>
          <w:p w14:paraId="6CD92974">
            <w:pPr>
              <w:jc w:val="center"/>
              <w:rPr>
                <w:rFonts w:hint="eastAsia" w:ascii="宋体" w:hAnsi="宋体" w:eastAsia="宋体" w:cs="宋体"/>
                <w:sz w:val="21"/>
                <w:szCs w:val="21"/>
              </w:rPr>
            </w:pPr>
            <w:r>
              <w:rPr>
                <w:rFonts w:hint="eastAsia" w:ascii="宋体" w:hAnsi="宋体" w:eastAsia="宋体" w:cs="宋体"/>
                <w:sz w:val="21"/>
                <w:szCs w:val="21"/>
              </w:rPr>
              <w:t>培训</w:t>
            </w:r>
          </w:p>
        </w:tc>
        <w:tc>
          <w:tcPr>
            <w:tcW w:w="5940" w:type="dxa"/>
            <w:noWrap w:val="0"/>
            <w:vAlign w:val="center"/>
          </w:tcPr>
          <w:p w14:paraId="14C5A7C8">
            <w:pPr>
              <w:rPr>
                <w:rFonts w:hint="eastAsia" w:ascii="宋体" w:hAnsi="宋体" w:eastAsia="宋体" w:cs="宋体"/>
                <w:sz w:val="21"/>
                <w:szCs w:val="21"/>
              </w:rPr>
            </w:pPr>
            <w:r>
              <w:rPr>
                <w:rFonts w:hint="eastAsia" w:ascii="宋体" w:hAnsi="宋体" w:eastAsia="宋体" w:cs="宋体"/>
                <w:sz w:val="21"/>
                <w:szCs w:val="21"/>
              </w:rPr>
              <w:t>中标方应派专业技术人员免费对采购单位指定人员进行培训及指导，直至其完全掌握设备的基本故障处理技术。</w:t>
            </w:r>
          </w:p>
        </w:tc>
      </w:tr>
    </w:tbl>
    <w:p w14:paraId="7E81C7F1">
      <w:pPr>
        <w:ind w:firstLine="420"/>
        <w:jc w:val="right"/>
        <w:rPr>
          <w:rFonts w:ascii="宋体" w:hAnsi="宋体" w:cs="宋体"/>
          <w:szCs w:val="21"/>
        </w:rPr>
      </w:pPr>
    </w:p>
    <w:p w14:paraId="2B5CEE80">
      <w:pPr>
        <w:pStyle w:val="9"/>
        <w:spacing w:before="60" w:beforeLines="25" w:after="60" w:afterLines="25"/>
        <w:ind w:firstLine="0"/>
        <w:rPr>
          <w:rFonts w:ascii="宋体" w:hAnsi="宋体"/>
          <w:szCs w:val="21"/>
        </w:rPr>
      </w:pPr>
    </w:p>
    <w:p w14:paraId="57B73DB6">
      <w:pPr>
        <w:pStyle w:val="7"/>
        <w:spacing w:before="120" w:beforeLines="50" w:after="120" w:afterLines="50"/>
        <w:rPr>
          <w:sz w:val="28"/>
          <w:szCs w:val="28"/>
        </w:rPr>
      </w:pPr>
      <w:r>
        <w:rPr>
          <w:rFonts w:hint="eastAsia"/>
          <w:sz w:val="28"/>
          <w:szCs w:val="28"/>
        </w:rPr>
        <w:t>六、其他重要条款</w:t>
      </w:r>
    </w:p>
    <w:p w14:paraId="20C11C50">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F153F9F">
      <w:pPr>
        <w:pStyle w:val="9"/>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0C8C4113">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47CA0BA">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2556CE63">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525BB373">
      <w:pPr>
        <w:rPr>
          <w:rFonts w:ascii="宋体" w:hAnsi="宋体"/>
        </w:rPr>
      </w:pPr>
    </w:p>
    <w:p w14:paraId="3D2BFF19">
      <w:pPr>
        <w:pStyle w:val="2"/>
        <w:rPr>
          <w:rFonts w:ascii="宋体" w:hAnsi="宋体"/>
        </w:rPr>
      </w:pPr>
    </w:p>
    <w:p w14:paraId="539782D2">
      <w:pPr>
        <w:pStyle w:val="3"/>
      </w:pPr>
    </w:p>
    <w:p w14:paraId="01C4F03D">
      <w:pPr>
        <w:pStyle w:val="7"/>
        <w:rPr>
          <w:rFonts w:ascii="仿宋_GB2312" w:eastAsia="仿宋_GB2312"/>
          <w:sz w:val="24"/>
        </w:rPr>
      </w:pPr>
      <w:r>
        <w:rPr>
          <w:rFonts w:hint="eastAsia"/>
          <w:kern w:val="2"/>
        </w:rPr>
        <w:t>第四章</w:t>
      </w:r>
      <w:r>
        <w:rPr>
          <w:kern w:val="2"/>
        </w:rPr>
        <w:t xml:space="preserve"> </w:t>
      </w:r>
      <w:r>
        <w:rPr>
          <w:rFonts w:hint="eastAsia"/>
          <w:kern w:val="2"/>
        </w:rPr>
        <w:t xml:space="preserve"> 投标文件组成要求及格式</w:t>
      </w:r>
    </w:p>
    <w:p w14:paraId="4B90C9B2">
      <w:pPr>
        <w:outlineLvl w:val="0"/>
        <w:rPr>
          <w:rStyle w:val="83"/>
          <w:sz w:val="28"/>
          <w:szCs w:val="28"/>
        </w:rPr>
      </w:pPr>
      <w:r>
        <w:rPr>
          <w:rStyle w:val="83"/>
          <w:rFonts w:hint="eastAsia"/>
          <w:sz w:val="28"/>
          <w:szCs w:val="28"/>
        </w:rPr>
        <w:t>投标文件组成：</w:t>
      </w:r>
    </w:p>
    <w:p w14:paraId="2C7795B5">
      <w:pPr>
        <w:ind w:firstLine="1200" w:firstLineChars="500"/>
        <w:outlineLvl w:val="0"/>
        <w:rPr>
          <w:rFonts w:ascii="宋体" w:hAnsi="宋体"/>
          <w:sz w:val="24"/>
        </w:rPr>
      </w:pPr>
      <w:bookmarkStart w:id="42" w:name="_Hlk72257253"/>
      <w:r>
        <w:rPr>
          <w:rFonts w:hint="eastAsia" w:ascii="宋体" w:hAnsi="宋体"/>
          <w:sz w:val="24"/>
        </w:rPr>
        <w:t>1.投标文件正文，主要包括以下内容：</w:t>
      </w:r>
    </w:p>
    <w:p w14:paraId="2991851B">
      <w:pPr>
        <w:ind w:left="718" w:leftChars="342" w:firstLine="1417" w:firstLineChars="675"/>
        <w:rPr>
          <w:szCs w:val="21"/>
        </w:rPr>
      </w:pPr>
      <w:r>
        <w:rPr>
          <w:rFonts w:hint="eastAsia"/>
          <w:szCs w:val="21"/>
        </w:rPr>
        <w:t>（1）</w:t>
      </w:r>
      <w:bookmarkStart w:id="43" w:name="_Hlk72070784"/>
      <w:r>
        <w:rPr>
          <w:rFonts w:hint="eastAsia"/>
          <w:szCs w:val="21"/>
        </w:rPr>
        <w:t>投标函</w:t>
      </w:r>
      <w:bookmarkEnd w:id="43"/>
    </w:p>
    <w:p w14:paraId="259BA294">
      <w:pPr>
        <w:ind w:left="718" w:leftChars="342" w:firstLine="1417" w:firstLineChars="675"/>
        <w:rPr>
          <w:szCs w:val="21"/>
        </w:rPr>
      </w:pPr>
      <w:r>
        <w:rPr>
          <w:rFonts w:hint="eastAsia"/>
          <w:szCs w:val="21"/>
        </w:rPr>
        <w:t>（2）</w:t>
      </w:r>
      <w:bookmarkStart w:id="44" w:name="_Hlk72062521"/>
      <w:r>
        <w:rPr>
          <w:rFonts w:hint="eastAsia"/>
          <w:szCs w:val="21"/>
        </w:rPr>
        <w:t>政府采购投标及履约承诺函</w:t>
      </w:r>
      <w:bookmarkEnd w:id="44"/>
    </w:p>
    <w:p w14:paraId="384D9335">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663DE34E">
      <w:pPr>
        <w:ind w:left="718" w:leftChars="342" w:firstLine="1417" w:firstLineChars="675"/>
        <w:rPr>
          <w:rFonts w:hint="eastAsia"/>
          <w:szCs w:val="21"/>
        </w:rPr>
      </w:pPr>
      <w:bookmarkStart w:id="45" w:name="_Hlk72257201"/>
      <w:r>
        <w:rPr>
          <w:rFonts w:hint="eastAsia"/>
          <w:szCs w:val="21"/>
        </w:rPr>
        <w:t>（</w:t>
      </w:r>
      <w:r>
        <w:rPr>
          <w:szCs w:val="21"/>
        </w:rPr>
        <w:t>4</w:t>
      </w:r>
      <w:r>
        <w:rPr>
          <w:rFonts w:hint="eastAsia"/>
          <w:szCs w:val="21"/>
        </w:rPr>
        <w:t>）</w:t>
      </w:r>
      <w:bookmarkStart w:id="140" w:name="_GoBack"/>
      <w:r>
        <w:rPr>
          <w:rFonts w:hint="eastAsia"/>
          <w:szCs w:val="21"/>
        </w:rPr>
        <w:t>项目详细报价</w:t>
      </w:r>
      <w:bookmarkEnd w:id="140"/>
    </w:p>
    <w:p w14:paraId="08FC7159">
      <w:pPr>
        <w:ind w:left="718" w:leftChars="342" w:firstLine="1417" w:firstLineChars="675"/>
        <w:rPr>
          <w:rFonts w:hint="eastAsia" w:ascii="宋体" w:hAnsi="宋体" w:eastAsia="宋体" w:cs="宋体"/>
          <w:sz w:val="21"/>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ascii="宋体" w:hAnsi="宋体" w:eastAsia="宋体" w:cs="宋体"/>
          <w:sz w:val="21"/>
          <w:szCs w:val="21"/>
        </w:rPr>
        <w:t>同类项目业绩情况</w:t>
      </w:r>
    </w:p>
    <w:p w14:paraId="18439B3D">
      <w:pPr>
        <w:ind w:left="718" w:leftChars="342" w:firstLine="1417" w:firstLineChars="675"/>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6</w:t>
      </w:r>
      <w:r>
        <w:rPr>
          <w:rFonts w:hint="eastAsia" w:ascii="宋体" w:hAnsi="宋体" w:cs="宋体"/>
          <w:sz w:val="21"/>
          <w:szCs w:val="21"/>
          <w:lang w:eastAsia="zh-CN"/>
        </w:rPr>
        <w:t>）</w:t>
      </w:r>
      <w:r>
        <w:rPr>
          <w:rFonts w:hint="eastAsia" w:ascii="宋体" w:hAnsi="宋体" w:eastAsia="宋体" w:cs="宋体"/>
          <w:sz w:val="21"/>
          <w:szCs w:val="21"/>
        </w:rPr>
        <w:t>投标人认证情况</w:t>
      </w:r>
    </w:p>
    <w:p w14:paraId="44F730D6">
      <w:pPr>
        <w:ind w:left="718" w:leftChars="342" w:firstLine="1417" w:firstLineChars="675"/>
        <w:rPr>
          <w:rFonts w:hint="eastAsia" w:eastAsia="宋体"/>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7</w:t>
      </w:r>
      <w:r>
        <w:rPr>
          <w:rFonts w:hint="eastAsia" w:ascii="宋体" w:hAnsi="宋体" w:cs="宋体"/>
          <w:sz w:val="21"/>
          <w:szCs w:val="21"/>
          <w:lang w:eastAsia="zh-CN"/>
        </w:rPr>
        <w:t>）</w:t>
      </w:r>
      <w:r>
        <w:rPr>
          <w:rFonts w:hint="eastAsia"/>
          <w:szCs w:val="21"/>
        </w:rPr>
        <w:t>投标人认为需要加以说明的其他内容</w:t>
      </w:r>
    </w:p>
    <w:bookmarkEnd w:id="45"/>
    <w:p w14:paraId="6E7EC028">
      <w:pPr>
        <w:ind w:firstLine="1200" w:firstLineChars="500"/>
        <w:outlineLvl w:val="0"/>
        <w:rPr>
          <w:rFonts w:ascii="宋体" w:hAnsi="宋体"/>
          <w:sz w:val="24"/>
        </w:rPr>
      </w:pPr>
      <w:r>
        <w:rPr>
          <w:rFonts w:hint="eastAsia" w:ascii="宋体" w:hAnsi="宋体"/>
          <w:sz w:val="24"/>
        </w:rPr>
        <w:t>2.投标文件附件：主要包括以下内容：</w:t>
      </w:r>
    </w:p>
    <w:p w14:paraId="7E43DDB6">
      <w:pPr>
        <w:ind w:firstLine="2100" w:firstLineChars="1000"/>
        <w:rPr>
          <w:szCs w:val="21"/>
        </w:rPr>
      </w:pPr>
      <w:r>
        <w:rPr>
          <w:rFonts w:hint="eastAsia"/>
          <w:szCs w:val="21"/>
        </w:rPr>
        <w:t>（1）法定代表人（负责人）证明书</w:t>
      </w:r>
    </w:p>
    <w:p w14:paraId="6290E794">
      <w:pPr>
        <w:ind w:left="718" w:leftChars="342" w:firstLine="1417" w:firstLineChars="675"/>
        <w:rPr>
          <w:szCs w:val="21"/>
        </w:rPr>
      </w:pPr>
      <w:r>
        <w:rPr>
          <w:rFonts w:hint="eastAsia"/>
          <w:szCs w:val="21"/>
        </w:rPr>
        <w:t>（2）投标文件签署授权委托书</w:t>
      </w:r>
    </w:p>
    <w:p w14:paraId="722A053D">
      <w:pPr>
        <w:ind w:left="718" w:leftChars="342" w:firstLine="1417" w:firstLineChars="675"/>
        <w:rPr>
          <w:szCs w:val="21"/>
        </w:rPr>
      </w:pPr>
      <w:r>
        <w:rPr>
          <w:rFonts w:hint="eastAsia"/>
          <w:szCs w:val="21"/>
        </w:rPr>
        <w:t>（3）实质性条款响应情况表</w:t>
      </w:r>
    </w:p>
    <w:p w14:paraId="05C6947C">
      <w:pPr>
        <w:ind w:left="718" w:leftChars="342" w:firstLine="1417" w:firstLineChars="675"/>
        <w:rPr>
          <w:szCs w:val="21"/>
        </w:rPr>
      </w:pPr>
      <w:r>
        <w:rPr>
          <w:rFonts w:hint="eastAsia"/>
          <w:szCs w:val="21"/>
        </w:rPr>
        <w:t>（</w:t>
      </w:r>
      <w:r>
        <w:rPr>
          <w:szCs w:val="21"/>
        </w:rPr>
        <w:t>4</w:t>
      </w:r>
      <w:r>
        <w:rPr>
          <w:rFonts w:hint="eastAsia"/>
          <w:szCs w:val="21"/>
        </w:rPr>
        <w:t>）供应商基本情况表</w:t>
      </w:r>
    </w:p>
    <w:p w14:paraId="1A15CBBE">
      <w:pPr>
        <w:ind w:left="718" w:leftChars="342" w:firstLine="1417" w:firstLineChars="675"/>
        <w:rPr>
          <w:rFonts w:hint="eastAsia"/>
          <w:szCs w:val="21"/>
        </w:rPr>
      </w:pPr>
      <w:r>
        <w:rPr>
          <w:rFonts w:hint="eastAsia"/>
          <w:szCs w:val="21"/>
        </w:rPr>
        <w:t>（</w:t>
      </w:r>
      <w:r>
        <w:rPr>
          <w:szCs w:val="21"/>
        </w:rPr>
        <w:t>5</w:t>
      </w:r>
      <w:r>
        <w:rPr>
          <w:rFonts w:hint="eastAsia"/>
          <w:szCs w:val="21"/>
        </w:rPr>
        <w:t>）技术要求偏离表</w:t>
      </w:r>
    </w:p>
    <w:p w14:paraId="3B6F440C">
      <w:pPr>
        <w:ind w:left="718" w:leftChars="342" w:firstLine="1417" w:firstLineChars="675"/>
        <w:rPr>
          <w:rFonts w:hint="eastAsia" w:ascii="宋体" w:hAnsi="宋体" w:eastAsia="宋体" w:cs="宋体"/>
          <w:sz w:val="21"/>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ascii="宋体" w:hAnsi="宋体" w:eastAsia="宋体" w:cs="宋体"/>
          <w:sz w:val="21"/>
          <w:szCs w:val="21"/>
        </w:rPr>
        <w:t>项目实施方案</w:t>
      </w:r>
    </w:p>
    <w:p w14:paraId="352CFC4C">
      <w:pPr>
        <w:ind w:left="718" w:leftChars="342" w:firstLine="1417" w:firstLineChars="675"/>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7</w:t>
      </w:r>
      <w:r>
        <w:rPr>
          <w:rFonts w:hint="eastAsia" w:ascii="宋体" w:hAnsi="宋体" w:cs="宋体"/>
          <w:sz w:val="21"/>
          <w:szCs w:val="21"/>
          <w:lang w:eastAsia="zh-CN"/>
        </w:rPr>
        <w:t>）</w:t>
      </w:r>
      <w:r>
        <w:rPr>
          <w:rFonts w:hint="eastAsia" w:ascii="宋体" w:hAnsi="宋体" w:eastAsia="宋体" w:cs="宋体"/>
          <w:sz w:val="21"/>
          <w:szCs w:val="21"/>
        </w:rPr>
        <w:t>售后服务方案</w:t>
      </w:r>
    </w:p>
    <w:p w14:paraId="12C06516">
      <w:pPr>
        <w:ind w:left="718" w:leftChars="342" w:firstLine="1417" w:firstLineChars="675"/>
        <w:rPr>
          <w:rFonts w:hint="eastAsia" w:ascii="宋体" w:hAnsi="宋体" w:eastAsia="宋体" w:cs="宋体"/>
          <w:snapToGrid w:val="0"/>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8</w:t>
      </w:r>
      <w:r>
        <w:rPr>
          <w:rFonts w:hint="eastAsia" w:ascii="宋体" w:hAnsi="宋体" w:cs="宋体"/>
          <w:sz w:val="21"/>
          <w:szCs w:val="21"/>
          <w:lang w:eastAsia="zh-CN"/>
        </w:rPr>
        <w:t>）</w:t>
      </w:r>
      <w:r>
        <w:rPr>
          <w:rFonts w:hint="eastAsia" w:ascii="宋体" w:hAnsi="宋体" w:eastAsia="宋体" w:cs="宋体"/>
          <w:snapToGrid w:val="0"/>
          <w:sz w:val="21"/>
          <w:szCs w:val="21"/>
        </w:rPr>
        <w:t>拟安排的项目负责人情况（1人）</w:t>
      </w:r>
    </w:p>
    <w:p w14:paraId="374C8086">
      <w:pPr>
        <w:ind w:left="718" w:leftChars="342" w:firstLine="1417" w:firstLineChars="675"/>
        <w:rPr>
          <w:rFonts w:hint="eastAsia" w:eastAsia="宋体"/>
          <w:szCs w:val="21"/>
          <w:lang w:eastAsia="zh-CN"/>
        </w:rPr>
      </w:pPr>
      <w:r>
        <w:rPr>
          <w:rFonts w:hint="eastAsia" w:ascii="宋体" w:hAnsi="宋体" w:cs="宋体"/>
          <w:snapToGrid w:val="0"/>
          <w:sz w:val="21"/>
          <w:szCs w:val="21"/>
          <w:lang w:eastAsia="zh-CN"/>
        </w:rPr>
        <w:t>（</w:t>
      </w:r>
      <w:r>
        <w:rPr>
          <w:rFonts w:hint="eastAsia" w:ascii="宋体" w:hAnsi="宋体" w:cs="宋体"/>
          <w:snapToGrid w:val="0"/>
          <w:sz w:val="21"/>
          <w:szCs w:val="21"/>
          <w:lang w:val="en-US" w:eastAsia="zh-CN"/>
        </w:rPr>
        <w:t>9</w:t>
      </w:r>
      <w:r>
        <w:rPr>
          <w:rFonts w:hint="eastAsia" w:ascii="宋体" w:hAnsi="宋体" w:cs="宋体"/>
          <w:snapToGrid w:val="0"/>
          <w:sz w:val="21"/>
          <w:szCs w:val="21"/>
          <w:lang w:eastAsia="zh-CN"/>
        </w:rPr>
        <w:t>）</w:t>
      </w:r>
      <w:r>
        <w:rPr>
          <w:rFonts w:hint="eastAsia" w:ascii="宋体" w:hAnsi="宋体" w:eastAsia="宋体" w:cs="宋体"/>
          <w:snapToGrid w:val="0"/>
          <w:sz w:val="21"/>
          <w:szCs w:val="21"/>
        </w:rPr>
        <w:t>拟安排的项目团队成员（项目负责人除外）情况</w:t>
      </w:r>
    </w:p>
    <w:p w14:paraId="792BFDF9">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投标人认为需要加以说明的其他内容</w:t>
      </w:r>
    </w:p>
    <w:p w14:paraId="00BC333E">
      <w:pPr>
        <w:pStyle w:val="2"/>
      </w:pPr>
    </w:p>
    <w:bookmarkEnd w:id="42"/>
    <w:p w14:paraId="02B27296">
      <w:pPr>
        <w:ind w:left="718" w:leftChars="342" w:firstLine="1417" w:firstLineChars="675"/>
        <w:rPr>
          <w:szCs w:val="21"/>
        </w:rPr>
      </w:pPr>
    </w:p>
    <w:p w14:paraId="252C4FA7">
      <w:pPr>
        <w:ind w:firstLine="426" w:firstLineChars="202"/>
        <w:rPr>
          <w:rFonts w:ascii="宋体" w:hAnsi="宋体"/>
          <w:b/>
          <w:szCs w:val="21"/>
        </w:rPr>
      </w:pPr>
      <w:bookmarkStart w:id="46" w:name="_Hlk72257771"/>
      <w:r>
        <w:rPr>
          <w:rFonts w:hint="eastAsia" w:ascii="宋体" w:hAnsi="宋体"/>
          <w:b/>
          <w:szCs w:val="21"/>
        </w:rPr>
        <w:t>备注：</w:t>
      </w:r>
    </w:p>
    <w:p w14:paraId="6B322F4C">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0086F180">
      <w:pPr>
        <w:ind w:firstLine="422" w:firstLineChars="200"/>
        <w:rPr>
          <w:rFonts w:ascii="宋体" w:hAnsi="宋体"/>
          <w:color w:val="FF0000"/>
          <w:sz w:val="24"/>
        </w:rPr>
      </w:pPr>
      <w:bookmarkStart w:id="47" w:name="_Hlk72263559"/>
      <w:r>
        <w:rPr>
          <w:rFonts w:hint="eastAsia" w:ascii="宋体" w:hAnsi="宋体"/>
          <w:b/>
          <w:szCs w:val="21"/>
        </w:rPr>
        <w:t>2.关于填写“开标一览表”的说明：“开标一览表”中除“投标总价”外，其他信息不作评审依据。</w:t>
      </w:r>
      <w:bookmarkEnd w:id="46"/>
      <w:bookmarkEnd w:id="47"/>
    </w:p>
    <w:p w14:paraId="73842D47">
      <w:pPr>
        <w:rPr>
          <w:rFonts w:ascii="宋体" w:hAnsi="宋体"/>
          <w:color w:val="FF0000"/>
          <w:sz w:val="24"/>
        </w:rPr>
      </w:pPr>
    </w:p>
    <w:p w14:paraId="5C7FE449">
      <w:pPr>
        <w:rPr>
          <w:rFonts w:ascii="宋体" w:hAnsi="宋体"/>
          <w:color w:val="FF0000"/>
          <w:sz w:val="24"/>
        </w:rPr>
      </w:pPr>
    </w:p>
    <w:p w14:paraId="5D6FBA54">
      <w:pPr>
        <w:rPr>
          <w:rFonts w:ascii="宋体" w:hAnsi="宋体"/>
          <w:color w:val="FF0000"/>
          <w:sz w:val="24"/>
        </w:rPr>
      </w:pPr>
    </w:p>
    <w:p w14:paraId="331CCBA4">
      <w:pPr>
        <w:rPr>
          <w:rFonts w:ascii="宋体" w:hAnsi="宋体"/>
          <w:color w:val="FF0000"/>
          <w:sz w:val="24"/>
        </w:rPr>
        <w:sectPr>
          <w:pgSz w:w="11907" w:h="16840"/>
          <w:pgMar w:top="1440" w:right="1797" w:bottom="1440" w:left="1797" w:header="851" w:footer="992" w:gutter="0"/>
          <w:cols w:space="720" w:num="1"/>
          <w:titlePg/>
          <w:docGrid w:linePitch="462" w:charSpace="0"/>
        </w:sectPr>
      </w:pPr>
    </w:p>
    <w:p w14:paraId="72326228">
      <w:pPr>
        <w:outlineLvl w:val="1"/>
        <w:rPr>
          <w:rFonts w:ascii="宋体" w:hAnsi="宋体"/>
          <w:b/>
          <w:color w:val="FF0000"/>
          <w:sz w:val="28"/>
          <w:szCs w:val="28"/>
        </w:rPr>
      </w:pPr>
      <w:r>
        <w:rPr>
          <w:rFonts w:hint="eastAsia" w:ascii="宋体" w:hAnsi="宋体"/>
          <w:b/>
          <w:color w:val="FF0000"/>
          <w:sz w:val="28"/>
          <w:szCs w:val="28"/>
        </w:rPr>
        <w:t>投标文件正文</w:t>
      </w:r>
    </w:p>
    <w:p w14:paraId="1ED08DA3">
      <w:pPr>
        <w:pStyle w:val="5"/>
        <w:jc w:val="center"/>
        <w:rPr>
          <w:rFonts w:ascii="黑体" w:eastAsia="黑体"/>
          <w:b w:val="0"/>
          <w:sz w:val="24"/>
        </w:rPr>
      </w:pPr>
      <w:r>
        <w:rPr>
          <w:rFonts w:hint="eastAsia" w:ascii="黑体" w:eastAsia="黑体"/>
          <w:b w:val="0"/>
          <w:sz w:val="24"/>
        </w:rPr>
        <w:t>一、投标函</w:t>
      </w:r>
    </w:p>
    <w:p w14:paraId="633A942F">
      <w:pPr>
        <w:spacing w:line="360" w:lineRule="auto"/>
        <w:rPr>
          <w:rFonts w:ascii="宋体" w:hAnsi="宋体"/>
          <w:szCs w:val="21"/>
        </w:rPr>
      </w:pPr>
      <w:bookmarkStart w:id="48"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2716CDC">
      <w:pPr>
        <w:ind w:firstLine="420" w:firstLineChars="200"/>
        <w:rPr>
          <w:rFonts w:ascii="宋体" w:hAnsi="宋体"/>
          <w:szCs w:val="21"/>
        </w:rPr>
      </w:pPr>
      <w:bookmarkStart w:id="49"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50" w:name="_Hlk72263588"/>
      <w:r>
        <w:rPr>
          <w:rFonts w:hint="eastAsia"/>
          <w:szCs w:val="21"/>
        </w:rPr>
        <w:t>愿意按照招标文件要求承包上述项目并修补其任何缺陷。</w:t>
      </w:r>
      <w:bookmarkEnd w:id="50"/>
    </w:p>
    <w:p w14:paraId="2A0E6117">
      <w:pPr>
        <w:ind w:firstLine="420" w:firstLineChars="200"/>
        <w:rPr>
          <w:rFonts w:ascii="宋体" w:hAnsi="宋体"/>
          <w:szCs w:val="21"/>
        </w:rPr>
      </w:pPr>
      <w:r>
        <w:rPr>
          <w:rFonts w:ascii="宋体" w:hAnsi="宋体"/>
          <w:szCs w:val="21"/>
        </w:rPr>
        <w:t>2</w:t>
      </w:r>
      <w:r>
        <w:rPr>
          <w:rFonts w:hint="eastAsia" w:ascii="宋体" w:hAnsi="宋体"/>
          <w:szCs w:val="21"/>
        </w:rPr>
        <w:t>、</w:t>
      </w:r>
      <w:bookmarkStart w:id="51" w:name="_Hlk73819847"/>
      <w:r>
        <w:rPr>
          <w:rFonts w:hint="eastAsia" w:ascii="宋体" w:hAnsi="宋体"/>
          <w:szCs w:val="21"/>
        </w:rPr>
        <w:t>投标价格见</w:t>
      </w:r>
      <w:r>
        <w:rPr>
          <w:rFonts w:hint="eastAsia"/>
          <w:szCs w:val="21"/>
        </w:rPr>
        <w:t>投标书编制软件中《开标一览表》中填写的投标总价。</w:t>
      </w:r>
      <w:bookmarkEnd w:id="51"/>
    </w:p>
    <w:p w14:paraId="1C1D1C13">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07E958AE">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54068629">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5264C044">
      <w:pPr>
        <w:ind w:left="420" w:leftChars="200"/>
        <w:rPr>
          <w:rFonts w:ascii="宋体" w:hAnsi="宋体"/>
          <w:b/>
          <w:szCs w:val="21"/>
        </w:rPr>
      </w:pPr>
      <w:r>
        <w:rPr>
          <w:rFonts w:hint="eastAsia" w:ascii="宋体" w:hAnsi="宋体"/>
          <w:szCs w:val="21"/>
        </w:rPr>
        <w:t>6、我单位理解贵单位将不受必须接受所收到的最低报价或其它任何投标文件的约束。</w:t>
      </w:r>
      <w:bookmarkEnd w:id="49"/>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5133221D">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单位地址：</w:t>
      </w:r>
      <w:r>
        <w:rPr>
          <w:rFonts w:hint="eastAsia"/>
          <w:szCs w:val="21"/>
          <w:u w:val="thick"/>
        </w:rPr>
        <w:t xml:space="preserve">                                            </w:t>
      </w:r>
      <w:r>
        <w:rPr>
          <w:rFonts w:hint="eastAsia"/>
          <w:szCs w:val="21"/>
        </w:rPr>
        <w:t>；</w:t>
      </w:r>
    </w:p>
    <w:p w14:paraId="69B26043">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0737E12">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1A07596">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1F4963DA">
      <w:pPr>
        <w:rPr>
          <w:rFonts w:ascii="黑体" w:hAnsi="宋体" w:eastAsia="黑体"/>
        </w:rPr>
      </w:pPr>
    </w:p>
    <w:p w14:paraId="7F36F361">
      <w:pPr>
        <w:ind w:left="420" w:leftChars="200" w:firstLine="240" w:firstLineChars="100"/>
        <w:rPr>
          <w:sz w:val="24"/>
        </w:rPr>
      </w:pPr>
      <w:r>
        <w:rPr>
          <w:rFonts w:hint="eastAsia"/>
          <w:sz w:val="24"/>
        </w:rPr>
        <w:t xml:space="preserve">             </w:t>
      </w:r>
    </w:p>
    <w:p w14:paraId="17536E1C">
      <w:pPr>
        <w:rPr>
          <w:rFonts w:ascii="黑体" w:hAnsi="宋体" w:eastAsia="黑体"/>
        </w:rPr>
      </w:pPr>
    </w:p>
    <w:p w14:paraId="6C5420D0">
      <w:pPr>
        <w:rPr>
          <w:rFonts w:ascii="黑体" w:hAnsi="宋体" w:eastAsia="黑体"/>
        </w:rPr>
      </w:pPr>
    </w:p>
    <w:bookmarkEnd w:id="48"/>
    <w:p w14:paraId="060E2B02">
      <w:pPr>
        <w:pStyle w:val="5"/>
        <w:jc w:val="center"/>
        <w:rPr>
          <w:rFonts w:ascii="黑体" w:eastAsia="黑体"/>
          <w:b w:val="0"/>
          <w:sz w:val="24"/>
        </w:rPr>
      </w:pPr>
      <w:r>
        <w:rPr>
          <w:rFonts w:hint="eastAsia" w:ascii="黑体" w:eastAsia="黑体"/>
          <w:b w:val="0"/>
          <w:sz w:val="24"/>
        </w:rPr>
        <w:t>二、政府采购投标及履约承诺函</w:t>
      </w:r>
    </w:p>
    <w:p w14:paraId="5397DE31">
      <w:pPr>
        <w:rPr>
          <w:rFonts w:ascii="宋体" w:hAnsi="宋体"/>
          <w:color w:val="FF0000"/>
          <w:szCs w:val="21"/>
        </w:rPr>
      </w:pPr>
      <w:bookmarkStart w:id="52"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664293AB">
      <w:pPr>
        <w:ind w:right="-815" w:firstLine="420" w:firstLineChars="200"/>
        <w:rPr>
          <w:rFonts w:ascii="宋体" w:hAnsi="宋体"/>
          <w:szCs w:val="21"/>
        </w:rPr>
      </w:pPr>
      <w:r>
        <w:rPr>
          <w:rFonts w:hint="eastAsia" w:ascii="宋体" w:hAnsi="宋体"/>
          <w:szCs w:val="21"/>
        </w:rPr>
        <w:t>我单位承诺：</w:t>
      </w:r>
    </w:p>
    <w:p w14:paraId="6816D4C1">
      <w:pPr>
        <w:ind w:firstLine="420" w:firstLineChars="200"/>
        <w:rPr>
          <w:rFonts w:ascii="宋体" w:hAnsi="宋体"/>
          <w:b/>
          <w:szCs w:val="21"/>
        </w:rPr>
      </w:pPr>
      <w:r>
        <w:rPr>
          <w:rFonts w:hint="eastAsia" w:ascii="宋体" w:hAnsi="宋体"/>
          <w:bCs/>
          <w:szCs w:val="21"/>
        </w:rPr>
        <w:t>1.我单位参与本项目所投标（响应）的货物、工程或服务，不存在侵犯知识产权的情况。</w:t>
      </w:r>
    </w:p>
    <w:p w14:paraId="3A5E974B">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25776F72">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54A46FF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56F2CA09">
      <w:pPr>
        <w:ind w:firstLine="420" w:firstLineChars="200"/>
        <w:rPr>
          <w:color w:val="FF0000"/>
        </w:rPr>
      </w:pPr>
      <w:r>
        <w:rPr>
          <w:rFonts w:hint="eastAsia"/>
          <w:color w:val="FF0000"/>
        </w:rPr>
        <w:t>5.我单位不存在《深圳市财政局政府采购供应商信用信息管理办法》（深财规〔2023〕3号）列明的严重违法失信行为。</w:t>
      </w:r>
    </w:p>
    <w:p w14:paraId="23B41A1C">
      <w:pPr>
        <w:ind w:firstLine="420" w:firstLineChars="200"/>
        <w:rPr>
          <w:rFonts w:ascii="宋体" w:hAnsi="宋体"/>
          <w:szCs w:val="21"/>
        </w:rPr>
      </w:pPr>
      <w:r>
        <w:rPr>
          <w:rFonts w:hint="eastAsia" w:ascii="宋体" w:hAnsi="宋体"/>
          <w:szCs w:val="21"/>
        </w:rPr>
        <w:t>6.</w:t>
      </w:r>
      <w:bookmarkStart w:id="53" w:name="_Hlk72587269"/>
      <w:bookmarkStart w:id="54"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3"/>
      <w:r>
        <w:rPr>
          <w:rFonts w:hint="eastAsia" w:ascii="宋体" w:hAnsi="宋体"/>
          <w:szCs w:val="21"/>
        </w:rPr>
        <w:t>。</w:t>
      </w:r>
    </w:p>
    <w:bookmarkEnd w:id="54"/>
    <w:p w14:paraId="69B739BA">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4CE4248">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D6E515">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381B0AB">
      <w:pPr>
        <w:ind w:firstLine="420" w:firstLineChars="200"/>
        <w:rPr>
          <w:rFonts w:ascii="宋体" w:hAnsi="宋体"/>
          <w:szCs w:val="21"/>
        </w:rPr>
      </w:pPr>
      <w:r>
        <w:rPr>
          <w:rFonts w:hint="eastAsia" w:ascii="宋体" w:hAnsi="宋体"/>
          <w:szCs w:val="21"/>
        </w:rPr>
        <w:t>9.我单位承诺中标后项目不转包，未经采购人同意不进行分包。</w:t>
      </w:r>
    </w:p>
    <w:p w14:paraId="0617053B">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3BA6F4">
      <w:pPr>
        <w:ind w:firstLine="420" w:firstLineChars="200"/>
        <w:rPr>
          <w:rFonts w:ascii="宋体" w:hAnsi="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6A78ADF8">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568ABC5">
      <w:pPr>
        <w:ind w:firstLine="420" w:firstLineChars="200"/>
        <w:rPr>
          <w:rFonts w:ascii="宋体" w:hAnsi="宋体" w:cs="宋体"/>
          <w:b/>
          <w:color w:val="FF0000"/>
          <w:kern w:val="0"/>
          <w:szCs w:val="21"/>
        </w:rPr>
      </w:pPr>
      <w:r>
        <w:rPr>
          <w:rFonts w:hint="eastAsia" w:ascii="宋体" w:hAnsi="宋体"/>
          <w:bCs/>
        </w:rPr>
        <w:t>13</w:t>
      </w:r>
      <w:r>
        <w:rPr>
          <w:rFonts w:ascii="宋体" w:hAnsi="宋体"/>
          <w:bCs/>
        </w:rPr>
        <w:t>.我单位保证，符合《中华人民共和国政府采购法实施条例》第十八条规定，与其他投标供应商不存在单位负责人为同一人或者存在直接控股、管理关系；</w:t>
      </w:r>
      <w:r>
        <w:rPr>
          <w:rFonts w:hint="eastAsia" w:ascii="宋体" w:hAnsi="宋体"/>
          <w:bCs/>
        </w:rPr>
        <w:t>不存在为</w:t>
      </w:r>
      <w:r>
        <w:rPr>
          <w:rFonts w:ascii="宋体" w:hAnsi="宋体"/>
          <w:bCs/>
        </w:rPr>
        <w:t>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B56820B">
      <w:pPr>
        <w:ind w:firstLine="422" w:firstLineChars="200"/>
        <w:rPr>
          <w:rFonts w:ascii="宋体" w:hAnsi="宋体"/>
          <w:b/>
          <w:szCs w:val="21"/>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4AB0198">
      <w:pPr>
        <w:ind w:firstLine="420" w:firstLineChars="200"/>
        <w:rPr>
          <w:rFonts w:ascii="宋体" w:hAnsi="宋体"/>
        </w:rPr>
      </w:pPr>
    </w:p>
    <w:p w14:paraId="1340456C">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5E9F936">
      <w:pPr>
        <w:spacing w:before="78" w:beforeLines="25" w:after="78" w:afterLines="25"/>
        <w:ind w:firstLine="5460" w:firstLineChars="2600"/>
        <w:rPr>
          <w:rFonts w:ascii="宋体" w:hAnsi="宋体"/>
          <w:szCs w:val="21"/>
        </w:rPr>
      </w:pPr>
      <w:r>
        <w:rPr>
          <w:rFonts w:hint="eastAsia" w:ascii="宋体" w:hAnsi="宋体"/>
          <w:szCs w:val="21"/>
        </w:rPr>
        <w:t xml:space="preserve">                                    </w:t>
      </w:r>
    </w:p>
    <w:bookmarkEnd w:id="52"/>
    <w:p w14:paraId="5600EFF5">
      <w:pPr>
        <w:spacing w:before="78" w:beforeLines="25" w:after="78" w:afterLines="25"/>
        <w:ind w:firstLine="5460" w:firstLineChars="2600"/>
        <w:rPr>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3AEAC21E">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5F29BEAD">
      <w:pPr>
        <w:ind w:firstLine="645"/>
        <w:rPr>
          <w:rFonts w:ascii="宋体" w:hAnsi="宋体"/>
          <w:szCs w:val="21"/>
        </w:rPr>
      </w:pPr>
    </w:p>
    <w:p w14:paraId="4FE3C74B">
      <w:pPr>
        <w:rPr>
          <w:rFonts w:ascii="宋体"/>
          <w:b/>
          <w:szCs w:val="21"/>
        </w:rPr>
      </w:pPr>
    </w:p>
    <w:p w14:paraId="363467F1">
      <w:pPr>
        <w:ind w:firstLine="482" w:firstLineChars="200"/>
        <w:jc w:val="center"/>
        <w:rPr>
          <w:rFonts w:hAnsi="宋体"/>
          <w:b/>
          <w:bCs/>
          <w:sz w:val="24"/>
        </w:rPr>
      </w:pPr>
    </w:p>
    <w:p w14:paraId="5AAF2F6D">
      <w:pPr>
        <w:pStyle w:val="5"/>
        <w:jc w:val="center"/>
        <w:rPr>
          <w:rFonts w:ascii="黑体" w:eastAsia="黑体"/>
          <w:b w:val="0"/>
          <w:sz w:val="24"/>
          <w:szCs w:val="24"/>
        </w:rPr>
      </w:pPr>
      <w:r>
        <w:rPr>
          <w:rFonts w:hint="eastAsia" w:ascii="黑体" w:eastAsia="黑体"/>
          <w:b w:val="0"/>
          <w:sz w:val="24"/>
          <w:szCs w:val="24"/>
        </w:rPr>
        <w:t>三、投标人情况及资格证明文件</w:t>
      </w:r>
    </w:p>
    <w:p w14:paraId="3E4C8D8E">
      <w:pPr>
        <w:rPr>
          <w:b/>
          <w:bCs/>
          <w:sz w:val="24"/>
        </w:rPr>
      </w:pPr>
    </w:p>
    <w:p w14:paraId="2C834675">
      <w:pPr>
        <w:ind w:firstLine="2640" w:firstLineChars="1100"/>
        <w:outlineLvl w:val="3"/>
        <w:rPr>
          <w:rFonts w:ascii="黑体" w:hAnsi="宋体" w:eastAsia="黑体"/>
          <w:bCs/>
          <w:kern w:val="0"/>
          <w:sz w:val="24"/>
          <w:szCs w:val="32"/>
        </w:rPr>
      </w:pPr>
      <w:bookmarkStart w:id="55" w:name="_Hlk72257590"/>
      <w:r>
        <w:rPr>
          <w:rFonts w:hint="eastAsia" w:ascii="黑体" w:hAnsi="宋体" w:eastAsia="黑体"/>
          <w:bCs/>
          <w:kern w:val="0"/>
          <w:sz w:val="24"/>
          <w:szCs w:val="32"/>
        </w:rPr>
        <w:t>（一）投标人资格证明文件</w:t>
      </w:r>
    </w:p>
    <w:p w14:paraId="40ADA70D">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14:paraId="4F6A9472">
      <w:pPr>
        <w:rPr>
          <w:b/>
          <w:bCs/>
          <w:sz w:val="24"/>
        </w:rPr>
      </w:pPr>
    </w:p>
    <w:p w14:paraId="1534EEEB">
      <w:pPr>
        <w:ind w:firstLine="480" w:firstLineChars="200"/>
        <w:outlineLvl w:val="3"/>
        <w:rPr>
          <w:rFonts w:ascii="黑体" w:hAnsi="宋体" w:eastAsia="黑体"/>
          <w:bCs/>
          <w:kern w:val="0"/>
          <w:sz w:val="24"/>
          <w:szCs w:val="32"/>
        </w:rPr>
      </w:pPr>
      <w:bookmarkStart w:id="56" w:name="_Hlk72257908"/>
      <w:r>
        <w:rPr>
          <w:rFonts w:hint="eastAsia" w:ascii="黑体" w:hAnsi="宋体" w:eastAsia="黑体"/>
          <w:bCs/>
          <w:kern w:val="0"/>
          <w:sz w:val="24"/>
          <w:szCs w:val="32"/>
        </w:rPr>
        <w:t>（二）中小企业声明函、残疾人福利性单位声明函及监狱企业声明函</w:t>
      </w:r>
    </w:p>
    <w:bookmarkEnd w:id="55"/>
    <w:p w14:paraId="0D517F3D">
      <w:pPr>
        <w:jc w:val="left"/>
        <w:outlineLvl w:val="3"/>
        <w:rPr>
          <w:rFonts w:ascii="黑体" w:hAnsi="宋体" w:eastAsia="黑体"/>
          <w:bCs/>
          <w:kern w:val="0"/>
          <w:sz w:val="24"/>
          <w:szCs w:val="32"/>
        </w:rPr>
      </w:pPr>
    </w:p>
    <w:p w14:paraId="1BB90E6E">
      <w:pPr>
        <w:ind w:firstLine="420" w:firstLineChars="200"/>
        <w:rPr>
          <w:rFonts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73D45C">
      <w:pPr>
        <w:ind w:firstLine="420" w:firstLineChars="200"/>
        <w:rPr>
          <w:rFonts w:ascii="黑体" w:hAnsi="黑体" w:eastAsia="黑体"/>
          <w:color w:val="FF0000"/>
          <w:szCs w:val="21"/>
        </w:rPr>
      </w:pPr>
      <w:r>
        <w:rPr>
          <w:rFonts w:hint="eastAsia" w:ascii="黑体" w:hAnsi="黑体" w:eastAsia="黑体"/>
          <w:color w:val="FF0000"/>
          <w:szCs w:val="21"/>
        </w:rPr>
        <w:t>2、该部分内容填写需要参考的相关文件：</w:t>
      </w:r>
    </w:p>
    <w:p w14:paraId="6D2BBD5A">
      <w:pPr>
        <w:ind w:firstLine="420" w:firstLineChars="200"/>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60461934">
      <w:pPr>
        <w:ind w:firstLine="420" w:firstLineChars="200"/>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57"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57"/>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70707AB4">
      <w:pPr>
        <w:ind w:firstLine="420" w:firstLineChars="200"/>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6654C0B3">
      <w:pPr>
        <w:ind w:firstLine="420" w:firstLineChars="200"/>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1256D5A5">
      <w:pPr>
        <w:ind w:firstLine="420" w:firstLineChars="200"/>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BF73524">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BDEAE11">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5FE9F83F">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1EBE0B48">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241A045B">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10B918F">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F780A63">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27AAB43A">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F6697AF">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4DA9E954">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26307842">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DFADC8A">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4C8F00BF">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6677F387">
      <w:pPr>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34FAF78">
      <w:pPr>
        <w:ind w:firstLine="420" w:firstLineChars="200"/>
      </w:pPr>
    </w:p>
    <w:p w14:paraId="652039A6">
      <w:pPr>
        <w:ind w:firstLine="420" w:firstLineChars="200"/>
      </w:pPr>
    </w:p>
    <w:p w14:paraId="26B6C795">
      <w:pPr>
        <w:numPr>
          <w:ilvl w:val="0"/>
          <w:numId w:val="7"/>
        </w:numPr>
        <w:jc w:val="center"/>
        <w:outlineLvl w:val="3"/>
        <w:rPr>
          <w:b/>
          <w:sz w:val="24"/>
        </w:rPr>
      </w:pPr>
      <w:r>
        <w:rPr>
          <w:b/>
          <w:sz w:val="24"/>
        </w:rPr>
        <w:t>中小企业声明函（货物）</w:t>
      </w:r>
    </w:p>
    <w:p w14:paraId="50F0E748">
      <w:pPr>
        <w:pStyle w:val="2"/>
      </w:pPr>
    </w:p>
    <w:p w14:paraId="4E1A07C3">
      <w:pPr>
        <w:pStyle w:val="3"/>
        <w:ind w:firstLine="420" w:firstLineChars="200"/>
        <w:rPr>
          <w:rFonts w:ascii="宋体" w:hAnsi="宋体" w:cs="宋体"/>
          <w:sz w:val="21"/>
          <w:szCs w:val="21"/>
        </w:rPr>
      </w:pPr>
      <w:r>
        <w:rPr>
          <w:rFonts w:hint="eastAsia" w:ascii="宋体" w:hAnsi="宋体" w:cs="宋体"/>
          <w:sz w:val="21"/>
          <w:szCs w:val="21"/>
        </w:rPr>
        <w:t>本公司（联合体）郑重声明，根据《政府采购促进中小企业发展管理办法》（财库﹝2020﹞46号）的规定，本公司（联合体）参加</w:t>
      </w:r>
      <w:r>
        <w:rPr>
          <w:rFonts w:hint="eastAsia" w:ascii="宋体" w:hAnsi="宋体" w:cs="宋体"/>
          <w:b/>
          <w:bCs/>
          <w:i/>
          <w:iCs/>
          <w:sz w:val="21"/>
          <w:szCs w:val="21"/>
          <w:u w:val="single"/>
        </w:rPr>
        <w:t xml:space="preserve">    （单位名称）    </w:t>
      </w:r>
      <w:r>
        <w:rPr>
          <w:rFonts w:hint="eastAsia" w:ascii="宋体" w:hAnsi="宋体" w:cs="宋体"/>
          <w:sz w:val="21"/>
          <w:szCs w:val="21"/>
        </w:rPr>
        <w:t>的</w:t>
      </w:r>
      <w:r>
        <w:rPr>
          <w:rFonts w:hint="eastAsia" w:ascii="宋体" w:hAnsi="宋体" w:cs="宋体"/>
          <w:b/>
          <w:bCs/>
          <w:i/>
          <w:iCs/>
          <w:sz w:val="21"/>
          <w:szCs w:val="21"/>
          <w:u w:val="single"/>
        </w:rPr>
        <w:t xml:space="preserve">    （项目名称）    </w:t>
      </w:r>
      <w:r>
        <w:rPr>
          <w:rFonts w:hint="eastAsia" w:ascii="宋体" w:hAnsi="宋体" w:cs="宋体"/>
          <w:sz w:val="21"/>
          <w:szCs w:val="21"/>
        </w:rPr>
        <w:t>采购活动，提供的货物全部由符合政策要求的中小企业制造。相关企业（含联合体中的中小企业、签订分包意向协议的中小企业）的具体情况如下：</w:t>
      </w:r>
    </w:p>
    <w:p w14:paraId="4403BAF1">
      <w:pPr>
        <w:pStyle w:val="3"/>
        <w:ind w:firstLine="420" w:firstLineChars="200"/>
        <w:rPr>
          <w:rFonts w:ascii="宋体" w:hAnsi="宋体" w:cs="宋体"/>
          <w:sz w:val="21"/>
          <w:szCs w:val="21"/>
        </w:rPr>
      </w:pPr>
      <w:r>
        <w:rPr>
          <w:rFonts w:hint="eastAsia" w:ascii="宋体" w:hAnsi="宋体" w:cs="宋体"/>
          <w:sz w:val="21"/>
          <w:szCs w:val="21"/>
        </w:rPr>
        <w:t>1.</w:t>
      </w:r>
      <w:r>
        <w:rPr>
          <w:rFonts w:hint="eastAsia" w:ascii="宋体" w:hAnsi="宋体" w:cs="宋体"/>
          <w:b/>
          <w:bCs/>
          <w:i/>
          <w:iCs/>
          <w:sz w:val="21"/>
          <w:szCs w:val="21"/>
          <w:u w:val="single"/>
        </w:rPr>
        <w:t xml:space="preserve">    （标的名称）     </w:t>
      </w:r>
      <w:r>
        <w:rPr>
          <w:rFonts w:hint="eastAsia" w:ascii="宋体" w:hAnsi="宋体" w:cs="宋体"/>
          <w:sz w:val="21"/>
          <w:szCs w:val="21"/>
        </w:rPr>
        <w:t>，属于</w:t>
      </w:r>
      <w:r>
        <w:rPr>
          <w:rFonts w:hint="eastAsia" w:ascii="宋体" w:hAnsi="宋体" w:cs="宋体"/>
          <w:b/>
          <w:bCs/>
          <w:i/>
          <w:iCs/>
          <w:sz w:val="21"/>
          <w:szCs w:val="21"/>
          <w:u w:val="single"/>
        </w:rPr>
        <w:t xml:space="preserve">    （采购文件中明确的所属行业）    </w:t>
      </w:r>
      <w:r>
        <w:rPr>
          <w:rFonts w:hint="eastAsia" w:ascii="宋体" w:hAnsi="宋体" w:cs="宋体"/>
          <w:sz w:val="21"/>
          <w:szCs w:val="21"/>
        </w:rPr>
        <w:t>行业；制造商为</w:t>
      </w:r>
      <w:r>
        <w:rPr>
          <w:rFonts w:hint="eastAsia" w:ascii="宋体" w:hAnsi="宋体" w:cs="宋体"/>
          <w:b/>
          <w:bCs/>
          <w:i/>
          <w:iCs/>
          <w:sz w:val="21"/>
          <w:szCs w:val="21"/>
          <w:u w:val="single"/>
        </w:rPr>
        <w:t xml:space="preserve">    （企业名称，要求制造商本身所属行业应当与招标文件要求的行业相一致）    </w:t>
      </w:r>
      <w:r>
        <w:rPr>
          <w:rFonts w:hint="eastAsia" w:ascii="宋体" w:hAnsi="宋体" w:cs="宋体"/>
          <w:sz w:val="21"/>
          <w:szCs w:val="21"/>
        </w:rPr>
        <w:t>，从业人员</w:t>
      </w:r>
      <w:r>
        <w:rPr>
          <w:rFonts w:hint="eastAsia" w:ascii="宋体" w:hAnsi="宋体" w:cs="宋体"/>
          <w:b/>
          <w:bCs/>
          <w:i/>
          <w:iCs/>
          <w:sz w:val="21"/>
          <w:szCs w:val="21"/>
          <w:u w:val="single"/>
        </w:rPr>
        <w:t xml:space="preserve">        </w:t>
      </w:r>
      <w:r>
        <w:rPr>
          <w:rFonts w:hint="eastAsia" w:ascii="宋体" w:hAnsi="宋体" w:cs="宋体"/>
          <w:sz w:val="21"/>
          <w:szCs w:val="21"/>
        </w:rPr>
        <w:t>人，营业收入为</w:t>
      </w:r>
      <w:r>
        <w:rPr>
          <w:rFonts w:hint="eastAsia" w:ascii="宋体" w:hAnsi="宋体" w:cs="宋体"/>
          <w:b/>
          <w:bCs/>
          <w:i/>
          <w:iCs/>
          <w:sz w:val="21"/>
          <w:szCs w:val="21"/>
          <w:u w:val="single"/>
        </w:rPr>
        <w:t xml:space="preserve">         </w:t>
      </w:r>
      <w:r>
        <w:rPr>
          <w:rFonts w:hint="eastAsia" w:ascii="宋体" w:hAnsi="宋体" w:cs="宋体"/>
          <w:sz w:val="21"/>
          <w:szCs w:val="21"/>
        </w:rPr>
        <w:t>万元，资产总额为</w:t>
      </w:r>
      <w:r>
        <w:rPr>
          <w:rFonts w:hint="eastAsia" w:ascii="宋体" w:hAnsi="宋体" w:cs="宋体"/>
          <w:b/>
          <w:bCs/>
          <w:i/>
          <w:iCs/>
          <w:sz w:val="21"/>
          <w:szCs w:val="21"/>
          <w:u w:val="single"/>
        </w:rPr>
        <w:t xml:space="preserve">         </w:t>
      </w:r>
      <w:r>
        <w:rPr>
          <w:rFonts w:hint="eastAsia" w:ascii="宋体" w:hAnsi="宋体" w:cs="宋体"/>
          <w:sz w:val="21"/>
          <w:szCs w:val="21"/>
        </w:rPr>
        <w:t>万元，属于</w:t>
      </w:r>
      <w:r>
        <w:rPr>
          <w:rFonts w:hint="eastAsia" w:ascii="宋体" w:hAnsi="宋体" w:cs="宋体"/>
          <w:b/>
          <w:bCs/>
          <w:i/>
          <w:iCs/>
          <w:sz w:val="21"/>
          <w:szCs w:val="21"/>
          <w:u w:val="single"/>
        </w:rPr>
        <w:t xml:space="preserve">    （中型企业、小型企业、微型企业）    </w:t>
      </w:r>
      <w:r>
        <w:rPr>
          <w:rFonts w:hint="eastAsia" w:ascii="宋体" w:hAnsi="宋体" w:cs="宋体"/>
          <w:sz w:val="21"/>
          <w:szCs w:val="21"/>
        </w:rPr>
        <w:t>；</w:t>
      </w:r>
    </w:p>
    <w:p w14:paraId="18EF1725">
      <w:pPr>
        <w:pStyle w:val="3"/>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b/>
          <w:bCs/>
          <w:i/>
          <w:iCs/>
          <w:sz w:val="21"/>
          <w:szCs w:val="21"/>
          <w:u w:val="single"/>
        </w:rPr>
        <w:t xml:space="preserve">    （标的名称）     </w:t>
      </w:r>
      <w:r>
        <w:rPr>
          <w:rFonts w:hint="eastAsia" w:ascii="宋体" w:hAnsi="宋体" w:cs="宋体"/>
          <w:sz w:val="21"/>
          <w:szCs w:val="21"/>
        </w:rPr>
        <w:t>，属于</w:t>
      </w:r>
      <w:r>
        <w:rPr>
          <w:rFonts w:hint="eastAsia" w:ascii="宋体" w:hAnsi="宋体" w:cs="宋体"/>
          <w:b/>
          <w:bCs/>
          <w:i/>
          <w:iCs/>
          <w:sz w:val="21"/>
          <w:szCs w:val="21"/>
          <w:u w:val="single"/>
        </w:rPr>
        <w:t xml:space="preserve">    （采购文件中明确的所属行业）    </w:t>
      </w:r>
      <w:r>
        <w:rPr>
          <w:rFonts w:hint="eastAsia" w:ascii="宋体" w:hAnsi="宋体" w:cs="宋体"/>
          <w:sz w:val="21"/>
          <w:szCs w:val="21"/>
        </w:rPr>
        <w:t>行业；制造商为</w:t>
      </w:r>
      <w:r>
        <w:rPr>
          <w:rFonts w:hint="eastAsia" w:ascii="宋体" w:hAnsi="宋体" w:cs="宋体"/>
          <w:b/>
          <w:bCs/>
          <w:i/>
          <w:iCs/>
          <w:sz w:val="21"/>
          <w:szCs w:val="21"/>
          <w:u w:val="single"/>
        </w:rPr>
        <w:t xml:space="preserve">    （企业名称，要求制造商本身所属行业应当与招标文件要求的行业相一致）    </w:t>
      </w:r>
      <w:r>
        <w:rPr>
          <w:rFonts w:hint="eastAsia" w:ascii="宋体" w:hAnsi="宋体" w:cs="宋体"/>
          <w:sz w:val="21"/>
          <w:szCs w:val="21"/>
        </w:rPr>
        <w:t>，从业人员</w:t>
      </w:r>
      <w:r>
        <w:rPr>
          <w:rFonts w:hint="eastAsia" w:ascii="宋体" w:hAnsi="宋体" w:cs="宋体"/>
          <w:b/>
          <w:bCs/>
          <w:i/>
          <w:iCs/>
          <w:sz w:val="21"/>
          <w:szCs w:val="21"/>
          <w:u w:val="single"/>
        </w:rPr>
        <w:t xml:space="preserve">        </w:t>
      </w:r>
      <w:r>
        <w:rPr>
          <w:rFonts w:hint="eastAsia" w:ascii="宋体" w:hAnsi="宋体" w:cs="宋体"/>
          <w:sz w:val="21"/>
          <w:szCs w:val="21"/>
        </w:rPr>
        <w:t>人，营业收入为</w:t>
      </w:r>
      <w:r>
        <w:rPr>
          <w:rFonts w:hint="eastAsia" w:ascii="宋体" w:hAnsi="宋体" w:cs="宋体"/>
          <w:b/>
          <w:bCs/>
          <w:i/>
          <w:iCs/>
          <w:sz w:val="21"/>
          <w:szCs w:val="21"/>
          <w:u w:val="single"/>
        </w:rPr>
        <w:t xml:space="preserve">         </w:t>
      </w:r>
      <w:r>
        <w:rPr>
          <w:rFonts w:hint="eastAsia" w:ascii="宋体" w:hAnsi="宋体" w:cs="宋体"/>
          <w:sz w:val="21"/>
          <w:szCs w:val="21"/>
        </w:rPr>
        <w:t>万元，资产总额为</w:t>
      </w:r>
      <w:r>
        <w:rPr>
          <w:rFonts w:hint="eastAsia" w:ascii="宋体" w:hAnsi="宋体" w:cs="宋体"/>
          <w:b/>
          <w:bCs/>
          <w:i/>
          <w:iCs/>
          <w:sz w:val="21"/>
          <w:szCs w:val="21"/>
          <w:u w:val="single"/>
        </w:rPr>
        <w:t xml:space="preserve">         </w:t>
      </w:r>
      <w:r>
        <w:rPr>
          <w:rFonts w:hint="eastAsia" w:ascii="宋体" w:hAnsi="宋体" w:cs="宋体"/>
          <w:sz w:val="21"/>
          <w:szCs w:val="21"/>
        </w:rPr>
        <w:t>万元，属于</w:t>
      </w:r>
      <w:r>
        <w:rPr>
          <w:rFonts w:hint="eastAsia" w:ascii="宋体" w:hAnsi="宋体" w:cs="宋体"/>
          <w:b/>
          <w:bCs/>
          <w:i/>
          <w:iCs/>
          <w:sz w:val="21"/>
          <w:szCs w:val="21"/>
          <w:u w:val="single"/>
        </w:rPr>
        <w:t xml:space="preserve">    （中型企业、小型企业、微型企业）    </w:t>
      </w:r>
      <w:r>
        <w:rPr>
          <w:rFonts w:hint="eastAsia" w:ascii="宋体" w:hAnsi="宋体" w:cs="宋体"/>
          <w:sz w:val="21"/>
          <w:szCs w:val="21"/>
        </w:rPr>
        <w:t>；</w:t>
      </w:r>
    </w:p>
    <w:p w14:paraId="5120DDA5">
      <w:pPr>
        <w:pStyle w:val="3"/>
        <w:ind w:firstLine="420" w:firstLineChars="200"/>
        <w:rPr>
          <w:rFonts w:ascii="宋体" w:hAnsi="宋体" w:cs="宋体"/>
          <w:sz w:val="21"/>
          <w:szCs w:val="21"/>
        </w:rPr>
      </w:pPr>
      <w:r>
        <w:rPr>
          <w:rFonts w:hint="eastAsia" w:ascii="宋体" w:hAnsi="宋体" w:cs="宋体"/>
          <w:sz w:val="21"/>
          <w:szCs w:val="21"/>
        </w:rPr>
        <w:t>……</w:t>
      </w:r>
    </w:p>
    <w:p w14:paraId="51296276">
      <w:pPr>
        <w:pStyle w:val="3"/>
        <w:ind w:firstLine="420" w:firstLineChars="200"/>
        <w:rPr>
          <w:rFonts w:ascii="宋体" w:hAnsi="宋体" w:cs="宋体"/>
          <w:sz w:val="21"/>
          <w:szCs w:val="21"/>
        </w:rPr>
      </w:pPr>
    </w:p>
    <w:p w14:paraId="7C69A5A8">
      <w:pPr>
        <w:spacing w:line="360" w:lineRule="auto"/>
        <w:ind w:firstLine="420" w:firstLineChars="200"/>
        <w:outlineLvl w:val="3"/>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0D1B39A7">
      <w:pPr>
        <w:spacing w:line="360" w:lineRule="auto"/>
        <w:ind w:firstLine="420" w:firstLineChars="200"/>
        <w:rPr>
          <w:rFonts w:ascii="宋体" w:hAnsi="宋体" w:cs="宋体"/>
          <w:szCs w:val="21"/>
        </w:rPr>
      </w:pPr>
      <w:bookmarkStart w:id="58" w:name="_Hlk73562203"/>
      <w:r>
        <w:rPr>
          <w:rFonts w:hint="eastAsia" w:ascii="宋体" w:hAnsi="宋体" w:cs="宋体"/>
          <w:szCs w:val="21"/>
        </w:rPr>
        <w:t>本投标人对上述声明内容的真实性负责。如有虚假，将依法承担相应责任。</w:t>
      </w:r>
    </w:p>
    <w:p w14:paraId="5900FC30">
      <w:pPr>
        <w:spacing w:line="360" w:lineRule="auto"/>
        <w:ind w:firstLine="420" w:firstLineChars="200"/>
        <w:rPr>
          <w:sz w:val="24"/>
        </w:rPr>
      </w:pPr>
      <w:r>
        <w:rPr>
          <w:rFonts w:hint="eastAsia" w:ascii="宋体" w:hAnsi="宋体" w:cs="宋体"/>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8"/>
    </w:p>
    <w:p w14:paraId="3D5FC7EA">
      <w:pPr>
        <w:ind w:firstLine="420" w:firstLineChars="200"/>
        <w:outlineLvl w:val="3"/>
        <w:rPr>
          <w:rFonts w:ascii="宋体" w:hAnsi="宋体"/>
          <w:bCs/>
          <w:color w:val="FF0000"/>
          <w:kern w:val="0"/>
          <w:szCs w:val="21"/>
        </w:rPr>
      </w:pPr>
    </w:p>
    <w:p w14:paraId="475A1C36"/>
    <w:p w14:paraId="46273EA3">
      <w:pPr>
        <w:ind w:firstLine="420" w:firstLineChars="200"/>
      </w:pPr>
    </w:p>
    <w:p w14:paraId="3E438C94">
      <w:pPr>
        <w:jc w:val="center"/>
        <w:outlineLvl w:val="3"/>
        <w:rPr>
          <w:b/>
          <w:sz w:val="24"/>
        </w:rPr>
      </w:pPr>
      <w:r>
        <w:rPr>
          <w:rFonts w:hint="eastAsia"/>
          <w:b/>
          <w:sz w:val="24"/>
        </w:rPr>
        <w:t>2、残疾人福利性单位声明函（货物类）</w:t>
      </w:r>
    </w:p>
    <w:p w14:paraId="0250161C">
      <w:pPr>
        <w:rPr>
          <w:b/>
          <w:bCs/>
        </w:rPr>
      </w:pPr>
    </w:p>
    <w:p w14:paraId="00190D63">
      <w:pPr>
        <w:spacing w:line="360" w:lineRule="auto"/>
        <w:ind w:firstLine="420" w:firstLineChars="200"/>
        <w:rPr>
          <w:rFonts w:ascii="宋体" w:hAnsi="宋体" w:cs="宋体"/>
          <w:szCs w:val="21"/>
        </w:rPr>
      </w:pPr>
      <w:bookmarkStart w:id="59" w:name="_Hlk73562331"/>
      <w:bookmarkStart w:id="60" w:name="_Hlk73562245"/>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rPr>
        <w:t xml:space="preserve">    （单位名称）    </w:t>
      </w:r>
      <w:r>
        <w:rPr>
          <w:rFonts w:hint="eastAsia" w:ascii="宋体" w:hAnsi="宋体" w:cs="宋体"/>
          <w:szCs w:val="21"/>
        </w:rPr>
        <w:t>单位的</w:t>
      </w:r>
      <w:r>
        <w:rPr>
          <w:rFonts w:hint="eastAsia" w:ascii="宋体" w:hAnsi="宋体" w:cs="宋体"/>
          <w:b/>
          <w:bCs/>
          <w:i/>
          <w:iCs/>
          <w:szCs w:val="21"/>
          <w:u w:val="single"/>
        </w:rPr>
        <w:t xml:space="preserve">    （项目名称）    </w:t>
      </w:r>
      <w:r>
        <w:rPr>
          <w:rFonts w:hint="eastAsia" w:ascii="宋体" w:hAnsi="宋体" w:cs="宋体"/>
          <w:szCs w:val="21"/>
        </w:rPr>
        <w:t>项目采购活动提供本单位制造的货物（由本单位承担工程/提供服务），或者提供其他残疾人福利性单位制造的货物（不包括使用非残疾人福利性单位注册商标的货物）。</w:t>
      </w:r>
    </w:p>
    <w:p w14:paraId="4980D80D">
      <w:pPr>
        <w:spacing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69BB488F">
      <w:pPr>
        <w:spacing w:line="360" w:lineRule="auto"/>
        <w:ind w:firstLine="420" w:firstLineChars="200"/>
        <w:rPr>
          <w:rFonts w:ascii="宋体" w:hAnsi="宋体" w:cs="宋体"/>
          <w:szCs w:val="21"/>
        </w:rPr>
      </w:pPr>
      <w:r>
        <w:rPr>
          <w:rFonts w:hint="eastAsia" w:ascii="宋体" w:hAnsi="宋体" w:cs="宋体"/>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59"/>
    </w:p>
    <w:bookmarkEnd w:id="60"/>
    <w:p w14:paraId="4A1C9067">
      <w:pPr>
        <w:ind w:firstLine="420" w:firstLineChars="200"/>
        <w:rPr>
          <w:rFonts w:ascii="宋体" w:hAnsi="宋体"/>
          <w:szCs w:val="21"/>
        </w:rPr>
      </w:pPr>
    </w:p>
    <w:p w14:paraId="5E4F92DB">
      <w:pPr>
        <w:ind w:firstLine="420" w:firstLineChars="200"/>
        <w:rPr>
          <w:rFonts w:ascii="宋体" w:hAnsi="宋体"/>
          <w:szCs w:val="21"/>
        </w:rPr>
      </w:pPr>
    </w:p>
    <w:p w14:paraId="429ADF97">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11D1E13E">
      <w:pPr>
        <w:spacing w:line="360" w:lineRule="auto"/>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63B3220">
      <w:pPr>
        <w:spacing w:line="360" w:lineRule="auto"/>
        <w:ind w:firstLine="420" w:firstLineChars="200"/>
        <w:rPr>
          <w:rFonts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37C6AFF0">
      <w:pPr>
        <w:spacing w:line="360" w:lineRule="auto"/>
        <w:ind w:firstLine="420" w:firstLineChars="200"/>
        <w:rPr>
          <w:rFonts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8AAC208">
      <w:pPr>
        <w:spacing w:line="360" w:lineRule="auto"/>
        <w:ind w:firstLine="420" w:firstLineChars="200"/>
        <w:outlineLvl w:val="3"/>
        <w:rPr>
          <w:rFonts w:ascii="宋体" w:hAnsi="宋体"/>
          <w:szCs w:val="21"/>
        </w:rPr>
      </w:pPr>
      <w:r>
        <w:rPr>
          <w:rFonts w:ascii="宋体" w:hAnsi="宋体"/>
          <w:szCs w:val="21"/>
        </w:rPr>
        <w:t xml:space="preserve">…… </w:t>
      </w:r>
    </w:p>
    <w:p w14:paraId="1DCA1985">
      <w:pPr>
        <w:spacing w:line="360" w:lineRule="auto"/>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2BC9983C">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56"/>
    </w:p>
    <w:p w14:paraId="0AF06805">
      <w:pPr>
        <w:pStyle w:val="5"/>
        <w:jc w:val="center"/>
        <w:rPr>
          <w:rFonts w:ascii="黑体" w:eastAsia="黑体"/>
          <w:b w:val="0"/>
          <w:sz w:val="24"/>
          <w:szCs w:val="24"/>
        </w:rPr>
      </w:pPr>
      <w:bookmarkStart w:id="61" w:name="_Hlk72259976"/>
      <w:r>
        <w:rPr>
          <w:rFonts w:hint="eastAsia" w:ascii="黑体" w:eastAsia="黑体"/>
          <w:b w:val="0"/>
          <w:sz w:val="24"/>
          <w:szCs w:val="24"/>
        </w:rPr>
        <w:t>四、项目详细报价</w:t>
      </w:r>
    </w:p>
    <w:p w14:paraId="50C0330B">
      <w:pPr>
        <w:tabs>
          <w:tab w:val="left" w:pos="720"/>
        </w:tabs>
        <w:ind w:firstLine="3132" w:firstLineChars="1300"/>
        <w:rPr>
          <w:b/>
          <w:sz w:val="24"/>
        </w:rPr>
      </w:pPr>
      <w:r>
        <w:rPr>
          <w:rFonts w:hint="eastAsia"/>
          <w:b/>
          <w:sz w:val="24"/>
        </w:rPr>
        <w:t>（一）分项报价表</w:t>
      </w:r>
    </w:p>
    <w:tbl>
      <w:tblPr>
        <w:tblStyle w:val="43"/>
        <w:tblW w:w="92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1965"/>
        <w:gridCol w:w="495"/>
        <w:gridCol w:w="975"/>
        <w:gridCol w:w="750"/>
        <w:gridCol w:w="803"/>
        <w:gridCol w:w="607"/>
        <w:gridCol w:w="495"/>
        <w:gridCol w:w="855"/>
        <w:gridCol w:w="703"/>
        <w:gridCol w:w="1085"/>
      </w:tblGrid>
      <w:tr w14:paraId="140D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8C93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E2F6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C4EA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D21D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15E786">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64A4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C2E1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FC2D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E82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7607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90BE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r>
      <w:tr w14:paraId="6164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3B63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60AB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数字集群基站</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2A328E2">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343D463">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666A49">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9453E60">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D8DF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D825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23EE0DD">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9A196CB">
            <w:pPr>
              <w:jc w:val="center"/>
              <w:rPr>
                <w:rFonts w:hint="default" w:ascii="Times New Roman" w:hAnsi="Times New Roman" w:eastAsia="宋体" w:cs="Times New Roman"/>
                <w:i w:val="0"/>
                <w:iCs w:val="0"/>
                <w:color w:val="000000"/>
                <w:sz w:val="21"/>
                <w:szCs w:val="21"/>
                <w:u w:val="none"/>
              </w:rPr>
            </w:pP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892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900,000.00</w:t>
            </w:r>
          </w:p>
        </w:tc>
      </w:tr>
      <w:tr w14:paraId="08EA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268D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49CB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基站辅材辅料</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53EE3A7">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96E0E0D">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6FC255">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4CB77E2">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188AD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62CC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9715110">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A3F713B">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D8749">
            <w:pPr>
              <w:jc w:val="center"/>
              <w:rPr>
                <w:rFonts w:hint="default" w:ascii="Times New Roman" w:hAnsi="Times New Roman" w:eastAsia="宋体" w:cs="Times New Roman"/>
                <w:i w:val="0"/>
                <w:iCs w:val="0"/>
                <w:color w:val="000000"/>
                <w:sz w:val="21"/>
                <w:szCs w:val="21"/>
                <w:u w:val="none"/>
              </w:rPr>
            </w:pPr>
          </w:p>
        </w:tc>
      </w:tr>
      <w:tr w14:paraId="4FDB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26CE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66D6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集成舱</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C02B5F6">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D89B083">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E7B59B">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C2FE55C">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07EED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27FF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C33946">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18AEB3F">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5FD3A">
            <w:pPr>
              <w:jc w:val="center"/>
              <w:rPr>
                <w:rFonts w:hint="default" w:ascii="Times New Roman" w:hAnsi="Times New Roman" w:eastAsia="宋体" w:cs="Times New Roman"/>
                <w:i w:val="0"/>
                <w:iCs w:val="0"/>
                <w:color w:val="000000"/>
                <w:sz w:val="21"/>
                <w:szCs w:val="21"/>
                <w:u w:val="none"/>
              </w:rPr>
            </w:pPr>
          </w:p>
        </w:tc>
      </w:tr>
      <w:tr w14:paraId="0853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E754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C426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基站380VAC外电引入</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2740F0C">
            <w:pP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BBA742C">
            <w:pP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8F1FD8">
            <w:pP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5EA454D">
            <w:pP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0D15C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15E2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E7CDF82">
            <w:pP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4C11B45">
            <w:pP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10B1D">
            <w:pPr>
              <w:jc w:val="center"/>
              <w:rPr>
                <w:rFonts w:hint="default" w:ascii="Times New Roman" w:hAnsi="Times New Roman" w:eastAsia="宋体" w:cs="Times New Roman"/>
                <w:i w:val="0"/>
                <w:iCs w:val="0"/>
                <w:color w:val="000000"/>
                <w:sz w:val="21"/>
                <w:szCs w:val="21"/>
                <w:u w:val="none"/>
              </w:rPr>
            </w:pPr>
          </w:p>
        </w:tc>
      </w:tr>
      <w:tr w14:paraId="757E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BDA7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24F4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室内铝合金走线架</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A096ACA">
            <w:pP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76E2CEE">
            <w:pP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EA8CF3">
            <w:pP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A9FCD60">
            <w:pP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2B01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FF79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119578">
            <w:pP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308DFAC">
            <w:pP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726F0">
            <w:pPr>
              <w:jc w:val="center"/>
              <w:rPr>
                <w:rFonts w:hint="default" w:ascii="Times New Roman" w:hAnsi="Times New Roman" w:eastAsia="宋体" w:cs="Times New Roman"/>
                <w:i w:val="0"/>
                <w:iCs w:val="0"/>
                <w:color w:val="000000"/>
                <w:sz w:val="21"/>
                <w:szCs w:val="21"/>
                <w:u w:val="none"/>
              </w:rPr>
            </w:pPr>
          </w:p>
        </w:tc>
      </w:tr>
      <w:tr w14:paraId="1937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BF2F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0BBD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室外走线架</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97919E3">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5A19192">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1DAB3D">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AE20ED1">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313A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05B6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3FD5D1">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D8ED970">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4E007">
            <w:pPr>
              <w:jc w:val="center"/>
              <w:rPr>
                <w:rFonts w:hint="default" w:ascii="Times New Roman" w:hAnsi="Times New Roman" w:eastAsia="宋体" w:cs="Times New Roman"/>
                <w:i w:val="0"/>
                <w:iCs w:val="0"/>
                <w:color w:val="000000"/>
                <w:sz w:val="21"/>
                <w:szCs w:val="21"/>
                <w:u w:val="none"/>
              </w:rPr>
            </w:pPr>
          </w:p>
        </w:tc>
      </w:tr>
      <w:tr w14:paraId="2269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C836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444C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交流配电箱</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824D855">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B9065A">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A85060">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DDD7C5C">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821D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D6E1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2CEDC4">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CF530E6">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E9F2D">
            <w:pPr>
              <w:jc w:val="center"/>
              <w:rPr>
                <w:rFonts w:hint="default" w:ascii="Times New Roman" w:hAnsi="Times New Roman" w:eastAsia="宋体" w:cs="Times New Roman"/>
                <w:i w:val="0"/>
                <w:iCs w:val="0"/>
                <w:color w:val="000000"/>
                <w:sz w:val="21"/>
                <w:szCs w:val="21"/>
                <w:u w:val="none"/>
              </w:rPr>
            </w:pPr>
          </w:p>
        </w:tc>
      </w:tr>
      <w:tr w14:paraId="0D58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68C4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35F3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避雷箱</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2CA4CF7">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7719A74">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1F592A">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D98D514">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00ECC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AF4B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FC83B0">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AEE38D0">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8F048">
            <w:pPr>
              <w:jc w:val="center"/>
              <w:rPr>
                <w:rFonts w:hint="default" w:ascii="Times New Roman" w:hAnsi="Times New Roman" w:eastAsia="宋体" w:cs="Times New Roman"/>
                <w:i w:val="0"/>
                <w:iCs w:val="0"/>
                <w:color w:val="000000"/>
                <w:sz w:val="21"/>
                <w:szCs w:val="21"/>
                <w:u w:val="none"/>
              </w:rPr>
            </w:pPr>
          </w:p>
        </w:tc>
      </w:tr>
      <w:tr w14:paraId="6A20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66CD9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24B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4A9C63F">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D776B73">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015DFF">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40369F6">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1B3E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8612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F4B040">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A4920FF">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0C897">
            <w:pPr>
              <w:jc w:val="center"/>
              <w:rPr>
                <w:rFonts w:hint="default" w:ascii="Times New Roman" w:hAnsi="Times New Roman" w:eastAsia="宋体" w:cs="Times New Roman"/>
                <w:i w:val="0"/>
                <w:iCs w:val="0"/>
                <w:color w:val="000000"/>
                <w:sz w:val="21"/>
                <w:szCs w:val="21"/>
                <w:u w:val="none"/>
              </w:rPr>
            </w:pPr>
          </w:p>
        </w:tc>
      </w:tr>
      <w:tr w14:paraId="3BFD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1941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D728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开关电源</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294BD89">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177BFAD">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1C9A35">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61CC87E">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0BF37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5D6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55FDB84">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82A6B54">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7C752">
            <w:pPr>
              <w:jc w:val="center"/>
              <w:rPr>
                <w:rFonts w:hint="default" w:ascii="Times New Roman" w:hAnsi="Times New Roman" w:eastAsia="宋体" w:cs="Times New Roman"/>
                <w:i w:val="0"/>
                <w:iCs w:val="0"/>
                <w:color w:val="000000"/>
                <w:sz w:val="21"/>
                <w:szCs w:val="21"/>
                <w:u w:val="none"/>
              </w:rPr>
            </w:pPr>
          </w:p>
        </w:tc>
      </w:tr>
      <w:tr w14:paraId="05B5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879F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DC8B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蓄电池组</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0DA68FF">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DEAF887">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0E9CC0">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5171954">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768CF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9576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046B81">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8536986">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8E7C8">
            <w:pPr>
              <w:jc w:val="center"/>
              <w:rPr>
                <w:rFonts w:hint="default" w:ascii="Times New Roman" w:hAnsi="Times New Roman" w:eastAsia="宋体" w:cs="Times New Roman"/>
                <w:i w:val="0"/>
                <w:iCs w:val="0"/>
                <w:color w:val="000000"/>
                <w:sz w:val="21"/>
                <w:szCs w:val="21"/>
                <w:u w:val="none"/>
              </w:rPr>
            </w:pPr>
          </w:p>
        </w:tc>
      </w:tr>
      <w:tr w14:paraId="6E09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9FC3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30D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支撑杆</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DEB88A9">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ABE0F61">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308EE2">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4A9A426">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1E7EC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614A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9DAC4C">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173281F">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DEFF5">
            <w:pPr>
              <w:jc w:val="center"/>
              <w:rPr>
                <w:rFonts w:hint="default" w:ascii="Times New Roman" w:hAnsi="Times New Roman" w:eastAsia="宋体" w:cs="Times New Roman"/>
                <w:i w:val="0"/>
                <w:iCs w:val="0"/>
                <w:color w:val="000000"/>
                <w:sz w:val="21"/>
                <w:szCs w:val="21"/>
                <w:u w:val="none"/>
              </w:rPr>
            </w:pPr>
          </w:p>
        </w:tc>
      </w:tr>
      <w:tr w14:paraId="4937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3F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5BF9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全向天线</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70562E0">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D7D8DC0">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24EF27">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D854486">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E90D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C4DF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EBD2A57">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0A7145F">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701E6">
            <w:pPr>
              <w:jc w:val="center"/>
              <w:rPr>
                <w:rFonts w:hint="default" w:ascii="Times New Roman" w:hAnsi="Times New Roman" w:eastAsia="宋体" w:cs="Times New Roman"/>
                <w:i w:val="0"/>
                <w:iCs w:val="0"/>
                <w:color w:val="000000"/>
                <w:sz w:val="21"/>
                <w:szCs w:val="21"/>
                <w:u w:val="none"/>
              </w:rPr>
            </w:pPr>
          </w:p>
        </w:tc>
      </w:tr>
      <w:tr w14:paraId="18D8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B06D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D294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7/8"射频电缆</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BC018D5">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6B5B47">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0BE745">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76B55B7">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77101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9274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347928">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82921A5">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67A4C">
            <w:pPr>
              <w:jc w:val="center"/>
              <w:rPr>
                <w:rFonts w:hint="default" w:ascii="Times New Roman" w:hAnsi="Times New Roman" w:eastAsia="宋体" w:cs="Times New Roman"/>
                <w:i w:val="0"/>
                <w:iCs w:val="0"/>
                <w:color w:val="000000"/>
                <w:sz w:val="21"/>
                <w:szCs w:val="21"/>
                <w:u w:val="none"/>
              </w:rPr>
            </w:pPr>
          </w:p>
        </w:tc>
      </w:tr>
      <w:tr w14:paraId="0B9B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C8EE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FA8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1/2"射频电缆</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6A4A3D2">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997A57D">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79AB2E">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FF21541">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E622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ED87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C7C8F03">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6E845F6">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CBC27">
            <w:pPr>
              <w:jc w:val="center"/>
              <w:rPr>
                <w:rFonts w:hint="default" w:ascii="Times New Roman" w:hAnsi="Times New Roman" w:eastAsia="宋体" w:cs="Times New Roman"/>
                <w:i w:val="0"/>
                <w:iCs w:val="0"/>
                <w:color w:val="000000"/>
                <w:sz w:val="21"/>
                <w:szCs w:val="21"/>
                <w:u w:val="none"/>
              </w:rPr>
            </w:pPr>
          </w:p>
        </w:tc>
      </w:tr>
      <w:tr w14:paraId="65BB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2CDF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63D5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A8FCB1B">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20C86D">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F0AD41">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5C4B052">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AA80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FEE1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EBB3AA5">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5A9F40A">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228F2">
            <w:pPr>
              <w:jc w:val="center"/>
              <w:rPr>
                <w:rFonts w:hint="default" w:ascii="Times New Roman" w:hAnsi="Times New Roman" w:eastAsia="宋体" w:cs="Times New Roman"/>
                <w:i w:val="0"/>
                <w:iCs w:val="0"/>
                <w:color w:val="000000"/>
                <w:sz w:val="21"/>
                <w:szCs w:val="21"/>
                <w:u w:val="none"/>
              </w:rPr>
            </w:pPr>
          </w:p>
        </w:tc>
      </w:tr>
      <w:tr w14:paraId="5D57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62376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5FB6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基站防雷接地系统</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F1D89DD">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A085E8">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E17592">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9377D36">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41E04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E656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77DE74">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98A0A63">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83496">
            <w:pPr>
              <w:jc w:val="center"/>
              <w:rPr>
                <w:rFonts w:hint="default" w:ascii="Times New Roman" w:hAnsi="Times New Roman" w:eastAsia="宋体" w:cs="Times New Roman"/>
                <w:i w:val="0"/>
                <w:iCs w:val="0"/>
                <w:color w:val="000000"/>
                <w:sz w:val="21"/>
                <w:szCs w:val="21"/>
                <w:u w:val="none"/>
              </w:rPr>
            </w:pPr>
          </w:p>
        </w:tc>
      </w:tr>
      <w:tr w14:paraId="38AD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613F5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D5F8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机房视频监控与环境监测系统</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258149A">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CF6F9F">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265DB1">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B539A89">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8CA7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BBBC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347C82">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1EF729C">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71561">
            <w:pPr>
              <w:jc w:val="center"/>
              <w:rPr>
                <w:rFonts w:hint="default" w:ascii="Times New Roman" w:hAnsi="Times New Roman" w:eastAsia="宋体" w:cs="Times New Roman"/>
                <w:i w:val="0"/>
                <w:iCs w:val="0"/>
                <w:color w:val="000000"/>
                <w:sz w:val="21"/>
                <w:szCs w:val="21"/>
                <w:u w:val="none"/>
              </w:rPr>
            </w:pPr>
          </w:p>
        </w:tc>
      </w:tr>
      <w:tr w14:paraId="0027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71DA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599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3995018">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AAECEC6">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6FABAB">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C5E82CF">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7BEFB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DDE0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632248">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A708A06">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00E83">
            <w:pPr>
              <w:jc w:val="center"/>
              <w:rPr>
                <w:rFonts w:hint="default" w:ascii="Times New Roman" w:hAnsi="Times New Roman" w:eastAsia="宋体" w:cs="Times New Roman"/>
                <w:i w:val="0"/>
                <w:iCs w:val="0"/>
                <w:color w:val="000000"/>
                <w:sz w:val="21"/>
                <w:szCs w:val="21"/>
                <w:u w:val="none"/>
              </w:rPr>
            </w:pPr>
          </w:p>
        </w:tc>
      </w:tr>
      <w:tr w14:paraId="1754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DA7C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201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基站抢修应急工具</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15A1FCD">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82DEF51">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EAD6AA">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CF14EE2">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7FA8B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B963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E4550A">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F93FA76">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2F768">
            <w:pPr>
              <w:jc w:val="center"/>
              <w:rPr>
                <w:rFonts w:hint="default" w:ascii="Times New Roman" w:hAnsi="Times New Roman" w:eastAsia="宋体" w:cs="Times New Roman"/>
                <w:i w:val="0"/>
                <w:iCs w:val="0"/>
                <w:color w:val="000000"/>
                <w:sz w:val="21"/>
                <w:szCs w:val="21"/>
                <w:u w:val="none"/>
              </w:rPr>
            </w:pPr>
          </w:p>
        </w:tc>
      </w:tr>
      <w:tr w14:paraId="538B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1270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8230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机房配套辅材辅料</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6E2D328">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F2524DF">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8BBE6F">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F11EEC4">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1B61C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2619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5ABDCA3">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8B9ACC9">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F1B8E">
            <w:pPr>
              <w:jc w:val="center"/>
              <w:rPr>
                <w:rFonts w:hint="default" w:ascii="Times New Roman" w:hAnsi="Times New Roman" w:eastAsia="宋体" w:cs="Times New Roman"/>
                <w:i w:val="0"/>
                <w:iCs w:val="0"/>
                <w:color w:val="000000"/>
                <w:sz w:val="21"/>
                <w:szCs w:val="21"/>
                <w:u w:val="none"/>
              </w:rPr>
            </w:pPr>
          </w:p>
        </w:tc>
      </w:tr>
      <w:tr w14:paraId="66CC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D3F9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5E9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运营商IP传输链路费</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2C32658">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D86D3EE">
            <w:pPr>
              <w:jc w:val="center"/>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4BC709">
            <w:pPr>
              <w:jc w:val="center"/>
              <w:rPr>
                <w:rFonts w:hint="default" w:ascii="Times New Roman" w:hAnsi="Times New Roman" w:eastAsia="宋体" w:cs="Times New Roman"/>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D75F63B">
            <w:pPr>
              <w:jc w:val="center"/>
              <w:rPr>
                <w:rFonts w:hint="default" w:ascii="Times New Roman" w:hAnsi="Times New Roman" w:eastAsia="宋体" w:cs="Times New Roman"/>
                <w:i w:val="0"/>
                <w:iCs w:val="0"/>
                <w:color w:val="000000"/>
                <w:sz w:val="21"/>
                <w:szCs w:val="21"/>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41EA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AF22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876817">
            <w:pPr>
              <w:jc w:val="center"/>
              <w:rPr>
                <w:rFonts w:hint="default" w:ascii="Times New Roman" w:hAnsi="Times New Roman" w:eastAsia="宋体" w:cs="Times New Roman"/>
                <w:i w:val="0"/>
                <w:iCs w:val="0"/>
                <w:color w:val="000000"/>
                <w:sz w:val="21"/>
                <w:szCs w:val="21"/>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85D7B96">
            <w:pPr>
              <w:jc w:val="center"/>
              <w:rPr>
                <w:rFonts w:hint="default" w:ascii="Times New Roman" w:hAnsi="Times New Roman" w:eastAsia="宋体" w:cs="Times New Roman"/>
                <w:i w:val="0"/>
                <w:iCs w:val="0"/>
                <w:color w:val="000000"/>
                <w:sz w:val="21"/>
                <w:szCs w:val="21"/>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338D6">
            <w:pPr>
              <w:jc w:val="center"/>
              <w:rPr>
                <w:rFonts w:hint="default" w:ascii="Times New Roman" w:hAnsi="Times New Roman" w:eastAsia="宋体" w:cs="Times New Roman"/>
                <w:i w:val="0"/>
                <w:iCs w:val="0"/>
                <w:color w:val="000000"/>
                <w:sz w:val="21"/>
                <w:szCs w:val="21"/>
                <w:u w:val="none"/>
              </w:rPr>
            </w:pPr>
          </w:p>
        </w:tc>
      </w:tr>
    </w:tbl>
    <w:p w14:paraId="7B46660D">
      <w:pPr>
        <w:ind w:firstLine="482" w:firstLineChars="200"/>
        <w:rPr>
          <w:rFonts w:hint="eastAsia" w:ascii="宋体" w:hAnsi="宋体"/>
          <w:b/>
          <w:sz w:val="24"/>
        </w:rPr>
      </w:pPr>
    </w:p>
    <w:p w14:paraId="1C0843E3">
      <w:pPr>
        <w:ind w:firstLine="482" w:firstLineChars="200"/>
        <w:rPr>
          <w:rFonts w:hint="eastAsia" w:ascii="宋体" w:hAnsi="宋体"/>
          <w:b/>
          <w:sz w:val="24"/>
        </w:rPr>
      </w:pPr>
    </w:p>
    <w:p w14:paraId="556DB049">
      <w:pPr>
        <w:ind w:firstLine="482" w:firstLineChars="200"/>
        <w:rPr>
          <w:rFonts w:ascii="宋体" w:hAnsi="宋体"/>
          <w:b/>
          <w:sz w:val="24"/>
        </w:rPr>
      </w:pPr>
      <w:r>
        <w:rPr>
          <w:rFonts w:hint="eastAsia" w:ascii="宋体" w:hAnsi="宋体"/>
          <w:b/>
          <w:sz w:val="24"/>
        </w:rPr>
        <w:t>注：1.本表可按同样格式扩展。</w:t>
      </w:r>
    </w:p>
    <w:p w14:paraId="07A71300">
      <w:pPr>
        <w:ind w:firstLine="472" w:firstLineChars="196"/>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14:paraId="70F1555D">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62"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62"/>
    </w:p>
    <w:p w14:paraId="50FC1571">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587550E4">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14:paraId="059DE72E">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5B017C68">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1D2ACB26">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54CC0AE6">
      <w:pPr>
        <w:ind w:firstLine="482" w:firstLineChars="200"/>
        <w:rPr>
          <w:rFonts w:ascii="宋体" w:hAnsi="宋体"/>
          <w:b/>
          <w:color w:val="FF0000"/>
          <w:sz w:val="24"/>
        </w:rPr>
      </w:pPr>
    </w:p>
    <w:p w14:paraId="2D910CEA">
      <w:pPr>
        <w:ind w:firstLine="482" w:firstLineChars="200"/>
        <w:rPr>
          <w:rFonts w:ascii="宋体" w:hAnsi="宋体"/>
          <w:b/>
          <w:color w:val="FF0000"/>
          <w:sz w:val="24"/>
        </w:rPr>
      </w:pPr>
    </w:p>
    <w:p w14:paraId="0AD42A7D">
      <w:pPr>
        <w:tabs>
          <w:tab w:val="left" w:pos="720"/>
        </w:tabs>
        <w:jc w:val="center"/>
        <w:rPr>
          <w:b/>
          <w:sz w:val="24"/>
        </w:rPr>
      </w:pPr>
      <w:r>
        <w:rPr>
          <w:rFonts w:hint="eastAsia"/>
          <w:b/>
          <w:sz w:val="24"/>
        </w:rPr>
        <w:t>（二）核心产品品牌</w:t>
      </w:r>
    </w:p>
    <w:p w14:paraId="19944DDB">
      <w:pPr>
        <w:ind w:firstLine="482" w:firstLineChars="200"/>
        <w:rPr>
          <w:rFonts w:ascii="宋体" w:hAnsi="宋体"/>
          <w:b/>
          <w:color w:val="FF0000"/>
          <w:sz w:val="24"/>
        </w:rPr>
      </w:pPr>
    </w:p>
    <w:p w14:paraId="48E5A8CF">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4E1BC005">
      <w:pPr>
        <w:ind w:firstLine="482" w:firstLineChars="200"/>
        <w:rPr>
          <w:rFonts w:ascii="宋体" w:hAnsi="宋体"/>
          <w:b/>
          <w:color w:val="FF0000"/>
          <w:sz w:val="24"/>
        </w:rPr>
      </w:pPr>
    </w:p>
    <w:p w14:paraId="2F36A00B">
      <w:pPr>
        <w:ind w:firstLine="480" w:firstLineChars="200"/>
        <w:rPr>
          <w:rFonts w:ascii="宋体" w:hAnsi="宋体"/>
          <w:sz w:val="24"/>
        </w:rPr>
      </w:pPr>
      <w:r>
        <w:rPr>
          <w:rFonts w:hint="eastAsia" w:ascii="宋体" w:hAnsi="宋体"/>
          <w:sz w:val="24"/>
        </w:rPr>
        <w:t>备注：单一产品采购项目，核心产品即为该单一产品。</w:t>
      </w:r>
    </w:p>
    <w:p w14:paraId="197137EF">
      <w:pPr>
        <w:ind w:firstLine="482" w:firstLineChars="200"/>
        <w:rPr>
          <w:rFonts w:ascii="宋体" w:hAnsi="宋体"/>
          <w:b/>
          <w:color w:val="FF0000"/>
          <w:sz w:val="24"/>
        </w:rPr>
      </w:pPr>
    </w:p>
    <w:p w14:paraId="29F9E289">
      <w:pPr>
        <w:ind w:firstLine="482" w:firstLineChars="200"/>
        <w:rPr>
          <w:rFonts w:ascii="宋体" w:hAnsi="宋体"/>
          <w:b/>
          <w:color w:val="FF0000"/>
          <w:sz w:val="24"/>
        </w:rPr>
      </w:pPr>
    </w:p>
    <w:p w14:paraId="3CA0E303">
      <w:pPr>
        <w:rPr>
          <w:b/>
          <w:sz w:val="24"/>
        </w:rPr>
      </w:pPr>
    </w:p>
    <w:p w14:paraId="632A2CB7">
      <w:pPr>
        <w:tabs>
          <w:tab w:val="left" w:pos="720"/>
        </w:tabs>
        <w:ind w:firstLine="1928" w:firstLineChars="800"/>
        <w:rPr>
          <w:b/>
          <w:sz w:val="24"/>
        </w:rPr>
      </w:pPr>
      <w:r>
        <w:rPr>
          <w:rFonts w:hint="eastAsia"/>
          <w:b/>
          <w:sz w:val="24"/>
        </w:rPr>
        <w:t>（三）可选配件报价清单（不包括在总报价内）</w:t>
      </w:r>
    </w:p>
    <w:p w14:paraId="4F26C4E7">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49A8D3DE">
      <w:pPr>
        <w:ind w:firstLine="482" w:firstLineChars="200"/>
        <w:rPr>
          <w:rFonts w:hAnsi="宋体"/>
          <w:b/>
          <w:bCs/>
          <w:sz w:val="24"/>
        </w:rPr>
      </w:pPr>
    </w:p>
    <w:p w14:paraId="2E36674D">
      <w:pPr>
        <w:ind w:firstLine="482" w:firstLineChars="200"/>
        <w:rPr>
          <w:rFonts w:hAnsi="宋体"/>
          <w:b/>
          <w:bCs/>
          <w:sz w:val="24"/>
        </w:rPr>
      </w:pPr>
    </w:p>
    <w:p w14:paraId="63E2C418">
      <w:pPr>
        <w:tabs>
          <w:tab w:val="left" w:pos="720"/>
        </w:tabs>
        <w:jc w:val="center"/>
        <w:rPr>
          <w:b/>
          <w:sz w:val="24"/>
        </w:rPr>
      </w:pPr>
      <w:r>
        <w:rPr>
          <w:rFonts w:hint="eastAsia"/>
          <w:b/>
          <w:sz w:val="24"/>
        </w:rPr>
        <w:t>（四）</w:t>
      </w:r>
      <w:bookmarkStart w:id="63" w:name="_Hlk72073235"/>
      <w:r>
        <w:rPr>
          <w:rFonts w:hint="eastAsia"/>
          <w:b/>
          <w:sz w:val="24"/>
        </w:rPr>
        <w:t>投标人认为需要涉及的其他内容报价清单</w:t>
      </w:r>
      <w:bookmarkEnd w:id="63"/>
    </w:p>
    <w:p w14:paraId="0AA63C86">
      <w:pPr>
        <w:rPr>
          <w:b/>
          <w:bCs/>
        </w:rPr>
      </w:pPr>
    </w:p>
    <w:p w14:paraId="6567B17B"/>
    <w:p w14:paraId="121E4C96">
      <w:pPr>
        <w:numPr>
          <w:ilvl w:val="0"/>
          <w:numId w:val="8"/>
        </w:numPr>
        <w:ind w:left="577" w:leftChars="0" w:firstLine="0" w:firstLine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同类项目业绩情况</w:t>
      </w:r>
    </w:p>
    <w:p w14:paraId="497D7467">
      <w:pPr>
        <w:pStyle w:val="2"/>
        <w:rPr>
          <w:rFonts w:hint="eastAsia"/>
        </w:rPr>
      </w:pPr>
    </w:p>
    <w:p w14:paraId="0B5AFD6F">
      <w:pPr>
        <w:pStyle w:val="2"/>
        <w:numPr>
          <w:ilvl w:val="0"/>
          <w:numId w:val="8"/>
        </w:numPr>
        <w:ind w:left="577" w:leftChars="0" w:firstLine="0" w:firstLineChars="0"/>
        <w:jc w:val="center"/>
        <w:rPr>
          <w:rFonts w:hint="eastAsia"/>
          <w:lang w:val="en-US" w:eastAsia="zh-CN"/>
        </w:rPr>
      </w:pPr>
      <w:r>
        <w:rPr>
          <w:rFonts w:hint="eastAsia" w:ascii="宋体" w:hAnsi="宋体" w:eastAsia="宋体" w:cs="宋体"/>
          <w:sz w:val="21"/>
          <w:szCs w:val="21"/>
        </w:rPr>
        <w:t>投标人认证情况</w:t>
      </w:r>
    </w:p>
    <w:bookmarkEnd w:id="61"/>
    <w:p w14:paraId="4D34E372">
      <w:r>
        <w:br w:type="page"/>
      </w:r>
    </w:p>
    <w:p w14:paraId="20365A9E">
      <w:pPr>
        <w:outlineLvl w:val="1"/>
        <w:rPr>
          <w:rFonts w:ascii="宋体" w:hAnsi="宋体"/>
          <w:b/>
          <w:color w:val="FF0000"/>
          <w:sz w:val="28"/>
          <w:szCs w:val="28"/>
        </w:rPr>
      </w:pPr>
      <w:bookmarkStart w:id="64" w:name="_Hlk72260530"/>
      <w:r>
        <w:rPr>
          <w:rFonts w:hint="eastAsia" w:ascii="宋体" w:hAnsi="宋体"/>
          <w:b/>
          <w:color w:val="FF0000"/>
          <w:sz w:val="28"/>
          <w:szCs w:val="28"/>
        </w:rPr>
        <w:t>投标文件附件</w:t>
      </w:r>
    </w:p>
    <w:p w14:paraId="137879B7">
      <w:pPr>
        <w:pStyle w:val="5"/>
        <w:jc w:val="center"/>
        <w:rPr>
          <w:rFonts w:ascii="黑体" w:eastAsia="黑体"/>
          <w:b w:val="0"/>
          <w:sz w:val="24"/>
        </w:rPr>
      </w:pPr>
      <w:r>
        <w:rPr>
          <w:rFonts w:hint="eastAsia" w:ascii="黑体" w:eastAsia="黑体"/>
          <w:b w:val="0"/>
          <w:sz w:val="24"/>
        </w:rPr>
        <w:t>一、</w:t>
      </w:r>
      <w:bookmarkStart w:id="65" w:name="_Hlk72092499"/>
      <w:r>
        <w:rPr>
          <w:rFonts w:hint="eastAsia" w:ascii="黑体" w:eastAsia="黑体"/>
          <w:b w:val="0"/>
          <w:sz w:val="24"/>
        </w:rPr>
        <w:t>法定代表人（负责人）证明书</w:t>
      </w:r>
      <w:bookmarkEnd w:id="65"/>
    </w:p>
    <w:p w14:paraId="1AEE68A2">
      <w:pPr>
        <w:rPr>
          <w:sz w:val="24"/>
        </w:rPr>
      </w:pPr>
    </w:p>
    <w:p w14:paraId="0BB01C04">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2339BEB">
      <w:pPr>
        <w:spacing w:line="360" w:lineRule="auto"/>
        <w:ind w:firstLine="420" w:firstLineChars="200"/>
        <w:rPr>
          <w:szCs w:val="21"/>
        </w:rPr>
      </w:pPr>
      <w:r>
        <w:rPr>
          <w:rFonts w:hint="eastAsia"/>
          <w:szCs w:val="21"/>
        </w:rPr>
        <w:t>特此证明。</w:t>
      </w:r>
    </w:p>
    <w:p w14:paraId="34E7B201">
      <w:pPr>
        <w:spacing w:line="360" w:lineRule="auto"/>
        <w:ind w:firstLine="420" w:firstLineChars="200"/>
        <w:rPr>
          <w:szCs w:val="21"/>
        </w:rPr>
      </w:pPr>
      <w:r>
        <w:rPr>
          <w:rFonts w:hint="eastAsia"/>
          <w:szCs w:val="21"/>
        </w:rPr>
        <w:t>说明：1、法定代表人为投标人（企业事业单位、国家机关、社会团体）的主要行政负责人。</w:t>
      </w:r>
    </w:p>
    <w:p w14:paraId="2FC44476">
      <w:pPr>
        <w:numPr>
          <w:ilvl w:val="0"/>
          <w:numId w:val="9"/>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04E14687">
      <w:pPr>
        <w:numPr>
          <w:ilvl w:val="0"/>
          <w:numId w:val="9"/>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69784DCD">
      <w:pPr>
        <w:numPr>
          <w:ilvl w:val="0"/>
          <w:numId w:val="9"/>
        </w:numPr>
        <w:spacing w:line="360" w:lineRule="auto"/>
        <w:ind w:firstLine="420" w:firstLineChars="200"/>
        <w:rPr>
          <w:szCs w:val="21"/>
        </w:rPr>
      </w:pPr>
      <w:r>
        <w:rPr>
          <w:rFonts w:hint="eastAsia"/>
          <w:szCs w:val="21"/>
        </w:rPr>
        <w:t>内容必须填写真实、清楚，涂改无效，不得转让、买卖。</w:t>
      </w:r>
    </w:p>
    <w:p w14:paraId="46D52660">
      <w:pPr>
        <w:pStyle w:val="80"/>
        <w:rPr>
          <w:highlight w:val="yellow"/>
        </w:rPr>
      </w:pPr>
      <w:r>
        <w:rPr>
          <w:rFonts w:hint="eastAsia"/>
          <w:highlight w:val="yellow"/>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32F17E0">
      <w:pPr>
        <w:pStyle w:val="80"/>
      </w:pP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48E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559AA46E">
            <w:pPr>
              <w:jc w:val="center"/>
            </w:pPr>
            <w:r>
              <w:rPr>
                <w:rFonts w:hint="eastAsia"/>
              </w:rPr>
              <w:t>证件扫描件正面</w:t>
            </w:r>
          </w:p>
          <w:p w14:paraId="6F48CD4D">
            <w:pPr>
              <w:pStyle w:val="2"/>
              <w:jc w:val="center"/>
            </w:pPr>
          </w:p>
          <w:p w14:paraId="4596E833">
            <w:pPr>
              <w:pStyle w:val="3"/>
              <w:jc w:val="center"/>
            </w:pPr>
          </w:p>
        </w:tc>
        <w:tc>
          <w:tcPr>
            <w:tcW w:w="4265" w:type="dxa"/>
            <w:noWrap w:val="0"/>
            <w:vAlign w:val="top"/>
          </w:tcPr>
          <w:p w14:paraId="77E49FA6">
            <w:pPr>
              <w:jc w:val="center"/>
            </w:pPr>
            <w:r>
              <w:rPr>
                <w:rFonts w:hint="eastAsia"/>
              </w:rPr>
              <w:t>证件扫描件反面</w:t>
            </w:r>
          </w:p>
          <w:p w14:paraId="11AC147C">
            <w:pPr>
              <w:pStyle w:val="2"/>
              <w:jc w:val="center"/>
            </w:pPr>
          </w:p>
          <w:p w14:paraId="500A7A47">
            <w:pPr>
              <w:pStyle w:val="3"/>
              <w:jc w:val="center"/>
            </w:pPr>
          </w:p>
        </w:tc>
      </w:tr>
    </w:tbl>
    <w:p w14:paraId="7A1D968A">
      <w:pPr>
        <w:rPr>
          <w:sz w:val="24"/>
        </w:rPr>
      </w:pPr>
    </w:p>
    <w:p w14:paraId="762531DB">
      <w:pPr>
        <w:pStyle w:val="5"/>
        <w:spacing w:before="120" w:after="120"/>
        <w:jc w:val="center"/>
        <w:rPr>
          <w:rFonts w:ascii="黑体" w:eastAsia="黑体"/>
          <w:b w:val="0"/>
          <w:sz w:val="24"/>
        </w:rPr>
      </w:pPr>
      <w:r>
        <w:rPr>
          <w:rFonts w:hint="eastAsia" w:ascii="黑体" w:eastAsia="黑体"/>
          <w:b w:val="0"/>
          <w:sz w:val="24"/>
        </w:rPr>
        <w:t>二、投标文件签署授权委托书</w:t>
      </w:r>
    </w:p>
    <w:p w14:paraId="0BBA23FB">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881C80C">
      <w:pPr>
        <w:spacing w:line="360" w:lineRule="auto"/>
        <w:ind w:firstLine="420" w:firstLineChars="200"/>
        <w:rPr>
          <w:szCs w:val="21"/>
        </w:rPr>
      </w:pPr>
      <w:r>
        <w:rPr>
          <w:rFonts w:hint="eastAsia"/>
          <w:szCs w:val="21"/>
        </w:rPr>
        <w:t>代理人无转委托权，特此委托。</w:t>
      </w:r>
    </w:p>
    <w:p w14:paraId="0573D86B">
      <w:pPr>
        <w:spacing w:line="360" w:lineRule="auto"/>
        <w:ind w:firstLine="420" w:firstLineChars="200"/>
        <w:rPr>
          <w:szCs w:val="21"/>
        </w:rPr>
      </w:pPr>
    </w:p>
    <w:p w14:paraId="62975127">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2A3046C6">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777D67EF">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3D3F9427">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5FE7462">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p w14:paraId="0C2DB2FB">
      <w:pPr>
        <w:pStyle w:val="80"/>
      </w:pPr>
      <w:r>
        <w:rPr>
          <w:rFonts w:hint="eastAsia"/>
          <w:highlight w:val="yellow"/>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3D35776">
      <w:pPr>
        <w:pStyle w:val="80"/>
      </w:pP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C43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0E3B82B7">
            <w:pPr>
              <w:jc w:val="center"/>
            </w:pPr>
            <w:r>
              <w:rPr>
                <w:rFonts w:hint="eastAsia"/>
              </w:rPr>
              <w:t>证件扫描件正面</w:t>
            </w:r>
          </w:p>
          <w:p w14:paraId="418B6765">
            <w:pPr>
              <w:pStyle w:val="2"/>
              <w:jc w:val="center"/>
            </w:pPr>
          </w:p>
          <w:p w14:paraId="6C6DFE3D">
            <w:pPr>
              <w:pStyle w:val="3"/>
              <w:jc w:val="center"/>
            </w:pPr>
          </w:p>
        </w:tc>
        <w:tc>
          <w:tcPr>
            <w:tcW w:w="4265" w:type="dxa"/>
            <w:noWrap w:val="0"/>
            <w:vAlign w:val="top"/>
          </w:tcPr>
          <w:p w14:paraId="18674A7A">
            <w:pPr>
              <w:jc w:val="center"/>
            </w:pPr>
            <w:r>
              <w:rPr>
                <w:rFonts w:hint="eastAsia"/>
              </w:rPr>
              <w:t>证件扫描件反面</w:t>
            </w:r>
          </w:p>
          <w:p w14:paraId="1CF5AE75">
            <w:pPr>
              <w:pStyle w:val="2"/>
              <w:jc w:val="center"/>
            </w:pPr>
          </w:p>
          <w:p w14:paraId="636E5896">
            <w:pPr>
              <w:pStyle w:val="3"/>
              <w:jc w:val="center"/>
            </w:pPr>
          </w:p>
        </w:tc>
      </w:tr>
    </w:tbl>
    <w:p w14:paraId="553438DE">
      <w:pPr>
        <w:pStyle w:val="5"/>
        <w:jc w:val="center"/>
        <w:rPr>
          <w:rFonts w:ascii="黑体" w:eastAsia="黑体"/>
          <w:b w:val="0"/>
          <w:kern w:val="0"/>
          <w:sz w:val="24"/>
          <w:szCs w:val="24"/>
        </w:rPr>
      </w:pPr>
      <w:r>
        <w:rPr>
          <w:rFonts w:hint="eastAsia" w:ascii="黑体" w:eastAsia="黑体"/>
          <w:b w:val="0"/>
          <w:kern w:val="0"/>
          <w:sz w:val="24"/>
          <w:szCs w:val="24"/>
        </w:rPr>
        <w:t>三、</w:t>
      </w:r>
      <w:bookmarkStart w:id="66" w:name="_Hlk72092634"/>
      <w:r>
        <w:rPr>
          <w:rFonts w:hint="eastAsia" w:ascii="黑体" w:eastAsia="黑体"/>
          <w:b w:val="0"/>
          <w:kern w:val="0"/>
          <w:sz w:val="24"/>
          <w:szCs w:val="24"/>
        </w:rPr>
        <w:t>实质性条款响应情况表</w:t>
      </w:r>
      <w:bookmarkEnd w:id="66"/>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1978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noWrap w:val="0"/>
            <w:vAlign w:val="center"/>
          </w:tcPr>
          <w:p w14:paraId="4EF46F30">
            <w:pPr>
              <w:adjustRightInd w:val="0"/>
              <w:snapToGrid w:val="0"/>
              <w:spacing w:line="360" w:lineRule="auto"/>
              <w:jc w:val="center"/>
              <w:rPr>
                <w:rFonts w:ascii="宋体" w:hAnsi="宋体"/>
                <w:kern w:val="0"/>
                <w:szCs w:val="21"/>
              </w:rPr>
            </w:pPr>
            <w:bookmarkStart w:id="67" w:name="_Hlk72092651"/>
            <w:r>
              <w:rPr>
                <w:rFonts w:hint="eastAsia" w:ascii="宋体" w:hAnsi="宋体"/>
                <w:kern w:val="0"/>
                <w:szCs w:val="21"/>
              </w:rPr>
              <w:t>序号</w:t>
            </w:r>
          </w:p>
        </w:tc>
        <w:tc>
          <w:tcPr>
            <w:tcW w:w="2664" w:type="dxa"/>
            <w:noWrap w:val="0"/>
            <w:vAlign w:val="center"/>
          </w:tcPr>
          <w:p w14:paraId="145BCDAA">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noWrap w:val="0"/>
            <w:vAlign w:val="center"/>
          </w:tcPr>
          <w:p w14:paraId="4C77575C">
            <w:pPr>
              <w:adjustRightInd w:val="0"/>
              <w:snapToGrid w:val="0"/>
              <w:spacing w:line="360" w:lineRule="auto"/>
              <w:jc w:val="center"/>
              <w:rPr>
                <w:rFonts w:ascii="宋体" w:hAnsi="宋体"/>
                <w:kern w:val="0"/>
                <w:szCs w:val="21"/>
              </w:rPr>
            </w:pPr>
            <w:r>
              <w:rPr>
                <w:rFonts w:hint="eastAsia"/>
              </w:rPr>
              <w:t>投标响应</w:t>
            </w:r>
          </w:p>
        </w:tc>
        <w:tc>
          <w:tcPr>
            <w:tcW w:w="1842" w:type="dxa"/>
            <w:noWrap w:val="0"/>
            <w:vAlign w:val="center"/>
          </w:tcPr>
          <w:p w14:paraId="7F03DCDE">
            <w:pPr>
              <w:adjustRightInd w:val="0"/>
              <w:snapToGrid w:val="0"/>
              <w:spacing w:line="360" w:lineRule="auto"/>
              <w:jc w:val="center"/>
              <w:rPr>
                <w:rFonts w:ascii="宋体" w:hAnsi="宋体"/>
                <w:kern w:val="0"/>
                <w:szCs w:val="21"/>
              </w:rPr>
            </w:pPr>
            <w:r>
              <w:rPr>
                <w:rFonts w:hint="eastAsia"/>
              </w:rPr>
              <w:t>偏离情况</w:t>
            </w:r>
          </w:p>
        </w:tc>
        <w:tc>
          <w:tcPr>
            <w:tcW w:w="1418" w:type="dxa"/>
            <w:noWrap w:val="0"/>
            <w:vAlign w:val="center"/>
          </w:tcPr>
          <w:p w14:paraId="0E48F1C2">
            <w:pPr>
              <w:adjustRightInd w:val="0"/>
              <w:snapToGrid w:val="0"/>
              <w:spacing w:line="360" w:lineRule="auto"/>
              <w:jc w:val="center"/>
              <w:rPr>
                <w:rFonts w:ascii="宋体" w:hAnsi="宋体"/>
                <w:kern w:val="0"/>
                <w:szCs w:val="21"/>
              </w:rPr>
            </w:pPr>
            <w:r>
              <w:rPr>
                <w:rFonts w:hint="eastAsia"/>
              </w:rPr>
              <w:t>说明</w:t>
            </w:r>
          </w:p>
        </w:tc>
      </w:tr>
      <w:bookmarkEnd w:id="67"/>
      <w:tr w14:paraId="586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4F53D490">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noWrap w:val="0"/>
            <w:vAlign w:val="center"/>
          </w:tcPr>
          <w:p w14:paraId="2D159DB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b/>
                <w:color w:val="auto"/>
                <w:szCs w:val="21"/>
              </w:rPr>
              <w:t>★</w:t>
            </w:r>
            <w:r>
              <w:rPr>
                <w:rFonts w:hint="eastAsia" w:ascii="宋体" w:hAnsi="宋体" w:eastAsia="宋体" w:cs="宋体"/>
                <w:bCs/>
                <w:color w:val="auto"/>
                <w:sz w:val="21"/>
                <w:szCs w:val="21"/>
              </w:rPr>
              <w:t>货物免费保修期不少于</w:t>
            </w:r>
            <w:r>
              <w:rPr>
                <w:rFonts w:hint="eastAsia" w:ascii="宋体" w:hAnsi="宋体" w:eastAsia="宋体" w:cs="宋体"/>
                <w:bCs/>
                <w:color w:val="auto"/>
                <w:sz w:val="21"/>
                <w:szCs w:val="21"/>
                <w:u w:val="single"/>
              </w:rPr>
              <w:t xml:space="preserve"> 2 </w:t>
            </w:r>
            <w:r>
              <w:rPr>
                <w:rFonts w:hint="eastAsia" w:ascii="宋体" w:hAnsi="宋体" w:eastAsia="宋体" w:cs="宋体"/>
                <w:bCs/>
                <w:color w:val="auto"/>
                <w:sz w:val="21"/>
                <w:szCs w:val="21"/>
              </w:rPr>
              <w:t>年，时间自最终验收合格并交付使用之日起计算。</w:t>
            </w:r>
          </w:p>
        </w:tc>
        <w:tc>
          <w:tcPr>
            <w:tcW w:w="1588" w:type="dxa"/>
            <w:noWrap w:val="0"/>
            <w:vAlign w:val="top"/>
          </w:tcPr>
          <w:p w14:paraId="46A61D3C">
            <w:pPr>
              <w:adjustRightInd w:val="0"/>
              <w:snapToGrid w:val="0"/>
              <w:spacing w:line="360" w:lineRule="auto"/>
              <w:rPr>
                <w:rFonts w:ascii="宋体" w:hAnsi="宋体"/>
                <w:kern w:val="0"/>
                <w:szCs w:val="21"/>
              </w:rPr>
            </w:pPr>
          </w:p>
        </w:tc>
        <w:tc>
          <w:tcPr>
            <w:tcW w:w="1842" w:type="dxa"/>
            <w:noWrap w:val="0"/>
            <w:vAlign w:val="top"/>
          </w:tcPr>
          <w:p w14:paraId="6FCF37B3">
            <w:pPr>
              <w:adjustRightInd w:val="0"/>
              <w:snapToGrid w:val="0"/>
              <w:spacing w:line="360" w:lineRule="auto"/>
              <w:rPr>
                <w:rFonts w:ascii="宋体" w:hAnsi="宋体"/>
                <w:kern w:val="0"/>
                <w:szCs w:val="21"/>
              </w:rPr>
            </w:pPr>
          </w:p>
        </w:tc>
        <w:tc>
          <w:tcPr>
            <w:tcW w:w="1418" w:type="dxa"/>
            <w:noWrap w:val="0"/>
            <w:vAlign w:val="top"/>
          </w:tcPr>
          <w:p w14:paraId="5B94752B">
            <w:pPr>
              <w:adjustRightInd w:val="0"/>
              <w:snapToGrid w:val="0"/>
              <w:spacing w:line="360" w:lineRule="auto"/>
              <w:rPr>
                <w:rFonts w:ascii="宋体" w:hAnsi="宋体"/>
                <w:kern w:val="0"/>
                <w:szCs w:val="21"/>
              </w:rPr>
            </w:pPr>
          </w:p>
        </w:tc>
      </w:tr>
      <w:tr w14:paraId="3098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4454EEBD">
            <w:pPr>
              <w:adjustRightInd w:val="0"/>
              <w:snapToGrid w:val="0"/>
              <w:spacing w:line="360" w:lineRule="auto"/>
              <w:rPr>
                <w:rFonts w:ascii="宋体" w:hAnsi="宋体"/>
                <w:kern w:val="0"/>
                <w:szCs w:val="21"/>
              </w:rPr>
            </w:pPr>
            <w:r>
              <w:rPr>
                <w:rFonts w:hint="eastAsia" w:ascii="宋体" w:hAnsi="宋体"/>
                <w:kern w:val="0"/>
                <w:szCs w:val="21"/>
              </w:rPr>
              <w:t>2</w:t>
            </w:r>
          </w:p>
        </w:tc>
        <w:tc>
          <w:tcPr>
            <w:tcW w:w="2664" w:type="dxa"/>
            <w:noWrap w:val="0"/>
            <w:vAlign w:val="center"/>
          </w:tcPr>
          <w:p w14:paraId="50F4331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b/>
                <w:color w:val="auto"/>
                <w:szCs w:val="21"/>
              </w:rPr>
              <w:t>★</w:t>
            </w:r>
            <w:r>
              <w:rPr>
                <w:rFonts w:hint="eastAsia" w:ascii="宋体" w:hAnsi="宋体" w:eastAsia="宋体" w:cs="宋体"/>
                <w:bCs/>
                <w:color w:val="auto"/>
                <w:sz w:val="21"/>
                <w:szCs w:val="21"/>
              </w:rPr>
              <w:t>自合同签订之日起30天（日历日）内交货。</w:t>
            </w:r>
          </w:p>
        </w:tc>
        <w:tc>
          <w:tcPr>
            <w:tcW w:w="1588" w:type="dxa"/>
            <w:noWrap w:val="0"/>
            <w:vAlign w:val="top"/>
          </w:tcPr>
          <w:p w14:paraId="7307EA75">
            <w:pPr>
              <w:adjustRightInd w:val="0"/>
              <w:snapToGrid w:val="0"/>
              <w:spacing w:line="360" w:lineRule="auto"/>
              <w:rPr>
                <w:rFonts w:ascii="宋体" w:hAnsi="宋体"/>
                <w:kern w:val="0"/>
                <w:szCs w:val="21"/>
              </w:rPr>
            </w:pPr>
          </w:p>
        </w:tc>
        <w:tc>
          <w:tcPr>
            <w:tcW w:w="1842" w:type="dxa"/>
            <w:noWrap w:val="0"/>
            <w:vAlign w:val="top"/>
          </w:tcPr>
          <w:p w14:paraId="14234BDF">
            <w:pPr>
              <w:adjustRightInd w:val="0"/>
              <w:snapToGrid w:val="0"/>
              <w:spacing w:line="360" w:lineRule="auto"/>
              <w:rPr>
                <w:rFonts w:ascii="宋体" w:hAnsi="宋体"/>
                <w:kern w:val="0"/>
                <w:szCs w:val="21"/>
              </w:rPr>
            </w:pPr>
          </w:p>
        </w:tc>
        <w:tc>
          <w:tcPr>
            <w:tcW w:w="1418" w:type="dxa"/>
            <w:noWrap w:val="0"/>
            <w:vAlign w:val="top"/>
          </w:tcPr>
          <w:p w14:paraId="68E3560E">
            <w:pPr>
              <w:adjustRightInd w:val="0"/>
              <w:snapToGrid w:val="0"/>
              <w:spacing w:line="360" w:lineRule="auto"/>
              <w:rPr>
                <w:rFonts w:ascii="宋体" w:hAnsi="宋体"/>
                <w:kern w:val="0"/>
                <w:szCs w:val="21"/>
              </w:rPr>
            </w:pPr>
          </w:p>
        </w:tc>
      </w:tr>
      <w:tr w14:paraId="03F4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2A03E033">
            <w:pPr>
              <w:adjustRightInd w:val="0"/>
              <w:snapToGrid w:val="0"/>
              <w:spacing w:line="360" w:lineRule="auto"/>
              <w:rPr>
                <w:rFonts w:ascii="宋体" w:hAnsi="宋体"/>
                <w:kern w:val="0"/>
                <w:szCs w:val="21"/>
              </w:rPr>
            </w:pPr>
            <w:r>
              <w:rPr>
                <w:rFonts w:hint="eastAsia" w:ascii="宋体" w:hAnsi="宋体"/>
                <w:kern w:val="0"/>
                <w:szCs w:val="21"/>
              </w:rPr>
              <w:t>3</w:t>
            </w:r>
          </w:p>
        </w:tc>
        <w:tc>
          <w:tcPr>
            <w:tcW w:w="2664" w:type="dxa"/>
            <w:noWrap w:val="0"/>
            <w:vAlign w:val="center"/>
          </w:tcPr>
          <w:p w14:paraId="2152BF2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lang w:val="en-US" w:eastAsia="zh-CN" w:bidi="ar-SA"/>
              </w:rPr>
            </w:pPr>
            <w:r>
              <w:rPr>
                <w:rFonts w:hint="eastAsia"/>
                <w:b/>
                <w:color w:val="auto"/>
                <w:szCs w:val="21"/>
              </w:rPr>
              <w:t>★</w:t>
            </w:r>
            <w:r>
              <w:rPr>
                <w:rFonts w:hint="eastAsia" w:ascii="宋体" w:hAnsi="宋体" w:eastAsia="宋体" w:cs="宋体"/>
                <w:bCs/>
                <w:color w:val="auto"/>
                <w:sz w:val="21"/>
                <w:szCs w:val="21"/>
              </w:rPr>
              <w:t>投标方提供的数字集群基站须接入深圳市350兆数字集群通信系统数字集群交换中心。</w:t>
            </w:r>
          </w:p>
        </w:tc>
        <w:tc>
          <w:tcPr>
            <w:tcW w:w="1588" w:type="dxa"/>
            <w:noWrap w:val="0"/>
            <w:vAlign w:val="top"/>
          </w:tcPr>
          <w:p w14:paraId="195B473F">
            <w:pPr>
              <w:adjustRightInd w:val="0"/>
              <w:snapToGrid w:val="0"/>
              <w:spacing w:line="360" w:lineRule="auto"/>
              <w:rPr>
                <w:rFonts w:ascii="宋体" w:hAnsi="宋体"/>
                <w:kern w:val="0"/>
                <w:szCs w:val="21"/>
              </w:rPr>
            </w:pPr>
          </w:p>
        </w:tc>
        <w:tc>
          <w:tcPr>
            <w:tcW w:w="1842" w:type="dxa"/>
            <w:noWrap w:val="0"/>
            <w:vAlign w:val="top"/>
          </w:tcPr>
          <w:p w14:paraId="1AFB79DC">
            <w:pPr>
              <w:adjustRightInd w:val="0"/>
              <w:snapToGrid w:val="0"/>
              <w:spacing w:line="360" w:lineRule="auto"/>
              <w:rPr>
                <w:rFonts w:ascii="宋体" w:hAnsi="宋体"/>
                <w:kern w:val="0"/>
                <w:szCs w:val="21"/>
              </w:rPr>
            </w:pPr>
          </w:p>
        </w:tc>
        <w:tc>
          <w:tcPr>
            <w:tcW w:w="1418" w:type="dxa"/>
            <w:noWrap w:val="0"/>
            <w:vAlign w:val="top"/>
          </w:tcPr>
          <w:p w14:paraId="6B92E8E2">
            <w:pPr>
              <w:adjustRightInd w:val="0"/>
              <w:snapToGrid w:val="0"/>
              <w:spacing w:line="360" w:lineRule="auto"/>
              <w:rPr>
                <w:rFonts w:ascii="宋体" w:hAnsi="宋体"/>
                <w:kern w:val="0"/>
                <w:szCs w:val="21"/>
              </w:rPr>
            </w:pPr>
          </w:p>
        </w:tc>
      </w:tr>
    </w:tbl>
    <w:p w14:paraId="3AFCC626">
      <w:pPr>
        <w:ind w:firstLine="482" w:firstLineChars="200"/>
        <w:rPr>
          <w:b/>
          <w:sz w:val="24"/>
          <w:szCs w:val="22"/>
        </w:rPr>
      </w:pPr>
    </w:p>
    <w:p w14:paraId="71AC3390">
      <w:pPr>
        <w:ind w:firstLine="482" w:firstLineChars="200"/>
        <w:rPr>
          <w:b/>
          <w:sz w:val="24"/>
          <w:szCs w:val="22"/>
        </w:rPr>
      </w:pPr>
      <w:r>
        <w:rPr>
          <w:rFonts w:hint="eastAsia"/>
          <w:b/>
          <w:sz w:val="24"/>
          <w:szCs w:val="22"/>
        </w:rPr>
        <w:t>注：1.上表所列各项均为不可负偏离条款。</w:t>
      </w:r>
    </w:p>
    <w:p w14:paraId="602779DC">
      <w:pPr>
        <w:ind w:firstLine="482" w:firstLineChars="200"/>
        <w:rPr>
          <w:b/>
          <w:sz w:val="24"/>
          <w:szCs w:val="22"/>
        </w:rPr>
      </w:pPr>
      <w:r>
        <w:rPr>
          <w:rFonts w:hint="eastAsia"/>
          <w:b/>
          <w:sz w:val="24"/>
          <w:szCs w:val="22"/>
        </w:rPr>
        <w:t>2.“投标响应”一栏应当详细填写投标人自身响应情况，而不能不合理照搬照抄实质性条款具体内容。</w:t>
      </w:r>
    </w:p>
    <w:p w14:paraId="79EDDF71">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14898FC0">
      <w:pPr>
        <w:ind w:firstLine="482" w:firstLineChars="200"/>
        <w:rPr>
          <w:b/>
          <w:sz w:val="24"/>
        </w:rPr>
      </w:pPr>
      <w:r>
        <w:rPr>
          <w:b/>
          <w:sz w:val="24"/>
        </w:rPr>
        <w:t>4.</w:t>
      </w:r>
      <w:r>
        <w:rPr>
          <w:rFonts w:hint="eastAsia"/>
          <w:b/>
          <w:sz w:val="24"/>
        </w:rPr>
        <w:t>评审委员会有权对投标响应情况作出判断（作出评审结论）。</w:t>
      </w:r>
    </w:p>
    <w:p w14:paraId="220B8020">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4"/>
    </w:p>
    <w:p w14:paraId="03724B5F">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50080919"/>
    <w:p w14:paraId="20EE95C5">
      <w:pPr>
        <w:pStyle w:val="5"/>
        <w:jc w:val="center"/>
        <w:rPr>
          <w:rFonts w:ascii="黑体" w:eastAsia="黑体"/>
          <w:b w:val="0"/>
          <w:bCs w:val="0"/>
          <w:sz w:val="24"/>
          <w:szCs w:val="20"/>
        </w:rPr>
      </w:pPr>
      <w:r>
        <w:rPr>
          <w:rFonts w:hint="eastAsia" w:ascii="黑体" w:eastAsia="黑体"/>
          <w:b w:val="0"/>
          <w:bCs w:val="0"/>
          <w:sz w:val="24"/>
          <w:szCs w:val="20"/>
        </w:rPr>
        <w:t>四、供应商基本情况表</w:t>
      </w:r>
    </w:p>
    <w:tbl>
      <w:tblPr>
        <w:tblStyle w:val="4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67CC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1DF443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14:paraId="17F18B93">
            <w:pPr>
              <w:jc w:val="center"/>
              <w:rPr>
                <w:rFonts w:ascii="方正仿宋_GBK" w:hAnsi="方正仿宋_GBK" w:eastAsia="方正仿宋_GBK" w:cs="方正仿宋_GBK"/>
                <w:sz w:val="24"/>
              </w:rPr>
            </w:pPr>
          </w:p>
        </w:tc>
        <w:tc>
          <w:tcPr>
            <w:tcW w:w="1991" w:type="dxa"/>
            <w:gridSpan w:val="2"/>
            <w:noWrap w:val="0"/>
            <w:vAlign w:val="center"/>
          </w:tcPr>
          <w:p w14:paraId="37CC0205">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项目名称及编号</w:t>
            </w:r>
          </w:p>
        </w:tc>
        <w:tc>
          <w:tcPr>
            <w:tcW w:w="2985" w:type="dxa"/>
            <w:gridSpan w:val="2"/>
            <w:noWrap w:val="0"/>
            <w:vAlign w:val="center"/>
          </w:tcPr>
          <w:p w14:paraId="4062936A">
            <w:pPr>
              <w:jc w:val="center"/>
              <w:rPr>
                <w:rFonts w:ascii="方正仿宋_GBK" w:hAnsi="方正仿宋_GBK" w:eastAsia="方正仿宋_GBK" w:cs="方正仿宋_GBK"/>
                <w:sz w:val="24"/>
              </w:rPr>
            </w:pPr>
          </w:p>
        </w:tc>
      </w:tr>
      <w:tr w14:paraId="4173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4B5DD44">
            <w:pPr>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5CC5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E28C29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0"/>
            <w:vAlign w:val="center"/>
          </w:tcPr>
          <w:p w14:paraId="23066782">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0"/>
            <w:vAlign w:val="center"/>
          </w:tcPr>
          <w:p w14:paraId="499BFE9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14:paraId="57FF0F5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14:paraId="726AC44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2D5B9231">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485" w:type="dxa"/>
            <w:tcBorders>
              <w:bottom w:val="single" w:color="auto" w:sz="4" w:space="0"/>
            </w:tcBorders>
            <w:noWrap w:val="0"/>
            <w:vAlign w:val="center"/>
          </w:tcPr>
          <w:p w14:paraId="6F205360">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14CB400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35F7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929A61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B3920EC">
            <w:pPr>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6F3E809">
            <w:pPr>
              <w:jc w:val="center"/>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CA444B0">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35A70ED">
            <w:pPr>
              <w:jc w:val="center"/>
              <w:rPr>
                <w:rFonts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3589D86">
            <w:pPr>
              <w:jc w:val="center"/>
              <w:rPr>
                <w:rFonts w:ascii="方正仿宋_GBK" w:hAnsi="方正仿宋_GBK" w:eastAsia="方正仿宋_GBK" w:cs="方正仿宋_GBK"/>
                <w:sz w:val="24"/>
              </w:rPr>
            </w:pPr>
          </w:p>
        </w:tc>
      </w:tr>
      <w:tr w14:paraId="2EC4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DC8669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80401CA">
            <w:pPr>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C72CE0F">
            <w:pPr>
              <w:jc w:val="center"/>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E172CE">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5463584">
            <w:pPr>
              <w:jc w:val="center"/>
              <w:rPr>
                <w:rFonts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6D8FD56">
            <w:pPr>
              <w:jc w:val="center"/>
              <w:rPr>
                <w:rFonts w:ascii="方正仿宋_GBK" w:hAnsi="方正仿宋_GBK" w:eastAsia="方正仿宋_GBK" w:cs="方正仿宋_GBK"/>
                <w:sz w:val="24"/>
              </w:rPr>
            </w:pPr>
          </w:p>
        </w:tc>
      </w:tr>
      <w:tr w14:paraId="1261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40AA9447">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lang w:bidi="ar"/>
              </w:rPr>
              <w:t>3</w:t>
            </w:r>
          </w:p>
        </w:tc>
        <w:tc>
          <w:tcPr>
            <w:tcW w:w="2282" w:type="dxa"/>
            <w:gridSpan w:val="2"/>
            <w:tcBorders>
              <w:top w:val="single" w:color="auto" w:sz="4" w:space="0"/>
            </w:tcBorders>
            <w:noWrap w:val="0"/>
            <w:vAlign w:val="center"/>
          </w:tcPr>
          <w:p w14:paraId="61627BC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0"/>
            <w:vAlign w:val="center"/>
          </w:tcPr>
          <w:p w14:paraId="23C49F0C">
            <w:pPr>
              <w:jc w:val="center"/>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14:paraId="6D138175">
            <w:pPr>
              <w:jc w:val="center"/>
              <w:rPr>
                <w:rFonts w:ascii="方正仿宋_GBK" w:hAnsi="方正仿宋_GBK" w:eastAsia="方正仿宋_GBK" w:cs="方正仿宋_GBK"/>
                <w:sz w:val="24"/>
              </w:rPr>
            </w:pPr>
          </w:p>
        </w:tc>
        <w:tc>
          <w:tcPr>
            <w:tcW w:w="1500" w:type="dxa"/>
            <w:tcBorders>
              <w:top w:val="single" w:color="auto" w:sz="4" w:space="0"/>
            </w:tcBorders>
            <w:noWrap w:val="0"/>
            <w:vAlign w:val="center"/>
          </w:tcPr>
          <w:p w14:paraId="50638909">
            <w:pPr>
              <w:jc w:val="center"/>
              <w:rPr>
                <w:rFonts w:ascii="方正仿宋_GBK" w:hAnsi="方正仿宋_GBK" w:eastAsia="方正仿宋_GBK" w:cs="方正仿宋_GBK"/>
                <w:sz w:val="24"/>
              </w:rPr>
            </w:pPr>
          </w:p>
        </w:tc>
        <w:tc>
          <w:tcPr>
            <w:tcW w:w="1485" w:type="dxa"/>
            <w:tcBorders>
              <w:top w:val="single" w:color="auto" w:sz="4" w:space="0"/>
            </w:tcBorders>
            <w:noWrap w:val="0"/>
            <w:vAlign w:val="center"/>
          </w:tcPr>
          <w:p w14:paraId="4C3E9DBB">
            <w:pPr>
              <w:jc w:val="center"/>
              <w:rPr>
                <w:rFonts w:ascii="方正仿宋_GBK" w:hAnsi="方正仿宋_GBK" w:eastAsia="方正仿宋_GBK" w:cs="方正仿宋_GBK"/>
                <w:sz w:val="24"/>
              </w:rPr>
            </w:pPr>
          </w:p>
        </w:tc>
      </w:tr>
      <w:tr w14:paraId="7307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DE5993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lang w:bidi="ar"/>
              </w:rPr>
              <w:t>4</w:t>
            </w:r>
          </w:p>
        </w:tc>
        <w:tc>
          <w:tcPr>
            <w:tcW w:w="2282" w:type="dxa"/>
            <w:gridSpan w:val="2"/>
            <w:noWrap w:val="0"/>
            <w:vAlign w:val="center"/>
          </w:tcPr>
          <w:p w14:paraId="16733A6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0"/>
            <w:vAlign w:val="center"/>
          </w:tcPr>
          <w:p w14:paraId="65A58BDD">
            <w:pPr>
              <w:jc w:val="center"/>
              <w:rPr>
                <w:rFonts w:ascii="方正仿宋_GBK" w:hAnsi="方正仿宋_GBK" w:eastAsia="方正仿宋_GBK" w:cs="方正仿宋_GBK"/>
                <w:sz w:val="24"/>
              </w:rPr>
            </w:pPr>
          </w:p>
        </w:tc>
        <w:tc>
          <w:tcPr>
            <w:tcW w:w="1991" w:type="dxa"/>
            <w:gridSpan w:val="2"/>
            <w:noWrap w:val="0"/>
            <w:vAlign w:val="center"/>
          </w:tcPr>
          <w:p w14:paraId="2DEA4148">
            <w:pPr>
              <w:jc w:val="center"/>
              <w:rPr>
                <w:rFonts w:ascii="方正仿宋_GBK" w:hAnsi="方正仿宋_GBK" w:eastAsia="方正仿宋_GBK" w:cs="方正仿宋_GBK"/>
                <w:sz w:val="24"/>
              </w:rPr>
            </w:pPr>
          </w:p>
        </w:tc>
        <w:tc>
          <w:tcPr>
            <w:tcW w:w="1500" w:type="dxa"/>
            <w:noWrap w:val="0"/>
            <w:vAlign w:val="center"/>
          </w:tcPr>
          <w:p w14:paraId="5779A211">
            <w:pPr>
              <w:jc w:val="center"/>
              <w:rPr>
                <w:rFonts w:ascii="方正仿宋_GBK" w:hAnsi="方正仿宋_GBK" w:eastAsia="方正仿宋_GBK" w:cs="方正仿宋_GBK"/>
                <w:sz w:val="24"/>
              </w:rPr>
            </w:pPr>
          </w:p>
        </w:tc>
        <w:tc>
          <w:tcPr>
            <w:tcW w:w="1485" w:type="dxa"/>
            <w:noWrap w:val="0"/>
            <w:vAlign w:val="center"/>
          </w:tcPr>
          <w:p w14:paraId="7C506B88">
            <w:pPr>
              <w:jc w:val="center"/>
              <w:rPr>
                <w:rFonts w:ascii="方正仿宋_GBK" w:hAnsi="方正仿宋_GBK" w:eastAsia="方正仿宋_GBK" w:cs="方正仿宋_GBK"/>
                <w:sz w:val="24"/>
              </w:rPr>
            </w:pPr>
          </w:p>
        </w:tc>
      </w:tr>
      <w:tr w14:paraId="6F28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5BDC47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lang w:bidi="ar"/>
              </w:rPr>
              <w:t>5</w:t>
            </w:r>
          </w:p>
        </w:tc>
        <w:tc>
          <w:tcPr>
            <w:tcW w:w="2282" w:type="dxa"/>
            <w:gridSpan w:val="2"/>
            <w:noWrap w:val="0"/>
            <w:vAlign w:val="center"/>
          </w:tcPr>
          <w:p w14:paraId="4AAA971D">
            <w:pPr>
              <w:pStyle w:val="9"/>
              <w:snapToGrid w:val="0"/>
              <w:ind w:firstLine="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noWrap w:val="0"/>
            <w:vAlign w:val="center"/>
          </w:tcPr>
          <w:p w14:paraId="12DA57FB">
            <w:pPr>
              <w:jc w:val="center"/>
              <w:rPr>
                <w:rFonts w:ascii="方正仿宋_GBK" w:hAnsi="方正仿宋_GBK" w:eastAsia="方正仿宋_GBK" w:cs="方正仿宋_GBK"/>
                <w:sz w:val="24"/>
              </w:rPr>
            </w:pPr>
          </w:p>
        </w:tc>
        <w:tc>
          <w:tcPr>
            <w:tcW w:w="1991" w:type="dxa"/>
            <w:gridSpan w:val="2"/>
            <w:noWrap w:val="0"/>
            <w:vAlign w:val="center"/>
          </w:tcPr>
          <w:p w14:paraId="625EC45F">
            <w:pPr>
              <w:jc w:val="center"/>
              <w:rPr>
                <w:rFonts w:ascii="方正仿宋_GBK" w:hAnsi="方正仿宋_GBK" w:eastAsia="方正仿宋_GBK" w:cs="方正仿宋_GBK"/>
                <w:sz w:val="24"/>
              </w:rPr>
            </w:pPr>
          </w:p>
        </w:tc>
        <w:tc>
          <w:tcPr>
            <w:tcW w:w="1500" w:type="dxa"/>
            <w:noWrap w:val="0"/>
            <w:vAlign w:val="center"/>
          </w:tcPr>
          <w:p w14:paraId="58B2B686">
            <w:pPr>
              <w:jc w:val="center"/>
              <w:rPr>
                <w:rFonts w:ascii="方正仿宋_GBK" w:hAnsi="方正仿宋_GBK" w:eastAsia="方正仿宋_GBK" w:cs="方正仿宋_GBK"/>
                <w:sz w:val="24"/>
              </w:rPr>
            </w:pPr>
          </w:p>
        </w:tc>
        <w:tc>
          <w:tcPr>
            <w:tcW w:w="1485" w:type="dxa"/>
            <w:noWrap w:val="0"/>
            <w:vAlign w:val="center"/>
          </w:tcPr>
          <w:p w14:paraId="525D27BF">
            <w:pPr>
              <w:jc w:val="center"/>
              <w:rPr>
                <w:rFonts w:ascii="方正仿宋_GBK" w:hAnsi="方正仿宋_GBK" w:eastAsia="方正仿宋_GBK" w:cs="方正仿宋_GBK"/>
                <w:sz w:val="24"/>
              </w:rPr>
            </w:pPr>
          </w:p>
        </w:tc>
      </w:tr>
      <w:tr w14:paraId="2405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2FC84C3">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1814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7DA83821">
            <w:pPr>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38C0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E9EF011">
            <w:pPr>
              <w:jc w:val="center"/>
              <w:rPr>
                <w:rFonts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序号</w:t>
            </w:r>
          </w:p>
        </w:tc>
        <w:tc>
          <w:tcPr>
            <w:tcW w:w="2282" w:type="dxa"/>
            <w:gridSpan w:val="2"/>
            <w:tcBorders>
              <w:bottom w:val="single" w:color="auto" w:sz="4" w:space="0"/>
            </w:tcBorders>
            <w:noWrap w:val="0"/>
            <w:vAlign w:val="center"/>
          </w:tcPr>
          <w:p w14:paraId="04825C7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738" w:type="dxa"/>
            <w:gridSpan w:val="2"/>
            <w:tcBorders>
              <w:bottom w:val="single" w:color="auto" w:sz="4" w:space="0"/>
            </w:tcBorders>
            <w:noWrap w:val="0"/>
            <w:vAlign w:val="center"/>
          </w:tcPr>
          <w:p w14:paraId="2C055897">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185" w:type="dxa"/>
            <w:gridSpan w:val="3"/>
            <w:tcBorders>
              <w:bottom w:val="single" w:color="auto" w:sz="4" w:space="0"/>
            </w:tcBorders>
            <w:noWrap w:val="0"/>
            <w:vAlign w:val="center"/>
          </w:tcPr>
          <w:p w14:paraId="7677E082">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36A3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AB31D57">
            <w:pPr>
              <w:jc w:val="center"/>
              <w:rPr>
                <w:rFonts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CBE185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EAD3C31">
            <w:pPr>
              <w:jc w:val="center"/>
              <w:rPr>
                <w:rFonts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2A2E7CE">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0E1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05AEFA16">
            <w:pPr>
              <w:jc w:val="center"/>
              <w:rPr>
                <w:rFonts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D47202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554CC18">
            <w:pPr>
              <w:jc w:val="center"/>
              <w:rPr>
                <w:rFonts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D0A314E">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14:paraId="1743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580A6E5F">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25152043">
      <w:pPr>
        <w:pStyle w:val="5"/>
        <w:jc w:val="center"/>
        <w:rPr>
          <w:rFonts w:ascii="黑体" w:eastAsia="黑体"/>
          <w:b w:val="0"/>
          <w:bCs w:val="0"/>
          <w:sz w:val="24"/>
          <w:szCs w:val="20"/>
        </w:rPr>
      </w:pPr>
    </w:p>
    <w:p w14:paraId="50F833FE"/>
    <w:p w14:paraId="6FCBA6C1">
      <w:pPr>
        <w:pStyle w:val="5"/>
        <w:jc w:val="center"/>
        <w:rPr>
          <w:sz w:val="24"/>
        </w:rPr>
      </w:pPr>
      <w:r>
        <w:rPr>
          <w:rFonts w:hint="eastAsia" w:ascii="黑体" w:eastAsia="黑体"/>
          <w:b w:val="0"/>
          <w:sz w:val="24"/>
          <w:szCs w:val="24"/>
        </w:rPr>
        <w:t>五、技术要求偏离表</w:t>
      </w:r>
    </w:p>
    <w:tbl>
      <w:tblPr>
        <w:tblStyle w:val="43"/>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5446"/>
        <w:gridCol w:w="972"/>
        <w:gridCol w:w="710"/>
        <w:gridCol w:w="390"/>
      </w:tblGrid>
      <w:tr w14:paraId="0493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noWrap w:val="0"/>
            <w:vAlign w:val="center"/>
          </w:tcPr>
          <w:p w14:paraId="45F5C107">
            <w:pPr>
              <w:jc w:val="center"/>
              <w:rPr>
                <w:color w:val="000000"/>
                <w:szCs w:val="21"/>
              </w:rPr>
            </w:pPr>
            <w:r>
              <w:rPr>
                <w:rFonts w:hint="eastAsia"/>
                <w:sz w:val="24"/>
              </w:rPr>
              <w:t>序号</w:t>
            </w:r>
          </w:p>
        </w:tc>
        <w:tc>
          <w:tcPr>
            <w:tcW w:w="772" w:type="dxa"/>
            <w:noWrap w:val="0"/>
            <w:vAlign w:val="center"/>
          </w:tcPr>
          <w:p w14:paraId="4F5CEEBC">
            <w:pPr>
              <w:jc w:val="center"/>
              <w:rPr>
                <w:color w:val="000000"/>
                <w:szCs w:val="21"/>
              </w:rPr>
            </w:pPr>
            <w:r>
              <w:rPr>
                <w:rFonts w:hint="eastAsia"/>
                <w:sz w:val="24"/>
              </w:rPr>
              <w:t>货物名称</w:t>
            </w:r>
          </w:p>
        </w:tc>
        <w:tc>
          <w:tcPr>
            <w:tcW w:w="5446" w:type="dxa"/>
            <w:noWrap w:val="0"/>
            <w:vAlign w:val="center"/>
          </w:tcPr>
          <w:p w14:paraId="42F47674">
            <w:pPr>
              <w:jc w:val="center"/>
              <w:rPr>
                <w:color w:val="000000"/>
                <w:szCs w:val="21"/>
              </w:rPr>
            </w:pPr>
            <w:r>
              <w:rPr>
                <w:rFonts w:hint="eastAsia"/>
                <w:sz w:val="24"/>
              </w:rPr>
              <w:t>招标技术要求</w:t>
            </w:r>
          </w:p>
        </w:tc>
        <w:tc>
          <w:tcPr>
            <w:tcW w:w="972" w:type="dxa"/>
            <w:noWrap w:val="0"/>
            <w:vAlign w:val="center"/>
          </w:tcPr>
          <w:p w14:paraId="24013C0C">
            <w:pPr>
              <w:jc w:val="center"/>
              <w:rPr>
                <w:color w:val="000000"/>
                <w:szCs w:val="21"/>
              </w:rPr>
            </w:pPr>
            <w:r>
              <w:rPr>
                <w:rFonts w:hint="eastAsia"/>
                <w:sz w:val="24"/>
              </w:rPr>
              <w:t>投标技术响应</w:t>
            </w:r>
          </w:p>
        </w:tc>
        <w:tc>
          <w:tcPr>
            <w:tcW w:w="710" w:type="dxa"/>
            <w:noWrap w:val="0"/>
            <w:vAlign w:val="center"/>
          </w:tcPr>
          <w:p w14:paraId="0013FD15">
            <w:pPr>
              <w:jc w:val="center"/>
              <w:rPr>
                <w:color w:val="000000"/>
                <w:szCs w:val="21"/>
              </w:rPr>
            </w:pPr>
            <w:r>
              <w:rPr>
                <w:rFonts w:hint="eastAsia"/>
                <w:sz w:val="24"/>
              </w:rPr>
              <w:t>偏离情况</w:t>
            </w:r>
          </w:p>
        </w:tc>
        <w:tc>
          <w:tcPr>
            <w:tcW w:w="390" w:type="dxa"/>
            <w:noWrap w:val="0"/>
            <w:vAlign w:val="center"/>
          </w:tcPr>
          <w:p w14:paraId="25177865">
            <w:pPr>
              <w:jc w:val="center"/>
              <w:rPr>
                <w:color w:val="000000"/>
                <w:szCs w:val="21"/>
              </w:rPr>
            </w:pPr>
            <w:r>
              <w:rPr>
                <w:rFonts w:hint="eastAsia"/>
                <w:sz w:val="24"/>
              </w:rPr>
              <w:t>说明</w:t>
            </w:r>
          </w:p>
        </w:tc>
      </w:tr>
      <w:tr w14:paraId="63B0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noWrap w:val="0"/>
            <w:vAlign w:val="center"/>
          </w:tcPr>
          <w:p w14:paraId="799C92CD">
            <w:pPr>
              <w:jc w:val="center"/>
              <w:rPr>
                <w:color w:val="000000"/>
                <w:szCs w:val="21"/>
              </w:rPr>
            </w:pPr>
            <w:r>
              <w:rPr>
                <w:color w:val="000000"/>
                <w:szCs w:val="21"/>
              </w:rPr>
              <w:t>1</w:t>
            </w:r>
          </w:p>
        </w:tc>
        <w:tc>
          <w:tcPr>
            <w:tcW w:w="772" w:type="dxa"/>
            <w:vMerge w:val="restart"/>
            <w:noWrap w:val="0"/>
            <w:vAlign w:val="center"/>
          </w:tcPr>
          <w:p w14:paraId="64FA4797">
            <w:pPr>
              <w:jc w:val="center"/>
              <w:rPr>
                <w:color w:val="000000"/>
                <w:szCs w:val="21"/>
              </w:rPr>
            </w:pPr>
            <w:r>
              <w:rPr>
                <w:rFonts w:hint="eastAsia"/>
                <w:color w:val="000000"/>
                <w:szCs w:val="21"/>
              </w:rPr>
              <w:t>*</w:t>
            </w:r>
            <w:r>
              <w:rPr>
                <w:color w:val="000000"/>
                <w:szCs w:val="21"/>
              </w:rPr>
              <w:t>**</w:t>
            </w:r>
            <w:r>
              <w:rPr>
                <w:rFonts w:hint="eastAsia"/>
                <w:color w:val="000000"/>
                <w:szCs w:val="21"/>
              </w:rPr>
              <w:t>设备</w:t>
            </w:r>
          </w:p>
        </w:tc>
        <w:tc>
          <w:tcPr>
            <w:tcW w:w="5446" w:type="dxa"/>
            <w:noWrap w:val="0"/>
            <w:vAlign w:val="top"/>
          </w:tcPr>
          <w:p w14:paraId="0B8ADE70">
            <w:pPr>
              <w:jc w:val="center"/>
              <w:rPr>
                <w:color w:val="000000"/>
                <w:szCs w:val="21"/>
              </w:rPr>
            </w:pPr>
            <w:r>
              <w:rPr>
                <w:rFonts w:hint="eastAsia"/>
              </w:rPr>
              <w:t>（填写相关内容）</w:t>
            </w:r>
          </w:p>
        </w:tc>
        <w:tc>
          <w:tcPr>
            <w:tcW w:w="972" w:type="dxa"/>
            <w:noWrap w:val="0"/>
            <w:vAlign w:val="top"/>
          </w:tcPr>
          <w:p w14:paraId="325EE0FC">
            <w:pPr>
              <w:rPr>
                <w:color w:val="000000"/>
                <w:szCs w:val="21"/>
              </w:rPr>
            </w:pPr>
          </w:p>
        </w:tc>
        <w:tc>
          <w:tcPr>
            <w:tcW w:w="710" w:type="dxa"/>
            <w:noWrap w:val="0"/>
            <w:vAlign w:val="top"/>
          </w:tcPr>
          <w:p w14:paraId="6528FBD7">
            <w:pPr>
              <w:rPr>
                <w:color w:val="000000"/>
                <w:szCs w:val="21"/>
              </w:rPr>
            </w:pPr>
          </w:p>
        </w:tc>
        <w:tc>
          <w:tcPr>
            <w:tcW w:w="390" w:type="dxa"/>
            <w:noWrap w:val="0"/>
            <w:vAlign w:val="top"/>
          </w:tcPr>
          <w:p w14:paraId="7A2E90C3">
            <w:pPr>
              <w:rPr>
                <w:color w:val="000000"/>
                <w:szCs w:val="21"/>
              </w:rPr>
            </w:pPr>
          </w:p>
        </w:tc>
      </w:tr>
      <w:tr w14:paraId="3881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noWrap w:val="0"/>
            <w:vAlign w:val="center"/>
          </w:tcPr>
          <w:p w14:paraId="60E7C082">
            <w:pPr>
              <w:jc w:val="center"/>
              <w:rPr>
                <w:color w:val="000000"/>
                <w:szCs w:val="21"/>
              </w:rPr>
            </w:pPr>
          </w:p>
        </w:tc>
        <w:tc>
          <w:tcPr>
            <w:tcW w:w="772" w:type="dxa"/>
            <w:vMerge w:val="continue"/>
            <w:noWrap w:val="0"/>
            <w:vAlign w:val="center"/>
          </w:tcPr>
          <w:p w14:paraId="05104454">
            <w:pPr>
              <w:jc w:val="center"/>
              <w:rPr>
                <w:color w:val="000000"/>
                <w:szCs w:val="21"/>
              </w:rPr>
            </w:pPr>
          </w:p>
        </w:tc>
        <w:tc>
          <w:tcPr>
            <w:tcW w:w="5446" w:type="dxa"/>
            <w:noWrap w:val="0"/>
            <w:vAlign w:val="top"/>
          </w:tcPr>
          <w:p w14:paraId="70B6CDD2">
            <w:pPr>
              <w:jc w:val="center"/>
              <w:rPr>
                <w:color w:val="000000"/>
                <w:szCs w:val="21"/>
              </w:rPr>
            </w:pPr>
            <w:r>
              <w:rPr>
                <w:rFonts w:hint="eastAsia"/>
              </w:rPr>
              <w:t>（填写相关内容）</w:t>
            </w:r>
          </w:p>
        </w:tc>
        <w:tc>
          <w:tcPr>
            <w:tcW w:w="972" w:type="dxa"/>
            <w:noWrap w:val="0"/>
            <w:vAlign w:val="top"/>
          </w:tcPr>
          <w:p w14:paraId="657C6245">
            <w:pPr>
              <w:rPr>
                <w:color w:val="000000"/>
                <w:szCs w:val="21"/>
              </w:rPr>
            </w:pPr>
          </w:p>
        </w:tc>
        <w:tc>
          <w:tcPr>
            <w:tcW w:w="710" w:type="dxa"/>
            <w:noWrap w:val="0"/>
            <w:vAlign w:val="top"/>
          </w:tcPr>
          <w:p w14:paraId="1B5C3C05">
            <w:pPr>
              <w:rPr>
                <w:color w:val="000000"/>
                <w:szCs w:val="21"/>
              </w:rPr>
            </w:pPr>
          </w:p>
        </w:tc>
        <w:tc>
          <w:tcPr>
            <w:tcW w:w="390" w:type="dxa"/>
            <w:noWrap w:val="0"/>
            <w:vAlign w:val="top"/>
          </w:tcPr>
          <w:p w14:paraId="0A928BF6">
            <w:pPr>
              <w:rPr>
                <w:color w:val="000000"/>
                <w:szCs w:val="21"/>
              </w:rPr>
            </w:pPr>
          </w:p>
        </w:tc>
      </w:tr>
      <w:tr w14:paraId="1485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noWrap w:val="0"/>
            <w:vAlign w:val="center"/>
          </w:tcPr>
          <w:p w14:paraId="5C33FEF0">
            <w:pPr>
              <w:jc w:val="center"/>
              <w:rPr>
                <w:color w:val="000000"/>
                <w:szCs w:val="21"/>
              </w:rPr>
            </w:pPr>
          </w:p>
        </w:tc>
        <w:tc>
          <w:tcPr>
            <w:tcW w:w="772" w:type="dxa"/>
            <w:vMerge w:val="continue"/>
            <w:noWrap w:val="0"/>
            <w:vAlign w:val="center"/>
          </w:tcPr>
          <w:p w14:paraId="0FD0DD61">
            <w:pPr>
              <w:jc w:val="center"/>
              <w:rPr>
                <w:color w:val="000000"/>
                <w:szCs w:val="21"/>
              </w:rPr>
            </w:pPr>
          </w:p>
        </w:tc>
        <w:tc>
          <w:tcPr>
            <w:tcW w:w="5446" w:type="dxa"/>
            <w:noWrap w:val="0"/>
            <w:vAlign w:val="top"/>
          </w:tcPr>
          <w:p w14:paraId="615B6C7E">
            <w:pPr>
              <w:jc w:val="center"/>
              <w:rPr>
                <w:color w:val="000000"/>
                <w:szCs w:val="21"/>
              </w:rPr>
            </w:pPr>
            <w:r>
              <w:rPr>
                <w:rFonts w:hint="eastAsia"/>
              </w:rPr>
              <w:t>（填写相关内容）</w:t>
            </w:r>
          </w:p>
        </w:tc>
        <w:tc>
          <w:tcPr>
            <w:tcW w:w="972" w:type="dxa"/>
            <w:noWrap w:val="0"/>
            <w:vAlign w:val="top"/>
          </w:tcPr>
          <w:p w14:paraId="1C12BEFF">
            <w:pPr>
              <w:rPr>
                <w:color w:val="000000"/>
                <w:szCs w:val="21"/>
              </w:rPr>
            </w:pPr>
          </w:p>
        </w:tc>
        <w:tc>
          <w:tcPr>
            <w:tcW w:w="710" w:type="dxa"/>
            <w:noWrap w:val="0"/>
            <w:vAlign w:val="top"/>
          </w:tcPr>
          <w:p w14:paraId="1F1A04D8">
            <w:pPr>
              <w:rPr>
                <w:color w:val="000000"/>
                <w:szCs w:val="21"/>
              </w:rPr>
            </w:pPr>
          </w:p>
        </w:tc>
        <w:tc>
          <w:tcPr>
            <w:tcW w:w="390" w:type="dxa"/>
            <w:noWrap w:val="0"/>
            <w:vAlign w:val="top"/>
          </w:tcPr>
          <w:p w14:paraId="497274EA">
            <w:pPr>
              <w:rPr>
                <w:color w:val="000000"/>
                <w:szCs w:val="21"/>
              </w:rPr>
            </w:pPr>
          </w:p>
        </w:tc>
      </w:tr>
      <w:tr w14:paraId="4116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noWrap w:val="0"/>
            <w:vAlign w:val="center"/>
          </w:tcPr>
          <w:p w14:paraId="291B0C63">
            <w:pPr>
              <w:jc w:val="center"/>
              <w:rPr>
                <w:color w:val="000000"/>
                <w:szCs w:val="21"/>
              </w:rPr>
            </w:pPr>
          </w:p>
        </w:tc>
        <w:tc>
          <w:tcPr>
            <w:tcW w:w="772" w:type="dxa"/>
            <w:vMerge w:val="continue"/>
            <w:noWrap w:val="0"/>
            <w:vAlign w:val="center"/>
          </w:tcPr>
          <w:p w14:paraId="3593615E">
            <w:pPr>
              <w:jc w:val="center"/>
              <w:rPr>
                <w:color w:val="000000"/>
                <w:szCs w:val="21"/>
              </w:rPr>
            </w:pPr>
          </w:p>
        </w:tc>
        <w:tc>
          <w:tcPr>
            <w:tcW w:w="5446" w:type="dxa"/>
            <w:noWrap w:val="0"/>
            <w:vAlign w:val="top"/>
          </w:tcPr>
          <w:p w14:paraId="424A1292">
            <w:pPr>
              <w:jc w:val="center"/>
              <w:rPr>
                <w:color w:val="000000"/>
                <w:szCs w:val="21"/>
              </w:rPr>
            </w:pPr>
            <w:r>
              <w:rPr>
                <w:rFonts w:hint="eastAsia"/>
              </w:rPr>
              <w:t>（填写相关内容）</w:t>
            </w:r>
          </w:p>
        </w:tc>
        <w:tc>
          <w:tcPr>
            <w:tcW w:w="972" w:type="dxa"/>
            <w:noWrap w:val="0"/>
            <w:vAlign w:val="top"/>
          </w:tcPr>
          <w:p w14:paraId="178FC460">
            <w:pPr>
              <w:rPr>
                <w:color w:val="000000"/>
                <w:szCs w:val="21"/>
              </w:rPr>
            </w:pPr>
          </w:p>
        </w:tc>
        <w:tc>
          <w:tcPr>
            <w:tcW w:w="710" w:type="dxa"/>
            <w:noWrap w:val="0"/>
            <w:vAlign w:val="top"/>
          </w:tcPr>
          <w:p w14:paraId="53225EE7">
            <w:pPr>
              <w:rPr>
                <w:color w:val="000000"/>
                <w:szCs w:val="21"/>
              </w:rPr>
            </w:pPr>
          </w:p>
        </w:tc>
        <w:tc>
          <w:tcPr>
            <w:tcW w:w="390" w:type="dxa"/>
            <w:noWrap w:val="0"/>
            <w:vAlign w:val="top"/>
          </w:tcPr>
          <w:p w14:paraId="6A0E35AC">
            <w:pPr>
              <w:rPr>
                <w:color w:val="000000"/>
                <w:szCs w:val="21"/>
              </w:rPr>
            </w:pPr>
          </w:p>
        </w:tc>
      </w:tr>
      <w:tr w14:paraId="1D27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noWrap w:val="0"/>
            <w:vAlign w:val="center"/>
          </w:tcPr>
          <w:p w14:paraId="6E9CB018">
            <w:pPr>
              <w:jc w:val="center"/>
              <w:rPr>
                <w:color w:val="000000"/>
                <w:szCs w:val="21"/>
              </w:rPr>
            </w:pPr>
          </w:p>
        </w:tc>
        <w:tc>
          <w:tcPr>
            <w:tcW w:w="772" w:type="dxa"/>
            <w:vMerge w:val="continue"/>
            <w:noWrap w:val="0"/>
            <w:vAlign w:val="center"/>
          </w:tcPr>
          <w:p w14:paraId="5FADAD8B">
            <w:pPr>
              <w:jc w:val="center"/>
              <w:rPr>
                <w:color w:val="000000"/>
                <w:szCs w:val="21"/>
              </w:rPr>
            </w:pPr>
          </w:p>
        </w:tc>
        <w:tc>
          <w:tcPr>
            <w:tcW w:w="5446" w:type="dxa"/>
            <w:noWrap w:val="0"/>
            <w:vAlign w:val="top"/>
          </w:tcPr>
          <w:p w14:paraId="379FD6F3">
            <w:pPr>
              <w:jc w:val="center"/>
              <w:rPr>
                <w:color w:val="000000"/>
                <w:szCs w:val="21"/>
              </w:rPr>
            </w:pPr>
            <w:r>
              <w:rPr>
                <w:rFonts w:hint="eastAsia"/>
              </w:rPr>
              <w:t>（填写相关内容）</w:t>
            </w:r>
          </w:p>
        </w:tc>
        <w:tc>
          <w:tcPr>
            <w:tcW w:w="972" w:type="dxa"/>
            <w:noWrap w:val="0"/>
            <w:vAlign w:val="top"/>
          </w:tcPr>
          <w:p w14:paraId="4582BD37">
            <w:pPr>
              <w:rPr>
                <w:rStyle w:val="47"/>
                <w:b w:val="0"/>
                <w:bCs w:val="0"/>
                <w:color w:val="000000"/>
                <w:szCs w:val="21"/>
              </w:rPr>
            </w:pPr>
          </w:p>
        </w:tc>
        <w:tc>
          <w:tcPr>
            <w:tcW w:w="710" w:type="dxa"/>
            <w:noWrap w:val="0"/>
            <w:vAlign w:val="top"/>
          </w:tcPr>
          <w:p w14:paraId="0BE9F138">
            <w:pPr>
              <w:rPr>
                <w:rStyle w:val="47"/>
                <w:b w:val="0"/>
                <w:bCs w:val="0"/>
                <w:color w:val="000000"/>
                <w:szCs w:val="21"/>
              </w:rPr>
            </w:pPr>
          </w:p>
        </w:tc>
        <w:tc>
          <w:tcPr>
            <w:tcW w:w="390" w:type="dxa"/>
            <w:noWrap w:val="0"/>
            <w:vAlign w:val="top"/>
          </w:tcPr>
          <w:p w14:paraId="40EF438A">
            <w:pPr>
              <w:rPr>
                <w:rStyle w:val="47"/>
                <w:b w:val="0"/>
                <w:bCs w:val="0"/>
                <w:color w:val="000000"/>
                <w:szCs w:val="21"/>
              </w:rPr>
            </w:pPr>
          </w:p>
        </w:tc>
      </w:tr>
      <w:tr w14:paraId="3995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noWrap w:val="0"/>
            <w:vAlign w:val="center"/>
          </w:tcPr>
          <w:p w14:paraId="5C41DDAB">
            <w:pPr>
              <w:jc w:val="center"/>
              <w:rPr>
                <w:color w:val="000000"/>
                <w:szCs w:val="21"/>
              </w:rPr>
            </w:pPr>
          </w:p>
        </w:tc>
        <w:tc>
          <w:tcPr>
            <w:tcW w:w="772" w:type="dxa"/>
            <w:vMerge w:val="continue"/>
            <w:noWrap w:val="0"/>
            <w:vAlign w:val="center"/>
          </w:tcPr>
          <w:p w14:paraId="57DE2361">
            <w:pPr>
              <w:jc w:val="center"/>
              <w:rPr>
                <w:color w:val="000000"/>
                <w:szCs w:val="21"/>
              </w:rPr>
            </w:pPr>
          </w:p>
        </w:tc>
        <w:tc>
          <w:tcPr>
            <w:tcW w:w="5446" w:type="dxa"/>
            <w:noWrap w:val="0"/>
            <w:vAlign w:val="top"/>
          </w:tcPr>
          <w:p w14:paraId="10313DFD">
            <w:pPr>
              <w:jc w:val="center"/>
              <w:rPr>
                <w:color w:val="000000"/>
                <w:szCs w:val="21"/>
              </w:rPr>
            </w:pPr>
            <w:r>
              <w:rPr>
                <w:rFonts w:hint="eastAsia" w:ascii="宋体" w:hAnsi="宋体"/>
                <w:color w:val="000000"/>
                <w:szCs w:val="21"/>
              </w:rPr>
              <w:t>……</w:t>
            </w:r>
          </w:p>
        </w:tc>
        <w:tc>
          <w:tcPr>
            <w:tcW w:w="972" w:type="dxa"/>
            <w:noWrap w:val="0"/>
            <w:vAlign w:val="top"/>
          </w:tcPr>
          <w:p w14:paraId="16DA944A">
            <w:pPr>
              <w:rPr>
                <w:color w:val="000000"/>
                <w:szCs w:val="21"/>
              </w:rPr>
            </w:pPr>
          </w:p>
        </w:tc>
        <w:tc>
          <w:tcPr>
            <w:tcW w:w="710" w:type="dxa"/>
            <w:noWrap w:val="0"/>
            <w:vAlign w:val="top"/>
          </w:tcPr>
          <w:p w14:paraId="5E306EF6">
            <w:pPr>
              <w:rPr>
                <w:color w:val="000000"/>
                <w:szCs w:val="21"/>
              </w:rPr>
            </w:pPr>
          </w:p>
        </w:tc>
        <w:tc>
          <w:tcPr>
            <w:tcW w:w="390" w:type="dxa"/>
            <w:noWrap w:val="0"/>
            <w:vAlign w:val="top"/>
          </w:tcPr>
          <w:p w14:paraId="67D8A2EA">
            <w:pPr>
              <w:rPr>
                <w:color w:val="000000"/>
                <w:szCs w:val="21"/>
              </w:rPr>
            </w:pPr>
          </w:p>
        </w:tc>
      </w:tr>
      <w:tr w14:paraId="698E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noWrap w:val="0"/>
            <w:vAlign w:val="center"/>
          </w:tcPr>
          <w:p w14:paraId="68565FEA">
            <w:pPr>
              <w:jc w:val="center"/>
              <w:rPr>
                <w:color w:val="000000"/>
                <w:szCs w:val="21"/>
              </w:rPr>
            </w:pPr>
          </w:p>
        </w:tc>
        <w:tc>
          <w:tcPr>
            <w:tcW w:w="772" w:type="dxa"/>
            <w:vMerge w:val="continue"/>
            <w:noWrap w:val="0"/>
            <w:vAlign w:val="center"/>
          </w:tcPr>
          <w:p w14:paraId="5B63949D">
            <w:pPr>
              <w:jc w:val="center"/>
              <w:rPr>
                <w:color w:val="000000"/>
                <w:szCs w:val="21"/>
              </w:rPr>
            </w:pPr>
          </w:p>
        </w:tc>
        <w:tc>
          <w:tcPr>
            <w:tcW w:w="5446" w:type="dxa"/>
            <w:noWrap w:val="0"/>
            <w:vAlign w:val="top"/>
          </w:tcPr>
          <w:p w14:paraId="24BAF72A">
            <w:pPr>
              <w:jc w:val="center"/>
              <w:rPr>
                <w:b/>
                <w:bCs/>
                <w:color w:val="000000"/>
                <w:szCs w:val="21"/>
              </w:rPr>
            </w:pPr>
            <w:r>
              <w:rPr>
                <w:rFonts w:hint="eastAsia" w:ascii="宋体" w:hAnsi="宋体"/>
                <w:color w:val="000000"/>
                <w:szCs w:val="21"/>
              </w:rPr>
              <w:t>……</w:t>
            </w:r>
          </w:p>
        </w:tc>
        <w:tc>
          <w:tcPr>
            <w:tcW w:w="972" w:type="dxa"/>
            <w:noWrap w:val="0"/>
            <w:vAlign w:val="top"/>
          </w:tcPr>
          <w:p w14:paraId="634C6DFB">
            <w:pPr>
              <w:rPr>
                <w:b/>
                <w:bCs/>
                <w:color w:val="FF0000"/>
                <w:szCs w:val="21"/>
              </w:rPr>
            </w:pPr>
          </w:p>
        </w:tc>
        <w:tc>
          <w:tcPr>
            <w:tcW w:w="710" w:type="dxa"/>
            <w:noWrap w:val="0"/>
            <w:vAlign w:val="top"/>
          </w:tcPr>
          <w:p w14:paraId="3A461117">
            <w:pPr>
              <w:rPr>
                <w:b/>
                <w:bCs/>
                <w:color w:val="FF0000"/>
                <w:szCs w:val="21"/>
              </w:rPr>
            </w:pPr>
          </w:p>
        </w:tc>
        <w:tc>
          <w:tcPr>
            <w:tcW w:w="390" w:type="dxa"/>
            <w:noWrap w:val="0"/>
            <w:vAlign w:val="top"/>
          </w:tcPr>
          <w:p w14:paraId="3AE57B24">
            <w:pPr>
              <w:rPr>
                <w:b/>
                <w:bCs/>
                <w:color w:val="FF0000"/>
                <w:szCs w:val="21"/>
              </w:rPr>
            </w:pPr>
          </w:p>
        </w:tc>
      </w:tr>
      <w:tr w14:paraId="165E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noWrap w:val="0"/>
            <w:vAlign w:val="center"/>
          </w:tcPr>
          <w:p w14:paraId="55378F1B">
            <w:pPr>
              <w:jc w:val="center"/>
              <w:rPr>
                <w:color w:val="000000"/>
                <w:szCs w:val="21"/>
              </w:rPr>
            </w:pPr>
          </w:p>
        </w:tc>
        <w:tc>
          <w:tcPr>
            <w:tcW w:w="772" w:type="dxa"/>
            <w:vMerge w:val="continue"/>
            <w:noWrap w:val="0"/>
            <w:vAlign w:val="center"/>
          </w:tcPr>
          <w:p w14:paraId="26209AED">
            <w:pPr>
              <w:jc w:val="center"/>
              <w:rPr>
                <w:color w:val="000000"/>
                <w:szCs w:val="21"/>
              </w:rPr>
            </w:pPr>
          </w:p>
        </w:tc>
        <w:tc>
          <w:tcPr>
            <w:tcW w:w="5446" w:type="dxa"/>
            <w:noWrap w:val="0"/>
            <w:vAlign w:val="top"/>
          </w:tcPr>
          <w:p w14:paraId="466EFBA3">
            <w:pPr>
              <w:jc w:val="center"/>
              <w:rPr>
                <w:color w:val="000000"/>
                <w:szCs w:val="21"/>
              </w:rPr>
            </w:pPr>
            <w:r>
              <w:rPr>
                <w:rFonts w:hint="eastAsia" w:ascii="宋体" w:hAnsi="宋体"/>
                <w:color w:val="000000"/>
                <w:szCs w:val="21"/>
              </w:rPr>
              <w:t>……</w:t>
            </w:r>
          </w:p>
        </w:tc>
        <w:tc>
          <w:tcPr>
            <w:tcW w:w="972" w:type="dxa"/>
            <w:noWrap w:val="0"/>
            <w:vAlign w:val="top"/>
          </w:tcPr>
          <w:p w14:paraId="5540349E">
            <w:pPr>
              <w:rPr>
                <w:color w:val="000000"/>
                <w:szCs w:val="21"/>
              </w:rPr>
            </w:pPr>
          </w:p>
        </w:tc>
        <w:tc>
          <w:tcPr>
            <w:tcW w:w="710" w:type="dxa"/>
            <w:noWrap w:val="0"/>
            <w:vAlign w:val="top"/>
          </w:tcPr>
          <w:p w14:paraId="7FFA9F10">
            <w:pPr>
              <w:rPr>
                <w:color w:val="000000"/>
                <w:szCs w:val="21"/>
              </w:rPr>
            </w:pPr>
          </w:p>
        </w:tc>
        <w:tc>
          <w:tcPr>
            <w:tcW w:w="390" w:type="dxa"/>
            <w:noWrap w:val="0"/>
            <w:vAlign w:val="top"/>
          </w:tcPr>
          <w:p w14:paraId="613FB391">
            <w:pPr>
              <w:rPr>
                <w:color w:val="000000"/>
                <w:szCs w:val="21"/>
              </w:rPr>
            </w:pPr>
          </w:p>
        </w:tc>
      </w:tr>
      <w:tr w14:paraId="6052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noWrap w:val="0"/>
            <w:vAlign w:val="center"/>
          </w:tcPr>
          <w:p w14:paraId="3194A678">
            <w:pPr>
              <w:jc w:val="center"/>
              <w:rPr>
                <w:color w:val="000000"/>
                <w:szCs w:val="21"/>
              </w:rPr>
            </w:pPr>
            <w:r>
              <w:rPr>
                <w:rFonts w:hint="eastAsia"/>
                <w:color w:val="000000"/>
                <w:szCs w:val="21"/>
              </w:rPr>
              <w:t>2</w:t>
            </w:r>
          </w:p>
        </w:tc>
        <w:tc>
          <w:tcPr>
            <w:tcW w:w="772" w:type="dxa"/>
            <w:vMerge w:val="restart"/>
            <w:noWrap w:val="0"/>
            <w:vAlign w:val="center"/>
          </w:tcPr>
          <w:p w14:paraId="704C9075">
            <w:pPr>
              <w:jc w:val="center"/>
              <w:rPr>
                <w:color w:val="000000"/>
                <w:szCs w:val="21"/>
              </w:rPr>
            </w:pPr>
            <w:r>
              <w:rPr>
                <w:rFonts w:hint="eastAsia"/>
                <w:color w:val="000000"/>
                <w:szCs w:val="21"/>
              </w:rPr>
              <w:t>*</w:t>
            </w:r>
            <w:r>
              <w:rPr>
                <w:color w:val="000000"/>
                <w:szCs w:val="21"/>
              </w:rPr>
              <w:t>*</w:t>
            </w:r>
            <w:r>
              <w:rPr>
                <w:rFonts w:hint="eastAsia"/>
                <w:color w:val="000000"/>
                <w:szCs w:val="21"/>
              </w:rPr>
              <w:t>设备</w:t>
            </w:r>
          </w:p>
        </w:tc>
        <w:tc>
          <w:tcPr>
            <w:tcW w:w="5446" w:type="dxa"/>
            <w:noWrap w:val="0"/>
            <w:vAlign w:val="top"/>
          </w:tcPr>
          <w:p w14:paraId="30A79F30">
            <w:pPr>
              <w:jc w:val="center"/>
              <w:rPr>
                <w:b/>
                <w:bCs/>
                <w:color w:val="000000"/>
                <w:szCs w:val="21"/>
              </w:rPr>
            </w:pPr>
            <w:r>
              <w:rPr>
                <w:rFonts w:hint="eastAsia"/>
              </w:rPr>
              <w:t>（填写相关内容）</w:t>
            </w:r>
          </w:p>
        </w:tc>
        <w:tc>
          <w:tcPr>
            <w:tcW w:w="972" w:type="dxa"/>
            <w:noWrap w:val="0"/>
            <w:vAlign w:val="top"/>
          </w:tcPr>
          <w:p w14:paraId="6C1ED87B">
            <w:pPr>
              <w:rPr>
                <w:b/>
                <w:bCs/>
                <w:color w:val="FF0000"/>
                <w:szCs w:val="21"/>
              </w:rPr>
            </w:pPr>
          </w:p>
        </w:tc>
        <w:tc>
          <w:tcPr>
            <w:tcW w:w="710" w:type="dxa"/>
            <w:noWrap w:val="0"/>
            <w:vAlign w:val="top"/>
          </w:tcPr>
          <w:p w14:paraId="3232AE59">
            <w:pPr>
              <w:rPr>
                <w:b/>
                <w:bCs/>
                <w:color w:val="FF0000"/>
                <w:szCs w:val="21"/>
              </w:rPr>
            </w:pPr>
          </w:p>
        </w:tc>
        <w:tc>
          <w:tcPr>
            <w:tcW w:w="390" w:type="dxa"/>
            <w:noWrap w:val="0"/>
            <w:vAlign w:val="top"/>
          </w:tcPr>
          <w:p w14:paraId="02FEE41A">
            <w:pPr>
              <w:rPr>
                <w:b/>
                <w:bCs/>
                <w:color w:val="FF0000"/>
                <w:szCs w:val="21"/>
              </w:rPr>
            </w:pPr>
          </w:p>
        </w:tc>
      </w:tr>
      <w:tr w14:paraId="17C3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noWrap w:val="0"/>
            <w:vAlign w:val="top"/>
          </w:tcPr>
          <w:p w14:paraId="69B005CC">
            <w:pPr>
              <w:jc w:val="center"/>
              <w:rPr>
                <w:color w:val="000000"/>
                <w:szCs w:val="21"/>
              </w:rPr>
            </w:pPr>
          </w:p>
        </w:tc>
        <w:tc>
          <w:tcPr>
            <w:tcW w:w="772" w:type="dxa"/>
            <w:vMerge w:val="continue"/>
            <w:noWrap w:val="0"/>
            <w:vAlign w:val="top"/>
          </w:tcPr>
          <w:p w14:paraId="6029209D">
            <w:pPr>
              <w:rPr>
                <w:color w:val="000000"/>
                <w:szCs w:val="21"/>
              </w:rPr>
            </w:pPr>
          </w:p>
        </w:tc>
        <w:tc>
          <w:tcPr>
            <w:tcW w:w="5446" w:type="dxa"/>
            <w:noWrap w:val="0"/>
            <w:vAlign w:val="top"/>
          </w:tcPr>
          <w:p w14:paraId="0E7DC10F">
            <w:pPr>
              <w:jc w:val="center"/>
              <w:rPr>
                <w:color w:val="000000"/>
                <w:szCs w:val="21"/>
              </w:rPr>
            </w:pPr>
            <w:r>
              <w:rPr>
                <w:rFonts w:hint="eastAsia"/>
              </w:rPr>
              <w:t>（填写相关内容）</w:t>
            </w:r>
          </w:p>
        </w:tc>
        <w:tc>
          <w:tcPr>
            <w:tcW w:w="972" w:type="dxa"/>
            <w:noWrap w:val="0"/>
            <w:vAlign w:val="top"/>
          </w:tcPr>
          <w:p w14:paraId="0050B075">
            <w:pPr>
              <w:rPr>
                <w:color w:val="000000"/>
                <w:szCs w:val="21"/>
              </w:rPr>
            </w:pPr>
          </w:p>
        </w:tc>
        <w:tc>
          <w:tcPr>
            <w:tcW w:w="710" w:type="dxa"/>
            <w:noWrap w:val="0"/>
            <w:vAlign w:val="top"/>
          </w:tcPr>
          <w:p w14:paraId="06CE35C5">
            <w:pPr>
              <w:rPr>
                <w:color w:val="000000"/>
                <w:szCs w:val="21"/>
              </w:rPr>
            </w:pPr>
          </w:p>
        </w:tc>
        <w:tc>
          <w:tcPr>
            <w:tcW w:w="390" w:type="dxa"/>
            <w:noWrap w:val="0"/>
            <w:vAlign w:val="top"/>
          </w:tcPr>
          <w:p w14:paraId="28E35786">
            <w:pPr>
              <w:rPr>
                <w:color w:val="000000"/>
                <w:szCs w:val="21"/>
              </w:rPr>
            </w:pPr>
          </w:p>
        </w:tc>
      </w:tr>
      <w:tr w14:paraId="23E8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noWrap w:val="0"/>
            <w:vAlign w:val="top"/>
          </w:tcPr>
          <w:p w14:paraId="5E4AA1DB">
            <w:pPr>
              <w:jc w:val="center"/>
              <w:rPr>
                <w:color w:val="000000"/>
                <w:szCs w:val="21"/>
              </w:rPr>
            </w:pPr>
          </w:p>
        </w:tc>
        <w:tc>
          <w:tcPr>
            <w:tcW w:w="772" w:type="dxa"/>
            <w:vMerge w:val="continue"/>
            <w:noWrap w:val="0"/>
            <w:vAlign w:val="top"/>
          </w:tcPr>
          <w:p w14:paraId="5D8B68E8">
            <w:pPr>
              <w:rPr>
                <w:color w:val="000000"/>
                <w:szCs w:val="21"/>
              </w:rPr>
            </w:pPr>
          </w:p>
        </w:tc>
        <w:tc>
          <w:tcPr>
            <w:tcW w:w="5446" w:type="dxa"/>
            <w:noWrap w:val="0"/>
            <w:vAlign w:val="top"/>
          </w:tcPr>
          <w:p w14:paraId="55FB4599">
            <w:pPr>
              <w:jc w:val="center"/>
              <w:rPr>
                <w:color w:val="000000"/>
                <w:szCs w:val="21"/>
              </w:rPr>
            </w:pPr>
            <w:r>
              <w:rPr>
                <w:rFonts w:hint="eastAsia"/>
              </w:rPr>
              <w:t>（填写相关内容）</w:t>
            </w:r>
          </w:p>
        </w:tc>
        <w:tc>
          <w:tcPr>
            <w:tcW w:w="972" w:type="dxa"/>
            <w:noWrap w:val="0"/>
            <w:vAlign w:val="top"/>
          </w:tcPr>
          <w:p w14:paraId="73CF3491">
            <w:pPr>
              <w:rPr>
                <w:color w:val="000000"/>
                <w:szCs w:val="21"/>
              </w:rPr>
            </w:pPr>
          </w:p>
        </w:tc>
        <w:tc>
          <w:tcPr>
            <w:tcW w:w="710" w:type="dxa"/>
            <w:noWrap w:val="0"/>
            <w:vAlign w:val="top"/>
          </w:tcPr>
          <w:p w14:paraId="270E7C77">
            <w:pPr>
              <w:rPr>
                <w:color w:val="000000"/>
                <w:szCs w:val="21"/>
              </w:rPr>
            </w:pPr>
          </w:p>
        </w:tc>
        <w:tc>
          <w:tcPr>
            <w:tcW w:w="390" w:type="dxa"/>
            <w:noWrap w:val="0"/>
            <w:vAlign w:val="top"/>
          </w:tcPr>
          <w:p w14:paraId="0A5FA33A">
            <w:pPr>
              <w:rPr>
                <w:color w:val="000000"/>
                <w:szCs w:val="21"/>
              </w:rPr>
            </w:pPr>
          </w:p>
        </w:tc>
      </w:tr>
      <w:tr w14:paraId="418B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noWrap w:val="0"/>
            <w:vAlign w:val="top"/>
          </w:tcPr>
          <w:p w14:paraId="45061B8D">
            <w:pPr>
              <w:jc w:val="center"/>
              <w:rPr>
                <w:color w:val="000000"/>
                <w:szCs w:val="21"/>
              </w:rPr>
            </w:pPr>
          </w:p>
        </w:tc>
        <w:tc>
          <w:tcPr>
            <w:tcW w:w="772" w:type="dxa"/>
            <w:vMerge w:val="continue"/>
            <w:noWrap w:val="0"/>
            <w:vAlign w:val="top"/>
          </w:tcPr>
          <w:p w14:paraId="5DAFDF21">
            <w:pPr>
              <w:rPr>
                <w:color w:val="000000"/>
                <w:szCs w:val="21"/>
              </w:rPr>
            </w:pPr>
          </w:p>
        </w:tc>
        <w:tc>
          <w:tcPr>
            <w:tcW w:w="5446" w:type="dxa"/>
            <w:noWrap w:val="0"/>
            <w:vAlign w:val="top"/>
          </w:tcPr>
          <w:p w14:paraId="7F355282">
            <w:pPr>
              <w:jc w:val="center"/>
              <w:rPr>
                <w:color w:val="000000"/>
                <w:szCs w:val="21"/>
              </w:rPr>
            </w:pPr>
            <w:r>
              <w:rPr>
                <w:rFonts w:hint="eastAsia" w:ascii="宋体" w:hAnsi="宋体"/>
                <w:color w:val="000000"/>
                <w:szCs w:val="21"/>
              </w:rPr>
              <w:t>……</w:t>
            </w:r>
          </w:p>
        </w:tc>
        <w:tc>
          <w:tcPr>
            <w:tcW w:w="972" w:type="dxa"/>
            <w:noWrap w:val="0"/>
            <w:vAlign w:val="top"/>
          </w:tcPr>
          <w:p w14:paraId="206DDC83">
            <w:pPr>
              <w:rPr>
                <w:color w:val="000000"/>
                <w:szCs w:val="21"/>
              </w:rPr>
            </w:pPr>
          </w:p>
        </w:tc>
        <w:tc>
          <w:tcPr>
            <w:tcW w:w="710" w:type="dxa"/>
            <w:noWrap w:val="0"/>
            <w:vAlign w:val="top"/>
          </w:tcPr>
          <w:p w14:paraId="36807B27">
            <w:pPr>
              <w:rPr>
                <w:color w:val="000000"/>
                <w:szCs w:val="21"/>
              </w:rPr>
            </w:pPr>
          </w:p>
        </w:tc>
        <w:tc>
          <w:tcPr>
            <w:tcW w:w="390" w:type="dxa"/>
            <w:noWrap w:val="0"/>
            <w:vAlign w:val="top"/>
          </w:tcPr>
          <w:p w14:paraId="2CD87E17">
            <w:pPr>
              <w:rPr>
                <w:color w:val="000000"/>
                <w:szCs w:val="21"/>
              </w:rPr>
            </w:pPr>
          </w:p>
        </w:tc>
      </w:tr>
    </w:tbl>
    <w:p w14:paraId="7C93E663">
      <w:pPr>
        <w:rPr>
          <w:sz w:val="24"/>
        </w:rPr>
      </w:pPr>
    </w:p>
    <w:p w14:paraId="48442FB1">
      <w:pPr>
        <w:rPr>
          <w:szCs w:val="21"/>
        </w:rPr>
      </w:pPr>
      <w:bookmarkStart w:id="68" w:name="_Hlk72095977"/>
      <w:r>
        <w:rPr>
          <w:rFonts w:hint="eastAsia"/>
          <w:szCs w:val="21"/>
        </w:rPr>
        <w:t>证明资料【如有的话，提供的证明资料应统一编号（排序），格式自定】</w:t>
      </w:r>
      <w:bookmarkEnd w:id="68"/>
      <w:r>
        <w:rPr>
          <w:rFonts w:hint="eastAsia"/>
          <w:szCs w:val="21"/>
        </w:rPr>
        <w:t>：</w:t>
      </w:r>
    </w:p>
    <w:p w14:paraId="4D735BFE">
      <w:pPr>
        <w:ind w:firstLine="422" w:firstLineChars="200"/>
        <w:rPr>
          <w:b/>
          <w:szCs w:val="21"/>
        </w:rPr>
      </w:pPr>
    </w:p>
    <w:p w14:paraId="10D3A180">
      <w:pPr>
        <w:ind w:firstLine="422" w:firstLineChars="200"/>
        <w:rPr>
          <w:b/>
          <w:szCs w:val="21"/>
        </w:rPr>
      </w:pPr>
    </w:p>
    <w:p w14:paraId="37559C6F">
      <w:pPr>
        <w:ind w:firstLine="420" w:firstLineChars="200"/>
        <w:rPr>
          <w:bCs/>
          <w:szCs w:val="21"/>
        </w:rPr>
      </w:pPr>
      <w:r>
        <w:rPr>
          <w:rFonts w:hint="eastAsia"/>
          <w:bCs/>
          <w:szCs w:val="21"/>
        </w:rPr>
        <w:t>《技术要求偏离表》编制指引：</w:t>
      </w:r>
    </w:p>
    <w:p w14:paraId="6A69F8C1">
      <w:pPr>
        <w:ind w:firstLine="420" w:firstLineChars="200"/>
        <w:rPr>
          <w:bCs/>
          <w:szCs w:val="21"/>
        </w:rPr>
      </w:pPr>
      <w:r>
        <w:rPr>
          <w:rFonts w:hint="eastAsia"/>
          <w:bCs/>
          <w:szCs w:val="21"/>
        </w:rPr>
        <w:t>1、技术要求偏离表的序号、货物名称、招标技术要求等栏目</w:t>
      </w:r>
      <w:bookmarkStart w:id="69" w:name="_Hlk72094407"/>
      <w:r>
        <w:rPr>
          <w:rFonts w:hint="eastAsia"/>
          <w:bCs/>
          <w:szCs w:val="21"/>
        </w:rPr>
        <w:t>对应“用户需求书”中的“技术要求”章节</w:t>
      </w:r>
      <w:bookmarkEnd w:id="69"/>
      <w:r>
        <w:rPr>
          <w:rFonts w:hint="eastAsia"/>
          <w:bCs/>
          <w:szCs w:val="21"/>
        </w:rPr>
        <w:t>相关内容。</w:t>
      </w:r>
    </w:p>
    <w:p w14:paraId="365167AB">
      <w:pPr>
        <w:pStyle w:val="38"/>
        <w:widowControl/>
        <w:spacing w:beforeAutospacing="0" w:afterAutospacing="0"/>
        <w:ind w:firstLine="420" w:firstLineChars="200"/>
        <w:jc w:val="both"/>
        <w:outlineLvl w:val="1"/>
        <w:rPr>
          <w:bCs/>
          <w:color w:val="FF0000"/>
          <w:kern w:val="2"/>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bCs/>
          <w:color w:val="FF0000"/>
          <w:kern w:val="2"/>
          <w:sz w:val="21"/>
          <w:szCs w:val="21"/>
        </w:rPr>
        <w:t>“投标技术响应”必须与所投产品客观实际保持一致，响应不实且情节严重的，经查实，将依法记入供应商诚信档案或受到行政处罚。</w:t>
      </w:r>
    </w:p>
    <w:p w14:paraId="1F03CDEE">
      <w:pPr>
        <w:ind w:firstLine="420" w:firstLineChars="200"/>
        <w:rPr>
          <w:bCs/>
          <w:color w:val="FF0000"/>
          <w:szCs w:val="21"/>
        </w:rPr>
      </w:pPr>
      <w:r>
        <w:rPr>
          <w:bCs/>
          <w:szCs w:val="21"/>
        </w:rPr>
        <w:t>3</w:t>
      </w:r>
      <w:r>
        <w:rPr>
          <w:rFonts w:hint="eastAsia"/>
          <w:bCs/>
          <w:szCs w:val="21"/>
        </w:rPr>
        <w:t>、</w:t>
      </w:r>
      <w:bookmarkStart w:id="70" w:name="_Hlk72158270"/>
      <w:r>
        <w:rPr>
          <w:rFonts w:hint="eastAsia"/>
          <w:bCs/>
          <w:szCs w:val="21"/>
        </w:rPr>
        <w:t>“偏离情况”</w:t>
      </w:r>
      <w:bookmarkEnd w:id="70"/>
      <w:r>
        <w:rPr>
          <w:rFonts w:hint="eastAsia"/>
          <w:bCs/>
          <w:szCs w:val="21"/>
        </w:rPr>
        <w:t>一栏填写如实填写“正偏离”、“负偏离”或“无偏离”，其中：</w:t>
      </w:r>
      <w:bookmarkStart w:id="71" w:name="_Hlk72093866"/>
      <w:r>
        <w:rPr>
          <w:rFonts w:hint="eastAsia"/>
          <w:bCs/>
          <w:szCs w:val="21"/>
        </w:rPr>
        <w:t>“正偏离”表示“投标响应优于招标技术要求”，“负偏离”表示“投标响应不满足招标技术要求”，“无偏离”表示“投标响应与招标技术要求一致”</w:t>
      </w:r>
      <w:bookmarkEnd w:id="7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0EA9AF0F">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6342F09A">
      <w:pPr>
        <w:ind w:firstLine="420" w:firstLineChars="200"/>
        <w:rPr>
          <w:bCs/>
          <w:szCs w:val="21"/>
        </w:rPr>
      </w:pPr>
      <w:r>
        <w:rPr>
          <w:rFonts w:hint="eastAsia"/>
          <w:bCs/>
          <w:szCs w:val="21"/>
        </w:rPr>
        <w:t>5、</w:t>
      </w:r>
      <w:bookmarkStart w:id="72" w:name="_Hlk72096106"/>
      <w:r>
        <w:rPr>
          <w:rFonts w:hint="eastAsia"/>
          <w:bCs/>
          <w:szCs w:val="21"/>
        </w:rPr>
        <w:t>证明资料条款响应要求</w:t>
      </w:r>
      <w:bookmarkEnd w:id="7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4" w:name="_Hlk73558164"/>
      <w:r>
        <w:rPr>
          <w:rFonts w:hint="eastAsia"/>
          <w:bCs/>
          <w:szCs w:val="21"/>
        </w:rPr>
        <w:t>且投标人在“偏离情况”一栏响应为“正偏离”或“无偏离”的，经评审委员会认定，将判定为负偏离。</w:t>
      </w:r>
      <w:bookmarkEnd w:id="73"/>
      <w:bookmarkEnd w:id="74"/>
    </w:p>
    <w:p w14:paraId="2780ABF4">
      <w:pPr>
        <w:ind w:firstLine="420" w:firstLineChars="200"/>
        <w:rPr>
          <w:bCs/>
          <w:szCs w:val="21"/>
        </w:rPr>
      </w:pPr>
      <w:r>
        <w:rPr>
          <w:rFonts w:hint="eastAsia"/>
          <w:bCs/>
          <w:szCs w:val="21"/>
        </w:rPr>
        <w:t>6、</w:t>
      </w:r>
      <w:bookmarkStart w:id="75" w:name="_Hlk72096137"/>
      <w:r>
        <w:rPr>
          <w:rFonts w:hint="eastAsia"/>
          <w:bCs/>
          <w:szCs w:val="21"/>
        </w:rPr>
        <w:t>表后“证明资料”部分内容的编制</w:t>
      </w:r>
      <w:bookmarkEnd w:id="75"/>
      <w:r>
        <w:rPr>
          <w:rFonts w:hint="eastAsia"/>
          <w:bCs/>
          <w:szCs w:val="21"/>
        </w:rPr>
        <w:t>：提供的所有证明资料应当统一编号（排序），且证明资料的编号（顺序）、数量和名称（形式）均应与“说明”一栏所填内容保持一致（一一对应），以便评审委员会查看。</w:t>
      </w:r>
      <w:bookmarkStart w:id="76" w:name="_Hlk73558180"/>
      <w:r>
        <w:rPr>
          <w:rFonts w:hint="eastAsia"/>
          <w:bCs/>
          <w:szCs w:val="21"/>
        </w:rPr>
        <w:t>未按照招标文件要求在表后放置证明材料的供应商将承担不利后果，经评审委员会认定，相关技术要求将判定为负偏离。</w:t>
      </w:r>
      <w:bookmarkEnd w:id="76"/>
    </w:p>
    <w:p w14:paraId="4064BB95">
      <w:pPr>
        <w:ind w:firstLine="420" w:firstLineChars="200"/>
        <w:rPr>
          <w:bCs/>
          <w:szCs w:val="21"/>
        </w:rPr>
      </w:pPr>
      <w:r>
        <w:rPr>
          <w:rFonts w:hint="eastAsia"/>
          <w:bCs/>
          <w:szCs w:val="21"/>
        </w:rPr>
        <w:t>7、</w:t>
      </w:r>
      <w:bookmarkStart w:id="77" w:name="_Hlk72096176"/>
      <w:r>
        <w:rPr>
          <w:rFonts w:hint="eastAsia"/>
          <w:bCs/>
          <w:szCs w:val="21"/>
        </w:rPr>
        <w:t>证明资料的形式及其它具体要求</w:t>
      </w:r>
      <w:bookmarkEnd w:id="77"/>
      <w:r>
        <w:rPr>
          <w:rFonts w:hint="eastAsia"/>
          <w:bCs/>
          <w:szCs w:val="21"/>
        </w:rPr>
        <w:t>：</w:t>
      </w:r>
    </w:p>
    <w:p w14:paraId="6C722E75">
      <w:pPr>
        <w:ind w:firstLine="420" w:firstLineChars="200"/>
        <w:rPr>
          <w:bCs/>
          <w:szCs w:val="21"/>
        </w:rPr>
      </w:pPr>
      <w:r>
        <w:rPr>
          <w:rFonts w:hint="eastAsia"/>
          <w:bCs/>
          <w:szCs w:val="21"/>
        </w:rPr>
        <w:t>（1）除照片、图片（截图）及不需加盖公章的文字说明（技术说明）外，其它证明资料均要求为原件扫描件；</w:t>
      </w:r>
    </w:p>
    <w:p w14:paraId="06CC77BB">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04E787B">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68E3DAF">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105EF225">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749D33BD">
      <w:pPr>
        <w:ind w:firstLine="420" w:firstLineChars="200"/>
        <w:rPr>
          <w:bCs/>
          <w:szCs w:val="21"/>
        </w:rPr>
      </w:pPr>
      <w:r>
        <w:rPr>
          <w:rFonts w:hint="eastAsia"/>
          <w:bCs/>
          <w:szCs w:val="21"/>
        </w:rPr>
        <w:t>其它证明资料的形式要求参照以上要求执行；</w:t>
      </w:r>
    </w:p>
    <w:p w14:paraId="2C141758">
      <w:pPr>
        <w:ind w:firstLine="420" w:firstLineChars="200"/>
        <w:rPr>
          <w:bCs/>
          <w:szCs w:val="21"/>
        </w:rPr>
      </w:pPr>
      <w:r>
        <w:rPr>
          <w:rFonts w:hint="eastAsia"/>
          <w:bCs/>
          <w:szCs w:val="21"/>
        </w:rPr>
        <w:t>（4）证明资料均要求原件备查。</w:t>
      </w:r>
    </w:p>
    <w:p w14:paraId="728BFD13">
      <w:pPr>
        <w:ind w:firstLine="420" w:firstLineChars="200"/>
        <w:rPr>
          <w:bCs/>
          <w:szCs w:val="21"/>
        </w:rPr>
      </w:pPr>
      <w:r>
        <w:rPr>
          <w:rFonts w:hint="eastAsia"/>
          <w:bCs/>
          <w:szCs w:val="21"/>
        </w:rPr>
        <w:t>8、其它注意事项：</w:t>
      </w:r>
    </w:p>
    <w:p w14:paraId="3F027556">
      <w:pPr>
        <w:ind w:firstLine="420" w:firstLineChars="200"/>
        <w:rPr>
          <w:bCs/>
          <w:szCs w:val="21"/>
        </w:rPr>
      </w:pPr>
      <w:r>
        <w:rPr>
          <w:rFonts w:hint="eastAsia"/>
          <w:bCs/>
          <w:szCs w:val="21"/>
        </w:rPr>
        <w:t>（1）评审委员会有权对投标人的响应情况作出判断（评审结论）；</w:t>
      </w:r>
    </w:p>
    <w:p w14:paraId="5E99A933">
      <w:pPr>
        <w:ind w:firstLine="420" w:firstLineChars="200"/>
        <w:rPr>
          <w:bCs/>
          <w:szCs w:val="21"/>
        </w:rPr>
      </w:pPr>
      <w:r>
        <w:rPr>
          <w:rFonts w:hint="eastAsia"/>
          <w:bCs/>
          <w:szCs w:val="21"/>
        </w:rPr>
        <w:t>（2）</w:t>
      </w:r>
      <w:bookmarkStart w:id="78"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78"/>
    </w:p>
    <w:p w14:paraId="6A3CCAF8">
      <w:pPr>
        <w:ind w:firstLine="482" w:firstLineChars="200"/>
        <w:rPr>
          <w:b/>
          <w:sz w:val="24"/>
        </w:rPr>
      </w:pPr>
    </w:p>
    <w:p w14:paraId="0EC0B4EE">
      <w:pPr>
        <w:rPr>
          <w:sz w:val="24"/>
        </w:rPr>
      </w:pPr>
    </w:p>
    <w:p w14:paraId="5054377E">
      <w:pPr>
        <w:pStyle w:val="5"/>
        <w:jc w:val="center"/>
        <w:rPr>
          <w:sz w:val="24"/>
        </w:rPr>
      </w:pPr>
      <w:r>
        <w:rPr>
          <w:rFonts w:hint="eastAsia" w:ascii="黑体" w:eastAsia="黑体"/>
          <w:b w:val="0"/>
          <w:bCs w:val="0"/>
          <w:sz w:val="24"/>
          <w:szCs w:val="20"/>
        </w:rPr>
        <w:t>六、商务要求偏离表</w:t>
      </w:r>
    </w:p>
    <w:tbl>
      <w:tblPr>
        <w:tblStyle w:val="43"/>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53FE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noWrap w:val="0"/>
            <w:vAlign w:val="center"/>
          </w:tcPr>
          <w:p w14:paraId="5A8BD0C6">
            <w:pPr>
              <w:jc w:val="center"/>
              <w:rPr>
                <w:b/>
              </w:rPr>
            </w:pPr>
            <w:r>
              <w:rPr>
                <w:rFonts w:hint="eastAsia"/>
                <w:sz w:val="24"/>
              </w:rPr>
              <w:t>序号</w:t>
            </w:r>
          </w:p>
        </w:tc>
        <w:tc>
          <w:tcPr>
            <w:tcW w:w="1408" w:type="dxa"/>
            <w:noWrap w:val="0"/>
            <w:vAlign w:val="center"/>
          </w:tcPr>
          <w:p w14:paraId="4FBED079">
            <w:pPr>
              <w:jc w:val="center"/>
              <w:rPr>
                <w:b/>
              </w:rPr>
            </w:pPr>
            <w:r>
              <w:rPr>
                <w:rFonts w:hint="eastAsia"/>
                <w:b/>
              </w:rPr>
              <w:t>商务需求项</w:t>
            </w:r>
          </w:p>
        </w:tc>
        <w:tc>
          <w:tcPr>
            <w:tcW w:w="4918" w:type="dxa"/>
            <w:noWrap w:val="0"/>
            <w:vAlign w:val="center"/>
          </w:tcPr>
          <w:p w14:paraId="2ECD543C">
            <w:pPr>
              <w:jc w:val="center"/>
              <w:rPr>
                <w:b/>
              </w:rPr>
            </w:pPr>
            <w:r>
              <w:rPr>
                <w:rFonts w:hint="eastAsia"/>
                <w:sz w:val="24"/>
              </w:rPr>
              <w:t>招标商务要求</w:t>
            </w:r>
          </w:p>
        </w:tc>
        <w:tc>
          <w:tcPr>
            <w:tcW w:w="973" w:type="dxa"/>
            <w:noWrap w:val="0"/>
            <w:vAlign w:val="center"/>
          </w:tcPr>
          <w:p w14:paraId="288543E5">
            <w:pPr>
              <w:jc w:val="center"/>
              <w:rPr>
                <w:b/>
              </w:rPr>
            </w:pPr>
            <w:r>
              <w:rPr>
                <w:rFonts w:hint="eastAsia"/>
                <w:sz w:val="24"/>
              </w:rPr>
              <w:t>投标商务响应</w:t>
            </w:r>
          </w:p>
        </w:tc>
        <w:tc>
          <w:tcPr>
            <w:tcW w:w="642" w:type="dxa"/>
            <w:noWrap w:val="0"/>
            <w:vAlign w:val="center"/>
          </w:tcPr>
          <w:p w14:paraId="6D66A61C">
            <w:pPr>
              <w:jc w:val="center"/>
              <w:rPr>
                <w:b/>
              </w:rPr>
            </w:pPr>
            <w:r>
              <w:rPr>
                <w:rFonts w:hint="eastAsia"/>
              </w:rPr>
              <w:t>偏离情况</w:t>
            </w:r>
          </w:p>
        </w:tc>
        <w:tc>
          <w:tcPr>
            <w:tcW w:w="540" w:type="dxa"/>
            <w:noWrap w:val="0"/>
            <w:vAlign w:val="center"/>
          </w:tcPr>
          <w:p w14:paraId="178888B0">
            <w:pPr>
              <w:jc w:val="center"/>
              <w:rPr>
                <w:b/>
              </w:rPr>
            </w:pPr>
            <w:r>
              <w:rPr>
                <w:rFonts w:hint="eastAsia"/>
                <w:sz w:val="24"/>
              </w:rPr>
              <w:t>说明</w:t>
            </w:r>
          </w:p>
        </w:tc>
      </w:tr>
      <w:tr w14:paraId="4AFC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noWrap w:val="0"/>
            <w:vAlign w:val="top"/>
          </w:tcPr>
          <w:p w14:paraId="7CBEE51A">
            <w:pPr>
              <w:rPr>
                <w:b/>
              </w:rPr>
            </w:pPr>
            <w:r>
              <w:rPr>
                <w:rFonts w:hint="eastAsia"/>
                <w:b/>
              </w:rPr>
              <w:t>（一）免费保修期内售后服务要求</w:t>
            </w:r>
          </w:p>
        </w:tc>
      </w:tr>
      <w:tr w14:paraId="70A1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noWrap w:val="0"/>
            <w:vAlign w:val="center"/>
          </w:tcPr>
          <w:p w14:paraId="1CED4A1C">
            <w:pPr>
              <w:jc w:val="center"/>
              <w:rPr>
                <w:bCs/>
              </w:rPr>
            </w:pPr>
            <w:r>
              <w:rPr>
                <w:rFonts w:hint="eastAsia"/>
                <w:bCs/>
              </w:rPr>
              <w:t>1</w:t>
            </w:r>
          </w:p>
        </w:tc>
        <w:tc>
          <w:tcPr>
            <w:tcW w:w="1408" w:type="dxa"/>
            <w:noWrap w:val="0"/>
            <w:vAlign w:val="top"/>
          </w:tcPr>
          <w:p w14:paraId="18E6716D">
            <w:pPr>
              <w:jc w:val="center"/>
            </w:pPr>
            <w:r>
              <w:rPr>
                <w:rFonts w:hint="eastAsia"/>
              </w:rPr>
              <w:t>*</w:t>
            </w:r>
            <w:r>
              <w:t>***</w:t>
            </w:r>
          </w:p>
        </w:tc>
        <w:tc>
          <w:tcPr>
            <w:tcW w:w="4918" w:type="dxa"/>
            <w:noWrap w:val="0"/>
            <w:vAlign w:val="top"/>
          </w:tcPr>
          <w:p w14:paraId="6087945E">
            <w:pPr>
              <w:jc w:val="center"/>
              <w:rPr>
                <w:b/>
              </w:rPr>
            </w:pPr>
            <w:r>
              <w:rPr>
                <w:rFonts w:hint="eastAsia"/>
                <w:bCs/>
                <w:szCs w:val="21"/>
              </w:rPr>
              <w:t>（填写相关内容）</w:t>
            </w:r>
          </w:p>
        </w:tc>
        <w:tc>
          <w:tcPr>
            <w:tcW w:w="973" w:type="dxa"/>
            <w:noWrap w:val="0"/>
            <w:vAlign w:val="top"/>
          </w:tcPr>
          <w:p w14:paraId="013C92D6">
            <w:pPr>
              <w:rPr>
                <w:bCs/>
                <w:szCs w:val="21"/>
              </w:rPr>
            </w:pPr>
          </w:p>
        </w:tc>
        <w:tc>
          <w:tcPr>
            <w:tcW w:w="642" w:type="dxa"/>
            <w:noWrap w:val="0"/>
            <w:vAlign w:val="top"/>
          </w:tcPr>
          <w:p w14:paraId="44E5F956">
            <w:pPr>
              <w:rPr>
                <w:bCs/>
                <w:szCs w:val="21"/>
              </w:rPr>
            </w:pPr>
          </w:p>
        </w:tc>
        <w:tc>
          <w:tcPr>
            <w:tcW w:w="540" w:type="dxa"/>
            <w:noWrap w:val="0"/>
            <w:vAlign w:val="top"/>
          </w:tcPr>
          <w:p w14:paraId="2426A646">
            <w:pPr>
              <w:rPr>
                <w:bCs/>
                <w:szCs w:val="21"/>
              </w:rPr>
            </w:pPr>
          </w:p>
        </w:tc>
      </w:tr>
      <w:tr w14:paraId="66AD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noWrap w:val="0"/>
            <w:vAlign w:val="center"/>
          </w:tcPr>
          <w:p w14:paraId="081DE505">
            <w:pPr>
              <w:jc w:val="center"/>
              <w:rPr>
                <w:bCs/>
              </w:rPr>
            </w:pPr>
            <w:r>
              <w:rPr>
                <w:bCs/>
              </w:rPr>
              <w:t>2</w:t>
            </w:r>
          </w:p>
        </w:tc>
        <w:tc>
          <w:tcPr>
            <w:tcW w:w="1408" w:type="dxa"/>
            <w:noWrap w:val="0"/>
            <w:vAlign w:val="top"/>
          </w:tcPr>
          <w:p w14:paraId="3D176361">
            <w:pPr>
              <w:jc w:val="center"/>
            </w:pPr>
            <w:r>
              <w:rPr>
                <w:rFonts w:hint="eastAsia"/>
              </w:rPr>
              <w:t>****</w:t>
            </w:r>
          </w:p>
        </w:tc>
        <w:tc>
          <w:tcPr>
            <w:tcW w:w="4918" w:type="dxa"/>
            <w:noWrap w:val="0"/>
            <w:vAlign w:val="top"/>
          </w:tcPr>
          <w:p w14:paraId="0FFC27F1">
            <w:pPr>
              <w:jc w:val="center"/>
              <w:rPr>
                <w:bCs/>
                <w:szCs w:val="21"/>
              </w:rPr>
            </w:pPr>
            <w:r>
              <w:rPr>
                <w:rFonts w:hint="eastAsia"/>
              </w:rPr>
              <w:t>（填写相关内容）</w:t>
            </w:r>
          </w:p>
        </w:tc>
        <w:tc>
          <w:tcPr>
            <w:tcW w:w="973" w:type="dxa"/>
            <w:noWrap w:val="0"/>
            <w:vAlign w:val="top"/>
          </w:tcPr>
          <w:p w14:paraId="46FF2C37">
            <w:pPr>
              <w:rPr>
                <w:bCs/>
                <w:szCs w:val="21"/>
              </w:rPr>
            </w:pPr>
          </w:p>
        </w:tc>
        <w:tc>
          <w:tcPr>
            <w:tcW w:w="642" w:type="dxa"/>
            <w:noWrap w:val="0"/>
            <w:vAlign w:val="top"/>
          </w:tcPr>
          <w:p w14:paraId="374A862E">
            <w:pPr>
              <w:rPr>
                <w:bCs/>
                <w:szCs w:val="21"/>
              </w:rPr>
            </w:pPr>
          </w:p>
        </w:tc>
        <w:tc>
          <w:tcPr>
            <w:tcW w:w="540" w:type="dxa"/>
            <w:noWrap w:val="0"/>
            <w:vAlign w:val="top"/>
          </w:tcPr>
          <w:p w14:paraId="14971D6B">
            <w:pPr>
              <w:rPr>
                <w:bCs/>
                <w:szCs w:val="21"/>
              </w:rPr>
            </w:pPr>
          </w:p>
        </w:tc>
      </w:tr>
      <w:tr w14:paraId="310D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noWrap w:val="0"/>
            <w:vAlign w:val="center"/>
          </w:tcPr>
          <w:p w14:paraId="75551BEF">
            <w:pPr>
              <w:rPr>
                <w:bCs/>
                <w:szCs w:val="21"/>
              </w:rPr>
            </w:pPr>
            <w:r>
              <w:rPr>
                <w:rFonts w:hint="eastAsia"/>
                <w:b/>
              </w:rPr>
              <w:t>（二）免费保修期外售后服务要求</w:t>
            </w:r>
          </w:p>
        </w:tc>
      </w:tr>
      <w:tr w14:paraId="5B6A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noWrap w:val="0"/>
            <w:vAlign w:val="top"/>
          </w:tcPr>
          <w:p w14:paraId="1E24AEA8">
            <w:pPr>
              <w:jc w:val="center"/>
              <w:rPr>
                <w:bCs/>
              </w:rPr>
            </w:pPr>
            <w:r>
              <w:rPr>
                <w:rFonts w:hint="eastAsia"/>
              </w:rPr>
              <w:t>1</w:t>
            </w:r>
          </w:p>
        </w:tc>
        <w:tc>
          <w:tcPr>
            <w:tcW w:w="1408" w:type="dxa"/>
            <w:noWrap w:val="0"/>
            <w:vAlign w:val="top"/>
          </w:tcPr>
          <w:p w14:paraId="26A5864C">
            <w:pPr>
              <w:jc w:val="center"/>
            </w:pPr>
            <w:r>
              <w:rPr>
                <w:rFonts w:hint="eastAsia"/>
              </w:rPr>
              <w:t>****</w:t>
            </w:r>
          </w:p>
        </w:tc>
        <w:tc>
          <w:tcPr>
            <w:tcW w:w="4918" w:type="dxa"/>
            <w:noWrap w:val="0"/>
            <w:vAlign w:val="top"/>
          </w:tcPr>
          <w:p w14:paraId="1F51A319">
            <w:pPr>
              <w:jc w:val="center"/>
            </w:pPr>
            <w:r>
              <w:rPr>
                <w:rFonts w:hint="eastAsia"/>
              </w:rPr>
              <w:t>（填写相关内容）</w:t>
            </w:r>
          </w:p>
        </w:tc>
        <w:tc>
          <w:tcPr>
            <w:tcW w:w="973" w:type="dxa"/>
            <w:noWrap w:val="0"/>
            <w:vAlign w:val="top"/>
          </w:tcPr>
          <w:p w14:paraId="5A8479F0">
            <w:pPr>
              <w:rPr>
                <w:bCs/>
                <w:szCs w:val="21"/>
              </w:rPr>
            </w:pPr>
          </w:p>
        </w:tc>
        <w:tc>
          <w:tcPr>
            <w:tcW w:w="642" w:type="dxa"/>
            <w:noWrap w:val="0"/>
            <w:vAlign w:val="top"/>
          </w:tcPr>
          <w:p w14:paraId="685C3484">
            <w:pPr>
              <w:rPr>
                <w:bCs/>
                <w:szCs w:val="21"/>
              </w:rPr>
            </w:pPr>
          </w:p>
        </w:tc>
        <w:tc>
          <w:tcPr>
            <w:tcW w:w="540" w:type="dxa"/>
            <w:noWrap w:val="0"/>
            <w:vAlign w:val="top"/>
          </w:tcPr>
          <w:p w14:paraId="01EA4AF7">
            <w:pPr>
              <w:rPr>
                <w:bCs/>
                <w:szCs w:val="21"/>
              </w:rPr>
            </w:pPr>
          </w:p>
        </w:tc>
      </w:tr>
      <w:tr w14:paraId="1E8D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noWrap w:val="0"/>
            <w:vAlign w:val="top"/>
          </w:tcPr>
          <w:p w14:paraId="768675D0">
            <w:pPr>
              <w:rPr>
                <w:bCs/>
                <w:szCs w:val="21"/>
              </w:rPr>
            </w:pPr>
            <w:r>
              <w:rPr>
                <w:rFonts w:hint="eastAsia"/>
                <w:b/>
              </w:rPr>
              <w:t>（三）其他商务要求</w:t>
            </w:r>
          </w:p>
        </w:tc>
      </w:tr>
      <w:tr w14:paraId="5FC8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noWrap w:val="0"/>
            <w:vAlign w:val="top"/>
          </w:tcPr>
          <w:p w14:paraId="26660157">
            <w:pPr>
              <w:jc w:val="center"/>
            </w:pPr>
            <w:r>
              <w:rPr>
                <w:rFonts w:hint="eastAsia"/>
              </w:rPr>
              <w:t>1</w:t>
            </w:r>
          </w:p>
        </w:tc>
        <w:tc>
          <w:tcPr>
            <w:tcW w:w="1408" w:type="dxa"/>
            <w:noWrap w:val="0"/>
            <w:vAlign w:val="top"/>
          </w:tcPr>
          <w:p w14:paraId="1C518D5E">
            <w:pPr>
              <w:jc w:val="center"/>
            </w:pPr>
            <w:r>
              <w:rPr>
                <w:rFonts w:hint="eastAsia"/>
              </w:rPr>
              <w:t>****</w:t>
            </w:r>
          </w:p>
        </w:tc>
        <w:tc>
          <w:tcPr>
            <w:tcW w:w="4918" w:type="dxa"/>
            <w:noWrap w:val="0"/>
            <w:vAlign w:val="top"/>
          </w:tcPr>
          <w:p w14:paraId="16B3B746">
            <w:pPr>
              <w:jc w:val="center"/>
            </w:pPr>
            <w:r>
              <w:rPr>
                <w:rFonts w:hint="eastAsia"/>
              </w:rPr>
              <w:t>（填写相关内容）</w:t>
            </w:r>
          </w:p>
        </w:tc>
        <w:tc>
          <w:tcPr>
            <w:tcW w:w="973" w:type="dxa"/>
            <w:noWrap w:val="0"/>
            <w:vAlign w:val="top"/>
          </w:tcPr>
          <w:p w14:paraId="5BBB6DCB">
            <w:pPr>
              <w:rPr>
                <w:bCs/>
                <w:szCs w:val="21"/>
              </w:rPr>
            </w:pPr>
          </w:p>
        </w:tc>
        <w:tc>
          <w:tcPr>
            <w:tcW w:w="642" w:type="dxa"/>
            <w:noWrap w:val="0"/>
            <w:vAlign w:val="top"/>
          </w:tcPr>
          <w:p w14:paraId="5E3B73ED">
            <w:pPr>
              <w:rPr>
                <w:bCs/>
                <w:szCs w:val="21"/>
              </w:rPr>
            </w:pPr>
          </w:p>
        </w:tc>
        <w:tc>
          <w:tcPr>
            <w:tcW w:w="540" w:type="dxa"/>
            <w:noWrap w:val="0"/>
            <w:vAlign w:val="top"/>
          </w:tcPr>
          <w:p w14:paraId="354A2D14">
            <w:pPr>
              <w:rPr>
                <w:bCs/>
                <w:szCs w:val="21"/>
              </w:rPr>
            </w:pPr>
          </w:p>
        </w:tc>
      </w:tr>
    </w:tbl>
    <w:p w14:paraId="5878A9A5">
      <w:pPr>
        <w:ind w:firstLine="420" w:firstLineChars="200"/>
        <w:rPr>
          <w:bCs/>
          <w:szCs w:val="21"/>
        </w:rPr>
      </w:pPr>
      <w:r>
        <w:rPr>
          <w:rFonts w:hint="eastAsia"/>
          <w:bCs/>
          <w:szCs w:val="21"/>
        </w:rPr>
        <w:t>《商务要求偏离表》编制指引：</w:t>
      </w:r>
    </w:p>
    <w:p w14:paraId="686CDCA4">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73D97880">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39C3E809">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081AD118">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46995948">
      <w:pPr>
        <w:ind w:firstLine="420" w:firstLineChars="200"/>
        <w:rPr>
          <w:bCs/>
          <w:szCs w:val="21"/>
        </w:rPr>
      </w:pPr>
      <w:r>
        <w:rPr>
          <w:rFonts w:hint="eastAsia"/>
          <w:bCs/>
          <w:szCs w:val="21"/>
        </w:rPr>
        <w:t>4、带★号条款为不可偏离条款，如未响应或出现负偏离的，将作投标无效处理。</w:t>
      </w:r>
    </w:p>
    <w:p w14:paraId="0C7D7CFA">
      <w:pPr>
        <w:jc w:val="center"/>
        <w:rPr>
          <w:rFonts w:hint="eastAsia" w:ascii="宋体" w:hAnsi="宋体" w:eastAsia="宋体" w:cs="宋体"/>
          <w:b/>
          <w:bCs/>
          <w:kern w:val="2"/>
          <w:sz w:val="21"/>
          <w:szCs w:val="21"/>
          <w:lang w:val="en-US" w:eastAsia="zh-CN" w:bidi="ar-SA"/>
        </w:rPr>
      </w:pPr>
    </w:p>
    <w:p w14:paraId="5B8A15D7">
      <w:pPr>
        <w:numPr>
          <w:ilvl w:val="0"/>
          <w:numId w:val="8"/>
        </w:numPr>
        <w:ind w:left="577" w:leftChars="0" w:firstLine="0" w:firstLineChars="0"/>
        <w:jc w:val="center"/>
        <w:rPr>
          <w:rFonts w:hint="eastAsia" w:ascii="宋体" w:hAnsi="宋体" w:eastAsia="宋体" w:cs="宋体"/>
          <w:b/>
          <w:bCs/>
          <w:kern w:val="2"/>
          <w:sz w:val="21"/>
          <w:szCs w:val="21"/>
          <w:lang w:val="en-US" w:eastAsia="zh-CN" w:bidi="ar-SA"/>
        </w:rPr>
      </w:pPr>
      <w:bookmarkStart w:id="79" w:name="_Hlk72260576"/>
      <w:r>
        <w:rPr>
          <w:rFonts w:hint="eastAsia" w:ascii="宋体" w:hAnsi="宋体" w:eastAsia="宋体" w:cs="宋体"/>
          <w:b/>
          <w:bCs/>
          <w:kern w:val="2"/>
          <w:sz w:val="21"/>
          <w:szCs w:val="21"/>
          <w:lang w:val="en-US" w:eastAsia="zh-CN" w:bidi="ar-SA"/>
        </w:rPr>
        <w:t>项目实施方案</w:t>
      </w:r>
    </w:p>
    <w:p w14:paraId="12B880B6">
      <w:pPr>
        <w:pStyle w:val="2"/>
        <w:rPr>
          <w:rFonts w:hint="eastAsia"/>
          <w:lang w:val="en-US" w:eastAsia="zh-CN"/>
        </w:rPr>
      </w:pPr>
    </w:p>
    <w:p w14:paraId="3AFEA7AE">
      <w:pPr>
        <w:pStyle w:val="2"/>
        <w:numPr>
          <w:ilvl w:val="0"/>
          <w:numId w:val="8"/>
        </w:numPr>
        <w:ind w:left="577" w:leftChars="0" w:firstLine="0" w:firstLine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售后服务方案</w:t>
      </w:r>
    </w:p>
    <w:p w14:paraId="5DFA412C">
      <w:pPr>
        <w:pStyle w:val="3"/>
        <w:rPr>
          <w:rFonts w:hint="eastAsia"/>
          <w:lang w:val="en-US" w:eastAsia="zh-CN"/>
        </w:rPr>
      </w:pPr>
    </w:p>
    <w:p w14:paraId="159F4F08">
      <w:pPr>
        <w:pStyle w:val="3"/>
        <w:numPr>
          <w:ilvl w:val="0"/>
          <w:numId w:val="8"/>
        </w:numPr>
        <w:ind w:left="577" w:leftChars="0" w:firstLine="0" w:firstLine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拟安排的项目负责人情况（1人）</w:t>
      </w:r>
    </w:p>
    <w:p w14:paraId="59056FD5">
      <w:pPr>
        <w:keepNext w:val="0"/>
        <w:keepLines w:val="0"/>
        <w:pageBreakBefore w:val="0"/>
        <w:kinsoku/>
        <w:overflowPunct/>
        <w:topLinePunct w:val="0"/>
        <w:bidi w:val="0"/>
        <w:adjustRightInd/>
        <w:snapToGrid/>
        <w:spacing w:line="240" w:lineRule="auto"/>
        <w:jc w:val="center"/>
        <w:textAlignment w:val="auto"/>
        <w:rPr>
          <w:rFonts w:hint="eastAsia" w:ascii="宋体" w:hAnsi="宋体" w:eastAsia="宋体" w:cs="宋体"/>
          <w:b/>
          <w:bCs/>
          <w:kern w:val="2"/>
          <w:sz w:val="21"/>
          <w:szCs w:val="21"/>
          <w:lang w:val="en-US" w:eastAsia="zh-CN" w:bidi="ar-SA"/>
        </w:rPr>
      </w:pPr>
    </w:p>
    <w:p w14:paraId="672CE2C8">
      <w:pPr>
        <w:pStyle w:val="3"/>
        <w:numPr>
          <w:ilvl w:val="0"/>
          <w:numId w:val="8"/>
        </w:numPr>
        <w:ind w:left="577" w:leftChars="0" w:firstLine="0" w:firstLineChars="0"/>
        <w:jc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拟安排的项目团队成员（项目负责人除外）情况</w:t>
      </w:r>
    </w:p>
    <w:p w14:paraId="518DAC08">
      <w:pPr>
        <w:rPr>
          <w:sz w:val="24"/>
        </w:rPr>
      </w:pPr>
    </w:p>
    <w:p w14:paraId="4B40A61F">
      <w:pPr>
        <w:pStyle w:val="5"/>
        <w:jc w:val="center"/>
        <w:rPr>
          <w:rFonts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w:t>
      </w:r>
      <w:bookmarkStart w:id="80" w:name="_Hlk72062872"/>
      <w:r>
        <w:rPr>
          <w:rFonts w:hint="eastAsia" w:ascii="黑体" w:eastAsia="黑体"/>
          <w:b w:val="0"/>
          <w:bCs w:val="0"/>
          <w:sz w:val="24"/>
          <w:szCs w:val="20"/>
        </w:rPr>
        <w:t>投标人认为需要加以说明的其他内容</w:t>
      </w:r>
      <w:bookmarkEnd w:id="80"/>
    </w:p>
    <w:bookmarkEnd w:id="79"/>
    <w:p w14:paraId="435DD26A">
      <w:pPr>
        <w:widowControl/>
        <w:jc w:val="center"/>
        <w:rPr>
          <w:rFonts w:ascii="方正小标宋简体" w:hAnsi="方正小标宋简体" w:eastAsia="方正小标宋简体" w:cs="方正小标宋简体"/>
          <w:kern w:val="0"/>
          <w:sz w:val="36"/>
          <w:szCs w:val="36"/>
          <w:lang w:bidi="ar"/>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7946D318">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0"/>
          <w:sz w:val="36"/>
          <w:szCs w:val="36"/>
          <w:lang w:bidi="ar"/>
        </w:rPr>
        <w:t>政府采购违法行为风险知悉确认书</w:t>
      </w:r>
    </w:p>
    <w:p w14:paraId="50595793">
      <w:pPr>
        <w:spacing w:after="156" w:afterLines="50" w:line="360" w:lineRule="exact"/>
        <w:ind w:firstLine="482" w:firstLineChars="200"/>
        <w:rPr>
          <w:b/>
          <w:bCs/>
          <w:sz w:val="24"/>
        </w:rPr>
      </w:pPr>
      <w:r>
        <w:rPr>
          <w:rFonts w:hint="eastAsia"/>
          <w:b/>
          <w:bCs/>
          <w:sz w:val="24"/>
        </w:rPr>
        <w:t>我</w:t>
      </w:r>
      <w:r>
        <w:rPr>
          <w:rFonts w:hint="eastAsia" w:ascii="Calibri" w:hAnsi="Calibri"/>
          <w:b/>
          <w:bCs/>
          <w:sz w:val="24"/>
        </w:rPr>
        <w:t>单位</w:t>
      </w:r>
      <w:r>
        <w:rPr>
          <w:rFonts w:hint="eastAsia"/>
          <w:b/>
          <w:bCs/>
          <w:sz w:val="24"/>
        </w:rPr>
        <w:t>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561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4A625E6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noWrap w:val="0"/>
            <w:vAlign w:val="top"/>
          </w:tcPr>
          <w:p w14:paraId="1FC0F92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供应商参与投标禁止情形</w:t>
            </w:r>
          </w:p>
        </w:tc>
      </w:tr>
      <w:tr w14:paraId="2716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709E33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noWrap w:val="0"/>
            <w:vAlign w:val="center"/>
          </w:tcPr>
          <w:p w14:paraId="1AC1289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w:t>
            </w:r>
            <w:r>
              <w:rPr>
                <w:rFonts w:hint="eastAsia" w:ascii="仿宋_GB2312" w:hAnsi="仿宋_GB2312" w:eastAsia="仿宋_GB2312" w:cs="仿宋_GB2312"/>
                <w:b/>
                <w:bCs/>
                <w:sz w:val="24"/>
              </w:rPr>
              <w:t>同一人、属同一单位或者在同一单位缴纳社会保险</w:t>
            </w:r>
            <w:r>
              <w:rPr>
                <w:rFonts w:hint="eastAsia" w:ascii="仿宋_GB2312" w:hAnsi="仿宋_GB2312" w:eastAsia="仿宋_GB2312" w:cs="仿宋_GB2312"/>
                <w:sz w:val="24"/>
              </w:rPr>
              <w:t>。</w:t>
            </w:r>
          </w:p>
        </w:tc>
      </w:tr>
      <w:tr w14:paraId="2211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C36A94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noWrap w:val="0"/>
            <w:vAlign w:val="center"/>
          </w:tcPr>
          <w:p w14:paraId="7A0B8BC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参与本项目政府采购活动时，与其他投标供应商存在单位负责人为</w:t>
            </w:r>
            <w:r>
              <w:rPr>
                <w:rFonts w:hint="eastAsia" w:ascii="仿宋_GB2312" w:hAnsi="仿宋_GB2312" w:eastAsia="仿宋_GB2312" w:cs="仿宋_GB2312"/>
                <w:b/>
                <w:bCs/>
                <w:sz w:val="24"/>
              </w:rPr>
              <w:t>同一人或直接控股、管理关系</w:t>
            </w:r>
            <w:r>
              <w:rPr>
                <w:rFonts w:hint="eastAsia" w:ascii="仿宋_GB2312" w:hAnsi="仿宋_GB2312" w:eastAsia="仿宋_GB2312" w:cs="仿宋_GB2312"/>
                <w:sz w:val="24"/>
              </w:rPr>
              <w:t>。</w:t>
            </w:r>
          </w:p>
        </w:tc>
      </w:tr>
      <w:tr w14:paraId="0484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664CF6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noWrap w:val="0"/>
            <w:vAlign w:val="center"/>
          </w:tcPr>
          <w:p w14:paraId="60BF7CAA">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w:t>
            </w:r>
            <w:r>
              <w:rPr>
                <w:rFonts w:hint="eastAsia" w:ascii="仿宋_GB2312" w:hAnsi="仿宋_GB2312" w:eastAsia="仿宋_GB2312" w:cs="仿宋_GB2312"/>
                <w:b/>
                <w:bCs/>
                <w:sz w:val="24"/>
              </w:rPr>
              <w:t>相互混装或存在非正常一致</w:t>
            </w:r>
            <w:r>
              <w:rPr>
                <w:rFonts w:hint="eastAsia" w:ascii="仿宋_GB2312" w:hAnsi="仿宋_GB2312" w:eastAsia="仿宋_GB2312" w:cs="仿宋_GB2312"/>
                <w:sz w:val="24"/>
              </w:rPr>
              <w:t>。</w:t>
            </w:r>
          </w:p>
        </w:tc>
      </w:tr>
      <w:tr w14:paraId="5E3D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CADDD7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noWrap w:val="0"/>
            <w:vAlign w:val="center"/>
          </w:tcPr>
          <w:p w14:paraId="66DE21C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w:t>
            </w:r>
            <w:r>
              <w:rPr>
                <w:rFonts w:hint="eastAsia" w:ascii="仿宋_GB2312" w:hAnsi="仿宋_GB2312" w:eastAsia="仿宋_GB2312" w:cs="仿宋_GB2312"/>
                <w:b/>
                <w:bCs/>
                <w:sz w:val="24"/>
              </w:rPr>
              <w:t>同一单位或者同一人编制</w:t>
            </w:r>
            <w:r>
              <w:rPr>
                <w:rFonts w:hint="eastAsia" w:ascii="仿宋_GB2312" w:hAnsi="仿宋_GB2312" w:eastAsia="仿宋_GB2312" w:cs="仿宋_GB2312"/>
                <w:sz w:val="24"/>
              </w:rPr>
              <w:t>，或者使用</w:t>
            </w:r>
            <w:r>
              <w:rPr>
                <w:rFonts w:hint="eastAsia" w:ascii="仿宋_GB2312" w:hAnsi="仿宋_GB2312" w:eastAsia="仿宋_GB2312" w:cs="仿宋_GB2312"/>
                <w:b/>
                <w:bCs/>
                <w:sz w:val="24"/>
              </w:rPr>
              <w:t>同一设备编制</w:t>
            </w:r>
            <w:r>
              <w:rPr>
                <w:rFonts w:hint="eastAsia" w:ascii="仿宋_GB2312" w:hAnsi="仿宋_GB2312" w:eastAsia="仿宋_GB2312" w:cs="仿宋_GB2312"/>
                <w:sz w:val="24"/>
              </w:rPr>
              <w:t>（“文件制作机器码”“文件创建标识码”一致）。</w:t>
            </w:r>
          </w:p>
        </w:tc>
      </w:tr>
      <w:tr w14:paraId="726F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1A2D51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noWrap w:val="0"/>
            <w:vAlign w:val="center"/>
          </w:tcPr>
          <w:p w14:paraId="2C27229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b/>
                <w:bCs/>
                <w:sz w:val="24"/>
              </w:rPr>
              <w:t>未经出具机构核实</w:t>
            </w:r>
            <w:r>
              <w:rPr>
                <w:rFonts w:hint="eastAsia" w:ascii="仿宋_GB2312" w:hAnsi="仿宋_GB2312" w:eastAsia="仿宋_GB2312" w:cs="仿宋_GB2312"/>
                <w:sz w:val="24"/>
              </w:rPr>
              <w:t>的虚假的检验检测报告、业绩材料、社保缴纳证明、学历学位证书、职称认证证书等材料。</w:t>
            </w:r>
          </w:p>
        </w:tc>
      </w:tr>
      <w:tr w14:paraId="450E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B97953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noWrap w:val="0"/>
            <w:vAlign w:val="center"/>
          </w:tcPr>
          <w:p w14:paraId="7B95BCA9">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017F6AA9">
      <w:pPr>
        <w:spacing w:before="156" w:beforeLines="50" w:line="380" w:lineRule="exact"/>
        <w:ind w:firstLine="422" w:firstLineChars="200"/>
        <w:rPr>
          <w:b/>
        </w:rPr>
      </w:pPr>
      <w:r>
        <w:rPr>
          <w:rFonts w:hint="eastAsia"/>
          <w:b/>
        </w:rPr>
        <w:t>一、我单位已充分知悉“隐瞒真实情况，提供虚假资料”的法定情形，包括但不限于：</w:t>
      </w:r>
    </w:p>
    <w:p w14:paraId="62DFF70D">
      <w:pPr>
        <w:spacing w:line="380" w:lineRule="exact"/>
        <w:ind w:firstLine="420" w:firstLineChars="200"/>
      </w:pPr>
      <w:r>
        <w:rPr>
          <w:rFonts w:hint="eastAsia"/>
        </w:rPr>
        <w:t>（一）通过转让或者租借等方式从其他单位获取资格或者资质证书投标的。</w:t>
      </w:r>
    </w:p>
    <w:p w14:paraId="140B2A7F">
      <w:pPr>
        <w:spacing w:line="380" w:lineRule="exact"/>
        <w:ind w:firstLine="420" w:firstLineChars="200"/>
      </w:pPr>
      <w:r>
        <w:rPr>
          <w:rFonts w:hint="eastAsia"/>
        </w:rPr>
        <w:t>（二）由其他单位或者其他单位负责人在投标供应商编制的投标文件上加盖印章或者签字的。</w:t>
      </w:r>
    </w:p>
    <w:p w14:paraId="4533567A">
      <w:pPr>
        <w:spacing w:line="380" w:lineRule="exact"/>
        <w:ind w:firstLine="420" w:firstLineChars="200"/>
      </w:pPr>
      <w:r>
        <w:rPr>
          <w:rFonts w:hint="eastAsia"/>
        </w:rPr>
        <w:t>（三）项目负责人或者主要技术人员不是本单位人员的。</w:t>
      </w:r>
    </w:p>
    <w:p w14:paraId="235F4CF7">
      <w:pPr>
        <w:spacing w:line="380" w:lineRule="exact"/>
        <w:ind w:firstLine="420" w:firstLineChars="200"/>
      </w:pPr>
      <w:r>
        <w:rPr>
          <w:rFonts w:hint="eastAsia"/>
        </w:rPr>
        <w:t>（四）投标保证金不是从投标供应商基本账户转出的。</w:t>
      </w:r>
    </w:p>
    <w:p w14:paraId="36446F70">
      <w:pPr>
        <w:spacing w:line="380" w:lineRule="exact"/>
        <w:ind w:firstLine="420" w:firstLineChars="200"/>
      </w:pPr>
      <w:r>
        <w:rPr>
          <w:rFonts w:hint="eastAsia"/>
        </w:rPr>
        <w:t>（五）其他隐瞒真实情况、提供虚假资料的行为。</w:t>
      </w:r>
    </w:p>
    <w:p w14:paraId="5A32B28E">
      <w:pPr>
        <w:spacing w:line="380" w:lineRule="exact"/>
        <w:ind w:firstLine="422" w:firstLineChars="200"/>
        <w:rPr>
          <w:b/>
        </w:rPr>
      </w:pPr>
      <w:r>
        <w:rPr>
          <w:rFonts w:hint="eastAsia"/>
          <w:b/>
        </w:rPr>
        <w:t>二、我单位已充分知悉“与其他采购参加人串通投标”的法定情形，包括但不限于：</w:t>
      </w:r>
    </w:p>
    <w:p w14:paraId="012085C4">
      <w:pPr>
        <w:spacing w:line="380" w:lineRule="exact"/>
        <w:ind w:firstLine="420" w:firstLineChars="200"/>
      </w:pPr>
      <w:r>
        <w:rPr>
          <w:rFonts w:hint="eastAsia"/>
        </w:rPr>
        <w:t>（一）投标供应商之间相互约定给予未中标的供应商利益补偿。</w:t>
      </w:r>
    </w:p>
    <w:p w14:paraId="34BC7640">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573F8235">
      <w:pPr>
        <w:spacing w:line="340" w:lineRule="exact"/>
        <w:ind w:firstLine="420" w:firstLineChars="200"/>
      </w:pPr>
      <w:r>
        <w:rPr>
          <w:rFonts w:hint="eastAsia"/>
        </w:rPr>
        <w:t>（三）不同投标供应商的投标文件由同一单位或者同一人编制，或者由同一人分阶段参与编制的。</w:t>
      </w:r>
    </w:p>
    <w:p w14:paraId="4FACF1D5">
      <w:pPr>
        <w:spacing w:line="340" w:lineRule="exact"/>
        <w:ind w:firstLine="420" w:firstLineChars="200"/>
      </w:pPr>
      <w:r>
        <w:rPr>
          <w:rFonts w:hint="eastAsia"/>
        </w:rPr>
        <w:t>（四）不同投标供应商的投标文件或部分投标文件相互混装。</w:t>
      </w:r>
    </w:p>
    <w:p w14:paraId="2CA80239">
      <w:pPr>
        <w:spacing w:line="340" w:lineRule="exact"/>
        <w:ind w:firstLine="420" w:firstLineChars="200"/>
      </w:pPr>
      <w:r>
        <w:rPr>
          <w:rFonts w:hint="eastAsia"/>
        </w:rPr>
        <w:t>（五）不同投标供应商的投标文件内容存在非正常一致。</w:t>
      </w:r>
    </w:p>
    <w:p w14:paraId="20E928C7">
      <w:pPr>
        <w:spacing w:line="340" w:lineRule="exact"/>
        <w:ind w:firstLine="420" w:firstLineChars="200"/>
      </w:pPr>
      <w:r>
        <w:rPr>
          <w:rFonts w:hint="eastAsia"/>
        </w:rPr>
        <w:t>（六）由同一单位工作人员为两家以上（含两家）供应商进行同一项投标活动的。</w:t>
      </w:r>
    </w:p>
    <w:p w14:paraId="6BF7D7BB">
      <w:pPr>
        <w:spacing w:line="340" w:lineRule="exact"/>
        <w:ind w:firstLine="420" w:firstLineChars="200"/>
      </w:pPr>
      <w:r>
        <w:rPr>
          <w:rFonts w:hint="eastAsia"/>
        </w:rPr>
        <w:t>（七）不同投标人的投标报价呈规律性差异。</w:t>
      </w:r>
    </w:p>
    <w:p w14:paraId="5F024B22">
      <w:pPr>
        <w:spacing w:line="340" w:lineRule="exact"/>
        <w:ind w:firstLine="420" w:firstLineChars="200"/>
      </w:pPr>
      <w:r>
        <w:rPr>
          <w:rFonts w:hint="eastAsia"/>
        </w:rPr>
        <w:t>（八）不同投标人的投标保证金从同一单位或者个人的账户转出。</w:t>
      </w:r>
    </w:p>
    <w:p w14:paraId="135F959E">
      <w:pPr>
        <w:spacing w:line="340" w:lineRule="exact"/>
        <w:ind w:firstLine="420" w:firstLineChars="200"/>
      </w:pPr>
      <w:r>
        <w:rPr>
          <w:rFonts w:hint="eastAsia"/>
        </w:rPr>
        <w:t>（九）主管部门依照法律、法规认定的其他情形。</w:t>
      </w:r>
    </w:p>
    <w:p w14:paraId="55F318B9">
      <w:pPr>
        <w:spacing w:line="340" w:lineRule="exact"/>
        <w:ind w:firstLine="422" w:firstLineChars="200"/>
        <w:rPr>
          <w:b/>
        </w:rPr>
      </w:pPr>
      <w:r>
        <w:rPr>
          <w:rFonts w:hint="eastAsia"/>
          <w:b/>
        </w:rPr>
        <w:t>三、我单位已充分知悉下列情形存在法律风险，在投标前已对相关风险事项进行排查。</w:t>
      </w:r>
    </w:p>
    <w:p w14:paraId="0B0F518F">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7BDD5DD6">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3FBDA3DE">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7BCF55ED">
      <w:pPr>
        <w:spacing w:line="340" w:lineRule="exact"/>
        <w:ind w:firstLine="422" w:firstLineChars="200"/>
        <w:rPr>
          <w:b/>
        </w:rPr>
      </w:pPr>
      <w:r>
        <w:rPr>
          <w:rFonts w:hint="eastAsia"/>
          <w:b/>
        </w:rPr>
        <w:t>四、我单位已充分知悉政府采购违法、违规行为的法律后果。</w:t>
      </w:r>
    </w:p>
    <w:p w14:paraId="258C9F67">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9E0CFF4">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4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B2B518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72E852AC">
            <w:pPr>
              <w:autoSpaceDE w:val="0"/>
              <w:autoSpaceDN w:val="0"/>
              <w:spacing w:line="340" w:lineRule="exact"/>
              <w:ind w:firstLine="1866"/>
              <w:rPr>
                <w:rFonts w:ascii="宋体" w:hAnsi="宋体"/>
                <w:spacing w:val="-4"/>
                <w:kern w:val="0"/>
                <w:szCs w:val="21"/>
              </w:rPr>
            </w:pPr>
          </w:p>
        </w:tc>
      </w:tr>
      <w:tr w14:paraId="5A49720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7E536A88">
            <w:pPr>
              <w:autoSpaceDE w:val="0"/>
              <w:autoSpaceDN w:val="0"/>
              <w:spacing w:line="340" w:lineRule="exact"/>
              <w:ind w:firstLine="1866"/>
              <w:rPr>
                <w:rFonts w:ascii="宋体" w:hAnsi="宋体"/>
                <w:spacing w:val="-4"/>
                <w:kern w:val="0"/>
                <w:szCs w:val="21"/>
              </w:rPr>
            </w:pPr>
          </w:p>
        </w:tc>
      </w:tr>
      <w:tr w14:paraId="53358B1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940F112">
            <w:pPr>
              <w:autoSpaceDE w:val="0"/>
              <w:autoSpaceDN w:val="0"/>
              <w:spacing w:line="340" w:lineRule="exact"/>
              <w:ind w:firstLine="1866"/>
              <w:rPr>
                <w:rFonts w:ascii="宋体" w:hAnsi="宋体"/>
                <w:spacing w:val="-4"/>
                <w:kern w:val="0"/>
                <w:szCs w:val="21"/>
              </w:rPr>
            </w:pPr>
          </w:p>
        </w:tc>
      </w:tr>
      <w:tr w14:paraId="28A1157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BA674C2">
            <w:pPr>
              <w:autoSpaceDE w:val="0"/>
              <w:autoSpaceDN w:val="0"/>
              <w:spacing w:line="340" w:lineRule="exact"/>
              <w:ind w:firstLine="1866"/>
              <w:rPr>
                <w:rFonts w:ascii="宋体" w:hAnsi="宋体"/>
                <w:spacing w:val="-4"/>
                <w:kern w:val="0"/>
                <w:szCs w:val="21"/>
              </w:rPr>
            </w:pPr>
          </w:p>
        </w:tc>
      </w:tr>
    </w:tbl>
    <w:p w14:paraId="660C7016">
      <w:pPr>
        <w:widowControl/>
        <w:wordWrap w:val="0"/>
        <w:autoSpaceDE w:val="0"/>
        <w:autoSpaceDN w:val="0"/>
        <w:spacing w:line="340" w:lineRule="exact"/>
        <w:ind w:right="808" w:firstLine="404" w:firstLineChars="200"/>
        <w:jc w:val="right"/>
        <w:rPr>
          <w:rFonts w:ascii="宋体" w:hAnsi="宋体"/>
          <w:spacing w:val="-4"/>
          <w:kern w:val="0"/>
          <w:szCs w:val="21"/>
        </w:rPr>
      </w:pPr>
    </w:p>
    <w:p w14:paraId="50506DF2">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52EF602F">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（加盖公章）</w:t>
      </w:r>
    </w:p>
    <w:p w14:paraId="298D42E0">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761E7249">
      <w:pPr>
        <w:widowControl/>
        <w:autoSpaceDE w:val="0"/>
        <w:autoSpaceDN w:val="0"/>
        <w:spacing w:line="340" w:lineRule="exact"/>
        <w:ind w:firstLine="406" w:firstLineChars="200"/>
        <w:jc w:val="left"/>
        <w:rPr>
          <w:rFonts w:ascii="宋体" w:hAnsi="宋体"/>
          <w:b/>
          <w:bCs/>
          <w:spacing w:val="-4"/>
          <w:kern w:val="0"/>
          <w:szCs w:val="21"/>
        </w:rPr>
      </w:pPr>
    </w:p>
    <w:p w14:paraId="40219537">
      <w:pPr>
        <w:widowControl/>
        <w:autoSpaceDE w:val="0"/>
        <w:autoSpaceDN w:val="0"/>
        <w:spacing w:line="340" w:lineRule="exact"/>
        <w:ind w:firstLine="406" w:firstLineChars="200"/>
        <w:jc w:val="left"/>
        <w:rPr>
          <w:rFonts w:ascii="仿宋_GB2312" w:hAnsi="仿宋_GB2312" w:eastAsia="仿宋_GB2312" w:cs="仿宋_GB2312"/>
          <w:kern w:val="0"/>
          <w:sz w:val="32"/>
          <w:szCs w:val="32"/>
          <w:lang w:bidi="ar"/>
        </w:rPr>
      </w:pPr>
      <w:r>
        <w:rPr>
          <w:rFonts w:hint="eastAsia" w:ascii="宋体" w:hAnsi="宋体"/>
          <w:b/>
          <w:bCs/>
          <w:spacing w:val="-4"/>
          <w:kern w:val="0"/>
          <w:szCs w:val="21"/>
        </w:rPr>
        <w:t>注：《政府采购违法行为风险知悉确认书》需由投标供应商负责人签字并加盖单位公章后，扫描上传至投标文件一并提交。</w:t>
      </w:r>
    </w:p>
    <w:p w14:paraId="08291FEF">
      <w:pPr>
        <w:spacing w:line="340" w:lineRule="exact"/>
        <w:rPr>
          <w:rFonts w:ascii="仿宋_GB2312" w:hAnsi="仿宋_GB2312" w:eastAsia="仿宋_GB2312" w:cs="仿宋_GB2312"/>
          <w:sz w:val="32"/>
          <w:szCs w:val="40"/>
        </w:rPr>
        <w:sectPr>
          <w:footerReference r:id="rId6" w:type="default"/>
          <w:pgSz w:w="11906" w:h="16838"/>
          <w:pgMar w:top="2098" w:right="1474" w:bottom="1984" w:left="1587" w:header="851" w:footer="1587" w:gutter="0"/>
          <w:pgNumType w:fmt="numberInDash"/>
          <w:cols w:space="720" w:num="1"/>
          <w:docGrid w:type="lines" w:linePitch="312" w:charSpace="0"/>
        </w:sectPr>
      </w:pPr>
    </w:p>
    <w:p w14:paraId="6C83B634">
      <w:pPr>
        <w:widowControl/>
        <w:autoSpaceDE w:val="0"/>
        <w:autoSpaceDN w:val="0"/>
        <w:spacing w:line="400" w:lineRule="exact"/>
        <w:ind w:right="1414" w:firstLine="480" w:firstLineChars="200"/>
        <w:jc w:val="right"/>
        <w:rPr>
          <w:kern w:val="0"/>
          <w:sz w:val="24"/>
        </w:rPr>
      </w:pPr>
    </w:p>
    <w:p w14:paraId="3546AED4">
      <w:pPr>
        <w:widowControl/>
        <w:autoSpaceDE w:val="0"/>
        <w:autoSpaceDN w:val="0"/>
        <w:spacing w:line="400" w:lineRule="exact"/>
        <w:ind w:right="1414" w:firstLine="480" w:firstLineChars="200"/>
        <w:jc w:val="right"/>
        <w:rPr>
          <w:kern w:val="0"/>
          <w:sz w:val="24"/>
        </w:rPr>
      </w:pPr>
    </w:p>
    <w:p w14:paraId="71B0364F">
      <w:pPr>
        <w:jc w:val="center"/>
        <w:rPr>
          <w:rFonts w:ascii="黑体" w:eastAsia="黑体"/>
          <w:sz w:val="24"/>
          <w:szCs w:val="20"/>
        </w:rPr>
      </w:pPr>
      <w:r>
        <w:rPr>
          <w:rFonts w:hint="eastAsia" w:ascii="黑体" w:eastAsia="黑体"/>
          <w:sz w:val="24"/>
          <w:szCs w:val="20"/>
        </w:rPr>
        <w:t>（二）订单融资情况</w:t>
      </w:r>
    </w:p>
    <w:p w14:paraId="395D4982">
      <w:pPr>
        <w:ind w:firstLine="422" w:firstLineChars="200"/>
        <w:rPr>
          <w:rFonts w:ascii="宋体" w:hAnsi="宋体" w:cs="宋体"/>
          <w:b/>
          <w:bCs/>
        </w:rPr>
      </w:pPr>
      <w:r>
        <w:rPr>
          <w:rFonts w:hint="eastAsia" w:ascii="宋体" w:hAnsi="宋体" w:cs="宋体"/>
          <w:b/>
          <w:bCs/>
        </w:rPr>
        <w:t>1、关于政府采购订单融资政策</w:t>
      </w:r>
    </w:p>
    <w:p w14:paraId="64016362">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2C4616C">
      <w:pPr>
        <w:ind w:firstLine="422" w:firstLineChars="200"/>
        <w:rPr>
          <w:rFonts w:ascii="宋体" w:hAnsi="宋体" w:cs="宋体"/>
          <w:b/>
          <w:bCs/>
        </w:rPr>
      </w:pPr>
      <w:r>
        <w:rPr>
          <w:rFonts w:hint="eastAsia" w:ascii="宋体" w:hAnsi="宋体" w:cs="宋体"/>
          <w:b/>
          <w:bCs/>
        </w:rPr>
        <w:t>2、供应商账户信息</w:t>
      </w:r>
    </w:p>
    <w:p w14:paraId="647BC9AE">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0919EE73">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3A801AB1">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0686E4A8">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r>
        <w:rPr>
          <w:rFonts w:hint="eastAsia"/>
          <w:szCs w:val="21"/>
          <w:u w:val="thick"/>
        </w:rPr>
        <w:t xml:space="preserve">               </w:t>
      </w:r>
    </w:p>
    <w:p w14:paraId="7FBCE160">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672B2195">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031B86E4">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2DB9037D">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14:paraId="24BA5703">
      <w:pPr>
        <w:widowControl/>
        <w:tabs>
          <w:tab w:val="left" w:pos="8200"/>
        </w:tabs>
        <w:autoSpaceDE w:val="0"/>
        <w:autoSpaceDN w:val="0"/>
        <w:spacing w:line="400" w:lineRule="exact"/>
        <w:ind w:right="1414" w:firstLine="406" w:firstLineChars="200"/>
        <w:rPr>
          <w:rFonts w:ascii="宋体" w:hAnsi="宋体"/>
          <w:b/>
          <w:bCs/>
          <w:color w:val="FF0000"/>
          <w:spacing w:val="-4"/>
          <w:kern w:val="0"/>
          <w:szCs w:val="21"/>
        </w:rPr>
      </w:pPr>
    </w:p>
    <w:p w14:paraId="4FBE0567">
      <w:pPr>
        <w:widowControl/>
        <w:tabs>
          <w:tab w:val="left" w:pos="6930"/>
          <w:tab w:val="left" w:pos="8200"/>
        </w:tabs>
        <w:autoSpaceDE w:val="0"/>
        <w:autoSpaceDN w:val="0"/>
        <w:spacing w:line="400" w:lineRule="exact"/>
        <w:ind w:right="1414" w:firstLine="480" w:firstLineChars="200"/>
        <w:rPr>
          <w:kern w:val="0"/>
          <w:sz w:val="24"/>
        </w:rPr>
      </w:pPr>
    </w:p>
    <w:p w14:paraId="2A82B30A">
      <w:pPr>
        <w:widowControl/>
        <w:autoSpaceDE w:val="0"/>
        <w:autoSpaceDN w:val="0"/>
        <w:spacing w:line="400" w:lineRule="exact"/>
        <w:ind w:right="1414" w:firstLine="480" w:firstLineChars="200"/>
        <w:jc w:val="right"/>
        <w:rPr>
          <w:kern w:val="0"/>
          <w:sz w:val="24"/>
        </w:rPr>
      </w:pPr>
    </w:p>
    <w:p w14:paraId="70783DE6">
      <w:pPr>
        <w:ind w:firstLine="630" w:firstLineChars="300"/>
        <w:rPr>
          <w:rFonts w:ascii="宋体" w:hAnsi="宋体"/>
        </w:rPr>
      </w:pPr>
      <w:r>
        <w:t xml:space="preserve">  </w:t>
      </w:r>
      <w:r>
        <w:rPr>
          <w:rFonts w:hint="eastAsia" w:ascii="宋体" w:hAnsi="宋体"/>
        </w:rPr>
        <w:t>………………（根据项目具体情况增加与综合实力评审相关的节点）</w:t>
      </w:r>
    </w:p>
    <w:p w14:paraId="444BE942">
      <w:pPr>
        <w:ind w:firstLine="720" w:firstLineChars="300"/>
        <w:rPr>
          <w:sz w:val="24"/>
        </w:rPr>
      </w:pPr>
    </w:p>
    <w:p w14:paraId="335A4A5A">
      <w:pPr>
        <w:widowControl/>
        <w:spacing w:line="360" w:lineRule="auto"/>
        <w:jc w:val="left"/>
        <w:rPr>
          <w:b/>
          <w:bCs/>
          <w:kern w:val="0"/>
          <w:sz w:val="24"/>
        </w:rPr>
      </w:pPr>
    </w:p>
    <w:p w14:paraId="026235BA">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22BBEA3C">
      <w:pPr>
        <w:jc w:val="center"/>
        <w:rPr>
          <w:b/>
          <w:sz w:val="32"/>
          <w:szCs w:val="32"/>
        </w:rPr>
      </w:pPr>
    </w:p>
    <w:p w14:paraId="3F36A45F">
      <w:pPr>
        <w:ind w:firstLine="424" w:firstLineChars="202"/>
        <w:rPr>
          <w:rFonts w:ascii="宋体" w:hAnsi="宋体"/>
          <w:szCs w:val="21"/>
        </w:rPr>
      </w:pPr>
    </w:p>
    <w:p w14:paraId="6736263E">
      <w:pPr>
        <w:jc w:val="center"/>
        <w:rPr>
          <w:rFonts w:ascii="黑体" w:hAnsi="宋体" w:eastAsia="黑体"/>
          <w:bCs/>
          <w:kern w:val="0"/>
          <w:sz w:val="24"/>
        </w:rPr>
      </w:pPr>
    </w:p>
    <w:p w14:paraId="21DE1AD9">
      <w:pPr>
        <w:jc w:val="center"/>
        <w:rPr>
          <w:rFonts w:ascii="黑体" w:hAnsi="宋体" w:eastAsia="黑体"/>
          <w:bCs/>
          <w:kern w:val="0"/>
          <w:sz w:val="24"/>
        </w:rPr>
      </w:pPr>
    </w:p>
    <w:p w14:paraId="657F5424">
      <w:pPr>
        <w:jc w:val="center"/>
        <w:rPr>
          <w:rFonts w:ascii="黑体" w:hAnsi="宋体" w:eastAsia="黑体"/>
          <w:bCs/>
          <w:kern w:val="0"/>
          <w:sz w:val="24"/>
        </w:rPr>
      </w:pPr>
    </w:p>
    <w:p w14:paraId="4FCA87AB">
      <w:pPr>
        <w:jc w:val="center"/>
        <w:rPr>
          <w:rFonts w:ascii="黑体" w:hAnsi="宋体" w:eastAsia="黑体"/>
          <w:bCs/>
          <w:kern w:val="0"/>
          <w:sz w:val="24"/>
        </w:rPr>
      </w:pPr>
    </w:p>
    <w:p w14:paraId="25575D67">
      <w:pPr>
        <w:jc w:val="center"/>
        <w:rPr>
          <w:rFonts w:ascii="黑体" w:hAnsi="宋体" w:eastAsia="黑体"/>
          <w:bCs/>
          <w:kern w:val="0"/>
          <w:sz w:val="24"/>
        </w:rPr>
      </w:pPr>
    </w:p>
    <w:p w14:paraId="5A411D9B">
      <w:pPr>
        <w:jc w:val="center"/>
        <w:rPr>
          <w:rFonts w:ascii="黑体" w:hAnsi="宋体" w:eastAsia="黑体"/>
          <w:bCs/>
          <w:kern w:val="0"/>
          <w:sz w:val="24"/>
        </w:rPr>
      </w:pPr>
    </w:p>
    <w:p w14:paraId="6EF2AF17">
      <w:pPr>
        <w:jc w:val="center"/>
        <w:rPr>
          <w:rFonts w:ascii="黑体" w:hAnsi="宋体" w:eastAsia="黑体"/>
          <w:bCs/>
          <w:kern w:val="0"/>
          <w:sz w:val="24"/>
        </w:rPr>
      </w:pPr>
    </w:p>
    <w:p w14:paraId="092F584A">
      <w:pPr>
        <w:jc w:val="center"/>
        <w:rPr>
          <w:rFonts w:ascii="黑体" w:hAnsi="宋体" w:eastAsia="黑体"/>
          <w:bCs/>
          <w:kern w:val="0"/>
          <w:sz w:val="24"/>
        </w:rPr>
      </w:pPr>
    </w:p>
    <w:p w14:paraId="698CEC9A">
      <w:pPr>
        <w:jc w:val="center"/>
        <w:rPr>
          <w:rFonts w:ascii="黑体" w:hAnsi="宋体" w:eastAsia="黑体"/>
          <w:bCs/>
          <w:kern w:val="0"/>
          <w:sz w:val="24"/>
        </w:rPr>
      </w:pPr>
    </w:p>
    <w:p w14:paraId="6D8C4CA0">
      <w:pPr>
        <w:jc w:val="center"/>
        <w:rPr>
          <w:rFonts w:ascii="黑体" w:hAnsi="宋体" w:eastAsia="黑体"/>
          <w:bCs/>
          <w:kern w:val="0"/>
          <w:sz w:val="24"/>
        </w:rPr>
      </w:pPr>
    </w:p>
    <w:p w14:paraId="5EADBACE">
      <w:pPr>
        <w:jc w:val="center"/>
        <w:rPr>
          <w:rFonts w:ascii="黑体" w:hAnsi="宋体" w:eastAsia="黑体"/>
          <w:bCs/>
          <w:kern w:val="0"/>
          <w:sz w:val="24"/>
        </w:rPr>
        <w:sectPr>
          <w:pgSz w:w="11907" w:h="16840"/>
          <w:pgMar w:top="1440" w:right="1797" w:bottom="1440" w:left="1797" w:header="851" w:footer="992" w:gutter="0"/>
          <w:cols w:space="720" w:num="1"/>
          <w:titlePg/>
          <w:docGrid w:linePitch="462" w:charSpace="0"/>
        </w:sectPr>
      </w:pPr>
    </w:p>
    <w:p w14:paraId="0208C616">
      <w:pPr>
        <w:pStyle w:val="7"/>
      </w:pPr>
      <w:r>
        <w:rPr>
          <w:rFonts w:hint="eastAsia"/>
        </w:rPr>
        <w:t>第五章  合同条款及格式</w:t>
      </w:r>
    </w:p>
    <w:p w14:paraId="6BDAD88D"/>
    <w:p w14:paraId="760C847F">
      <w:pPr>
        <w:jc w:val="center"/>
        <w:outlineLvl w:val="0"/>
      </w:pPr>
      <w:bookmarkStart w:id="81" w:name="_Toc3995"/>
      <w:r>
        <w:rPr>
          <w:rFonts w:hint="eastAsia"/>
          <w:b/>
          <w:sz w:val="24"/>
        </w:rPr>
        <w:t>（仅供参考，具体以项目需求及采购结果为准）</w:t>
      </w:r>
    </w:p>
    <w:p w14:paraId="2A6B8605">
      <w:pPr>
        <w:jc w:val="center"/>
        <w:rPr>
          <w:rFonts w:ascii="宋体" w:hAnsi="宋体" w:cs="宋体"/>
          <w:b/>
          <w:bCs/>
          <w:spacing w:val="-20"/>
          <w:kern w:val="44"/>
          <w:sz w:val="48"/>
          <w:szCs w:val="48"/>
        </w:rPr>
      </w:pPr>
    </w:p>
    <w:p w14:paraId="4FAB85D7">
      <w:pPr>
        <w:jc w:val="center"/>
        <w:rPr>
          <w:rFonts w:ascii="宋体" w:hAnsi="宋体" w:cs="宋体"/>
          <w:b/>
          <w:bCs/>
          <w:spacing w:val="-20"/>
          <w:kern w:val="44"/>
          <w:sz w:val="48"/>
          <w:szCs w:val="48"/>
        </w:rPr>
      </w:pPr>
    </w:p>
    <w:p w14:paraId="7DF45547">
      <w:pPr>
        <w:pStyle w:val="2"/>
      </w:pPr>
    </w:p>
    <w:p w14:paraId="6571D103">
      <w:pPr>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213EB64C">
      <w:pPr>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505857EA">
      <w:pPr>
        <w:rPr>
          <w:rFonts w:ascii="宋体" w:hAnsi="宋体" w:cs="宋体"/>
          <w:b/>
          <w:bCs/>
          <w:spacing w:val="-20"/>
          <w:kern w:val="44"/>
          <w:sz w:val="40"/>
          <w:szCs w:val="40"/>
        </w:rPr>
      </w:pPr>
    </w:p>
    <w:p w14:paraId="5E93BCAA">
      <w:pPr>
        <w:rPr>
          <w:rFonts w:ascii="宋体" w:hAnsi="宋体" w:cs="宋体"/>
          <w:b/>
          <w:bCs/>
          <w:spacing w:val="-20"/>
          <w:kern w:val="44"/>
          <w:sz w:val="40"/>
          <w:szCs w:val="40"/>
        </w:rPr>
      </w:pPr>
    </w:p>
    <w:p w14:paraId="34B3016F">
      <w:pPr>
        <w:rPr>
          <w:rFonts w:ascii="宋体" w:hAnsi="宋体" w:cs="宋体"/>
          <w:b/>
          <w:bCs/>
          <w:spacing w:val="-20"/>
          <w:kern w:val="44"/>
          <w:sz w:val="40"/>
          <w:szCs w:val="40"/>
        </w:rPr>
      </w:pPr>
    </w:p>
    <w:p w14:paraId="46D4A523">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031F3C6F">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5E5E1395">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6379B440">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2CAA426B">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625C4BD"/>
    <w:p w14:paraId="6660F9F6">
      <w:pPr>
        <w:rPr>
          <w:rFonts w:eastAsia="黑体"/>
          <w:sz w:val="44"/>
          <w:szCs w:val="44"/>
        </w:rPr>
      </w:pPr>
      <w:r>
        <w:rPr>
          <w:rFonts w:eastAsia="黑体"/>
          <w:sz w:val="44"/>
          <w:szCs w:val="44"/>
        </w:rPr>
        <w:br w:type="page"/>
      </w:r>
    </w:p>
    <w:p w14:paraId="5EEB72EC">
      <w:pPr>
        <w:rPr>
          <w:rFonts w:eastAsia="黑体"/>
          <w:sz w:val="44"/>
          <w:szCs w:val="44"/>
        </w:rPr>
      </w:pPr>
    </w:p>
    <w:p w14:paraId="461FA508">
      <w:pPr>
        <w:rPr>
          <w:rFonts w:eastAsia="黑体"/>
          <w:sz w:val="44"/>
          <w:szCs w:val="44"/>
        </w:rPr>
      </w:pPr>
    </w:p>
    <w:p w14:paraId="5FD834B2">
      <w:pPr>
        <w:jc w:val="center"/>
        <w:rPr>
          <w:rFonts w:eastAsia="黑体"/>
          <w:sz w:val="44"/>
          <w:szCs w:val="44"/>
        </w:rPr>
      </w:pPr>
      <w:r>
        <w:rPr>
          <w:rFonts w:hint="eastAsia" w:eastAsia="黑体"/>
          <w:sz w:val="44"/>
          <w:szCs w:val="44"/>
        </w:rPr>
        <w:t>使 用 说 明</w:t>
      </w:r>
    </w:p>
    <w:p w14:paraId="556A090F">
      <w:pPr>
        <w:ind w:firstLine="640" w:firstLineChars="200"/>
        <w:rPr>
          <w:rFonts w:ascii="仿宋_GB2312" w:hAnsi="仿宋_GB2312" w:eastAsia="仿宋_GB2312" w:cs="仿宋_GB2312"/>
          <w:sz w:val="32"/>
          <w:szCs w:val="32"/>
        </w:rPr>
      </w:pPr>
    </w:p>
    <w:p w14:paraId="250E2B4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2826DA1F">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40DE2BB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7A9DCDB4">
      <w:pPr>
        <w:ind w:firstLine="880" w:firstLineChars="200"/>
        <w:rPr>
          <w:rFonts w:eastAsia="黑体"/>
          <w:sz w:val="44"/>
          <w:szCs w:val="44"/>
        </w:rPr>
        <w:sectPr>
          <w:headerReference r:id="rId7" w:type="default"/>
          <w:footerReference r:id="rId8" w:type="default"/>
          <w:pgSz w:w="11906" w:h="16838"/>
          <w:pgMar w:top="1440" w:right="1800" w:bottom="1440" w:left="1800" w:header="851" w:footer="992" w:gutter="0"/>
          <w:cols w:space="720" w:num="1"/>
          <w:docGrid w:type="lines" w:linePitch="312" w:charSpace="0"/>
        </w:sectPr>
      </w:pPr>
    </w:p>
    <w:bookmarkEnd w:id="81"/>
    <w:p w14:paraId="467B7DA3">
      <w:pPr>
        <w:keepNext/>
        <w:keepLines/>
        <w:adjustRightInd w:val="0"/>
        <w:snapToGrid w:val="0"/>
        <w:spacing w:line="400" w:lineRule="exact"/>
        <w:jc w:val="center"/>
        <w:outlineLvl w:val="1"/>
        <w:rPr>
          <w:rFonts w:ascii="黑体" w:hAnsi="黑体" w:eastAsia="黑体"/>
          <w:b/>
          <w:bCs/>
          <w:sz w:val="28"/>
          <w:szCs w:val="28"/>
        </w:rPr>
      </w:pPr>
      <w:bookmarkStart w:id="82" w:name="_Toc22209"/>
    </w:p>
    <w:p w14:paraId="25BEFB6D">
      <w:pPr>
        <w:keepNext/>
        <w:keepLines/>
        <w:adjustRightInd w:val="0"/>
        <w:snapToGrid w:val="0"/>
        <w:spacing w:line="400" w:lineRule="exact"/>
        <w:jc w:val="center"/>
        <w:outlineLvl w:val="1"/>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82"/>
    </w:p>
    <w:p w14:paraId="715B7551">
      <w:pPr>
        <w:keepNext/>
        <w:keepLines/>
        <w:adjustRightInd w:val="0"/>
        <w:snapToGrid w:val="0"/>
        <w:spacing w:line="400" w:lineRule="exact"/>
        <w:jc w:val="center"/>
        <w:outlineLvl w:val="1"/>
        <w:rPr>
          <w:rFonts w:ascii="黑体" w:hAnsi="华文中宋" w:eastAsia="黑体"/>
          <w:sz w:val="28"/>
          <w:szCs w:val="28"/>
        </w:rPr>
      </w:pPr>
    </w:p>
    <w:p w14:paraId="0B7BB54F">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1EC9913C">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598824B2">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437D0D42">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17FBB337">
      <w:pPr>
        <w:spacing w:line="400" w:lineRule="exact"/>
      </w:pPr>
    </w:p>
    <w:p w14:paraId="59E594B8">
      <w:pPr>
        <w:adjustRightInd w:val="0"/>
        <w:snapToGrid w:val="0"/>
        <w:spacing w:line="40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03CA0A0D">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E6E7767">
      <w:pPr>
        <w:numPr>
          <w:ilvl w:val="0"/>
          <w:numId w:val="11"/>
        </w:numPr>
        <w:adjustRightInd w:val="0"/>
        <w:snapToGrid w:val="0"/>
        <w:spacing w:line="400" w:lineRule="exact"/>
        <w:ind w:firstLine="420" w:firstLineChars="200"/>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3A5951F0">
      <w:pPr>
        <w:numPr>
          <w:ilvl w:val="0"/>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206FE927">
      <w:pPr>
        <w:adjustRightInd w:val="0"/>
        <w:snapToGrid w:val="0"/>
        <w:spacing w:line="400" w:lineRule="exact"/>
        <w:ind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DB42E2C">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35CC315B">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08847E0A">
      <w:pPr>
        <w:numPr>
          <w:ilvl w:val="0"/>
          <w:numId w:val="0"/>
        </w:numPr>
        <w:adjustRightInd w:val="0"/>
        <w:snapToGrid w:val="0"/>
        <w:spacing w:line="40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15DE556E">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46EE8938">
      <w:pPr>
        <w:numPr>
          <w:ilvl w:val="0"/>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4688E63B">
      <w:pPr>
        <w:numPr>
          <w:ilvl w:val="0"/>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5C1E3778">
      <w:pPr>
        <w:numPr>
          <w:ilvl w:val="0"/>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6F48B9D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1F2EF5D7">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64AB6066">
      <w:pPr>
        <w:numPr>
          <w:ilvl w:val="0"/>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3461E1E6">
      <w:pPr>
        <w:numPr>
          <w:ilvl w:val="0"/>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242E67DB">
      <w:pPr>
        <w:numPr>
          <w:ilvl w:val="0"/>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32C47F73">
      <w:pPr>
        <w:numPr>
          <w:ilvl w:val="0"/>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7F796D38">
      <w:pPr>
        <w:numPr>
          <w:ilvl w:val="0"/>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）政府采购组织形式：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7ABB943E">
      <w:pPr>
        <w:numPr>
          <w:ilvl w:val="0"/>
          <w:numId w:val="0"/>
        </w:numPr>
        <w:autoSpaceDE w:val="0"/>
        <w:autoSpaceDN w:val="0"/>
        <w:adjustRightInd w:val="0"/>
        <w:snapToGrid w:val="0"/>
        <w:spacing w:line="400" w:lineRule="exact"/>
        <w:ind w:left="210" w:leftChars="100" w:firstLine="210" w:firstLineChars="100"/>
        <w:rPr>
          <w:rFonts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）政府采购方式：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0359F02A">
      <w:pPr>
        <w:numPr>
          <w:ilvl w:val="0"/>
          <w:numId w:val="0"/>
        </w:num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（注：在框架协议采购的第二阶段，可选择使用该合同文本）</w:t>
      </w:r>
    </w:p>
    <w:p w14:paraId="44314B51">
      <w:pPr>
        <w:numPr>
          <w:ilvl w:val="0"/>
          <w:numId w:val="0"/>
        </w:numPr>
        <w:autoSpaceDE w:val="0"/>
        <w:autoSpaceDN w:val="0"/>
        <w:adjustRightInd w:val="0"/>
        <w:snapToGrid w:val="0"/>
        <w:spacing w:line="400" w:lineRule="exact"/>
        <w:ind w:firstLine="220" w:firstLineChars="100"/>
        <w:rPr>
          <w:rFonts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72A30C21">
      <w:pPr>
        <w:numPr>
          <w:ilvl w:val="0"/>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4C70AE8">
      <w:pPr>
        <w:numPr>
          <w:ilvl w:val="0"/>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36CD9C7">
      <w:pPr>
        <w:numPr>
          <w:ilvl w:val="0"/>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FDF9412">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8C73DF4">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24831BD">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6691D8CE">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40D35B35">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03BC3B2">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54B23E07">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11852DB1">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54A4D252">
      <w:pPr>
        <w:numPr>
          <w:ilvl w:val="0"/>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BAEA5B4">
      <w:pPr>
        <w:tabs>
          <w:tab w:val="left" w:pos="1340"/>
        </w:tabs>
        <w:autoSpaceDE w:val="0"/>
        <w:autoSpaceDN w:val="0"/>
        <w:adjustRightInd w:val="0"/>
        <w:spacing w:line="400" w:lineRule="exact"/>
        <w:ind w:firstLine="420" w:firstLineChars="200"/>
        <w:rPr>
          <w:rFonts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10BFEDFA">
      <w:pPr>
        <w:numPr>
          <w:ilvl w:val="0"/>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1332B40F">
      <w:pPr>
        <w:numPr>
          <w:ilvl w:val="0"/>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4A2A4132">
      <w:pPr>
        <w:numPr>
          <w:ilvl w:val="0"/>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79AD0DF8">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5B7E66A0">
      <w:pPr>
        <w:numPr>
          <w:ilvl w:val="0"/>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57B440A1">
      <w:pPr>
        <w:numPr>
          <w:ilvl w:val="0"/>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1439C41">
      <w:pPr>
        <w:numPr>
          <w:ilvl w:val="0"/>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0D98C1E">
      <w:pPr>
        <w:numPr>
          <w:ilvl w:val="0"/>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58EC10FD">
      <w:pPr>
        <w:numPr>
          <w:ilvl w:val="0"/>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39257983">
      <w:pPr>
        <w:numPr>
          <w:ilvl w:val="0"/>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8FB8BDE">
      <w:pPr>
        <w:numPr>
          <w:ilvl w:val="0"/>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4125704">
      <w:pPr>
        <w:numPr>
          <w:ilvl w:val="0"/>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75B93E6D">
      <w:pPr>
        <w:numPr>
          <w:ilvl w:val="0"/>
          <w:numId w:val="0"/>
        </w:numPr>
        <w:autoSpaceDE w:val="0"/>
        <w:autoSpaceDN w:val="0"/>
        <w:adjustRightInd w:val="0"/>
        <w:snapToGrid w:val="0"/>
        <w:spacing w:line="400" w:lineRule="exact"/>
        <w:rPr>
          <w:rFonts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6DD69041">
      <w:pPr>
        <w:autoSpaceDE w:val="0"/>
        <w:autoSpaceDN w:val="0"/>
        <w:adjustRightInd w:val="0"/>
        <w:spacing w:line="400" w:lineRule="exact"/>
        <w:ind w:firstLine="420"/>
        <w:rPr>
          <w:rFonts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28448B00">
      <w:pPr>
        <w:numPr>
          <w:ilvl w:val="0"/>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D2B35F6">
      <w:pPr>
        <w:autoSpaceDE w:val="0"/>
        <w:autoSpaceDN w:val="0"/>
        <w:adjustRightInd w:val="0"/>
        <w:spacing w:line="400" w:lineRule="exact"/>
        <w:ind w:firstLine="420"/>
        <w:rPr>
          <w:rFonts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4FFF94FC">
      <w:pPr>
        <w:numPr>
          <w:ilvl w:val="0"/>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BE87D28">
      <w:pPr>
        <w:numPr>
          <w:ilvl w:val="0"/>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3A91006">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0581E64F">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7CF4B8C6">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56F4D64C">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62B4C838">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1BB7C68">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15356D04">
      <w:pPr>
        <w:numPr>
          <w:ilvl w:val="0"/>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3E02F25B">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7889C99F">
      <w:pPr>
        <w:spacing w:line="400" w:lineRule="exact"/>
        <w:ind w:firstLine="420" w:firstLineChars="200"/>
        <w:rPr>
          <w:szCs w:val="21"/>
        </w:rPr>
      </w:pPr>
      <w:r>
        <w:rPr>
          <w:rFonts w:hint="eastAsia" w:ascii="宋体" w:hAnsi="宋体"/>
          <w:szCs w:val="21"/>
        </w:rPr>
        <w:t>（3）付款方式（按项目实际勾选填写）：</w:t>
      </w:r>
    </w:p>
    <w:p w14:paraId="22954CD9">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2B562AD2">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5E5679F2">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65A12555">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0344ADE7">
      <w:pPr>
        <w:numPr>
          <w:ilvl w:val="0"/>
          <w:numId w:val="10"/>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404F0075">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F6ED620">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381F79E5">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6F8C1EA0">
      <w:pPr>
        <w:autoSpaceDE w:val="0"/>
        <w:autoSpaceDN w:val="0"/>
        <w:adjustRightInd w:val="0"/>
        <w:spacing w:line="400" w:lineRule="exact"/>
        <w:ind w:firstLine="440" w:firstLineChars="200"/>
        <w:rPr>
          <w:rFonts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5BE9FF33">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7CE7710A">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253087D6">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439C6998">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3588A254">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1D13E59E">
      <w:pPr>
        <w:numPr>
          <w:ilvl w:val="0"/>
          <w:numId w:val="12"/>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785E04B">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652A84D8">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F0380F6">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0B8768E">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CABAD67">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97B3DA3">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825E3CD">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7F63E397">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4ED675B">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03ED586">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7AABB14B">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152979FD">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4761CC71">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9093ACB">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45A29047">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D63F53A">
      <w:pPr>
        <w:autoSpaceDE w:val="0"/>
        <w:autoSpaceDN w:val="0"/>
        <w:adjustRightInd w:val="0"/>
        <w:spacing w:line="400" w:lineRule="exact"/>
        <w:ind w:firstLine="420" w:firstLineChars="200"/>
        <w:rPr>
          <w:rFonts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0CB3A73E">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36B983A4">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3BB02D33">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1EBE686">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7654104C">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51E2B115">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53B69BE0">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185EA2B4">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6F5247BC">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7FC935C1">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46E18661">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4233233C">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23653ACC">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52DE757">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0A83F969">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66CA426E">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3CB03C3">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2F1DE10">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0B780203">
      <w:r>
        <w:rPr>
          <w:rFonts w:hint="eastAsia"/>
        </w:rPr>
        <w:br w:type="page"/>
      </w:r>
    </w:p>
    <w:p w14:paraId="3232254C">
      <w:pPr>
        <w:ind w:firstLine="420" w:firstLineChars="200"/>
        <w:rPr>
          <w:szCs w:val="21"/>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EB53F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noWrap w:val="0"/>
            <w:vAlign w:val="center"/>
          </w:tcPr>
          <w:p w14:paraId="0C5DCE68">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noWrap w:val="0"/>
            <w:vAlign w:val="center"/>
          </w:tcPr>
          <w:p w14:paraId="7132C893">
            <w:pPr>
              <w:adjustRightInd w:val="0"/>
              <w:snapToGrid w:val="0"/>
              <w:spacing w:line="300" w:lineRule="exact"/>
              <w:jc w:val="center"/>
            </w:pPr>
            <w:r>
              <w:rPr>
                <w:szCs w:val="21"/>
              </w:rPr>
              <w:t>乙方</w:t>
            </w:r>
            <w:r>
              <w:rPr>
                <w:rFonts w:hint="eastAsia"/>
                <w:szCs w:val="21"/>
              </w:rPr>
              <w:t>（供应商）</w:t>
            </w:r>
          </w:p>
        </w:tc>
      </w:tr>
      <w:tr w14:paraId="794E80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noWrap w:val="0"/>
            <w:vAlign w:val="center"/>
          </w:tcPr>
          <w:p w14:paraId="0A2E534B">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4F58E762">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9C58ED0">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noWrap w:val="0"/>
            <w:vAlign w:val="center"/>
          </w:tcPr>
          <w:p w14:paraId="06B718B9">
            <w:pPr>
              <w:adjustRightInd w:val="0"/>
              <w:snapToGrid w:val="0"/>
              <w:spacing w:line="300" w:lineRule="exact"/>
              <w:jc w:val="center"/>
              <w:rPr>
                <w:spacing w:val="20"/>
                <w:szCs w:val="21"/>
              </w:rPr>
            </w:pPr>
          </w:p>
        </w:tc>
      </w:tr>
      <w:tr w14:paraId="68223D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noWrap w:val="0"/>
            <w:vAlign w:val="center"/>
          </w:tcPr>
          <w:p w14:paraId="3C0F6517">
            <w:pPr>
              <w:adjustRightInd w:val="0"/>
              <w:snapToGrid w:val="0"/>
              <w:spacing w:line="300" w:lineRule="exact"/>
              <w:jc w:val="center"/>
              <w:rPr>
                <w:szCs w:val="21"/>
              </w:rPr>
            </w:pPr>
            <w:r>
              <w:rPr>
                <w:szCs w:val="21"/>
              </w:rPr>
              <w:t>法定代表人</w:t>
            </w:r>
          </w:p>
          <w:p w14:paraId="0D45A72F">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noWrap w:val="0"/>
            <w:vAlign w:val="center"/>
          </w:tcPr>
          <w:p w14:paraId="54E14B9C">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noWrap w:val="0"/>
            <w:vAlign w:val="center"/>
          </w:tcPr>
          <w:p w14:paraId="18335740">
            <w:pPr>
              <w:adjustRightInd w:val="0"/>
              <w:snapToGrid w:val="0"/>
              <w:spacing w:line="300" w:lineRule="exact"/>
              <w:jc w:val="center"/>
              <w:rPr>
                <w:szCs w:val="21"/>
              </w:rPr>
            </w:pPr>
            <w:r>
              <w:rPr>
                <w:szCs w:val="21"/>
              </w:rPr>
              <w:t>法定代表人</w:t>
            </w:r>
          </w:p>
          <w:p w14:paraId="05953118">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noWrap w:val="0"/>
            <w:vAlign w:val="center"/>
          </w:tcPr>
          <w:p w14:paraId="05C3758F">
            <w:pPr>
              <w:adjustRightInd w:val="0"/>
              <w:snapToGrid w:val="0"/>
              <w:spacing w:line="300" w:lineRule="exact"/>
              <w:jc w:val="center"/>
              <w:rPr>
                <w:szCs w:val="21"/>
              </w:rPr>
            </w:pPr>
          </w:p>
        </w:tc>
      </w:tr>
      <w:tr w14:paraId="05591C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noWrap w:val="0"/>
            <w:vAlign w:val="center"/>
          </w:tcPr>
          <w:p w14:paraId="2C05943B">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noWrap w:val="0"/>
            <w:vAlign w:val="center"/>
          </w:tcPr>
          <w:p w14:paraId="729D9F49">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E9E0924">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noWrap w:val="0"/>
            <w:vAlign w:val="center"/>
          </w:tcPr>
          <w:p w14:paraId="369C35BD">
            <w:pPr>
              <w:adjustRightInd w:val="0"/>
              <w:snapToGrid w:val="0"/>
              <w:spacing w:line="300" w:lineRule="exact"/>
              <w:jc w:val="center"/>
              <w:rPr>
                <w:spacing w:val="20"/>
                <w:szCs w:val="21"/>
              </w:rPr>
            </w:pPr>
          </w:p>
        </w:tc>
      </w:tr>
      <w:tr w14:paraId="75923D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B92E54C">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C118B23">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3E659357">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noWrap w:val="0"/>
            <w:vAlign w:val="center"/>
          </w:tcPr>
          <w:p w14:paraId="372E6737">
            <w:pPr>
              <w:adjustRightInd w:val="0"/>
              <w:snapToGrid w:val="0"/>
              <w:spacing w:line="300" w:lineRule="exact"/>
              <w:jc w:val="center"/>
              <w:rPr>
                <w:spacing w:val="20"/>
                <w:szCs w:val="21"/>
              </w:rPr>
            </w:pPr>
          </w:p>
        </w:tc>
      </w:tr>
      <w:tr w14:paraId="36DFE7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4789FA9">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C989BC7">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0844347">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noWrap w:val="0"/>
            <w:vAlign w:val="center"/>
          </w:tcPr>
          <w:p w14:paraId="46FA41DC">
            <w:pPr>
              <w:adjustRightInd w:val="0"/>
              <w:snapToGrid w:val="0"/>
              <w:spacing w:line="300" w:lineRule="exact"/>
              <w:jc w:val="center"/>
              <w:rPr>
                <w:spacing w:val="20"/>
                <w:szCs w:val="21"/>
              </w:rPr>
            </w:pPr>
          </w:p>
        </w:tc>
      </w:tr>
      <w:tr w14:paraId="562604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5D0E6EC">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36AB7988">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9E169C2">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noWrap w:val="0"/>
            <w:vAlign w:val="center"/>
          </w:tcPr>
          <w:p w14:paraId="4A0EAF23">
            <w:pPr>
              <w:adjustRightInd w:val="0"/>
              <w:snapToGrid w:val="0"/>
              <w:spacing w:line="300" w:lineRule="exact"/>
              <w:jc w:val="center"/>
              <w:rPr>
                <w:spacing w:val="20"/>
                <w:szCs w:val="21"/>
              </w:rPr>
            </w:pPr>
          </w:p>
        </w:tc>
      </w:tr>
      <w:tr w14:paraId="5673D7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184F5A71">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86E53A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7806326">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noWrap w:val="0"/>
            <w:vAlign w:val="center"/>
          </w:tcPr>
          <w:p w14:paraId="2D4CA9E6">
            <w:pPr>
              <w:adjustRightInd w:val="0"/>
              <w:snapToGrid w:val="0"/>
              <w:spacing w:line="300" w:lineRule="exact"/>
              <w:jc w:val="center"/>
              <w:rPr>
                <w:spacing w:val="20"/>
                <w:szCs w:val="21"/>
              </w:rPr>
            </w:pPr>
          </w:p>
        </w:tc>
      </w:tr>
      <w:tr w14:paraId="6E020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36CA6A5">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65CAD6A">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67C2214">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noWrap w:val="0"/>
            <w:vAlign w:val="center"/>
          </w:tcPr>
          <w:p w14:paraId="1A4DE3E6">
            <w:pPr>
              <w:adjustRightInd w:val="0"/>
              <w:snapToGrid w:val="0"/>
              <w:spacing w:line="300" w:lineRule="exact"/>
              <w:jc w:val="center"/>
              <w:rPr>
                <w:spacing w:val="20"/>
                <w:szCs w:val="21"/>
              </w:rPr>
            </w:pPr>
          </w:p>
        </w:tc>
      </w:tr>
      <w:tr w14:paraId="072EA6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49E03AA0">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43F60C5F">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0166E44">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noWrap w:val="0"/>
            <w:vAlign w:val="center"/>
          </w:tcPr>
          <w:p w14:paraId="3561CCE5">
            <w:pPr>
              <w:adjustRightInd w:val="0"/>
              <w:snapToGrid w:val="0"/>
              <w:spacing w:line="300" w:lineRule="exact"/>
              <w:jc w:val="center"/>
              <w:rPr>
                <w:spacing w:val="20"/>
                <w:szCs w:val="21"/>
              </w:rPr>
            </w:pPr>
          </w:p>
        </w:tc>
      </w:tr>
      <w:tr w14:paraId="504C45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857BE73">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F1C9FE9">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83D798B">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noWrap w:val="0"/>
            <w:vAlign w:val="center"/>
          </w:tcPr>
          <w:p w14:paraId="78268E54">
            <w:pPr>
              <w:adjustRightInd w:val="0"/>
              <w:snapToGrid w:val="0"/>
              <w:spacing w:line="300" w:lineRule="exact"/>
              <w:jc w:val="center"/>
              <w:rPr>
                <w:spacing w:val="20"/>
                <w:szCs w:val="21"/>
              </w:rPr>
            </w:pPr>
          </w:p>
        </w:tc>
      </w:tr>
      <w:tr w14:paraId="145E00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0BFA27A">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3F4DC267">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DC9727C">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noWrap w:val="0"/>
            <w:vAlign w:val="center"/>
          </w:tcPr>
          <w:p w14:paraId="6BD13FF6">
            <w:pPr>
              <w:adjustRightInd w:val="0"/>
              <w:snapToGrid w:val="0"/>
              <w:spacing w:line="300" w:lineRule="exact"/>
              <w:jc w:val="center"/>
              <w:rPr>
                <w:spacing w:val="20"/>
                <w:szCs w:val="21"/>
              </w:rPr>
            </w:pPr>
          </w:p>
        </w:tc>
      </w:tr>
      <w:tr w14:paraId="40FEB9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1507BD68">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5DC0892">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75806DC">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noWrap w:val="0"/>
            <w:vAlign w:val="center"/>
          </w:tcPr>
          <w:p w14:paraId="0E6B5D79">
            <w:pPr>
              <w:adjustRightInd w:val="0"/>
              <w:snapToGrid w:val="0"/>
              <w:spacing w:line="300" w:lineRule="exact"/>
              <w:jc w:val="center"/>
              <w:rPr>
                <w:spacing w:val="20"/>
                <w:szCs w:val="21"/>
              </w:rPr>
            </w:pPr>
          </w:p>
        </w:tc>
      </w:tr>
      <w:tr w14:paraId="3EC2C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7A6A361">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24629B9">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3A8AD278">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noWrap w:val="0"/>
            <w:vAlign w:val="center"/>
          </w:tcPr>
          <w:p w14:paraId="53B2FD16">
            <w:pPr>
              <w:adjustRightInd w:val="0"/>
              <w:snapToGrid w:val="0"/>
              <w:spacing w:line="300" w:lineRule="exact"/>
              <w:jc w:val="center"/>
              <w:rPr>
                <w:spacing w:val="20"/>
                <w:szCs w:val="21"/>
              </w:rPr>
            </w:pPr>
          </w:p>
        </w:tc>
      </w:tr>
      <w:tr w14:paraId="2DCC9F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14:paraId="6C8F274F">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14:paraId="2888C76B">
      <w:pPr>
        <w:keepNext/>
        <w:keepLines/>
        <w:adjustRightInd w:val="0"/>
        <w:snapToGrid w:val="0"/>
        <w:spacing w:before="120"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83" w:name="_Toc27624"/>
      <w:r>
        <w:rPr>
          <w:rFonts w:hint="eastAsia" w:ascii="黑体" w:hAnsi="黑体" w:eastAsia="黑体"/>
          <w:sz w:val="28"/>
          <w:szCs w:val="28"/>
        </w:rPr>
        <w:t>第二节 政府采购合同通用条款</w:t>
      </w:r>
      <w:bookmarkEnd w:id="83"/>
    </w:p>
    <w:p w14:paraId="47684D0D">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36A1AA4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1.1合同当事人</w:t>
      </w:r>
    </w:p>
    <w:p w14:paraId="34500CD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2F261D5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740A577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0F5E1E4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15E6D21A">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3E4A21EC">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513C42ED">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131CDC84">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63D68A3F">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64F0B9AE">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51252832">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5C3903B7">
      <w:pPr>
        <w:numPr>
          <w:ilvl w:val="0"/>
          <w:numId w:val="13"/>
        </w:numPr>
        <w:autoSpaceDE w:val="0"/>
        <w:autoSpaceDN w:val="0"/>
        <w:adjustRightInd w:val="0"/>
        <w:snapToGrid w:val="0"/>
        <w:spacing w:line="400" w:lineRule="exact"/>
        <w:jc w:val="left"/>
        <w:rPr>
          <w:rFonts w:ascii="宋体" w:hAnsi="宋体"/>
          <w:b/>
          <w:bCs/>
          <w:color w:val="000000"/>
          <w:sz w:val="24"/>
        </w:rPr>
      </w:pPr>
      <w:r>
        <w:rPr>
          <w:rFonts w:hint="eastAsia" w:ascii="宋体" w:hAnsi="宋体"/>
          <w:b/>
          <w:color w:val="000000"/>
          <w:sz w:val="24"/>
        </w:rPr>
        <w:t>合同标的及金额</w:t>
      </w:r>
    </w:p>
    <w:p w14:paraId="284A45BD">
      <w:pPr>
        <w:autoSpaceDE w:val="0"/>
        <w:autoSpaceDN w:val="0"/>
        <w:adjustRightInd w:val="0"/>
        <w:snapToGrid w:val="0"/>
        <w:spacing w:line="400" w:lineRule="exact"/>
        <w:ind w:firstLine="420" w:firstLineChars="200"/>
        <w:jc w:val="left"/>
        <w:rPr>
          <w:rFonts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398B812D">
      <w:pPr>
        <w:adjustRightInd w:val="0"/>
        <w:snapToGrid w:val="0"/>
        <w:spacing w:line="400" w:lineRule="exact"/>
        <w:jc w:val="left"/>
        <w:rPr>
          <w:rFonts w:ascii="宋体" w:hAnsi="宋体"/>
          <w:b/>
          <w:color w:val="000000"/>
          <w:sz w:val="24"/>
        </w:rPr>
      </w:pPr>
      <w:r>
        <w:rPr>
          <w:rFonts w:hint="eastAsia" w:ascii="宋体" w:hAnsi="宋体"/>
          <w:b/>
          <w:color w:val="000000"/>
          <w:sz w:val="24"/>
        </w:rPr>
        <w:t>3. 履行合同的时间、地点和方式</w:t>
      </w:r>
    </w:p>
    <w:p w14:paraId="756CA4F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0BBD151D">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4. 甲方的权利和义务</w:t>
      </w:r>
    </w:p>
    <w:p w14:paraId="7D0D6B1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1F9E725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33C272A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4B4E7AC5">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3D115B8C">
      <w:pPr>
        <w:autoSpaceDE w:val="0"/>
        <w:autoSpaceDN w:val="0"/>
        <w:adjustRightInd w:val="0"/>
        <w:snapToGrid w:val="0"/>
        <w:spacing w:line="400" w:lineRule="exact"/>
        <w:ind w:firstLine="420" w:firstLineChars="200"/>
        <w:jc w:val="left"/>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0681C21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14:paraId="74ADDA54">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5. 乙方的权利和义务</w:t>
      </w:r>
    </w:p>
    <w:p w14:paraId="3CA84E5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360031A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5703EAF6">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47668B85">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29326C2B">
      <w:pPr>
        <w:numPr>
          <w:ilvl w:val="0"/>
          <w:numId w:val="14"/>
        </w:num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合同履行</w:t>
      </w:r>
    </w:p>
    <w:p w14:paraId="352EC14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14:paraId="5AB9CB8B">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14F63A7C">
      <w:pPr>
        <w:adjustRightInd w:val="0"/>
        <w:snapToGrid w:val="0"/>
        <w:spacing w:line="400" w:lineRule="exact"/>
        <w:jc w:val="left"/>
        <w:rPr>
          <w:rFonts w:ascii="宋体" w:hAnsi="宋体"/>
          <w:b/>
          <w:bCs/>
          <w:color w:val="000000"/>
          <w:sz w:val="24"/>
        </w:rPr>
      </w:pPr>
      <w:r>
        <w:rPr>
          <w:rFonts w:hint="eastAsia" w:ascii="宋体" w:hAnsi="宋体"/>
          <w:b/>
          <w:bCs/>
          <w:color w:val="000000"/>
          <w:sz w:val="24"/>
        </w:rPr>
        <w:t>7. 货物包装、运输、保险和交付要求</w:t>
      </w:r>
    </w:p>
    <w:p w14:paraId="3DAB743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14:paraId="68A29DF1">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14DA8E14">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6DAFE33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25F687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3DF7A0D9">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18D536DF">
      <w:pPr>
        <w:adjustRightInd w:val="0"/>
        <w:snapToGrid w:val="0"/>
        <w:spacing w:line="400" w:lineRule="exact"/>
        <w:jc w:val="left"/>
        <w:rPr>
          <w:rFonts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2484022F">
      <w:pPr>
        <w:adjustRightInd w:val="0"/>
        <w:snapToGrid w:val="0"/>
        <w:spacing w:line="400" w:lineRule="exact"/>
        <w:ind w:firstLine="420" w:firstLineChars="200"/>
        <w:jc w:val="left"/>
        <w:rPr>
          <w:rFonts w:ascii="宋体" w:hAnsi="宋体" w:cs="Courier New"/>
          <w:b/>
          <w:szCs w:val="21"/>
        </w:rPr>
      </w:pPr>
      <w:r>
        <w:rPr>
          <w:rFonts w:hint="eastAsia" w:ascii="宋体" w:hAnsi="宋体" w:cs="Courier New"/>
          <w:szCs w:val="21"/>
        </w:rPr>
        <w:t>8.1 质量标准</w:t>
      </w:r>
    </w:p>
    <w:p w14:paraId="2EFCD39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547E15B">
      <w:pPr>
        <w:adjustRightInd w:val="0"/>
        <w:snapToGrid w:val="0"/>
        <w:spacing w:line="400"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14:paraId="00609B5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21073D4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2E477D2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591FA1F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F8DE0A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26C3832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394391B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04661906">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A800962">
      <w:pPr>
        <w:adjustRightInd w:val="0"/>
        <w:snapToGrid w:val="0"/>
        <w:spacing w:line="400" w:lineRule="exact"/>
        <w:jc w:val="left"/>
        <w:rPr>
          <w:rFonts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2E913FA4">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9.1 乙方保证对其出售的货物享有合法的权利。</w:t>
      </w:r>
    </w:p>
    <w:p w14:paraId="6C15728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0A178C81">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9.3 如甲方使用上述货物构成对第三人侵权的，则由乙方承担全部责任。</w:t>
      </w:r>
    </w:p>
    <w:p w14:paraId="64EB409D">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10. 知识产权保护</w:t>
      </w:r>
    </w:p>
    <w:p w14:paraId="473D509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84"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4"/>
      <w:r>
        <w:rPr>
          <w:rFonts w:hint="eastAsia" w:ascii="宋体" w:hAnsi="宋体"/>
          <w:szCs w:val="21"/>
        </w:rPr>
        <w:t>。</w:t>
      </w:r>
    </w:p>
    <w:p w14:paraId="55DACD59">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1637FB3D">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2089424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7615354F">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28967C3F">
      <w:pPr>
        <w:keepNext/>
        <w:keepLines/>
        <w:spacing w:line="400"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14:paraId="36BA8E63">
      <w:pPr>
        <w:spacing w:line="400" w:lineRule="exact"/>
        <w:rPr>
          <w:rFonts w:ascii="宋体" w:hAnsi="宋体"/>
          <w:b/>
          <w:bCs/>
          <w:sz w:val="24"/>
        </w:rPr>
      </w:pPr>
      <w:r>
        <w:rPr>
          <w:rFonts w:hint="eastAsia" w:ascii="宋体" w:hAnsi="宋体"/>
          <w:b/>
          <w:bCs/>
          <w:sz w:val="24"/>
        </w:rPr>
        <w:t>13. 履约保证金</w:t>
      </w:r>
    </w:p>
    <w:p w14:paraId="1B7DF8C4">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2CFFC655">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5183AFB9">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2BD54094">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B826A2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3813079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63B9D51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7023A3E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59A33AB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0823BD45">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【政府采购合同专用条款】</w:t>
      </w:r>
      <w:r>
        <w:rPr>
          <w:rFonts w:hint="eastAsia" w:ascii="宋体" w:hAnsi="宋体" w:cs="宋体"/>
          <w:szCs w:val="21"/>
        </w:rPr>
        <w:t>约定，货物在有效使用年限届满后应予回收的，乙方负有自行或者委托第三人对货物予以回收的义务；</w:t>
      </w:r>
    </w:p>
    <w:p w14:paraId="4642290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1259398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13609CAA">
      <w:pPr>
        <w:adjustRightInd w:val="0"/>
        <w:snapToGrid w:val="0"/>
        <w:spacing w:line="400" w:lineRule="exact"/>
        <w:jc w:val="left"/>
        <w:rPr>
          <w:rFonts w:ascii="宋体" w:hAnsi="宋体"/>
          <w:b/>
          <w:bCs/>
          <w:sz w:val="24"/>
        </w:rPr>
      </w:pPr>
      <w:r>
        <w:rPr>
          <w:rFonts w:hint="eastAsia" w:ascii="宋体" w:hAnsi="宋体"/>
          <w:b/>
          <w:bCs/>
          <w:sz w:val="24"/>
        </w:rPr>
        <w:t>15. 违约责任</w:t>
      </w:r>
    </w:p>
    <w:p w14:paraId="7396F8B0">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096A611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6C2F97B4">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12A7565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A30E9C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220E1FA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2E7A3F1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C180311">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504D72D7">
      <w:pPr>
        <w:numPr>
          <w:ilvl w:val="0"/>
          <w:numId w:val="15"/>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34889DB0">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5EA89CC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2572675D">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1A2FA71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64B5C7D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AE0F7F2">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2883C959">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7C90EC87">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2D8DF12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19BB2F43">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5FD7806C">
      <w:pPr>
        <w:autoSpaceDE w:val="0"/>
        <w:autoSpaceDN w:val="0"/>
        <w:adjustRightInd w:val="0"/>
        <w:spacing w:line="400" w:lineRule="exact"/>
        <w:ind w:firstLine="440" w:firstLineChars="200"/>
        <w:rPr>
          <w:rFonts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65D0D79C">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政府采购合同继续履行将损害国家利益和社会公共利益的，双方当事人应当变更、中止或者终止合同。有过错的一方应当承担赔偿责任，双方都有过错的，各自承担相应的责任。</w:t>
      </w:r>
    </w:p>
    <w:p w14:paraId="1407F78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765A3C0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0405FFE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03DDACB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6F6814E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68375EB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12DCEFA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E42E5B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0C74536C">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3E6E188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19.2 选择仲裁的，应在</w:t>
      </w:r>
      <w:r>
        <w:rPr>
          <w:rFonts w:hint="eastAsia" w:ascii="宋体" w:hAnsi="宋体" w:cs="宋体"/>
          <w:b/>
          <w:bCs/>
          <w:szCs w:val="21"/>
        </w:rPr>
        <w:t>【政府采购合同专用条款】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【政府采购合同专用条款】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520AEA14">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00EF3DE7">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020B4DB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05353A02">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1A94A8A8">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C887218">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68200DBD">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21.1 本合同的订立、生效、解释、履行及与本合同有关的争议解决，均适用法律、行政法规。</w:t>
      </w:r>
    </w:p>
    <w:p w14:paraId="7D2B791D">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195BF4C2">
      <w:pPr>
        <w:numPr>
          <w:ilvl w:val="0"/>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5C65DE61">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22.1 本合同任何一方向对方发出的通知、信件、数据电文等，应当发送至本合同第一部分《政府采购合同协议书》所约定的通讯地址、联系人、联系电话或电子邮箱。</w:t>
      </w:r>
    </w:p>
    <w:p w14:paraId="322CEADE">
      <w:pPr>
        <w:autoSpaceDE w:val="0"/>
        <w:autoSpaceDN w:val="0"/>
        <w:adjustRightInd w:val="0"/>
        <w:spacing w:line="400" w:lineRule="exact"/>
        <w:rPr>
          <w:rFonts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771181AF">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3A150E64">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61331C8E">
      <w:pPr>
        <w:numPr>
          <w:ilvl w:val="0"/>
          <w:numId w:val="16"/>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1AE550E1">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6649CBC7">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85" w:name="_Toc20313"/>
    </w:p>
    <w:p w14:paraId="522C301F">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3FA3837A">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85"/>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CD6B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E493E23">
            <w:pPr>
              <w:adjustRightInd w:val="0"/>
              <w:snapToGrid w:val="0"/>
              <w:jc w:val="center"/>
              <w:rPr>
                <w:rFonts w:ascii="宋体" w:hAnsi="宋体"/>
                <w:szCs w:val="21"/>
              </w:rPr>
            </w:pPr>
            <w:r>
              <w:rPr>
                <w:rFonts w:hint="eastAsia" w:ascii="宋体" w:hAnsi="宋体"/>
                <w:szCs w:val="21"/>
              </w:rPr>
              <w:t>第二节</w:t>
            </w:r>
          </w:p>
          <w:p w14:paraId="45D30AB0">
            <w:pPr>
              <w:adjustRightInd w:val="0"/>
              <w:snapToGrid w:val="0"/>
              <w:jc w:val="center"/>
              <w:rPr>
                <w:rFonts w:ascii="宋体" w:hAnsi="宋体"/>
                <w:szCs w:val="21"/>
              </w:rPr>
            </w:pPr>
            <w:r>
              <w:rPr>
                <w:rFonts w:hint="eastAsia" w:ascii="宋体" w:hAnsi="宋体"/>
                <w:szCs w:val="21"/>
              </w:rPr>
              <w:t>第1.2（6）项</w:t>
            </w:r>
          </w:p>
        </w:tc>
        <w:tc>
          <w:tcPr>
            <w:tcW w:w="1742" w:type="dxa"/>
            <w:noWrap w:val="0"/>
            <w:vAlign w:val="center"/>
          </w:tcPr>
          <w:p w14:paraId="656A1B67">
            <w:pPr>
              <w:adjustRightInd w:val="0"/>
              <w:snapToGrid w:val="0"/>
              <w:jc w:val="left"/>
              <w:rPr>
                <w:rFonts w:ascii="宋体" w:hAnsi="宋体"/>
                <w:szCs w:val="21"/>
              </w:rPr>
            </w:pPr>
            <w:r>
              <w:rPr>
                <w:rFonts w:hint="eastAsia" w:ascii="宋体" w:hAnsi="宋体"/>
                <w:szCs w:val="21"/>
              </w:rPr>
              <w:t>联合体具体要求</w:t>
            </w:r>
          </w:p>
        </w:tc>
        <w:tc>
          <w:tcPr>
            <w:tcW w:w="5170" w:type="dxa"/>
            <w:noWrap w:val="0"/>
            <w:vAlign w:val="center"/>
          </w:tcPr>
          <w:p w14:paraId="59936CCD">
            <w:pPr>
              <w:adjustRightInd w:val="0"/>
              <w:snapToGrid w:val="0"/>
              <w:jc w:val="left"/>
              <w:rPr>
                <w:rFonts w:ascii="宋体" w:hAnsi="宋体"/>
                <w:szCs w:val="21"/>
              </w:rPr>
            </w:pPr>
          </w:p>
        </w:tc>
      </w:tr>
      <w:tr w14:paraId="77B545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7A2F342">
            <w:pPr>
              <w:adjustRightInd w:val="0"/>
              <w:snapToGrid w:val="0"/>
              <w:jc w:val="center"/>
              <w:rPr>
                <w:rFonts w:ascii="宋体" w:hAnsi="宋体"/>
                <w:szCs w:val="21"/>
              </w:rPr>
            </w:pPr>
            <w:r>
              <w:rPr>
                <w:rFonts w:hint="eastAsia" w:ascii="宋体" w:hAnsi="宋体"/>
                <w:szCs w:val="21"/>
              </w:rPr>
              <w:t>第二节</w:t>
            </w:r>
          </w:p>
          <w:p w14:paraId="0523E4A2">
            <w:pPr>
              <w:adjustRightInd w:val="0"/>
              <w:snapToGrid w:val="0"/>
              <w:jc w:val="center"/>
              <w:rPr>
                <w:rFonts w:ascii="宋体" w:hAnsi="宋体"/>
                <w:szCs w:val="21"/>
              </w:rPr>
            </w:pPr>
            <w:r>
              <w:rPr>
                <w:rFonts w:hint="eastAsia" w:ascii="宋体" w:hAnsi="宋体"/>
                <w:szCs w:val="21"/>
              </w:rPr>
              <w:t>第1.2（7）项</w:t>
            </w:r>
          </w:p>
        </w:tc>
        <w:tc>
          <w:tcPr>
            <w:tcW w:w="1742" w:type="dxa"/>
            <w:noWrap w:val="0"/>
            <w:vAlign w:val="center"/>
          </w:tcPr>
          <w:p w14:paraId="5347F824">
            <w:pPr>
              <w:adjustRightInd w:val="0"/>
              <w:snapToGrid w:val="0"/>
              <w:jc w:val="left"/>
              <w:rPr>
                <w:rFonts w:ascii="宋体" w:hAnsi="宋体"/>
                <w:szCs w:val="21"/>
              </w:rPr>
            </w:pPr>
            <w:r>
              <w:rPr>
                <w:rFonts w:hint="eastAsia" w:ascii="宋体" w:hAnsi="宋体"/>
                <w:szCs w:val="21"/>
              </w:rPr>
              <w:t>其他术语解释</w:t>
            </w:r>
          </w:p>
        </w:tc>
        <w:tc>
          <w:tcPr>
            <w:tcW w:w="5170" w:type="dxa"/>
            <w:noWrap w:val="0"/>
            <w:vAlign w:val="center"/>
          </w:tcPr>
          <w:p w14:paraId="5A8E5E77">
            <w:pPr>
              <w:adjustRightInd w:val="0"/>
              <w:snapToGrid w:val="0"/>
              <w:jc w:val="left"/>
              <w:rPr>
                <w:rFonts w:ascii="宋体" w:hAnsi="宋体"/>
                <w:szCs w:val="21"/>
              </w:rPr>
            </w:pPr>
          </w:p>
        </w:tc>
      </w:tr>
      <w:tr w14:paraId="45E1C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98E4F2C">
            <w:pPr>
              <w:adjustRightInd w:val="0"/>
              <w:snapToGrid w:val="0"/>
              <w:jc w:val="center"/>
              <w:rPr>
                <w:rFonts w:ascii="宋体" w:hAnsi="宋体"/>
                <w:szCs w:val="21"/>
              </w:rPr>
            </w:pPr>
            <w:r>
              <w:rPr>
                <w:rFonts w:hint="eastAsia" w:ascii="宋体" w:hAnsi="宋体"/>
                <w:szCs w:val="21"/>
              </w:rPr>
              <w:t>第二节</w:t>
            </w:r>
          </w:p>
          <w:p w14:paraId="6DFA7CC3">
            <w:pPr>
              <w:adjustRightInd w:val="0"/>
              <w:snapToGrid w:val="0"/>
              <w:jc w:val="center"/>
              <w:rPr>
                <w:rFonts w:ascii="宋体" w:hAnsi="宋体"/>
                <w:szCs w:val="21"/>
              </w:rPr>
            </w:pPr>
            <w:r>
              <w:rPr>
                <w:rFonts w:hint="eastAsia" w:ascii="宋体" w:hAnsi="宋体"/>
                <w:szCs w:val="21"/>
              </w:rPr>
              <w:t>第4.4款</w:t>
            </w:r>
          </w:p>
        </w:tc>
        <w:tc>
          <w:tcPr>
            <w:tcW w:w="1742" w:type="dxa"/>
            <w:noWrap w:val="0"/>
            <w:vAlign w:val="center"/>
          </w:tcPr>
          <w:p w14:paraId="2BB506D3">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noWrap w:val="0"/>
            <w:vAlign w:val="center"/>
          </w:tcPr>
          <w:p w14:paraId="1C5D82EE">
            <w:pPr>
              <w:adjustRightInd w:val="0"/>
              <w:snapToGrid w:val="0"/>
              <w:jc w:val="left"/>
              <w:rPr>
                <w:rFonts w:ascii="宋体" w:hAnsi="宋体"/>
                <w:szCs w:val="21"/>
              </w:rPr>
            </w:pPr>
          </w:p>
        </w:tc>
      </w:tr>
      <w:tr w14:paraId="38F1C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055315">
            <w:pPr>
              <w:adjustRightInd w:val="0"/>
              <w:snapToGrid w:val="0"/>
              <w:jc w:val="center"/>
              <w:rPr>
                <w:rFonts w:ascii="宋体" w:hAnsi="宋体"/>
                <w:szCs w:val="21"/>
              </w:rPr>
            </w:pPr>
            <w:r>
              <w:rPr>
                <w:rFonts w:hint="eastAsia" w:ascii="宋体" w:hAnsi="宋体"/>
                <w:szCs w:val="21"/>
              </w:rPr>
              <w:t>第二节</w:t>
            </w:r>
          </w:p>
          <w:p w14:paraId="6F2CF4DD">
            <w:pPr>
              <w:adjustRightInd w:val="0"/>
              <w:snapToGrid w:val="0"/>
              <w:jc w:val="center"/>
              <w:rPr>
                <w:rFonts w:ascii="宋体" w:hAnsi="宋体"/>
                <w:szCs w:val="21"/>
              </w:rPr>
            </w:pPr>
            <w:r>
              <w:rPr>
                <w:rFonts w:hint="eastAsia" w:ascii="宋体" w:hAnsi="宋体"/>
                <w:szCs w:val="21"/>
              </w:rPr>
              <w:t>第4.6款</w:t>
            </w:r>
          </w:p>
        </w:tc>
        <w:tc>
          <w:tcPr>
            <w:tcW w:w="1742" w:type="dxa"/>
            <w:noWrap w:val="0"/>
            <w:vAlign w:val="center"/>
          </w:tcPr>
          <w:p w14:paraId="55721056">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noWrap w:val="0"/>
            <w:vAlign w:val="center"/>
          </w:tcPr>
          <w:p w14:paraId="36B22CED">
            <w:pPr>
              <w:adjustRightInd w:val="0"/>
              <w:snapToGrid w:val="0"/>
              <w:jc w:val="left"/>
              <w:rPr>
                <w:rFonts w:ascii="宋体" w:hAnsi="宋体"/>
                <w:szCs w:val="21"/>
              </w:rPr>
            </w:pPr>
          </w:p>
        </w:tc>
      </w:tr>
      <w:tr w14:paraId="0AECDE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73798D">
            <w:pPr>
              <w:adjustRightInd w:val="0"/>
              <w:snapToGrid w:val="0"/>
              <w:jc w:val="center"/>
              <w:rPr>
                <w:rFonts w:ascii="宋体" w:hAnsi="宋体"/>
                <w:szCs w:val="21"/>
              </w:rPr>
            </w:pPr>
            <w:r>
              <w:rPr>
                <w:rFonts w:hint="eastAsia" w:ascii="宋体" w:hAnsi="宋体"/>
                <w:szCs w:val="21"/>
              </w:rPr>
              <w:t>第二节</w:t>
            </w:r>
          </w:p>
          <w:p w14:paraId="3ACF7FEE">
            <w:pPr>
              <w:snapToGrid w:val="0"/>
              <w:jc w:val="center"/>
            </w:pPr>
            <w:r>
              <w:rPr>
                <w:rFonts w:hint="eastAsia" w:ascii="宋体" w:hAnsi="宋体"/>
                <w:szCs w:val="21"/>
              </w:rPr>
              <w:t>第5.4款</w:t>
            </w:r>
          </w:p>
        </w:tc>
        <w:tc>
          <w:tcPr>
            <w:tcW w:w="1742" w:type="dxa"/>
            <w:noWrap w:val="0"/>
            <w:vAlign w:val="center"/>
          </w:tcPr>
          <w:p w14:paraId="09C85152">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noWrap w:val="0"/>
            <w:vAlign w:val="center"/>
          </w:tcPr>
          <w:p w14:paraId="43033A33">
            <w:pPr>
              <w:adjustRightInd w:val="0"/>
              <w:snapToGrid w:val="0"/>
              <w:jc w:val="left"/>
              <w:rPr>
                <w:rFonts w:ascii="宋体" w:hAnsi="宋体"/>
                <w:szCs w:val="21"/>
              </w:rPr>
            </w:pPr>
          </w:p>
        </w:tc>
      </w:tr>
      <w:tr w14:paraId="4B7584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0F30FDA">
            <w:pPr>
              <w:adjustRightInd w:val="0"/>
              <w:snapToGrid w:val="0"/>
              <w:jc w:val="center"/>
              <w:rPr>
                <w:rFonts w:ascii="宋体" w:hAnsi="宋体"/>
                <w:szCs w:val="21"/>
              </w:rPr>
            </w:pPr>
            <w:r>
              <w:rPr>
                <w:rFonts w:hint="eastAsia" w:ascii="宋体" w:hAnsi="宋体"/>
                <w:szCs w:val="21"/>
              </w:rPr>
              <w:t>第二节</w:t>
            </w:r>
          </w:p>
          <w:p w14:paraId="039CCF2F">
            <w:pPr>
              <w:snapToGrid w:val="0"/>
              <w:jc w:val="center"/>
              <w:rPr>
                <w:rFonts w:ascii="宋体" w:hAnsi="宋体"/>
                <w:szCs w:val="21"/>
              </w:rPr>
            </w:pPr>
            <w:r>
              <w:rPr>
                <w:rFonts w:hint="eastAsia" w:ascii="宋体" w:hAnsi="宋体"/>
                <w:szCs w:val="21"/>
              </w:rPr>
              <w:t>第6.1款</w:t>
            </w:r>
          </w:p>
        </w:tc>
        <w:tc>
          <w:tcPr>
            <w:tcW w:w="1742" w:type="dxa"/>
            <w:noWrap w:val="0"/>
            <w:vAlign w:val="center"/>
          </w:tcPr>
          <w:p w14:paraId="630D3AB1">
            <w:pPr>
              <w:adjustRightInd w:val="0"/>
              <w:snapToGrid w:val="0"/>
              <w:jc w:val="left"/>
              <w:rPr>
                <w:rFonts w:ascii="宋体" w:hAnsi="宋体"/>
                <w:szCs w:val="21"/>
              </w:rPr>
            </w:pPr>
            <w:r>
              <w:rPr>
                <w:rFonts w:hint="eastAsia" w:ascii="宋体" w:hAnsi="宋体"/>
                <w:szCs w:val="21"/>
              </w:rPr>
              <w:t>履行合同义务的顺序</w:t>
            </w:r>
          </w:p>
        </w:tc>
        <w:tc>
          <w:tcPr>
            <w:tcW w:w="5170" w:type="dxa"/>
            <w:noWrap w:val="0"/>
            <w:vAlign w:val="center"/>
          </w:tcPr>
          <w:p w14:paraId="41AC6FED">
            <w:pPr>
              <w:adjustRightInd w:val="0"/>
              <w:snapToGrid w:val="0"/>
              <w:jc w:val="left"/>
              <w:rPr>
                <w:rFonts w:ascii="宋体" w:hAnsi="宋体"/>
                <w:szCs w:val="21"/>
              </w:rPr>
            </w:pPr>
          </w:p>
        </w:tc>
      </w:tr>
      <w:tr w14:paraId="6809C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3EB82DB">
            <w:pPr>
              <w:adjustRightInd w:val="0"/>
              <w:snapToGrid w:val="0"/>
              <w:jc w:val="center"/>
              <w:rPr>
                <w:rFonts w:ascii="宋体" w:hAnsi="宋体"/>
                <w:szCs w:val="21"/>
              </w:rPr>
            </w:pPr>
            <w:r>
              <w:rPr>
                <w:rFonts w:hint="eastAsia" w:ascii="宋体" w:hAnsi="宋体"/>
                <w:szCs w:val="21"/>
              </w:rPr>
              <w:t>第二节</w:t>
            </w:r>
          </w:p>
          <w:p w14:paraId="2646B9F0">
            <w:pPr>
              <w:adjustRightInd w:val="0"/>
              <w:snapToGrid w:val="0"/>
              <w:jc w:val="center"/>
              <w:rPr>
                <w:rFonts w:ascii="宋体" w:hAnsi="宋体"/>
                <w:szCs w:val="21"/>
              </w:rPr>
            </w:pPr>
            <w:r>
              <w:rPr>
                <w:rFonts w:hint="eastAsia" w:ascii="宋体" w:hAnsi="宋体"/>
                <w:szCs w:val="21"/>
              </w:rPr>
              <w:t>第7.1款</w:t>
            </w:r>
          </w:p>
        </w:tc>
        <w:tc>
          <w:tcPr>
            <w:tcW w:w="1742" w:type="dxa"/>
            <w:noWrap w:val="0"/>
            <w:vAlign w:val="center"/>
          </w:tcPr>
          <w:p w14:paraId="4FD32F29">
            <w:pPr>
              <w:adjustRightInd w:val="0"/>
              <w:snapToGrid w:val="0"/>
              <w:jc w:val="left"/>
              <w:rPr>
                <w:rFonts w:ascii="宋体" w:hAnsi="宋体"/>
                <w:szCs w:val="21"/>
              </w:rPr>
            </w:pPr>
            <w:r>
              <w:rPr>
                <w:rFonts w:hint="eastAsia" w:ascii="宋体" w:hAnsi="宋体"/>
                <w:szCs w:val="21"/>
              </w:rPr>
              <w:t>包装特殊要求</w:t>
            </w:r>
          </w:p>
        </w:tc>
        <w:tc>
          <w:tcPr>
            <w:tcW w:w="5170" w:type="dxa"/>
            <w:noWrap w:val="0"/>
            <w:vAlign w:val="center"/>
          </w:tcPr>
          <w:p w14:paraId="37954CA9"/>
        </w:tc>
      </w:tr>
      <w:tr w14:paraId="2B1F0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F5883D4">
            <w:pPr>
              <w:adjustRightInd w:val="0"/>
              <w:snapToGrid w:val="0"/>
              <w:jc w:val="center"/>
              <w:rPr>
                <w:rFonts w:ascii="宋体" w:hAnsi="宋体"/>
                <w:szCs w:val="21"/>
              </w:rPr>
            </w:pPr>
          </w:p>
        </w:tc>
        <w:tc>
          <w:tcPr>
            <w:tcW w:w="1742" w:type="dxa"/>
            <w:noWrap w:val="0"/>
            <w:vAlign w:val="center"/>
          </w:tcPr>
          <w:p w14:paraId="7D78775D">
            <w:pPr>
              <w:adjustRightInd w:val="0"/>
              <w:snapToGrid w:val="0"/>
              <w:jc w:val="left"/>
              <w:rPr>
                <w:rFonts w:ascii="宋体" w:hAnsi="宋体"/>
                <w:szCs w:val="21"/>
              </w:rPr>
            </w:pPr>
            <w:r>
              <w:rPr>
                <w:rFonts w:hint="eastAsia" w:ascii="宋体" w:hAnsi="宋体"/>
                <w:szCs w:val="21"/>
              </w:rPr>
              <w:t>指定现场</w:t>
            </w:r>
          </w:p>
        </w:tc>
        <w:tc>
          <w:tcPr>
            <w:tcW w:w="5170" w:type="dxa"/>
            <w:noWrap w:val="0"/>
            <w:vAlign w:val="center"/>
          </w:tcPr>
          <w:p w14:paraId="57E97AAC"/>
        </w:tc>
      </w:tr>
      <w:tr w14:paraId="7197AD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733A5312">
            <w:pPr>
              <w:adjustRightInd w:val="0"/>
              <w:snapToGrid w:val="0"/>
              <w:jc w:val="center"/>
              <w:rPr>
                <w:rFonts w:ascii="宋体" w:hAnsi="宋体"/>
                <w:szCs w:val="21"/>
              </w:rPr>
            </w:pPr>
            <w:r>
              <w:rPr>
                <w:rFonts w:hint="eastAsia" w:ascii="宋体" w:hAnsi="宋体"/>
                <w:szCs w:val="21"/>
              </w:rPr>
              <w:t>第二节</w:t>
            </w:r>
          </w:p>
          <w:p w14:paraId="6507D38C">
            <w:pPr>
              <w:adjustRightInd w:val="0"/>
              <w:snapToGrid w:val="0"/>
              <w:jc w:val="center"/>
              <w:rPr>
                <w:rFonts w:ascii="宋体" w:hAnsi="宋体"/>
                <w:szCs w:val="21"/>
              </w:rPr>
            </w:pPr>
            <w:r>
              <w:rPr>
                <w:rFonts w:hint="eastAsia" w:ascii="宋体" w:hAnsi="宋体"/>
                <w:szCs w:val="21"/>
              </w:rPr>
              <w:t>第7.2款</w:t>
            </w:r>
          </w:p>
        </w:tc>
        <w:tc>
          <w:tcPr>
            <w:tcW w:w="1742" w:type="dxa"/>
            <w:noWrap w:val="0"/>
            <w:vAlign w:val="center"/>
          </w:tcPr>
          <w:p w14:paraId="348648E7">
            <w:pPr>
              <w:adjustRightInd w:val="0"/>
              <w:snapToGrid w:val="0"/>
              <w:jc w:val="left"/>
              <w:rPr>
                <w:rFonts w:ascii="宋体" w:hAnsi="宋体"/>
                <w:szCs w:val="21"/>
              </w:rPr>
            </w:pPr>
            <w:r>
              <w:rPr>
                <w:rFonts w:hint="eastAsia" w:ascii="宋体" w:hAnsi="宋体"/>
                <w:szCs w:val="21"/>
              </w:rPr>
              <w:t>运输特殊要求</w:t>
            </w:r>
          </w:p>
        </w:tc>
        <w:tc>
          <w:tcPr>
            <w:tcW w:w="5170" w:type="dxa"/>
            <w:noWrap w:val="0"/>
            <w:vAlign w:val="center"/>
          </w:tcPr>
          <w:p w14:paraId="45218758"/>
        </w:tc>
      </w:tr>
      <w:tr w14:paraId="740801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0C6C6372">
            <w:pPr>
              <w:adjustRightInd w:val="0"/>
              <w:snapToGrid w:val="0"/>
              <w:jc w:val="center"/>
              <w:rPr>
                <w:rFonts w:ascii="宋体" w:hAnsi="宋体"/>
                <w:szCs w:val="21"/>
              </w:rPr>
            </w:pPr>
            <w:r>
              <w:rPr>
                <w:rFonts w:hint="eastAsia" w:ascii="宋体" w:hAnsi="宋体"/>
                <w:szCs w:val="21"/>
              </w:rPr>
              <w:t>第二节</w:t>
            </w:r>
          </w:p>
          <w:p w14:paraId="59B74C3D">
            <w:pPr>
              <w:adjustRightInd w:val="0"/>
              <w:snapToGrid w:val="0"/>
              <w:jc w:val="center"/>
              <w:rPr>
                <w:rFonts w:ascii="宋体" w:hAnsi="宋体"/>
                <w:szCs w:val="21"/>
              </w:rPr>
            </w:pPr>
            <w:r>
              <w:rPr>
                <w:rFonts w:hint="eastAsia" w:ascii="宋体" w:hAnsi="宋体"/>
                <w:szCs w:val="21"/>
              </w:rPr>
              <w:t>第7.3款</w:t>
            </w:r>
          </w:p>
        </w:tc>
        <w:tc>
          <w:tcPr>
            <w:tcW w:w="1742" w:type="dxa"/>
            <w:noWrap w:val="0"/>
            <w:vAlign w:val="center"/>
          </w:tcPr>
          <w:p w14:paraId="4A63AE8B">
            <w:pPr>
              <w:adjustRightInd w:val="0"/>
              <w:snapToGrid w:val="0"/>
              <w:jc w:val="left"/>
              <w:rPr>
                <w:rFonts w:ascii="宋体" w:hAnsi="宋体"/>
                <w:szCs w:val="21"/>
              </w:rPr>
            </w:pPr>
            <w:r>
              <w:rPr>
                <w:rFonts w:hint="eastAsia" w:ascii="宋体" w:hAnsi="宋体"/>
                <w:szCs w:val="21"/>
              </w:rPr>
              <w:t>保险要求</w:t>
            </w:r>
          </w:p>
        </w:tc>
        <w:tc>
          <w:tcPr>
            <w:tcW w:w="5170" w:type="dxa"/>
            <w:noWrap w:val="0"/>
            <w:vAlign w:val="center"/>
          </w:tcPr>
          <w:p w14:paraId="3A524248"/>
        </w:tc>
      </w:tr>
      <w:tr w14:paraId="17B2D6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3582714">
            <w:pPr>
              <w:adjustRightInd w:val="0"/>
              <w:snapToGrid w:val="0"/>
              <w:jc w:val="center"/>
              <w:rPr>
                <w:rFonts w:ascii="宋体" w:hAnsi="宋体"/>
                <w:szCs w:val="21"/>
              </w:rPr>
            </w:pPr>
            <w:r>
              <w:rPr>
                <w:rFonts w:hint="eastAsia" w:ascii="宋体" w:hAnsi="宋体"/>
                <w:szCs w:val="21"/>
              </w:rPr>
              <w:t>第二节</w:t>
            </w:r>
          </w:p>
          <w:p w14:paraId="6412E8A6">
            <w:pPr>
              <w:adjustRightInd w:val="0"/>
              <w:snapToGrid w:val="0"/>
              <w:jc w:val="center"/>
              <w:rPr>
                <w:rFonts w:ascii="宋体" w:hAnsi="宋体"/>
                <w:szCs w:val="21"/>
              </w:rPr>
            </w:pPr>
            <w:r>
              <w:rPr>
                <w:rFonts w:hint="eastAsia" w:ascii="宋体" w:hAnsi="宋体"/>
                <w:szCs w:val="21"/>
              </w:rPr>
              <w:t>第8.2（1）项</w:t>
            </w:r>
          </w:p>
        </w:tc>
        <w:tc>
          <w:tcPr>
            <w:tcW w:w="1742" w:type="dxa"/>
            <w:noWrap w:val="0"/>
            <w:vAlign w:val="center"/>
          </w:tcPr>
          <w:p w14:paraId="0753F9BF">
            <w:pPr>
              <w:adjustRightInd w:val="0"/>
              <w:snapToGrid w:val="0"/>
              <w:jc w:val="left"/>
              <w:rPr>
                <w:rFonts w:ascii="宋体" w:hAnsi="宋体"/>
                <w:szCs w:val="21"/>
              </w:rPr>
            </w:pPr>
            <w:r>
              <w:rPr>
                <w:rFonts w:hint="eastAsia" w:ascii="宋体" w:hAnsi="宋体"/>
                <w:szCs w:val="21"/>
              </w:rPr>
              <w:t>质量保证期</w:t>
            </w:r>
          </w:p>
        </w:tc>
        <w:tc>
          <w:tcPr>
            <w:tcW w:w="5170" w:type="dxa"/>
            <w:noWrap w:val="0"/>
            <w:vAlign w:val="center"/>
          </w:tcPr>
          <w:p w14:paraId="206CA059">
            <w:pPr>
              <w:autoSpaceDE w:val="0"/>
              <w:autoSpaceDN w:val="0"/>
              <w:adjustRightInd w:val="0"/>
              <w:snapToGrid w:val="0"/>
              <w:ind w:firstLine="420" w:firstLineChars="200"/>
              <w:jc w:val="left"/>
              <w:rPr>
                <w:rFonts w:ascii="宋体" w:hAnsi="宋体"/>
                <w:szCs w:val="21"/>
              </w:rPr>
            </w:pPr>
          </w:p>
        </w:tc>
      </w:tr>
      <w:tr w14:paraId="7E591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06760A">
            <w:pPr>
              <w:adjustRightInd w:val="0"/>
              <w:snapToGrid w:val="0"/>
              <w:jc w:val="center"/>
              <w:rPr>
                <w:rFonts w:ascii="宋体" w:hAnsi="宋体"/>
                <w:szCs w:val="21"/>
              </w:rPr>
            </w:pPr>
            <w:r>
              <w:rPr>
                <w:rFonts w:hint="eastAsia" w:ascii="宋体" w:hAnsi="宋体"/>
                <w:szCs w:val="21"/>
              </w:rPr>
              <w:t>第二节</w:t>
            </w:r>
          </w:p>
          <w:p w14:paraId="07375A4E">
            <w:pPr>
              <w:adjustRightInd w:val="0"/>
              <w:snapToGrid w:val="0"/>
              <w:jc w:val="center"/>
              <w:rPr>
                <w:rFonts w:ascii="宋体" w:hAnsi="宋体"/>
                <w:szCs w:val="21"/>
              </w:rPr>
            </w:pPr>
            <w:r>
              <w:rPr>
                <w:rFonts w:hint="eastAsia" w:ascii="宋体" w:hAnsi="宋体"/>
                <w:szCs w:val="21"/>
              </w:rPr>
              <w:t>第8.2（3）项</w:t>
            </w:r>
          </w:p>
        </w:tc>
        <w:tc>
          <w:tcPr>
            <w:tcW w:w="1742" w:type="dxa"/>
            <w:noWrap w:val="0"/>
            <w:vAlign w:val="center"/>
          </w:tcPr>
          <w:p w14:paraId="7359BB45">
            <w:pPr>
              <w:adjustRightInd w:val="0"/>
              <w:snapToGrid w:val="0"/>
              <w:jc w:val="left"/>
              <w:rPr>
                <w:rFonts w:ascii="宋体" w:hAnsi="宋体"/>
                <w:szCs w:val="21"/>
              </w:rPr>
            </w:pPr>
            <w:r>
              <w:rPr>
                <w:rFonts w:hint="eastAsia" w:ascii="宋体" w:hAnsi="宋体"/>
                <w:szCs w:val="21"/>
              </w:rPr>
              <w:t>货物质量缺陷</w:t>
            </w:r>
          </w:p>
          <w:p w14:paraId="1D543BCD">
            <w:pPr>
              <w:adjustRightInd w:val="0"/>
              <w:snapToGrid w:val="0"/>
              <w:jc w:val="left"/>
              <w:rPr>
                <w:rFonts w:ascii="宋体" w:hAnsi="宋体"/>
                <w:szCs w:val="21"/>
              </w:rPr>
            </w:pPr>
            <w:r>
              <w:rPr>
                <w:rFonts w:hint="eastAsia" w:ascii="宋体" w:hAnsi="宋体"/>
                <w:szCs w:val="21"/>
              </w:rPr>
              <w:t>响应时间</w:t>
            </w:r>
          </w:p>
        </w:tc>
        <w:tc>
          <w:tcPr>
            <w:tcW w:w="5170" w:type="dxa"/>
            <w:noWrap w:val="0"/>
            <w:vAlign w:val="center"/>
          </w:tcPr>
          <w:p w14:paraId="7A9F2E7F">
            <w:pPr>
              <w:adjustRightInd w:val="0"/>
              <w:snapToGrid w:val="0"/>
              <w:jc w:val="left"/>
              <w:rPr>
                <w:rFonts w:ascii="宋体" w:hAnsi="宋体"/>
                <w:szCs w:val="21"/>
              </w:rPr>
            </w:pPr>
          </w:p>
        </w:tc>
      </w:tr>
      <w:tr w14:paraId="105C3F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E3BD8E">
            <w:pPr>
              <w:snapToGrid w:val="0"/>
              <w:jc w:val="center"/>
              <w:rPr>
                <w:rFonts w:ascii="宋体" w:hAnsi="宋体" w:cs="宋体"/>
                <w:szCs w:val="21"/>
              </w:rPr>
            </w:pPr>
            <w:r>
              <w:rPr>
                <w:rFonts w:hint="eastAsia" w:ascii="宋体" w:hAnsi="宋体" w:cs="宋体"/>
                <w:szCs w:val="21"/>
              </w:rPr>
              <w:t>第二节</w:t>
            </w:r>
          </w:p>
          <w:p w14:paraId="7802DA93">
            <w:pPr>
              <w:autoSpaceDE w:val="0"/>
              <w:autoSpaceDN w:val="0"/>
              <w:adjustRightInd w:val="0"/>
              <w:spacing w:line="400" w:lineRule="exact"/>
              <w:jc w:val="center"/>
              <w:rPr>
                <w:rFonts w:ascii="华文楷体" w:hAnsi="华文楷体" w:eastAsia="华文楷体" w:cs="华文楷体"/>
                <w:sz w:val="22"/>
                <w:szCs w:val="21"/>
              </w:rPr>
            </w:pPr>
            <w:r>
              <w:rPr>
                <w:rFonts w:hint="eastAsia" w:ascii="宋体" w:hAnsi="宋体" w:cs="宋体"/>
                <w:sz w:val="22"/>
                <w:szCs w:val="21"/>
              </w:rPr>
              <w:t>第11.1款</w:t>
            </w:r>
          </w:p>
        </w:tc>
        <w:tc>
          <w:tcPr>
            <w:tcW w:w="1742" w:type="dxa"/>
            <w:noWrap w:val="0"/>
            <w:vAlign w:val="center"/>
          </w:tcPr>
          <w:p w14:paraId="05EC2041">
            <w:pPr>
              <w:adjustRightInd w:val="0"/>
              <w:snapToGrid w:val="0"/>
              <w:rPr>
                <w:rFonts w:ascii="宋体" w:hAnsi="宋体"/>
                <w:szCs w:val="21"/>
              </w:rPr>
            </w:pPr>
            <w:r>
              <w:rPr>
                <w:rFonts w:hint="eastAsia" w:ascii="宋体" w:hAnsi="宋体"/>
                <w:szCs w:val="21"/>
              </w:rPr>
              <w:t>其他应当保密的信息</w:t>
            </w:r>
          </w:p>
        </w:tc>
        <w:tc>
          <w:tcPr>
            <w:tcW w:w="5170" w:type="dxa"/>
            <w:noWrap w:val="0"/>
            <w:vAlign w:val="center"/>
          </w:tcPr>
          <w:p w14:paraId="3452C736">
            <w:pPr>
              <w:adjustRightInd w:val="0"/>
              <w:snapToGrid w:val="0"/>
              <w:jc w:val="left"/>
              <w:rPr>
                <w:rFonts w:ascii="宋体" w:hAnsi="宋体"/>
                <w:szCs w:val="21"/>
              </w:rPr>
            </w:pPr>
          </w:p>
        </w:tc>
      </w:tr>
      <w:tr w14:paraId="19D15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CB154B6">
            <w:pPr>
              <w:adjustRightInd w:val="0"/>
              <w:snapToGrid w:val="0"/>
              <w:jc w:val="center"/>
              <w:rPr>
                <w:rFonts w:ascii="宋体" w:hAnsi="宋体"/>
                <w:szCs w:val="21"/>
              </w:rPr>
            </w:pPr>
            <w:r>
              <w:rPr>
                <w:rFonts w:hint="eastAsia" w:ascii="宋体" w:hAnsi="宋体"/>
                <w:szCs w:val="21"/>
              </w:rPr>
              <w:t>第二节</w:t>
            </w:r>
          </w:p>
          <w:p w14:paraId="1F7670F3">
            <w:pPr>
              <w:adjustRightInd w:val="0"/>
              <w:snapToGrid w:val="0"/>
              <w:jc w:val="center"/>
              <w:rPr>
                <w:rFonts w:ascii="宋体" w:hAnsi="宋体"/>
                <w:szCs w:val="21"/>
              </w:rPr>
            </w:pPr>
            <w:r>
              <w:rPr>
                <w:rFonts w:hint="eastAsia" w:ascii="宋体" w:hAnsi="宋体"/>
                <w:szCs w:val="21"/>
              </w:rPr>
              <w:t>第12.2款</w:t>
            </w:r>
          </w:p>
        </w:tc>
        <w:tc>
          <w:tcPr>
            <w:tcW w:w="1742" w:type="dxa"/>
            <w:noWrap w:val="0"/>
            <w:vAlign w:val="center"/>
          </w:tcPr>
          <w:p w14:paraId="216DBB70">
            <w:pPr>
              <w:adjustRightInd w:val="0"/>
              <w:snapToGrid w:val="0"/>
              <w:jc w:val="left"/>
              <w:rPr>
                <w:rFonts w:ascii="宋体" w:hAnsi="宋体"/>
                <w:szCs w:val="21"/>
              </w:rPr>
            </w:pPr>
            <w:r>
              <w:rPr>
                <w:rFonts w:hint="eastAsia" w:ascii="宋体" w:hAnsi="宋体"/>
                <w:szCs w:val="21"/>
              </w:rPr>
              <w:t>合同价款支付时间</w:t>
            </w:r>
          </w:p>
        </w:tc>
        <w:tc>
          <w:tcPr>
            <w:tcW w:w="5170" w:type="dxa"/>
            <w:noWrap w:val="0"/>
            <w:vAlign w:val="center"/>
          </w:tcPr>
          <w:p w14:paraId="6DAB462F">
            <w:pPr>
              <w:adjustRightInd w:val="0"/>
              <w:snapToGrid w:val="0"/>
              <w:jc w:val="left"/>
              <w:rPr>
                <w:rFonts w:ascii="宋体" w:hAnsi="宋体"/>
                <w:szCs w:val="21"/>
              </w:rPr>
            </w:pPr>
          </w:p>
        </w:tc>
      </w:tr>
      <w:tr w14:paraId="1CB4B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B1F0CE7">
            <w:pPr>
              <w:adjustRightInd w:val="0"/>
              <w:snapToGrid w:val="0"/>
              <w:jc w:val="center"/>
              <w:rPr>
                <w:rFonts w:ascii="宋体" w:hAnsi="宋体"/>
                <w:szCs w:val="21"/>
              </w:rPr>
            </w:pPr>
            <w:r>
              <w:rPr>
                <w:rFonts w:hint="eastAsia" w:ascii="宋体" w:hAnsi="宋体"/>
                <w:szCs w:val="21"/>
              </w:rPr>
              <w:t>第二节</w:t>
            </w:r>
          </w:p>
          <w:p w14:paraId="7AE59187">
            <w:pPr>
              <w:adjustRightInd w:val="0"/>
              <w:snapToGrid w:val="0"/>
              <w:jc w:val="center"/>
              <w:rPr>
                <w:rFonts w:ascii="宋体" w:hAnsi="宋体"/>
                <w:szCs w:val="21"/>
              </w:rPr>
            </w:pPr>
            <w:r>
              <w:rPr>
                <w:rFonts w:hint="eastAsia" w:ascii="宋体" w:hAnsi="宋体"/>
                <w:szCs w:val="21"/>
              </w:rPr>
              <w:t>第13.2款</w:t>
            </w:r>
          </w:p>
        </w:tc>
        <w:tc>
          <w:tcPr>
            <w:tcW w:w="1742" w:type="dxa"/>
            <w:noWrap w:val="0"/>
            <w:vAlign w:val="center"/>
          </w:tcPr>
          <w:p w14:paraId="27C6279C">
            <w:pPr>
              <w:adjustRightInd w:val="0"/>
              <w:snapToGrid w:val="0"/>
              <w:jc w:val="left"/>
              <w:rPr>
                <w:rFonts w:ascii="宋体" w:hAnsi="宋体"/>
                <w:szCs w:val="21"/>
              </w:rPr>
            </w:pPr>
            <w:r>
              <w:rPr>
                <w:rFonts w:hint="eastAsia" w:ascii="宋体" w:hAnsi="宋体"/>
                <w:szCs w:val="21"/>
              </w:rPr>
              <w:t>履约保证金不予退还的情形</w:t>
            </w:r>
          </w:p>
        </w:tc>
        <w:tc>
          <w:tcPr>
            <w:tcW w:w="5170" w:type="dxa"/>
            <w:noWrap w:val="0"/>
            <w:vAlign w:val="center"/>
          </w:tcPr>
          <w:p w14:paraId="31A2B64D">
            <w:pPr>
              <w:adjustRightInd w:val="0"/>
              <w:snapToGrid w:val="0"/>
              <w:jc w:val="left"/>
              <w:rPr>
                <w:rFonts w:ascii="宋体" w:hAnsi="宋体"/>
                <w:szCs w:val="21"/>
              </w:rPr>
            </w:pPr>
          </w:p>
        </w:tc>
      </w:tr>
      <w:tr w14:paraId="21CFC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243A10B">
            <w:pPr>
              <w:adjustRightInd w:val="0"/>
              <w:snapToGrid w:val="0"/>
              <w:jc w:val="center"/>
              <w:rPr>
                <w:rFonts w:ascii="宋体" w:hAnsi="宋体"/>
                <w:szCs w:val="21"/>
              </w:rPr>
            </w:pPr>
            <w:r>
              <w:rPr>
                <w:rFonts w:hint="eastAsia" w:ascii="宋体" w:hAnsi="宋体"/>
                <w:szCs w:val="21"/>
              </w:rPr>
              <w:t>第二节</w:t>
            </w:r>
          </w:p>
          <w:p w14:paraId="108DE9AE">
            <w:pPr>
              <w:adjustRightInd w:val="0"/>
              <w:snapToGrid w:val="0"/>
              <w:jc w:val="center"/>
              <w:rPr>
                <w:rFonts w:ascii="宋体" w:hAnsi="宋体"/>
                <w:szCs w:val="21"/>
              </w:rPr>
            </w:pPr>
            <w:r>
              <w:rPr>
                <w:rFonts w:hint="eastAsia" w:ascii="宋体" w:hAnsi="宋体"/>
                <w:szCs w:val="21"/>
              </w:rPr>
              <w:t>第13.3款</w:t>
            </w:r>
          </w:p>
        </w:tc>
        <w:tc>
          <w:tcPr>
            <w:tcW w:w="1742" w:type="dxa"/>
            <w:noWrap w:val="0"/>
            <w:vAlign w:val="center"/>
          </w:tcPr>
          <w:p w14:paraId="2A2B30E1">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noWrap w:val="0"/>
            <w:vAlign w:val="center"/>
          </w:tcPr>
          <w:p w14:paraId="42280C83">
            <w:pPr>
              <w:adjustRightInd w:val="0"/>
              <w:snapToGrid w:val="0"/>
              <w:jc w:val="left"/>
              <w:rPr>
                <w:rFonts w:ascii="宋体" w:hAnsi="宋体"/>
                <w:szCs w:val="21"/>
              </w:rPr>
            </w:pPr>
          </w:p>
        </w:tc>
      </w:tr>
      <w:tr w14:paraId="3BDBAB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F74DAA3">
            <w:pPr>
              <w:adjustRightInd w:val="0"/>
              <w:snapToGrid w:val="0"/>
              <w:jc w:val="center"/>
              <w:rPr>
                <w:rFonts w:ascii="宋体" w:hAnsi="宋体"/>
                <w:szCs w:val="21"/>
              </w:rPr>
            </w:pPr>
            <w:r>
              <w:rPr>
                <w:rFonts w:hint="eastAsia" w:ascii="宋体" w:hAnsi="宋体"/>
                <w:szCs w:val="21"/>
              </w:rPr>
              <w:t>第二节</w:t>
            </w:r>
          </w:p>
          <w:p w14:paraId="3239BB9F">
            <w:pPr>
              <w:adjustRightInd w:val="0"/>
              <w:snapToGrid w:val="0"/>
              <w:jc w:val="center"/>
              <w:rPr>
                <w:rFonts w:ascii="宋体" w:hAnsi="宋体"/>
                <w:szCs w:val="21"/>
              </w:rPr>
            </w:pPr>
            <w:r>
              <w:rPr>
                <w:rFonts w:hint="eastAsia" w:ascii="宋体" w:hAnsi="宋体"/>
                <w:szCs w:val="21"/>
              </w:rPr>
              <w:t>第14.1（3）项</w:t>
            </w:r>
          </w:p>
        </w:tc>
        <w:tc>
          <w:tcPr>
            <w:tcW w:w="1742" w:type="dxa"/>
            <w:noWrap w:val="0"/>
            <w:vAlign w:val="center"/>
          </w:tcPr>
          <w:p w14:paraId="25B1D63B">
            <w:pPr>
              <w:adjustRightInd w:val="0"/>
              <w:snapToGrid w:val="0"/>
              <w:jc w:val="left"/>
              <w:rPr>
                <w:rFonts w:ascii="宋体" w:hAnsi="宋体"/>
                <w:szCs w:val="21"/>
              </w:rPr>
            </w:pPr>
            <w:r>
              <w:rPr>
                <w:rFonts w:hint="eastAsia" w:ascii="宋体" w:hAnsi="宋体"/>
                <w:szCs w:val="21"/>
              </w:rPr>
              <w:t>运行监督、维修期限</w:t>
            </w:r>
          </w:p>
        </w:tc>
        <w:tc>
          <w:tcPr>
            <w:tcW w:w="5170" w:type="dxa"/>
            <w:noWrap w:val="0"/>
            <w:vAlign w:val="center"/>
          </w:tcPr>
          <w:p w14:paraId="1B0E7D9F">
            <w:pPr>
              <w:adjustRightInd w:val="0"/>
              <w:snapToGrid w:val="0"/>
              <w:jc w:val="left"/>
              <w:rPr>
                <w:rFonts w:ascii="宋体" w:hAnsi="宋体"/>
                <w:szCs w:val="21"/>
              </w:rPr>
            </w:pPr>
          </w:p>
        </w:tc>
      </w:tr>
      <w:tr w14:paraId="1DAD1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044BCAE">
            <w:pPr>
              <w:adjustRightInd w:val="0"/>
              <w:snapToGrid w:val="0"/>
              <w:jc w:val="center"/>
              <w:rPr>
                <w:rFonts w:ascii="宋体" w:hAnsi="宋体"/>
                <w:szCs w:val="21"/>
              </w:rPr>
            </w:pPr>
            <w:r>
              <w:rPr>
                <w:rFonts w:hint="eastAsia" w:ascii="宋体" w:hAnsi="宋体"/>
                <w:szCs w:val="21"/>
              </w:rPr>
              <w:t>第二节</w:t>
            </w:r>
          </w:p>
          <w:p w14:paraId="00C72AFD">
            <w:pPr>
              <w:adjustRightInd w:val="0"/>
              <w:snapToGrid w:val="0"/>
              <w:jc w:val="center"/>
              <w:rPr>
                <w:rFonts w:ascii="宋体" w:hAnsi="宋体"/>
                <w:szCs w:val="21"/>
              </w:rPr>
            </w:pPr>
            <w:r>
              <w:rPr>
                <w:rFonts w:hint="eastAsia" w:ascii="宋体" w:hAnsi="宋体"/>
                <w:szCs w:val="21"/>
              </w:rPr>
              <w:t>第14.1（5）项</w:t>
            </w:r>
          </w:p>
        </w:tc>
        <w:tc>
          <w:tcPr>
            <w:tcW w:w="1742" w:type="dxa"/>
            <w:noWrap w:val="0"/>
            <w:vAlign w:val="center"/>
          </w:tcPr>
          <w:p w14:paraId="53ED6382">
            <w:pPr>
              <w:adjustRightInd w:val="0"/>
              <w:snapToGrid w:val="0"/>
              <w:jc w:val="left"/>
              <w:rPr>
                <w:rFonts w:ascii="宋体" w:hAnsi="宋体"/>
                <w:szCs w:val="21"/>
              </w:rPr>
            </w:pPr>
            <w:r>
              <w:rPr>
                <w:rFonts w:hint="eastAsia" w:ascii="宋体" w:hAnsi="宋体"/>
                <w:szCs w:val="21"/>
              </w:rPr>
              <w:t>货物回收的约定</w:t>
            </w:r>
          </w:p>
        </w:tc>
        <w:tc>
          <w:tcPr>
            <w:tcW w:w="5170" w:type="dxa"/>
            <w:noWrap w:val="0"/>
            <w:vAlign w:val="center"/>
          </w:tcPr>
          <w:p w14:paraId="5421DD71">
            <w:pPr>
              <w:adjustRightInd w:val="0"/>
              <w:snapToGrid w:val="0"/>
              <w:jc w:val="left"/>
              <w:rPr>
                <w:rFonts w:ascii="宋体" w:hAnsi="宋体"/>
                <w:szCs w:val="21"/>
              </w:rPr>
            </w:pPr>
          </w:p>
        </w:tc>
      </w:tr>
      <w:tr w14:paraId="27EB1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2709B89">
            <w:pPr>
              <w:adjustRightInd w:val="0"/>
              <w:snapToGrid w:val="0"/>
              <w:jc w:val="center"/>
              <w:rPr>
                <w:rFonts w:ascii="宋体" w:hAnsi="宋体"/>
                <w:szCs w:val="21"/>
              </w:rPr>
            </w:pPr>
            <w:r>
              <w:rPr>
                <w:rFonts w:hint="eastAsia" w:ascii="宋体" w:hAnsi="宋体"/>
                <w:szCs w:val="21"/>
              </w:rPr>
              <w:t>第二节</w:t>
            </w:r>
          </w:p>
          <w:p w14:paraId="20107F06">
            <w:pPr>
              <w:adjustRightInd w:val="0"/>
              <w:snapToGrid w:val="0"/>
              <w:jc w:val="center"/>
              <w:rPr>
                <w:rFonts w:ascii="宋体" w:hAnsi="宋体"/>
                <w:szCs w:val="21"/>
              </w:rPr>
            </w:pPr>
            <w:r>
              <w:rPr>
                <w:rFonts w:hint="eastAsia" w:ascii="宋体" w:hAnsi="宋体"/>
                <w:szCs w:val="21"/>
              </w:rPr>
              <w:t>第14.1（6）项</w:t>
            </w:r>
          </w:p>
        </w:tc>
        <w:tc>
          <w:tcPr>
            <w:tcW w:w="1742" w:type="dxa"/>
            <w:noWrap w:val="0"/>
            <w:vAlign w:val="center"/>
          </w:tcPr>
          <w:p w14:paraId="5196FFEB">
            <w:pPr>
              <w:adjustRightInd w:val="0"/>
              <w:snapToGrid w:val="0"/>
              <w:jc w:val="left"/>
              <w:rPr>
                <w:rFonts w:ascii="宋体" w:hAnsi="宋体"/>
                <w:szCs w:val="21"/>
              </w:rPr>
            </w:pPr>
            <w:r>
              <w:rPr>
                <w:rFonts w:hint="eastAsia" w:ascii="宋体" w:hAnsi="宋体"/>
                <w:szCs w:val="21"/>
              </w:rPr>
              <w:t>乙方提供的其他服务</w:t>
            </w:r>
          </w:p>
        </w:tc>
        <w:tc>
          <w:tcPr>
            <w:tcW w:w="5170" w:type="dxa"/>
            <w:noWrap w:val="0"/>
            <w:vAlign w:val="center"/>
          </w:tcPr>
          <w:p w14:paraId="2BD09346">
            <w:pPr>
              <w:adjustRightInd w:val="0"/>
              <w:snapToGrid w:val="0"/>
              <w:jc w:val="left"/>
              <w:rPr>
                <w:rFonts w:ascii="宋体" w:hAnsi="宋体"/>
                <w:szCs w:val="21"/>
              </w:rPr>
            </w:pPr>
          </w:p>
        </w:tc>
      </w:tr>
      <w:tr w14:paraId="5DD31D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7B226BC">
            <w:pPr>
              <w:adjustRightInd w:val="0"/>
              <w:snapToGrid w:val="0"/>
              <w:jc w:val="center"/>
              <w:rPr>
                <w:rFonts w:ascii="宋体" w:hAnsi="宋体"/>
                <w:szCs w:val="21"/>
              </w:rPr>
            </w:pPr>
            <w:r>
              <w:rPr>
                <w:rFonts w:hint="eastAsia" w:ascii="宋体" w:hAnsi="宋体"/>
                <w:szCs w:val="21"/>
              </w:rPr>
              <w:t>第二节</w:t>
            </w:r>
          </w:p>
          <w:p w14:paraId="7CFBE6AF">
            <w:pPr>
              <w:adjustRightInd w:val="0"/>
              <w:snapToGrid w:val="0"/>
              <w:jc w:val="center"/>
              <w:rPr>
                <w:rFonts w:ascii="宋体" w:hAnsi="宋体"/>
                <w:szCs w:val="21"/>
              </w:rPr>
            </w:pPr>
            <w:r>
              <w:rPr>
                <w:rFonts w:hint="eastAsia" w:ascii="宋体" w:hAnsi="宋体"/>
                <w:szCs w:val="21"/>
              </w:rPr>
              <w:t>第15.1款</w:t>
            </w:r>
          </w:p>
        </w:tc>
        <w:tc>
          <w:tcPr>
            <w:tcW w:w="1742" w:type="dxa"/>
            <w:noWrap w:val="0"/>
            <w:vAlign w:val="center"/>
          </w:tcPr>
          <w:p w14:paraId="2D74E3EC">
            <w:pPr>
              <w:adjustRightInd w:val="0"/>
              <w:snapToGrid w:val="0"/>
              <w:jc w:val="left"/>
              <w:rPr>
                <w:rFonts w:ascii="宋体" w:hAnsi="宋体"/>
                <w:szCs w:val="21"/>
              </w:rPr>
            </w:pPr>
            <w:r>
              <w:rPr>
                <w:rFonts w:hint="eastAsia" w:ascii="宋体" w:hAnsi="宋体"/>
                <w:szCs w:val="21"/>
              </w:rPr>
              <w:t>修理、重作、更换相关具体规定</w:t>
            </w:r>
          </w:p>
        </w:tc>
        <w:tc>
          <w:tcPr>
            <w:tcW w:w="5170" w:type="dxa"/>
            <w:noWrap w:val="0"/>
            <w:vAlign w:val="center"/>
          </w:tcPr>
          <w:p w14:paraId="1E941184">
            <w:pPr>
              <w:adjustRightInd w:val="0"/>
              <w:snapToGrid w:val="0"/>
              <w:jc w:val="left"/>
              <w:rPr>
                <w:rFonts w:ascii="宋体" w:hAnsi="宋体"/>
                <w:szCs w:val="21"/>
              </w:rPr>
            </w:pPr>
          </w:p>
        </w:tc>
      </w:tr>
      <w:tr w14:paraId="58523B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7D0C1BC">
            <w:pPr>
              <w:adjustRightInd w:val="0"/>
              <w:snapToGrid w:val="0"/>
              <w:jc w:val="center"/>
              <w:rPr>
                <w:rFonts w:ascii="宋体" w:hAnsi="宋体"/>
                <w:szCs w:val="21"/>
              </w:rPr>
            </w:pPr>
            <w:r>
              <w:rPr>
                <w:rFonts w:hint="eastAsia" w:ascii="宋体" w:hAnsi="宋体"/>
                <w:szCs w:val="21"/>
              </w:rPr>
              <w:t>第二节</w:t>
            </w:r>
          </w:p>
          <w:p w14:paraId="18DBD29F">
            <w:pPr>
              <w:adjustRightInd w:val="0"/>
              <w:snapToGrid w:val="0"/>
              <w:jc w:val="center"/>
              <w:rPr>
                <w:rFonts w:ascii="宋体" w:hAnsi="宋体"/>
                <w:szCs w:val="21"/>
              </w:rPr>
            </w:pPr>
            <w:r>
              <w:rPr>
                <w:rFonts w:hint="eastAsia" w:ascii="宋体" w:hAnsi="宋体"/>
                <w:szCs w:val="21"/>
              </w:rPr>
              <w:t>第15.2（2）项</w:t>
            </w:r>
          </w:p>
        </w:tc>
        <w:tc>
          <w:tcPr>
            <w:tcW w:w="1742" w:type="dxa"/>
            <w:noWrap w:val="0"/>
            <w:vAlign w:val="center"/>
          </w:tcPr>
          <w:p w14:paraId="3EF49DB3">
            <w:pPr>
              <w:adjustRightInd w:val="0"/>
              <w:snapToGrid w:val="0"/>
              <w:jc w:val="left"/>
              <w:rPr>
                <w:rFonts w:ascii="宋体" w:hAnsi="宋体"/>
                <w:szCs w:val="21"/>
              </w:rPr>
            </w:pPr>
            <w:r>
              <w:rPr>
                <w:rFonts w:hint="eastAsia" w:ascii="宋体" w:hAnsi="宋体"/>
                <w:szCs w:val="21"/>
              </w:rPr>
              <w:t>迟延交货赔偿费</w:t>
            </w:r>
          </w:p>
        </w:tc>
        <w:tc>
          <w:tcPr>
            <w:tcW w:w="5170" w:type="dxa"/>
            <w:noWrap w:val="0"/>
            <w:vAlign w:val="center"/>
          </w:tcPr>
          <w:p w14:paraId="7B742F9D">
            <w:pPr>
              <w:adjustRightInd w:val="0"/>
              <w:snapToGrid w:val="0"/>
              <w:jc w:val="left"/>
              <w:rPr>
                <w:rFonts w:ascii="宋体" w:hAnsi="宋体"/>
                <w:szCs w:val="21"/>
                <w:u w:val="single"/>
              </w:rPr>
            </w:pPr>
          </w:p>
        </w:tc>
      </w:tr>
      <w:tr w14:paraId="3E2CC1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8C455CF">
            <w:pPr>
              <w:adjustRightInd w:val="0"/>
              <w:snapToGrid w:val="0"/>
              <w:jc w:val="center"/>
              <w:rPr>
                <w:rFonts w:ascii="宋体" w:hAnsi="宋体"/>
                <w:szCs w:val="21"/>
              </w:rPr>
            </w:pPr>
            <w:r>
              <w:rPr>
                <w:rFonts w:hint="eastAsia" w:ascii="宋体" w:hAnsi="宋体"/>
                <w:szCs w:val="21"/>
              </w:rPr>
              <w:t>第二节</w:t>
            </w:r>
          </w:p>
          <w:p w14:paraId="3B65B3AC">
            <w:pPr>
              <w:adjustRightInd w:val="0"/>
              <w:snapToGrid w:val="0"/>
              <w:jc w:val="center"/>
              <w:rPr>
                <w:rFonts w:ascii="宋体" w:hAnsi="宋体"/>
                <w:szCs w:val="21"/>
              </w:rPr>
            </w:pPr>
            <w:r>
              <w:rPr>
                <w:rFonts w:hint="eastAsia" w:ascii="宋体" w:hAnsi="宋体"/>
                <w:szCs w:val="21"/>
              </w:rPr>
              <w:t>第15.3款</w:t>
            </w:r>
          </w:p>
        </w:tc>
        <w:tc>
          <w:tcPr>
            <w:tcW w:w="1742" w:type="dxa"/>
            <w:noWrap w:val="0"/>
            <w:vAlign w:val="center"/>
          </w:tcPr>
          <w:p w14:paraId="606AC5A6">
            <w:pPr>
              <w:adjustRightInd w:val="0"/>
              <w:snapToGrid w:val="0"/>
              <w:jc w:val="left"/>
              <w:rPr>
                <w:rFonts w:ascii="宋体" w:hAnsi="宋体"/>
                <w:szCs w:val="21"/>
              </w:rPr>
            </w:pPr>
            <w:r>
              <w:rPr>
                <w:rFonts w:hint="eastAsia" w:ascii="宋体" w:hAnsi="宋体"/>
                <w:szCs w:val="21"/>
              </w:rPr>
              <w:t>逾期付款利息</w:t>
            </w:r>
          </w:p>
        </w:tc>
        <w:tc>
          <w:tcPr>
            <w:tcW w:w="5170" w:type="dxa"/>
            <w:noWrap w:val="0"/>
            <w:vAlign w:val="center"/>
          </w:tcPr>
          <w:p w14:paraId="0C9CC9D2">
            <w:pPr>
              <w:adjustRightInd w:val="0"/>
              <w:snapToGrid w:val="0"/>
              <w:jc w:val="left"/>
              <w:rPr>
                <w:rFonts w:ascii="宋体" w:hAnsi="宋体"/>
                <w:szCs w:val="21"/>
                <w:u w:val="single"/>
              </w:rPr>
            </w:pPr>
          </w:p>
        </w:tc>
      </w:tr>
      <w:tr w14:paraId="7104B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AFFB823">
            <w:pPr>
              <w:adjustRightInd w:val="0"/>
              <w:snapToGrid w:val="0"/>
              <w:jc w:val="center"/>
              <w:rPr>
                <w:rFonts w:ascii="宋体" w:hAnsi="宋体"/>
                <w:szCs w:val="21"/>
              </w:rPr>
            </w:pPr>
            <w:r>
              <w:rPr>
                <w:rFonts w:hint="eastAsia" w:ascii="宋体" w:hAnsi="宋体"/>
                <w:szCs w:val="21"/>
              </w:rPr>
              <w:t>第二节</w:t>
            </w:r>
          </w:p>
          <w:p w14:paraId="4E4BEB9D">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noWrap w:val="0"/>
            <w:vAlign w:val="center"/>
          </w:tcPr>
          <w:p w14:paraId="79EAF7CB">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noWrap w:val="0"/>
            <w:vAlign w:val="center"/>
          </w:tcPr>
          <w:p w14:paraId="41F35B6E">
            <w:pPr>
              <w:adjustRightInd w:val="0"/>
              <w:snapToGrid w:val="0"/>
              <w:jc w:val="left"/>
              <w:rPr>
                <w:rFonts w:ascii="宋体" w:hAnsi="宋体"/>
                <w:szCs w:val="21"/>
                <w:u w:val="single"/>
              </w:rPr>
            </w:pPr>
          </w:p>
        </w:tc>
      </w:tr>
      <w:tr w14:paraId="08D90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1925991">
            <w:pPr>
              <w:adjustRightInd w:val="0"/>
              <w:snapToGrid w:val="0"/>
              <w:jc w:val="center"/>
              <w:rPr>
                <w:rFonts w:ascii="宋体" w:hAnsi="宋体"/>
                <w:szCs w:val="21"/>
              </w:rPr>
            </w:pPr>
            <w:r>
              <w:rPr>
                <w:rFonts w:hint="eastAsia" w:ascii="宋体" w:hAnsi="宋体"/>
                <w:szCs w:val="21"/>
              </w:rPr>
              <w:t>第二节</w:t>
            </w:r>
          </w:p>
          <w:p w14:paraId="54DB6E88">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noWrap w:val="0"/>
            <w:vAlign w:val="center"/>
          </w:tcPr>
          <w:p w14:paraId="34017A82">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noWrap w:val="0"/>
            <w:vAlign w:val="center"/>
          </w:tcPr>
          <w:p w14:paraId="11806724">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764F3630">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1A923499">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61F7F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6B841461">
            <w:pPr>
              <w:adjustRightInd w:val="0"/>
              <w:snapToGrid w:val="0"/>
              <w:jc w:val="center"/>
              <w:rPr>
                <w:rFonts w:ascii="宋体" w:hAnsi="宋体"/>
                <w:szCs w:val="21"/>
              </w:rPr>
            </w:pPr>
            <w:r>
              <w:rPr>
                <w:rFonts w:hint="eastAsia" w:ascii="宋体" w:hAnsi="宋体"/>
                <w:szCs w:val="21"/>
              </w:rPr>
              <w:t>第二节</w:t>
            </w:r>
          </w:p>
          <w:p w14:paraId="5EFFB1EC">
            <w:pPr>
              <w:adjustRightInd w:val="0"/>
              <w:snapToGrid w:val="0"/>
              <w:jc w:val="center"/>
              <w:rPr>
                <w:rFonts w:ascii="宋体" w:hAnsi="宋体"/>
                <w:szCs w:val="21"/>
              </w:rPr>
            </w:pPr>
            <w:r>
              <w:rPr>
                <w:rFonts w:hint="eastAsia" w:ascii="宋体" w:hAnsi="宋体"/>
                <w:szCs w:val="21"/>
              </w:rPr>
              <w:t>第23.1款</w:t>
            </w:r>
          </w:p>
        </w:tc>
        <w:tc>
          <w:tcPr>
            <w:tcW w:w="1742" w:type="dxa"/>
            <w:noWrap w:val="0"/>
            <w:vAlign w:val="center"/>
          </w:tcPr>
          <w:p w14:paraId="114A8CF1">
            <w:pPr>
              <w:adjustRightInd w:val="0"/>
              <w:snapToGrid w:val="0"/>
              <w:jc w:val="left"/>
              <w:rPr>
                <w:rFonts w:ascii="宋体" w:hAnsi="宋体"/>
                <w:szCs w:val="21"/>
              </w:rPr>
            </w:pPr>
            <w:r>
              <w:rPr>
                <w:rFonts w:hint="eastAsia" w:ascii="宋体" w:hAnsi="宋体"/>
                <w:bCs/>
                <w:szCs w:val="21"/>
              </w:rPr>
              <w:t>其他专用条款</w:t>
            </w:r>
          </w:p>
        </w:tc>
        <w:tc>
          <w:tcPr>
            <w:tcW w:w="5170" w:type="dxa"/>
            <w:noWrap w:val="0"/>
            <w:vAlign w:val="center"/>
          </w:tcPr>
          <w:p w14:paraId="7555880A">
            <w:pPr>
              <w:adjustRightInd w:val="0"/>
              <w:snapToGrid w:val="0"/>
              <w:jc w:val="left"/>
              <w:rPr>
                <w:rFonts w:ascii="宋体" w:hAnsi="宋体"/>
                <w:szCs w:val="21"/>
              </w:rPr>
            </w:pPr>
          </w:p>
        </w:tc>
      </w:tr>
    </w:tbl>
    <w:p w14:paraId="3EE2FC14"/>
    <w:p w14:paraId="21192197"/>
    <w:p w14:paraId="089BADBD">
      <w:pPr>
        <w:widowControl/>
        <w:jc w:val="left"/>
        <w:rPr>
          <w:rFonts w:ascii="宋体" w:hAnsi="宋体"/>
          <w:szCs w:val="21"/>
        </w:rPr>
      </w:pPr>
      <w:r>
        <w:rPr>
          <w:rFonts w:ascii="宋体" w:hAnsi="宋体"/>
          <w:szCs w:val="21"/>
        </w:rPr>
        <w:br w:type="page"/>
      </w:r>
    </w:p>
    <w:p w14:paraId="705DBE31">
      <w:pPr>
        <w:widowControl/>
        <w:jc w:val="left"/>
        <w:rPr>
          <w:rFonts w:ascii="宋体" w:hAnsi="宋体" w:cs="宋体"/>
          <w:szCs w:val="21"/>
        </w:rPr>
      </w:pPr>
    </w:p>
    <w:p w14:paraId="29F7A257">
      <w:pPr>
        <w:pStyle w:val="7"/>
        <w:spacing w:before="120" w:beforeLines="50" w:after="120" w:afterLines="50"/>
        <w:ind w:left="562"/>
        <w:rPr>
          <w:rFonts w:cs="宋体"/>
          <w:sz w:val="21"/>
          <w:szCs w:val="21"/>
        </w:rPr>
      </w:pPr>
      <w:r>
        <w:rPr>
          <w:rFonts w:hint="eastAsia" w:cs="宋体"/>
          <w:sz w:val="28"/>
          <w:szCs w:val="28"/>
        </w:rPr>
        <w:t>第二册  通用条款（公开征集）</w:t>
      </w:r>
    </w:p>
    <w:p w14:paraId="01858F71">
      <w:pPr>
        <w:pStyle w:val="7"/>
        <w:numPr>
          <w:ilvl w:val="0"/>
          <w:numId w:val="17"/>
        </w:numPr>
        <w:spacing w:before="120" w:beforeLines="50" w:after="120" w:afterLines="50"/>
        <w:ind w:left="562" w:hanging="562"/>
        <w:rPr>
          <w:rFonts w:cs="宋体"/>
          <w:sz w:val="21"/>
          <w:szCs w:val="21"/>
        </w:rPr>
      </w:pPr>
      <w:bookmarkStart w:id="86" w:name="_Hlk72399513"/>
      <w:r>
        <w:rPr>
          <w:rFonts w:hint="eastAsia" w:cs="宋体"/>
          <w:sz w:val="21"/>
          <w:szCs w:val="21"/>
        </w:rPr>
        <w:t>总则</w:t>
      </w:r>
    </w:p>
    <w:bookmarkEnd w:id="86"/>
    <w:p w14:paraId="7372B74E">
      <w:pPr>
        <w:rPr>
          <w:rFonts w:ascii="宋体" w:hAnsi="宋体" w:cs="宋体"/>
          <w:szCs w:val="21"/>
        </w:rPr>
      </w:pPr>
      <w:r>
        <w:rPr>
          <w:rFonts w:hint="eastAsia" w:ascii="宋体" w:hAnsi="宋体" w:cs="宋体"/>
          <w:szCs w:val="21"/>
        </w:rPr>
        <w:t>1.通用条款说明</w:t>
      </w:r>
    </w:p>
    <w:p w14:paraId="7545374B">
      <w:pPr>
        <w:ind w:firstLine="411" w:firstLineChars="196"/>
        <w:rPr>
          <w:rFonts w:ascii="宋体" w:hAnsi="宋体" w:cs="宋体"/>
          <w:szCs w:val="21"/>
        </w:rPr>
      </w:pPr>
      <w:r>
        <w:rPr>
          <w:rFonts w:hint="eastAsia" w:ascii="宋体" w:hAnsi="宋体" w:cs="宋体"/>
          <w:szCs w:val="21"/>
        </w:rPr>
        <w:t>1.1政府集中采购机构发出招标文件通用条款版本，列出深圳市政府采购项目进行招标采购所适用的通用条款内容。</w:t>
      </w:r>
      <w:bookmarkStart w:id="87" w:name="_Hlk72399729"/>
      <w:r>
        <w:rPr>
          <w:rFonts w:hint="eastAsia" w:ascii="宋体" w:hAnsi="宋体" w:cs="宋体"/>
          <w:szCs w:val="21"/>
        </w:rPr>
        <w:t>如有需要，政府集中采购机构可以对通用条款的内容进行补充。</w:t>
      </w:r>
      <w:bookmarkEnd w:id="87"/>
    </w:p>
    <w:p w14:paraId="0B1FC8CC">
      <w:pPr>
        <w:ind w:firstLine="411" w:firstLineChars="196"/>
        <w:rPr>
          <w:rFonts w:ascii="宋体" w:hAnsi="宋体" w:cs="宋体"/>
          <w:szCs w:val="21"/>
        </w:rPr>
      </w:pPr>
      <w:r>
        <w:rPr>
          <w:rFonts w:hint="eastAsia" w:ascii="宋体" w:hAnsi="宋体" w:cs="宋体"/>
          <w:szCs w:val="21"/>
        </w:rPr>
        <w:t>1.2招标文件分为第一册“专用条款”和第二册“通用条款”。</w:t>
      </w:r>
    </w:p>
    <w:p w14:paraId="42027317">
      <w:pPr>
        <w:ind w:firstLine="411" w:firstLineChars="196"/>
        <w:rPr>
          <w:rFonts w:ascii="宋体" w:hAnsi="宋体" w:cs="宋体"/>
          <w:szCs w:val="21"/>
        </w:rPr>
      </w:pPr>
      <w:r>
        <w:rPr>
          <w:rFonts w:hint="eastAsia" w:ascii="宋体" w:hAnsi="宋体" w:cs="宋体"/>
          <w:szCs w:val="21"/>
        </w:rPr>
        <w:t>1.3“专用条款”是对本次采购项目的具体要求，包含招标公告、对通用条款的补充内容及其他关键信息、用户需求书、投标文件格式及附件、合同条款及格式等内容。</w:t>
      </w:r>
    </w:p>
    <w:p w14:paraId="0CBBB881">
      <w:pPr>
        <w:ind w:firstLine="411" w:firstLineChars="196"/>
        <w:rPr>
          <w:rFonts w:ascii="宋体" w:hAnsi="宋体" w:cs="宋体"/>
          <w:szCs w:val="21"/>
        </w:rPr>
      </w:pPr>
      <w:r>
        <w:rPr>
          <w:rFonts w:hint="eastAsia" w:ascii="宋体" w:hAnsi="宋体" w:cs="宋体"/>
          <w:szCs w:val="21"/>
        </w:rPr>
        <w:t>1.4“通用条款”是适用于政府采购公开征集项目的基础性条款，具有普遍性和通用性。</w:t>
      </w:r>
    </w:p>
    <w:p w14:paraId="05C94896">
      <w:pPr>
        <w:ind w:firstLine="411" w:firstLineChars="196"/>
        <w:rPr>
          <w:rFonts w:ascii="宋体" w:hAnsi="宋体" w:cs="宋体"/>
          <w:szCs w:val="21"/>
        </w:rPr>
      </w:pPr>
      <w:r>
        <w:rPr>
          <w:rFonts w:hint="eastAsia" w:ascii="宋体" w:hAnsi="宋体" w:cs="宋体"/>
          <w:szCs w:val="21"/>
        </w:rPr>
        <w:t>1.5“专用条款”和“通用条款”表述不一致或有冲突时，以“专用条款”为准。</w:t>
      </w:r>
    </w:p>
    <w:p w14:paraId="193CC1C6">
      <w:pPr>
        <w:rPr>
          <w:rFonts w:ascii="宋体" w:hAnsi="宋体" w:cs="宋体"/>
          <w:szCs w:val="21"/>
        </w:rPr>
      </w:pPr>
      <w:r>
        <w:rPr>
          <w:rFonts w:hint="eastAsia" w:ascii="宋体" w:hAnsi="宋体" w:cs="宋体"/>
          <w:szCs w:val="21"/>
        </w:rPr>
        <w:t>2．招标说明</w:t>
      </w:r>
    </w:p>
    <w:p w14:paraId="728FFC70">
      <w:pPr>
        <w:ind w:firstLine="411" w:firstLineChars="196"/>
        <w:rPr>
          <w:rFonts w:ascii="宋体" w:hAnsi="宋体" w:cs="宋体"/>
          <w:szCs w:val="21"/>
        </w:rPr>
      </w:pPr>
      <w:r>
        <w:rPr>
          <w:rFonts w:hint="eastAsia" w:ascii="宋体" w:hAnsi="宋体" w:cs="宋体"/>
          <w:szCs w:val="21"/>
        </w:rPr>
        <w:t>本项目按照《深圳经济特区政府采购条例》、《深圳经济特区政府采购条例实施细则》及政府采购其他法律法规，通过公开征集方式确定中标供应商。</w:t>
      </w:r>
    </w:p>
    <w:p w14:paraId="6E5DD712">
      <w:pPr>
        <w:rPr>
          <w:rFonts w:ascii="宋体" w:hAnsi="宋体" w:cs="宋体"/>
          <w:szCs w:val="21"/>
        </w:rPr>
      </w:pPr>
      <w:r>
        <w:rPr>
          <w:rFonts w:hint="eastAsia" w:ascii="宋体" w:hAnsi="宋体" w:cs="宋体"/>
          <w:szCs w:val="21"/>
        </w:rPr>
        <w:t>3．定义</w:t>
      </w:r>
    </w:p>
    <w:p w14:paraId="703FCA2D">
      <w:pPr>
        <w:ind w:firstLine="420" w:firstLineChars="200"/>
        <w:rPr>
          <w:rFonts w:ascii="宋体" w:hAnsi="宋体" w:cs="宋体"/>
          <w:szCs w:val="21"/>
        </w:rPr>
      </w:pPr>
      <w:r>
        <w:rPr>
          <w:rFonts w:hint="eastAsia" w:ascii="宋体" w:hAnsi="宋体" w:cs="宋体"/>
          <w:szCs w:val="21"/>
        </w:rPr>
        <w:t>招标文件中下列术语应解释为：</w:t>
      </w:r>
    </w:p>
    <w:p w14:paraId="309E1EA1">
      <w:pPr>
        <w:ind w:firstLine="411" w:firstLineChars="196"/>
        <w:rPr>
          <w:rFonts w:ascii="宋体" w:hAnsi="宋体" w:cs="宋体"/>
          <w:szCs w:val="21"/>
        </w:rPr>
      </w:pPr>
      <w:r>
        <w:rPr>
          <w:rFonts w:hint="eastAsia" w:ascii="宋体" w:hAnsi="宋体" w:cs="宋体"/>
          <w:szCs w:val="21"/>
        </w:rPr>
        <w:t>3.1“采购人”：指利用财政性资金依法进行政府采购的国家机关、事业单位、团体组织；</w:t>
      </w:r>
    </w:p>
    <w:p w14:paraId="1F50B42D">
      <w:pPr>
        <w:ind w:firstLine="411" w:firstLineChars="196"/>
        <w:rPr>
          <w:rFonts w:ascii="宋体" w:hAnsi="宋体" w:cs="宋体"/>
          <w:szCs w:val="21"/>
        </w:rPr>
      </w:pPr>
      <w:r>
        <w:rPr>
          <w:rFonts w:hint="eastAsia" w:ascii="宋体" w:hAnsi="宋体" w:cs="宋体"/>
          <w:szCs w:val="21"/>
        </w:rPr>
        <w:t>3.2“政府集中采购机构”</w:t>
      </w:r>
      <w:r>
        <w:rPr>
          <w:rFonts w:hint="eastAsia" w:ascii="宋体" w:hAnsi="宋体" w:cs="宋体"/>
          <w:szCs w:val="21"/>
          <w:shd w:val="clear" w:color="auto" w:fill="FFFFFF"/>
        </w:rPr>
        <w:t>是指市政府设立的，组织实施政府采购项目，并对政府采购活动提供服务的专门机构；</w:t>
      </w:r>
      <w:r>
        <w:rPr>
          <w:rFonts w:hint="eastAsia" w:ascii="宋体" w:hAnsi="宋体" w:cs="宋体"/>
          <w:szCs w:val="21"/>
        </w:rPr>
        <w:t>本文件所述的“政府集中采购机构”指</w:t>
      </w:r>
      <w:r>
        <w:rPr>
          <w:rFonts w:hint="eastAsia" w:ascii="宋体" w:hAnsi="宋体" w:cs="宋体"/>
          <w:b/>
          <w:bCs/>
          <w:szCs w:val="21"/>
        </w:rPr>
        <w:t>深圳公共资源交易中心</w:t>
      </w:r>
      <w:r>
        <w:rPr>
          <w:rFonts w:hint="eastAsia" w:ascii="宋体" w:hAnsi="宋体" w:cs="宋体"/>
          <w:szCs w:val="21"/>
        </w:rPr>
        <w:t>；</w:t>
      </w:r>
    </w:p>
    <w:p w14:paraId="7E027DD1">
      <w:pPr>
        <w:ind w:firstLine="411" w:firstLineChars="196"/>
        <w:rPr>
          <w:rFonts w:ascii="宋体" w:hAnsi="宋体" w:cs="宋体"/>
          <w:szCs w:val="21"/>
        </w:rPr>
      </w:pPr>
      <w:r>
        <w:rPr>
          <w:rFonts w:hint="eastAsia" w:ascii="宋体" w:hAnsi="宋体" w:cs="宋体"/>
          <w:szCs w:val="21"/>
        </w:rPr>
        <w:t>3.3“投标人”，即供应商，指参加投标竞争并愿意按照招标文件要求向采购人提供货物、工程或者服务的依法成立的法人、其他组织或者自然人；</w:t>
      </w:r>
    </w:p>
    <w:p w14:paraId="0E4EEB96">
      <w:pPr>
        <w:ind w:firstLine="411" w:firstLineChars="196"/>
        <w:rPr>
          <w:rFonts w:ascii="宋体" w:hAnsi="宋体" w:cs="宋体"/>
          <w:szCs w:val="21"/>
        </w:rPr>
      </w:pPr>
      <w:r>
        <w:rPr>
          <w:rFonts w:hint="eastAsia" w:ascii="宋体" w:hAnsi="宋体" w:cs="宋体"/>
          <w:szCs w:val="21"/>
        </w:rPr>
        <w:t>3.4“评审委员会”是依据《深圳经济特区政府采购条例》、《深圳经济特区政府采购条例实施细则》等有关规定组建的专门负责本次招标其评审工作的临时性机构；</w:t>
      </w:r>
    </w:p>
    <w:p w14:paraId="0D8868AE">
      <w:pPr>
        <w:ind w:firstLine="411" w:firstLineChars="196"/>
        <w:rPr>
          <w:rFonts w:ascii="宋体" w:hAnsi="宋体" w:cs="宋体"/>
          <w:szCs w:val="21"/>
        </w:rPr>
      </w:pPr>
      <w:r>
        <w:rPr>
          <w:rFonts w:hint="eastAsia" w:ascii="宋体" w:hAnsi="宋体" w:cs="宋体"/>
          <w:szCs w:val="21"/>
        </w:rPr>
        <w:t>3.5“日期”指公历日；</w:t>
      </w:r>
    </w:p>
    <w:p w14:paraId="2D9280C2">
      <w:pPr>
        <w:ind w:firstLine="411" w:firstLineChars="196"/>
        <w:rPr>
          <w:rFonts w:ascii="宋体" w:hAnsi="宋体" w:cs="宋体"/>
          <w:szCs w:val="21"/>
        </w:rPr>
      </w:pPr>
      <w:r>
        <w:rPr>
          <w:rFonts w:hint="eastAsia" w:ascii="宋体" w:hAnsi="宋体" w:cs="宋体"/>
          <w:szCs w:val="21"/>
        </w:rPr>
        <w:t>3.6“合同”指由本次招标所产生的合同或合约文件；</w:t>
      </w:r>
    </w:p>
    <w:p w14:paraId="070F15D6">
      <w:pPr>
        <w:ind w:firstLine="411" w:firstLineChars="196"/>
        <w:rPr>
          <w:rFonts w:ascii="宋体" w:hAnsi="宋体" w:cs="宋体"/>
          <w:szCs w:val="21"/>
        </w:rPr>
      </w:pPr>
      <w:r>
        <w:rPr>
          <w:rFonts w:hint="eastAsia" w:ascii="宋体" w:hAnsi="宋体" w:cs="宋体"/>
          <w:szCs w:val="21"/>
        </w:rPr>
        <w:t>3.7“电子投标文件”指利用</w:t>
      </w:r>
      <w:r>
        <w:rPr>
          <w:rFonts w:hint="eastAsia" w:ascii="宋体" w:hAnsi="宋体" w:cs="宋体"/>
          <w:b/>
          <w:bCs/>
          <w:szCs w:val="21"/>
        </w:rPr>
        <w:t>深圳公共资源交易中心（深圳交易集团有限公司龙岗分公司）</w:t>
      </w:r>
      <w:r>
        <w:rPr>
          <w:rFonts w:hint="eastAsia" w:ascii="宋体" w:hAnsi="宋体" w:cs="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bookmarkStart w:id="88" w:name="_Hlk72398581"/>
      <w:r>
        <w:rPr>
          <w:rFonts w:hint="eastAsia" w:ascii="宋体" w:hAnsi="宋体" w:cs="宋体"/>
          <w:szCs w:val="21"/>
        </w:rPr>
        <w:t>；</w:t>
      </w:r>
      <w:bookmarkEnd w:id="88"/>
    </w:p>
    <w:p w14:paraId="00E1FFA7">
      <w:pPr>
        <w:ind w:firstLine="411" w:firstLineChars="196"/>
        <w:rPr>
          <w:rFonts w:ascii="宋体" w:hAnsi="宋体" w:cs="宋体"/>
          <w:szCs w:val="21"/>
        </w:rPr>
      </w:pPr>
      <w:r>
        <w:rPr>
          <w:rFonts w:hint="eastAsia" w:ascii="宋体" w:hAnsi="宋体" w:cs="宋体"/>
          <w:szCs w:val="21"/>
        </w:rPr>
        <w:t>3.8“网上投标”指通过</w:t>
      </w:r>
      <w:r>
        <w:rPr>
          <w:rFonts w:hint="eastAsia" w:ascii="宋体" w:hAnsi="宋体" w:cs="宋体"/>
          <w:b/>
          <w:bCs/>
          <w:szCs w:val="21"/>
        </w:rPr>
        <w:t>深圳公共资源交易中心（深圳交易集团有限公司龙岗分公司）</w:t>
      </w:r>
      <w:r>
        <w:rPr>
          <w:rFonts w:hint="eastAsia" w:ascii="宋体" w:hAnsi="宋体" w:cs="宋体"/>
          <w:szCs w:val="21"/>
        </w:rPr>
        <w:t>网站上传电子投标文件；</w:t>
      </w:r>
    </w:p>
    <w:p w14:paraId="5CD96BAD">
      <w:pPr>
        <w:ind w:firstLine="411" w:firstLineChars="196"/>
        <w:rPr>
          <w:rFonts w:ascii="宋体" w:hAnsi="宋体" w:cs="宋体"/>
          <w:szCs w:val="21"/>
        </w:rPr>
      </w:pPr>
      <w:r>
        <w:rPr>
          <w:rFonts w:hint="eastAsia" w:ascii="宋体" w:hAnsi="宋体" w:cs="宋体"/>
          <w:szCs w:val="21"/>
        </w:rPr>
        <w:t>3.9招标文件中的标题或题名仅起引导作用，而不应视为对招标文件内容的理解和解释。</w:t>
      </w:r>
    </w:p>
    <w:p w14:paraId="29F578F7">
      <w:pPr>
        <w:rPr>
          <w:rFonts w:ascii="宋体" w:hAnsi="宋体" w:cs="宋体"/>
          <w:szCs w:val="21"/>
        </w:rPr>
      </w:pPr>
      <w:r>
        <w:rPr>
          <w:rFonts w:hint="eastAsia" w:ascii="宋体" w:hAnsi="宋体" w:cs="宋体"/>
          <w:szCs w:val="21"/>
        </w:rPr>
        <w:t>4.</w:t>
      </w:r>
      <w:bookmarkStart w:id="89" w:name="_Hlk72398643"/>
      <w:r>
        <w:rPr>
          <w:rFonts w:hint="eastAsia" w:ascii="宋体" w:hAnsi="宋体" w:cs="宋体"/>
          <w:szCs w:val="21"/>
        </w:rPr>
        <w:t>政府采购供应商责任</w:t>
      </w:r>
    </w:p>
    <w:p w14:paraId="4E8CB3B0">
      <w:pPr>
        <w:ind w:firstLine="411" w:firstLineChars="196"/>
        <w:rPr>
          <w:rFonts w:ascii="宋体" w:hAnsi="宋体" w:cs="宋体"/>
          <w:szCs w:val="21"/>
        </w:rPr>
      </w:pPr>
      <w:r>
        <w:rPr>
          <w:rFonts w:hint="eastAsia" w:ascii="宋体" w:hAnsi="宋体" w:cs="宋体"/>
          <w:szCs w:val="21"/>
        </w:rPr>
        <w:t>4.1欢迎诚信、有实力和有社会责任心的供应商参与政府采购事业。</w:t>
      </w:r>
    </w:p>
    <w:p w14:paraId="05D9EE9D">
      <w:pPr>
        <w:ind w:firstLine="411" w:firstLineChars="196"/>
        <w:rPr>
          <w:rFonts w:ascii="宋体" w:hAnsi="宋体" w:cs="宋体"/>
          <w:szCs w:val="21"/>
        </w:rPr>
      </w:pPr>
      <w:r>
        <w:rPr>
          <w:rFonts w:hint="eastAsia" w:ascii="宋体" w:hAnsi="宋体" w:cs="宋体"/>
          <w:szCs w:val="21"/>
        </w:rPr>
        <w:t>4.2投标人应当遵循公平竞争的原则，不得恶意串通，不得妨碍其他投标人的竞争行为，不得损害采购人或者其他投标人的合法权益。如违反上述要求，经核实后，供应商的投标无效。</w:t>
      </w:r>
    </w:p>
    <w:p w14:paraId="486CA85E">
      <w:pPr>
        <w:rPr>
          <w:rFonts w:ascii="宋体" w:hAnsi="宋体" w:cs="宋体"/>
          <w:szCs w:val="21"/>
        </w:rPr>
      </w:pPr>
      <w:r>
        <w:rPr>
          <w:rFonts w:hint="eastAsia" w:ascii="宋体" w:hAnsi="宋体" w:cs="宋体"/>
          <w:szCs w:val="21"/>
        </w:rPr>
        <w:t>5．投标人参加政府采购的条件</w:t>
      </w:r>
    </w:p>
    <w:p w14:paraId="5574FB67">
      <w:pPr>
        <w:ind w:firstLine="411" w:firstLineChars="196"/>
        <w:rPr>
          <w:rFonts w:ascii="宋体" w:hAnsi="宋体" w:cs="宋体"/>
          <w:szCs w:val="21"/>
        </w:rPr>
      </w:pPr>
      <w:r>
        <w:rPr>
          <w:rFonts w:hint="eastAsia" w:ascii="宋体" w:hAnsi="宋体" w:cs="宋体"/>
          <w:szCs w:val="21"/>
        </w:rPr>
        <w:t>5.1投标人应在投标前到</w:t>
      </w:r>
      <w:r>
        <w:rPr>
          <w:rFonts w:hint="eastAsia" w:ascii="宋体" w:hAnsi="宋体" w:cs="宋体"/>
          <w:b/>
          <w:bCs/>
          <w:szCs w:val="21"/>
        </w:rPr>
        <w:t>深圳公共资源交易中心（具体在深圳交易集团有限公司政府采购业务分公司进行办理）</w:t>
      </w:r>
      <w:r>
        <w:rPr>
          <w:rFonts w:hint="eastAsia" w:ascii="宋体" w:hAnsi="宋体" w:cs="宋体"/>
          <w:szCs w:val="21"/>
        </w:rPr>
        <w:t>进行注册并办理电子密钥。《供应商注册及信息变更指引》详见www.szggzy.com网站“交易服务指南-政府采购”。。</w:t>
      </w:r>
    </w:p>
    <w:p w14:paraId="6D5EFB01">
      <w:pPr>
        <w:ind w:firstLine="411" w:firstLineChars="196"/>
        <w:rPr>
          <w:rFonts w:ascii="宋体" w:hAnsi="宋体" w:cs="宋体"/>
          <w:szCs w:val="21"/>
        </w:rPr>
      </w:pPr>
      <w:r>
        <w:rPr>
          <w:rFonts w:hint="eastAsia" w:ascii="宋体" w:hAnsi="宋体" w:cs="宋体"/>
          <w:szCs w:val="21"/>
        </w:rPr>
        <w:t>5.2投标人资格要求</w:t>
      </w:r>
    </w:p>
    <w:p w14:paraId="2E641F12">
      <w:pPr>
        <w:ind w:firstLine="411" w:firstLineChars="196"/>
        <w:rPr>
          <w:rFonts w:ascii="宋体" w:hAnsi="宋体" w:cs="宋体"/>
          <w:szCs w:val="21"/>
        </w:rPr>
      </w:pPr>
      <w:r>
        <w:rPr>
          <w:rFonts w:hint="eastAsia" w:ascii="宋体" w:hAnsi="宋体" w:cs="宋体"/>
          <w:szCs w:val="21"/>
        </w:rPr>
        <w:t>参加本项目的投标人应具备的资格条件详见本项目招标公告中“投标人资格要求”（即申请人的资格要求）的内容。</w:t>
      </w:r>
    </w:p>
    <w:p w14:paraId="010CE939">
      <w:pPr>
        <w:ind w:firstLine="411" w:firstLineChars="196"/>
        <w:rPr>
          <w:rFonts w:ascii="宋体" w:hAnsi="宋体" w:cs="宋体"/>
          <w:szCs w:val="21"/>
        </w:rPr>
      </w:pPr>
      <w:r>
        <w:rPr>
          <w:rFonts w:hint="eastAsia" w:ascii="宋体" w:hAnsi="宋体" w:cs="宋体"/>
          <w:szCs w:val="21"/>
        </w:rPr>
        <w:t>5.3联合体投标</w:t>
      </w:r>
    </w:p>
    <w:p w14:paraId="031811EA">
      <w:pPr>
        <w:ind w:firstLine="411" w:firstLineChars="196"/>
        <w:rPr>
          <w:rFonts w:ascii="宋体" w:hAnsi="宋体" w:cs="宋体"/>
          <w:szCs w:val="21"/>
        </w:rPr>
      </w:pPr>
      <w:r>
        <w:rPr>
          <w:rFonts w:hint="eastAsia" w:ascii="宋体" w:hAnsi="宋体" w:cs="宋体"/>
          <w:szCs w:val="21"/>
        </w:rPr>
        <w:t>5.3.1　以下有关联合体投标的条款仅适用于允许投标人组成联合体投标的项目。</w:t>
      </w:r>
    </w:p>
    <w:p w14:paraId="36AEDA7A">
      <w:pPr>
        <w:ind w:firstLine="411" w:firstLineChars="196"/>
        <w:rPr>
          <w:rFonts w:ascii="宋体" w:hAnsi="宋体" w:cs="宋体"/>
          <w:szCs w:val="21"/>
        </w:rPr>
      </w:pPr>
      <w:r>
        <w:rPr>
          <w:rFonts w:hint="eastAsia" w:ascii="宋体" w:hAnsi="宋体" w:cs="宋体"/>
          <w:szCs w:val="21"/>
        </w:rPr>
        <w:t>5.3.2由两个或两个以上的自然人、法人或者其他组织可以组成一个联合体，以一个供应商的身份共同投标时，应符合以下原则：</w:t>
      </w:r>
    </w:p>
    <w:p w14:paraId="10AB5D76">
      <w:pPr>
        <w:ind w:firstLine="411" w:firstLineChars="196"/>
        <w:rPr>
          <w:rFonts w:ascii="宋体" w:hAnsi="宋体" w:cs="宋体"/>
          <w:szCs w:val="21"/>
        </w:rPr>
      </w:pPr>
      <w:r>
        <w:rPr>
          <w:rFonts w:hint="eastAsia" w:ascii="宋体" w:hAnsi="宋体" w:cs="宋体"/>
          <w:szCs w:val="21"/>
        </w:rPr>
        <w:t>（1）投标联合体各方参加政府采购活动应当具备下列条件：</w:t>
      </w:r>
    </w:p>
    <w:p w14:paraId="14A7F1F4">
      <w:pPr>
        <w:ind w:left="420" w:leftChars="200" w:firstLine="411" w:firstLineChars="196"/>
        <w:rPr>
          <w:rFonts w:ascii="宋体" w:hAnsi="宋体" w:cs="宋体"/>
          <w:szCs w:val="21"/>
        </w:rPr>
      </w:pPr>
      <w:r>
        <w:rPr>
          <w:rFonts w:hint="eastAsia" w:ascii="宋体" w:hAnsi="宋体" w:cs="宋体"/>
          <w:szCs w:val="21"/>
        </w:rPr>
        <w:t>1、具有独立承担民事责任的能力；</w:t>
      </w:r>
    </w:p>
    <w:p w14:paraId="48D7B73A">
      <w:pPr>
        <w:ind w:left="420" w:firstLine="411" w:firstLineChars="196"/>
        <w:rPr>
          <w:rFonts w:ascii="宋体" w:hAnsi="宋体" w:cs="宋体"/>
          <w:szCs w:val="21"/>
        </w:rPr>
      </w:pPr>
      <w:r>
        <w:rPr>
          <w:rFonts w:hint="eastAsia" w:ascii="宋体" w:hAnsi="宋体" w:cs="宋体"/>
          <w:szCs w:val="21"/>
        </w:rPr>
        <w:t>2、有良好的商业信誉和健全的财务会计制度；</w:t>
      </w:r>
    </w:p>
    <w:p w14:paraId="63E40D7F">
      <w:pPr>
        <w:ind w:left="420" w:leftChars="200" w:firstLine="411" w:firstLineChars="196"/>
        <w:rPr>
          <w:rFonts w:ascii="宋体" w:hAnsi="宋体" w:cs="宋体"/>
          <w:szCs w:val="21"/>
        </w:rPr>
      </w:pPr>
      <w:r>
        <w:rPr>
          <w:rFonts w:hint="eastAsia" w:ascii="宋体" w:hAnsi="宋体" w:cs="宋体"/>
          <w:szCs w:val="21"/>
        </w:rPr>
        <w:t>3、具有履行合同所必需的设备和专业技术能力；</w:t>
      </w:r>
    </w:p>
    <w:p w14:paraId="5A5FA067">
      <w:pPr>
        <w:ind w:left="420" w:leftChars="200" w:firstLine="411" w:firstLineChars="196"/>
        <w:rPr>
          <w:rFonts w:ascii="宋体" w:hAnsi="宋体" w:cs="宋体"/>
          <w:szCs w:val="21"/>
        </w:rPr>
      </w:pPr>
      <w:r>
        <w:rPr>
          <w:rFonts w:hint="eastAsia" w:ascii="宋体" w:hAnsi="宋体" w:cs="宋体"/>
          <w:szCs w:val="21"/>
        </w:rPr>
        <w:t>4、有依法缴纳税收和社会保障资金的良好记录；</w:t>
      </w:r>
    </w:p>
    <w:p w14:paraId="50ED91CA">
      <w:pPr>
        <w:ind w:left="420" w:leftChars="200" w:firstLine="411" w:firstLineChars="196"/>
        <w:rPr>
          <w:rFonts w:ascii="宋体" w:hAnsi="宋体" w:cs="宋体"/>
          <w:szCs w:val="21"/>
        </w:rPr>
      </w:pPr>
      <w:r>
        <w:rPr>
          <w:rFonts w:hint="eastAsia" w:ascii="宋体" w:hAnsi="宋体" w:cs="宋体"/>
          <w:szCs w:val="21"/>
        </w:rPr>
        <w:t>5、参加政府采购活动前三年内，在经营活动中没有重大违法记录；</w:t>
      </w:r>
    </w:p>
    <w:p w14:paraId="35588023">
      <w:pPr>
        <w:ind w:left="420" w:leftChars="200" w:firstLine="411" w:firstLineChars="196"/>
        <w:rPr>
          <w:rFonts w:ascii="宋体" w:hAnsi="宋体" w:cs="宋体"/>
          <w:szCs w:val="21"/>
        </w:rPr>
      </w:pPr>
      <w:r>
        <w:rPr>
          <w:rFonts w:hint="eastAsia" w:ascii="宋体" w:hAnsi="宋体" w:cs="宋体"/>
          <w:szCs w:val="21"/>
        </w:rPr>
        <w:t>6、法律、行政法规规定的其他条件。</w:t>
      </w:r>
    </w:p>
    <w:p w14:paraId="4AA60345">
      <w:pPr>
        <w:ind w:firstLine="411" w:firstLineChars="196"/>
        <w:rPr>
          <w:rFonts w:ascii="宋体" w:hAnsi="宋体" w:cs="宋体"/>
          <w:szCs w:val="21"/>
        </w:rPr>
      </w:pPr>
      <w:r>
        <w:rPr>
          <w:rFonts w:hint="eastAsia" w:ascii="宋体" w:hAnsi="宋体" w:cs="宋体"/>
          <w:szCs w:val="21"/>
        </w:rPr>
        <w:t>（2）在投标截止前，投标联合体各方均应注册成政府集中采购机构供应商；</w:t>
      </w:r>
    </w:p>
    <w:p w14:paraId="2DEF33E7">
      <w:pPr>
        <w:ind w:firstLine="411" w:firstLineChars="196"/>
        <w:rPr>
          <w:rFonts w:ascii="宋体" w:hAnsi="宋体" w:cs="宋体"/>
          <w:szCs w:val="21"/>
        </w:rPr>
      </w:pPr>
      <w:r>
        <w:rPr>
          <w:rFonts w:hint="eastAsia" w:ascii="宋体" w:hAnsi="宋体" w:cs="宋体"/>
          <w:szCs w:val="21"/>
        </w:rPr>
        <w:t>（3）联合体中有同类资质的供应商按照联合体分工承担相同工作的，应当按照资质等级较低的供应商确定资质等级；</w:t>
      </w:r>
    </w:p>
    <w:p w14:paraId="5B55182B">
      <w:pPr>
        <w:ind w:firstLine="411" w:firstLineChars="196"/>
        <w:rPr>
          <w:rFonts w:ascii="宋体" w:hAnsi="宋体" w:cs="宋体"/>
          <w:szCs w:val="21"/>
        </w:rPr>
      </w:pPr>
      <w:r>
        <w:rPr>
          <w:rFonts w:hint="eastAsia" w:ascii="宋体" w:hAnsi="宋体" w:cs="宋体"/>
          <w:szCs w:val="21"/>
        </w:rPr>
        <w:t>（4）是否允许联合体参加投标，应当由采购人和采购代理机构根据项目的实际情况和潜在供应商的数量自主决定，如果决定接受联合体投标则应当在招标公告中明示；</w:t>
      </w:r>
    </w:p>
    <w:p w14:paraId="4C71491A">
      <w:pPr>
        <w:ind w:firstLine="411" w:firstLineChars="196"/>
        <w:rPr>
          <w:rFonts w:ascii="宋体" w:hAnsi="宋体" w:cs="宋体"/>
          <w:szCs w:val="21"/>
        </w:rPr>
      </w:pPr>
      <w:r>
        <w:rPr>
          <w:rFonts w:hint="eastAsia" w:ascii="宋体" w:hAnsi="宋体" w:cs="宋体"/>
          <w:szCs w:val="21"/>
        </w:rPr>
        <w:t>（5）投标人的投标文件及中标后签署的合同协议对联合体各方均具法律约束力；</w:t>
      </w:r>
    </w:p>
    <w:p w14:paraId="31215D90">
      <w:pPr>
        <w:ind w:firstLine="411" w:firstLineChars="196"/>
        <w:rPr>
          <w:rFonts w:ascii="宋体" w:hAnsi="宋体" w:cs="宋体"/>
          <w:szCs w:val="21"/>
        </w:rPr>
      </w:pPr>
      <w:r>
        <w:rPr>
          <w:rFonts w:hint="eastAsia" w:ascii="宋体" w:hAnsi="宋体" w:cs="宋体"/>
          <w:szCs w:val="21"/>
        </w:rPr>
        <w:t>（6）联合体各方应当签订联合体投标协议，明确约定各方拟承担的工作和责任，并将该协议随投标文件一并递交给政府集中采购机构；</w:t>
      </w:r>
    </w:p>
    <w:p w14:paraId="368B8A44">
      <w:pPr>
        <w:ind w:firstLine="411" w:firstLineChars="196"/>
        <w:rPr>
          <w:rFonts w:ascii="宋体" w:hAnsi="宋体" w:cs="宋体"/>
          <w:szCs w:val="21"/>
        </w:rPr>
      </w:pPr>
      <w:r>
        <w:rPr>
          <w:rFonts w:hint="eastAsia" w:ascii="宋体" w:hAnsi="宋体" w:cs="宋体"/>
          <w:szCs w:val="21"/>
        </w:rPr>
        <w:t>（7）联合体中标后，联合体各方应当共同与采购人签订合同，就中标项目向采购人承担连带责任；</w:t>
      </w:r>
    </w:p>
    <w:p w14:paraId="59E4C2B1">
      <w:pPr>
        <w:ind w:firstLine="411" w:firstLineChars="196"/>
        <w:rPr>
          <w:rFonts w:ascii="宋体" w:hAnsi="宋体" w:cs="宋体"/>
          <w:szCs w:val="21"/>
        </w:rPr>
      </w:pPr>
      <w:r>
        <w:rPr>
          <w:rFonts w:hint="eastAsia" w:ascii="宋体" w:hAnsi="宋体" w:cs="宋体"/>
          <w:szCs w:val="21"/>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7EA0633">
      <w:pPr>
        <w:ind w:firstLine="411" w:firstLineChars="196"/>
        <w:rPr>
          <w:rFonts w:ascii="宋体" w:hAnsi="宋体" w:cs="宋体"/>
          <w:szCs w:val="21"/>
        </w:rPr>
      </w:pPr>
      <w:r>
        <w:rPr>
          <w:rFonts w:hint="eastAsia" w:ascii="宋体" w:hAnsi="宋体" w:cs="宋体"/>
          <w:szCs w:val="21"/>
        </w:rPr>
        <w:t>（9）本通用条款中“投标人”一词亦指联合体各方，专用条款另有规定或说明的除外。</w:t>
      </w:r>
    </w:p>
    <w:p w14:paraId="2931AB57">
      <w:pPr>
        <w:rPr>
          <w:rFonts w:ascii="宋体" w:hAnsi="宋体" w:cs="宋体"/>
          <w:szCs w:val="21"/>
        </w:rPr>
      </w:pPr>
      <w:r>
        <w:rPr>
          <w:rFonts w:hint="eastAsia" w:ascii="宋体" w:hAnsi="宋体" w:cs="宋体"/>
          <w:szCs w:val="21"/>
        </w:rPr>
        <w:t>6．政策导向</w:t>
      </w:r>
    </w:p>
    <w:p w14:paraId="2FD3DC4A">
      <w:pPr>
        <w:ind w:firstLine="411" w:firstLineChars="196"/>
        <w:rPr>
          <w:rFonts w:ascii="宋体" w:hAnsi="宋体" w:cs="宋体"/>
          <w:szCs w:val="21"/>
        </w:rPr>
      </w:pPr>
      <w:r>
        <w:rPr>
          <w:rFonts w:hint="eastAsia" w:ascii="宋体" w:hAnsi="宋体" w:cs="宋体"/>
          <w:szCs w:val="21"/>
        </w:rPr>
        <w:t>6.1政府采购扶持贫困地区、中小企业、监狱企业和残疾人福利性单位发展，支持节能减排、环境保护。</w:t>
      </w:r>
    </w:p>
    <w:p w14:paraId="7C5BAFF8">
      <w:pPr>
        <w:ind w:firstLine="405"/>
        <w:rPr>
          <w:rFonts w:ascii="宋体" w:hAnsi="宋体" w:cs="宋体"/>
          <w:szCs w:val="21"/>
          <w:shd w:val="clear" w:color="auto" w:fill="FFFFFF"/>
        </w:rPr>
      </w:pPr>
      <w:r>
        <w:rPr>
          <w:rFonts w:hint="eastAsia" w:ascii="宋体" w:hAnsi="宋体" w:cs="宋体"/>
          <w:szCs w:val="21"/>
        </w:rPr>
        <w:t>6.2本项目落实深圳市政府采购供应商诚信管理政策要求。</w:t>
      </w:r>
    </w:p>
    <w:p w14:paraId="5257392E">
      <w:pPr>
        <w:rPr>
          <w:rFonts w:ascii="宋体" w:hAnsi="宋体" w:cs="宋体"/>
          <w:szCs w:val="21"/>
        </w:rPr>
      </w:pPr>
      <w:r>
        <w:rPr>
          <w:rFonts w:hint="eastAsia" w:ascii="宋体" w:hAnsi="宋体" w:cs="宋体"/>
          <w:szCs w:val="21"/>
        </w:rPr>
        <w:t>7.本项目若涉及采购货物，则合格的货物及相应服务应满足以下要求：</w:t>
      </w:r>
    </w:p>
    <w:p w14:paraId="5223F452">
      <w:pPr>
        <w:ind w:firstLine="411" w:firstLineChars="196"/>
        <w:rPr>
          <w:rFonts w:ascii="宋体" w:hAnsi="宋体" w:cs="宋体"/>
          <w:szCs w:val="21"/>
        </w:rPr>
      </w:pPr>
      <w:r>
        <w:rPr>
          <w:rFonts w:hint="eastAsia" w:ascii="宋体" w:hAnsi="宋体" w:cs="宋体"/>
          <w:szCs w:val="21"/>
        </w:rPr>
        <w:t>7.1必须是全新、未使用过的原装合格正品（包括零部件），如安装或配置了软件的，须为正版软件。</w:t>
      </w:r>
    </w:p>
    <w:p w14:paraId="4B2F6826">
      <w:pPr>
        <w:ind w:firstLine="411" w:firstLineChars="196"/>
        <w:rPr>
          <w:rFonts w:ascii="宋体" w:hAnsi="宋体" w:cs="宋体"/>
          <w:szCs w:val="21"/>
        </w:rPr>
      </w:pPr>
      <w:r>
        <w:rPr>
          <w:rFonts w:hint="eastAsia" w:ascii="宋体" w:hAnsi="宋体" w:cs="宋体"/>
          <w:szCs w:val="21"/>
        </w:rPr>
        <w:t>7.2国产的货物及其有关服务必须符合中华人民共和国的设计、制造生产标准及行业标准。招标公告有其他要求的，亦应符合其要求。</w:t>
      </w:r>
    </w:p>
    <w:p w14:paraId="3324BA78">
      <w:pPr>
        <w:ind w:firstLine="411" w:firstLineChars="196"/>
        <w:rPr>
          <w:rFonts w:ascii="宋体" w:hAnsi="宋体" w:cs="宋体"/>
          <w:szCs w:val="21"/>
        </w:rPr>
      </w:pPr>
      <w:r>
        <w:rPr>
          <w:rFonts w:hint="eastAsia" w:ascii="宋体" w:hAnsi="宋体" w:cs="宋体"/>
          <w:szCs w:val="21"/>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74DC3C7">
      <w:pPr>
        <w:ind w:firstLine="411" w:firstLineChars="196"/>
        <w:rPr>
          <w:rFonts w:ascii="宋体" w:hAnsi="宋体" w:cs="宋体"/>
          <w:szCs w:val="21"/>
        </w:rPr>
      </w:pPr>
      <w:r>
        <w:rPr>
          <w:rFonts w:hint="eastAsia" w:ascii="宋体" w:hAnsi="宋体" w:cs="宋体"/>
          <w:szCs w:val="21"/>
        </w:rPr>
        <w:t>7.4投标人</w:t>
      </w:r>
      <w:bookmarkStart w:id="90" w:name="_Hlk72152753"/>
      <w:r>
        <w:rPr>
          <w:rFonts w:hint="eastAsia" w:ascii="宋体" w:hAnsi="宋体" w:cs="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0"/>
    </w:p>
    <w:p w14:paraId="75716251">
      <w:pPr>
        <w:ind w:firstLine="411" w:firstLineChars="196"/>
        <w:rPr>
          <w:rFonts w:ascii="宋体" w:hAnsi="宋体" w:cs="宋体"/>
          <w:szCs w:val="21"/>
        </w:rPr>
      </w:pPr>
      <w:r>
        <w:rPr>
          <w:rFonts w:hint="eastAsia" w:ascii="宋体" w:hAnsi="宋体" w:cs="宋体"/>
          <w:szCs w:val="21"/>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43F1C7C">
      <w:pPr>
        <w:ind w:firstLine="411" w:firstLineChars="196"/>
        <w:rPr>
          <w:rFonts w:ascii="宋体" w:hAnsi="宋体" w:cs="宋体"/>
          <w:szCs w:val="21"/>
        </w:rPr>
      </w:pPr>
      <w:r>
        <w:rPr>
          <w:rFonts w:hint="eastAsia" w:ascii="宋体" w:hAnsi="宋体" w:cs="宋体"/>
          <w:szCs w:val="21"/>
        </w:rPr>
        <w:t>7.6工期要求：投标人在投标时对其所投项目应提交交货进度、交货计划等，在合同规定的时间内完成项目实施工作。</w:t>
      </w:r>
    </w:p>
    <w:p w14:paraId="704C97B5">
      <w:pPr>
        <w:ind w:firstLine="411" w:firstLineChars="196"/>
        <w:rPr>
          <w:rFonts w:ascii="宋体" w:hAnsi="宋体" w:cs="宋体"/>
          <w:szCs w:val="21"/>
        </w:rPr>
      </w:pPr>
      <w:r>
        <w:rPr>
          <w:rFonts w:hint="eastAsia" w:ascii="宋体" w:hAnsi="宋体" w:cs="宋体"/>
          <w:szCs w:val="21"/>
        </w:rPr>
        <w:t>7.7投标人必须承担的设备运输、安装调试、验收检测和提供设备操作说明书、图纸等其他相关及类似的义务。</w:t>
      </w:r>
    </w:p>
    <w:p w14:paraId="45BB8A25">
      <w:pPr>
        <w:rPr>
          <w:rFonts w:ascii="宋体" w:hAnsi="宋体" w:cs="宋体"/>
          <w:szCs w:val="21"/>
        </w:rPr>
      </w:pPr>
      <w:r>
        <w:rPr>
          <w:rFonts w:hint="eastAsia" w:ascii="宋体" w:hAnsi="宋体" w:cs="宋体"/>
          <w:szCs w:val="21"/>
        </w:rPr>
        <w:t>8．投标费用</w:t>
      </w:r>
    </w:p>
    <w:p w14:paraId="64AE93D2">
      <w:pPr>
        <w:ind w:firstLine="411" w:firstLineChars="196"/>
        <w:rPr>
          <w:rFonts w:ascii="宋体" w:hAnsi="宋体" w:cs="宋体"/>
          <w:szCs w:val="21"/>
        </w:rPr>
      </w:pPr>
      <w:r>
        <w:rPr>
          <w:rFonts w:hint="eastAsia" w:ascii="宋体" w:hAnsi="宋体" w:cs="宋体"/>
          <w:szCs w:val="21"/>
        </w:rPr>
        <w:t>不论投标结果如何，投标人应承担其编制投标文件与递交投标文件所涉及的一切费用。</w:t>
      </w:r>
    </w:p>
    <w:p w14:paraId="33908ABC">
      <w:pPr>
        <w:rPr>
          <w:rFonts w:ascii="宋体" w:hAnsi="宋体" w:cs="宋体"/>
          <w:szCs w:val="21"/>
        </w:rPr>
      </w:pPr>
      <w:r>
        <w:rPr>
          <w:rFonts w:hint="eastAsia" w:ascii="宋体" w:hAnsi="宋体" w:cs="宋体"/>
          <w:szCs w:val="21"/>
        </w:rPr>
        <w:t>9．踏勘现场</w:t>
      </w:r>
    </w:p>
    <w:p w14:paraId="444A8E31">
      <w:pPr>
        <w:ind w:firstLine="411" w:firstLineChars="196"/>
        <w:rPr>
          <w:rFonts w:ascii="宋体" w:hAnsi="宋体" w:cs="宋体"/>
          <w:szCs w:val="21"/>
        </w:rPr>
      </w:pPr>
      <w:r>
        <w:rPr>
          <w:rFonts w:hint="eastAsia" w:ascii="宋体" w:hAnsi="宋体" w:cs="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EBAE80">
      <w:pPr>
        <w:ind w:firstLine="411" w:firstLineChars="196"/>
        <w:rPr>
          <w:rFonts w:ascii="宋体" w:hAnsi="宋体" w:cs="宋体"/>
          <w:szCs w:val="21"/>
        </w:rPr>
      </w:pPr>
      <w:r>
        <w:rPr>
          <w:rFonts w:hint="eastAsia" w:ascii="宋体" w:hAnsi="宋体" w:cs="宋体"/>
          <w:szCs w:val="21"/>
        </w:rPr>
        <w:t>9.2投标人及其人员经过采购人的允许，可以进入采购人的项目现场踏勘。若招标文件要求投标人于统一时间地点踏勘现场的，投标人应当按时前往。</w:t>
      </w:r>
    </w:p>
    <w:p w14:paraId="7F0B174D">
      <w:pPr>
        <w:ind w:firstLine="411" w:firstLineChars="196"/>
        <w:rPr>
          <w:rFonts w:ascii="宋体" w:hAnsi="宋体" w:cs="宋体"/>
          <w:szCs w:val="21"/>
        </w:rPr>
      </w:pPr>
      <w:r>
        <w:rPr>
          <w:rFonts w:hint="eastAsia" w:ascii="宋体" w:hAnsi="宋体" w:cs="宋体"/>
          <w:szCs w:val="21"/>
        </w:rPr>
        <w:t>9.3采购人应当通过政府集中采购机构向投标人提供有关现场的书面资料和数据。</w:t>
      </w:r>
    </w:p>
    <w:p w14:paraId="3055D7C9">
      <w:pPr>
        <w:ind w:firstLine="411" w:firstLineChars="196"/>
        <w:rPr>
          <w:rFonts w:ascii="宋体" w:hAnsi="宋体" w:cs="宋体"/>
          <w:szCs w:val="21"/>
        </w:rPr>
      </w:pPr>
      <w:r>
        <w:rPr>
          <w:rFonts w:hint="eastAsia" w:ascii="宋体" w:hAnsi="宋体" w:cs="宋体"/>
          <w:szCs w:val="21"/>
        </w:rPr>
        <w:t>9.4任何人或任何组织在踏勘现场时向投标人提供的任何书面资料或口头承诺，未经政府集中采购机构在网上发布或书面通知，均作无效处理。</w:t>
      </w:r>
    </w:p>
    <w:p w14:paraId="2076F76C">
      <w:pPr>
        <w:ind w:firstLine="411" w:firstLineChars="196"/>
        <w:rPr>
          <w:rFonts w:ascii="宋体" w:hAnsi="宋体" w:cs="宋体"/>
          <w:szCs w:val="21"/>
        </w:rPr>
      </w:pPr>
      <w:r>
        <w:rPr>
          <w:rFonts w:hint="eastAsia" w:ascii="宋体" w:hAnsi="宋体" w:cs="宋体"/>
          <w:szCs w:val="21"/>
        </w:rPr>
        <w:t>9.5未参与踏勘现场不作为否定投标人资格的理由。</w:t>
      </w:r>
    </w:p>
    <w:p w14:paraId="60D22282">
      <w:pPr>
        <w:rPr>
          <w:rFonts w:ascii="宋体" w:hAnsi="宋体" w:cs="宋体"/>
          <w:szCs w:val="21"/>
        </w:rPr>
      </w:pPr>
      <w:r>
        <w:rPr>
          <w:rFonts w:hint="eastAsia" w:ascii="宋体" w:hAnsi="宋体" w:cs="宋体"/>
          <w:szCs w:val="21"/>
        </w:rPr>
        <w:t>10．标前会议</w:t>
      </w:r>
    </w:p>
    <w:p w14:paraId="0D9A9F81">
      <w:pPr>
        <w:ind w:firstLine="411" w:firstLineChars="196"/>
        <w:rPr>
          <w:rFonts w:ascii="宋体" w:hAnsi="宋体" w:cs="宋体"/>
          <w:szCs w:val="21"/>
        </w:rPr>
      </w:pPr>
      <w:r>
        <w:rPr>
          <w:rFonts w:hint="eastAsia" w:ascii="宋体" w:hAnsi="宋体" w:cs="宋体"/>
          <w:szCs w:val="21"/>
        </w:rPr>
        <w:t>10.1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0F8E01A7">
      <w:pPr>
        <w:ind w:firstLine="411" w:firstLineChars="196"/>
        <w:rPr>
          <w:rFonts w:ascii="宋体" w:hAnsi="宋体" w:cs="宋体"/>
          <w:szCs w:val="21"/>
        </w:rPr>
      </w:pPr>
      <w:r>
        <w:rPr>
          <w:rFonts w:hint="eastAsia" w:ascii="宋体" w:hAnsi="宋体" w:cs="宋体"/>
          <w:szCs w:val="21"/>
        </w:rPr>
        <w:t>10.2任何人或任何组织在标前会议时向投标人提供的任何书面资料或口头承诺，未经政府集中采购机构在网上发布或书面通知，均作无效处理。</w:t>
      </w:r>
    </w:p>
    <w:p w14:paraId="496111EF">
      <w:pPr>
        <w:ind w:firstLine="411" w:firstLineChars="196"/>
        <w:rPr>
          <w:rFonts w:ascii="宋体" w:hAnsi="宋体" w:cs="宋体"/>
          <w:szCs w:val="21"/>
        </w:rPr>
      </w:pPr>
      <w:r>
        <w:rPr>
          <w:rFonts w:hint="eastAsia" w:ascii="宋体" w:hAnsi="宋体" w:cs="宋体"/>
          <w:szCs w:val="21"/>
        </w:rPr>
        <w:t>10.3未参与标前会议不作为否定投标人资格的理由。</w:t>
      </w:r>
    </w:p>
    <w:bookmarkEnd w:id="89"/>
    <w:p w14:paraId="4FA2829E">
      <w:pPr>
        <w:ind w:firstLine="411" w:firstLineChars="196"/>
        <w:rPr>
          <w:rFonts w:ascii="宋体" w:hAnsi="宋体" w:cs="宋体"/>
          <w:szCs w:val="21"/>
        </w:rPr>
      </w:pPr>
    </w:p>
    <w:p w14:paraId="0FCB522C">
      <w:pPr>
        <w:pStyle w:val="7"/>
        <w:numPr>
          <w:ilvl w:val="0"/>
          <w:numId w:val="17"/>
        </w:numPr>
        <w:spacing w:before="120" w:beforeLines="50" w:after="120" w:afterLines="50"/>
        <w:ind w:left="562" w:hanging="562"/>
        <w:rPr>
          <w:rFonts w:cs="宋体"/>
          <w:sz w:val="21"/>
          <w:szCs w:val="21"/>
        </w:rPr>
      </w:pPr>
      <w:r>
        <w:rPr>
          <w:rFonts w:hint="eastAsia" w:cs="宋体"/>
          <w:sz w:val="21"/>
          <w:szCs w:val="21"/>
        </w:rPr>
        <w:t>招标文件</w:t>
      </w:r>
    </w:p>
    <w:p w14:paraId="4EC2C3EA">
      <w:pPr>
        <w:rPr>
          <w:rFonts w:ascii="宋体" w:hAnsi="宋体" w:cs="宋体"/>
          <w:szCs w:val="21"/>
        </w:rPr>
      </w:pPr>
      <w:r>
        <w:rPr>
          <w:rFonts w:hint="eastAsia" w:ascii="宋体" w:hAnsi="宋体" w:cs="宋体"/>
          <w:szCs w:val="21"/>
        </w:rPr>
        <w:t>11．</w:t>
      </w:r>
      <w:bookmarkStart w:id="91" w:name="_Hlk72399819"/>
      <w:r>
        <w:rPr>
          <w:rFonts w:hint="eastAsia" w:ascii="宋体" w:hAnsi="宋体" w:cs="宋体"/>
          <w:szCs w:val="21"/>
        </w:rPr>
        <w:t>招标文件的编制与组成</w:t>
      </w:r>
    </w:p>
    <w:p w14:paraId="429ADA06">
      <w:pPr>
        <w:snapToGrid w:val="0"/>
        <w:ind w:firstLine="420" w:firstLineChars="200"/>
        <w:rPr>
          <w:rFonts w:ascii="宋体" w:hAnsi="宋体" w:cs="宋体"/>
          <w:szCs w:val="21"/>
        </w:rPr>
      </w:pPr>
      <w:r>
        <w:rPr>
          <w:rFonts w:hint="eastAsia" w:ascii="宋体" w:hAnsi="宋体" w:cs="宋体"/>
          <w:szCs w:val="21"/>
        </w:rPr>
        <w:t>11.1招标文件除以下内容外，政府集中采购机构在招标期间发出的澄清或修改等相关公告或通知内容，均是招标文件的组成部分，对投标人起约束作用；</w:t>
      </w:r>
    </w:p>
    <w:p w14:paraId="496B1264">
      <w:pPr>
        <w:ind w:firstLine="411" w:firstLineChars="196"/>
        <w:rPr>
          <w:rFonts w:ascii="宋体" w:hAnsi="宋体" w:cs="宋体"/>
          <w:szCs w:val="21"/>
        </w:rPr>
      </w:pPr>
      <w:r>
        <w:rPr>
          <w:rFonts w:hint="eastAsia" w:ascii="宋体" w:hAnsi="宋体" w:cs="宋体"/>
          <w:szCs w:val="21"/>
        </w:rPr>
        <w:t>招标文件包括下列内容：</w:t>
      </w:r>
    </w:p>
    <w:p w14:paraId="045CCDDD">
      <w:pPr>
        <w:ind w:left="420" w:leftChars="200" w:firstLine="413" w:firstLineChars="196"/>
        <w:rPr>
          <w:rFonts w:ascii="宋体" w:hAnsi="宋体" w:cs="宋体"/>
          <w:b/>
          <w:szCs w:val="21"/>
        </w:rPr>
      </w:pPr>
      <w:r>
        <w:rPr>
          <w:rFonts w:hint="eastAsia" w:ascii="宋体" w:hAnsi="宋体" w:cs="宋体"/>
          <w:b/>
          <w:szCs w:val="21"/>
        </w:rPr>
        <w:t>第一册专用条款</w:t>
      </w:r>
    </w:p>
    <w:p w14:paraId="6C9DBE81">
      <w:pPr>
        <w:ind w:left="1079" w:leftChars="514"/>
        <w:rPr>
          <w:rFonts w:ascii="宋体" w:hAnsi="宋体" w:cs="宋体"/>
          <w:b/>
          <w:szCs w:val="21"/>
        </w:rPr>
      </w:pPr>
      <w:r>
        <w:rPr>
          <w:rFonts w:hint="eastAsia" w:ascii="宋体" w:hAnsi="宋体" w:cs="宋体"/>
          <w:b/>
          <w:szCs w:val="21"/>
        </w:rPr>
        <w:t>关键信息</w:t>
      </w:r>
    </w:p>
    <w:p w14:paraId="40A31E0C">
      <w:pPr>
        <w:ind w:left="630" w:leftChars="300" w:firstLine="411" w:firstLineChars="196"/>
        <w:rPr>
          <w:rFonts w:ascii="宋体" w:hAnsi="宋体" w:cs="宋体"/>
          <w:szCs w:val="21"/>
        </w:rPr>
      </w:pPr>
      <w:r>
        <w:rPr>
          <w:rFonts w:hint="eastAsia" w:ascii="宋体" w:hAnsi="宋体" w:cs="宋体"/>
          <w:szCs w:val="21"/>
        </w:rPr>
        <w:t>第一章招标公告</w:t>
      </w:r>
    </w:p>
    <w:p w14:paraId="75C6BCD4">
      <w:pPr>
        <w:ind w:left="630" w:leftChars="300" w:firstLine="411" w:firstLineChars="196"/>
        <w:rPr>
          <w:rFonts w:ascii="宋体" w:hAnsi="宋体" w:cs="宋体"/>
          <w:szCs w:val="21"/>
        </w:rPr>
      </w:pPr>
      <w:r>
        <w:rPr>
          <w:rFonts w:hint="eastAsia" w:ascii="宋体" w:hAnsi="宋体" w:cs="宋体"/>
          <w:szCs w:val="21"/>
        </w:rPr>
        <w:t>第二章对通用条款的补充内容及其他关键信息</w:t>
      </w:r>
    </w:p>
    <w:p w14:paraId="5127BC47">
      <w:pPr>
        <w:ind w:left="630" w:leftChars="300" w:firstLine="411" w:firstLineChars="196"/>
        <w:rPr>
          <w:rFonts w:ascii="宋体" w:hAnsi="宋体" w:cs="宋体"/>
          <w:szCs w:val="21"/>
        </w:rPr>
      </w:pPr>
      <w:r>
        <w:rPr>
          <w:rFonts w:hint="eastAsia" w:ascii="宋体" w:hAnsi="宋体" w:cs="宋体"/>
          <w:szCs w:val="21"/>
        </w:rPr>
        <w:t>第三章用户需求书</w:t>
      </w:r>
    </w:p>
    <w:p w14:paraId="305255F0">
      <w:pPr>
        <w:ind w:left="630" w:leftChars="300" w:firstLine="411" w:firstLineChars="196"/>
        <w:rPr>
          <w:rFonts w:ascii="宋体" w:hAnsi="宋体" w:cs="宋体"/>
          <w:szCs w:val="21"/>
        </w:rPr>
      </w:pPr>
      <w:r>
        <w:rPr>
          <w:rFonts w:hint="eastAsia" w:ascii="宋体" w:hAnsi="宋体" w:cs="宋体"/>
          <w:szCs w:val="21"/>
        </w:rPr>
        <w:t>第四章投标文件格式及附件</w:t>
      </w:r>
    </w:p>
    <w:p w14:paraId="36F0EDC8">
      <w:pPr>
        <w:ind w:left="630" w:leftChars="300" w:firstLine="411" w:firstLineChars="196"/>
        <w:rPr>
          <w:rFonts w:ascii="宋体" w:hAnsi="宋体" w:cs="宋体"/>
          <w:szCs w:val="21"/>
        </w:rPr>
      </w:pPr>
      <w:r>
        <w:rPr>
          <w:rFonts w:hint="eastAsia" w:ascii="宋体" w:hAnsi="宋体" w:cs="宋体"/>
          <w:szCs w:val="21"/>
        </w:rPr>
        <w:t>第五章合同条款及格式</w:t>
      </w:r>
    </w:p>
    <w:p w14:paraId="16BC8427">
      <w:pPr>
        <w:ind w:left="420" w:leftChars="200" w:firstLine="413" w:firstLineChars="196"/>
        <w:rPr>
          <w:rFonts w:ascii="宋体" w:hAnsi="宋体" w:cs="宋体"/>
          <w:b/>
          <w:szCs w:val="21"/>
        </w:rPr>
      </w:pPr>
      <w:r>
        <w:rPr>
          <w:rFonts w:hint="eastAsia" w:ascii="宋体" w:hAnsi="宋体" w:cs="宋体"/>
          <w:b/>
          <w:szCs w:val="21"/>
        </w:rPr>
        <w:t>第二册通用条款</w:t>
      </w:r>
    </w:p>
    <w:p w14:paraId="00402E78">
      <w:pPr>
        <w:ind w:left="630" w:leftChars="300" w:firstLine="411" w:firstLineChars="196"/>
        <w:rPr>
          <w:rFonts w:ascii="宋体" w:hAnsi="宋体" w:cs="宋体"/>
          <w:szCs w:val="21"/>
        </w:rPr>
      </w:pPr>
      <w:r>
        <w:rPr>
          <w:rFonts w:hint="eastAsia" w:ascii="宋体" w:hAnsi="宋体" w:cs="宋体"/>
          <w:szCs w:val="21"/>
        </w:rPr>
        <w:t>第一章总则</w:t>
      </w:r>
    </w:p>
    <w:p w14:paraId="3E0042D5">
      <w:pPr>
        <w:ind w:left="630" w:leftChars="300" w:firstLine="411" w:firstLineChars="196"/>
        <w:rPr>
          <w:rFonts w:ascii="宋体" w:hAnsi="宋体" w:cs="宋体"/>
          <w:szCs w:val="21"/>
        </w:rPr>
      </w:pPr>
      <w:r>
        <w:rPr>
          <w:rFonts w:hint="eastAsia" w:ascii="宋体" w:hAnsi="宋体" w:cs="宋体"/>
          <w:szCs w:val="21"/>
        </w:rPr>
        <w:t>第二章招标文件</w:t>
      </w:r>
    </w:p>
    <w:p w14:paraId="08DE8779">
      <w:pPr>
        <w:ind w:left="630" w:leftChars="300" w:firstLine="411" w:firstLineChars="196"/>
        <w:rPr>
          <w:rFonts w:ascii="宋体" w:hAnsi="宋体" w:cs="宋体"/>
          <w:szCs w:val="21"/>
        </w:rPr>
      </w:pPr>
      <w:r>
        <w:rPr>
          <w:rFonts w:hint="eastAsia" w:ascii="宋体" w:hAnsi="宋体" w:cs="宋体"/>
          <w:szCs w:val="21"/>
        </w:rPr>
        <w:t>第三章投标文件的编制</w:t>
      </w:r>
    </w:p>
    <w:p w14:paraId="3E6AE00D">
      <w:pPr>
        <w:ind w:left="630" w:leftChars="300" w:firstLine="411" w:firstLineChars="196"/>
        <w:rPr>
          <w:rFonts w:ascii="宋体" w:hAnsi="宋体" w:cs="宋体"/>
          <w:szCs w:val="21"/>
        </w:rPr>
      </w:pPr>
      <w:r>
        <w:rPr>
          <w:rFonts w:hint="eastAsia" w:ascii="宋体" w:hAnsi="宋体" w:cs="宋体"/>
          <w:szCs w:val="21"/>
        </w:rPr>
        <w:t>第四章投标文件的递交</w:t>
      </w:r>
    </w:p>
    <w:p w14:paraId="5FA11221">
      <w:pPr>
        <w:ind w:left="630" w:leftChars="300" w:firstLine="411" w:firstLineChars="196"/>
        <w:rPr>
          <w:rFonts w:ascii="宋体" w:hAnsi="宋体" w:cs="宋体"/>
          <w:szCs w:val="21"/>
        </w:rPr>
      </w:pPr>
      <w:r>
        <w:rPr>
          <w:rFonts w:hint="eastAsia" w:ascii="宋体" w:hAnsi="宋体" w:cs="宋体"/>
          <w:szCs w:val="21"/>
        </w:rPr>
        <w:t>第五章开标</w:t>
      </w:r>
    </w:p>
    <w:p w14:paraId="1E51C036">
      <w:pPr>
        <w:ind w:left="630" w:leftChars="300" w:firstLine="411" w:firstLineChars="196"/>
        <w:rPr>
          <w:rFonts w:ascii="宋体" w:hAnsi="宋体" w:cs="宋体"/>
          <w:szCs w:val="21"/>
        </w:rPr>
      </w:pPr>
      <w:r>
        <w:rPr>
          <w:rFonts w:hint="eastAsia" w:ascii="宋体" w:hAnsi="宋体" w:cs="宋体"/>
          <w:szCs w:val="21"/>
        </w:rPr>
        <w:t>第六章评审要求</w:t>
      </w:r>
    </w:p>
    <w:p w14:paraId="6DCC0D15">
      <w:pPr>
        <w:ind w:left="630" w:leftChars="300" w:firstLine="411" w:firstLineChars="196"/>
        <w:rPr>
          <w:rFonts w:ascii="宋体" w:hAnsi="宋体" w:cs="宋体"/>
          <w:szCs w:val="21"/>
        </w:rPr>
      </w:pPr>
      <w:r>
        <w:rPr>
          <w:rFonts w:hint="eastAsia" w:ascii="宋体" w:hAnsi="宋体" w:cs="宋体"/>
          <w:szCs w:val="21"/>
        </w:rPr>
        <w:t>第七章评审程序及评审方法</w:t>
      </w:r>
    </w:p>
    <w:p w14:paraId="0241913F">
      <w:pPr>
        <w:ind w:left="630" w:leftChars="300" w:firstLine="411" w:firstLineChars="196"/>
        <w:rPr>
          <w:rFonts w:ascii="宋体" w:hAnsi="宋体" w:cs="宋体"/>
          <w:szCs w:val="21"/>
        </w:rPr>
      </w:pPr>
      <w:r>
        <w:rPr>
          <w:rFonts w:hint="eastAsia" w:ascii="宋体" w:hAnsi="宋体" w:cs="宋体"/>
          <w:szCs w:val="21"/>
        </w:rPr>
        <w:t>第八章定标及公示</w:t>
      </w:r>
    </w:p>
    <w:p w14:paraId="0CED91F6">
      <w:pPr>
        <w:ind w:left="630" w:leftChars="300" w:firstLine="411" w:firstLineChars="196"/>
        <w:rPr>
          <w:rFonts w:ascii="宋体" w:hAnsi="宋体" w:cs="宋体"/>
          <w:szCs w:val="21"/>
        </w:rPr>
      </w:pPr>
      <w:r>
        <w:rPr>
          <w:rFonts w:hint="eastAsia" w:ascii="宋体" w:hAnsi="宋体" w:cs="宋体"/>
          <w:szCs w:val="21"/>
        </w:rPr>
        <w:t>第九章公开征集失败的后续处理</w:t>
      </w:r>
    </w:p>
    <w:p w14:paraId="64B84412">
      <w:pPr>
        <w:ind w:left="630" w:leftChars="300" w:firstLine="411" w:firstLineChars="196"/>
        <w:rPr>
          <w:rFonts w:ascii="宋体" w:hAnsi="宋体" w:cs="宋体"/>
          <w:szCs w:val="21"/>
        </w:rPr>
      </w:pPr>
      <w:r>
        <w:rPr>
          <w:rFonts w:hint="eastAsia" w:ascii="宋体" w:hAnsi="宋体" w:cs="宋体"/>
          <w:szCs w:val="21"/>
        </w:rPr>
        <w:t>第十章合同的授予与备案</w:t>
      </w:r>
    </w:p>
    <w:p w14:paraId="1B407E50">
      <w:pPr>
        <w:ind w:left="630" w:leftChars="300" w:firstLine="411" w:firstLineChars="196"/>
        <w:rPr>
          <w:rFonts w:ascii="宋体" w:hAnsi="宋体" w:cs="宋体"/>
          <w:szCs w:val="21"/>
        </w:rPr>
      </w:pPr>
      <w:r>
        <w:rPr>
          <w:rFonts w:hint="eastAsia" w:ascii="宋体" w:hAnsi="宋体" w:cs="宋体"/>
          <w:szCs w:val="21"/>
        </w:rPr>
        <w:t>第十一章质疑处理</w:t>
      </w:r>
    </w:p>
    <w:p w14:paraId="2E1F6022">
      <w:pPr>
        <w:ind w:firstLine="411" w:firstLineChars="196"/>
        <w:rPr>
          <w:rFonts w:ascii="宋体" w:hAnsi="宋体" w:cs="宋体"/>
          <w:szCs w:val="21"/>
        </w:rPr>
      </w:pPr>
      <w:r>
        <w:rPr>
          <w:rFonts w:hint="eastAsia" w:ascii="宋体" w:hAnsi="宋体" w:cs="宋体"/>
          <w:szCs w:val="21"/>
        </w:rPr>
        <w:t>11.2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38A5C7C">
      <w:pPr>
        <w:ind w:firstLine="411" w:firstLineChars="196"/>
        <w:rPr>
          <w:rFonts w:ascii="宋体" w:hAnsi="宋体" w:cs="宋体"/>
          <w:szCs w:val="21"/>
        </w:rPr>
      </w:pPr>
      <w:r>
        <w:rPr>
          <w:rFonts w:hint="eastAsia" w:ascii="宋体" w:hAnsi="宋体" w:cs="宋体"/>
          <w:szCs w:val="21"/>
        </w:rPr>
        <w:t>11.3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682CAB3">
      <w:pPr>
        <w:rPr>
          <w:rFonts w:ascii="宋体" w:hAnsi="宋体" w:cs="宋体"/>
          <w:szCs w:val="21"/>
        </w:rPr>
      </w:pPr>
      <w:r>
        <w:rPr>
          <w:rFonts w:hint="eastAsia" w:ascii="宋体" w:hAnsi="宋体" w:cs="宋体"/>
          <w:szCs w:val="21"/>
        </w:rPr>
        <w:t>12．招标文件的澄清</w:t>
      </w:r>
    </w:p>
    <w:p w14:paraId="300D6C49">
      <w:pPr>
        <w:ind w:firstLine="411" w:firstLineChars="196"/>
        <w:rPr>
          <w:rFonts w:ascii="宋体" w:hAnsi="宋体" w:cs="宋体"/>
          <w:szCs w:val="21"/>
        </w:rPr>
      </w:pPr>
      <w:r>
        <w:rPr>
          <w:rFonts w:hint="eastAsia" w:ascii="宋体" w:hAnsi="宋体" w:cs="宋体"/>
          <w:szCs w:val="21"/>
        </w:rPr>
        <w:t>12.1招标文件澄清的目的是澄清、解答投标人在查阅招标文件后或现场踏勘中可能提出的与投标有关的疑问或询问。</w:t>
      </w:r>
    </w:p>
    <w:p w14:paraId="20E5067B">
      <w:pPr>
        <w:ind w:firstLine="411" w:firstLineChars="196"/>
        <w:rPr>
          <w:rFonts w:ascii="宋体" w:hAnsi="宋体" w:cs="宋体"/>
          <w:szCs w:val="21"/>
        </w:rPr>
      </w:pPr>
      <w:r>
        <w:rPr>
          <w:rFonts w:hint="eastAsia" w:ascii="宋体" w:hAnsi="宋体" w:cs="宋体"/>
          <w:szCs w:val="21"/>
        </w:rPr>
        <w:t>12.2投标人如对招标文件内容有疑问，应当在招标公告规定的澄清（提问）截止时间前以网上提问的形式通过网上政府采购系统提交政府集中采购机构。</w:t>
      </w:r>
    </w:p>
    <w:p w14:paraId="038CFFB5">
      <w:pPr>
        <w:ind w:firstLine="411" w:firstLineChars="196"/>
        <w:rPr>
          <w:rFonts w:ascii="宋体" w:hAnsi="宋体" w:cs="宋体"/>
          <w:szCs w:val="21"/>
        </w:rPr>
      </w:pPr>
      <w:r>
        <w:rPr>
          <w:rFonts w:hint="eastAsia" w:ascii="宋体" w:hAnsi="宋体" w:cs="宋体"/>
          <w:szCs w:val="21"/>
        </w:rPr>
        <w:t>12.3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13.3、13.4款规定执行。</w:t>
      </w:r>
    </w:p>
    <w:p w14:paraId="54A61720">
      <w:pPr>
        <w:rPr>
          <w:rFonts w:ascii="宋体" w:hAnsi="宋体" w:cs="宋体"/>
          <w:szCs w:val="21"/>
        </w:rPr>
      </w:pPr>
      <w:r>
        <w:rPr>
          <w:rFonts w:hint="eastAsia" w:ascii="宋体" w:hAnsi="宋体" w:cs="宋体"/>
          <w:szCs w:val="21"/>
        </w:rPr>
        <w:t>13．招标文件的修改</w:t>
      </w:r>
    </w:p>
    <w:p w14:paraId="2A6BF520">
      <w:pPr>
        <w:ind w:firstLine="411" w:firstLineChars="196"/>
        <w:rPr>
          <w:rFonts w:ascii="宋体" w:hAnsi="宋体" w:cs="宋体"/>
          <w:szCs w:val="21"/>
        </w:rPr>
      </w:pPr>
      <w:r>
        <w:rPr>
          <w:rFonts w:hint="eastAsia" w:ascii="宋体" w:hAnsi="宋体" w:cs="宋体"/>
          <w:szCs w:val="21"/>
        </w:rPr>
        <w:t>13.1招标文件发出后，在投标截止日期前任何时候，确需要变更招标文件内容的，政府集中采购机构可主动或在解答投标人提出的澄清问题时对招标文件进行修改。</w:t>
      </w:r>
    </w:p>
    <w:p w14:paraId="5A935264">
      <w:pPr>
        <w:ind w:firstLine="411" w:firstLineChars="196"/>
        <w:rPr>
          <w:rFonts w:ascii="宋体" w:hAnsi="宋体" w:cs="宋体"/>
          <w:szCs w:val="21"/>
        </w:rPr>
      </w:pPr>
      <w:r>
        <w:rPr>
          <w:rFonts w:hint="eastAsia" w:ascii="宋体" w:hAnsi="宋体" w:cs="宋体"/>
          <w:szCs w:val="21"/>
        </w:rPr>
        <w:t>13.2招标文件的修改以书面形式（包括政府集中采购机构网站发布方式，如更正公告等）发送给所有投标人，招标文件的修改内容作为招标文件的组成部分，并具有约束力。</w:t>
      </w:r>
    </w:p>
    <w:p w14:paraId="15AEC091">
      <w:pPr>
        <w:ind w:firstLine="411" w:firstLineChars="196"/>
        <w:rPr>
          <w:rFonts w:ascii="宋体" w:hAnsi="宋体" w:cs="宋体"/>
          <w:szCs w:val="21"/>
        </w:rPr>
      </w:pPr>
      <w:r>
        <w:rPr>
          <w:rFonts w:hint="eastAsia" w:ascii="宋体" w:hAnsi="宋体" w:cs="宋体"/>
          <w:szCs w:val="21"/>
        </w:rPr>
        <w:t>13.3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7A659095">
      <w:pPr>
        <w:ind w:firstLine="411" w:firstLineChars="196"/>
        <w:rPr>
          <w:rFonts w:ascii="宋体" w:hAnsi="宋体" w:cs="宋体"/>
          <w:szCs w:val="21"/>
        </w:rPr>
      </w:pPr>
      <w:r>
        <w:rPr>
          <w:rFonts w:hint="eastAsia" w:ascii="宋体" w:hAnsi="宋体" w:cs="宋体"/>
          <w:szCs w:val="21"/>
        </w:rPr>
        <w:t>13.4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1"/>
    </w:p>
    <w:p w14:paraId="52021FCB">
      <w:pPr>
        <w:rPr>
          <w:rFonts w:ascii="宋体" w:hAnsi="宋体" w:cs="宋体"/>
          <w:szCs w:val="21"/>
        </w:rPr>
      </w:pPr>
    </w:p>
    <w:p w14:paraId="09B48301">
      <w:pPr>
        <w:pStyle w:val="7"/>
        <w:numPr>
          <w:ilvl w:val="0"/>
          <w:numId w:val="17"/>
        </w:numPr>
        <w:spacing w:before="120" w:beforeLines="50" w:after="120" w:afterLines="50"/>
        <w:ind w:left="562" w:hanging="562"/>
        <w:rPr>
          <w:rFonts w:cs="宋体"/>
          <w:sz w:val="21"/>
          <w:szCs w:val="21"/>
        </w:rPr>
      </w:pPr>
      <w:r>
        <w:rPr>
          <w:rFonts w:hint="eastAsia" w:cs="宋体"/>
          <w:sz w:val="21"/>
          <w:szCs w:val="21"/>
        </w:rPr>
        <w:t>投标文件的编制</w:t>
      </w:r>
    </w:p>
    <w:p w14:paraId="01F36484">
      <w:pPr>
        <w:rPr>
          <w:rFonts w:ascii="宋体" w:hAnsi="宋体" w:cs="宋体"/>
          <w:szCs w:val="21"/>
        </w:rPr>
      </w:pPr>
      <w:r>
        <w:rPr>
          <w:rFonts w:hint="eastAsia" w:ascii="宋体" w:hAnsi="宋体" w:cs="宋体"/>
          <w:szCs w:val="21"/>
        </w:rPr>
        <w:t>14．</w:t>
      </w:r>
      <w:bookmarkStart w:id="92" w:name="_Hlk72400236"/>
      <w:r>
        <w:rPr>
          <w:rFonts w:hint="eastAsia" w:ascii="宋体" w:hAnsi="宋体" w:cs="宋体"/>
          <w:szCs w:val="21"/>
        </w:rPr>
        <w:t>投标文件的语言及度量单位</w:t>
      </w:r>
    </w:p>
    <w:p w14:paraId="0D1D8A5D">
      <w:pPr>
        <w:ind w:firstLine="411" w:firstLineChars="196"/>
        <w:rPr>
          <w:rFonts w:ascii="宋体" w:hAnsi="宋体" w:cs="宋体"/>
          <w:szCs w:val="21"/>
        </w:rPr>
      </w:pPr>
      <w:r>
        <w:rPr>
          <w:rFonts w:hint="eastAsia" w:ascii="宋体" w:hAnsi="宋体" w:cs="宋体"/>
          <w:szCs w:val="21"/>
        </w:rPr>
        <w:t>14.1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25A2AB2">
      <w:pPr>
        <w:ind w:firstLine="411" w:firstLineChars="196"/>
        <w:rPr>
          <w:rFonts w:ascii="宋体" w:hAnsi="宋体" w:cs="宋体"/>
          <w:szCs w:val="21"/>
        </w:rPr>
      </w:pPr>
      <w:r>
        <w:rPr>
          <w:rFonts w:hint="eastAsia" w:ascii="宋体" w:hAnsi="宋体" w:cs="宋体"/>
          <w:szCs w:val="21"/>
        </w:rPr>
        <w:t>14.2除技术规范另有规定外，投标文件使用的度量单位，均采用中华人民共和国法定计量单位。</w:t>
      </w:r>
    </w:p>
    <w:bookmarkEnd w:id="92"/>
    <w:p w14:paraId="37F4078D">
      <w:pPr>
        <w:rPr>
          <w:rFonts w:ascii="宋体" w:hAnsi="宋体" w:cs="宋体"/>
          <w:szCs w:val="21"/>
        </w:rPr>
      </w:pPr>
      <w:r>
        <w:rPr>
          <w:rFonts w:hint="eastAsia" w:ascii="宋体" w:hAnsi="宋体" w:cs="宋体"/>
          <w:szCs w:val="21"/>
        </w:rPr>
        <w:t>15．</w:t>
      </w:r>
      <w:bookmarkStart w:id="93" w:name="_Hlk72401567"/>
      <w:r>
        <w:rPr>
          <w:rFonts w:hint="eastAsia" w:ascii="宋体" w:hAnsi="宋体" w:cs="宋体"/>
          <w:szCs w:val="21"/>
        </w:rPr>
        <w:t>投标文件的组成</w:t>
      </w:r>
    </w:p>
    <w:p w14:paraId="5BA3209C">
      <w:pPr>
        <w:ind w:firstLine="411" w:firstLineChars="196"/>
        <w:rPr>
          <w:rFonts w:ascii="宋体" w:hAnsi="宋体" w:cs="宋体"/>
          <w:szCs w:val="21"/>
        </w:rPr>
      </w:pPr>
      <w:r>
        <w:rPr>
          <w:rFonts w:hint="eastAsia" w:ascii="宋体" w:hAnsi="宋体" w:cs="宋体"/>
          <w:szCs w:val="21"/>
        </w:rPr>
        <w:t>具体内容在招标文件专用条款中进行规定。</w:t>
      </w:r>
    </w:p>
    <w:p w14:paraId="2B3B4F0C">
      <w:pPr>
        <w:rPr>
          <w:rFonts w:ascii="宋体" w:hAnsi="宋体" w:cs="宋体"/>
          <w:szCs w:val="21"/>
        </w:rPr>
      </w:pPr>
      <w:r>
        <w:rPr>
          <w:rFonts w:hint="eastAsia" w:ascii="宋体" w:hAnsi="宋体" w:cs="宋体"/>
          <w:szCs w:val="21"/>
        </w:rPr>
        <w:t>16．投标文件格式</w:t>
      </w:r>
    </w:p>
    <w:p w14:paraId="343B3598">
      <w:pPr>
        <w:ind w:firstLine="411" w:firstLineChars="196"/>
        <w:rPr>
          <w:rFonts w:ascii="宋体" w:hAnsi="宋体" w:cs="宋体"/>
          <w:szCs w:val="21"/>
        </w:rPr>
      </w:pPr>
      <w:r>
        <w:rPr>
          <w:rFonts w:hint="eastAsia" w:ascii="宋体" w:hAnsi="宋体" w:cs="宋体"/>
          <w:szCs w:val="21"/>
        </w:rPr>
        <w:t>投标文件包括本通用条款第15条中规定的内容。如招标文件提供了投标文件格式，则</w:t>
      </w:r>
      <w:r>
        <w:rPr>
          <w:rFonts w:hint="eastAsia" w:ascii="宋体" w:hAnsi="宋体" w:cs="宋体"/>
          <w:b/>
          <w:bCs/>
          <w:szCs w:val="21"/>
        </w:rPr>
        <w:t>投标人提交的投标文件应毫无例外地使用招标文件所提供的相应格式</w:t>
      </w:r>
      <w:r>
        <w:rPr>
          <w:rFonts w:hint="eastAsia" w:ascii="宋体" w:hAnsi="宋体" w:cs="宋体"/>
          <w:szCs w:val="21"/>
        </w:rPr>
        <w:t>（表格均可按同样格式扩展）。</w:t>
      </w:r>
    </w:p>
    <w:p w14:paraId="30C40BFC">
      <w:pPr>
        <w:rPr>
          <w:rFonts w:ascii="宋体" w:hAnsi="宋体" w:cs="宋体"/>
          <w:szCs w:val="21"/>
        </w:rPr>
      </w:pPr>
      <w:r>
        <w:rPr>
          <w:rFonts w:hint="eastAsia" w:ascii="宋体" w:hAnsi="宋体" w:cs="宋体"/>
          <w:szCs w:val="21"/>
        </w:rPr>
        <w:t>17．投标货币</w:t>
      </w:r>
    </w:p>
    <w:p w14:paraId="3A7F80C8">
      <w:pPr>
        <w:ind w:firstLine="411" w:firstLineChars="196"/>
        <w:rPr>
          <w:rFonts w:ascii="宋体" w:hAnsi="宋体" w:cs="宋体"/>
          <w:szCs w:val="21"/>
        </w:rPr>
      </w:pPr>
      <w:r>
        <w:rPr>
          <w:rFonts w:hint="eastAsia" w:ascii="宋体" w:hAnsi="宋体" w:cs="宋体"/>
          <w:szCs w:val="21"/>
        </w:rPr>
        <w:t>本项目的投标报价应以人民币计。</w:t>
      </w:r>
    </w:p>
    <w:bookmarkEnd w:id="93"/>
    <w:p w14:paraId="4FADB565">
      <w:pPr>
        <w:rPr>
          <w:rFonts w:ascii="宋体" w:hAnsi="宋体" w:cs="宋体"/>
          <w:szCs w:val="21"/>
        </w:rPr>
      </w:pPr>
      <w:r>
        <w:rPr>
          <w:rFonts w:hint="eastAsia" w:ascii="宋体" w:hAnsi="宋体" w:cs="宋体"/>
          <w:szCs w:val="21"/>
        </w:rPr>
        <w:t>18．</w:t>
      </w:r>
      <w:bookmarkStart w:id="94" w:name="_Hlk72401735"/>
      <w:r>
        <w:rPr>
          <w:rFonts w:hint="eastAsia" w:ascii="宋体" w:hAnsi="宋体" w:cs="宋体"/>
          <w:szCs w:val="21"/>
        </w:rPr>
        <w:t>证明投标文件投标技术方案的合格性和符合招标文件规定的文件要求</w:t>
      </w:r>
    </w:p>
    <w:p w14:paraId="7DAA4BB5">
      <w:pPr>
        <w:ind w:firstLine="411" w:firstLineChars="196"/>
        <w:rPr>
          <w:rFonts w:ascii="宋体" w:hAnsi="宋体" w:cs="宋体"/>
          <w:szCs w:val="21"/>
        </w:rPr>
      </w:pPr>
      <w:r>
        <w:rPr>
          <w:rFonts w:hint="eastAsia" w:ascii="宋体" w:hAnsi="宋体" w:cs="宋体"/>
          <w:szCs w:val="21"/>
        </w:rPr>
        <w:t>18.1投标人应提交证明文件，证明其投标技术方案项下的货物和服务的合格性符合招标文件规定。该投标技术方案及其证明文件均作为投标文件组成部分。</w:t>
      </w:r>
    </w:p>
    <w:p w14:paraId="6B14CF80">
      <w:pPr>
        <w:ind w:firstLine="411" w:firstLineChars="196"/>
        <w:rPr>
          <w:rFonts w:ascii="宋体" w:hAnsi="宋体" w:cs="宋体"/>
          <w:szCs w:val="21"/>
        </w:rPr>
      </w:pPr>
      <w:r>
        <w:rPr>
          <w:rFonts w:hint="eastAsia" w:ascii="宋体" w:hAnsi="宋体" w:cs="宋体"/>
          <w:szCs w:val="21"/>
        </w:rPr>
        <w:t>18.2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277C248">
      <w:pPr>
        <w:ind w:firstLine="411" w:firstLineChars="196"/>
        <w:rPr>
          <w:rFonts w:ascii="宋体" w:hAnsi="宋体" w:cs="宋体"/>
          <w:szCs w:val="21"/>
        </w:rPr>
      </w:pPr>
      <w:r>
        <w:rPr>
          <w:rFonts w:hint="eastAsia" w:ascii="宋体" w:hAnsi="宋体" w:cs="宋体"/>
          <w:szCs w:val="21"/>
        </w:rPr>
        <w:t>18.2.1主要技术指标和性能的详细说明。</w:t>
      </w:r>
    </w:p>
    <w:p w14:paraId="5A3566E2">
      <w:pPr>
        <w:ind w:firstLine="411" w:firstLineChars="196"/>
        <w:rPr>
          <w:rFonts w:ascii="宋体" w:hAnsi="宋体" w:cs="宋体"/>
          <w:szCs w:val="21"/>
        </w:rPr>
      </w:pPr>
      <w:r>
        <w:rPr>
          <w:rFonts w:hint="eastAsia" w:ascii="宋体" w:hAnsi="宋体" w:cs="宋体"/>
          <w:szCs w:val="21"/>
        </w:rPr>
        <w:t>18.2.2投标产品从采购人开始使用至招标文件中规定的周期内正常、连续地使用所必须的备件和专用工具清单，包括备件和专用工具的货源及现行价格。</w:t>
      </w:r>
    </w:p>
    <w:p w14:paraId="36350A85">
      <w:pPr>
        <w:ind w:firstLine="411" w:firstLineChars="196"/>
        <w:rPr>
          <w:rFonts w:ascii="宋体" w:hAnsi="宋体" w:cs="宋体"/>
          <w:szCs w:val="21"/>
        </w:rPr>
      </w:pPr>
      <w:r>
        <w:rPr>
          <w:rFonts w:hint="eastAsia" w:ascii="宋体" w:hAnsi="宋体" w:cs="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FC6FE9F">
      <w:pPr>
        <w:ind w:firstLine="411" w:firstLineChars="196"/>
        <w:rPr>
          <w:rFonts w:ascii="宋体" w:hAnsi="宋体" w:cs="宋体"/>
          <w:szCs w:val="21"/>
        </w:rPr>
      </w:pPr>
      <w:r>
        <w:rPr>
          <w:rFonts w:hint="eastAsia" w:ascii="宋体" w:hAnsi="宋体" w:cs="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3814FDF5">
      <w:pPr>
        <w:ind w:firstLine="411" w:firstLineChars="196"/>
        <w:rPr>
          <w:rFonts w:ascii="宋体" w:hAnsi="宋体" w:cs="宋体"/>
          <w:szCs w:val="21"/>
        </w:rPr>
      </w:pPr>
      <w:r>
        <w:rPr>
          <w:rFonts w:hint="eastAsia" w:ascii="宋体" w:hAnsi="宋体" w:cs="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111232C">
      <w:pPr>
        <w:ind w:firstLine="411" w:firstLineChars="196"/>
        <w:rPr>
          <w:rFonts w:ascii="宋体" w:hAnsi="宋体" w:cs="宋体"/>
          <w:szCs w:val="21"/>
        </w:rPr>
      </w:pPr>
      <w:r>
        <w:rPr>
          <w:rFonts w:hint="eastAsia" w:ascii="宋体" w:hAnsi="宋体" w:cs="宋体"/>
          <w:szCs w:val="21"/>
        </w:rPr>
        <w:t>18.3相关资料不符合18.2款要求的，评审委员会有权认定为投标技术方案不合格响应，其相关分数予以扣减或作投标无效处理。</w:t>
      </w:r>
    </w:p>
    <w:p w14:paraId="15A1F5FE">
      <w:pPr>
        <w:ind w:firstLine="411" w:firstLineChars="196"/>
        <w:rPr>
          <w:rFonts w:ascii="宋体" w:hAnsi="宋体" w:cs="宋体"/>
          <w:szCs w:val="21"/>
        </w:rPr>
      </w:pPr>
      <w:r>
        <w:rPr>
          <w:rFonts w:hint="eastAsia" w:ascii="宋体" w:hAnsi="宋体" w:cs="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265E918A">
      <w:pPr>
        <w:ind w:firstLine="411" w:firstLineChars="196"/>
        <w:rPr>
          <w:rFonts w:ascii="宋体" w:hAnsi="宋体" w:cs="宋体"/>
          <w:szCs w:val="21"/>
        </w:rPr>
      </w:pPr>
      <w:r>
        <w:rPr>
          <w:rFonts w:hint="eastAsia" w:ascii="宋体" w:hAnsi="宋体" w:cs="宋体"/>
          <w:szCs w:val="21"/>
        </w:rPr>
        <w:t>18.5除非另有规定或说明，投标人对同一项目投标时，不得同时提供两套或两套以上的投标方案。</w:t>
      </w:r>
    </w:p>
    <w:bookmarkEnd w:id="94"/>
    <w:p w14:paraId="77BFFEAD">
      <w:pPr>
        <w:rPr>
          <w:rFonts w:ascii="宋体" w:hAnsi="宋体" w:cs="宋体"/>
          <w:szCs w:val="21"/>
        </w:rPr>
      </w:pPr>
      <w:r>
        <w:rPr>
          <w:rFonts w:hint="eastAsia" w:ascii="宋体" w:hAnsi="宋体" w:cs="宋体"/>
          <w:szCs w:val="21"/>
        </w:rPr>
        <w:t>19．</w:t>
      </w:r>
      <w:bookmarkStart w:id="95" w:name="_Hlk72402034"/>
      <w:r>
        <w:rPr>
          <w:rFonts w:hint="eastAsia" w:ascii="宋体" w:hAnsi="宋体" w:cs="宋体"/>
          <w:szCs w:val="21"/>
        </w:rPr>
        <w:t>投标文件其他证明文件的要求</w:t>
      </w:r>
    </w:p>
    <w:p w14:paraId="09A929C9">
      <w:pPr>
        <w:rPr>
          <w:rFonts w:ascii="宋体" w:hAnsi="宋体" w:cs="宋体"/>
          <w:color w:val="FF0000"/>
          <w:szCs w:val="21"/>
        </w:rPr>
      </w:pPr>
      <w:r>
        <w:rPr>
          <w:rFonts w:hint="eastAsia" w:ascii="宋体" w:hAnsi="宋体" w:cs="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6" w:name="_Hlk71407299"/>
    </w:p>
    <w:bookmarkEnd w:id="96"/>
    <w:p w14:paraId="0F0D4DD8">
      <w:pPr>
        <w:ind w:firstLine="411" w:firstLineChars="196"/>
        <w:rPr>
          <w:rFonts w:ascii="宋体" w:hAnsi="宋体" w:cs="宋体"/>
          <w:szCs w:val="21"/>
        </w:rPr>
      </w:pPr>
      <w:r>
        <w:rPr>
          <w:rFonts w:hint="eastAsia" w:ascii="宋体" w:hAnsi="宋体" w:cs="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7B95C39">
      <w:pPr>
        <w:rPr>
          <w:rFonts w:ascii="宋体" w:hAnsi="宋体" w:cs="宋体"/>
          <w:szCs w:val="21"/>
        </w:rPr>
      </w:pPr>
      <w:r>
        <w:rPr>
          <w:rFonts w:hint="eastAsia" w:ascii="宋体" w:hAnsi="宋体" w:cs="宋体"/>
          <w:szCs w:val="21"/>
        </w:rPr>
        <w:t>20．投标有效期</w:t>
      </w:r>
    </w:p>
    <w:bookmarkEnd w:id="95"/>
    <w:p w14:paraId="3F758B6B">
      <w:pPr>
        <w:ind w:firstLine="411" w:firstLineChars="196"/>
        <w:rPr>
          <w:rFonts w:ascii="宋体" w:hAnsi="宋体" w:cs="宋体"/>
          <w:szCs w:val="21"/>
        </w:rPr>
      </w:pPr>
      <w:bookmarkStart w:id="97" w:name="_Hlk72402214"/>
      <w:r>
        <w:rPr>
          <w:rFonts w:hint="eastAsia" w:ascii="宋体" w:hAnsi="宋体" w:cs="宋体"/>
          <w:szCs w:val="21"/>
        </w:rPr>
        <w:t>20.1投标有效期为从投标截止之日算起的日历天数。在此期限内，所有投标文件均保持有效。</w:t>
      </w:r>
    </w:p>
    <w:p w14:paraId="018EA522">
      <w:pPr>
        <w:ind w:firstLine="411" w:firstLineChars="196"/>
        <w:rPr>
          <w:rFonts w:ascii="宋体" w:hAnsi="宋体" w:cs="宋体"/>
          <w:szCs w:val="21"/>
        </w:rPr>
      </w:pPr>
      <w:r>
        <w:rPr>
          <w:rFonts w:hint="eastAsia" w:ascii="宋体" w:hAnsi="宋体" w:cs="宋体"/>
          <w:szCs w:val="21"/>
        </w:rPr>
        <w:t>20.2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3DB8D416">
      <w:pPr>
        <w:ind w:firstLine="411" w:firstLineChars="196"/>
        <w:rPr>
          <w:rFonts w:ascii="宋体" w:hAnsi="宋体" w:cs="宋体"/>
          <w:szCs w:val="21"/>
        </w:rPr>
      </w:pPr>
      <w:r>
        <w:rPr>
          <w:rFonts w:hint="eastAsia" w:ascii="宋体" w:hAnsi="宋体" w:cs="宋体"/>
          <w:szCs w:val="21"/>
        </w:rPr>
        <w:t>20.3中标供应商的投标文件有效期，截止于完成本招标文件规定的全部项目内容，并通过竣工验收及保修期结束。</w:t>
      </w:r>
    </w:p>
    <w:bookmarkEnd w:id="97"/>
    <w:p w14:paraId="1DB1154B">
      <w:pPr>
        <w:rPr>
          <w:rFonts w:ascii="宋体" w:hAnsi="宋体" w:cs="宋体"/>
          <w:szCs w:val="21"/>
        </w:rPr>
      </w:pPr>
      <w:r>
        <w:rPr>
          <w:rFonts w:hint="eastAsia" w:ascii="宋体" w:hAnsi="宋体" w:cs="宋体"/>
          <w:szCs w:val="21"/>
        </w:rPr>
        <w:t>21．</w:t>
      </w:r>
      <w:bookmarkStart w:id="98" w:name="_Hlk72402325"/>
      <w:r>
        <w:rPr>
          <w:rFonts w:hint="eastAsia" w:ascii="宋体" w:hAnsi="宋体" w:cs="宋体"/>
          <w:szCs w:val="21"/>
        </w:rPr>
        <w:t>关于投标保证金</w:t>
      </w:r>
    </w:p>
    <w:p w14:paraId="76443DAF">
      <w:pPr>
        <w:rPr>
          <w:rFonts w:ascii="宋体" w:hAnsi="宋体" w:cs="宋体"/>
          <w:szCs w:val="21"/>
        </w:rPr>
      </w:pPr>
      <w:r>
        <w:rPr>
          <w:rFonts w:hint="eastAsia" w:ascii="宋体" w:hAnsi="宋体" w:cs="宋体"/>
          <w:szCs w:val="21"/>
        </w:rPr>
        <w:t>21.1根据《深圳市财政局关于调整政府采购投标（响应）保证金管理政策的通知》（深财购〔2021〕51号）文的规定，本项目不收取投标保证金。</w:t>
      </w:r>
    </w:p>
    <w:p w14:paraId="5318ACE0">
      <w:pPr>
        <w:rPr>
          <w:rFonts w:ascii="宋体" w:hAnsi="宋体" w:cs="宋体"/>
          <w:szCs w:val="21"/>
        </w:rPr>
      </w:pPr>
      <w:r>
        <w:rPr>
          <w:rFonts w:hint="eastAsia" w:ascii="宋体" w:hAnsi="宋体" w:cs="宋体"/>
          <w:szCs w:val="21"/>
        </w:rPr>
        <w:t>22．投标人的替代方案</w:t>
      </w:r>
    </w:p>
    <w:p w14:paraId="6C73D78B">
      <w:pPr>
        <w:ind w:firstLine="411" w:firstLineChars="196"/>
        <w:rPr>
          <w:rFonts w:ascii="宋体" w:hAnsi="宋体" w:cs="宋体"/>
          <w:szCs w:val="21"/>
        </w:rPr>
      </w:pPr>
      <w:r>
        <w:rPr>
          <w:rFonts w:hint="eastAsia" w:ascii="宋体" w:hAnsi="宋体" w:cs="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7FADC18">
      <w:pPr>
        <w:ind w:firstLine="411" w:firstLineChars="196"/>
        <w:rPr>
          <w:rFonts w:ascii="宋体" w:hAnsi="宋体" w:cs="宋体"/>
          <w:szCs w:val="21"/>
        </w:rPr>
      </w:pPr>
      <w:r>
        <w:rPr>
          <w:rFonts w:hint="eastAsia" w:ascii="宋体" w:hAnsi="宋体" w:cs="宋体"/>
          <w:szCs w:val="21"/>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8"/>
    <w:p w14:paraId="1B226522">
      <w:pPr>
        <w:rPr>
          <w:rFonts w:ascii="宋体" w:hAnsi="宋体" w:cs="宋体"/>
          <w:szCs w:val="21"/>
        </w:rPr>
      </w:pPr>
      <w:r>
        <w:rPr>
          <w:rFonts w:hint="eastAsia" w:ascii="宋体" w:hAnsi="宋体" w:cs="宋体"/>
          <w:szCs w:val="21"/>
        </w:rPr>
        <w:t>23．</w:t>
      </w:r>
      <w:bookmarkStart w:id="99" w:name="_Hlk72402860"/>
      <w:r>
        <w:rPr>
          <w:rFonts w:hint="eastAsia" w:ascii="宋体" w:hAnsi="宋体" w:cs="宋体"/>
          <w:szCs w:val="21"/>
        </w:rPr>
        <w:t>投标文件的制作要求</w:t>
      </w:r>
    </w:p>
    <w:p w14:paraId="43A79090">
      <w:pPr>
        <w:ind w:firstLine="411" w:firstLineChars="196"/>
        <w:rPr>
          <w:rFonts w:ascii="宋体" w:hAnsi="宋体" w:cs="宋体"/>
          <w:szCs w:val="21"/>
        </w:rPr>
      </w:pPr>
      <w:r>
        <w:rPr>
          <w:rFonts w:hint="eastAsia" w:ascii="宋体" w:hAnsi="宋体" w:cs="宋体"/>
          <w:szCs w:val="21"/>
        </w:rPr>
        <w:t>23.1投标人应准备所投项目的电子投标文件一份。此电子投标文件须由投标人根据政府集中采购机构提供的后缀名为.szczf的电子招标文件，下载并使用相应的深圳智慧采购平台投标文件制作专用软件打开招标文件（.szczf格式）【下载地址：http://zfcg.szggzy.com:8081/cgxy/013002/list.html深圳智慧采购平台投标文件制作专用软件.zip】。</w:t>
      </w:r>
    </w:p>
    <w:p w14:paraId="6DA18DA7">
      <w:pPr>
        <w:ind w:firstLine="411" w:firstLineChars="196"/>
        <w:rPr>
          <w:rFonts w:ascii="宋体" w:hAnsi="宋体" w:cs="宋体"/>
          <w:szCs w:val="21"/>
        </w:rPr>
      </w:pPr>
      <w:r>
        <w:rPr>
          <w:rFonts w:hint="eastAsia" w:ascii="宋体" w:hAnsi="宋体" w:cs="宋体"/>
          <w:szCs w:val="21"/>
        </w:rPr>
        <w:t>23.2投标人在使用《投标书编制软件》编制投标书时须注意：</w:t>
      </w:r>
    </w:p>
    <w:p w14:paraId="6F2317A6">
      <w:pPr>
        <w:ind w:firstLine="411" w:firstLineChars="196"/>
        <w:rPr>
          <w:rFonts w:ascii="宋体" w:hAnsi="宋体" w:cs="宋体"/>
          <w:szCs w:val="21"/>
        </w:rPr>
      </w:pPr>
      <w:r>
        <w:rPr>
          <w:rFonts w:hint="eastAsia" w:ascii="宋体" w:hAnsi="宋体" w:cs="宋体"/>
          <w:szCs w:val="21"/>
        </w:rPr>
        <w:t>23.2.1导入《投标书编制软件》的招标文件项目编号、包号应与以此制作的投标文件项目编号、包号一致。例如，不能将甲项目A包的招标书导入《投标书编制软件》，制作乙项目B包的投标书。</w:t>
      </w:r>
    </w:p>
    <w:p w14:paraId="4E9B62B8">
      <w:pPr>
        <w:ind w:firstLine="411" w:firstLineChars="196"/>
        <w:rPr>
          <w:rFonts w:ascii="宋体" w:hAnsi="宋体" w:cs="宋体"/>
          <w:szCs w:val="21"/>
        </w:rPr>
      </w:pPr>
      <w:r>
        <w:rPr>
          <w:rFonts w:hint="eastAsia" w:ascii="宋体" w:hAnsi="宋体" w:cs="宋体"/>
          <w:szCs w:val="21"/>
        </w:rPr>
        <w:t>23.2.2不能用非本公司的电子密钥加密本公司的投标文件，或者用其它公司的登录用户上传本公司的投标文件。</w:t>
      </w:r>
    </w:p>
    <w:p w14:paraId="40999DAE">
      <w:pPr>
        <w:ind w:firstLine="411" w:firstLineChars="196"/>
        <w:rPr>
          <w:rFonts w:ascii="宋体" w:hAnsi="宋体" w:cs="宋体"/>
          <w:szCs w:val="21"/>
        </w:rPr>
      </w:pPr>
      <w:r>
        <w:rPr>
          <w:rFonts w:hint="eastAsia" w:ascii="宋体" w:hAnsi="宋体" w:cs="宋体"/>
          <w:szCs w:val="21"/>
        </w:rPr>
        <w:t>23.2.3要求用《投标书编制软件》编制投标书的包，不能用其它方式编制投标书。编制投标文件时，电脑须连通互联网。</w:t>
      </w:r>
    </w:p>
    <w:p w14:paraId="4CB2B961">
      <w:pPr>
        <w:ind w:firstLine="411" w:firstLineChars="196"/>
        <w:rPr>
          <w:rFonts w:ascii="宋体" w:hAnsi="宋体" w:cs="宋体"/>
          <w:szCs w:val="21"/>
        </w:rPr>
      </w:pPr>
      <w:r>
        <w:rPr>
          <w:rFonts w:hint="eastAsia" w:ascii="宋体" w:hAnsi="宋体" w:cs="宋体"/>
          <w:szCs w:val="21"/>
        </w:rPr>
        <w:t>23.2.4投标文件不能带病毒。政府集中采购机构将用专业杀毒软件对投标文件进行病毒检测，如果这两种软件均报告发现病毒，则政府集中采购机构认为该投标文件带病毒。</w:t>
      </w:r>
    </w:p>
    <w:p w14:paraId="3BB8D6CA">
      <w:pPr>
        <w:ind w:firstLine="411" w:firstLineChars="196"/>
        <w:rPr>
          <w:rFonts w:ascii="宋体" w:hAnsi="宋体" w:cs="宋体"/>
          <w:szCs w:val="21"/>
        </w:rPr>
      </w:pPr>
      <w:r>
        <w:rPr>
          <w:rFonts w:hint="eastAsia" w:ascii="宋体" w:hAnsi="宋体" w:cs="宋体"/>
          <w:szCs w:val="21"/>
        </w:rPr>
        <w:t>23.2.5完整填写“投标关键信息”，如下图所示：</w:t>
      </w:r>
    </w:p>
    <w:p w14:paraId="27B67E29">
      <w:pPr>
        <w:ind w:firstLine="411" w:firstLineChars="196"/>
        <w:rPr>
          <w:rFonts w:ascii="宋体" w:hAnsi="宋体" w:cs="宋体"/>
          <w:szCs w:val="21"/>
        </w:rPr>
      </w:pPr>
      <w:r>
        <w:rPr>
          <w:rFonts w:hint="eastAsia" w:ascii="宋体" w:hAnsi="宋体" w:cs="宋体"/>
          <w:szCs w:val="21"/>
        </w:rPr>
        <w:drawing>
          <wp:inline distT="0" distB="0" distL="114300" distR="114300">
            <wp:extent cx="5279390" cy="2719070"/>
            <wp:effectExtent l="0" t="0" r="16510" b="5080"/>
            <wp:docPr id="2" name="图片 9"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图形用户界面, 应用程序&#10;&#10;描述已自动生成"/>
                    <pic:cNvPicPr>
                      <a:picLocks noChangeAspect="1"/>
                    </pic:cNvPicPr>
                  </pic:nvPicPr>
                  <pic:blipFill>
                    <a:blip r:embed="rId10"/>
                    <a:stretch>
                      <a:fillRect/>
                    </a:stretch>
                  </pic:blipFill>
                  <pic:spPr>
                    <a:xfrm>
                      <a:off x="0" y="0"/>
                      <a:ext cx="5279390" cy="2719070"/>
                    </a:xfrm>
                    <a:prstGeom prst="rect">
                      <a:avLst/>
                    </a:prstGeom>
                    <a:noFill/>
                    <a:ln>
                      <a:noFill/>
                    </a:ln>
                  </pic:spPr>
                </pic:pic>
              </a:graphicData>
            </a:graphic>
          </wp:inline>
        </w:drawing>
      </w:r>
    </w:p>
    <w:p w14:paraId="7F59F79E">
      <w:pPr>
        <w:widowControl/>
        <w:jc w:val="left"/>
        <w:rPr>
          <w:rFonts w:ascii="宋体" w:hAnsi="宋体" w:cs="宋体"/>
          <w:kern w:val="0"/>
          <w:szCs w:val="21"/>
        </w:rPr>
      </w:pPr>
    </w:p>
    <w:p w14:paraId="77A21B98">
      <w:pPr>
        <w:ind w:firstLine="413" w:firstLineChars="196"/>
        <w:rPr>
          <w:rFonts w:ascii="宋体" w:hAnsi="宋体" w:cs="宋体"/>
          <w:b/>
          <w:szCs w:val="21"/>
        </w:rPr>
      </w:pPr>
      <w:r>
        <w:rPr>
          <w:rFonts w:hint="eastAsia" w:ascii="宋体" w:hAnsi="宋体" w:cs="宋体"/>
          <w:b/>
          <w:szCs w:val="21"/>
        </w:rPr>
        <w:t>备注：上述“开标一览表”中的“投标报价”将作为价格分计算依据；其它信息仅是对投标文件相关内容的概括性表述，不作为评审依据。</w:t>
      </w:r>
    </w:p>
    <w:p w14:paraId="6281D71F">
      <w:pPr>
        <w:ind w:firstLine="411" w:firstLineChars="196"/>
        <w:rPr>
          <w:rFonts w:ascii="宋体" w:hAnsi="宋体" w:cs="宋体"/>
          <w:szCs w:val="21"/>
        </w:rPr>
      </w:pPr>
      <w:r>
        <w:rPr>
          <w:rFonts w:hint="eastAsia" w:ascii="宋体" w:hAnsi="宋体" w:cs="宋体"/>
          <w:szCs w:val="21"/>
        </w:rPr>
        <w:t>23.2.6投标人在编辑投标文件时，</w:t>
      </w:r>
      <w:r>
        <w:rPr>
          <w:rFonts w:hint="eastAsia" w:ascii="宋体" w:hAnsi="宋体" w:cs="宋体"/>
          <w:b/>
          <w:szCs w:val="21"/>
        </w:rPr>
        <w:t>在投标文件目录中属于本节点内容的必须在本节点中填写，填写到其他节点或附件，</w:t>
      </w:r>
      <w:r>
        <w:rPr>
          <w:rFonts w:hint="eastAsia" w:ascii="宋体" w:hAnsi="宋体" w:cs="宋体"/>
          <w:szCs w:val="21"/>
        </w:rPr>
        <w:t>一切后果由供应商自行承担。</w:t>
      </w:r>
    </w:p>
    <w:p w14:paraId="3F1B3329">
      <w:pPr>
        <w:ind w:firstLine="411" w:firstLineChars="196"/>
        <w:rPr>
          <w:rFonts w:ascii="宋体" w:hAnsi="宋体" w:cs="宋体"/>
          <w:szCs w:val="21"/>
        </w:rPr>
      </w:pPr>
      <w:r>
        <w:rPr>
          <w:rFonts w:hint="eastAsia" w:ascii="宋体" w:hAnsi="宋体" w:cs="宋体"/>
          <w:szCs w:val="21"/>
        </w:rPr>
        <w:t>23.2.7投标文件编写完成后，</w:t>
      </w:r>
      <w:r>
        <w:rPr>
          <w:rFonts w:hint="eastAsia" w:ascii="宋体" w:hAnsi="宋体" w:cs="宋体"/>
          <w:b/>
          <w:szCs w:val="21"/>
        </w:rPr>
        <w:t>必须用属于投标人的电子密钥或电子营业执照进行加密，否则视同未盖公章，将导致投标文件无效。</w:t>
      </w:r>
    </w:p>
    <w:p w14:paraId="42303099">
      <w:pPr>
        <w:ind w:firstLine="411" w:firstLineChars="196"/>
        <w:rPr>
          <w:rFonts w:ascii="宋体" w:hAnsi="宋体" w:cs="宋体"/>
          <w:szCs w:val="21"/>
        </w:rPr>
      </w:pPr>
      <w:r>
        <w:rPr>
          <w:rFonts w:hint="eastAsia" w:ascii="宋体" w:hAnsi="宋体" w:cs="宋体"/>
          <w:szCs w:val="21"/>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7FB9C6F">
      <w:pPr>
        <w:ind w:firstLine="411" w:firstLineChars="196"/>
        <w:rPr>
          <w:rFonts w:ascii="宋体" w:hAnsi="宋体" w:cs="宋体"/>
          <w:szCs w:val="21"/>
        </w:rPr>
      </w:pPr>
      <w:r>
        <w:rPr>
          <w:rFonts w:hint="eastAsia" w:ascii="宋体" w:hAnsi="宋体" w:cs="宋体"/>
          <w:szCs w:val="21"/>
        </w:rPr>
        <w:t>23.2.9如果开标时出现网络故障、技术故障，影响了政府采购活动，政府集中采购机构有权采取措施如延期、接受无法从网上上传的投标书等，以保障政府采购活动的公开、公平和公正。</w:t>
      </w:r>
    </w:p>
    <w:p w14:paraId="79D91EF2">
      <w:pPr>
        <w:ind w:firstLine="411" w:firstLineChars="196"/>
        <w:rPr>
          <w:rFonts w:ascii="宋体" w:hAnsi="宋体" w:cs="宋体"/>
          <w:szCs w:val="21"/>
        </w:rPr>
      </w:pPr>
      <w:r>
        <w:rPr>
          <w:rFonts w:hint="eastAsia" w:ascii="宋体" w:hAnsi="宋体" w:cs="宋体"/>
          <w:szCs w:val="21"/>
        </w:rPr>
        <w:t>23.3电报、电话、传真形式的投标概不接受。</w:t>
      </w:r>
    </w:p>
    <w:p w14:paraId="31547A52">
      <w:pPr>
        <w:ind w:firstLine="413" w:firstLineChars="196"/>
        <w:rPr>
          <w:rFonts w:ascii="宋体" w:hAnsi="宋体" w:cs="宋体"/>
          <w:b/>
          <w:szCs w:val="21"/>
        </w:rPr>
      </w:pPr>
      <w:r>
        <w:rPr>
          <w:rFonts w:hint="eastAsia" w:ascii="宋体" w:hAnsi="宋体" w:cs="宋体"/>
          <w:b/>
          <w:szCs w:val="21"/>
        </w:rPr>
        <w:t>23.4经投标人电子密钥或电子营业执照加密的投标文件无须盖章或签字，</w:t>
      </w:r>
      <w:r>
        <w:rPr>
          <w:rFonts w:hint="eastAsia" w:ascii="宋体" w:hAnsi="宋体" w:cs="宋体"/>
          <w:szCs w:val="21"/>
        </w:rPr>
        <w:t>专用条款另有要求的除外。</w:t>
      </w:r>
    </w:p>
    <w:p w14:paraId="19C3334B">
      <w:pPr>
        <w:ind w:firstLine="413" w:firstLineChars="196"/>
        <w:rPr>
          <w:rFonts w:ascii="宋体" w:hAnsi="宋体" w:cs="宋体"/>
          <w:szCs w:val="21"/>
        </w:rPr>
      </w:pPr>
      <w:r>
        <w:rPr>
          <w:rFonts w:hint="eastAsia" w:ascii="宋体" w:hAnsi="宋体" w:cs="宋体"/>
          <w:b/>
          <w:szCs w:val="21"/>
        </w:rPr>
        <w:t>23.5</w:t>
      </w:r>
      <w:r>
        <w:rPr>
          <w:rFonts w:hint="eastAsia" w:ascii="宋体" w:hAnsi="宋体" w:cs="宋体"/>
          <w:szCs w:val="21"/>
        </w:rPr>
        <w:t>各类资格（资质）文件提供扫描件，专用条款另有要求的除外。</w:t>
      </w:r>
      <w:bookmarkEnd w:id="99"/>
    </w:p>
    <w:p w14:paraId="1BFE2823">
      <w:pPr>
        <w:ind w:firstLine="411" w:firstLineChars="196"/>
        <w:rPr>
          <w:rFonts w:ascii="宋体" w:hAnsi="宋体" w:cs="宋体"/>
          <w:szCs w:val="21"/>
        </w:rPr>
      </w:pPr>
    </w:p>
    <w:p w14:paraId="0AD60182">
      <w:pPr>
        <w:pStyle w:val="7"/>
        <w:numPr>
          <w:ilvl w:val="0"/>
          <w:numId w:val="17"/>
        </w:numPr>
        <w:spacing w:before="120" w:beforeLines="50" w:after="120" w:afterLines="50"/>
        <w:ind w:left="562" w:hanging="562"/>
        <w:rPr>
          <w:rFonts w:cs="宋体"/>
          <w:sz w:val="21"/>
          <w:szCs w:val="21"/>
        </w:rPr>
      </w:pPr>
      <w:r>
        <w:rPr>
          <w:rFonts w:hint="eastAsia" w:cs="宋体"/>
          <w:sz w:val="21"/>
          <w:szCs w:val="21"/>
        </w:rPr>
        <w:t>投标文件的递交</w:t>
      </w:r>
    </w:p>
    <w:p w14:paraId="79827A11">
      <w:pPr>
        <w:rPr>
          <w:rFonts w:ascii="宋体" w:hAnsi="宋体" w:cs="宋体"/>
          <w:szCs w:val="21"/>
        </w:rPr>
      </w:pPr>
      <w:bookmarkStart w:id="100" w:name="_Hlk72405459"/>
      <w:r>
        <w:rPr>
          <w:rFonts w:hint="eastAsia" w:ascii="宋体" w:hAnsi="宋体" w:cs="宋体"/>
          <w:szCs w:val="21"/>
        </w:rPr>
        <w:t>24．投标文件的保密</w:t>
      </w:r>
    </w:p>
    <w:p w14:paraId="2035743A">
      <w:pPr>
        <w:ind w:firstLine="411" w:firstLineChars="196"/>
        <w:rPr>
          <w:rFonts w:ascii="宋体" w:hAnsi="宋体" w:cs="宋体"/>
          <w:szCs w:val="21"/>
        </w:rPr>
      </w:pPr>
      <w:r>
        <w:rPr>
          <w:rFonts w:hint="eastAsia" w:ascii="宋体" w:hAnsi="宋体" w:cs="宋体"/>
          <w:szCs w:val="21"/>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投标文件自动进行加密，此加密程序确保投标文件在到达投标截止时间后才能解密查看。在加密过程中，请按照软件提示进行操作。加密界面如下图所示：</w:t>
      </w:r>
    </w:p>
    <w:p w14:paraId="7878F746">
      <w:pPr>
        <w:ind w:firstLine="411" w:firstLineChars="196"/>
        <w:rPr>
          <w:rFonts w:ascii="宋体" w:hAnsi="宋体" w:cs="宋体"/>
          <w:szCs w:val="21"/>
        </w:rPr>
      </w:pPr>
    </w:p>
    <w:p w14:paraId="5A15EB3E">
      <w:pPr>
        <w:ind w:firstLine="411" w:firstLineChars="196"/>
        <w:rPr>
          <w:rFonts w:ascii="宋体" w:hAnsi="宋体" w:cs="宋体"/>
          <w:szCs w:val="21"/>
        </w:rPr>
      </w:pPr>
      <w:r>
        <w:rPr>
          <w:rFonts w:hint="eastAsia" w:ascii="宋体" w:hAnsi="宋体" w:cs="宋体"/>
          <w:szCs w:val="21"/>
        </w:rPr>
        <w:drawing>
          <wp:inline distT="0" distB="0" distL="114300" distR="114300">
            <wp:extent cx="5279390" cy="2719070"/>
            <wp:effectExtent l="0" t="0" r="16510" b="5080"/>
            <wp:docPr id="3"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图形用户界面, 应用程序&#10;&#10;描述已自动生成"/>
                    <pic:cNvPicPr>
                      <a:picLocks noChangeAspect="1"/>
                    </pic:cNvPicPr>
                  </pic:nvPicPr>
                  <pic:blipFill>
                    <a:blip r:embed="rId10"/>
                    <a:stretch>
                      <a:fillRect/>
                    </a:stretch>
                  </pic:blipFill>
                  <pic:spPr>
                    <a:xfrm>
                      <a:off x="0" y="0"/>
                      <a:ext cx="5279390" cy="2719070"/>
                    </a:xfrm>
                    <a:prstGeom prst="rect">
                      <a:avLst/>
                    </a:prstGeom>
                    <a:noFill/>
                    <a:ln>
                      <a:noFill/>
                    </a:ln>
                  </pic:spPr>
                </pic:pic>
              </a:graphicData>
            </a:graphic>
          </wp:inline>
        </w:drawing>
      </w:r>
    </w:p>
    <w:p w14:paraId="5C3C735F">
      <w:pPr>
        <w:ind w:firstLine="411" w:firstLineChars="196"/>
        <w:rPr>
          <w:rFonts w:ascii="宋体" w:hAnsi="宋体" w:cs="宋体"/>
          <w:szCs w:val="21"/>
        </w:rPr>
      </w:pPr>
    </w:p>
    <w:p w14:paraId="3B6946F1">
      <w:pPr>
        <w:ind w:firstLine="411" w:firstLineChars="196"/>
        <w:rPr>
          <w:rFonts w:ascii="宋体" w:hAnsi="宋体" w:cs="宋体"/>
          <w:szCs w:val="21"/>
        </w:rPr>
      </w:pPr>
      <w:r>
        <w:rPr>
          <w:rFonts w:hint="eastAsia" w:ascii="宋体" w:hAnsi="宋体" w:cs="宋体"/>
          <w:szCs w:val="21"/>
        </w:rPr>
        <w:drawing>
          <wp:inline distT="0" distB="0" distL="114300" distR="114300">
            <wp:extent cx="5279390" cy="2727325"/>
            <wp:effectExtent l="0" t="0" r="16510" b="15875"/>
            <wp:docPr id="4"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图形用户界面&#10;&#10;描述已自动生成"/>
                    <pic:cNvPicPr>
                      <a:picLocks noChangeAspect="1"/>
                    </pic:cNvPicPr>
                  </pic:nvPicPr>
                  <pic:blipFill>
                    <a:blip r:embed="rId11"/>
                    <a:stretch>
                      <a:fillRect/>
                    </a:stretch>
                  </pic:blipFill>
                  <pic:spPr>
                    <a:xfrm>
                      <a:off x="0" y="0"/>
                      <a:ext cx="5279390" cy="2727325"/>
                    </a:xfrm>
                    <a:prstGeom prst="rect">
                      <a:avLst/>
                    </a:prstGeom>
                    <a:noFill/>
                    <a:ln>
                      <a:noFill/>
                    </a:ln>
                  </pic:spPr>
                </pic:pic>
              </a:graphicData>
            </a:graphic>
          </wp:inline>
        </w:drawing>
      </w:r>
    </w:p>
    <w:p w14:paraId="59B014EC">
      <w:pPr>
        <w:ind w:firstLine="411" w:firstLineChars="196"/>
        <w:rPr>
          <w:rFonts w:ascii="宋体" w:hAnsi="宋体" w:cs="宋体"/>
          <w:szCs w:val="21"/>
        </w:rPr>
      </w:pPr>
    </w:p>
    <w:p w14:paraId="752C329E">
      <w:pPr>
        <w:widowControl/>
        <w:jc w:val="left"/>
        <w:rPr>
          <w:rFonts w:ascii="宋体" w:hAnsi="宋体" w:cs="宋体"/>
          <w:szCs w:val="21"/>
        </w:rPr>
      </w:pPr>
    </w:p>
    <w:p w14:paraId="33DB62BE">
      <w:pPr>
        <w:rPr>
          <w:rFonts w:ascii="宋体" w:hAnsi="宋体" w:cs="宋体"/>
          <w:b/>
          <w:szCs w:val="21"/>
        </w:rPr>
      </w:pPr>
      <w:r>
        <w:rPr>
          <w:rFonts w:hint="eastAsia" w:ascii="宋体" w:hAnsi="宋体" w:cs="宋体"/>
          <w:b/>
          <w:szCs w:val="21"/>
        </w:rPr>
        <w:t>24.2若采购项目出现延期情况：</w:t>
      </w:r>
    </w:p>
    <w:p w14:paraId="60B0314B">
      <w:pPr>
        <w:ind w:firstLine="422" w:firstLineChars="200"/>
        <w:rPr>
          <w:rFonts w:ascii="宋体" w:hAnsi="宋体" w:cs="宋体"/>
          <w:b/>
          <w:szCs w:val="21"/>
        </w:rPr>
      </w:pPr>
      <w:r>
        <w:rPr>
          <w:rFonts w:hint="eastAsia" w:ascii="宋体" w:hAnsi="宋体" w:cs="宋体"/>
          <w:b/>
          <w:szCs w:val="21"/>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定）。否则，投标人自行承担投标文件无法解密导致投标无效的后果。</w:t>
      </w:r>
    </w:p>
    <w:p w14:paraId="5B74A804">
      <w:pPr>
        <w:rPr>
          <w:rFonts w:ascii="宋体" w:hAnsi="宋体" w:cs="宋体"/>
          <w:szCs w:val="21"/>
        </w:rPr>
      </w:pPr>
      <w:r>
        <w:rPr>
          <w:rFonts w:hint="eastAsia" w:ascii="宋体" w:hAnsi="宋体" w:cs="宋体"/>
          <w:szCs w:val="21"/>
        </w:rPr>
        <w:t>25．上传投标文件及投标截止日期</w:t>
      </w:r>
    </w:p>
    <w:p w14:paraId="71EF402F">
      <w:pPr>
        <w:ind w:firstLine="411" w:firstLineChars="196"/>
        <w:rPr>
          <w:rFonts w:ascii="宋体" w:hAnsi="宋体" w:cs="宋体"/>
          <w:szCs w:val="21"/>
        </w:rPr>
      </w:pPr>
      <w:r>
        <w:rPr>
          <w:rFonts w:hint="eastAsia" w:ascii="宋体" w:hAnsi="宋体" w:cs="宋体"/>
          <w:szCs w:val="21"/>
        </w:rPr>
        <w:t>25.1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采购公告中的技术支持电话。如多次上传均告失败，请在投标截止时间之前携带加密后的电子投标文件送达至</w:t>
      </w:r>
      <w:r>
        <w:rPr>
          <w:rFonts w:hint="eastAsia" w:ascii="宋体" w:hAnsi="宋体" w:cs="宋体"/>
          <w:b/>
          <w:bCs/>
          <w:szCs w:val="21"/>
        </w:rPr>
        <w:t>深圳公共资源交易中心（深圳交易集团有限公司龙岗分公司）（地址：深圳市龙岗区龙城街道黄阁路383号（原工程交易中心）），协助上传，联系方式：0755-89552611，但上传过程中投标截止时间到达仍无法上传成功的，由投标人自行负责</w:t>
      </w:r>
      <w:r>
        <w:rPr>
          <w:rFonts w:hint="eastAsia" w:ascii="宋体" w:hAnsi="宋体" w:cs="宋体"/>
          <w:szCs w:val="21"/>
        </w:rPr>
        <w:t>。</w:t>
      </w:r>
    </w:p>
    <w:p w14:paraId="1603476F">
      <w:pPr>
        <w:ind w:firstLine="411" w:firstLineChars="196"/>
        <w:rPr>
          <w:rFonts w:ascii="宋体" w:hAnsi="宋体" w:cs="宋体"/>
          <w:szCs w:val="21"/>
        </w:rPr>
      </w:pPr>
      <w:r>
        <w:rPr>
          <w:rFonts w:hint="eastAsia" w:ascii="宋体" w:hAnsi="宋体" w:cs="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EFBA678">
      <w:pPr>
        <w:ind w:firstLine="411" w:firstLineChars="196"/>
        <w:rPr>
          <w:rFonts w:ascii="宋体" w:hAnsi="宋体" w:cs="宋体"/>
          <w:szCs w:val="21"/>
        </w:rPr>
      </w:pPr>
      <w:r>
        <w:rPr>
          <w:rFonts w:hint="eastAsia" w:ascii="宋体" w:hAnsi="宋体" w:cs="宋体"/>
          <w:szCs w:val="21"/>
        </w:rPr>
        <w:t>25.3投标截止时间以后不得上传投标文件。</w:t>
      </w:r>
    </w:p>
    <w:p w14:paraId="144CBD56">
      <w:pPr>
        <w:ind w:firstLine="411" w:firstLineChars="196"/>
        <w:rPr>
          <w:rFonts w:ascii="宋体" w:hAnsi="宋体" w:cs="宋体"/>
          <w:szCs w:val="21"/>
        </w:rPr>
      </w:pPr>
    </w:p>
    <w:bookmarkEnd w:id="100"/>
    <w:p w14:paraId="3FD5F65B">
      <w:pPr>
        <w:rPr>
          <w:rFonts w:ascii="宋体" w:hAnsi="宋体" w:cs="宋体"/>
          <w:szCs w:val="21"/>
        </w:rPr>
      </w:pPr>
      <w:r>
        <w:rPr>
          <w:rFonts w:hint="eastAsia" w:ascii="宋体" w:hAnsi="宋体" w:cs="宋体"/>
          <w:szCs w:val="21"/>
        </w:rPr>
        <w:t>26.样品、现场演示、方案讲解</w:t>
      </w:r>
    </w:p>
    <w:p w14:paraId="52BEC7F8">
      <w:pPr>
        <w:ind w:firstLine="411" w:firstLineChars="196"/>
        <w:rPr>
          <w:rFonts w:ascii="宋体" w:hAnsi="宋体" w:cs="宋体"/>
          <w:szCs w:val="21"/>
        </w:rPr>
      </w:pPr>
      <w:r>
        <w:rPr>
          <w:rFonts w:hint="eastAsia" w:ascii="宋体" w:hAnsi="宋体" w:cs="宋体"/>
          <w:szCs w:val="21"/>
        </w:rPr>
        <w:t>26.1样品、现场演示、方案讲解等事项在招标文件专用条款中进行规定。</w:t>
      </w:r>
    </w:p>
    <w:p w14:paraId="52037054">
      <w:pPr>
        <w:rPr>
          <w:rFonts w:ascii="宋体" w:hAnsi="宋体" w:cs="宋体"/>
          <w:szCs w:val="21"/>
        </w:rPr>
      </w:pPr>
      <w:bookmarkStart w:id="101" w:name="_Hlk72428346"/>
      <w:r>
        <w:rPr>
          <w:rFonts w:hint="eastAsia" w:ascii="宋体" w:hAnsi="宋体" w:cs="宋体"/>
          <w:szCs w:val="21"/>
        </w:rPr>
        <w:t>27．投标文件的修改和撤销</w:t>
      </w:r>
    </w:p>
    <w:p w14:paraId="32A1CA34">
      <w:pPr>
        <w:ind w:firstLine="411" w:firstLineChars="196"/>
        <w:rPr>
          <w:rFonts w:ascii="宋体" w:hAnsi="宋体" w:cs="宋体"/>
          <w:szCs w:val="21"/>
        </w:rPr>
      </w:pPr>
      <w:r>
        <w:rPr>
          <w:rFonts w:hint="eastAsia" w:ascii="宋体" w:hAnsi="宋体" w:cs="宋体"/>
          <w:szCs w:val="21"/>
        </w:rPr>
        <w:t>27.1投标方在提交投标文件后可对其投标文件进行修改并重新上传投标文件或在网上进行撤销投标的操作。</w:t>
      </w:r>
    </w:p>
    <w:p w14:paraId="059F1029">
      <w:pPr>
        <w:ind w:firstLine="411" w:firstLineChars="196"/>
        <w:rPr>
          <w:rFonts w:ascii="宋体" w:hAnsi="宋体" w:cs="宋体"/>
          <w:szCs w:val="21"/>
        </w:rPr>
      </w:pPr>
      <w:r>
        <w:rPr>
          <w:rFonts w:hint="eastAsia" w:ascii="宋体" w:hAnsi="宋体" w:cs="宋体"/>
          <w:szCs w:val="21"/>
        </w:rPr>
        <w:t>27.2投标截止时间以后不得修改投标文件。</w:t>
      </w:r>
    </w:p>
    <w:p w14:paraId="0A70FC26">
      <w:pPr>
        <w:ind w:firstLine="411" w:firstLineChars="196"/>
        <w:rPr>
          <w:rFonts w:ascii="宋体" w:hAnsi="宋体" w:cs="宋体"/>
          <w:szCs w:val="21"/>
        </w:rPr>
      </w:pPr>
      <w:r>
        <w:rPr>
          <w:rFonts w:hint="eastAsia" w:ascii="宋体" w:hAnsi="宋体" w:cs="宋体"/>
          <w:szCs w:val="21"/>
        </w:rPr>
        <w:t>27.3从投标截止期至投标人在投标文件中确定的投标有效期之间的这段时间内，投标人不得撤回其投标。</w:t>
      </w:r>
    </w:p>
    <w:p w14:paraId="5C1028E7">
      <w:pPr>
        <w:ind w:firstLine="411" w:firstLineChars="196"/>
        <w:rPr>
          <w:rFonts w:ascii="宋体" w:hAnsi="宋体" w:cs="宋体"/>
          <w:szCs w:val="21"/>
        </w:rPr>
      </w:pPr>
      <w:r>
        <w:rPr>
          <w:rFonts w:hint="eastAsia" w:ascii="宋体" w:hAnsi="宋体" w:cs="宋体"/>
          <w:szCs w:val="21"/>
        </w:rPr>
        <w:t>27.4政府集中采购机构不退还投标文件，专用条款另有规定的除外。</w:t>
      </w:r>
    </w:p>
    <w:bookmarkEnd w:id="101"/>
    <w:p w14:paraId="2C60818F">
      <w:pPr>
        <w:pStyle w:val="7"/>
        <w:numPr>
          <w:ilvl w:val="0"/>
          <w:numId w:val="17"/>
        </w:numPr>
        <w:spacing w:before="120" w:beforeLines="50" w:after="120" w:afterLines="50"/>
        <w:ind w:left="562" w:hanging="562"/>
        <w:rPr>
          <w:rFonts w:cs="宋体"/>
          <w:sz w:val="21"/>
          <w:szCs w:val="21"/>
        </w:rPr>
      </w:pPr>
      <w:r>
        <w:rPr>
          <w:rFonts w:hint="eastAsia" w:cs="宋体"/>
          <w:sz w:val="21"/>
          <w:szCs w:val="21"/>
        </w:rPr>
        <w:t>开标</w:t>
      </w:r>
    </w:p>
    <w:p w14:paraId="31F27E55">
      <w:pPr>
        <w:rPr>
          <w:rFonts w:ascii="宋体" w:hAnsi="宋体" w:cs="宋体"/>
          <w:szCs w:val="21"/>
        </w:rPr>
      </w:pPr>
      <w:r>
        <w:rPr>
          <w:rFonts w:hint="eastAsia" w:ascii="宋体" w:hAnsi="宋体" w:cs="宋体"/>
          <w:szCs w:val="21"/>
        </w:rPr>
        <w:t>28．开标</w:t>
      </w:r>
    </w:p>
    <w:p w14:paraId="5805C8F4">
      <w:pPr>
        <w:ind w:firstLine="315" w:firstLineChars="150"/>
        <w:rPr>
          <w:rFonts w:ascii="宋体" w:hAnsi="宋体" w:cs="宋体"/>
          <w:szCs w:val="21"/>
        </w:rPr>
      </w:pPr>
      <w:r>
        <w:rPr>
          <w:rFonts w:hint="eastAsia" w:ascii="宋体" w:hAnsi="宋体" w:cs="宋体"/>
          <w:szCs w:val="21"/>
        </w:rPr>
        <w:t>28.1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14:paraId="3B52207A">
      <w:pPr>
        <w:ind w:firstLine="315" w:firstLineChars="150"/>
        <w:rPr>
          <w:rFonts w:ascii="宋体" w:hAnsi="宋体" w:cs="宋体"/>
          <w:szCs w:val="21"/>
        </w:rPr>
      </w:pPr>
      <w:r>
        <w:rPr>
          <w:rFonts w:hint="eastAsia" w:ascii="宋体" w:hAnsi="宋体" w:cs="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6B4BF6">
      <w:pPr>
        <w:ind w:firstLine="315" w:firstLineChars="150"/>
        <w:rPr>
          <w:rFonts w:ascii="宋体" w:hAnsi="宋体" w:cs="宋体"/>
          <w:szCs w:val="21"/>
        </w:rPr>
      </w:pPr>
    </w:p>
    <w:p w14:paraId="5FA57487">
      <w:pPr>
        <w:pStyle w:val="7"/>
        <w:numPr>
          <w:ilvl w:val="0"/>
          <w:numId w:val="17"/>
        </w:numPr>
        <w:spacing w:before="120" w:beforeLines="50" w:after="120" w:afterLines="50"/>
        <w:ind w:left="562" w:hanging="562"/>
        <w:rPr>
          <w:rFonts w:cs="宋体"/>
          <w:sz w:val="21"/>
          <w:szCs w:val="21"/>
        </w:rPr>
      </w:pPr>
      <w:r>
        <w:rPr>
          <w:rFonts w:hint="eastAsia" w:cs="宋体"/>
          <w:sz w:val="21"/>
          <w:szCs w:val="21"/>
        </w:rPr>
        <w:t>评审要求</w:t>
      </w:r>
    </w:p>
    <w:p w14:paraId="4FEA78D5">
      <w:pPr>
        <w:rPr>
          <w:rFonts w:ascii="宋体" w:hAnsi="宋体" w:cs="宋体"/>
          <w:szCs w:val="21"/>
        </w:rPr>
      </w:pPr>
      <w:r>
        <w:rPr>
          <w:rFonts w:hint="eastAsia" w:ascii="宋体" w:hAnsi="宋体" w:cs="宋体"/>
          <w:szCs w:val="21"/>
        </w:rPr>
        <w:t>29．评审委员会组成</w:t>
      </w:r>
    </w:p>
    <w:p w14:paraId="1DBB0113">
      <w:pPr>
        <w:ind w:firstLine="411" w:firstLineChars="196"/>
        <w:rPr>
          <w:rFonts w:ascii="宋体" w:hAnsi="宋体" w:cs="宋体"/>
          <w:szCs w:val="21"/>
        </w:rPr>
      </w:pPr>
      <w:r>
        <w:rPr>
          <w:rFonts w:hint="eastAsia" w:ascii="宋体" w:hAnsi="宋体" w:cs="宋体"/>
          <w:szCs w:val="21"/>
        </w:rPr>
        <w:t>29.1网上开标结束后召开评审会议，评审委员会由政府集中采购机构依法组建，负责评审活动。</w:t>
      </w:r>
    </w:p>
    <w:p w14:paraId="69E71B93">
      <w:pPr>
        <w:ind w:firstLine="411" w:firstLineChars="196"/>
        <w:rPr>
          <w:rFonts w:ascii="宋体" w:hAnsi="宋体" w:cs="宋体"/>
          <w:szCs w:val="21"/>
        </w:rPr>
      </w:pPr>
      <w:bookmarkStart w:id="102" w:name="_Hlk72436580"/>
      <w:r>
        <w:rPr>
          <w:rFonts w:hint="eastAsia" w:ascii="宋体" w:hAnsi="宋体" w:cs="宋体"/>
          <w:szCs w:val="21"/>
        </w:rPr>
        <w:t>评审委员会由采购人代表和评审专家组成，成员人数应当为5人以上单数（部分条件下为7人以上单数），其中评审专家不得少于成员总数的三分之二。</w:t>
      </w:r>
      <w:bookmarkEnd w:id="102"/>
      <w:r>
        <w:rPr>
          <w:rFonts w:hint="eastAsia" w:ascii="宋体" w:hAnsi="宋体" w:cs="宋体"/>
          <w:szCs w:val="21"/>
        </w:rPr>
        <w:t>评定分离项目评审专家均由评审专家组成。评审专家一般是从深圳市政府采购评审专家库中随机抽取。采购人代表须持本单位签发的《评审授权书》参加评审。</w:t>
      </w:r>
    </w:p>
    <w:p w14:paraId="312E114D">
      <w:pPr>
        <w:ind w:firstLine="411" w:firstLineChars="196"/>
        <w:rPr>
          <w:rFonts w:ascii="宋体" w:hAnsi="宋体" w:cs="宋体"/>
          <w:szCs w:val="21"/>
        </w:rPr>
      </w:pPr>
      <w:r>
        <w:rPr>
          <w:rFonts w:hint="eastAsia" w:ascii="宋体" w:hAnsi="宋体" w:cs="宋体"/>
          <w:szCs w:val="21"/>
        </w:rPr>
        <w:t>29.2评审定标应当遵循公平、公正、科学、择优的原则。</w:t>
      </w:r>
    </w:p>
    <w:p w14:paraId="7958EBEF">
      <w:pPr>
        <w:ind w:firstLine="411" w:firstLineChars="196"/>
        <w:rPr>
          <w:rFonts w:ascii="宋体" w:hAnsi="宋体" w:cs="宋体"/>
          <w:szCs w:val="21"/>
        </w:rPr>
      </w:pPr>
      <w:r>
        <w:rPr>
          <w:rFonts w:hint="eastAsia" w:ascii="宋体" w:hAnsi="宋体" w:cs="宋体"/>
          <w:szCs w:val="21"/>
        </w:rPr>
        <w:t>29.3评审活动依法进行，任何单位和个人不得非法干预评标过程和结果。</w:t>
      </w:r>
    </w:p>
    <w:p w14:paraId="2DEC375C">
      <w:pPr>
        <w:ind w:firstLine="411" w:firstLineChars="196"/>
        <w:rPr>
          <w:rFonts w:ascii="宋体" w:hAnsi="宋体" w:cs="宋体"/>
          <w:szCs w:val="21"/>
        </w:rPr>
      </w:pPr>
      <w:r>
        <w:rPr>
          <w:rFonts w:hint="eastAsia" w:ascii="宋体" w:hAnsi="宋体" w:cs="宋体"/>
          <w:szCs w:val="21"/>
        </w:rPr>
        <w:t>29.4评审过程中不允许违背评标程序或采用招标文件未载明的评标方法或评标因素进行评标。</w:t>
      </w:r>
    </w:p>
    <w:p w14:paraId="4BA0EA25">
      <w:pPr>
        <w:ind w:firstLine="411" w:firstLineChars="196"/>
        <w:rPr>
          <w:rFonts w:ascii="宋体" w:hAnsi="宋体" w:cs="宋体"/>
          <w:bCs/>
          <w:szCs w:val="21"/>
        </w:rPr>
      </w:pPr>
      <w:r>
        <w:rPr>
          <w:rFonts w:hint="eastAsia" w:ascii="宋体" w:hAnsi="宋体" w:cs="宋体"/>
          <w:bCs/>
          <w:szCs w:val="21"/>
        </w:rPr>
        <w:t>29.5开标后，直到签订合同为止，凡属于对投标文件的审查、澄清、评价和比较的有关资料以及中标候选人的推荐情况、与评审有关的其他任何情况均严格保密（</w:t>
      </w:r>
      <w:r>
        <w:rPr>
          <w:rFonts w:hint="eastAsia" w:ascii="宋体" w:hAnsi="宋体" w:cs="宋体"/>
          <w:szCs w:val="21"/>
        </w:rPr>
        <w:t>信息公开的内容除外</w:t>
      </w:r>
      <w:r>
        <w:rPr>
          <w:rFonts w:hint="eastAsia" w:ascii="宋体" w:hAnsi="宋体" w:cs="宋体"/>
          <w:bCs/>
          <w:szCs w:val="21"/>
        </w:rPr>
        <w:t>）。</w:t>
      </w:r>
    </w:p>
    <w:p w14:paraId="5EC4D164">
      <w:pPr>
        <w:rPr>
          <w:rFonts w:ascii="宋体" w:hAnsi="宋体" w:cs="宋体"/>
          <w:szCs w:val="21"/>
        </w:rPr>
      </w:pPr>
      <w:r>
        <w:rPr>
          <w:rFonts w:hint="eastAsia" w:ascii="宋体" w:hAnsi="宋体" w:cs="宋体"/>
          <w:szCs w:val="21"/>
        </w:rPr>
        <w:t>30．向评审委员会提供的资料</w:t>
      </w:r>
    </w:p>
    <w:p w14:paraId="772BA58E">
      <w:pPr>
        <w:ind w:firstLine="411" w:firstLineChars="196"/>
        <w:rPr>
          <w:rFonts w:ascii="宋体" w:hAnsi="宋体" w:cs="宋体"/>
          <w:szCs w:val="21"/>
        </w:rPr>
      </w:pPr>
      <w:r>
        <w:rPr>
          <w:rFonts w:hint="eastAsia" w:ascii="宋体" w:hAnsi="宋体" w:cs="宋体"/>
          <w:szCs w:val="21"/>
        </w:rPr>
        <w:t>30.1公开发布的招标文件，包括图纸、服务清单、答疑文件等；</w:t>
      </w:r>
    </w:p>
    <w:p w14:paraId="294DE419">
      <w:pPr>
        <w:ind w:firstLine="411" w:firstLineChars="196"/>
        <w:rPr>
          <w:rFonts w:ascii="宋体" w:hAnsi="宋体" w:cs="宋体"/>
          <w:szCs w:val="21"/>
        </w:rPr>
      </w:pPr>
      <w:r>
        <w:rPr>
          <w:rFonts w:hint="eastAsia" w:ascii="宋体" w:hAnsi="宋体" w:cs="宋体"/>
          <w:szCs w:val="21"/>
        </w:rPr>
        <w:t>30.2其他评标必须的资料。</w:t>
      </w:r>
    </w:p>
    <w:p w14:paraId="4161CAB8">
      <w:pPr>
        <w:ind w:firstLine="411" w:firstLineChars="196"/>
        <w:rPr>
          <w:rFonts w:ascii="宋体" w:hAnsi="宋体" w:cs="宋体"/>
          <w:szCs w:val="21"/>
        </w:rPr>
      </w:pPr>
      <w:r>
        <w:rPr>
          <w:rFonts w:hint="eastAsia" w:ascii="宋体" w:hAnsi="宋体" w:cs="宋体"/>
          <w:szCs w:val="21"/>
        </w:rPr>
        <w:t>30.3评审委员会应当认真研究招标文件，至少应了解熟悉以下内容：</w:t>
      </w:r>
    </w:p>
    <w:p w14:paraId="3DDED986">
      <w:pPr>
        <w:ind w:firstLine="411" w:firstLineChars="196"/>
        <w:rPr>
          <w:rFonts w:ascii="宋体" w:hAnsi="宋体" w:cs="宋体"/>
          <w:szCs w:val="21"/>
        </w:rPr>
      </w:pPr>
      <w:r>
        <w:rPr>
          <w:rFonts w:hint="eastAsia" w:ascii="宋体" w:hAnsi="宋体" w:cs="宋体"/>
          <w:szCs w:val="21"/>
        </w:rPr>
        <w:t>（1）招标的目的；</w:t>
      </w:r>
    </w:p>
    <w:p w14:paraId="2F86CE11">
      <w:pPr>
        <w:ind w:firstLine="411" w:firstLineChars="196"/>
        <w:rPr>
          <w:rFonts w:ascii="宋体" w:hAnsi="宋体" w:cs="宋体"/>
          <w:szCs w:val="21"/>
        </w:rPr>
      </w:pPr>
      <w:r>
        <w:rPr>
          <w:rFonts w:hint="eastAsia" w:ascii="宋体" w:hAnsi="宋体" w:cs="宋体"/>
          <w:szCs w:val="21"/>
        </w:rPr>
        <w:t>（2）招标项目需求的范围和性质；</w:t>
      </w:r>
    </w:p>
    <w:p w14:paraId="08A60564">
      <w:pPr>
        <w:ind w:firstLine="411" w:firstLineChars="196"/>
        <w:rPr>
          <w:rFonts w:ascii="宋体" w:hAnsi="宋体" w:cs="宋体"/>
          <w:szCs w:val="21"/>
        </w:rPr>
      </w:pPr>
      <w:r>
        <w:rPr>
          <w:rFonts w:hint="eastAsia" w:ascii="宋体" w:hAnsi="宋体" w:cs="宋体"/>
          <w:szCs w:val="21"/>
        </w:rPr>
        <w:t>（3）招标文件规定的投标人的资格、财政预算限额、商务条款；</w:t>
      </w:r>
    </w:p>
    <w:p w14:paraId="60DB59AF">
      <w:pPr>
        <w:ind w:firstLine="411" w:firstLineChars="196"/>
        <w:rPr>
          <w:rFonts w:ascii="宋体" w:hAnsi="宋体" w:cs="宋体"/>
          <w:szCs w:val="21"/>
        </w:rPr>
      </w:pPr>
      <w:r>
        <w:rPr>
          <w:rFonts w:hint="eastAsia" w:ascii="宋体" w:hAnsi="宋体" w:cs="宋体"/>
          <w:szCs w:val="21"/>
        </w:rPr>
        <w:t>（4）招标文件规定的评标程序、评标方法和评标因素；</w:t>
      </w:r>
    </w:p>
    <w:p w14:paraId="3E722ABD">
      <w:pPr>
        <w:ind w:firstLine="411" w:firstLineChars="196"/>
        <w:rPr>
          <w:rFonts w:ascii="宋体" w:hAnsi="宋体" w:cs="宋体"/>
          <w:szCs w:val="21"/>
        </w:rPr>
      </w:pPr>
      <w:r>
        <w:rPr>
          <w:rFonts w:hint="eastAsia" w:ascii="宋体" w:hAnsi="宋体" w:cs="宋体"/>
          <w:szCs w:val="21"/>
        </w:rPr>
        <w:t>（5）招标文件所列示的资格性审查表及符合性审查表。</w:t>
      </w:r>
    </w:p>
    <w:p w14:paraId="29643AB3">
      <w:pPr>
        <w:rPr>
          <w:rFonts w:ascii="宋体" w:hAnsi="宋体" w:cs="宋体"/>
          <w:szCs w:val="21"/>
        </w:rPr>
      </w:pPr>
      <w:r>
        <w:rPr>
          <w:rFonts w:hint="eastAsia" w:ascii="宋体" w:hAnsi="宋体" w:cs="宋体"/>
          <w:szCs w:val="21"/>
        </w:rPr>
        <w:t>31．独立评审</w:t>
      </w:r>
    </w:p>
    <w:p w14:paraId="782C3764">
      <w:pPr>
        <w:ind w:firstLine="411" w:firstLineChars="196"/>
        <w:rPr>
          <w:rFonts w:ascii="宋体" w:hAnsi="宋体" w:cs="宋体"/>
          <w:bCs/>
          <w:szCs w:val="21"/>
        </w:rPr>
      </w:pPr>
      <w:r>
        <w:rPr>
          <w:rFonts w:hint="eastAsia" w:ascii="宋体" w:hAnsi="宋体" w:cs="宋体"/>
          <w:bCs/>
          <w:szCs w:val="21"/>
        </w:rPr>
        <w:t>31.1</w:t>
      </w:r>
      <w:r>
        <w:rPr>
          <w:rFonts w:hint="eastAsia" w:ascii="宋体" w:hAnsi="宋体" w:cs="宋体"/>
          <w:szCs w:val="21"/>
        </w:rPr>
        <w:t>评审委员会</w:t>
      </w:r>
      <w:r>
        <w:rPr>
          <w:rFonts w:hint="eastAsia" w:ascii="宋体" w:hAnsi="宋体" w:cs="宋体"/>
          <w:bCs/>
          <w:szCs w:val="21"/>
        </w:rPr>
        <w:t>成员的评标活动应当独立进行，并应遵循投标文件初审、澄清有关问题、比较与评价、确定中标供应商、编写评审报告的工作程序。</w:t>
      </w:r>
    </w:p>
    <w:p w14:paraId="7ECC7421">
      <w:pPr>
        <w:ind w:firstLine="411" w:firstLineChars="196"/>
        <w:rPr>
          <w:rFonts w:ascii="宋体" w:hAnsi="宋体" w:cs="宋体"/>
          <w:bCs/>
          <w:szCs w:val="21"/>
        </w:rPr>
      </w:pPr>
    </w:p>
    <w:p w14:paraId="1291B498">
      <w:pPr>
        <w:pStyle w:val="7"/>
        <w:numPr>
          <w:ilvl w:val="0"/>
          <w:numId w:val="17"/>
        </w:numPr>
        <w:spacing w:before="120" w:beforeLines="50" w:after="120" w:afterLines="50"/>
        <w:ind w:left="562" w:hanging="562"/>
        <w:rPr>
          <w:rFonts w:cs="宋体"/>
          <w:sz w:val="21"/>
          <w:szCs w:val="21"/>
        </w:rPr>
      </w:pPr>
      <w:r>
        <w:rPr>
          <w:rFonts w:hint="eastAsia" w:cs="宋体"/>
          <w:sz w:val="21"/>
          <w:szCs w:val="21"/>
        </w:rPr>
        <w:t>评审程序及评审方法</w:t>
      </w:r>
    </w:p>
    <w:p w14:paraId="24784258">
      <w:pPr>
        <w:rPr>
          <w:rFonts w:ascii="宋体" w:hAnsi="宋体" w:cs="宋体"/>
          <w:szCs w:val="21"/>
        </w:rPr>
      </w:pPr>
      <w:r>
        <w:rPr>
          <w:rFonts w:hint="eastAsia" w:ascii="宋体" w:hAnsi="宋体" w:cs="宋体"/>
          <w:szCs w:val="21"/>
        </w:rPr>
        <w:t>32．投标文件初审</w:t>
      </w:r>
    </w:p>
    <w:p w14:paraId="1F5D796A">
      <w:pPr>
        <w:ind w:firstLine="411" w:firstLineChars="196"/>
        <w:rPr>
          <w:rFonts w:ascii="宋体" w:hAnsi="宋体" w:cs="宋体"/>
          <w:szCs w:val="21"/>
        </w:rPr>
      </w:pPr>
      <w:r>
        <w:rPr>
          <w:rFonts w:hint="eastAsia" w:ascii="宋体" w:hAnsi="宋体" w:cs="宋体"/>
          <w:szCs w:val="21"/>
        </w:rPr>
        <w:t>32.1投标文件初审包括资格性审查和符合性审查。</w:t>
      </w:r>
    </w:p>
    <w:p w14:paraId="1698622B">
      <w:pPr>
        <w:ind w:firstLine="411" w:firstLineChars="196"/>
        <w:rPr>
          <w:rFonts w:ascii="宋体" w:hAnsi="宋体" w:cs="宋体"/>
          <w:szCs w:val="21"/>
        </w:rPr>
      </w:pPr>
      <w:r>
        <w:rPr>
          <w:rFonts w:hint="eastAsia" w:ascii="宋体" w:hAnsi="宋体" w:cs="宋体"/>
          <w:szCs w:val="21"/>
        </w:rPr>
        <w:t>资格性审查：依据法律法规和招标文件的规定，对投标文件中的资格证明等进行审查，以确定投标供应商是否具备投标资格。</w:t>
      </w:r>
    </w:p>
    <w:p w14:paraId="7F0E13E8">
      <w:pPr>
        <w:ind w:firstLine="411" w:firstLineChars="196"/>
        <w:rPr>
          <w:rFonts w:ascii="宋体" w:hAnsi="宋体" w:cs="宋体"/>
          <w:szCs w:val="21"/>
        </w:rPr>
      </w:pPr>
      <w:r>
        <w:rPr>
          <w:rFonts w:hint="eastAsia" w:ascii="宋体" w:hAnsi="宋体" w:cs="宋体"/>
          <w:szCs w:val="21"/>
        </w:rPr>
        <w:t>符合性审查：依据招标文件的规定，对投标文件的有效性、完整性和对招标文件的响应程度进行审查，以确定是否满足符合性审查的要求。</w:t>
      </w:r>
    </w:p>
    <w:p w14:paraId="47345569">
      <w:pPr>
        <w:ind w:firstLine="411" w:firstLineChars="196"/>
        <w:rPr>
          <w:rFonts w:ascii="宋体" w:hAnsi="宋体" w:cs="宋体"/>
          <w:szCs w:val="21"/>
        </w:rPr>
      </w:pPr>
      <w:r>
        <w:rPr>
          <w:rFonts w:hint="eastAsia" w:ascii="宋体" w:hAnsi="宋体" w:cs="宋体"/>
          <w:szCs w:val="21"/>
        </w:rPr>
        <w:t>32.2投标文件初审内容请详见《资格性审查表》和《符合性审查表》部分。投标人若有一条审查不通过则按投标无效处理。</w:t>
      </w:r>
    </w:p>
    <w:p w14:paraId="4C4D19C1">
      <w:pPr>
        <w:ind w:firstLine="411" w:firstLineChars="196"/>
        <w:rPr>
          <w:rFonts w:ascii="宋体" w:hAnsi="宋体" w:cs="宋体"/>
          <w:bCs/>
          <w:szCs w:val="21"/>
        </w:rPr>
      </w:pPr>
      <w:r>
        <w:rPr>
          <w:rFonts w:hint="eastAsia" w:ascii="宋体" w:hAnsi="宋体" w:cs="宋体"/>
          <w:bCs/>
          <w:szCs w:val="21"/>
        </w:rPr>
        <w:t>32.3投标文件初审中关于供应商家数的计算:</w:t>
      </w:r>
    </w:p>
    <w:p w14:paraId="0DD1608B">
      <w:pPr>
        <w:ind w:firstLine="411" w:firstLineChars="196"/>
        <w:rPr>
          <w:rFonts w:ascii="宋体" w:hAnsi="宋体" w:cs="宋体"/>
          <w:bCs/>
          <w:szCs w:val="21"/>
        </w:rPr>
      </w:pPr>
      <w:r>
        <w:rPr>
          <w:rFonts w:hint="eastAsia" w:ascii="宋体" w:hAnsi="宋体" w:cs="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E94FF19">
      <w:pPr>
        <w:ind w:firstLine="411" w:firstLineChars="196"/>
        <w:rPr>
          <w:rFonts w:ascii="宋体" w:hAnsi="宋体" w:cs="宋体"/>
          <w:bCs/>
          <w:szCs w:val="21"/>
        </w:rPr>
      </w:pPr>
      <w:r>
        <w:rPr>
          <w:rFonts w:hint="eastAsia" w:ascii="宋体" w:hAnsi="宋体" w:cs="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C58F2E7">
      <w:pPr>
        <w:ind w:firstLine="411" w:firstLineChars="196"/>
        <w:rPr>
          <w:rFonts w:ascii="宋体" w:hAnsi="宋体" w:cs="宋体"/>
          <w:bCs/>
          <w:szCs w:val="21"/>
        </w:rPr>
      </w:pPr>
      <w:r>
        <w:rPr>
          <w:rFonts w:hint="eastAsia" w:ascii="宋体" w:hAnsi="宋体" w:cs="宋体"/>
          <w:bCs/>
          <w:szCs w:val="21"/>
        </w:rPr>
        <w:t>32.3.3非单一产品采购项目，采购人应当根据采购项目技术构成、产品价格比重等合理确定核心产品，并在招标文件中载明。多家投标人提供的核心产品品牌相同的，按前两款规定处理。</w:t>
      </w:r>
    </w:p>
    <w:p w14:paraId="136455E5">
      <w:pPr>
        <w:ind w:firstLine="411" w:firstLineChars="196"/>
        <w:rPr>
          <w:rFonts w:ascii="宋体" w:hAnsi="宋体" w:cs="宋体"/>
          <w:szCs w:val="21"/>
        </w:rPr>
      </w:pPr>
      <w:r>
        <w:rPr>
          <w:rFonts w:hint="eastAsia" w:ascii="宋体" w:hAnsi="宋体" w:cs="宋体"/>
          <w:szCs w:val="21"/>
        </w:rPr>
        <w:t>32.4投标人投标文件作无效处理的情形，具体包括但不限于以下：</w:t>
      </w:r>
    </w:p>
    <w:p w14:paraId="7B7612BB">
      <w:pPr>
        <w:ind w:firstLine="411" w:firstLineChars="196"/>
        <w:rPr>
          <w:rFonts w:ascii="宋体" w:hAnsi="宋体" w:cs="宋体"/>
          <w:szCs w:val="21"/>
        </w:rPr>
      </w:pPr>
      <w:r>
        <w:rPr>
          <w:rFonts w:hint="eastAsia" w:ascii="宋体" w:hAnsi="宋体" w:cs="宋体"/>
          <w:szCs w:val="21"/>
        </w:rPr>
        <w:t>32.4.1不同投标人的投标文件由同一单位或者同一个人编制，或者由同一个人分阶段参与编制；</w:t>
      </w:r>
    </w:p>
    <w:p w14:paraId="7AC81B50">
      <w:pPr>
        <w:ind w:firstLine="411" w:firstLineChars="196"/>
        <w:rPr>
          <w:rFonts w:ascii="宋体" w:hAnsi="宋体" w:cs="宋体"/>
          <w:szCs w:val="21"/>
        </w:rPr>
      </w:pPr>
      <w:r>
        <w:rPr>
          <w:rFonts w:hint="eastAsia" w:ascii="宋体" w:hAnsi="宋体" w:cs="宋体"/>
          <w:szCs w:val="21"/>
        </w:rPr>
        <w:t>32.4.2不同投标人委托同一单位或者个人办理投标事宜；</w:t>
      </w:r>
    </w:p>
    <w:p w14:paraId="178DB698">
      <w:pPr>
        <w:ind w:firstLine="411" w:firstLineChars="196"/>
        <w:rPr>
          <w:rFonts w:ascii="宋体" w:hAnsi="宋体" w:cs="宋体"/>
          <w:szCs w:val="21"/>
        </w:rPr>
      </w:pPr>
      <w:r>
        <w:rPr>
          <w:rFonts w:hint="eastAsia" w:ascii="宋体" w:hAnsi="宋体" w:cs="宋体"/>
          <w:szCs w:val="21"/>
        </w:rPr>
        <w:t>32.4.3不同投标人的投标文件载明的项目管理成员或者联系人员为同一人；</w:t>
      </w:r>
    </w:p>
    <w:p w14:paraId="73A7A3DA">
      <w:pPr>
        <w:ind w:firstLine="411" w:firstLineChars="196"/>
        <w:rPr>
          <w:rFonts w:ascii="宋体" w:hAnsi="宋体" w:cs="宋体"/>
          <w:szCs w:val="21"/>
        </w:rPr>
      </w:pPr>
      <w:r>
        <w:rPr>
          <w:rFonts w:hint="eastAsia" w:ascii="宋体" w:hAnsi="宋体" w:cs="宋体"/>
          <w:szCs w:val="21"/>
        </w:rPr>
        <w:t>32.4.4不同投标人的投标文件异常一致或者投标报价呈规律性差异；</w:t>
      </w:r>
    </w:p>
    <w:p w14:paraId="07AD756D">
      <w:pPr>
        <w:ind w:firstLine="411" w:firstLineChars="196"/>
        <w:rPr>
          <w:rFonts w:ascii="宋体" w:hAnsi="宋体" w:cs="宋体"/>
          <w:szCs w:val="21"/>
        </w:rPr>
      </w:pPr>
      <w:r>
        <w:rPr>
          <w:rFonts w:hint="eastAsia" w:ascii="宋体" w:hAnsi="宋体" w:cs="宋体"/>
          <w:szCs w:val="21"/>
        </w:rPr>
        <w:t>32.4.5不同投标供应商的投标文件或部分投标文件相互混装；</w:t>
      </w:r>
    </w:p>
    <w:p w14:paraId="44A64D96">
      <w:pPr>
        <w:ind w:firstLine="411" w:firstLineChars="196"/>
        <w:rPr>
          <w:rFonts w:ascii="宋体" w:hAnsi="宋体" w:cs="宋体"/>
          <w:szCs w:val="21"/>
        </w:rPr>
      </w:pPr>
      <w:r>
        <w:rPr>
          <w:rFonts w:hint="eastAsia" w:ascii="宋体" w:hAnsi="宋体" w:cs="宋体"/>
          <w:szCs w:val="21"/>
        </w:rPr>
        <w:t>32.4.6投标供应商之间相互约定给予未中标的供应商利益补偿；</w:t>
      </w:r>
    </w:p>
    <w:p w14:paraId="4E93C855">
      <w:pPr>
        <w:ind w:firstLine="411" w:firstLineChars="196"/>
        <w:rPr>
          <w:rFonts w:ascii="宋体" w:hAnsi="宋体" w:cs="宋体"/>
          <w:szCs w:val="21"/>
        </w:rPr>
      </w:pPr>
      <w:r>
        <w:rPr>
          <w:rFonts w:hint="eastAsia" w:ascii="宋体" w:hAnsi="宋体" w:cs="宋体"/>
          <w:szCs w:val="21"/>
        </w:rPr>
        <w:t>32.4.7不同投标供应商的法定代表人、主要经营负责人、项目投标授权代表人、项目负责人、主要技术人员为同一人、属同一单位或者同一单位缴纳社会保险；</w:t>
      </w:r>
    </w:p>
    <w:p w14:paraId="686134A0">
      <w:pPr>
        <w:ind w:firstLine="411" w:firstLineChars="196"/>
        <w:rPr>
          <w:rFonts w:ascii="宋体" w:hAnsi="宋体" w:cs="宋体"/>
          <w:szCs w:val="21"/>
        </w:rPr>
      </w:pPr>
      <w:r>
        <w:rPr>
          <w:rFonts w:hint="eastAsia" w:ascii="宋体" w:hAnsi="宋体" w:cs="宋体"/>
          <w:szCs w:val="21"/>
        </w:rPr>
        <w:t>32.4.8不同投标供应商的投标文件内容存在非正常一致；</w:t>
      </w:r>
    </w:p>
    <w:p w14:paraId="6419CCEF">
      <w:pPr>
        <w:ind w:firstLine="411" w:firstLineChars="196"/>
        <w:rPr>
          <w:rFonts w:ascii="宋体" w:hAnsi="宋体" w:cs="宋体"/>
          <w:szCs w:val="21"/>
        </w:rPr>
      </w:pPr>
      <w:r>
        <w:rPr>
          <w:rFonts w:hint="eastAsia" w:ascii="宋体" w:hAnsi="宋体" w:cs="宋体"/>
          <w:szCs w:val="21"/>
        </w:rPr>
        <w:t>32.4.9在同一单位工作人员为两家以上（含两家）供应商进行同一项投标活动；</w:t>
      </w:r>
    </w:p>
    <w:p w14:paraId="1CD76BFF">
      <w:pPr>
        <w:ind w:firstLine="411" w:firstLineChars="196"/>
        <w:rPr>
          <w:rFonts w:ascii="宋体" w:hAnsi="宋体" w:cs="宋体"/>
          <w:szCs w:val="21"/>
        </w:rPr>
      </w:pPr>
      <w:r>
        <w:rPr>
          <w:rFonts w:hint="eastAsia" w:ascii="宋体" w:hAnsi="宋体" w:cs="宋体"/>
          <w:szCs w:val="21"/>
        </w:rPr>
        <w:t>32.4.10主管部门依照法律、法规认定的其他情形。</w:t>
      </w:r>
    </w:p>
    <w:p w14:paraId="2058DC86">
      <w:pPr>
        <w:ind w:firstLine="411" w:firstLineChars="196"/>
        <w:rPr>
          <w:rFonts w:ascii="宋体" w:hAnsi="宋体" w:cs="宋体"/>
          <w:szCs w:val="21"/>
        </w:rPr>
      </w:pPr>
      <w:r>
        <w:rPr>
          <w:rFonts w:hint="eastAsia" w:ascii="宋体" w:hAnsi="宋体" w:cs="宋体"/>
          <w:szCs w:val="21"/>
        </w:rPr>
        <w:t>32.5对不属于《资格性审查表》和《符合性审查表》所列的其他情形，除专用条款另有规定和32.4条款所列情形外，不得作为投标无效的理由。</w:t>
      </w:r>
    </w:p>
    <w:p w14:paraId="1123FCAF">
      <w:pPr>
        <w:rPr>
          <w:rFonts w:ascii="宋体" w:hAnsi="宋体" w:cs="宋体"/>
          <w:szCs w:val="21"/>
        </w:rPr>
      </w:pPr>
      <w:r>
        <w:rPr>
          <w:rFonts w:hint="eastAsia" w:ascii="宋体" w:hAnsi="宋体" w:cs="宋体"/>
          <w:szCs w:val="21"/>
        </w:rPr>
        <w:t>33．澄清有关问题</w:t>
      </w:r>
    </w:p>
    <w:p w14:paraId="1863B249">
      <w:pPr>
        <w:ind w:firstLine="411" w:firstLineChars="196"/>
        <w:rPr>
          <w:rFonts w:ascii="宋体" w:hAnsi="宋体" w:cs="宋体"/>
          <w:szCs w:val="21"/>
        </w:rPr>
      </w:pPr>
      <w:bookmarkStart w:id="103" w:name="_Hlk71407321"/>
      <w:r>
        <w:rPr>
          <w:rFonts w:hint="eastAsia" w:ascii="宋体" w:hAnsi="宋体" w:cs="宋体"/>
          <w:szCs w:val="21"/>
        </w:rPr>
        <w:t>33.1对招标文件中描述有歧义或前后不一致的地方（不含招标文件存在歧义、重大缺陷导致评审工作无法进行的情况），评审委员会有权进行评判，但对同一条款的评判应适用于每个投标人。</w:t>
      </w:r>
      <w:bookmarkEnd w:id="103"/>
    </w:p>
    <w:p w14:paraId="543B7688">
      <w:pPr>
        <w:ind w:firstLine="411" w:firstLineChars="196"/>
        <w:rPr>
          <w:rFonts w:ascii="宋体" w:hAnsi="宋体" w:cs="宋体"/>
          <w:szCs w:val="21"/>
        </w:rPr>
      </w:pPr>
      <w:r>
        <w:rPr>
          <w:rFonts w:hint="eastAsia" w:ascii="宋体" w:hAnsi="宋体" w:cs="宋体"/>
          <w:szCs w:val="21"/>
        </w:rPr>
        <w:t>33.2评审委员会发现招标文件存在歧义、重大缺陷导致评审工作无法进行，或者招标文件内容违反国家有关强制性规定的，应当停止评审工作，与政府集中采购机构沟通并作书面记录。经确认后，项目应当修改招标文件，重新组织采购活动。</w:t>
      </w:r>
    </w:p>
    <w:p w14:paraId="63C47932">
      <w:pPr>
        <w:ind w:firstLine="411" w:firstLineChars="196"/>
        <w:rPr>
          <w:rFonts w:ascii="宋体" w:hAnsi="宋体" w:cs="宋体"/>
          <w:szCs w:val="21"/>
        </w:rPr>
      </w:pPr>
      <w:r>
        <w:rPr>
          <w:rFonts w:hint="eastAsia" w:ascii="宋体" w:hAnsi="宋体" w:cs="宋体"/>
          <w:szCs w:val="21"/>
        </w:rPr>
        <w:t>33.3对于投标文件中含义不明确、同类问题表述不一致或者有明显文字和计算错误的内容，评审委员会应当以书面形式要求投标人作出必要的澄清、说明或者补正。</w:t>
      </w:r>
    </w:p>
    <w:p w14:paraId="3E9A6660">
      <w:pPr>
        <w:ind w:firstLine="411" w:firstLineChars="196"/>
        <w:rPr>
          <w:rFonts w:ascii="宋体" w:hAnsi="宋体" w:cs="宋体"/>
          <w:szCs w:val="21"/>
        </w:rPr>
      </w:pPr>
      <w:r>
        <w:rPr>
          <w:rFonts w:hint="eastAsia" w:ascii="宋体" w:hAnsi="宋体" w:cs="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E7CF310">
      <w:pPr>
        <w:ind w:firstLine="411" w:firstLineChars="196"/>
        <w:rPr>
          <w:rFonts w:ascii="宋体" w:hAnsi="宋体" w:cs="宋体"/>
          <w:szCs w:val="21"/>
        </w:rPr>
      </w:pPr>
      <w:r>
        <w:rPr>
          <w:rFonts w:hint="eastAsia" w:ascii="宋体" w:hAnsi="宋体" w:cs="宋体"/>
          <w:szCs w:val="21"/>
        </w:rPr>
        <w:t>根据本通用条款第34条，凡属于评审委员会在评审中发现的算术错误进行核实的修改不在此列。</w:t>
      </w:r>
    </w:p>
    <w:p w14:paraId="7A75E44C">
      <w:pPr>
        <w:rPr>
          <w:rFonts w:ascii="宋体" w:hAnsi="宋体" w:cs="宋体"/>
          <w:szCs w:val="21"/>
        </w:rPr>
      </w:pPr>
      <w:bookmarkStart w:id="104" w:name="_Toc73518151"/>
      <w:bookmarkStart w:id="105" w:name="_Toc73517673"/>
      <w:bookmarkStart w:id="106" w:name="_Toc73521669"/>
      <w:bookmarkStart w:id="107" w:name="_Toc100052400"/>
      <w:bookmarkStart w:id="108" w:name="_Toc73521581"/>
      <w:r>
        <w:rPr>
          <w:rFonts w:hint="eastAsia" w:ascii="宋体" w:hAnsi="宋体" w:cs="宋体"/>
          <w:szCs w:val="21"/>
        </w:rPr>
        <w:t>34．错误的修正</w:t>
      </w:r>
      <w:bookmarkEnd w:id="104"/>
      <w:bookmarkEnd w:id="105"/>
      <w:bookmarkEnd w:id="106"/>
      <w:bookmarkEnd w:id="107"/>
      <w:bookmarkEnd w:id="108"/>
    </w:p>
    <w:p w14:paraId="36D1E498">
      <w:pPr>
        <w:ind w:firstLine="411" w:firstLineChars="196"/>
        <w:rPr>
          <w:rFonts w:ascii="宋体" w:hAnsi="宋体" w:cs="宋体"/>
          <w:szCs w:val="21"/>
        </w:rPr>
      </w:pPr>
      <w:r>
        <w:rPr>
          <w:rFonts w:hint="eastAsia" w:ascii="宋体" w:hAnsi="宋体" w:cs="宋体"/>
          <w:szCs w:val="21"/>
        </w:rPr>
        <w:t>投标文件报价出现前后不一致的，除专用条款另有规定外，按照下列规定修正：</w:t>
      </w:r>
    </w:p>
    <w:p w14:paraId="1111B731">
      <w:pPr>
        <w:ind w:firstLine="411" w:firstLineChars="196"/>
        <w:rPr>
          <w:rFonts w:ascii="宋体" w:hAnsi="宋体" w:cs="宋体"/>
          <w:szCs w:val="21"/>
        </w:rPr>
      </w:pPr>
      <w:r>
        <w:rPr>
          <w:rFonts w:hint="eastAsia" w:ascii="宋体" w:hAnsi="宋体" w:cs="宋体"/>
          <w:szCs w:val="21"/>
        </w:rPr>
        <w:t>34.1投标文件中开标一览表投标报价内容与投标文件中投标报价相应内容不一致的，以开标一览表为准；</w:t>
      </w:r>
    </w:p>
    <w:p w14:paraId="42141F7F">
      <w:pPr>
        <w:ind w:firstLine="411" w:firstLineChars="196"/>
        <w:rPr>
          <w:rFonts w:ascii="宋体" w:hAnsi="宋体" w:cs="宋体"/>
          <w:szCs w:val="21"/>
        </w:rPr>
      </w:pPr>
      <w:r>
        <w:rPr>
          <w:rFonts w:hint="eastAsia" w:ascii="宋体" w:hAnsi="宋体" w:cs="宋体"/>
          <w:szCs w:val="21"/>
        </w:rPr>
        <w:t>34.2大写金额和小写金额不一致的，以大写金额为准；</w:t>
      </w:r>
    </w:p>
    <w:p w14:paraId="4F7D8AAC">
      <w:pPr>
        <w:ind w:firstLine="411" w:firstLineChars="196"/>
        <w:rPr>
          <w:rFonts w:ascii="宋体" w:hAnsi="宋体" w:cs="宋体"/>
          <w:szCs w:val="21"/>
        </w:rPr>
      </w:pPr>
      <w:r>
        <w:rPr>
          <w:rFonts w:hint="eastAsia" w:ascii="宋体" w:hAnsi="宋体" w:cs="宋体"/>
          <w:szCs w:val="21"/>
        </w:rPr>
        <w:t>34.3单价金额小数点或者百分比有明显错位，以开标一览表的总价为准，并修改单价；</w:t>
      </w:r>
    </w:p>
    <w:p w14:paraId="318ACC81">
      <w:pPr>
        <w:ind w:firstLine="411" w:firstLineChars="196"/>
        <w:rPr>
          <w:rFonts w:ascii="宋体" w:hAnsi="宋体" w:cs="宋体"/>
          <w:szCs w:val="21"/>
        </w:rPr>
      </w:pPr>
      <w:r>
        <w:rPr>
          <w:rFonts w:hint="eastAsia" w:ascii="宋体" w:hAnsi="宋体" w:cs="宋体"/>
          <w:szCs w:val="21"/>
        </w:rPr>
        <w:t>34.4总价金额与按单价汇总金额不一致的，以单价金额计算结果为准。</w:t>
      </w:r>
    </w:p>
    <w:p w14:paraId="4C030A34">
      <w:pPr>
        <w:ind w:firstLine="411" w:firstLineChars="196"/>
        <w:rPr>
          <w:rFonts w:ascii="宋体" w:hAnsi="宋体" w:cs="宋体"/>
          <w:szCs w:val="21"/>
        </w:rPr>
      </w:pPr>
      <w:r>
        <w:rPr>
          <w:rFonts w:hint="eastAsia" w:ascii="宋体" w:hAnsi="宋体" w:cs="宋体"/>
          <w:szCs w:val="21"/>
        </w:rPr>
        <w:t>34.5同时出现两种以上不一致的，按照前款规定的顺序修正。修正后的报价按照本通用条款33条的规定，经投标人确认后产生约束力，投标人不确认的，其投标无效。</w:t>
      </w:r>
    </w:p>
    <w:p w14:paraId="101794AD">
      <w:pPr>
        <w:rPr>
          <w:rFonts w:ascii="宋体" w:hAnsi="宋体" w:cs="宋体"/>
          <w:szCs w:val="21"/>
        </w:rPr>
      </w:pPr>
      <w:r>
        <w:rPr>
          <w:rFonts w:hint="eastAsia" w:ascii="宋体" w:hAnsi="宋体" w:cs="宋体"/>
          <w:szCs w:val="21"/>
        </w:rPr>
        <w:t>35．投标文件的比较与评价</w:t>
      </w:r>
    </w:p>
    <w:p w14:paraId="30200855">
      <w:pPr>
        <w:ind w:firstLine="411" w:firstLineChars="196"/>
        <w:rPr>
          <w:rFonts w:ascii="宋体" w:hAnsi="宋体" w:cs="宋体"/>
          <w:szCs w:val="21"/>
        </w:rPr>
      </w:pPr>
      <w:r>
        <w:rPr>
          <w:rFonts w:hint="eastAsia" w:ascii="宋体" w:hAnsi="宋体" w:cs="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8B863F3">
      <w:pPr>
        <w:ind w:firstLine="411" w:firstLineChars="196"/>
        <w:rPr>
          <w:rFonts w:ascii="宋体" w:hAnsi="宋体" w:cs="宋体"/>
          <w:szCs w:val="21"/>
        </w:rPr>
      </w:pPr>
      <w:r>
        <w:rPr>
          <w:rFonts w:hint="eastAsia" w:ascii="宋体" w:hAnsi="宋体" w:cs="宋体"/>
          <w:szCs w:val="21"/>
        </w:rPr>
        <w:t>评审委员会成员对需要共同认定的事项存在争议的，应当按照少数服从多数的原则作出结论。持不同意见的评审委员会成员应当书面作出说明，否则视为无异议。</w:t>
      </w:r>
    </w:p>
    <w:p w14:paraId="34132782">
      <w:pPr>
        <w:rPr>
          <w:rFonts w:ascii="宋体" w:hAnsi="宋体" w:cs="宋体"/>
          <w:szCs w:val="21"/>
        </w:rPr>
      </w:pPr>
      <w:r>
        <w:rPr>
          <w:rFonts w:hint="eastAsia" w:ascii="宋体" w:hAnsi="宋体" w:cs="宋体"/>
          <w:szCs w:val="21"/>
        </w:rPr>
        <w:t>36.实地考察或资料查验</w:t>
      </w:r>
    </w:p>
    <w:p w14:paraId="260E703F">
      <w:pPr>
        <w:ind w:firstLine="411" w:firstLineChars="196"/>
        <w:rPr>
          <w:rFonts w:ascii="宋体" w:hAnsi="宋体" w:cs="宋体"/>
          <w:szCs w:val="21"/>
        </w:rPr>
      </w:pPr>
      <w:r>
        <w:rPr>
          <w:rFonts w:hint="eastAsia" w:ascii="宋体" w:hAnsi="宋体" w:cs="宋体"/>
          <w:szCs w:val="21"/>
        </w:rPr>
        <w:t>36.1在评审过程中，评审委员会有权决定是否对本项目投标人进行实地考察或资料查验（原件）。投标人应随时做好接受实地考察或资料查验的准备。</w:t>
      </w:r>
    </w:p>
    <w:p w14:paraId="59C2B80C">
      <w:pPr>
        <w:rPr>
          <w:rFonts w:ascii="宋体" w:hAnsi="宋体" w:cs="宋体"/>
          <w:szCs w:val="21"/>
        </w:rPr>
      </w:pPr>
      <w:r>
        <w:rPr>
          <w:rFonts w:hint="eastAsia" w:ascii="宋体" w:hAnsi="宋体" w:cs="宋体"/>
          <w:szCs w:val="21"/>
        </w:rPr>
        <w:t>37．评审方法</w:t>
      </w:r>
    </w:p>
    <w:p w14:paraId="63D8137E">
      <w:pPr>
        <w:ind w:firstLine="413" w:firstLineChars="196"/>
        <w:rPr>
          <w:rFonts w:ascii="宋体" w:hAnsi="宋体" w:cs="宋体"/>
          <w:b/>
          <w:bCs/>
          <w:szCs w:val="21"/>
        </w:rPr>
      </w:pPr>
      <w:r>
        <w:rPr>
          <w:rFonts w:hint="eastAsia" w:ascii="宋体" w:hAnsi="宋体" w:cs="宋体"/>
          <w:b/>
          <w:bCs/>
          <w:szCs w:val="21"/>
        </w:rPr>
        <w:t>37.1.1最低价法</w:t>
      </w:r>
    </w:p>
    <w:p w14:paraId="58418F3C">
      <w:pPr>
        <w:ind w:firstLine="411" w:firstLineChars="196"/>
        <w:rPr>
          <w:rFonts w:ascii="宋体" w:hAnsi="宋体" w:cs="宋体"/>
          <w:szCs w:val="21"/>
        </w:rPr>
      </w:pPr>
      <w:bookmarkStart w:id="109" w:name="_Hlk72438142"/>
      <w:r>
        <w:rPr>
          <w:rFonts w:hint="eastAsia" w:ascii="宋体" w:hAnsi="宋体" w:cs="宋体"/>
          <w:szCs w:val="21"/>
        </w:rPr>
        <w:t>最低价法，是指完全满足招标文件实质性要求，按照报价由低到高的顺序，依据招标文件中规定的数量或者比例推荐候选中标供应商。</w:t>
      </w:r>
    </w:p>
    <w:p w14:paraId="1969616F">
      <w:pPr>
        <w:ind w:firstLine="413" w:firstLineChars="196"/>
        <w:rPr>
          <w:rFonts w:ascii="宋体" w:hAnsi="宋体" w:cs="宋体"/>
          <w:b/>
          <w:bCs/>
          <w:szCs w:val="21"/>
        </w:rPr>
      </w:pPr>
      <w:r>
        <w:rPr>
          <w:rFonts w:hint="eastAsia" w:ascii="宋体" w:hAnsi="宋体" w:cs="宋体"/>
          <w:b/>
          <w:bCs/>
          <w:szCs w:val="21"/>
        </w:rPr>
        <w:t>37.1.2综合评分法</w:t>
      </w:r>
    </w:p>
    <w:p w14:paraId="40B0A602">
      <w:pPr>
        <w:ind w:firstLine="411" w:firstLineChars="196"/>
        <w:rPr>
          <w:rFonts w:ascii="宋体" w:hAnsi="宋体" w:cs="宋体"/>
          <w:szCs w:val="21"/>
        </w:rPr>
      </w:pPr>
      <w:r>
        <w:rPr>
          <w:rFonts w:hint="eastAsia" w:ascii="宋体" w:hAnsi="宋体" w:cs="宋体"/>
          <w:szCs w:val="21"/>
        </w:rPr>
        <w:t>综合评分法，是指在满足招标文件全部实质性要求的前提下，按照招标文件中规定的各项因素进行综合评审，评审总得分排名前列的投标人，作为推荐的候选中标供应商。</w:t>
      </w:r>
      <w:bookmarkEnd w:id="109"/>
    </w:p>
    <w:p w14:paraId="4533E570">
      <w:pPr>
        <w:ind w:firstLine="413" w:firstLineChars="196"/>
        <w:rPr>
          <w:rFonts w:ascii="宋体" w:hAnsi="宋体" w:cs="宋体"/>
          <w:b/>
          <w:bCs/>
          <w:szCs w:val="21"/>
        </w:rPr>
      </w:pPr>
      <w:r>
        <w:rPr>
          <w:rFonts w:hint="eastAsia" w:ascii="宋体" w:hAnsi="宋体" w:cs="宋体"/>
          <w:b/>
          <w:bCs/>
          <w:szCs w:val="21"/>
        </w:rPr>
        <w:t>37.2本项目采用的评审方法见本项目招标文件第一册“专用条款”的相关内容。</w:t>
      </w:r>
    </w:p>
    <w:p w14:paraId="23B3EEB2">
      <w:pPr>
        <w:ind w:firstLine="413" w:firstLineChars="196"/>
        <w:rPr>
          <w:rFonts w:ascii="宋体" w:hAnsi="宋体" w:cs="宋体"/>
          <w:b/>
          <w:bCs/>
          <w:szCs w:val="21"/>
        </w:rPr>
      </w:pPr>
      <w:r>
        <w:rPr>
          <w:rFonts w:hint="eastAsia" w:ascii="宋体" w:hAnsi="宋体" w:cs="宋体"/>
          <w:b/>
          <w:bCs/>
          <w:szCs w:val="21"/>
        </w:rPr>
        <w:t>37.3重新评审的情形</w:t>
      </w:r>
    </w:p>
    <w:p w14:paraId="7887F820">
      <w:pPr>
        <w:ind w:firstLine="411" w:firstLineChars="196"/>
        <w:rPr>
          <w:rFonts w:ascii="宋体" w:hAnsi="宋体" w:cs="宋体"/>
          <w:b/>
          <w:bCs/>
          <w:szCs w:val="21"/>
        </w:rPr>
      </w:pPr>
      <w:r>
        <w:rPr>
          <w:rFonts w:hint="eastAsia" w:ascii="宋体" w:hAnsi="宋体" w:cs="宋体"/>
          <w:kern w:val="0"/>
          <w:szCs w:val="21"/>
        </w:rPr>
        <w:t>评审结果汇总完成后，除下列情形外，任何人不得修改评审结果：</w:t>
      </w:r>
    </w:p>
    <w:p w14:paraId="306E043F">
      <w:pPr>
        <w:ind w:firstLine="411" w:firstLineChars="196"/>
        <w:rPr>
          <w:rFonts w:ascii="宋体" w:hAnsi="宋体" w:cs="宋体"/>
          <w:kern w:val="0"/>
          <w:szCs w:val="21"/>
        </w:rPr>
      </w:pPr>
      <w:r>
        <w:rPr>
          <w:rFonts w:hint="eastAsia" w:ascii="宋体" w:hAnsi="宋体" w:cs="宋体"/>
          <w:kern w:val="0"/>
          <w:szCs w:val="21"/>
        </w:rPr>
        <w:t>37.3.1分值汇总计算错误的；</w:t>
      </w:r>
    </w:p>
    <w:p w14:paraId="5C4253B9">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7E638B3D">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7FBB4C89">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01F7F02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DA9DF55">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058C094C">
      <w:pPr>
        <w:ind w:firstLine="413" w:firstLineChars="196"/>
        <w:rPr>
          <w:rFonts w:ascii="宋体" w:hAnsi="宋体" w:cs="宋体"/>
          <w:b/>
          <w:bCs/>
          <w:szCs w:val="21"/>
        </w:rPr>
      </w:pPr>
      <w:r>
        <w:rPr>
          <w:rFonts w:hint="eastAsia" w:ascii="宋体" w:hAnsi="宋体" w:cs="宋体"/>
          <w:b/>
          <w:bCs/>
          <w:szCs w:val="21"/>
        </w:rPr>
        <w:t>37.4重新组建评审委员会的情形</w:t>
      </w:r>
    </w:p>
    <w:p w14:paraId="1E35BAC9">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61D3C51E">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32E6053">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A7CC790">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68B7953A">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2387ED90">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BACD881">
      <w:pPr>
        <w:ind w:firstLine="411" w:firstLineChars="196"/>
        <w:rPr>
          <w:rFonts w:ascii="宋体" w:hAnsi="宋体" w:cs="宋体"/>
          <w:szCs w:val="21"/>
        </w:rPr>
      </w:pPr>
    </w:p>
    <w:p w14:paraId="5EB0D543">
      <w:pPr>
        <w:pStyle w:val="7"/>
        <w:numPr>
          <w:ilvl w:val="0"/>
          <w:numId w:val="17"/>
        </w:numPr>
        <w:spacing w:before="120" w:beforeLines="50" w:after="120" w:afterLines="50"/>
        <w:ind w:left="562" w:hanging="562"/>
        <w:rPr>
          <w:rFonts w:cs="宋体"/>
          <w:sz w:val="21"/>
          <w:szCs w:val="21"/>
        </w:rPr>
      </w:pPr>
      <w:r>
        <w:rPr>
          <w:rFonts w:hint="eastAsia" w:cs="宋体"/>
          <w:sz w:val="21"/>
          <w:szCs w:val="21"/>
        </w:rPr>
        <w:t>定标及公示</w:t>
      </w:r>
    </w:p>
    <w:p w14:paraId="498F9267">
      <w:pPr>
        <w:rPr>
          <w:rFonts w:ascii="宋体" w:hAnsi="宋体" w:cs="宋体"/>
          <w:szCs w:val="21"/>
        </w:rPr>
      </w:pPr>
      <w:r>
        <w:rPr>
          <w:rFonts w:hint="eastAsia" w:ascii="宋体" w:hAnsi="宋体" w:cs="宋体"/>
          <w:szCs w:val="21"/>
        </w:rPr>
        <w:t>38．定标方法</w:t>
      </w:r>
    </w:p>
    <w:p w14:paraId="12F3DF00">
      <w:pPr>
        <w:ind w:firstLine="411" w:firstLineChars="196"/>
        <w:rPr>
          <w:rFonts w:ascii="宋体" w:hAnsi="宋体" w:cs="宋体"/>
          <w:szCs w:val="21"/>
        </w:rPr>
      </w:pPr>
      <w:r>
        <w:rPr>
          <w:rFonts w:hint="eastAsia" w:ascii="宋体" w:hAnsi="宋体" w:cs="宋体"/>
          <w:szCs w:val="21"/>
        </w:rPr>
        <w:t>38.1非评定分离项目定标方法</w:t>
      </w:r>
    </w:p>
    <w:p w14:paraId="0EF227A9">
      <w:pPr>
        <w:ind w:firstLine="411" w:firstLineChars="196"/>
        <w:rPr>
          <w:rFonts w:ascii="宋体" w:hAnsi="宋体" w:cs="宋体"/>
          <w:szCs w:val="21"/>
        </w:rPr>
      </w:pPr>
      <w:r>
        <w:rPr>
          <w:rFonts w:hint="eastAsia" w:ascii="宋体" w:hAnsi="宋体" w:cs="宋体"/>
          <w:szCs w:val="21"/>
        </w:rPr>
        <w:t>38.1.1评审委员会依据本项目招标文件所约定的评审方法进行评审和比较，向政府集中采购机构提交书面评审报告，并根据评审方法比较评价结果从优到劣进行排序，确定候选中标供应商。</w:t>
      </w:r>
    </w:p>
    <w:p w14:paraId="1AB0FCBE">
      <w:pPr>
        <w:ind w:firstLine="411" w:firstLineChars="196"/>
        <w:rPr>
          <w:rFonts w:ascii="宋体" w:hAnsi="宋体" w:cs="宋体"/>
          <w:szCs w:val="21"/>
        </w:rPr>
      </w:pPr>
      <w:r>
        <w:rPr>
          <w:rFonts w:hint="eastAsia" w:ascii="宋体" w:hAnsi="宋体" w:cs="宋体"/>
          <w:szCs w:val="21"/>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w:t>
      </w:r>
    </w:p>
    <w:p w14:paraId="59221C8E">
      <w:pPr>
        <w:ind w:firstLine="411" w:firstLineChars="196"/>
        <w:rPr>
          <w:rFonts w:ascii="宋体" w:hAnsi="宋体" w:cs="宋体"/>
          <w:szCs w:val="21"/>
        </w:rPr>
      </w:pPr>
      <w:r>
        <w:rPr>
          <w:rFonts w:hint="eastAsia" w:ascii="宋体" w:hAnsi="宋体" w:cs="宋体"/>
          <w:szCs w:val="21"/>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具体操作办法及流程由评审委员会确定。</w:t>
      </w:r>
    </w:p>
    <w:p w14:paraId="02B947CE">
      <w:pPr>
        <w:ind w:firstLine="411" w:firstLineChars="196"/>
        <w:rPr>
          <w:rFonts w:ascii="宋体" w:hAnsi="宋体" w:cs="宋体"/>
          <w:szCs w:val="21"/>
        </w:rPr>
      </w:pPr>
      <w:r>
        <w:rPr>
          <w:rFonts w:hint="eastAsia" w:ascii="宋体" w:hAnsi="宋体" w:cs="宋体"/>
          <w:szCs w:val="21"/>
        </w:rPr>
        <w:t>38.2评定分离项目定标方法</w:t>
      </w:r>
    </w:p>
    <w:p w14:paraId="1A7FB3AB">
      <w:pPr>
        <w:ind w:firstLine="411" w:firstLineChars="196"/>
        <w:rPr>
          <w:rFonts w:ascii="宋体" w:hAnsi="宋体" w:cs="宋体"/>
          <w:szCs w:val="21"/>
        </w:rPr>
      </w:pPr>
      <w:r>
        <w:rPr>
          <w:rFonts w:hint="eastAsia" w:ascii="宋体" w:hAnsi="宋体" w:cs="宋体"/>
          <w:szCs w:val="21"/>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6FD25B0">
      <w:pPr>
        <w:ind w:firstLine="411" w:firstLineChars="196"/>
        <w:rPr>
          <w:rFonts w:ascii="宋体" w:hAnsi="宋体" w:cs="宋体"/>
          <w:szCs w:val="21"/>
        </w:rPr>
      </w:pPr>
      <w:r>
        <w:rPr>
          <w:rFonts w:hint="eastAsia" w:ascii="宋体" w:hAnsi="宋体" w:cs="宋体"/>
          <w:szCs w:val="21"/>
        </w:rPr>
        <w:t>38.2.2</w:t>
      </w:r>
      <w:bookmarkStart w:id="110" w:name="_Hlk71469733"/>
      <w:r>
        <w:rPr>
          <w:rFonts w:hint="eastAsia" w:ascii="宋体" w:hAnsi="宋体" w:cs="宋体"/>
          <w:szCs w:val="21"/>
        </w:rPr>
        <w:t>适用评定分离的政府采购项目，采用综合评分法评审。评审委员会按照评审结果，推荐三个合格的候选中标供应商。</w:t>
      </w:r>
    </w:p>
    <w:p w14:paraId="7EBA3CEA">
      <w:pPr>
        <w:ind w:firstLine="411" w:firstLineChars="196"/>
        <w:rPr>
          <w:rFonts w:ascii="宋体" w:hAnsi="宋体" w:cs="宋体"/>
          <w:szCs w:val="21"/>
        </w:rPr>
      </w:pPr>
      <w:r>
        <w:rPr>
          <w:rFonts w:hint="eastAsia" w:ascii="宋体" w:hAnsi="宋体" w:cs="宋体"/>
          <w:szCs w:val="21"/>
        </w:rPr>
        <w:t>38.2.3</w:t>
      </w:r>
      <w:bookmarkStart w:id="111" w:name="_Hlk71469688"/>
      <w:r>
        <w:rPr>
          <w:rFonts w:hint="eastAsia" w:ascii="宋体" w:hAnsi="宋体" w:cs="宋体"/>
          <w:szCs w:val="21"/>
        </w:rPr>
        <w:t>适用评定分离的政府采购项目，按照自定法确定中标供应商：自定法是指采购人组织定标委员会，由定标委员会在三家候选中标供应商中确定中标供应商。</w:t>
      </w:r>
      <w:bookmarkEnd w:id="110"/>
      <w:bookmarkEnd w:id="111"/>
    </w:p>
    <w:p w14:paraId="1F762A6D">
      <w:pPr>
        <w:ind w:firstLine="411" w:firstLineChars="196"/>
        <w:rPr>
          <w:rFonts w:ascii="宋体" w:hAnsi="宋体" w:cs="宋体"/>
          <w:szCs w:val="21"/>
        </w:rPr>
      </w:pPr>
      <w:r>
        <w:rPr>
          <w:rFonts w:hint="eastAsia" w:ascii="宋体" w:hAnsi="宋体" w:cs="宋体"/>
          <w:szCs w:val="21"/>
        </w:rPr>
        <w:t>38.2.4政府集中采购机构应当自评审结束之日起两个工作日内将候选中标供应商名单及其投标文件、评审报告送交采购人。采购人应当安排专人对定标过程进行书面记录，形成定标报告，作为采购文件的组成部分存档，并及时将定标结果反馈政府集中采购机构。具体定标程序及相关要求以按照《深圳市财政局关于印发〈深圳市政府采购评标定标分离管理办法〉的通知》（深财规【2020】1号）执行。</w:t>
      </w:r>
    </w:p>
    <w:p w14:paraId="484C9BFB">
      <w:pPr>
        <w:ind w:firstLine="411" w:firstLineChars="196"/>
        <w:rPr>
          <w:rFonts w:ascii="宋体" w:hAnsi="宋体" w:cs="宋体"/>
          <w:szCs w:val="21"/>
        </w:rPr>
      </w:pPr>
      <w:r>
        <w:rPr>
          <w:rFonts w:hint="eastAsia" w:ascii="宋体" w:hAnsi="宋体" w:cs="宋体"/>
          <w:szCs w:val="21"/>
        </w:rPr>
        <w:t>说明：采购人及投标供应商应按照上述方法提前做好相关准备。</w:t>
      </w:r>
    </w:p>
    <w:p w14:paraId="1FFFF216">
      <w:pPr>
        <w:ind w:firstLine="411" w:firstLineChars="196"/>
        <w:rPr>
          <w:rFonts w:ascii="宋体" w:hAnsi="宋体" w:cs="宋体"/>
          <w:szCs w:val="21"/>
        </w:rPr>
      </w:pPr>
      <w:r>
        <w:rPr>
          <w:rFonts w:hint="eastAsia" w:ascii="宋体" w:hAnsi="宋体" w:cs="宋体"/>
          <w:szCs w:val="21"/>
        </w:rPr>
        <w:t>38.3专用条款另有规定的，按专用条款相关要求定标。</w:t>
      </w:r>
    </w:p>
    <w:p w14:paraId="54334A24">
      <w:pPr>
        <w:rPr>
          <w:rFonts w:ascii="宋体" w:hAnsi="宋体" w:cs="宋体"/>
          <w:szCs w:val="21"/>
        </w:rPr>
      </w:pPr>
      <w:r>
        <w:rPr>
          <w:rFonts w:hint="eastAsia" w:ascii="宋体" w:hAnsi="宋体" w:cs="宋体"/>
          <w:szCs w:val="21"/>
        </w:rPr>
        <w:t>39．编写评审报告</w:t>
      </w:r>
    </w:p>
    <w:p w14:paraId="1AE9A9C9">
      <w:pPr>
        <w:ind w:firstLine="411" w:firstLineChars="196"/>
        <w:rPr>
          <w:rFonts w:ascii="宋体" w:hAnsi="宋体" w:cs="宋体"/>
          <w:szCs w:val="21"/>
        </w:rPr>
      </w:pPr>
      <w:r>
        <w:rPr>
          <w:rFonts w:hint="eastAsia" w:ascii="宋体" w:hAnsi="宋体" w:cs="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D579BAF">
      <w:pPr>
        <w:rPr>
          <w:rFonts w:ascii="宋体" w:hAnsi="宋体" w:cs="宋体"/>
          <w:szCs w:val="21"/>
        </w:rPr>
      </w:pPr>
      <w:r>
        <w:rPr>
          <w:rFonts w:hint="eastAsia" w:ascii="宋体" w:hAnsi="宋体" w:cs="宋体"/>
          <w:szCs w:val="21"/>
        </w:rPr>
        <w:t>40．中标公告</w:t>
      </w:r>
    </w:p>
    <w:p w14:paraId="4834A85B">
      <w:pPr>
        <w:ind w:firstLine="411" w:firstLineChars="196"/>
        <w:rPr>
          <w:rFonts w:ascii="宋体" w:hAnsi="宋体" w:cs="宋体"/>
          <w:szCs w:val="21"/>
        </w:rPr>
      </w:pPr>
      <w:r>
        <w:rPr>
          <w:rFonts w:hint="eastAsia" w:ascii="宋体" w:hAnsi="宋体" w:cs="宋体"/>
          <w:szCs w:val="21"/>
        </w:rPr>
        <w:t>40.1</w:t>
      </w:r>
      <w:bookmarkStart w:id="112" w:name="_Hlk72438709"/>
      <w:r>
        <w:rPr>
          <w:rFonts w:hint="eastAsia" w:ascii="宋体" w:hAnsi="宋体" w:cs="宋体"/>
          <w:szCs w:val="21"/>
        </w:rPr>
        <w:t>为体现“公开、公平、公正”的原则，评审结束后经采购人确认（确定）评审结果，政府集中采购机构将在</w:t>
      </w:r>
      <w:r>
        <w:rPr>
          <w:rFonts w:hint="eastAsia" w:ascii="宋体" w:hAnsi="宋体" w:cs="宋体"/>
          <w:b/>
          <w:bCs/>
          <w:szCs w:val="21"/>
        </w:rPr>
        <w:t>“深圳公共资源交易网（https://szggzy.com/）”</w:t>
      </w:r>
      <w:r>
        <w:rPr>
          <w:rFonts w:hint="eastAsia" w:ascii="宋体" w:hAnsi="宋体" w:cs="宋体"/>
          <w:szCs w:val="21"/>
        </w:rPr>
        <w:t>上发布中标结果公告。</w:t>
      </w:r>
      <w:bookmarkEnd w:id="112"/>
      <w:bookmarkStart w:id="113" w:name="_Hlk72438751"/>
      <w:r>
        <w:rPr>
          <w:rFonts w:hint="eastAsia" w:ascii="宋体" w:hAnsi="宋体" w:cs="宋体"/>
          <w:szCs w:val="21"/>
        </w:rPr>
        <w:t>供应商如对评审结果有异议，可在发布公示日期起七个工作日内向政府集中采购机构提出。监督电话：0755-83948143。若在公示期内未提出质疑，则视为认同该评审结果。</w:t>
      </w:r>
    </w:p>
    <w:bookmarkEnd w:id="113"/>
    <w:p w14:paraId="14F9D944">
      <w:pPr>
        <w:ind w:firstLine="411" w:firstLineChars="196"/>
        <w:rPr>
          <w:rFonts w:ascii="宋体" w:hAnsi="宋体" w:cs="宋体"/>
          <w:szCs w:val="21"/>
        </w:rPr>
      </w:pPr>
      <w:r>
        <w:rPr>
          <w:rFonts w:hint="eastAsia" w:ascii="宋体" w:hAnsi="宋体" w:cs="宋体"/>
          <w:szCs w:val="21"/>
        </w:rPr>
        <w:t>40.2质疑、投诉供应商应保证质疑、投诉内容的真实性和可靠性，并承担相应的法律责任。</w:t>
      </w:r>
    </w:p>
    <w:p w14:paraId="52D1E2FA">
      <w:pPr>
        <w:rPr>
          <w:rFonts w:ascii="宋体" w:hAnsi="宋体" w:cs="宋体"/>
          <w:szCs w:val="21"/>
        </w:rPr>
      </w:pPr>
      <w:r>
        <w:rPr>
          <w:rFonts w:hint="eastAsia" w:ascii="宋体" w:hAnsi="宋体" w:cs="宋体"/>
          <w:szCs w:val="21"/>
        </w:rPr>
        <w:t>41．中标通知书</w:t>
      </w:r>
    </w:p>
    <w:p w14:paraId="35B8698E">
      <w:pPr>
        <w:ind w:firstLine="411" w:firstLineChars="196"/>
        <w:rPr>
          <w:rFonts w:ascii="宋体" w:hAnsi="宋体" w:cs="宋体"/>
          <w:szCs w:val="21"/>
        </w:rPr>
      </w:pPr>
      <w:r>
        <w:rPr>
          <w:rFonts w:hint="eastAsia" w:ascii="宋体" w:hAnsi="宋体" w:cs="宋体"/>
          <w:szCs w:val="21"/>
        </w:rPr>
        <w:t>41.1</w:t>
      </w:r>
      <w:bookmarkStart w:id="114" w:name="_Hlk72438863"/>
      <w:r>
        <w:rPr>
          <w:rFonts w:hint="eastAsia" w:ascii="宋体" w:hAnsi="宋体" w:cs="宋体"/>
          <w:szCs w:val="21"/>
        </w:rPr>
        <w:t>中标公告公布以后无异常的情况下,中标供应商和采购人可自行在</w:t>
      </w:r>
      <w:r>
        <w:rPr>
          <w:rFonts w:hint="eastAsia" w:ascii="宋体" w:hAnsi="宋体" w:cs="宋体"/>
          <w:b/>
          <w:bCs/>
          <w:szCs w:val="21"/>
        </w:rPr>
        <w:t>“深圳政府采购智慧平台（http://zfcg.szggzy.com/）”</w:t>
      </w:r>
      <w:r>
        <w:rPr>
          <w:rFonts w:hint="eastAsia" w:ascii="宋体" w:hAnsi="宋体" w:cs="宋体"/>
          <w:szCs w:val="21"/>
        </w:rPr>
        <w:t>上打印</w:t>
      </w:r>
      <w:r>
        <w:rPr>
          <w:rFonts w:hint="eastAsia" w:ascii="宋体" w:hAnsi="宋体" w:cs="宋体"/>
          <w:b/>
          <w:szCs w:val="21"/>
        </w:rPr>
        <w:t>《数字中标通知书》</w:t>
      </w:r>
      <w:r>
        <w:rPr>
          <w:rFonts w:hint="eastAsia" w:ascii="宋体" w:hAnsi="宋体" w:cs="宋体"/>
          <w:szCs w:val="21"/>
        </w:rPr>
        <w:t>。</w:t>
      </w:r>
      <w:bookmarkEnd w:id="114"/>
    </w:p>
    <w:p w14:paraId="6180BADB">
      <w:pPr>
        <w:ind w:firstLine="411" w:firstLineChars="196"/>
        <w:rPr>
          <w:rFonts w:ascii="宋体" w:hAnsi="宋体" w:cs="宋体"/>
          <w:szCs w:val="21"/>
        </w:rPr>
      </w:pPr>
      <w:r>
        <w:rPr>
          <w:rFonts w:hint="eastAsia" w:ascii="宋体" w:hAnsi="宋体" w:cs="宋体"/>
          <w:szCs w:val="21"/>
        </w:rPr>
        <w:t>41.2中标通知书是合同的重要组成部分。</w:t>
      </w:r>
    </w:p>
    <w:p w14:paraId="429091F0">
      <w:pPr>
        <w:ind w:firstLine="411" w:firstLineChars="196"/>
        <w:rPr>
          <w:rFonts w:ascii="宋体" w:hAnsi="宋体" w:cs="宋体"/>
          <w:szCs w:val="21"/>
        </w:rPr>
      </w:pPr>
      <w:bookmarkStart w:id="115" w:name="_Hlk71407340"/>
      <w:r>
        <w:rPr>
          <w:rFonts w:hint="eastAsia" w:ascii="宋体" w:hAnsi="宋体" w:cs="宋体"/>
          <w:szCs w:val="21"/>
        </w:rPr>
        <w:t>41.3因质疑投诉或其它原因导致项目结果变更或采购终止的，政府集中采购机构有权吊销中标通知书。</w:t>
      </w:r>
    </w:p>
    <w:bookmarkEnd w:id="115"/>
    <w:p w14:paraId="6CED4873">
      <w:pPr>
        <w:ind w:firstLine="411" w:firstLineChars="196"/>
        <w:rPr>
          <w:rFonts w:ascii="宋体" w:hAnsi="宋体" w:cs="宋体"/>
          <w:szCs w:val="21"/>
        </w:rPr>
      </w:pPr>
    </w:p>
    <w:p w14:paraId="608CC799">
      <w:pPr>
        <w:pStyle w:val="7"/>
        <w:numPr>
          <w:ilvl w:val="0"/>
          <w:numId w:val="17"/>
        </w:numPr>
        <w:spacing w:before="120" w:beforeLines="50" w:after="120" w:afterLines="50"/>
        <w:ind w:left="562" w:hanging="562"/>
        <w:rPr>
          <w:rFonts w:cs="宋体"/>
          <w:sz w:val="21"/>
          <w:szCs w:val="21"/>
          <w:highlight w:val="yellow"/>
        </w:rPr>
      </w:pPr>
      <w:r>
        <w:rPr>
          <w:rFonts w:hint="eastAsia" w:cs="宋体"/>
          <w:sz w:val="21"/>
          <w:szCs w:val="21"/>
          <w:highlight w:val="yellow"/>
        </w:rPr>
        <w:t>公开征集失败的后续处理</w:t>
      </w:r>
    </w:p>
    <w:p w14:paraId="7442E202">
      <w:pPr>
        <w:rPr>
          <w:rFonts w:ascii="宋体" w:hAnsi="宋体" w:cs="宋体"/>
          <w:szCs w:val="21"/>
        </w:rPr>
      </w:pPr>
      <w:r>
        <w:rPr>
          <w:rFonts w:hint="eastAsia" w:ascii="宋体" w:hAnsi="宋体" w:cs="宋体"/>
          <w:szCs w:val="21"/>
        </w:rPr>
        <w:t>42．公开征集失败的处理</w:t>
      </w:r>
    </w:p>
    <w:p w14:paraId="272672CD">
      <w:pPr>
        <w:snapToGrid w:val="0"/>
        <w:ind w:firstLine="411" w:firstLineChars="196"/>
        <w:rPr>
          <w:rFonts w:ascii="宋体" w:hAnsi="宋体" w:cs="宋体"/>
          <w:szCs w:val="21"/>
        </w:rPr>
      </w:pPr>
      <w:r>
        <w:rPr>
          <w:rFonts w:hint="eastAsia" w:ascii="宋体" w:hAnsi="宋体" w:cs="宋体"/>
          <w:szCs w:val="21"/>
        </w:rPr>
        <w:t>42.1本项目公开征集过程中若由于投标截止后实际递交投标文件的供应商数量不足、经评审委员会评审对征集文件作实质响应的供应商不足等原因造成公开征集失败，经评标委员会同意，采购单位依据有效投标供应商数量可于评标现场即转为邀请竞标或直接采购（至少一家有效投标人）方式采购，或重新组织公开征集。</w:t>
      </w:r>
    </w:p>
    <w:p w14:paraId="67C8D7EE">
      <w:pPr>
        <w:snapToGrid w:val="0"/>
        <w:ind w:firstLine="411" w:firstLineChars="196"/>
        <w:rPr>
          <w:rFonts w:ascii="宋体" w:hAnsi="宋体" w:cs="宋体"/>
          <w:szCs w:val="21"/>
        </w:rPr>
      </w:pPr>
      <w:r>
        <w:rPr>
          <w:rFonts w:hint="eastAsia" w:ascii="宋体" w:hAnsi="宋体" w:cs="宋体"/>
          <w:szCs w:val="21"/>
        </w:rPr>
        <w:t>42.2 重新组织采购有以下两种组织形式：</w:t>
      </w:r>
    </w:p>
    <w:p w14:paraId="15CDE977">
      <w:pPr>
        <w:snapToGrid w:val="0"/>
        <w:ind w:firstLine="411" w:firstLineChars="196"/>
        <w:rPr>
          <w:rFonts w:ascii="宋体" w:hAnsi="宋体" w:cs="宋体"/>
          <w:szCs w:val="21"/>
        </w:rPr>
      </w:pPr>
      <w:r>
        <w:rPr>
          <w:rFonts w:hint="eastAsia" w:ascii="宋体" w:hAnsi="宋体" w:cs="宋体"/>
          <w:szCs w:val="21"/>
        </w:rPr>
        <w:t>（1）由采购代理机构重新组织公开征集；</w:t>
      </w:r>
    </w:p>
    <w:p w14:paraId="0C05B606">
      <w:pPr>
        <w:snapToGrid w:val="0"/>
        <w:ind w:firstLine="411" w:firstLineChars="196"/>
        <w:rPr>
          <w:rFonts w:ascii="宋体" w:hAnsi="宋体" w:cs="宋体"/>
          <w:szCs w:val="21"/>
        </w:rPr>
      </w:pPr>
      <w:r>
        <w:rPr>
          <w:rFonts w:hint="eastAsia" w:ascii="宋体" w:hAnsi="宋体" w:cs="宋体"/>
          <w:szCs w:val="21"/>
        </w:rPr>
        <w:t xml:space="preserve">（2）根据实际情况，经评标委员会同意，采购单位依据有效投标供应商数量可于评标现场即转为邀请竞标或直接采购（至少一家有效投标人）方式采购。 </w:t>
      </w:r>
    </w:p>
    <w:p w14:paraId="5510DC84">
      <w:pPr>
        <w:snapToGrid w:val="0"/>
        <w:ind w:firstLine="411" w:firstLineChars="196"/>
        <w:rPr>
          <w:rFonts w:ascii="宋体" w:hAnsi="宋体" w:cs="宋体"/>
          <w:szCs w:val="21"/>
        </w:rPr>
      </w:pPr>
      <w:r>
        <w:rPr>
          <w:rFonts w:hint="eastAsia" w:ascii="宋体" w:hAnsi="宋体" w:cs="宋体"/>
          <w:szCs w:val="21"/>
        </w:rPr>
        <w:t>42.3由采购代理机构重新组织公开征集的，采购代理机构要重新按流程发布征集公告和征集文件、组成评审委员会等组织采购活动。</w:t>
      </w:r>
    </w:p>
    <w:p w14:paraId="0A49C67A">
      <w:pPr>
        <w:snapToGrid w:val="0"/>
        <w:ind w:firstLine="411" w:firstLineChars="196"/>
        <w:rPr>
          <w:rFonts w:ascii="宋体" w:hAnsi="宋体" w:cs="宋体"/>
          <w:szCs w:val="21"/>
        </w:rPr>
      </w:pPr>
      <w:r>
        <w:rPr>
          <w:rFonts w:hint="eastAsia" w:ascii="宋体" w:hAnsi="宋体" w:cs="宋体"/>
          <w:szCs w:val="21"/>
        </w:rPr>
        <w:t>42.4公开征集失败的采购项目转为邀请竞标或直接采购方式采购的，不另行制作谈判文件，采购代理机构可就原征集文件中资质、技术及评标方法等变动情况向拟谈判对象作出补充说明，与原征集文件具同等效力，变动部分以补充说明文件为准。转为邀请竞标或直接采购方式采购的，供应商的原投标文件转为谈判应答文件。</w:t>
      </w:r>
    </w:p>
    <w:p w14:paraId="0481B657">
      <w:pPr>
        <w:ind w:firstLine="420" w:firstLineChars="200"/>
        <w:rPr>
          <w:rFonts w:ascii="宋体" w:hAnsi="宋体" w:cs="宋体"/>
          <w:szCs w:val="21"/>
        </w:rPr>
      </w:pPr>
      <w:r>
        <w:rPr>
          <w:rFonts w:hint="eastAsia" w:ascii="宋体" w:hAnsi="宋体" w:cs="宋体"/>
          <w:szCs w:val="21"/>
        </w:rPr>
        <w:t>42.5重新组织公开征集</w:t>
      </w:r>
    </w:p>
    <w:p w14:paraId="60F550F5">
      <w:pPr>
        <w:snapToGrid w:val="0"/>
        <w:ind w:firstLine="411" w:firstLineChars="196"/>
        <w:rPr>
          <w:rFonts w:ascii="宋体" w:hAnsi="宋体" w:cs="宋体"/>
          <w:szCs w:val="21"/>
        </w:rPr>
      </w:pPr>
      <w:r>
        <w:rPr>
          <w:rFonts w:hint="eastAsia" w:ascii="宋体" w:hAnsi="宋体" w:cs="宋体"/>
          <w:szCs w:val="21"/>
        </w:rPr>
        <w:t>采购代理机构在征集开始日五个工作日前公布征集文件，并按照公开征集程序，重新组织公开征集采购。</w:t>
      </w:r>
    </w:p>
    <w:p w14:paraId="2AB570F6">
      <w:pPr>
        <w:ind w:firstLine="420" w:firstLineChars="200"/>
        <w:rPr>
          <w:rFonts w:ascii="宋体" w:hAnsi="宋体" w:cs="宋体"/>
          <w:szCs w:val="21"/>
        </w:rPr>
      </w:pPr>
      <w:r>
        <w:rPr>
          <w:rFonts w:hint="eastAsia" w:ascii="宋体" w:hAnsi="宋体" w:cs="宋体"/>
          <w:szCs w:val="21"/>
        </w:rPr>
        <w:t>42.6转为邀请竞标方式采购</w:t>
      </w:r>
    </w:p>
    <w:p w14:paraId="142A5F47">
      <w:pPr>
        <w:snapToGrid w:val="0"/>
        <w:ind w:firstLine="413" w:firstLineChars="196"/>
        <w:rPr>
          <w:rFonts w:ascii="宋体" w:hAnsi="宋体" w:cs="宋体"/>
          <w:b/>
          <w:szCs w:val="21"/>
        </w:rPr>
      </w:pPr>
      <w:r>
        <w:rPr>
          <w:rFonts w:hint="eastAsia" w:ascii="宋体" w:hAnsi="宋体" w:cs="宋体"/>
          <w:b/>
          <w:szCs w:val="21"/>
        </w:rPr>
        <w:t>42.7谈判小组</w:t>
      </w:r>
    </w:p>
    <w:p w14:paraId="10FF8058">
      <w:pPr>
        <w:snapToGrid w:val="0"/>
        <w:ind w:firstLine="411" w:firstLineChars="196"/>
        <w:rPr>
          <w:rFonts w:ascii="宋体" w:hAnsi="宋体" w:cs="宋体"/>
          <w:szCs w:val="21"/>
        </w:rPr>
      </w:pPr>
      <w:r>
        <w:rPr>
          <w:rFonts w:hint="eastAsia" w:ascii="宋体" w:hAnsi="宋体" w:cs="宋体"/>
          <w:szCs w:val="21"/>
        </w:rPr>
        <w:t>42.7.1公开征集失败项目转为邀请竞标方式采购后，评审委员会转为谈判小组，谈判小组成员由采购单位代表和有关专家共3人以上（含3人）的单数组成；专家可重新抽取也可继续采用评审委员会内专家。</w:t>
      </w:r>
    </w:p>
    <w:p w14:paraId="2C092258">
      <w:pPr>
        <w:snapToGrid w:val="0"/>
        <w:ind w:firstLine="411" w:firstLineChars="196"/>
        <w:rPr>
          <w:rFonts w:ascii="宋体" w:hAnsi="宋体" w:cs="宋体"/>
          <w:szCs w:val="21"/>
        </w:rPr>
      </w:pPr>
      <w:r>
        <w:rPr>
          <w:rFonts w:hint="eastAsia" w:ascii="宋体" w:hAnsi="宋体" w:cs="宋体"/>
          <w:szCs w:val="21"/>
        </w:rPr>
        <w:t>42.7.2谈判前，谈判小组将对各供应商的谈判应答文件进行审查，当谈判应答文件出现下列情况之一的将视为无效，按废标处理，不得进入谈判，</w:t>
      </w:r>
      <w:r>
        <w:rPr>
          <w:rFonts w:hint="eastAsia" w:ascii="宋体" w:hAnsi="宋体" w:cs="宋体"/>
          <w:b/>
          <w:szCs w:val="21"/>
        </w:rPr>
        <w:t>具体内容见原征集文件中投标文件初审表的《资格性检查表》部分以及谈判邀请中相应的变动部分。</w:t>
      </w:r>
    </w:p>
    <w:p w14:paraId="630A77C4">
      <w:pPr>
        <w:snapToGrid w:val="0"/>
        <w:ind w:firstLine="413" w:firstLineChars="196"/>
        <w:rPr>
          <w:rFonts w:ascii="宋体" w:hAnsi="宋体" w:cs="宋体"/>
          <w:b/>
          <w:szCs w:val="21"/>
        </w:rPr>
      </w:pPr>
      <w:r>
        <w:rPr>
          <w:rFonts w:hint="eastAsia" w:ascii="宋体" w:hAnsi="宋体" w:cs="宋体"/>
          <w:b/>
          <w:szCs w:val="21"/>
        </w:rPr>
        <w:t>42.8谈判程序</w:t>
      </w:r>
    </w:p>
    <w:p w14:paraId="422A55B6">
      <w:pPr>
        <w:snapToGrid w:val="0"/>
        <w:ind w:firstLine="411" w:firstLineChars="196"/>
        <w:rPr>
          <w:rFonts w:ascii="宋体" w:hAnsi="宋体" w:cs="宋体"/>
          <w:szCs w:val="21"/>
        </w:rPr>
      </w:pPr>
      <w:r>
        <w:rPr>
          <w:rFonts w:hint="eastAsia" w:ascii="宋体" w:hAnsi="宋体" w:cs="宋体"/>
          <w:szCs w:val="21"/>
        </w:rPr>
        <w:t>42.8.1参加谈判的供应商和谈判小组成员填写谈判登记表，并交验证明文件（法定代表人证明书、法人授权委托书、被授权的谈判代表身份证原件）。</w:t>
      </w:r>
    </w:p>
    <w:p w14:paraId="6C809E6D">
      <w:pPr>
        <w:snapToGrid w:val="0"/>
        <w:ind w:firstLine="411" w:firstLineChars="196"/>
        <w:rPr>
          <w:rFonts w:ascii="宋体" w:hAnsi="宋体" w:cs="宋体"/>
          <w:szCs w:val="21"/>
        </w:rPr>
      </w:pPr>
      <w:r>
        <w:rPr>
          <w:rFonts w:hint="eastAsia" w:ascii="宋体" w:hAnsi="宋体" w:cs="宋体"/>
          <w:szCs w:val="21"/>
        </w:rPr>
        <w:t>42.8.2谈判小组主持人宣布谈判规则和谈判纪律。</w:t>
      </w:r>
    </w:p>
    <w:p w14:paraId="0D909F82">
      <w:pPr>
        <w:snapToGrid w:val="0"/>
        <w:ind w:firstLine="411" w:firstLineChars="196"/>
        <w:rPr>
          <w:rFonts w:ascii="宋体" w:hAnsi="宋体" w:cs="宋体"/>
          <w:szCs w:val="21"/>
        </w:rPr>
      </w:pPr>
      <w:r>
        <w:rPr>
          <w:rFonts w:hint="eastAsia" w:ascii="宋体" w:hAnsi="宋体" w:cs="宋体"/>
          <w:szCs w:val="21"/>
        </w:rPr>
        <w:t>42.8.3在谈判中，谈判小组将就以下谈判内容跟供应商进行谈判：</w:t>
      </w:r>
    </w:p>
    <w:p w14:paraId="59944960">
      <w:pPr>
        <w:snapToGrid w:val="0"/>
        <w:ind w:firstLine="411" w:firstLineChars="196"/>
        <w:rPr>
          <w:rFonts w:ascii="宋体" w:hAnsi="宋体" w:cs="宋体"/>
          <w:szCs w:val="21"/>
        </w:rPr>
      </w:pPr>
      <w:r>
        <w:rPr>
          <w:rFonts w:hint="eastAsia" w:ascii="宋体" w:hAnsi="宋体" w:cs="宋体"/>
          <w:szCs w:val="21"/>
        </w:rPr>
        <w:t>（1）项目方案；</w:t>
      </w:r>
    </w:p>
    <w:p w14:paraId="10C9CB99">
      <w:pPr>
        <w:snapToGrid w:val="0"/>
        <w:ind w:firstLine="411" w:firstLineChars="196"/>
        <w:rPr>
          <w:rFonts w:ascii="宋体" w:hAnsi="宋体" w:cs="宋体"/>
          <w:szCs w:val="21"/>
        </w:rPr>
      </w:pPr>
      <w:r>
        <w:rPr>
          <w:rFonts w:hint="eastAsia" w:ascii="宋体" w:hAnsi="宋体" w:cs="宋体"/>
          <w:szCs w:val="21"/>
        </w:rPr>
        <w:t>（2）报价；</w:t>
      </w:r>
    </w:p>
    <w:p w14:paraId="7DEB77AE">
      <w:pPr>
        <w:snapToGrid w:val="0"/>
        <w:ind w:firstLine="411" w:firstLineChars="196"/>
        <w:rPr>
          <w:rFonts w:ascii="宋体" w:hAnsi="宋体" w:cs="宋体"/>
          <w:szCs w:val="21"/>
        </w:rPr>
      </w:pPr>
      <w:r>
        <w:rPr>
          <w:rFonts w:hint="eastAsia" w:ascii="宋体" w:hAnsi="宋体" w:cs="宋体"/>
          <w:szCs w:val="21"/>
        </w:rPr>
        <w:t>（3）其它相关事项。</w:t>
      </w:r>
    </w:p>
    <w:p w14:paraId="096C6746">
      <w:pPr>
        <w:snapToGrid w:val="0"/>
        <w:ind w:firstLine="411" w:firstLineChars="196"/>
        <w:rPr>
          <w:rFonts w:ascii="宋体" w:hAnsi="宋体" w:cs="宋体"/>
          <w:szCs w:val="21"/>
        </w:rPr>
      </w:pPr>
      <w:r>
        <w:rPr>
          <w:rFonts w:hint="eastAsia" w:ascii="宋体" w:hAnsi="宋体" w:cs="宋体"/>
          <w:szCs w:val="21"/>
        </w:rPr>
        <w:t>原征集文件或谈判邀请文件有实质性变动的，谈判小组应当通过政府采购代理机构通知所有参加谈判的供应商。</w:t>
      </w:r>
    </w:p>
    <w:p w14:paraId="6199BF26">
      <w:pPr>
        <w:snapToGrid w:val="0"/>
        <w:ind w:firstLine="411" w:firstLineChars="196"/>
        <w:rPr>
          <w:rFonts w:ascii="宋体" w:hAnsi="宋体" w:cs="宋体"/>
          <w:szCs w:val="21"/>
        </w:rPr>
      </w:pPr>
      <w:r>
        <w:rPr>
          <w:rFonts w:hint="eastAsia" w:ascii="宋体" w:hAnsi="宋体" w:cs="宋体"/>
          <w:szCs w:val="21"/>
        </w:rPr>
        <w:t>42.8.4谈判小组可以用书面形式要求各供应商对其谈判应答文件含义不明确的内容作必要的澄清或者说明，重要问题供应商应以书面形式进行澄清、说明。</w:t>
      </w:r>
    </w:p>
    <w:p w14:paraId="42C2B0E1">
      <w:pPr>
        <w:snapToGrid w:val="0"/>
        <w:ind w:firstLine="411" w:firstLineChars="196"/>
        <w:rPr>
          <w:rFonts w:ascii="宋体" w:hAnsi="宋体" w:cs="宋体"/>
          <w:szCs w:val="21"/>
        </w:rPr>
      </w:pPr>
      <w:r>
        <w:rPr>
          <w:rFonts w:hint="eastAsia" w:ascii="宋体" w:hAnsi="宋体" w:cs="宋体"/>
          <w:szCs w:val="21"/>
        </w:rPr>
        <w:t>42.8.5 允许供应商在谈判结束之前根据谈判小组提出的内容进行澄清、修改或完善，或对项目方案进行相应的调整。</w:t>
      </w:r>
    </w:p>
    <w:p w14:paraId="4B938779">
      <w:pPr>
        <w:snapToGrid w:val="0"/>
        <w:ind w:firstLine="411" w:firstLineChars="196"/>
        <w:rPr>
          <w:rFonts w:ascii="宋体" w:hAnsi="宋体" w:cs="宋体"/>
          <w:szCs w:val="21"/>
        </w:rPr>
      </w:pPr>
      <w:r>
        <w:rPr>
          <w:rFonts w:hint="eastAsia" w:ascii="宋体" w:hAnsi="宋体" w:cs="宋体"/>
          <w:szCs w:val="21"/>
        </w:rPr>
        <w:t>42.8.6供应商对谈判应答文件进行修改，都应形成文字材料，并经供应商谈判授权人签字认可。</w:t>
      </w:r>
    </w:p>
    <w:p w14:paraId="22C7241B">
      <w:pPr>
        <w:snapToGrid w:val="0"/>
        <w:ind w:firstLine="411" w:firstLineChars="196"/>
        <w:rPr>
          <w:rFonts w:ascii="宋体" w:hAnsi="宋体" w:cs="宋体"/>
          <w:szCs w:val="21"/>
        </w:rPr>
      </w:pPr>
      <w:r>
        <w:rPr>
          <w:rFonts w:hint="eastAsia" w:ascii="宋体" w:hAnsi="宋体" w:cs="宋体"/>
          <w:szCs w:val="21"/>
        </w:rPr>
        <w:t>42.8.7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1ED4F18F">
      <w:pPr>
        <w:snapToGrid w:val="0"/>
        <w:ind w:firstLine="411" w:firstLineChars="196"/>
        <w:rPr>
          <w:rFonts w:ascii="宋体" w:hAnsi="宋体" w:cs="宋体"/>
          <w:szCs w:val="21"/>
        </w:rPr>
      </w:pPr>
      <w:r>
        <w:rPr>
          <w:rFonts w:hint="eastAsia" w:ascii="宋体" w:hAnsi="宋体" w:cs="宋体"/>
          <w:szCs w:val="21"/>
        </w:rPr>
        <w:t>42.8.8有下列情形之一的，该供应商的谈判结果作废标处理，</w:t>
      </w:r>
      <w:r>
        <w:rPr>
          <w:rFonts w:hint="eastAsia" w:ascii="宋体" w:hAnsi="宋体" w:cs="宋体"/>
          <w:b/>
          <w:szCs w:val="21"/>
        </w:rPr>
        <w:t>具体内容见原征集文件中投标文件初审表的《符合性检查表》部分以及谈判邀请中相应的变动部分。</w:t>
      </w:r>
    </w:p>
    <w:p w14:paraId="49708F8E">
      <w:pPr>
        <w:snapToGrid w:val="0"/>
        <w:ind w:firstLine="411" w:firstLineChars="196"/>
        <w:rPr>
          <w:rFonts w:ascii="宋体" w:hAnsi="宋体" w:cs="宋体"/>
          <w:szCs w:val="21"/>
        </w:rPr>
      </w:pPr>
      <w:r>
        <w:rPr>
          <w:rFonts w:hint="eastAsia" w:ascii="宋体" w:hAnsi="宋体" w:cs="宋体"/>
          <w:szCs w:val="21"/>
        </w:rPr>
        <w:t>42.8.9谈判结束后，谈判小组根据供应商提供的谈判应答文件、谈判过程中产生的相关资料，对供应商谈判应答文件进行评估与比较，提出书面评审意见。</w:t>
      </w:r>
    </w:p>
    <w:p w14:paraId="0034E7C1">
      <w:pPr>
        <w:snapToGrid w:val="0"/>
        <w:ind w:firstLine="411" w:firstLineChars="196"/>
        <w:rPr>
          <w:rFonts w:ascii="宋体" w:hAnsi="宋体" w:cs="宋体"/>
          <w:szCs w:val="21"/>
        </w:rPr>
      </w:pPr>
      <w:r>
        <w:rPr>
          <w:rFonts w:hint="eastAsia" w:ascii="宋体" w:hAnsi="宋体" w:cs="宋体"/>
          <w:szCs w:val="21"/>
        </w:rPr>
        <w:t>42.8.10谈判小组将对谈判过程进行记录，以存档备查。</w:t>
      </w:r>
    </w:p>
    <w:p w14:paraId="60E06FFD">
      <w:pPr>
        <w:snapToGrid w:val="0"/>
        <w:ind w:firstLine="413" w:firstLineChars="196"/>
        <w:rPr>
          <w:rFonts w:ascii="宋体" w:hAnsi="宋体" w:cs="宋体"/>
          <w:b/>
          <w:szCs w:val="21"/>
        </w:rPr>
      </w:pPr>
      <w:r>
        <w:rPr>
          <w:rFonts w:hint="eastAsia" w:ascii="宋体" w:hAnsi="宋体" w:cs="宋体"/>
          <w:b/>
          <w:szCs w:val="21"/>
        </w:rPr>
        <w:t>42.9评标方法和定标原则</w:t>
      </w:r>
    </w:p>
    <w:p w14:paraId="127E68AD">
      <w:pPr>
        <w:snapToGrid w:val="0"/>
        <w:ind w:firstLine="411" w:firstLineChars="196"/>
        <w:rPr>
          <w:rFonts w:ascii="宋体" w:hAnsi="宋体" w:cs="宋体"/>
          <w:color w:val="FF0000"/>
          <w:szCs w:val="21"/>
        </w:rPr>
      </w:pPr>
      <w:r>
        <w:rPr>
          <w:rFonts w:hint="eastAsia" w:ascii="宋体" w:hAnsi="宋体" w:cs="宋体"/>
          <w:szCs w:val="21"/>
        </w:rPr>
        <w:t>42.9.1</w:t>
      </w:r>
      <w:r>
        <w:rPr>
          <w:rFonts w:hint="eastAsia" w:ascii="宋体" w:hAnsi="宋体" w:cs="宋体"/>
          <w:color w:val="FF0000"/>
          <w:szCs w:val="21"/>
        </w:rPr>
        <w:t>邀请竞标或直接采购项目的评标方法，评标现场有效投标供应商家数为2家转为邀请竞标后，评标方法采用综合评分法，以供应商的最终报价作为投标报价参与综合评审；评标现场有效投标供应商为1家转为直接采购后，评标方法应采用最低价法，以供应商的最终报价作为成交报价。</w:t>
      </w:r>
    </w:p>
    <w:p w14:paraId="320FD593">
      <w:pPr>
        <w:snapToGrid w:val="0"/>
        <w:ind w:firstLine="411" w:firstLineChars="196"/>
        <w:rPr>
          <w:rFonts w:ascii="宋体" w:hAnsi="宋体" w:cs="宋体"/>
          <w:szCs w:val="21"/>
        </w:rPr>
      </w:pPr>
      <w:r>
        <w:rPr>
          <w:rFonts w:hint="eastAsia" w:ascii="宋体" w:hAnsi="宋体" w:cs="宋体"/>
          <w:szCs w:val="21"/>
        </w:rPr>
        <w:t>42.9.2对公开征集失败转为邀请竞标方式或直接采购的项目，谈判小组对谈判应答文件进行评审和比较，综合各家供应商最终的方案、服务和投资等谈判结果并按本通用条款第35.3.1款进行评审。</w:t>
      </w:r>
    </w:p>
    <w:p w14:paraId="170822EA">
      <w:pPr>
        <w:snapToGrid w:val="0"/>
        <w:ind w:firstLine="411" w:firstLineChars="196"/>
        <w:rPr>
          <w:rFonts w:ascii="宋体" w:hAnsi="宋体" w:cs="宋体"/>
          <w:szCs w:val="21"/>
        </w:rPr>
      </w:pPr>
      <w:r>
        <w:rPr>
          <w:rFonts w:hint="eastAsia" w:ascii="宋体" w:hAnsi="宋体" w:cs="宋体"/>
          <w:szCs w:val="21"/>
        </w:rPr>
        <w:t>42.9.3若要采用其他评标方法的，谈判小组按文件中列明的评标方法进行评审。谈判邀请文件中应注明批准的评标方法。</w:t>
      </w:r>
    </w:p>
    <w:p w14:paraId="1CF9E0EA">
      <w:pPr>
        <w:rPr>
          <w:rFonts w:ascii="宋体" w:hAnsi="宋体" w:cs="宋体"/>
          <w:szCs w:val="21"/>
        </w:rPr>
      </w:pPr>
    </w:p>
    <w:p w14:paraId="147D99D2">
      <w:pPr>
        <w:rPr>
          <w:rFonts w:ascii="宋体" w:hAnsi="宋体" w:cs="宋体"/>
          <w:szCs w:val="21"/>
        </w:rPr>
      </w:pPr>
    </w:p>
    <w:p w14:paraId="34019AFF">
      <w:pPr>
        <w:pStyle w:val="7"/>
        <w:numPr>
          <w:ilvl w:val="0"/>
          <w:numId w:val="17"/>
        </w:numPr>
        <w:spacing w:before="120" w:beforeLines="50" w:after="120" w:afterLines="50"/>
        <w:ind w:left="562" w:hanging="562"/>
        <w:rPr>
          <w:rFonts w:cs="宋体"/>
          <w:sz w:val="21"/>
          <w:szCs w:val="21"/>
        </w:rPr>
      </w:pPr>
      <w:bookmarkStart w:id="116" w:name="_Hlk72439043"/>
      <w:r>
        <w:rPr>
          <w:rFonts w:hint="eastAsia" w:cs="宋体"/>
          <w:sz w:val="21"/>
          <w:szCs w:val="21"/>
        </w:rPr>
        <w:t>合同的授予与备案</w:t>
      </w:r>
      <w:bookmarkEnd w:id="116"/>
    </w:p>
    <w:p w14:paraId="03091802">
      <w:pPr>
        <w:rPr>
          <w:rFonts w:ascii="宋体" w:hAnsi="宋体" w:cs="宋体"/>
          <w:szCs w:val="21"/>
        </w:rPr>
      </w:pPr>
      <w:bookmarkStart w:id="117" w:name="_Toc73517679"/>
      <w:bookmarkStart w:id="118" w:name="_Toc73521586"/>
      <w:bookmarkStart w:id="119" w:name="_Toc73521674"/>
      <w:bookmarkStart w:id="120" w:name="_Toc100052408"/>
      <w:bookmarkStart w:id="121" w:name="_Toc73518157"/>
      <w:bookmarkStart w:id="122" w:name="_Hlk72439088"/>
      <w:r>
        <w:rPr>
          <w:rFonts w:hint="eastAsia" w:ascii="宋体" w:hAnsi="宋体" w:cs="宋体"/>
          <w:szCs w:val="21"/>
        </w:rPr>
        <w:t>43．合同授予标准</w:t>
      </w:r>
      <w:bookmarkEnd w:id="117"/>
      <w:bookmarkEnd w:id="118"/>
      <w:bookmarkEnd w:id="119"/>
      <w:bookmarkEnd w:id="120"/>
      <w:bookmarkEnd w:id="121"/>
    </w:p>
    <w:p w14:paraId="46317143">
      <w:pPr>
        <w:ind w:firstLine="411" w:firstLineChars="196"/>
        <w:rPr>
          <w:rFonts w:ascii="宋体" w:hAnsi="宋体" w:cs="宋体"/>
          <w:szCs w:val="21"/>
        </w:rPr>
      </w:pPr>
      <w:r>
        <w:rPr>
          <w:rFonts w:hint="eastAsia" w:ascii="宋体" w:hAnsi="宋体" w:cs="宋体"/>
          <w:szCs w:val="21"/>
        </w:rPr>
        <w:t>本项目的合同将授予经本招标文件规定评审确定的中标供应商。</w:t>
      </w:r>
    </w:p>
    <w:p w14:paraId="46553F38">
      <w:pPr>
        <w:rPr>
          <w:rFonts w:ascii="宋体" w:hAnsi="宋体" w:cs="宋体"/>
          <w:szCs w:val="21"/>
        </w:rPr>
      </w:pPr>
      <w:bookmarkStart w:id="123" w:name="_Toc100052409"/>
      <w:bookmarkStart w:id="124" w:name="_Toc73518158"/>
      <w:bookmarkStart w:id="125" w:name="_Toc73517680"/>
      <w:bookmarkStart w:id="126" w:name="_Toc73521587"/>
      <w:bookmarkStart w:id="127" w:name="_Toc73521675"/>
      <w:r>
        <w:rPr>
          <w:rFonts w:hint="eastAsia" w:ascii="宋体" w:hAnsi="宋体" w:cs="宋体"/>
          <w:szCs w:val="21"/>
        </w:rPr>
        <w:t>44．</w:t>
      </w:r>
      <w:bookmarkEnd w:id="123"/>
      <w:bookmarkEnd w:id="124"/>
      <w:bookmarkEnd w:id="125"/>
      <w:bookmarkEnd w:id="126"/>
      <w:bookmarkEnd w:id="127"/>
      <w:r>
        <w:rPr>
          <w:rFonts w:hint="eastAsia" w:ascii="宋体" w:hAnsi="宋体" w:cs="宋体"/>
          <w:szCs w:val="21"/>
        </w:rPr>
        <w:t>接受和拒绝任何或所有投标的权力</w:t>
      </w:r>
    </w:p>
    <w:p w14:paraId="46B80F4C">
      <w:pPr>
        <w:ind w:firstLine="411" w:firstLineChars="196"/>
        <w:rPr>
          <w:rFonts w:ascii="宋体" w:hAnsi="宋体" w:cs="宋体"/>
          <w:szCs w:val="21"/>
        </w:rPr>
      </w:pPr>
      <w:r>
        <w:rPr>
          <w:rFonts w:hint="eastAsia" w:ascii="宋体" w:hAnsi="宋体" w:cs="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58D2A91">
      <w:pPr>
        <w:rPr>
          <w:rFonts w:ascii="宋体" w:hAnsi="宋体" w:cs="宋体"/>
          <w:szCs w:val="21"/>
        </w:rPr>
      </w:pPr>
      <w:bookmarkStart w:id="128" w:name="_Toc73517682"/>
      <w:bookmarkStart w:id="129" w:name="_Toc73518160"/>
      <w:bookmarkStart w:id="130" w:name="_Toc100052410"/>
      <w:bookmarkStart w:id="131" w:name="_Toc73521677"/>
      <w:bookmarkStart w:id="132" w:name="_Toc73521589"/>
      <w:r>
        <w:rPr>
          <w:rFonts w:hint="eastAsia" w:ascii="宋体" w:hAnsi="宋体" w:cs="宋体"/>
          <w:szCs w:val="21"/>
        </w:rPr>
        <w:t>45．合同的签订</w:t>
      </w:r>
      <w:bookmarkEnd w:id="128"/>
      <w:bookmarkEnd w:id="129"/>
      <w:bookmarkEnd w:id="130"/>
      <w:bookmarkEnd w:id="131"/>
      <w:bookmarkEnd w:id="132"/>
    </w:p>
    <w:p w14:paraId="0249B00E">
      <w:pPr>
        <w:ind w:firstLine="411" w:firstLineChars="196"/>
        <w:rPr>
          <w:rFonts w:ascii="宋体" w:hAnsi="宋体" w:cs="宋体"/>
          <w:szCs w:val="21"/>
        </w:rPr>
      </w:pPr>
      <w:r>
        <w:rPr>
          <w:rFonts w:hint="eastAsia" w:ascii="宋体" w:hAnsi="宋体" w:cs="宋体"/>
          <w:szCs w:val="21"/>
        </w:rPr>
        <w:t>45.1中标人将于中标通知书发出之日起十个工作日内，按照采购文件（招标文件和投标文件等）内容与采购人签订政府采购合同；合同的实质性内容应当符合招标文件的规定；</w:t>
      </w:r>
    </w:p>
    <w:p w14:paraId="0C562FC6">
      <w:pPr>
        <w:ind w:firstLine="411" w:firstLineChars="196"/>
        <w:rPr>
          <w:rFonts w:ascii="宋体" w:hAnsi="宋体" w:cs="宋体"/>
          <w:szCs w:val="21"/>
        </w:rPr>
      </w:pPr>
      <w:r>
        <w:rPr>
          <w:rFonts w:hint="eastAsia" w:ascii="宋体" w:hAnsi="宋体" w:cs="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cs="宋体"/>
          <w:szCs w:val="21"/>
        </w:rPr>
        <w:t>；</w:t>
      </w:r>
    </w:p>
    <w:p w14:paraId="0993CC8D">
      <w:pPr>
        <w:ind w:firstLine="411" w:firstLineChars="196"/>
        <w:rPr>
          <w:rFonts w:ascii="宋体" w:hAnsi="宋体" w:cs="宋体"/>
          <w:szCs w:val="21"/>
        </w:rPr>
      </w:pPr>
      <w:r>
        <w:rPr>
          <w:rFonts w:hint="eastAsia" w:ascii="宋体" w:hAnsi="宋体" w:cs="宋体"/>
          <w:szCs w:val="21"/>
        </w:rPr>
        <w:t>45.3中标人应当按照合同约定履行义务，完成中标项目，不得将中标项目转让（转包）给他人。</w:t>
      </w:r>
    </w:p>
    <w:p w14:paraId="111EA0BE">
      <w:pPr>
        <w:rPr>
          <w:rFonts w:ascii="宋体" w:hAnsi="宋体" w:cs="宋体"/>
          <w:szCs w:val="21"/>
        </w:rPr>
      </w:pPr>
      <w:bookmarkStart w:id="133" w:name="_Toc73521590"/>
      <w:bookmarkStart w:id="134" w:name="_Toc73518161"/>
      <w:bookmarkStart w:id="135" w:name="_Toc73517683"/>
      <w:bookmarkStart w:id="136" w:name="_Toc100052411"/>
      <w:bookmarkStart w:id="137" w:name="_Toc73521678"/>
      <w:r>
        <w:rPr>
          <w:rFonts w:hint="eastAsia" w:ascii="宋体" w:hAnsi="宋体" w:cs="宋体"/>
          <w:szCs w:val="21"/>
        </w:rPr>
        <w:t>46．履约担保</w:t>
      </w:r>
      <w:bookmarkEnd w:id="133"/>
      <w:bookmarkEnd w:id="134"/>
      <w:bookmarkEnd w:id="135"/>
      <w:bookmarkEnd w:id="136"/>
      <w:bookmarkEnd w:id="137"/>
    </w:p>
    <w:p w14:paraId="49B4D906">
      <w:pPr>
        <w:ind w:firstLine="411" w:firstLineChars="196"/>
        <w:rPr>
          <w:rFonts w:ascii="宋体" w:hAnsi="宋体" w:cs="宋体"/>
          <w:szCs w:val="21"/>
        </w:rPr>
      </w:pPr>
      <w:r>
        <w:rPr>
          <w:rFonts w:hint="eastAsia" w:ascii="宋体" w:hAnsi="宋体" w:cs="宋体"/>
          <w:szCs w:val="21"/>
        </w:rPr>
        <w:t>46.1在签订项目合同的同时，中标人应按“对通用条款的补充内容”中规定的金额向采购人提交履约担保；</w:t>
      </w:r>
    </w:p>
    <w:p w14:paraId="36E6203E">
      <w:pPr>
        <w:ind w:firstLine="411" w:firstLineChars="196"/>
        <w:rPr>
          <w:rFonts w:ascii="宋体" w:hAnsi="宋体" w:cs="宋体"/>
          <w:szCs w:val="21"/>
        </w:rPr>
      </w:pPr>
      <w:r>
        <w:rPr>
          <w:rFonts w:hint="eastAsia" w:ascii="宋体" w:hAnsi="宋体" w:cs="宋体"/>
          <w:szCs w:val="21"/>
        </w:rPr>
        <w:t>46.2，允许供应商自主选择以支票、汇票、本票、保函等非现金方式提交履约担保；中标人提交履约担保不是合同签订的前提条件，不要求中标人提供除法律、法规明确规定外的其他担保。</w:t>
      </w:r>
    </w:p>
    <w:p w14:paraId="331951DF">
      <w:pPr>
        <w:rPr>
          <w:rFonts w:ascii="宋体" w:hAnsi="宋体" w:cs="宋体"/>
          <w:szCs w:val="21"/>
        </w:rPr>
      </w:pPr>
      <w:r>
        <w:rPr>
          <w:rFonts w:hint="eastAsia" w:ascii="宋体" w:hAnsi="宋体" w:cs="宋体"/>
          <w:szCs w:val="21"/>
        </w:rPr>
        <w:t>47.合同备案</w:t>
      </w:r>
    </w:p>
    <w:p w14:paraId="3B93AB2C">
      <w:pPr>
        <w:ind w:firstLine="411" w:firstLineChars="196"/>
        <w:rPr>
          <w:rFonts w:ascii="宋体" w:hAnsi="宋体" w:cs="宋体"/>
          <w:szCs w:val="21"/>
        </w:rPr>
      </w:pPr>
      <w:r>
        <w:rPr>
          <w:rFonts w:hint="eastAsia" w:ascii="宋体" w:hAnsi="宋体" w:cs="宋体"/>
          <w:szCs w:val="21"/>
          <w:lang w:eastAsia="zh-Hans"/>
        </w:rPr>
        <w:t>采购人与中标供应商自中标通知书发出之日起10个工作日内签订政府采购合同，</w:t>
      </w:r>
      <w:r>
        <w:rPr>
          <w:rFonts w:hint="eastAsia" w:ascii="宋体" w:hAnsi="宋体" w:cs="宋体"/>
          <w:szCs w:val="21"/>
        </w:rPr>
        <w:t>并按财政部门规定提交备案。</w:t>
      </w:r>
    </w:p>
    <w:p w14:paraId="5FDDB4F8">
      <w:pPr>
        <w:rPr>
          <w:rFonts w:ascii="宋体" w:hAnsi="宋体" w:cs="宋体"/>
          <w:szCs w:val="21"/>
        </w:rPr>
      </w:pPr>
      <w:r>
        <w:rPr>
          <w:rFonts w:hint="eastAsia" w:ascii="宋体" w:hAnsi="宋体" w:cs="宋体"/>
          <w:szCs w:val="21"/>
        </w:rPr>
        <w:t>48.合同变更</w:t>
      </w:r>
    </w:p>
    <w:p w14:paraId="09424346">
      <w:pPr>
        <w:ind w:firstLine="411" w:firstLineChars="196"/>
        <w:rPr>
          <w:rFonts w:ascii="宋体" w:hAnsi="宋体" w:cs="宋体"/>
          <w:szCs w:val="21"/>
        </w:rPr>
      </w:pPr>
      <w:r>
        <w:rPr>
          <w:rFonts w:hint="eastAsia" w:ascii="宋体" w:hAnsi="宋体" w:cs="宋体"/>
          <w:szCs w:val="21"/>
        </w:rPr>
        <w:t>合同变更事宜按《深圳市财政局关于优化政府采购合同备案的通知》（深财发保〔2022〕2号）相关规定执行。</w:t>
      </w:r>
    </w:p>
    <w:p w14:paraId="4007A4CD">
      <w:pPr>
        <w:rPr>
          <w:rFonts w:ascii="宋体" w:hAnsi="宋体" w:cs="宋体"/>
          <w:szCs w:val="21"/>
        </w:rPr>
      </w:pPr>
      <w:r>
        <w:rPr>
          <w:rFonts w:hint="eastAsia" w:ascii="宋体" w:hAnsi="宋体" w:cs="宋体"/>
          <w:szCs w:val="21"/>
        </w:rPr>
        <w:t>49.项目验收</w:t>
      </w:r>
    </w:p>
    <w:p w14:paraId="293695BF">
      <w:pPr>
        <w:widowControl/>
        <w:ind w:right="176" w:firstLine="420"/>
        <w:jc w:val="left"/>
        <w:rPr>
          <w:rFonts w:ascii="宋体" w:hAnsi="宋体" w:cs="宋体"/>
          <w:szCs w:val="21"/>
        </w:rPr>
      </w:pPr>
      <w:r>
        <w:rPr>
          <w:rFonts w:hint="eastAsia" w:ascii="宋体" w:hAnsi="宋体" w:cs="宋体"/>
          <w:szCs w:val="21"/>
        </w:rPr>
        <w:t>49.1采购人应当按照招标文件和合同规定的标准和方法，及时组织验收。</w:t>
      </w:r>
    </w:p>
    <w:p w14:paraId="524D8792">
      <w:pPr>
        <w:rPr>
          <w:rFonts w:ascii="宋体" w:hAnsi="宋体" w:cs="宋体"/>
          <w:szCs w:val="21"/>
        </w:rPr>
      </w:pPr>
      <w:r>
        <w:rPr>
          <w:rFonts w:hint="eastAsia" w:ascii="宋体" w:hAnsi="宋体" w:cs="宋体"/>
          <w:szCs w:val="21"/>
        </w:rPr>
        <w:t>50.宣传</w:t>
      </w:r>
    </w:p>
    <w:p w14:paraId="77C7E30E">
      <w:pPr>
        <w:ind w:left="210" w:leftChars="100" w:firstLine="411" w:firstLineChars="196"/>
        <w:rPr>
          <w:rFonts w:ascii="宋体" w:hAnsi="宋体" w:cs="宋体"/>
          <w:szCs w:val="21"/>
        </w:rPr>
      </w:pPr>
      <w:r>
        <w:rPr>
          <w:rFonts w:hint="eastAsia" w:ascii="宋体" w:hAnsi="宋体" w:cs="宋体"/>
          <w:szCs w:val="21"/>
        </w:rPr>
        <w:t>凡与政府采购活动有关的宣传或广告，若当中提及政府采购，必须事先将具体对外宣传方案报同级财政部门和政府集中采购机构，并征得其同意。对外市场宣传包括但不限于以下形式：</w:t>
      </w:r>
    </w:p>
    <w:p w14:paraId="65F85887">
      <w:pPr>
        <w:ind w:left="210" w:leftChars="100" w:firstLine="411" w:firstLineChars="196"/>
        <w:rPr>
          <w:rFonts w:ascii="宋体" w:hAnsi="宋体" w:cs="宋体"/>
          <w:szCs w:val="21"/>
        </w:rPr>
      </w:pPr>
      <w:r>
        <w:rPr>
          <w:rFonts w:hint="eastAsia" w:ascii="宋体" w:hAnsi="宋体" w:cs="宋体"/>
          <w:szCs w:val="21"/>
        </w:rPr>
        <w:t>a.名片、宣传册、广告标语等；</w:t>
      </w:r>
    </w:p>
    <w:p w14:paraId="6856BB1B">
      <w:pPr>
        <w:ind w:left="210" w:leftChars="100" w:firstLine="411" w:firstLineChars="196"/>
        <w:rPr>
          <w:rFonts w:ascii="宋体" w:hAnsi="宋体" w:cs="宋体"/>
          <w:szCs w:val="21"/>
        </w:rPr>
      </w:pPr>
      <w:r>
        <w:rPr>
          <w:rFonts w:hint="eastAsia" w:ascii="宋体" w:hAnsi="宋体" w:cs="宋体"/>
          <w:szCs w:val="21"/>
        </w:rPr>
        <w:t>b.案例介绍、推广等；</w:t>
      </w:r>
    </w:p>
    <w:p w14:paraId="5D178C2C">
      <w:pPr>
        <w:ind w:left="210" w:leftChars="100" w:firstLine="411" w:firstLineChars="196"/>
        <w:rPr>
          <w:rFonts w:ascii="宋体" w:hAnsi="宋体" w:cs="宋体"/>
          <w:szCs w:val="21"/>
        </w:rPr>
      </w:pPr>
      <w:r>
        <w:rPr>
          <w:rFonts w:hint="eastAsia" w:ascii="宋体" w:hAnsi="宋体" w:cs="宋体"/>
          <w:szCs w:val="21"/>
        </w:rPr>
        <w:t>c.工作人员向其他消费群体宣传。</w:t>
      </w:r>
    </w:p>
    <w:p w14:paraId="56A73AAA">
      <w:pPr>
        <w:rPr>
          <w:rFonts w:ascii="宋体" w:hAnsi="宋体" w:cs="宋体"/>
          <w:szCs w:val="21"/>
        </w:rPr>
      </w:pPr>
      <w:r>
        <w:rPr>
          <w:rFonts w:hint="eastAsia" w:ascii="宋体" w:hAnsi="宋体" w:cs="宋体"/>
          <w:szCs w:val="21"/>
        </w:rPr>
        <w:t>51.供应商违法责任</w:t>
      </w:r>
    </w:p>
    <w:p w14:paraId="00978A46">
      <w:pPr>
        <w:ind w:firstLine="411" w:firstLineChars="196"/>
        <w:rPr>
          <w:rFonts w:ascii="宋体" w:hAnsi="宋体" w:cs="宋体"/>
          <w:szCs w:val="21"/>
        </w:rPr>
      </w:pPr>
      <w:r>
        <w:rPr>
          <w:rFonts w:hint="eastAsia" w:ascii="宋体" w:hAnsi="宋体" w:cs="宋体"/>
          <w:szCs w:val="21"/>
        </w:rPr>
        <w:t>51.1《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535AB50">
      <w:pPr>
        <w:ind w:firstLine="411" w:firstLineChars="196"/>
        <w:rPr>
          <w:rFonts w:ascii="宋体" w:hAnsi="宋体" w:cs="宋体"/>
          <w:szCs w:val="21"/>
        </w:rPr>
      </w:pPr>
      <w:r>
        <w:rPr>
          <w:rFonts w:hint="eastAsia" w:ascii="宋体" w:hAnsi="宋体" w:cs="宋体"/>
          <w:szCs w:val="21"/>
        </w:rPr>
        <w:t>（1）在采购活动中应当回避而未回避的；</w:t>
      </w:r>
    </w:p>
    <w:p w14:paraId="4111F30F">
      <w:pPr>
        <w:ind w:firstLine="411" w:firstLineChars="196"/>
        <w:rPr>
          <w:rFonts w:ascii="宋体" w:hAnsi="宋体" w:cs="宋体"/>
          <w:szCs w:val="21"/>
        </w:rPr>
      </w:pPr>
      <w:r>
        <w:rPr>
          <w:rFonts w:hint="eastAsia" w:ascii="宋体" w:hAnsi="宋体" w:cs="宋体"/>
          <w:szCs w:val="21"/>
        </w:rPr>
        <w:t>（2）未按本条例规定签订、履行采购合同，造成严重后果的；</w:t>
      </w:r>
    </w:p>
    <w:p w14:paraId="1A9F273B">
      <w:pPr>
        <w:ind w:firstLine="411" w:firstLineChars="196"/>
        <w:rPr>
          <w:rFonts w:ascii="宋体" w:hAnsi="宋体" w:cs="宋体"/>
          <w:szCs w:val="21"/>
        </w:rPr>
      </w:pPr>
      <w:r>
        <w:rPr>
          <w:rFonts w:hint="eastAsia" w:ascii="宋体" w:hAnsi="宋体" w:cs="宋体"/>
          <w:szCs w:val="21"/>
        </w:rPr>
        <w:t>（3）隐瞒真实情况，提供虚假资料的；</w:t>
      </w:r>
    </w:p>
    <w:p w14:paraId="17AD1710">
      <w:pPr>
        <w:ind w:firstLine="411" w:firstLineChars="196"/>
        <w:rPr>
          <w:rFonts w:ascii="宋体" w:hAnsi="宋体" w:cs="宋体"/>
          <w:szCs w:val="21"/>
        </w:rPr>
      </w:pPr>
      <w:r>
        <w:rPr>
          <w:rFonts w:hint="eastAsia" w:ascii="宋体" w:hAnsi="宋体" w:cs="宋体"/>
          <w:szCs w:val="21"/>
        </w:rPr>
        <w:t>（4）以非法手段排斥其他供应商参与竞争的；</w:t>
      </w:r>
    </w:p>
    <w:p w14:paraId="2018B902">
      <w:pPr>
        <w:ind w:firstLine="411" w:firstLineChars="196"/>
        <w:rPr>
          <w:rFonts w:ascii="宋体" w:hAnsi="宋体" w:cs="宋体"/>
          <w:szCs w:val="21"/>
        </w:rPr>
      </w:pPr>
      <w:r>
        <w:rPr>
          <w:rFonts w:hint="eastAsia" w:ascii="宋体" w:hAnsi="宋体" w:cs="宋体"/>
          <w:szCs w:val="21"/>
        </w:rPr>
        <w:t>（5）与其他采购参加人串通投标的；</w:t>
      </w:r>
    </w:p>
    <w:p w14:paraId="6D59C5DF">
      <w:pPr>
        <w:ind w:firstLine="411" w:firstLineChars="196"/>
        <w:rPr>
          <w:rFonts w:ascii="宋体" w:hAnsi="宋体" w:cs="宋体"/>
          <w:szCs w:val="21"/>
        </w:rPr>
      </w:pPr>
      <w:r>
        <w:rPr>
          <w:rFonts w:hint="eastAsia" w:ascii="宋体" w:hAnsi="宋体" w:cs="宋体"/>
          <w:szCs w:val="21"/>
        </w:rPr>
        <w:t>（6）恶意投诉的；</w:t>
      </w:r>
    </w:p>
    <w:p w14:paraId="675C622C">
      <w:pPr>
        <w:ind w:firstLine="411" w:firstLineChars="196"/>
        <w:rPr>
          <w:rFonts w:ascii="宋体" w:hAnsi="宋体" w:cs="宋体"/>
          <w:szCs w:val="21"/>
        </w:rPr>
      </w:pPr>
      <w:r>
        <w:rPr>
          <w:rFonts w:hint="eastAsia" w:ascii="宋体" w:hAnsi="宋体" w:cs="宋体"/>
          <w:szCs w:val="21"/>
        </w:rPr>
        <w:t>（7）向采购项目相关人行贿或者提供其他不当利益的；</w:t>
      </w:r>
    </w:p>
    <w:p w14:paraId="2B4BED25">
      <w:pPr>
        <w:ind w:firstLine="411" w:firstLineChars="196"/>
        <w:rPr>
          <w:rFonts w:ascii="宋体" w:hAnsi="宋体" w:cs="宋体"/>
          <w:szCs w:val="21"/>
        </w:rPr>
      </w:pPr>
      <w:r>
        <w:rPr>
          <w:rFonts w:hint="eastAsia" w:ascii="宋体" w:hAnsi="宋体" w:cs="宋体"/>
          <w:szCs w:val="21"/>
        </w:rPr>
        <w:t>（8）阻碍、抗拒主管部门监督检查的；</w:t>
      </w:r>
    </w:p>
    <w:p w14:paraId="514C067B">
      <w:pPr>
        <w:ind w:firstLine="411" w:firstLineChars="196"/>
        <w:rPr>
          <w:rFonts w:ascii="宋体" w:hAnsi="宋体" w:cs="宋体"/>
          <w:szCs w:val="21"/>
        </w:rPr>
      </w:pPr>
      <w:r>
        <w:rPr>
          <w:rFonts w:hint="eastAsia" w:ascii="宋体" w:hAnsi="宋体" w:cs="宋体"/>
          <w:szCs w:val="21"/>
        </w:rPr>
        <w:t>（9）其他违反本条例规定的行为。</w:t>
      </w:r>
    </w:p>
    <w:p w14:paraId="26168F69">
      <w:pPr>
        <w:ind w:firstLine="411" w:firstLineChars="196"/>
        <w:rPr>
          <w:rFonts w:ascii="宋体" w:hAnsi="宋体" w:cs="宋体"/>
          <w:szCs w:val="21"/>
        </w:rPr>
      </w:pPr>
      <w:r>
        <w:rPr>
          <w:rFonts w:hint="eastAsia" w:ascii="宋体" w:hAnsi="宋体" w:cs="宋体"/>
          <w:szCs w:val="21"/>
        </w:rPr>
        <w:t>51.2根据《深圳市财政局关于调整政府采购投标（响应）保证金管理政策的通知》（深财购〔2021〕51号）的要求，供应商在政府采购活动中出现《深圳经济特区政府采购条例实施细则》第八十条所列情形的，</w:t>
      </w:r>
      <w:bookmarkStart w:id="138" w:name="_Hlk72440769"/>
      <w:r>
        <w:rPr>
          <w:rFonts w:hint="eastAsia" w:ascii="宋体" w:hAnsi="宋体" w:cs="宋体"/>
          <w:szCs w:val="21"/>
        </w:rPr>
        <w:t>政府集中采购机构或采购人不予退还其交纳的谈判保证金，情节严重的，并由主管部门</w:t>
      </w:r>
      <w:bookmarkEnd w:id="138"/>
      <w:r>
        <w:rPr>
          <w:rFonts w:hint="eastAsia" w:ascii="宋体" w:hAnsi="宋体" w:cs="宋体"/>
          <w:szCs w:val="21"/>
        </w:rPr>
        <w:t>记入供应商诚信档案，予以通报：</w:t>
      </w:r>
    </w:p>
    <w:p w14:paraId="463FE07A">
      <w:pPr>
        <w:ind w:firstLine="411" w:firstLineChars="196"/>
        <w:rPr>
          <w:rFonts w:ascii="宋体" w:hAnsi="宋体" w:cs="宋体"/>
          <w:szCs w:val="21"/>
        </w:rPr>
      </w:pPr>
      <w:r>
        <w:rPr>
          <w:rFonts w:hint="eastAsia" w:ascii="宋体" w:hAnsi="宋体" w:cs="宋体"/>
          <w:szCs w:val="21"/>
        </w:rPr>
        <w:t>（1）投标截止后，撤销投标的；</w:t>
      </w:r>
    </w:p>
    <w:p w14:paraId="38E1260D">
      <w:pPr>
        <w:ind w:firstLine="411" w:firstLineChars="196"/>
        <w:rPr>
          <w:rFonts w:ascii="宋体" w:hAnsi="宋体" w:cs="宋体"/>
          <w:szCs w:val="21"/>
        </w:rPr>
      </w:pPr>
      <w:r>
        <w:rPr>
          <w:rFonts w:hint="eastAsia" w:ascii="宋体" w:hAnsi="宋体" w:cs="宋体"/>
          <w:szCs w:val="21"/>
        </w:rPr>
        <w:t>（2）中标后无正当理由未在规定期限内签订合同的；</w:t>
      </w:r>
    </w:p>
    <w:p w14:paraId="3C95597C">
      <w:pPr>
        <w:ind w:firstLine="411" w:firstLineChars="196"/>
        <w:rPr>
          <w:rFonts w:ascii="宋体" w:hAnsi="宋体" w:cs="宋体"/>
          <w:szCs w:val="21"/>
        </w:rPr>
      </w:pPr>
      <w:r>
        <w:rPr>
          <w:rFonts w:hint="eastAsia" w:ascii="宋体" w:hAnsi="宋体" w:cs="宋体"/>
          <w:szCs w:val="21"/>
        </w:rPr>
        <w:t>（3）将中标项目转让给他人、或者在投标文件中未说明且未经采购人、采购招标机构同意，将中标项目分包给他人的；</w:t>
      </w:r>
    </w:p>
    <w:p w14:paraId="11D9BAC0">
      <w:pPr>
        <w:ind w:firstLine="411" w:firstLineChars="196"/>
        <w:rPr>
          <w:rFonts w:ascii="宋体" w:hAnsi="宋体" w:cs="宋体"/>
          <w:szCs w:val="21"/>
        </w:rPr>
      </w:pPr>
      <w:r>
        <w:rPr>
          <w:rFonts w:hint="eastAsia" w:ascii="宋体" w:hAnsi="宋体" w:cs="宋体"/>
          <w:szCs w:val="21"/>
        </w:rPr>
        <w:t>（4）拒绝履行合同义务的。</w:t>
      </w:r>
    </w:p>
    <w:bookmarkEnd w:id="122"/>
    <w:p w14:paraId="1E042182">
      <w:pPr>
        <w:pStyle w:val="7"/>
        <w:numPr>
          <w:ilvl w:val="0"/>
          <w:numId w:val="17"/>
        </w:numPr>
        <w:spacing w:before="120" w:beforeLines="50" w:after="120" w:afterLines="50"/>
        <w:ind w:left="562" w:hanging="562"/>
        <w:rPr>
          <w:rFonts w:cs="宋体"/>
          <w:sz w:val="21"/>
          <w:szCs w:val="21"/>
        </w:rPr>
      </w:pPr>
      <w:r>
        <w:rPr>
          <w:rFonts w:hint="eastAsia" w:cs="宋体"/>
          <w:sz w:val="21"/>
          <w:szCs w:val="21"/>
        </w:rPr>
        <w:t>质疑处理</w:t>
      </w:r>
    </w:p>
    <w:p w14:paraId="31F03265">
      <w:pPr>
        <w:rPr>
          <w:rFonts w:ascii="宋体" w:hAnsi="宋体" w:cs="宋体"/>
          <w:szCs w:val="21"/>
        </w:rPr>
      </w:pPr>
      <w:bookmarkStart w:id="139" w:name="_Hlk72439706"/>
      <w:r>
        <w:rPr>
          <w:rFonts w:hint="eastAsia" w:ascii="宋体" w:hAnsi="宋体" w:cs="宋体"/>
          <w:szCs w:val="21"/>
        </w:rPr>
        <w:t>52.质疑提出与答复</w:t>
      </w:r>
    </w:p>
    <w:p w14:paraId="57C37C77">
      <w:pPr>
        <w:rPr>
          <w:rFonts w:ascii="宋体" w:hAnsi="宋体" w:cs="宋体"/>
          <w:szCs w:val="21"/>
        </w:rPr>
      </w:pPr>
      <w:r>
        <w:rPr>
          <w:rFonts w:hint="eastAsia" w:ascii="宋体" w:hAnsi="宋体" w:cs="宋体"/>
          <w:szCs w:val="21"/>
        </w:rPr>
        <w:t>52.1提出质疑</w:t>
      </w:r>
    </w:p>
    <w:p w14:paraId="4A249280">
      <w:pPr>
        <w:rPr>
          <w:rFonts w:ascii="宋体" w:hAnsi="宋体" w:cs="宋体"/>
          <w:szCs w:val="21"/>
        </w:rPr>
      </w:pPr>
      <w:r>
        <w:rPr>
          <w:rFonts w:hint="eastAsia" w:ascii="宋体" w:hAnsi="宋体" w:cs="宋体"/>
          <w:szCs w:val="21"/>
        </w:rPr>
        <w:t>参与政府采购活动的供应商认为自己的权益在采购活动中受到损害的，应当自知道或者应当知道其权益受到损害之日起七个工作日内向采购人、政府集中采购机构以书面形式提出质疑。</w:t>
      </w:r>
    </w:p>
    <w:p w14:paraId="10AB4870">
      <w:pPr>
        <w:rPr>
          <w:rFonts w:ascii="宋体" w:hAnsi="宋体" w:cs="宋体"/>
          <w:szCs w:val="21"/>
        </w:rPr>
      </w:pPr>
      <w:r>
        <w:rPr>
          <w:rFonts w:hint="eastAsia" w:ascii="宋体" w:hAnsi="宋体" w:cs="宋体"/>
          <w:szCs w:val="21"/>
        </w:rPr>
        <w:t>52.2法律依据</w:t>
      </w:r>
    </w:p>
    <w:p w14:paraId="25DE1D4B">
      <w:pPr>
        <w:rPr>
          <w:rFonts w:ascii="宋体" w:hAnsi="宋体" w:cs="宋体"/>
          <w:szCs w:val="21"/>
        </w:rPr>
      </w:pPr>
      <w:r>
        <w:rPr>
          <w:rFonts w:hint="eastAsia" w:ascii="宋体" w:hAnsi="宋体" w:cs="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2E5BD5D3">
      <w:pPr>
        <w:rPr>
          <w:rFonts w:ascii="宋体" w:hAnsi="宋体" w:cs="宋体"/>
          <w:szCs w:val="21"/>
        </w:rPr>
      </w:pPr>
      <w:r>
        <w:rPr>
          <w:rFonts w:hint="eastAsia" w:ascii="宋体" w:hAnsi="宋体" w:cs="宋体"/>
          <w:szCs w:val="21"/>
        </w:rPr>
        <w:t>52.3质疑条件</w:t>
      </w:r>
    </w:p>
    <w:p w14:paraId="58CAC2B1">
      <w:pPr>
        <w:rPr>
          <w:rFonts w:ascii="宋体" w:hAnsi="宋体" w:cs="宋体"/>
          <w:szCs w:val="21"/>
        </w:rPr>
      </w:pPr>
      <w:r>
        <w:rPr>
          <w:rFonts w:hint="eastAsia" w:ascii="宋体" w:hAnsi="宋体" w:cs="宋体"/>
          <w:szCs w:val="21"/>
        </w:rPr>
        <w:t>52.3.1提出质疑的供应商应当是参与所质疑项目采购活动的供应商；以联合体形式参与的，质疑应当由组成联合体的所有成员共同提出；</w:t>
      </w:r>
    </w:p>
    <w:p w14:paraId="1D2AA1A2">
      <w:pPr>
        <w:rPr>
          <w:rFonts w:ascii="宋体" w:hAnsi="宋体" w:cs="宋体"/>
          <w:szCs w:val="21"/>
        </w:rPr>
      </w:pPr>
      <w:r>
        <w:rPr>
          <w:rFonts w:hint="eastAsia" w:ascii="宋体" w:hAnsi="宋体" w:cs="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B1631CB">
      <w:pPr>
        <w:ind w:firstLine="420"/>
        <w:rPr>
          <w:rFonts w:ascii="宋体" w:hAnsi="宋体" w:cs="宋体"/>
          <w:szCs w:val="21"/>
        </w:rPr>
      </w:pPr>
      <w:r>
        <w:rPr>
          <w:rFonts w:hint="eastAsia" w:ascii="宋体" w:hAnsi="宋体" w:cs="宋体"/>
          <w:szCs w:val="21"/>
        </w:rPr>
        <w:t>52.3.3应提交书面质疑函，质疑函应当包括以下内容：</w:t>
      </w:r>
    </w:p>
    <w:p w14:paraId="018BC1F0">
      <w:pPr>
        <w:ind w:firstLine="420"/>
        <w:rPr>
          <w:rFonts w:ascii="宋体" w:hAnsi="宋体" w:cs="宋体"/>
          <w:szCs w:val="21"/>
        </w:rPr>
      </w:pPr>
      <w:r>
        <w:rPr>
          <w:rFonts w:hint="eastAsia" w:ascii="宋体" w:hAnsi="宋体" w:cs="宋体"/>
          <w:szCs w:val="21"/>
        </w:rPr>
        <w:t>（1）供应商的名称（或者姓名）、地址、邮编、邮箱、联系人及联系电话；</w:t>
      </w:r>
    </w:p>
    <w:p w14:paraId="43E3E29D">
      <w:pPr>
        <w:ind w:firstLine="420" w:firstLineChars="200"/>
        <w:rPr>
          <w:rFonts w:ascii="宋体" w:hAnsi="宋体" w:cs="宋体"/>
          <w:szCs w:val="21"/>
        </w:rPr>
      </w:pPr>
      <w:r>
        <w:rPr>
          <w:rFonts w:hint="eastAsia" w:ascii="宋体" w:hAnsi="宋体" w:cs="宋体"/>
          <w:szCs w:val="21"/>
        </w:rPr>
        <w:t>（2）质疑项目的名称、编号；</w:t>
      </w:r>
    </w:p>
    <w:p w14:paraId="4E58E6B3">
      <w:pPr>
        <w:ind w:firstLine="420" w:firstLineChars="200"/>
        <w:rPr>
          <w:rFonts w:ascii="宋体" w:hAnsi="宋体" w:cs="宋体"/>
          <w:szCs w:val="21"/>
        </w:rPr>
      </w:pPr>
      <w:r>
        <w:rPr>
          <w:rFonts w:hint="eastAsia" w:ascii="宋体" w:hAnsi="宋体" w:cs="宋体"/>
          <w:szCs w:val="21"/>
        </w:rPr>
        <w:t>（3）具体、明确的质疑对象、质疑事项和质疑请求；</w:t>
      </w:r>
    </w:p>
    <w:p w14:paraId="2DA19336">
      <w:pPr>
        <w:ind w:firstLine="420" w:firstLineChars="200"/>
        <w:rPr>
          <w:rFonts w:ascii="宋体" w:hAnsi="宋体" w:cs="宋体"/>
          <w:szCs w:val="21"/>
        </w:rPr>
      </w:pPr>
      <w:r>
        <w:rPr>
          <w:rFonts w:hint="eastAsia" w:ascii="宋体" w:hAnsi="宋体" w:cs="宋体"/>
          <w:szCs w:val="21"/>
        </w:rPr>
        <w:t>（4）因质疑事项而受损害的权益；</w:t>
      </w:r>
    </w:p>
    <w:p w14:paraId="50C8126F">
      <w:pPr>
        <w:ind w:firstLine="420" w:firstLineChars="200"/>
        <w:rPr>
          <w:rFonts w:ascii="宋体" w:hAnsi="宋体" w:cs="宋体"/>
          <w:szCs w:val="21"/>
        </w:rPr>
      </w:pPr>
      <w:r>
        <w:rPr>
          <w:rFonts w:hint="eastAsia" w:ascii="宋体" w:hAnsi="宋体" w:cs="宋体"/>
          <w:szCs w:val="21"/>
        </w:rPr>
        <w:t>（5）事实依据；</w:t>
      </w:r>
    </w:p>
    <w:p w14:paraId="61D6DF6C">
      <w:pPr>
        <w:ind w:firstLine="420" w:firstLineChars="200"/>
        <w:rPr>
          <w:rFonts w:ascii="宋体" w:hAnsi="宋体" w:cs="宋体"/>
          <w:szCs w:val="21"/>
        </w:rPr>
      </w:pPr>
      <w:r>
        <w:rPr>
          <w:rFonts w:hint="eastAsia" w:ascii="宋体" w:hAnsi="宋体" w:cs="宋体"/>
          <w:szCs w:val="21"/>
        </w:rPr>
        <w:t>（6）必要的法律依据；</w:t>
      </w:r>
    </w:p>
    <w:p w14:paraId="3C3039E8">
      <w:pPr>
        <w:ind w:firstLine="420" w:firstLineChars="200"/>
        <w:rPr>
          <w:rFonts w:ascii="宋体" w:hAnsi="宋体" w:cs="宋体"/>
          <w:szCs w:val="21"/>
        </w:rPr>
      </w:pPr>
      <w:r>
        <w:rPr>
          <w:rFonts w:hint="eastAsia" w:ascii="宋体" w:hAnsi="宋体" w:cs="宋体"/>
          <w:szCs w:val="21"/>
        </w:rPr>
        <w:t>（7）提出质疑的日期。</w:t>
      </w:r>
    </w:p>
    <w:p w14:paraId="491F4DC4">
      <w:pPr>
        <w:ind w:firstLine="420" w:firstLineChars="200"/>
        <w:rPr>
          <w:rFonts w:ascii="宋体" w:hAnsi="宋体" w:cs="宋体"/>
          <w:szCs w:val="21"/>
        </w:rPr>
      </w:pPr>
      <w:r>
        <w:rPr>
          <w:rFonts w:hint="eastAsia" w:ascii="宋体" w:hAnsi="宋体" w:cs="宋体"/>
          <w:szCs w:val="21"/>
        </w:rPr>
        <w:t>供应商为自然人的，应当由本人签字；供应商为法人或者其他组织的，应当由法定代表人（负责人），或者其授权代理人签字或者盖章，并加盖公章。</w:t>
      </w:r>
    </w:p>
    <w:p w14:paraId="6EF68DFE">
      <w:pPr>
        <w:ind w:firstLine="420" w:firstLineChars="200"/>
        <w:rPr>
          <w:rFonts w:ascii="宋体" w:hAnsi="宋体" w:cs="宋体"/>
          <w:szCs w:val="21"/>
        </w:rPr>
      </w:pPr>
      <w:r>
        <w:rPr>
          <w:rFonts w:hint="eastAsia" w:ascii="宋体" w:hAnsi="宋体" w:cs="宋体"/>
          <w:szCs w:val="21"/>
        </w:rPr>
        <w:t>52.4提交材料</w:t>
      </w:r>
    </w:p>
    <w:p w14:paraId="20B2A0D3">
      <w:pPr>
        <w:ind w:firstLine="420" w:firstLineChars="200"/>
        <w:rPr>
          <w:rFonts w:ascii="宋体" w:hAnsi="宋体" w:cs="宋体"/>
          <w:szCs w:val="21"/>
        </w:rPr>
      </w:pPr>
      <w:r>
        <w:rPr>
          <w:rFonts w:hint="eastAsia" w:ascii="宋体" w:hAnsi="宋体" w:cs="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C93808B">
      <w:pPr>
        <w:ind w:firstLine="420" w:firstLineChars="200"/>
        <w:rPr>
          <w:rFonts w:ascii="宋体" w:hAnsi="宋体" w:cs="宋体"/>
          <w:szCs w:val="21"/>
        </w:rPr>
      </w:pPr>
      <w:r>
        <w:rPr>
          <w:rFonts w:hint="eastAsia" w:ascii="宋体" w:hAnsi="宋体" w:cs="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EB88080">
      <w:pPr>
        <w:ind w:firstLine="420" w:firstLineChars="200"/>
        <w:rPr>
          <w:rFonts w:ascii="宋体" w:hAnsi="宋体" w:cs="宋体"/>
          <w:szCs w:val="21"/>
        </w:rPr>
      </w:pPr>
      <w:r>
        <w:rPr>
          <w:rFonts w:hint="eastAsia" w:ascii="宋体" w:hAnsi="宋体" w:cs="宋体"/>
          <w:szCs w:val="21"/>
        </w:rPr>
        <w:t>52.5收文地点</w:t>
      </w:r>
    </w:p>
    <w:p w14:paraId="6B56CFC4">
      <w:pPr>
        <w:ind w:firstLine="422" w:firstLineChars="200"/>
        <w:rPr>
          <w:rFonts w:ascii="宋体" w:hAnsi="宋体" w:cs="宋体"/>
          <w:b/>
          <w:bCs/>
          <w:szCs w:val="21"/>
        </w:rPr>
      </w:pPr>
      <w:r>
        <w:rPr>
          <w:rFonts w:hint="eastAsia" w:ascii="宋体" w:hAnsi="宋体" w:cs="宋体"/>
          <w:b/>
          <w:bCs/>
          <w:szCs w:val="21"/>
        </w:rPr>
        <w:t>地址：深圳公共资源交易中心（深圳交易集团有限公司龙岗分公司），地址：深圳市龙岗区龙城街道黄阁路383号（原工程交易中心），质疑咨询电话：0755-89552611。</w:t>
      </w:r>
    </w:p>
    <w:p w14:paraId="163FDE7F">
      <w:pPr>
        <w:ind w:firstLine="420" w:firstLineChars="200"/>
        <w:rPr>
          <w:rFonts w:ascii="宋体" w:hAnsi="宋体" w:cs="宋体"/>
          <w:szCs w:val="21"/>
        </w:rPr>
      </w:pPr>
      <w:r>
        <w:rPr>
          <w:rFonts w:hint="eastAsia" w:ascii="宋体" w:hAnsi="宋体" w:cs="宋体"/>
          <w:szCs w:val="21"/>
        </w:rPr>
        <w:t>52.6收文办理程序</w:t>
      </w:r>
    </w:p>
    <w:p w14:paraId="7AA2DBF2">
      <w:pPr>
        <w:ind w:firstLine="420" w:firstLineChars="200"/>
        <w:rPr>
          <w:rFonts w:ascii="宋体" w:hAnsi="宋体" w:cs="宋体"/>
          <w:szCs w:val="21"/>
        </w:rPr>
      </w:pPr>
      <w:r>
        <w:rPr>
          <w:rFonts w:hint="eastAsia" w:ascii="宋体" w:hAnsi="宋体" w:cs="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AD0EC05">
      <w:pPr>
        <w:ind w:firstLine="420" w:firstLineChars="200"/>
        <w:rPr>
          <w:rFonts w:ascii="宋体" w:hAnsi="宋体" w:cs="宋体"/>
          <w:szCs w:val="21"/>
        </w:rPr>
      </w:pPr>
      <w:r>
        <w:rPr>
          <w:rFonts w:hint="eastAsia" w:ascii="宋体" w:hAnsi="宋体" w:cs="宋体"/>
          <w:szCs w:val="21"/>
        </w:rPr>
        <w:t>52.6.2供应商提交的质疑材料不符合质疑条件的，视情况处理：</w:t>
      </w:r>
    </w:p>
    <w:p w14:paraId="450B2E93">
      <w:pPr>
        <w:ind w:firstLine="420" w:firstLineChars="200"/>
        <w:rPr>
          <w:rFonts w:ascii="宋体" w:hAnsi="宋体" w:cs="宋体"/>
          <w:szCs w:val="21"/>
        </w:rPr>
      </w:pPr>
      <w:r>
        <w:rPr>
          <w:rFonts w:hint="eastAsia" w:ascii="宋体" w:hAnsi="宋体" w:cs="宋体"/>
          <w:szCs w:val="21"/>
        </w:rPr>
        <w:t>供应商提交的质疑材料不全或者未按要求签字或者盖章的，政府集中采购机构应当一次性告知供应商需补正的内容和补正期限。</w:t>
      </w:r>
    </w:p>
    <w:p w14:paraId="19FFF779">
      <w:pPr>
        <w:ind w:firstLine="420" w:firstLineChars="200"/>
        <w:rPr>
          <w:rFonts w:ascii="宋体" w:hAnsi="宋体" w:cs="宋体"/>
          <w:szCs w:val="21"/>
        </w:rPr>
      </w:pPr>
      <w:r>
        <w:rPr>
          <w:rFonts w:hint="eastAsia" w:ascii="宋体" w:hAnsi="宋体" w:cs="宋体"/>
          <w:szCs w:val="21"/>
        </w:rPr>
        <w:t>供应商提交的质疑存在下列情形之一的，不予受理：</w:t>
      </w:r>
    </w:p>
    <w:p w14:paraId="070EA028">
      <w:pPr>
        <w:ind w:firstLine="420" w:firstLineChars="200"/>
        <w:rPr>
          <w:rFonts w:ascii="宋体" w:hAnsi="宋体" w:cs="宋体"/>
          <w:szCs w:val="21"/>
        </w:rPr>
      </w:pPr>
      <w:r>
        <w:rPr>
          <w:rFonts w:hint="eastAsia" w:ascii="宋体" w:hAnsi="宋体" w:cs="宋体"/>
          <w:szCs w:val="21"/>
        </w:rPr>
        <w:t>（1）质疑主体不满足要求的；</w:t>
      </w:r>
    </w:p>
    <w:p w14:paraId="6513378F">
      <w:pPr>
        <w:ind w:firstLine="420" w:firstLineChars="200"/>
        <w:rPr>
          <w:rFonts w:ascii="宋体" w:hAnsi="宋体" w:cs="宋体"/>
          <w:szCs w:val="21"/>
        </w:rPr>
      </w:pPr>
      <w:r>
        <w:rPr>
          <w:rFonts w:hint="eastAsia" w:ascii="宋体" w:hAnsi="宋体" w:cs="宋体"/>
          <w:szCs w:val="21"/>
        </w:rPr>
        <w:t>（2）供应商自身权益未受到损害的；</w:t>
      </w:r>
    </w:p>
    <w:p w14:paraId="27763698">
      <w:pPr>
        <w:ind w:firstLine="420" w:firstLineChars="200"/>
        <w:rPr>
          <w:rFonts w:ascii="宋体" w:hAnsi="宋体" w:cs="宋体"/>
          <w:szCs w:val="21"/>
        </w:rPr>
      </w:pPr>
      <w:r>
        <w:rPr>
          <w:rFonts w:hint="eastAsia" w:ascii="宋体" w:hAnsi="宋体" w:cs="宋体"/>
          <w:szCs w:val="21"/>
        </w:rPr>
        <w:t>（3）供应商未在法定质疑期限内提出质疑的；</w:t>
      </w:r>
    </w:p>
    <w:p w14:paraId="3169610C">
      <w:pPr>
        <w:ind w:firstLine="420" w:firstLineChars="200"/>
        <w:rPr>
          <w:rFonts w:ascii="宋体" w:hAnsi="宋体" w:cs="宋体"/>
          <w:szCs w:val="21"/>
        </w:rPr>
      </w:pPr>
      <w:r>
        <w:rPr>
          <w:rFonts w:hint="eastAsia" w:ascii="宋体" w:hAnsi="宋体" w:cs="宋体"/>
          <w:szCs w:val="21"/>
        </w:rPr>
        <w:t>（4）质疑材料不全或者未按要求签字或者盖章的情况下，要求补正后，逾期未补正或者补正后仍不符合规定的；</w:t>
      </w:r>
    </w:p>
    <w:p w14:paraId="69FD65AD">
      <w:pPr>
        <w:ind w:firstLine="420" w:firstLineChars="200"/>
        <w:rPr>
          <w:rFonts w:ascii="宋体" w:hAnsi="宋体" w:cs="宋体"/>
          <w:szCs w:val="21"/>
        </w:rPr>
      </w:pPr>
      <w:r>
        <w:rPr>
          <w:rFonts w:hint="eastAsia" w:ascii="宋体" w:hAnsi="宋体" w:cs="宋体"/>
          <w:szCs w:val="21"/>
        </w:rPr>
        <w:t>（5）其他不符合受理条件情形的。</w:t>
      </w:r>
    </w:p>
    <w:p w14:paraId="12F6AB1D">
      <w:pPr>
        <w:ind w:firstLine="420" w:firstLineChars="200"/>
        <w:rPr>
          <w:rFonts w:ascii="宋体" w:hAnsi="宋体" w:cs="宋体"/>
          <w:szCs w:val="21"/>
        </w:rPr>
      </w:pPr>
      <w:r>
        <w:rPr>
          <w:rFonts w:hint="eastAsia" w:ascii="宋体" w:hAnsi="宋体" w:cs="宋体"/>
          <w:szCs w:val="21"/>
        </w:rPr>
        <w:t>质疑事项不予受理的，政府集中采购机构应当向供应商出具不符合质疑条件告知书。</w:t>
      </w:r>
    </w:p>
    <w:p w14:paraId="67166259">
      <w:pPr>
        <w:ind w:firstLine="420" w:firstLineChars="200"/>
        <w:rPr>
          <w:rFonts w:ascii="宋体" w:hAnsi="宋体" w:cs="宋体"/>
          <w:szCs w:val="21"/>
        </w:rPr>
      </w:pPr>
      <w:r>
        <w:rPr>
          <w:rFonts w:hint="eastAsia" w:ascii="宋体" w:hAnsi="宋体" w:cs="宋体"/>
          <w:szCs w:val="21"/>
        </w:rPr>
        <w:t>52.7质疑答复时限</w:t>
      </w:r>
    </w:p>
    <w:p w14:paraId="1A5340E7">
      <w:pPr>
        <w:rPr>
          <w:rFonts w:ascii="宋体" w:hAnsi="宋体" w:cs="宋体"/>
          <w:szCs w:val="21"/>
        </w:rPr>
      </w:pPr>
      <w:r>
        <w:rPr>
          <w:rFonts w:hint="eastAsia" w:ascii="宋体" w:hAnsi="宋体" w:cs="宋体"/>
          <w:szCs w:val="21"/>
        </w:rPr>
        <w:t>自收文之日起七个工作日内。</w:t>
      </w:r>
    </w:p>
    <w:p w14:paraId="227A81D6">
      <w:pPr>
        <w:ind w:firstLine="420" w:firstLineChars="200"/>
        <w:rPr>
          <w:rFonts w:ascii="宋体" w:hAnsi="宋体" w:cs="宋体"/>
          <w:szCs w:val="21"/>
        </w:rPr>
      </w:pPr>
      <w:r>
        <w:rPr>
          <w:rFonts w:hint="eastAsia" w:ascii="宋体" w:hAnsi="宋体" w:cs="宋体"/>
          <w:szCs w:val="21"/>
        </w:rPr>
        <w:t>52.8投诉</w:t>
      </w:r>
    </w:p>
    <w:p w14:paraId="533EA171">
      <w:pPr>
        <w:ind w:firstLine="420" w:firstLineChars="200"/>
        <w:rPr>
          <w:rFonts w:ascii="宋体" w:hAnsi="宋体" w:cs="宋体"/>
          <w:szCs w:val="21"/>
        </w:rPr>
      </w:pPr>
      <w:r>
        <w:rPr>
          <w:rFonts w:hint="eastAsia" w:ascii="宋体" w:hAnsi="宋体" w:cs="宋体"/>
          <w:szCs w:val="21"/>
        </w:rPr>
        <w:t>对质疑答复不满意或者未在规定时间内答复的，提出质疑的供应商可以在答复期满后15个工作日内向采购人投诉。</w:t>
      </w:r>
    </w:p>
    <w:p w14:paraId="7B43CB7F">
      <w:pPr>
        <w:ind w:firstLine="420" w:firstLineChars="200"/>
        <w:rPr>
          <w:rFonts w:ascii="宋体" w:hAnsi="宋体" w:cs="宋体"/>
          <w:szCs w:val="21"/>
        </w:rPr>
      </w:pPr>
      <w:r>
        <w:rPr>
          <w:rFonts w:hint="eastAsia" w:ascii="宋体" w:hAnsi="宋体" w:cs="宋体"/>
          <w:szCs w:val="21"/>
        </w:rPr>
        <w:t>53.质疑后续处理</w:t>
      </w:r>
    </w:p>
    <w:p w14:paraId="5A26808D">
      <w:pPr>
        <w:ind w:firstLine="420" w:firstLineChars="200"/>
        <w:rPr>
          <w:rFonts w:ascii="宋体" w:hAnsi="宋体" w:cs="宋体"/>
          <w:szCs w:val="21"/>
        </w:rPr>
      </w:pPr>
      <w:r>
        <w:rPr>
          <w:rFonts w:hint="eastAsia" w:ascii="宋体" w:hAnsi="宋体" w:cs="宋体"/>
          <w:szCs w:val="21"/>
        </w:rPr>
        <w:t>53.1供应商质疑不成立，或者成立但未对中标、成交结果构成影响的，继续开展采购活动。</w:t>
      </w:r>
    </w:p>
    <w:p w14:paraId="49492F8E">
      <w:pPr>
        <w:ind w:firstLine="420" w:firstLineChars="200"/>
        <w:rPr>
          <w:rFonts w:ascii="宋体" w:hAnsi="宋体" w:cs="宋体"/>
          <w:szCs w:val="21"/>
        </w:rPr>
      </w:pPr>
      <w:r>
        <w:rPr>
          <w:rFonts w:hint="eastAsia" w:ascii="宋体" w:hAnsi="宋体" w:cs="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F95708E">
      <w:pPr>
        <w:jc w:val="center"/>
        <w:rPr>
          <w:rFonts w:ascii="宋体" w:hAnsi="宋体" w:cs="宋体"/>
          <w:szCs w:val="21"/>
        </w:rPr>
      </w:pPr>
      <w:r>
        <w:rPr>
          <w:rFonts w:hint="eastAsia" w:ascii="宋体" w:hAnsi="宋体" w:cs="宋体"/>
          <w:szCs w:val="21"/>
        </w:rPr>
        <w:t>----END----</w:t>
      </w:r>
    </w:p>
    <w:bookmarkEnd w:id="139"/>
    <w:p w14:paraId="41EBE39E"/>
    <w:p w14:paraId="0D24A666"/>
    <w:sectPr>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B8B6">
    <w:pPr>
      <w:pStyle w:val="28"/>
      <w:framePr w:wrap="around" w:vAnchor="text" w:hAnchor="margin" w:xAlign="center" w:y="1"/>
      <w:rPr>
        <w:rStyle w:val="48"/>
      </w:rPr>
    </w:pPr>
    <w:r>
      <w:t xml:space="preserve">- </w:t>
    </w:r>
    <w:r>
      <w:fldChar w:fldCharType="begin"/>
    </w:r>
    <w:r>
      <w:instrText xml:space="preserve"> PAGE </w:instrText>
    </w:r>
    <w:r>
      <w:fldChar w:fldCharType="separate"/>
    </w:r>
    <w:r>
      <w:t>2</w:t>
    </w:r>
    <w:r>
      <w:fldChar w:fldCharType="end"/>
    </w:r>
    <w:r>
      <w:t xml:space="preserve"> -</w:t>
    </w:r>
  </w:p>
  <w:p w14:paraId="5682F3B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B037">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24B945F7">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700F">
    <w:pPr>
      <w:pStyle w:val="2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67B57E">
                          <w:pPr>
                            <w:pStyle w:val="2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- 24 -</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TzfvA2wEAAMADAAAOAAAAAAAAAAEA&#10;IAAAAB4BAABkcnMvZTJvRG9jLnhtbFBLBQYAAAAABgAGAFkBAABrBQAAAAA=&#10;">
              <v:fill on="f" focussize="0,0"/>
              <v:stroke on="f"/>
              <v:imagedata o:title=""/>
              <o:lock v:ext="edit" aspectratio="f"/>
              <v:textbox inset="0mm,0mm,0mm,0mm" style="mso-fit-shape-to-text:t;">
                <w:txbxContent>
                  <w:p w14:paraId="0C67B57E">
                    <w:pPr>
                      <w:pStyle w:val="2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- 24 -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E3E3">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AD61">
    <w:pPr>
      <w:pStyle w:val="2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A72A">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26AD"/>
    <w:multiLevelType w:val="singleLevel"/>
    <w:tmpl w:val="80B326AD"/>
    <w:lvl w:ilvl="0" w:tentative="0">
      <w:start w:val="5"/>
      <w:numFmt w:val="chineseCounting"/>
      <w:suff w:val="nothing"/>
      <w:lvlText w:val="%1、"/>
      <w:lvlJc w:val="left"/>
      <w:pPr>
        <w:ind w:left="577" w:leftChars="0" w:firstLine="0" w:firstLineChars="0"/>
      </w:pPr>
      <w:rPr>
        <w:rFonts w:hint="eastAsia"/>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84"/>
      <w:lvlText w:val="%1."/>
      <w:lvlJc w:val="left"/>
      <w:pPr>
        <w:tabs>
          <w:tab w:val="left" w:pos="7994"/>
        </w:tabs>
        <w:ind w:left="7994" w:hanging="36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17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6"/>
  </w:num>
  <w:num w:numId="6">
    <w:abstractNumId w:val="14"/>
  </w:num>
  <w:num w:numId="7">
    <w:abstractNumId w:val="1"/>
  </w:num>
  <w:num w:numId="8">
    <w:abstractNumId w:val="0"/>
  </w:num>
  <w:num w:numId="9">
    <w:abstractNumId w:val="2"/>
  </w:num>
  <w:num w:numId="10">
    <w:abstractNumId w:val="15"/>
  </w:num>
  <w:num w:numId="11">
    <w:abstractNumId w:val="4"/>
  </w:num>
  <w:num w:numId="12">
    <w:abstractNumId w:val="8"/>
  </w:num>
  <w:num w:numId="13">
    <w:abstractNumId w:val="6"/>
  </w:num>
  <w:num w:numId="14">
    <w:abstractNumId w:val="5"/>
  </w:num>
  <w:num w:numId="15">
    <w:abstractNumId w:val="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1"/>
    </o:shapelayout>
  </w:hdrShapeDefaults>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OWI4MDU3YTJhYzdmNGM4MWU3MmRkYjBiZmM3Mjg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32E1"/>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55AB"/>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15E"/>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0E79"/>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77FFB"/>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0F37"/>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C7995"/>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3A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3B73"/>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E55D35"/>
    <w:rsid w:val="01F72B36"/>
    <w:rsid w:val="02095687"/>
    <w:rsid w:val="02743188"/>
    <w:rsid w:val="02AC10D3"/>
    <w:rsid w:val="034033B2"/>
    <w:rsid w:val="03B866D0"/>
    <w:rsid w:val="03C40B3F"/>
    <w:rsid w:val="03E11E16"/>
    <w:rsid w:val="04833B9D"/>
    <w:rsid w:val="04FC5581"/>
    <w:rsid w:val="05821997"/>
    <w:rsid w:val="05891928"/>
    <w:rsid w:val="05BF24C9"/>
    <w:rsid w:val="05DF0DF0"/>
    <w:rsid w:val="06C559AF"/>
    <w:rsid w:val="0775586D"/>
    <w:rsid w:val="07F31D05"/>
    <w:rsid w:val="081C64DD"/>
    <w:rsid w:val="083E1B6F"/>
    <w:rsid w:val="08435461"/>
    <w:rsid w:val="08435AFA"/>
    <w:rsid w:val="090C7C1B"/>
    <w:rsid w:val="0929095D"/>
    <w:rsid w:val="09493091"/>
    <w:rsid w:val="0A914C01"/>
    <w:rsid w:val="0AD31787"/>
    <w:rsid w:val="0AF96D6A"/>
    <w:rsid w:val="0B912479"/>
    <w:rsid w:val="0BCC39BB"/>
    <w:rsid w:val="0C2520CA"/>
    <w:rsid w:val="0C4C5587"/>
    <w:rsid w:val="0C7777A9"/>
    <w:rsid w:val="0CE97109"/>
    <w:rsid w:val="0D490A8D"/>
    <w:rsid w:val="0DC93D4A"/>
    <w:rsid w:val="0E5643EF"/>
    <w:rsid w:val="0E6E6F80"/>
    <w:rsid w:val="0E884F40"/>
    <w:rsid w:val="0F7A7451"/>
    <w:rsid w:val="0FF94323"/>
    <w:rsid w:val="107A34BF"/>
    <w:rsid w:val="107A51CD"/>
    <w:rsid w:val="108D4A90"/>
    <w:rsid w:val="10993984"/>
    <w:rsid w:val="10E67EAB"/>
    <w:rsid w:val="11925F20"/>
    <w:rsid w:val="11C91423"/>
    <w:rsid w:val="123821EC"/>
    <w:rsid w:val="12E96032"/>
    <w:rsid w:val="12EC0F8D"/>
    <w:rsid w:val="13D4431F"/>
    <w:rsid w:val="14060571"/>
    <w:rsid w:val="151D38BF"/>
    <w:rsid w:val="15BA18F1"/>
    <w:rsid w:val="15BF1762"/>
    <w:rsid w:val="160650C5"/>
    <w:rsid w:val="161A1EE6"/>
    <w:rsid w:val="16BA40A9"/>
    <w:rsid w:val="16E54E7B"/>
    <w:rsid w:val="16F47498"/>
    <w:rsid w:val="17051BB8"/>
    <w:rsid w:val="17727A45"/>
    <w:rsid w:val="17BE19D3"/>
    <w:rsid w:val="181638D8"/>
    <w:rsid w:val="185E1FBA"/>
    <w:rsid w:val="18841AD7"/>
    <w:rsid w:val="18A015D3"/>
    <w:rsid w:val="198E1224"/>
    <w:rsid w:val="19B1604A"/>
    <w:rsid w:val="19B95C26"/>
    <w:rsid w:val="19E46AD9"/>
    <w:rsid w:val="1A126E19"/>
    <w:rsid w:val="1A652503"/>
    <w:rsid w:val="1AC668AF"/>
    <w:rsid w:val="1B325F2A"/>
    <w:rsid w:val="1B62301A"/>
    <w:rsid w:val="1BC90395"/>
    <w:rsid w:val="1C1F1E0E"/>
    <w:rsid w:val="1CF12935"/>
    <w:rsid w:val="1D190873"/>
    <w:rsid w:val="1D4B710C"/>
    <w:rsid w:val="1D4F68ED"/>
    <w:rsid w:val="1E330E9C"/>
    <w:rsid w:val="1E340CEE"/>
    <w:rsid w:val="1E9C6591"/>
    <w:rsid w:val="1EE3035C"/>
    <w:rsid w:val="1F507A92"/>
    <w:rsid w:val="1FD21930"/>
    <w:rsid w:val="20043B19"/>
    <w:rsid w:val="20D17B68"/>
    <w:rsid w:val="2112344B"/>
    <w:rsid w:val="211335E6"/>
    <w:rsid w:val="21481A39"/>
    <w:rsid w:val="219A1B7F"/>
    <w:rsid w:val="21B22A5C"/>
    <w:rsid w:val="21E65C8F"/>
    <w:rsid w:val="235220CD"/>
    <w:rsid w:val="23AA6A32"/>
    <w:rsid w:val="23B554D1"/>
    <w:rsid w:val="23C9229F"/>
    <w:rsid w:val="24195A43"/>
    <w:rsid w:val="245D31B5"/>
    <w:rsid w:val="24826101"/>
    <w:rsid w:val="25441769"/>
    <w:rsid w:val="25784A9C"/>
    <w:rsid w:val="259C67DE"/>
    <w:rsid w:val="25E16A45"/>
    <w:rsid w:val="25E34EE4"/>
    <w:rsid w:val="25F11338"/>
    <w:rsid w:val="25F46AB0"/>
    <w:rsid w:val="27217B54"/>
    <w:rsid w:val="277D1EE5"/>
    <w:rsid w:val="27A31B59"/>
    <w:rsid w:val="27B87AF2"/>
    <w:rsid w:val="27EE3E21"/>
    <w:rsid w:val="286C3B37"/>
    <w:rsid w:val="289002C6"/>
    <w:rsid w:val="28C71A62"/>
    <w:rsid w:val="293801B5"/>
    <w:rsid w:val="298A23AD"/>
    <w:rsid w:val="2B033371"/>
    <w:rsid w:val="2B3A56AF"/>
    <w:rsid w:val="2BB71443"/>
    <w:rsid w:val="2BF00047"/>
    <w:rsid w:val="2C0853D9"/>
    <w:rsid w:val="2C240F34"/>
    <w:rsid w:val="2C64115C"/>
    <w:rsid w:val="2D0B54A3"/>
    <w:rsid w:val="2D230138"/>
    <w:rsid w:val="2D6F4378"/>
    <w:rsid w:val="2DED1D9C"/>
    <w:rsid w:val="2E590BD6"/>
    <w:rsid w:val="2EA0509E"/>
    <w:rsid w:val="2F3F3850"/>
    <w:rsid w:val="2F815A0A"/>
    <w:rsid w:val="2FF26266"/>
    <w:rsid w:val="2FF73D1D"/>
    <w:rsid w:val="300801AF"/>
    <w:rsid w:val="30104524"/>
    <w:rsid w:val="30113460"/>
    <w:rsid w:val="30204AC3"/>
    <w:rsid w:val="30215E92"/>
    <w:rsid w:val="304B4E50"/>
    <w:rsid w:val="3063463F"/>
    <w:rsid w:val="308F3CFA"/>
    <w:rsid w:val="31A11AE9"/>
    <w:rsid w:val="31FC3EF9"/>
    <w:rsid w:val="322E5E24"/>
    <w:rsid w:val="324B16F5"/>
    <w:rsid w:val="32CF303F"/>
    <w:rsid w:val="3350673E"/>
    <w:rsid w:val="33977D4F"/>
    <w:rsid w:val="33B67A9F"/>
    <w:rsid w:val="33E02E1C"/>
    <w:rsid w:val="341D63B4"/>
    <w:rsid w:val="34E60A39"/>
    <w:rsid w:val="351D0A98"/>
    <w:rsid w:val="354F755A"/>
    <w:rsid w:val="355C0DE1"/>
    <w:rsid w:val="35893F26"/>
    <w:rsid w:val="35DE509D"/>
    <w:rsid w:val="361D3B28"/>
    <w:rsid w:val="36383DD0"/>
    <w:rsid w:val="367D10F2"/>
    <w:rsid w:val="36F1018E"/>
    <w:rsid w:val="376857B1"/>
    <w:rsid w:val="377622CB"/>
    <w:rsid w:val="3780685D"/>
    <w:rsid w:val="37BA2F63"/>
    <w:rsid w:val="37C81053"/>
    <w:rsid w:val="37E817A5"/>
    <w:rsid w:val="38704532"/>
    <w:rsid w:val="38AA04E2"/>
    <w:rsid w:val="38B04014"/>
    <w:rsid w:val="38D77AF6"/>
    <w:rsid w:val="38DA1EF9"/>
    <w:rsid w:val="38E050B1"/>
    <w:rsid w:val="394E75C1"/>
    <w:rsid w:val="398A2C99"/>
    <w:rsid w:val="39B41E0D"/>
    <w:rsid w:val="39B853D1"/>
    <w:rsid w:val="39DB34A5"/>
    <w:rsid w:val="39F05350"/>
    <w:rsid w:val="3A3C23C2"/>
    <w:rsid w:val="3B040851"/>
    <w:rsid w:val="3BA76A03"/>
    <w:rsid w:val="3BE30FA7"/>
    <w:rsid w:val="3C002C09"/>
    <w:rsid w:val="3C56385D"/>
    <w:rsid w:val="3C895347"/>
    <w:rsid w:val="3CD704DD"/>
    <w:rsid w:val="3CDF3135"/>
    <w:rsid w:val="3D1D0F09"/>
    <w:rsid w:val="3D4153BD"/>
    <w:rsid w:val="3D605B64"/>
    <w:rsid w:val="3DB66D48"/>
    <w:rsid w:val="3E42676A"/>
    <w:rsid w:val="3F26350E"/>
    <w:rsid w:val="3F2B5786"/>
    <w:rsid w:val="3F3E428E"/>
    <w:rsid w:val="3F513CB1"/>
    <w:rsid w:val="3FA86688"/>
    <w:rsid w:val="3FB269C3"/>
    <w:rsid w:val="3FCC7B96"/>
    <w:rsid w:val="3FD032C7"/>
    <w:rsid w:val="3FDB1D7E"/>
    <w:rsid w:val="406D3E71"/>
    <w:rsid w:val="40767C0D"/>
    <w:rsid w:val="40E45FD9"/>
    <w:rsid w:val="410061AC"/>
    <w:rsid w:val="411A40CE"/>
    <w:rsid w:val="413E22CD"/>
    <w:rsid w:val="41571D6E"/>
    <w:rsid w:val="41B06223"/>
    <w:rsid w:val="41B829D4"/>
    <w:rsid w:val="41E77728"/>
    <w:rsid w:val="41F8244F"/>
    <w:rsid w:val="421F601D"/>
    <w:rsid w:val="42482AD4"/>
    <w:rsid w:val="42896114"/>
    <w:rsid w:val="42BE5CDC"/>
    <w:rsid w:val="42D44E34"/>
    <w:rsid w:val="430C0C47"/>
    <w:rsid w:val="432B6014"/>
    <w:rsid w:val="43A73423"/>
    <w:rsid w:val="43E62EC8"/>
    <w:rsid w:val="43FD1BB7"/>
    <w:rsid w:val="44226CC2"/>
    <w:rsid w:val="44CB1108"/>
    <w:rsid w:val="451275EF"/>
    <w:rsid w:val="46CC258D"/>
    <w:rsid w:val="46E42C4A"/>
    <w:rsid w:val="472C7633"/>
    <w:rsid w:val="47385FC3"/>
    <w:rsid w:val="474256D1"/>
    <w:rsid w:val="475D2AB1"/>
    <w:rsid w:val="47D07D7C"/>
    <w:rsid w:val="47D965EA"/>
    <w:rsid w:val="48921D3D"/>
    <w:rsid w:val="4896401A"/>
    <w:rsid w:val="48D43EA7"/>
    <w:rsid w:val="48EA0098"/>
    <w:rsid w:val="496D4057"/>
    <w:rsid w:val="49807693"/>
    <w:rsid w:val="49D82CEC"/>
    <w:rsid w:val="4ADA6DED"/>
    <w:rsid w:val="4B180824"/>
    <w:rsid w:val="4BC16430"/>
    <w:rsid w:val="4BC24070"/>
    <w:rsid w:val="4BFD54DB"/>
    <w:rsid w:val="4C164FBE"/>
    <w:rsid w:val="4C271A49"/>
    <w:rsid w:val="4C325CE4"/>
    <w:rsid w:val="4C623D84"/>
    <w:rsid w:val="4CE935CD"/>
    <w:rsid w:val="4DC55A54"/>
    <w:rsid w:val="4DD637A3"/>
    <w:rsid w:val="4DEA0C18"/>
    <w:rsid w:val="4DF60365"/>
    <w:rsid w:val="4E0D2787"/>
    <w:rsid w:val="4E0D453F"/>
    <w:rsid w:val="4E537D88"/>
    <w:rsid w:val="4E5E2A3C"/>
    <w:rsid w:val="4E7B22CD"/>
    <w:rsid w:val="4ECD27ED"/>
    <w:rsid w:val="4F227A3B"/>
    <w:rsid w:val="4F2B0C9E"/>
    <w:rsid w:val="4FCD0FCF"/>
    <w:rsid w:val="4FEC07C0"/>
    <w:rsid w:val="4FF813ED"/>
    <w:rsid w:val="50043987"/>
    <w:rsid w:val="502F5B05"/>
    <w:rsid w:val="505144B9"/>
    <w:rsid w:val="509960DB"/>
    <w:rsid w:val="50F67A62"/>
    <w:rsid w:val="510E78E7"/>
    <w:rsid w:val="515B2E00"/>
    <w:rsid w:val="51D73B45"/>
    <w:rsid w:val="51F21254"/>
    <w:rsid w:val="523258FE"/>
    <w:rsid w:val="52DF6974"/>
    <w:rsid w:val="53292792"/>
    <w:rsid w:val="53A454FB"/>
    <w:rsid w:val="53B57275"/>
    <w:rsid w:val="540A2A63"/>
    <w:rsid w:val="54502BE5"/>
    <w:rsid w:val="54A27FE5"/>
    <w:rsid w:val="551A77A3"/>
    <w:rsid w:val="552B71DA"/>
    <w:rsid w:val="55C80ACA"/>
    <w:rsid w:val="55F9355F"/>
    <w:rsid w:val="5606548A"/>
    <w:rsid w:val="56562CF2"/>
    <w:rsid w:val="572A016E"/>
    <w:rsid w:val="573D71DF"/>
    <w:rsid w:val="577D0663"/>
    <w:rsid w:val="57AE734F"/>
    <w:rsid w:val="5801436F"/>
    <w:rsid w:val="58236A15"/>
    <w:rsid w:val="58321EC6"/>
    <w:rsid w:val="58501D07"/>
    <w:rsid w:val="585A3C87"/>
    <w:rsid w:val="58620FD6"/>
    <w:rsid w:val="586757C9"/>
    <w:rsid w:val="58807305"/>
    <w:rsid w:val="58A446B9"/>
    <w:rsid w:val="597C3E85"/>
    <w:rsid w:val="5ABF28B9"/>
    <w:rsid w:val="5AC22B45"/>
    <w:rsid w:val="5ADD3C34"/>
    <w:rsid w:val="5B24477E"/>
    <w:rsid w:val="5C25415C"/>
    <w:rsid w:val="5D12364D"/>
    <w:rsid w:val="5D1433EC"/>
    <w:rsid w:val="5D5F6EC4"/>
    <w:rsid w:val="5D652999"/>
    <w:rsid w:val="5D6730F6"/>
    <w:rsid w:val="5D8D7C8E"/>
    <w:rsid w:val="5DC61182"/>
    <w:rsid w:val="5E123C25"/>
    <w:rsid w:val="5E2935C7"/>
    <w:rsid w:val="5E643D94"/>
    <w:rsid w:val="5E6E14AE"/>
    <w:rsid w:val="5EB43E99"/>
    <w:rsid w:val="5EB54CAB"/>
    <w:rsid w:val="5EC74A26"/>
    <w:rsid w:val="5EEC4F2C"/>
    <w:rsid w:val="5F137888"/>
    <w:rsid w:val="5F3118C0"/>
    <w:rsid w:val="5F362174"/>
    <w:rsid w:val="5FAD15EE"/>
    <w:rsid w:val="60103A97"/>
    <w:rsid w:val="604A5C07"/>
    <w:rsid w:val="60C1328E"/>
    <w:rsid w:val="610C012A"/>
    <w:rsid w:val="61237EB8"/>
    <w:rsid w:val="61FC3A17"/>
    <w:rsid w:val="623A3232"/>
    <w:rsid w:val="624C3ACF"/>
    <w:rsid w:val="633C34A4"/>
    <w:rsid w:val="633F4D43"/>
    <w:rsid w:val="63BA64B1"/>
    <w:rsid w:val="63F2576A"/>
    <w:rsid w:val="64232B20"/>
    <w:rsid w:val="64365814"/>
    <w:rsid w:val="64CB312C"/>
    <w:rsid w:val="64DB3FFC"/>
    <w:rsid w:val="64E32783"/>
    <w:rsid w:val="65007F4E"/>
    <w:rsid w:val="6585379C"/>
    <w:rsid w:val="658A3520"/>
    <w:rsid w:val="662D4763"/>
    <w:rsid w:val="664513D6"/>
    <w:rsid w:val="664B644A"/>
    <w:rsid w:val="66605802"/>
    <w:rsid w:val="666B09B5"/>
    <w:rsid w:val="66885224"/>
    <w:rsid w:val="67236729"/>
    <w:rsid w:val="677360E3"/>
    <w:rsid w:val="67F65590"/>
    <w:rsid w:val="68D357B0"/>
    <w:rsid w:val="69962BD5"/>
    <w:rsid w:val="69B914DF"/>
    <w:rsid w:val="69CB7493"/>
    <w:rsid w:val="69D4537F"/>
    <w:rsid w:val="6A365264"/>
    <w:rsid w:val="6A5545FB"/>
    <w:rsid w:val="6AB30BF4"/>
    <w:rsid w:val="6B236D6F"/>
    <w:rsid w:val="6B6C68F1"/>
    <w:rsid w:val="6B981DF8"/>
    <w:rsid w:val="6B9D025C"/>
    <w:rsid w:val="6B9F2465"/>
    <w:rsid w:val="6BA75FB6"/>
    <w:rsid w:val="6BCA0C7C"/>
    <w:rsid w:val="6BFE0F28"/>
    <w:rsid w:val="6BFF52D4"/>
    <w:rsid w:val="6C59487A"/>
    <w:rsid w:val="6D9B19E5"/>
    <w:rsid w:val="6F5E0FC0"/>
    <w:rsid w:val="6F6F4E5B"/>
    <w:rsid w:val="6FCD69D4"/>
    <w:rsid w:val="70A80E7F"/>
    <w:rsid w:val="70E241C6"/>
    <w:rsid w:val="71034F30"/>
    <w:rsid w:val="710D3DEA"/>
    <w:rsid w:val="71603DA0"/>
    <w:rsid w:val="728B1D53"/>
    <w:rsid w:val="72991E28"/>
    <w:rsid w:val="74564E86"/>
    <w:rsid w:val="753D3F57"/>
    <w:rsid w:val="75BA3232"/>
    <w:rsid w:val="76A16BB3"/>
    <w:rsid w:val="76D10E3F"/>
    <w:rsid w:val="76E35326"/>
    <w:rsid w:val="76EB17F6"/>
    <w:rsid w:val="77747E1D"/>
    <w:rsid w:val="778411AD"/>
    <w:rsid w:val="77901832"/>
    <w:rsid w:val="77B9304C"/>
    <w:rsid w:val="78440AD8"/>
    <w:rsid w:val="786A3080"/>
    <w:rsid w:val="786B73C0"/>
    <w:rsid w:val="78857573"/>
    <w:rsid w:val="789442E7"/>
    <w:rsid w:val="78E74F63"/>
    <w:rsid w:val="79F41288"/>
    <w:rsid w:val="7A0128FA"/>
    <w:rsid w:val="7A6B1587"/>
    <w:rsid w:val="7B1E65F5"/>
    <w:rsid w:val="7B9F5272"/>
    <w:rsid w:val="7BBB7C03"/>
    <w:rsid w:val="7C0741E9"/>
    <w:rsid w:val="7C230F73"/>
    <w:rsid w:val="7D1B52B4"/>
    <w:rsid w:val="7D3744CD"/>
    <w:rsid w:val="7D7173A1"/>
    <w:rsid w:val="7DB23C95"/>
    <w:rsid w:val="7E433576"/>
    <w:rsid w:val="7EED3340"/>
    <w:rsid w:val="7F727327"/>
    <w:rsid w:val="7FCB42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7"/>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58"/>
    <w:qFormat/>
    <w:uiPriority w:val="0"/>
    <w:pPr>
      <w:adjustRightInd w:val="0"/>
      <w:jc w:val="center"/>
      <w:textAlignment w:val="baseline"/>
      <w:outlineLvl w:val="1"/>
    </w:pPr>
    <w:rPr>
      <w:kern w:val="0"/>
      <w:sz w:val="24"/>
      <w:szCs w:val="20"/>
    </w:rPr>
  </w:style>
  <w:style w:type="paragraph" w:styleId="5">
    <w:name w:val="heading 3"/>
    <w:basedOn w:val="6"/>
    <w:next w:val="1"/>
    <w:link w:val="56"/>
    <w:qFormat/>
    <w:uiPriority w:val="9"/>
    <w:pPr>
      <w:spacing w:before="260" w:after="260" w:line="240" w:lineRule="auto"/>
      <w:outlineLvl w:val="2"/>
    </w:pPr>
    <w:rPr>
      <w:rFonts w:ascii="宋体" w:hAnsi="宋体" w:eastAsia="宋体"/>
      <w:szCs w:val="32"/>
    </w:rPr>
  </w:style>
  <w:style w:type="paragraph" w:styleId="6">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59"/>
    <w:qFormat/>
    <w:uiPriority w:val="0"/>
    <w:pPr>
      <w:keepNext/>
      <w:keepLines/>
      <w:spacing w:before="280" w:after="290" w:line="376" w:lineRule="auto"/>
      <w:outlineLvl w:val="4"/>
    </w:pPr>
    <w:rPr>
      <w:b/>
      <w:sz w:val="28"/>
      <w:szCs w:val="20"/>
    </w:rPr>
  </w:style>
  <w:style w:type="paragraph" w:styleId="10">
    <w:name w:val="heading 6"/>
    <w:basedOn w:val="1"/>
    <w:next w:val="9"/>
    <w:link w:val="6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62"/>
    <w:qFormat/>
    <w:uiPriority w:val="0"/>
    <w:pPr>
      <w:keepNext/>
      <w:keepLines/>
      <w:spacing w:before="240" w:after="64" w:line="320" w:lineRule="auto"/>
      <w:outlineLvl w:val="6"/>
    </w:pPr>
    <w:rPr>
      <w:b/>
      <w:sz w:val="24"/>
      <w:szCs w:val="20"/>
    </w:rPr>
  </w:style>
  <w:style w:type="paragraph" w:styleId="12">
    <w:name w:val="heading 8"/>
    <w:basedOn w:val="1"/>
    <w:next w:val="9"/>
    <w:link w:val="6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64"/>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3"/>
    <w:qFormat/>
    <w:uiPriority w:val="0"/>
    <w:pPr>
      <w:spacing w:line="360" w:lineRule="auto"/>
    </w:pPr>
    <w:rPr>
      <w:b/>
      <w:bCs/>
      <w:sz w:val="24"/>
    </w:rPr>
  </w:style>
  <w:style w:type="paragraph" w:styleId="3">
    <w:name w:val="Body Text 2"/>
    <w:basedOn w:val="1"/>
    <w:link w:val="54"/>
    <w:qFormat/>
    <w:uiPriority w:val="0"/>
    <w:pPr>
      <w:spacing w:line="360" w:lineRule="auto"/>
    </w:pPr>
    <w:rPr>
      <w:sz w:val="24"/>
    </w:rPr>
  </w:style>
  <w:style w:type="paragraph" w:styleId="9">
    <w:name w:val="Normal Indent"/>
    <w:basedOn w:val="1"/>
    <w:next w:val="2"/>
    <w:link w:val="60"/>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65"/>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66"/>
    <w:qFormat/>
    <w:uiPriority w:val="0"/>
    <w:pPr>
      <w:spacing w:after="120"/>
    </w:pPr>
    <w:rPr>
      <w:sz w:val="16"/>
      <w:szCs w:val="16"/>
    </w:rPr>
  </w:style>
  <w:style w:type="paragraph" w:styleId="20">
    <w:name w:val="Body Text Indent"/>
    <w:basedOn w:val="1"/>
    <w:link w:val="6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6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69"/>
    <w:qFormat/>
    <w:uiPriority w:val="0"/>
    <w:rPr>
      <w:rFonts w:ascii="宋体" w:hAnsi="Courier New"/>
      <w:sz w:val="32"/>
      <w:szCs w:val="20"/>
    </w:rPr>
  </w:style>
  <w:style w:type="paragraph" w:styleId="26">
    <w:name w:val="Body Text Indent 2"/>
    <w:basedOn w:val="1"/>
    <w:link w:val="7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71"/>
    <w:semiHidden/>
    <w:qFormat/>
    <w:uiPriority w:val="99"/>
    <w:rPr>
      <w:sz w:val="18"/>
      <w:szCs w:val="18"/>
    </w:rPr>
  </w:style>
  <w:style w:type="paragraph" w:styleId="28">
    <w:name w:val="footer"/>
    <w:basedOn w:val="1"/>
    <w:link w:val="72"/>
    <w:qFormat/>
    <w:uiPriority w:val="0"/>
    <w:pPr>
      <w:tabs>
        <w:tab w:val="center" w:pos="4153"/>
        <w:tab w:val="right" w:pos="8306"/>
      </w:tabs>
      <w:snapToGrid w:val="0"/>
      <w:jc w:val="left"/>
    </w:pPr>
    <w:rPr>
      <w:sz w:val="18"/>
      <w:szCs w:val="18"/>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74"/>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75"/>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77"/>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78"/>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79"/>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sz w:val="20"/>
    </w:rPr>
  </w:style>
  <w:style w:type="character" w:styleId="51">
    <w:name w:val="Hyperlink"/>
    <w:qFormat/>
    <w:uiPriority w:val="0"/>
    <w:rPr>
      <w:color w:val="0000FF"/>
      <w:u w:val="single"/>
    </w:rPr>
  </w:style>
  <w:style w:type="character" w:styleId="52">
    <w:name w:val="annotation reference"/>
    <w:qFormat/>
    <w:uiPriority w:val="99"/>
    <w:rPr>
      <w:sz w:val="21"/>
      <w:szCs w:val="21"/>
    </w:rPr>
  </w:style>
  <w:style w:type="character" w:customStyle="1" w:styleId="53">
    <w:name w:val="正文文本 字符"/>
    <w:link w:val="2"/>
    <w:qFormat/>
    <w:uiPriority w:val="0"/>
    <w:rPr>
      <w:rFonts w:eastAsia="宋体"/>
      <w:b/>
      <w:bCs/>
      <w:kern w:val="2"/>
      <w:sz w:val="24"/>
      <w:szCs w:val="24"/>
      <w:lang w:val="en-US" w:eastAsia="zh-CN" w:bidi="ar-SA"/>
    </w:rPr>
  </w:style>
  <w:style w:type="character" w:customStyle="1" w:styleId="54">
    <w:name w:val="正文文本 2 字符"/>
    <w:link w:val="3"/>
    <w:qFormat/>
    <w:uiPriority w:val="0"/>
    <w:rPr>
      <w:rFonts w:eastAsia="宋体"/>
      <w:kern w:val="2"/>
      <w:sz w:val="24"/>
      <w:szCs w:val="24"/>
      <w:lang w:val="en-US" w:eastAsia="zh-CN" w:bidi="ar-SA"/>
    </w:rPr>
  </w:style>
  <w:style w:type="character" w:customStyle="1" w:styleId="55">
    <w:name w:val="标题 4 字符"/>
    <w:link w:val="6"/>
    <w:qFormat/>
    <w:uiPriority w:val="9"/>
    <w:rPr>
      <w:rFonts w:ascii="Arial" w:hAnsi="Arial" w:eastAsia="黑体"/>
      <w:b/>
      <w:bCs/>
      <w:kern w:val="2"/>
      <w:sz w:val="28"/>
      <w:szCs w:val="28"/>
      <w:lang w:val="en-US" w:eastAsia="zh-CN" w:bidi="ar-SA"/>
    </w:rPr>
  </w:style>
  <w:style w:type="character" w:customStyle="1" w:styleId="56">
    <w:name w:val="标题 3 字符"/>
    <w:link w:val="5"/>
    <w:qFormat/>
    <w:uiPriority w:val="9"/>
    <w:rPr>
      <w:rFonts w:ascii="宋体" w:hAnsi="宋体" w:eastAsia="宋体"/>
      <w:b/>
      <w:bCs/>
      <w:kern w:val="2"/>
      <w:sz w:val="28"/>
      <w:szCs w:val="32"/>
      <w:lang w:val="en-US" w:eastAsia="zh-CN" w:bidi="ar-SA"/>
    </w:rPr>
  </w:style>
  <w:style w:type="character" w:customStyle="1" w:styleId="57">
    <w:name w:val="标题 1 字符"/>
    <w:link w:val="4"/>
    <w:qFormat/>
    <w:uiPriority w:val="0"/>
    <w:rPr>
      <w:rFonts w:ascii="宋体" w:hAnsi="宋体" w:eastAsia="黑体"/>
      <w:b/>
      <w:bCs/>
      <w:kern w:val="44"/>
      <w:sz w:val="28"/>
      <w:szCs w:val="44"/>
      <w:lang w:val="en-US" w:eastAsia="zh-CN" w:bidi="ar-SA"/>
    </w:rPr>
  </w:style>
  <w:style w:type="character" w:customStyle="1" w:styleId="58">
    <w:name w:val="标题 2 字符"/>
    <w:link w:val="7"/>
    <w:qFormat/>
    <w:uiPriority w:val="0"/>
    <w:rPr>
      <w:rFonts w:ascii="宋体" w:hAnsi="宋体" w:eastAsia="宋体"/>
      <w:b/>
      <w:bCs/>
      <w:sz w:val="24"/>
      <w:lang w:val="en-US" w:eastAsia="zh-CN" w:bidi="ar-SA"/>
    </w:rPr>
  </w:style>
  <w:style w:type="character" w:customStyle="1" w:styleId="59">
    <w:name w:val="标题 5 字符"/>
    <w:link w:val="8"/>
    <w:qFormat/>
    <w:uiPriority w:val="0"/>
    <w:rPr>
      <w:rFonts w:eastAsia="宋体"/>
      <w:b/>
      <w:kern w:val="2"/>
      <w:sz w:val="28"/>
      <w:lang w:val="en-US" w:eastAsia="zh-CN" w:bidi="ar-SA"/>
    </w:rPr>
  </w:style>
  <w:style w:type="character" w:customStyle="1" w:styleId="60">
    <w:name w:val="正文缩进 字符"/>
    <w:link w:val="9"/>
    <w:qFormat/>
    <w:uiPriority w:val="0"/>
    <w:rPr>
      <w:rFonts w:eastAsia="宋体"/>
      <w:kern w:val="2"/>
      <w:sz w:val="21"/>
      <w:lang w:val="en-US" w:eastAsia="zh-CN" w:bidi="ar-SA"/>
    </w:rPr>
  </w:style>
  <w:style w:type="character" w:customStyle="1" w:styleId="61">
    <w:name w:val="标题 6 字符"/>
    <w:link w:val="10"/>
    <w:qFormat/>
    <w:uiPriority w:val="0"/>
    <w:rPr>
      <w:rFonts w:ascii="Arial" w:hAnsi="Arial" w:eastAsia="黑体"/>
      <w:b/>
      <w:kern w:val="2"/>
      <w:sz w:val="24"/>
      <w:lang w:val="en-US" w:eastAsia="zh-CN" w:bidi="ar-SA"/>
    </w:rPr>
  </w:style>
  <w:style w:type="character" w:customStyle="1" w:styleId="62">
    <w:name w:val="标题 7 字符"/>
    <w:link w:val="11"/>
    <w:qFormat/>
    <w:uiPriority w:val="0"/>
    <w:rPr>
      <w:rFonts w:eastAsia="宋体"/>
      <w:b/>
      <w:kern w:val="2"/>
      <w:sz w:val="24"/>
      <w:lang w:val="en-US" w:eastAsia="zh-CN" w:bidi="ar-SA"/>
    </w:rPr>
  </w:style>
  <w:style w:type="character" w:customStyle="1" w:styleId="63">
    <w:name w:val="标题 8 字符"/>
    <w:link w:val="12"/>
    <w:qFormat/>
    <w:uiPriority w:val="0"/>
    <w:rPr>
      <w:rFonts w:ascii="Arial" w:hAnsi="Arial" w:eastAsia="黑体"/>
      <w:kern w:val="2"/>
      <w:sz w:val="24"/>
      <w:lang w:val="en-US" w:eastAsia="zh-CN" w:bidi="ar-SA"/>
    </w:rPr>
  </w:style>
  <w:style w:type="character" w:customStyle="1" w:styleId="64">
    <w:name w:val="标题 9 字符"/>
    <w:link w:val="13"/>
    <w:qFormat/>
    <w:uiPriority w:val="0"/>
    <w:rPr>
      <w:rFonts w:ascii="Arial" w:hAnsi="Arial" w:eastAsia="黑体"/>
      <w:kern w:val="2"/>
      <w:sz w:val="21"/>
      <w:lang w:val="en-US" w:eastAsia="zh-CN" w:bidi="ar-SA"/>
    </w:rPr>
  </w:style>
  <w:style w:type="character" w:customStyle="1" w:styleId="65">
    <w:name w:val="批注文字 字符"/>
    <w:link w:val="18"/>
    <w:semiHidden/>
    <w:qFormat/>
    <w:uiPriority w:val="99"/>
    <w:rPr>
      <w:rFonts w:ascii="宋体"/>
      <w:sz w:val="34"/>
    </w:rPr>
  </w:style>
  <w:style w:type="character" w:customStyle="1" w:styleId="66">
    <w:name w:val="正文文本 3 字符"/>
    <w:link w:val="19"/>
    <w:qFormat/>
    <w:uiPriority w:val="0"/>
    <w:rPr>
      <w:rFonts w:eastAsia="宋体"/>
      <w:kern w:val="2"/>
      <w:sz w:val="16"/>
      <w:szCs w:val="16"/>
      <w:lang w:val="en-US" w:eastAsia="zh-CN" w:bidi="ar-SA"/>
    </w:rPr>
  </w:style>
  <w:style w:type="character" w:customStyle="1" w:styleId="67">
    <w:name w:val="正文文本缩进 字符"/>
    <w:link w:val="20"/>
    <w:qFormat/>
    <w:uiPriority w:val="0"/>
    <w:rPr>
      <w:rFonts w:eastAsia="宋体"/>
      <w:kern w:val="2"/>
      <w:sz w:val="21"/>
      <w:szCs w:val="24"/>
      <w:lang w:val="en-US" w:eastAsia="zh-CN" w:bidi="ar-SA"/>
    </w:rPr>
  </w:style>
  <w:style w:type="character" w:customStyle="1" w:styleId="68">
    <w:name w:val="纯文本 字符"/>
    <w:link w:val="23"/>
    <w:qFormat/>
    <w:uiPriority w:val="0"/>
    <w:rPr>
      <w:rFonts w:ascii="宋体" w:hAnsi="Courier New" w:eastAsia="宋体"/>
      <w:kern w:val="2"/>
      <w:sz w:val="21"/>
      <w:lang w:val="en-US" w:eastAsia="zh-CN" w:bidi="ar-SA"/>
    </w:rPr>
  </w:style>
  <w:style w:type="character" w:customStyle="1" w:styleId="69">
    <w:name w:val="日期 字符"/>
    <w:link w:val="25"/>
    <w:qFormat/>
    <w:uiPriority w:val="0"/>
    <w:rPr>
      <w:rFonts w:ascii="宋体" w:hAnsi="Courier New" w:eastAsia="宋体"/>
      <w:kern w:val="2"/>
      <w:sz w:val="32"/>
      <w:lang w:val="en-US" w:eastAsia="zh-CN" w:bidi="ar-SA"/>
    </w:rPr>
  </w:style>
  <w:style w:type="character" w:customStyle="1" w:styleId="70">
    <w:name w:val="正文文本缩进 2 字符"/>
    <w:link w:val="26"/>
    <w:qFormat/>
    <w:uiPriority w:val="0"/>
    <w:rPr>
      <w:rFonts w:ascii="宋体" w:hAnsi="宋体" w:eastAsia="宋体"/>
      <w:kern w:val="2"/>
      <w:sz w:val="21"/>
      <w:szCs w:val="24"/>
      <w:lang w:val="en-US" w:eastAsia="zh-CN" w:bidi="ar-SA"/>
    </w:rPr>
  </w:style>
  <w:style w:type="character" w:customStyle="1" w:styleId="71">
    <w:name w:val="批注框文本 字符"/>
    <w:link w:val="27"/>
    <w:semiHidden/>
    <w:qFormat/>
    <w:uiPriority w:val="99"/>
    <w:rPr>
      <w:rFonts w:eastAsia="宋体"/>
      <w:kern w:val="2"/>
      <w:sz w:val="18"/>
      <w:szCs w:val="18"/>
      <w:lang w:val="en-US" w:eastAsia="zh-CN" w:bidi="ar-SA"/>
    </w:rPr>
  </w:style>
  <w:style w:type="character" w:customStyle="1" w:styleId="72">
    <w:name w:val="页脚 字符"/>
    <w:link w:val="28"/>
    <w:qFormat/>
    <w:uiPriority w:val="0"/>
    <w:rPr>
      <w:rFonts w:eastAsia="宋体"/>
      <w:kern w:val="2"/>
      <w:sz w:val="18"/>
      <w:szCs w:val="18"/>
      <w:lang w:val="en-US" w:eastAsia="zh-CN" w:bidi="ar-SA"/>
    </w:rPr>
  </w:style>
  <w:style w:type="character" w:customStyle="1" w:styleId="73">
    <w:name w:val="页眉 字符"/>
    <w:link w:val="29"/>
    <w:qFormat/>
    <w:uiPriority w:val="99"/>
    <w:rPr>
      <w:rFonts w:eastAsia="宋体"/>
      <w:kern w:val="2"/>
      <w:sz w:val="18"/>
      <w:szCs w:val="18"/>
      <w:lang w:val="en-US" w:eastAsia="zh-CN" w:bidi="ar-SA"/>
    </w:rPr>
  </w:style>
  <w:style w:type="character" w:customStyle="1" w:styleId="74">
    <w:name w:val="副标题 字符"/>
    <w:link w:val="32"/>
    <w:qFormat/>
    <w:uiPriority w:val="0"/>
    <w:rPr>
      <w:rFonts w:ascii="Calibri" w:hAnsi="Calibri"/>
      <w:sz w:val="24"/>
    </w:rPr>
  </w:style>
  <w:style w:type="character" w:customStyle="1" w:styleId="75">
    <w:name w:val="正文文本缩进 3 字符"/>
    <w:link w:val="34"/>
    <w:qFormat/>
    <w:uiPriority w:val="0"/>
    <w:rPr>
      <w:rFonts w:ascii="宋体" w:eastAsia="宋体"/>
      <w:b/>
      <w:bCs/>
      <w:kern w:val="2"/>
      <w:sz w:val="24"/>
      <w:szCs w:val="24"/>
      <w:lang w:val="en-US" w:eastAsia="zh-CN" w:bidi="ar-SA"/>
    </w:rPr>
  </w:style>
  <w:style w:type="character" w:customStyle="1" w:styleId="76">
    <w:name w:val="HTML 预设格式 字符"/>
    <w:link w:val="37"/>
    <w:qFormat/>
    <w:uiPriority w:val="0"/>
    <w:rPr>
      <w:rFonts w:ascii="Arial Unicode MS" w:hAnsi="Arial Unicode MS" w:eastAsia="Arial Unicode MS"/>
      <w:color w:val="000000"/>
      <w:lang w:val="en-US" w:eastAsia="zh-CN" w:bidi="ar-SA"/>
    </w:rPr>
  </w:style>
  <w:style w:type="character" w:customStyle="1" w:styleId="77">
    <w:name w:val="标题 字符"/>
    <w:link w:val="40"/>
    <w:qFormat/>
    <w:uiPriority w:val="0"/>
    <w:rPr>
      <w:rFonts w:ascii="Arial" w:hAnsi="Arial" w:eastAsia="隶书" w:cs="Arial"/>
      <w:b/>
      <w:bCs/>
      <w:kern w:val="2"/>
      <w:sz w:val="32"/>
      <w:szCs w:val="32"/>
      <w:lang w:val="en-US" w:eastAsia="zh-CN" w:bidi="ar-SA"/>
    </w:rPr>
  </w:style>
  <w:style w:type="character" w:customStyle="1" w:styleId="78">
    <w:name w:val="批注主题 字符"/>
    <w:link w:val="41"/>
    <w:qFormat/>
    <w:uiPriority w:val="99"/>
    <w:rPr>
      <w:rFonts w:ascii="宋体"/>
      <w:sz w:val="34"/>
    </w:rPr>
  </w:style>
  <w:style w:type="character" w:customStyle="1" w:styleId="79">
    <w:name w:val="正文文本首行缩进 字符"/>
    <w:link w:val="42"/>
    <w:qFormat/>
    <w:uiPriority w:val="0"/>
    <w:rPr>
      <w:rFonts w:eastAsia="宋体"/>
      <w:b/>
      <w:bCs/>
      <w:kern w:val="2"/>
      <w:sz w:val="21"/>
      <w:szCs w:val="24"/>
      <w:lang w:val="en-US" w:eastAsia="zh-CN" w:bidi="ar-SA"/>
    </w:rPr>
  </w:style>
  <w:style w:type="paragraph" w:styleId="8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83">
    <w:name w:val="标题 3 Char"/>
    <w:qFormat/>
    <w:uiPriority w:val="0"/>
    <w:rPr>
      <w:rFonts w:ascii="黑体" w:eastAsia="黑体"/>
      <w:bCs/>
      <w:sz w:val="30"/>
    </w:rPr>
  </w:style>
  <w:style w:type="paragraph" w:customStyle="1" w:styleId="8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8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qFormat/>
    <w:uiPriority w:val="0"/>
    <w:pPr>
      <w:spacing w:afterLines="50"/>
      <w:ind w:left="600" w:leftChars="600"/>
    </w:pPr>
  </w:style>
  <w:style w:type="paragraph" w:customStyle="1" w:styleId="91">
    <w:name w:val="Char Char Char Char Char"/>
    <w:basedOn w:val="1"/>
    <w:qFormat/>
    <w:uiPriority w:val="0"/>
    <w:rPr>
      <w:rFonts w:ascii="Tahoma" w:hAnsi="Tahoma"/>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93">
    <w:name w:val="Char Char"/>
    <w:basedOn w:val="1"/>
    <w:qFormat/>
    <w:uiPriority w:val="0"/>
    <w:rPr>
      <w:rFonts w:ascii="Tahoma" w:hAnsi="Tahoma"/>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96">
    <w:name w:val="List Paragraph"/>
    <w:basedOn w:val="1"/>
    <w:qFormat/>
    <w:uiPriority w:val="0"/>
    <w:pPr>
      <w:ind w:firstLine="420" w:firstLineChars="200"/>
    </w:pPr>
    <w:rPr>
      <w:rFonts w:ascii="Calibri" w:hAnsi="Calibri"/>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99">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101">
    <w:name w:val="H4 Char2"/>
    <w:qFormat/>
    <w:uiPriority w:val="0"/>
    <w:rPr>
      <w:rFonts w:ascii="Arial" w:hAnsi="Arial" w:eastAsia="黑体"/>
      <w:b/>
      <w:bCs/>
      <w:kern w:val="2"/>
      <w:sz w:val="28"/>
      <w:szCs w:val="28"/>
      <w:lang w:val="en-US" w:eastAsia="zh-CN" w:bidi="ar-SA"/>
    </w:rPr>
  </w:style>
  <w:style w:type="character" w:customStyle="1" w:styleId="102">
    <w:name w:val="第*章 Char"/>
    <w:qFormat/>
    <w:uiPriority w:val="0"/>
    <w:rPr>
      <w:rFonts w:ascii="Arial" w:hAnsi="Arial" w:eastAsia="黑体"/>
      <w:b/>
      <w:bCs/>
      <w:kern w:val="2"/>
      <w:sz w:val="32"/>
      <w:szCs w:val="32"/>
    </w:rPr>
  </w:style>
  <w:style w:type="character" w:customStyle="1" w:styleId="103">
    <w:name w:val="章标题1 Char"/>
    <w:qFormat/>
    <w:uiPriority w:val="0"/>
    <w:rPr>
      <w:rFonts w:eastAsia="宋体"/>
      <w:b/>
      <w:bCs/>
      <w:kern w:val="2"/>
      <w:sz w:val="32"/>
      <w:szCs w:val="32"/>
      <w:lang w:val="en-US" w:eastAsia="zh-CN" w:bidi="ar-SA"/>
    </w:rPr>
  </w:style>
  <w:style w:type="character" w:customStyle="1" w:styleId="104">
    <w:name w:val="正文文字首行缩进 Char"/>
    <w:qFormat/>
    <w:uiPriority w:val="0"/>
    <w:rPr>
      <w:kern w:val="2"/>
      <w:sz w:val="21"/>
      <w:szCs w:val="24"/>
    </w:rPr>
  </w:style>
  <w:style w:type="paragraph" w:customStyle="1" w:styleId="105">
    <w:name w:val="样式1"/>
    <w:basedOn w:val="40"/>
    <w:qFormat/>
    <w:uiPriority w:val="0"/>
    <w:pPr>
      <w:spacing w:before="120" w:after="120"/>
    </w:pPr>
    <w:rPr>
      <w:rFonts w:eastAsia="黑体"/>
      <w:b w:val="0"/>
      <w:sz w:val="30"/>
      <w:szCs w:val="21"/>
    </w:rPr>
  </w:style>
  <w:style w:type="paragraph" w:customStyle="1" w:styleId="106">
    <w:name w:val="样式2"/>
    <w:basedOn w:val="40"/>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qFormat/>
    <w:uiPriority w:val="0"/>
  </w:style>
  <w:style w:type="character" w:customStyle="1" w:styleId="131">
    <w:name w:val="font2"/>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35">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7">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8">
    <w:name w:val="mode"/>
    <w:qFormat/>
    <w:uiPriority w:val="0"/>
  </w:style>
  <w:style w:type="paragraph" w:customStyle="1" w:styleId="139">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0">
    <w:name w:val="unnamed3"/>
    <w:qFormat/>
    <w:uiPriority w:val="0"/>
  </w:style>
  <w:style w:type="paragraph" w:customStyle="1" w:styleId="141">
    <w:name w:val="8"/>
    <w:basedOn w:val="1"/>
    <w:next w:val="20"/>
    <w:qFormat/>
    <w:uiPriority w:val="0"/>
    <w:pPr>
      <w:spacing w:after="120"/>
      <w:ind w:left="420" w:leftChars="200"/>
    </w:pPr>
  </w:style>
  <w:style w:type="paragraph" w:customStyle="1" w:styleId="142">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4">
    <w:name w:val="5"/>
    <w:basedOn w:val="1"/>
    <w:qFormat/>
    <w:uiPriority w:val="0"/>
    <w:pPr>
      <w:autoSpaceDE w:val="0"/>
      <w:autoSpaceDN w:val="0"/>
      <w:adjustRightInd w:val="0"/>
      <w:jc w:val="left"/>
    </w:pPr>
    <w:rPr>
      <w:rFonts w:ascii="宋体"/>
      <w:b/>
      <w:bCs/>
      <w:kern w:val="0"/>
      <w:sz w:val="18"/>
      <w:szCs w:val="18"/>
    </w:rPr>
  </w:style>
  <w:style w:type="paragraph" w:customStyle="1" w:styleId="145">
    <w:name w:val="6"/>
    <w:basedOn w:val="144"/>
    <w:qFormat/>
    <w:uiPriority w:val="0"/>
    <w:pPr>
      <w:spacing w:line="270" w:lineRule="atLeast"/>
      <w:jc w:val="both"/>
    </w:pPr>
    <w:rPr>
      <w:b w:val="0"/>
      <w:bCs w:val="0"/>
    </w:rPr>
  </w:style>
  <w:style w:type="paragraph" w:customStyle="1" w:styleId="146">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7">
    <w:name w:val="姜文清定义的正文"/>
    <w:basedOn w:val="1"/>
    <w:qFormat/>
    <w:uiPriority w:val="0"/>
    <w:pPr>
      <w:spacing w:line="240" w:lineRule="atLeast"/>
      <w:ind w:firstLine="567"/>
    </w:pPr>
    <w:rPr>
      <w:szCs w:val="20"/>
    </w:rPr>
  </w:style>
  <w:style w:type="paragraph" w:customStyle="1" w:styleId="14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9">
    <w:name w:val="CM2"/>
    <w:basedOn w:val="148"/>
    <w:next w:val="148"/>
    <w:qFormat/>
    <w:uiPriority w:val="0"/>
    <w:pPr>
      <w:spacing w:line="200" w:lineRule="atLeast"/>
    </w:pPr>
    <w:rPr>
      <w:rFonts w:ascii="Arial" w:hAnsi="Arial" w:eastAsia="宋体" w:cs="Times New Roman"/>
      <w:color w:val="auto"/>
    </w:rPr>
  </w:style>
  <w:style w:type="paragraph" w:customStyle="1" w:styleId="150">
    <w:name w:val="Normal Paragraph"/>
    <w:basedOn w:val="1"/>
    <w:qFormat/>
    <w:uiPriority w:val="0"/>
    <w:pPr>
      <w:widowControl/>
      <w:spacing w:before="120" w:line="360" w:lineRule="auto"/>
      <w:ind w:firstLine="425"/>
    </w:pPr>
    <w:rPr>
      <w:kern w:val="0"/>
      <w:sz w:val="24"/>
    </w:rPr>
  </w:style>
  <w:style w:type="character" w:customStyle="1" w:styleId="151">
    <w:name w:val="blue"/>
    <w:qFormat/>
    <w:uiPriority w:val="0"/>
  </w:style>
  <w:style w:type="paragraph" w:customStyle="1" w:styleId="152">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3">
    <w:name w:val="font"/>
    <w:qFormat/>
    <w:uiPriority w:val="0"/>
  </w:style>
  <w:style w:type="character" w:customStyle="1" w:styleId="154">
    <w:name w:val="font11"/>
    <w:qFormat/>
    <w:uiPriority w:val="0"/>
    <w:rPr>
      <w:rFonts w:hint="default" w:ascii="ˎ̥" w:hAnsi="ˎ̥"/>
    </w:rPr>
  </w:style>
  <w:style w:type="paragraph" w:customStyle="1" w:styleId="155">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6">
    <w:name w:val="proddescription"/>
    <w:qFormat/>
    <w:uiPriority w:val="0"/>
  </w:style>
  <w:style w:type="character" w:customStyle="1" w:styleId="157">
    <w:name w:val="prodheadlines"/>
    <w:qFormat/>
    <w:uiPriority w:val="0"/>
  </w:style>
  <w:style w:type="character" w:customStyle="1" w:styleId="158">
    <w:name w:val="text"/>
    <w:qFormat/>
    <w:uiPriority w:val="0"/>
  </w:style>
  <w:style w:type="paragraph" w:customStyle="1" w:styleId="159">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1">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62">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3">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段落正文"/>
    <w:basedOn w:val="23"/>
    <w:qFormat/>
    <w:uiPriority w:val="0"/>
    <w:pPr>
      <w:ind w:firstLine="560" w:firstLineChars="200"/>
    </w:pPr>
    <w:rPr>
      <w:sz w:val="28"/>
    </w:rPr>
  </w:style>
  <w:style w:type="character" w:customStyle="1" w:styleId="165">
    <w:name w:val="gray6"/>
    <w:qFormat/>
    <w:uiPriority w:val="0"/>
  </w:style>
  <w:style w:type="character" w:customStyle="1" w:styleId="166">
    <w:name w:val="style9"/>
    <w:qFormat/>
    <w:uiPriority w:val="0"/>
  </w:style>
  <w:style w:type="paragraph" w:customStyle="1" w:styleId="167">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8">
    <w:name w:val="grame"/>
    <w:qFormat/>
    <w:uiPriority w:val="0"/>
  </w:style>
  <w:style w:type="paragraph" w:customStyle="1" w:styleId="169">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0">
    <w:name w:val="Char1"/>
    <w:basedOn w:val="1"/>
    <w:qFormat/>
    <w:uiPriority w:val="0"/>
    <w:pPr>
      <w:jc w:val="left"/>
    </w:pPr>
    <w:rPr>
      <w:rFonts w:ascii="Tahoma" w:hAnsi="Tahoma"/>
      <w:sz w:val="24"/>
      <w:szCs w:val="20"/>
    </w:rPr>
  </w:style>
  <w:style w:type="paragraph" w:customStyle="1" w:styleId="171">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2">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5">
    <w:name w:val="font6"/>
    <w:basedOn w:val="1"/>
    <w:qFormat/>
    <w:uiPriority w:val="0"/>
    <w:pPr>
      <w:widowControl/>
      <w:spacing w:before="100" w:beforeAutospacing="1" w:after="100" w:afterAutospacing="1"/>
      <w:jc w:val="left"/>
    </w:pPr>
    <w:rPr>
      <w:kern w:val="0"/>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8">
    <w:name w:val="表格字"/>
    <w:basedOn w:val="1"/>
    <w:qFormat/>
    <w:uiPriority w:val="0"/>
    <w:pPr>
      <w:adjustRightInd w:val="0"/>
      <w:jc w:val="center"/>
    </w:pPr>
    <w:rPr>
      <w:rFonts w:ascii="宋体"/>
      <w:sz w:val="24"/>
      <w:szCs w:val="20"/>
    </w:rPr>
  </w:style>
  <w:style w:type="character" w:customStyle="1" w:styleId="179">
    <w:name w:val="样式 小三 加粗"/>
    <w:qFormat/>
    <w:uiPriority w:val="0"/>
    <w:rPr>
      <w:rFonts w:eastAsia="宋体"/>
      <w:b/>
      <w:bCs/>
      <w:sz w:val="32"/>
    </w:rPr>
  </w:style>
  <w:style w:type="paragraph" w:customStyle="1" w:styleId="1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2">
    <w:name w:val="Char Char Char"/>
    <w:basedOn w:val="1"/>
    <w:qFormat/>
    <w:uiPriority w:val="0"/>
    <w:rPr>
      <w:rFonts w:ascii="Tahoma" w:hAnsi="Tahoma"/>
      <w:sz w:val="24"/>
      <w:szCs w:val="20"/>
    </w:rPr>
  </w:style>
  <w:style w:type="paragraph" w:customStyle="1" w:styleId="183">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4">
    <w:name w:val="info4"/>
    <w:qFormat/>
    <w:uiPriority w:val="0"/>
  </w:style>
  <w:style w:type="paragraph" w:customStyle="1" w:styleId="185">
    <w:name w:val="缩进正文"/>
    <w:basedOn w:val="1"/>
    <w:link w:val="186"/>
    <w:qFormat/>
    <w:uiPriority w:val="0"/>
    <w:pPr>
      <w:ind w:firstLine="560" w:firstLineChars="200"/>
    </w:pPr>
    <w:rPr>
      <w:rFonts w:eastAsia="仿宋_GB2312" w:cs="宋体"/>
      <w:sz w:val="28"/>
      <w:szCs w:val="20"/>
    </w:rPr>
  </w:style>
  <w:style w:type="character" w:customStyle="1" w:styleId="186">
    <w:name w:val="缩进正文 Char"/>
    <w:link w:val="185"/>
    <w:qFormat/>
    <w:uiPriority w:val="0"/>
    <w:rPr>
      <w:rFonts w:eastAsia="仿宋_GB2312" w:cs="宋体"/>
      <w:kern w:val="2"/>
      <w:sz w:val="28"/>
      <w:lang w:val="en-US" w:eastAsia="zh-CN" w:bidi="ar-SA"/>
    </w:rPr>
  </w:style>
  <w:style w:type="paragraph" w:customStyle="1" w:styleId="187">
    <w:name w:val="列出段落1"/>
    <w:basedOn w:val="1"/>
    <w:qFormat/>
    <w:uiPriority w:val="0"/>
    <w:pPr>
      <w:ind w:firstLine="420" w:firstLineChars="200"/>
    </w:pPr>
    <w:rPr>
      <w:rFonts w:ascii="Calibri" w:hAnsi="Calibri" w:cs="Calibri"/>
      <w:szCs w:val="21"/>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9"/>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字符"/>
    <w:link w:val="43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字符"/>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qFormat/>
    <w:uiPriority w:val="0"/>
    <w:rPr>
      <w:color w:val="800000"/>
    </w:rPr>
  </w:style>
  <w:style w:type="character" w:customStyle="1" w:styleId="472">
    <w:name w:val="hilite6"/>
    <w:qFormat/>
    <w:uiPriority w:val="0"/>
    <w:rPr>
      <w:color w:val="000000"/>
    </w:rPr>
  </w:style>
  <w:style w:type="character" w:customStyle="1" w:styleId="473">
    <w:name w:val="active6"/>
    <w:qFormat/>
    <w:uiPriority w:val="0"/>
    <w:rPr>
      <w:color w:val="FFFFFF"/>
    </w:rPr>
  </w:style>
  <w:style w:type="character" w:customStyle="1" w:styleId="474">
    <w:name w:val="inline-help"/>
    <w:qFormat/>
    <w:uiPriority w:val="0"/>
  </w:style>
  <w:style w:type="character" w:customStyle="1" w:styleId="475">
    <w:name w:val="active"/>
    <w:qFormat/>
    <w:uiPriority w:val="0"/>
    <w:rPr>
      <w:color w:val="FFFFFF"/>
    </w:rPr>
  </w:style>
  <w:style w:type="table" w:customStyle="1" w:styleId="476">
    <w:name w:val="网格型1"/>
    <w:basedOn w:val="4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78">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54378</Words>
  <Characters>56985</Characters>
  <Lines>2231</Lines>
  <Paragraphs>2439</Paragraphs>
  <TotalTime>65</TotalTime>
  <ScaleCrop>false</ScaleCrop>
  <LinksUpToDate>false</LinksUpToDate>
  <CharactersWithSpaces>60578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2025-04-17T01:24:00Z</dcterms:created>
  <dc:creator>thsware</dc:creator>
  <cp:lastModifiedBy>lan</cp:lastModifiedBy>
  <cp:lastPrinted>2021-05-16T11:04:00Z</cp:lastPrinted>
  <dcterms:modified xsi:type="dcterms:W3CDTF">2025-07-23T08:57:09Z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B7D21584E56747E7A2740FCDFC25CD2F_13</vt:lpwstr>
  </property>
  <property fmtid="{D5CDD505-2E9C-101B-9397-08002B2CF9AE}" pid="4" name="KSOTemplateDocerSaveRecord">
    <vt:lpwstr>eyJoZGlkIjoiMDM0NGY0NDBmODc1YThhYTg4NzJhY2VhYWI1NTQwZTUiLCJ1c2VySWQiOiI1MTYzMzQ1MjUifQ==</vt:lpwstr>
  </property>
</Properties>
</file>