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EFA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深圳</w:t>
      </w:r>
      <w:r>
        <w:rPr>
          <w:rFonts w:hint="eastAsia" w:ascii="方正小标宋_GBK" w:hAnsi="方正小标宋_GBK" w:eastAsia="方正小标宋_GBK" w:cs="方正小标宋_GBK"/>
          <w:sz w:val="44"/>
          <w:szCs w:val="44"/>
        </w:rPr>
        <w:t>市粮食集团有限公司粮油购销分公司</w:t>
      </w:r>
    </w:p>
    <w:p w14:paraId="67E2EE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员工餐食配送服务项目采购</w:t>
      </w:r>
      <w:r>
        <w:rPr>
          <w:rFonts w:hint="eastAsia" w:ascii="方正小标宋_GBK" w:hAnsi="方正小标宋_GBK" w:eastAsia="方正小标宋_GBK" w:cs="方正小标宋_GBK"/>
          <w:sz w:val="44"/>
          <w:szCs w:val="44"/>
          <w:lang w:val="en-US" w:eastAsia="zh-CN"/>
        </w:rPr>
        <w:t>公告</w:t>
      </w:r>
    </w:p>
    <w:p w14:paraId="30B7CF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p>
    <w:p w14:paraId="75B0EA32">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由于近期公司食堂改造，为保障</w:t>
      </w:r>
      <w:r>
        <w:rPr>
          <w:rFonts w:hint="eastAsia" w:ascii="仿宋_GB2312" w:hAnsi="仿宋_GB2312" w:eastAsia="仿宋_GB2312" w:cs="仿宋_GB2312"/>
          <w:sz w:val="32"/>
          <w:szCs w:val="32"/>
        </w:rPr>
        <w:t>员工就餐问题，确保后勤服务平稳有序、员工就餐安全规范，</w:t>
      </w:r>
      <w:r>
        <w:rPr>
          <w:rFonts w:hint="eastAsia" w:ascii="仿宋_GB2312" w:hAnsi="仿宋_GB2312" w:eastAsia="仿宋_GB2312" w:cs="仿宋_GB2312"/>
          <w:sz w:val="32"/>
          <w:szCs w:val="32"/>
          <w:lang w:val="en-US" w:eastAsia="zh-CN"/>
        </w:rPr>
        <w:t>公司拟开展员工餐食配送服务采购。</w:t>
      </w:r>
      <w:r>
        <w:rPr>
          <w:rFonts w:hint="eastAsia" w:ascii="仿宋_GB2312" w:hAnsi="仿宋_GB2312" w:eastAsia="仿宋_GB2312" w:cs="仿宋_GB2312"/>
          <w:sz w:val="32"/>
          <w:szCs w:val="32"/>
        </w:rPr>
        <w:t>结合公司实际情况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根据《深圳市深粮控股股份有限公司非工程采购管理办法（2025年修订）》有关规定，制定采购方案如下</w:t>
      </w:r>
      <w:r>
        <w:rPr>
          <w:rFonts w:hint="eastAsia" w:ascii="仿宋_GB2312" w:hAnsi="仿宋_GB2312" w:eastAsia="仿宋_GB2312" w:cs="仿宋_GB2312"/>
          <w:sz w:val="32"/>
          <w:szCs w:val="32"/>
          <w:lang w:eastAsia="zh-CN"/>
        </w:rPr>
        <w:t>：</w:t>
      </w:r>
    </w:p>
    <w:p w14:paraId="24920002">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712DA14D">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本次采购严格执行采购标准，确保合规采购、规范实施。</w:t>
      </w:r>
    </w:p>
    <w:p w14:paraId="1FA69617">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（一）项目名称：</w:t>
      </w:r>
      <w:r>
        <w:rPr>
          <w:rFonts w:hint="eastAsia" w:ascii="仿宋_GB2312" w:hAnsi="仿宋_GB2312" w:eastAsia="仿宋_GB2312" w:cs="仿宋_GB2312"/>
          <w:sz w:val="32"/>
          <w:szCs w:val="32"/>
        </w:rPr>
        <w:t>深圳市粮食集团有限公司粮油购销分公司员工餐食配送服务项目；</w:t>
      </w:r>
    </w:p>
    <w:p w14:paraId="794FD673">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（二）采购人：</w:t>
      </w:r>
      <w:r>
        <w:rPr>
          <w:rFonts w:hint="eastAsia" w:ascii="仿宋_GB2312" w:hAnsi="仿宋_GB2312" w:eastAsia="仿宋_GB2312" w:cs="仿宋_GB2312"/>
          <w:sz w:val="32"/>
          <w:szCs w:val="32"/>
        </w:rPr>
        <w:t>深圳市粮食集团有限公司粮油购销分公司；</w:t>
      </w:r>
    </w:p>
    <w:p w14:paraId="5D5B01B0">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（三）采购内容：</w:t>
      </w:r>
      <w:r>
        <w:rPr>
          <w:rFonts w:hint="eastAsia" w:ascii="仿宋_GB2312" w:hAnsi="仿宋_GB2312" w:eastAsia="仿宋_GB2312" w:cs="仿宋_GB2312"/>
          <w:sz w:val="32"/>
          <w:szCs w:val="32"/>
        </w:rPr>
        <w:t>一是服务对象为公司全体员工（</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人／次），每</w:t>
      </w:r>
      <w:r>
        <w:rPr>
          <w:rFonts w:hint="eastAsia" w:ascii="仿宋_GB2312" w:hAnsi="仿宋_GB2312" w:eastAsia="仿宋_GB2312" w:cs="仿宋_GB2312"/>
          <w:sz w:val="32"/>
          <w:szCs w:val="32"/>
          <w:lang w:val="en-US" w:eastAsia="zh-CN"/>
        </w:rPr>
        <w:t>个工作日</w:t>
      </w:r>
      <w:r>
        <w:rPr>
          <w:rFonts w:hint="eastAsia" w:ascii="仿宋_GB2312" w:hAnsi="仿宋_GB2312" w:eastAsia="仿宋_GB2312" w:cs="仿宋_GB2312"/>
          <w:sz w:val="32"/>
          <w:szCs w:val="32"/>
        </w:rPr>
        <w:t>提供午餐服务；二是菜品配置标准：午餐菜品不少于7道，配套主食及新鲜水果各1份，荤素合理搭配、膳食结构科学，常态化更新菜单品类；三是本次餐食配送服务实行固定包干单价，无配送费、服务费、耗材费等任何附加费用。</w:t>
      </w:r>
    </w:p>
    <w:p w14:paraId="6BFA4B83">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楷体_GB2312" w:hAnsi="楷体_GB2312" w:eastAsia="楷体_GB2312" w:cs="楷体_GB2312"/>
          <w:sz w:val="32"/>
          <w:szCs w:val="32"/>
        </w:rPr>
        <w:t>（四）采购金额：</w:t>
      </w:r>
      <w:r>
        <w:rPr>
          <w:rFonts w:hint="eastAsia" w:ascii="仿宋_GB2312" w:hAnsi="仿宋_GB2312" w:eastAsia="仿宋_GB2312" w:cs="仿宋_GB2312"/>
          <w:b w:val="0"/>
          <w:bCs w:val="0"/>
          <w:sz w:val="32"/>
          <w:szCs w:val="32"/>
          <w:lang w:val="en-US" w:eastAsia="zh-CN"/>
        </w:rPr>
        <w:t>按就餐人数约30人预估，采购金额</w:t>
      </w:r>
      <w:r>
        <w:rPr>
          <w:rFonts w:hint="eastAsia" w:ascii="仿宋_GB2312" w:hAnsi="仿宋_GB2312" w:eastAsia="仿宋_GB2312" w:cs="仿宋_GB2312"/>
          <w:b w:val="0"/>
          <w:bCs w:val="0"/>
          <w:sz w:val="32"/>
          <w:szCs w:val="32"/>
        </w:rPr>
        <w:t>不超</w:t>
      </w:r>
      <w:r>
        <w:rPr>
          <w:rFonts w:hint="eastAsia" w:ascii="仿宋_GB2312" w:hAnsi="仿宋_GB2312" w:eastAsia="仿宋_GB2312" w:cs="仿宋_GB2312"/>
          <w:b w:val="0"/>
          <w:bCs w:val="0"/>
          <w:sz w:val="32"/>
          <w:szCs w:val="32"/>
          <w:highlight w:val="none"/>
        </w:rPr>
        <w:t>过</w:t>
      </w:r>
      <w:r>
        <w:rPr>
          <w:rFonts w:hint="eastAsia" w:ascii="仿宋_GB2312" w:hAnsi="仿宋_GB2312" w:eastAsia="仿宋_GB2312" w:cs="仿宋_GB2312"/>
          <w:b w:val="0"/>
          <w:bCs w:val="0"/>
          <w:sz w:val="32"/>
          <w:szCs w:val="32"/>
          <w:highlight w:val="none"/>
          <w:lang w:val="en-US" w:eastAsia="zh-CN"/>
        </w:rPr>
        <w:t>10</w:t>
      </w:r>
      <w:r>
        <w:rPr>
          <w:rFonts w:hint="eastAsia" w:ascii="仿宋_GB2312" w:hAnsi="仿宋_GB2312" w:eastAsia="仿宋_GB2312" w:cs="仿宋_GB2312"/>
          <w:b w:val="0"/>
          <w:bCs w:val="0"/>
          <w:sz w:val="32"/>
          <w:szCs w:val="32"/>
          <w:highlight w:val="none"/>
        </w:rPr>
        <w:t>万元</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最终按员</w:t>
      </w:r>
      <w:r>
        <w:rPr>
          <w:rFonts w:hint="eastAsia" w:ascii="仿宋_GB2312" w:hAnsi="仿宋_GB2312" w:eastAsia="仿宋_GB2312" w:cs="仿宋_GB2312"/>
          <w:b w:val="0"/>
          <w:bCs w:val="0"/>
          <w:sz w:val="32"/>
          <w:szCs w:val="32"/>
          <w:lang w:val="en-US" w:eastAsia="zh-CN"/>
        </w:rPr>
        <w:t>工实际订餐金额结算。</w:t>
      </w:r>
    </w:p>
    <w:p w14:paraId="3CB41ECC">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二、采购方式</w:t>
      </w:r>
    </w:p>
    <w:p w14:paraId="72C11DB9">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kern w:val="2"/>
          <w:sz w:val="32"/>
          <w:szCs w:val="32"/>
          <w:lang w:val="en-US" w:eastAsia="zh-CN" w:bidi="ar-SA"/>
        </w:rPr>
        <w:t>根据《深圳市深粮控股股份有限公司非工程采购管理办法(2025年修订)》第二十条第(八)项规定，</w:t>
      </w:r>
      <w:r>
        <w:rPr>
          <w:rFonts w:hint="eastAsia" w:ascii="仿宋_GB2312" w:hAnsi="仿宋_GB2312" w:eastAsia="仿宋_GB2312" w:cs="仿宋_GB2312"/>
          <w:sz w:val="32"/>
          <w:szCs w:val="32"/>
        </w:rPr>
        <w:t>采购方式为单一来源。</w:t>
      </w:r>
    </w:p>
    <w:p w14:paraId="5646959F">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三</w:t>
      </w:r>
      <w:r>
        <w:rPr>
          <w:rFonts w:hint="eastAsia" w:ascii="黑体" w:hAnsi="黑体" w:eastAsia="黑体" w:cs="黑体"/>
          <w:color w:val="auto"/>
          <w:kern w:val="2"/>
          <w:sz w:val="32"/>
          <w:szCs w:val="32"/>
        </w:rPr>
        <w:t>、</w:t>
      </w:r>
      <w:r>
        <w:rPr>
          <w:rFonts w:hint="eastAsia" w:ascii="黑体" w:hAnsi="黑体" w:eastAsia="黑体" w:cs="黑体"/>
          <w:sz w:val="32"/>
          <w:szCs w:val="32"/>
          <w:lang w:val="en-US" w:eastAsia="zh-CN"/>
        </w:rPr>
        <w:t>供应商情况</w:t>
      </w:r>
    </w:p>
    <w:p w14:paraId="31E71661">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深圳市深农厨房有限公司，深农投系统内的餐饮供应单位，</w:t>
      </w:r>
      <w:r>
        <w:rPr>
          <w:rFonts w:hint="eastAsia" w:ascii="仿宋_GB2312" w:hAnsi="仿宋_GB2312" w:eastAsia="仿宋_GB2312" w:cs="仿宋_GB2312"/>
          <w:sz w:val="32"/>
          <w:szCs w:val="32"/>
          <w:lang w:val="en-US" w:eastAsia="zh-CN"/>
        </w:rPr>
        <w:t>具备</w:t>
      </w:r>
      <w:r>
        <w:rPr>
          <w:rFonts w:hint="eastAsia" w:ascii="仿宋_GB2312" w:hAnsi="仿宋_GB2312" w:eastAsia="仿宋_GB2312" w:cs="仿宋_GB2312"/>
          <w:sz w:val="32"/>
          <w:szCs w:val="32"/>
        </w:rPr>
        <w:t>食品经营/生产许可证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危害分析与关键控制点体系认证（</w:t>
      </w:r>
      <w:r>
        <w:rPr>
          <w:rFonts w:hint="eastAsia" w:ascii="仿宋_GB2312" w:hAnsi="仿宋_GB2312" w:eastAsia="仿宋_GB2312" w:cs="仿宋_GB2312"/>
          <w:i w:val="0"/>
          <w:iCs w:val="0"/>
          <w:caps w:val="0"/>
          <w:spacing w:val="0"/>
          <w:sz w:val="32"/>
          <w:szCs w:val="32"/>
          <w:shd w:val="clear"/>
        </w:rPr>
        <w:t> HACCP</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符合本项目采购需求。</w:t>
      </w:r>
    </w:p>
    <w:p w14:paraId="7B366220">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、响应文件</w:t>
      </w:r>
      <w:r>
        <w:rPr>
          <w:rFonts w:hint="eastAsia" w:ascii="黑体" w:hAnsi="黑体" w:eastAsia="黑体" w:cs="黑体"/>
          <w:sz w:val="32"/>
          <w:szCs w:val="32"/>
          <w:lang w:eastAsia="zh-CN"/>
        </w:rPr>
        <w:t>（</w:t>
      </w:r>
      <w:r>
        <w:rPr>
          <w:rFonts w:hint="eastAsia" w:ascii="Times New Roman" w:hAnsi="Times New Roman" w:eastAsia="楷体_GB2312" w:cs="Times New Roman"/>
          <w:spacing w:val="-11"/>
          <w:kern w:val="0"/>
          <w:sz w:val="32"/>
          <w:szCs w:val="32"/>
          <w:lang w:val="en-US" w:eastAsia="zh-CN"/>
        </w:rPr>
        <w:t>以下资料需密封并加盖公章</w:t>
      </w:r>
      <w:r>
        <w:rPr>
          <w:rFonts w:hint="eastAsia" w:ascii="黑体" w:hAnsi="黑体" w:eastAsia="黑体" w:cs="黑体"/>
          <w:sz w:val="32"/>
          <w:szCs w:val="32"/>
          <w:lang w:eastAsia="zh-CN"/>
        </w:rPr>
        <w:t>）</w:t>
      </w:r>
    </w:p>
    <w:p w14:paraId="0F16E434">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（一）有效的营业执照。</w:t>
      </w:r>
    </w:p>
    <w:p w14:paraId="0E1142A2">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（二）法定代表人参与应标的，提供法定代表人资格证明书及身份证复印件;委托代理人报价的，提供法定代表人身份证复印件、授权委托书原件（加盖公章）和被授权人身份证复印件。</w:t>
      </w:r>
    </w:p>
    <w:p w14:paraId="52D8579A">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（三）食品经营/生产许可证、危害分析与关键控制点体系认证（ HACCP）。</w:t>
      </w:r>
    </w:p>
    <w:p w14:paraId="0A9E056C">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未被信用中国及中国政府采购网列入失信被执行人、重大税收违法案件当事人名单、政府采购严重违法失信行为记录名单查询截图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共三份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060FD51">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近三年内在经营活动中没有重大违法记录的承诺函。</w:t>
      </w:r>
    </w:p>
    <w:p w14:paraId="6BE838E5">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单一来源参与确定函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参考附件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p>
    <w:p w14:paraId="58C13214">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报价函，对本次服务项目进行整体报价，并附上报价方案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参考附件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44055BB6">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廉洁承诺书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参考附件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76C258CE">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供应商基本情况表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参考附件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A1FEDC8">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基本情况，包括不限于项目的实施计划、食品安全管理、配餐品质管控、配送服务方案、应急预案计划等内容；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同类项目相关业绩及重点案例简介；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供应商认为有必要增补的内容。</w:t>
      </w:r>
    </w:p>
    <w:p w14:paraId="487DD76F">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响应文件要求简明扼要，按上述顺序装订成一册，密封于不透光的文件袋中，</w:t>
      </w:r>
      <w:r>
        <w:rPr>
          <w:rFonts w:hint="eastAsia" w:ascii="仿宋_GB2312" w:hAnsi="仿宋_GB2312" w:eastAsia="仿宋_GB2312" w:cs="仿宋_GB2312"/>
          <w:sz w:val="32"/>
          <w:szCs w:val="32"/>
          <w:lang w:val="en-US" w:eastAsia="zh-CN"/>
        </w:rPr>
        <w:t>文件袋密封处</w:t>
      </w:r>
      <w:r>
        <w:rPr>
          <w:rFonts w:hint="eastAsia" w:ascii="仿宋_GB2312" w:hAnsi="仿宋_GB2312" w:eastAsia="仿宋_GB2312" w:cs="仿宋_GB2312"/>
          <w:sz w:val="32"/>
          <w:szCs w:val="32"/>
        </w:rPr>
        <w:t>加盖</w:t>
      </w:r>
      <w:r>
        <w:rPr>
          <w:rFonts w:hint="eastAsia" w:ascii="仿宋_GB2312" w:hAnsi="仿宋_GB2312" w:eastAsia="仿宋_GB2312" w:cs="仿宋_GB2312"/>
          <w:sz w:val="32"/>
          <w:szCs w:val="32"/>
          <w:lang w:val="en-US" w:eastAsia="zh-CN"/>
        </w:rPr>
        <w:t>公</w:t>
      </w:r>
      <w:r>
        <w:rPr>
          <w:rFonts w:hint="eastAsia" w:ascii="仿宋_GB2312" w:hAnsi="仿宋_GB2312" w:eastAsia="仿宋_GB2312" w:cs="仿宋_GB2312"/>
          <w:sz w:val="32"/>
          <w:szCs w:val="32"/>
        </w:rPr>
        <w:t>章。</w:t>
      </w:r>
    </w:p>
    <w:p w14:paraId="25743710">
      <w:pPr>
        <w:keepNext w:val="0"/>
        <w:keepLines w:val="0"/>
        <w:pageBreakBefore w:val="0"/>
        <w:widowControl w:val="0"/>
        <w:kinsoku/>
        <w:wordWrap/>
        <w:overflowPunct/>
        <w:topLinePunct w:val="0"/>
        <w:autoSpaceDE/>
        <w:autoSpaceDN/>
        <w:bidi w:val="0"/>
        <w:adjustRightInd w:val="0"/>
        <w:snapToGrid/>
        <w:spacing w:line="510" w:lineRule="exact"/>
        <w:ind w:left="0" w:right="0" w:firstLine="640" w:firstLineChars="200"/>
        <w:textAlignment w:val="auto"/>
        <w:outlineLvl w:val="1"/>
        <w:rPr>
          <w:rFonts w:hint="default" w:ascii="Times New Roman" w:hAnsi="Times New Roman" w:eastAsia="仿宋_GB2312" w:cs="Times New Roman"/>
          <w:spacing w:val="0"/>
          <w:sz w:val="32"/>
          <w:szCs w:val="32"/>
        </w:rPr>
      </w:pPr>
      <w:r>
        <w:rPr>
          <w:rFonts w:hint="eastAsia" w:ascii="Times New Roman" w:hAnsi="Times New Roman" w:eastAsia="黑体" w:cs="Times New Roman"/>
          <w:spacing w:val="0"/>
          <w:sz w:val="32"/>
          <w:szCs w:val="32"/>
          <w:lang w:val="en-US" w:eastAsia="zh-CN"/>
        </w:rPr>
        <w:t>五</w:t>
      </w:r>
      <w:r>
        <w:rPr>
          <w:rFonts w:hint="default" w:ascii="Times New Roman" w:hAnsi="Times New Roman" w:eastAsia="黑体" w:cs="Times New Roman"/>
          <w:spacing w:val="0"/>
          <w:sz w:val="32"/>
          <w:szCs w:val="32"/>
          <w:lang w:val="en-US" w:eastAsia="zh-CN"/>
        </w:rPr>
        <w:t>、</w:t>
      </w:r>
      <w:r>
        <w:rPr>
          <w:rFonts w:hint="eastAsia" w:ascii="Times New Roman" w:hAnsi="Times New Roman" w:eastAsia="黑体" w:cs="Times New Roman"/>
          <w:spacing w:val="0"/>
          <w:sz w:val="32"/>
          <w:szCs w:val="32"/>
          <w:lang w:val="en-US" w:eastAsia="zh-CN"/>
        </w:rPr>
        <w:t>响应文件</w:t>
      </w:r>
      <w:r>
        <w:rPr>
          <w:rFonts w:hint="default" w:ascii="Times New Roman" w:hAnsi="Times New Roman" w:eastAsia="黑体" w:cs="Times New Roman"/>
          <w:spacing w:val="0"/>
          <w:sz w:val="32"/>
          <w:szCs w:val="32"/>
        </w:rPr>
        <w:t>接收截止时间及</w:t>
      </w:r>
      <w:r>
        <w:rPr>
          <w:rFonts w:hint="eastAsia" w:ascii="Times New Roman" w:hAnsi="Times New Roman" w:eastAsia="黑体" w:cs="Times New Roman"/>
          <w:spacing w:val="0"/>
          <w:sz w:val="32"/>
          <w:szCs w:val="32"/>
          <w:lang w:val="en-US" w:eastAsia="zh-CN"/>
        </w:rPr>
        <w:t>谈判会议</w:t>
      </w:r>
      <w:r>
        <w:rPr>
          <w:rFonts w:hint="default" w:ascii="Times New Roman" w:hAnsi="Times New Roman" w:eastAsia="黑体" w:cs="Times New Roman"/>
          <w:spacing w:val="0"/>
          <w:sz w:val="32"/>
          <w:szCs w:val="32"/>
        </w:rPr>
        <w:t>时间地点</w:t>
      </w:r>
    </w:p>
    <w:p w14:paraId="3ED80223">
      <w:pPr>
        <w:pStyle w:val="2"/>
        <w:keepNext w:val="0"/>
        <w:keepLines w:val="0"/>
        <w:pageBreakBefore w:val="0"/>
        <w:widowControl w:val="0"/>
        <w:kinsoku/>
        <w:wordWrap/>
        <w:overflowPunct/>
        <w:topLinePunct w:val="0"/>
        <w:autoSpaceDE/>
        <w:autoSpaceDN/>
        <w:bidi w:val="0"/>
        <w:adjustRightInd w:val="0"/>
        <w:snapToGrid/>
        <w:spacing w:line="510" w:lineRule="exact"/>
        <w:ind w:left="0" w:right="0" w:firstLine="640" w:firstLineChars="200"/>
        <w:textAlignment w:val="auto"/>
        <w:rPr>
          <w:rFonts w:hint="default"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lang w:val="en-US" w:eastAsia="zh-CN"/>
        </w:rPr>
        <w:t>响应文件</w:t>
      </w:r>
      <w:r>
        <w:rPr>
          <w:rFonts w:hint="default" w:ascii="Times New Roman" w:hAnsi="Times New Roman" w:eastAsia="楷体_GB2312" w:cs="Times New Roman"/>
          <w:spacing w:val="0"/>
          <w:sz w:val="32"/>
          <w:szCs w:val="32"/>
          <w:lang w:val="en-US" w:eastAsia="zh-CN"/>
        </w:rPr>
        <w:t>接收</w:t>
      </w:r>
      <w:r>
        <w:rPr>
          <w:rFonts w:hint="default" w:ascii="Times New Roman" w:hAnsi="Times New Roman" w:eastAsia="楷体_GB2312" w:cs="Times New Roman"/>
          <w:spacing w:val="0"/>
          <w:sz w:val="32"/>
          <w:szCs w:val="32"/>
        </w:rPr>
        <w:t>截止时间：</w:t>
      </w:r>
      <w:r>
        <w:rPr>
          <w:rFonts w:hint="default" w:ascii="Times New Roman" w:hAnsi="Times New Roman" w:eastAsia="仿宋_GB2312" w:cs="Times New Roman"/>
          <w:spacing w:val="0"/>
          <w:sz w:val="32"/>
          <w:szCs w:val="32"/>
        </w:rPr>
        <w:t>202</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年</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月</w:t>
      </w:r>
      <w:r>
        <w:rPr>
          <w:rFonts w:hint="eastAsia" w:ascii="Times New Roman" w:hAnsi="Times New Roman" w:eastAsia="仿宋_GB2312" w:cs="Times New Roman"/>
          <w:spacing w:val="0"/>
          <w:sz w:val="32"/>
          <w:szCs w:val="32"/>
          <w:lang w:val="en-US" w:eastAsia="zh-CN"/>
        </w:rPr>
        <w:t>22</w:t>
      </w:r>
      <w:r>
        <w:rPr>
          <w:rFonts w:hint="default" w:ascii="Times New Roman" w:hAnsi="Times New Roman" w:eastAsia="仿宋_GB2312" w:cs="Times New Roman"/>
          <w:spacing w:val="0"/>
          <w:sz w:val="32"/>
          <w:szCs w:val="32"/>
        </w:rPr>
        <w:t>日(星期</w:t>
      </w:r>
      <w:r>
        <w:rPr>
          <w:rFonts w:hint="eastAsia" w:ascii="Times New Roman" w:hAnsi="Times New Roman" w:eastAsia="仿宋_GB2312" w:cs="Times New Roman"/>
          <w:spacing w:val="0"/>
          <w:sz w:val="32"/>
          <w:szCs w:val="32"/>
          <w:lang w:val="en-US" w:eastAsia="zh-CN"/>
        </w:rPr>
        <w:t>一</w:t>
      </w:r>
      <w:r>
        <w:rPr>
          <w:rFonts w:hint="default" w:ascii="Times New Roman" w:hAnsi="Times New Roman" w:eastAsia="仿宋_GB2312" w:cs="Times New Roman"/>
          <w:spacing w:val="0"/>
          <w:sz w:val="32"/>
          <w:szCs w:val="32"/>
        </w:rPr>
        <w:t>)1</w:t>
      </w:r>
      <w:r>
        <w:rPr>
          <w:rFonts w:hint="eastAsia"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val="en-US" w:eastAsia="zh-CN"/>
        </w:rPr>
        <w:t>0</w:t>
      </w:r>
      <w:r>
        <w:rPr>
          <w:rFonts w:hint="default" w:ascii="Times New Roman" w:hAnsi="Times New Roman" w:eastAsia="仿宋_GB2312" w:cs="Times New Roman"/>
          <w:spacing w:val="0"/>
          <w:sz w:val="32"/>
          <w:szCs w:val="32"/>
        </w:rPr>
        <w:t>0</w:t>
      </w:r>
    </w:p>
    <w:p w14:paraId="16B0FBA0">
      <w:pPr>
        <w:pStyle w:val="2"/>
        <w:keepNext w:val="0"/>
        <w:keepLines w:val="0"/>
        <w:pageBreakBefore w:val="0"/>
        <w:widowControl w:val="0"/>
        <w:kinsoku/>
        <w:wordWrap/>
        <w:overflowPunct/>
        <w:topLinePunct w:val="0"/>
        <w:autoSpaceDE/>
        <w:autoSpaceDN/>
        <w:bidi w:val="0"/>
        <w:adjustRightInd w:val="0"/>
        <w:snapToGrid/>
        <w:spacing w:line="510" w:lineRule="exact"/>
        <w:ind w:left="0" w:right="0" w:firstLine="640" w:firstLineChars="200"/>
        <w:textAlignment w:val="auto"/>
        <w:rPr>
          <w:rFonts w:hint="default"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lang w:val="en-US" w:eastAsia="zh-CN"/>
        </w:rPr>
        <w:t>谈判</w:t>
      </w:r>
      <w:r>
        <w:rPr>
          <w:rFonts w:hint="default" w:ascii="Times New Roman" w:hAnsi="Times New Roman" w:eastAsia="楷体_GB2312" w:cs="Times New Roman"/>
          <w:spacing w:val="0"/>
          <w:sz w:val="32"/>
          <w:szCs w:val="32"/>
        </w:rPr>
        <w:t>会议时间：</w:t>
      </w:r>
      <w:r>
        <w:rPr>
          <w:rFonts w:hint="default" w:ascii="Times New Roman" w:hAnsi="Times New Roman" w:eastAsia="仿宋_GB2312" w:cs="Times New Roman"/>
          <w:spacing w:val="0"/>
          <w:sz w:val="32"/>
          <w:szCs w:val="32"/>
        </w:rPr>
        <w:t>202</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年</w:t>
      </w: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月</w:t>
      </w:r>
      <w:r>
        <w:rPr>
          <w:rFonts w:hint="eastAsia" w:ascii="Times New Roman" w:hAnsi="Times New Roman" w:eastAsia="仿宋_GB2312" w:cs="Times New Roman"/>
          <w:spacing w:val="0"/>
          <w:sz w:val="32"/>
          <w:szCs w:val="32"/>
          <w:lang w:val="en-US" w:eastAsia="zh-CN"/>
        </w:rPr>
        <w:t>22</w:t>
      </w:r>
      <w:r>
        <w:rPr>
          <w:rFonts w:hint="default" w:ascii="Times New Roman" w:hAnsi="Times New Roman" w:eastAsia="仿宋_GB2312" w:cs="Times New Roman"/>
          <w:spacing w:val="0"/>
          <w:sz w:val="32"/>
          <w:szCs w:val="32"/>
        </w:rPr>
        <w:t>日(星期</w:t>
      </w:r>
      <w:r>
        <w:rPr>
          <w:rFonts w:hint="eastAsia" w:ascii="Times New Roman" w:hAnsi="Times New Roman" w:eastAsia="仿宋_GB2312" w:cs="Times New Roman"/>
          <w:spacing w:val="0"/>
          <w:sz w:val="32"/>
          <w:szCs w:val="32"/>
          <w:lang w:val="en-US" w:eastAsia="zh-CN"/>
        </w:rPr>
        <w:t>一)</w:t>
      </w:r>
      <w:r>
        <w:rPr>
          <w:rFonts w:hint="default" w:ascii="Times New Roman" w:hAnsi="Times New Roman" w:eastAsia="仿宋_GB2312" w:cs="Times New Roman"/>
          <w:spacing w:val="0"/>
          <w:sz w:val="32"/>
          <w:szCs w:val="32"/>
        </w:rPr>
        <w:t>14:30</w:t>
      </w:r>
    </w:p>
    <w:p w14:paraId="73A9B554">
      <w:pPr>
        <w:pStyle w:val="2"/>
        <w:keepNext w:val="0"/>
        <w:keepLines w:val="0"/>
        <w:pageBreakBefore w:val="0"/>
        <w:widowControl w:val="0"/>
        <w:kinsoku/>
        <w:wordWrap/>
        <w:overflowPunct/>
        <w:topLinePunct w:val="0"/>
        <w:autoSpaceDE/>
        <w:autoSpaceDN/>
        <w:bidi w:val="0"/>
        <w:adjustRightInd w:val="0"/>
        <w:snapToGrid/>
        <w:spacing w:line="51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楷体_GB2312" w:cs="Times New Roman"/>
          <w:spacing w:val="0"/>
          <w:sz w:val="32"/>
          <w:szCs w:val="32"/>
          <w:lang w:val="en-US" w:eastAsia="zh-CN"/>
        </w:rPr>
        <w:t>谈判</w:t>
      </w:r>
      <w:r>
        <w:rPr>
          <w:rFonts w:hint="default" w:ascii="Times New Roman" w:hAnsi="Times New Roman" w:eastAsia="楷体_GB2312" w:cs="Times New Roman"/>
          <w:spacing w:val="0"/>
          <w:sz w:val="32"/>
          <w:szCs w:val="32"/>
        </w:rPr>
        <w:t>会议地点：</w:t>
      </w:r>
      <w:r>
        <w:rPr>
          <w:rFonts w:hint="default" w:ascii="Times New Roman" w:hAnsi="Times New Roman" w:eastAsia="仿宋_GB2312" w:cs="Times New Roman"/>
          <w:spacing w:val="0"/>
          <w:sz w:val="32"/>
          <w:szCs w:val="32"/>
        </w:rPr>
        <w:t>深圳市福虹路世贸广场</w:t>
      </w:r>
      <w:r>
        <w:rPr>
          <w:rFonts w:hint="default" w:ascii="Times New Roman" w:hAnsi="Times New Roman" w:eastAsia="仿宋_GB2312" w:cs="Times New Roman"/>
          <w:spacing w:val="0"/>
          <w:sz w:val="32"/>
          <w:szCs w:val="32"/>
          <w:lang w:val="en-US" w:eastAsia="zh-CN"/>
        </w:rPr>
        <w:t>C</w:t>
      </w:r>
      <w:r>
        <w:rPr>
          <w:rFonts w:hint="default" w:ascii="Times New Roman" w:hAnsi="Times New Roman" w:eastAsia="仿宋_GB2312" w:cs="Times New Roman"/>
          <w:spacing w:val="0"/>
          <w:sz w:val="32"/>
          <w:szCs w:val="32"/>
        </w:rPr>
        <w:t>座</w:t>
      </w:r>
      <w:r>
        <w:rPr>
          <w:rFonts w:hint="default" w:ascii="Times New Roman" w:hAnsi="Times New Roman" w:eastAsia="仿宋_GB2312" w:cs="Times New Roman"/>
          <w:spacing w:val="0"/>
          <w:sz w:val="32"/>
          <w:szCs w:val="32"/>
          <w:lang w:val="en-US" w:eastAsia="zh-CN"/>
        </w:rPr>
        <w:t>15</w:t>
      </w:r>
      <w:r>
        <w:rPr>
          <w:rFonts w:hint="default" w:ascii="Times New Roman" w:hAnsi="Times New Roman" w:eastAsia="仿宋_GB2312" w:cs="Times New Roman"/>
          <w:spacing w:val="0"/>
          <w:sz w:val="32"/>
          <w:szCs w:val="32"/>
        </w:rPr>
        <w:t>楼</w:t>
      </w:r>
      <w:r>
        <w:rPr>
          <w:rFonts w:hint="default" w:ascii="Times New Roman" w:hAnsi="Times New Roman" w:eastAsia="仿宋_GB2312" w:cs="Times New Roman"/>
          <w:spacing w:val="0"/>
          <w:sz w:val="32"/>
          <w:szCs w:val="32"/>
          <w:lang w:val="en-US" w:eastAsia="zh-CN"/>
        </w:rPr>
        <w:t>1501</w:t>
      </w:r>
      <w:r>
        <w:rPr>
          <w:rFonts w:hint="default" w:ascii="Times New Roman" w:hAnsi="Times New Roman" w:eastAsia="仿宋_GB2312" w:cs="Times New Roman"/>
          <w:spacing w:val="0"/>
          <w:sz w:val="32"/>
          <w:szCs w:val="32"/>
        </w:rPr>
        <w:t>会议室</w:t>
      </w:r>
    </w:p>
    <w:p w14:paraId="7BA63A47">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、合同主要条款内容</w:t>
      </w:r>
    </w:p>
    <w:p w14:paraId="730F9015">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合同期限：</w:t>
      </w:r>
      <w:r>
        <w:rPr>
          <w:rFonts w:hint="eastAsia" w:ascii="仿宋_GB2312" w:hAnsi="仿宋_GB2312" w:eastAsia="仿宋_GB2312" w:cs="仿宋_GB2312"/>
          <w:sz w:val="32"/>
          <w:szCs w:val="32"/>
        </w:rPr>
        <w:t>2026年6月29日至2026年9月30日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具体以</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实际需求为准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如甲方</w:t>
      </w:r>
      <w:r>
        <w:rPr>
          <w:rFonts w:hint="eastAsia" w:ascii="仿宋_GB2312" w:hAnsi="仿宋_GB2312" w:eastAsia="仿宋_GB2312" w:cs="仿宋_GB2312"/>
          <w:sz w:val="32"/>
          <w:szCs w:val="32"/>
        </w:rPr>
        <w:t>食堂改造过渡期</w:t>
      </w:r>
      <w:r>
        <w:rPr>
          <w:rFonts w:hint="eastAsia" w:ascii="仿宋_GB2312" w:hAnsi="仿宋_GB2312" w:eastAsia="仿宋_GB2312" w:cs="仿宋_GB2312"/>
          <w:sz w:val="32"/>
          <w:szCs w:val="32"/>
          <w:lang w:val="en-US" w:eastAsia="zh-CN"/>
        </w:rPr>
        <w:t>提前结束，甲方可相应提前终止合同</w:t>
      </w:r>
      <w:r>
        <w:rPr>
          <w:rFonts w:hint="eastAsia" w:ascii="仿宋_GB2312" w:hAnsi="仿宋_GB2312" w:eastAsia="仿宋_GB2312" w:cs="仿宋_GB2312"/>
          <w:sz w:val="32"/>
          <w:szCs w:val="32"/>
        </w:rPr>
        <w:t>。</w:t>
      </w:r>
    </w:p>
    <w:p w14:paraId="4BB3A091">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结算方式：</w:t>
      </w:r>
      <w:r>
        <w:rPr>
          <w:rFonts w:hint="eastAsia" w:ascii="仿宋_GB2312" w:hAnsi="仿宋_GB2312" w:eastAsia="仿宋_GB2312" w:cs="仿宋_GB2312"/>
          <w:sz w:val="32"/>
          <w:szCs w:val="32"/>
          <w:lang w:val="en-US" w:eastAsia="zh-CN"/>
        </w:rPr>
        <w:t>按员工实际订餐金额结算。</w:t>
      </w:r>
      <w:r>
        <w:rPr>
          <w:rFonts w:hint="eastAsia" w:ascii="仿宋_GB2312" w:hAnsi="仿宋_GB2312" w:eastAsia="仿宋_GB2312" w:cs="仿宋_GB2312"/>
          <w:sz w:val="32"/>
          <w:szCs w:val="32"/>
        </w:rPr>
        <w:t>实行按月对账、按月结算模式，每月月末开展月度费用核对工作。</w:t>
      </w:r>
    </w:p>
    <w:p w14:paraId="05704814">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争议解决方式：</w:t>
      </w:r>
      <w:r>
        <w:rPr>
          <w:rFonts w:hint="eastAsia" w:ascii="仿宋_GB2312" w:hAnsi="仿宋_GB2312" w:eastAsia="仿宋_GB2312" w:cs="仿宋_GB2312"/>
          <w:sz w:val="32"/>
          <w:szCs w:val="32"/>
        </w:rPr>
        <w:t>与合同有关的一切争议，由双方协商解决；协商后仍无法达成一致的，任何一方有权向甲方所在地有管辖权的人民法院提起诉讼。</w:t>
      </w:r>
    </w:p>
    <w:p w14:paraId="7BF337A9">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p>
    <w:p w14:paraId="450D6E85">
      <w:pPr>
        <w:keepNext w:val="0"/>
        <w:keepLines w:val="0"/>
        <w:pageBreakBefore w:val="0"/>
        <w:widowControl w:val="0"/>
        <w:kinsoku/>
        <w:wordWrap/>
        <w:overflowPunct/>
        <w:topLinePunct w:val="0"/>
        <w:autoSpaceDE/>
        <w:autoSpaceDN/>
        <w:bidi w:val="0"/>
        <w:adjustRightInd/>
        <w:snapToGrid/>
        <w:spacing w:after="0" w:line="510" w:lineRule="exact"/>
        <w:ind w:firstLine="640"/>
        <w:textAlignment w:val="auto"/>
        <w:rPr>
          <w:rFonts w:hint="eastAsia" w:ascii="Times New Roman" w:hAnsi="Times New Roman" w:eastAsia="仿宋_GB2312"/>
          <w:color w:val="auto"/>
          <w:kern w:val="2"/>
          <w:sz w:val="32"/>
          <w:szCs w:val="32"/>
        </w:rPr>
      </w:pPr>
      <w:r>
        <w:rPr>
          <w:rFonts w:hint="eastAsia" w:ascii="Times New Roman" w:hAnsi="Times New Roman" w:eastAsia="仿宋_GB2312"/>
          <w:color w:val="auto"/>
          <w:kern w:val="2"/>
          <w:sz w:val="32"/>
          <w:szCs w:val="32"/>
        </w:rPr>
        <w:t>附件:</w:t>
      </w:r>
      <w:r>
        <w:rPr>
          <w:rFonts w:hint="eastAsia" w:ascii="仿宋_GB2312" w:hAnsi="仿宋_GB2312" w:eastAsia="仿宋_GB2312" w:cs="仿宋_GB2312"/>
          <w:b w:val="0"/>
          <w:bCs w:val="0"/>
          <w:color w:val="auto"/>
          <w:kern w:val="2"/>
          <w:sz w:val="32"/>
          <w:szCs w:val="32"/>
          <w:lang w:val="en-US" w:eastAsia="zh-CN" w:bidi="ar-SA"/>
        </w:rPr>
        <w:t>1.1单一来源参与确定函</w:t>
      </w:r>
    </w:p>
    <w:p w14:paraId="68B8B01E">
      <w:pPr>
        <w:keepNext w:val="0"/>
        <w:keepLines w:val="0"/>
        <w:pageBreakBefore w:val="0"/>
        <w:widowControl w:val="0"/>
        <w:numPr>
          <w:ilvl w:val="0"/>
          <w:numId w:val="0"/>
        </w:numPr>
        <w:kinsoku/>
        <w:wordWrap/>
        <w:overflowPunct/>
        <w:topLinePunct w:val="0"/>
        <w:autoSpaceDE/>
        <w:autoSpaceDN/>
        <w:bidi w:val="0"/>
        <w:snapToGrid/>
        <w:spacing w:after="0" w:line="510" w:lineRule="exact"/>
        <w:ind w:firstLine="1280" w:firstLineChars="4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1.2</w:t>
      </w:r>
      <w:r>
        <w:rPr>
          <w:rFonts w:hint="eastAsia" w:ascii="仿宋_GB2312" w:hAnsi="仿宋_GB2312" w:eastAsia="仿宋_GB2312" w:cs="仿宋_GB2312"/>
          <w:color w:val="auto"/>
          <w:sz w:val="32"/>
          <w:szCs w:val="32"/>
          <w:lang w:val="en-US" w:eastAsia="zh-CN"/>
        </w:rPr>
        <w:t>报价函</w:t>
      </w:r>
    </w:p>
    <w:p w14:paraId="3FB76C44">
      <w:pPr>
        <w:keepNext w:val="0"/>
        <w:keepLines w:val="0"/>
        <w:pageBreakBefore w:val="0"/>
        <w:widowControl w:val="0"/>
        <w:numPr>
          <w:ilvl w:val="0"/>
          <w:numId w:val="0"/>
        </w:numPr>
        <w:kinsoku/>
        <w:wordWrap/>
        <w:overflowPunct/>
        <w:topLinePunct w:val="0"/>
        <w:autoSpaceDE/>
        <w:autoSpaceDN/>
        <w:bidi w:val="0"/>
        <w:snapToGrid/>
        <w:spacing w:after="0" w:line="510" w:lineRule="exact"/>
        <w:ind w:firstLine="1280" w:firstLineChars="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1.3廉洁承诺书</w:t>
      </w:r>
    </w:p>
    <w:p w14:paraId="30E699CE">
      <w:pPr>
        <w:keepNext w:val="0"/>
        <w:keepLines w:val="0"/>
        <w:pageBreakBefore w:val="0"/>
        <w:widowControl w:val="0"/>
        <w:numPr>
          <w:ilvl w:val="0"/>
          <w:numId w:val="0"/>
        </w:numPr>
        <w:kinsoku/>
        <w:wordWrap/>
        <w:overflowPunct/>
        <w:topLinePunct w:val="0"/>
        <w:autoSpaceDE/>
        <w:autoSpaceDN/>
        <w:bidi w:val="0"/>
        <w:snapToGrid/>
        <w:spacing w:after="0" w:line="510" w:lineRule="exact"/>
        <w:ind w:firstLine="1280" w:firstLineChars="4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1.4供应商情况表</w:t>
      </w:r>
    </w:p>
    <w:p w14:paraId="2A068EB1">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rPr>
      </w:pPr>
    </w:p>
    <w:p w14:paraId="50B3D9B2">
      <w:pPr>
        <w:keepNext w:val="0"/>
        <w:keepLines w:val="0"/>
        <w:pageBreakBefore w:val="0"/>
        <w:widowControl w:val="0"/>
        <w:kinsoku/>
        <w:wordWrap/>
        <w:overflowPunct/>
        <w:topLinePunct w:val="0"/>
        <w:autoSpaceDE/>
        <w:autoSpaceDN/>
        <w:bidi w:val="0"/>
        <w:adjustRightInd/>
        <w:snapToGrid/>
        <w:spacing w:line="510" w:lineRule="exact"/>
        <w:ind w:firstLine="2240" w:firstLineChars="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深圳市粮食集团有限公司粮油购销分公司</w:t>
      </w:r>
    </w:p>
    <w:p w14:paraId="20A62C7E">
      <w:pPr>
        <w:keepNext w:val="0"/>
        <w:keepLines w:val="0"/>
        <w:pageBreakBefore w:val="0"/>
        <w:widowControl w:val="0"/>
        <w:kinsoku/>
        <w:wordWrap/>
        <w:overflowPunct/>
        <w:topLinePunct w:val="0"/>
        <w:autoSpaceDE/>
        <w:autoSpaceDN/>
        <w:bidi w:val="0"/>
        <w:adjustRightInd/>
        <w:snapToGrid/>
        <w:spacing w:line="510" w:lineRule="exact"/>
        <w:ind w:firstLine="4480" w:firstLineChars="1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14:paraId="6BF5A1CD">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pPr>
    </w:p>
    <w:p w14:paraId="4361C0B4">
      <w:pPr>
        <w:keepNext w:val="0"/>
        <w:keepLines w:val="0"/>
        <w:pageBreakBefore w:val="0"/>
        <w:widowControl w:val="0"/>
        <w:kinsoku/>
        <w:wordWrap/>
        <w:overflowPunct/>
        <w:topLinePunct w:val="0"/>
        <w:autoSpaceDE/>
        <w:autoSpaceDN/>
        <w:bidi w:val="0"/>
        <w:adjustRightInd/>
        <w:snapToGrid/>
        <w:spacing w:line="510" w:lineRule="exact"/>
        <w:ind w:firstLine="640" w:firstLineChars="200"/>
        <w:textAlignment w:val="auto"/>
        <w:rPr>
          <w:rFonts w:hint="eastAsia" w:ascii="仿宋_GB2312" w:hAnsi="仿宋_GB2312" w:eastAsia="仿宋_GB2312" w:cs="仿宋_GB2312"/>
          <w:sz w:val="32"/>
          <w:szCs w:val="32"/>
          <w:lang w:eastAsia="zh-CN"/>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w:t>
      </w:r>
      <w:bookmarkStart w:id="0" w:name="_GoBack"/>
      <w:bookmarkEnd w:id="0"/>
      <w:r>
        <w:rPr>
          <w:rFonts w:hint="eastAsia" w:ascii="仿宋_GB2312" w:hAnsi="仿宋_GB2312" w:eastAsia="仿宋_GB2312" w:cs="仿宋_GB2312"/>
          <w:sz w:val="32"/>
          <w:szCs w:val="32"/>
        </w:rPr>
        <w:t>系人：</w:t>
      </w:r>
      <w:r>
        <w:rPr>
          <w:rFonts w:hint="eastAsia" w:ascii="仿宋_GB2312" w:hAnsi="仿宋_GB2312" w:eastAsia="仿宋_GB2312" w:cs="仿宋_GB2312"/>
          <w:sz w:val="32"/>
          <w:szCs w:val="32"/>
          <w:lang w:eastAsia="zh-CN"/>
        </w:rPr>
        <w:t>吴</w:t>
      </w:r>
      <w:r>
        <w:rPr>
          <w:rFonts w:hint="eastAsia" w:ascii="仿宋_GB2312" w:hAnsi="仿宋_GB2312" w:eastAsia="仿宋_GB2312" w:cs="仿宋_GB2312"/>
          <w:sz w:val="32"/>
          <w:szCs w:val="32"/>
          <w:lang w:val="en-US" w:eastAsia="zh-CN"/>
        </w:rPr>
        <w:t>小姐</w:t>
      </w:r>
      <w:r>
        <w:rPr>
          <w:rFonts w:hint="eastAsia" w:ascii="仿宋_GB2312" w:hAnsi="仿宋_GB2312" w:eastAsia="仿宋_GB2312" w:cs="仿宋_GB2312"/>
          <w:sz w:val="32"/>
          <w:szCs w:val="32"/>
        </w:rPr>
        <w:t>，电话07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5-8</w:t>
      </w:r>
      <w:r>
        <w:rPr>
          <w:rFonts w:hint="eastAsia" w:ascii="仿宋_GB2312" w:hAnsi="仿宋_GB2312" w:eastAsia="仿宋_GB2312" w:cs="仿宋_GB2312"/>
          <w:sz w:val="32"/>
          <w:szCs w:val="32"/>
          <w:lang w:val="en-US" w:eastAsia="zh-CN"/>
        </w:rPr>
        <w:t>3770455）</w:t>
      </w:r>
    </w:p>
    <w:p w14:paraId="4DF8CE7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p w14:paraId="72899E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14:paraId="6DA6DC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单一来源参与确定函</w:t>
      </w:r>
    </w:p>
    <w:p w14:paraId="370F91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05EAA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深圳市粮食集团有限公司粮油购销分公司：</w:t>
      </w:r>
    </w:p>
    <w:p w14:paraId="761185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贵司《员工餐食配送服务项目采购公告》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以下简称“《采购公告》”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收悉，我司经认真研阅，决定参与，</w:t>
      </w:r>
      <w:r>
        <w:rPr>
          <w:rFonts w:hint="eastAsia" w:ascii="仿宋_GB2312" w:hAnsi="仿宋_GB2312" w:eastAsia="仿宋_GB2312" w:cs="仿宋_GB2312"/>
          <w:sz w:val="32"/>
          <w:szCs w:val="32"/>
          <w:lang w:val="en-US" w:eastAsia="zh-CN"/>
        </w:rPr>
        <w:t>并按《采购公告》写明的时间和地点参与谈判，</w:t>
      </w:r>
      <w:r>
        <w:rPr>
          <w:rFonts w:hint="eastAsia" w:ascii="仿宋_GB2312" w:hAnsi="仿宋_GB2312" w:eastAsia="仿宋_GB2312" w:cs="仿宋_GB2312"/>
          <w:sz w:val="32"/>
          <w:szCs w:val="32"/>
        </w:rPr>
        <w:t>现予书面确认。</w:t>
      </w:r>
    </w:p>
    <w:p w14:paraId="461E9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804DFCE">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xxx公司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公章</w:t>
      </w:r>
      <w:r>
        <w:rPr>
          <w:rFonts w:hint="eastAsia" w:ascii="仿宋_GB2312" w:hAnsi="仿宋_GB2312" w:eastAsia="仿宋_GB2312" w:cs="仿宋_GB2312"/>
          <w:sz w:val="32"/>
          <w:szCs w:val="32"/>
          <w:lang w:eastAsia="zh-CN"/>
        </w:rPr>
        <w:t>）</w:t>
      </w:r>
    </w:p>
    <w:p w14:paraId="3968D68B">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2026年x月x日</w:t>
      </w:r>
    </w:p>
    <w:p w14:paraId="29AA8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31EEB1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联系人：xxx,联系方式：</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xxx,</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xxx</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xxx.com</w:t>
      </w:r>
      <w:r>
        <w:rPr>
          <w:rFonts w:hint="eastAsia" w:ascii="仿宋_GB2312" w:hAnsi="仿宋_GB2312" w:eastAsia="仿宋_GB2312" w:cs="仿宋_GB2312"/>
          <w:sz w:val="32"/>
          <w:szCs w:val="32"/>
          <w:lang w:eastAsia="zh-CN"/>
        </w:rPr>
        <w:t>）</w:t>
      </w:r>
    </w:p>
    <w:p w14:paraId="7D41E658">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rPr>
          <w:rFonts w:hint="eastAsia"/>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2</w:t>
      </w:r>
    </w:p>
    <w:p w14:paraId="0E86D6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报价函</w:t>
      </w:r>
    </w:p>
    <w:p w14:paraId="5E3264E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p>
    <w:p w14:paraId="2319B9D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深圳市粮食集团有限公司粮油购销分公司：</w:t>
      </w:r>
    </w:p>
    <w:p w14:paraId="638D044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我司已仔细研究了员工餐食配送服务项目采购公告的全部内容，愿意参与单一来源采购。报价如下：</w:t>
      </w:r>
    </w:p>
    <w:p w14:paraId="350667F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本项目服务采购范围内的费用</w:t>
      </w:r>
      <w:r>
        <w:rPr>
          <w:rFonts w:hint="eastAsia" w:ascii="仿宋_GB2312" w:hAnsi="仿宋_GB2312" w:eastAsia="仿宋_GB2312" w:cs="仿宋_GB2312"/>
          <w:sz w:val="32"/>
          <w:szCs w:val="32"/>
          <w:highlight w:val="none"/>
        </w:rPr>
        <w:t>不超过</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万元人</w:t>
      </w:r>
      <w:r>
        <w:rPr>
          <w:rFonts w:hint="eastAsia" w:ascii="仿宋_GB2312" w:hAnsi="仿宋_GB2312" w:eastAsia="仿宋_GB2312" w:cs="仿宋_GB2312"/>
          <w:sz w:val="32"/>
          <w:szCs w:val="32"/>
        </w:rPr>
        <w:t>民币，最终结算将按照实际订餐数量乘以单价执行，开票税率为_%</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□增值税专用发票；□增值税普通发票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106DB03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我司在此声明并同意：</w:t>
      </w:r>
    </w:p>
    <w:p w14:paraId="7F75ECF8">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1.我司已详细审查全部采购文件及附件，包括澄清、修改文件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以及参考文件。我们完全理解并同意放弃对这方面有不明及误解的权利。我司明白并愿意遵守采购文件的各项规定。</w:t>
      </w:r>
    </w:p>
    <w:p w14:paraId="41F8E93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2.如果我司成交，我司充分理解并同意采购文件提出的合同签订条件。</w:t>
      </w:r>
    </w:p>
    <w:p w14:paraId="19980D82">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3.我司在此声明，所递交的响应文件及有关资料内容完整、真实和准确。</w:t>
      </w:r>
    </w:p>
    <w:p w14:paraId="4D64C73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4.如果我司资格发生变化而不满足供应商合格条件，贵司有权取消我司成交资格。</w:t>
      </w:r>
    </w:p>
    <w:p w14:paraId="0B57FDF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rPr>
      </w:pPr>
    </w:p>
    <w:p w14:paraId="746FC47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：报价方案</w:t>
      </w:r>
    </w:p>
    <w:p w14:paraId="14E79FC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p>
    <w:p w14:paraId="7CB1883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XXX公司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71D134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5C09662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p>
    <w:p w14:paraId="1378C8A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邮编：</w:t>
      </w:r>
    </w:p>
    <w:p w14:paraId="2038B2E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传真：</w:t>
      </w:r>
    </w:p>
    <w:p w14:paraId="7538430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p>
    <w:p w14:paraId="7847B986">
      <w:pPr>
        <w:keepNext w:val="0"/>
        <w:keepLines w:val="0"/>
        <w:pageBreakBefore w:val="0"/>
        <w:widowControl w:val="0"/>
        <w:kinsoku/>
        <w:wordWrap/>
        <w:overflowPunct/>
        <w:topLinePunct w:val="0"/>
        <w:autoSpaceDE/>
        <w:autoSpaceDN/>
        <w:bidi w:val="0"/>
        <w:adjustRightInd/>
        <w:snapToGrid/>
        <w:spacing w:line="420" w:lineRule="exact"/>
        <w:ind w:firstLine="5440" w:firstLineChars="1700"/>
        <w:textAlignment w:val="auto"/>
        <w:rPr>
          <w:rFonts w:hint="eastAsia" w:ascii="仿宋_GB2312" w:hAnsi="仿宋_GB2312" w:eastAsia="仿宋_GB2312" w:cs="仿宋_GB2312"/>
          <w:sz w:val="32"/>
          <w:szCs w:val="32"/>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rPr>
        <w:t>2026年 月  日</w:t>
      </w:r>
    </w:p>
    <w:p w14:paraId="45EA0B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1.2.1</w:t>
      </w:r>
    </w:p>
    <w:p w14:paraId="6041E5DA">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
    <w:p w14:paraId="3CDCE7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报价方案</w:t>
      </w:r>
    </w:p>
    <w:p w14:paraId="5C9289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320"/>
        <w:gridCol w:w="1590"/>
        <w:gridCol w:w="1620"/>
        <w:gridCol w:w="1650"/>
        <w:gridCol w:w="1215"/>
        <w:gridCol w:w="904"/>
      </w:tblGrid>
      <w:tr w14:paraId="5A7E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1D590165">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20" w:type="dxa"/>
            <w:vAlign w:val="center"/>
          </w:tcPr>
          <w:p w14:paraId="2CE25CC8">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时间</w:t>
            </w:r>
          </w:p>
        </w:tc>
        <w:tc>
          <w:tcPr>
            <w:tcW w:w="1590" w:type="dxa"/>
            <w:vAlign w:val="center"/>
          </w:tcPr>
          <w:p w14:paraId="54945FE6">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计划用餐</w:t>
            </w:r>
          </w:p>
          <w:p w14:paraId="170B333C">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人数（人/天）</w:t>
            </w:r>
          </w:p>
        </w:tc>
        <w:tc>
          <w:tcPr>
            <w:tcW w:w="1620" w:type="dxa"/>
            <w:vAlign w:val="center"/>
          </w:tcPr>
          <w:p w14:paraId="7345397F">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计划用餐</w:t>
            </w:r>
          </w:p>
          <w:p w14:paraId="757689C7">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天数（天）</w:t>
            </w:r>
          </w:p>
        </w:tc>
        <w:tc>
          <w:tcPr>
            <w:tcW w:w="1650" w:type="dxa"/>
            <w:vAlign w:val="center"/>
          </w:tcPr>
          <w:p w14:paraId="48FD0FDF">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午餐响应</w:t>
            </w:r>
          </w:p>
          <w:p w14:paraId="15690F76">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单价（元/人）</w:t>
            </w:r>
          </w:p>
        </w:tc>
        <w:tc>
          <w:tcPr>
            <w:tcW w:w="1215" w:type="dxa"/>
            <w:vAlign w:val="center"/>
          </w:tcPr>
          <w:p w14:paraId="3E5C3D6B">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金额小计（元）</w:t>
            </w:r>
          </w:p>
        </w:tc>
        <w:tc>
          <w:tcPr>
            <w:tcW w:w="904" w:type="dxa"/>
            <w:vAlign w:val="center"/>
          </w:tcPr>
          <w:p w14:paraId="2A832E1D">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0FBD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037DC539">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20" w:type="dxa"/>
            <w:vAlign w:val="center"/>
          </w:tcPr>
          <w:p w14:paraId="7F12B8AB">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6.29-7.31</w:t>
            </w:r>
          </w:p>
        </w:tc>
        <w:tc>
          <w:tcPr>
            <w:tcW w:w="1590" w:type="dxa"/>
            <w:vAlign w:val="center"/>
          </w:tcPr>
          <w:p w14:paraId="1EA3D7A8">
            <w:pPr>
              <w:spacing w:after="0"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620" w:type="dxa"/>
            <w:vAlign w:val="center"/>
          </w:tcPr>
          <w:p w14:paraId="5C85778D">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25</w:t>
            </w:r>
          </w:p>
        </w:tc>
        <w:tc>
          <w:tcPr>
            <w:tcW w:w="1650" w:type="dxa"/>
            <w:vAlign w:val="center"/>
          </w:tcPr>
          <w:p w14:paraId="2C4A48A5">
            <w:pPr>
              <w:spacing w:after="0" w:line="240" w:lineRule="auto"/>
              <w:jc w:val="center"/>
              <w:rPr>
                <w:rFonts w:hint="eastAsia" w:ascii="宋体" w:hAnsi="宋体" w:eastAsia="宋体" w:cs="宋体"/>
                <w:sz w:val="24"/>
                <w:szCs w:val="24"/>
              </w:rPr>
            </w:pPr>
          </w:p>
        </w:tc>
        <w:tc>
          <w:tcPr>
            <w:tcW w:w="1215" w:type="dxa"/>
            <w:vAlign w:val="center"/>
          </w:tcPr>
          <w:p w14:paraId="1CFF150D">
            <w:pPr>
              <w:spacing w:after="0" w:line="240" w:lineRule="auto"/>
              <w:jc w:val="center"/>
              <w:rPr>
                <w:rFonts w:hint="eastAsia" w:ascii="宋体" w:hAnsi="宋体" w:eastAsia="宋体" w:cs="宋体"/>
                <w:sz w:val="24"/>
                <w:szCs w:val="24"/>
              </w:rPr>
            </w:pPr>
          </w:p>
        </w:tc>
        <w:tc>
          <w:tcPr>
            <w:tcW w:w="904" w:type="dxa"/>
            <w:vAlign w:val="center"/>
          </w:tcPr>
          <w:p w14:paraId="678D4B23">
            <w:pPr>
              <w:spacing w:after="0" w:line="240" w:lineRule="auto"/>
              <w:jc w:val="center"/>
              <w:rPr>
                <w:rFonts w:hint="eastAsia" w:ascii="宋体" w:hAnsi="宋体" w:eastAsia="宋体" w:cs="宋体"/>
                <w:sz w:val="24"/>
                <w:szCs w:val="24"/>
              </w:rPr>
            </w:pPr>
          </w:p>
        </w:tc>
      </w:tr>
      <w:tr w14:paraId="009B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1F492682">
            <w:pPr>
              <w:spacing w:after="0"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320" w:type="dxa"/>
            <w:shd w:val="clear" w:color="auto" w:fill="auto"/>
            <w:vAlign w:val="center"/>
          </w:tcPr>
          <w:p w14:paraId="0534DE87">
            <w:pPr>
              <w:spacing w:after="0"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8.1-8.31</w:t>
            </w:r>
          </w:p>
        </w:tc>
        <w:tc>
          <w:tcPr>
            <w:tcW w:w="1590" w:type="dxa"/>
            <w:shd w:val="clear" w:color="auto" w:fill="auto"/>
            <w:vAlign w:val="center"/>
          </w:tcPr>
          <w:p w14:paraId="78BDC5A4">
            <w:pPr>
              <w:spacing w:after="0"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30</w:t>
            </w:r>
          </w:p>
        </w:tc>
        <w:tc>
          <w:tcPr>
            <w:tcW w:w="1620" w:type="dxa"/>
            <w:shd w:val="clear" w:color="auto" w:fill="auto"/>
            <w:vAlign w:val="center"/>
          </w:tcPr>
          <w:p w14:paraId="5E4AE6B9">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21</w:t>
            </w:r>
          </w:p>
        </w:tc>
        <w:tc>
          <w:tcPr>
            <w:tcW w:w="1650" w:type="dxa"/>
            <w:vAlign w:val="center"/>
          </w:tcPr>
          <w:p w14:paraId="6D1E4667">
            <w:pPr>
              <w:spacing w:after="0" w:line="240" w:lineRule="auto"/>
              <w:jc w:val="center"/>
              <w:rPr>
                <w:rFonts w:hint="eastAsia" w:ascii="宋体" w:hAnsi="宋体" w:eastAsia="宋体" w:cs="宋体"/>
                <w:sz w:val="24"/>
                <w:szCs w:val="24"/>
              </w:rPr>
            </w:pPr>
          </w:p>
        </w:tc>
        <w:tc>
          <w:tcPr>
            <w:tcW w:w="1215" w:type="dxa"/>
            <w:vAlign w:val="center"/>
          </w:tcPr>
          <w:p w14:paraId="75573F27">
            <w:pPr>
              <w:spacing w:after="0" w:line="240" w:lineRule="auto"/>
              <w:jc w:val="center"/>
              <w:rPr>
                <w:rFonts w:hint="eastAsia" w:ascii="宋体" w:hAnsi="宋体" w:eastAsia="宋体" w:cs="宋体"/>
                <w:sz w:val="24"/>
                <w:szCs w:val="24"/>
              </w:rPr>
            </w:pPr>
          </w:p>
        </w:tc>
        <w:tc>
          <w:tcPr>
            <w:tcW w:w="904" w:type="dxa"/>
            <w:vAlign w:val="center"/>
          </w:tcPr>
          <w:p w14:paraId="59045910">
            <w:pPr>
              <w:spacing w:after="0" w:line="240" w:lineRule="auto"/>
              <w:jc w:val="center"/>
              <w:rPr>
                <w:rFonts w:hint="eastAsia" w:ascii="宋体" w:hAnsi="宋体" w:eastAsia="宋体" w:cs="宋体"/>
                <w:sz w:val="24"/>
                <w:szCs w:val="24"/>
              </w:rPr>
            </w:pPr>
          </w:p>
        </w:tc>
      </w:tr>
      <w:tr w14:paraId="7936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dxa"/>
            <w:vAlign w:val="center"/>
          </w:tcPr>
          <w:p w14:paraId="4CAB94D1">
            <w:pPr>
              <w:spacing w:after="0"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1320" w:type="dxa"/>
            <w:vAlign w:val="center"/>
          </w:tcPr>
          <w:p w14:paraId="7149CE8D">
            <w:pPr>
              <w:spacing w:after="0"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9.1-9.30</w:t>
            </w:r>
          </w:p>
        </w:tc>
        <w:tc>
          <w:tcPr>
            <w:tcW w:w="1590" w:type="dxa"/>
            <w:vAlign w:val="center"/>
          </w:tcPr>
          <w:p w14:paraId="57CB6A01">
            <w:pPr>
              <w:spacing w:after="0"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620" w:type="dxa"/>
            <w:vAlign w:val="center"/>
          </w:tcPr>
          <w:p w14:paraId="33702DF3">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22</w:t>
            </w:r>
          </w:p>
        </w:tc>
        <w:tc>
          <w:tcPr>
            <w:tcW w:w="1650" w:type="dxa"/>
            <w:vAlign w:val="center"/>
          </w:tcPr>
          <w:p w14:paraId="3E8D385E">
            <w:pPr>
              <w:spacing w:after="0" w:line="240" w:lineRule="auto"/>
              <w:jc w:val="center"/>
              <w:rPr>
                <w:rFonts w:hint="eastAsia" w:ascii="宋体" w:hAnsi="宋体" w:eastAsia="宋体" w:cs="宋体"/>
                <w:sz w:val="24"/>
                <w:szCs w:val="24"/>
              </w:rPr>
            </w:pPr>
          </w:p>
        </w:tc>
        <w:tc>
          <w:tcPr>
            <w:tcW w:w="1215" w:type="dxa"/>
            <w:vAlign w:val="center"/>
          </w:tcPr>
          <w:p w14:paraId="442F36F8">
            <w:pPr>
              <w:spacing w:after="0" w:line="240" w:lineRule="auto"/>
              <w:jc w:val="center"/>
              <w:rPr>
                <w:rFonts w:hint="eastAsia" w:ascii="宋体" w:hAnsi="宋体" w:eastAsia="宋体" w:cs="宋体"/>
                <w:sz w:val="24"/>
                <w:szCs w:val="24"/>
              </w:rPr>
            </w:pPr>
          </w:p>
        </w:tc>
        <w:tc>
          <w:tcPr>
            <w:tcW w:w="904" w:type="dxa"/>
            <w:vAlign w:val="center"/>
          </w:tcPr>
          <w:p w14:paraId="5230ED95">
            <w:pPr>
              <w:spacing w:after="0" w:line="240" w:lineRule="auto"/>
              <w:jc w:val="center"/>
              <w:rPr>
                <w:rFonts w:hint="eastAsia" w:ascii="宋体" w:hAnsi="宋体" w:eastAsia="宋体" w:cs="宋体"/>
                <w:sz w:val="24"/>
                <w:szCs w:val="24"/>
              </w:rPr>
            </w:pPr>
          </w:p>
        </w:tc>
      </w:tr>
      <w:tr w14:paraId="5AA5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7"/>
            <w:vAlign w:val="center"/>
          </w:tcPr>
          <w:p w14:paraId="53FF03B8">
            <w:pPr>
              <w:spacing w:after="0" w:line="240" w:lineRule="auto"/>
              <w:jc w:val="center"/>
              <w:rPr>
                <w:rFonts w:hint="eastAsia" w:ascii="宋体" w:hAnsi="宋体" w:eastAsia="宋体" w:cs="宋体"/>
                <w:sz w:val="24"/>
                <w:szCs w:val="24"/>
              </w:rPr>
            </w:pPr>
            <w:r>
              <w:rPr>
                <w:rFonts w:hint="eastAsia" w:ascii="宋体" w:hAnsi="宋体" w:eastAsia="宋体" w:cs="宋体"/>
                <w:sz w:val="24"/>
                <w:szCs w:val="24"/>
              </w:rPr>
              <w:t>金额合计（元）</w:t>
            </w:r>
          </w:p>
        </w:tc>
      </w:tr>
      <w:tr w14:paraId="3687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7"/>
            <w:vAlign w:val="center"/>
          </w:tcPr>
          <w:p w14:paraId="4D7721F0">
            <w:pPr>
              <w:spacing w:after="0"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备注：最终以实际数量乘以午餐单价结算，总费用不超过</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万元</w:t>
            </w:r>
          </w:p>
        </w:tc>
      </w:tr>
    </w:tbl>
    <w:p w14:paraId="7445E02E"/>
    <w:p w14:paraId="691F0E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8F7129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sectPr>
          <w:pgSz w:w="11906" w:h="16838"/>
          <w:pgMar w:top="2098" w:right="1474" w:bottom="1984" w:left="1587" w:header="851" w:footer="992" w:gutter="0"/>
          <w:cols w:space="425" w:num="1"/>
          <w:docGrid w:type="lines" w:linePitch="312" w:charSpace="0"/>
        </w:sectPr>
      </w:pPr>
    </w:p>
    <w:p w14:paraId="48B188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3</w:t>
      </w:r>
    </w:p>
    <w:p w14:paraId="457794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廉洁承诺书</w:t>
      </w:r>
    </w:p>
    <w:p w14:paraId="3B1C25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_GBK" w:hAnsi="方正小标宋_GBK" w:eastAsia="方正小标宋_GBK" w:cs="方正小标宋_GBK"/>
          <w:sz w:val="44"/>
          <w:szCs w:val="44"/>
        </w:rPr>
      </w:pPr>
    </w:p>
    <w:p w14:paraId="4FFA29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致：深圳市粮食集团有限公司粮油购销分公司</w:t>
      </w:r>
    </w:p>
    <w:p w14:paraId="3A0AA2B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我司响应你司项目采购要求参加：员工餐食配送服务项目的单一来源采购。在这次采购过程中和成交后，我司将严格遵守国家法律法规要求，并郑重承诺：</w:t>
      </w:r>
    </w:p>
    <w:p w14:paraId="47CFC52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一、不向项目有关人员及部门赠送礼金礼物、有价证券、回扣以及中介费、介绍费、咨询费等好处费。</w:t>
      </w:r>
    </w:p>
    <w:p w14:paraId="4E3C90A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二、不为项目有关人员及部门报销应由你司或个人支付的费用。</w:t>
      </w:r>
    </w:p>
    <w:p w14:paraId="433AFF7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三、不向项目有关人员或部门提供可能影响公正的宴请、健身、娱乐、旅游等活动。</w:t>
      </w:r>
    </w:p>
    <w:p w14:paraId="3FC4A9E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四、不为项目有关人员个人装修住房、婚丧嫁娶、配偶子女工作安排等提供好处。</w:t>
      </w:r>
    </w:p>
    <w:p w14:paraId="6662163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严格遵守《中华人民共和国政府采购法》《中华人民共和国招标投标法》《中华人民共和国民法典》等法律法规、政策的规定，诚实守信，合法经营，规范我司的竞标工作，保证做到合法竞标、正当竞争、廉洁经营，坚决抵制各种违法违纪行为。</w:t>
      </w:r>
    </w:p>
    <w:p w14:paraId="7BE4FB1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以上承诺，敬请你司予以监督。如有违反，你司有权取消本次合作项目，并将我司列入供应商黑名单，禁止参加你司组织的所有采购活动。同时我司及项目参与人员愿意按照相关法律法规的规定接受处罚。</w:t>
      </w:r>
    </w:p>
    <w:p w14:paraId="371065C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p>
    <w:p w14:paraId="779F00BD">
      <w:pPr>
        <w:keepNext w:val="0"/>
        <w:keepLines w:val="0"/>
        <w:pageBreakBefore w:val="0"/>
        <w:widowControl w:val="0"/>
        <w:kinsoku/>
        <w:wordWrap/>
        <w:overflowPunct/>
        <w:topLinePunct w:val="0"/>
        <w:autoSpaceDE/>
        <w:autoSpaceDN/>
        <w:bidi w:val="0"/>
        <w:adjustRightInd/>
        <w:snapToGrid/>
        <w:spacing w:line="44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XXX公司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404C758E">
      <w:pPr>
        <w:keepNext w:val="0"/>
        <w:keepLines w:val="0"/>
        <w:pageBreakBefore w:val="0"/>
        <w:widowControl w:val="0"/>
        <w:kinsoku/>
        <w:wordWrap/>
        <w:overflowPunct/>
        <w:topLinePunct w:val="0"/>
        <w:autoSpaceDE/>
        <w:autoSpaceDN/>
        <w:bidi w:val="0"/>
        <w:adjustRightInd/>
        <w:snapToGrid/>
        <w:spacing w:line="44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法定代表人或其授权代表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534E834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rPr>
      </w:pPr>
    </w:p>
    <w:p w14:paraId="0D911A31">
      <w:pPr>
        <w:keepNext w:val="0"/>
        <w:keepLines w:val="0"/>
        <w:pageBreakBefore w:val="0"/>
        <w:widowControl w:val="0"/>
        <w:kinsoku/>
        <w:wordWrap/>
        <w:overflowPunct/>
        <w:topLinePunct w:val="0"/>
        <w:autoSpaceDE/>
        <w:autoSpaceDN/>
        <w:bidi w:val="0"/>
        <w:adjustRightInd/>
        <w:snapToGrid/>
        <w:spacing w:line="440" w:lineRule="exact"/>
        <w:ind w:firstLine="6080" w:firstLineChars="1900"/>
        <w:textAlignment w:val="auto"/>
        <w:rPr>
          <w:rFonts w:hint="eastAsia" w:ascii="仿宋_GB2312" w:hAnsi="仿宋_GB2312" w:eastAsia="仿宋_GB2312" w:cs="仿宋_GB2312"/>
          <w:sz w:val="32"/>
          <w:szCs w:val="32"/>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rPr>
        <w:t xml:space="preserve">2026年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p w14:paraId="467CAFDD">
      <w:pPr>
        <w:widowControl w:val="0"/>
        <w:snapToGrid/>
        <w:spacing w:line="560" w:lineRule="exact"/>
        <w:jc w:val="both"/>
        <w:outlineLvl w:val="0"/>
        <w:rPr>
          <w:rFonts w:hint="eastAsia" w:ascii="Times New Roman" w:hAnsi="Times New Roman" w:eastAsia="黑体"/>
          <w:color w:val="auto"/>
          <w:spacing w:val="9"/>
          <w:sz w:val="32"/>
          <w:szCs w:val="32"/>
          <w:lang w:val="en-US" w:eastAsia="zh-CN"/>
        </w:rPr>
      </w:pPr>
      <w:r>
        <w:rPr>
          <w:rFonts w:hint="eastAsia" w:ascii="Times New Roman" w:hAnsi="Times New Roman" w:eastAsia="黑体"/>
          <w:color w:val="auto"/>
          <w:spacing w:val="9"/>
          <w:sz w:val="32"/>
          <w:szCs w:val="32"/>
          <w:lang w:val="en-US" w:eastAsia="zh-CN"/>
        </w:rPr>
        <w:t>附件1.4</w:t>
      </w:r>
    </w:p>
    <w:p w14:paraId="421857D9">
      <w:pPr>
        <w:keepNext w:val="0"/>
        <w:keepLines w:val="0"/>
        <w:pageBreakBefore w:val="0"/>
        <w:kinsoku/>
        <w:wordWrap/>
        <w:overflowPunct/>
        <w:topLinePunct w:val="0"/>
        <w:autoSpaceDE/>
        <w:autoSpaceDN/>
        <w:bidi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4"/>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448"/>
      </w:tblGrid>
      <w:tr w14:paraId="57EA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4949CB4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956" w:type="dxa"/>
            <w:gridSpan w:val="9"/>
            <w:vAlign w:val="center"/>
          </w:tcPr>
          <w:p w14:paraId="0704C91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深圳市粮食集团有限公司粮油购销分公司</w:t>
            </w:r>
          </w:p>
          <w:p w14:paraId="0401E34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rPr>
              <w:t>员工餐食配送服务项目</w:t>
            </w:r>
          </w:p>
        </w:tc>
      </w:tr>
      <w:tr w14:paraId="2F33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683952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22FF99B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2B5C865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648" w:type="dxa"/>
            <w:gridSpan w:val="2"/>
            <w:vAlign w:val="center"/>
          </w:tcPr>
          <w:p w14:paraId="5AAF628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2AD5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9" w:type="dxa"/>
            <w:gridSpan w:val="12"/>
            <w:vAlign w:val="center"/>
          </w:tcPr>
          <w:p w14:paraId="1790BE3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68E3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0F8974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C46FA1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1F381A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2862B22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592DC43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448" w:type="dxa"/>
            <w:vAlign w:val="center"/>
          </w:tcPr>
          <w:p w14:paraId="210B4C5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3666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041026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751870F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w:t>
            </w:r>
          </w:p>
        </w:tc>
        <w:tc>
          <w:tcPr>
            <w:tcW w:w="1008" w:type="dxa"/>
            <w:gridSpan w:val="2"/>
            <w:vAlign w:val="center"/>
          </w:tcPr>
          <w:p w14:paraId="539728F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37851E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73D59C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48" w:type="dxa"/>
            <w:vAlign w:val="center"/>
          </w:tcPr>
          <w:p w14:paraId="62EF5C1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385E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4B13B4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1247B2E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w:t>
            </w:r>
            <w:r>
              <w:rPr>
                <w:rFonts w:hint="eastAsia" w:ascii="仿宋_GB2312" w:hAnsi="仿宋_GB2312" w:eastAsia="仿宋_GB2312" w:cs="仿宋_GB2312"/>
                <w:sz w:val="21"/>
                <w:szCs w:val="21"/>
                <w:vertAlign w:val="baseline"/>
                <w:lang w:val="en-US" w:eastAsia="zh-CN"/>
              </w:rPr>
              <w:t>报价</w:t>
            </w:r>
            <w:r>
              <w:rPr>
                <w:rFonts w:hint="eastAsia" w:ascii="仿宋_GB2312" w:hAnsi="仿宋_GB2312" w:eastAsia="仿宋_GB2312" w:cs="仿宋_GB2312"/>
                <w:sz w:val="21"/>
                <w:szCs w:val="21"/>
                <w:vertAlign w:val="baseline"/>
              </w:rPr>
              <w:t>授权代表人</w:t>
            </w:r>
          </w:p>
        </w:tc>
        <w:tc>
          <w:tcPr>
            <w:tcW w:w="1008" w:type="dxa"/>
            <w:gridSpan w:val="2"/>
            <w:vAlign w:val="center"/>
          </w:tcPr>
          <w:p w14:paraId="35DE662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8DB09D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1096D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48" w:type="dxa"/>
            <w:vAlign w:val="center"/>
          </w:tcPr>
          <w:p w14:paraId="41C5FE7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1195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8C15C0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33FAC11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68DEC8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1AC23B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DCA41A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48" w:type="dxa"/>
            <w:vAlign w:val="center"/>
          </w:tcPr>
          <w:p w14:paraId="2527F20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40A6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D62541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0087EE1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w:t>
            </w:r>
            <w:r>
              <w:rPr>
                <w:rFonts w:hint="eastAsia" w:ascii="仿宋_GB2312" w:hAnsi="仿宋_GB2312" w:eastAsia="仿宋_GB2312" w:cs="仿宋_GB2312"/>
                <w:sz w:val="21"/>
                <w:szCs w:val="21"/>
                <w:vertAlign w:val="baseline"/>
                <w:lang w:val="en-US" w:eastAsia="zh-CN"/>
              </w:rPr>
              <w:t>服务</w:t>
            </w:r>
            <w:r>
              <w:rPr>
                <w:rFonts w:hint="eastAsia" w:ascii="仿宋_GB2312" w:hAnsi="仿宋_GB2312" w:eastAsia="仿宋_GB2312" w:cs="仿宋_GB2312"/>
                <w:sz w:val="21"/>
                <w:szCs w:val="21"/>
                <w:vertAlign w:val="baseline"/>
              </w:rPr>
              <w:t>人员</w:t>
            </w:r>
          </w:p>
        </w:tc>
        <w:tc>
          <w:tcPr>
            <w:tcW w:w="1008" w:type="dxa"/>
            <w:gridSpan w:val="2"/>
            <w:vAlign w:val="center"/>
          </w:tcPr>
          <w:p w14:paraId="264BE27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08B833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7DC2C19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48" w:type="dxa"/>
            <w:vAlign w:val="center"/>
          </w:tcPr>
          <w:p w14:paraId="41BB49B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6C5E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AAE674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316B2DA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响应(报价)文件编制人员</w:t>
            </w:r>
          </w:p>
        </w:tc>
        <w:tc>
          <w:tcPr>
            <w:tcW w:w="1008" w:type="dxa"/>
            <w:gridSpan w:val="2"/>
            <w:vAlign w:val="center"/>
          </w:tcPr>
          <w:p w14:paraId="60B976E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2081F21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A247FD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1448" w:type="dxa"/>
            <w:vAlign w:val="center"/>
          </w:tcPr>
          <w:p w14:paraId="6C866FD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r>
      <w:tr w14:paraId="0DD0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9" w:type="dxa"/>
            <w:gridSpan w:val="12"/>
          </w:tcPr>
          <w:p w14:paraId="1503208C">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w:t>
            </w:r>
            <w:r>
              <w:rPr>
                <w:rFonts w:hint="eastAsia" w:ascii="仿宋_GB2312" w:hAnsi="仿宋_GB2312" w:eastAsia="仿宋_GB2312" w:cs="仿宋_GB2312"/>
                <w:b/>
                <w:bCs/>
                <w:sz w:val="28"/>
                <w:szCs w:val="28"/>
                <w:vertAlign w:val="baseline"/>
                <w:lang w:val="en-US" w:eastAsia="zh-CN"/>
              </w:rPr>
              <w:t>服务</w:t>
            </w:r>
            <w:r>
              <w:rPr>
                <w:rFonts w:hint="eastAsia" w:ascii="仿宋_GB2312" w:hAnsi="仿宋_GB2312" w:eastAsia="仿宋_GB2312" w:cs="仿宋_GB2312"/>
                <w:b/>
                <w:bCs/>
                <w:sz w:val="28"/>
                <w:szCs w:val="28"/>
                <w:vertAlign w:val="baseline"/>
              </w:rPr>
              <w:t>人员），应分行填写。</w:t>
            </w:r>
          </w:p>
        </w:tc>
      </w:tr>
      <w:tr w14:paraId="24AF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9" w:type="dxa"/>
            <w:gridSpan w:val="12"/>
            <w:vAlign w:val="center"/>
          </w:tcPr>
          <w:p w14:paraId="2C3DAAB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2B64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25AF848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39F06C4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44F7FDD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428" w:type="dxa"/>
            <w:gridSpan w:val="4"/>
            <w:vAlign w:val="center"/>
          </w:tcPr>
          <w:p w14:paraId="3F0777F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159B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577754C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2AC94FB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718AEB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3428" w:type="dxa"/>
            <w:gridSpan w:val="4"/>
            <w:vAlign w:val="center"/>
          </w:tcPr>
          <w:p w14:paraId="05AEC93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7EB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2581BE1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2E94666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5B32863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p>
        </w:tc>
        <w:tc>
          <w:tcPr>
            <w:tcW w:w="3428" w:type="dxa"/>
            <w:gridSpan w:val="4"/>
            <w:vAlign w:val="center"/>
          </w:tcPr>
          <w:p w14:paraId="23D301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0030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9" w:type="dxa"/>
            <w:gridSpan w:val="12"/>
          </w:tcPr>
          <w:p w14:paraId="036A0134">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39308BA5">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w:t>
      </w:r>
      <w:r>
        <w:rPr>
          <w:rFonts w:hint="eastAsia" w:ascii="仿宋_GB2312" w:hAnsi="仿宋_GB2312" w:eastAsia="仿宋_GB2312" w:cs="仿宋_GB2312"/>
          <w:sz w:val="32"/>
          <w:szCs w:val="32"/>
          <w:vertAlign w:val="baseline"/>
          <w:lang w:val="en-US" w:eastAsia="zh-CN"/>
        </w:rPr>
        <w:t>报价</w:t>
      </w:r>
      <w:r>
        <w:rPr>
          <w:rFonts w:hint="eastAsia" w:ascii="仿宋_GB2312" w:hAnsi="仿宋_GB2312" w:eastAsia="仿宋_GB2312" w:cs="仿宋_GB2312"/>
          <w:sz w:val="32"/>
          <w:szCs w:val="32"/>
          <w:vertAlign w:val="baseline"/>
        </w:rPr>
        <w:t>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w:t>
      </w:r>
      <w:r>
        <w:rPr>
          <w:rFonts w:hint="eastAsia" w:ascii="仿宋_GB2312" w:hAnsi="仿宋_GB2312" w:eastAsia="仿宋_GB2312" w:cs="仿宋_GB2312"/>
          <w:sz w:val="32"/>
          <w:szCs w:val="32"/>
          <w:vertAlign w:val="baseline"/>
          <w:lang w:val="en-US" w:eastAsia="zh-CN"/>
        </w:rPr>
        <w:t>服务</w:t>
      </w:r>
      <w:r>
        <w:rPr>
          <w:rFonts w:hint="eastAsia" w:ascii="仿宋_GB2312" w:hAnsi="仿宋_GB2312" w:eastAsia="仿宋_GB2312" w:cs="仿宋_GB2312"/>
          <w:sz w:val="32"/>
          <w:szCs w:val="32"/>
          <w:vertAlign w:val="baseline"/>
        </w:rPr>
        <w:t>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报价人单位，特殊情况（如退休返聘、外籍员工等）需提供相关证明材料。社保缴纳记录应为报价人注册所在地社会保障部门出具的社保缴纳记录证明文件，并包含养老保险和医疗保险等主要险种。</w:t>
      </w:r>
    </w:p>
    <w:p w14:paraId="503EE4D3">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5A53C768">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1.投标（响应）供应商填写内容与事实不符的，询价人有权取消其投标资格、否决投标或解除合同，并依法追究其法律责任。</w:t>
      </w:r>
    </w:p>
    <w:p w14:paraId="6C17C054">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询价人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6543C652">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72733E8E">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i w:val="0"/>
          <w:iCs w:val="0"/>
          <w:caps w:val="0"/>
          <w:color w:val="404040"/>
          <w:spacing w:val="0"/>
          <w:sz w:val="32"/>
          <w:szCs w:val="32"/>
          <w:shd w:val="clear" w:fill="FFFFFF"/>
          <w:lang w:val="en-US" w:eastAsia="zh-CN"/>
        </w:rPr>
      </w:pPr>
    </w:p>
    <w:p w14:paraId="2829ECBB">
      <w:pPr>
        <w:keepNext w:val="0"/>
        <w:keepLines w:val="0"/>
        <w:pageBreakBefore w:val="0"/>
        <w:numPr>
          <w:ilvl w:val="0"/>
          <w:numId w:val="0"/>
        </w:numPr>
        <w:kinsoku/>
        <w:wordWrap/>
        <w:overflowPunct/>
        <w:topLinePunct w:val="0"/>
        <w:autoSpaceDE/>
        <w:autoSpaceDN/>
        <w:bidi w:val="0"/>
        <w:spacing w:line="560" w:lineRule="exact"/>
        <w:rPr>
          <w:rFonts w:hint="eastAsia" w:ascii="仿宋_GB2312" w:hAnsi="仿宋_GB2312" w:eastAsia="仿宋_GB2312" w:cs="仿宋_GB2312"/>
          <w:i w:val="0"/>
          <w:iCs w:val="0"/>
          <w:caps w:val="0"/>
          <w:color w:val="404040"/>
          <w:spacing w:val="0"/>
          <w:sz w:val="32"/>
          <w:szCs w:val="32"/>
          <w:shd w:val="clear" w:fill="FFFFFF"/>
          <w:lang w:val="en-US" w:eastAsia="zh-CN"/>
        </w:rPr>
      </w:pPr>
    </w:p>
    <w:p w14:paraId="3867F7AD">
      <w:pPr>
        <w:keepNext w:val="0"/>
        <w:keepLines w:val="0"/>
        <w:pageBreakBefore w:val="0"/>
        <w:kinsoku/>
        <w:wordWrap/>
        <w:overflowPunct/>
        <w:topLinePunct w:val="0"/>
        <w:autoSpaceDE/>
        <w:autoSpaceDN/>
        <w:bidi w:val="0"/>
        <w:spacing w:line="560" w:lineRule="exact"/>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20FE933">
      <w:pPr>
        <w:widowControl w:val="0"/>
        <w:adjustRightInd/>
        <w:snapToGrid/>
        <w:spacing w:line="500" w:lineRule="exact"/>
        <w:jc w:val="both"/>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F41DD1-54CF-43B0-AA0A-8B09A685C8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02944130-6501-4FC7-9E25-CBD70E2C7E85}"/>
  </w:font>
  <w:font w:name="仿宋_GB2312">
    <w:panose1 w:val="02010609030101010101"/>
    <w:charset w:val="86"/>
    <w:family w:val="auto"/>
    <w:pitch w:val="default"/>
    <w:sig w:usb0="00000001" w:usb1="080E0000" w:usb2="00000000" w:usb3="00000000" w:csb0="00040000" w:csb1="00000000"/>
    <w:embedRegular r:id="rId3" w:fontKey="{61D225F2-C898-41C1-B7E7-33A1F655624D}"/>
  </w:font>
  <w:font w:name="楷体_GB2312">
    <w:panose1 w:val="02010609030101010101"/>
    <w:charset w:val="86"/>
    <w:family w:val="auto"/>
    <w:pitch w:val="default"/>
    <w:sig w:usb0="00000001" w:usb1="080E0000" w:usb2="00000000" w:usb3="00000000" w:csb0="00040000" w:csb1="00000000"/>
    <w:embedRegular r:id="rId4" w:fontKey="{3796CC09-2B58-485C-9472-841B64AE66C1}"/>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AF3F1C"/>
    <w:rsid w:val="07EE1672"/>
    <w:rsid w:val="0AAD2318"/>
    <w:rsid w:val="17B9493E"/>
    <w:rsid w:val="20AF3F1C"/>
    <w:rsid w:val="24FF106F"/>
    <w:rsid w:val="2618250D"/>
    <w:rsid w:val="2EAF6192"/>
    <w:rsid w:val="3AC502DB"/>
    <w:rsid w:val="3D4E552B"/>
    <w:rsid w:val="3ECF0FAF"/>
    <w:rsid w:val="46D46219"/>
    <w:rsid w:val="4D2A7EE7"/>
    <w:rsid w:val="58AC5A63"/>
    <w:rsid w:val="5BAB53DF"/>
    <w:rsid w:val="5D8F2574"/>
    <w:rsid w:val="5E404CDD"/>
    <w:rsid w:val="603268A0"/>
    <w:rsid w:val="652A1008"/>
    <w:rsid w:val="65BF29D2"/>
    <w:rsid w:val="79260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5509</Words>
  <Characters>5760</Characters>
  <Lines>0</Lines>
  <Paragraphs>0</Paragraphs>
  <TotalTime>2</TotalTime>
  <ScaleCrop>false</ScaleCrop>
  <LinksUpToDate>false</LinksUpToDate>
  <CharactersWithSpaces>5877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2026-06-12T08:29:00Z</dcterms:created>
  <dc:creator>一鸣</dc:creator>
  <cp:lastModifiedBy>一鸣</cp:lastModifiedBy>
  <dcterms:modified xsi:type="dcterms:W3CDTF">2026-06-17T08:57:48Z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37EE100E10AE4CAEB54892DA7DF35C02_13</vt:lpwstr>
  </property>
  <property fmtid="{D5CDD505-2E9C-101B-9397-08002B2CF9AE}" pid="4" name="KSOTemplateDocerSaveRecord">
    <vt:lpwstr>eyJoZGlkIjoiNDRlOGExZTk0OGNiNGRlYjRiM2I0OTY1MWY0ZDU4ZTIiLCJ1c2VySWQiOiIxMzk4NTI1NTExIn0=</vt:lpwstr>
  </property>
</Properties>
</file>