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12AB2">
      <w:pPr>
        <w:pStyle w:val="38"/>
        <w:widowControl/>
        <w:jc w:val="center"/>
        <w:outlineLvl w:val="1"/>
        <w:rPr>
          <w:rFonts w:ascii="黑体" w:hAnsi="宋体" w:eastAsia="黑体" w:cs="黑体"/>
          <w:sz w:val="40"/>
          <w:szCs w:val="40"/>
        </w:rPr>
      </w:pPr>
      <w:bookmarkStart w:id="0" w:name="_Hlk71456902"/>
      <w:r>
        <w:rPr>
          <w:rFonts w:hint="eastAsia" w:ascii="黑体" w:hAnsi="宋体" w:eastAsia="黑体" w:cs="黑体"/>
          <w:sz w:val="40"/>
          <w:szCs w:val="40"/>
        </w:rPr>
        <w:t>招标文件信息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14:paraId="5A0E382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EF16E52">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lang w:bidi="ar"/>
              </w:rPr>
              <w:t>项目编号：</w:t>
            </w:r>
          </w:p>
        </w:tc>
        <w:tc>
          <w:tcPr>
            <w:tcW w:w="5220" w:type="dxa"/>
            <w:shd w:val="clear" w:color="auto" w:fill="auto"/>
            <w:vAlign w:val="center"/>
          </w:tcPr>
          <w:p w14:paraId="288BBB83">
            <w:pPr>
              <w:keepNext w:val="0"/>
              <w:keepLines w:val="0"/>
              <w:widowControl/>
              <w:suppressLineNumbers w:val="0"/>
              <w:spacing w:before="0" w:beforeAutospacing="0" w:after="0" w:afterAutospacing="0"/>
              <w:ind w:left="0" w:right="0"/>
              <w:jc w:val="left"/>
              <w:rPr>
                <w:rFonts w:hint="default" w:ascii="宋体" w:hAnsi="宋体" w:cs="宋体"/>
                <w:kern w:val="0"/>
                <w:sz w:val="30"/>
                <w:szCs w:val="30"/>
                <w:lang w:bidi="ar"/>
              </w:rPr>
            </w:pPr>
            <w:r>
              <w:rPr>
                <w:rFonts w:hint="eastAsia" w:ascii="宋体" w:hAnsi="宋体" w:cs="宋体"/>
                <w:kern w:val="0"/>
                <w:sz w:val="30"/>
                <w:szCs w:val="30"/>
                <w:lang w:bidi="ar"/>
              </w:rPr>
              <w:t>PSZXCG-2025-00022</w:t>
            </w:r>
          </w:p>
        </w:tc>
      </w:tr>
      <w:tr w14:paraId="481FB82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A4B816C">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lang w:bidi="ar"/>
              </w:rPr>
              <w:t>项目名称：</w:t>
            </w:r>
          </w:p>
        </w:tc>
        <w:tc>
          <w:tcPr>
            <w:tcW w:w="5220" w:type="dxa"/>
            <w:shd w:val="clear" w:color="auto" w:fill="auto"/>
            <w:vAlign w:val="center"/>
          </w:tcPr>
          <w:p w14:paraId="73DCA1D7">
            <w:pPr>
              <w:keepNext w:val="0"/>
              <w:keepLines w:val="0"/>
              <w:widowControl/>
              <w:suppressLineNumbers w:val="0"/>
              <w:spacing w:before="0" w:beforeAutospacing="0" w:after="0" w:afterAutospacing="0"/>
              <w:ind w:left="0" w:right="0"/>
              <w:jc w:val="left"/>
              <w:rPr>
                <w:rFonts w:hint="default" w:ascii="宋体" w:hAnsi="宋体" w:cs="宋体"/>
                <w:kern w:val="0"/>
                <w:sz w:val="30"/>
                <w:szCs w:val="30"/>
                <w:lang w:bidi="ar"/>
              </w:rPr>
            </w:pPr>
            <w:r>
              <w:rPr>
                <w:rFonts w:hint="eastAsia" w:ascii="宋体" w:hAnsi="宋体" w:cs="宋体"/>
                <w:kern w:val="0"/>
                <w:sz w:val="30"/>
                <w:szCs w:val="30"/>
                <w:lang w:bidi="ar"/>
              </w:rPr>
              <w:t>坪山区人民医院定制胶袋采购及印刷项目</w:t>
            </w:r>
          </w:p>
        </w:tc>
      </w:tr>
      <w:tr w14:paraId="3FD9F499">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C580637">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lang w:bidi="ar"/>
              </w:rPr>
              <w:t xml:space="preserve">包 </w:t>
            </w:r>
            <w:r>
              <w:rPr>
                <w:rFonts w:hint="eastAsia" w:ascii="宋体" w:hAnsi="宋体" w:cs="宋体"/>
                <w:kern w:val="0"/>
                <w:sz w:val="30"/>
                <w:szCs w:val="30"/>
                <w:lang w:val="en-US" w:eastAsia="zh-CN" w:bidi="ar"/>
              </w:rPr>
              <w:t xml:space="preserve">   </w:t>
            </w:r>
            <w:r>
              <w:rPr>
                <w:rFonts w:hint="default" w:ascii="宋体" w:hAnsi="宋体" w:cs="宋体"/>
                <w:kern w:val="0"/>
                <w:sz w:val="30"/>
                <w:szCs w:val="30"/>
                <w:lang w:bidi="ar"/>
              </w:rPr>
              <w:t>号：</w:t>
            </w:r>
          </w:p>
        </w:tc>
        <w:tc>
          <w:tcPr>
            <w:tcW w:w="5220" w:type="dxa"/>
            <w:shd w:val="clear" w:color="auto" w:fill="auto"/>
            <w:vAlign w:val="center"/>
          </w:tcPr>
          <w:p w14:paraId="4FA85FBD">
            <w:pPr>
              <w:keepNext w:val="0"/>
              <w:keepLines w:val="0"/>
              <w:widowControl/>
              <w:suppressLineNumbers w:val="0"/>
              <w:spacing w:before="0" w:beforeAutospacing="0" w:after="0" w:afterAutospacing="0"/>
              <w:ind w:left="0" w:right="0"/>
              <w:jc w:val="left"/>
              <w:rPr>
                <w:rFonts w:hint="default"/>
                <w:sz w:val="30"/>
                <w:szCs w:val="30"/>
              </w:rPr>
            </w:pPr>
            <w:r>
              <w:rPr>
                <w:rFonts w:hint="default" w:ascii="宋体" w:hAnsi="宋体" w:cs="宋体"/>
                <w:kern w:val="0"/>
                <w:sz w:val="30"/>
                <w:szCs w:val="30"/>
                <w:lang w:bidi="ar"/>
              </w:rPr>
              <w:t>A</w:t>
            </w:r>
          </w:p>
        </w:tc>
      </w:tr>
      <w:tr w14:paraId="7D63539C">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DAF6C61">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lang w:bidi="ar"/>
              </w:rPr>
              <w:t>项目类型：</w:t>
            </w:r>
          </w:p>
        </w:tc>
        <w:tc>
          <w:tcPr>
            <w:tcW w:w="5220" w:type="dxa"/>
            <w:shd w:val="clear" w:color="auto" w:fill="auto"/>
            <w:vAlign w:val="center"/>
          </w:tcPr>
          <w:p w14:paraId="436911B2">
            <w:pPr>
              <w:keepNext w:val="0"/>
              <w:keepLines w:val="0"/>
              <w:widowControl/>
              <w:suppressLineNumbers w:val="0"/>
              <w:spacing w:before="0" w:beforeAutospacing="0" w:after="0" w:afterAutospacing="0"/>
              <w:ind w:left="0" w:right="0"/>
              <w:jc w:val="left"/>
              <w:rPr>
                <w:rFonts w:hint="default"/>
                <w:sz w:val="30"/>
                <w:szCs w:val="30"/>
              </w:rPr>
            </w:pPr>
            <w:r>
              <w:rPr>
                <w:rFonts w:hint="default" w:ascii="宋体" w:hAnsi="宋体" w:cs="宋体"/>
                <w:kern w:val="0"/>
                <w:sz w:val="30"/>
                <w:szCs w:val="30"/>
                <w:lang w:bidi="ar"/>
              </w:rPr>
              <w:t>货物类</w:t>
            </w:r>
          </w:p>
        </w:tc>
      </w:tr>
      <w:tr w14:paraId="26F2DCA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28613BA">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lang w:bidi="ar"/>
              </w:rPr>
              <w:t>采购方式：</w:t>
            </w:r>
          </w:p>
        </w:tc>
        <w:tc>
          <w:tcPr>
            <w:tcW w:w="5220" w:type="dxa"/>
            <w:shd w:val="clear" w:color="auto" w:fill="auto"/>
            <w:vAlign w:val="center"/>
          </w:tcPr>
          <w:p w14:paraId="71BD9CE4">
            <w:pPr>
              <w:keepNext w:val="0"/>
              <w:keepLines w:val="0"/>
              <w:widowControl/>
              <w:suppressLineNumbers w:val="0"/>
              <w:spacing w:before="0" w:beforeAutospacing="0" w:after="0" w:afterAutospacing="0"/>
              <w:ind w:left="0" w:right="0"/>
              <w:jc w:val="left"/>
              <w:rPr>
                <w:rFonts w:hint="default"/>
                <w:sz w:val="30"/>
                <w:szCs w:val="30"/>
              </w:rPr>
            </w:pPr>
            <w:r>
              <w:rPr>
                <w:rFonts w:hint="default" w:ascii="宋体" w:hAnsi="宋体" w:cs="宋体"/>
                <w:kern w:val="0"/>
                <w:sz w:val="30"/>
                <w:szCs w:val="30"/>
                <w:lang w:bidi="ar"/>
              </w:rPr>
              <w:t>公开招标</w:t>
            </w:r>
          </w:p>
        </w:tc>
      </w:tr>
      <w:tr w14:paraId="4BCCDF7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97F709C">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lang w:bidi="ar"/>
              </w:rPr>
              <w:t>货币类型：</w:t>
            </w:r>
          </w:p>
        </w:tc>
        <w:tc>
          <w:tcPr>
            <w:tcW w:w="5220" w:type="dxa"/>
            <w:shd w:val="clear" w:color="auto" w:fill="auto"/>
            <w:vAlign w:val="center"/>
          </w:tcPr>
          <w:p w14:paraId="248A35D5">
            <w:pPr>
              <w:keepNext w:val="0"/>
              <w:keepLines w:val="0"/>
              <w:widowControl/>
              <w:suppressLineNumbers w:val="0"/>
              <w:spacing w:before="0" w:beforeAutospacing="0" w:after="0" w:afterAutospacing="0"/>
              <w:ind w:left="0" w:right="0"/>
              <w:jc w:val="left"/>
              <w:rPr>
                <w:rFonts w:hint="default"/>
                <w:sz w:val="30"/>
                <w:szCs w:val="30"/>
              </w:rPr>
            </w:pPr>
            <w:r>
              <w:rPr>
                <w:rFonts w:hint="default" w:ascii="宋体" w:hAnsi="宋体" w:cs="宋体"/>
                <w:kern w:val="0"/>
                <w:sz w:val="30"/>
                <w:szCs w:val="30"/>
                <w:lang w:bidi="ar"/>
              </w:rPr>
              <w:t>人民币</w:t>
            </w:r>
          </w:p>
        </w:tc>
      </w:tr>
      <w:tr w14:paraId="6AA1207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49CC483">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lang w:bidi="ar"/>
              </w:rPr>
              <w:t>评标方法：</w:t>
            </w:r>
          </w:p>
        </w:tc>
        <w:tc>
          <w:tcPr>
            <w:tcW w:w="5220" w:type="dxa"/>
            <w:shd w:val="clear" w:color="auto" w:fill="auto"/>
            <w:vAlign w:val="center"/>
          </w:tcPr>
          <w:p w14:paraId="7A0CDFE9">
            <w:pPr>
              <w:keepNext w:val="0"/>
              <w:keepLines w:val="0"/>
              <w:widowControl/>
              <w:suppressLineNumbers w:val="0"/>
              <w:spacing w:before="0" w:beforeAutospacing="0" w:after="0" w:afterAutospacing="0"/>
              <w:ind w:left="0" w:right="0"/>
              <w:jc w:val="left"/>
              <w:rPr>
                <w:rFonts w:hint="default"/>
                <w:sz w:val="30"/>
                <w:szCs w:val="30"/>
              </w:rPr>
            </w:pPr>
            <w:r>
              <w:rPr>
                <w:rFonts w:hint="default" w:ascii="宋体" w:hAnsi="宋体" w:cs="宋体"/>
                <w:kern w:val="0"/>
                <w:sz w:val="30"/>
                <w:szCs w:val="30"/>
                <w:lang w:bidi="ar"/>
              </w:rPr>
              <w:t>综合评分法</w:t>
            </w:r>
          </w:p>
        </w:tc>
      </w:tr>
      <w:bookmarkEnd w:id="0"/>
    </w:tbl>
    <w:p w14:paraId="1DF34B75">
      <w:pPr>
        <w:pStyle w:val="38"/>
        <w:widowControl/>
        <w:jc w:val="center"/>
        <w:outlineLvl w:val="1"/>
        <w:rPr>
          <w:rFonts w:hint="eastAsia" w:ascii="黑体" w:hAnsi="宋体" w:eastAsia="黑体" w:cs="黑体"/>
          <w:sz w:val="40"/>
          <w:szCs w:val="40"/>
        </w:rPr>
        <w:sectPr>
          <w:headerReference r:id="rId3" w:type="first"/>
          <w:footerReference r:id="rId4" w:type="default"/>
          <w:pgSz w:w="11907" w:h="16840"/>
          <w:pgMar w:top="1497" w:right="1418" w:bottom="1440" w:left="1531" w:header="851" w:footer="992" w:gutter="0"/>
          <w:pgBorders>
            <w:top w:val="none" w:sz="0" w:space="0"/>
            <w:left w:val="none" w:sz="0" w:space="0"/>
            <w:bottom w:val="none" w:sz="0" w:space="0"/>
            <w:right w:val="none" w:sz="0" w:space="0"/>
          </w:pgBorders>
          <w:cols w:space="425" w:num="1"/>
          <w:titlePg/>
          <w:docGrid w:linePitch="462" w:charSpace="0"/>
        </w:sectPr>
      </w:pPr>
    </w:p>
    <w:p w14:paraId="3C71A11F">
      <w:pPr>
        <w:pStyle w:val="38"/>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43"/>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52CFD7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F6586EA">
            <w:pPr>
              <w:keepNext w:val="0"/>
              <w:keepLines w:val="0"/>
              <w:widowControl/>
              <w:suppressLineNumbers w:val="0"/>
              <w:spacing w:before="0" w:beforeAutospacing="0" w:after="0" w:afterAutospacing="0"/>
              <w:ind w:left="0" w:right="0"/>
              <w:jc w:val="center"/>
              <w:rPr>
                <w:rFonts w:hint="default"/>
                <w:sz w:val="28"/>
                <w:szCs w:val="28"/>
              </w:rPr>
            </w:pPr>
            <w:r>
              <w:rPr>
                <w:rFonts w:hint="default"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F3FAF14">
            <w:pPr>
              <w:keepNext w:val="0"/>
              <w:keepLines w:val="0"/>
              <w:widowControl/>
              <w:suppressLineNumbers w:val="0"/>
              <w:spacing w:before="0" w:beforeAutospacing="0" w:after="0" w:afterAutospacing="0"/>
              <w:ind w:left="0" w:right="0"/>
              <w:jc w:val="center"/>
              <w:rPr>
                <w:rFonts w:hint="default"/>
                <w:sz w:val="28"/>
                <w:szCs w:val="28"/>
              </w:rPr>
            </w:pPr>
            <w:r>
              <w:rPr>
                <w:rFonts w:hint="default" w:ascii="宋体" w:hAnsi="宋体" w:cs="宋体"/>
                <w:kern w:val="0"/>
                <w:sz w:val="28"/>
                <w:szCs w:val="28"/>
                <w:lang w:bidi="ar"/>
              </w:rPr>
              <w:t>内容</w:t>
            </w:r>
          </w:p>
        </w:tc>
      </w:tr>
      <w:tr w14:paraId="32FCA6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4463856">
            <w:pPr>
              <w:keepNext w:val="0"/>
              <w:keepLines w:val="0"/>
              <w:widowControl/>
              <w:suppressLineNumbers w:val="0"/>
              <w:spacing w:before="0" w:beforeAutospacing="0" w:after="0" w:afterAutospacing="0"/>
              <w:ind w:left="0" w:right="0"/>
              <w:jc w:val="center"/>
              <w:textAlignment w:val="top"/>
              <w:rPr>
                <w:rFonts w:hint="default"/>
                <w:szCs w:val="21"/>
              </w:rPr>
            </w:pPr>
            <w:r>
              <w:rPr>
                <w:rFonts w:hint="default"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973E6C4">
            <w:pPr>
              <w:keepNext w:val="0"/>
              <w:keepLines w:val="0"/>
              <w:widowControl/>
              <w:suppressLineNumbers w:val="0"/>
              <w:spacing w:before="0" w:beforeAutospacing="0" w:after="0" w:afterAutospacing="0"/>
              <w:ind w:left="0" w:right="0"/>
              <w:jc w:val="left"/>
              <w:textAlignment w:val="top"/>
              <w:rPr>
                <w:rFonts w:hint="default"/>
                <w:szCs w:val="21"/>
              </w:rPr>
            </w:pPr>
            <w:r>
              <w:rPr>
                <w:rFonts w:hint="default" w:ascii="宋体" w:hAnsi="宋体" w:cs="宋体"/>
                <w:kern w:val="0"/>
                <w:szCs w:val="21"/>
                <w:lang w:bidi="ar"/>
              </w:rPr>
              <w:t>投标人不</w:t>
            </w:r>
            <w:r>
              <w:rPr>
                <w:rFonts w:hint="eastAsia" w:ascii="宋体" w:hAnsi="宋体" w:cs="宋体"/>
                <w:kern w:val="0"/>
                <w:szCs w:val="21"/>
                <w:lang w:bidi="ar"/>
              </w:rPr>
              <w:t>符合</w:t>
            </w:r>
            <w:r>
              <w:rPr>
                <w:rFonts w:hint="default"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hint="default" w:ascii="宋体" w:hAnsi="宋体" w:cs="宋体"/>
                <w:kern w:val="0"/>
                <w:szCs w:val="21"/>
                <w:lang w:bidi="ar"/>
              </w:rPr>
              <w:t>）</w:t>
            </w:r>
          </w:p>
        </w:tc>
      </w:tr>
    </w:tbl>
    <w:p w14:paraId="50322309">
      <w:pPr>
        <w:pStyle w:val="38"/>
        <w:widowControl/>
        <w:spacing w:before="280" w:beforeAutospacing="0"/>
        <w:jc w:val="center"/>
        <w:outlineLvl w:val="1"/>
        <w:rPr>
          <w:rFonts w:ascii="黑体" w:hAnsi="宋体" w:eastAsia="黑体" w:cs="黑体"/>
          <w:sz w:val="40"/>
          <w:szCs w:val="40"/>
        </w:rPr>
      </w:pPr>
      <w:r>
        <w:rPr>
          <w:rFonts w:hint="eastAsia" w:ascii="黑体" w:hAnsi="宋体" w:eastAsia="黑体" w:cs="黑体"/>
          <w:sz w:val="40"/>
          <w:szCs w:val="40"/>
        </w:rPr>
        <w:t>符合性审查表</w:t>
      </w:r>
    </w:p>
    <w:tbl>
      <w:tblPr>
        <w:tblStyle w:val="43"/>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35769A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5D60E0C">
            <w:pPr>
              <w:keepNext w:val="0"/>
              <w:keepLines w:val="0"/>
              <w:widowControl/>
              <w:suppressLineNumbers w:val="0"/>
              <w:spacing w:before="0" w:beforeAutospacing="0" w:after="0" w:afterAutospacing="0"/>
              <w:ind w:left="0" w:right="0"/>
              <w:jc w:val="center"/>
              <w:rPr>
                <w:rFonts w:hint="default"/>
                <w:sz w:val="28"/>
                <w:szCs w:val="28"/>
              </w:rPr>
            </w:pPr>
            <w:r>
              <w:rPr>
                <w:rFonts w:hint="default"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05009B2">
            <w:pPr>
              <w:keepNext w:val="0"/>
              <w:keepLines w:val="0"/>
              <w:widowControl/>
              <w:suppressLineNumbers w:val="0"/>
              <w:spacing w:before="0" w:beforeAutospacing="0" w:after="0" w:afterAutospacing="0"/>
              <w:ind w:left="0" w:right="0"/>
              <w:jc w:val="center"/>
              <w:rPr>
                <w:rFonts w:hint="default"/>
                <w:sz w:val="28"/>
                <w:szCs w:val="28"/>
              </w:rPr>
            </w:pPr>
            <w:r>
              <w:rPr>
                <w:rFonts w:hint="default" w:ascii="宋体" w:hAnsi="宋体" w:cs="宋体"/>
                <w:kern w:val="0"/>
                <w:sz w:val="28"/>
                <w:szCs w:val="28"/>
                <w:lang w:bidi="ar"/>
              </w:rPr>
              <w:t>内容</w:t>
            </w:r>
          </w:p>
        </w:tc>
      </w:tr>
      <w:tr w14:paraId="27A4E7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18CC7B">
            <w:pPr>
              <w:keepNext w:val="0"/>
              <w:keepLines w:val="0"/>
              <w:widowControl/>
              <w:suppressLineNumbers w:val="0"/>
              <w:spacing w:before="0" w:beforeAutospacing="0" w:after="0" w:afterAutospacing="0"/>
              <w:ind w:left="0" w:right="0"/>
              <w:jc w:val="center"/>
              <w:textAlignment w:val="top"/>
              <w:rPr>
                <w:rFonts w:hint="default"/>
                <w:szCs w:val="21"/>
              </w:rPr>
            </w:pPr>
            <w:r>
              <w:rPr>
                <w:rFonts w:hint="default"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BF01DB4">
            <w:pPr>
              <w:keepNext w:val="0"/>
              <w:keepLines w:val="0"/>
              <w:widowControl/>
              <w:suppressLineNumbers w:val="0"/>
              <w:spacing w:before="0" w:beforeAutospacing="0" w:after="0" w:afterAutospacing="0"/>
              <w:ind w:left="0" w:right="0"/>
              <w:jc w:val="left"/>
              <w:textAlignment w:val="top"/>
              <w:rPr>
                <w:rFonts w:hint="default"/>
                <w:szCs w:val="21"/>
              </w:rPr>
            </w:pPr>
            <w:r>
              <w:rPr>
                <w:rFonts w:hint="eastAsia"/>
                <w:lang w:val="en-US" w:eastAsia="zh-CN"/>
              </w:rPr>
              <w:t>不得</w:t>
            </w:r>
            <w:r>
              <w:rPr>
                <w:rFonts w:hint="eastAsia"/>
              </w:rPr>
              <w:t>将一个包的内容拆开投标；</w:t>
            </w:r>
          </w:p>
        </w:tc>
      </w:tr>
      <w:tr w14:paraId="3D177E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CEAD9F">
            <w:pPr>
              <w:keepNext w:val="0"/>
              <w:keepLines w:val="0"/>
              <w:widowControl/>
              <w:suppressLineNumbers w:val="0"/>
              <w:spacing w:before="0" w:beforeAutospacing="0" w:after="0" w:afterAutospacing="0"/>
              <w:ind w:left="0" w:right="0"/>
              <w:jc w:val="center"/>
              <w:textAlignment w:val="top"/>
              <w:rPr>
                <w:rFonts w:hint="default"/>
                <w:szCs w:val="21"/>
              </w:rPr>
            </w:pPr>
            <w:r>
              <w:rPr>
                <w:rFonts w:hint="default"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E6C7681">
            <w:pPr>
              <w:keepNext w:val="0"/>
              <w:keepLines w:val="0"/>
              <w:widowControl/>
              <w:suppressLineNumbers w:val="0"/>
              <w:spacing w:before="0" w:beforeAutospacing="0" w:after="0" w:afterAutospacing="0"/>
              <w:ind w:left="0" w:right="0"/>
              <w:jc w:val="left"/>
              <w:textAlignment w:val="top"/>
              <w:rPr>
                <w:rFonts w:hint="default"/>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14:paraId="6A49BB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D2B92D">
            <w:pPr>
              <w:keepNext w:val="0"/>
              <w:keepLines w:val="0"/>
              <w:widowControl/>
              <w:suppressLineNumbers w:val="0"/>
              <w:spacing w:before="0" w:beforeAutospacing="0" w:after="0" w:afterAutospacing="0"/>
              <w:ind w:left="0" w:right="0"/>
              <w:jc w:val="center"/>
              <w:textAlignment w:val="top"/>
              <w:rPr>
                <w:rFonts w:hint="default"/>
                <w:szCs w:val="21"/>
              </w:rPr>
            </w:pPr>
            <w:r>
              <w:rPr>
                <w:rFonts w:hint="default" w:ascii="宋体" w:hAnsi="宋体" w:cs="宋体"/>
                <w:kern w:val="0"/>
                <w:szCs w:val="21"/>
                <w:lang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1C4002D">
            <w:pPr>
              <w:keepNext w:val="0"/>
              <w:keepLines w:val="0"/>
              <w:widowControl/>
              <w:suppressLineNumbers w:val="0"/>
              <w:spacing w:before="0" w:beforeAutospacing="0" w:after="0" w:afterAutospacing="0"/>
              <w:ind w:left="0" w:right="0"/>
              <w:jc w:val="left"/>
              <w:textAlignment w:val="top"/>
              <w:rPr>
                <w:rFonts w:hint="eastAsia" w:eastAsia="宋体"/>
                <w:szCs w:val="21"/>
                <w:lang w:eastAsia="zh-CN"/>
              </w:rPr>
            </w:pPr>
            <w:r>
              <w:rPr>
                <w:rFonts w:hint="eastAsia"/>
              </w:rPr>
              <w:t>项目详细报价填写的“折扣率”不满足“0&lt;折扣率≤1”公式要求的；“折扣率”缺填、漏填或者填报了两个及以上“折扣率”</w:t>
            </w:r>
            <w:r>
              <w:rPr>
                <w:rFonts w:hint="eastAsia"/>
                <w:lang w:eastAsia="zh-CN"/>
              </w:rPr>
              <w:t>。</w:t>
            </w:r>
          </w:p>
        </w:tc>
      </w:tr>
      <w:tr w14:paraId="4E898A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A841D">
            <w:pPr>
              <w:keepNext w:val="0"/>
              <w:keepLines w:val="0"/>
              <w:widowControl/>
              <w:suppressLineNumbers w:val="0"/>
              <w:spacing w:before="0" w:beforeAutospacing="0" w:after="0" w:afterAutospacing="0"/>
              <w:ind w:left="0" w:right="0"/>
              <w:jc w:val="center"/>
              <w:textAlignment w:val="top"/>
              <w:rPr>
                <w:rFonts w:hint="default"/>
                <w:szCs w:val="21"/>
              </w:rPr>
            </w:pPr>
            <w:r>
              <w:rPr>
                <w:rFonts w:hint="default" w:ascii="宋体" w:hAnsi="宋体" w:cs="宋体"/>
                <w:kern w:val="0"/>
                <w:szCs w:val="21"/>
                <w:lang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47F2239">
            <w:pPr>
              <w:keepNext w:val="0"/>
              <w:keepLines w:val="0"/>
              <w:widowControl/>
              <w:suppressLineNumbers w:val="0"/>
              <w:spacing w:before="0" w:beforeAutospacing="0" w:after="0" w:afterAutospacing="0"/>
              <w:ind w:left="0" w:right="0"/>
              <w:jc w:val="left"/>
              <w:textAlignment w:val="top"/>
              <w:rPr>
                <w:rFonts w:hint="default"/>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435E9A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652CF3">
            <w:pPr>
              <w:keepNext w:val="0"/>
              <w:keepLines w:val="0"/>
              <w:widowControl/>
              <w:suppressLineNumbers w:val="0"/>
              <w:spacing w:before="0" w:beforeAutospacing="0" w:after="0" w:afterAutospacing="0"/>
              <w:ind w:left="0" w:right="0"/>
              <w:jc w:val="center"/>
              <w:textAlignment w:val="top"/>
              <w:rPr>
                <w:rFonts w:hint="default"/>
                <w:szCs w:val="21"/>
              </w:rPr>
            </w:pPr>
            <w:r>
              <w:rPr>
                <w:rFonts w:hint="default" w:ascii="宋体" w:hAnsi="宋体" w:cs="宋体"/>
                <w:kern w:val="0"/>
                <w:szCs w:val="21"/>
                <w:lang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C9BD5DD">
            <w:pPr>
              <w:keepNext w:val="0"/>
              <w:keepLines w:val="0"/>
              <w:widowControl/>
              <w:suppressLineNumbers w:val="0"/>
              <w:spacing w:before="0" w:beforeAutospacing="0" w:after="0" w:afterAutospacing="0"/>
              <w:ind w:left="0" w:right="0"/>
              <w:jc w:val="left"/>
              <w:textAlignment w:val="top"/>
              <w:rPr>
                <w:rFonts w:hint="default"/>
                <w:szCs w:val="21"/>
              </w:rPr>
            </w:pPr>
            <w:r>
              <w:rPr>
                <w:rFonts w:hint="eastAsia"/>
              </w:rPr>
              <w:t>所投货物、服务在技术、商务等方面没有实质性满足招标文件要求的（是否实质性满足招标文件要求，由评审委员会根据实质性条款响应情况做出评判</w:t>
            </w:r>
            <w:r>
              <w:rPr>
                <w:rFonts w:hint="eastAsia"/>
                <w:lang w:eastAsia="zh-CN"/>
              </w:rPr>
              <w:t>；</w:t>
            </w:r>
            <w:r>
              <w:rPr>
                <w:rFonts w:hint="eastAsia"/>
                <w:lang w:val="en-US" w:eastAsia="zh-CN"/>
              </w:rPr>
              <w:t>若招标文件未设置实质性条款，不得据此做投标无效处理</w:t>
            </w:r>
            <w:r>
              <w:rPr>
                <w:rFonts w:hint="eastAsia"/>
              </w:rPr>
              <w:t>）；</w:t>
            </w:r>
          </w:p>
        </w:tc>
      </w:tr>
      <w:tr w14:paraId="624938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D6017D">
            <w:pPr>
              <w:keepNext w:val="0"/>
              <w:keepLines w:val="0"/>
              <w:widowControl/>
              <w:suppressLineNumbers w:val="0"/>
              <w:spacing w:before="0" w:beforeAutospacing="0" w:after="0" w:afterAutospacing="0"/>
              <w:ind w:left="0" w:right="0"/>
              <w:jc w:val="center"/>
              <w:textAlignment w:val="top"/>
              <w:rPr>
                <w:rFonts w:hint="default"/>
                <w:szCs w:val="21"/>
              </w:rPr>
            </w:pPr>
            <w:r>
              <w:rPr>
                <w:rFonts w:hint="default" w:ascii="宋体" w:hAnsi="宋体" w:cs="宋体"/>
                <w:kern w:val="0"/>
                <w:szCs w:val="21"/>
                <w:lang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E8222D7">
            <w:pPr>
              <w:keepNext w:val="0"/>
              <w:keepLines w:val="0"/>
              <w:widowControl/>
              <w:suppressLineNumbers w:val="0"/>
              <w:spacing w:before="0" w:beforeAutospacing="0" w:after="0" w:afterAutospacing="0"/>
              <w:ind w:left="0" w:right="0"/>
              <w:jc w:val="left"/>
              <w:textAlignment w:val="top"/>
              <w:rPr>
                <w:rFonts w:hint="default"/>
                <w:szCs w:val="21"/>
              </w:rPr>
            </w:pPr>
            <w:r>
              <w:rPr>
                <w:rFonts w:hint="eastAsia"/>
              </w:rPr>
              <w:t>未按招标文件所提供的样式填写《投标函》；未按招标文件所提供的《采购投标及履约承诺函》进行承诺；未按招标文件对投标文件组成的要求提供投标文件；</w:t>
            </w:r>
          </w:p>
        </w:tc>
      </w:tr>
      <w:tr w14:paraId="66BFEF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6F6EF3">
            <w:pPr>
              <w:keepNext w:val="0"/>
              <w:keepLines w:val="0"/>
              <w:widowControl/>
              <w:suppressLineNumbers w:val="0"/>
              <w:spacing w:before="0" w:beforeAutospacing="0" w:after="0" w:afterAutospacing="0"/>
              <w:ind w:left="0" w:right="0"/>
              <w:jc w:val="center"/>
              <w:textAlignment w:val="top"/>
              <w:rPr>
                <w:rFonts w:hint="eastAsia"/>
              </w:rPr>
            </w:pPr>
            <w:r>
              <w:rPr>
                <w:rFonts w:hint="eastAsia"/>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BA7DA98">
            <w:pPr>
              <w:keepNext w:val="0"/>
              <w:keepLines w:val="0"/>
              <w:widowControl/>
              <w:suppressLineNumbers w:val="0"/>
              <w:spacing w:before="0" w:beforeAutospacing="0" w:after="0" w:afterAutospacing="0"/>
              <w:ind w:left="0" w:right="0"/>
              <w:jc w:val="left"/>
              <w:textAlignment w:val="top"/>
              <w:rPr>
                <w:rFonts w:hint="eastAsia"/>
              </w:rPr>
            </w:pPr>
            <w:r>
              <w:rPr>
                <w:rFonts w:hint="eastAsia"/>
                <w:lang w:val="en-US" w:eastAsia="zh-CN"/>
              </w:rPr>
              <w:t>采购标的/所投产品/货物清单/报价等任意一类有缺漏项或响应不全，</w:t>
            </w:r>
            <w:r>
              <w:rPr>
                <w:rFonts w:hint="eastAsia"/>
              </w:rPr>
              <w:t>或者对招标文件规定的项目需求内容或者需求数量进行修改，评审委员会判定投标响应不满足采购需求；</w:t>
            </w:r>
          </w:p>
        </w:tc>
      </w:tr>
      <w:tr w14:paraId="02C10E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409BCB">
            <w:pPr>
              <w:keepNext w:val="0"/>
              <w:keepLines w:val="0"/>
              <w:widowControl/>
              <w:suppressLineNumbers w:val="0"/>
              <w:spacing w:before="0" w:beforeAutospacing="0" w:after="0" w:afterAutospacing="0"/>
              <w:ind w:left="0" w:right="0"/>
              <w:jc w:val="center"/>
              <w:textAlignment w:val="top"/>
              <w:rPr>
                <w:rFonts w:hint="eastAsia" w:eastAsia="宋体"/>
                <w:szCs w:val="21"/>
                <w:lang w:eastAsia="zh-CN"/>
              </w:rPr>
            </w:pPr>
            <w:r>
              <w:rPr>
                <w:rFonts w:hint="eastAsia" w:ascii="宋体" w:hAnsi="宋体" w:cs="宋体"/>
                <w:kern w:val="0"/>
                <w:szCs w:val="21"/>
                <w:lang w:val="en-US" w:eastAsia="zh-CN" w:bidi="ar"/>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0BA8125">
            <w:pPr>
              <w:keepNext w:val="0"/>
              <w:keepLines w:val="0"/>
              <w:widowControl/>
              <w:suppressLineNumbers w:val="0"/>
              <w:spacing w:before="0" w:beforeAutospacing="0" w:after="0" w:afterAutospacing="0"/>
              <w:ind w:left="0" w:right="0"/>
              <w:jc w:val="left"/>
              <w:textAlignment w:val="top"/>
              <w:rPr>
                <w:rFonts w:hint="default"/>
                <w:szCs w:val="21"/>
              </w:rPr>
            </w:pPr>
            <w:r>
              <w:rPr>
                <w:rFonts w:hint="eastAsia"/>
              </w:rPr>
              <w:t>投标文件电子文档</w:t>
            </w:r>
            <w:r>
              <w:rPr>
                <w:rFonts w:hint="eastAsia"/>
                <w:lang w:val="en-US" w:eastAsia="zh-CN"/>
              </w:rPr>
              <w:t>不得</w:t>
            </w:r>
            <w:r>
              <w:rPr>
                <w:rFonts w:hint="eastAsia"/>
              </w:rPr>
              <w:t>带病毒；</w:t>
            </w:r>
          </w:p>
        </w:tc>
      </w:tr>
      <w:tr w14:paraId="51DDB1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D36F3A">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Cs w:val="24"/>
                <w:lang w:val="en-US" w:eastAsia="zh-CN"/>
              </w:rPr>
            </w:pPr>
            <w:r>
              <w:rPr>
                <w:rFonts w:hint="eastAsia" w:ascii="宋体" w:hAnsi="宋体" w:cs="宋体"/>
                <w:szCs w:val="24"/>
                <w:lang w:val="en-US" w:eastAsia="zh-CN"/>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60A733A">
            <w:pPr>
              <w:keepNext w:val="0"/>
              <w:keepLines w:val="0"/>
              <w:widowControl/>
              <w:suppressLineNumbers w:val="0"/>
              <w:spacing w:before="0" w:beforeAutospacing="0" w:after="0" w:afterAutospacing="0"/>
              <w:ind w:left="0" w:right="0"/>
              <w:jc w:val="left"/>
              <w:textAlignment w:val="top"/>
              <w:rPr>
                <w:rFonts w:hint="eastAsia" w:eastAsia="宋体"/>
                <w:szCs w:val="24"/>
                <w:lang w:eastAsia="zh-CN"/>
              </w:rPr>
            </w:pPr>
            <w:r>
              <w:rPr>
                <w:rFonts w:hint="eastAsia" w:ascii="Times New Roman" w:hAnsi="Times New Roman" w:eastAsia="宋体" w:cs="Times New Roman"/>
                <w:sz w:val="21"/>
                <w:szCs w:val="24"/>
              </w:rPr>
              <w:t>不同投标供应商投标文件“文件制作机器码”一致</w:t>
            </w:r>
            <w:r>
              <w:rPr>
                <w:rFonts w:hint="eastAsia" w:ascii="Times New Roman" w:hAnsi="Times New Roman" w:eastAsia="宋体" w:cs="Times New Roman"/>
                <w:sz w:val="21"/>
                <w:szCs w:val="24"/>
                <w:lang w:eastAsia="zh-CN"/>
              </w:rPr>
              <w:t>；</w:t>
            </w:r>
          </w:p>
        </w:tc>
      </w:tr>
      <w:tr w14:paraId="04E00F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D9DD52">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szCs w:val="24"/>
                <w:lang w:val="en-US" w:eastAsia="zh-CN"/>
              </w:rPr>
            </w:pPr>
            <w:r>
              <w:rPr>
                <w:rFonts w:hint="eastAsia" w:ascii="宋体" w:hAnsi="宋体" w:cs="宋体"/>
                <w:szCs w:val="24"/>
                <w:lang w:val="en-US" w:eastAsia="zh-CN"/>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021C5CE">
            <w:pPr>
              <w:keepNext w:val="0"/>
              <w:keepLines w:val="0"/>
              <w:widowControl/>
              <w:suppressLineNumbers w:val="0"/>
              <w:spacing w:before="0" w:beforeAutospacing="0" w:after="0" w:afterAutospacing="0"/>
              <w:ind w:left="0" w:right="0"/>
              <w:jc w:val="left"/>
              <w:textAlignment w:val="top"/>
              <w:rPr>
                <w:rFonts w:hint="eastAsia" w:eastAsia="宋体"/>
                <w:szCs w:val="24"/>
                <w:lang w:eastAsia="zh-CN"/>
              </w:rPr>
            </w:pPr>
            <w:r>
              <w:rPr>
                <w:rFonts w:hint="eastAsia" w:ascii="Times New Roman" w:hAnsi="Times New Roman" w:eastAsia="宋体" w:cs="Times New Roman"/>
                <w:sz w:val="21"/>
                <w:szCs w:val="24"/>
              </w:rPr>
              <w:t>不同投标供应商投标文件“文件创建标识码”一致</w:t>
            </w:r>
            <w:r>
              <w:rPr>
                <w:rFonts w:hint="eastAsia" w:ascii="Times New Roman" w:hAnsi="Times New Roman" w:eastAsia="宋体" w:cs="Times New Roman"/>
                <w:sz w:val="21"/>
                <w:szCs w:val="24"/>
                <w:lang w:eastAsia="zh-CN"/>
              </w:rPr>
              <w:t>；</w:t>
            </w:r>
          </w:p>
        </w:tc>
      </w:tr>
      <w:tr w14:paraId="36695F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DC45E">
            <w:pPr>
              <w:keepNext w:val="0"/>
              <w:keepLines w:val="0"/>
              <w:widowControl/>
              <w:suppressLineNumbers w:val="0"/>
              <w:spacing w:before="0" w:beforeAutospacing="0" w:after="0" w:afterAutospacing="0"/>
              <w:ind w:left="0" w:right="0"/>
              <w:jc w:val="center"/>
              <w:textAlignment w:val="top"/>
              <w:rPr>
                <w:rFonts w:hint="default" w:eastAsia="宋体"/>
                <w:szCs w:val="21"/>
                <w:lang w:val="en-US" w:eastAsia="zh-CN"/>
              </w:rPr>
            </w:pPr>
            <w:r>
              <w:rPr>
                <w:rFonts w:hint="eastAsia" w:ascii="宋体" w:hAnsi="宋体" w:cs="宋体"/>
                <w:kern w:val="0"/>
                <w:szCs w:val="21"/>
                <w:lang w:val="en-US" w:eastAsia="zh-CN" w:bidi="ar"/>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696B8B6">
            <w:pPr>
              <w:keepNext w:val="0"/>
              <w:keepLines w:val="0"/>
              <w:widowControl/>
              <w:suppressLineNumbers w:val="0"/>
              <w:spacing w:before="0" w:beforeAutospacing="0" w:after="0" w:afterAutospacing="0"/>
              <w:ind w:left="0" w:right="0"/>
              <w:jc w:val="left"/>
              <w:textAlignment w:val="top"/>
              <w:rPr>
                <w:rFonts w:hint="default"/>
                <w:szCs w:val="21"/>
              </w:rPr>
            </w:pPr>
            <w:r>
              <w:rPr>
                <w:rFonts w:hint="eastAsia"/>
              </w:rPr>
              <w:t>法律、法规、规章、规范性文件规定的其他情形。</w:t>
            </w:r>
          </w:p>
        </w:tc>
      </w:tr>
    </w:tbl>
    <w:p w14:paraId="332E3C7B">
      <w:pPr>
        <w:pStyle w:val="38"/>
        <w:widowControl/>
        <w:jc w:val="center"/>
        <w:outlineLvl w:val="1"/>
        <w:rPr>
          <w:rFonts w:hint="eastAsia" w:ascii="黑体" w:hAnsi="宋体" w:eastAsia="黑体" w:cs="黑体"/>
          <w:sz w:val="40"/>
          <w:szCs w:val="40"/>
        </w:rPr>
        <w:sectPr>
          <w:pgSz w:w="11907" w:h="16840"/>
          <w:pgMar w:top="1440" w:right="1418" w:bottom="1440" w:left="1418" w:header="851" w:footer="992" w:gutter="0"/>
          <w:pgBorders>
            <w:top w:val="none" w:sz="0" w:space="0"/>
            <w:left w:val="none" w:sz="0" w:space="0"/>
            <w:bottom w:val="none" w:sz="0" w:space="0"/>
            <w:right w:val="none" w:sz="0" w:space="0"/>
          </w:pgBorders>
          <w:cols w:space="425" w:num="1"/>
          <w:titlePg/>
          <w:docGrid w:linePitch="462" w:charSpace="0"/>
        </w:sectPr>
      </w:pPr>
    </w:p>
    <w:p w14:paraId="61B88D11">
      <w:pPr>
        <w:pStyle w:val="38"/>
        <w:widowControl/>
        <w:jc w:val="center"/>
        <w:outlineLvl w:val="1"/>
        <w:rPr>
          <w:rFonts w:ascii="黑体" w:hAnsi="宋体" w:eastAsia="黑体" w:cs="黑体"/>
          <w:sz w:val="40"/>
          <w:szCs w:val="40"/>
        </w:rPr>
      </w:pPr>
      <w:r>
        <w:rPr>
          <w:rFonts w:hint="eastAsia" w:ascii="黑体" w:hAnsi="宋体" w:eastAsia="黑体" w:cs="黑体"/>
          <w:sz w:val="40"/>
          <w:szCs w:val="40"/>
        </w:rPr>
        <w:t>评标信息</w:t>
      </w:r>
    </w:p>
    <w:tbl>
      <w:tblPr>
        <w:tblStyle w:val="43"/>
        <w:tblW w:w="9204"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126"/>
        <w:gridCol w:w="554"/>
        <w:gridCol w:w="680"/>
        <w:gridCol w:w="1731"/>
        <w:gridCol w:w="744"/>
        <w:gridCol w:w="5237"/>
        <w:gridCol w:w="132"/>
      </w:tblGrid>
      <w:tr w14:paraId="64AE57F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gridBefore w:val="1"/>
          <w:wBefore w:w="126" w:type="dxa"/>
          <w:tblCellSpacing w:w="0" w:type="dxa"/>
          <w:jc w:val="center"/>
        </w:trPr>
        <w:tc>
          <w:tcPr>
            <w:tcW w:w="9078" w:type="dxa"/>
            <w:gridSpan w:val="6"/>
            <w:shd w:val="clear" w:color="auto" w:fill="auto"/>
            <w:vAlign w:val="center"/>
          </w:tcPr>
          <w:p w14:paraId="15CA8A7B">
            <w:pPr>
              <w:keepNext w:val="0"/>
              <w:keepLines w:val="0"/>
              <w:suppressLineNumbers w:val="0"/>
              <w:spacing w:before="0" w:beforeAutospacing="0" w:after="0" w:afterAutospacing="0"/>
              <w:ind w:left="0" w:right="0"/>
              <w:jc w:val="left"/>
              <w:rPr>
                <w:rFonts w:hint="default" w:ascii="宋体"/>
                <w:b/>
                <w:bCs/>
                <w:sz w:val="21"/>
                <w:szCs w:val="21"/>
              </w:rPr>
            </w:pPr>
            <w:r>
              <w:rPr>
                <w:rFonts w:hint="default"/>
                <w:b/>
                <w:bCs/>
                <w:sz w:val="21"/>
                <w:szCs w:val="21"/>
              </w:rPr>
              <w:t>评标方法：综合评分法</w:t>
            </w:r>
          </w:p>
        </w:tc>
      </w:tr>
      <w:tr w14:paraId="59EA060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gridBefore w:val="1"/>
          <w:wBefore w:w="126" w:type="dxa"/>
          <w:tblCellSpacing w:w="0" w:type="dxa"/>
          <w:jc w:val="center"/>
        </w:trPr>
        <w:tc>
          <w:tcPr>
            <w:tcW w:w="9078" w:type="dxa"/>
            <w:gridSpan w:val="6"/>
            <w:shd w:val="clear" w:color="auto" w:fill="auto"/>
            <w:vAlign w:val="center"/>
          </w:tcPr>
          <w:p w14:paraId="3AB40A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eastAsia="宋体"/>
                <w:sz w:val="21"/>
                <w:szCs w:val="21"/>
                <w:lang w:eastAsia="zh-CN"/>
              </w:rPr>
            </w:pPr>
            <w:r>
              <w:rPr>
                <w:rFonts w:hint="default"/>
                <w:sz w:val="21"/>
                <w:szCs w:val="21"/>
              </w:rPr>
              <w:t>综合评分法，</w:t>
            </w:r>
            <w:r>
              <w:rPr>
                <w:rFonts w:hint="eastAsia"/>
                <w:sz w:val="21"/>
                <w:szCs w:val="21"/>
              </w:rPr>
              <w:t>是指投标文件满足招标文件全部实质性要求，且按照评审因素的量化指标评审得分</w:t>
            </w:r>
            <w:r>
              <w:rPr>
                <w:rFonts w:hint="eastAsia"/>
                <w:sz w:val="21"/>
                <w:szCs w:val="21"/>
                <w:lang w:val="en-US" w:eastAsia="zh-CN"/>
              </w:rPr>
              <w:t>排名前列</w:t>
            </w:r>
            <w:r>
              <w:rPr>
                <w:rFonts w:hint="default"/>
                <w:sz w:val="21"/>
                <w:szCs w:val="21"/>
              </w:rPr>
              <w:t>的投标人为中标候选人的评标方法。</w:t>
            </w:r>
          </w:p>
          <w:p w14:paraId="369558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default"/>
                <w:sz w:val="21"/>
                <w:szCs w:val="21"/>
              </w:rPr>
            </w:pPr>
          </w:p>
          <w:p w14:paraId="70E4CE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default"/>
                <w:sz w:val="21"/>
                <w:szCs w:val="21"/>
              </w:rPr>
            </w:pPr>
            <w:r>
              <w:rPr>
                <w:rFonts w:hint="default"/>
                <w:sz w:val="21"/>
                <w:szCs w:val="21"/>
              </w:rPr>
              <w:t>价格分计算方法：</w:t>
            </w:r>
          </w:p>
          <w:p w14:paraId="5EE832DF">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20" w:right="0"/>
              <w:textAlignment w:val="auto"/>
              <w:rPr>
                <w:rFonts w:hint="eastAsia" w:eastAsia="宋体"/>
                <w:kern w:val="2"/>
                <w:sz w:val="21"/>
                <w:szCs w:val="21"/>
                <w:lang w:eastAsia="zh-CN"/>
              </w:rPr>
            </w:pPr>
            <w:r>
              <w:rPr>
                <w:rFonts w:hint="default"/>
                <w:kern w:val="2"/>
                <w:sz w:val="21"/>
                <w:szCs w:val="21"/>
              </w:rPr>
              <w:t xml:space="preserve">采用低价优先法计算，即满足招标文件要求且投标价格最低的投标报价为评标基准价，其价格分为满分。其他投标人的价格分统一按照下列公式计算： </w:t>
            </w:r>
          </w:p>
          <w:p w14:paraId="2A7ADCBE">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20" w:right="0"/>
              <w:textAlignment w:val="auto"/>
              <w:rPr>
                <w:rFonts w:hint="eastAsia" w:eastAsia="宋体"/>
                <w:kern w:val="2"/>
                <w:sz w:val="21"/>
                <w:szCs w:val="21"/>
                <w:lang w:eastAsia="zh-CN"/>
              </w:rPr>
            </w:pPr>
            <w:r>
              <w:rPr>
                <w:rFonts w:hint="default"/>
                <w:kern w:val="2"/>
                <w:sz w:val="21"/>
                <w:szCs w:val="21"/>
              </w:rPr>
              <w:t xml:space="preserve">投标报价得分=(评标基准价／投标报价)×100 </w:t>
            </w:r>
          </w:p>
          <w:p w14:paraId="7C7D3706">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20" w:right="0"/>
              <w:textAlignment w:val="auto"/>
              <w:rPr>
                <w:rFonts w:hint="eastAsia" w:eastAsia="宋体"/>
                <w:kern w:val="2"/>
                <w:sz w:val="21"/>
                <w:szCs w:val="21"/>
                <w:lang w:eastAsia="zh-CN"/>
              </w:rPr>
            </w:pPr>
            <w:r>
              <w:rPr>
                <w:rFonts w:hint="default"/>
                <w:kern w:val="2"/>
                <w:sz w:val="21"/>
                <w:szCs w:val="21"/>
              </w:rPr>
              <w:t xml:space="preserve">评标总得分＝F1×A1＋F2×A2＋……＋Fn×An </w:t>
            </w:r>
          </w:p>
          <w:p w14:paraId="09BD6EDE">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20" w:right="0"/>
              <w:textAlignment w:val="auto"/>
              <w:rPr>
                <w:rFonts w:hint="eastAsia" w:eastAsia="宋体"/>
                <w:kern w:val="2"/>
                <w:sz w:val="21"/>
                <w:szCs w:val="21"/>
                <w:lang w:eastAsia="zh-CN"/>
              </w:rPr>
            </w:pPr>
            <w:r>
              <w:rPr>
                <w:rFonts w:hint="default"/>
                <w:kern w:val="2"/>
                <w:sz w:val="21"/>
                <w:szCs w:val="21"/>
              </w:rPr>
              <w:t xml:space="preserve">F1、F2……Fn分别为各项评审因素的得分； </w:t>
            </w:r>
          </w:p>
          <w:p w14:paraId="1E9EBFC7">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20" w:right="0"/>
              <w:textAlignment w:val="auto"/>
              <w:rPr>
                <w:rFonts w:hint="eastAsia" w:eastAsia="宋体"/>
                <w:kern w:val="2"/>
                <w:sz w:val="21"/>
                <w:szCs w:val="21"/>
                <w:lang w:eastAsia="zh-CN"/>
              </w:rPr>
            </w:pPr>
            <w:r>
              <w:rPr>
                <w:rFonts w:hint="default"/>
                <w:kern w:val="2"/>
                <w:sz w:val="21"/>
                <w:szCs w:val="21"/>
              </w:rPr>
              <w:t xml:space="preserve">A1、A2、……An 分别为各项评审因素所占的权重(A1＋A2＋……＋An＝1)。 </w:t>
            </w:r>
          </w:p>
          <w:p w14:paraId="28514DD1">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20" w:right="0"/>
              <w:textAlignment w:val="auto"/>
              <w:rPr>
                <w:rFonts w:hint="default"/>
                <w:kern w:val="2"/>
                <w:sz w:val="21"/>
                <w:szCs w:val="21"/>
              </w:rPr>
            </w:pPr>
            <w:r>
              <w:rPr>
                <w:rFonts w:hint="default"/>
                <w:kern w:val="2"/>
                <w:sz w:val="21"/>
                <w:szCs w:val="21"/>
              </w:rPr>
              <w:t>评标过程中，不得去掉报价中的最高报价和最低报价。</w:t>
            </w:r>
          </w:p>
          <w:p w14:paraId="03650D19">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20" w:right="0"/>
              <w:textAlignment w:val="auto"/>
              <w:rPr>
                <w:rFonts w:hint="eastAsia"/>
                <w:kern w:val="2"/>
                <w:sz w:val="21"/>
                <w:szCs w:val="21"/>
              </w:rPr>
            </w:pPr>
            <w:r>
              <w:rPr>
                <w:rFonts w:hint="eastAsia"/>
                <w:kern w:val="2"/>
                <w:sz w:val="21"/>
                <w:szCs w:val="21"/>
              </w:rPr>
              <w:t>因落实政府采购政策进行价格调整的，以调整后的价格计算评标基准价和投标报价。</w:t>
            </w:r>
          </w:p>
          <w:p w14:paraId="0346FFE5">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sz w:val="21"/>
                <w:szCs w:val="21"/>
              </w:rPr>
            </w:pPr>
          </w:p>
        </w:tc>
      </w:tr>
      <w:tr w14:paraId="7879CF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32" w:type="dxa"/>
          <w:tblCellSpacing w:w="0" w:type="dxa"/>
          <w:jc w:val="center"/>
        </w:trPr>
        <w:tc>
          <w:tcPr>
            <w:tcW w:w="680" w:type="dxa"/>
            <w:gridSpan w:val="2"/>
            <w:tcBorders>
              <w:top w:val="single" w:color="000000" w:sz="8" w:space="0"/>
              <w:left w:val="single" w:color="000000" w:sz="8" w:space="0"/>
              <w:bottom w:val="single" w:color="000000" w:sz="8" w:space="0"/>
              <w:right w:val="single" w:color="000000" w:sz="8" w:space="0"/>
            </w:tcBorders>
            <w:shd w:val="clear" w:color="auto" w:fill="E6EFFA"/>
            <w:vAlign w:val="center"/>
          </w:tcPr>
          <w:p w14:paraId="065B2BF2">
            <w:pPr>
              <w:keepNext w:val="0"/>
              <w:keepLines w:val="0"/>
              <w:suppressLineNumbers w:val="0"/>
              <w:wordWrap w:val="0"/>
              <w:spacing w:before="0" w:beforeAutospacing="0" w:after="0" w:afterAutospacing="0"/>
              <w:ind w:left="0" w:right="0" w:firstLine="0" w:firstLineChars="0"/>
              <w:jc w:val="center"/>
              <w:rPr>
                <w:rFonts w:hint="default" w:ascii="宋体" w:hAnsi="宋体" w:eastAsia="宋体" w:cs="宋体"/>
                <w:b/>
                <w:bCs/>
                <w:sz w:val="21"/>
                <w:szCs w:val="21"/>
              </w:rPr>
            </w:pPr>
            <w:r>
              <w:rPr>
                <w:rFonts w:hint="default" w:ascii="Times New Roman" w:hAnsi="Times New Roman" w:eastAsia="宋体" w:cs="Times New Roman"/>
                <w:b/>
                <w:bCs/>
                <w:sz w:val="21"/>
                <w:szCs w:val="21"/>
              </w:rPr>
              <w:t>序号</w:t>
            </w:r>
          </w:p>
        </w:tc>
        <w:tc>
          <w:tcPr>
            <w:tcW w:w="3155"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614CD78B">
            <w:pPr>
              <w:keepNext w:val="0"/>
              <w:keepLines w:val="0"/>
              <w:suppressLineNumbers w:val="0"/>
              <w:wordWrap w:val="0"/>
              <w:spacing w:before="0" w:beforeAutospacing="0" w:after="0" w:afterAutospacing="0"/>
              <w:ind w:left="0" w:right="0" w:firstLine="0" w:firstLineChars="0"/>
              <w:jc w:val="center"/>
              <w:rPr>
                <w:rFonts w:hint="default" w:ascii="宋体" w:hAnsi="宋体" w:eastAsia="宋体" w:cs="宋体"/>
                <w:b/>
                <w:bCs/>
                <w:sz w:val="21"/>
                <w:szCs w:val="21"/>
              </w:rPr>
            </w:pPr>
            <w:r>
              <w:rPr>
                <w:rFonts w:hint="default" w:ascii="Times New Roman" w:hAnsi="Times New Roman" w:eastAsia="宋体" w:cs="Times New Roman"/>
                <w:b/>
                <w:bCs/>
                <w:sz w:val="21"/>
                <w:szCs w:val="21"/>
              </w:rPr>
              <w:t>评分项</w:t>
            </w:r>
          </w:p>
        </w:tc>
        <w:tc>
          <w:tcPr>
            <w:tcW w:w="5237"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2B83D39">
            <w:pPr>
              <w:keepNext w:val="0"/>
              <w:keepLines w:val="0"/>
              <w:suppressLineNumbers w:val="0"/>
              <w:wordWrap w:val="0"/>
              <w:spacing w:before="0" w:beforeAutospacing="0" w:after="0" w:afterAutospacing="0"/>
              <w:ind w:left="0" w:right="0" w:firstLine="0" w:firstLineChars="0"/>
              <w:jc w:val="center"/>
              <w:rPr>
                <w:rFonts w:hint="default" w:ascii="宋体" w:hAnsi="宋体" w:eastAsia="宋体" w:cs="宋体"/>
                <w:b/>
                <w:bCs/>
                <w:sz w:val="21"/>
                <w:szCs w:val="21"/>
              </w:rPr>
            </w:pPr>
            <w:r>
              <w:rPr>
                <w:rFonts w:hint="default" w:ascii="Times New Roman" w:hAnsi="Times New Roman" w:eastAsia="宋体" w:cs="Times New Roman"/>
                <w:b/>
                <w:bCs/>
                <w:sz w:val="21"/>
                <w:szCs w:val="21"/>
              </w:rPr>
              <w:t>权重(%)</w:t>
            </w:r>
          </w:p>
        </w:tc>
      </w:tr>
      <w:tr w14:paraId="2E5316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32" w:type="dxa"/>
          <w:tblCellSpacing w:w="0" w:type="dxa"/>
          <w:jc w:val="center"/>
        </w:trPr>
        <w:tc>
          <w:tcPr>
            <w:tcW w:w="680" w:type="dxa"/>
            <w:gridSpan w:val="2"/>
            <w:tcBorders>
              <w:top w:val="single" w:color="000000" w:sz="8" w:space="0"/>
              <w:left w:val="single" w:color="000000" w:sz="8" w:space="0"/>
              <w:bottom w:val="single" w:color="000000" w:sz="8" w:space="0"/>
              <w:right w:val="single" w:color="000000" w:sz="8" w:space="0"/>
            </w:tcBorders>
          </w:tcPr>
          <w:p w14:paraId="2C924369">
            <w:pPr>
              <w:keepNext w:val="0"/>
              <w:keepLines w:val="0"/>
              <w:suppressLineNumbers w:val="0"/>
              <w:wordWrap w:val="0"/>
              <w:spacing w:before="0" w:beforeAutospacing="0" w:after="0" w:afterAutospacing="0"/>
              <w:ind w:left="0" w:right="0" w:firstLine="0" w:firstLineChars="0"/>
              <w:jc w:val="center"/>
              <w:rPr>
                <w:rFonts w:hint="default" w:ascii="宋体" w:hAnsi="宋体" w:eastAsia="宋体" w:cs="宋体"/>
                <w:b/>
                <w:bCs/>
                <w:color w:val="0000FF"/>
                <w:sz w:val="21"/>
                <w:szCs w:val="21"/>
              </w:rPr>
            </w:pPr>
            <w:r>
              <w:rPr>
                <w:rFonts w:hint="default" w:ascii="Times New Roman" w:hAnsi="Times New Roman" w:eastAsia="宋体" w:cs="Times New Roman"/>
                <w:b/>
                <w:bCs/>
                <w:color w:val="0000FF"/>
                <w:sz w:val="21"/>
                <w:szCs w:val="21"/>
              </w:rPr>
              <w:t>1</w:t>
            </w:r>
          </w:p>
        </w:tc>
        <w:tc>
          <w:tcPr>
            <w:tcW w:w="3155" w:type="dxa"/>
            <w:gridSpan w:val="3"/>
            <w:tcBorders>
              <w:top w:val="single" w:color="000000" w:sz="8" w:space="0"/>
              <w:left w:val="single" w:color="000000" w:sz="8" w:space="0"/>
              <w:bottom w:val="single" w:color="000000" w:sz="8" w:space="0"/>
              <w:right w:val="single" w:color="000000" w:sz="8" w:space="0"/>
            </w:tcBorders>
          </w:tcPr>
          <w:p w14:paraId="38142CD7">
            <w:pPr>
              <w:keepNext w:val="0"/>
              <w:keepLines w:val="0"/>
              <w:suppressLineNumbers w:val="0"/>
              <w:wordWrap w:val="0"/>
              <w:spacing w:before="0" w:beforeAutospacing="0" w:after="0" w:afterAutospacing="0"/>
              <w:ind w:left="0" w:right="0" w:firstLine="0" w:firstLineChars="0"/>
              <w:jc w:val="center"/>
              <w:rPr>
                <w:rFonts w:hint="default" w:ascii="宋体" w:hAnsi="宋体" w:eastAsia="宋体" w:cs="宋体"/>
                <w:b/>
                <w:bCs/>
                <w:color w:val="0000FF"/>
                <w:sz w:val="21"/>
                <w:szCs w:val="21"/>
              </w:rPr>
            </w:pPr>
            <w:r>
              <w:rPr>
                <w:rFonts w:hint="default" w:ascii="Times New Roman" w:hAnsi="Times New Roman" w:eastAsia="宋体" w:cs="Times New Roman"/>
                <w:b/>
                <w:bCs/>
                <w:color w:val="0000FF"/>
                <w:sz w:val="21"/>
                <w:szCs w:val="21"/>
              </w:rPr>
              <w:t>价格</w:t>
            </w:r>
          </w:p>
        </w:tc>
        <w:tc>
          <w:tcPr>
            <w:tcW w:w="5237" w:type="dxa"/>
            <w:tcBorders>
              <w:top w:val="single" w:color="000000" w:sz="8" w:space="0"/>
              <w:left w:val="single" w:color="000000" w:sz="8" w:space="0"/>
              <w:bottom w:val="single" w:color="000000" w:sz="8" w:space="0"/>
              <w:right w:val="single" w:color="000000" w:sz="8" w:space="0"/>
            </w:tcBorders>
          </w:tcPr>
          <w:p w14:paraId="33C6078D">
            <w:pPr>
              <w:keepNext w:val="0"/>
              <w:keepLines w:val="0"/>
              <w:suppressLineNumbers w:val="0"/>
              <w:wordWrap w:val="0"/>
              <w:spacing w:before="0" w:beforeAutospacing="0" w:after="0" w:afterAutospacing="0"/>
              <w:ind w:left="0" w:right="0" w:firstLine="0" w:firstLineChars="0"/>
              <w:jc w:val="center"/>
              <w:rPr>
                <w:rFonts w:hint="default" w:ascii="宋体" w:hAnsi="宋体" w:eastAsia="宋体" w:cs="宋体"/>
                <w:b/>
                <w:bCs/>
                <w:color w:val="0000FF"/>
                <w:sz w:val="21"/>
                <w:szCs w:val="21"/>
                <w:lang w:val="en-US" w:eastAsia="zh-CN"/>
              </w:rPr>
            </w:pPr>
            <w:r>
              <w:rPr>
                <w:rFonts w:hint="eastAsia" w:ascii="Times New Roman" w:hAnsi="Times New Roman" w:eastAsia="宋体" w:cs="Times New Roman"/>
                <w:b/>
                <w:bCs/>
                <w:color w:val="0000FF"/>
                <w:sz w:val="21"/>
                <w:szCs w:val="21"/>
                <w:lang w:val="en-US" w:eastAsia="zh-CN"/>
              </w:rPr>
              <w:t>40</w:t>
            </w:r>
          </w:p>
        </w:tc>
      </w:tr>
      <w:tr w14:paraId="6B7216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32" w:type="dxa"/>
          <w:tblCellSpacing w:w="0" w:type="dxa"/>
          <w:jc w:val="center"/>
        </w:trPr>
        <w:tc>
          <w:tcPr>
            <w:tcW w:w="680" w:type="dxa"/>
            <w:gridSpan w:val="2"/>
            <w:vMerge w:val="restart"/>
            <w:tcBorders>
              <w:top w:val="single" w:color="000000" w:sz="8" w:space="0"/>
              <w:left w:val="single" w:color="000000" w:sz="8" w:space="0"/>
              <w:right w:val="single" w:color="000000" w:sz="8" w:space="0"/>
            </w:tcBorders>
          </w:tcPr>
          <w:p w14:paraId="4B81328A">
            <w:pPr>
              <w:keepNext w:val="0"/>
              <w:keepLines w:val="0"/>
              <w:suppressLineNumbers w:val="0"/>
              <w:wordWrap w:val="0"/>
              <w:spacing w:before="0" w:beforeAutospacing="0" w:after="0" w:afterAutospacing="0"/>
              <w:ind w:left="0" w:right="0" w:firstLine="0" w:firstLineChars="0"/>
              <w:jc w:val="center"/>
              <w:rPr>
                <w:rFonts w:hint="default" w:ascii="宋体" w:hAnsi="宋体" w:eastAsia="宋体" w:cs="宋体"/>
                <w:b/>
                <w:bCs/>
                <w:color w:val="0000FF"/>
                <w:sz w:val="21"/>
                <w:szCs w:val="21"/>
              </w:rPr>
            </w:pPr>
            <w:r>
              <w:rPr>
                <w:rFonts w:hint="default" w:ascii="Times New Roman" w:hAnsi="Times New Roman" w:eastAsia="宋体" w:cs="Times New Roman"/>
                <w:b/>
                <w:bCs/>
                <w:color w:val="0000FF"/>
                <w:sz w:val="21"/>
                <w:szCs w:val="21"/>
              </w:rPr>
              <w:t>2</w:t>
            </w:r>
          </w:p>
        </w:tc>
        <w:tc>
          <w:tcPr>
            <w:tcW w:w="3155" w:type="dxa"/>
            <w:gridSpan w:val="3"/>
            <w:tcBorders>
              <w:top w:val="single" w:color="000000" w:sz="8" w:space="0"/>
              <w:left w:val="single" w:color="000000" w:sz="8" w:space="0"/>
              <w:bottom w:val="single" w:color="000000" w:sz="8" w:space="0"/>
              <w:right w:val="single" w:color="000000" w:sz="8" w:space="0"/>
            </w:tcBorders>
          </w:tcPr>
          <w:p w14:paraId="02BF3BF2">
            <w:pPr>
              <w:keepNext w:val="0"/>
              <w:keepLines w:val="0"/>
              <w:suppressLineNumbers w:val="0"/>
              <w:wordWrap w:val="0"/>
              <w:spacing w:before="0" w:beforeAutospacing="0" w:after="0" w:afterAutospacing="0"/>
              <w:ind w:left="0" w:right="0" w:firstLine="0" w:firstLineChars="0"/>
              <w:jc w:val="center"/>
              <w:rPr>
                <w:rFonts w:hint="default" w:ascii="宋体" w:hAnsi="宋体" w:eastAsia="宋体" w:cs="宋体"/>
                <w:b/>
                <w:bCs/>
                <w:color w:val="0000FF"/>
                <w:sz w:val="21"/>
                <w:szCs w:val="21"/>
              </w:rPr>
            </w:pPr>
            <w:r>
              <w:rPr>
                <w:rFonts w:hint="default" w:ascii="Times New Roman" w:hAnsi="Times New Roman" w:eastAsia="宋体" w:cs="Times New Roman"/>
                <w:b/>
                <w:bCs/>
                <w:color w:val="0000FF"/>
                <w:sz w:val="21"/>
                <w:szCs w:val="21"/>
              </w:rPr>
              <w:t>技术</w:t>
            </w:r>
            <w:r>
              <w:rPr>
                <w:rFonts w:hint="eastAsia" w:ascii="Times New Roman" w:hAnsi="Times New Roman" w:eastAsia="宋体" w:cs="Times New Roman"/>
                <w:b/>
                <w:bCs/>
                <w:color w:val="0000FF"/>
                <w:sz w:val="21"/>
                <w:szCs w:val="21"/>
              </w:rPr>
              <w:t>部分</w:t>
            </w:r>
          </w:p>
        </w:tc>
        <w:tc>
          <w:tcPr>
            <w:tcW w:w="5237" w:type="dxa"/>
            <w:tcBorders>
              <w:top w:val="single" w:color="000000" w:sz="8" w:space="0"/>
              <w:left w:val="single" w:color="000000" w:sz="8" w:space="0"/>
              <w:bottom w:val="single" w:color="000000" w:sz="8" w:space="0"/>
              <w:right w:val="single" w:color="000000" w:sz="8" w:space="0"/>
            </w:tcBorders>
          </w:tcPr>
          <w:p w14:paraId="42BC0A6A">
            <w:pPr>
              <w:keepNext w:val="0"/>
              <w:keepLines w:val="0"/>
              <w:suppressLineNumbers w:val="0"/>
              <w:wordWrap w:val="0"/>
              <w:spacing w:before="0" w:beforeAutospacing="0" w:after="0" w:afterAutospacing="0"/>
              <w:ind w:left="0" w:right="0" w:firstLine="0" w:firstLineChars="0"/>
              <w:jc w:val="center"/>
              <w:rPr>
                <w:rFonts w:hint="default"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40</w:t>
            </w:r>
          </w:p>
        </w:tc>
      </w:tr>
      <w:tr w14:paraId="5F355A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32" w:type="dxa"/>
          <w:tblCellSpacing w:w="0" w:type="dxa"/>
          <w:jc w:val="center"/>
        </w:trPr>
        <w:tc>
          <w:tcPr>
            <w:tcW w:w="680" w:type="dxa"/>
            <w:gridSpan w:val="2"/>
            <w:vMerge w:val="continue"/>
            <w:tcBorders>
              <w:left w:val="single" w:color="000000" w:sz="8" w:space="0"/>
              <w:right w:val="single" w:color="000000" w:sz="8" w:space="0"/>
            </w:tcBorders>
            <w:shd w:val="clear" w:color="auto" w:fill="E6EFFA"/>
            <w:vAlign w:val="center"/>
          </w:tcPr>
          <w:p w14:paraId="675D09C3">
            <w:pPr>
              <w:keepNext w:val="0"/>
              <w:keepLines w:val="0"/>
              <w:suppressLineNumbers w:val="0"/>
              <w:wordWrap/>
              <w:spacing w:before="0" w:beforeAutospacing="0" w:after="0" w:afterAutospacing="0"/>
              <w:ind w:left="0" w:right="0" w:firstLine="0" w:firstLineChars="0"/>
              <w:rPr>
                <w:rFonts w:hint="default"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CDB8F88">
            <w:pPr>
              <w:keepNext w:val="0"/>
              <w:keepLines w:val="0"/>
              <w:suppressLineNumbers w:val="0"/>
              <w:wordWrap w:val="0"/>
              <w:spacing w:before="0" w:beforeAutospacing="0" w:after="0" w:afterAutospacing="0"/>
              <w:ind w:left="0" w:right="0" w:firstLine="0" w:firstLineChars="0"/>
              <w:jc w:val="center"/>
              <w:rPr>
                <w:rFonts w:hint="default" w:ascii="宋体" w:hAnsi="宋体" w:eastAsia="宋体" w:cs="宋体"/>
                <w:sz w:val="21"/>
                <w:szCs w:val="21"/>
              </w:rPr>
            </w:pPr>
            <w:r>
              <w:rPr>
                <w:rFonts w:hint="default" w:ascii="Times New Roman" w:hAnsi="Times New Roman" w:eastAsia="宋体" w:cs="Times New Roman"/>
                <w:sz w:val="21"/>
                <w:szCs w:val="21"/>
              </w:rPr>
              <w:t>序号</w:t>
            </w:r>
          </w:p>
        </w:tc>
        <w:tc>
          <w:tcPr>
            <w:tcW w:w="173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82CB6D7">
            <w:pPr>
              <w:keepNext w:val="0"/>
              <w:keepLines w:val="0"/>
              <w:suppressLineNumbers w:val="0"/>
              <w:wordWrap w:val="0"/>
              <w:spacing w:before="0" w:beforeAutospacing="0" w:after="0" w:afterAutospacing="0"/>
              <w:ind w:left="0" w:right="0" w:firstLine="0" w:firstLineChars="0"/>
              <w:jc w:val="center"/>
              <w:rPr>
                <w:rFonts w:hint="default" w:ascii="宋体" w:hAnsi="宋体" w:eastAsia="宋体" w:cs="宋体"/>
                <w:sz w:val="21"/>
                <w:szCs w:val="21"/>
              </w:rPr>
            </w:pPr>
            <w:r>
              <w:rPr>
                <w:rFonts w:hint="default" w:ascii="Times New Roman" w:hAnsi="Times New Roman" w:eastAsia="宋体" w:cs="Times New Roman"/>
                <w:sz w:val="21"/>
                <w:szCs w:val="21"/>
              </w:rPr>
              <w:t>评分因素</w:t>
            </w:r>
          </w:p>
        </w:tc>
        <w:tc>
          <w:tcPr>
            <w:tcW w:w="74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934FE1A">
            <w:pPr>
              <w:keepNext w:val="0"/>
              <w:keepLines w:val="0"/>
              <w:suppressLineNumbers w:val="0"/>
              <w:wordWrap w:val="0"/>
              <w:spacing w:before="0" w:beforeAutospacing="0" w:after="0" w:afterAutospacing="0"/>
              <w:ind w:left="0" w:right="0" w:firstLine="0" w:firstLineChars="0"/>
              <w:jc w:val="center"/>
              <w:rPr>
                <w:rFonts w:hint="default" w:ascii="宋体" w:hAnsi="宋体" w:eastAsia="宋体" w:cs="宋体"/>
                <w:sz w:val="21"/>
                <w:szCs w:val="21"/>
              </w:rPr>
            </w:pPr>
            <w:r>
              <w:rPr>
                <w:rFonts w:hint="default" w:ascii="Times New Roman" w:hAnsi="Times New Roman" w:eastAsia="宋体" w:cs="Times New Roman"/>
                <w:sz w:val="21"/>
                <w:szCs w:val="21"/>
              </w:rPr>
              <w:t>权重(%)</w:t>
            </w:r>
          </w:p>
        </w:tc>
        <w:tc>
          <w:tcPr>
            <w:tcW w:w="523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337B283">
            <w:pPr>
              <w:keepNext w:val="0"/>
              <w:keepLines w:val="0"/>
              <w:suppressLineNumbers w:val="0"/>
              <w:wordWrap w:val="0"/>
              <w:spacing w:before="0" w:beforeAutospacing="0" w:after="0" w:afterAutospacing="0"/>
              <w:ind w:left="0" w:right="0" w:firstLine="0" w:firstLineChars="0"/>
              <w:jc w:val="center"/>
              <w:rPr>
                <w:rFonts w:hint="default" w:ascii="宋体" w:hAnsi="宋体" w:eastAsia="宋体" w:cs="宋体"/>
                <w:sz w:val="21"/>
                <w:szCs w:val="21"/>
              </w:rPr>
            </w:pPr>
            <w:r>
              <w:rPr>
                <w:rFonts w:hint="default" w:ascii="Times New Roman" w:hAnsi="Times New Roman" w:eastAsia="宋体" w:cs="Times New Roman"/>
                <w:sz w:val="21"/>
                <w:szCs w:val="21"/>
              </w:rPr>
              <w:t>评分准则</w:t>
            </w:r>
          </w:p>
        </w:tc>
      </w:tr>
      <w:tr w14:paraId="29A63A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32" w:type="dxa"/>
          <w:tblCellSpacing w:w="0" w:type="dxa"/>
          <w:jc w:val="center"/>
        </w:trPr>
        <w:tc>
          <w:tcPr>
            <w:tcW w:w="680" w:type="dxa"/>
            <w:gridSpan w:val="2"/>
            <w:vMerge w:val="continue"/>
            <w:tcBorders>
              <w:left w:val="single" w:color="000000" w:sz="8" w:space="0"/>
              <w:right w:val="single" w:color="000000" w:sz="8" w:space="0"/>
            </w:tcBorders>
            <w:vAlign w:val="center"/>
          </w:tcPr>
          <w:p w14:paraId="7E16369D">
            <w:pPr>
              <w:keepNext w:val="0"/>
              <w:keepLines w:val="0"/>
              <w:suppressLineNumbers w:val="0"/>
              <w:wordWrap/>
              <w:spacing w:before="0" w:beforeAutospacing="0" w:after="0" w:afterAutospacing="0"/>
              <w:ind w:left="0" w:right="0" w:firstLine="0" w:firstLineChars="0"/>
              <w:rPr>
                <w:rFonts w:hint="default"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D400B93">
            <w:pPr>
              <w:keepNext w:val="0"/>
              <w:keepLines w:val="0"/>
              <w:suppressLineNumbers w:val="0"/>
              <w:wordWrap w:val="0"/>
              <w:spacing w:before="0" w:beforeAutospacing="0" w:after="0" w:afterAutospacing="0"/>
              <w:ind w:left="0" w:right="0" w:firstLine="0" w:firstLineChars="0"/>
              <w:jc w:val="center"/>
              <w:rPr>
                <w:rFonts w:hint="eastAsia" w:ascii="宋体" w:hAnsi="宋体" w:eastAsia="宋体" w:cs="宋体"/>
                <w:color w:val="auto"/>
                <w:kern w:val="2"/>
                <w:sz w:val="21"/>
                <w:szCs w:val="21"/>
                <w:highlight w:val="none"/>
                <w:lang w:val="en-US" w:eastAsia="zh-CN" w:bidi="ar-SA"/>
              </w:rPr>
            </w:pPr>
            <w:r>
              <w:rPr>
                <w:rFonts w:hint="default" w:ascii="宋体" w:hAnsi="宋体" w:eastAsia="宋体" w:cs="Times New Roman"/>
                <w:color w:val="auto"/>
                <w:sz w:val="21"/>
                <w:szCs w:val="21"/>
                <w:highlight w:val="none"/>
              </w:rPr>
              <w:t>1</w:t>
            </w:r>
          </w:p>
        </w:tc>
        <w:tc>
          <w:tcPr>
            <w:tcW w:w="17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C16A6">
            <w:pPr>
              <w:keepNext w:val="0"/>
              <w:keepLines w:val="0"/>
              <w:suppressLineNumbers w:val="0"/>
              <w:wordWrap w:val="0"/>
              <w:spacing w:before="0" w:beforeAutospacing="0" w:after="0" w:afterAutospacing="0"/>
              <w:ind w:left="210" w:leftChars="0" w:right="0" w:hanging="210" w:hangingChars="100"/>
              <w:rPr>
                <w:rFonts w:hint="eastAsia" w:ascii="Times New Roman" w:hAnsi="Times New Roman" w:eastAsia="宋体" w:cs="Times New Roman"/>
                <w:kern w:val="2"/>
                <w:sz w:val="21"/>
                <w:szCs w:val="24"/>
                <w:lang w:val="en-US" w:eastAsia="zh-CN" w:bidi="ar-SA"/>
              </w:rPr>
            </w:pPr>
            <w:r>
              <w:rPr>
                <w:rFonts w:hint="eastAsia" w:eastAsia="宋体"/>
              </w:rPr>
              <w:t>售前及售后服务承诺</w:t>
            </w:r>
          </w:p>
        </w:tc>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26889">
            <w:pPr>
              <w:pStyle w:val="478"/>
              <w:keepNext w:val="0"/>
              <w:keepLines w:val="0"/>
              <w:suppressLineNumbers w:val="0"/>
              <w:spacing w:beforeAutospacing="0" w:afterAutospacing="0"/>
              <w:ind w:left="0" w:right="0"/>
              <w:jc w:val="left"/>
              <w:rPr>
                <w:rFonts w:hint="default" w:ascii="Times New Roman" w:hAnsi="Times New Roman" w:eastAsia="宋体" w:cs="Times New Roman"/>
                <w:bCs/>
                <w:spacing w:val="10"/>
                <w:kern w:val="2"/>
                <w:sz w:val="21"/>
                <w:szCs w:val="20"/>
                <w:lang w:val="en-US" w:eastAsia="zh-CN" w:bidi="ar-SA"/>
              </w:rPr>
            </w:pPr>
            <w:r>
              <w:rPr>
                <w:rFonts w:hint="eastAsia"/>
                <w:szCs w:val="20"/>
                <w:lang w:val="en-US" w:eastAsia="zh-CN"/>
              </w:rPr>
              <w:t>10</w:t>
            </w:r>
          </w:p>
        </w:tc>
        <w:tc>
          <w:tcPr>
            <w:tcW w:w="5237" w:type="dxa"/>
            <w:tcBorders>
              <w:top w:val="single" w:color="000000" w:sz="8" w:space="0"/>
              <w:left w:val="single" w:color="000000" w:sz="8" w:space="0"/>
              <w:bottom w:val="single" w:color="000000" w:sz="8" w:space="0"/>
              <w:right w:val="single" w:color="000000" w:sz="8" w:space="0"/>
            </w:tcBorders>
            <w:shd w:val="clear" w:color="auto" w:fill="auto"/>
            <w:vAlign w:val="top"/>
          </w:tcPr>
          <w:p w14:paraId="349D19C4">
            <w:pPr>
              <w:keepNext w:val="0"/>
              <w:keepLines w:val="0"/>
              <w:suppressLineNumbers w:val="0"/>
              <w:wordWrap/>
              <w:spacing w:before="0" w:beforeAutospacing="0" w:after="0" w:afterAutospacing="0"/>
              <w:ind w:left="0" w:right="0" w:firstLine="0" w:firstLineChars="0"/>
              <w:jc w:val="left"/>
              <w:rPr>
                <w:rFonts w:hint="default" w:ascii="宋体" w:hAnsi="宋体" w:eastAsia="宋体" w:cs="宋体"/>
              </w:rPr>
            </w:pPr>
            <w:r>
              <w:rPr>
                <w:rFonts w:hint="eastAsia" w:ascii="宋体" w:hAnsi="宋体" w:eastAsia="宋体" w:cs="宋体"/>
                <w:lang w:val="zh-TW" w:eastAsia="zh-TW"/>
              </w:rPr>
              <w:t>（一）评分内容：评审委员会根据投标人提供的售后服务方案进行评审：</w:t>
            </w:r>
          </w:p>
          <w:p w14:paraId="76ADD1E3">
            <w:pPr>
              <w:keepNext w:val="0"/>
              <w:keepLines w:val="0"/>
              <w:suppressLineNumbers w:val="0"/>
              <w:wordWrap/>
              <w:spacing w:before="0" w:beforeAutospacing="0" w:after="0" w:afterAutospacing="0"/>
              <w:ind w:left="0" w:right="0" w:firstLine="0" w:firstLineChars="0"/>
              <w:jc w:val="left"/>
              <w:rPr>
                <w:rFonts w:hint="default" w:ascii="宋体" w:hAnsi="宋体" w:eastAsia="宋体" w:cs="宋体"/>
              </w:rPr>
            </w:pPr>
            <w:r>
              <w:rPr>
                <w:rFonts w:hint="eastAsia" w:ascii="宋体" w:hAnsi="宋体" w:eastAsia="宋体" w:cs="宋体"/>
                <w:lang w:val="zh-TW" w:eastAsia="zh-TW"/>
              </w:rPr>
              <w:t>（</w:t>
            </w:r>
            <w:r>
              <w:rPr>
                <w:rFonts w:hint="default" w:ascii="宋体" w:hAnsi="宋体" w:eastAsia="宋体" w:cs="宋体"/>
              </w:rPr>
              <w:t>1</w:t>
            </w:r>
            <w:r>
              <w:rPr>
                <w:rFonts w:hint="eastAsia" w:ascii="宋体" w:hAnsi="宋体" w:eastAsia="宋体" w:cs="宋体"/>
                <w:lang w:val="zh-TW" w:eastAsia="zh-TW"/>
              </w:rPr>
              <w:t>）售后服务体系及服务内容；</w:t>
            </w:r>
          </w:p>
          <w:p w14:paraId="3F2E243C">
            <w:pPr>
              <w:keepNext w:val="0"/>
              <w:keepLines w:val="0"/>
              <w:suppressLineNumbers w:val="0"/>
              <w:wordWrap/>
              <w:spacing w:before="0" w:beforeAutospacing="0" w:after="0" w:afterAutospacing="0"/>
              <w:ind w:left="0" w:right="0" w:firstLine="0" w:firstLineChars="0"/>
              <w:jc w:val="left"/>
              <w:rPr>
                <w:rFonts w:hint="default" w:ascii="宋体" w:hAnsi="宋体" w:eastAsia="宋体" w:cs="宋体"/>
              </w:rPr>
            </w:pPr>
            <w:r>
              <w:rPr>
                <w:rFonts w:hint="eastAsia" w:ascii="宋体" w:hAnsi="宋体" w:eastAsia="宋体" w:cs="宋体"/>
                <w:lang w:val="zh-TW" w:eastAsia="zh-TW"/>
              </w:rPr>
              <w:t>（</w:t>
            </w:r>
            <w:r>
              <w:rPr>
                <w:rFonts w:hint="eastAsia" w:ascii="宋体" w:hAnsi="宋体" w:eastAsia="宋体" w:cs="宋体"/>
              </w:rPr>
              <w:t>2</w:t>
            </w:r>
            <w:r>
              <w:rPr>
                <w:rFonts w:hint="eastAsia" w:ascii="宋体" w:hAnsi="宋体" w:eastAsia="宋体" w:cs="宋体"/>
                <w:lang w:val="zh-TW" w:eastAsia="zh-TW"/>
              </w:rPr>
              <w:t>）售后服务响应流程及维修退换货流程；</w:t>
            </w:r>
          </w:p>
          <w:p w14:paraId="3D639F62">
            <w:pPr>
              <w:keepNext w:val="0"/>
              <w:keepLines w:val="0"/>
              <w:suppressLineNumbers w:val="0"/>
              <w:wordWrap/>
              <w:spacing w:before="0" w:beforeAutospacing="0" w:after="0" w:afterAutospacing="0"/>
              <w:ind w:left="0" w:right="0" w:firstLine="0" w:firstLineChars="0"/>
              <w:jc w:val="left"/>
              <w:rPr>
                <w:rFonts w:hint="default" w:ascii="宋体" w:hAnsi="宋体" w:eastAsia="宋体" w:cs="宋体"/>
              </w:rPr>
            </w:pPr>
            <w:r>
              <w:rPr>
                <w:rFonts w:hint="eastAsia" w:ascii="宋体" w:hAnsi="宋体" w:eastAsia="宋体" w:cs="宋体"/>
                <w:lang w:val="zh-TW" w:eastAsia="zh-TW"/>
              </w:rPr>
              <w:t>（</w:t>
            </w:r>
            <w:r>
              <w:rPr>
                <w:rFonts w:hint="eastAsia" w:ascii="宋体" w:hAnsi="宋体" w:eastAsia="宋体" w:cs="宋体"/>
              </w:rPr>
              <w:t>3</w:t>
            </w:r>
            <w:r>
              <w:rPr>
                <w:rFonts w:hint="eastAsia" w:ascii="宋体" w:hAnsi="宋体" w:eastAsia="宋体" w:cs="宋体"/>
                <w:lang w:val="zh-TW" w:eastAsia="zh-TW"/>
              </w:rPr>
              <w:t>）</w:t>
            </w:r>
            <w:r>
              <w:rPr>
                <w:rFonts w:hint="eastAsia" w:ascii="宋体" w:hAnsi="宋体" w:eastAsia="宋体" w:cs="宋体"/>
              </w:rPr>
              <w:t>①</w:t>
            </w:r>
            <w:r>
              <w:rPr>
                <w:rFonts w:hint="eastAsia" w:ascii="宋体" w:hAnsi="宋体" w:eastAsia="宋体" w:cs="宋体"/>
                <w:lang w:val="zh-TW" w:eastAsia="zh-TW"/>
              </w:rPr>
              <w:t>承诺专人服务，承诺按时交货；</w:t>
            </w:r>
            <w:r>
              <w:rPr>
                <w:rFonts w:hint="eastAsia" w:ascii="宋体" w:hAnsi="宋体" w:eastAsia="宋体" w:cs="宋体"/>
              </w:rPr>
              <w:t>②</w:t>
            </w:r>
            <w:r>
              <w:rPr>
                <w:rFonts w:hint="eastAsia" w:ascii="宋体" w:hAnsi="宋体" w:eastAsia="宋体" w:cs="宋体"/>
                <w:lang w:val="zh-TW" w:eastAsia="zh-TW"/>
              </w:rPr>
              <w:t>承诺接到采购方印刷任务后，公司派人赶到采购单位，或第一时间通过电子邮件、</w:t>
            </w:r>
            <w:r>
              <w:rPr>
                <w:rFonts w:hint="default" w:ascii="宋体" w:hAnsi="宋体" w:eastAsia="宋体" w:cs="宋体"/>
              </w:rPr>
              <w:t>QQ</w:t>
            </w:r>
            <w:r>
              <w:rPr>
                <w:rFonts w:hint="eastAsia" w:ascii="宋体" w:hAnsi="宋体" w:eastAsia="宋体" w:cs="宋体"/>
                <w:lang w:val="zh-TW" w:eastAsia="zh-TW"/>
              </w:rPr>
              <w:t>、微信接收稿件，以最快的速度、最好的服务态度与客户充分沟通，做好印前的一切准备工作；</w:t>
            </w:r>
            <w:r>
              <w:rPr>
                <w:rFonts w:hint="eastAsia" w:ascii="宋体" w:hAnsi="宋体" w:eastAsia="宋体" w:cs="宋体"/>
              </w:rPr>
              <w:t>③</w:t>
            </w:r>
            <w:r>
              <w:rPr>
                <w:rFonts w:hint="eastAsia" w:ascii="宋体" w:hAnsi="宋体" w:eastAsia="宋体" w:cs="宋体"/>
                <w:lang w:val="zh-TW" w:eastAsia="zh-TW"/>
              </w:rPr>
              <w:t>承诺根据采购单位的要求和印刷品的制作资料，作出设计和效果图交采购单位审核，直到正确定稿无误；</w:t>
            </w:r>
            <w:r>
              <w:rPr>
                <w:rFonts w:hint="eastAsia" w:ascii="宋体" w:hAnsi="宋体" w:eastAsia="宋体" w:cs="宋体"/>
              </w:rPr>
              <w:t>④</w:t>
            </w:r>
            <w:r>
              <w:rPr>
                <w:rFonts w:hint="eastAsia" w:ascii="宋体" w:hAnsi="宋体" w:eastAsia="宋体" w:cs="宋体"/>
                <w:lang w:val="zh-TW" w:eastAsia="zh-TW"/>
              </w:rPr>
              <w:t>承诺收到制作资料起</w:t>
            </w:r>
            <w:r>
              <w:rPr>
                <w:rFonts w:hint="default" w:ascii="宋体" w:hAnsi="宋体" w:eastAsia="宋体" w:cs="宋体"/>
              </w:rPr>
              <w:t>2</w:t>
            </w:r>
            <w:r>
              <w:rPr>
                <w:rFonts w:hint="eastAsia" w:ascii="宋体" w:hAnsi="宋体" w:eastAsia="宋体" w:cs="宋体"/>
                <w:lang w:val="zh-TW" w:eastAsia="zh-TW"/>
              </w:rPr>
              <w:t>－</w:t>
            </w:r>
            <w:r>
              <w:rPr>
                <w:rFonts w:hint="default" w:ascii="宋体" w:hAnsi="宋体" w:eastAsia="宋体" w:cs="宋体"/>
              </w:rPr>
              <w:t>4</w:t>
            </w:r>
            <w:r>
              <w:rPr>
                <w:rFonts w:hint="eastAsia" w:ascii="宋体" w:hAnsi="宋体" w:eastAsia="宋体" w:cs="宋体"/>
                <w:lang w:val="zh-TW" w:eastAsia="zh-TW"/>
              </w:rPr>
              <w:t>个工作日内出设计效果图供审核。（提供承诺书，格式自拟）。</w:t>
            </w:r>
          </w:p>
          <w:p w14:paraId="44BF3C2C">
            <w:pPr>
              <w:keepNext w:val="0"/>
              <w:keepLines w:val="0"/>
              <w:suppressLineNumbers w:val="0"/>
              <w:wordWrap/>
              <w:spacing w:before="0" w:beforeAutospacing="0" w:after="0" w:afterAutospacing="0"/>
              <w:ind w:left="0" w:right="0" w:firstLine="0" w:firstLineChars="0"/>
              <w:rPr>
                <w:rFonts w:hint="default" w:ascii="宋体" w:hAnsi="宋体" w:eastAsia="宋体" w:cs="宋体"/>
              </w:rPr>
            </w:pPr>
            <w:r>
              <w:rPr>
                <w:rFonts w:hint="eastAsia" w:ascii="宋体" w:hAnsi="宋体" w:eastAsia="宋体" w:cs="宋体"/>
                <w:lang w:val="zh-TW" w:eastAsia="zh-TW"/>
              </w:rPr>
              <w:t>内容包含以上</w:t>
            </w:r>
            <w:r>
              <w:rPr>
                <w:rFonts w:hint="eastAsia" w:ascii="宋体" w:hAnsi="宋体" w:eastAsia="宋体" w:cs="宋体"/>
                <w:lang w:val="zh-TW"/>
              </w:rPr>
              <w:t>三</w:t>
            </w:r>
            <w:r>
              <w:rPr>
                <w:rFonts w:hint="eastAsia" w:ascii="宋体" w:hAnsi="宋体" w:eastAsia="宋体" w:cs="宋体"/>
                <w:lang w:val="zh-TW" w:eastAsia="zh-TW"/>
              </w:rPr>
              <w:t>项要求的，得</w:t>
            </w:r>
            <w:r>
              <w:rPr>
                <w:rFonts w:hint="default" w:ascii="宋体" w:hAnsi="宋体" w:eastAsia="宋体" w:cs="宋体"/>
              </w:rPr>
              <w:t>60</w:t>
            </w:r>
            <w:r>
              <w:rPr>
                <w:rFonts w:hint="eastAsia" w:ascii="宋体" w:hAnsi="宋体" w:eastAsia="宋体" w:cs="宋体"/>
                <w:lang w:val="zh-TW" w:eastAsia="zh-TW"/>
              </w:rPr>
              <w:t>分，每缺少一项内容扣</w:t>
            </w:r>
            <w:r>
              <w:rPr>
                <w:rFonts w:hint="eastAsia" w:ascii="宋体" w:hAnsi="宋体" w:eastAsia="宋体" w:cs="宋体"/>
                <w:lang w:val="en-US" w:eastAsia="zh-CN"/>
              </w:rPr>
              <w:t>20</w:t>
            </w:r>
            <w:r>
              <w:rPr>
                <w:rFonts w:hint="eastAsia" w:ascii="宋体" w:hAnsi="宋体" w:eastAsia="宋体" w:cs="宋体"/>
                <w:lang w:val="zh-TW" w:eastAsia="zh-TW"/>
              </w:rPr>
              <w:t>分；</w:t>
            </w:r>
          </w:p>
          <w:p w14:paraId="7646909B">
            <w:pPr>
              <w:keepNext w:val="0"/>
              <w:keepLines w:val="0"/>
              <w:suppressLineNumbers w:val="0"/>
              <w:wordWrap/>
              <w:spacing w:before="0" w:beforeAutospacing="0" w:after="0" w:afterAutospacing="0"/>
              <w:ind w:left="0" w:right="0" w:firstLine="0" w:firstLineChars="0"/>
              <w:rPr>
                <w:rFonts w:hint="default" w:ascii="宋体" w:hAnsi="宋体" w:eastAsia="宋体" w:cs="宋体"/>
              </w:rPr>
            </w:pPr>
            <w:r>
              <w:rPr>
                <w:rFonts w:hint="eastAsia" w:ascii="宋体" w:hAnsi="宋体" w:eastAsia="宋体" w:cs="宋体"/>
                <w:lang w:val="zh-TW" w:eastAsia="zh-TW"/>
              </w:rPr>
              <w:t>在此基础之上评审委员会根据各投标人方案内容进一步评审：</w:t>
            </w:r>
          </w:p>
          <w:p w14:paraId="5DFA33AB">
            <w:pPr>
              <w:keepNext w:val="0"/>
              <w:keepLines w:val="0"/>
              <w:suppressLineNumbers w:val="0"/>
              <w:wordWrap/>
              <w:spacing w:before="0" w:beforeAutospacing="0" w:after="0" w:afterAutospacing="0"/>
              <w:ind w:left="0" w:right="0" w:firstLine="0" w:firstLineChars="0"/>
              <w:jc w:val="left"/>
              <w:rPr>
                <w:rFonts w:hint="default" w:ascii="宋体" w:hAnsi="宋体" w:eastAsia="宋体" w:cs="宋体"/>
              </w:rPr>
            </w:pPr>
            <w:r>
              <w:rPr>
                <w:rFonts w:hint="eastAsia" w:ascii="宋体" w:hAnsi="宋体" w:eastAsia="宋体" w:cs="宋体"/>
                <w:lang w:val="zh-TW" w:eastAsia="zh-TW"/>
              </w:rPr>
              <w:t>（</w:t>
            </w:r>
            <w:r>
              <w:rPr>
                <w:rFonts w:hint="default" w:ascii="宋体" w:hAnsi="宋体" w:eastAsia="宋体" w:cs="宋体"/>
              </w:rPr>
              <w:t>1</w:t>
            </w:r>
            <w:r>
              <w:rPr>
                <w:rFonts w:hint="eastAsia" w:ascii="宋体" w:hAnsi="宋体" w:eastAsia="宋体" w:cs="宋体"/>
                <w:lang w:val="zh-TW" w:eastAsia="zh-TW"/>
              </w:rPr>
              <w:t>）优评分标准：售后服务方案全面具体，针对性强，科学合理，可操作性强，得</w:t>
            </w:r>
            <w:r>
              <w:rPr>
                <w:rFonts w:hint="default" w:ascii="宋体" w:hAnsi="宋体" w:eastAsia="宋体" w:cs="宋体"/>
              </w:rPr>
              <w:t>40</w:t>
            </w:r>
            <w:r>
              <w:rPr>
                <w:rFonts w:hint="eastAsia" w:ascii="宋体" w:hAnsi="宋体" w:eastAsia="宋体" w:cs="宋体"/>
                <w:lang w:val="zh-TW" w:eastAsia="zh-TW"/>
              </w:rPr>
              <w:t>分。</w:t>
            </w:r>
          </w:p>
          <w:p w14:paraId="1C45B316">
            <w:pPr>
              <w:keepNext w:val="0"/>
              <w:keepLines w:val="0"/>
              <w:suppressLineNumbers w:val="0"/>
              <w:wordWrap/>
              <w:spacing w:before="0" w:beforeAutospacing="0" w:after="0" w:afterAutospacing="0"/>
              <w:ind w:left="0" w:right="0" w:firstLine="0" w:firstLineChars="0"/>
              <w:jc w:val="left"/>
              <w:rPr>
                <w:rFonts w:hint="default" w:ascii="宋体" w:hAnsi="宋体" w:eastAsia="宋体" w:cs="宋体"/>
              </w:rPr>
            </w:pPr>
            <w:r>
              <w:rPr>
                <w:rFonts w:hint="eastAsia" w:ascii="宋体" w:hAnsi="宋体" w:eastAsia="宋体" w:cs="宋体"/>
                <w:lang w:val="zh-TW" w:eastAsia="zh-TW"/>
              </w:rPr>
              <w:t>（</w:t>
            </w:r>
            <w:r>
              <w:rPr>
                <w:rFonts w:hint="default" w:ascii="宋体" w:hAnsi="宋体" w:eastAsia="宋体" w:cs="宋体"/>
              </w:rPr>
              <w:t>2</w:t>
            </w:r>
            <w:r>
              <w:rPr>
                <w:rFonts w:hint="eastAsia" w:ascii="宋体" w:hAnsi="宋体" w:eastAsia="宋体" w:cs="宋体"/>
                <w:lang w:val="zh-TW" w:eastAsia="zh-TW"/>
              </w:rPr>
              <w:t>）良评分标准：售后服务方案较全面具体，针对性较强，较科学合理，具有可操作性，得</w:t>
            </w:r>
            <w:r>
              <w:rPr>
                <w:rFonts w:hint="default" w:ascii="宋体" w:hAnsi="宋体" w:eastAsia="宋体" w:cs="宋体"/>
              </w:rPr>
              <w:t>20</w:t>
            </w:r>
            <w:r>
              <w:rPr>
                <w:rFonts w:hint="eastAsia" w:ascii="宋体" w:hAnsi="宋体" w:eastAsia="宋体" w:cs="宋体"/>
                <w:lang w:val="zh-TW" w:eastAsia="zh-TW"/>
              </w:rPr>
              <w:t>分。</w:t>
            </w:r>
          </w:p>
          <w:p w14:paraId="4740B48B">
            <w:pPr>
              <w:keepNext w:val="0"/>
              <w:keepLines w:val="0"/>
              <w:suppressLineNumbers w:val="0"/>
              <w:wordWrap/>
              <w:spacing w:before="0" w:beforeAutospacing="0" w:after="0" w:afterAutospacing="0"/>
              <w:ind w:left="0" w:right="0" w:firstLine="0" w:firstLineChars="0"/>
              <w:jc w:val="left"/>
              <w:rPr>
                <w:rFonts w:hint="default" w:ascii="宋体" w:hAnsi="宋体" w:eastAsia="宋体" w:cs="宋体"/>
              </w:rPr>
            </w:pPr>
            <w:r>
              <w:rPr>
                <w:rFonts w:hint="eastAsia" w:ascii="宋体" w:hAnsi="宋体" w:eastAsia="宋体" w:cs="宋体"/>
                <w:lang w:val="zh-TW" w:eastAsia="zh-TW"/>
              </w:rPr>
              <w:t>（</w:t>
            </w:r>
            <w:r>
              <w:rPr>
                <w:rFonts w:hint="default" w:ascii="宋体" w:hAnsi="宋体" w:eastAsia="宋体" w:cs="宋体"/>
              </w:rPr>
              <w:t>3</w:t>
            </w:r>
            <w:r>
              <w:rPr>
                <w:rFonts w:hint="eastAsia" w:ascii="宋体" w:hAnsi="宋体" w:eastAsia="宋体" w:cs="宋体"/>
                <w:lang w:val="zh-TW" w:eastAsia="zh-TW"/>
              </w:rPr>
              <w:t>）中评分标准：有售后服务方案，针对性一般，科学合理一般，可操作性一般，得</w:t>
            </w:r>
            <w:r>
              <w:rPr>
                <w:rFonts w:hint="default" w:ascii="宋体" w:hAnsi="宋体" w:eastAsia="宋体" w:cs="宋体"/>
              </w:rPr>
              <w:t>10</w:t>
            </w:r>
            <w:r>
              <w:rPr>
                <w:rFonts w:hint="eastAsia" w:ascii="宋体" w:hAnsi="宋体" w:eastAsia="宋体" w:cs="宋体"/>
                <w:lang w:val="zh-TW" w:eastAsia="zh-TW"/>
              </w:rPr>
              <w:t>分。</w:t>
            </w:r>
          </w:p>
          <w:p w14:paraId="062E84B4">
            <w:pPr>
              <w:pStyle w:val="478"/>
              <w:keepNext w:val="0"/>
              <w:keepLines w:val="0"/>
              <w:suppressLineNumbers w:val="0"/>
              <w:spacing w:beforeAutospacing="0" w:afterAutospacing="0"/>
              <w:ind w:left="0" w:right="0"/>
              <w:rPr>
                <w:rFonts w:hint="eastAsia" w:ascii="Times New Roman" w:hAnsi="Times New Roman" w:eastAsia="宋体" w:cs="Times New Roman"/>
                <w:bCs/>
                <w:spacing w:val="10"/>
                <w:kern w:val="2"/>
                <w:sz w:val="21"/>
                <w:szCs w:val="20"/>
                <w:lang w:val="en-US" w:eastAsia="zh-CN" w:bidi="ar-SA"/>
              </w:rPr>
            </w:pPr>
            <w:r>
              <w:rPr>
                <w:rFonts w:hint="eastAsia" w:ascii="宋体" w:hAnsi="宋体" w:cs="宋体"/>
                <w:szCs w:val="20"/>
                <w:lang w:val="zh-TW" w:eastAsia="zh-TW"/>
              </w:rPr>
              <w:t>（</w:t>
            </w:r>
            <w:r>
              <w:rPr>
                <w:rFonts w:hint="default" w:ascii="宋体" w:hAnsi="宋体" w:cs="宋体"/>
                <w:szCs w:val="20"/>
              </w:rPr>
              <w:t>4</w:t>
            </w:r>
            <w:r>
              <w:rPr>
                <w:rFonts w:hint="eastAsia" w:ascii="宋体" w:hAnsi="宋体" w:cs="宋体"/>
                <w:szCs w:val="20"/>
                <w:lang w:val="zh-TW" w:eastAsia="zh-TW"/>
              </w:rPr>
              <w:t>）差评分标准：售后服务方案差，针对性差，不科学合理，不具操作性，或未提供不得分。</w:t>
            </w:r>
          </w:p>
        </w:tc>
      </w:tr>
      <w:tr w14:paraId="54479A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32" w:type="dxa"/>
          <w:tblCellSpacing w:w="0" w:type="dxa"/>
          <w:jc w:val="center"/>
        </w:trPr>
        <w:tc>
          <w:tcPr>
            <w:tcW w:w="680" w:type="dxa"/>
            <w:gridSpan w:val="2"/>
            <w:vMerge w:val="continue"/>
            <w:tcBorders>
              <w:left w:val="single" w:color="000000" w:sz="8" w:space="0"/>
              <w:right w:val="single" w:color="000000" w:sz="8" w:space="0"/>
            </w:tcBorders>
            <w:vAlign w:val="center"/>
          </w:tcPr>
          <w:p w14:paraId="380221FF">
            <w:pPr>
              <w:keepNext w:val="0"/>
              <w:keepLines w:val="0"/>
              <w:suppressLineNumbers w:val="0"/>
              <w:wordWrap/>
              <w:spacing w:before="0" w:beforeAutospacing="0" w:after="0" w:afterAutospacing="0"/>
              <w:ind w:left="0" w:right="0" w:firstLine="0" w:firstLineChars="0"/>
              <w:rPr>
                <w:rFonts w:hint="default"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59C52FB">
            <w:pPr>
              <w:keepNext w:val="0"/>
              <w:keepLines w:val="0"/>
              <w:suppressLineNumbers w:val="0"/>
              <w:wordWrap w:val="0"/>
              <w:spacing w:before="0" w:beforeAutospacing="0" w:after="0" w:afterAutospacing="0"/>
              <w:ind w:left="0" w:right="0" w:firstLine="0" w:firstLineChars="0"/>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w:t>
            </w:r>
          </w:p>
        </w:tc>
        <w:tc>
          <w:tcPr>
            <w:tcW w:w="17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4DD25F">
            <w:pPr>
              <w:keepNext w:val="0"/>
              <w:keepLines w:val="0"/>
              <w:suppressLineNumbers w:val="0"/>
              <w:wordWrap w:val="0"/>
              <w:spacing w:before="0" w:beforeAutospacing="0" w:after="0" w:afterAutospacing="0"/>
              <w:ind w:left="210" w:leftChars="0" w:right="0" w:hanging="210" w:hangingChars="100"/>
              <w:rPr>
                <w:rFonts w:hint="eastAsia" w:eastAsia="宋体"/>
              </w:rPr>
            </w:pPr>
            <w:r>
              <w:rPr>
                <w:rFonts w:hint="eastAsia" w:eastAsia="宋体"/>
              </w:rPr>
              <w:t>样品提供</w:t>
            </w:r>
          </w:p>
        </w:tc>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9C080D">
            <w:pPr>
              <w:pStyle w:val="478"/>
              <w:keepNext w:val="0"/>
              <w:keepLines w:val="0"/>
              <w:suppressLineNumbers w:val="0"/>
              <w:spacing w:beforeAutospacing="0" w:afterAutospacing="0"/>
              <w:ind w:left="0" w:right="0"/>
              <w:jc w:val="left"/>
              <w:rPr>
                <w:rFonts w:hint="default"/>
                <w:szCs w:val="20"/>
                <w:lang w:val="en-US" w:eastAsia="zh-CN"/>
              </w:rPr>
            </w:pPr>
            <w:r>
              <w:rPr>
                <w:rFonts w:hint="eastAsia"/>
                <w:szCs w:val="20"/>
                <w:lang w:val="en-US" w:eastAsia="zh-CN"/>
              </w:rPr>
              <w:t>10</w:t>
            </w:r>
          </w:p>
        </w:tc>
        <w:tc>
          <w:tcPr>
            <w:tcW w:w="5237" w:type="dxa"/>
            <w:tcBorders>
              <w:top w:val="single" w:color="000000" w:sz="8" w:space="0"/>
              <w:left w:val="single" w:color="000000" w:sz="8" w:space="0"/>
              <w:bottom w:val="single" w:color="000000" w:sz="8" w:space="0"/>
              <w:right w:val="single" w:color="000000" w:sz="8" w:space="0"/>
            </w:tcBorders>
            <w:shd w:val="clear" w:color="auto" w:fill="auto"/>
            <w:vAlign w:val="top"/>
          </w:tcPr>
          <w:p w14:paraId="3F819BD3">
            <w:pPr>
              <w:keepNext w:val="0"/>
              <w:keepLines w:val="0"/>
              <w:widowControl/>
              <w:suppressLineNumbers w:val="0"/>
              <w:wordWrap/>
              <w:spacing w:before="0" w:beforeAutospacing="0" w:after="0" w:afterAutospacing="0"/>
              <w:ind w:left="0" w:right="0" w:firstLine="0" w:firstLineChars="0"/>
              <w:jc w:val="left"/>
              <w:textAlignment w:val="center"/>
              <w:rPr>
                <w:rFonts w:hint="default" w:ascii="宋体" w:hAnsi="宋体" w:eastAsia="宋体" w:cs="宋体"/>
                <w:b/>
                <w:bCs/>
                <w:color w:val="000000"/>
                <w:kern w:val="0"/>
                <w:szCs w:val="21"/>
              </w:rPr>
            </w:pPr>
            <w:r>
              <w:rPr>
                <w:rFonts w:hint="default" w:eastAsia="宋体"/>
              </w:rPr>
              <w:t>（一）评分内容：</w:t>
            </w:r>
          </w:p>
          <w:p w14:paraId="63E127F4">
            <w:pPr>
              <w:keepNext w:val="0"/>
              <w:keepLines w:val="0"/>
              <w:widowControl/>
              <w:suppressLineNumbers w:val="0"/>
              <w:wordWrap/>
              <w:spacing w:before="0" w:beforeAutospacing="0" w:after="0" w:afterAutospacing="0"/>
              <w:ind w:left="0" w:right="0" w:firstLine="0" w:firstLineChars="0"/>
              <w:jc w:val="left"/>
              <w:textAlignment w:val="center"/>
              <w:rPr>
                <w:rFonts w:hint="default" w:ascii="宋体" w:hAnsi="宋体" w:eastAsia="宋体" w:cs="宋体"/>
                <w:color w:val="000000"/>
                <w:szCs w:val="21"/>
              </w:rPr>
            </w:pPr>
            <w:r>
              <w:rPr>
                <w:rFonts w:hint="eastAsia" w:ascii="宋体" w:hAnsi="宋体" w:eastAsia="宋体" w:cs="宋体"/>
                <w:color w:val="000000"/>
                <w:kern w:val="0"/>
                <w:szCs w:val="21"/>
              </w:rPr>
              <w:t>投标人按招标</w:t>
            </w:r>
            <w:r>
              <w:rPr>
                <w:rFonts w:hint="eastAsia" w:ascii="宋体" w:hAnsi="宋体" w:cs="宋体"/>
                <w:color w:val="000000"/>
                <w:kern w:val="0"/>
                <w:szCs w:val="21"/>
                <w:lang w:val="en-US" w:eastAsia="zh-CN"/>
              </w:rPr>
              <w:t>文件“</w:t>
            </w:r>
            <w:r>
              <w:rPr>
                <w:rFonts w:hint="default" w:ascii="宋体" w:hAnsi="宋体" w:cs="宋体"/>
                <w:color w:val="000000"/>
                <w:kern w:val="0"/>
                <w:szCs w:val="21"/>
                <w:lang w:val="en-US" w:eastAsia="zh-CN"/>
              </w:rPr>
              <w:t>样品清单”</w:t>
            </w:r>
            <w:r>
              <w:rPr>
                <w:rFonts w:hint="eastAsia" w:ascii="宋体" w:hAnsi="宋体" w:eastAsia="宋体" w:cs="宋体"/>
                <w:color w:val="000000"/>
                <w:kern w:val="0"/>
                <w:szCs w:val="21"/>
              </w:rPr>
              <w:t>要求提供样品，全部提供得50分，否则不得分，在此基础上根据以下情况进行打分：</w:t>
            </w:r>
          </w:p>
          <w:p w14:paraId="6261BEE1">
            <w:pPr>
              <w:keepNext w:val="0"/>
              <w:keepLines w:val="0"/>
              <w:widowControl/>
              <w:suppressLineNumbers w:val="0"/>
              <w:wordWrap/>
              <w:spacing w:before="0" w:beforeAutospacing="0" w:after="0" w:afterAutospacing="0" w:line="276" w:lineRule="auto"/>
              <w:ind w:left="0" w:right="0" w:firstLine="0" w:firstLineChars="0"/>
              <w:jc w:val="left"/>
              <w:rPr>
                <w:rFonts w:hint="default" w:ascii="宋体" w:hAnsi="宋体" w:eastAsia="宋体" w:cs="宋体"/>
                <w:color w:val="000000"/>
                <w:szCs w:val="21"/>
              </w:rPr>
            </w:pPr>
            <w:r>
              <w:rPr>
                <w:rFonts w:hint="eastAsia" w:ascii="宋体" w:hAnsi="宋体" w:eastAsia="宋体" w:cs="宋体"/>
                <w:color w:val="000000"/>
                <w:szCs w:val="21"/>
              </w:rPr>
              <w:t>（1）投标人所提供的样品质量优，对本项目适用性强的，投标样品尺寸准确，样式符合招标要求，细节处理精细，质感良好，颜色均匀，表面无破损刮花得50分；</w:t>
            </w:r>
          </w:p>
          <w:p w14:paraId="6FE210BB">
            <w:pPr>
              <w:keepNext w:val="0"/>
              <w:keepLines w:val="0"/>
              <w:widowControl/>
              <w:suppressLineNumbers w:val="0"/>
              <w:wordWrap/>
              <w:spacing w:before="0" w:beforeAutospacing="0" w:after="0" w:afterAutospacing="0" w:line="276" w:lineRule="auto"/>
              <w:ind w:left="0" w:right="0" w:firstLine="0" w:firstLineChars="0"/>
              <w:jc w:val="left"/>
              <w:rPr>
                <w:rFonts w:hint="default" w:ascii="宋体" w:hAnsi="宋体" w:eastAsia="宋体" w:cs="宋体"/>
                <w:color w:val="000000"/>
                <w:szCs w:val="21"/>
              </w:rPr>
            </w:pPr>
            <w:r>
              <w:rPr>
                <w:rFonts w:hint="eastAsia" w:ascii="宋体" w:hAnsi="宋体" w:eastAsia="宋体" w:cs="宋体"/>
                <w:color w:val="000000"/>
                <w:szCs w:val="21"/>
              </w:rPr>
              <w:t>（2）投标人所提供的样品质量良好，对本项目适用性良好的，投标样品尺寸准确，样式符合招标要求，细节处理较精细，质感较好，颜色无明显不均匀，表面基本无破损刮花得30分；</w:t>
            </w:r>
          </w:p>
          <w:p w14:paraId="3416C0F8">
            <w:pPr>
              <w:keepNext w:val="0"/>
              <w:keepLines w:val="0"/>
              <w:widowControl/>
              <w:suppressLineNumbers w:val="0"/>
              <w:wordWrap/>
              <w:spacing w:before="0" w:beforeAutospacing="0" w:after="0" w:afterAutospacing="0" w:line="276" w:lineRule="auto"/>
              <w:ind w:left="0" w:right="0" w:firstLine="0" w:firstLineChars="0"/>
              <w:jc w:val="left"/>
              <w:rPr>
                <w:rFonts w:hint="default" w:ascii="宋体" w:hAnsi="宋体" w:eastAsia="宋体" w:cs="宋体"/>
                <w:color w:val="000000"/>
                <w:szCs w:val="21"/>
              </w:rPr>
            </w:pPr>
            <w:r>
              <w:rPr>
                <w:rFonts w:hint="eastAsia" w:ascii="宋体" w:hAnsi="宋体" w:eastAsia="宋体" w:cs="宋体"/>
                <w:color w:val="000000"/>
                <w:szCs w:val="21"/>
              </w:rPr>
              <w:t>（3）投标人所提供的样品质量一般，对本项目适用性较好，投标样品尺寸准确，样式符合招标要求，细节处理粗糙，质感一般，存在色泽不均匀，得10分。</w:t>
            </w:r>
          </w:p>
          <w:p w14:paraId="162112DC">
            <w:pPr>
              <w:keepNext w:val="0"/>
              <w:keepLines w:val="0"/>
              <w:widowControl/>
              <w:suppressLineNumbers w:val="0"/>
              <w:wordWrap/>
              <w:spacing w:before="0" w:beforeAutospacing="0" w:after="0" w:afterAutospacing="0"/>
              <w:ind w:left="0" w:right="0" w:firstLine="0" w:firstLineChars="0"/>
              <w:jc w:val="left"/>
              <w:textAlignment w:val="center"/>
              <w:rPr>
                <w:rFonts w:hint="default" w:ascii="宋体" w:hAnsi="宋体" w:eastAsia="宋体" w:cs="宋体"/>
                <w:b/>
                <w:bCs/>
                <w:color w:val="000000"/>
                <w:szCs w:val="21"/>
              </w:rPr>
            </w:pPr>
            <w:r>
              <w:rPr>
                <w:rFonts w:hint="eastAsia" w:ascii="宋体" w:hAnsi="宋体" w:eastAsia="宋体" w:cs="宋体"/>
                <w:b/>
                <w:bCs/>
                <w:color w:val="000000"/>
                <w:szCs w:val="21"/>
              </w:rPr>
              <w:t>二、评分依据：</w:t>
            </w:r>
          </w:p>
          <w:p w14:paraId="17986F6D">
            <w:pPr>
              <w:keepNext w:val="0"/>
              <w:keepLines w:val="0"/>
              <w:widowControl/>
              <w:suppressLineNumbers w:val="0"/>
              <w:wordWrap/>
              <w:spacing w:before="0" w:beforeAutospacing="0" w:after="0" w:afterAutospacing="0" w:line="276" w:lineRule="auto"/>
              <w:ind w:left="0" w:right="0" w:firstLine="0" w:firstLineChars="0"/>
              <w:jc w:val="left"/>
              <w:rPr>
                <w:rFonts w:hint="eastAsia"/>
              </w:rPr>
            </w:pPr>
            <w:r>
              <w:rPr>
                <w:rFonts w:hint="eastAsia" w:ascii="宋体" w:hAnsi="宋体" w:eastAsia="宋体" w:cs="宋体"/>
                <w:color w:val="000000"/>
                <w:szCs w:val="21"/>
              </w:rPr>
              <w:t>未提供样品或样品数量不满足招标文件要求的，不得分。</w:t>
            </w:r>
          </w:p>
        </w:tc>
      </w:tr>
      <w:tr w14:paraId="701814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32" w:type="dxa"/>
          <w:tblCellSpacing w:w="0" w:type="dxa"/>
          <w:jc w:val="center"/>
        </w:trPr>
        <w:tc>
          <w:tcPr>
            <w:tcW w:w="680" w:type="dxa"/>
            <w:gridSpan w:val="2"/>
            <w:tcBorders>
              <w:left w:val="single" w:color="000000" w:sz="8" w:space="0"/>
              <w:right w:val="single" w:color="000000" w:sz="8" w:space="0"/>
            </w:tcBorders>
            <w:vAlign w:val="center"/>
          </w:tcPr>
          <w:p w14:paraId="72265A6A">
            <w:pPr>
              <w:keepNext w:val="0"/>
              <w:keepLines w:val="0"/>
              <w:suppressLineNumbers w:val="0"/>
              <w:wordWrap/>
              <w:spacing w:before="0" w:beforeAutospacing="0" w:after="0" w:afterAutospacing="0"/>
              <w:ind w:left="0" w:right="0" w:firstLine="0" w:firstLineChars="0"/>
              <w:rPr>
                <w:rFonts w:hint="default"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3C9E3D7">
            <w:pPr>
              <w:keepNext w:val="0"/>
              <w:keepLines w:val="0"/>
              <w:suppressLineNumbers w:val="0"/>
              <w:wordWrap w:val="0"/>
              <w:spacing w:before="0" w:beforeAutospacing="0" w:after="0" w:afterAutospacing="0"/>
              <w:ind w:left="0" w:right="0" w:firstLine="0" w:firstLineChars="0"/>
              <w:jc w:val="center"/>
              <w:rPr>
                <w:rFonts w:hint="eastAsia" w:ascii="宋体" w:hAnsi="宋体" w:eastAsia="宋体" w:cs="Times New Roman"/>
                <w:color w:val="auto"/>
                <w:sz w:val="21"/>
                <w:szCs w:val="21"/>
                <w:highlight w:val="none"/>
                <w:lang w:val="en-US" w:eastAsia="zh-CN"/>
              </w:rPr>
            </w:pPr>
          </w:p>
        </w:tc>
        <w:tc>
          <w:tcPr>
            <w:tcW w:w="17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D251CF">
            <w:pPr>
              <w:keepNext w:val="0"/>
              <w:keepLines w:val="0"/>
              <w:suppressLineNumbers w:val="0"/>
              <w:wordWrap w:val="0"/>
              <w:spacing w:before="0" w:beforeAutospacing="0" w:after="0" w:afterAutospacing="0"/>
              <w:ind w:left="210" w:right="0" w:hanging="210" w:hangingChars="100"/>
              <w:jc w:val="center"/>
              <w:rPr>
                <w:rFonts w:hint="default" w:ascii="Calibri" w:hAnsi="Calibri" w:eastAsia="宋体" w:cs="Times New Roman"/>
                <w:szCs w:val="21"/>
                <w:lang w:val="en-US"/>
              </w:rPr>
            </w:pPr>
            <w:r>
              <w:rPr>
                <w:rFonts w:hint="default" w:ascii="Calibri" w:hAnsi="Calibri" w:eastAsia="宋体" w:cs="Times New Roman"/>
                <w:szCs w:val="21"/>
                <w:lang w:val="en-US"/>
              </w:rPr>
              <w:t>项目重点难点分析、</w:t>
            </w:r>
          </w:p>
          <w:p w14:paraId="298CF861">
            <w:pPr>
              <w:keepNext w:val="0"/>
              <w:keepLines w:val="0"/>
              <w:suppressLineNumbers w:val="0"/>
              <w:wordWrap w:val="0"/>
              <w:spacing w:before="0" w:beforeAutospacing="0" w:after="0" w:afterAutospacing="0"/>
              <w:ind w:left="210" w:right="0" w:hanging="210" w:hangingChars="100"/>
              <w:jc w:val="center"/>
              <w:rPr>
                <w:rFonts w:hint="default" w:ascii="Calibri" w:hAnsi="Calibri" w:eastAsia="宋体" w:cs="Times New Roman"/>
                <w:szCs w:val="21"/>
                <w:lang w:val="en-US" w:eastAsia="zh-CN"/>
              </w:rPr>
            </w:pPr>
            <w:r>
              <w:rPr>
                <w:rFonts w:hint="default" w:ascii="Calibri" w:hAnsi="Calibri" w:eastAsia="宋体" w:cs="Times New Roman"/>
                <w:szCs w:val="21"/>
                <w:lang w:val="en-US"/>
              </w:rPr>
              <w:t>应对</w:t>
            </w:r>
            <w:r>
              <w:rPr>
                <w:rFonts w:hint="eastAsia" w:ascii="Calibri" w:hAnsi="Calibri" w:eastAsia="宋体" w:cs="Times New Roman"/>
                <w:szCs w:val="21"/>
                <w:lang w:val="en-US" w:eastAsia="zh-CN"/>
              </w:rPr>
              <w:t>措施及相关合理化建议</w:t>
            </w:r>
          </w:p>
          <w:p w14:paraId="0A145DEC">
            <w:pPr>
              <w:keepNext w:val="0"/>
              <w:keepLines w:val="0"/>
              <w:suppressLineNumbers w:val="0"/>
              <w:wordWrap w:val="0"/>
              <w:spacing w:before="0" w:beforeAutospacing="0" w:after="0" w:afterAutospacing="0"/>
              <w:ind w:left="210" w:leftChars="0" w:right="0" w:hanging="210" w:hangingChars="100"/>
              <w:jc w:val="both"/>
              <w:rPr>
                <w:rFonts w:hint="default" w:ascii="Calibri" w:hAnsi="Calibri" w:eastAsia="宋体" w:cs="Times New Roman"/>
                <w:kern w:val="2"/>
                <w:sz w:val="21"/>
                <w:szCs w:val="21"/>
                <w:lang w:val="en-US" w:eastAsia="zh-CN" w:bidi="ar-SA"/>
              </w:rPr>
            </w:pPr>
          </w:p>
        </w:tc>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38085C">
            <w:pPr>
              <w:keepNext w:val="0"/>
              <w:keepLines w:val="0"/>
              <w:suppressLineNumbers w:val="0"/>
              <w:wordWrap w:val="0"/>
              <w:spacing w:before="0" w:beforeAutospacing="0" w:after="0" w:afterAutospacing="0"/>
              <w:ind w:left="210" w:leftChars="0" w:right="0" w:hanging="210" w:hangingChars="100"/>
              <w:jc w:val="center"/>
              <w:rPr>
                <w:rFonts w:hint="default"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10</w:t>
            </w:r>
          </w:p>
        </w:tc>
        <w:tc>
          <w:tcPr>
            <w:tcW w:w="5237" w:type="dxa"/>
            <w:tcBorders>
              <w:top w:val="single" w:color="000000" w:sz="8" w:space="0"/>
              <w:left w:val="single" w:color="000000" w:sz="8" w:space="0"/>
              <w:bottom w:val="single" w:color="000000" w:sz="8" w:space="0"/>
              <w:right w:val="single" w:color="000000" w:sz="8" w:space="0"/>
            </w:tcBorders>
            <w:shd w:val="clear" w:color="auto" w:fill="auto"/>
            <w:vAlign w:val="top"/>
          </w:tcPr>
          <w:p w14:paraId="424BA04D">
            <w:pPr>
              <w:keepNext w:val="0"/>
              <w:keepLines w:val="0"/>
              <w:suppressLineNumbers w:val="0"/>
              <w:wordWrap w:val="0"/>
              <w:spacing w:before="0" w:beforeAutospacing="0" w:after="0" w:afterAutospacing="0"/>
              <w:ind w:left="210" w:right="0" w:hanging="210" w:hangingChars="100"/>
              <w:jc w:val="left"/>
              <w:rPr>
                <w:rFonts w:hint="default" w:ascii="Calibri" w:hAnsi="Calibri" w:eastAsia="宋体" w:cs="Times New Roman"/>
                <w:szCs w:val="21"/>
              </w:rPr>
            </w:pPr>
            <w:r>
              <w:rPr>
                <w:rFonts w:hint="default" w:ascii="Calibri" w:hAnsi="Calibri" w:eastAsia="宋体" w:cs="Times New Roman"/>
                <w:szCs w:val="21"/>
              </w:rPr>
              <w:t xml:space="preserve">（一）评分内容： </w:t>
            </w:r>
          </w:p>
          <w:p w14:paraId="6869603B">
            <w:pPr>
              <w:keepNext w:val="0"/>
              <w:keepLines w:val="0"/>
              <w:suppressLineNumbers w:val="0"/>
              <w:wordWrap w:val="0"/>
              <w:spacing w:before="0" w:beforeAutospacing="0" w:after="0" w:afterAutospacing="0"/>
              <w:ind w:left="210" w:right="0" w:hanging="210" w:hangingChars="100"/>
              <w:rPr>
                <w:rFonts w:hint="default" w:ascii="Calibri" w:hAnsi="Calibri" w:eastAsia="宋体" w:cs="Times New Roman"/>
                <w:szCs w:val="22"/>
              </w:rPr>
            </w:pPr>
            <w:r>
              <w:rPr>
                <w:rFonts w:hint="eastAsia" w:ascii="Calibri" w:hAnsi="Calibri" w:eastAsia="宋体" w:cs="Times New Roman"/>
                <w:szCs w:val="21"/>
              </w:rPr>
              <w:t>考察投标人提供的项目重点难点分析、应对措施及相关的合理化建议，包含：</w:t>
            </w:r>
          </w:p>
          <w:p w14:paraId="77FC0C89">
            <w:pPr>
              <w:keepNext w:val="0"/>
              <w:keepLines w:val="0"/>
              <w:suppressLineNumbers w:val="0"/>
              <w:wordWrap w:val="0"/>
              <w:spacing w:before="0" w:beforeAutospacing="0" w:after="0" w:afterAutospacing="0"/>
              <w:ind w:left="210" w:right="0" w:hanging="210" w:hangingChars="100"/>
              <w:rPr>
                <w:rFonts w:hint="default" w:ascii="Calibri" w:hAnsi="Calibri" w:eastAsia="宋体" w:cs="Times New Roman"/>
                <w:szCs w:val="21"/>
              </w:rPr>
            </w:pPr>
            <w:r>
              <w:rPr>
                <w:rFonts w:hint="default" w:ascii="Calibri" w:hAnsi="Calibri" w:eastAsia="宋体" w:cs="Times New Roman"/>
                <w:szCs w:val="21"/>
              </w:rPr>
              <w:t>1、</w:t>
            </w:r>
            <w:r>
              <w:rPr>
                <w:rFonts w:hint="eastAsia" w:ascii="Calibri" w:hAnsi="Calibri" w:eastAsia="宋体" w:cs="Times New Roman"/>
                <w:szCs w:val="21"/>
              </w:rPr>
              <w:t>项目重点难点分析；</w:t>
            </w:r>
            <w:r>
              <w:rPr>
                <w:rFonts w:hint="default" w:ascii="Calibri" w:hAnsi="Calibri" w:eastAsia="宋体" w:cs="Times New Roman"/>
                <w:szCs w:val="21"/>
              </w:rPr>
              <w:t xml:space="preserve"> </w:t>
            </w:r>
          </w:p>
          <w:p w14:paraId="32EA29FB">
            <w:pPr>
              <w:keepNext w:val="0"/>
              <w:keepLines w:val="0"/>
              <w:suppressLineNumbers w:val="0"/>
              <w:wordWrap w:val="0"/>
              <w:spacing w:before="0" w:beforeAutospacing="0" w:after="0" w:afterAutospacing="0"/>
              <w:ind w:left="210" w:right="0" w:hanging="210" w:hangingChars="100"/>
              <w:rPr>
                <w:rFonts w:hint="default" w:ascii="Calibri" w:hAnsi="Calibri" w:eastAsia="宋体" w:cs="Times New Roman"/>
                <w:szCs w:val="21"/>
              </w:rPr>
            </w:pPr>
            <w:r>
              <w:rPr>
                <w:rFonts w:hint="default" w:ascii="Calibri" w:hAnsi="Calibri" w:eastAsia="宋体" w:cs="Times New Roman"/>
                <w:szCs w:val="21"/>
              </w:rPr>
              <w:t>2、</w:t>
            </w:r>
            <w:r>
              <w:rPr>
                <w:rFonts w:hint="eastAsia" w:ascii="Calibri" w:hAnsi="Calibri" w:eastAsia="宋体" w:cs="Times New Roman"/>
                <w:szCs w:val="21"/>
              </w:rPr>
              <w:t>针对项目重点难点逐项提出应对措施；</w:t>
            </w:r>
          </w:p>
          <w:p w14:paraId="35EF6AE7">
            <w:pPr>
              <w:keepNext w:val="0"/>
              <w:keepLines w:val="0"/>
              <w:suppressLineNumbers w:val="0"/>
              <w:wordWrap w:val="0"/>
              <w:spacing w:before="0" w:beforeAutospacing="0" w:after="0" w:afterAutospacing="0"/>
              <w:ind w:left="210" w:right="0" w:hanging="210" w:hangingChars="100"/>
              <w:rPr>
                <w:rFonts w:hint="default" w:ascii="Calibri" w:hAnsi="Calibri" w:eastAsia="宋体" w:cs="Times New Roman"/>
                <w:szCs w:val="21"/>
              </w:rPr>
            </w:pPr>
            <w:r>
              <w:rPr>
                <w:rFonts w:hint="default" w:ascii="Calibri" w:hAnsi="Calibri" w:eastAsia="宋体" w:cs="Times New Roman"/>
                <w:szCs w:val="21"/>
              </w:rPr>
              <w:t>3、</w:t>
            </w:r>
            <w:r>
              <w:rPr>
                <w:rFonts w:hint="eastAsia" w:ascii="Calibri" w:hAnsi="Calibri" w:eastAsia="宋体" w:cs="Times New Roman"/>
                <w:szCs w:val="21"/>
              </w:rPr>
              <w:t>相关的合理化建议。</w:t>
            </w:r>
          </w:p>
          <w:p w14:paraId="5F5823AC">
            <w:pPr>
              <w:keepNext w:val="0"/>
              <w:keepLines w:val="0"/>
              <w:suppressLineNumbers w:val="0"/>
              <w:wordWrap w:val="0"/>
              <w:spacing w:before="0" w:beforeAutospacing="0" w:after="0" w:afterAutospacing="0"/>
              <w:ind w:left="210" w:right="0" w:hanging="210" w:hangingChars="100"/>
              <w:rPr>
                <w:rFonts w:hint="default" w:ascii="Calibri" w:hAnsi="Calibri" w:eastAsia="宋体" w:cs="Times New Roman"/>
                <w:szCs w:val="21"/>
              </w:rPr>
            </w:pPr>
            <w:r>
              <w:rPr>
                <w:rFonts w:hint="default" w:ascii="Calibri" w:hAnsi="Calibri" w:eastAsia="宋体" w:cs="Times New Roman"/>
                <w:szCs w:val="21"/>
              </w:rPr>
              <w:t xml:space="preserve">（二）评分依据： </w:t>
            </w:r>
          </w:p>
          <w:p w14:paraId="163CA484">
            <w:pPr>
              <w:keepNext w:val="0"/>
              <w:keepLines w:val="0"/>
              <w:pageBreakBefore w:val="0"/>
              <w:widowControl w:val="0"/>
              <w:suppressLineNumbers w:val="0"/>
              <w:kinsoku/>
              <w:wordWrap w:val="0"/>
              <w:overflowPunct/>
              <w:topLinePunct w:val="0"/>
              <w:bidi w:val="0"/>
              <w:snapToGrid/>
              <w:spacing w:before="0" w:beforeAutospacing="0" w:after="0" w:afterAutospacing="0" w:line="240" w:lineRule="auto"/>
              <w:ind w:left="210" w:right="0" w:hanging="210" w:hangingChars="100"/>
              <w:jc w:val="left"/>
              <w:textAlignment w:val="auto"/>
              <w:rPr>
                <w:rFonts w:hint="eastAsia" w:ascii="宋体" w:hAnsi="宋体" w:eastAsia="宋体" w:cs="宋体"/>
                <w:kern w:val="0"/>
                <w:szCs w:val="21"/>
              </w:rPr>
            </w:pPr>
            <w:r>
              <w:rPr>
                <w:rFonts w:hint="eastAsia" w:ascii="宋体" w:hAnsi="宋体" w:eastAsia="宋体" w:cs="宋体"/>
                <w:kern w:val="0"/>
                <w:szCs w:val="21"/>
              </w:rPr>
              <w:t>1.每提供上述任意一项内容得20分，本小项最高得60分；</w:t>
            </w:r>
          </w:p>
          <w:p w14:paraId="5CB9920B">
            <w:pPr>
              <w:keepNext w:val="0"/>
              <w:keepLines w:val="0"/>
              <w:pageBreakBefore w:val="0"/>
              <w:widowControl w:val="0"/>
              <w:suppressLineNumbers w:val="0"/>
              <w:kinsoku/>
              <w:wordWrap w:val="0"/>
              <w:overflowPunct/>
              <w:topLinePunct w:val="0"/>
              <w:bidi w:val="0"/>
              <w:snapToGrid/>
              <w:spacing w:before="0" w:beforeAutospacing="0" w:after="0" w:afterAutospacing="0" w:line="240" w:lineRule="auto"/>
              <w:ind w:left="210" w:right="0" w:hanging="210" w:hangingChars="100"/>
              <w:jc w:val="left"/>
              <w:textAlignment w:val="auto"/>
              <w:rPr>
                <w:rFonts w:hint="eastAsia" w:ascii="宋体" w:hAnsi="宋体" w:eastAsia="宋体" w:cs="宋体"/>
                <w:kern w:val="0"/>
                <w:szCs w:val="21"/>
              </w:rPr>
            </w:pPr>
            <w:r>
              <w:rPr>
                <w:rFonts w:hint="eastAsia" w:ascii="宋体" w:hAnsi="宋体" w:eastAsia="宋体" w:cs="宋体"/>
                <w:kern w:val="0"/>
                <w:szCs w:val="21"/>
              </w:rPr>
              <w:t>2.在此基础上，专家根据各供应商的具体响应内容按照量化的评审因素指标进一步评审。</w:t>
            </w:r>
          </w:p>
          <w:p w14:paraId="0AF0C570">
            <w:pPr>
              <w:keepNext w:val="0"/>
              <w:keepLines w:val="0"/>
              <w:pageBreakBefore w:val="0"/>
              <w:widowControl w:val="0"/>
              <w:suppressLineNumbers w:val="0"/>
              <w:kinsoku/>
              <w:wordWrap w:val="0"/>
              <w:overflowPunct/>
              <w:topLinePunct w:val="0"/>
              <w:bidi w:val="0"/>
              <w:snapToGrid/>
              <w:spacing w:before="0" w:beforeAutospacing="0" w:after="0" w:afterAutospacing="0" w:line="240" w:lineRule="auto"/>
              <w:ind w:left="210" w:right="0" w:hanging="210" w:hangingChars="100"/>
              <w:jc w:val="left"/>
              <w:textAlignment w:val="auto"/>
              <w:rPr>
                <w:rFonts w:hint="eastAsia" w:ascii="宋体" w:hAnsi="宋体" w:eastAsia="宋体" w:cs="宋体"/>
                <w:kern w:val="0"/>
                <w:szCs w:val="21"/>
              </w:rPr>
            </w:pPr>
            <w:r>
              <w:rPr>
                <w:rFonts w:hint="eastAsia" w:ascii="宋体" w:hAnsi="宋体" w:eastAsia="宋体" w:cs="宋体"/>
                <w:kern w:val="0"/>
                <w:szCs w:val="21"/>
              </w:rPr>
              <w:t>优：项目重点难点分析准确、应对措施有针对性、相关的合理化建议完善，</w:t>
            </w:r>
            <w:r>
              <w:rPr>
                <w:rFonts w:hint="eastAsia" w:ascii="宋体" w:hAnsi="宋体" w:eastAsia="宋体" w:cs="宋体"/>
                <w:kern w:val="0"/>
                <w:szCs w:val="21"/>
                <w:lang w:val="en-US" w:eastAsia="zh-CN"/>
              </w:rPr>
              <w:t>加</w:t>
            </w:r>
            <w:r>
              <w:rPr>
                <w:rFonts w:hint="eastAsia" w:ascii="宋体" w:hAnsi="宋体" w:eastAsia="宋体" w:cs="宋体"/>
                <w:kern w:val="0"/>
                <w:szCs w:val="21"/>
              </w:rPr>
              <w:t>40分；</w:t>
            </w:r>
          </w:p>
          <w:p w14:paraId="41D43B5C">
            <w:pPr>
              <w:keepNext w:val="0"/>
              <w:keepLines w:val="0"/>
              <w:pageBreakBefore w:val="0"/>
              <w:widowControl w:val="0"/>
              <w:suppressLineNumbers w:val="0"/>
              <w:kinsoku/>
              <w:wordWrap w:val="0"/>
              <w:overflowPunct/>
              <w:topLinePunct w:val="0"/>
              <w:bidi w:val="0"/>
              <w:snapToGrid/>
              <w:spacing w:before="0" w:beforeAutospacing="0" w:after="0" w:afterAutospacing="0" w:line="240" w:lineRule="auto"/>
              <w:ind w:left="210" w:right="0" w:hanging="210" w:hangingChars="100"/>
              <w:jc w:val="left"/>
              <w:textAlignment w:val="auto"/>
              <w:rPr>
                <w:rFonts w:hint="eastAsia" w:ascii="宋体" w:hAnsi="宋体" w:eastAsia="宋体" w:cs="宋体"/>
                <w:kern w:val="0"/>
                <w:szCs w:val="21"/>
              </w:rPr>
            </w:pPr>
            <w:r>
              <w:rPr>
                <w:rFonts w:hint="eastAsia" w:ascii="宋体" w:hAnsi="宋体" w:eastAsia="宋体" w:cs="宋体"/>
                <w:kern w:val="0"/>
                <w:szCs w:val="21"/>
              </w:rPr>
              <w:t>良：项目重点难点分析较准确、应对措施较有针对性、相关的合理化建议较完善，</w:t>
            </w:r>
            <w:r>
              <w:rPr>
                <w:rFonts w:hint="eastAsia" w:ascii="宋体" w:hAnsi="宋体" w:eastAsia="宋体" w:cs="宋体"/>
                <w:kern w:val="0"/>
                <w:szCs w:val="21"/>
                <w:lang w:val="en-US" w:eastAsia="zh-CN"/>
              </w:rPr>
              <w:t>加</w:t>
            </w:r>
            <w:r>
              <w:rPr>
                <w:rFonts w:hint="eastAsia" w:ascii="宋体" w:hAnsi="宋体" w:eastAsia="宋体" w:cs="宋体"/>
                <w:kern w:val="0"/>
                <w:szCs w:val="21"/>
              </w:rPr>
              <w:t>30分；</w:t>
            </w:r>
          </w:p>
          <w:p w14:paraId="41AA44CA">
            <w:pPr>
              <w:keepNext w:val="0"/>
              <w:keepLines w:val="0"/>
              <w:pageBreakBefore w:val="0"/>
              <w:widowControl w:val="0"/>
              <w:suppressLineNumbers w:val="0"/>
              <w:kinsoku/>
              <w:wordWrap w:val="0"/>
              <w:overflowPunct/>
              <w:topLinePunct w:val="0"/>
              <w:bidi w:val="0"/>
              <w:snapToGrid/>
              <w:spacing w:before="0" w:beforeAutospacing="0" w:after="0" w:afterAutospacing="0" w:line="240" w:lineRule="auto"/>
              <w:ind w:left="210" w:right="0" w:hanging="210" w:hangingChars="100"/>
              <w:jc w:val="left"/>
              <w:textAlignment w:val="auto"/>
              <w:rPr>
                <w:rFonts w:hint="eastAsia" w:ascii="宋体" w:hAnsi="宋体" w:eastAsia="宋体" w:cs="宋体"/>
                <w:kern w:val="0"/>
                <w:szCs w:val="21"/>
              </w:rPr>
            </w:pPr>
            <w:r>
              <w:rPr>
                <w:rFonts w:hint="eastAsia" w:ascii="宋体" w:hAnsi="宋体" w:eastAsia="宋体" w:cs="宋体"/>
                <w:kern w:val="0"/>
                <w:szCs w:val="21"/>
              </w:rPr>
              <w:t>中：项目重点难点分析准确性一般、应对措施针对性一般、相关的合理化建议不够完善，</w:t>
            </w:r>
            <w:r>
              <w:rPr>
                <w:rFonts w:hint="eastAsia" w:ascii="宋体" w:hAnsi="宋体" w:eastAsia="宋体" w:cs="宋体"/>
                <w:kern w:val="0"/>
                <w:szCs w:val="21"/>
                <w:lang w:val="en-US" w:eastAsia="zh-CN"/>
              </w:rPr>
              <w:t>加</w:t>
            </w:r>
            <w:r>
              <w:rPr>
                <w:rFonts w:hint="eastAsia" w:ascii="宋体" w:hAnsi="宋体" w:eastAsia="宋体" w:cs="宋体"/>
                <w:kern w:val="0"/>
                <w:szCs w:val="21"/>
              </w:rPr>
              <w:t>20分；</w:t>
            </w:r>
          </w:p>
          <w:p w14:paraId="38758772">
            <w:pPr>
              <w:keepNext w:val="0"/>
              <w:keepLines w:val="0"/>
              <w:pageBreakBefore w:val="0"/>
              <w:widowControl w:val="0"/>
              <w:suppressLineNumbers w:val="0"/>
              <w:kinsoku/>
              <w:wordWrap w:val="0"/>
              <w:overflowPunct/>
              <w:topLinePunct w:val="0"/>
              <w:bidi w:val="0"/>
              <w:snapToGrid/>
              <w:spacing w:before="0" w:beforeAutospacing="0" w:after="0" w:afterAutospacing="0" w:line="240" w:lineRule="auto"/>
              <w:ind w:left="210" w:right="0" w:hanging="210" w:hangingChars="100"/>
              <w:jc w:val="left"/>
              <w:textAlignment w:val="auto"/>
              <w:rPr>
                <w:rFonts w:hint="eastAsia" w:ascii="宋体" w:hAnsi="宋体" w:eastAsia="宋体" w:cs="宋体"/>
                <w:kern w:val="0"/>
                <w:szCs w:val="21"/>
              </w:rPr>
            </w:pPr>
            <w:r>
              <w:rPr>
                <w:rFonts w:hint="eastAsia" w:ascii="宋体" w:hAnsi="宋体" w:eastAsia="宋体" w:cs="宋体"/>
                <w:kern w:val="0"/>
                <w:szCs w:val="21"/>
              </w:rPr>
              <w:t>差：项目重点难点分析不准确、应对措施不具有针对性、相关的合理化建议不完善，</w:t>
            </w:r>
            <w:r>
              <w:rPr>
                <w:rFonts w:hint="eastAsia" w:ascii="宋体" w:hAnsi="宋体" w:eastAsia="宋体" w:cs="宋体"/>
                <w:kern w:val="0"/>
                <w:szCs w:val="21"/>
                <w:lang w:val="en-US" w:eastAsia="zh-CN"/>
              </w:rPr>
              <w:t>不加</w:t>
            </w:r>
            <w:r>
              <w:rPr>
                <w:rFonts w:hint="eastAsia" w:ascii="宋体" w:hAnsi="宋体" w:eastAsia="宋体" w:cs="宋体"/>
                <w:kern w:val="0"/>
                <w:szCs w:val="21"/>
              </w:rPr>
              <w:t>分。</w:t>
            </w:r>
          </w:p>
          <w:p w14:paraId="5C3D0E20">
            <w:pPr>
              <w:keepNext w:val="0"/>
              <w:keepLines w:val="0"/>
              <w:pageBreakBefore w:val="0"/>
              <w:widowControl w:val="0"/>
              <w:suppressLineNumbers w:val="0"/>
              <w:kinsoku/>
              <w:wordWrap w:val="0"/>
              <w:overflowPunct/>
              <w:topLinePunct w:val="0"/>
              <w:bidi w:val="0"/>
              <w:snapToGrid/>
              <w:spacing w:before="0" w:beforeAutospacing="0" w:after="0" w:afterAutospacing="0" w:line="240" w:lineRule="auto"/>
              <w:ind w:left="210" w:leftChars="0" w:right="0" w:hanging="210" w:hangingChars="100"/>
              <w:jc w:val="left"/>
              <w:textAlignment w:val="auto"/>
              <w:rPr>
                <w:rFonts w:hint="eastAsia" w:ascii="Calibri" w:hAnsi="Calibri" w:eastAsia="宋体" w:cs="Times New Roman"/>
                <w:kern w:val="2"/>
                <w:sz w:val="21"/>
                <w:szCs w:val="21"/>
                <w:lang w:val="en-US" w:eastAsia="zh-CN" w:bidi="ar-SA"/>
              </w:rPr>
            </w:pPr>
            <w:r>
              <w:rPr>
                <w:rFonts w:hint="eastAsia" w:ascii="宋体" w:hAnsi="宋体" w:eastAsia="宋体" w:cs="宋体"/>
                <w:kern w:val="0"/>
                <w:szCs w:val="21"/>
              </w:rPr>
              <w:t>不提供不得分。</w:t>
            </w:r>
          </w:p>
        </w:tc>
      </w:tr>
      <w:tr w14:paraId="6A26C5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32" w:type="dxa"/>
          <w:tblCellSpacing w:w="0" w:type="dxa"/>
          <w:jc w:val="center"/>
        </w:trPr>
        <w:tc>
          <w:tcPr>
            <w:tcW w:w="680" w:type="dxa"/>
            <w:gridSpan w:val="2"/>
            <w:tcBorders>
              <w:left w:val="single" w:color="000000" w:sz="8" w:space="0"/>
              <w:right w:val="single" w:color="000000" w:sz="8" w:space="0"/>
            </w:tcBorders>
            <w:vAlign w:val="center"/>
          </w:tcPr>
          <w:p w14:paraId="277B528D">
            <w:pPr>
              <w:keepNext w:val="0"/>
              <w:keepLines w:val="0"/>
              <w:suppressLineNumbers w:val="0"/>
              <w:wordWrap/>
              <w:spacing w:before="0" w:beforeAutospacing="0" w:after="0" w:afterAutospacing="0"/>
              <w:ind w:left="0" w:right="0" w:firstLine="0" w:firstLineChars="0"/>
              <w:rPr>
                <w:rFonts w:hint="default"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1EDFE6E4">
            <w:pPr>
              <w:keepNext w:val="0"/>
              <w:keepLines w:val="0"/>
              <w:suppressLineNumbers w:val="0"/>
              <w:wordWrap w:val="0"/>
              <w:spacing w:before="0" w:beforeAutospacing="0" w:after="0" w:afterAutospacing="0"/>
              <w:ind w:left="0" w:right="0" w:firstLine="0" w:firstLineChars="0"/>
              <w:jc w:val="center"/>
              <w:rPr>
                <w:rFonts w:hint="eastAsia" w:ascii="宋体" w:hAnsi="宋体" w:eastAsia="宋体" w:cs="Times New Roman"/>
                <w:color w:val="auto"/>
                <w:sz w:val="21"/>
                <w:szCs w:val="21"/>
                <w:highlight w:val="none"/>
                <w:lang w:val="en-US" w:eastAsia="zh-CN"/>
              </w:rPr>
            </w:pPr>
          </w:p>
        </w:tc>
        <w:tc>
          <w:tcPr>
            <w:tcW w:w="17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0967D9">
            <w:pPr>
              <w:keepNext w:val="0"/>
              <w:keepLines w:val="0"/>
              <w:suppressLineNumbers w:val="0"/>
              <w:wordWrap w:val="0"/>
              <w:spacing w:before="0" w:beforeAutospacing="0" w:after="0" w:afterAutospacing="0"/>
              <w:ind w:left="210" w:leftChars="0" w:right="0" w:hanging="210" w:hangingChars="100"/>
              <w:jc w:val="center"/>
              <w:rPr>
                <w:rFonts w:hint="default" w:ascii="Calibri" w:hAnsi="Calibri" w:eastAsia="宋体" w:cs="Times New Roman"/>
                <w:kern w:val="2"/>
                <w:sz w:val="21"/>
                <w:szCs w:val="21"/>
                <w:lang w:val="en-US" w:eastAsia="zh-CN" w:bidi="ar-SA"/>
              </w:rPr>
            </w:pPr>
            <w:r>
              <w:rPr>
                <w:rFonts w:hint="eastAsia" w:ascii="Calibri" w:hAnsi="Calibri" w:eastAsia="宋体" w:cs="Times New Roman"/>
                <w:szCs w:val="21"/>
              </w:rPr>
              <w:t>实施方案</w:t>
            </w:r>
          </w:p>
        </w:tc>
        <w:tc>
          <w:tcPr>
            <w:tcW w:w="74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3AD6FF">
            <w:pPr>
              <w:keepNext w:val="0"/>
              <w:keepLines w:val="0"/>
              <w:suppressLineNumbers w:val="0"/>
              <w:wordWrap w:val="0"/>
              <w:spacing w:before="0" w:beforeAutospacing="0" w:after="0" w:afterAutospacing="0"/>
              <w:ind w:left="210" w:leftChars="0" w:right="0" w:hanging="210" w:hangingChars="100"/>
              <w:jc w:val="center"/>
              <w:rPr>
                <w:rFonts w:hint="default" w:ascii="Calibri" w:hAnsi="Calibri" w:eastAsia="宋体" w:cs="Times New Roman"/>
                <w:kern w:val="2"/>
                <w:sz w:val="21"/>
                <w:szCs w:val="21"/>
                <w:lang w:val="en-US" w:eastAsia="zh-CN" w:bidi="ar-SA"/>
              </w:rPr>
            </w:pPr>
            <w:r>
              <w:rPr>
                <w:rFonts w:hint="eastAsia" w:ascii="Calibri" w:hAnsi="Calibri" w:eastAsia="宋体" w:cs="Times New Roman"/>
                <w:szCs w:val="21"/>
                <w:lang w:val="en-US" w:eastAsia="zh-CN"/>
              </w:rPr>
              <w:t>10</w:t>
            </w:r>
          </w:p>
        </w:tc>
        <w:tc>
          <w:tcPr>
            <w:tcW w:w="5237" w:type="dxa"/>
            <w:tcBorders>
              <w:top w:val="single" w:color="000000" w:sz="8" w:space="0"/>
              <w:left w:val="single" w:color="000000" w:sz="8" w:space="0"/>
              <w:bottom w:val="single" w:color="000000" w:sz="8" w:space="0"/>
              <w:right w:val="single" w:color="000000" w:sz="8" w:space="0"/>
            </w:tcBorders>
            <w:shd w:val="clear" w:color="auto" w:fill="auto"/>
            <w:vAlign w:val="top"/>
          </w:tcPr>
          <w:p w14:paraId="785AB4B7">
            <w:pPr>
              <w:keepNext w:val="0"/>
              <w:keepLines w:val="0"/>
              <w:suppressLineNumbers w:val="0"/>
              <w:wordWrap w:val="0"/>
              <w:spacing w:before="0" w:beforeAutospacing="0" w:after="0" w:afterAutospacing="0"/>
              <w:ind w:left="210" w:right="0" w:hanging="210" w:hangingChars="100"/>
              <w:jc w:val="left"/>
              <w:rPr>
                <w:rFonts w:hint="default" w:ascii="Calibri" w:hAnsi="Calibri" w:eastAsia="宋体" w:cs="Times New Roman"/>
                <w:szCs w:val="21"/>
              </w:rPr>
            </w:pPr>
            <w:r>
              <w:rPr>
                <w:rFonts w:hint="default" w:ascii="Calibri" w:hAnsi="Calibri" w:eastAsia="宋体" w:cs="Times New Roman"/>
                <w:szCs w:val="21"/>
              </w:rPr>
              <w:t xml:space="preserve">（一）评分内容： </w:t>
            </w:r>
          </w:p>
          <w:p w14:paraId="7BCED8DE">
            <w:pPr>
              <w:keepNext w:val="0"/>
              <w:keepLines w:val="0"/>
              <w:suppressLineNumbers w:val="0"/>
              <w:wordWrap w:val="0"/>
              <w:spacing w:before="0" w:beforeAutospacing="0" w:after="0" w:afterAutospacing="0"/>
              <w:ind w:left="210" w:right="0" w:hanging="210" w:hangingChars="100"/>
              <w:rPr>
                <w:rFonts w:hint="default" w:ascii="Calibri" w:hAnsi="Calibri" w:eastAsia="宋体" w:cs="Times New Roman"/>
                <w:szCs w:val="21"/>
              </w:rPr>
            </w:pPr>
            <w:r>
              <w:rPr>
                <w:rFonts w:hint="default" w:ascii="Calibri" w:hAnsi="Calibri" w:eastAsia="宋体" w:cs="Times New Roman"/>
                <w:szCs w:val="21"/>
              </w:rPr>
              <w:t>考察投标人对本项目的</w:t>
            </w:r>
            <w:r>
              <w:rPr>
                <w:rFonts w:hint="eastAsia" w:ascii="Calibri" w:hAnsi="Calibri" w:eastAsia="宋体" w:cs="Times New Roman"/>
                <w:szCs w:val="21"/>
              </w:rPr>
              <w:t>实施方案</w:t>
            </w:r>
            <w:r>
              <w:rPr>
                <w:rFonts w:hint="default" w:ascii="Calibri" w:hAnsi="Calibri" w:eastAsia="宋体" w:cs="Times New Roman"/>
                <w:szCs w:val="21"/>
              </w:rPr>
              <w:t xml:space="preserve">，包含： </w:t>
            </w:r>
          </w:p>
          <w:p w14:paraId="6705FDA8">
            <w:pPr>
              <w:keepNext w:val="0"/>
              <w:keepLines w:val="0"/>
              <w:suppressLineNumbers w:val="0"/>
              <w:wordWrap w:val="0"/>
              <w:spacing w:before="0" w:beforeAutospacing="0" w:after="0" w:afterAutospacing="0"/>
              <w:ind w:left="210" w:right="0" w:hanging="210" w:hangingChars="100"/>
              <w:rPr>
                <w:rFonts w:hint="default" w:ascii="Calibri" w:hAnsi="Calibri" w:eastAsia="宋体" w:cs="Times New Roman"/>
                <w:szCs w:val="21"/>
              </w:rPr>
            </w:pPr>
            <w:r>
              <w:rPr>
                <w:rFonts w:hint="default" w:ascii="Calibri" w:hAnsi="Calibri" w:eastAsia="宋体" w:cs="Times New Roman"/>
                <w:szCs w:val="21"/>
              </w:rPr>
              <w:t>1、</w:t>
            </w:r>
            <w:r>
              <w:rPr>
                <w:rFonts w:hint="eastAsia" w:ascii="Calibri" w:hAnsi="Calibri" w:eastAsia="宋体" w:cs="Times New Roman"/>
                <w:szCs w:val="21"/>
              </w:rPr>
              <w:t>项目进度表及保障措施</w:t>
            </w:r>
            <w:r>
              <w:rPr>
                <w:rFonts w:hint="default" w:ascii="Calibri" w:hAnsi="Calibri" w:eastAsia="宋体" w:cs="Times New Roman"/>
                <w:szCs w:val="21"/>
              </w:rPr>
              <w:t xml:space="preserve">； </w:t>
            </w:r>
          </w:p>
          <w:p w14:paraId="0585FE26">
            <w:pPr>
              <w:keepNext w:val="0"/>
              <w:keepLines w:val="0"/>
              <w:suppressLineNumbers w:val="0"/>
              <w:wordWrap w:val="0"/>
              <w:spacing w:before="0" w:beforeAutospacing="0" w:after="0" w:afterAutospacing="0"/>
              <w:ind w:left="210" w:right="0" w:hanging="210" w:hangingChars="100"/>
              <w:rPr>
                <w:rFonts w:hint="default" w:ascii="Calibri" w:hAnsi="Calibri" w:eastAsia="宋体" w:cs="Times New Roman"/>
                <w:szCs w:val="21"/>
              </w:rPr>
            </w:pPr>
            <w:r>
              <w:rPr>
                <w:rFonts w:hint="default" w:ascii="Calibri" w:hAnsi="Calibri" w:eastAsia="宋体" w:cs="Times New Roman"/>
                <w:szCs w:val="21"/>
              </w:rPr>
              <w:t>2、</w:t>
            </w:r>
            <w:r>
              <w:rPr>
                <w:rFonts w:hint="eastAsia" w:ascii="Calibri" w:hAnsi="Calibri" w:eastAsia="宋体" w:cs="Times New Roman"/>
                <w:szCs w:val="21"/>
              </w:rPr>
              <w:t>质量控制措施</w:t>
            </w:r>
            <w:r>
              <w:rPr>
                <w:rFonts w:hint="default" w:ascii="Calibri" w:hAnsi="Calibri" w:eastAsia="宋体" w:cs="Times New Roman"/>
                <w:szCs w:val="21"/>
              </w:rPr>
              <w:t xml:space="preserve">； </w:t>
            </w:r>
          </w:p>
          <w:p w14:paraId="79D1C325">
            <w:pPr>
              <w:keepNext w:val="0"/>
              <w:keepLines w:val="0"/>
              <w:suppressLineNumbers w:val="0"/>
              <w:wordWrap w:val="0"/>
              <w:spacing w:before="0" w:beforeAutospacing="0" w:after="0" w:afterAutospacing="0"/>
              <w:ind w:left="210" w:right="0" w:hanging="210" w:hangingChars="100"/>
              <w:rPr>
                <w:rFonts w:hint="default" w:ascii="Calibri" w:hAnsi="Calibri" w:eastAsia="宋体" w:cs="Times New Roman"/>
                <w:szCs w:val="21"/>
              </w:rPr>
            </w:pPr>
            <w:r>
              <w:rPr>
                <w:rFonts w:hint="default" w:ascii="Calibri" w:hAnsi="Calibri" w:eastAsia="宋体" w:cs="Times New Roman"/>
                <w:szCs w:val="21"/>
              </w:rPr>
              <w:t>3、</w:t>
            </w:r>
            <w:r>
              <w:rPr>
                <w:rFonts w:hint="eastAsia" w:ascii="Calibri" w:hAnsi="Calibri" w:eastAsia="宋体" w:cs="Times New Roman"/>
                <w:szCs w:val="21"/>
              </w:rPr>
              <w:t>详细实施方案</w:t>
            </w:r>
            <w:r>
              <w:rPr>
                <w:rFonts w:hint="default" w:ascii="Calibri" w:hAnsi="Calibri" w:eastAsia="宋体" w:cs="Times New Roman"/>
                <w:szCs w:val="21"/>
              </w:rPr>
              <w:t xml:space="preserve">； </w:t>
            </w:r>
          </w:p>
          <w:p w14:paraId="15BF901C">
            <w:pPr>
              <w:keepNext w:val="0"/>
              <w:keepLines w:val="0"/>
              <w:suppressLineNumbers w:val="0"/>
              <w:wordWrap w:val="0"/>
              <w:spacing w:before="0" w:beforeAutospacing="0" w:after="0" w:afterAutospacing="0"/>
              <w:ind w:left="210" w:right="0" w:hanging="210" w:hangingChars="100"/>
              <w:rPr>
                <w:rFonts w:hint="default" w:ascii="Calibri" w:hAnsi="Calibri" w:eastAsia="宋体" w:cs="Times New Roman"/>
                <w:szCs w:val="21"/>
              </w:rPr>
            </w:pPr>
            <w:r>
              <w:rPr>
                <w:rFonts w:hint="default" w:ascii="Calibri" w:hAnsi="Calibri" w:eastAsia="宋体" w:cs="Times New Roman"/>
                <w:szCs w:val="21"/>
              </w:rPr>
              <w:t>4、</w:t>
            </w:r>
            <w:r>
              <w:rPr>
                <w:rFonts w:hint="eastAsia" w:ascii="Calibri" w:hAnsi="Calibri" w:eastAsia="宋体" w:cs="Times New Roman"/>
                <w:szCs w:val="21"/>
              </w:rPr>
              <w:t>实施风险预期控制方案</w:t>
            </w:r>
            <w:r>
              <w:rPr>
                <w:rFonts w:hint="eastAsia" w:ascii="Calibri" w:hAnsi="Calibri" w:eastAsia="宋体" w:cs="Times New Roman"/>
                <w:szCs w:val="21"/>
                <w:lang w:eastAsia="zh-CN"/>
              </w:rPr>
              <w:t>。</w:t>
            </w:r>
            <w:r>
              <w:rPr>
                <w:rFonts w:hint="default" w:ascii="Calibri" w:hAnsi="Calibri" w:eastAsia="宋体" w:cs="Times New Roman"/>
                <w:szCs w:val="21"/>
              </w:rPr>
              <w:t xml:space="preserve"> </w:t>
            </w:r>
          </w:p>
          <w:p w14:paraId="5EC55932">
            <w:pPr>
              <w:keepNext w:val="0"/>
              <w:keepLines w:val="0"/>
              <w:suppressLineNumbers w:val="0"/>
              <w:wordWrap w:val="0"/>
              <w:spacing w:before="0" w:beforeAutospacing="0" w:after="0" w:afterAutospacing="0"/>
              <w:ind w:left="210" w:right="0" w:hanging="210" w:hangingChars="100"/>
              <w:rPr>
                <w:rFonts w:hint="default" w:ascii="Calibri" w:hAnsi="Calibri" w:eastAsia="宋体" w:cs="Times New Roman"/>
                <w:szCs w:val="21"/>
              </w:rPr>
            </w:pPr>
            <w:r>
              <w:rPr>
                <w:rFonts w:hint="default" w:ascii="Calibri" w:hAnsi="Calibri" w:eastAsia="宋体" w:cs="Times New Roman"/>
                <w:szCs w:val="21"/>
              </w:rPr>
              <w:t xml:space="preserve">（二）评分依据： </w:t>
            </w:r>
          </w:p>
          <w:p w14:paraId="57CE5BC0">
            <w:pPr>
              <w:keepNext w:val="0"/>
              <w:keepLines w:val="0"/>
              <w:pageBreakBefore w:val="0"/>
              <w:widowControl w:val="0"/>
              <w:suppressLineNumbers w:val="0"/>
              <w:kinsoku/>
              <w:wordWrap w:val="0"/>
              <w:overflowPunct/>
              <w:topLinePunct w:val="0"/>
              <w:bidi w:val="0"/>
              <w:snapToGrid/>
              <w:spacing w:before="0" w:beforeAutospacing="0" w:after="0" w:afterAutospacing="0" w:line="240" w:lineRule="auto"/>
              <w:ind w:left="210" w:right="0" w:hanging="210" w:hangingChars="100"/>
              <w:jc w:val="left"/>
              <w:textAlignment w:val="auto"/>
              <w:rPr>
                <w:rFonts w:hint="eastAsia" w:ascii="宋体" w:hAnsi="宋体" w:eastAsia="宋体" w:cs="宋体"/>
                <w:kern w:val="0"/>
                <w:szCs w:val="21"/>
              </w:rPr>
            </w:pPr>
            <w:r>
              <w:rPr>
                <w:rFonts w:hint="eastAsia" w:ascii="宋体" w:hAnsi="宋体" w:eastAsia="宋体" w:cs="宋体"/>
                <w:kern w:val="0"/>
                <w:szCs w:val="21"/>
              </w:rPr>
              <w:t>1.每提供上述任意一项内容得</w:t>
            </w:r>
            <w:r>
              <w:rPr>
                <w:rFonts w:hint="eastAsia" w:ascii="宋体" w:hAnsi="宋体" w:eastAsia="宋体" w:cs="宋体"/>
                <w:kern w:val="0"/>
                <w:szCs w:val="21"/>
                <w:lang w:val="en-US" w:eastAsia="zh-CN"/>
              </w:rPr>
              <w:t>15</w:t>
            </w:r>
            <w:r>
              <w:rPr>
                <w:rFonts w:hint="eastAsia" w:ascii="宋体" w:hAnsi="宋体" w:eastAsia="宋体" w:cs="宋体"/>
                <w:kern w:val="0"/>
                <w:szCs w:val="21"/>
              </w:rPr>
              <w:t>分，本小项最高得60分；</w:t>
            </w:r>
          </w:p>
          <w:p w14:paraId="65FB80D3">
            <w:pPr>
              <w:keepNext w:val="0"/>
              <w:keepLines w:val="0"/>
              <w:pageBreakBefore w:val="0"/>
              <w:widowControl w:val="0"/>
              <w:suppressLineNumbers w:val="0"/>
              <w:kinsoku/>
              <w:wordWrap w:val="0"/>
              <w:overflowPunct/>
              <w:topLinePunct w:val="0"/>
              <w:bidi w:val="0"/>
              <w:snapToGrid/>
              <w:spacing w:before="0" w:beforeAutospacing="0" w:after="0" w:afterAutospacing="0" w:line="240" w:lineRule="auto"/>
              <w:ind w:left="210" w:right="0" w:hanging="210" w:hangingChars="100"/>
              <w:jc w:val="left"/>
              <w:textAlignment w:val="auto"/>
              <w:rPr>
                <w:rFonts w:hint="eastAsia" w:ascii="宋体" w:hAnsi="宋体" w:eastAsia="宋体" w:cs="宋体"/>
                <w:kern w:val="0"/>
                <w:szCs w:val="21"/>
              </w:rPr>
            </w:pPr>
            <w:r>
              <w:rPr>
                <w:rFonts w:hint="eastAsia" w:ascii="宋体" w:hAnsi="宋体" w:eastAsia="宋体" w:cs="宋体"/>
                <w:kern w:val="0"/>
                <w:szCs w:val="21"/>
              </w:rPr>
              <w:t>2.在此基础上，专家根据各供应商的具体响应内容按照量化的评审因素指标进一步评审。</w:t>
            </w:r>
          </w:p>
          <w:p w14:paraId="6120B72D">
            <w:pPr>
              <w:keepNext w:val="0"/>
              <w:keepLines w:val="0"/>
              <w:pageBreakBefore w:val="0"/>
              <w:widowControl w:val="0"/>
              <w:suppressLineNumbers w:val="0"/>
              <w:kinsoku/>
              <w:wordWrap w:val="0"/>
              <w:overflowPunct/>
              <w:topLinePunct w:val="0"/>
              <w:bidi w:val="0"/>
              <w:snapToGrid/>
              <w:spacing w:before="0" w:beforeAutospacing="0" w:after="0" w:afterAutospacing="0" w:line="240" w:lineRule="auto"/>
              <w:ind w:left="210" w:right="0" w:hanging="210" w:hangingChars="100"/>
              <w:jc w:val="left"/>
              <w:textAlignment w:val="auto"/>
              <w:rPr>
                <w:rFonts w:hint="eastAsia" w:ascii="宋体" w:hAnsi="宋体" w:eastAsia="宋体" w:cs="宋体"/>
                <w:kern w:val="0"/>
                <w:szCs w:val="21"/>
              </w:rPr>
            </w:pPr>
            <w:r>
              <w:rPr>
                <w:rFonts w:hint="eastAsia" w:ascii="宋体" w:hAnsi="宋体" w:eastAsia="宋体" w:cs="宋体"/>
                <w:kern w:val="0"/>
                <w:szCs w:val="21"/>
              </w:rPr>
              <w:t>优：项目重点难点分析准确、应对措施有针对性、相关的合理化建议完善，</w:t>
            </w:r>
            <w:r>
              <w:rPr>
                <w:rFonts w:hint="eastAsia" w:ascii="宋体" w:hAnsi="宋体" w:eastAsia="宋体" w:cs="宋体"/>
                <w:kern w:val="0"/>
                <w:szCs w:val="21"/>
                <w:lang w:val="en-US" w:eastAsia="zh-CN"/>
              </w:rPr>
              <w:t>加</w:t>
            </w:r>
            <w:r>
              <w:rPr>
                <w:rFonts w:hint="eastAsia" w:ascii="宋体" w:hAnsi="宋体" w:eastAsia="宋体" w:cs="宋体"/>
                <w:kern w:val="0"/>
                <w:szCs w:val="21"/>
              </w:rPr>
              <w:t>40分；</w:t>
            </w:r>
          </w:p>
          <w:p w14:paraId="6C189B54">
            <w:pPr>
              <w:keepNext w:val="0"/>
              <w:keepLines w:val="0"/>
              <w:pageBreakBefore w:val="0"/>
              <w:widowControl w:val="0"/>
              <w:suppressLineNumbers w:val="0"/>
              <w:kinsoku/>
              <w:wordWrap w:val="0"/>
              <w:overflowPunct/>
              <w:topLinePunct w:val="0"/>
              <w:bidi w:val="0"/>
              <w:snapToGrid/>
              <w:spacing w:before="0" w:beforeAutospacing="0" w:after="0" w:afterAutospacing="0" w:line="240" w:lineRule="auto"/>
              <w:ind w:left="210" w:right="0" w:hanging="210" w:hangingChars="100"/>
              <w:jc w:val="left"/>
              <w:textAlignment w:val="auto"/>
              <w:rPr>
                <w:rFonts w:hint="eastAsia" w:ascii="宋体" w:hAnsi="宋体" w:eastAsia="宋体" w:cs="宋体"/>
                <w:kern w:val="0"/>
                <w:szCs w:val="21"/>
              </w:rPr>
            </w:pPr>
            <w:r>
              <w:rPr>
                <w:rFonts w:hint="eastAsia" w:ascii="宋体" w:hAnsi="宋体" w:eastAsia="宋体" w:cs="宋体"/>
                <w:kern w:val="0"/>
                <w:szCs w:val="21"/>
              </w:rPr>
              <w:t>良：项目重点难点分析较准确、应对措施较有针对性、相关的合理化建议较完善，</w:t>
            </w:r>
            <w:r>
              <w:rPr>
                <w:rFonts w:hint="eastAsia" w:ascii="宋体" w:hAnsi="宋体" w:eastAsia="宋体" w:cs="宋体"/>
                <w:kern w:val="0"/>
                <w:szCs w:val="21"/>
                <w:lang w:val="en-US" w:eastAsia="zh-CN"/>
              </w:rPr>
              <w:t>加</w:t>
            </w:r>
            <w:r>
              <w:rPr>
                <w:rFonts w:hint="eastAsia" w:ascii="宋体" w:hAnsi="宋体" w:eastAsia="宋体" w:cs="宋体"/>
                <w:kern w:val="0"/>
                <w:szCs w:val="21"/>
              </w:rPr>
              <w:t>30分；</w:t>
            </w:r>
          </w:p>
          <w:p w14:paraId="5120E5CB">
            <w:pPr>
              <w:keepNext w:val="0"/>
              <w:keepLines w:val="0"/>
              <w:pageBreakBefore w:val="0"/>
              <w:widowControl w:val="0"/>
              <w:suppressLineNumbers w:val="0"/>
              <w:kinsoku/>
              <w:wordWrap w:val="0"/>
              <w:overflowPunct/>
              <w:topLinePunct w:val="0"/>
              <w:bidi w:val="0"/>
              <w:snapToGrid/>
              <w:spacing w:before="0" w:beforeAutospacing="0" w:after="0" w:afterAutospacing="0" w:line="240" w:lineRule="auto"/>
              <w:ind w:left="210" w:right="0" w:hanging="210" w:hangingChars="100"/>
              <w:jc w:val="left"/>
              <w:textAlignment w:val="auto"/>
              <w:rPr>
                <w:rFonts w:hint="eastAsia" w:ascii="宋体" w:hAnsi="宋体" w:eastAsia="宋体" w:cs="宋体"/>
                <w:kern w:val="0"/>
                <w:szCs w:val="21"/>
              </w:rPr>
            </w:pPr>
            <w:r>
              <w:rPr>
                <w:rFonts w:hint="eastAsia" w:ascii="宋体" w:hAnsi="宋体" w:eastAsia="宋体" w:cs="宋体"/>
                <w:kern w:val="0"/>
                <w:szCs w:val="21"/>
              </w:rPr>
              <w:t>中：项目重点难点分析准确性一般、应对措施针对性一般、相关的合理化建议不够完善，</w:t>
            </w:r>
            <w:r>
              <w:rPr>
                <w:rFonts w:hint="eastAsia" w:ascii="宋体" w:hAnsi="宋体" w:eastAsia="宋体" w:cs="宋体"/>
                <w:kern w:val="0"/>
                <w:szCs w:val="21"/>
                <w:lang w:val="en-US" w:eastAsia="zh-CN"/>
              </w:rPr>
              <w:t>加</w:t>
            </w:r>
            <w:r>
              <w:rPr>
                <w:rFonts w:hint="eastAsia" w:ascii="宋体" w:hAnsi="宋体" w:eastAsia="宋体" w:cs="宋体"/>
                <w:kern w:val="0"/>
                <w:szCs w:val="21"/>
              </w:rPr>
              <w:t>20分；</w:t>
            </w:r>
          </w:p>
          <w:p w14:paraId="0D71D2B0">
            <w:pPr>
              <w:keepNext w:val="0"/>
              <w:keepLines w:val="0"/>
              <w:pageBreakBefore w:val="0"/>
              <w:widowControl w:val="0"/>
              <w:suppressLineNumbers w:val="0"/>
              <w:kinsoku/>
              <w:wordWrap w:val="0"/>
              <w:overflowPunct/>
              <w:topLinePunct w:val="0"/>
              <w:bidi w:val="0"/>
              <w:snapToGrid/>
              <w:spacing w:before="0" w:beforeAutospacing="0" w:after="0" w:afterAutospacing="0" w:line="240" w:lineRule="auto"/>
              <w:ind w:left="210" w:right="0" w:hanging="210" w:hangingChars="100"/>
              <w:jc w:val="left"/>
              <w:textAlignment w:val="auto"/>
              <w:rPr>
                <w:rFonts w:hint="eastAsia" w:ascii="宋体" w:hAnsi="宋体" w:eastAsia="宋体" w:cs="宋体"/>
                <w:kern w:val="0"/>
                <w:szCs w:val="21"/>
              </w:rPr>
            </w:pPr>
            <w:r>
              <w:rPr>
                <w:rFonts w:hint="eastAsia" w:ascii="宋体" w:hAnsi="宋体" w:eastAsia="宋体" w:cs="宋体"/>
                <w:kern w:val="0"/>
                <w:szCs w:val="21"/>
              </w:rPr>
              <w:t>差：项目重点难点分析不准确、应对措施不具有针对性、相关的合理化建议不完善，</w:t>
            </w:r>
            <w:r>
              <w:rPr>
                <w:rFonts w:hint="eastAsia" w:ascii="宋体" w:hAnsi="宋体" w:eastAsia="宋体" w:cs="宋体"/>
                <w:kern w:val="0"/>
                <w:szCs w:val="21"/>
                <w:lang w:val="en-US" w:eastAsia="zh-CN"/>
              </w:rPr>
              <w:t>不加</w:t>
            </w:r>
            <w:r>
              <w:rPr>
                <w:rFonts w:hint="eastAsia" w:ascii="宋体" w:hAnsi="宋体" w:eastAsia="宋体" w:cs="宋体"/>
                <w:kern w:val="0"/>
                <w:szCs w:val="21"/>
              </w:rPr>
              <w:t>分。</w:t>
            </w:r>
          </w:p>
          <w:p w14:paraId="59CDB603">
            <w:pPr>
              <w:keepNext w:val="0"/>
              <w:keepLines w:val="0"/>
              <w:pageBreakBefore w:val="0"/>
              <w:widowControl w:val="0"/>
              <w:suppressLineNumbers w:val="0"/>
              <w:kinsoku/>
              <w:wordWrap w:val="0"/>
              <w:overflowPunct/>
              <w:topLinePunct w:val="0"/>
              <w:bidi w:val="0"/>
              <w:snapToGrid/>
              <w:spacing w:before="0" w:beforeAutospacing="0" w:after="0" w:afterAutospacing="0" w:line="240" w:lineRule="auto"/>
              <w:ind w:left="210" w:leftChars="0" w:right="0" w:hanging="210" w:hangingChars="100"/>
              <w:jc w:val="left"/>
              <w:textAlignment w:val="auto"/>
              <w:rPr>
                <w:rFonts w:hint="eastAsia" w:ascii="Calibri" w:hAnsi="Calibri" w:eastAsia="宋体" w:cs="Times New Roman"/>
                <w:kern w:val="2"/>
                <w:sz w:val="21"/>
                <w:szCs w:val="21"/>
                <w:lang w:val="en-US" w:eastAsia="zh-CN" w:bidi="ar-SA"/>
              </w:rPr>
            </w:pPr>
            <w:r>
              <w:rPr>
                <w:rFonts w:hint="eastAsia" w:ascii="宋体" w:hAnsi="宋体" w:eastAsia="宋体" w:cs="宋体"/>
                <w:kern w:val="0"/>
                <w:szCs w:val="21"/>
              </w:rPr>
              <w:t>不提供不得分。</w:t>
            </w:r>
          </w:p>
        </w:tc>
      </w:tr>
      <w:tr w14:paraId="4CF950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32" w:type="dxa"/>
          <w:trHeight w:val="265" w:hRule="atLeast"/>
          <w:tblCellSpacing w:w="0" w:type="dxa"/>
          <w:jc w:val="center"/>
        </w:trPr>
        <w:tc>
          <w:tcPr>
            <w:tcW w:w="680" w:type="dxa"/>
            <w:gridSpan w:val="2"/>
            <w:vMerge w:val="restart"/>
            <w:tcBorders>
              <w:left w:val="single" w:color="000000" w:sz="8" w:space="0"/>
              <w:right w:val="single" w:color="000000" w:sz="8" w:space="0"/>
            </w:tcBorders>
            <w:shd w:val="clear" w:color="auto" w:fill="auto"/>
            <w:vAlign w:val="top"/>
          </w:tcPr>
          <w:p w14:paraId="49B45A30">
            <w:pPr>
              <w:keepNext w:val="0"/>
              <w:keepLines w:val="0"/>
              <w:suppressLineNumbers w:val="0"/>
              <w:wordWrap w:val="0"/>
              <w:spacing w:before="0" w:beforeAutospacing="0" w:after="0" w:afterAutospacing="0"/>
              <w:ind w:left="211" w:leftChars="0" w:right="0" w:hanging="211" w:hangingChars="100"/>
              <w:jc w:val="center"/>
              <w:rPr>
                <w:rFonts w:hint="default" w:ascii="宋体" w:hAnsi="宋体" w:eastAsia="宋体" w:cs="宋体"/>
                <w:b/>
                <w:bCs/>
                <w:color w:val="0000FF"/>
                <w:kern w:val="2"/>
                <w:sz w:val="21"/>
                <w:szCs w:val="21"/>
                <w:lang w:val="en-US" w:eastAsia="zh-CN" w:bidi="ar-SA"/>
              </w:rPr>
            </w:pPr>
            <w:r>
              <w:rPr>
                <w:rFonts w:hint="default" w:eastAsia="宋体"/>
                <w:b/>
                <w:bCs/>
                <w:color w:val="0000FF"/>
                <w:sz w:val="21"/>
                <w:szCs w:val="21"/>
              </w:rPr>
              <w:t>3</w:t>
            </w:r>
          </w:p>
        </w:tc>
        <w:tc>
          <w:tcPr>
            <w:tcW w:w="3155"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14:paraId="3441C56F">
            <w:pPr>
              <w:keepNext w:val="0"/>
              <w:keepLines w:val="0"/>
              <w:suppressLineNumbers w:val="0"/>
              <w:wordWrap w:val="0"/>
              <w:spacing w:before="0" w:beforeAutospacing="0" w:after="0" w:afterAutospacing="0"/>
              <w:ind w:left="0" w:right="0" w:firstLine="0" w:firstLineChars="0"/>
              <w:jc w:val="center"/>
              <w:rPr>
                <w:rFonts w:hint="default" w:ascii="宋体" w:hAnsi="宋体" w:eastAsia="宋体" w:cs="宋体"/>
                <w:color w:val="auto"/>
                <w:kern w:val="2"/>
                <w:sz w:val="21"/>
                <w:szCs w:val="21"/>
                <w:highlight w:val="none"/>
                <w:lang w:val="en-US" w:eastAsia="zh-CN" w:bidi="ar-SA"/>
              </w:rPr>
            </w:pPr>
            <w:r>
              <w:rPr>
                <w:rFonts w:hint="eastAsia" w:eastAsia="宋体"/>
                <w:b/>
                <w:bCs/>
                <w:color w:val="0000FF"/>
                <w:sz w:val="21"/>
                <w:szCs w:val="21"/>
                <w:lang w:val="en-US" w:eastAsia="zh-CN"/>
              </w:rPr>
              <w:t>商务部分</w:t>
            </w:r>
          </w:p>
        </w:tc>
        <w:tc>
          <w:tcPr>
            <w:tcW w:w="5237" w:type="dxa"/>
            <w:tcBorders>
              <w:top w:val="single" w:color="000000" w:sz="8" w:space="0"/>
              <w:left w:val="single" w:color="000000" w:sz="8" w:space="0"/>
              <w:bottom w:val="single" w:color="000000" w:sz="8" w:space="0"/>
              <w:right w:val="single" w:color="000000" w:sz="8" w:space="0"/>
            </w:tcBorders>
            <w:vAlign w:val="top"/>
          </w:tcPr>
          <w:p w14:paraId="13A158AF">
            <w:pPr>
              <w:keepNext w:val="0"/>
              <w:keepLines w:val="0"/>
              <w:suppressLineNumbers w:val="0"/>
              <w:wordWrap/>
              <w:spacing w:before="0" w:beforeAutospacing="0" w:after="0" w:afterAutospacing="0"/>
              <w:ind w:left="0" w:right="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bCs/>
                <w:color w:val="0000FF"/>
                <w:sz w:val="21"/>
                <w:szCs w:val="21"/>
                <w:lang w:val="en-US" w:eastAsia="zh-CN"/>
              </w:rPr>
              <w:t>20</w:t>
            </w:r>
          </w:p>
        </w:tc>
      </w:tr>
      <w:tr w14:paraId="0BB643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32" w:type="dxa"/>
          <w:tblCellSpacing w:w="0" w:type="dxa"/>
          <w:jc w:val="center"/>
        </w:trPr>
        <w:tc>
          <w:tcPr>
            <w:tcW w:w="680" w:type="dxa"/>
            <w:gridSpan w:val="2"/>
            <w:vMerge w:val="continue"/>
            <w:tcBorders>
              <w:left w:val="single" w:color="000000" w:sz="8" w:space="0"/>
              <w:right w:val="single" w:color="000000" w:sz="8" w:space="0"/>
            </w:tcBorders>
          </w:tcPr>
          <w:p w14:paraId="0450BBF7">
            <w:pPr>
              <w:keepNext w:val="0"/>
              <w:keepLines w:val="0"/>
              <w:suppressLineNumbers w:val="0"/>
              <w:wordWrap/>
              <w:spacing w:before="0" w:beforeAutospacing="0" w:after="0" w:afterAutospacing="0"/>
              <w:ind w:left="0" w:right="0" w:firstLine="0" w:firstLineChars="0"/>
              <w:rPr>
                <w:rFonts w:hint="default" w:ascii="宋体" w:hAnsi="宋体" w:eastAsia="宋体" w:cs="宋体"/>
                <w:b/>
                <w:bCs/>
                <w:color w:val="0000FF"/>
                <w:sz w:val="21"/>
                <w:szCs w:val="21"/>
              </w:rPr>
            </w:pPr>
          </w:p>
        </w:tc>
        <w:tc>
          <w:tcPr>
            <w:tcW w:w="680" w:type="dxa"/>
            <w:shd w:val="clear" w:color="auto" w:fill="E6EFFA"/>
            <w:vAlign w:val="center"/>
          </w:tcPr>
          <w:p w14:paraId="5EADA441">
            <w:pPr>
              <w:keepNext w:val="0"/>
              <w:keepLines w:val="0"/>
              <w:suppressLineNumbers w:val="0"/>
              <w:wordWrap w:val="0"/>
              <w:spacing w:before="0" w:beforeAutospacing="0" w:after="0" w:afterAutospacing="0"/>
              <w:ind w:left="210" w:leftChars="0" w:right="0" w:hanging="210" w:hangingChars="100"/>
              <w:jc w:val="center"/>
              <w:rPr>
                <w:rFonts w:hint="default" w:ascii="宋体" w:hAnsi="宋体" w:eastAsia="宋体" w:cs="宋体"/>
                <w:kern w:val="2"/>
                <w:sz w:val="21"/>
                <w:szCs w:val="21"/>
                <w:lang w:val="en-US" w:eastAsia="zh-CN" w:bidi="ar-SA"/>
              </w:rPr>
            </w:pPr>
            <w:r>
              <w:rPr>
                <w:rFonts w:hint="default" w:eastAsia="宋体"/>
                <w:sz w:val="21"/>
                <w:szCs w:val="21"/>
              </w:rPr>
              <w:t>序号</w:t>
            </w:r>
          </w:p>
        </w:tc>
        <w:tc>
          <w:tcPr>
            <w:tcW w:w="1731" w:type="dxa"/>
            <w:shd w:val="clear" w:color="auto" w:fill="E6EFFA"/>
            <w:vAlign w:val="center"/>
          </w:tcPr>
          <w:p w14:paraId="1B3890FB">
            <w:pPr>
              <w:keepNext w:val="0"/>
              <w:keepLines w:val="0"/>
              <w:suppressLineNumbers w:val="0"/>
              <w:wordWrap w:val="0"/>
              <w:spacing w:before="0" w:beforeAutospacing="0" w:after="0" w:afterAutospacing="0"/>
              <w:ind w:left="210" w:leftChars="0" w:right="0" w:hanging="210" w:hangingChars="100"/>
              <w:jc w:val="center"/>
              <w:rPr>
                <w:rFonts w:hint="eastAsia" w:ascii="宋体" w:hAnsi="宋体" w:eastAsia="宋体" w:cs="宋体"/>
                <w:kern w:val="2"/>
                <w:sz w:val="21"/>
                <w:szCs w:val="21"/>
                <w:lang w:val="en-US" w:eastAsia="zh-CN" w:bidi="ar-SA"/>
              </w:rPr>
            </w:pPr>
            <w:r>
              <w:rPr>
                <w:rFonts w:hint="default" w:eastAsia="宋体"/>
                <w:sz w:val="21"/>
                <w:szCs w:val="21"/>
              </w:rPr>
              <w:t>评分因素</w:t>
            </w:r>
          </w:p>
        </w:tc>
        <w:tc>
          <w:tcPr>
            <w:tcW w:w="744" w:type="dxa"/>
            <w:shd w:val="clear" w:color="auto" w:fill="E6EFFA"/>
            <w:vAlign w:val="center"/>
          </w:tcPr>
          <w:p w14:paraId="4F1BD87A">
            <w:pPr>
              <w:keepNext w:val="0"/>
              <w:keepLines w:val="0"/>
              <w:suppressLineNumbers w:val="0"/>
              <w:wordWrap w:val="0"/>
              <w:spacing w:before="0" w:beforeAutospacing="0" w:after="0" w:afterAutospacing="0"/>
              <w:ind w:left="210" w:leftChars="0" w:right="0" w:hanging="210" w:hangingChars="100"/>
              <w:jc w:val="center"/>
              <w:rPr>
                <w:rFonts w:hint="eastAsia" w:ascii="宋体" w:hAnsi="宋体" w:eastAsia="宋体" w:cs="宋体"/>
                <w:kern w:val="2"/>
                <w:sz w:val="21"/>
                <w:szCs w:val="21"/>
                <w:lang w:val="en-US" w:eastAsia="zh-CN" w:bidi="ar-SA"/>
              </w:rPr>
            </w:pPr>
            <w:r>
              <w:rPr>
                <w:rFonts w:hint="default" w:eastAsia="宋体"/>
                <w:sz w:val="21"/>
                <w:szCs w:val="21"/>
              </w:rPr>
              <w:t>权重(%)</w:t>
            </w:r>
          </w:p>
        </w:tc>
        <w:tc>
          <w:tcPr>
            <w:tcW w:w="5237" w:type="dxa"/>
            <w:shd w:val="clear" w:color="auto" w:fill="E6EFFA"/>
            <w:vAlign w:val="center"/>
          </w:tcPr>
          <w:p w14:paraId="20CFEAF4">
            <w:pPr>
              <w:keepNext w:val="0"/>
              <w:keepLines w:val="0"/>
              <w:suppressLineNumbers w:val="0"/>
              <w:wordWrap w:val="0"/>
              <w:spacing w:before="0" w:beforeAutospacing="0" w:after="0" w:afterAutospacing="0"/>
              <w:ind w:left="210" w:leftChars="0" w:right="0" w:hanging="210" w:hangingChars="100"/>
              <w:jc w:val="center"/>
              <w:rPr>
                <w:rFonts w:hint="eastAsia" w:ascii="宋体" w:hAnsi="宋体" w:eastAsia="宋体" w:cs="宋体"/>
                <w:kern w:val="2"/>
                <w:sz w:val="21"/>
                <w:szCs w:val="21"/>
                <w:lang w:val="en-US" w:eastAsia="zh-CN" w:bidi="ar-SA"/>
              </w:rPr>
            </w:pPr>
            <w:r>
              <w:rPr>
                <w:rFonts w:hint="default" w:eastAsia="宋体"/>
                <w:sz w:val="21"/>
                <w:szCs w:val="21"/>
              </w:rPr>
              <w:t>评分准则</w:t>
            </w:r>
          </w:p>
        </w:tc>
      </w:tr>
      <w:tr w14:paraId="62DDBE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132" w:type="dxa"/>
          <w:tblCellSpacing w:w="0" w:type="dxa"/>
          <w:jc w:val="center"/>
        </w:trPr>
        <w:tc>
          <w:tcPr>
            <w:tcW w:w="680" w:type="dxa"/>
            <w:gridSpan w:val="2"/>
            <w:vMerge w:val="continue"/>
            <w:tcBorders>
              <w:left w:val="single" w:color="000000" w:sz="8" w:space="0"/>
              <w:right w:val="single" w:color="000000" w:sz="8" w:space="0"/>
            </w:tcBorders>
          </w:tcPr>
          <w:p w14:paraId="742CB31D">
            <w:pPr>
              <w:keepNext w:val="0"/>
              <w:keepLines w:val="0"/>
              <w:suppressLineNumbers w:val="0"/>
              <w:wordWrap/>
              <w:spacing w:before="0" w:beforeAutospacing="0" w:after="0" w:afterAutospacing="0"/>
              <w:ind w:left="0" w:right="0" w:firstLine="0" w:firstLineChars="0"/>
              <w:rPr>
                <w:rFonts w:hint="default" w:ascii="宋体" w:hAnsi="宋体" w:eastAsia="宋体" w:cs="宋体"/>
                <w:b/>
                <w:bCs/>
                <w:color w:val="0000FF"/>
                <w:sz w:val="21"/>
                <w:szCs w:val="21"/>
              </w:rPr>
            </w:pPr>
          </w:p>
        </w:tc>
        <w:tc>
          <w:tcPr>
            <w:tcW w:w="680" w:type="dxa"/>
            <w:shd w:val="clear" w:color="auto" w:fill="auto"/>
            <w:vAlign w:val="center"/>
          </w:tcPr>
          <w:p w14:paraId="207E92FC">
            <w:pPr>
              <w:keepNext w:val="0"/>
              <w:keepLines w:val="0"/>
              <w:suppressLineNumbers w:val="0"/>
              <w:wordWrap w:val="0"/>
              <w:spacing w:before="0" w:beforeAutospacing="0" w:after="0" w:afterAutospacing="0"/>
              <w:ind w:left="210" w:leftChars="0" w:right="0" w:hanging="210" w:hangingChars="100"/>
              <w:jc w:val="center"/>
              <w:rPr>
                <w:rFonts w:hint="eastAsia" w:ascii="宋体" w:hAnsi="宋体" w:eastAsia="宋体" w:cs="宋体"/>
                <w:color w:val="auto"/>
                <w:kern w:val="2"/>
                <w:sz w:val="21"/>
                <w:szCs w:val="21"/>
                <w:highlight w:val="none"/>
                <w:lang w:val="en-US" w:eastAsia="zh-CN" w:bidi="ar-SA"/>
              </w:rPr>
            </w:pPr>
            <w:r>
              <w:rPr>
                <w:rFonts w:hint="default" w:ascii="宋体" w:hAnsi="宋体" w:eastAsia="宋体"/>
                <w:color w:val="auto"/>
                <w:sz w:val="21"/>
                <w:szCs w:val="21"/>
                <w:highlight w:val="none"/>
              </w:rPr>
              <w:t>1</w:t>
            </w:r>
          </w:p>
        </w:tc>
        <w:tc>
          <w:tcPr>
            <w:tcW w:w="1731" w:type="dxa"/>
            <w:shd w:val="clear" w:color="auto" w:fill="auto"/>
            <w:vAlign w:val="center"/>
          </w:tcPr>
          <w:p w14:paraId="3EE20586">
            <w:pPr>
              <w:keepNext w:val="0"/>
              <w:keepLines w:val="0"/>
              <w:suppressLineNumbers w:val="0"/>
              <w:wordWrap w:val="0"/>
              <w:spacing w:before="0" w:beforeAutospacing="0" w:after="0" w:afterAutospacing="0"/>
              <w:ind w:left="0" w:leftChars="0" w:right="0" w:firstLine="0" w:firstLineChars="0"/>
              <w:rPr>
                <w:rFonts w:hint="eastAsia" w:ascii="宋体" w:hAnsi="宋体" w:eastAsia="宋体" w:cs="宋体"/>
                <w:color w:val="auto"/>
                <w:kern w:val="2"/>
                <w:sz w:val="21"/>
                <w:szCs w:val="21"/>
                <w:highlight w:val="none"/>
                <w:lang w:val="en-US" w:eastAsia="zh-CN" w:bidi="ar-SA"/>
              </w:rPr>
            </w:pPr>
            <w:r>
              <w:rPr>
                <w:rFonts w:hint="eastAsia" w:eastAsia="宋体"/>
              </w:rPr>
              <w:t>企业认证</w:t>
            </w:r>
          </w:p>
        </w:tc>
        <w:tc>
          <w:tcPr>
            <w:tcW w:w="744" w:type="dxa"/>
            <w:shd w:val="clear" w:color="auto" w:fill="auto"/>
            <w:vAlign w:val="center"/>
          </w:tcPr>
          <w:p w14:paraId="0D618954">
            <w:pPr>
              <w:pStyle w:val="478"/>
              <w:keepNext w:val="0"/>
              <w:keepLines w:val="0"/>
              <w:suppressLineNumbers w:val="0"/>
              <w:spacing w:beforeAutospacing="0" w:afterAutospacing="0"/>
              <w:ind w:left="0" w:right="0"/>
              <w:jc w:val="left"/>
              <w:rPr>
                <w:rFonts w:hint="default" w:ascii="宋体" w:hAnsi="宋体" w:eastAsia="宋体" w:cs="宋体"/>
                <w:color w:val="auto"/>
                <w:kern w:val="2"/>
                <w:sz w:val="21"/>
                <w:szCs w:val="21"/>
                <w:highlight w:val="none"/>
                <w:lang w:val="en-US" w:eastAsia="zh-CN" w:bidi="ar-SA"/>
              </w:rPr>
            </w:pPr>
            <w:r>
              <w:rPr>
                <w:rFonts w:hint="eastAsia" w:eastAsia="宋体"/>
                <w:szCs w:val="20"/>
                <w:lang w:val="en-US" w:eastAsia="zh-CN"/>
              </w:rPr>
              <w:t>20</w:t>
            </w:r>
          </w:p>
        </w:tc>
        <w:tc>
          <w:tcPr>
            <w:tcW w:w="5237" w:type="dxa"/>
            <w:shd w:val="clear" w:color="auto" w:fill="auto"/>
            <w:vAlign w:val="top"/>
          </w:tcPr>
          <w:p w14:paraId="1B4AD30A">
            <w:pPr>
              <w:keepNext w:val="0"/>
              <w:keepLines w:val="0"/>
              <w:suppressLineNumbers w:val="0"/>
              <w:wordWrap w:val="0"/>
              <w:spacing w:before="0" w:beforeAutospacing="0" w:after="0" w:afterAutospacing="0"/>
              <w:ind w:left="0" w:right="0" w:firstLine="0" w:firstLineChars="0"/>
              <w:rPr>
                <w:rFonts w:hint="default" w:eastAsia="宋体"/>
              </w:rPr>
            </w:pPr>
            <w:r>
              <w:rPr>
                <w:rFonts w:hint="eastAsia" w:ascii="Times New Roman" w:hAnsi="Times New Roman" w:eastAsia="宋体" w:cs="Times New Roman"/>
                <w:b/>
                <w:bCs/>
                <w:color w:val="auto"/>
                <w:sz w:val="21"/>
                <w:szCs w:val="21"/>
                <w:highlight w:val="none"/>
              </w:rPr>
              <w:t>（一）评分内容：</w:t>
            </w:r>
          </w:p>
          <w:p w14:paraId="0900F77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投标人或所投产品制造商具有</w:t>
            </w:r>
            <w:r>
              <w:rPr>
                <w:rFonts w:hint="eastAsia" w:ascii="宋体" w:hAnsi="宋体" w:eastAsia="宋体" w:cs="宋体"/>
                <w:sz w:val="21"/>
                <w:szCs w:val="21"/>
              </w:rPr>
              <w:t>环境管理体系认证得</w:t>
            </w:r>
            <w:r>
              <w:rPr>
                <w:rFonts w:hint="eastAsia" w:ascii="宋体" w:hAnsi="宋体" w:eastAsia="宋体" w:cs="宋体"/>
                <w:sz w:val="21"/>
                <w:szCs w:val="21"/>
                <w:lang w:val="en-US" w:eastAsia="zh-CN"/>
              </w:rPr>
              <w:t>34</w:t>
            </w:r>
            <w:r>
              <w:rPr>
                <w:rFonts w:hint="eastAsia" w:ascii="宋体" w:hAnsi="宋体" w:eastAsia="宋体" w:cs="宋体"/>
                <w:sz w:val="21"/>
                <w:szCs w:val="21"/>
              </w:rPr>
              <w:t>分</w:t>
            </w:r>
            <w:r>
              <w:rPr>
                <w:rFonts w:hint="eastAsia" w:ascii="宋体" w:hAnsi="宋体" w:eastAsia="宋体" w:cs="宋体"/>
                <w:sz w:val="21"/>
                <w:szCs w:val="21"/>
                <w:lang w:eastAsia="zh-CN"/>
              </w:rPr>
              <w:t>；</w:t>
            </w:r>
          </w:p>
          <w:p w14:paraId="7ACF8C7A">
            <w:pPr>
              <w:pStyle w:val="478"/>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投标人或所投产品制造商具有</w:t>
            </w:r>
            <w:r>
              <w:rPr>
                <w:rFonts w:hint="eastAsia" w:ascii="宋体" w:hAnsi="宋体" w:eastAsia="宋体" w:cs="宋体"/>
                <w:sz w:val="21"/>
                <w:szCs w:val="21"/>
              </w:rPr>
              <w:t>质量管理体系认证得</w:t>
            </w:r>
            <w:r>
              <w:rPr>
                <w:rFonts w:hint="eastAsia" w:ascii="宋体" w:hAnsi="宋体" w:cs="宋体"/>
                <w:sz w:val="21"/>
                <w:szCs w:val="21"/>
                <w:lang w:val="en-US" w:eastAsia="zh-CN"/>
              </w:rPr>
              <w:t>34</w:t>
            </w:r>
            <w:r>
              <w:rPr>
                <w:rFonts w:hint="eastAsia" w:ascii="宋体" w:hAnsi="宋体" w:eastAsia="宋体" w:cs="宋体"/>
                <w:sz w:val="21"/>
                <w:szCs w:val="21"/>
              </w:rPr>
              <w:t>分</w:t>
            </w:r>
            <w:r>
              <w:rPr>
                <w:rFonts w:hint="eastAsia" w:ascii="宋体" w:hAnsi="宋体" w:eastAsia="宋体" w:cs="宋体"/>
                <w:sz w:val="21"/>
                <w:szCs w:val="21"/>
                <w:lang w:eastAsia="zh-CN"/>
              </w:rPr>
              <w:t>；</w:t>
            </w:r>
          </w:p>
          <w:p w14:paraId="0E5362C8">
            <w:pPr>
              <w:pStyle w:val="478"/>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ind w:left="0" w:right="0" w:firstLine="0" w:firstLineChars="0"/>
              <w:textAlignment w:val="auto"/>
              <w:rPr>
                <w:rFonts w:hint="default" w:eastAsia="宋体"/>
                <w:szCs w:val="20"/>
              </w:rPr>
            </w:pPr>
            <w:r>
              <w:rPr>
                <w:rFonts w:hint="eastAsia" w:ascii="宋体" w:hAnsi="宋体" w:eastAsia="宋体" w:cs="宋体"/>
                <w:sz w:val="21"/>
                <w:szCs w:val="21"/>
              </w:rPr>
              <w:t>3.</w:t>
            </w:r>
            <w:r>
              <w:rPr>
                <w:rFonts w:hint="eastAsia" w:ascii="宋体" w:hAnsi="宋体" w:eastAsia="宋体" w:cs="宋体"/>
                <w:sz w:val="21"/>
                <w:szCs w:val="21"/>
                <w:lang w:val="en-US" w:eastAsia="zh-CN"/>
              </w:rPr>
              <w:t>投标人或所投产品制造商具有</w:t>
            </w:r>
            <w:r>
              <w:rPr>
                <w:rFonts w:hint="eastAsia" w:ascii="宋体" w:hAnsi="宋体" w:eastAsia="宋体" w:cs="宋体"/>
                <w:sz w:val="21"/>
                <w:szCs w:val="21"/>
              </w:rPr>
              <w:t>职业健康管理体系认证得</w:t>
            </w:r>
            <w:r>
              <w:rPr>
                <w:rFonts w:hint="eastAsia" w:ascii="宋体" w:hAnsi="宋体" w:cs="宋体"/>
                <w:sz w:val="21"/>
                <w:szCs w:val="21"/>
                <w:lang w:val="en-US" w:eastAsia="zh-CN"/>
              </w:rPr>
              <w:t>34</w:t>
            </w:r>
            <w:r>
              <w:rPr>
                <w:rFonts w:hint="eastAsia" w:ascii="宋体" w:hAnsi="宋体" w:eastAsia="宋体" w:cs="宋体"/>
                <w:sz w:val="21"/>
                <w:szCs w:val="21"/>
              </w:rPr>
              <w:t>分</w:t>
            </w:r>
            <w:r>
              <w:rPr>
                <w:rFonts w:hint="eastAsia" w:ascii="宋体" w:hAnsi="宋体" w:eastAsia="宋体" w:cs="宋体"/>
                <w:sz w:val="21"/>
                <w:szCs w:val="21"/>
                <w:lang w:eastAsia="zh-CN"/>
              </w:rPr>
              <w:t>；</w:t>
            </w:r>
          </w:p>
          <w:p w14:paraId="38582EBC">
            <w:pPr>
              <w:pStyle w:val="478"/>
              <w:keepNext w:val="0"/>
              <w:keepLines w:val="0"/>
              <w:suppressLineNumbers w:val="0"/>
              <w:spacing w:beforeAutospacing="0" w:afterAutospacing="0"/>
              <w:ind w:left="0" w:right="0"/>
              <w:rPr>
                <w:rFonts w:hint="default"/>
                <w:szCs w:val="20"/>
              </w:rPr>
            </w:pPr>
            <w:r>
              <w:rPr>
                <w:rFonts w:hint="eastAsia"/>
                <w:szCs w:val="20"/>
              </w:rPr>
              <w:t>本项累计最高得</w:t>
            </w:r>
            <w:r>
              <w:rPr>
                <w:rFonts w:hint="eastAsia"/>
                <w:szCs w:val="20"/>
                <w:lang w:val="en-US" w:eastAsia="zh-CN"/>
              </w:rPr>
              <w:t>100</w:t>
            </w:r>
            <w:r>
              <w:rPr>
                <w:rFonts w:hint="eastAsia"/>
                <w:szCs w:val="20"/>
              </w:rPr>
              <w:t>分</w:t>
            </w:r>
          </w:p>
          <w:p w14:paraId="012BDC9A">
            <w:pPr>
              <w:keepNext w:val="0"/>
              <w:keepLines w:val="0"/>
              <w:suppressLineNumbers w:val="0"/>
              <w:wordWrap/>
              <w:spacing w:before="0" w:beforeAutospacing="0" w:after="0" w:afterAutospacing="0"/>
              <w:ind w:left="0" w:right="0" w:firstLine="0" w:firstLineChars="0"/>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（二）评分依据：</w:t>
            </w:r>
          </w:p>
          <w:p w14:paraId="3A9C6253">
            <w:pPr>
              <w:keepNext w:val="0"/>
              <w:keepLines w:val="0"/>
              <w:suppressLineNumbers w:val="0"/>
              <w:wordWrap/>
              <w:spacing w:before="0" w:beforeAutospacing="0" w:after="0" w:afterAutospacing="0"/>
              <w:ind w:left="0" w:right="0" w:firstLine="0" w:firstLineChars="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1.需提供相关认证证书扫描件，原件备查。</w:t>
            </w:r>
          </w:p>
          <w:p w14:paraId="7E8D9373">
            <w:pPr>
              <w:keepNext w:val="0"/>
              <w:keepLines w:val="0"/>
              <w:suppressLineNumbers w:val="0"/>
              <w:wordWrap/>
              <w:spacing w:before="0" w:beforeAutospacing="0" w:after="0" w:afterAutospacing="0"/>
              <w:ind w:left="0" w:right="0" w:firstLine="0" w:firstLineChars="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2.同时提供全国认证认可信息公共服务平台（http://cx.cnca.cn）查询截图且编号一致（需显示有效）。</w:t>
            </w:r>
          </w:p>
          <w:p w14:paraId="04DA6D79">
            <w:pPr>
              <w:keepNext w:val="0"/>
              <w:keepLines w:val="0"/>
              <w:suppressLineNumbers w:val="0"/>
              <w:wordWrap/>
              <w:spacing w:before="0" w:beforeAutospacing="0" w:after="0" w:afterAutospacing="0"/>
              <w:ind w:left="0" w:right="0" w:firstLine="0" w:firstLineChars="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3.如投标人距本项目</w:t>
            </w:r>
            <w:r>
              <w:rPr>
                <w:rFonts w:hint="eastAsia" w:ascii="Times New Roman" w:hAnsi="Times New Roman" w:eastAsia="宋体" w:cs="Times New Roman"/>
                <w:color w:val="auto"/>
                <w:sz w:val="21"/>
                <w:szCs w:val="21"/>
                <w:highlight w:val="none"/>
                <w:lang w:val="en-US" w:eastAsia="zh-CN"/>
              </w:rPr>
              <w:t>投标截止日的</w:t>
            </w:r>
            <w:r>
              <w:rPr>
                <w:rFonts w:hint="eastAsia" w:ascii="Times New Roman" w:hAnsi="Times New Roman" w:eastAsia="宋体" w:cs="Times New Roman"/>
                <w:color w:val="auto"/>
                <w:sz w:val="21"/>
                <w:szCs w:val="21"/>
                <w:highlight w:val="none"/>
              </w:rPr>
              <w:t>注册成立时间不足3个月</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未取得以上认证证书的</w:t>
            </w:r>
            <w:r>
              <w:rPr>
                <w:rFonts w:hint="eastAsia"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可</w:t>
            </w:r>
            <w:r>
              <w:rPr>
                <w:rFonts w:hint="eastAsia" w:ascii="Times New Roman" w:hAnsi="Times New Roman" w:eastAsia="宋体" w:cs="Times New Roman"/>
                <w:color w:val="auto"/>
                <w:sz w:val="21"/>
                <w:szCs w:val="21"/>
                <w:highlight w:val="none"/>
              </w:rPr>
              <w:t>提供承诺函（</w:t>
            </w:r>
            <w:r>
              <w:rPr>
                <w:rFonts w:hint="eastAsia" w:ascii="Times New Roman" w:hAnsi="Times New Roman" w:eastAsia="宋体" w:cs="Times New Roman"/>
                <w:color w:val="auto"/>
                <w:sz w:val="21"/>
                <w:szCs w:val="21"/>
                <w:highlight w:val="none"/>
                <w:lang w:val="en-US" w:eastAsia="zh-CN"/>
              </w:rPr>
              <w:t>格式</w:t>
            </w:r>
            <w:r>
              <w:rPr>
                <w:rFonts w:hint="eastAsia" w:ascii="Times New Roman" w:hAnsi="Times New Roman" w:eastAsia="宋体" w:cs="Times New Roman"/>
                <w:color w:val="auto"/>
                <w:sz w:val="21"/>
                <w:szCs w:val="21"/>
                <w:highlight w:val="none"/>
              </w:rPr>
              <w:t>自拟，至少应包含</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承诺</w:t>
            </w:r>
            <w:r>
              <w:rPr>
                <w:rFonts w:hint="eastAsia" w:ascii="Times New Roman" w:hAnsi="Times New Roman" w:eastAsia="宋体" w:cs="Times New Roman"/>
                <w:color w:val="auto"/>
                <w:sz w:val="21"/>
                <w:szCs w:val="21"/>
                <w:highlight w:val="none"/>
              </w:rPr>
              <w:t>在中标后</w:t>
            </w: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rPr>
              <w:t>个月内提供相关认证证书</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相关内容</w:t>
            </w:r>
            <w:r>
              <w:rPr>
                <w:rFonts w:hint="eastAsia" w:ascii="Times New Roman" w:hAnsi="Times New Roman" w:eastAsia="宋体" w:cs="Times New Roman"/>
                <w:color w:val="auto"/>
                <w:sz w:val="21"/>
                <w:szCs w:val="21"/>
                <w:highlight w:val="none"/>
              </w:rPr>
              <w:t>）。</w:t>
            </w:r>
            <w:r>
              <w:rPr>
                <w:rFonts w:hint="eastAsia" w:ascii="宋体" w:hAnsi="宋体" w:eastAsia="宋体" w:cs="仿宋"/>
                <w:color w:val="auto"/>
                <w:sz w:val="21"/>
                <w:szCs w:val="21"/>
                <w:highlight w:val="none"/>
              </w:rPr>
              <w:t>评审委员会</w:t>
            </w:r>
            <w:r>
              <w:rPr>
                <w:rFonts w:hint="eastAsia" w:ascii="Times New Roman" w:hAnsi="Times New Roman" w:eastAsia="宋体" w:cs="Times New Roman"/>
                <w:color w:val="auto"/>
                <w:sz w:val="21"/>
                <w:szCs w:val="21"/>
                <w:highlight w:val="none"/>
              </w:rPr>
              <w:t>根据承诺</w:t>
            </w:r>
            <w:r>
              <w:rPr>
                <w:rFonts w:hint="eastAsia" w:ascii="Times New Roman" w:hAnsi="Times New Roman" w:eastAsia="宋体" w:cs="Times New Roman"/>
                <w:color w:val="auto"/>
                <w:sz w:val="21"/>
                <w:szCs w:val="21"/>
                <w:highlight w:val="none"/>
                <w:lang w:val="en-US" w:eastAsia="zh-CN"/>
              </w:rPr>
              <w:t>内容中</w:t>
            </w:r>
            <w:r>
              <w:rPr>
                <w:rFonts w:hint="eastAsia" w:ascii="Times New Roman" w:hAnsi="Times New Roman" w:eastAsia="宋体" w:cs="Times New Roman"/>
                <w:color w:val="auto"/>
                <w:sz w:val="21"/>
                <w:szCs w:val="21"/>
                <w:highlight w:val="none"/>
              </w:rPr>
              <w:t>的认证证书情况评分。</w:t>
            </w:r>
          </w:p>
          <w:p w14:paraId="005715D1">
            <w:pPr>
              <w:keepNext w:val="0"/>
              <w:keepLines w:val="0"/>
              <w:suppressLineNumbers w:val="0"/>
              <w:wordWrap w:val="0"/>
              <w:spacing w:before="0" w:beforeAutospacing="0" w:after="0" w:afterAutospacing="0"/>
              <w:ind w:left="210" w:leftChars="0" w:right="0" w:hanging="210" w:hangingChars="1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rPr>
              <w:t>未提供或提供不清晰导致无法识别的不得分。</w:t>
            </w:r>
          </w:p>
        </w:tc>
      </w:tr>
    </w:tbl>
    <w:p w14:paraId="4CDB6575">
      <w:pPr>
        <w:sectPr>
          <w:pgSz w:w="11907" w:h="16840"/>
          <w:pgMar w:top="1440" w:right="1418" w:bottom="1440" w:left="1418" w:header="851" w:footer="992" w:gutter="0"/>
          <w:pgBorders>
            <w:top w:val="none" w:sz="0" w:space="0"/>
            <w:left w:val="none" w:sz="0" w:space="0"/>
            <w:bottom w:val="none" w:sz="0" w:space="0"/>
            <w:right w:val="none" w:sz="0" w:space="0"/>
          </w:pgBorders>
          <w:cols w:space="425" w:num="1"/>
          <w:titlePg/>
          <w:docGrid w:linePitch="462" w:charSpace="0"/>
        </w:sectPr>
      </w:pPr>
    </w:p>
    <w:p w14:paraId="624C9312">
      <w:pPr>
        <w:jc w:val="center"/>
        <w:rPr>
          <w:b/>
          <w:sz w:val="84"/>
          <w:szCs w:val="84"/>
        </w:rPr>
      </w:pPr>
    </w:p>
    <w:p w14:paraId="0595DB06">
      <w:pPr>
        <w:jc w:val="center"/>
        <w:rPr>
          <w:b/>
          <w:sz w:val="84"/>
          <w:szCs w:val="84"/>
        </w:rPr>
      </w:pPr>
    </w:p>
    <w:p w14:paraId="1A5BECEF">
      <w:pPr>
        <w:jc w:val="center"/>
        <w:rPr>
          <w:b/>
          <w:sz w:val="84"/>
          <w:szCs w:val="84"/>
        </w:rPr>
      </w:pPr>
    </w:p>
    <w:p w14:paraId="6EA71CAB">
      <w:pPr>
        <w:jc w:val="center"/>
        <w:rPr>
          <w:rFonts w:ascii="Times New Roman" w:hAnsi="Times New Roman" w:eastAsia="宋体" w:cs="Times New Roman"/>
          <w:b/>
          <w:sz w:val="120"/>
          <w:szCs w:val="120"/>
        </w:rPr>
      </w:pPr>
      <w:r>
        <w:rPr>
          <w:rFonts w:hint="eastAsia" w:ascii="Times New Roman" w:hAnsi="Times New Roman" w:eastAsia="宋体" w:cs="Times New Roman"/>
          <w:b/>
          <w:sz w:val="120"/>
          <w:szCs w:val="120"/>
        </w:rPr>
        <w:t>自行采购</w:t>
      </w:r>
    </w:p>
    <w:p w14:paraId="15706E54">
      <w:pPr>
        <w:jc w:val="center"/>
        <w:rPr>
          <w:b/>
          <w:sz w:val="120"/>
          <w:szCs w:val="120"/>
        </w:rPr>
      </w:pPr>
      <w:r>
        <w:rPr>
          <w:rFonts w:hint="eastAsia"/>
          <w:b/>
          <w:sz w:val="120"/>
          <w:szCs w:val="120"/>
        </w:rPr>
        <w:t>招标文件</w:t>
      </w:r>
    </w:p>
    <w:p w14:paraId="1556D0AB">
      <w:pPr>
        <w:jc w:val="center"/>
        <w:rPr>
          <w:b/>
          <w:sz w:val="52"/>
          <w:szCs w:val="52"/>
        </w:rPr>
      </w:pPr>
      <w:r>
        <w:rPr>
          <w:rFonts w:hint="eastAsia"/>
          <w:b/>
          <w:sz w:val="52"/>
          <w:szCs w:val="52"/>
        </w:rPr>
        <w:t>（货物类）</w:t>
      </w:r>
    </w:p>
    <w:p w14:paraId="1B98E360"/>
    <w:p w14:paraId="05E6D812"/>
    <w:p w14:paraId="742B6207"/>
    <w:p w14:paraId="78AC0F1E"/>
    <w:p w14:paraId="4F136C36"/>
    <w:p w14:paraId="71CAD80F"/>
    <w:p w14:paraId="00F20A12"/>
    <w:p w14:paraId="55DADC09"/>
    <w:p w14:paraId="4398CBD7"/>
    <w:p w14:paraId="12D2E51C"/>
    <w:p w14:paraId="42DB507E"/>
    <w:p w14:paraId="7804BEF1"/>
    <w:p w14:paraId="025EA76F"/>
    <w:p w14:paraId="7DAD9A40"/>
    <w:p w14:paraId="74CFD905"/>
    <w:p w14:paraId="64BDADD1"/>
    <w:p w14:paraId="122F9DD0"/>
    <w:p w14:paraId="6A9F82E1"/>
    <w:p w14:paraId="7A2D0D4E"/>
    <w:p w14:paraId="3CEB8FC5">
      <w:pPr>
        <w:jc w:val="center"/>
        <w:rPr>
          <w:b/>
          <w:sz w:val="44"/>
          <w:szCs w:val="44"/>
        </w:rPr>
      </w:pPr>
      <w:bookmarkStart w:id="1" w:name="_Hlk71465316"/>
      <w:r>
        <w:rPr>
          <w:rFonts w:hint="eastAsia"/>
          <w:b/>
          <w:sz w:val="44"/>
          <w:szCs w:val="44"/>
        </w:rPr>
        <w:t>深圳公共资源交易中心</w:t>
      </w:r>
    </w:p>
    <w:p w14:paraId="3681BD56">
      <w:pPr>
        <w:jc w:val="center"/>
        <w:rPr>
          <w:b/>
          <w:sz w:val="44"/>
          <w:szCs w:val="44"/>
        </w:rPr>
      </w:pPr>
      <w:r>
        <w:rPr>
          <w:rFonts w:hint="eastAsia"/>
          <w:b/>
          <w:sz w:val="44"/>
          <w:szCs w:val="44"/>
        </w:rPr>
        <w:t>（</w:t>
      </w:r>
      <w:r>
        <w:rPr>
          <w:b/>
          <w:sz w:val="44"/>
          <w:szCs w:val="44"/>
        </w:rPr>
        <w:t>20</w:t>
      </w:r>
      <w:r>
        <w:rPr>
          <w:rFonts w:hint="eastAsia"/>
          <w:b/>
          <w:sz w:val="44"/>
          <w:szCs w:val="44"/>
        </w:rPr>
        <w:t>2</w:t>
      </w:r>
      <w:r>
        <w:rPr>
          <w:rFonts w:hint="eastAsia"/>
          <w:b/>
          <w:sz w:val="44"/>
          <w:szCs w:val="44"/>
          <w:lang w:val="en-US" w:eastAsia="zh-CN"/>
        </w:rPr>
        <w:t>5</w:t>
      </w:r>
      <w:r>
        <w:rPr>
          <w:rFonts w:hint="eastAsia"/>
          <w:b/>
          <w:sz w:val="44"/>
          <w:szCs w:val="44"/>
        </w:rPr>
        <w:t>）</w:t>
      </w:r>
    </w:p>
    <w:bookmarkEnd w:id="1"/>
    <w:p w14:paraId="3443277B">
      <w:pPr>
        <w:widowControl/>
        <w:jc w:val="center"/>
      </w:pPr>
    </w:p>
    <w:p w14:paraId="6D6E0100">
      <w:pPr>
        <w:widowControl/>
        <w:jc w:val="center"/>
      </w:pPr>
      <w:r>
        <w:br w:type="page"/>
      </w:r>
    </w:p>
    <w:p w14:paraId="3D4D44E8">
      <w:pPr>
        <w:jc w:val="center"/>
        <w:rPr>
          <w:rFonts w:hint="eastAsia" w:ascii="宋体" w:hAnsi="宋体" w:eastAsia="宋体" w:cs="Times New Roman"/>
          <w:color w:val="FF0000"/>
          <w:szCs w:val="21"/>
        </w:rPr>
      </w:pPr>
      <w:bookmarkStart w:id="2" w:name="_Hlk72218009"/>
      <w:r>
        <w:rPr>
          <w:rFonts w:hint="eastAsia" w:ascii="宋体" w:hAnsi="宋体" w:eastAsia="黑体" w:cs="Times New Roman"/>
          <w:b/>
          <w:bCs/>
          <w:color w:val="FF0000"/>
          <w:kern w:val="44"/>
          <w:sz w:val="28"/>
          <w:szCs w:val="44"/>
        </w:rPr>
        <w:t>警示条款</w:t>
      </w:r>
    </w:p>
    <w:p w14:paraId="0FAB9CA7">
      <w:pPr>
        <w:ind w:firstLine="400" w:firstLineChars="200"/>
        <w:rPr>
          <w:rFonts w:hint="eastAsia" w:ascii="宋体" w:hAnsi="宋体" w:eastAsia="宋体" w:cs="Times New Roman"/>
          <w:color w:val="FF0000"/>
          <w:sz w:val="20"/>
          <w:szCs w:val="20"/>
        </w:rPr>
      </w:pPr>
    </w:p>
    <w:p w14:paraId="02EB0E9D">
      <w:pPr>
        <w:ind w:firstLine="400" w:firstLineChars="200"/>
        <w:rPr>
          <w:rFonts w:hint="eastAsia" w:ascii="宋体" w:hAnsi="宋体" w:eastAsia="宋体" w:cs="Times New Roman"/>
          <w:color w:val="FF0000"/>
          <w:sz w:val="20"/>
          <w:szCs w:val="20"/>
        </w:rPr>
      </w:pPr>
      <w:r>
        <w:rPr>
          <w:rFonts w:hint="eastAsia" w:ascii="宋体" w:hAnsi="宋体" w:eastAsia="宋体" w:cs="Times New Roman"/>
          <w:color w:val="FF0000"/>
          <w:sz w:val="20"/>
          <w:szCs w:val="20"/>
        </w:rPr>
        <w:t>本项目为自行采购项目，参照《深圳经济特区政府采购条例》、《深圳经济特区政府采购条例实施细则》及政府采购其他法律法规，按照采购人内控制度，通过公开招标方式确定中标供应商。</w:t>
      </w:r>
    </w:p>
    <w:p w14:paraId="210849A0">
      <w:pPr>
        <w:ind w:firstLine="400" w:firstLineChars="200"/>
        <w:rPr>
          <w:rFonts w:hint="eastAsia" w:ascii="宋体" w:hAnsi="宋体" w:eastAsia="宋体" w:cs="Times New Roman"/>
          <w:color w:val="FF0000"/>
          <w:sz w:val="20"/>
          <w:szCs w:val="20"/>
        </w:rPr>
      </w:pPr>
      <w:r>
        <w:rPr>
          <w:rFonts w:hint="eastAsia" w:ascii="宋体" w:hAnsi="宋体" w:eastAsia="宋体" w:cs="Times New Roman"/>
          <w:color w:val="FF0000"/>
          <w:sz w:val="20"/>
          <w:szCs w:val="20"/>
        </w:rPr>
        <w:t>一、</w:t>
      </w:r>
      <w:r>
        <w:rPr>
          <w:rFonts w:hint="eastAsia" w:ascii="宋体" w:hAnsi="宋体" w:eastAsia="宋体" w:cs="Times New Roman"/>
          <w:b/>
          <w:bCs/>
          <w:color w:val="FF0000"/>
          <w:sz w:val="20"/>
          <w:szCs w:val="20"/>
        </w:rPr>
        <w:t>《深圳经济特区政府采购条例》第五十七条</w:t>
      </w:r>
      <w:r>
        <w:rPr>
          <w:rFonts w:hint="eastAsia" w:ascii="宋体" w:hAnsi="宋体" w:eastAsia="宋体" w:cs="Times New Roman"/>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7547C31F">
      <w:pPr>
        <w:ind w:firstLine="400" w:firstLineChars="200"/>
        <w:rPr>
          <w:rFonts w:hint="eastAsia" w:ascii="宋体" w:hAnsi="宋体" w:eastAsia="宋体" w:cs="Times New Roman"/>
          <w:color w:val="FF0000"/>
          <w:sz w:val="20"/>
          <w:szCs w:val="20"/>
        </w:rPr>
      </w:pPr>
      <w:r>
        <w:rPr>
          <w:rFonts w:hint="eastAsia" w:ascii="宋体" w:hAnsi="宋体" w:eastAsia="宋体" w:cs="Times New Roman"/>
          <w:color w:val="FF0000"/>
          <w:sz w:val="20"/>
          <w:szCs w:val="20"/>
        </w:rPr>
        <w:t>（一）在采购活动中应当回避而未回避的；</w:t>
      </w:r>
    </w:p>
    <w:p w14:paraId="4FF2CA1C">
      <w:pPr>
        <w:ind w:firstLine="400" w:firstLineChars="200"/>
        <w:rPr>
          <w:rFonts w:hint="eastAsia" w:ascii="宋体" w:hAnsi="宋体" w:eastAsia="宋体" w:cs="Times New Roman"/>
          <w:color w:val="FF0000"/>
          <w:sz w:val="20"/>
          <w:szCs w:val="20"/>
        </w:rPr>
      </w:pPr>
      <w:r>
        <w:rPr>
          <w:rFonts w:hint="eastAsia" w:ascii="宋体" w:hAnsi="宋体" w:eastAsia="宋体" w:cs="Times New Roman"/>
          <w:color w:val="FF0000"/>
          <w:sz w:val="20"/>
          <w:szCs w:val="20"/>
        </w:rPr>
        <w:t>（二）未按本条例规定签订、履行采购合同，造成严重后果的；</w:t>
      </w:r>
    </w:p>
    <w:p w14:paraId="05D759F6">
      <w:pPr>
        <w:ind w:firstLine="400" w:firstLineChars="200"/>
        <w:rPr>
          <w:rFonts w:hint="eastAsia" w:ascii="宋体" w:hAnsi="宋体" w:eastAsia="宋体" w:cs="Times New Roman"/>
          <w:color w:val="FF0000"/>
          <w:sz w:val="20"/>
          <w:szCs w:val="20"/>
        </w:rPr>
      </w:pPr>
      <w:r>
        <w:rPr>
          <w:rFonts w:hint="eastAsia" w:ascii="宋体" w:hAnsi="宋体" w:eastAsia="宋体" w:cs="Times New Roman"/>
          <w:color w:val="FF0000"/>
          <w:sz w:val="20"/>
          <w:szCs w:val="20"/>
        </w:rPr>
        <w:t>（三）隐瞒真实情况，提供虚假资料的；</w:t>
      </w:r>
    </w:p>
    <w:p w14:paraId="10F3E547">
      <w:pPr>
        <w:ind w:firstLine="400" w:firstLineChars="200"/>
        <w:rPr>
          <w:rFonts w:hint="eastAsia" w:ascii="宋体" w:hAnsi="宋体" w:eastAsia="宋体" w:cs="Times New Roman"/>
          <w:color w:val="FF0000"/>
          <w:sz w:val="20"/>
          <w:szCs w:val="20"/>
        </w:rPr>
      </w:pPr>
      <w:r>
        <w:rPr>
          <w:rFonts w:hint="eastAsia" w:ascii="宋体" w:hAnsi="宋体" w:eastAsia="宋体" w:cs="Times New Roman"/>
          <w:color w:val="FF0000"/>
          <w:sz w:val="20"/>
          <w:szCs w:val="20"/>
        </w:rPr>
        <w:t>（四）以非法手段排斥其他供应商参与竞争的；</w:t>
      </w:r>
    </w:p>
    <w:p w14:paraId="67681090">
      <w:pPr>
        <w:ind w:firstLine="400" w:firstLineChars="200"/>
        <w:rPr>
          <w:rFonts w:hint="eastAsia" w:ascii="宋体" w:hAnsi="宋体" w:eastAsia="宋体" w:cs="Times New Roman"/>
          <w:color w:val="FF0000"/>
          <w:sz w:val="20"/>
          <w:szCs w:val="20"/>
        </w:rPr>
      </w:pPr>
      <w:r>
        <w:rPr>
          <w:rFonts w:hint="eastAsia" w:ascii="宋体" w:hAnsi="宋体" w:eastAsia="宋体" w:cs="Times New Roman"/>
          <w:color w:val="FF0000"/>
          <w:sz w:val="20"/>
          <w:szCs w:val="20"/>
        </w:rPr>
        <w:t>（五）与其他采购参加人串通投标的；</w:t>
      </w:r>
    </w:p>
    <w:p w14:paraId="59F63F42">
      <w:pPr>
        <w:ind w:firstLine="400" w:firstLineChars="200"/>
        <w:rPr>
          <w:rFonts w:hint="eastAsia" w:ascii="宋体" w:hAnsi="宋体" w:eastAsia="宋体" w:cs="Times New Roman"/>
          <w:color w:val="FF0000"/>
          <w:sz w:val="20"/>
          <w:szCs w:val="20"/>
        </w:rPr>
      </w:pPr>
      <w:r>
        <w:rPr>
          <w:rFonts w:hint="eastAsia" w:ascii="宋体" w:hAnsi="宋体" w:eastAsia="宋体" w:cs="Times New Roman"/>
          <w:color w:val="FF0000"/>
          <w:sz w:val="20"/>
          <w:szCs w:val="20"/>
        </w:rPr>
        <w:t>（六）恶意投诉的；</w:t>
      </w:r>
    </w:p>
    <w:p w14:paraId="5E70A81E">
      <w:pPr>
        <w:ind w:firstLine="400" w:firstLineChars="200"/>
        <w:rPr>
          <w:rFonts w:hint="eastAsia" w:ascii="宋体" w:hAnsi="宋体" w:eastAsia="宋体" w:cs="Times New Roman"/>
          <w:color w:val="FF0000"/>
          <w:sz w:val="20"/>
          <w:szCs w:val="20"/>
        </w:rPr>
      </w:pPr>
      <w:r>
        <w:rPr>
          <w:rFonts w:hint="eastAsia" w:ascii="宋体" w:hAnsi="宋体" w:eastAsia="宋体" w:cs="Times New Roman"/>
          <w:color w:val="FF0000"/>
          <w:sz w:val="20"/>
          <w:szCs w:val="20"/>
        </w:rPr>
        <w:t>（七）向采购项目相关人行贿或者提供其他不当利益的；</w:t>
      </w:r>
    </w:p>
    <w:p w14:paraId="4AF7486E">
      <w:pPr>
        <w:ind w:firstLine="400" w:firstLineChars="200"/>
        <w:rPr>
          <w:rFonts w:hint="eastAsia" w:ascii="宋体" w:hAnsi="宋体" w:eastAsia="宋体" w:cs="Times New Roman"/>
          <w:color w:val="FF0000"/>
          <w:sz w:val="20"/>
          <w:szCs w:val="20"/>
        </w:rPr>
      </w:pPr>
      <w:r>
        <w:rPr>
          <w:rFonts w:hint="eastAsia" w:ascii="宋体" w:hAnsi="宋体" w:eastAsia="宋体" w:cs="Times New Roman"/>
          <w:color w:val="FF0000"/>
          <w:sz w:val="20"/>
          <w:szCs w:val="20"/>
        </w:rPr>
        <w:t>（八）阻碍、抗拒主管部门监督检查的；</w:t>
      </w:r>
    </w:p>
    <w:p w14:paraId="0FF912E3">
      <w:pPr>
        <w:ind w:firstLine="400" w:firstLineChars="200"/>
        <w:rPr>
          <w:rFonts w:hint="eastAsia" w:ascii="宋体" w:hAnsi="宋体" w:eastAsia="宋体" w:cs="Times New Roman"/>
          <w:color w:val="FF0000"/>
          <w:sz w:val="20"/>
          <w:szCs w:val="20"/>
        </w:rPr>
      </w:pPr>
      <w:r>
        <w:rPr>
          <w:rFonts w:hint="eastAsia" w:ascii="宋体" w:hAnsi="宋体" w:eastAsia="宋体" w:cs="Times New Roman"/>
          <w:color w:val="FF0000"/>
          <w:sz w:val="20"/>
          <w:szCs w:val="20"/>
        </w:rPr>
        <w:t>（九）其他违反本条例规定的行为。</w:t>
      </w:r>
    </w:p>
    <w:p w14:paraId="50CC06E7">
      <w:pPr>
        <w:ind w:firstLine="402" w:firstLineChars="200"/>
        <w:rPr>
          <w:rFonts w:hint="eastAsia" w:ascii="宋体" w:hAnsi="宋体" w:eastAsia="宋体" w:cs="Times New Roman"/>
          <w:color w:val="FF0000"/>
          <w:sz w:val="20"/>
          <w:szCs w:val="20"/>
        </w:rPr>
      </w:pPr>
      <w:r>
        <w:rPr>
          <w:rFonts w:hint="eastAsia" w:ascii="宋体" w:hAnsi="宋体" w:eastAsia="宋体" w:cs="Times New Roman"/>
          <w:b/>
          <w:bCs/>
          <w:color w:val="FF0000"/>
          <w:sz w:val="20"/>
          <w:szCs w:val="20"/>
        </w:rPr>
        <w:t>二、《深圳经济特区政府采购条例实施细则》第七十五条 </w:t>
      </w:r>
      <w:r>
        <w:rPr>
          <w:rFonts w:hint="eastAsia" w:ascii="宋体" w:hAnsi="宋体" w:eastAsia="宋体" w:cs="Times New Roman"/>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4C18AD6">
      <w:pPr>
        <w:ind w:firstLine="402" w:firstLineChars="200"/>
        <w:rPr>
          <w:rFonts w:hint="eastAsia" w:ascii="宋体" w:hAnsi="宋体" w:eastAsia="宋体" w:cs="Times New Roman"/>
          <w:color w:val="FF0000"/>
          <w:sz w:val="20"/>
          <w:szCs w:val="20"/>
        </w:rPr>
      </w:pPr>
      <w:r>
        <w:rPr>
          <w:rFonts w:hint="eastAsia" w:ascii="宋体" w:hAnsi="宋体" w:eastAsia="宋体" w:cs="Times New Roman"/>
          <w:b/>
          <w:bCs/>
          <w:color w:val="FF0000"/>
          <w:sz w:val="20"/>
          <w:szCs w:val="20"/>
        </w:rPr>
        <w:t>三、《深圳经济特区政府采购条例实施细则》第七十七条 </w:t>
      </w:r>
      <w:r>
        <w:rPr>
          <w:rFonts w:hint="eastAsia" w:ascii="宋体" w:hAnsi="宋体" w:eastAsia="宋体" w:cs="Times New Roman"/>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8E370D4">
      <w:pPr>
        <w:ind w:firstLine="400" w:firstLineChars="200"/>
        <w:rPr>
          <w:rFonts w:hint="eastAsia" w:ascii="宋体" w:hAnsi="宋体" w:eastAsia="宋体" w:cs="Times New Roman"/>
          <w:color w:val="FF0000"/>
          <w:sz w:val="20"/>
          <w:szCs w:val="20"/>
        </w:rPr>
      </w:pPr>
      <w:r>
        <w:rPr>
          <w:rFonts w:hint="eastAsia" w:ascii="宋体" w:hAnsi="宋体" w:eastAsia="宋体" w:cs="Times New Roman"/>
          <w:color w:val="FF0000"/>
          <w:sz w:val="20"/>
          <w:szCs w:val="20"/>
        </w:rPr>
        <w:t>投标供应商不能提供项目负责人或者主要技术人员的劳动合同、社会保险等劳动关系证明材料的，视为存在前款第（三）项规定的情形。</w:t>
      </w:r>
    </w:p>
    <w:p w14:paraId="00E05A7E">
      <w:pPr>
        <w:ind w:firstLine="422" w:firstLineChars="200"/>
        <w:rPr>
          <w:rFonts w:hint="eastAsia" w:ascii="Times New Roman" w:hAnsi="Times New Roman" w:eastAsia="宋体" w:cs="Times New Roman"/>
          <w:b/>
          <w:color w:val="FF0000"/>
        </w:rPr>
      </w:pPr>
      <w:r>
        <w:rPr>
          <w:rFonts w:hint="eastAsia" w:ascii="Times New Roman" w:hAnsi="Times New Roman" w:eastAsia="宋体" w:cs="Times New Roman"/>
          <w:b/>
          <w:color w:val="FF0000"/>
        </w:rPr>
        <w:t>四、请投标供应商阅读《采购违法行为风险知悉确认书》（内容详见“第四章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1DFD1A3C">
      <w:pPr>
        <w:ind w:firstLine="400" w:firstLineChars="200"/>
        <w:rPr>
          <w:rFonts w:ascii="宋体" w:hAnsi="宋体" w:eastAsia="宋体" w:cs="Times New Roman"/>
          <w:color w:val="FF0000"/>
          <w:sz w:val="20"/>
          <w:szCs w:val="20"/>
        </w:rPr>
      </w:pPr>
      <w:r>
        <w:rPr>
          <w:rFonts w:hint="eastAsia" w:ascii="宋体" w:hAnsi="宋体" w:eastAsia="宋体" w:cs="Times New Roman"/>
          <w:color w:val="FF0000"/>
          <w:sz w:val="20"/>
          <w:szCs w:val="20"/>
        </w:rPr>
        <w:t>五、</w:t>
      </w:r>
      <w:r>
        <w:rPr>
          <w:rFonts w:ascii="宋体" w:hAnsi="宋体" w:eastAsia="宋体" w:cs="Times New Roman"/>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14:paraId="268A23B7">
      <w:pPr>
        <w:rPr>
          <w:rFonts w:ascii="宋体" w:hAnsi="宋体" w:eastAsia="宋体" w:cs="Times New Roman"/>
          <w:color w:val="FF0000"/>
          <w:sz w:val="20"/>
          <w:szCs w:val="20"/>
        </w:rPr>
      </w:pPr>
      <w:r>
        <w:rPr>
          <w:rFonts w:ascii="宋体" w:hAnsi="宋体" w:eastAsia="宋体" w:cs="Times New Roman"/>
          <w:color w:val="FF0000"/>
          <w:sz w:val="20"/>
          <w:szCs w:val="20"/>
        </w:rPr>
        <w:br w:type="page"/>
      </w:r>
    </w:p>
    <w:p w14:paraId="3C513F77">
      <w:pPr>
        <w:keepNext w:val="0"/>
        <w:keepLines w:val="0"/>
        <w:pageBreakBefore w:val="0"/>
        <w:widowControl w:val="0"/>
        <w:kinsoku/>
        <w:wordWrap/>
        <w:overflowPunct/>
        <w:topLinePunct w:val="0"/>
        <w:autoSpaceDE/>
        <w:autoSpaceDN/>
        <w:bidi w:val="0"/>
        <w:adjustRightInd/>
        <w:snapToGrid/>
        <w:spacing w:before="464" w:beforeLines="100" w:after="464" w:afterLines="100"/>
        <w:jc w:val="center"/>
        <w:textAlignment w:val="auto"/>
        <w:rPr>
          <w:rFonts w:hint="eastAsia" w:ascii="黑体" w:hAnsi="黑体" w:eastAsia="黑体" w:cs="黑体"/>
          <w:b/>
          <w:bCs/>
          <w:sz w:val="28"/>
          <w:szCs w:val="36"/>
        </w:rPr>
      </w:pPr>
      <w:r>
        <w:rPr>
          <w:rFonts w:hint="eastAsia" w:ascii="黑体" w:hAnsi="黑体" w:eastAsia="黑体" w:cs="黑体"/>
          <w:b/>
          <w:bCs/>
          <w:sz w:val="28"/>
          <w:szCs w:val="36"/>
        </w:rPr>
        <w:t>目   录</w:t>
      </w:r>
    </w:p>
    <w:p w14:paraId="751EAF1D">
      <w:pPr>
        <w:outlineLvl w:val="0"/>
        <w:rPr>
          <w:b/>
          <w:sz w:val="24"/>
        </w:rPr>
      </w:pPr>
      <w:r>
        <w:rPr>
          <w:rFonts w:hint="eastAsia"/>
          <w:b/>
          <w:sz w:val="24"/>
        </w:rPr>
        <w:t xml:space="preserve">第一册  </w:t>
      </w:r>
      <w:r>
        <w:rPr>
          <w:rFonts w:hint="eastAsia"/>
          <w:b/>
          <w:sz w:val="24"/>
          <w:lang w:val="en-US" w:eastAsia="zh-CN"/>
        </w:rPr>
        <w:t xml:space="preserve">  </w:t>
      </w:r>
      <w:r>
        <w:rPr>
          <w:rFonts w:hint="eastAsia"/>
          <w:b/>
          <w:sz w:val="24"/>
        </w:rPr>
        <w:t>专用条款</w:t>
      </w:r>
    </w:p>
    <w:p w14:paraId="46FCE5D6">
      <w:pPr>
        <w:ind w:firstLine="960" w:firstLineChars="400"/>
        <w:rPr>
          <w:sz w:val="24"/>
        </w:rPr>
      </w:pPr>
      <w:r>
        <w:rPr>
          <w:rFonts w:hint="eastAsia"/>
          <w:sz w:val="24"/>
        </w:rPr>
        <w:t>关键信息</w:t>
      </w:r>
    </w:p>
    <w:p w14:paraId="72A28676">
      <w:pPr>
        <w:ind w:left="630" w:leftChars="300" w:firstLine="630" w:firstLineChars="300"/>
        <w:rPr>
          <w:rFonts w:ascii="宋体" w:hAnsi="宋体"/>
          <w:szCs w:val="21"/>
        </w:rPr>
      </w:pPr>
      <w:r>
        <w:rPr>
          <w:rFonts w:hint="eastAsia" w:ascii="宋体" w:hAnsi="宋体"/>
          <w:szCs w:val="21"/>
        </w:rPr>
        <w:t>第一章  招标公告</w:t>
      </w:r>
    </w:p>
    <w:p w14:paraId="7BAC34C0">
      <w:pPr>
        <w:ind w:left="630" w:leftChars="300" w:firstLine="630" w:firstLineChars="300"/>
        <w:rPr>
          <w:rFonts w:ascii="宋体" w:hAnsi="宋体"/>
          <w:szCs w:val="21"/>
        </w:rPr>
      </w:pPr>
      <w:r>
        <w:rPr>
          <w:rFonts w:hint="eastAsia" w:ascii="宋体" w:hAnsi="宋体"/>
          <w:szCs w:val="21"/>
        </w:rPr>
        <w:t xml:space="preserve">第二章  </w:t>
      </w:r>
      <w:bookmarkStart w:id="3" w:name="_Hlk71994379"/>
      <w:r>
        <w:rPr>
          <w:rFonts w:hint="eastAsia" w:ascii="宋体" w:hAnsi="宋体"/>
          <w:szCs w:val="21"/>
        </w:rPr>
        <w:t>对通用条款的补充内容及其他关键信息</w:t>
      </w:r>
      <w:bookmarkEnd w:id="3"/>
    </w:p>
    <w:p w14:paraId="7DE0754A">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7556D8FF">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31CFA0BF">
      <w:pPr>
        <w:ind w:left="630" w:leftChars="300" w:firstLine="630" w:firstLineChars="300"/>
        <w:rPr>
          <w:rFonts w:ascii="宋体" w:hAnsi="宋体"/>
          <w:szCs w:val="21"/>
        </w:rPr>
      </w:pPr>
      <w:r>
        <w:rPr>
          <w:rFonts w:hint="eastAsia" w:ascii="宋体" w:hAnsi="宋体"/>
          <w:szCs w:val="21"/>
        </w:rPr>
        <w:t>第五章  合同条款及格式</w:t>
      </w:r>
    </w:p>
    <w:p w14:paraId="34ADD341">
      <w:pPr>
        <w:rPr>
          <w:b/>
          <w:sz w:val="24"/>
        </w:rPr>
      </w:pPr>
    </w:p>
    <w:p w14:paraId="7AB1E9F7">
      <w:pPr>
        <w:outlineLvl w:val="0"/>
        <w:rPr>
          <w:b/>
          <w:sz w:val="24"/>
        </w:rPr>
      </w:pPr>
      <w:r>
        <w:rPr>
          <w:rFonts w:hint="eastAsia"/>
          <w:b/>
          <w:sz w:val="24"/>
        </w:rPr>
        <w:t>第二册</w:t>
      </w:r>
      <w:r>
        <w:rPr>
          <w:rFonts w:hint="eastAsia"/>
          <w:b/>
          <w:sz w:val="24"/>
          <w:lang w:val="en-US" w:eastAsia="zh-CN"/>
        </w:rPr>
        <w:t xml:space="preserve">  </w:t>
      </w:r>
      <w:r>
        <w:rPr>
          <w:rFonts w:hint="eastAsia"/>
          <w:b/>
          <w:sz w:val="24"/>
        </w:rPr>
        <w:t xml:space="preserve">  通用条款</w:t>
      </w:r>
    </w:p>
    <w:p w14:paraId="4E2576EE">
      <w:pPr>
        <w:ind w:left="630" w:leftChars="300" w:firstLine="411" w:firstLineChars="196"/>
        <w:rPr>
          <w:rFonts w:ascii="宋体" w:hAnsi="宋体"/>
          <w:szCs w:val="21"/>
        </w:rPr>
      </w:pPr>
      <w:r>
        <w:rPr>
          <w:rFonts w:hint="eastAsia" w:ascii="宋体" w:hAnsi="宋体"/>
          <w:szCs w:val="21"/>
        </w:rPr>
        <w:t>第一章  总则</w:t>
      </w:r>
    </w:p>
    <w:p w14:paraId="0A5D6243">
      <w:pPr>
        <w:ind w:left="630" w:leftChars="300" w:firstLine="411" w:firstLineChars="196"/>
        <w:rPr>
          <w:rFonts w:ascii="宋体" w:hAnsi="宋体"/>
          <w:szCs w:val="21"/>
        </w:rPr>
      </w:pPr>
      <w:r>
        <w:rPr>
          <w:rFonts w:hint="eastAsia" w:ascii="宋体" w:hAnsi="宋体"/>
          <w:szCs w:val="21"/>
        </w:rPr>
        <w:t>第二章  招标文件</w:t>
      </w:r>
    </w:p>
    <w:p w14:paraId="76748878">
      <w:pPr>
        <w:ind w:left="630" w:leftChars="300" w:firstLine="411" w:firstLineChars="196"/>
        <w:rPr>
          <w:rFonts w:ascii="宋体" w:hAnsi="宋体"/>
          <w:szCs w:val="21"/>
        </w:rPr>
      </w:pPr>
      <w:r>
        <w:rPr>
          <w:rFonts w:hint="eastAsia" w:ascii="宋体" w:hAnsi="宋体"/>
          <w:szCs w:val="21"/>
        </w:rPr>
        <w:t>第三章  投标文件的编制</w:t>
      </w:r>
    </w:p>
    <w:p w14:paraId="41CAEEC6">
      <w:pPr>
        <w:ind w:left="630" w:leftChars="300" w:firstLine="411" w:firstLineChars="196"/>
        <w:rPr>
          <w:rFonts w:ascii="宋体" w:hAnsi="宋体"/>
          <w:szCs w:val="21"/>
        </w:rPr>
      </w:pPr>
      <w:r>
        <w:rPr>
          <w:rFonts w:hint="eastAsia" w:ascii="宋体" w:hAnsi="宋体"/>
          <w:szCs w:val="21"/>
        </w:rPr>
        <w:t>第四章  投标文件的递交</w:t>
      </w:r>
    </w:p>
    <w:p w14:paraId="5BFC6D36">
      <w:pPr>
        <w:ind w:left="630" w:leftChars="300" w:firstLine="411" w:firstLineChars="196"/>
        <w:rPr>
          <w:rFonts w:ascii="宋体" w:hAnsi="宋体"/>
          <w:szCs w:val="21"/>
        </w:rPr>
      </w:pPr>
      <w:r>
        <w:rPr>
          <w:rFonts w:hint="eastAsia" w:ascii="宋体" w:hAnsi="宋体"/>
          <w:szCs w:val="21"/>
        </w:rPr>
        <w:t>第五章  开标</w:t>
      </w:r>
    </w:p>
    <w:p w14:paraId="20D3F8D2">
      <w:pPr>
        <w:ind w:left="630" w:leftChars="300" w:firstLine="411" w:firstLineChars="196"/>
        <w:rPr>
          <w:rFonts w:ascii="宋体" w:hAnsi="宋体"/>
          <w:szCs w:val="21"/>
        </w:rPr>
      </w:pPr>
      <w:r>
        <w:rPr>
          <w:rFonts w:hint="eastAsia" w:ascii="宋体" w:hAnsi="宋体"/>
          <w:szCs w:val="21"/>
        </w:rPr>
        <w:t>第六章  评审要求</w:t>
      </w:r>
    </w:p>
    <w:p w14:paraId="6482BE5D">
      <w:pPr>
        <w:ind w:left="630" w:leftChars="300" w:firstLine="411" w:firstLineChars="196"/>
        <w:rPr>
          <w:rFonts w:ascii="宋体" w:hAnsi="宋体"/>
          <w:szCs w:val="21"/>
        </w:rPr>
      </w:pPr>
      <w:r>
        <w:rPr>
          <w:rFonts w:hint="eastAsia" w:ascii="宋体" w:hAnsi="宋体"/>
          <w:szCs w:val="21"/>
        </w:rPr>
        <w:t>第七章  评审程序及评审方法</w:t>
      </w:r>
    </w:p>
    <w:p w14:paraId="615BB11B">
      <w:pPr>
        <w:ind w:left="630" w:leftChars="300" w:firstLine="411" w:firstLineChars="196"/>
        <w:rPr>
          <w:rFonts w:ascii="宋体" w:hAnsi="宋体"/>
          <w:szCs w:val="21"/>
        </w:rPr>
      </w:pPr>
      <w:r>
        <w:rPr>
          <w:rFonts w:hint="eastAsia" w:ascii="宋体" w:hAnsi="宋体"/>
          <w:szCs w:val="21"/>
        </w:rPr>
        <w:t>第八章  定标及公示</w:t>
      </w:r>
    </w:p>
    <w:p w14:paraId="5C9BC0D9">
      <w:pPr>
        <w:ind w:left="630" w:leftChars="300" w:firstLine="411" w:firstLineChars="196"/>
        <w:rPr>
          <w:rFonts w:ascii="宋体" w:hAnsi="宋体"/>
          <w:szCs w:val="21"/>
        </w:rPr>
      </w:pPr>
      <w:r>
        <w:rPr>
          <w:rFonts w:hint="eastAsia" w:ascii="宋体" w:hAnsi="宋体"/>
          <w:szCs w:val="21"/>
        </w:rPr>
        <w:t>第九章  公开招标失败的后续处理</w:t>
      </w:r>
    </w:p>
    <w:p w14:paraId="7DAB7566">
      <w:pPr>
        <w:ind w:left="630" w:leftChars="300" w:firstLine="411" w:firstLineChars="196"/>
        <w:rPr>
          <w:rFonts w:ascii="宋体" w:hAnsi="宋体"/>
          <w:szCs w:val="21"/>
        </w:rPr>
      </w:pPr>
      <w:r>
        <w:rPr>
          <w:rFonts w:hint="eastAsia" w:ascii="宋体" w:hAnsi="宋体"/>
          <w:szCs w:val="21"/>
        </w:rPr>
        <w:t>第十章  合同的授予与备案</w:t>
      </w:r>
    </w:p>
    <w:p w14:paraId="50B292B5">
      <w:pPr>
        <w:ind w:firstLine="1050" w:firstLineChars="500"/>
        <w:rPr>
          <w:rFonts w:hint="eastAsia"/>
        </w:rPr>
      </w:pPr>
      <w:r>
        <w:rPr>
          <w:rFonts w:hint="eastAsia"/>
        </w:rPr>
        <w:t>第十一章  质疑处理</w:t>
      </w:r>
    </w:p>
    <w:p w14:paraId="0D11058A">
      <w:pPr>
        <w:pStyle w:val="2"/>
        <w:rPr>
          <w:rFonts w:hint="eastAsia"/>
        </w:rPr>
      </w:pPr>
    </w:p>
    <w:p w14:paraId="5D95C328">
      <w:pPr>
        <w:pStyle w:val="3"/>
        <w:rPr>
          <w:rFonts w:hint="eastAsia"/>
        </w:rPr>
      </w:pPr>
    </w:p>
    <w:p w14:paraId="3840C051">
      <w:pPr>
        <w:pStyle w:val="3"/>
        <w:rPr>
          <w:rFonts w:hint="eastAsia"/>
        </w:rPr>
      </w:pPr>
    </w:p>
    <w:p w14:paraId="7E2F157A">
      <w:pPr>
        <w:pStyle w:val="2"/>
        <w:rPr>
          <w:rFonts w:hint="eastAsia"/>
        </w:rPr>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pPr>
    </w:p>
    <w:bookmarkEnd w:id="2"/>
    <w:p w14:paraId="3B8E66B8">
      <w:pPr>
        <w:pStyle w:val="4"/>
        <w:rPr>
          <w:color w:val="FF0000"/>
          <w:sz w:val="24"/>
        </w:rPr>
      </w:pPr>
      <w:bookmarkStart w:id="4" w:name="bt投标人情况介绍"/>
      <w:bookmarkEnd w:id="4"/>
      <w:bookmarkStart w:id="5" w:name="bt合同条款"/>
      <w:bookmarkEnd w:id="5"/>
      <w:bookmarkStart w:id="6" w:name="bt投标文件签署授权委托书"/>
      <w:bookmarkEnd w:id="6"/>
      <w:bookmarkStart w:id="7" w:name="bt其他资料由投标人自定"/>
      <w:bookmarkEnd w:id="7"/>
      <w:bookmarkStart w:id="8" w:name="bt商务标投标文件格式"/>
      <w:bookmarkEnd w:id="8"/>
      <w:bookmarkStart w:id="9" w:name="bt其他资料2"/>
      <w:bookmarkEnd w:id="9"/>
      <w:bookmarkStart w:id="10" w:name="bt开标一览表"/>
      <w:bookmarkEnd w:id="10"/>
      <w:bookmarkStart w:id="11" w:name="bt投标人须知"/>
      <w:bookmarkEnd w:id="11"/>
      <w:bookmarkStart w:id="12" w:name="bt投标报价汇总表"/>
      <w:bookmarkEnd w:id="12"/>
      <w:bookmarkStart w:id="13" w:name="bt说明"/>
      <w:bookmarkEnd w:id="13"/>
      <w:bookmarkStart w:id="14" w:name="bt合同格式"/>
      <w:bookmarkEnd w:id="14"/>
      <w:bookmarkStart w:id="15" w:name="bt合同条款及格式"/>
      <w:bookmarkEnd w:id="15"/>
      <w:bookmarkStart w:id="16" w:name="bt技术标投标文件格式"/>
      <w:bookmarkEnd w:id="16"/>
      <w:bookmarkStart w:id="17" w:name="bt项目管理班子配备情况"/>
      <w:bookmarkEnd w:id="17"/>
      <w:bookmarkStart w:id="18" w:name="bt投标函"/>
      <w:bookmarkEnd w:id="18"/>
      <w:bookmarkStart w:id="19" w:name="合同格式"/>
      <w:bookmarkEnd w:id="19"/>
      <w:bookmarkStart w:id="20" w:name="bt本工程承诺书"/>
      <w:bookmarkEnd w:id="20"/>
      <w:r>
        <w:rPr>
          <w:rFonts w:hint="eastAsia"/>
        </w:rPr>
        <w:t>第一册  专用条款</w:t>
      </w:r>
    </w:p>
    <w:p w14:paraId="098BB766">
      <w:pPr>
        <w:pStyle w:val="7"/>
        <w:rPr>
          <w:sz w:val="28"/>
          <w:szCs w:val="28"/>
        </w:rPr>
      </w:pPr>
      <w:r>
        <w:rPr>
          <w:rFonts w:hint="eastAsia"/>
          <w:sz w:val="28"/>
          <w:szCs w:val="28"/>
        </w:rPr>
        <w:t>第一章  招标公告</w:t>
      </w:r>
    </w:p>
    <w:p w14:paraId="569B97B9">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078BC1A3">
      <w:pPr>
        <w:ind w:firstLine="420" w:firstLineChars="2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bookmarkStart w:id="21" w:name="_Hlk72162904"/>
      <w:r>
        <w:rPr>
          <w:rFonts w:hint="eastAsia" w:ascii="宋体" w:hAnsi="宋体" w:cs="宋体"/>
          <w:kern w:val="0"/>
          <w:szCs w:val="21"/>
        </w:rPr>
        <w:t>具有独立承担民事责任的能力（提供营业执照或事业单位法人证书等证明资料扫描件，原件备查，分支机构参与投标的，须同时提供总公司授权文件且授权书载明其民事责任由总公司承担）</w:t>
      </w:r>
      <w:bookmarkEnd w:id="21"/>
      <w:r>
        <w:rPr>
          <w:rFonts w:hint="eastAsia"/>
          <w:lang w:eastAsia="zh-CN"/>
        </w:rPr>
        <w:t>；</w:t>
      </w:r>
    </w:p>
    <w:p w14:paraId="257FD6CF">
      <w:pPr>
        <w:ind w:firstLine="420" w:firstLineChars="200"/>
        <w:rPr>
          <w:rFonts w:ascii="宋体" w:hAnsi="宋体" w:cs="宋体"/>
          <w:kern w:val="0"/>
          <w:szCs w:val="21"/>
        </w:rPr>
      </w:pPr>
      <w:r>
        <w:rPr>
          <w:rFonts w:hint="eastAsia" w:ascii="宋体" w:hAnsi="宋体" w:cs="宋体"/>
          <w:color w:val="FF0000"/>
          <w:kern w:val="0"/>
          <w:szCs w:val="21"/>
        </w:rPr>
        <w:t>2.本项目不接受联合体投标</w:t>
      </w:r>
      <w:r>
        <w:rPr>
          <w:rFonts w:hint="eastAsia" w:ascii="宋体" w:hAnsi="宋体" w:cs="宋体"/>
          <w:color w:val="FF0000"/>
          <w:kern w:val="0"/>
          <w:szCs w:val="21"/>
          <w:lang w:val="en-US" w:eastAsia="zh-CN"/>
        </w:rPr>
        <w:t>，</w:t>
      </w:r>
      <w:r>
        <w:rPr>
          <w:rFonts w:hint="eastAsia" w:ascii="宋体" w:hAnsi="宋体" w:cs="宋体"/>
          <w:color w:val="FF0000"/>
          <w:kern w:val="0"/>
          <w:szCs w:val="21"/>
        </w:rPr>
        <w:t>不接受投标人选用进口产品参与投标，详见招标文件</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第三章 用户需求书</w:t>
      </w:r>
      <w:r>
        <w:rPr>
          <w:rFonts w:hint="eastAsia" w:ascii="宋体" w:hAnsi="宋体" w:cs="宋体"/>
          <w:color w:val="FF0000"/>
          <w:kern w:val="0"/>
          <w:szCs w:val="21"/>
        </w:rPr>
        <w:t>”；</w:t>
      </w:r>
    </w:p>
    <w:p w14:paraId="4D8C5F9F">
      <w:pPr>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参与本项目采购活动时不存在被有关部门禁止参与采购活动且在有效期内的情况（由供应商在《采购投标及履约承诺函》中作出声明）；</w:t>
      </w:r>
    </w:p>
    <w:p w14:paraId="45AB1AD7">
      <w:pPr>
        <w:ind w:firstLine="420" w:firstLineChars="2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14:paraId="31CEE408">
      <w:pPr>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r>
        <w:rPr>
          <w:rFonts w:hint="eastAsia" w:ascii="宋体" w:hAnsi="宋体" w:cs="宋体"/>
          <w:kern w:val="0"/>
          <w:szCs w:val="21"/>
          <w:lang w:val="en-US" w:eastAsia="zh-CN"/>
        </w:rPr>
        <w:t>；</w:t>
      </w:r>
    </w:p>
    <w:p w14:paraId="7FE05302">
      <w:pPr>
        <w:ind w:firstLine="420" w:firstLineChars="2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（由供应商在《采购投标及履约承诺函》中作出声明）</w:t>
      </w:r>
      <w:r>
        <w:rPr>
          <w:rFonts w:hint="eastAsia" w:ascii="宋体" w:hAnsi="宋体" w:cs="宋体"/>
          <w:color w:val="FF0000"/>
          <w:kern w:val="0"/>
          <w:szCs w:val="21"/>
          <w:lang w:val="en-US" w:eastAsia="zh-CN"/>
        </w:rPr>
        <w:t>；</w:t>
      </w:r>
    </w:p>
    <w:p w14:paraId="07D0F691">
      <w:pPr>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7</w:t>
      </w:r>
      <w:r>
        <w:rPr>
          <w:rFonts w:hint="eastAsia" w:ascii="宋体" w:hAnsi="宋体" w:cs="宋体"/>
          <w:kern w:val="0"/>
          <w:szCs w:val="21"/>
        </w:rPr>
        <w:t>.为采购项目提供整体设计、规范编制或者项目管理、监理、检测等服务的供应商，不得再参加该采购项目的其他采购活动（由供应商在《采购投标及履约承诺函》中作出声明）</w:t>
      </w:r>
      <w:r>
        <w:rPr>
          <w:rFonts w:hint="eastAsia" w:ascii="宋体" w:hAnsi="宋体" w:cs="宋体"/>
          <w:kern w:val="0"/>
          <w:szCs w:val="21"/>
          <w:lang w:val="en-US" w:eastAsia="zh-CN"/>
        </w:rPr>
        <w:t>；</w:t>
      </w:r>
    </w:p>
    <w:p w14:paraId="3FE91629">
      <w:pPr>
        <w:pStyle w:val="53"/>
        <w:ind w:firstLine="420" w:firstLineChars="200"/>
        <w:rPr>
          <w:rFonts w:hint="default"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采购活动（由供应商填写《供应商基本情况表》相关信息）</w:t>
      </w:r>
    </w:p>
    <w:p w14:paraId="7094CB4A">
      <w:pPr>
        <w:ind w:firstLine="420" w:firstLineChars="200"/>
        <w:rPr>
          <w:rFonts w:hint="eastAsia" w:eastAsia="宋体"/>
          <w:lang w:val="en-US" w:eastAsia="zh-CN"/>
        </w:rPr>
      </w:pPr>
      <w:r>
        <w:rPr>
          <w:rFonts w:hint="eastAsia" w:ascii="宋体" w:hAnsi="宋体" w:cs="宋体"/>
          <w:kern w:val="0"/>
          <w:szCs w:val="21"/>
          <w:lang w:val="en-US" w:eastAsia="zh-CN"/>
        </w:rPr>
        <w:t>9</w:t>
      </w:r>
      <w:r>
        <w:rPr>
          <w:rFonts w:hint="eastAsia" w:ascii="宋体" w:hAnsi="宋体" w:cs="宋体"/>
          <w:kern w:val="0"/>
          <w:szCs w:val="21"/>
        </w:rPr>
        <w:t>.本项目</w:t>
      </w:r>
      <w:r>
        <w:rPr>
          <w:rFonts w:hint="eastAsia" w:ascii="宋体" w:hAnsi="宋体" w:cs="宋体"/>
          <w:kern w:val="0"/>
          <w:szCs w:val="21"/>
          <w:lang w:val="en-US" w:eastAsia="zh-CN"/>
        </w:rPr>
        <w:t>全部</w:t>
      </w:r>
      <w:r>
        <w:rPr>
          <w:rFonts w:hint="eastAsia" w:ascii="宋体" w:hAnsi="宋体" w:cs="宋体"/>
          <w:kern w:val="0"/>
          <w:szCs w:val="21"/>
        </w:rPr>
        <w:t>专门面向中小企业采购：是，供应商提供的货物全部由符合政策要求的中小微企业、残疾人福利性</w:t>
      </w:r>
      <w:r>
        <w:rPr>
          <w:rFonts w:hint="eastAsia" w:ascii="宋体" w:hAnsi="宋体" w:cs="宋体"/>
          <w:kern w:val="0"/>
          <w:szCs w:val="21"/>
          <w:lang w:val="en-US" w:eastAsia="zh-CN"/>
        </w:rPr>
        <w:t>单位或</w:t>
      </w:r>
      <w:r>
        <w:rPr>
          <w:rFonts w:hint="eastAsia" w:ascii="宋体" w:hAnsi="宋体" w:cs="宋体"/>
          <w:kern w:val="0"/>
          <w:szCs w:val="21"/>
        </w:rPr>
        <w:t>监狱企业制造（由供应商在《中小企业声明函、残疾人福利性单位声明函及监狱企业声明函》中作出声明</w:t>
      </w:r>
      <w:r>
        <w:rPr>
          <w:rFonts w:hint="eastAsia" w:ascii="宋体" w:hAnsi="宋体" w:cs="宋体"/>
          <w:kern w:val="0"/>
          <w:szCs w:val="21"/>
          <w:lang w:eastAsia="zh-CN"/>
        </w:rPr>
        <w:t>；</w:t>
      </w:r>
      <w:r>
        <w:rPr>
          <w:rFonts w:hint="eastAsia" w:ascii="宋体" w:hAnsi="宋体" w:cs="宋体"/>
          <w:kern w:val="0"/>
          <w:szCs w:val="21"/>
          <w:lang w:val="en-US" w:eastAsia="zh-CN"/>
        </w:rPr>
        <w:t>未提供声明函按资格审查不通过处理</w:t>
      </w:r>
      <w:r>
        <w:rPr>
          <w:rFonts w:hint="eastAsia" w:ascii="宋体" w:hAnsi="宋体" w:cs="宋体"/>
          <w:kern w:val="0"/>
          <w:szCs w:val="21"/>
        </w:rPr>
        <w:t>）；</w:t>
      </w:r>
    </w:p>
    <w:p w14:paraId="6F69E75A">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6DA986B6">
      <w:pPr>
        <w:numPr>
          <w:ilvl w:val="0"/>
          <w:numId w:val="7"/>
        </w:numPr>
        <w:ind w:firstLine="420" w:firstLineChars="200"/>
        <w:rPr>
          <w:rFonts w:hint="eastAsia" w:ascii="宋体" w:hAnsi="宋体"/>
        </w:rPr>
      </w:pPr>
      <w:r>
        <w:rPr>
          <w:rFonts w:hint="eastAsia" w:ascii="宋体" w:hAnsi="宋体"/>
        </w:rPr>
        <w:t>供应商投标（上传投标文件）必须先行办理注册手续，具体操作指引请按照深圳公共资源交易网/交易服务指南/资料下载/深圳政府采购自行采购系统用户操作指引（供应商）相关内容指引办理。</w:t>
      </w:r>
    </w:p>
    <w:p w14:paraId="3444501D">
      <w:pPr>
        <w:pStyle w:val="2"/>
        <w:numPr>
          <w:ilvl w:val="0"/>
          <w:numId w:val="0"/>
        </w:numPr>
      </w:pPr>
    </w:p>
    <w:p w14:paraId="0E63AE61">
      <w:pPr>
        <w:ind w:firstLine="442" w:firstLineChars="200"/>
        <w:rPr>
          <w:b/>
        </w:rPr>
      </w:pPr>
      <w:r>
        <w:rPr>
          <w:rFonts w:hint="eastAsia"/>
          <w:b/>
          <w:sz w:val="22"/>
          <w:szCs w:val="18"/>
          <w:highlight w:val="none"/>
        </w:rPr>
        <w:t>完整公告内容详见：</w:t>
      </w:r>
      <w:r>
        <w:rPr>
          <w:rFonts w:hint="eastAsia"/>
          <w:b/>
          <w:sz w:val="22"/>
          <w:szCs w:val="18"/>
        </w:rPr>
        <w:t>深圳交易集团有限公司网站（https://www.szexgrp.com/）、深圳政府采购自行采购网站（https://zxcg.szggzy.com/home/index.html）</w:t>
      </w:r>
    </w:p>
    <w:p w14:paraId="426639C1">
      <w:pPr>
        <w:ind w:firstLine="422" w:firstLineChars="200"/>
        <w:rPr>
          <w:b/>
        </w:rPr>
      </w:pPr>
    </w:p>
    <w:p w14:paraId="427FE98A">
      <w:pPr>
        <w:rPr>
          <w:sz w:val="24"/>
        </w:rPr>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pPr>
    </w:p>
    <w:p w14:paraId="0D3830C3">
      <w:pPr>
        <w:pStyle w:val="7"/>
        <w:rPr>
          <w:sz w:val="28"/>
          <w:szCs w:val="28"/>
        </w:rPr>
      </w:pPr>
      <w:r>
        <w:rPr>
          <w:rFonts w:hint="eastAsia"/>
          <w:sz w:val="28"/>
          <w:szCs w:val="28"/>
        </w:rPr>
        <w:t xml:space="preserve">第二章 </w:t>
      </w:r>
      <w:bookmarkStart w:id="22" w:name="_Hlk71926094"/>
      <w:r>
        <w:rPr>
          <w:rFonts w:hint="eastAsia"/>
          <w:sz w:val="28"/>
          <w:szCs w:val="28"/>
        </w:rPr>
        <w:t>对通用条款的补充内容及其他关键信息</w:t>
      </w:r>
      <w:bookmarkEnd w:id="22"/>
    </w:p>
    <w:p w14:paraId="0B7AB44E">
      <w:pPr>
        <w:pStyle w:val="7"/>
        <w:spacing w:before="120" w:beforeLines="50" w:after="120" w:afterLines="50"/>
        <w:rPr>
          <w:szCs w:val="24"/>
        </w:rPr>
      </w:pPr>
      <w:bookmarkStart w:id="23" w:name="_Toc73521635"/>
      <w:bookmarkStart w:id="24" w:name="_Toc100052364"/>
      <w:bookmarkStart w:id="25" w:name="_Toc73518117"/>
      <w:bookmarkStart w:id="26" w:name="_Toc101074876"/>
      <w:bookmarkStart w:id="27" w:name="_Toc73521547"/>
      <w:bookmarkStart w:id="28" w:name="_Toc60631620"/>
      <w:bookmarkStart w:id="29" w:name="_Toc73517639"/>
      <w:bookmarkStart w:id="30" w:name="_Toc60560625"/>
      <w:r>
        <w:rPr>
          <w:rFonts w:hint="eastAsia"/>
          <w:szCs w:val="24"/>
        </w:rPr>
        <w:t>一、对通用条款的补充内容</w:t>
      </w:r>
    </w:p>
    <w:bookmarkEnd w:id="23"/>
    <w:bookmarkEnd w:id="24"/>
    <w:bookmarkEnd w:id="25"/>
    <w:bookmarkEnd w:id="26"/>
    <w:bookmarkEnd w:id="27"/>
    <w:bookmarkEnd w:id="28"/>
    <w:bookmarkEnd w:id="29"/>
    <w:bookmarkEnd w:id="30"/>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246F44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DF2E6A8">
            <w:pPr>
              <w:keepNext w:val="0"/>
              <w:keepLines w:val="0"/>
              <w:suppressLineNumbers w:val="0"/>
              <w:spacing w:before="0" w:beforeAutospacing="0" w:after="0" w:afterAutospacing="0"/>
              <w:ind w:left="0" w:right="0"/>
              <w:jc w:val="center"/>
              <w:rPr>
                <w:rFonts w:hint="default" w:ascii="宋体" w:hAnsi="宋体"/>
                <w:b/>
                <w:bCs/>
              </w:rPr>
            </w:pPr>
            <w:bookmarkStart w:id="31" w:name="_Hlk72218097"/>
            <w:r>
              <w:rPr>
                <w:rFonts w:hint="eastAsia" w:ascii="宋体" w:hAnsi="宋体"/>
                <w:b/>
                <w:bCs/>
              </w:rPr>
              <w:t>通用条款序号</w:t>
            </w:r>
          </w:p>
        </w:tc>
        <w:tc>
          <w:tcPr>
            <w:tcW w:w="2409" w:type="dxa"/>
            <w:vAlign w:val="center"/>
          </w:tcPr>
          <w:p w14:paraId="0B1BE4E9">
            <w:pPr>
              <w:keepNext w:val="0"/>
              <w:keepLines w:val="0"/>
              <w:suppressLineNumbers w:val="0"/>
              <w:spacing w:before="0" w:beforeAutospacing="0" w:after="0" w:afterAutospacing="0"/>
              <w:ind w:left="0" w:right="0"/>
              <w:jc w:val="center"/>
              <w:rPr>
                <w:rFonts w:hint="default" w:ascii="宋体" w:hAnsi="宋体"/>
                <w:b/>
                <w:bCs/>
              </w:rPr>
            </w:pPr>
            <w:r>
              <w:rPr>
                <w:rFonts w:hint="eastAsia" w:ascii="宋体" w:hAnsi="宋体"/>
                <w:b/>
                <w:bCs/>
              </w:rPr>
              <w:t>涉及事项</w:t>
            </w:r>
          </w:p>
        </w:tc>
        <w:tc>
          <w:tcPr>
            <w:tcW w:w="4980" w:type="dxa"/>
            <w:vAlign w:val="center"/>
          </w:tcPr>
          <w:p w14:paraId="33D74122">
            <w:pPr>
              <w:keepNext w:val="0"/>
              <w:keepLines w:val="0"/>
              <w:suppressLineNumbers w:val="0"/>
              <w:spacing w:before="0" w:beforeAutospacing="0" w:after="0" w:afterAutospacing="0"/>
              <w:ind w:left="0" w:right="0"/>
              <w:jc w:val="center"/>
              <w:rPr>
                <w:rFonts w:hint="default" w:ascii="宋体" w:hAnsi="宋体"/>
                <w:b/>
                <w:bCs/>
              </w:rPr>
            </w:pPr>
            <w:r>
              <w:rPr>
                <w:rFonts w:hint="eastAsia" w:ascii="宋体" w:hAnsi="宋体"/>
                <w:b/>
                <w:bCs/>
              </w:rPr>
              <w:t xml:space="preserve">具 </w:t>
            </w:r>
            <w:r>
              <w:rPr>
                <w:rFonts w:hint="default" w:ascii="宋体" w:hAnsi="宋体"/>
                <w:b/>
                <w:bCs/>
              </w:rPr>
              <w:t xml:space="preserve"> </w:t>
            </w:r>
            <w:r>
              <w:rPr>
                <w:rFonts w:hint="eastAsia" w:ascii="宋体" w:hAnsi="宋体"/>
                <w:b/>
                <w:bCs/>
              </w:rPr>
              <w:t xml:space="preserve">体 </w:t>
            </w:r>
            <w:r>
              <w:rPr>
                <w:rFonts w:hint="default" w:ascii="宋体" w:hAnsi="宋体"/>
                <w:b/>
                <w:bCs/>
              </w:rPr>
              <w:t xml:space="preserve"> </w:t>
            </w:r>
            <w:r>
              <w:rPr>
                <w:rFonts w:hint="eastAsia" w:ascii="宋体" w:hAnsi="宋体"/>
                <w:b/>
                <w:bCs/>
              </w:rPr>
              <w:t xml:space="preserve">补 </w:t>
            </w:r>
            <w:r>
              <w:rPr>
                <w:rFonts w:hint="default" w:ascii="宋体" w:hAnsi="宋体"/>
                <w:b/>
                <w:bCs/>
              </w:rPr>
              <w:t xml:space="preserve"> </w:t>
            </w:r>
            <w:r>
              <w:rPr>
                <w:rFonts w:hint="eastAsia" w:ascii="宋体" w:hAnsi="宋体"/>
                <w:b/>
                <w:bCs/>
              </w:rPr>
              <w:t xml:space="preserve">充 </w:t>
            </w:r>
            <w:r>
              <w:rPr>
                <w:rFonts w:hint="default" w:ascii="宋体" w:hAnsi="宋体"/>
                <w:b/>
                <w:bCs/>
              </w:rPr>
              <w:t xml:space="preserve"> </w:t>
            </w:r>
            <w:r>
              <w:rPr>
                <w:rFonts w:hint="eastAsia" w:ascii="宋体" w:hAnsi="宋体"/>
                <w:b/>
                <w:bCs/>
              </w:rPr>
              <w:t xml:space="preserve">内 </w:t>
            </w:r>
            <w:r>
              <w:rPr>
                <w:rFonts w:hint="default" w:ascii="宋体" w:hAnsi="宋体"/>
                <w:b/>
                <w:bCs/>
              </w:rPr>
              <w:t xml:space="preserve"> </w:t>
            </w:r>
            <w:r>
              <w:rPr>
                <w:rFonts w:hint="eastAsia" w:ascii="宋体" w:hAnsi="宋体"/>
                <w:b/>
                <w:bCs/>
              </w:rPr>
              <w:t>容</w:t>
            </w:r>
          </w:p>
        </w:tc>
      </w:tr>
      <w:tr w14:paraId="4C6269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26262C0C">
            <w:pPr>
              <w:keepNext w:val="0"/>
              <w:keepLines w:val="0"/>
              <w:suppressLineNumbers w:val="0"/>
              <w:spacing w:before="0" w:beforeAutospacing="0" w:after="0" w:afterAutospacing="0"/>
              <w:ind w:left="0" w:right="0"/>
              <w:jc w:val="center"/>
              <w:rPr>
                <w:rFonts w:hint="eastAsia" w:ascii="宋体" w:hAnsi="宋体"/>
                <w:b/>
                <w:bCs/>
              </w:rPr>
            </w:pPr>
            <w:r>
              <w:rPr>
                <w:rFonts w:hint="eastAsia"/>
              </w:rPr>
              <w:t>本项目为自行采购项目，相关事宜按照招标文件要求及采购单位内控制度执行。</w:t>
            </w:r>
          </w:p>
        </w:tc>
      </w:tr>
      <w:tr w14:paraId="170F5D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ED75128">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3</w:t>
            </w:r>
            <w:r>
              <w:rPr>
                <w:rFonts w:hint="default" w:ascii="宋体" w:hAnsi="宋体"/>
              </w:rPr>
              <w:t>.1</w:t>
            </w:r>
          </w:p>
        </w:tc>
        <w:tc>
          <w:tcPr>
            <w:tcW w:w="2409" w:type="dxa"/>
            <w:vAlign w:val="center"/>
          </w:tcPr>
          <w:p w14:paraId="718B3E04">
            <w:pPr>
              <w:keepNext w:val="0"/>
              <w:keepLines w:val="0"/>
              <w:suppressLineNumbers w:val="0"/>
              <w:spacing w:before="0" w:beforeAutospacing="0" w:after="0" w:afterAutospacing="0"/>
              <w:ind w:left="0" w:right="0"/>
              <w:jc w:val="center"/>
              <w:rPr>
                <w:rFonts w:hint="default"/>
              </w:rPr>
            </w:pPr>
            <w:r>
              <w:rPr>
                <w:rFonts w:hint="eastAsia"/>
              </w:rPr>
              <w:t>采购人</w:t>
            </w:r>
          </w:p>
        </w:tc>
        <w:tc>
          <w:tcPr>
            <w:tcW w:w="4980" w:type="dxa"/>
            <w:vAlign w:val="center"/>
          </w:tcPr>
          <w:p w14:paraId="533B74F2">
            <w:pPr>
              <w:keepNext w:val="0"/>
              <w:keepLines w:val="0"/>
              <w:widowControl w:val="0"/>
              <w:suppressLineNumbers w:val="0"/>
              <w:wordWrap w:val="0"/>
              <w:spacing w:before="0" w:beforeAutospacing="1" w:after="0" w:afterAutospacing="1"/>
              <w:ind w:left="210" w:leftChars="0" w:right="0" w:rightChars="0" w:hanging="210" w:hangingChars="100"/>
              <w:jc w:val="center"/>
              <w:rPr>
                <w:rFonts w:hint="default" w:ascii="宋体" w:hAnsi="宋体"/>
              </w:rPr>
            </w:pPr>
            <w:r>
              <w:rPr>
                <w:rFonts w:hint="eastAsia" w:ascii="宋体" w:hAnsi="宋体" w:eastAsia="宋体" w:cs="宋体"/>
                <w:kern w:val="2"/>
                <w:sz w:val="21"/>
                <w:szCs w:val="21"/>
                <w:lang w:val="en-US" w:eastAsia="zh-CN" w:bidi="ar"/>
              </w:rPr>
              <w:t>深圳市坪山区人民医院</w:t>
            </w:r>
          </w:p>
        </w:tc>
      </w:tr>
      <w:tr w14:paraId="05D90B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78" w:type="dxa"/>
            <w:vAlign w:val="center"/>
          </w:tcPr>
          <w:p w14:paraId="1A8ABC9B">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3</w:t>
            </w:r>
            <w:r>
              <w:rPr>
                <w:rFonts w:hint="default" w:ascii="宋体" w:hAnsi="宋体"/>
              </w:rPr>
              <w:t>.2</w:t>
            </w:r>
          </w:p>
        </w:tc>
        <w:tc>
          <w:tcPr>
            <w:tcW w:w="2409" w:type="dxa"/>
            <w:vAlign w:val="center"/>
          </w:tcPr>
          <w:p w14:paraId="70C3BE0B">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政府集中采购机构</w:t>
            </w:r>
          </w:p>
        </w:tc>
        <w:tc>
          <w:tcPr>
            <w:tcW w:w="4980" w:type="dxa"/>
            <w:vAlign w:val="center"/>
          </w:tcPr>
          <w:p w14:paraId="3441BD2C">
            <w:pPr>
              <w:keepNext w:val="0"/>
              <w:keepLines w:val="0"/>
              <w:widowControl w:val="0"/>
              <w:suppressLineNumbers w:val="0"/>
              <w:wordWrap w:val="0"/>
              <w:spacing w:before="0" w:beforeAutospacing="1" w:after="0" w:afterAutospacing="1"/>
              <w:ind w:left="210" w:leftChars="0" w:right="0" w:rightChars="0" w:hanging="210" w:hangingChars="100"/>
              <w:jc w:val="center"/>
              <w:rPr>
                <w:rFonts w:hint="default" w:ascii="宋体" w:hAnsi="宋体"/>
              </w:rPr>
            </w:pPr>
            <w:r>
              <w:rPr>
                <w:rFonts w:hint="eastAsia" w:ascii="宋体" w:hAnsi="宋体" w:eastAsia="宋体" w:cs="宋体"/>
                <w:kern w:val="2"/>
                <w:sz w:val="21"/>
                <w:szCs w:val="21"/>
                <w:lang w:val="en-US" w:eastAsia="zh-CN" w:bidi="ar"/>
              </w:rPr>
              <w:t>深圳公共资源交易中心（深圳交易集团有限公司</w:t>
            </w:r>
            <w:r>
              <w:rPr>
                <w:rFonts w:hint="eastAsia" w:ascii="宋体" w:hAnsi="宋体" w:eastAsia="宋体" w:cs="宋体"/>
                <w:kern w:val="0"/>
                <w:sz w:val="21"/>
                <w:szCs w:val="21"/>
                <w:lang w:val="en-US" w:eastAsia="zh-CN" w:bidi="ar"/>
              </w:rPr>
              <w:t>坪山</w:t>
            </w:r>
            <w:r>
              <w:rPr>
                <w:rFonts w:hint="eastAsia" w:ascii="宋体" w:hAnsi="宋体" w:eastAsia="宋体" w:cs="宋体"/>
                <w:kern w:val="2"/>
                <w:sz w:val="21"/>
                <w:szCs w:val="21"/>
                <w:lang w:val="en-US" w:eastAsia="zh-CN" w:bidi="ar"/>
              </w:rPr>
              <w:t>分公司）</w:t>
            </w:r>
          </w:p>
        </w:tc>
      </w:tr>
      <w:tr w14:paraId="7C8B88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4EEE9C2">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9</w:t>
            </w:r>
          </w:p>
        </w:tc>
        <w:tc>
          <w:tcPr>
            <w:tcW w:w="2409" w:type="dxa"/>
            <w:vAlign w:val="center"/>
          </w:tcPr>
          <w:p w14:paraId="10453776">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踏勘现场</w:t>
            </w:r>
          </w:p>
        </w:tc>
        <w:tc>
          <w:tcPr>
            <w:tcW w:w="4980" w:type="dxa"/>
            <w:vAlign w:val="center"/>
          </w:tcPr>
          <w:p w14:paraId="6477527D">
            <w:pPr>
              <w:keepNext w:val="0"/>
              <w:keepLines w:val="0"/>
              <w:widowControl w:val="0"/>
              <w:suppressLineNumbers w:val="0"/>
              <w:wordWrap w:val="0"/>
              <w:spacing w:before="0" w:beforeAutospacing="1" w:after="0" w:afterAutospacing="1"/>
              <w:ind w:left="210" w:leftChars="0" w:right="0" w:rightChars="0" w:hanging="210" w:hangingChars="100"/>
              <w:jc w:val="center"/>
              <w:rPr>
                <w:rFonts w:hint="default" w:ascii="宋体" w:hAnsi="宋体"/>
              </w:rPr>
            </w:pPr>
            <w:r>
              <w:rPr>
                <w:rFonts w:hint="eastAsia" w:ascii="宋体" w:hAnsi="宋体" w:eastAsia="宋体" w:cs="宋体"/>
                <w:kern w:val="2"/>
                <w:sz w:val="21"/>
                <w:szCs w:val="21"/>
                <w:lang w:val="en-US" w:eastAsia="zh-CN" w:bidi="ar"/>
              </w:rPr>
              <w:t>不组织</w:t>
            </w:r>
          </w:p>
        </w:tc>
      </w:tr>
      <w:tr w14:paraId="5176A4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D36B6CD">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w:t>
            </w:r>
            <w:r>
              <w:rPr>
                <w:rFonts w:hint="default" w:ascii="宋体" w:hAnsi="宋体"/>
              </w:rPr>
              <w:t>0</w:t>
            </w:r>
          </w:p>
        </w:tc>
        <w:tc>
          <w:tcPr>
            <w:tcW w:w="2409" w:type="dxa"/>
            <w:vAlign w:val="center"/>
          </w:tcPr>
          <w:p w14:paraId="2003548C">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标前会议</w:t>
            </w:r>
          </w:p>
        </w:tc>
        <w:tc>
          <w:tcPr>
            <w:tcW w:w="4980" w:type="dxa"/>
            <w:vAlign w:val="center"/>
          </w:tcPr>
          <w:p w14:paraId="0C2651BA">
            <w:pPr>
              <w:keepNext w:val="0"/>
              <w:keepLines w:val="0"/>
              <w:widowControl w:val="0"/>
              <w:suppressLineNumbers w:val="0"/>
              <w:wordWrap w:val="0"/>
              <w:spacing w:before="0" w:beforeAutospacing="1" w:after="0" w:afterAutospacing="1"/>
              <w:ind w:left="210" w:leftChars="0" w:right="0" w:rightChars="0" w:hanging="210" w:hangingChars="100"/>
              <w:jc w:val="center"/>
              <w:rPr>
                <w:rFonts w:hint="default" w:ascii="宋体" w:hAnsi="宋体"/>
              </w:rPr>
            </w:pPr>
            <w:r>
              <w:rPr>
                <w:rFonts w:hint="eastAsia" w:ascii="宋体" w:hAnsi="宋体" w:eastAsia="宋体" w:cs="宋体"/>
                <w:kern w:val="2"/>
                <w:sz w:val="21"/>
                <w:szCs w:val="21"/>
                <w:lang w:val="en-US" w:eastAsia="zh-CN" w:bidi="ar"/>
              </w:rPr>
              <w:t>不组织</w:t>
            </w:r>
          </w:p>
        </w:tc>
      </w:tr>
      <w:tr w14:paraId="6896D3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47D8F91">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w:t>
            </w:r>
            <w:r>
              <w:rPr>
                <w:rFonts w:hint="default" w:ascii="宋体" w:hAnsi="宋体"/>
              </w:rPr>
              <w:t>2</w:t>
            </w:r>
            <w:r>
              <w:rPr>
                <w:rFonts w:hint="eastAsia" w:ascii="宋体" w:hAnsi="宋体"/>
              </w:rPr>
              <w:t>/1</w:t>
            </w:r>
            <w:r>
              <w:rPr>
                <w:rFonts w:hint="default" w:ascii="宋体" w:hAnsi="宋体"/>
              </w:rPr>
              <w:t>3</w:t>
            </w:r>
          </w:p>
        </w:tc>
        <w:tc>
          <w:tcPr>
            <w:tcW w:w="2409" w:type="dxa"/>
            <w:vAlign w:val="center"/>
          </w:tcPr>
          <w:p w14:paraId="58304008">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招标文件的澄清和修改</w:t>
            </w:r>
          </w:p>
        </w:tc>
        <w:tc>
          <w:tcPr>
            <w:tcW w:w="4980" w:type="dxa"/>
            <w:vAlign w:val="center"/>
          </w:tcPr>
          <w:p w14:paraId="0FA43425">
            <w:pPr>
              <w:keepNext w:val="0"/>
              <w:keepLines w:val="0"/>
              <w:widowControl w:val="0"/>
              <w:suppressLineNumbers w:val="0"/>
              <w:wordWrap w:val="0"/>
              <w:spacing w:before="0" w:beforeAutospacing="1" w:after="0" w:afterAutospacing="1"/>
              <w:ind w:left="210" w:leftChars="0" w:right="0" w:rightChars="0" w:hanging="210" w:hangingChars="100"/>
              <w:jc w:val="center"/>
              <w:rPr>
                <w:rFonts w:hint="default" w:ascii="宋体" w:hAnsi="宋体"/>
              </w:rPr>
            </w:pPr>
            <w:r>
              <w:rPr>
                <w:rFonts w:hint="eastAsia" w:ascii="宋体" w:hAnsi="宋体" w:eastAsia="宋体" w:cs="宋体"/>
                <w:kern w:val="2"/>
                <w:sz w:val="21"/>
                <w:szCs w:val="21"/>
                <w:lang w:val="en-US" w:eastAsia="zh-CN" w:bidi="ar"/>
              </w:rPr>
              <w:t>不晚于投标截止日三日前，投标人有义务在招标期间在政府集中采购机构网站浏览与本项目有关的澄清和修改信息</w:t>
            </w:r>
          </w:p>
        </w:tc>
      </w:tr>
      <w:tr w14:paraId="3F1A30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4EC898F">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r>
              <w:rPr>
                <w:rFonts w:hint="default" w:ascii="宋体" w:hAnsi="宋体"/>
              </w:rPr>
              <w:t>0</w:t>
            </w:r>
          </w:p>
        </w:tc>
        <w:tc>
          <w:tcPr>
            <w:tcW w:w="2409" w:type="dxa"/>
            <w:vAlign w:val="center"/>
          </w:tcPr>
          <w:p w14:paraId="5145E8FA">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投标有效期</w:t>
            </w:r>
          </w:p>
        </w:tc>
        <w:tc>
          <w:tcPr>
            <w:tcW w:w="4980" w:type="dxa"/>
            <w:vAlign w:val="center"/>
          </w:tcPr>
          <w:p w14:paraId="21D01EB4">
            <w:pPr>
              <w:keepNext w:val="0"/>
              <w:keepLines w:val="0"/>
              <w:widowControl w:val="0"/>
              <w:suppressLineNumbers w:val="0"/>
              <w:wordWrap w:val="0"/>
              <w:spacing w:before="0" w:beforeAutospacing="1" w:after="0" w:afterAutospacing="1"/>
              <w:ind w:left="210" w:leftChars="0" w:right="0" w:rightChars="0" w:hanging="210" w:hangingChars="100"/>
              <w:jc w:val="center"/>
              <w:rPr>
                <w:rFonts w:hint="default" w:ascii="宋体" w:hAnsi="宋体"/>
              </w:rPr>
            </w:pPr>
            <w:r>
              <w:rPr>
                <w:rFonts w:hint="default" w:ascii="Times New Roman" w:hAnsi="Times New Roman" w:eastAsia="宋体" w:cs="Times New Roman"/>
                <w:kern w:val="2"/>
                <w:sz w:val="21"/>
                <w:szCs w:val="21"/>
                <w:lang w:val="en-US" w:eastAsia="zh-CN" w:bidi="ar"/>
              </w:rPr>
              <w:t>120</w:t>
            </w:r>
            <w:r>
              <w:rPr>
                <w:rFonts w:hint="eastAsia" w:ascii="宋体" w:hAnsi="宋体" w:eastAsia="宋体" w:cs="宋体"/>
                <w:kern w:val="2"/>
                <w:sz w:val="21"/>
                <w:szCs w:val="21"/>
                <w:lang w:val="en-US" w:eastAsia="zh-CN" w:bidi="ar"/>
              </w:rPr>
              <w:t>个日历日</w:t>
            </w:r>
          </w:p>
        </w:tc>
      </w:tr>
      <w:tr w14:paraId="502770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13C1979">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r>
              <w:rPr>
                <w:rFonts w:hint="default" w:ascii="宋体" w:hAnsi="宋体"/>
              </w:rPr>
              <w:t>2</w:t>
            </w:r>
          </w:p>
        </w:tc>
        <w:tc>
          <w:tcPr>
            <w:tcW w:w="2409" w:type="dxa"/>
            <w:vAlign w:val="center"/>
          </w:tcPr>
          <w:p w14:paraId="703B2A24">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投标人的替代方案</w:t>
            </w:r>
          </w:p>
        </w:tc>
        <w:tc>
          <w:tcPr>
            <w:tcW w:w="4980" w:type="dxa"/>
            <w:vAlign w:val="center"/>
          </w:tcPr>
          <w:p w14:paraId="4329ACF1">
            <w:pPr>
              <w:keepNext w:val="0"/>
              <w:keepLines w:val="0"/>
              <w:widowControl w:val="0"/>
              <w:suppressLineNumbers w:val="0"/>
              <w:wordWrap w:val="0"/>
              <w:spacing w:before="0" w:beforeAutospacing="1" w:after="0" w:afterAutospacing="1"/>
              <w:ind w:left="210" w:leftChars="0" w:right="0" w:rightChars="0" w:hanging="210" w:hangingChars="100"/>
              <w:jc w:val="center"/>
              <w:rPr>
                <w:rFonts w:hint="default" w:ascii="宋体" w:hAnsi="宋体"/>
              </w:rPr>
            </w:pPr>
            <w:r>
              <w:rPr>
                <w:rFonts w:hint="eastAsia" w:ascii="宋体" w:hAnsi="宋体" w:eastAsia="宋体" w:cs="宋体"/>
                <w:kern w:val="2"/>
                <w:sz w:val="21"/>
                <w:szCs w:val="21"/>
                <w:lang w:val="en-US" w:eastAsia="zh-CN" w:bidi="ar"/>
              </w:rPr>
              <w:t>不接受</w:t>
            </w:r>
          </w:p>
        </w:tc>
      </w:tr>
      <w:tr w14:paraId="68383E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9655CB5">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r>
              <w:rPr>
                <w:rFonts w:hint="default" w:ascii="宋体" w:hAnsi="宋体"/>
              </w:rPr>
              <w:t>5</w:t>
            </w:r>
          </w:p>
        </w:tc>
        <w:tc>
          <w:tcPr>
            <w:tcW w:w="2409" w:type="dxa"/>
            <w:vAlign w:val="center"/>
          </w:tcPr>
          <w:p w14:paraId="7C575547">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投标文件的大小</w:t>
            </w:r>
          </w:p>
        </w:tc>
        <w:tc>
          <w:tcPr>
            <w:tcW w:w="4980" w:type="dxa"/>
            <w:vAlign w:val="center"/>
          </w:tcPr>
          <w:p w14:paraId="48BF6563">
            <w:pPr>
              <w:keepNext w:val="0"/>
              <w:keepLines w:val="0"/>
              <w:widowControl w:val="0"/>
              <w:suppressLineNumbers w:val="0"/>
              <w:wordWrap w:val="0"/>
              <w:spacing w:before="0" w:beforeAutospacing="1" w:after="0" w:afterAutospacing="1"/>
              <w:ind w:left="210" w:leftChars="0" w:right="0" w:rightChars="0" w:hanging="210" w:hangingChars="100"/>
              <w:jc w:val="center"/>
              <w:rPr>
                <w:rFonts w:hint="default" w:ascii="宋体" w:hAnsi="宋体"/>
              </w:rPr>
            </w:pPr>
            <w:r>
              <w:rPr>
                <w:rFonts w:hint="eastAsia" w:ascii="宋体" w:hAnsi="宋体" w:eastAsia="宋体" w:cs="宋体"/>
                <w:kern w:val="2"/>
                <w:sz w:val="21"/>
                <w:szCs w:val="21"/>
                <w:lang w:val="en-US" w:eastAsia="zh-CN" w:bidi="ar"/>
              </w:rPr>
              <w:t>投标文件大小不得超过</w:t>
            </w:r>
            <w:r>
              <w:rPr>
                <w:rFonts w:hint="default" w:ascii="Times New Roman" w:hAnsi="Times New Roman" w:eastAsia="宋体" w:cs="Times New Roman"/>
                <w:kern w:val="2"/>
                <w:sz w:val="21"/>
                <w:szCs w:val="21"/>
                <w:lang w:val="en-US" w:eastAsia="zh-CN" w:bidi="ar"/>
              </w:rPr>
              <w:t>100MB</w:t>
            </w:r>
          </w:p>
        </w:tc>
      </w:tr>
      <w:tr w14:paraId="594A4D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E3F7283">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r>
              <w:rPr>
                <w:rFonts w:hint="default" w:ascii="宋体" w:hAnsi="宋体"/>
              </w:rPr>
              <w:t>6</w:t>
            </w:r>
          </w:p>
        </w:tc>
        <w:tc>
          <w:tcPr>
            <w:tcW w:w="2409" w:type="dxa"/>
            <w:vAlign w:val="center"/>
          </w:tcPr>
          <w:p w14:paraId="62D47C39">
            <w:pPr>
              <w:keepNext w:val="0"/>
              <w:keepLines w:val="0"/>
              <w:suppressLineNumbers w:val="0"/>
              <w:spacing w:before="0" w:beforeAutospacing="0" w:after="0" w:afterAutospacing="0"/>
              <w:ind w:left="0" w:right="0"/>
              <w:jc w:val="center"/>
              <w:rPr>
                <w:rFonts w:hint="default" w:ascii="宋体" w:hAnsi="宋体"/>
              </w:rPr>
            </w:pPr>
            <w:bookmarkStart w:id="32" w:name="_Hlk71664860"/>
            <w:r>
              <w:rPr>
                <w:rFonts w:hint="eastAsia" w:ascii="宋体" w:hAnsi="宋体"/>
              </w:rPr>
              <w:t>样品、现场演示、方案讲解</w:t>
            </w:r>
            <w:bookmarkEnd w:id="32"/>
          </w:p>
        </w:tc>
        <w:tc>
          <w:tcPr>
            <w:tcW w:w="4980" w:type="dxa"/>
            <w:vAlign w:val="center"/>
          </w:tcPr>
          <w:p w14:paraId="25F4DCDF">
            <w:pPr>
              <w:keepNext w:val="0"/>
              <w:keepLines w:val="0"/>
              <w:widowControl w:val="0"/>
              <w:suppressLineNumbers w:val="0"/>
              <w:wordWrap w:val="0"/>
              <w:spacing w:before="0" w:beforeAutospacing="1" w:after="0" w:afterAutospacing="1"/>
              <w:ind w:left="210" w:leftChars="0" w:right="0" w:rightChars="0" w:hanging="210" w:hangingChars="100"/>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项目需提供样品，</w:t>
            </w:r>
            <w:r>
              <w:rPr>
                <w:rFonts w:hint="eastAsia" w:ascii="宋体" w:hAnsi="宋体" w:eastAsia="宋体" w:cs="宋体"/>
                <w:kern w:val="2"/>
                <w:sz w:val="21"/>
                <w:szCs w:val="21"/>
                <w:lang w:val="en-US" w:eastAsia="zh-CN" w:bidi="ar"/>
              </w:rPr>
              <w:t>见文件“用户需求书中”样品要求</w:t>
            </w:r>
          </w:p>
        </w:tc>
      </w:tr>
      <w:tr w14:paraId="5F759C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74BFA7A">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3</w:t>
            </w:r>
            <w:r>
              <w:rPr>
                <w:rFonts w:hint="default" w:ascii="宋体" w:hAnsi="宋体"/>
              </w:rPr>
              <w:t>7</w:t>
            </w:r>
          </w:p>
        </w:tc>
        <w:tc>
          <w:tcPr>
            <w:tcW w:w="2409" w:type="dxa"/>
            <w:vAlign w:val="center"/>
          </w:tcPr>
          <w:p w14:paraId="4AF21426">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评审方法</w:t>
            </w:r>
          </w:p>
        </w:tc>
        <w:tc>
          <w:tcPr>
            <w:tcW w:w="4980" w:type="dxa"/>
            <w:vAlign w:val="center"/>
          </w:tcPr>
          <w:p w14:paraId="2DB0426B">
            <w:pPr>
              <w:keepNext w:val="0"/>
              <w:keepLines w:val="0"/>
              <w:widowControl w:val="0"/>
              <w:suppressLineNumbers w:val="0"/>
              <w:wordWrap w:val="0"/>
              <w:spacing w:before="0" w:beforeAutospacing="1" w:after="0" w:afterAutospacing="1"/>
              <w:ind w:left="210" w:leftChars="0" w:right="0" w:rightChars="0" w:hanging="210" w:hangingChars="100"/>
              <w:jc w:val="center"/>
              <w:rPr>
                <w:rFonts w:hint="default" w:ascii="宋体" w:hAnsi="宋体"/>
              </w:rPr>
            </w:pPr>
            <w:r>
              <w:rPr>
                <w:rFonts w:hint="eastAsia" w:ascii="宋体" w:hAnsi="宋体" w:eastAsia="宋体" w:cs="宋体"/>
                <w:kern w:val="2"/>
                <w:sz w:val="21"/>
                <w:szCs w:val="21"/>
                <w:lang w:val="en-US" w:eastAsia="zh-CN" w:bidi="ar"/>
              </w:rPr>
              <w:t>综合评分法</w:t>
            </w:r>
          </w:p>
        </w:tc>
      </w:tr>
      <w:tr w14:paraId="069400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6CE3EFA">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3</w:t>
            </w:r>
            <w:r>
              <w:rPr>
                <w:rFonts w:hint="default" w:ascii="宋体" w:hAnsi="宋体"/>
              </w:rPr>
              <w:t>8</w:t>
            </w:r>
          </w:p>
        </w:tc>
        <w:tc>
          <w:tcPr>
            <w:tcW w:w="2409" w:type="dxa"/>
            <w:vAlign w:val="center"/>
          </w:tcPr>
          <w:p w14:paraId="3C3A0050">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定标方法</w:t>
            </w:r>
          </w:p>
        </w:tc>
        <w:tc>
          <w:tcPr>
            <w:tcW w:w="4980" w:type="dxa"/>
            <w:vAlign w:val="center"/>
          </w:tcPr>
          <w:p w14:paraId="25048DFD">
            <w:pPr>
              <w:keepNext w:val="0"/>
              <w:keepLines w:val="0"/>
              <w:widowControl w:val="0"/>
              <w:suppressLineNumbers w:val="0"/>
              <w:wordWrap w:val="0"/>
              <w:spacing w:before="0" w:beforeAutospacing="1" w:after="0" w:afterAutospacing="1"/>
              <w:ind w:left="210" w:leftChars="0" w:right="0" w:rightChars="0" w:hanging="210" w:hangingChars="100"/>
              <w:jc w:val="center"/>
              <w:rPr>
                <w:rFonts w:hint="default" w:ascii="宋体" w:hAnsi="宋体"/>
              </w:rPr>
            </w:pPr>
            <w:r>
              <w:rPr>
                <w:rFonts w:hint="eastAsia" w:ascii="宋体" w:hAnsi="宋体" w:eastAsia="宋体" w:cs="宋体"/>
                <w:kern w:val="2"/>
                <w:sz w:val="21"/>
                <w:szCs w:val="21"/>
                <w:lang w:val="en-US" w:eastAsia="zh-CN" w:bidi="ar"/>
              </w:rPr>
              <w:t>非评定分离</w:t>
            </w:r>
          </w:p>
        </w:tc>
      </w:tr>
      <w:tr w14:paraId="2E85F6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446B51A">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4</w:t>
            </w:r>
            <w:r>
              <w:rPr>
                <w:rFonts w:hint="default" w:ascii="宋体" w:hAnsi="宋体"/>
              </w:rPr>
              <w:t>6</w:t>
            </w:r>
          </w:p>
        </w:tc>
        <w:tc>
          <w:tcPr>
            <w:tcW w:w="2409" w:type="dxa"/>
            <w:vAlign w:val="center"/>
          </w:tcPr>
          <w:p w14:paraId="63F06586">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履约担保</w:t>
            </w:r>
          </w:p>
        </w:tc>
        <w:tc>
          <w:tcPr>
            <w:tcW w:w="4980" w:type="dxa"/>
            <w:vAlign w:val="center"/>
          </w:tcPr>
          <w:p w14:paraId="711621EA">
            <w:pPr>
              <w:keepNext w:val="0"/>
              <w:keepLines w:val="0"/>
              <w:widowControl w:val="0"/>
              <w:suppressLineNumbers w:val="0"/>
              <w:wordWrap w:val="0"/>
              <w:spacing w:before="0" w:beforeAutospacing="1" w:after="0" w:afterAutospacing="1"/>
              <w:ind w:left="210" w:leftChars="0" w:right="0" w:rightChars="0" w:hanging="210" w:hangingChars="100"/>
              <w:jc w:val="center"/>
              <w:rPr>
                <w:rFonts w:hint="default" w:ascii="宋体" w:hAnsi="宋体"/>
              </w:rPr>
            </w:pPr>
            <w:r>
              <w:rPr>
                <w:rFonts w:hint="eastAsia" w:ascii="宋体" w:hAnsi="宋体" w:eastAsia="宋体" w:cs="宋体"/>
                <w:kern w:val="2"/>
                <w:sz w:val="21"/>
                <w:szCs w:val="21"/>
                <w:lang w:val="en-US" w:eastAsia="zh-CN" w:bidi="ar"/>
              </w:rPr>
              <w:t>不需要</w:t>
            </w:r>
          </w:p>
        </w:tc>
      </w:tr>
    </w:tbl>
    <w:p w14:paraId="514786C1">
      <w:pPr>
        <w:rPr>
          <w:b/>
        </w:rPr>
      </w:pPr>
      <w:r>
        <w:rPr>
          <w:rFonts w:hint="eastAsia"/>
          <w:szCs w:val="21"/>
        </w:rPr>
        <w:t>备注：本表是通用条款相关条款的补充和明确，如与通用条款内容相冲突的，以本表为准。</w:t>
      </w:r>
    </w:p>
    <w:bookmarkEnd w:id="31"/>
    <w:p w14:paraId="64C462DB">
      <w:pPr>
        <w:pStyle w:val="7"/>
        <w:spacing w:before="120" w:beforeLines="50" w:after="120" w:afterLines="50"/>
        <w:rPr>
          <w:szCs w:val="24"/>
        </w:rPr>
      </w:pPr>
      <w:bookmarkStart w:id="33" w:name="_Hlk72218117"/>
      <w:r>
        <w:rPr>
          <w:rFonts w:hint="eastAsia"/>
          <w:szCs w:val="24"/>
        </w:rPr>
        <w:t>二、其他关键信息</w:t>
      </w:r>
    </w:p>
    <w:p w14:paraId="56CEF333">
      <w:pPr>
        <w:ind w:firstLine="422" w:firstLineChars="200"/>
        <w:rPr>
          <w:b/>
          <w:bCs/>
        </w:rPr>
      </w:pPr>
      <w:bookmarkStart w:id="34" w:name="_Hlk72579427"/>
      <w:r>
        <w:rPr>
          <w:rFonts w:hint="eastAsia"/>
          <w:b/>
          <w:bCs/>
        </w:rPr>
        <w:t>（一）与“对通用条款的补充内容”章节相关的事项</w:t>
      </w:r>
    </w:p>
    <w:p w14:paraId="581F3352">
      <w:pPr>
        <w:spacing w:line="276" w:lineRule="auto"/>
        <w:jc w:val="left"/>
        <w:rPr>
          <w:rFonts w:asciiTheme="minorEastAsia" w:hAnsiTheme="minorEastAsia" w:eastAsiaTheme="minorEastAsia"/>
          <w:b/>
          <w:kern w:val="0"/>
          <w:szCs w:val="20"/>
        </w:rPr>
      </w:pPr>
      <w:r>
        <w:rPr>
          <w:rFonts w:hint="eastAsia" w:asciiTheme="minorEastAsia" w:hAnsiTheme="minorEastAsia" w:eastAsiaTheme="minorEastAsia"/>
          <w:b/>
          <w:kern w:val="0"/>
          <w:szCs w:val="20"/>
        </w:rPr>
        <w:t>1、评标定标信息</w:t>
      </w:r>
    </w:p>
    <w:p w14:paraId="4AF129AF">
      <w:pPr>
        <w:jc w:val="center"/>
      </w:pPr>
      <w:r>
        <w:rPr>
          <w:rFonts w:hint="eastAsia"/>
          <w:b/>
        </w:rPr>
        <w:t>非评定分离项目</w:t>
      </w:r>
    </w:p>
    <w:tbl>
      <w:tblPr>
        <w:tblStyle w:val="44"/>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0"/>
        <w:gridCol w:w="4459"/>
      </w:tblGrid>
      <w:tr w14:paraId="647F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920" w:type="dxa"/>
          </w:tcPr>
          <w:p w14:paraId="15B91303">
            <w:pPr>
              <w:keepNext w:val="0"/>
              <w:keepLines w:val="0"/>
              <w:suppressLineNumbers w:val="0"/>
              <w:spacing w:before="0" w:beforeAutospacing="0" w:after="0" w:afterAutospacing="0"/>
              <w:ind w:left="0" w:right="0"/>
              <w:jc w:val="center"/>
              <w:rPr>
                <w:rFonts w:hint="default"/>
              </w:rPr>
            </w:pPr>
            <w:r>
              <w:rPr>
                <w:rFonts w:hint="eastAsia"/>
              </w:rPr>
              <w:t>评标方法</w:t>
            </w:r>
          </w:p>
        </w:tc>
        <w:tc>
          <w:tcPr>
            <w:tcW w:w="4459" w:type="dxa"/>
          </w:tcPr>
          <w:p w14:paraId="5FD284E9">
            <w:pPr>
              <w:keepNext w:val="0"/>
              <w:keepLines w:val="0"/>
              <w:suppressLineNumbers w:val="0"/>
              <w:spacing w:before="0" w:beforeAutospacing="0" w:after="0" w:afterAutospacing="0"/>
              <w:ind w:left="0" w:right="0"/>
              <w:jc w:val="center"/>
              <w:rPr>
                <w:rFonts w:hint="default" w:eastAsia="宋体"/>
                <w:lang w:val="en-US" w:eastAsia="zh-CN"/>
              </w:rPr>
            </w:pPr>
            <w:r>
              <w:rPr>
                <w:rFonts w:hint="eastAsia"/>
              </w:rPr>
              <w:t>综合评分法</w:t>
            </w:r>
          </w:p>
        </w:tc>
      </w:tr>
      <w:tr w14:paraId="4A87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920" w:type="dxa"/>
          </w:tcPr>
          <w:p w14:paraId="4895C314">
            <w:pPr>
              <w:keepNext w:val="0"/>
              <w:keepLines w:val="0"/>
              <w:suppressLineNumbers w:val="0"/>
              <w:spacing w:before="0" w:beforeAutospacing="0" w:after="0" w:afterAutospacing="0"/>
              <w:ind w:left="0" w:right="0"/>
              <w:jc w:val="center"/>
              <w:rPr>
                <w:rFonts w:hint="default"/>
              </w:rPr>
            </w:pPr>
            <w:r>
              <w:rPr>
                <w:rFonts w:hint="eastAsia"/>
              </w:rPr>
              <w:t>候选中标供应商家数</w:t>
            </w:r>
          </w:p>
        </w:tc>
        <w:tc>
          <w:tcPr>
            <w:tcW w:w="4459" w:type="dxa"/>
          </w:tcPr>
          <w:p w14:paraId="64294C39">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2</w:t>
            </w:r>
          </w:p>
        </w:tc>
      </w:tr>
      <w:tr w14:paraId="0CDA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920" w:type="dxa"/>
          </w:tcPr>
          <w:p w14:paraId="4FC50FB6">
            <w:pPr>
              <w:keepNext w:val="0"/>
              <w:keepLines w:val="0"/>
              <w:suppressLineNumbers w:val="0"/>
              <w:spacing w:before="0" w:beforeAutospacing="0" w:after="0" w:afterAutospacing="0"/>
              <w:ind w:left="0" w:right="0"/>
              <w:jc w:val="center"/>
              <w:rPr>
                <w:rFonts w:hint="default"/>
              </w:rPr>
            </w:pPr>
            <w:r>
              <w:rPr>
                <w:rFonts w:hint="eastAsia"/>
              </w:rPr>
              <w:t>中标供应商家数</w:t>
            </w:r>
          </w:p>
        </w:tc>
        <w:tc>
          <w:tcPr>
            <w:tcW w:w="4459" w:type="dxa"/>
          </w:tcPr>
          <w:p w14:paraId="674125EE">
            <w:pPr>
              <w:keepNext w:val="0"/>
              <w:keepLines w:val="0"/>
              <w:suppressLineNumbers w:val="0"/>
              <w:spacing w:before="0" w:beforeAutospacing="0" w:after="0" w:afterAutospacing="0"/>
              <w:ind w:left="0" w:right="0"/>
              <w:jc w:val="center"/>
              <w:rPr>
                <w:rFonts w:hint="default"/>
              </w:rPr>
            </w:pPr>
            <w:r>
              <w:rPr>
                <w:rFonts w:hint="eastAsia"/>
              </w:rPr>
              <w:t>1</w:t>
            </w:r>
          </w:p>
        </w:tc>
      </w:tr>
    </w:tbl>
    <w:p w14:paraId="53F94BF0">
      <w:pPr>
        <w:ind w:firstLine="422" w:firstLineChars="200"/>
        <w:rPr>
          <w:rFonts w:hint="eastAsia"/>
          <w:b/>
        </w:rPr>
      </w:pPr>
    </w:p>
    <w:p w14:paraId="0DBF88FD">
      <w:pPr>
        <w:ind w:firstLine="422" w:firstLineChars="200"/>
        <w:rPr>
          <w:rFonts w:hint="eastAsia"/>
          <w:b/>
        </w:rPr>
      </w:pPr>
    </w:p>
    <w:p w14:paraId="28BED647">
      <w:pPr>
        <w:ind w:firstLine="422" w:firstLineChars="200"/>
        <w:rPr>
          <w:b/>
        </w:rPr>
      </w:pPr>
      <w:r>
        <w:rPr>
          <w:rFonts w:hint="eastAsia"/>
          <w:b/>
        </w:rPr>
        <w:t>（二）其他事项</w:t>
      </w:r>
      <w:bookmarkEnd w:id="34"/>
    </w:p>
    <w:p w14:paraId="0757ADDC">
      <w:pPr>
        <w:ind w:firstLine="422" w:firstLineChars="200"/>
        <w:rPr>
          <w:rFonts w:hint="default" w:eastAsia="宋体"/>
          <w:b/>
          <w:bCs/>
          <w:lang w:val="en-US" w:eastAsia="zh-CN"/>
        </w:rPr>
      </w:pPr>
      <w:r>
        <w:rPr>
          <w:b/>
          <w:bCs/>
        </w:rPr>
        <w:t>1</w:t>
      </w:r>
      <w:r>
        <w:rPr>
          <w:rFonts w:hint="eastAsia"/>
          <w:b/>
          <w:bCs/>
        </w:rPr>
        <w:t>、</w:t>
      </w:r>
      <w:r>
        <w:rPr>
          <w:rFonts w:hint="eastAsia"/>
          <w:b/>
          <w:bCs/>
          <w:lang w:val="en-US" w:eastAsia="zh-CN"/>
        </w:rPr>
        <w:t>关于享受</w:t>
      </w:r>
      <w:r>
        <w:rPr>
          <w:rFonts w:hint="eastAsia"/>
          <w:b/>
          <w:bCs/>
        </w:rPr>
        <w:t>优惠政策的主体</w:t>
      </w:r>
      <w:r>
        <w:rPr>
          <w:rFonts w:hint="eastAsia"/>
          <w:b/>
          <w:bCs/>
          <w:lang w:eastAsia="zh-CN"/>
        </w:rPr>
        <w:t>、</w:t>
      </w:r>
      <w:r>
        <w:rPr>
          <w:rFonts w:hint="eastAsia"/>
          <w:b/>
          <w:bCs/>
        </w:rPr>
        <w:t>价格扣除比例</w:t>
      </w:r>
      <w:r>
        <w:rPr>
          <w:rFonts w:hint="eastAsia"/>
          <w:b/>
          <w:bCs/>
          <w:lang w:val="en-US" w:eastAsia="zh-CN"/>
        </w:rPr>
        <w:t>及采购标的所属行业的说明</w:t>
      </w:r>
    </w:p>
    <w:p w14:paraId="748FE1EB">
      <w:pPr>
        <w:ind w:firstLine="420" w:firstLineChars="200"/>
        <w:rPr>
          <w:rFonts w:hint="default" w:eastAsia="宋体"/>
          <w:lang w:val="en-US" w:eastAsia="zh-CN"/>
        </w:rPr>
      </w:pPr>
      <w:r>
        <w:rPr>
          <w:rFonts w:hint="eastAsia"/>
        </w:rPr>
        <w:t>（1）</w:t>
      </w:r>
      <w:r>
        <w:rPr>
          <w:rFonts w:hint="eastAsia"/>
          <w:lang w:val="en-US" w:eastAsia="zh-CN"/>
        </w:rPr>
        <w:t>专门面向中小企业采购的项目，不再执行价格扣除比例。</w:t>
      </w:r>
    </w:p>
    <w:p w14:paraId="43411849">
      <w:pPr>
        <w:ind w:firstLine="420" w:firstLineChars="200"/>
      </w:pPr>
      <w:r>
        <w:rPr>
          <w:rFonts w:hint="eastAsia"/>
          <w:lang w:eastAsia="zh-CN"/>
        </w:rPr>
        <w:t>（</w:t>
      </w:r>
      <w:r>
        <w:rPr>
          <w:rFonts w:hint="eastAsia"/>
          <w:lang w:val="en-US" w:eastAsia="zh-CN"/>
        </w:rPr>
        <w:t>2</w:t>
      </w:r>
      <w:r>
        <w:rPr>
          <w:rFonts w:hint="eastAsia"/>
          <w:lang w:eastAsia="zh-CN"/>
        </w:rPr>
        <w:t>）</w:t>
      </w:r>
      <w:r>
        <w:rPr>
          <w:rFonts w:hint="eastAsia"/>
          <w:lang w:val="en-US" w:eastAsia="zh-CN"/>
        </w:rPr>
        <w:t>非</w:t>
      </w:r>
      <w:r>
        <w:rPr>
          <w:rFonts w:hint="eastAsia" w:ascii="Times New Roman" w:eastAsia="宋体"/>
          <w:lang w:val="en-US" w:eastAsia="zh-CN"/>
        </w:rPr>
        <w:t>专门面向中小企业采购的项目，</w:t>
      </w:r>
      <w:r>
        <w:rPr>
          <w:rFonts w:hint="eastAsia"/>
          <w:lang w:val="en-US" w:eastAsia="zh-CN"/>
        </w:rPr>
        <w:t>应</w:t>
      </w:r>
      <w:r>
        <w:rPr>
          <w:rFonts w:hint="eastAsia" w:ascii="Times New Roman" w:eastAsia="宋体"/>
          <w:lang w:val="en-US" w:eastAsia="zh-CN"/>
        </w:rPr>
        <w:t>执行价格扣除比例</w:t>
      </w:r>
      <w:r>
        <w:rPr>
          <w:rFonts w:hint="eastAsia"/>
          <w:lang w:val="en-US" w:eastAsia="zh-CN"/>
        </w:rPr>
        <w:t>：</w:t>
      </w:r>
      <w:r>
        <w:rPr>
          <w:rFonts w:hint="eastAsia"/>
        </w:rPr>
        <w:t>投标人提供的货物（以招标文件用户需求书“货物清单明细”的“货物名称”一栏为准）全部均由优惠主体制造，则对其投标总价给予</w:t>
      </w:r>
      <w:r>
        <w:rPr>
          <w:rFonts w:hint="eastAsia"/>
          <w:color w:val="FF0000"/>
          <w:u w:val="single"/>
          <w:lang w:val="en-US" w:eastAsia="zh-CN"/>
        </w:rPr>
        <w:t>/</w:t>
      </w:r>
      <w:r>
        <w:rPr>
          <w:rFonts w:hint="eastAsia"/>
        </w:rPr>
        <w:t>的扣除，用扣除后的价格参与评审。满足多项优惠政策的</w:t>
      </w:r>
      <w:r>
        <w:rPr>
          <w:rFonts w:hint="eastAsia"/>
          <w:lang w:val="en-US" w:eastAsia="zh-CN"/>
        </w:rPr>
        <w:t>供应商</w:t>
      </w:r>
      <w:r>
        <w:rPr>
          <w:rFonts w:hint="eastAsia"/>
        </w:rPr>
        <w:t>，不重复享受多项价格扣除政策。</w:t>
      </w:r>
    </w:p>
    <w:p w14:paraId="55788530">
      <w:pPr>
        <w:ind w:firstLine="420" w:firstLineChars="200"/>
      </w:pPr>
      <w:r>
        <w:rPr>
          <w:rFonts w:hint="eastAsia"/>
        </w:rPr>
        <w:t>备注：（a）</w:t>
      </w:r>
      <w:r>
        <w:rPr>
          <w:rFonts w:hint="eastAsia"/>
          <w:lang w:val="en-US" w:eastAsia="zh-CN"/>
        </w:rPr>
        <w:t>享受价格扣除</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w:t>
      </w:r>
      <w:r>
        <w:rPr>
          <w:rFonts w:hint="eastAsia" w:ascii="宋体" w:hAnsi="宋体" w:cs="宋体"/>
          <w:szCs w:val="21"/>
        </w:rPr>
        <w:t>、自行采购</w:t>
      </w:r>
      <w:r>
        <w:rPr>
          <w:rFonts w:hint="eastAsia"/>
        </w:rPr>
        <w:t>活动中视同中小企业；(</w:t>
      </w:r>
      <w:r>
        <w:t>b)</w:t>
      </w:r>
      <w:r>
        <w:rPr>
          <w:rFonts w:hint="eastAsia"/>
        </w:rPr>
        <w:t>优惠主体制造是指货物由优惠主体生产且使用该优惠主体商号或者注册商标；投标人提供的货物既有优惠主体制造货物，又有非优惠主体制造货物的，不给予价格扣除。</w:t>
      </w:r>
    </w:p>
    <w:p w14:paraId="6646053E">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bookmarkStart w:id="35" w:name="_Hlk71970739"/>
      <w:r>
        <w:rPr>
          <w:rFonts w:hint="eastAsia" w:asciiTheme="minorEastAsia" w:hAnsiTheme="minorEastAsia" w:eastAsiaTheme="minorEastAsia" w:cstheme="minorEastAsia"/>
          <w:sz w:val="21"/>
          <w:szCs w:val="21"/>
        </w:rPr>
        <w:t>中小企业参加政府采购</w:t>
      </w:r>
      <w:r>
        <w:rPr>
          <w:rFonts w:hint="eastAsia" w:ascii="宋体" w:hAnsi="宋体" w:cs="宋体"/>
          <w:szCs w:val="21"/>
        </w:rPr>
        <w:t>、自行采购</w:t>
      </w:r>
      <w:r>
        <w:rPr>
          <w:rFonts w:hint="eastAsia" w:asciiTheme="minorEastAsia" w:hAnsiTheme="minorEastAsia" w:eastAsiaTheme="minorEastAsia" w:cstheme="minorEastAsia"/>
          <w:sz w:val="21"/>
          <w:szCs w:val="21"/>
        </w:rPr>
        <w:t>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 w:val="21"/>
          <w:szCs w:val="21"/>
        </w:rPr>
        <w:t>《中小企业声明函》中相关企业</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lang w:val="en-US" w:eastAsia="zh-CN"/>
        </w:rPr>
        <w:t>货物制造商</w:t>
      </w:r>
      <w:r>
        <w:rPr>
          <w:rFonts w:hint="eastAsia" w:asciiTheme="minorEastAsia" w:hAnsiTheme="minorEastAsia" w:eastAsiaTheme="minorEastAsia" w:cstheme="minorEastAsia"/>
          <w:b/>
          <w:bCs/>
          <w:color w:val="FF0000"/>
          <w:sz w:val="21"/>
          <w:szCs w:val="21"/>
          <w:lang w:eastAsia="zh-CN"/>
        </w:rPr>
        <w:t>）</w:t>
      </w:r>
      <w:r>
        <w:rPr>
          <w:rFonts w:hint="eastAsia" w:asciiTheme="minorEastAsia" w:hAnsiTheme="minorEastAsia" w:eastAsiaTheme="minorEastAsia" w:cstheme="minorEastAsia"/>
          <w:b/>
          <w:bCs/>
          <w:color w:val="FF0000"/>
          <w:sz w:val="21"/>
          <w:szCs w:val="21"/>
        </w:rPr>
        <w:t>所属行业应当与采购标的所属行业相一致</w:t>
      </w:r>
      <w:r>
        <w:rPr>
          <w:rFonts w:hint="eastAsia" w:asciiTheme="minorEastAsia" w:hAnsiTheme="minorEastAsia" w:eastAsiaTheme="minorEastAsia" w:cstheme="minorEastAsia"/>
          <w:b/>
          <w:bCs/>
          <w:color w:val="FF0000"/>
          <w:sz w:val="21"/>
          <w:szCs w:val="21"/>
          <w:lang w:eastAsia="zh-CN"/>
        </w:rPr>
        <w:t>，</w:t>
      </w:r>
      <w:r>
        <w:rPr>
          <w:rFonts w:hint="eastAsia"/>
          <w:b/>
          <w:bCs/>
          <w:color w:val="FF0000"/>
        </w:rPr>
        <w:t>标的所属行业</w:t>
      </w:r>
      <w:r>
        <w:rPr>
          <w:rFonts w:hint="eastAsia" w:ascii="Times New Roman" w:eastAsia="宋体"/>
          <w:b/>
          <w:bCs/>
          <w:color w:val="FF0000"/>
          <w:lang w:val="en-US" w:eastAsia="zh-CN"/>
        </w:rPr>
        <w:t>以招标文件第一册第三章用户需求书“货物</w:t>
      </w:r>
      <w:r>
        <w:rPr>
          <w:rFonts w:hint="eastAsia"/>
          <w:b/>
          <w:bCs/>
          <w:color w:val="FF0000"/>
          <w:lang w:val="en-US" w:eastAsia="zh-CN"/>
        </w:rPr>
        <w:t>清单</w:t>
      </w:r>
      <w:r>
        <w:rPr>
          <w:rFonts w:hint="eastAsia" w:ascii="Times New Roman" w:eastAsia="宋体"/>
          <w:b/>
          <w:bCs/>
          <w:color w:val="FF0000"/>
          <w:lang w:val="en-US" w:eastAsia="zh-CN"/>
        </w:rPr>
        <w:t>明细”的“标的所属行业”一栏为准</w:t>
      </w:r>
      <w:r>
        <w:rPr>
          <w:rFonts w:hint="eastAsia" w:asciiTheme="minorEastAsia" w:hAnsiTheme="minorEastAsia" w:eastAsiaTheme="minorEastAsia" w:cstheme="minorEastAsia"/>
          <w:b/>
          <w:bCs/>
          <w:color w:val="FF0000"/>
          <w:sz w:val="21"/>
          <w:szCs w:val="21"/>
        </w:rPr>
        <w:t>。</w:t>
      </w:r>
      <w:bookmarkEnd w:id="35"/>
    </w:p>
    <w:p w14:paraId="58587300">
      <w:pPr>
        <w:ind w:firstLine="420" w:firstLineChars="200"/>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）小型企业、微型企业、残疾人福利性单位作为优惠主体的认定资料为《中小企业声明函》、《残疾人福利性单</w:t>
      </w:r>
      <w:r>
        <w:rPr>
          <w:rFonts w:hint="eastAsia"/>
        </w:rPr>
        <w:t>位声明函》；监狱企业作为优惠主体的认定资料为省级以上监狱管理局、戒毒管理局出具的监狱企业证明文件。声明函样式见本招标文件第一册专用条款第</w:t>
      </w:r>
      <w:r>
        <w:rPr>
          <w:rFonts w:hint="eastAsia" w:ascii="Times New Roman" w:eastAsia="宋体"/>
          <w:lang w:val="en-US" w:eastAsia="zh-CN"/>
        </w:rPr>
        <w:t>四</w:t>
      </w:r>
      <w:r>
        <w:rPr>
          <w:rFonts w:hint="eastAsia"/>
        </w:rPr>
        <w:t>章“投标文件组成要求及格式”中“</w:t>
      </w:r>
      <w:r>
        <w:rPr>
          <w:rFonts w:hint="eastAsia" w:ascii="Times New Roman" w:eastAsia="宋体"/>
          <w:lang w:val="en-US" w:eastAsia="zh-CN"/>
        </w:rPr>
        <w:t>三、</w:t>
      </w:r>
      <w:r>
        <w:rPr>
          <w:rFonts w:hint="eastAsia"/>
        </w:rPr>
        <w:t>投标人情况及资格证明文件”章节提供的格式）。</w:t>
      </w:r>
    </w:p>
    <w:p w14:paraId="2A573CDE">
      <w:pPr>
        <w:ind w:firstLine="420" w:firstLineChars="200"/>
        <w:rPr>
          <w:color w:val="FF0000"/>
        </w:rPr>
      </w:pPr>
      <w:r>
        <w:rPr>
          <w:rFonts w:hint="eastAsia"/>
        </w:rPr>
        <w:t>（</w:t>
      </w:r>
      <w:r>
        <w:rPr>
          <w:rFonts w:hint="eastAsia"/>
          <w:lang w:val="en-US" w:eastAsia="zh-CN"/>
        </w:rPr>
        <w:t>5</w:t>
      </w:r>
      <w:r>
        <w:rPr>
          <w:rFonts w:hint="eastAsia"/>
        </w:rPr>
        <w:t>）享受价格扣除获得采购合同的，小微企业不得将合同分包给大中型企业。</w:t>
      </w:r>
    </w:p>
    <w:p w14:paraId="718E1735">
      <w:pPr>
        <w:ind w:firstLine="422" w:firstLineChars="200"/>
        <w:rPr>
          <w:rFonts w:hint="eastAsia"/>
          <w:b/>
          <w:bCs/>
          <w:lang w:val="en-US" w:eastAsia="zh-CN"/>
        </w:rPr>
      </w:pPr>
    </w:p>
    <w:p w14:paraId="5830A5F0">
      <w:pPr>
        <w:ind w:firstLine="422" w:firstLineChars="200"/>
        <w:rPr>
          <w:rFonts w:hint="eastAsia"/>
          <w:b/>
          <w:bCs/>
          <w:lang w:val="en-US" w:eastAsia="zh-CN"/>
        </w:rPr>
      </w:pPr>
      <w:r>
        <w:rPr>
          <w:rFonts w:hint="eastAsia"/>
          <w:b/>
          <w:bCs/>
          <w:lang w:val="en-US" w:eastAsia="zh-CN"/>
        </w:rPr>
        <w:t>2、本项目为代理服务项目，将向中标（成交）供应商收取代理服务费。</w:t>
      </w:r>
    </w:p>
    <w:p w14:paraId="05E74E69">
      <w:pPr>
        <w:ind w:firstLine="420" w:firstLineChars="200"/>
      </w:pPr>
      <w:r>
        <w:rPr>
          <w:rFonts w:hint="eastAsia"/>
        </w:rPr>
        <w:t>中标</w:t>
      </w:r>
      <w:r>
        <w:rPr>
          <w:rFonts w:hint="eastAsia"/>
          <w:lang w:eastAsia="zh-CN"/>
        </w:rPr>
        <w:t>（</w:t>
      </w:r>
      <w:r>
        <w:rPr>
          <w:rFonts w:hint="eastAsia"/>
          <w:lang w:val="en-US" w:eastAsia="zh-CN"/>
        </w:rPr>
        <w:t>成交</w:t>
      </w:r>
      <w:r>
        <w:rPr>
          <w:rFonts w:hint="eastAsia"/>
          <w:lang w:eastAsia="zh-CN"/>
        </w:rPr>
        <w:t>）</w:t>
      </w:r>
      <w:r>
        <w:rPr>
          <w:rFonts w:hint="eastAsia"/>
        </w:rPr>
        <w:t>供应商在领取《中标</w:t>
      </w:r>
      <w:r>
        <w:rPr>
          <w:rFonts w:hint="eastAsia"/>
          <w:lang w:eastAsia="zh-CN"/>
        </w:rPr>
        <w:t>（</w:t>
      </w:r>
      <w:r>
        <w:rPr>
          <w:rFonts w:hint="eastAsia"/>
          <w:lang w:val="en-US" w:eastAsia="zh-CN"/>
        </w:rPr>
        <w:t>成交</w:t>
      </w:r>
      <w:r>
        <w:rPr>
          <w:rFonts w:hint="eastAsia"/>
          <w:lang w:eastAsia="zh-CN"/>
        </w:rPr>
        <w:t>）</w:t>
      </w:r>
      <w:r>
        <w:rPr>
          <w:rFonts w:hint="eastAsia"/>
        </w:rPr>
        <w:t>通知书》之前须向深圳公共资源交易中心（深圳交易集团有限公司</w:t>
      </w:r>
      <w:r>
        <w:rPr>
          <w:rFonts w:hint="eastAsia"/>
          <w:lang w:val="en-US" w:eastAsia="zh-CN"/>
        </w:rPr>
        <w:t>坪山</w:t>
      </w:r>
      <w:r>
        <w:rPr>
          <w:rFonts w:hint="eastAsia"/>
        </w:rPr>
        <w:t>分公司）交纳代理服务费。若因中标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lang w:val="en-US" w:eastAsia="zh-CN"/>
        </w:rPr>
        <w:t>下列</w:t>
      </w:r>
      <w:r>
        <w:rPr>
          <w:rFonts w:hint="eastAsia"/>
        </w:rPr>
        <w:t>标准收取。</w:t>
      </w:r>
      <w:r>
        <w:rPr>
          <w:rFonts w:hint="eastAsia"/>
          <w:b/>
          <w:color w:val="FF0000"/>
        </w:rPr>
        <w:t>本项目类型为货物采购：</w:t>
      </w:r>
    </w:p>
    <w:p w14:paraId="662401B1">
      <w:pPr>
        <w:ind w:firstLine="420" w:firstLineChars="200"/>
      </w:pPr>
      <w:r>
        <w:rPr>
          <w:rFonts w:hint="eastAsia"/>
        </w:rPr>
        <w:t>（</w:t>
      </w:r>
      <w:r>
        <w:rPr>
          <w:rFonts w:hint="eastAsia"/>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lang w:val="en-US" w:eastAsia="zh-CN"/>
        </w:rPr>
        <w:t>中标（</w:t>
      </w:r>
      <w:r>
        <w:rPr>
          <w:rFonts w:hint="eastAsia"/>
        </w:rPr>
        <w:t>成交</w:t>
      </w:r>
      <w:r>
        <w:rPr>
          <w:rFonts w:hint="eastAsia"/>
          <w:lang w:eastAsia="zh-CN"/>
        </w:rPr>
        <w:t>）</w:t>
      </w:r>
      <w:r>
        <w:rPr>
          <w:rFonts w:hint="eastAsia"/>
        </w:rPr>
        <w:t>金额作为计算基数，按差额定率累进法计算。</w:t>
      </w:r>
    </w:p>
    <w:p w14:paraId="4922A2E4">
      <w:pPr>
        <w:ind w:firstLine="420" w:firstLineChars="200"/>
      </w:pPr>
      <w:r>
        <w:rPr>
          <w:rFonts w:hint="eastAsia"/>
        </w:rPr>
        <w:t>（</w:t>
      </w:r>
      <w:r>
        <w:rPr>
          <w:rFonts w:hint="eastAsia"/>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4245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1980CF28">
            <w:pPr>
              <w:keepNext w:val="0"/>
              <w:keepLines w:val="0"/>
              <w:widowControl/>
              <w:suppressLineNumbers w:val="0"/>
              <w:spacing w:before="0" w:beforeAutospacing="0" w:after="0" w:afterAutospacing="0" w:line="360" w:lineRule="auto"/>
              <w:ind w:left="0" w:right="0"/>
              <w:jc w:val="center"/>
              <w:rPr>
                <w:rFonts w:hint="default"/>
              </w:rPr>
            </w:pPr>
            <w:r>
              <w:rPr>
                <w:rFonts w:hint="eastAsia"/>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14:paraId="6B7E824E">
            <w:pPr>
              <w:keepNext w:val="0"/>
              <w:keepLines w:val="0"/>
              <w:widowControl/>
              <w:suppressLineNumbers w:val="0"/>
              <w:spacing w:before="0" w:beforeAutospacing="0" w:after="0" w:afterAutospacing="0" w:line="360" w:lineRule="auto"/>
              <w:ind w:left="0" w:right="0"/>
              <w:jc w:val="center"/>
              <w:rPr>
                <w:rFonts w:hint="default"/>
              </w:rPr>
            </w:pPr>
            <w:r>
              <w:rPr>
                <w:rFonts w:hint="eastAsia"/>
              </w:rPr>
              <w:t>货物采购</w:t>
            </w:r>
          </w:p>
        </w:tc>
        <w:tc>
          <w:tcPr>
            <w:tcW w:w="1799" w:type="dxa"/>
            <w:vAlign w:val="center"/>
          </w:tcPr>
          <w:p w14:paraId="7DD05D67">
            <w:pPr>
              <w:keepNext w:val="0"/>
              <w:keepLines w:val="0"/>
              <w:widowControl/>
              <w:suppressLineNumbers w:val="0"/>
              <w:spacing w:before="0" w:beforeAutospacing="0" w:after="0" w:afterAutospacing="0" w:line="360" w:lineRule="auto"/>
              <w:ind w:left="0" w:right="0"/>
              <w:jc w:val="center"/>
              <w:rPr>
                <w:rFonts w:hint="default"/>
              </w:rPr>
            </w:pPr>
            <w:r>
              <w:rPr>
                <w:rFonts w:hint="eastAsia"/>
              </w:rPr>
              <w:t>服务采购</w:t>
            </w:r>
          </w:p>
        </w:tc>
        <w:tc>
          <w:tcPr>
            <w:tcW w:w="1799" w:type="dxa"/>
            <w:vAlign w:val="center"/>
          </w:tcPr>
          <w:p w14:paraId="19C58DEA">
            <w:pPr>
              <w:keepNext w:val="0"/>
              <w:keepLines w:val="0"/>
              <w:widowControl/>
              <w:suppressLineNumbers w:val="0"/>
              <w:spacing w:before="0" w:beforeAutospacing="0" w:after="0" w:afterAutospacing="0" w:line="360" w:lineRule="auto"/>
              <w:ind w:left="0" w:right="0"/>
              <w:jc w:val="center"/>
              <w:rPr>
                <w:rFonts w:hint="default"/>
              </w:rPr>
            </w:pPr>
            <w:r>
              <w:rPr>
                <w:rFonts w:hint="eastAsia"/>
              </w:rPr>
              <w:t>工程采购</w:t>
            </w:r>
          </w:p>
        </w:tc>
      </w:tr>
      <w:tr w14:paraId="1F91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232BE79">
            <w:pPr>
              <w:keepNext w:val="0"/>
              <w:keepLines w:val="0"/>
              <w:widowControl/>
              <w:suppressLineNumbers w:val="0"/>
              <w:spacing w:before="0" w:beforeAutospacing="0" w:after="0" w:afterAutospacing="0" w:line="360" w:lineRule="auto"/>
              <w:ind w:left="0" w:right="0"/>
              <w:jc w:val="center"/>
              <w:rPr>
                <w:rFonts w:hint="default"/>
              </w:rPr>
            </w:pPr>
            <w:r>
              <w:rPr>
                <w:rFonts w:hint="eastAsia"/>
              </w:rPr>
              <w:t>100万元以下</w:t>
            </w:r>
          </w:p>
        </w:tc>
        <w:tc>
          <w:tcPr>
            <w:tcW w:w="1799" w:type="dxa"/>
            <w:vAlign w:val="center"/>
          </w:tcPr>
          <w:p w14:paraId="1D8E33BC">
            <w:pPr>
              <w:keepNext w:val="0"/>
              <w:keepLines w:val="0"/>
              <w:widowControl/>
              <w:suppressLineNumbers w:val="0"/>
              <w:spacing w:before="0" w:beforeAutospacing="0" w:after="0" w:afterAutospacing="0" w:line="360" w:lineRule="auto"/>
              <w:ind w:left="0" w:right="0"/>
              <w:jc w:val="center"/>
              <w:rPr>
                <w:rFonts w:hint="default"/>
              </w:rPr>
            </w:pPr>
            <w:r>
              <w:rPr>
                <w:rFonts w:hint="eastAsia"/>
              </w:rPr>
              <w:t>1.5%</w:t>
            </w:r>
          </w:p>
        </w:tc>
        <w:tc>
          <w:tcPr>
            <w:tcW w:w="1799" w:type="dxa"/>
            <w:vAlign w:val="center"/>
          </w:tcPr>
          <w:p w14:paraId="3659A886">
            <w:pPr>
              <w:keepNext w:val="0"/>
              <w:keepLines w:val="0"/>
              <w:widowControl/>
              <w:suppressLineNumbers w:val="0"/>
              <w:spacing w:before="0" w:beforeAutospacing="0" w:after="0" w:afterAutospacing="0" w:line="360" w:lineRule="auto"/>
              <w:ind w:left="0" w:right="0"/>
              <w:jc w:val="center"/>
              <w:rPr>
                <w:rFonts w:hint="default"/>
              </w:rPr>
            </w:pPr>
            <w:r>
              <w:rPr>
                <w:rFonts w:hint="eastAsia"/>
              </w:rPr>
              <w:t>1.5%</w:t>
            </w:r>
          </w:p>
        </w:tc>
        <w:tc>
          <w:tcPr>
            <w:tcW w:w="1799" w:type="dxa"/>
            <w:vAlign w:val="center"/>
          </w:tcPr>
          <w:p w14:paraId="33EF836F">
            <w:pPr>
              <w:keepNext w:val="0"/>
              <w:keepLines w:val="0"/>
              <w:widowControl/>
              <w:suppressLineNumbers w:val="0"/>
              <w:spacing w:before="0" w:beforeAutospacing="0" w:after="0" w:afterAutospacing="0" w:line="360" w:lineRule="auto"/>
              <w:ind w:left="0" w:right="0"/>
              <w:jc w:val="center"/>
              <w:rPr>
                <w:rFonts w:hint="default"/>
              </w:rPr>
            </w:pPr>
            <w:r>
              <w:rPr>
                <w:rFonts w:hint="eastAsia"/>
              </w:rPr>
              <w:t>1.0%</w:t>
            </w:r>
          </w:p>
        </w:tc>
      </w:tr>
      <w:tr w14:paraId="481D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EEBD0C9">
            <w:pPr>
              <w:keepNext w:val="0"/>
              <w:keepLines w:val="0"/>
              <w:widowControl/>
              <w:suppressLineNumbers w:val="0"/>
              <w:spacing w:before="0" w:beforeAutospacing="0" w:after="0" w:afterAutospacing="0" w:line="360" w:lineRule="auto"/>
              <w:ind w:left="0" w:right="0"/>
              <w:jc w:val="center"/>
              <w:rPr>
                <w:rFonts w:hint="default"/>
              </w:rPr>
            </w:pPr>
            <w:r>
              <w:rPr>
                <w:rFonts w:hint="eastAsia"/>
              </w:rPr>
              <w:t>100万元（含）-500万元</w:t>
            </w:r>
          </w:p>
        </w:tc>
        <w:tc>
          <w:tcPr>
            <w:tcW w:w="1799" w:type="dxa"/>
            <w:vAlign w:val="center"/>
          </w:tcPr>
          <w:p w14:paraId="68DB4352">
            <w:pPr>
              <w:keepNext w:val="0"/>
              <w:keepLines w:val="0"/>
              <w:widowControl/>
              <w:suppressLineNumbers w:val="0"/>
              <w:spacing w:before="0" w:beforeAutospacing="0" w:after="0" w:afterAutospacing="0" w:line="360" w:lineRule="auto"/>
              <w:ind w:left="0" w:right="0"/>
              <w:jc w:val="center"/>
              <w:rPr>
                <w:rFonts w:hint="default"/>
              </w:rPr>
            </w:pPr>
            <w:r>
              <w:rPr>
                <w:rFonts w:hint="eastAsia"/>
              </w:rPr>
              <w:t>1.1%</w:t>
            </w:r>
          </w:p>
        </w:tc>
        <w:tc>
          <w:tcPr>
            <w:tcW w:w="1799" w:type="dxa"/>
            <w:vAlign w:val="center"/>
          </w:tcPr>
          <w:p w14:paraId="04DA3702">
            <w:pPr>
              <w:keepNext w:val="0"/>
              <w:keepLines w:val="0"/>
              <w:widowControl/>
              <w:suppressLineNumbers w:val="0"/>
              <w:spacing w:before="0" w:beforeAutospacing="0" w:after="0" w:afterAutospacing="0" w:line="360" w:lineRule="auto"/>
              <w:ind w:left="0" w:right="0"/>
              <w:jc w:val="center"/>
              <w:rPr>
                <w:rFonts w:hint="default"/>
              </w:rPr>
            </w:pPr>
            <w:r>
              <w:rPr>
                <w:rFonts w:hint="eastAsia"/>
              </w:rPr>
              <w:t>0.8%</w:t>
            </w:r>
          </w:p>
        </w:tc>
        <w:tc>
          <w:tcPr>
            <w:tcW w:w="1799" w:type="dxa"/>
            <w:vAlign w:val="center"/>
          </w:tcPr>
          <w:p w14:paraId="477FE8D0">
            <w:pPr>
              <w:keepNext w:val="0"/>
              <w:keepLines w:val="0"/>
              <w:widowControl/>
              <w:suppressLineNumbers w:val="0"/>
              <w:spacing w:before="0" w:beforeAutospacing="0" w:after="0" w:afterAutospacing="0" w:line="360" w:lineRule="auto"/>
              <w:ind w:left="0" w:right="0"/>
              <w:jc w:val="center"/>
              <w:rPr>
                <w:rFonts w:hint="default"/>
              </w:rPr>
            </w:pPr>
            <w:r>
              <w:rPr>
                <w:rFonts w:hint="eastAsia"/>
              </w:rPr>
              <w:t>0.7%</w:t>
            </w:r>
          </w:p>
        </w:tc>
      </w:tr>
      <w:tr w14:paraId="5B2C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0B3FE97">
            <w:pPr>
              <w:keepNext w:val="0"/>
              <w:keepLines w:val="0"/>
              <w:widowControl/>
              <w:suppressLineNumbers w:val="0"/>
              <w:spacing w:before="0" w:beforeAutospacing="0" w:after="0" w:afterAutospacing="0" w:line="360" w:lineRule="auto"/>
              <w:ind w:left="0" w:right="0"/>
              <w:jc w:val="center"/>
              <w:rPr>
                <w:rFonts w:hint="default"/>
              </w:rPr>
            </w:pPr>
            <w:r>
              <w:rPr>
                <w:rFonts w:hint="eastAsia"/>
              </w:rPr>
              <w:t>500万元（含）-1000万元</w:t>
            </w:r>
          </w:p>
        </w:tc>
        <w:tc>
          <w:tcPr>
            <w:tcW w:w="1799" w:type="dxa"/>
            <w:vAlign w:val="center"/>
          </w:tcPr>
          <w:p w14:paraId="2148EEDA">
            <w:pPr>
              <w:keepNext w:val="0"/>
              <w:keepLines w:val="0"/>
              <w:widowControl/>
              <w:suppressLineNumbers w:val="0"/>
              <w:spacing w:before="0" w:beforeAutospacing="0" w:after="0" w:afterAutospacing="0" w:line="360" w:lineRule="auto"/>
              <w:ind w:left="0" w:right="0"/>
              <w:jc w:val="center"/>
              <w:rPr>
                <w:rFonts w:hint="default"/>
              </w:rPr>
            </w:pPr>
            <w:r>
              <w:rPr>
                <w:rFonts w:hint="eastAsia"/>
              </w:rPr>
              <w:t>0.8%</w:t>
            </w:r>
          </w:p>
        </w:tc>
        <w:tc>
          <w:tcPr>
            <w:tcW w:w="1799" w:type="dxa"/>
            <w:vAlign w:val="center"/>
          </w:tcPr>
          <w:p w14:paraId="4445EDF8">
            <w:pPr>
              <w:keepNext w:val="0"/>
              <w:keepLines w:val="0"/>
              <w:widowControl/>
              <w:suppressLineNumbers w:val="0"/>
              <w:spacing w:before="0" w:beforeAutospacing="0" w:after="0" w:afterAutospacing="0" w:line="360" w:lineRule="auto"/>
              <w:ind w:left="0" w:right="0"/>
              <w:jc w:val="center"/>
              <w:rPr>
                <w:rFonts w:hint="default"/>
              </w:rPr>
            </w:pPr>
            <w:r>
              <w:rPr>
                <w:rFonts w:hint="eastAsia"/>
              </w:rPr>
              <w:t>0.45%</w:t>
            </w:r>
          </w:p>
        </w:tc>
        <w:tc>
          <w:tcPr>
            <w:tcW w:w="1799" w:type="dxa"/>
            <w:vAlign w:val="center"/>
          </w:tcPr>
          <w:p w14:paraId="0D2B64EE">
            <w:pPr>
              <w:keepNext w:val="0"/>
              <w:keepLines w:val="0"/>
              <w:widowControl/>
              <w:suppressLineNumbers w:val="0"/>
              <w:spacing w:before="0" w:beforeAutospacing="0" w:after="0" w:afterAutospacing="0" w:line="360" w:lineRule="auto"/>
              <w:ind w:left="0" w:right="0"/>
              <w:jc w:val="center"/>
              <w:rPr>
                <w:rFonts w:hint="default"/>
              </w:rPr>
            </w:pPr>
            <w:r>
              <w:rPr>
                <w:rFonts w:hint="eastAsia"/>
              </w:rPr>
              <w:t>0.55%</w:t>
            </w:r>
          </w:p>
        </w:tc>
      </w:tr>
      <w:tr w14:paraId="03A3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12CF09E">
            <w:pPr>
              <w:keepNext w:val="0"/>
              <w:keepLines w:val="0"/>
              <w:widowControl/>
              <w:suppressLineNumbers w:val="0"/>
              <w:spacing w:before="0" w:beforeAutospacing="0" w:after="0" w:afterAutospacing="0" w:line="360" w:lineRule="auto"/>
              <w:ind w:left="0" w:right="0"/>
              <w:jc w:val="center"/>
              <w:rPr>
                <w:rFonts w:hint="default"/>
              </w:rPr>
            </w:pPr>
            <w:r>
              <w:rPr>
                <w:rFonts w:hint="eastAsia"/>
              </w:rPr>
              <w:t>1000万元（含）-5000万元</w:t>
            </w:r>
          </w:p>
        </w:tc>
        <w:tc>
          <w:tcPr>
            <w:tcW w:w="1799" w:type="dxa"/>
            <w:vAlign w:val="center"/>
          </w:tcPr>
          <w:p w14:paraId="569B8B24">
            <w:pPr>
              <w:keepNext w:val="0"/>
              <w:keepLines w:val="0"/>
              <w:widowControl/>
              <w:suppressLineNumbers w:val="0"/>
              <w:spacing w:before="0" w:beforeAutospacing="0" w:after="0" w:afterAutospacing="0" w:line="360" w:lineRule="auto"/>
              <w:ind w:left="0" w:right="0"/>
              <w:jc w:val="center"/>
              <w:rPr>
                <w:rFonts w:hint="default"/>
              </w:rPr>
            </w:pPr>
            <w:r>
              <w:rPr>
                <w:rFonts w:hint="eastAsia"/>
              </w:rPr>
              <w:t>0.5%</w:t>
            </w:r>
          </w:p>
        </w:tc>
        <w:tc>
          <w:tcPr>
            <w:tcW w:w="1799" w:type="dxa"/>
            <w:vAlign w:val="center"/>
          </w:tcPr>
          <w:p w14:paraId="4B76A0B2">
            <w:pPr>
              <w:keepNext w:val="0"/>
              <w:keepLines w:val="0"/>
              <w:widowControl/>
              <w:suppressLineNumbers w:val="0"/>
              <w:spacing w:before="0" w:beforeAutospacing="0" w:after="0" w:afterAutospacing="0" w:line="360" w:lineRule="auto"/>
              <w:ind w:left="0" w:right="0"/>
              <w:jc w:val="center"/>
              <w:rPr>
                <w:rFonts w:hint="default"/>
              </w:rPr>
            </w:pPr>
            <w:r>
              <w:rPr>
                <w:rFonts w:hint="eastAsia"/>
              </w:rPr>
              <w:t>0.25%</w:t>
            </w:r>
          </w:p>
        </w:tc>
        <w:tc>
          <w:tcPr>
            <w:tcW w:w="1799" w:type="dxa"/>
            <w:vAlign w:val="center"/>
          </w:tcPr>
          <w:p w14:paraId="0AC65593">
            <w:pPr>
              <w:keepNext w:val="0"/>
              <w:keepLines w:val="0"/>
              <w:widowControl/>
              <w:suppressLineNumbers w:val="0"/>
              <w:spacing w:before="0" w:beforeAutospacing="0" w:after="0" w:afterAutospacing="0" w:line="360" w:lineRule="auto"/>
              <w:ind w:left="0" w:right="0"/>
              <w:jc w:val="center"/>
              <w:rPr>
                <w:rFonts w:hint="default"/>
              </w:rPr>
            </w:pPr>
            <w:r>
              <w:rPr>
                <w:rFonts w:hint="eastAsia"/>
              </w:rPr>
              <w:t>0.35%</w:t>
            </w:r>
          </w:p>
        </w:tc>
      </w:tr>
      <w:tr w14:paraId="3F71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4E3810B">
            <w:pPr>
              <w:keepNext w:val="0"/>
              <w:keepLines w:val="0"/>
              <w:widowControl/>
              <w:suppressLineNumbers w:val="0"/>
              <w:spacing w:before="0" w:beforeAutospacing="0" w:after="0" w:afterAutospacing="0" w:line="360" w:lineRule="auto"/>
              <w:ind w:left="0" w:right="0"/>
              <w:jc w:val="center"/>
              <w:rPr>
                <w:rFonts w:hint="default"/>
              </w:rPr>
            </w:pPr>
            <w:r>
              <w:rPr>
                <w:rFonts w:hint="eastAsia"/>
              </w:rPr>
              <w:t>5000万元（含）-1亿元</w:t>
            </w:r>
          </w:p>
        </w:tc>
        <w:tc>
          <w:tcPr>
            <w:tcW w:w="1799" w:type="dxa"/>
            <w:vAlign w:val="center"/>
          </w:tcPr>
          <w:p w14:paraId="5C02C70D">
            <w:pPr>
              <w:keepNext w:val="0"/>
              <w:keepLines w:val="0"/>
              <w:widowControl/>
              <w:suppressLineNumbers w:val="0"/>
              <w:spacing w:before="0" w:beforeAutospacing="0" w:after="0" w:afterAutospacing="0" w:line="360" w:lineRule="auto"/>
              <w:ind w:left="0" w:right="0"/>
              <w:jc w:val="center"/>
              <w:rPr>
                <w:rFonts w:hint="default"/>
              </w:rPr>
            </w:pPr>
            <w:r>
              <w:rPr>
                <w:rFonts w:hint="eastAsia"/>
              </w:rPr>
              <w:t>0.25%</w:t>
            </w:r>
          </w:p>
        </w:tc>
        <w:tc>
          <w:tcPr>
            <w:tcW w:w="1799" w:type="dxa"/>
            <w:vAlign w:val="center"/>
          </w:tcPr>
          <w:p w14:paraId="214CA4C3">
            <w:pPr>
              <w:keepNext w:val="0"/>
              <w:keepLines w:val="0"/>
              <w:widowControl/>
              <w:suppressLineNumbers w:val="0"/>
              <w:spacing w:before="0" w:beforeAutospacing="0" w:after="0" w:afterAutospacing="0" w:line="360" w:lineRule="auto"/>
              <w:ind w:left="0" w:right="0"/>
              <w:jc w:val="center"/>
              <w:rPr>
                <w:rFonts w:hint="default"/>
              </w:rPr>
            </w:pPr>
            <w:r>
              <w:rPr>
                <w:rFonts w:hint="eastAsia"/>
              </w:rPr>
              <w:t>0.1%</w:t>
            </w:r>
          </w:p>
        </w:tc>
        <w:tc>
          <w:tcPr>
            <w:tcW w:w="1799" w:type="dxa"/>
            <w:vAlign w:val="center"/>
          </w:tcPr>
          <w:p w14:paraId="733E7E33">
            <w:pPr>
              <w:keepNext w:val="0"/>
              <w:keepLines w:val="0"/>
              <w:widowControl/>
              <w:suppressLineNumbers w:val="0"/>
              <w:spacing w:before="0" w:beforeAutospacing="0" w:after="0" w:afterAutospacing="0" w:line="360" w:lineRule="auto"/>
              <w:ind w:left="0" w:right="0"/>
              <w:jc w:val="center"/>
              <w:rPr>
                <w:rFonts w:hint="default"/>
              </w:rPr>
            </w:pPr>
            <w:r>
              <w:rPr>
                <w:rFonts w:hint="eastAsia"/>
              </w:rPr>
              <w:t>0.2%</w:t>
            </w:r>
          </w:p>
        </w:tc>
      </w:tr>
      <w:tr w14:paraId="5230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0D3D1C7">
            <w:pPr>
              <w:keepNext w:val="0"/>
              <w:keepLines w:val="0"/>
              <w:widowControl/>
              <w:suppressLineNumbers w:val="0"/>
              <w:spacing w:before="0" w:beforeAutospacing="0" w:after="0" w:afterAutospacing="0" w:line="360" w:lineRule="auto"/>
              <w:ind w:left="0" w:right="0"/>
              <w:jc w:val="center"/>
              <w:rPr>
                <w:rFonts w:hint="default"/>
              </w:rPr>
            </w:pPr>
            <w:r>
              <w:rPr>
                <w:rFonts w:hint="eastAsia"/>
              </w:rPr>
              <w:t>1亿元（含）-5亿元</w:t>
            </w:r>
          </w:p>
        </w:tc>
        <w:tc>
          <w:tcPr>
            <w:tcW w:w="1799" w:type="dxa"/>
            <w:vAlign w:val="center"/>
          </w:tcPr>
          <w:p w14:paraId="72C4583D">
            <w:pPr>
              <w:keepNext w:val="0"/>
              <w:keepLines w:val="0"/>
              <w:widowControl/>
              <w:suppressLineNumbers w:val="0"/>
              <w:spacing w:before="0" w:beforeAutospacing="0" w:after="0" w:afterAutospacing="0" w:line="360" w:lineRule="auto"/>
              <w:ind w:left="0" w:right="0"/>
              <w:jc w:val="center"/>
              <w:rPr>
                <w:rFonts w:hint="default"/>
              </w:rPr>
            </w:pPr>
            <w:r>
              <w:rPr>
                <w:rFonts w:hint="eastAsia"/>
              </w:rPr>
              <w:t>0.05%</w:t>
            </w:r>
          </w:p>
        </w:tc>
        <w:tc>
          <w:tcPr>
            <w:tcW w:w="1799" w:type="dxa"/>
            <w:vAlign w:val="center"/>
          </w:tcPr>
          <w:p w14:paraId="15AB9455">
            <w:pPr>
              <w:keepNext w:val="0"/>
              <w:keepLines w:val="0"/>
              <w:widowControl/>
              <w:suppressLineNumbers w:val="0"/>
              <w:spacing w:before="0" w:beforeAutospacing="0" w:after="0" w:afterAutospacing="0" w:line="360" w:lineRule="auto"/>
              <w:ind w:left="0" w:right="0"/>
              <w:jc w:val="center"/>
              <w:rPr>
                <w:rFonts w:hint="default"/>
              </w:rPr>
            </w:pPr>
            <w:r>
              <w:rPr>
                <w:rFonts w:hint="eastAsia"/>
              </w:rPr>
              <w:t>0.05%</w:t>
            </w:r>
          </w:p>
        </w:tc>
        <w:tc>
          <w:tcPr>
            <w:tcW w:w="1799" w:type="dxa"/>
            <w:vAlign w:val="center"/>
          </w:tcPr>
          <w:p w14:paraId="3AEA8F6F">
            <w:pPr>
              <w:keepNext w:val="0"/>
              <w:keepLines w:val="0"/>
              <w:widowControl/>
              <w:suppressLineNumbers w:val="0"/>
              <w:spacing w:before="0" w:beforeAutospacing="0" w:after="0" w:afterAutospacing="0" w:line="360" w:lineRule="auto"/>
              <w:ind w:left="0" w:right="0"/>
              <w:jc w:val="center"/>
              <w:rPr>
                <w:rFonts w:hint="default"/>
              </w:rPr>
            </w:pPr>
            <w:r>
              <w:rPr>
                <w:rFonts w:hint="eastAsia"/>
              </w:rPr>
              <w:t>0.05%</w:t>
            </w:r>
          </w:p>
        </w:tc>
      </w:tr>
      <w:tr w14:paraId="04AA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D57681A">
            <w:pPr>
              <w:keepNext w:val="0"/>
              <w:keepLines w:val="0"/>
              <w:widowControl/>
              <w:suppressLineNumbers w:val="0"/>
              <w:spacing w:before="0" w:beforeAutospacing="0" w:after="0" w:afterAutospacing="0" w:line="360" w:lineRule="auto"/>
              <w:ind w:left="0" w:right="0"/>
              <w:jc w:val="center"/>
              <w:rPr>
                <w:rFonts w:hint="default"/>
              </w:rPr>
            </w:pPr>
            <w:r>
              <w:rPr>
                <w:rFonts w:hint="eastAsia"/>
              </w:rPr>
              <w:t>5亿元（含）-10亿元</w:t>
            </w:r>
          </w:p>
        </w:tc>
        <w:tc>
          <w:tcPr>
            <w:tcW w:w="1799" w:type="dxa"/>
            <w:vAlign w:val="center"/>
          </w:tcPr>
          <w:p w14:paraId="42EDAE4E">
            <w:pPr>
              <w:keepNext w:val="0"/>
              <w:keepLines w:val="0"/>
              <w:widowControl/>
              <w:suppressLineNumbers w:val="0"/>
              <w:spacing w:before="0" w:beforeAutospacing="0" w:after="0" w:afterAutospacing="0" w:line="360" w:lineRule="auto"/>
              <w:ind w:left="0" w:right="0"/>
              <w:jc w:val="center"/>
              <w:rPr>
                <w:rFonts w:hint="default"/>
              </w:rPr>
            </w:pPr>
            <w:r>
              <w:rPr>
                <w:rFonts w:hint="eastAsia"/>
              </w:rPr>
              <w:t>0.035%</w:t>
            </w:r>
          </w:p>
        </w:tc>
        <w:tc>
          <w:tcPr>
            <w:tcW w:w="1799" w:type="dxa"/>
            <w:vAlign w:val="center"/>
          </w:tcPr>
          <w:p w14:paraId="66D01677">
            <w:pPr>
              <w:keepNext w:val="0"/>
              <w:keepLines w:val="0"/>
              <w:widowControl/>
              <w:suppressLineNumbers w:val="0"/>
              <w:spacing w:before="0" w:beforeAutospacing="0" w:after="0" w:afterAutospacing="0" w:line="360" w:lineRule="auto"/>
              <w:ind w:left="0" w:right="0"/>
              <w:jc w:val="center"/>
              <w:rPr>
                <w:rFonts w:hint="default"/>
              </w:rPr>
            </w:pPr>
            <w:r>
              <w:rPr>
                <w:rFonts w:hint="eastAsia"/>
              </w:rPr>
              <w:t>0.035%</w:t>
            </w:r>
          </w:p>
        </w:tc>
        <w:tc>
          <w:tcPr>
            <w:tcW w:w="1799" w:type="dxa"/>
            <w:vAlign w:val="center"/>
          </w:tcPr>
          <w:p w14:paraId="59C08F78">
            <w:pPr>
              <w:keepNext w:val="0"/>
              <w:keepLines w:val="0"/>
              <w:widowControl/>
              <w:suppressLineNumbers w:val="0"/>
              <w:spacing w:before="0" w:beforeAutospacing="0" w:after="0" w:afterAutospacing="0" w:line="360" w:lineRule="auto"/>
              <w:ind w:left="0" w:right="0"/>
              <w:jc w:val="center"/>
              <w:rPr>
                <w:rFonts w:hint="default"/>
              </w:rPr>
            </w:pPr>
            <w:r>
              <w:rPr>
                <w:rFonts w:hint="eastAsia"/>
              </w:rPr>
              <w:t>0.035%</w:t>
            </w:r>
          </w:p>
        </w:tc>
      </w:tr>
      <w:tr w14:paraId="1D31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0E1E08DF">
            <w:pPr>
              <w:keepNext w:val="0"/>
              <w:keepLines w:val="0"/>
              <w:widowControl/>
              <w:suppressLineNumbers w:val="0"/>
              <w:spacing w:before="0" w:beforeAutospacing="0" w:after="0" w:afterAutospacing="0" w:line="360" w:lineRule="auto"/>
              <w:ind w:left="0" w:right="0"/>
              <w:jc w:val="center"/>
              <w:rPr>
                <w:rFonts w:hint="default"/>
              </w:rPr>
            </w:pPr>
            <w:r>
              <w:rPr>
                <w:rFonts w:hint="eastAsia"/>
              </w:rPr>
              <w:t>10亿元（含）-50亿元</w:t>
            </w:r>
          </w:p>
        </w:tc>
        <w:tc>
          <w:tcPr>
            <w:tcW w:w="1799" w:type="dxa"/>
            <w:vAlign w:val="center"/>
          </w:tcPr>
          <w:p w14:paraId="3986D10C">
            <w:pPr>
              <w:keepNext w:val="0"/>
              <w:keepLines w:val="0"/>
              <w:widowControl/>
              <w:suppressLineNumbers w:val="0"/>
              <w:spacing w:before="0" w:beforeAutospacing="0" w:after="0" w:afterAutospacing="0" w:line="360" w:lineRule="auto"/>
              <w:ind w:left="0" w:right="0"/>
              <w:jc w:val="center"/>
              <w:rPr>
                <w:rFonts w:hint="default"/>
              </w:rPr>
            </w:pPr>
            <w:r>
              <w:rPr>
                <w:rFonts w:hint="eastAsia"/>
              </w:rPr>
              <w:t>0.008%</w:t>
            </w:r>
          </w:p>
        </w:tc>
        <w:tc>
          <w:tcPr>
            <w:tcW w:w="1799" w:type="dxa"/>
            <w:vAlign w:val="center"/>
          </w:tcPr>
          <w:p w14:paraId="7DD95442">
            <w:pPr>
              <w:keepNext w:val="0"/>
              <w:keepLines w:val="0"/>
              <w:widowControl/>
              <w:suppressLineNumbers w:val="0"/>
              <w:spacing w:before="0" w:beforeAutospacing="0" w:after="0" w:afterAutospacing="0" w:line="360" w:lineRule="auto"/>
              <w:ind w:left="0" w:right="0"/>
              <w:jc w:val="center"/>
              <w:rPr>
                <w:rFonts w:hint="default"/>
              </w:rPr>
            </w:pPr>
            <w:r>
              <w:rPr>
                <w:rFonts w:hint="eastAsia"/>
              </w:rPr>
              <w:t>0.008%</w:t>
            </w:r>
          </w:p>
        </w:tc>
        <w:tc>
          <w:tcPr>
            <w:tcW w:w="1799" w:type="dxa"/>
            <w:vAlign w:val="center"/>
          </w:tcPr>
          <w:p w14:paraId="583A3F43">
            <w:pPr>
              <w:keepNext w:val="0"/>
              <w:keepLines w:val="0"/>
              <w:widowControl/>
              <w:suppressLineNumbers w:val="0"/>
              <w:spacing w:before="0" w:beforeAutospacing="0" w:after="0" w:afterAutospacing="0" w:line="360" w:lineRule="auto"/>
              <w:ind w:left="0" w:right="0"/>
              <w:jc w:val="center"/>
              <w:rPr>
                <w:rFonts w:hint="default"/>
              </w:rPr>
            </w:pPr>
            <w:r>
              <w:rPr>
                <w:rFonts w:hint="eastAsia"/>
              </w:rPr>
              <w:t>0.008%</w:t>
            </w:r>
          </w:p>
        </w:tc>
      </w:tr>
      <w:tr w14:paraId="71F1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347E5F9">
            <w:pPr>
              <w:keepNext w:val="0"/>
              <w:keepLines w:val="0"/>
              <w:widowControl/>
              <w:suppressLineNumbers w:val="0"/>
              <w:spacing w:before="0" w:beforeAutospacing="0" w:after="0" w:afterAutospacing="0" w:line="360" w:lineRule="auto"/>
              <w:ind w:left="0" w:right="0"/>
              <w:jc w:val="center"/>
              <w:rPr>
                <w:rFonts w:hint="default"/>
              </w:rPr>
            </w:pPr>
            <w:r>
              <w:rPr>
                <w:rFonts w:hint="eastAsia"/>
              </w:rPr>
              <w:t>50亿元（含）-100亿元</w:t>
            </w:r>
          </w:p>
        </w:tc>
        <w:tc>
          <w:tcPr>
            <w:tcW w:w="1799" w:type="dxa"/>
            <w:vAlign w:val="center"/>
          </w:tcPr>
          <w:p w14:paraId="3ADF7287">
            <w:pPr>
              <w:keepNext w:val="0"/>
              <w:keepLines w:val="0"/>
              <w:widowControl/>
              <w:suppressLineNumbers w:val="0"/>
              <w:spacing w:before="0" w:beforeAutospacing="0" w:after="0" w:afterAutospacing="0" w:line="360" w:lineRule="auto"/>
              <w:ind w:left="0" w:right="0"/>
              <w:jc w:val="center"/>
              <w:rPr>
                <w:rFonts w:hint="default"/>
              </w:rPr>
            </w:pPr>
            <w:r>
              <w:rPr>
                <w:rFonts w:hint="eastAsia"/>
              </w:rPr>
              <w:t>0.006%</w:t>
            </w:r>
          </w:p>
        </w:tc>
        <w:tc>
          <w:tcPr>
            <w:tcW w:w="1799" w:type="dxa"/>
            <w:vAlign w:val="center"/>
          </w:tcPr>
          <w:p w14:paraId="1202F533">
            <w:pPr>
              <w:keepNext w:val="0"/>
              <w:keepLines w:val="0"/>
              <w:widowControl/>
              <w:suppressLineNumbers w:val="0"/>
              <w:spacing w:before="0" w:beforeAutospacing="0" w:after="0" w:afterAutospacing="0" w:line="360" w:lineRule="auto"/>
              <w:ind w:left="0" w:right="0"/>
              <w:jc w:val="center"/>
              <w:rPr>
                <w:rFonts w:hint="default"/>
              </w:rPr>
            </w:pPr>
            <w:r>
              <w:rPr>
                <w:rFonts w:hint="eastAsia"/>
              </w:rPr>
              <w:t>0.006%</w:t>
            </w:r>
          </w:p>
        </w:tc>
        <w:tc>
          <w:tcPr>
            <w:tcW w:w="1799" w:type="dxa"/>
            <w:vAlign w:val="center"/>
          </w:tcPr>
          <w:p w14:paraId="5246C3A1">
            <w:pPr>
              <w:keepNext w:val="0"/>
              <w:keepLines w:val="0"/>
              <w:widowControl/>
              <w:suppressLineNumbers w:val="0"/>
              <w:spacing w:before="0" w:beforeAutospacing="0" w:after="0" w:afterAutospacing="0" w:line="360" w:lineRule="auto"/>
              <w:ind w:left="0" w:right="0"/>
              <w:jc w:val="center"/>
              <w:rPr>
                <w:rFonts w:hint="default"/>
              </w:rPr>
            </w:pPr>
            <w:r>
              <w:rPr>
                <w:rFonts w:hint="eastAsia"/>
              </w:rPr>
              <w:t>0.006%</w:t>
            </w:r>
          </w:p>
        </w:tc>
      </w:tr>
      <w:tr w14:paraId="36F6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BBE1652">
            <w:pPr>
              <w:keepNext w:val="0"/>
              <w:keepLines w:val="0"/>
              <w:widowControl/>
              <w:suppressLineNumbers w:val="0"/>
              <w:spacing w:before="0" w:beforeAutospacing="0" w:after="0" w:afterAutospacing="0" w:line="360" w:lineRule="auto"/>
              <w:ind w:left="0" w:right="0"/>
              <w:jc w:val="center"/>
              <w:rPr>
                <w:rFonts w:hint="default"/>
              </w:rPr>
            </w:pPr>
            <w:r>
              <w:rPr>
                <w:rFonts w:hint="eastAsia"/>
              </w:rPr>
              <w:t>100亿元（含）以上</w:t>
            </w:r>
          </w:p>
        </w:tc>
        <w:tc>
          <w:tcPr>
            <w:tcW w:w="1799" w:type="dxa"/>
            <w:vAlign w:val="center"/>
          </w:tcPr>
          <w:p w14:paraId="3481576A">
            <w:pPr>
              <w:keepNext w:val="0"/>
              <w:keepLines w:val="0"/>
              <w:widowControl/>
              <w:suppressLineNumbers w:val="0"/>
              <w:spacing w:before="0" w:beforeAutospacing="0" w:after="0" w:afterAutospacing="0" w:line="360" w:lineRule="auto"/>
              <w:ind w:left="0" w:right="0"/>
              <w:jc w:val="center"/>
              <w:rPr>
                <w:rFonts w:hint="default"/>
              </w:rPr>
            </w:pPr>
            <w:r>
              <w:rPr>
                <w:rFonts w:hint="eastAsia"/>
              </w:rPr>
              <w:t>0.004%</w:t>
            </w:r>
          </w:p>
        </w:tc>
        <w:tc>
          <w:tcPr>
            <w:tcW w:w="1799" w:type="dxa"/>
            <w:vAlign w:val="center"/>
          </w:tcPr>
          <w:p w14:paraId="425DA3CF">
            <w:pPr>
              <w:keepNext w:val="0"/>
              <w:keepLines w:val="0"/>
              <w:widowControl/>
              <w:suppressLineNumbers w:val="0"/>
              <w:spacing w:before="0" w:beforeAutospacing="0" w:after="0" w:afterAutospacing="0" w:line="360" w:lineRule="auto"/>
              <w:ind w:left="0" w:right="0"/>
              <w:jc w:val="center"/>
              <w:rPr>
                <w:rFonts w:hint="default"/>
              </w:rPr>
            </w:pPr>
            <w:r>
              <w:rPr>
                <w:rFonts w:hint="eastAsia"/>
              </w:rPr>
              <w:t>0.004%</w:t>
            </w:r>
          </w:p>
        </w:tc>
        <w:tc>
          <w:tcPr>
            <w:tcW w:w="1799" w:type="dxa"/>
            <w:vAlign w:val="center"/>
          </w:tcPr>
          <w:p w14:paraId="11A098A7">
            <w:pPr>
              <w:keepNext w:val="0"/>
              <w:keepLines w:val="0"/>
              <w:widowControl/>
              <w:suppressLineNumbers w:val="0"/>
              <w:spacing w:before="0" w:beforeAutospacing="0" w:after="0" w:afterAutospacing="0" w:line="360" w:lineRule="auto"/>
              <w:ind w:left="0" w:right="0"/>
              <w:jc w:val="center"/>
              <w:rPr>
                <w:rFonts w:hint="default"/>
              </w:rPr>
            </w:pPr>
            <w:r>
              <w:rPr>
                <w:rFonts w:hint="eastAsia"/>
              </w:rPr>
              <w:t>0.004%</w:t>
            </w:r>
          </w:p>
        </w:tc>
      </w:tr>
    </w:tbl>
    <w:p w14:paraId="6ED3D3AD">
      <w:pPr>
        <w:ind w:firstLine="420" w:firstLineChars="200"/>
      </w:pPr>
      <w:r>
        <w:rPr>
          <w:rFonts w:hint="eastAsia"/>
        </w:rPr>
        <w:t xml:space="preserve">备注：1.每宗交易代理服务费不低于 </w:t>
      </w:r>
      <w:r>
        <w:rPr>
          <w:rFonts w:hint="eastAsia"/>
          <w:lang w:val="en-US" w:eastAsia="zh-CN"/>
        </w:rPr>
        <w:t>5</w:t>
      </w:r>
      <w:r>
        <w:rPr>
          <w:rFonts w:hint="eastAsia"/>
        </w:rPr>
        <w:t>000 元；</w:t>
      </w:r>
    </w:p>
    <w:p w14:paraId="3A111CA4">
      <w:pPr>
        <w:ind w:firstLine="420" w:firstLineChars="200"/>
        <w:rPr>
          <w:rFonts w:hint="eastAsia" w:eastAsia="宋体"/>
          <w:lang w:eastAsia="zh-CN"/>
        </w:rPr>
      </w:pPr>
      <w:r>
        <w:rPr>
          <w:rFonts w:hint="eastAsia"/>
        </w:rPr>
        <w:t>2.对于报总价的采购类项目，中标</w:t>
      </w:r>
      <w:r>
        <w:rPr>
          <w:rFonts w:hint="eastAsia"/>
          <w:lang w:eastAsia="zh-CN"/>
        </w:rPr>
        <w:t>（</w:t>
      </w:r>
      <w:r>
        <w:rPr>
          <w:rFonts w:hint="eastAsia"/>
          <w:lang w:val="en-US" w:eastAsia="zh-CN"/>
        </w:rPr>
        <w:t>成交</w:t>
      </w:r>
      <w:r>
        <w:rPr>
          <w:rFonts w:hint="eastAsia"/>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14:paraId="1B268FC4">
      <w:pPr>
        <w:ind w:firstLine="420" w:firstLineChars="200"/>
      </w:pPr>
    </w:p>
    <w:p w14:paraId="033D91FB">
      <w:pPr>
        <w:ind w:firstLine="420" w:firstLineChars="200"/>
      </w:pPr>
      <w:r>
        <w:rPr>
          <w:rFonts w:hint="eastAsia"/>
        </w:rPr>
        <w:t>如某货物采购项目，中标（成交）金额为600万元，总共交纳的代理服务费的具体计算过程如下：</w:t>
      </w:r>
    </w:p>
    <w:p w14:paraId="02215B1D">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0AB126F3">
      <w:pPr>
        <w:ind w:firstLine="420" w:firstLineChars="200"/>
      </w:pPr>
      <w:r>
        <w:rPr>
          <w:rFonts w:hint="eastAsia"/>
        </w:rPr>
        <w:t>（</w:t>
      </w:r>
      <w:r>
        <w:rPr>
          <w:rFonts w:hint="eastAsia"/>
          <w:lang w:val="en-US" w:eastAsia="zh-CN"/>
        </w:rPr>
        <w:t>3</w:t>
      </w:r>
      <w:r>
        <w:rPr>
          <w:rFonts w:hint="eastAsia"/>
        </w:rPr>
        <w:t>）中标（成交）供应商中标（成交）后，必须按规定采用银行对公转账方式向深圳交易集团有限公司直接交纳代理服务费，交纳信息及要求按照缴款</w:t>
      </w:r>
      <w:r>
        <w:rPr>
          <w:rFonts w:hint="eastAsia"/>
          <w:lang w:eastAsia="zh-CN"/>
        </w:rPr>
        <w:t>（</w:t>
      </w:r>
      <w:r>
        <w:rPr>
          <w:rFonts w:hint="eastAsia"/>
          <w:lang w:val="en-US" w:eastAsia="zh-CN"/>
        </w:rPr>
        <w:t>付款</w:t>
      </w:r>
      <w:r>
        <w:rPr>
          <w:rFonts w:hint="eastAsia"/>
          <w:lang w:eastAsia="zh-CN"/>
        </w:rPr>
        <w:t>）</w:t>
      </w:r>
      <w:r>
        <w:rPr>
          <w:rFonts w:hint="eastAsia"/>
        </w:rPr>
        <w:t>通知书执行。</w:t>
      </w:r>
    </w:p>
    <w:p w14:paraId="38F4F540">
      <w:pPr>
        <w:pStyle w:val="3"/>
        <w:rPr>
          <w:b/>
        </w:rPr>
      </w:pPr>
    </w:p>
    <w:p w14:paraId="05F0A38D">
      <w:pPr>
        <w:pStyle w:val="3"/>
        <w:rPr>
          <w:b/>
        </w:rPr>
      </w:pPr>
    </w:p>
    <w:p w14:paraId="2E174624">
      <w:pPr>
        <w:pStyle w:val="3"/>
        <w:rPr>
          <w:b/>
        </w:rPr>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pPr>
    </w:p>
    <w:bookmarkEnd w:id="33"/>
    <w:p w14:paraId="550CF655">
      <w:pPr>
        <w:pStyle w:val="7"/>
        <w:rPr>
          <w:sz w:val="28"/>
          <w:szCs w:val="28"/>
        </w:rPr>
      </w:pPr>
      <w:r>
        <w:rPr>
          <w:rFonts w:hint="eastAsia"/>
          <w:sz w:val="28"/>
          <w:szCs w:val="28"/>
        </w:rPr>
        <w:t>第三章 用户需求书</w:t>
      </w:r>
    </w:p>
    <w:p w14:paraId="5BB22801">
      <w:pPr>
        <w:pStyle w:val="7"/>
        <w:spacing w:before="120" w:beforeLines="50" w:after="120" w:afterLines="50"/>
        <w:rPr>
          <w:szCs w:val="24"/>
        </w:rPr>
      </w:pPr>
      <w:r>
        <w:rPr>
          <w:rFonts w:hint="eastAsia"/>
          <w:szCs w:val="24"/>
        </w:rPr>
        <w:t>一、项目基本信息</w:t>
      </w:r>
    </w:p>
    <w:p w14:paraId="65E36C7C">
      <w:pPr>
        <w:rPr>
          <w:rFonts w:ascii="宋体" w:hAnsi="宋体"/>
          <w:b/>
          <w:color w:val="FF0000"/>
          <w:szCs w:val="21"/>
        </w:rPr>
      </w:pPr>
    </w:p>
    <w:tbl>
      <w:tblPr>
        <w:tblStyle w:val="4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3158"/>
        <w:gridCol w:w="2355"/>
      </w:tblGrid>
      <w:tr w14:paraId="6027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Align w:val="center"/>
          </w:tcPr>
          <w:p w14:paraId="2B70F1CA">
            <w:pPr>
              <w:keepNext w:val="0"/>
              <w:keepLines w:val="0"/>
              <w:suppressLineNumbers w:val="0"/>
              <w:spacing w:before="0" w:beforeAutospacing="0" w:after="0" w:afterAutospacing="0"/>
              <w:ind w:left="0" w:right="0"/>
              <w:jc w:val="center"/>
              <w:rPr>
                <w:rFonts w:hint="default"/>
                <w:bCs/>
                <w:szCs w:val="21"/>
              </w:rPr>
            </w:pPr>
            <w:r>
              <w:rPr>
                <w:rFonts w:hint="eastAsia"/>
                <w:bCs/>
                <w:szCs w:val="21"/>
              </w:rPr>
              <w:t>序号</w:t>
            </w:r>
          </w:p>
        </w:tc>
        <w:tc>
          <w:tcPr>
            <w:tcW w:w="2603" w:type="dxa"/>
            <w:vAlign w:val="center"/>
          </w:tcPr>
          <w:p w14:paraId="05B61F03">
            <w:pPr>
              <w:keepNext w:val="0"/>
              <w:keepLines w:val="0"/>
              <w:suppressLineNumbers w:val="0"/>
              <w:spacing w:before="0" w:beforeAutospacing="0" w:after="0" w:afterAutospacing="0"/>
              <w:ind w:left="0" w:right="0"/>
              <w:jc w:val="center"/>
              <w:rPr>
                <w:rFonts w:hint="default"/>
                <w:bCs/>
                <w:szCs w:val="21"/>
              </w:rPr>
            </w:pPr>
            <w:r>
              <w:rPr>
                <w:rFonts w:hint="eastAsia"/>
                <w:szCs w:val="21"/>
                <w:lang w:val="en-US" w:eastAsia="zh-CN"/>
              </w:rPr>
              <w:t>需求</w:t>
            </w:r>
            <w:r>
              <w:rPr>
                <w:rFonts w:hint="eastAsia"/>
                <w:szCs w:val="21"/>
              </w:rPr>
              <w:t>编号</w:t>
            </w:r>
          </w:p>
        </w:tc>
        <w:tc>
          <w:tcPr>
            <w:tcW w:w="3158" w:type="dxa"/>
            <w:vAlign w:val="center"/>
          </w:tcPr>
          <w:p w14:paraId="3FD6F2F4">
            <w:pPr>
              <w:keepNext w:val="0"/>
              <w:keepLines w:val="0"/>
              <w:suppressLineNumbers w:val="0"/>
              <w:spacing w:before="0" w:beforeAutospacing="0" w:after="0" w:afterAutospacing="0"/>
              <w:ind w:left="0" w:right="0"/>
              <w:jc w:val="center"/>
              <w:rPr>
                <w:rFonts w:hint="default"/>
                <w:bCs/>
                <w:szCs w:val="21"/>
              </w:rPr>
            </w:pPr>
            <w:r>
              <w:rPr>
                <w:rFonts w:hint="eastAsia"/>
                <w:bCs/>
                <w:szCs w:val="21"/>
              </w:rPr>
              <w:t>采购项目名称</w:t>
            </w:r>
          </w:p>
        </w:tc>
        <w:tc>
          <w:tcPr>
            <w:tcW w:w="2355" w:type="dxa"/>
            <w:vAlign w:val="center"/>
          </w:tcPr>
          <w:p w14:paraId="5D5DA4EB">
            <w:pPr>
              <w:keepNext w:val="0"/>
              <w:keepLines w:val="0"/>
              <w:suppressLineNumbers w:val="0"/>
              <w:spacing w:before="0" w:beforeAutospacing="0" w:after="0" w:afterAutospacing="0"/>
              <w:ind w:left="0" w:right="0"/>
              <w:jc w:val="center"/>
              <w:rPr>
                <w:rFonts w:hint="default"/>
                <w:b/>
                <w:bCs/>
                <w:color w:val="FF0000"/>
                <w:szCs w:val="21"/>
              </w:rPr>
            </w:pPr>
            <w:r>
              <w:rPr>
                <w:rFonts w:hint="eastAsia"/>
                <w:b/>
                <w:bCs/>
                <w:color w:val="FF0000"/>
                <w:szCs w:val="21"/>
              </w:rPr>
              <w:t>财政预算限额（元）</w:t>
            </w:r>
          </w:p>
        </w:tc>
      </w:tr>
      <w:tr w14:paraId="1E3A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3" w:type="dxa"/>
            <w:vAlign w:val="center"/>
          </w:tcPr>
          <w:p w14:paraId="4F8514B1">
            <w:pPr>
              <w:keepNext w:val="0"/>
              <w:keepLines w:val="0"/>
              <w:suppressLineNumbers w:val="0"/>
              <w:spacing w:before="0" w:beforeAutospacing="0" w:after="0" w:afterAutospacing="0"/>
              <w:ind w:left="0" w:right="0"/>
              <w:jc w:val="center"/>
              <w:rPr>
                <w:rFonts w:hint="default"/>
                <w:bCs/>
                <w:color w:val="FF0000"/>
                <w:szCs w:val="21"/>
              </w:rPr>
            </w:pPr>
            <w:r>
              <w:rPr>
                <w:rFonts w:hint="eastAsia"/>
                <w:bCs/>
                <w:color w:val="FF0000"/>
                <w:szCs w:val="21"/>
              </w:rPr>
              <w:t>1</w:t>
            </w:r>
          </w:p>
        </w:tc>
        <w:tc>
          <w:tcPr>
            <w:tcW w:w="2603" w:type="dxa"/>
            <w:vAlign w:val="center"/>
          </w:tcPr>
          <w:p w14:paraId="338C2B2E">
            <w:pPr>
              <w:keepNext w:val="0"/>
              <w:keepLines w:val="0"/>
              <w:suppressLineNumbers w:val="0"/>
              <w:spacing w:before="0" w:beforeAutospacing="0" w:after="0" w:afterAutospacing="0"/>
              <w:ind w:left="0" w:right="0"/>
              <w:jc w:val="center"/>
              <w:rPr>
                <w:rFonts w:hint="default"/>
                <w:bCs/>
                <w:color w:val="FF0000"/>
                <w:szCs w:val="21"/>
              </w:rPr>
            </w:pPr>
            <w:r>
              <w:rPr>
                <w:rFonts w:hint="eastAsia"/>
                <w:bCs/>
                <w:color w:val="FF0000"/>
                <w:szCs w:val="21"/>
              </w:rPr>
              <w:t>JYCG-DECL-2025-09566</w:t>
            </w:r>
          </w:p>
        </w:tc>
        <w:tc>
          <w:tcPr>
            <w:tcW w:w="3158" w:type="dxa"/>
            <w:vAlign w:val="center"/>
          </w:tcPr>
          <w:p w14:paraId="22B02C49">
            <w:pPr>
              <w:keepNext w:val="0"/>
              <w:keepLines w:val="0"/>
              <w:suppressLineNumbers w:val="0"/>
              <w:spacing w:before="0" w:beforeAutospacing="0" w:after="0" w:afterAutospacing="0"/>
              <w:ind w:left="0" w:right="0"/>
              <w:jc w:val="center"/>
              <w:rPr>
                <w:rFonts w:hint="default"/>
                <w:b/>
                <w:bCs/>
                <w:color w:val="FF0000"/>
                <w:szCs w:val="21"/>
              </w:rPr>
            </w:pPr>
            <w:r>
              <w:rPr>
                <w:rFonts w:hint="eastAsia"/>
                <w:b/>
                <w:bCs/>
                <w:color w:val="FF0000"/>
                <w:szCs w:val="21"/>
              </w:rPr>
              <w:t>坪山区人民医院定制胶袋采购及印刷项目</w:t>
            </w:r>
          </w:p>
        </w:tc>
        <w:tc>
          <w:tcPr>
            <w:tcW w:w="2355" w:type="dxa"/>
            <w:vAlign w:val="center"/>
          </w:tcPr>
          <w:p w14:paraId="4F822026">
            <w:pPr>
              <w:keepNext w:val="0"/>
              <w:keepLines w:val="0"/>
              <w:suppressLineNumbers w:val="0"/>
              <w:spacing w:before="0" w:beforeAutospacing="0" w:after="0" w:afterAutospacing="0"/>
              <w:ind w:left="0" w:right="0"/>
              <w:jc w:val="center"/>
              <w:rPr>
                <w:rFonts w:hint="default" w:eastAsia="宋体"/>
                <w:bCs/>
                <w:color w:val="FF0000"/>
                <w:szCs w:val="21"/>
                <w:lang w:val="en-US" w:eastAsia="zh-CN"/>
              </w:rPr>
            </w:pPr>
            <w:r>
              <w:rPr>
                <w:rFonts w:hint="eastAsia"/>
                <w:bCs/>
                <w:color w:val="FF0000"/>
                <w:szCs w:val="21"/>
                <w:lang w:val="en-US" w:eastAsia="zh-CN"/>
              </w:rPr>
              <w:t>350000</w:t>
            </w:r>
          </w:p>
        </w:tc>
      </w:tr>
    </w:tbl>
    <w:p w14:paraId="47CF332B">
      <w:pPr>
        <w:rPr>
          <w:rFonts w:hint="eastAsia" w:ascii="宋体" w:hAnsi="宋体"/>
          <w:b/>
          <w:color w:val="FF0000"/>
          <w:szCs w:val="21"/>
        </w:rPr>
      </w:pPr>
      <w:r>
        <w:rPr>
          <w:rFonts w:hint="eastAsia" w:ascii="宋体" w:hAnsi="宋体"/>
          <w:b/>
          <w:color w:val="FF0000"/>
          <w:szCs w:val="21"/>
        </w:rPr>
        <w:t>1、项目概况：</w:t>
      </w:r>
    </w:p>
    <w:p w14:paraId="69EEC828">
      <w:pPr>
        <w:rPr>
          <w:rFonts w:hint="eastAsia" w:ascii="宋体" w:hAnsi="宋体"/>
          <w:b/>
          <w:color w:val="FF0000"/>
          <w:szCs w:val="21"/>
        </w:rPr>
      </w:pPr>
      <w:r>
        <w:rPr>
          <w:rFonts w:hint="eastAsia" w:ascii="宋体" w:hAnsi="宋体"/>
          <w:b/>
          <w:color w:val="FF0000"/>
          <w:szCs w:val="21"/>
        </w:rPr>
        <w:t>1.1、项目名称：坪山区人民医院定制胶袋采购及印刷服务年度供应商项目</w:t>
      </w:r>
    </w:p>
    <w:p w14:paraId="414FA431">
      <w:pPr>
        <w:rPr>
          <w:rFonts w:hint="eastAsia" w:ascii="宋体" w:hAnsi="宋体"/>
          <w:b/>
          <w:color w:val="FF0000"/>
          <w:szCs w:val="21"/>
        </w:rPr>
      </w:pPr>
      <w:r>
        <w:rPr>
          <w:rFonts w:hint="eastAsia" w:ascii="宋体" w:hAnsi="宋体"/>
          <w:b/>
          <w:color w:val="FF0000"/>
          <w:szCs w:val="21"/>
        </w:rPr>
        <w:t>1.2、项目概况：</w:t>
      </w:r>
    </w:p>
    <w:p w14:paraId="4B97CCB8">
      <w:pPr>
        <w:rPr>
          <w:rFonts w:hint="eastAsia" w:ascii="宋体" w:hAnsi="宋体"/>
          <w:b/>
          <w:color w:val="FF0000"/>
          <w:szCs w:val="21"/>
        </w:rPr>
      </w:pPr>
      <w:r>
        <w:rPr>
          <w:rFonts w:hint="eastAsia" w:ascii="宋体" w:hAnsi="宋体"/>
          <w:b/>
          <w:color w:val="FF0000"/>
          <w:szCs w:val="21"/>
        </w:rPr>
        <w:t>根据深圳市坪山区人民医院业务发展需要，拟遴选坪山区人民医院定制胶袋采购及印刷服务年度供应商，欢迎符合资质供应商参与投标。本项目共一个标段，将采用综合评分法选择1家中标单位。</w:t>
      </w:r>
    </w:p>
    <w:p w14:paraId="0C0AAC11">
      <w:pPr>
        <w:rPr>
          <w:rFonts w:hint="eastAsia" w:ascii="宋体" w:hAnsi="宋体"/>
          <w:b/>
          <w:color w:val="FF0000"/>
          <w:szCs w:val="21"/>
        </w:rPr>
      </w:pPr>
      <w:r>
        <w:rPr>
          <w:rFonts w:hint="eastAsia" w:ascii="宋体" w:hAnsi="宋体"/>
          <w:b/>
          <w:color w:val="FF0000"/>
          <w:szCs w:val="21"/>
        </w:rPr>
        <w:t>1.3、项目性质：定制商品采购类</w:t>
      </w:r>
    </w:p>
    <w:p w14:paraId="7528EC5B">
      <w:pPr>
        <w:rPr>
          <w:rFonts w:ascii="宋体" w:hAnsi="宋体"/>
          <w:b/>
          <w:color w:val="FF0000"/>
          <w:szCs w:val="21"/>
        </w:rPr>
      </w:pPr>
      <w:r>
        <w:rPr>
          <w:rFonts w:hint="eastAsia" w:ascii="宋体" w:hAnsi="宋体"/>
          <w:b/>
          <w:color w:val="FF0000"/>
          <w:szCs w:val="21"/>
        </w:rPr>
        <w:t xml:space="preserve">1.4、项目预算：本项目的年度预算金额支付上限为350000元。 </w:t>
      </w:r>
    </w:p>
    <w:p w14:paraId="7669C085">
      <w:pPr>
        <w:rPr>
          <w:rFonts w:ascii="宋体" w:hAnsi="宋体"/>
          <w:b/>
          <w:color w:val="FF0000"/>
          <w:szCs w:val="21"/>
        </w:rPr>
      </w:pPr>
    </w:p>
    <w:p w14:paraId="02B1027C">
      <w:pPr>
        <w:pStyle w:val="7"/>
        <w:spacing w:before="120" w:beforeLines="50" w:after="120" w:afterLines="50"/>
        <w:rPr>
          <w:szCs w:val="24"/>
        </w:rPr>
      </w:pPr>
      <w:bookmarkStart w:id="36" w:name="_Hlk72258617"/>
      <w:r>
        <w:rPr>
          <w:rFonts w:hint="eastAsia"/>
          <w:szCs w:val="24"/>
        </w:rPr>
        <w:t>二、</w:t>
      </w:r>
      <w:bookmarkStart w:id="37" w:name="_Hlk72073432"/>
      <w:r>
        <w:rPr>
          <w:rFonts w:hint="eastAsia"/>
          <w:szCs w:val="24"/>
        </w:rPr>
        <w:t>货物</w:t>
      </w:r>
      <w:r>
        <w:rPr>
          <w:rFonts w:hint="eastAsia"/>
          <w:szCs w:val="24"/>
          <w:lang w:val="en-US" w:eastAsia="zh-CN"/>
        </w:rPr>
        <w:t>清单</w:t>
      </w:r>
      <w:r>
        <w:rPr>
          <w:rFonts w:hint="eastAsia"/>
          <w:szCs w:val="24"/>
        </w:rPr>
        <w:t>明细</w:t>
      </w:r>
      <w:bookmarkEnd w:id="37"/>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789"/>
        <w:gridCol w:w="552"/>
        <w:gridCol w:w="564"/>
        <w:gridCol w:w="1072"/>
        <w:gridCol w:w="1580"/>
        <w:gridCol w:w="1091"/>
        <w:gridCol w:w="1329"/>
      </w:tblGrid>
      <w:tr w14:paraId="0B8A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5032698C">
            <w:pPr>
              <w:keepNext w:val="0"/>
              <w:keepLines w:val="0"/>
              <w:suppressLineNumbers w:val="0"/>
              <w:spacing w:before="0" w:beforeAutospacing="0" w:after="0" w:afterAutospacing="0"/>
              <w:ind w:left="0" w:right="0"/>
              <w:jc w:val="center"/>
              <w:rPr>
                <w:rFonts w:hint="default"/>
                <w:bCs/>
                <w:szCs w:val="21"/>
              </w:rPr>
            </w:pPr>
            <w:r>
              <w:rPr>
                <w:rFonts w:hint="eastAsia"/>
                <w:bCs/>
                <w:szCs w:val="21"/>
              </w:rPr>
              <w:t>序号</w:t>
            </w:r>
          </w:p>
        </w:tc>
        <w:tc>
          <w:tcPr>
            <w:tcW w:w="0" w:type="auto"/>
            <w:vAlign w:val="center"/>
          </w:tcPr>
          <w:p w14:paraId="1FB8403B">
            <w:pPr>
              <w:keepNext w:val="0"/>
              <w:keepLines w:val="0"/>
              <w:suppressLineNumbers w:val="0"/>
              <w:spacing w:before="0" w:beforeAutospacing="0" w:after="0" w:afterAutospacing="0"/>
              <w:ind w:left="0" w:right="0"/>
              <w:jc w:val="center"/>
              <w:rPr>
                <w:rFonts w:hint="default"/>
                <w:bCs/>
                <w:szCs w:val="21"/>
              </w:rPr>
            </w:pPr>
            <w:r>
              <w:rPr>
                <w:rFonts w:hint="eastAsia"/>
                <w:bCs/>
                <w:szCs w:val="21"/>
              </w:rPr>
              <w:t>货物名称（标的名称）</w:t>
            </w:r>
          </w:p>
        </w:tc>
        <w:tc>
          <w:tcPr>
            <w:tcW w:w="0" w:type="auto"/>
            <w:vAlign w:val="center"/>
          </w:tcPr>
          <w:p w14:paraId="72F22345">
            <w:pPr>
              <w:keepNext w:val="0"/>
              <w:keepLines w:val="0"/>
              <w:suppressLineNumbers w:val="0"/>
              <w:spacing w:before="0" w:beforeAutospacing="0" w:after="0" w:afterAutospacing="0"/>
              <w:ind w:left="0" w:right="0"/>
              <w:jc w:val="center"/>
              <w:rPr>
                <w:rFonts w:hint="default"/>
                <w:bCs/>
                <w:szCs w:val="21"/>
              </w:rPr>
            </w:pPr>
            <w:r>
              <w:rPr>
                <w:rFonts w:hint="eastAsia"/>
                <w:bCs/>
                <w:szCs w:val="21"/>
              </w:rPr>
              <w:t>数量</w:t>
            </w:r>
          </w:p>
        </w:tc>
        <w:tc>
          <w:tcPr>
            <w:tcW w:w="0" w:type="auto"/>
            <w:vAlign w:val="center"/>
          </w:tcPr>
          <w:p w14:paraId="36320F23">
            <w:pPr>
              <w:keepNext w:val="0"/>
              <w:keepLines w:val="0"/>
              <w:suppressLineNumbers w:val="0"/>
              <w:spacing w:before="0" w:beforeAutospacing="0" w:after="0" w:afterAutospacing="0"/>
              <w:ind w:left="0" w:right="0"/>
              <w:jc w:val="center"/>
              <w:rPr>
                <w:rFonts w:hint="default"/>
                <w:bCs/>
                <w:szCs w:val="21"/>
              </w:rPr>
            </w:pPr>
            <w:r>
              <w:rPr>
                <w:rFonts w:hint="eastAsia"/>
                <w:bCs/>
                <w:szCs w:val="21"/>
              </w:rPr>
              <w:t>单位</w:t>
            </w:r>
          </w:p>
        </w:tc>
        <w:tc>
          <w:tcPr>
            <w:tcW w:w="0" w:type="auto"/>
            <w:vAlign w:val="center"/>
          </w:tcPr>
          <w:p w14:paraId="538EA175">
            <w:pPr>
              <w:keepNext w:val="0"/>
              <w:keepLines w:val="0"/>
              <w:suppressLineNumbers w:val="0"/>
              <w:spacing w:before="0" w:beforeAutospacing="0" w:after="0" w:afterAutospacing="0"/>
              <w:ind w:left="0" w:right="0"/>
              <w:jc w:val="center"/>
              <w:rPr>
                <w:rFonts w:hint="default" w:eastAsia="宋体"/>
                <w:b/>
                <w:bCs/>
                <w:color w:val="FF0000"/>
                <w:szCs w:val="21"/>
                <w:lang w:val="en-US" w:eastAsia="zh-CN"/>
              </w:rPr>
            </w:pPr>
            <w:r>
              <w:rPr>
                <w:rFonts w:hint="eastAsia"/>
                <w:b/>
                <w:bCs/>
                <w:color w:val="FF0000"/>
                <w:szCs w:val="21"/>
                <w:lang w:val="en-US" w:eastAsia="zh-CN"/>
              </w:rPr>
              <w:t>是否接受进口</w:t>
            </w:r>
          </w:p>
        </w:tc>
        <w:tc>
          <w:tcPr>
            <w:tcW w:w="0" w:type="auto"/>
            <w:vAlign w:val="center"/>
          </w:tcPr>
          <w:p w14:paraId="07BE9925">
            <w:pPr>
              <w:keepNext w:val="0"/>
              <w:keepLines w:val="0"/>
              <w:suppressLineNumbers w:val="0"/>
              <w:spacing w:before="0" w:beforeAutospacing="0" w:after="0" w:afterAutospacing="0"/>
              <w:ind w:left="0" w:right="0"/>
              <w:jc w:val="center"/>
              <w:rPr>
                <w:rFonts w:hint="default"/>
                <w:b/>
                <w:bCs/>
                <w:color w:val="FF0000"/>
                <w:szCs w:val="21"/>
                <w:lang w:val="en-US" w:eastAsia="zh-CN"/>
              </w:rPr>
            </w:pPr>
            <w:r>
              <w:rPr>
                <w:rFonts w:hint="eastAsia"/>
                <w:b/>
                <w:bCs/>
                <w:color w:val="FF0000"/>
                <w:szCs w:val="21"/>
                <w:lang w:val="en-US" w:eastAsia="zh-CN"/>
              </w:rPr>
              <w:t>是否专门面向中小企业</w:t>
            </w:r>
          </w:p>
        </w:tc>
        <w:tc>
          <w:tcPr>
            <w:tcW w:w="1091" w:type="dxa"/>
            <w:vAlign w:val="center"/>
          </w:tcPr>
          <w:p w14:paraId="733EE92F">
            <w:pPr>
              <w:keepNext w:val="0"/>
              <w:keepLines w:val="0"/>
              <w:suppressLineNumbers w:val="0"/>
              <w:spacing w:before="0" w:beforeAutospacing="0" w:after="0" w:afterAutospacing="0"/>
              <w:ind w:left="0" w:right="0"/>
              <w:jc w:val="center"/>
              <w:rPr>
                <w:rFonts w:hint="default"/>
                <w:b/>
                <w:bCs/>
                <w:color w:val="FF0000"/>
                <w:szCs w:val="21"/>
                <w:lang w:val="en-US" w:eastAsia="zh-CN"/>
              </w:rPr>
            </w:pPr>
            <w:r>
              <w:rPr>
                <w:rFonts w:hint="eastAsia"/>
                <w:b/>
                <w:bCs/>
                <w:color w:val="FF0000"/>
                <w:szCs w:val="21"/>
                <w:lang w:val="en-US" w:eastAsia="zh-CN"/>
              </w:rPr>
              <w:t>标的所属行业</w:t>
            </w:r>
          </w:p>
        </w:tc>
        <w:tc>
          <w:tcPr>
            <w:tcW w:w="1328" w:type="dxa"/>
            <w:vAlign w:val="center"/>
          </w:tcPr>
          <w:p w14:paraId="13FAFF7D">
            <w:pPr>
              <w:keepNext w:val="0"/>
              <w:keepLines w:val="0"/>
              <w:suppressLineNumbers w:val="0"/>
              <w:spacing w:before="0" w:beforeAutospacing="0" w:after="0" w:afterAutospacing="0"/>
              <w:ind w:left="150" w:right="0" w:hanging="150"/>
              <w:jc w:val="center"/>
              <w:rPr>
                <w:rFonts w:hint="eastAsia" w:ascii="华文细黑" w:hAnsi="华文细黑" w:eastAsia="华文细黑"/>
                <w:sz w:val="15"/>
                <w:szCs w:val="15"/>
                <w:lang w:eastAsia="zh-CN"/>
              </w:rPr>
            </w:pPr>
            <w:r>
              <w:rPr>
                <w:rFonts w:hint="eastAsia" w:ascii="华文细黑" w:hAnsi="华文细黑" w:eastAsia="华文细黑"/>
                <w:sz w:val="15"/>
                <w:szCs w:val="15"/>
              </w:rPr>
              <w:t>基准单价</w:t>
            </w:r>
            <w:r>
              <w:rPr>
                <w:rFonts w:hint="eastAsia" w:ascii="华文细黑" w:hAnsi="华文细黑" w:eastAsia="华文细黑"/>
                <w:sz w:val="15"/>
                <w:szCs w:val="15"/>
                <w:lang w:eastAsia="zh-CN"/>
              </w:rPr>
              <w:t>（</w:t>
            </w:r>
            <w:r>
              <w:rPr>
                <w:rFonts w:hint="eastAsia" w:ascii="华文细黑" w:hAnsi="华文细黑" w:eastAsia="华文细黑"/>
                <w:sz w:val="15"/>
                <w:szCs w:val="15"/>
              </w:rPr>
              <w:t>最高限价</w:t>
            </w:r>
            <w:r>
              <w:rPr>
                <w:rFonts w:hint="eastAsia" w:ascii="华文细黑" w:hAnsi="华文细黑" w:eastAsia="华文细黑"/>
                <w:sz w:val="15"/>
                <w:szCs w:val="15"/>
                <w:lang w:eastAsia="zh-CN"/>
              </w:rPr>
              <w:t>）</w:t>
            </w:r>
          </w:p>
          <w:p w14:paraId="58EAEF0B">
            <w:pPr>
              <w:keepNext w:val="0"/>
              <w:keepLines w:val="0"/>
              <w:suppressLineNumbers w:val="0"/>
              <w:spacing w:before="0" w:beforeAutospacing="0" w:after="0" w:afterAutospacing="0"/>
              <w:ind w:left="0" w:right="0"/>
              <w:jc w:val="center"/>
              <w:rPr>
                <w:rFonts w:hint="eastAsia"/>
                <w:b/>
                <w:bCs/>
                <w:color w:val="FF0000"/>
                <w:szCs w:val="21"/>
                <w:lang w:val="en-US" w:eastAsia="zh-CN"/>
              </w:rPr>
            </w:pPr>
            <w:r>
              <w:rPr>
                <w:rFonts w:hint="eastAsia" w:ascii="华文细黑" w:hAnsi="华文细黑" w:eastAsia="华文细黑"/>
                <w:sz w:val="15"/>
                <w:szCs w:val="15"/>
              </w:rPr>
              <w:t>（元）</w:t>
            </w:r>
          </w:p>
        </w:tc>
      </w:tr>
      <w:tr w14:paraId="5A64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72389FC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0" w:type="auto"/>
            <w:shd w:val="clear" w:color="auto" w:fill="auto"/>
            <w:vAlign w:val="top"/>
          </w:tcPr>
          <w:p w14:paraId="4BF9E01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5A0EDC3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leftChars="0" w:right="0" w:hanging="15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CT袋</w:t>
            </w:r>
          </w:p>
        </w:tc>
        <w:tc>
          <w:tcPr>
            <w:tcW w:w="0" w:type="auto"/>
            <w:vAlign w:val="center"/>
          </w:tcPr>
          <w:p w14:paraId="609641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val="en-US" w:eastAsia="zh-CN"/>
              </w:rPr>
              <w:t>1</w:t>
            </w:r>
          </w:p>
        </w:tc>
        <w:tc>
          <w:tcPr>
            <w:tcW w:w="0" w:type="auto"/>
            <w:shd w:val="clear" w:color="auto" w:fill="auto"/>
            <w:vAlign w:val="top"/>
          </w:tcPr>
          <w:p w14:paraId="01401E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642199D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leftChars="0" w:right="0" w:hanging="15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个</w:t>
            </w:r>
          </w:p>
        </w:tc>
        <w:tc>
          <w:tcPr>
            <w:tcW w:w="0" w:type="auto"/>
            <w:vAlign w:val="center"/>
          </w:tcPr>
          <w:p w14:paraId="5CD9E19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sz w:val="24"/>
                <w:szCs w:val="24"/>
              </w:rPr>
              <w:t>拒绝进口</w:t>
            </w:r>
          </w:p>
        </w:tc>
        <w:tc>
          <w:tcPr>
            <w:tcW w:w="0" w:type="auto"/>
            <w:vAlign w:val="center"/>
          </w:tcPr>
          <w:p w14:paraId="11D7819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是</w:t>
            </w:r>
          </w:p>
        </w:tc>
        <w:tc>
          <w:tcPr>
            <w:tcW w:w="1091" w:type="dxa"/>
            <w:vAlign w:val="center"/>
          </w:tcPr>
          <w:p w14:paraId="05606BB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工业</w:t>
            </w:r>
          </w:p>
        </w:tc>
        <w:tc>
          <w:tcPr>
            <w:tcW w:w="1328" w:type="dxa"/>
            <w:shd w:val="clear" w:color="auto" w:fill="auto"/>
            <w:vAlign w:val="top"/>
          </w:tcPr>
          <w:p w14:paraId="6FCE5BE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36B359A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77D302B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leftChars="0" w:right="0" w:hanging="15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0.33</w:t>
            </w:r>
          </w:p>
        </w:tc>
      </w:tr>
      <w:tr w14:paraId="244F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50EC500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0" w:type="auto"/>
            <w:shd w:val="clear" w:color="auto" w:fill="auto"/>
            <w:vAlign w:val="top"/>
          </w:tcPr>
          <w:p w14:paraId="4CE6EBF3">
            <w:pPr>
              <w:pStyle w:val="478"/>
              <w:keepNext w:val="0"/>
              <w:keepLines w:val="0"/>
              <w:pageBreakBefore w:val="0"/>
              <w:widowControl w:val="0"/>
              <w:suppressLineNumbers w:val="0"/>
              <w:kinsoku/>
              <w:wordWrap/>
              <w:overflowPunct/>
              <w:topLinePunct w:val="0"/>
              <w:autoSpaceDE/>
              <w:autoSpaceDN/>
              <w:bidi w:val="0"/>
              <w:adjustRightInd/>
              <w:snapToGrid w:val="0"/>
              <w:spacing w:beforeAutospacing="0" w:afterAutospacing="0"/>
              <w:ind w:left="0" w:right="0"/>
              <w:jc w:val="center"/>
              <w:textAlignment w:val="auto"/>
              <w:rPr>
                <w:rFonts w:hint="eastAsia" w:asciiTheme="minorEastAsia" w:hAnsiTheme="minorEastAsia" w:eastAsiaTheme="minorEastAsia" w:cstheme="minorEastAsia"/>
                <w:sz w:val="24"/>
                <w:szCs w:val="24"/>
              </w:rPr>
            </w:pPr>
          </w:p>
          <w:p w14:paraId="40576852">
            <w:pPr>
              <w:pStyle w:val="478"/>
              <w:keepNext w:val="0"/>
              <w:keepLines w:val="0"/>
              <w:pageBreakBefore w:val="0"/>
              <w:widowControl w:val="0"/>
              <w:suppressLineNumbers w:val="0"/>
              <w:kinsoku/>
              <w:wordWrap/>
              <w:overflowPunct/>
              <w:topLinePunct w:val="0"/>
              <w:autoSpaceDE/>
              <w:autoSpaceDN/>
              <w:bidi w:val="0"/>
              <w:adjustRightInd/>
              <w:snapToGrid w:val="0"/>
              <w:spacing w:beforeAutospacing="0" w:afterAutospacing="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胶袋</w:t>
            </w:r>
          </w:p>
          <w:p w14:paraId="2B29B340">
            <w:pPr>
              <w:pStyle w:val="478"/>
              <w:keepNext w:val="0"/>
              <w:keepLines w:val="0"/>
              <w:pageBreakBefore w:val="0"/>
              <w:widowControl w:val="0"/>
              <w:suppressLineNumbers w:val="0"/>
              <w:kinsoku/>
              <w:wordWrap/>
              <w:overflowPunct/>
              <w:topLinePunct w:val="0"/>
              <w:autoSpaceDE/>
              <w:autoSpaceDN/>
              <w:bidi w:val="0"/>
              <w:adjustRightInd/>
              <w:snapToGrid w:val="0"/>
              <w:spacing w:beforeAutospacing="0" w:afterAutospacing="0"/>
              <w:ind w:left="0" w:right="0"/>
              <w:jc w:val="center"/>
              <w:textAlignment w:val="auto"/>
              <w:rPr>
                <w:rFonts w:hint="eastAsia" w:asciiTheme="minorEastAsia" w:hAnsiTheme="minorEastAsia" w:eastAsiaTheme="minorEastAsia" w:cstheme="minorEastAsia"/>
                <w:bCs/>
                <w:spacing w:val="10"/>
                <w:kern w:val="2"/>
                <w:sz w:val="24"/>
                <w:szCs w:val="24"/>
                <w:lang w:val="en-US" w:eastAsia="zh-CN" w:bidi="ar-SA"/>
              </w:rPr>
            </w:pPr>
            <w:r>
              <w:rPr>
                <w:rFonts w:hint="eastAsia" w:asciiTheme="minorEastAsia" w:hAnsiTheme="minorEastAsia" w:eastAsiaTheme="minorEastAsia" w:cstheme="minorEastAsia"/>
                <w:sz w:val="24"/>
                <w:szCs w:val="24"/>
              </w:rPr>
              <w:t>(大)</w:t>
            </w:r>
          </w:p>
        </w:tc>
        <w:tc>
          <w:tcPr>
            <w:tcW w:w="0" w:type="auto"/>
            <w:vAlign w:val="center"/>
          </w:tcPr>
          <w:p w14:paraId="6DF42FB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w:t>
            </w:r>
          </w:p>
        </w:tc>
        <w:tc>
          <w:tcPr>
            <w:tcW w:w="0" w:type="auto"/>
            <w:shd w:val="clear" w:color="auto" w:fill="auto"/>
            <w:vAlign w:val="top"/>
          </w:tcPr>
          <w:p w14:paraId="0455DAC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4570175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leftChars="0" w:right="0" w:hanging="15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个</w:t>
            </w:r>
          </w:p>
        </w:tc>
        <w:tc>
          <w:tcPr>
            <w:tcW w:w="0" w:type="auto"/>
            <w:vAlign w:val="center"/>
          </w:tcPr>
          <w:p w14:paraId="236B224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sz w:val="24"/>
                <w:szCs w:val="24"/>
              </w:rPr>
              <w:t>拒绝进口</w:t>
            </w:r>
          </w:p>
        </w:tc>
        <w:tc>
          <w:tcPr>
            <w:tcW w:w="0" w:type="auto"/>
            <w:vAlign w:val="center"/>
          </w:tcPr>
          <w:p w14:paraId="34309A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是</w:t>
            </w:r>
          </w:p>
        </w:tc>
        <w:tc>
          <w:tcPr>
            <w:tcW w:w="1091" w:type="dxa"/>
            <w:vAlign w:val="center"/>
          </w:tcPr>
          <w:p w14:paraId="1F6B5AF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工业</w:t>
            </w:r>
          </w:p>
        </w:tc>
        <w:tc>
          <w:tcPr>
            <w:tcW w:w="1328" w:type="dxa"/>
            <w:shd w:val="clear" w:color="auto" w:fill="auto"/>
            <w:vAlign w:val="top"/>
          </w:tcPr>
          <w:p w14:paraId="5B5F00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33FD8F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137EF42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leftChars="0" w:right="0" w:hanging="15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0.24</w:t>
            </w:r>
          </w:p>
        </w:tc>
      </w:tr>
      <w:tr w14:paraId="1D03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36DD18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0" w:type="auto"/>
            <w:shd w:val="clear" w:color="auto" w:fill="auto"/>
            <w:vAlign w:val="top"/>
          </w:tcPr>
          <w:p w14:paraId="3DAA92EE">
            <w:pPr>
              <w:pStyle w:val="478"/>
              <w:keepNext w:val="0"/>
              <w:keepLines w:val="0"/>
              <w:pageBreakBefore w:val="0"/>
              <w:widowControl w:val="0"/>
              <w:suppressLineNumbers w:val="0"/>
              <w:kinsoku/>
              <w:wordWrap/>
              <w:overflowPunct/>
              <w:topLinePunct w:val="0"/>
              <w:autoSpaceDE/>
              <w:autoSpaceDN/>
              <w:bidi w:val="0"/>
              <w:adjustRightInd/>
              <w:snapToGrid w:val="0"/>
              <w:spacing w:beforeAutospacing="0" w:afterAutospacing="0"/>
              <w:ind w:left="0" w:right="0"/>
              <w:jc w:val="center"/>
              <w:textAlignment w:val="auto"/>
              <w:rPr>
                <w:rFonts w:hint="eastAsia" w:asciiTheme="minorEastAsia" w:hAnsiTheme="minorEastAsia" w:eastAsiaTheme="minorEastAsia" w:cstheme="minorEastAsia"/>
                <w:sz w:val="24"/>
                <w:szCs w:val="24"/>
              </w:rPr>
            </w:pPr>
          </w:p>
          <w:p w14:paraId="22CC11C0">
            <w:pPr>
              <w:pStyle w:val="478"/>
              <w:keepNext w:val="0"/>
              <w:keepLines w:val="0"/>
              <w:pageBreakBefore w:val="0"/>
              <w:widowControl w:val="0"/>
              <w:suppressLineNumbers w:val="0"/>
              <w:kinsoku/>
              <w:wordWrap/>
              <w:overflowPunct/>
              <w:topLinePunct w:val="0"/>
              <w:autoSpaceDE/>
              <w:autoSpaceDN/>
              <w:bidi w:val="0"/>
              <w:adjustRightInd/>
              <w:snapToGrid w:val="0"/>
              <w:spacing w:beforeAutospacing="0" w:afterAutospacing="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胶袋</w:t>
            </w:r>
          </w:p>
          <w:p w14:paraId="3B024B34">
            <w:pPr>
              <w:pStyle w:val="478"/>
              <w:keepNext w:val="0"/>
              <w:keepLines w:val="0"/>
              <w:pageBreakBefore w:val="0"/>
              <w:widowControl w:val="0"/>
              <w:suppressLineNumbers w:val="0"/>
              <w:kinsoku/>
              <w:wordWrap/>
              <w:overflowPunct/>
              <w:topLinePunct w:val="0"/>
              <w:autoSpaceDE/>
              <w:autoSpaceDN/>
              <w:bidi w:val="0"/>
              <w:adjustRightInd/>
              <w:snapToGrid w:val="0"/>
              <w:spacing w:beforeAutospacing="0" w:afterAutospacing="0"/>
              <w:ind w:left="0" w:right="0"/>
              <w:jc w:val="center"/>
              <w:textAlignment w:val="auto"/>
              <w:rPr>
                <w:rFonts w:hint="eastAsia" w:asciiTheme="minorEastAsia" w:hAnsiTheme="minorEastAsia" w:eastAsiaTheme="minorEastAsia" w:cstheme="minorEastAsia"/>
                <w:bCs/>
                <w:spacing w:val="10"/>
                <w:kern w:val="2"/>
                <w:sz w:val="24"/>
                <w:szCs w:val="24"/>
                <w:lang w:val="en-US" w:eastAsia="zh-CN" w:bidi="ar-SA"/>
              </w:rPr>
            </w:pPr>
            <w:r>
              <w:rPr>
                <w:rFonts w:hint="eastAsia" w:asciiTheme="minorEastAsia" w:hAnsiTheme="minorEastAsia" w:eastAsiaTheme="minorEastAsia" w:cstheme="minorEastAsia"/>
                <w:sz w:val="24"/>
                <w:szCs w:val="24"/>
              </w:rPr>
              <w:t>(小)</w:t>
            </w:r>
          </w:p>
        </w:tc>
        <w:tc>
          <w:tcPr>
            <w:tcW w:w="0" w:type="auto"/>
            <w:vAlign w:val="center"/>
          </w:tcPr>
          <w:p w14:paraId="23CB91A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0" w:type="auto"/>
            <w:shd w:val="clear" w:color="auto" w:fill="auto"/>
            <w:vAlign w:val="top"/>
          </w:tcPr>
          <w:p w14:paraId="0DC4F97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511493F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leftChars="0" w:right="0" w:hanging="15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个</w:t>
            </w:r>
          </w:p>
        </w:tc>
        <w:tc>
          <w:tcPr>
            <w:tcW w:w="0" w:type="auto"/>
            <w:vAlign w:val="center"/>
          </w:tcPr>
          <w:p w14:paraId="5D1E19F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拒绝进口</w:t>
            </w:r>
          </w:p>
        </w:tc>
        <w:tc>
          <w:tcPr>
            <w:tcW w:w="0" w:type="auto"/>
            <w:vAlign w:val="center"/>
          </w:tcPr>
          <w:p w14:paraId="6E4ECFE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FF0000"/>
                <w:sz w:val="24"/>
                <w:szCs w:val="24"/>
                <w:lang w:val="en-US" w:eastAsia="zh-CN"/>
              </w:rPr>
              <w:t>是</w:t>
            </w:r>
          </w:p>
        </w:tc>
        <w:tc>
          <w:tcPr>
            <w:tcW w:w="1091" w:type="dxa"/>
            <w:vAlign w:val="center"/>
          </w:tcPr>
          <w:p w14:paraId="70FBE94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FF0000"/>
                <w:sz w:val="24"/>
                <w:szCs w:val="24"/>
                <w:lang w:val="en-US" w:eastAsia="zh-CN"/>
              </w:rPr>
              <w:t>工业</w:t>
            </w:r>
          </w:p>
        </w:tc>
        <w:tc>
          <w:tcPr>
            <w:tcW w:w="1328" w:type="dxa"/>
            <w:shd w:val="clear" w:color="auto" w:fill="auto"/>
            <w:vAlign w:val="top"/>
          </w:tcPr>
          <w:p w14:paraId="0113A73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0787769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3FB6645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leftChars="0" w:right="0" w:hanging="15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0.14</w:t>
            </w:r>
          </w:p>
        </w:tc>
      </w:tr>
      <w:tr w14:paraId="7576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49ED9F0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p>
        </w:tc>
        <w:tc>
          <w:tcPr>
            <w:tcW w:w="0" w:type="auto"/>
            <w:shd w:val="clear" w:color="auto" w:fill="auto"/>
            <w:vAlign w:val="top"/>
          </w:tcPr>
          <w:p w14:paraId="2D2FA840">
            <w:pPr>
              <w:pStyle w:val="478"/>
              <w:keepNext w:val="0"/>
              <w:keepLines w:val="0"/>
              <w:pageBreakBefore w:val="0"/>
              <w:widowControl w:val="0"/>
              <w:suppressLineNumbers w:val="0"/>
              <w:kinsoku/>
              <w:wordWrap/>
              <w:overflowPunct/>
              <w:topLinePunct w:val="0"/>
              <w:autoSpaceDE/>
              <w:autoSpaceDN/>
              <w:bidi w:val="0"/>
              <w:adjustRightInd/>
              <w:snapToGrid w:val="0"/>
              <w:spacing w:beforeAutospacing="0" w:afterAutospacing="0"/>
              <w:ind w:left="0" w:right="0"/>
              <w:jc w:val="center"/>
              <w:textAlignment w:val="auto"/>
              <w:rPr>
                <w:rFonts w:hint="eastAsia" w:asciiTheme="minorEastAsia" w:hAnsiTheme="minorEastAsia" w:eastAsiaTheme="minorEastAsia" w:cstheme="minorEastAsia"/>
                <w:sz w:val="24"/>
                <w:szCs w:val="24"/>
              </w:rPr>
            </w:pPr>
          </w:p>
          <w:p w14:paraId="35BD5393">
            <w:pPr>
              <w:pStyle w:val="478"/>
              <w:keepNext w:val="0"/>
              <w:keepLines w:val="0"/>
              <w:pageBreakBefore w:val="0"/>
              <w:widowControl w:val="0"/>
              <w:suppressLineNumbers w:val="0"/>
              <w:kinsoku/>
              <w:wordWrap/>
              <w:overflowPunct/>
              <w:topLinePunct w:val="0"/>
              <w:autoSpaceDE/>
              <w:autoSpaceDN/>
              <w:bidi w:val="0"/>
              <w:adjustRightInd/>
              <w:snapToGrid w:val="0"/>
              <w:spacing w:beforeAutospacing="0" w:afterAutospacing="0"/>
              <w:ind w:left="0" w:right="0"/>
              <w:jc w:val="center"/>
              <w:textAlignment w:val="auto"/>
              <w:rPr>
                <w:rFonts w:hint="eastAsia" w:asciiTheme="minorEastAsia" w:hAnsiTheme="minorEastAsia" w:eastAsiaTheme="minorEastAsia" w:cstheme="minorEastAsia"/>
                <w:bCs/>
                <w:spacing w:val="10"/>
                <w:kern w:val="2"/>
                <w:sz w:val="24"/>
                <w:szCs w:val="24"/>
                <w:lang w:val="en-US" w:eastAsia="zh-CN" w:bidi="ar-SA"/>
              </w:rPr>
            </w:pPr>
            <w:r>
              <w:rPr>
                <w:rFonts w:hint="eastAsia" w:asciiTheme="minorEastAsia" w:hAnsiTheme="minorEastAsia" w:eastAsiaTheme="minorEastAsia" w:cstheme="minorEastAsia"/>
                <w:sz w:val="24"/>
                <w:szCs w:val="24"/>
              </w:rPr>
              <w:t>医疗垃圾袋（5L）</w:t>
            </w:r>
          </w:p>
        </w:tc>
        <w:tc>
          <w:tcPr>
            <w:tcW w:w="0" w:type="auto"/>
            <w:vAlign w:val="center"/>
          </w:tcPr>
          <w:p w14:paraId="2A803CA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w:t>
            </w:r>
          </w:p>
        </w:tc>
        <w:tc>
          <w:tcPr>
            <w:tcW w:w="0" w:type="auto"/>
            <w:shd w:val="clear" w:color="auto" w:fill="auto"/>
            <w:vAlign w:val="top"/>
          </w:tcPr>
          <w:p w14:paraId="0876F7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0D2AF4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leftChars="0" w:right="0" w:hanging="15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个</w:t>
            </w:r>
          </w:p>
        </w:tc>
        <w:tc>
          <w:tcPr>
            <w:tcW w:w="0" w:type="auto"/>
            <w:vAlign w:val="center"/>
          </w:tcPr>
          <w:p w14:paraId="3D9AFBB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sz w:val="24"/>
                <w:szCs w:val="24"/>
              </w:rPr>
              <w:t>拒绝进口</w:t>
            </w:r>
          </w:p>
        </w:tc>
        <w:tc>
          <w:tcPr>
            <w:tcW w:w="0" w:type="auto"/>
            <w:vAlign w:val="center"/>
          </w:tcPr>
          <w:p w14:paraId="103D3C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FF0000"/>
                <w:sz w:val="24"/>
                <w:szCs w:val="24"/>
                <w:lang w:val="en-US" w:eastAsia="zh-CN"/>
              </w:rPr>
              <w:t>是</w:t>
            </w:r>
          </w:p>
        </w:tc>
        <w:tc>
          <w:tcPr>
            <w:tcW w:w="1091" w:type="dxa"/>
            <w:vAlign w:val="center"/>
          </w:tcPr>
          <w:p w14:paraId="3829D1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FF0000"/>
                <w:sz w:val="24"/>
                <w:szCs w:val="24"/>
                <w:lang w:val="en-US" w:eastAsia="zh-CN"/>
              </w:rPr>
              <w:t>工业</w:t>
            </w:r>
          </w:p>
        </w:tc>
        <w:tc>
          <w:tcPr>
            <w:tcW w:w="1328" w:type="dxa"/>
            <w:shd w:val="clear" w:color="auto" w:fill="auto"/>
            <w:vAlign w:val="top"/>
          </w:tcPr>
          <w:p w14:paraId="4E33B16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3ED9367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2A4DF37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leftChars="0" w:right="0" w:hanging="15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0.24</w:t>
            </w:r>
          </w:p>
        </w:tc>
      </w:tr>
      <w:tr w14:paraId="071F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7E643D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p>
        </w:tc>
        <w:tc>
          <w:tcPr>
            <w:tcW w:w="0" w:type="auto"/>
            <w:shd w:val="clear" w:color="auto" w:fill="auto"/>
            <w:vAlign w:val="top"/>
          </w:tcPr>
          <w:p w14:paraId="25F26621">
            <w:pPr>
              <w:pStyle w:val="478"/>
              <w:keepNext w:val="0"/>
              <w:keepLines w:val="0"/>
              <w:pageBreakBefore w:val="0"/>
              <w:widowControl w:val="0"/>
              <w:suppressLineNumbers w:val="0"/>
              <w:kinsoku/>
              <w:wordWrap/>
              <w:overflowPunct/>
              <w:topLinePunct w:val="0"/>
              <w:autoSpaceDE/>
              <w:autoSpaceDN/>
              <w:bidi w:val="0"/>
              <w:adjustRightInd/>
              <w:snapToGrid w:val="0"/>
              <w:spacing w:beforeAutospacing="0" w:afterAutospacing="0"/>
              <w:ind w:left="0" w:right="0"/>
              <w:jc w:val="center"/>
              <w:textAlignment w:val="auto"/>
              <w:rPr>
                <w:rFonts w:hint="eastAsia" w:asciiTheme="minorEastAsia" w:hAnsiTheme="minorEastAsia" w:eastAsiaTheme="minorEastAsia" w:cstheme="minorEastAsia"/>
                <w:sz w:val="24"/>
                <w:szCs w:val="24"/>
              </w:rPr>
            </w:pPr>
          </w:p>
          <w:p w14:paraId="17B590EE">
            <w:pPr>
              <w:pStyle w:val="478"/>
              <w:keepNext w:val="0"/>
              <w:keepLines w:val="0"/>
              <w:pageBreakBefore w:val="0"/>
              <w:widowControl w:val="0"/>
              <w:suppressLineNumbers w:val="0"/>
              <w:kinsoku/>
              <w:wordWrap/>
              <w:overflowPunct/>
              <w:topLinePunct w:val="0"/>
              <w:autoSpaceDE/>
              <w:autoSpaceDN/>
              <w:bidi w:val="0"/>
              <w:adjustRightInd/>
              <w:snapToGrid w:val="0"/>
              <w:spacing w:beforeAutospacing="0" w:afterAutospacing="0"/>
              <w:ind w:left="0" w:right="0"/>
              <w:jc w:val="center"/>
              <w:textAlignment w:val="auto"/>
              <w:rPr>
                <w:rFonts w:hint="eastAsia" w:asciiTheme="minorEastAsia" w:hAnsiTheme="minorEastAsia" w:eastAsiaTheme="minorEastAsia" w:cstheme="minorEastAsia"/>
                <w:bCs/>
                <w:spacing w:val="10"/>
                <w:kern w:val="2"/>
                <w:sz w:val="24"/>
                <w:szCs w:val="24"/>
                <w:lang w:val="en-US" w:eastAsia="zh-CN" w:bidi="ar-SA"/>
              </w:rPr>
            </w:pPr>
            <w:r>
              <w:rPr>
                <w:rFonts w:hint="eastAsia" w:asciiTheme="minorEastAsia" w:hAnsiTheme="minorEastAsia" w:eastAsiaTheme="minorEastAsia" w:cstheme="minorEastAsia"/>
                <w:sz w:val="24"/>
                <w:szCs w:val="24"/>
              </w:rPr>
              <w:t>医疗垃圾袋</w:t>
            </w:r>
          </w:p>
        </w:tc>
        <w:tc>
          <w:tcPr>
            <w:tcW w:w="0" w:type="auto"/>
            <w:vAlign w:val="center"/>
          </w:tcPr>
          <w:p w14:paraId="3EF5A68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w:t>
            </w:r>
          </w:p>
        </w:tc>
        <w:tc>
          <w:tcPr>
            <w:tcW w:w="0" w:type="auto"/>
            <w:shd w:val="clear" w:color="auto" w:fill="auto"/>
            <w:vAlign w:val="top"/>
          </w:tcPr>
          <w:p w14:paraId="3B49FF7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4C48A98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leftChars="0" w:right="0" w:hanging="15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个</w:t>
            </w:r>
          </w:p>
        </w:tc>
        <w:tc>
          <w:tcPr>
            <w:tcW w:w="0" w:type="auto"/>
            <w:vAlign w:val="center"/>
          </w:tcPr>
          <w:p w14:paraId="6FFBD97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
                <w:bCs/>
                <w:color w:val="FF0000"/>
                <w:sz w:val="24"/>
                <w:szCs w:val="24"/>
                <w:highlight w:val="yellow"/>
              </w:rPr>
            </w:pPr>
            <w:r>
              <w:rPr>
                <w:rFonts w:hint="eastAsia" w:asciiTheme="minorEastAsia" w:hAnsiTheme="minorEastAsia" w:eastAsiaTheme="minorEastAsia" w:cstheme="minorEastAsia"/>
                <w:b/>
                <w:bCs/>
                <w:sz w:val="24"/>
                <w:szCs w:val="24"/>
              </w:rPr>
              <w:t>拒绝进口</w:t>
            </w:r>
          </w:p>
        </w:tc>
        <w:tc>
          <w:tcPr>
            <w:tcW w:w="0" w:type="auto"/>
            <w:vAlign w:val="center"/>
          </w:tcPr>
          <w:p w14:paraId="4316E1A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
                <w:bCs/>
                <w:color w:val="FF0000"/>
                <w:sz w:val="24"/>
                <w:szCs w:val="24"/>
                <w:highlight w:val="yellow"/>
              </w:rPr>
            </w:pPr>
            <w:r>
              <w:rPr>
                <w:rFonts w:hint="eastAsia" w:asciiTheme="minorEastAsia" w:hAnsiTheme="minorEastAsia" w:eastAsiaTheme="minorEastAsia" w:cstheme="minorEastAsia"/>
                <w:b/>
                <w:bCs/>
                <w:color w:val="FF0000"/>
                <w:sz w:val="24"/>
                <w:szCs w:val="24"/>
                <w:lang w:val="en-US" w:eastAsia="zh-CN"/>
              </w:rPr>
              <w:t>是</w:t>
            </w:r>
          </w:p>
        </w:tc>
        <w:tc>
          <w:tcPr>
            <w:tcW w:w="1091" w:type="dxa"/>
            <w:vAlign w:val="center"/>
          </w:tcPr>
          <w:p w14:paraId="1AB648C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
                <w:bCs/>
                <w:color w:val="FF0000"/>
                <w:sz w:val="24"/>
                <w:szCs w:val="24"/>
                <w:highlight w:val="yellow"/>
              </w:rPr>
            </w:pPr>
            <w:r>
              <w:rPr>
                <w:rFonts w:hint="eastAsia" w:asciiTheme="minorEastAsia" w:hAnsiTheme="minorEastAsia" w:eastAsiaTheme="minorEastAsia" w:cstheme="minorEastAsia"/>
                <w:b/>
                <w:bCs/>
                <w:color w:val="FF0000"/>
                <w:sz w:val="24"/>
                <w:szCs w:val="24"/>
                <w:lang w:val="en-US" w:eastAsia="zh-CN"/>
              </w:rPr>
              <w:t>工业</w:t>
            </w:r>
          </w:p>
        </w:tc>
        <w:tc>
          <w:tcPr>
            <w:tcW w:w="1328" w:type="dxa"/>
            <w:shd w:val="clear" w:color="auto" w:fill="auto"/>
            <w:vAlign w:val="top"/>
          </w:tcPr>
          <w:p w14:paraId="5F5928B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00CFACF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597EBDD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leftChars="0" w:right="0" w:hanging="15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0.52</w:t>
            </w:r>
          </w:p>
        </w:tc>
      </w:tr>
      <w:tr w14:paraId="2F48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14:paraId="16642F7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p>
        </w:tc>
        <w:tc>
          <w:tcPr>
            <w:tcW w:w="0" w:type="auto"/>
            <w:shd w:val="clear" w:color="auto" w:fill="auto"/>
            <w:vAlign w:val="top"/>
          </w:tcPr>
          <w:p w14:paraId="0F017D7C">
            <w:pPr>
              <w:pStyle w:val="478"/>
              <w:keepNext w:val="0"/>
              <w:keepLines w:val="0"/>
              <w:pageBreakBefore w:val="0"/>
              <w:widowControl w:val="0"/>
              <w:suppressLineNumbers w:val="0"/>
              <w:kinsoku/>
              <w:wordWrap/>
              <w:overflowPunct/>
              <w:topLinePunct w:val="0"/>
              <w:autoSpaceDE/>
              <w:autoSpaceDN/>
              <w:bidi w:val="0"/>
              <w:adjustRightInd/>
              <w:snapToGrid w:val="0"/>
              <w:spacing w:beforeAutospacing="0" w:afterAutospacing="0"/>
              <w:ind w:left="0" w:right="0"/>
              <w:jc w:val="center"/>
              <w:textAlignment w:val="auto"/>
              <w:rPr>
                <w:rFonts w:hint="eastAsia" w:asciiTheme="minorEastAsia" w:hAnsiTheme="minorEastAsia" w:eastAsiaTheme="minorEastAsia" w:cstheme="minorEastAsia"/>
                <w:sz w:val="24"/>
                <w:szCs w:val="24"/>
              </w:rPr>
            </w:pPr>
          </w:p>
          <w:p w14:paraId="58C45CD4">
            <w:pPr>
              <w:pStyle w:val="478"/>
              <w:keepNext w:val="0"/>
              <w:keepLines w:val="0"/>
              <w:pageBreakBefore w:val="0"/>
              <w:widowControl w:val="0"/>
              <w:suppressLineNumbers w:val="0"/>
              <w:kinsoku/>
              <w:wordWrap/>
              <w:overflowPunct/>
              <w:topLinePunct w:val="0"/>
              <w:autoSpaceDE/>
              <w:autoSpaceDN/>
              <w:bidi w:val="0"/>
              <w:adjustRightInd/>
              <w:snapToGrid w:val="0"/>
              <w:spacing w:beforeAutospacing="0" w:afterAutospacing="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医疗垃圾袋</w:t>
            </w:r>
          </w:p>
          <w:p w14:paraId="3C06D85A">
            <w:pPr>
              <w:pStyle w:val="478"/>
              <w:keepNext w:val="0"/>
              <w:keepLines w:val="0"/>
              <w:pageBreakBefore w:val="0"/>
              <w:widowControl w:val="0"/>
              <w:suppressLineNumbers w:val="0"/>
              <w:kinsoku/>
              <w:wordWrap/>
              <w:overflowPunct/>
              <w:topLinePunct w:val="0"/>
              <w:autoSpaceDE/>
              <w:autoSpaceDN/>
              <w:bidi w:val="0"/>
              <w:adjustRightInd/>
              <w:snapToGrid w:val="0"/>
              <w:spacing w:beforeAutospacing="0" w:afterAutospacing="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w:t>
            </w:r>
          </w:p>
          <w:p w14:paraId="090EB9D9">
            <w:pPr>
              <w:pStyle w:val="478"/>
              <w:keepNext w:val="0"/>
              <w:keepLines w:val="0"/>
              <w:pageBreakBefore w:val="0"/>
              <w:widowControl w:val="0"/>
              <w:suppressLineNumbers w:val="0"/>
              <w:kinsoku/>
              <w:wordWrap/>
              <w:overflowPunct/>
              <w:topLinePunct w:val="0"/>
              <w:autoSpaceDE/>
              <w:autoSpaceDN/>
              <w:bidi w:val="0"/>
              <w:adjustRightInd/>
              <w:snapToGrid w:val="0"/>
              <w:spacing w:beforeAutospacing="0" w:afterAutospacing="0"/>
              <w:ind w:left="0" w:right="0"/>
              <w:jc w:val="center"/>
              <w:textAlignment w:val="auto"/>
              <w:rPr>
                <w:rFonts w:hint="eastAsia" w:asciiTheme="minorEastAsia" w:hAnsiTheme="minorEastAsia" w:eastAsiaTheme="minorEastAsia" w:cstheme="minorEastAsia"/>
                <w:bCs/>
                <w:spacing w:val="10"/>
                <w:kern w:val="2"/>
                <w:sz w:val="24"/>
                <w:szCs w:val="24"/>
                <w:lang w:val="en-US" w:eastAsia="zh-CN" w:bidi="ar-SA"/>
              </w:rPr>
            </w:pPr>
          </w:p>
        </w:tc>
        <w:tc>
          <w:tcPr>
            <w:tcW w:w="0" w:type="auto"/>
            <w:vAlign w:val="center"/>
          </w:tcPr>
          <w:p w14:paraId="1AE7FBE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w:t>
            </w:r>
          </w:p>
        </w:tc>
        <w:tc>
          <w:tcPr>
            <w:tcW w:w="0" w:type="auto"/>
            <w:shd w:val="clear" w:color="auto" w:fill="auto"/>
            <w:vAlign w:val="top"/>
          </w:tcPr>
          <w:p w14:paraId="451197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74D167F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2264BCB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leftChars="0" w:right="0" w:hanging="15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个</w:t>
            </w:r>
          </w:p>
        </w:tc>
        <w:tc>
          <w:tcPr>
            <w:tcW w:w="0" w:type="auto"/>
            <w:vAlign w:val="center"/>
          </w:tcPr>
          <w:p w14:paraId="55E1476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
                <w:bCs/>
                <w:sz w:val="24"/>
                <w:szCs w:val="24"/>
                <w:highlight w:val="yellow"/>
              </w:rPr>
            </w:pPr>
            <w:r>
              <w:rPr>
                <w:rFonts w:hint="eastAsia" w:asciiTheme="minorEastAsia" w:hAnsiTheme="minorEastAsia" w:eastAsiaTheme="minorEastAsia" w:cstheme="minorEastAsia"/>
                <w:b/>
                <w:bCs/>
                <w:sz w:val="24"/>
                <w:szCs w:val="24"/>
              </w:rPr>
              <w:t>拒绝进口</w:t>
            </w:r>
          </w:p>
        </w:tc>
        <w:tc>
          <w:tcPr>
            <w:tcW w:w="0" w:type="auto"/>
            <w:vAlign w:val="center"/>
          </w:tcPr>
          <w:p w14:paraId="1D7AE41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
                <w:bCs/>
                <w:sz w:val="24"/>
                <w:szCs w:val="24"/>
                <w:highlight w:val="yellow"/>
              </w:rPr>
            </w:pPr>
            <w:r>
              <w:rPr>
                <w:rFonts w:hint="eastAsia" w:asciiTheme="minorEastAsia" w:hAnsiTheme="minorEastAsia" w:eastAsiaTheme="minorEastAsia" w:cstheme="minorEastAsia"/>
                <w:b/>
                <w:bCs/>
                <w:color w:val="FF0000"/>
                <w:sz w:val="24"/>
                <w:szCs w:val="24"/>
                <w:lang w:val="en-US" w:eastAsia="zh-CN"/>
              </w:rPr>
              <w:t>是</w:t>
            </w:r>
          </w:p>
        </w:tc>
        <w:tc>
          <w:tcPr>
            <w:tcW w:w="1091" w:type="dxa"/>
            <w:vAlign w:val="center"/>
          </w:tcPr>
          <w:p w14:paraId="1DEF6F9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Theme="minorEastAsia" w:hAnsiTheme="minorEastAsia" w:eastAsiaTheme="minorEastAsia" w:cstheme="minorEastAsia"/>
                <w:b/>
                <w:bCs/>
                <w:sz w:val="24"/>
                <w:szCs w:val="24"/>
                <w:highlight w:val="yellow"/>
              </w:rPr>
            </w:pPr>
            <w:r>
              <w:rPr>
                <w:rFonts w:hint="eastAsia" w:asciiTheme="minorEastAsia" w:hAnsiTheme="minorEastAsia" w:eastAsiaTheme="minorEastAsia" w:cstheme="minorEastAsia"/>
                <w:b/>
                <w:bCs/>
                <w:color w:val="FF0000"/>
                <w:sz w:val="24"/>
                <w:szCs w:val="24"/>
                <w:lang w:val="en-US" w:eastAsia="zh-CN"/>
              </w:rPr>
              <w:t>工业</w:t>
            </w:r>
          </w:p>
        </w:tc>
        <w:tc>
          <w:tcPr>
            <w:tcW w:w="1328" w:type="dxa"/>
            <w:shd w:val="clear" w:color="auto" w:fill="auto"/>
            <w:vAlign w:val="top"/>
          </w:tcPr>
          <w:p w14:paraId="4F03600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0337880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right="0" w:hanging="150"/>
              <w:jc w:val="center"/>
              <w:textAlignment w:val="auto"/>
              <w:rPr>
                <w:rFonts w:hint="eastAsia" w:asciiTheme="minorEastAsia" w:hAnsiTheme="minorEastAsia" w:eastAsiaTheme="minorEastAsia" w:cstheme="minorEastAsia"/>
                <w:sz w:val="24"/>
                <w:szCs w:val="24"/>
              </w:rPr>
            </w:pPr>
          </w:p>
          <w:p w14:paraId="7BE9F1D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150" w:leftChars="0" w:right="0" w:hanging="15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1.20</w:t>
            </w:r>
          </w:p>
        </w:tc>
      </w:tr>
    </w:tbl>
    <w:p w14:paraId="693B1B50">
      <w:pPr>
        <w:ind w:firstLine="422" w:firstLineChars="200"/>
        <w:rPr>
          <w:rFonts w:ascii="宋体" w:hAnsi="宋体"/>
          <w:b/>
          <w:color w:val="FF0000"/>
          <w:szCs w:val="21"/>
        </w:rPr>
      </w:pPr>
      <w:r>
        <w:rPr>
          <w:rFonts w:hint="eastAsia" w:ascii="宋体" w:hAnsi="宋体"/>
          <w:b/>
          <w:color w:val="FF0000"/>
          <w:szCs w:val="21"/>
        </w:rPr>
        <w:t>备注：1.</w:t>
      </w:r>
      <w:r>
        <w:rPr>
          <w:rFonts w:hint="eastAsia" w:ascii="宋体" w:hAnsi="宋体"/>
          <w:b/>
          <w:color w:val="FF0000"/>
          <w:szCs w:val="21"/>
          <w:lang w:eastAsia="zh-CN"/>
        </w:rPr>
        <w:t>“是否接受进口”</w:t>
      </w:r>
      <w:r>
        <w:rPr>
          <w:rFonts w:hint="eastAsia" w:ascii="宋体" w:hAnsi="宋体"/>
          <w:b/>
          <w:color w:val="FF0000"/>
          <w:szCs w:val="21"/>
        </w:rPr>
        <w:t>栏注明“拒绝进口”的产品不接受投标人选用进口产品参与投标；注明“接受进口”的产品允许投标人选用进口产品参与投标，但不排斥国内产品。</w:t>
      </w:r>
    </w:p>
    <w:p w14:paraId="65E08430">
      <w:pPr>
        <w:ind w:firstLine="422" w:firstLineChars="200"/>
        <w:rPr>
          <w:rFonts w:ascii="宋体" w:hAnsi="宋体"/>
          <w:b/>
          <w:color w:val="FF0000"/>
          <w:szCs w:val="21"/>
        </w:rPr>
      </w:pPr>
      <w:r>
        <w:rPr>
          <w:rFonts w:hint="eastAsia"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21D99709">
      <w:pPr>
        <w:ind w:firstLine="422" w:firstLineChars="200"/>
        <w:rPr>
          <w:rFonts w:ascii="宋体" w:hAnsi="宋体"/>
          <w:b/>
          <w:color w:val="FF0000"/>
          <w:szCs w:val="21"/>
        </w:rPr>
      </w:pPr>
      <w:r>
        <w:rPr>
          <w:rFonts w:hint="eastAsia" w:ascii="宋体" w:hAnsi="宋体"/>
          <w:b/>
          <w:color w:val="FF0000"/>
          <w:szCs w:val="21"/>
        </w:rPr>
        <w:t>3、本项目核心产品为：</w:t>
      </w:r>
      <w:r>
        <w:rPr>
          <w:rFonts w:hint="eastAsia" w:ascii="宋体" w:hAnsi="宋体"/>
          <w:b/>
          <w:color w:val="FF0000"/>
          <w:szCs w:val="21"/>
          <w:u w:val="single"/>
        </w:rPr>
        <w:t>胶袋(小)</w:t>
      </w:r>
      <w:r>
        <w:rPr>
          <w:rFonts w:hint="eastAsia" w:ascii="宋体" w:hAnsi="宋体"/>
          <w:b/>
          <w:color w:val="FF0000"/>
          <w:szCs w:val="21"/>
        </w:rPr>
        <w:t>。</w:t>
      </w:r>
    </w:p>
    <w:bookmarkEnd w:id="36"/>
    <w:p w14:paraId="363DE599">
      <w:pPr>
        <w:rPr>
          <w:rFonts w:hint="default" w:ascii="宋体" w:hAnsi="宋体" w:eastAsia="宋体"/>
          <w:b/>
          <w:color w:val="FF0000"/>
          <w:szCs w:val="21"/>
          <w:lang w:val="en-US" w:eastAsia="zh-CN"/>
        </w:rPr>
      </w:pPr>
      <w:r>
        <w:rPr>
          <w:rFonts w:hint="eastAsia" w:ascii="宋体" w:hAnsi="宋体"/>
          <w:b/>
          <w:color w:val="FF0000"/>
          <w:szCs w:val="21"/>
          <w:lang w:val="en-US" w:eastAsia="zh-CN"/>
        </w:rPr>
        <w:t xml:space="preserve">    4、上述产品都为定制产品。</w:t>
      </w:r>
    </w:p>
    <w:p w14:paraId="200F4BE6">
      <w:pPr>
        <w:pStyle w:val="2"/>
      </w:pPr>
    </w:p>
    <w:p w14:paraId="35CFA543">
      <w:pPr>
        <w:pStyle w:val="7"/>
        <w:spacing w:before="120" w:beforeLines="50" w:after="120" w:afterLines="50"/>
        <w:rPr>
          <w:sz w:val="28"/>
          <w:szCs w:val="28"/>
        </w:rPr>
      </w:pPr>
      <w:bookmarkStart w:id="38" w:name="_Toc128884461"/>
      <w:r>
        <w:rPr>
          <w:rFonts w:hint="eastAsia"/>
          <w:sz w:val="28"/>
          <w:szCs w:val="28"/>
        </w:rPr>
        <w:t>三、实质性条款</w:t>
      </w:r>
    </w:p>
    <w:tbl>
      <w:tblPr>
        <w:tblStyle w:val="4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7282"/>
      </w:tblGrid>
      <w:tr w14:paraId="7A8C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4EB2BA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7282" w:type="dxa"/>
            <w:vAlign w:val="center"/>
          </w:tcPr>
          <w:p w14:paraId="533F9A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实质性条款具体内容</w:t>
            </w:r>
          </w:p>
        </w:tc>
      </w:tr>
      <w:tr w14:paraId="761A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 w:type="dxa"/>
            <w:vAlign w:val="center"/>
          </w:tcPr>
          <w:p w14:paraId="30EC26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282" w:type="dxa"/>
            <w:vAlign w:val="center"/>
          </w:tcPr>
          <w:p w14:paraId="1CEA97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★印刷品质保期 1 年，时间自验收合格并交付使用之日起计算。</w:t>
            </w:r>
          </w:p>
        </w:tc>
      </w:tr>
      <w:tr w14:paraId="7DC6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0AE964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kern w:val="0"/>
                <w:sz w:val="24"/>
                <w:szCs w:val="24"/>
              </w:rPr>
              <w:t>2</w:t>
            </w:r>
          </w:p>
        </w:tc>
        <w:tc>
          <w:tcPr>
            <w:tcW w:w="7282" w:type="dxa"/>
            <w:vAlign w:val="center"/>
          </w:tcPr>
          <w:p w14:paraId="7C7864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rPr>
              <w:t>★1.2交货期限：在接到采购人的书面订单后 15 天之内将货物送达到采购人指定地点，费用按月结算；单批次量大时按实际订单结算。</w:t>
            </w:r>
          </w:p>
        </w:tc>
      </w:tr>
      <w:tr w14:paraId="4B4E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618D98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w:t>
            </w:r>
          </w:p>
        </w:tc>
        <w:tc>
          <w:tcPr>
            <w:tcW w:w="7282" w:type="dxa"/>
            <w:vAlign w:val="center"/>
          </w:tcPr>
          <w:p w14:paraId="327CE9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次招标不涉及具体投标金额（无须投标人在投标文件中填报具体投标金额），投标人只需在投标一览表“投标总价”一栏里报填报唯一的“折扣率”，投标人应根据自身成本自行填报“折扣率”。“折扣率”填写要求：</w:t>
            </w:r>
          </w:p>
          <w:p w14:paraId="59516A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（1）填写要求：0＜折扣率≤1，未按此要求填写其投标将直接作投标无效处理。</w:t>
            </w:r>
          </w:p>
          <w:p w14:paraId="3C8BB131">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themeColor="text1"/>
                <w:kern w:val="0"/>
                <w:szCs w:val="21"/>
                <w14:textFill>
                  <w14:solidFill>
                    <w14:schemeClr w14:val="tx1"/>
                  </w14:solidFill>
                </w14:textFill>
              </w:rPr>
              <w:t>填写的“折扣率”应为小数，（如：0.9、0.80、0.78，最多保留小数点后两位）</w:t>
            </w:r>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yellow"/>
                <w:lang w:val="en-US" w:eastAsia="zh-CN"/>
                <w14:textFill>
                  <w14:solidFill>
                    <w14:schemeClr w14:val="tx1"/>
                  </w14:solidFill>
                </w14:textFill>
              </w:rPr>
              <w:t>如供应商在《分项报价表》填写的折扣率与《开标一览表》填写的折扣率不一致，评审委员会有权要求供应商进行澄清，以澄清后的报价为准。示例：系统中报“90”则对应的分项报价表中填写“0.9”。</w:t>
            </w:r>
          </w:p>
          <w:p w14:paraId="1BCF07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（3）投标人参与投标只允许填报一个“折扣率”，不允许填报2个（或以上）的“折扣率”；填报了2个或以上“折扣率”的，其投标将直接作投标无效处理；</w:t>
            </w:r>
          </w:p>
          <w:p w14:paraId="6364DF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（4）“折扣率”缺填、漏填将直接作投标无效处理。</w:t>
            </w:r>
          </w:p>
          <w:p w14:paraId="4E5910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rPr>
              <w:t>（5结算金额=基准单价*实际数量*中标折扣率</w:t>
            </w:r>
          </w:p>
        </w:tc>
      </w:tr>
    </w:tbl>
    <w:p w14:paraId="47A5783D">
      <w:pPr>
        <w:rPr>
          <w:b/>
        </w:rPr>
      </w:pPr>
      <w:r>
        <w:rPr>
          <w:rFonts w:hint="eastAsia"/>
          <w:b/>
        </w:rPr>
        <w:t>注：上表所列内容为不可负偏离条款</w:t>
      </w:r>
      <w:bookmarkEnd w:id="38"/>
      <w:r>
        <w:rPr>
          <w:rFonts w:hint="eastAsia"/>
          <w:b/>
        </w:rPr>
        <w:t>，负偏离将视为未实质性满足招标文件要求作投标无效处理。</w:t>
      </w:r>
    </w:p>
    <w:p w14:paraId="17709595">
      <w:pPr>
        <w:rPr>
          <w:b/>
          <w:szCs w:val="21"/>
        </w:rPr>
      </w:pPr>
    </w:p>
    <w:p w14:paraId="66F8F939">
      <w:pPr>
        <w:pStyle w:val="2"/>
      </w:pPr>
    </w:p>
    <w:p w14:paraId="536E0FC6">
      <w:pPr>
        <w:pStyle w:val="7"/>
        <w:spacing w:before="120" w:beforeLines="50" w:after="120" w:afterLines="50"/>
        <w:rPr>
          <w:sz w:val="28"/>
          <w:szCs w:val="28"/>
        </w:rPr>
      </w:pPr>
      <w:r>
        <w:rPr>
          <w:rFonts w:hint="eastAsia"/>
          <w:sz w:val="28"/>
          <w:szCs w:val="28"/>
        </w:rPr>
        <w:t>四、技术要求</w:t>
      </w:r>
    </w:p>
    <w:p w14:paraId="0C8A6FA1">
      <w:pPr>
        <w:pStyle w:val="9"/>
        <w:rPr>
          <w:rFonts w:hint="default" w:eastAsia="宋体"/>
          <w:lang w:val="en-US" w:eastAsia="zh-CN"/>
        </w:rPr>
      </w:pPr>
      <w:bookmarkStart w:id="39" w:name="_Hlk72585069"/>
    </w:p>
    <w:bookmarkEnd w:id="39"/>
    <w:p w14:paraId="4CC8D394">
      <w:pPr>
        <w:rPr>
          <w:b/>
          <w:szCs w:val="21"/>
        </w:rPr>
      </w:pPr>
    </w:p>
    <w:p w14:paraId="31E88C9D">
      <w:pPr>
        <w:rPr>
          <w:b/>
          <w:szCs w:val="21"/>
        </w:rPr>
      </w:pP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172"/>
        <w:gridCol w:w="2098"/>
        <w:gridCol w:w="4445"/>
      </w:tblGrid>
      <w:tr w14:paraId="5911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6" w:type="pct"/>
          </w:tcPr>
          <w:p w14:paraId="24611073">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687" w:type="pct"/>
          </w:tcPr>
          <w:p w14:paraId="65E83578">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商品名称</w:t>
            </w:r>
          </w:p>
        </w:tc>
        <w:tc>
          <w:tcPr>
            <w:tcW w:w="1230" w:type="pct"/>
          </w:tcPr>
          <w:p w14:paraId="5A0EC14B">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规格/颜色/厚度</w:t>
            </w:r>
          </w:p>
        </w:tc>
        <w:tc>
          <w:tcPr>
            <w:tcW w:w="2606" w:type="pct"/>
          </w:tcPr>
          <w:p w14:paraId="0C4B1241">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招标技术要求</w:t>
            </w:r>
          </w:p>
        </w:tc>
      </w:tr>
      <w:tr w14:paraId="11B2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14:paraId="1B2B23B7">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rPr>
            </w:pPr>
          </w:p>
          <w:p w14:paraId="6AB6C4FC">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87" w:type="pct"/>
          </w:tcPr>
          <w:p w14:paraId="03E5F096">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rPr>
            </w:pPr>
          </w:p>
          <w:p w14:paraId="3C96CA69">
            <w:pPr>
              <w:keepNext w:val="0"/>
              <w:keepLines w:val="0"/>
              <w:suppressLineNumbers w:val="0"/>
              <w:spacing w:before="0" w:beforeAutospacing="0" w:after="0" w:afterAutospacing="0"/>
              <w:ind w:left="150" w:right="0" w:hanging="15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CT袋</w:t>
            </w:r>
          </w:p>
        </w:tc>
        <w:tc>
          <w:tcPr>
            <w:tcW w:w="1230" w:type="pct"/>
          </w:tcPr>
          <w:p w14:paraId="25094A45">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39.5X51cm</w:t>
            </w:r>
          </w:p>
          <w:p w14:paraId="1C5E4209">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白色</w:t>
            </w:r>
          </w:p>
          <w:p w14:paraId="095174CB">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单面0.07mm厚</w:t>
            </w:r>
          </w:p>
        </w:tc>
        <w:tc>
          <w:tcPr>
            <w:tcW w:w="2606" w:type="pct"/>
          </w:tcPr>
          <w:p w14:paraId="71112BB2">
            <w:pPr>
              <w:keepNext w:val="0"/>
              <w:keepLines w:val="0"/>
              <w:suppressLineNumbers w:val="0"/>
              <w:spacing w:before="0" w:beforeAutospacing="0" w:after="0" w:afterAutospacing="0"/>
              <w:ind w:left="150" w:right="0" w:hanging="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1、无机化聚烯烃，符合环保要求，无毒无刺激性气味；</w:t>
            </w:r>
          </w:p>
          <w:p w14:paraId="3C26DA52">
            <w:pPr>
              <w:keepNext w:val="0"/>
              <w:keepLines w:val="0"/>
              <w:suppressLineNumbers w:val="0"/>
              <w:spacing w:before="0" w:beforeAutospacing="0" w:after="0" w:afterAutospacing="0"/>
              <w:ind w:left="150" w:right="0" w:hanging="15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kern w:val="0"/>
                <w:sz w:val="24"/>
                <w:szCs w:val="24"/>
              </w:rPr>
              <w:t>韧性好，拉力好、承重力强，无穿刺、光滑无杂质；</w:t>
            </w:r>
          </w:p>
          <w:p w14:paraId="7A6F1085">
            <w:pPr>
              <w:keepNext w:val="0"/>
              <w:keepLines w:val="0"/>
              <w:suppressLineNumbers w:val="0"/>
              <w:spacing w:before="0" w:beforeAutospacing="0" w:after="0" w:afterAutospacing="0"/>
              <w:ind w:left="150" w:right="0" w:hanging="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3、正面丝印我院定制logo</w:t>
            </w:r>
          </w:p>
          <w:p w14:paraId="0532227C">
            <w:pPr>
              <w:keepNext w:val="0"/>
              <w:keepLines w:val="0"/>
              <w:suppressLineNumbers w:val="0"/>
              <w:spacing w:before="0" w:beforeAutospacing="0" w:after="0" w:afterAutospacing="0"/>
              <w:ind w:left="150" w:right="0" w:hanging="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4、背面印我院简介</w:t>
            </w:r>
          </w:p>
        </w:tc>
      </w:tr>
      <w:tr w14:paraId="70CD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14:paraId="5C5E9130">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rPr>
            </w:pPr>
          </w:p>
          <w:p w14:paraId="1E7809BA">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87" w:type="pct"/>
          </w:tcPr>
          <w:p w14:paraId="0AA72D59">
            <w:pPr>
              <w:pStyle w:val="478"/>
              <w:keepNext w:val="0"/>
              <w:keepLines w:val="0"/>
              <w:suppressLineNumbers w:val="0"/>
              <w:spacing w:beforeAutospacing="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胶袋(大)</w:t>
            </w:r>
          </w:p>
        </w:tc>
        <w:tc>
          <w:tcPr>
            <w:tcW w:w="1230" w:type="pct"/>
          </w:tcPr>
          <w:p w14:paraId="07B0349D">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28.5X45X13cm</w:t>
            </w:r>
          </w:p>
          <w:p w14:paraId="1D7A2688">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白色</w:t>
            </w:r>
          </w:p>
          <w:p w14:paraId="540F3A0E">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color w:val="000000"/>
                <w:sz w:val="24"/>
                <w:szCs w:val="24"/>
                <w:highlight w:val="yellow"/>
              </w:rPr>
              <w:t>单面0.</w:t>
            </w:r>
            <w:r>
              <w:rPr>
                <w:rFonts w:hint="eastAsia" w:asciiTheme="minorEastAsia" w:hAnsiTheme="minorEastAsia" w:eastAsiaTheme="minorEastAsia" w:cstheme="minorEastAsia"/>
                <w:color w:val="000000"/>
                <w:sz w:val="24"/>
                <w:szCs w:val="24"/>
                <w:highlight w:val="yellow"/>
                <w:lang w:val="en-US" w:eastAsia="zh-CN"/>
              </w:rPr>
              <w:t>025</w:t>
            </w:r>
            <w:r>
              <w:rPr>
                <w:rFonts w:hint="eastAsia" w:asciiTheme="minorEastAsia" w:hAnsiTheme="minorEastAsia" w:eastAsiaTheme="minorEastAsia" w:cstheme="minorEastAsia"/>
                <w:color w:val="000000"/>
                <w:sz w:val="24"/>
                <w:szCs w:val="24"/>
                <w:highlight w:val="yellow"/>
              </w:rPr>
              <w:t>mm厚</w:t>
            </w:r>
          </w:p>
        </w:tc>
        <w:tc>
          <w:tcPr>
            <w:tcW w:w="2606" w:type="pct"/>
          </w:tcPr>
          <w:p w14:paraId="4E41D661">
            <w:pPr>
              <w:keepNext w:val="0"/>
              <w:keepLines w:val="0"/>
              <w:suppressLineNumbers w:val="0"/>
              <w:spacing w:before="0" w:beforeAutospacing="0" w:after="0" w:afterAutospacing="0"/>
              <w:ind w:left="150" w:right="0" w:hanging="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1、无机化聚烯烃，符合环保要求，无毒无刺激性气味；</w:t>
            </w:r>
          </w:p>
          <w:p w14:paraId="0226CCB6">
            <w:pPr>
              <w:keepNext w:val="0"/>
              <w:keepLines w:val="0"/>
              <w:suppressLineNumbers w:val="0"/>
              <w:spacing w:before="0" w:beforeAutospacing="0" w:after="0" w:afterAutospacing="0"/>
              <w:ind w:left="150" w:right="0" w:hanging="15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kern w:val="0"/>
                <w:sz w:val="24"/>
                <w:szCs w:val="24"/>
              </w:rPr>
              <w:t>韧性好，拉力好、承重力强，无穿刺、光滑无杂质；</w:t>
            </w:r>
          </w:p>
          <w:p w14:paraId="41A7ADA4">
            <w:pPr>
              <w:keepNext w:val="0"/>
              <w:keepLines w:val="0"/>
              <w:suppressLineNumbers w:val="0"/>
              <w:spacing w:before="0" w:beforeAutospacing="0" w:after="0" w:afterAutospacing="0"/>
              <w:ind w:left="150" w:right="0" w:hanging="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3、正面丝印我院定制logo；</w:t>
            </w:r>
          </w:p>
          <w:p w14:paraId="205F7175">
            <w:pPr>
              <w:keepNext w:val="0"/>
              <w:keepLines w:val="0"/>
              <w:suppressLineNumbers w:val="0"/>
              <w:spacing w:before="0" w:beforeAutospacing="0" w:after="0" w:afterAutospacing="0"/>
              <w:ind w:left="150" w:right="0" w:hanging="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4、背面印我院简介。</w:t>
            </w:r>
          </w:p>
        </w:tc>
      </w:tr>
      <w:tr w14:paraId="3F5E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14:paraId="19591676">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rPr>
            </w:pPr>
          </w:p>
          <w:p w14:paraId="50D1A268">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87" w:type="pct"/>
          </w:tcPr>
          <w:p w14:paraId="4DF8B506">
            <w:pPr>
              <w:pStyle w:val="478"/>
              <w:keepNext w:val="0"/>
              <w:keepLines w:val="0"/>
              <w:suppressLineNumbers w:val="0"/>
              <w:spacing w:beforeAutospacing="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胶袋(小)</w:t>
            </w:r>
          </w:p>
        </w:tc>
        <w:tc>
          <w:tcPr>
            <w:tcW w:w="1230" w:type="pct"/>
          </w:tcPr>
          <w:p w14:paraId="619DB43B">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20X37.7X13cm</w:t>
            </w:r>
          </w:p>
          <w:p w14:paraId="7B609D28">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白色</w:t>
            </w:r>
          </w:p>
          <w:p w14:paraId="088E3F0F">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color w:val="000000"/>
                <w:sz w:val="24"/>
                <w:szCs w:val="24"/>
                <w:highlight w:val="yellow"/>
              </w:rPr>
              <w:t>单面0.0</w:t>
            </w:r>
            <w:r>
              <w:rPr>
                <w:rFonts w:hint="eastAsia" w:asciiTheme="minorEastAsia" w:hAnsiTheme="minorEastAsia" w:eastAsiaTheme="minorEastAsia" w:cstheme="minorEastAsia"/>
                <w:color w:val="000000"/>
                <w:sz w:val="24"/>
                <w:szCs w:val="24"/>
                <w:highlight w:val="yellow"/>
                <w:lang w:val="en-US" w:eastAsia="zh-CN"/>
              </w:rPr>
              <w:t>25</w:t>
            </w:r>
            <w:r>
              <w:rPr>
                <w:rFonts w:hint="eastAsia" w:asciiTheme="minorEastAsia" w:hAnsiTheme="minorEastAsia" w:eastAsiaTheme="minorEastAsia" w:cstheme="minorEastAsia"/>
                <w:color w:val="000000"/>
                <w:sz w:val="24"/>
                <w:szCs w:val="24"/>
                <w:highlight w:val="yellow"/>
              </w:rPr>
              <w:t>mm厚</w:t>
            </w:r>
          </w:p>
        </w:tc>
        <w:tc>
          <w:tcPr>
            <w:tcW w:w="2606" w:type="pct"/>
          </w:tcPr>
          <w:p w14:paraId="45F0C645">
            <w:pPr>
              <w:keepNext w:val="0"/>
              <w:keepLines w:val="0"/>
              <w:suppressLineNumbers w:val="0"/>
              <w:spacing w:before="0" w:beforeAutospacing="0" w:after="0" w:afterAutospacing="0"/>
              <w:ind w:left="150" w:right="0" w:hanging="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1、无机化聚烯烃，符合环保要求，无毒无刺激性气味；</w:t>
            </w:r>
          </w:p>
          <w:p w14:paraId="3AF5F593">
            <w:pPr>
              <w:keepNext w:val="0"/>
              <w:keepLines w:val="0"/>
              <w:suppressLineNumbers w:val="0"/>
              <w:spacing w:before="0" w:beforeAutospacing="0" w:after="0" w:afterAutospacing="0"/>
              <w:ind w:left="150" w:right="0" w:hanging="15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kern w:val="0"/>
                <w:sz w:val="24"/>
                <w:szCs w:val="24"/>
              </w:rPr>
              <w:t>韧性好，拉力好、承重力强，无穿刺、光滑无杂质；</w:t>
            </w:r>
          </w:p>
          <w:p w14:paraId="1296B5D7">
            <w:pPr>
              <w:keepNext w:val="0"/>
              <w:keepLines w:val="0"/>
              <w:suppressLineNumbers w:val="0"/>
              <w:spacing w:before="0" w:beforeAutospacing="0" w:after="0" w:afterAutospacing="0"/>
              <w:ind w:left="150" w:right="0" w:hanging="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3、正面丝印我院定制logo；</w:t>
            </w:r>
          </w:p>
          <w:p w14:paraId="485AAFEC">
            <w:pPr>
              <w:keepNext w:val="0"/>
              <w:keepLines w:val="0"/>
              <w:suppressLineNumbers w:val="0"/>
              <w:spacing w:before="0" w:beforeAutospacing="0" w:after="0" w:afterAutospacing="0"/>
              <w:ind w:left="150" w:right="0" w:hanging="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4、背面印我院简介。</w:t>
            </w:r>
          </w:p>
        </w:tc>
      </w:tr>
      <w:tr w14:paraId="5E2F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476" w:type="pct"/>
          </w:tcPr>
          <w:p w14:paraId="28B575A7">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rPr>
            </w:pPr>
          </w:p>
          <w:p w14:paraId="2F2EEB23">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687" w:type="pct"/>
          </w:tcPr>
          <w:p w14:paraId="66902F6D">
            <w:pPr>
              <w:pStyle w:val="478"/>
              <w:keepNext w:val="0"/>
              <w:keepLines w:val="0"/>
              <w:suppressLineNumbers w:val="0"/>
              <w:spacing w:beforeAutospacing="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医疗垃圾袋（5L）</w:t>
            </w:r>
          </w:p>
        </w:tc>
        <w:tc>
          <w:tcPr>
            <w:tcW w:w="1230" w:type="pct"/>
          </w:tcPr>
          <w:p w14:paraId="2386F6DA">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28X18X46cm</w:t>
            </w:r>
          </w:p>
          <w:p w14:paraId="5AB37475">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黄色</w:t>
            </w:r>
          </w:p>
          <w:p w14:paraId="7AD8BEA9">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单面0.07mm厚</w:t>
            </w:r>
          </w:p>
        </w:tc>
        <w:tc>
          <w:tcPr>
            <w:tcW w:w="2606" w:type="pct"/>
            <w:vMerge w:val="restart"/>
          </w:tcPr>
          <w:p w14:paraId="5BC076FA">
            <w:pPr>
              <w:pStyle w:val="478"/>
              <w:keepNext w:val="0"/>
              <w:keepLines w:val="0"/>
              <w:suppressLineNumbers w:val="0"/>
              <w:spacing w:beforeAutospacing="0" w:afterAutospacing="0"/>
              <w:ind w:left="0" w:right="0"/>
              <w:rPr>
                <w:rFonts w:hint="eastAsia" w:asciiTheme="minorEastAsia" w:hAnsiTheme="minorEastAsia" w:eastAsiaTheme="minorEastAsia" w:cstheme="minorEastAsia"/>
                <w:sz w:val="24"/>
                <w:szCs w:val="24"/>
              </w:rPr>
            </w:pPr>
            <w:bookmarkStart w:id="40" w:name="OLE_LINK5"/>
            <w:r>
              <w:rPr>
                <w:rFonts w:hint="eastAsia" w:asciiTheme="minorEastAsia" w:hAnsiTheme="minorEastAsia" w:eastAsiaTheme="minorEastAsia" w:cstheme="minorEastAsia"/>
                <w:sz w:val="24"/>
                <w:szCs w:val="24"/>
              </w:rPr>
              <w:t>1、高强度PE材质，不含PVC,弹力好，承重力强，不易破，不外漏。</w:t>
            </w:r>
          </w:p>
          <w:p w14:paraId="456CB9A6">
            <w:pPr>
              <w:pStyle w:val="478"/>
              <w:keepNext w:val="0"/>
              <w:keepLines w:val="0"/>
              <w:suppressLineNumbers w:val="0"/>
              <w:spacing w:beforeAutospacing="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2、颜色亮黄；</w:t>
            </w:r>
          </w:p>
          <w:p w14:paraId="638DF3AE">
            <w:pPr>
              <w:pStyle w:val="478"/>
              <w:keepNext w:val="0"/>
              <w:keepLines w:val="0"/>
              <w:suppressLineNumbers w:val="0"/>
              <w:spacing w:beforeAutospacing="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3、医疗垃圾袋的明显处应印制警示标志和警告语。</w:t>
            </w:r>
          </w:p>
          <w:p w14:paraId="34D749BA">
            <w:pPr>
              <w:keepNext w:val="0"/>
              <w:keepLines w:val="0"/>
              <w:suppressLineNumbers w:val="0"/>
              <w:spacing w:before="0" w:beforeAutospacing="0" w:after="0" w:afterAutospacing="0"/>
              <w:ind w:left="150" w:right="0" w:hanging="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4、产品符合医疗废物专用包装袋、容器和警示标志标准（HJ 421-2008），垃圾袋无渗漏，表面基本平整、无褶皱、污渍</w:t>
            </w:r>
            <w:bookmarkEnd w:id="40"/>
            <w:r>
              <w:rPr>
                <w:rFonts w:hint="eastAsia" w:asciiTheme="minorEastAsia" w:hAnsiTheme="minorEastAsia" w:eastAsiaTheme="minorEastAsia" w:cstheme="minorEastAsia"/>
                <w:sz w:val="24"/>
                <w:szCs w:val="24"/>
              </w:rPr>
              <w:t>和杂质，无划痕、气泡、缩孔、针孔以及其他缺陷。</w:t>
            </w:r>
          </w:p>
          <w:p w14:paraId="25CFEEF2">
            <w:pPr>
              <w:keepNext w:val="0"/>
              <w:keepLines w:val="0"/>
              <w:suppressLineNumbers w:val="0"/>
              <w:spacing w:before="0" w:beforeAutospacing="0" w:after="0" w:afterAutospacing="0"/>
              <w:ind w:left="150" w:right="0" w:hanging="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5、背面丝印我院定制logo</w:t>
            </w:r>
          </w:p>
          <w:p w14:paraId="45781DE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1475105" cy="798195"/>
                  <wp:effectExtent l="0" t="0" r="10795" b="190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cstate="print"/>
                          <a:stretch>
                            <a:fillRect/>
                          </a:stretch>
                        </pic:blipFill>
                        <pic:spPr>
                          <a:xfrm>
                            <a:off x="0" y="0"/>
                            <a:ext cx="1557358" cy="842726"/>
                          </a:xfrm>
                          <a:prstGeom prst="rect">
                            <a:avLst/>
                          </a:prstGeom>
                        </pic:spPr>
                      </pic:pic>
                    </a:graphicData>
                  </a:graphic>
                </wp:inline>
              </w:drawing>
            </w:r>
          </w:p>
        </w:tc>
      </w:tr>
      <w:tr w14:paraId="7A3A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476" w:type="pct"/>
          </w:tcPr>
          <w:p w14:paraId="15B7624B">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rPr>
            </w:pPr>
          </w:p>
          <w:p w14:paraId="08188A2C">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87" w:type="pct"/>
          </w:tcPr>
          <w:p w14:paraId="39354801">
            <w:pPr>
              <w:pStyle w:val="478"/>
              <w:keepNext w:val="0"/>
              <w:keepLines w:val="0"/>
              <w:suppressLineNumbers w:val="0"/>
              <w:spacing w:beforeAutospacing="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医疗垃圾袋</w:t>
            </w:r>
          </w:p>
        </w:tc>
        <w:tc>
          <w:tcPr>
            <w:tcW w:w="1230" w:type="pct"/>
          </w:tcPr>
          <w:p w14:paraId="00728919">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24*46*71cm</w:t>
            </w:r>
          </w:p>
          <w:p w14:paraId="476F260F">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黄色 </w:t>
            </w:r>
          </w:p>
          <w:p w14:paraId="03889FC9">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单面0.07mm厚</w:t>
            </w:r>
          </w:p>
          <w:p w14:paraId="37C5D0A0">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p w14:paraId="6313E4A4">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sz w:val="24"/>
                <w:szCs w:val="24"/>
              </w:rPr>
            </w:pPr>
          </w:p>
        </w:tc>
        <w:tc>
          <w:tcPr>
            <w:tcW w:w="2606" w:type="pct"/>
            <w:vMerge w:val="continue"/>
          </w:tcPr>
          <w:p w14:paraId="4823B2E9">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rPr>
            </w:pPr>
          </w:p>
        </w:tc>
      </w:tr>
      <w:tr w14:paraId="0D5E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tcPr>
          <w:p w14:paraId="1563D84A">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rPr>
            </w:pPr>
          </w:p>
          <w:p w14:paraId="64A9005F">
            <w:pPr>
              <w:keepNext w:val="0"/>
              <w:keepLines w:val="0"/>
              <w:suppressLineNumbers w:val="0"/>
              <w:spacing w:before="0" w:beforeAutospacing="0" w:after="0" w:afterAutospacing="0"/>
              <w:ind w:left="150" w:right="0" w:hanging="150"/>
              <w:rPr>
                <w:rFonts w:hint="eastAsia" w:asciiTheme="minorEastAsia" w:hAnsiTheme="minorEastAsia" w:eastAsiaTheme="minorEastAsia" w:cstheme="minorEastAsia"/>
                <w:sz w:val="24"/>
                <w:szCs w:val="24"/>
              </w:rPr>
            </w:pPr>
          </w:p>
          <w:p w14:paraId="50D3BAC6">
            <w:pPr>
              <w:keepNext w:val="0"/>
              <w:keepLines w:val="0"/>
              <w:suppressLineNumbers w:val="0"/>
              <w:spacing w:before="0" w:beforeAutospacing="0" w:after="0" w:afterAutospacing="0"/>
              <w:ind w:left="0" w:right="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687" w:type="pct"/>
          </w:tcPr>
          <w:p w14:paraId="2161E9D7">
            <w:pPr>
              <w:pStyle w:val="478"/>
              <w:keepNext w:val="0"/>
              <w:keepLines w:val="0"/>
              <w:suppressLineNumbers w:val="0"/>
              <w:spacing w:beforeAutospacing="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医疗垃圾袋</w:t>
            </w:r>
          </w:p>
          <w:p w14:paraId="14F43420">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w:t>
            </w:r>
          </w:p>
          <w:p w14:paraId="3782FC9F">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sz w:val="24"/>
                <w:szCs w:val="24"/>
              </w:rPr>
            </w:pPr>
          </w:p>
        </w:tc>
        <w:tc>
          <w:tcPr>
            <w:tcW w:w="1230" w:type="pct"/>
          </w:tcPr>
          <w:p w14:paraId="4991C165">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sz w:val="24"/>
                <w:szCs w:val="24"/>
              </w:rPr>
            </w:pPr>
          </w:p>
          <w:p w14:paraId="777F007B">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96X136cm</w:t>
            </w:r>
          </w:p>
          <w:p w14:paraId="033708DB">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黄色</w:t>
            </w:r>
          </w:p>
          <w:p w14:paraId="60F006E7">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单面0.07mm厚</w:t>
            </w:r>
          </w:p>
        </w:tc>
        <w:tc>
          <w:tcPr>
            <w:tcW w:w="2606" w:type="pct"/>
            <w:vMerge w:val="continue"/>
          </w:tcPr>
          <w:p w14:paraId="343963C3">
            <w:pPr>
              <w:keepNext w:val="0"/>
              <w:keepLines w:val="0"/>
              <w:suppressLineNumbers w:val="0"/>
              <w:spacing w:before="0" w:beforeAutospacing="0" w:after="0" w:afterAutospacing="0"/>
              <w:ind w:left="150" w:right="0" w:hanging="150"/>
              <w:jc w:val="center"/>
              <w:rPr>
                <w:rFonts w:hint="eastAsia" w:asciiTheme="minorEastAsia" w:hAnsiTheme="minorEastAsia" w:eastAsiaTheme="minorEastAsia" w:cstheme="minorEastAsia"/>
                <w:sz w:val="24"/>
                <w:szCs w:val="24"/>
              </w:rPr>
            </w:pPr>
          </w:p>
        </w:tc>
      </w:tr>
    </w:tbl>
    <w:p w14:paraId="08871E57">
      <w:pPr>
        <w:pStyle w:val="478"/>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注：投标供应商按上述要求制作交付货物。</w:t>
      </w:r>
    </w:p>
    <w:p w14:paraId="6FFEA117">
      <w:pPr>
        <w:pStyle w:val="7"/>
        <w:spacing w:before="120" w:beforeLines="50" w:after="120" w:afterLines="50"/>
        <w:rPr>
          <w:sz w:val="28"/>
          <w:szCs w:val="28"/>
        </w:rPr>
      </w:pPr>
      <w:r>
        <w:rPr>
          <w:rFonts w:hint="eastAsia"/>
          <w:sz w:val="28"/>
          <w:szCs w:val="28"/>
        </w:rPr>
        <w:t>五、商务要求</w:t>
      </w:r>
    </w:p>
    <w:tbl>
      <w:tblPr>
        <w:tblStyle w:val="43"/>
        <w:tblW w:w="865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4"/>
        <w:gridCol w:w="6387"/>
      </w:tblGrid>
      <w:tr w14:paraId="4386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709" w:type="dxa"/>
            <w:vAlign w:val="center"/>
          </w:tcPr>
          <w:p w14:paraId="40A3CC7A">
            <w:pPr>
              <w:keepNext w:val="0"/>
              <w:keepLines w:val="0"/>
              <w:suppressLineNumbers w:val="0"/>
              <w:spacing w:before="0" w:beforeAutospacing="0" w:after="0" w:afterAutospacing="0"/>
              <w:ind w:left="0" w:right="0"/>
              <w:rPr>
                <w:rFonts w:hint="default"/>
              </w:rPr>
            </w:pPr>
            <w:r>
              <w:rPr>
                <w:rFonts w:hint="default"/>
              </w:rPr>
              <w:t>序号</w:t>
            </w:r>
          </w:p>
        </w:tc>
        <w:tc>
          <w:tcPr>
            <w:tcW w:w="1554" w:type="dxa"/>
            <w:vAlign w:val="center"/>
          </w:tcPr>
          <w:p w14:paraId="477F7D0B">
            <w:pPr>
              <w:keepNext w:val="0"/>
              <w:keepLines w:val="0"/>
              <w:suppressLineNumbers w:val="0"/>
              <w:spacing w:before="0" w:beforeAutospacing="0" w:after="0" w:afterAutospacing="0"/>
              <w:ind w:left="0" w:right="0"/>
              <w:rPr>
                <w:rFonts w:hint="default"/>
              </w:rPr>
            </w:pPr>
            <w:r>
              <w:rPr>
                <w:rFonts w:hint="default"/>
              </w:rPr>
              <w:t>目录</w:t>
            </w:r>
          </w:p>
        </w:tc>
        <w:tc>
          <w:tcPr>
            <w:tcW w:w="6387" w:type="dxa"/>
            <w:vAlign w:val="center"/>
          </w:tcPr>
          <w:p w14:paraId="7F5A613D">
            <w:pPr>
              <w:keepNext w:val="0"/>
              <w:keepLines w:val="0"/>
              <w:suppressLineNumbers w:val="0"/>
              <w:spacing w:before="0" w:beforeAutospacing="0" w:after="0" w:afterAutospacing="0"/>
              <w:ind w:left="0" w:right="0"/>
              <w:rPr>
                <w:rFonts w:hint="default"/>
              </w:rPr>
            </w:pPr>
            <w:r>
              <w:rPr>
                <w:rFonts w:hint="default"/>
              </w:rPr>
              <w:t>招标商务需求</w:t>
            </w:r>
          </w:p>
        </w:tc>
      </w:tr>
      <w:tr w14:paraId="5F24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right"/>
        </w:trPr>
        <w:tc>
          <w:tcPr>
            <w:tcW w:w="709" w:type="dxa"/>
            <w:vAlign w:val="center"/>
          </w:tcPr>
          <w:p w14:paraId="5D1F6E76">
            <w:pPr>
              <w:keepNext w:val="0"/>
              <w:keepLines w:val="0"/>
              <w:suppressLineNumbers w:val="0"/>
              <w:spacing w:before="0" w:beforeAutospacing="0" w:after="0" w:afterAutospacing="0"/>
              <w:ind w:left="0" w:right="0"/>
              <w:rPr>
                <w:rFonts w:hint="default"/>
              </w:rPr>
            </w:pPr>
            <w:r>
              <w:rPr>
                <w:rFonts w:hint="default"/>
              </w:rPr>
              <w:t>1</w:t>
            </w:r>
          </w:p>
        </w:tc>
        <w:tc>
          <w:tcPr>
            <w:tcW w:w="1554" w:type="dxa"/>
            <w:vAlign w:val="center"/>
          </w:tcPr>
          <w:p w14:paraId="6C295A0A">
            <w:pPr>
              <w:keepNext w:val="0"/>
              <w:keepLines w:val="0"/>
              <w:suppressLineNumbers w:val="0"/>
              <w:spacing w:before="0" w:beforeAutospacing="0" w:after="0" w:afterAutospacing="0"/>
              <w:ind w:left="0" w:right="0"/>
              <w:rPr>
                <w:rFonts w:hint="default"/>
              </w:rPr>
            </w:pPr>
            <w:r>
              <w:rPr>
                <w:rFonts w:hint="eastAsia"/>
              </w:rPr>
              <w:t>货物保质</w:t>
            </w:r>
            <w:r>
              <w:rPr>
                <w:rFonts w:hint="default"/>
              </w:rPr>
              <w:t>期</w:t>
            </w:r>
          </w:p>
        </w:tc>
        <w:tc>
          <w:tcPr>
            <w:tcW w:w="6387" w:type="dxa"/>
          </w:tcPr>
          <w:p w14:paraId="4F679AB0">
            <w:pPr>
              <w:keepNext w:val="0"/>
              <w:keepLines w:val="0"/>
              <w:suppressLineNumbers w:val="0"/>
              <w:spacing w:before="0" w:beforeAutospacing="0" w:after="0" w:afterAutospacing="0"/>
              <w:ind w:left="0" w:right="0"/>
              <w:rPr>
                <w:rFonts w:hint="default"/>
              </w:rPr>
            </w:pPr>
            <w:r>
              <w:rPr>
                <w:rFonts w:hint="eastAsia" w:ascii="宋体" w:hAnsi="宋体" w:cs="宋体"/>
              </w:rPr>
              <w:t>★</w:t>
            </w:r>
            <w:r>
              <w:rPr>
                <w:rFonts w:hint="eastAsia"/>
              </w:rPr>
              <w:t>印刷品质保</w:t>
            </w:r>
            <w:r>
              <w:rPr>
                <w:rFonts w:hint="default"/>
              </w:rPr>
              <w:t>期</w:t>
            </w:r>
            <w:r>
              <w:rPr>
                <w:rFonts w:hint="eastAsia"/>
                <w:u w:val="single"/>
              </w:rPr>
              <w:t xml:space="preserve"> 1</w:t>
            </w:r>
            <w:r>
              <w:rPr>
                <w:rFonts w:hint="default"/>
                <w:u w:val="single"/>
              </w:rPr>
              <w:t xml:space="preserve"> </w:t>
            </w:r>
            <w:r>
              <w:rPr>
                <w:rFonts w:hint="default"/>
              </w:rPr>
              <w:t>年，时间自验收合格并交付使用之日起计算。</w:t>
            </w:r>
          </w:p>
        </w:tc>
      </w:tr>
      <w:tr w14:paraId="4080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right"/>
        </w:trPr>
        <w:tc>
          <w:tcPr>
            <w:tcW w:w="709" w:type="dxa"/>
            <w:vAlign w:val="center"/>
          </w:tcPr>
          <w:p w14:paraId="424B513E">
            <w:pPr>
              <w:keepNext w:val="0"/>
              <w:keepLines w:val="0"/>
              <w:suppressLineNumbers w:val="0"/>
              <w:spacing w:before="0" w:beforeAutospacing="0" w:after="0" w:afterAutospacing="0"/>
              <w:ind w:left="0" w:right="0"/>
              <w:rPr>
                <w:rFonts w:hint="default"/>
              </w:rPr>
            </w:pPr>
            <w:r>
              <w:rPr>
                <w:rFonts w:hint="default"/>
              </w:rPr>
              <w:t>2</w:t>
            </w:r>
          </w:p>
        </w:tc>
        <w:tc>
          <w:tcPr>
            <w:tcW w:w="1554" w:type="dxa"/>
          </w:tcPr>
          <w:p w14:paraId="184A0AA6">
            <w:pPr>
              <w:keepNext w:val="0"/>
              <w:keepLines w:val="0"/>
              <w:suppressLineNumbers w:val="0"/>
              <w:spacing w:before="0" w:beforeAutospacing="0" w:after="0" w:afterAutospacing="0"/>
              <w:ind w:left="0" w:right="0"/>
              <w:rPr>
                <w:rFonts w:hint="default"/>
              </w:rPr>
            </w:pPr>
            <w:r>
              <w:rPr>
                <w:rFonts w:hint="default"/>
              </w:rPr>
              <w:t>维修响应及故障解决时间</w:t>
            </w:r>
          </w:p>
        </w:tc>
        <w:tc>
          <w:tcPr>
            <w:tcW w:w="6387" w:type="dxa"/>
          </w:tcPr>
          <w:p w14:paraId="677D6453">
            <w:pPr>
              <w:keepNext w:val="0"/>
              <w:keepLines w:val="0"/>
              <w:suppressLineNumbers w:val="0"/>
              <w:spacing w:before="0" w:beforeAutospacing="0" w:after="0" w:afterAutospacing="0"/>
              <w:ind w:left="0" w:right="0"/>
              <w:rPr>
                <w:rFonts w:hint="default"/>
                <w:szCs w:val="22"/>
              </w:rPr>
            </w:pPr>
            <w:r>
              <w:rPr>
                <w:rFonts w:hint="eastAsia"/>
              </w:rPr>
              <w:t>在质保期内，一旦发生质量问题，中标人保证在接到通知之时起24小时内赶到现场进行更换。</w:t>
            </w:r>
          </w:p>
        </w:tc>
      </w:tr>
      <w:tr w14:paraId="4287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right"/>
        </w:trPr>
        <w:tc>
          <w:tcPr>
            <w:tcW w:w="709" w:type="dxa"/>
            <w:vMerge w:val="restart"/>
            <w:vAlign w:val="center"/>
          </w:tcPr>
          <w:p w14:paraId="10A32A81">
            <w:pPr>
              <w:keepNext w:val="0"/>
              <w:keepLines w:val="0"/>
              <w:suppressLineNumbers w:val="0"/>
              <w:spacing w:before="0" w:beforeAutospacing="0" w:after="0" w:afterAutospacing="0"/>
              <w:ind w:left="0" w:right="0"/>
              <w:rPr>
                <w:rFonts w:hint="default"/>
              </w:rPr>
            </w:pPr>
            <w:r>
              <w:rPr>
                <w:rFonts w:hint="default"/>
              </w:rPr>
              <w:t>3</w:t>
            </w:r>
          </w:p>
        </w:tc>
        <w:tc>
          <w:tcPr>
            <w:tcW w:w="1554" w:type="dxa"/>
            <w:vMerge w:val="restart"/>
            <w:vAlign w:val="center"/>
          </w:tcPr>
          <w:p w14:paraId="1EF3C5BC">
            <w:pPr>
              <w:keepNext w:val="0"/>
              <w:keepLines w:val="0"/>
              <w:suppressLineNumbers w:val="0"/>
              <w:spacing w:before="0" w:beforeAutospacing="0" w:after="0" w:afterAutospacing="0"/>
              <w:ind w:left="0" w:right="0"/>
              <w:rPr>
                <w:rFonts w:hint="default"/>
              </w:rPr>
            </w:pPr>
            <w:r>
              <w:rPr>
                <w:rFonts w:hint="default"/>
              </w:rPr>
              <w:t>售后服务要求</w:t>
            </w:r>
          </w:p>
        </w:tc>
        <w:tc>
          <w:tcPr>
            <w:tcW w:w="6387" w:type="dxa"/>
            <w:vAlign w:val="center"/>
          </w:tcPr>
          <w:p w14:paraId="0069D3B3">
            <w:pPr>
              <w:keepNext w:val="0"/>
              <w:keepLines w:val="0"/>
              <w:suppressLineNumbers w:val="0"/>
              <w:spacing w:before="0" w:beforeAutospacing="0" w:after="0" w:afterAutospacing="0"/>
              <w:ind w:left="0" w:right="0"/>
              <w:rPr>
                <w:rFonts w:hint="default"/>
              </w:rPr>
            </w:pPr>
            <w:r>
              <w:rPr>
                <w:rFonts w:hint="default"/>
              </w:rPr>
              <w:t>中标</w:t>
            </w:r>
            <w:r>
              <w:rPr>
                <w:rFonts w:hint="eastAsia"/>
              </w:rPr>
              <w:t>供应商</w:t>
            </w:r>
            <w:r>
              <w:rPr>
                <w:rFonts w:hint="default"/>
              </w:rPr>
              <w:t>应按其投标文件中的承诺，进行其他售后服务工作。</w:t>
            </w:r>
          </w:p>
        </w:tc>
      </w:tr>
      <w:tr w14:paraId="10DC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right"/>
        </w:trPr>
        <w:tc>
          <w:tcPr>
            <w:tcW w:w="709" w:type="dxa"/>
            <w:vMerge w:val="continue"/>
            <w:vAlign w:val="center"/>
          </w:tcPr>
          <w:p w14:paraId="6467AC61">
            <w:pPr>
              <w:keepNext w:val="0"/>
              <w:keepLines w:val="0"/>
              <w:suppressLineNumbers w:val="0"/>
              <w:spacing w:before="0" w:beforeAutospacing="0" w:after="0" w:afterAutospacing="0"/>
              <w:ind w:left="0" w:right="0"/>
              <w:rPr>
                <w:rFonts w:hint="default"/>
              </w:rPr>
            </w:pPr>
          </w:p>
        </w:tc>
        <w:tc>
          <w:tcPr>
            <w:tcW w:w="1554" w:type="dxa"/>
            <w:vMerge w:val="continue"/>
            <w:vAlign w:val="center"/>
          </w:tcPr>
          <w:p w14:paraId="36E254E8">
            <w:pPr>
              <w:keepNext w:val="0"/>
              <w:keepLines w:val="0"/>
              <w:suppressLineNumbers w:val="0"/>
              <w:spacing w:before="0" w:beforeAutospacing="0" w:after="0" w:afterAutospacing="0"/>
              <w:ind w:left="0" w:right="0"/>
              <w:rPr>
                <w:rFonts w:hint="default"/>
              </w:rPr>
            </w:pPr>
          </w:p>
        </w:tc>
        <w:tc>
          <w:tcPr>
            <w:tcW w:w="6387" w:type="dxa"/>
            <w:vAlign w:val="center"/>
          </w:tcPr>
          <w:p w14:paraId="18892B05">
            <w:pPr>
              <w:keepNext w:val="0"/>
              <w:keepLines w:val="0"/>
              <w:suppressLineNumbers w:val="0"/>
              <w:spacing w:before="0" w:beforeAutospacing="0" w:after="0" w:afterAutospacing="0"/>
              <w:ind w:left="0" w:right="0"/>
              <w:rPr>
                <w:rFonts w:hint="default"/>
              </w:rPr>
            </w:pPr>
            <w:r>
              <w:rPr>
                <w:rFonts w:hint="eastAsia"/>
              </w:rPr>
              <w:t>在供货期内由于</w:t>
            </w:r>
            <w:r>
              <w:rPr>
                <w:rFonts w:hint="default"/>
              </w:rPr>
              <w:t>中标</w:t>
            </w:r>
            <w:r>
              <w:rPr>
                <w:rFonts w:hint="eastAsia"/>
              </w:rPr>
              <w:t>供应商提供的产品存在质量问题导致采购人损失的，</w:t>
            </w:r>
            <w:r>
              <w:rPr>
                <w:rFonts w:hint="default"/>
              </w:rPr>
              <w:t>中标</w:t>
            </w:r>
            <w:r>
              <w:rPr>
                <w:rFonts w:hint="eastAsia"/>
              </w:rPr>
              <w:t>供应商应负责全额赔偿采购人的损失。</w:t>
            </w:r>
          </w:p>
        </w:tc>
      </w:tr>
      <w:tr w14:paraId="0942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right"/>
        </w:trPr>
        <w:tc>
          <w:tcPr>
            <w:tcW w:w="709" w:type="dxa"/>
            <w:vAlign w:val="center"/>
          </w:tcPr>
          <w:p w14:paraId="2A31D99F">
            <w:pPr>
              <w:keepNext w:val="0"/>
              <w:keepLines w:val="0"/>
              <w:suppressLineNumbers w:val="0"/>
              <w:spacing w:before="0" w:beforeAutospacing="0" w:after="0" w:afterAutospacing="0"/>
              <w:ind w:left="0" w:right="0"/>
              <w:rPr>
                <w:rFonts w:hint="default"/>
              </w:rPr>
            </w:pPr>
            <w:r>
              <w:rPr>
                <w:rFonts w:hint="default"/>
              </w:rPr>
              <w:t>4</w:t>
            </w:r>
          </w:p>
        </w:tc>
        <w:tc>
          <w:tcPr>
            <w:tcW w:w="1554" w:type="dxa"/>
            <w:vAlign w:val="center"/>
          </w:tcPr>
          <w:p w14:paraId="4CB3DEB9">
            <w:pPr>
              <w:keepNext w:val="0"/>
              <w:keepLines w:val="0"/>
              <w:suppressLineNumbers w:val="0"/>
              <w:spacing w:before="0" w:beforeAutospacing="0" w:after="0" w:afterAutospacing="0"/>
              <w:ind w:left="0" w:right="0"/>
              <w:rPr>
                <w:rFonts w:hint="default"/>
              </w:rPr>
            </w:pPr>
            <w:r>
              <w:rPr>
                <w:rFonts w:hint="default"/>
              </w:rPr>
              <w:t>其他</w:t>
            </w:r>
          </w:p>
        </w:tc>
        <w:tc>
          <w:tcPr>
            <w:tcW w:w="6387" w:type="dxa"/>
            <w:vAlign w:val="center"/>
          </w:tcPr>
          <w:p w14:paraId="41BD9B69">
            <w:pPr>
              <w:keepNext w:val="0"/>
              <w:keepLines w:val="0"/>
              <w:suppressLineNumbers w:val="0"/>
              <w:spacing w:before="0" w:beforeAutospacing="0" w:after="0" w:afterAutospacing="0"/>
              <w:ind w:left="0" w:right="0"/>
              <w:rPr>
                <w:rFonts w:hint="default"/>
              </w:rPr>
            </w:pPr>
            <w:r>
              <w:rPr>
                <w:rFonts w:hint="default"/>
              </w:rPr>
              <w:t>在保</w:t>
            </w:r>
            <w:r>
              <w:rPr>
                <w:rFonts w:hint="eastAsia"/>
              </w:rPr>
              <w:t>修</w:t>
            </w:r>
            <w:r>
              <w:rPr>
                <w:rFonts w:hint="default"/>
              </w:rPr>
              <w:t>期满以后，中标</w:t>
            </w:r>
            <w:r>
              <w:rPr>
                <w:rFonts w:hint="eastAsia"/>
              </w:rPr>
              <w:t>供应商</w:t>
            </w:r>
            <w:r>
              <w:rPr>
                <w:rFonts w:hint="default"/>
              </w:rPr>
              <w:t>应按其在深圳地区同类产品的最优惠价格提供保修服务。</w:t>
            </w:r>
          </w:p>
        </w:tc>
      </w:tr>
      <w:tr w14:paraId="728B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right"/>
        </w:trPr>
        <w:tc>
          <w:tcPr>
            <w:tcW w:w="709" w:type="dxa"/>
            <w:vMerge w:val="restart"/>
            <w:vAlign w:val="center"/>
          </w:tcPr>
          <w:p w14:paraId="1F9C8B08">
            <w:pPr>
              <w:keepNext w:val="0"/>
              <w:keepLines w:val="0"/>
              <w:suppressLineNumbers w:val="0"/>
              <w:spacing w:before="0" w:beforeAutospacing="0" w:after="0" w:afterAutospacing="0"/>
              <w:ind w:left="0" w:right="0"/>
              <w:rPr>
                <w:rFonts w:hint="default"/>
              </w:rPr>
            </w:pPr>
            <w:r>
              <w:rPr>
                <w:rFonts w:hint="default"/>
              </w:rPr>
              <w:t>5</w:t>
            </w:r>
          </w:p>
        </w:tc>
        <w:tc>
          <w:tcPr>
            <w:tcW w:w="1554" w:type="dxa"/>
            <w:vMerge w:val="restart"/>
            <w:vAlign w:val="center"/>
          </w:tcPr>
          <w:p w14:paraId="7DCFDBAD">
            <w:pPr>
              <w:keepNext w:val="0"/>
              <w:keepLines w:val="0"/>
              <w:suppressLineNumbers w:val="0"/>
              <w:spacing w:before="0" w:beforeAutospacing="0" w:after="0" w:afterAutospacing="0"/>
              <w:ind w:left="0" w:right="0"/>
              <w:rPr>
                <w:rFonts w:hint="default"/>
              </w:rPr>
            </w:pPr>
            <w:r>
              <w:rPr>
                <w:rFonts w:hint="default"/>
              </w:rPr>
              <w:t>关于交货</w:t>
            </w:r>
          </w:p>
        </w:tc>
        <w:tc>
          <w:tcPr>
            <w:tcW w:w="6387" w:type="dxa"/>
          </w:tcPr>
          <w:p w14:paraId="4BAC9662">
            <w:pPr>
              <w:keepNext w:val="0"/>
              <w:keepLines w:val="0"/>
              <w:suppressLineNumbers w:val="0"/>
              <w:spacing w:before="0" w:beforeAutospacing="0" w:after="0" w:afterAutospacing="0"/>
              <w:ind w:left="0" w:right="0"/>
              <w:rPr>
                <w:rFonts w:hint="default"/>
                <w:color w:val="000000"/>
                <w:szCs w:val="22"/>
              </w:rPr>
            </w:pPr>
            <w:r>
              <w:rPr>
                <w:rFonts w:hint="default"/>
              </w:rPr>
              <w:t>1.1</w:t>
            </w:r>
            <w:r>
              <w:rPr>
                <w:rFonts w:hint="eastAsia"/>
              </w:rPr>
              <w:t>产品交货要求：因货物的具体数量及所需时间均无法确定，存在临时性。</w:t>
            </w:r>
          </w:p>
        </w:tc>
      </w:tr>
      <w:tr w14:paraId="1F7D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right"/>
        </w:trPr>
        <w:tc>
          <w:tcPr>
            <w:tcW w:w="709" w:type="dxa"/>
            <w:vMerge w:val="continue"/>
            <w:vAlign w:val="center"/>
          </w:tcPr>
          <w:p w14:paraId="5DBF729E">
            <w:pPr>
              <w:keepNext w:val="0"/>
              <w:keepLines w:val="0"/>
              <w:suppressLineNumbers w:val="0"/>
              <w:spacing w:before="0" w:beforeAutospacing="0" w:after="0" w:afterAutospacing="0"/>
              <w:ind w:left="0" w:right="0"/>
              <w:rPr>
                <w:rFonts w:hint="default"/>
              </w:rPr>
            </w:pPr>
          </w:p>
        </w:tc>
        <w:tc>
          <w:tcPr>
            <w:tcW w:w="1554" w:type="dxa"/>
            <w:vMerge w:val="continue"/>
            <w:vAlign w:val="center"/>
          </w:tcPr>
          <w:p w14:paraId="460C5C2D">
            <w:pPr>
              <w:keepNext w:val="0"/>
              <w:keepLines w:val="0"/>
              <w:suppressLineNumbers w:val="0"/>
              <w:spacing w:before="0" w:beforeAutospacing="0" w:after="0" w:afterAutospacing="0"/>
              <w:ind w:left="0" w:right="0"/>
              <w:rPr>
                <w:rFonts w:hint="default"/>
              </w:rPr>
            </w:pPr>
          </w:p>
        </w:tc>
        <w:tc>
          <w:tcPr>
            <w:tcW w:w="6387" w:type="dxa"/>
          </w:tcPr>
          <w:p w14:paraId="72E511B2">
            <w:pPr>
              <w:keepNext w:val="0"/>
              <w:keepLines w:val="0"/>
              <w:suppressLineNumbers w:val="0"/>
              <w:spacing w:before="0" w:beforeAutospacing="0" w:after="0" w:afterAutospacing="0"/>
              <w:ind w:left="0" w:right="0"/>
              <w:rPr>
                <w:rFonts w:hint="default"/>
              </w:rPr>
            </w:pPr>
            <w:r>
              <w:rPr>
                <w:rFonts w:hint="eastAsia" w:ascii="宋体" w:hAnsi="宋体" w:cs="宋体"/>
                <w:szCs w:val="22"/>
              </w:rPr>
              <w:t>★</w:t>
            </w:r>
            <w:r>
              <w:rPr>
                <w:rFonts w:hint="eastAsia"/>
              </w:rPr>
              <w:t>1</w:t>
            </w:r>
            <w:r>
              <w:rPr>
                <w:rFonts w:hint="default"/>
              </w:rPr>
              <w:t>.2</w:t>
            </w:r>
            <w:r>
              <w:rPr>
                <w:rFonts w:hint="eastAsia"/>
              </w:rPr>
              <w:t>交货期限：在接到采购人的书面订单后</w:t>
            </w:r>
            <w:r>
              <w:rPr>
                <w:rFonts w:hint="eastAsia"/>
                <w:u w:val="single"/>
              </w:rPr>
              <w:t xml:space="preserve"> 15</w:t>
            </w:r>
            <w:r>
              <w:rPr>
                <w:rFonts w:hint="default"/>
                <w:u w:val="single"/>
              </w:rPr>
              <w:t xml:space="preserve"> </w:t>
            </w:r>
            <w:r>
              <w:rPr>
                <w:rFonts w:hint="eastAsia"/>
              </w:rPr>
              <w:t>天之内将货物送达到采购人指定地点，费用按月结算；单批次量大时按实际订单结算。</w:t>
            </w:r>
          </w:p>
        </w:tc>
      </w:tr>
      <w:tr w14:paraId="11B9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right"/>
        </w:trPr>
        <w:tc>
          <w:tcPr>
            <w:tcW w:w="709" w:type="dxa"/>
            <w:vMerge w:val="continue"/>
            <w:vAlign w:val="center"/>
          </w:tcPr>
          <w:p w14:paraId="7369B0B6">
            <w:pPr>
              <w:keepNext w:val="0"/>
              <w:keepLines w:val="0"/>
              <w:suppressLineNumbers w:val="0"/>
              <w:spacing w:before="0" w:beforeAutospacing="0" w:after="0" w:afterAutospacing="0"/>
              <w:ind w:left="0" w:right="0"/>
              <w:rPr>
                <w:rFonts w:hint="default"/>
              </w:rPr>
            </w:pPr>
          </w:p>
        </w:tc>
        <w:tc>
          <w:tcPr>
            <w:tcW w:w="1554" w:type="dxa"/>
            <w:vMerge w:val="continue"/>
            <w:vAlign w:val="center"/>
          </w:tcPr>
          <w:p w14:paraId="1C18807C">
            <w:pPr>
              <w:keepNext w:val="0"/>
              <w:keepLines w:val="0"/>
              <w:suppressLineNumbers w:val="0"/>
              <w:spacing w:before="0" w:beforeAutospacing="0" w:after="0" w:afterAutospacing="0"/>
              <w:ind w:left="0" w:right="0"/>
              <w:rPr>
                <w:rFonts w:hint="default"/>
              </w:rPr>
            </w:pPr>
          </w:p>
        </w:tc>
        <w:tc>
          <w:tcPr>
            <w:tcW w:w="6387" w:type="dxa"/>
          </w:tcPr>
          <w:p w14:paraId="2DDF8301">
            <w:pPr>
              <w:keepNext w:val="0"/>
              <w:keepLines w:val="0"/>
              <w:suppressLineNumbers w:val="0"/>
              <w:spacing w:before="0" w:beforeAutospacing="0" w:after="0" w:afterAutospacing="0"/>
              <w:ind w:left="0" w:right="0"/>
              <w:rPr>
                <w:rFonts w:hint="default"/>
              </w:rPr>
            </w:pPr>
            <w:r>
              <w:rPr>
                <w:rFonts w:hint="default"/>
              </w:rPr>
              <w:t>1.3</w:t>
            </w:r>
            <w:r>
              <w:rPr>
                <w:rFonts w:hint="default"/>
                <w:szCs w:val="22"/>
              </w:rPr>
              <w:t>中标</w:t>
            </w:r>
            <w:r>
              <w:rPr>
                <w:rFonts w:hint="eastAsia"/>
                <w:szCs w:val="22"/>
              </w:rPr>
              <w:t>供应商</w:t>
            </w:r>
            <w:r>
              <w:rPr>
                <w:rFonts w:hint="default"/>
              </w:rPr>
              <w:t>必须承担的设备运输、安装调试、验收检测和提供设备操作说明书、图纸等其他类似的义务。</w:t>
            </w:r>
          </w:p>
        </w:tc>
      </w:tr>
      <w:tr w14:paraId="3901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right"/>
        </w:trPr>
        <w:tc>
          <w:tcPr>
            <w:tcW w:w="709" w:type="dxa"/>
            <w:vMerge w:val="restart"/>
            <w:vAlign w:val="center"/>
          </w:tcPr>
          <w:p w14:paraId="7A7BD667">
            <w:pPr>
              <w:keepNext w:val="0"/>
              <w:keepLines w:val="0"/>
              <w:suppressLineNumbers w:val="0"/>
              <w:spacing w:before="0" w:beforeAutospacing="0" w:after="0" w:afterAutospacing="0"/>
              <w:ind w:left="0" w:right="0"/>
              <w:rPr>
                <w:rFonts w:hint="default"/>
              </w:rPr>
            </w:pPr>
            <w:r>
              <w:rPr>
                <w:rFonts w:hint="default"/>
              </w:rPr>
              <w:t>6</w:t>
            </w:r>
          </w:p>
        </w:tc>
        <w:tc>
          <w:tcPr>
            <w:tcW w:w="1554" w:type="dxa"/>
            <w:vMerge w:val="restart"/>
            <w:vAlign w:val="center"/>
          </w:tcPr>
          <w:p w14:paraId="5C535671">
            <w:pPr>
              <w:keepNext w:val="0"/>
              <w:keepLines w:val="0"/>
              <w:suppressLineNumbers w:val="0"/>
              <w:spacing w:before="0" w:beforeAutospacing="0" w:after="0" w:afterAutospacing="0"/>
              <w:ind w:left="0" w:right="0"/>
              <w:rPr>
                <w:rFonts w:hint="default"/>
              </w:rPr>
            </w:pPr>
            <w:r>
              <w:rPr>
                <w:rFonts w:hint="default"/>
              </w:rPr>
              <w:t>关于验收</w:t>
            </w:r>
          </w:p>
        </w:tc>
        <w:tc>
          <w:tcPr>
            <w:tcW w:w="6387" w:type="dxa"/>
          </w:tcPr>
          <w:p w14:paraId="63CBD8B0">
            <w:pPr>
              <w:keepNext w:val="0"/>
              <w:keepLines w:val="0"/>
              <w:suppressLineNumbers w:val="0"/>
              <w:spacing w:before="0" w:beforeAutospacing="0" w:after="0" w:afterAutospacing="0"/>
              <w:ind w:left="0" w:right="0"/>
              <w:rPr>
                <w:rFonts w:hint="default"/>
              </w:rPr>
            </w:pPr>
            <w:r>
              <w:rPr>
                <w:rFonts w:hint="eastAsia"/>
              </w:rPr>
              <w:t>2.1</w:t>
            </w:r>
            <w:r>
              <w:rPr>
                <w:rFonts w:hint="default"/>
                <w:szCs w:val="22"/>
              </w:rPr>
              <w:t>中标</w:t>
            </w:r>
            <w:r>
              <w:rPr>
                <w:rFonts w:hint="eastAsia"/>
                <w:szCs w:val="22"/>
              </w:rPr>
              <w:t>供应商</w:t>
            </w:r>
            <w:r>
              <w:rPr>
                <w:rFonts w:hint="eastAsia"/>
              </w:rPr>
              <w:t>货物经过双方检验认可后，签署验收报告，产品保修期自验收合格之日起算。</w:t>
            </w:r>
          </w:p>
        </w:tc>
      </w:tr>
      <w:tr w14:paraId="6441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right"/>
        </w:trPr>
        <w:tc>
          <w:tcPr>
            <w:tcW w:w="709" w:type="dxa"/>
            <w:vMerge w:val="continue"/>
            <w:vAlign w:val="center"/>
          </w:tcPr>
          <w:p w14:paraId="1ADB63E7">
            <w:pPr>
              <w:keepNext w:val="0"/>
              <w:keepLines w:val="0"/>
              <w:suppressLineNumbers w:val="0"/>
              <w:spacing w:before="0" w:beforeAutospacing="0" w:after="0" w:afterAutospacing="0"/>
              <w:ind w:left="0" w:right="0"/>
              <w:rPr>
                <w:rFonts w:hint="default"/>
              </w:rPr>
            </w:pPr>
          </w:p>
        </w:tc>
        <w:tc>
          <w:tcPr>
            <w:tcW w:w="1554" w:type="dxa"/>
            <w:vMerge w:val="continue"/>
          </w:tcPr>
          <w:p w14:paraId="0623D17D">
            <w:pPr>
              <w:keepNext w:val="0"/>
              <w:keepLines w:val="0"/>
              <w:suppressLineNumbers w:val="0"/>
              <w:spacing w:before="0" w:beforeAutospacing="0" w:after="0" w:afterAutospacing="0"/>
              <w:ind w:left="0" w:right="0"/>
              <w:rPr>
                <w:rFonts w:hint="default"/>
              </w:rPr>
            </w:pPr>
          </w:p>
        </w:tc>
        <w:tc>
          <w:tcPr>
            <w:tcW w:w="6387" w:type="dxa"/>
          </w:tcPr>
          <w:p w14:paraId="2705ACE8">
            <w:pPr>
              <w:keepNext w:val="0"/>
              <w:keepLines w:val="0"/>
              <w:suppressLineNumbers w:val="0"/>
              <w:spacing w:before="0" w:beforeAutospacing="0" w:after="0" w:afterAutospacing="0"/>
              <w:ind w:left="0" w:right="0"/>
              <w:rPr>
                <w:rFonts w:hint="default"/>
              </w:rPr>
            </w:pPr>
            <w:r>
              <w:rPr>
                <w:rFonts w:hint="eastAsia"/>
              </w:rPr>
              <w:t>2.2当满足以下条件时，采购人才向中标人签发货物验收报告：</w:t>
            </w:r>
          </w:p>
          <w:p w14:paraId="0094B664">
            <w:pPr>
              <w:keepNext w:val="0"/>
              <w:keepLines w:val="0"/>
              <w:suppressLineNumbers w:val="0"/>
              <w:spacing w:before="0" w:beforeAutospacing="0" w:after="0" w:afterAutospacing="0"/>
              <w:ind w:left="0" w:right="0"/>
              <w:rPr>
                <w:rFonts w:hint="default"/>
              </w:rPr>
            </w:pPr>
            <w:r>
              <w:rPr>
                <w:rFonts w:hint="default"/>
              </w:rPr>
              <w:t>a</w:t>
            </w:r>
            <w:r>
              <w:rPr>
                <w:rFonts w:hint="eastAsia"/>
              </w:rPr>
              <w:t>、中标人已按照合同规定提供了全部产品及完整的技术资料。</w:t>
            </w:r>
          </w:p>
          <w:p w14:paraId="155C38A7">
            <w:pPr>
              <w:keepNext w:val="0"/>
              <w:keepLines w:val="0"/>
              <w:suppressLineNumbers w:val="0"/>
              <w:spacing w:before="0" w:beforeAutospacing="0" w:after="0" w:afterAutospacing="0"/>
              <w:ind w:left="0" w:right="0"/>
              <w:rPr>
                <w:rFonts w:hint="default"/>
              </w:rPr>
            </w:pPr>
            <w:r>
              <w:rPr>
                <w:rFonts w:hint="default"/>
              </w:rPr>
              <w:t>b</w:t>
            </w:r>
            <w:r>
              <w:rPr>
                <w:rFonts w:hint="eastAsia"/>
              </w:rPr>
              <w:t>、货物符合招标文件技术规格书的要求，性能满足要求。</w:t>
            </w:r>
          </w:p>
          <w:p w14:paraId="21E007A8">
            <w:pPr>
              <w:keepNext w:val="0"/>
              <w:keepLines w:val="0"/>
              <w:suppressLineNumbers w:val="0"/>
              <w:spacing w:before="0" w:beforeAutospacing="0" w:after="0" w:afterAutospacing="0"/>
              <w:ind w:left="0" w:right="0"/>
              <w:rPr>
                <w:rFonts w:hint="default"/>
              </w:rPr>
            </w:pPr>
            <w:r>
              <w:rPr>
                <w:rFonts w:hint="default"/>
              </w:rPr>
              <w:t>c</w:t>
            </w:r>
            <w:r>
              <w:rPr>
                <w:rFonts w:hint="eastAsia"/>
              </w:rPr>
              <w:t>、货物具备产品合格证。</w:t>
            </w:r>
          </w:p>
        </w:tc>
      </w:tr>
      <w:tr w14:paraId="69D5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right"/>
        </w:trPr>
        <w:tc>
          <w:tcPr>
            <w:tcW w:w="709" w:type="dxa"/>
            <w:vAlign w:val="center"/>
          </w:tcPr>
          <w:p w14:paraId="15679302">
            <w:pPr>
              <w:keepNext w:val="0"/>
              <w:keepLines w:val="0"/>
              <w:suppressLineNumbers w:val="0"/>
              <w:spacing w:before="0" w:beforeAutospacing="0" w:after="0" w:afterAutospacing="0"/>
              <w:ind w:left="0" w:right="0"/>
              <w:rPr>
                <w:rFonts w:hint="default"/>
              </w:rPr>
            </w:pPr>
            <w:r>
              <w:rPr>
                <w:rFonts w:hint="default"/>
              </w:rPr>
              <w:t>7</w:t>
            </w:r>
          </w:p>
        </w:tc>
        <w:tc>
          <w:tcPr>
            <w:tcW w:w="1554" w:type="dxa"/>
            <w:vAlign w:val="center"/>
          </w:tcPr>
          <w:p w14:paraId="086D5114">
            <w:pPr>
              <w:keepNext w:val="0"/>
              <w:keepLines w:val="0"/>
              <w:suppressLineNumbers w:val="0"/>
              <w:spacing w:before="0" w:beforeAutospacing="0" w:after="0" w:afterAutospacing="0"/>
              <w:ind w:left="0" w:right="0"/>
              <w:rPr>
                <w:rFonts w:hint="default"/>
              </w:rPr>
            </w:pPr>
            <w:r>
              <w:rPr>
                <w:rFonts w:hint="default"/>
              </w:rPr>
              <w:t>付款方式</w:t>
            </w:r>
          </w:p>
        </w:tc>
        <w:tc>
          <w:tcPr>
            <w:tcW w:w="6387" w:type="dxa"/>
          </w:tcPr>
          <w:p w14:paraId="026D7ED6">
            <w:pPr>
              <w:keepNext w:val="0"/>
              <w:keepLines w:val="0"/>
              <w:suppressLineNumbers w:val="0"/>
              <w:spacing w:before="0" w:beforeAutospacing="0" w:after="0" w:afterAutospacing="0"/>
              <w:ind w:left="0" w:right="0"/>
              <w:rPr>
                <w:rFonts w:hint="default"/>
                <w:color w:val="000000"/>
              </w:rPr>
            </w:pPr>
            <w:r>
              <w:rPr>
                <w:rFonts w:hint="eastAsia"/>
              </w:rPr>
              <w:t>中标人完成供货后，按供货批次进行结算，采购人凭供应商开具有效的发票，一次性支付该批次货款。</w:t>
            </w:r>
          </w:p>
        </w:tc>
      </w:tr>
      <w:tr w14:paraId="4038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right"/>
        </w:trPr>
        <w:tc>
          <w:tcPr>
            <w:tcW w:w="709" w:type="dxa"/>
            <w:vMerge w:val="restart"/>
            <w:tcBorders>
              <w:top w:val="single" w:color="auto" w:sz="4" w:space="0"/>
              <w:left w:val="single" w:color="auto" w:sz="4" w:space="0"/>
              <w:right w:val="single" w:color="auto" w:sz="4" w:space="0"/>
            </w:tcBorders>
            <w:vAlign w:val="center"/>
          </w:tcPr>
          <w:p w14:paraId="028B7587">
            <w:pPr>
              <w:keepNext w:val="0"/>
              <w:keepLines w:val="0"/>
              <w:suppressLineNumbers w:val="0"/>
              <w:spacing w:before="0" w:beforeAutospacing="0" w:after="0" w:afterAutospacing="0"/>
              <w:ind w:left="0" w:right="0"/>
              <w:rPr>
                <w:rFonts w:hint="default"/>
              </w:rPr>
            </w:pPr>
            <w:r>
              <w:rPr>
                <w:rFonts w:hint="default"/>
              </w:rPr>
              <w:t>8</w:t>
            </w:r>
          </w:p>
        </w:tc>
        <w:tc>
          <w:tcPr>
            <w:tcW w:w="1554" w:type="dxa"/>
            <w:vMerge w:val="restart"/>
            <w:tcBorders>
              <w:top w:val="single" w:color="auto" w:sz="4" w:space="0"/>
              <w:left w:val="single" w:color="auto" w:sz="4" w:space="0"/>
              <w:right w:val="single" w:color="auto" w:sz="4" w:space="0"/>
            </w:tcBorders>
            <w:vAlign w:val="center"/>
          </w:tcPr>
          <w:p w14:paraId="04780888">
            <w:pPr>
              <w:keepNext w:val="0"/>
              <w:keepLines w:val="0"/>
              <w:suppressLineNumbers w:val="0"/>
              <w:spacing w:before="0" w:beforeAutospacing="0" w:after="0" w:afterAutospacing="0"/>
              <w:ind w:left="0" w:right="0"/>
              <w:rPr>
                <w:rFonts w:hint="default"/>
              </w:rPr>
            </w:pPr>
            <w:r>
              <w:rPr>
                <w:rFonts w:hint="eastAsia"/>
              </w:rPr>
              <w:t>违约责任</w:t>
            </w:r>
          </w:p>
        </w:tc>
        <w:tc>
          <w:tcPr>
            <w:tcW w:w="6387" w:type="dxa"/>
            <w:tcBorders>
              <w:top w:val="single" w:color="auto" w:sz="4" w:space="0"/>
              <w:left w:val="single" w:color="auto" w:sz="4" w:space="0"/>
              <w:bottom w:val="single" w:color="auto" w:sz="4" w:space="0"/>
              <w:right w:val="single" w:color="auto" w:sz="4" w:space="0"/>
            </w:tcBorders>
          </w:tcPr>
          <w:p w14:paraId="6F89CD02">
            <w:pPr>
              <w:keepNext w:val="0"/>
              <w:keepLines w:val="0"/>
              <w:suppressLineNumbers w:val="0"/>
              <w:spacing w:before="0" w:beforeAutospacing="0" w:after="0" w:afterAutospacing="0"/>
              <w:ind w:left="0" w:right="0"/>
              <w:rPr>
                <w:rFonts w:hint="default"/>
              </w:rPr>
            </w:pPr>
            <w:r>
              <w:rPr>
                <w:rFonts w:hint="eastAsia"/>
              </w:rPr>
              <w:t>3.1如中标人未按照投标文件中承诺的时间交货或提供服务，中标人应承担延期交货和延期服务的违约责任，并赔偿采购人因此造成的实际经济损失。</w:t>
            </w:r>
          </w:p>
        </w:tc>
      </w:tr>
      <w:tr w14:paraId="6E50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right"/>
        </w:trPr>
        <w:tc>
          <w:tcPr>
            <w:tcW w:w="709" w:type="dxa"/>
            <w:vMerge w:val="continue"/>
            <w:tcBorders>
              <w:left w:val="single" w:color="auto" w:sz="4" w:space="0"/>
              <w:right w:val="single" w:color="auto" w:sz="4" w:space="0"/>
            </w:tcBorders>
            <w:vAlign w:val="center"/>
          </w:tcPr>
          <w:p w14:paraId="174C26B0">
            <w:pPr>
              <w:keepNext w:val="0"/>
              <w:keepLines w:val="0"/>
              <w:suppressLineNumbers w:val="0"/>
              <w:spacing w:before="0" w:beforeAutospacing="0" w:after="0" w:afterAutospacing="0"/>
              <w:ind w:left="0" w:right="0"/>
              <w:rPr>
                <w:rFonts w:hint="default"/>
              </w:rPr>
            </w:pPr>
          </w:p>
        </w:tc>
        <w:tc>
          <w:tcPr>
            <w:tcW w:w="1554" w:type="dxa"/>
            <w:vMerge w:val="continue"/>
            <w:tcBorders>
              <w:left w:val="single" w:color="auto" w:sz="4" w:space="0"/>
              <w:right w:val="single" w:color="auto" w:sz="4" w:space="0"/>
            </w:tcBorders>
            <w:vAlign w:val="center"/>
          </w:tcPr>
          <w:p w14:paraId="45827538">
            <w:pPr>
              <w:keepNext w:val="0"/>
              <w:keepLines w:val="0"/>
              <w:suppressLineNumbers w:val="0"/>
              <w:spacing w:before="0" w:beforeAutospacing="0" w:after="0" w:afterAutospacing="0"/>
              <w:ind w:left="0" w:right="0"/>
              <w:rPr>
                <w:rFonts w:hint="default"/>
              </w:rPr>
            </w:pPr>
          </w:p>
        </w:tc>
        <w:tc>
          <w:tcPr>
            <w:tcW w:w="6387" w:type="dxa"/>
            <w:tcBorders>
              <w:top w:val="single" w:color="auto" w:sz="4" w:space="0"/>
              <w:left w:val="single" w:color="auto" w:sz="4" w:space="0"/>
              <w:bottom w:val="single" w:color="auto" w:sz="4" w:space="0"/>
              <w:right w:val="single" w:color="auto" w:sz="4" w:space="0"/>
            </w:tcBorders>
          </w:tcPr>
          <w:p w14:paraId="3CC20830">
            <w:pPr>
              <w:keepNext w:val="0"/>
              <w:keepLines w:val="0"/>
              <w:suppressLineNumbers w:val="0"/>
              <w:spacing w:before="0" w:beforeAutospacing="0" w:after="0" w:afterAutospacing="0"/>
              <w:ind w:left="0" w:right="0"/>
              <w:rPr>
                <w:rFonts w:hint="default"/>
              </w:rPr>
            </w:pPr>
            <w:r>
              <w:rPr>
                <w:rFonts w:hint="eastAsia"/>
              </w:rPr>
              <w:t>3.2中标人所交产品的品种、型号、规格、质量、功能、技术参数等方面不能实质性满足招标文件要求的，采购人有权拒绝收货，中标人向采购人支付当次订单总价10%的违约金</w:t>
            </w:r>
          </w:p>
        </w:tc>
      </w:tr>
      <w:tr w14:paraId="6744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right"/>
        </w:trPr>
        <w:tc>
          <w:tcPr>
            <w:tcW w:w="709" w:type="dxa"/>
            <w:vMerge w:val="continue"/>
            <w:tcBorders>
              <w:left w:val="single" w:color="auto" w:sz="4" w:space="0"/>
              <w:right w:val="single" w:color="auto" w:sz="4" w:space="0"/>
            </w:tcBorders>
            <w:vAlign w:val="center"/>
          </w:tcPr>
          <w:p w14:paraId="73B38A13">
            <w:pPr>
              <w:keepNext w:val="0"/>
              <w:keepLines w:val="0"/>
              <w:suppressLineNumbers w:val="0"/>
              <w:spacing w:before="0" w:beforeAutospacing="0" w:after="0" w:afterAutospacing="0"/>
              <w:ind w:left="0" w:right="0"/>
              <w:rPr>
                <w:rFonts w:hint="default"/>
              </w:rPr>
            </w:pPr>
          </w:p>
        </w:tc>
        <w:tc>
          <w:tcPr>
            <w:tcW w:w="1554" w:type="dxa"/>
            <w:vMerge w:val="continue"/>
            <w:tcBorders>
              <w:left w:val="single" w:color="auto" w:sz="4" w:space="0"/>
              <w:right w:val="single" w:color="auto" w:sz="4" w:space="0"/>
            </w:tcBorders>
            <w:vAlign w:val="center"/>
          </w:tcPr>
          <w:p w14:paraId="1FCD18ED">
            <w:pPr>
              <w:keepNext w:val="0"/>
              <w:keepLines w:val="0"/>
              <w:suppressLineNumbers w:val="0"/>
              <w:spacing w:before="0" w:beforeAutospacing="0" w:after="0" w:afterAutospacing="0"/>
              <w:ind w:left="0" w:right="0"/>
              <w:rPr>
                <w:rFonts w:hint="default"/>
              </w:rPr>
            </w:pPr>
          </w:p>
        </w:tc>
        <w:tc>
          <w:tcPr>
            <w:tcW w:w="6387" w:type="dxa"/>
            <w:tcBorders>
              <w:top w:val="single" w:color="auto" w:sz="4" w:space="0"/>
              <w:left w:val="single" w:color="auto" w:sz="4" w:space="0"/>
              <w:bottom w:val="single" w:color="auto" w:sz="4" w:space="0"/>
              <w:right w:val="single" w:color="auto" w:sz="4" w:space="0"/>
            </w:tcBorders>
          </w:tcPr>
          <w:p w14:paraId="20985DD3">
            <w:pPr>
              <w:keepNext w:val="0"/>
              <w:keepLines w:val="0"/>
              <w:suppressLineNumbers w:val="0"/>
              <w:spacing w:before="0" w:beforeAutospacing="0" w:after="0" w:afterAutospacing="0"/>
              <w:ind w:left="0" w:right="0"/>
              <w:rPr>
                <w:rFonts w:hint="default"/>
              </w:rPr>
            </w:pPr>
            <w:r>
              <w:rPr>
                <w:rFonts w:hint="eastAsia"/>
              </w:rPr>
              <w:t>3.3中标人不能交付设备的，中标人向采购人偿付项目采购金额【20】‰的违约金并赔偿因此给采购人造成的所有损失。</w:t>
            </w:r>
          </w:p>
        </w:tc>
      </w:tr>
      <w:tr w14:paraId="7009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right"/>
        </w:trPr>
        <w:tc>
          <w:tcPr>
            <w:tcW w:w="709" w:type="dxa"/>
            <w:vMerge w:val="continue"/>
            <w:tcBorders>
              <w:left w:val="single" w:color="auto" w:sz="4" w:space="0"/>
              <w:right w:val="single" w:color="auto" w:sz="4" w:space="0"/>
            </w:tcBorders>
            <w:vAlign w:val="center"/>
          </w:tcPr>
          <w:p w14:paraId="0DB17A3D">
            <w:pPr>
              <w:keepNext w:val="0"/>
              <w:keepLines w:val="0"/>
              <w:suppressLineNumbers w:val="0"/>
              <w:spacing w:before="0" w:beforeAutospacing="0" w:after="0" w:afterAutospacing="0"/>
              <w:ind w:left="0" w:right="0"/>
              <w:rPr>
                <w:rFonts w:hint="default"/>
              </w:rPr>
            </w:pPr>
          </w:p>
        </w:tc>
        <w:tc>
          <w:tcPr>
            <w:tcW w:w="1554" w:type="dxa"/>
            <w:vMerge w:val="continue"/>
            <w:tcBorders>
              <w:left w:val="single" w:color="auto" w:sz="4" w:space="0"/>
              <w:right w:val="single" w:color="auto" w:sz="4" w:space="0"/>
            </w:tcBorders>
            <w:vAlign w:val="center"/>
          </w:tcPr>
          <w:p w14:paraId="682CE4D3">
            <w:pPr>
              <w:keepNext w:val="0"/>
              <w:keepLines w:val="0"/>
              <w:suppressLineNumbers w:val="0"/>
              <w:spacing w:before="0" w:beforeAutospacing="0" w:after="0" w:afterAutospacing="0"/>
              <w:ind w:left="0" w:right="0"/>
              <w:rPr>
                <w:rFonts w:hint="default"/>
              </w:rPr>
            </w:pPr>
          </w:p>
        </w:tc>
        <w:tc>
          <w:tcPr>
            <w:tcW w:w="6387" w:type="dxa"/>
            <w:tcBorders>
              <w:top w:val="single" w:color="auto" w:sz="4" w:space="0"/>
              <w:left w:val="single" w:color="auto" w:sz="4" w:space="0"/>
              <w:bottom w:val="single" w:color="auto" w:sz="4" w:space="0"/>
              <w:right w:val="single" w:color="auto" w:sz="4" w:space="0"/>
            </w:tcBorders>
          </w:tcPr>
          <w:p w14:paraId="5CCA4C46">
            <w:pPr>
              <w:keepNext w:val="0"/>
              <w:keepLines w:val="0"/>
              <w:suppressLineNumbers w:val="0"/>
              <w:spacing w:before="0" w:beforeAutospacing="0" w:after="0" w:afterAutospacing="0"/>
              <w:ind w:left="0" w:right="0"/>
              <w:rPr>
                <w:rFonts w:hint="default"/>
              </w:rPr>
            </w:pPr>
            <w:r>
              <w:rPr>
                <w:rFonts w:hint="eastAsia"/>
              </w:rPr>
              <w:t>3.</w:t>
            </w:r>
            <w:r>
              <w:rPr>
                <w:rFonts w:hint="default"/>
              </w:rPr>
              <w:t>4</w:t>
            </w:r>
            <w:r>
              <w:rPr>
                <w:rFonts w:hint="eastAsia"/>
              </w:rPr>
              <w:t>在中标人承诺的质量保证期内，如经中标人两次维修或更换，货物仍不能达到招标文件要求及投标文件承诺的质量标准，采购人有权退货，中标人应退回全部货款并赔偿采购人因此遭受的损失。</w:t>
            </w:r>
          </w:p>
        </w:tc>
      </w:tr>
      <w:tr w14:paraId="01BB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right"/>
        </w:trPr>
        <w:tc>
          <w:tcPr>
            <w:tcW w:w="709" w:type="dxa"/>
            <w:vMerge w:val="continue"/>
            <w:tcBorders>
              <w:left w:val="single" w:color="auto" w:sz="4" w:space="0"/>
              <w:right w:val="single" w:color="auto" w:sz="4" w:space="0"/>
            </w:tcBorders>
            <w:vAlign w:val="center"/>
          </w:tcPr>
          <w:p w14:paraId="16AB3667">
            <w:pPr>
              <w:keepNext w:val="0"/>
              <w:keepLines w:val="0"/>
              <w:suppressLineNumbers w:val="0"/>
              <w:spacing w:before="0" w:beforeAutospacing="0" w:after="0" w:afterAutospacing="0"/>
              <w:ind w:left="0" w:right="0"/>
              <w:rPr>
                <w:rFonts w:hint="default"/>
              </w:rPr>
            </w:pPr>
          </w:p>
        </w:tc>
        <w:tc>
          <w:tcPr>
            <w:tcW w:w="1554" w:type="dxa"/>
            <w:vMerge w:val="continue"/>
            <w:tcBorders>
              <w:left w:val="single" w:color="auto" w:sz="4" w:space="0"/>
              <w:right w:val="single" w:color="auto" w:sz="4" w:space="0"/>
            </w:tcBorders>
            <w:vAlign w:val="center"/>
          </w:tcPr>
          <w:p w14:paraId="3C9AD5E4">
            <w:pPr>
              <w:keepNext w:val="0"/>
              <w:keepLines w:val="0"/>
              <w:suppressLineNumbers w:val="0"/>
              <w:spacing w:before="0" w:beforeAutospacing="0" w:after="0" w:afterAutospacing="0"/>
              <w:ind w:left="0" w:right="0"/>
              <w:rPr>
                <w:rFonts w:hint="default"/>
              </w:rPr>
            </w:pPr>
          </w:p>
        </w:tc>
        <w:tc>
          <w:tcPr>
            <w:tcW w:w="6387" w:type="dxa"/>
            <w:tcBorders>
              <w:top w:val="single" w:color="auto" w:sz="4" w:space="0"/>
              <w:left w:val="single" w:color="auto" w:sz="4" w:space="0"/>
              <w:bottom w:val="single" w:color="auto" w:sz="4" w:space="0"/>
              <w:right w:val="single" w:color="auto" w:sz="4" w:space="0"/>
            </w:tcBorders>
          </w:tcPr>
          <w:p w14:paraId="6895E80E">
            <w:pPr>
              <w:keepNext w:val="0"/>
              <w:keepLines w:val="0"/>
              <w:suppressLineNumbers w:val="0"/>
              <w:spacing w:before="0" w:beforeAutospacing="0" w:after="0" w:afterAutospacing="0"/>
              <w:ind w:left="0" w:right="0"/>
              <w:rPr>
                <w:rFonts w:hint="default"/>
              </w:rPr>
            </w:pPr>
            <w:r>
              <w:rPr>
                <w:rFonts w:hint="eastAsia"/>
              </w:rPr>
              <w:t>3.</w:t>
            </w:r>
            <w:r>
              <w:rPr>
                <w:rFonts w:hint="default"/>
              </w:rPr>
              <w:t>5</w:t>
            </w:r>
            <w:r>
              <w:rPr>
                <w:rFonts w:hint="eastAsia"/>
              </w:rPr>
              <w:t>中标人在承担上述一项或多项</w:t>
            </w:r>
            <w:bookmarkStart w:id="130" w:name="_GoBack"/>
            <w:bookmarkEnd w:id="130"/>
            <w:r>
              <w:rPr>
                <w:rFonts w:hint="eastAsia"/>
              </w:rPr>
              <w:t>违约责任后，仍应继续履行合同规定的义务（采购人解除合同的除外）。采购人未能及时追究中标人的任何一项违约责任并不表明采购人放弃追究中标人该项或其他违约责任。</w:t>
            </w:r>
          </w:p>
        </w:tc>
      </w:tr>
      <w:tr w14:paraId="7E23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right"/>
        </w:trPr>
        <w:tc>
          <w:tcPr>
            <w:tcW w:w="709" w:type="dxa"/>
            <w:tcBorders>
              <w:left w:val="single" w:color="auto" w:sz="4" w:space="0"/>
              <w:right w:val="single" w:color="auto" w:sz="4" w:space="0"/>
            </w:tcBorders>
            <w:vAlign w:val="center"/>
          </w:tcPr>
          <w:p w14:paraId="3063856D">
            <w:pPr>
              <w:keepNext w:val="0"/>
              <w:keepLines w:val="0"/>
              <w:suppressLineNumbers w:val="0"/>
              <w:spacing w:before="0" w:beforeAutospacing="0" w:after="0" w:afterAutospacing="0"/>
              <w:ind w:left="0" w:right="0"/>
              <w:rPr>
                <w:rFonts w:hint="default"/>
              </w:rPr>
            </w:pPr>
            <w:r>
              <w:rPr>
                <w:rFonts w:hint="eastAsia"/>
              </w:rPr>
              <w:t>9</w:t>
            </w:r>
          </w:p>
        </w:tc>
        <w:tc>
          <w:tcPr>
            <w:tcW w:w="1554" w:type="dxa"/>
            <w:tcBorders>
              <w:left w:val="single" w:color="auto" w:sz="4" w:space="0"/>
              <w:right w:val="single" w:color="auto" w:sz="4" w:space="0"/>
            </w:tcBorders>
            <w:vAlign w:val="center"/>
          </w:tcPr>
          <w:p w14:paraId="00947DBF">
            <w:pPr>
              <w:keepNext w:val="0"/>
              <w:keepLines w:val="0"/>
              <w:suppressLineNumbers w:val="0"/>
              <w:spacing w:before="0" w:beforeAutospacing="0" w:after="0" w:afterAutospacing="0"/>
              <w:ind w:left="0" w:right="0"/>
              <w:rPr>
                <w:rFonts w:hint="default" w:eastAsia="宋体"/>
                <w:lang w:val="en-US" w:eastAsia="zh-CN"/>
              </w:rPr>
            </w:pPr>
            <w:r>
              <w:rPr>
                <w:rFonts w:hint="eastAsia"/>
              </w:rPr>
              <w:t>关于报价</w:t>
            </w:r>
            <w:r>
              <w:rPr>
                <w:rFonts w:hint="eastAsia"/>
                <w:lang w:val="en-US" w:eastAsia="zh-CN"/>
              </w:rPr>
              <w:t>及结算</w:t>
            </w:r>
          </w:p>
        </w:tc>
        <w:tc>
          <w:tcPr>
            <w:tcW w:w="6387" w:type="dxa"/>
            <w:tcBorders>
              <w:top w:val="single" w:color="auto" w:sz="4" w:space="0"/>
              <w:left w:val="single" w:color="auto" w:sz="4" w:space="0"/>
              <w:bottom w:val="single" w:color="auto" w:sz="4" w:space="0"/>
              <w:right w:val="single" w:color="auto" w:sz="4" w:space="0"/>
            </w:tcBorders>
          </w:tcPr>
          <w:p w14:paraId="62EAE9BA">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pPr>
            <w:r>
              <w:rPr>
                <w:rFonts w:hint="eastAsia"/>
              </w:rPr>
              <w:t>★1.</w:t>
            </w:r>
            <w:r>
              <w:rPr>
                <w:rFonts w:hint="eastAsia" w:asciiTheme="minorEastAsia" w:hAnsiTheme="minorEastAsia" w:eastAsiaTheme="minorEastAsia" w:cstheme="minorEastAsia"/>
                <w:color w:val="000000" w:themeColor="text1"/>
                <w:kern w:val="0"/>
                <w:szCs w:val="21"/>
                <w14:textFill>
                  <w14:solidFill>
                    <w14:schemeClr w14:val="tx1"/>
                  </w14:solidFill>
                </w14:textFill>
              </w:rPr>
              <w:t>本次招标不涉及具体投标金额（无须投标人在投标文件中填报具体投标金额），投标人只需在投标一览表“投标总价”一栏里报填报唯一的“折扣率”，投标人应根据自身成本自行填报“折扣率”。“折扣率”填写要求</w:t>
            </w:r>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w:t>
            </w:r>
          </w:p>
          <w:p w14:paraId="5FD10EFB">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rPr>
                <w:rFonts w:hint="default"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（1）填写要求：0＜折扣率≤1，未按此要求填写其投标将直接作投标无效处理。</w:t>
            </w:r>
          </w:p>
          <w:p w14:paraId="5FFBCFB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rPr>
                <w:rFonts w:hint="default" w:asciiTheme="minorEastAsia" w:hAnsiTheme="minorEastAsia" w:eastAsiaTheme="minorEastAsia" w:cstheme="minorEastAsia"/>
                <w:color w:val="000000" w:themeColor="text1"/>
                <w:kern w:val="0"/>
                <w:szCs w:val="21"/>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yellow"/>
                <w14:textFill>
                  <w14:solidFill>
                    <w14:schemeClr w14:val="tx1"/>
                  </w14:solidFill>
                </w14:textFill>
              </w:rPr>
              <w:t>（2）</w:t>
            </w:r>
            <w:r>
              <w:rPr>
                <w:rFonts w:hint="eastAsia" w:asciiTheme="minorEastAsia" w:hAnsiTheme="minorEastAsia" w:eastAsiaTheme="minorEastAsia" w:cstheme="minorEastAsia"/>
                <w:color w:val="000000" w:themeColor="text1"/>
                <w:kern w:val="0"/>
                <w:szCs w:val="21"/>
                <w:highlight w:val="yellow"/>
                <w14:textFill>
                  <w14:solidFill>
                    <w14:schemeClr w14:val="tx1"/>
                  </w14:solidFill>
                </w14:textFill>
              </w:rPr>
              <w:t>填写的“折扣率”应为小数，（如：0.9、0.80、0.78，最多保留小数点后两位）</w:t>
            </w:r>
            <w:r>
              <w:rPr>
                <w:rFonts w:hint="eastAsia" w:asciiTheme="minorEastAsia" w:hAnsiTheme="minorEastAsia" w:eastAsiaTheme="minorEastAsia" w:cstheme="minorEastAsia"/>
                <w:color w:val="000000" w:themeColor="text1"/>
                <w:kern w:val="0"/>
                <w:szCs w:val="21"/>
                <w:highlight w:val="yellow"/>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yellow"/>
                <w:lang w:val="en-US" w:eastAsia="zh-CN"/>
                <w14:textFill>
                  <w14:solidFill>
                    <w14:schemeClr w14:val="tx1"/>
                  </w14:solidFill>
                </w14:textFill>
              </w:rPr>
              <w:t>如供应商在《分项报价表》填写的折扣率与《开标一览表》填写的折扣率不一致，评审委员会有权要求供应商进行澄清，以澄清后的报价为准。示例：系统中报“90”则对应的分项报价表中填写“0.9”。</w:t>
            </w:r>
          </w:p>
          <w:p w14:paraId="34B3143E">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rPr>
                <w:rFonts w:hint="default"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（3）投标人参与投标只允许填报一个“折扣率”，不允许填报2个（或以上）的“折扣率”；填报了2个或以上“折扣率”的，其投标将直接作投标无效处理；</w:t>
            </w:r>
          </w:p>
          <w:p w14:paraId="6DEFA11F">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rPr>
                <w:rFonts w:hint="default"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（4）“折扣率”缺填、漏填将直接作投标无效处理。</w:t>
            </w:r>
          </w:p>
          <w:p w14:paraId="550F0E2B">
            <w:pPr>
              <w:keepNext w:val="0"/>
              <w:keepLines w:val="0"/>
              <w:suppressLineNumbers w:val="0"/>
              <w:spacing w:before="0" w:beforeAutospacing="0" w:after="0" w:afterAutospacing="0"/>
              <w:ind w:left="0" w:right="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结算金额=基准单价*实际数量*</w:t>
            </w:r>
            <w:r>
              <w:rPr>
                <w:rFonts w:hint="eastAsia" w:asciiTheme="minorEastAsia" w:hAnsiTheme="minorEastAsia" w:eastAsiaTheme="minorEastAsia" w:cstheme="minorEastAsia"/>
                <w:color w:val="auto"/>
                <w:sz w:val="21"/>
                <w:szCs w:val="21"/>
                <w:highlight w:val="none"/>
                <w:lang w:val="en-US" w:eastAsia="zh-CN"/>
              </w:rPr>
              <w:t>中标</w:t>
            </w:r>
            <w:r>
              <w:rPr>
                <w:rFonts w:hint="eastAsia" w:asciiTheme="minorEastAsia" w:hAnsiTheme="minorEastAsia" w:eastAsiaTheme="minorEastAsia" w:cstheme="minorEastAsia"/>
                <w:color w:val="auto"/>
                <w:sz w:val="21"/>
                <w:szCs w:val="21"/>
                <w:highlight w:val="none"/>
              </w:rPr>
              <w:t>折扣率</w:t>
            </w:r>
          </w:p>
        </w:tc>
      </w:tr>
      <w:tr w14:paraId="3CF8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right"/>
        </w:trPr>
        <w:tc>
          <w:tcPr>
            <w:tcW w:w="709" w:type="dxa"/>
            <w:tcBorders>
              <w:left w:val="single" w:color="auto" w:sz="4" w:space="0"/>
              <w:bottom w:val="single" w:color="auto" w:sz="4" w:space="0"/>
              <w:right w:val="single" w:color="auto" w:sz="4" w:space="0"/>
            </w:tcBorders>
            <w:vAlign w:val="center"/>
          </w:tcPr>
          <w:p w14:paraId="18980DE0">
            <w:pPr>
              <w:keepNext w:val="0"/>
              <w:keepLines w:val="0"/>
              <w:suppressLineNumbers w:val="0"/>
              <w:spacing w:before="0" w:beforeAutospacing="0" w:after="0" w:afterAutospacing="0"/>
              <w:ind w:left="0" w:right="0"/>
              <w:rPr>
                <w:rFonts w:hint="default"/>
              </w:rPr>
            </w:pPr>
            <w:r>
              <w:rPr>
                <w:rFonts w:hint="eastAsia"/>
              </w:rPr>
              <w:t>10</w:t>
            </w:r>
          </w:p>
        </w:tc>
        <w:tc>
          <w:tcPr>
            <w:tcW w:w="1554" w:type="dxa"/>
            <w:tcBorders>
              <w:left w:val="single" w:color="auto" w:sz="4" w:space="0"/>
              <w:bottom w:val="single" w:color="auto" w:sz="4" w:space="0"/>
              <w:right w:val="single" w:color="auto" w:sz="4" w:space="0"/>
            </w:tcBorders>
            <w:vAlign w:val="center"/>
          </w:tcPr>
          <w:p w14:paraId="3016D3F8">
            <w:pPr>
              <w:keepNext w:val="0"/>
              <w:keepLines w:val="0"/>
              <w:suppressLineNumbers w:val="0"/>
              <w:spacing w:before="0" w:beforeAutospacing="0" w:after="0" w:afterAutospacing="0"/>
              <w:ind w:left="0" w:right="0"/>
              <w:rPr>
                <w:rFonts w:hint="default" w:ascii="Calibri" w:hAnsi="Calibri"/>
                <w:color w:val="000000"/>
              </w:rPr>
            </w:pPr>
            <w:r>
              <w:rPr>
                <w:rFonts w:hint="eastAsia"/>
              </w:rPr>
              <w:t>项目服务期</w:t>
            </w:r>
          </w:p>
        </w:tc>
        <w:tc>
          <w:tcPr>
            <w:tcW w:w="6387" w:type="dxa"/>
            <w:tcBorders>
              <w:top w:val="single" w:color="auto" w:sz="4" w:space="0"/>
              <w:left w:val="single" w:color="auto" w:sz="4" w:space="0"/>
              <w:bottom w:val="single" w:color="auto" w:sz="4" w:space="0"/>
              <w:right w:val="single" w:color="auto" w:sz="4" w:space="0"/>
            </w:tcBorders>
          </w:tcPr>
          <w:p w14:paraId="2749E4D8">
            <w:pPr>
              <w:keepNext w:val="0"/>
              <w:keepLines w:val="0"/>
              <w:suppressLineNumbers w:val="0"/>
              <w:spacing w:before="0" w:beforeAutospacing="0" w:after="0" w:afterAutospacing="0"/>
              <w:ind w:left="0" w:right="0"/>
              <w:rPr>
                <w:rFonts w:hint="default"/>
              </w:rPr>
            </w:pPr>
            <w:r>
              <w:rPr>
                <w:rFonts w:hint="eastAsia"/>
              </w:rPr>
              <w:t>1.合同期：自合同签订之日起12个月。</w:t>
            </w:r>
          </w:p>
          <w:p w14:paraId="235B2DD7">
            <w:pPr>
              <w:keepNext w:val="0"/>
              <w:keepLines w:val="0"/>
              <w:suppressLineNumbers w:val="0"/>
              <w:spacing w:before="0" w:beforeAutospacing="0" w:after="0" w:afterAutospacing="0"/>
              <w:ind w:left="0" w:right="0"/>
              <w:rPr>
                <w:rFonts w:hint="default"/>
              </w:rPr>
            </w:pPr>
            <w:r>
              <w:rPr>
                <w:rFonts w:hint="eastAsia"/>
              </w:rPr>
              <w:t>2.本项目为长期服务项目，采购人可以根据项目需要和中标供应商的履约情况确定合同期限是否延长，但最长不得超过三十六个月。</w:t>
            </w:r>
          </w:p>
        </w:tc>
      </w:tr>
    </w:tbl>
    <w:p w14:paraId="4508831B">
      <w:pPr>
        <w:rPr>
          <w:b/>
        </w:rPr>
      </w:pPr>
    </w:p>
    <w:p w14:paraId="4C53C7B5">
      <w:pPr>
        <w:pStyle w:val="9"/>
        <w:spacing w:before="60" w:beforeLines="25" w:after="60" w:afterLines="25"/>
        <w:ind w:firstLine="0" w:firstLineChars="0"/>
        <w:rPr>
          <w:rFonts w:ascii="宋体" w:hAnsi="宋体"/>
          <w:szCs w:val="21"/>
        </w:rPr>
      </w:pPr>
    </w:p>
    <w:p w14:paraId="1E45A021">
      <w:pPr>
        <w:pStyle w:val="7"/>
        <w:spacing w:before="120" w:beforeLines="50" w:after="120" w:afterLines="50"/>
        <w:rPr>
          <w:sz w:val="28"/>
          <w:szCs w:val="28"/>
        </w:rPr>
      </w:pPr>
      <w:r>
        <w:rPr>
          <w:rFonts w:hint="eastAsia"/>
          <w:sz w:val="28"/>
          <w:szCs w:val="28"/>
        </w:rPr>
        <w:t>六、其他重要条款</w:t>
      </w:r>
    </w:p>
    <w:p w14:paraId="6EA6F6EA">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4DB6500">
      <w:pPr>
        <w:pStyle w:val="9"/>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22A17ABE">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7DCA9BF">
      <w:pPr>
        <w:ind w:firstLine="420" w:firstLineChars="200"/>
        <w:rPr>
          <w:bCs/>
          <w:szCs w:val="21"/>
        </w:rPr>
      </w:pPr>
      <w:r>
        <w:rPr>
          <w:rFonts w:hint="eastAsia"/>
          <w:bCs/>
          <w:szCs w:val="21"/>
          <w:lang w:val="en-US" w:eastAsia="zh-CN"/>
        </w:rPr>
        <w:t>4</w:t>
      </w:r>
      <w:r>
        <w:rPr>
          <w:rFonts w:hint="eastAsia"/>
          <w:bCs/>
          <w:szCs w:val="21"/>
        </w:rPr>
        <w:t>、除采购合同继续履行将损害国家利益和社会公共利益外，双方当事人不得擅自变更、中止或者终止合同。</w:t>
      </w:r>
    </w:p>
    <w:p w14:paraId="45D83198">
      <w:pPr>
        <w:ind w:firstLine="420" w:firstLineChars="200"/>
        <w:rPr>
          <w:rFonts w:hint="eastAsia" w:eastAsia="宋体"/>
          <w:bCs/>
          <w:szCs w:val="21"/>
          <w:lang w:val="en-US" w:eastAsia="zh-CN"/>
        </w:rPr>
      </w:pPr>
      <w:r>
        <w:rPr>
          <w:rFonts w:hint="eastAsia"/>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bCs/>
          <w:szCs w:val="21"/>
          <w:lang w:val="en-US" w:eastAsia="zh-CN"/>
        </w:rPr>
        <w:t>。</w:t>
      </w:r>
    </w:p>
    <w:p w14:paraId="5B77E7B2">
      <w:pPr>
        <w:rPr>
          <w:rFonts w:ascii="宋体" w:hAnsi="宋体"/>
        </w:rPr>
      </w:pPr>
    </w:p>
    <w:p w14:paraId="581AF2FD">
      <w:pPr>
        <w:keepNext/>
        <w:keepLines/>
        <w:pageBreakBefore w:val="0"/>
        <w:widowControl w:val="0"/>
        <w:kinsoku/>
        <w:wordWrap/>
        <w:overflowPunct/>
        <w:topLinePunct w:val="0"/>
        <w:autoSpaceDE/>
        <w:autoSpaceDN/>
        <w:bidi w:val="0"/>
        <w:adjustRightInd w:val="0"/>
        <w:snapToGrid/>
        <w:spacing w:before="0" w:beforeLines="0" w:after="0" w:afterLines="0" w:line="240" w:lineRule="auto"/>
        <w:ind w:left="0" w:leftChars="0" w:firstLine="420"/>
        <w:jc w:val="center"/>
        <w:textAlignment w:val="baseline"/>
        <w:outlineLvl w:val="1"/>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七、样品要求</w:t>
      </w:r>
    </w:p>
    <w:p w14:paraId="043B1078">
      <w:pPr>
        <w:pageBreakBefore w:val="0"/>
        <w:widowControl w:val="0"/>
        <w:kinsoku/>
        <w:wordWrap/>
        <w:overflowPunct/>
        <w:topLinePunct w:val="0"/>
        <w:autoSpaceDE/>
        <w:autoSpaceDN/>
        <w:bidi w:val="0"/>
        <w:snapToGrid/>
        <w:spacing w:line="24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（一）一般性规定和要求</w:t>
      </w:r>
    </w:p>
    <w:p w14:paraId="069A6C27">
      <w:pPr>
        <w:pageBreakBefore w:val="0"/>
        <w:widowControl w:val="0"/>
        <w:kinsoku/>
        <w:wordWrap/>
        <w:overflowPunct/>
        <w:topLinePunct w:val="0"/>
        <w:autoSpaceDE/>
        <w:autoSpaceDN/>
        <w:bidi w:val="0"/>
        <w:snapToGrid/>
        <w:spacing w:line="24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投标样品上需标注“项目名称及项目编号、样品编号、样品名称”等信息，但不得显示指向任何投标供应商的信息、生产厂家的商标，或者其他的标记标识。需要安装的投标样品需为安装完整的成品，由投标供应商自行组织安装。</w:t>
      </w:r>
    </w:p>
    <w:p w14:paraId="40AE3C7D">
      <w:pPr>
        <w:pageBreakBefore w:val="0"/>
        <w:widowControl w:val="0"/>
        <w:kinsoku/>
        <w:wordWrap/>
        <w:overflowPunct/>
        <w:topLinePunct w:val="0"/>
        <w:autoSpaceDE/>
        <w:autoSpaceDN/>
        <w:bidi w:val="0"/>
        <w:snapToGrid/>
        <w:spacing w:line="24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2、样品递交签到：</w:t>
      </w:r>
    </w:p>
    <w:p w14:paraId="5A19B0D8">
      <w:pPr>
        <w:pageBreakBefore w:val="0"/>
        <w:widowControl w:val="0"/>
        <w:kinsoku/>
        <w:wordWrap/>
        <w:overflowPunct/>
        <w:topLinePunct w:val="0"/>
        <w:autoSpaceDE/>
        <w:autoSpaceDN/>
        <w:bidi w:val="0"/>
        <w:snapToGrid/>
        <w:spacing w:line="240" w:lineRule="auto"/>
        <w:ind w:left="0" w:leftChars="0" w:firstLine="420" w:firstLineChars="200"/>
        <w:rPr>
          <w:rFonts w:hint="eastAsia"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Cs/>
          <w:sz w:val="21"/>
          <w:szCs w:val="21"/>
        </w:rPr>
        <w:t>投标供应商授权人需在</w:t>
      </w:r>
      <w:r>
        <w:rPr>
          <w:rFonts w:hint="eastAsia" w:asciiTheme="minorEastAsia" w:hAnsiTheme="minorEastAsia" w:eastAsiaTheme="minorEastAsia" w:cstheme="minorEastAsia"/>
          <w:b/>
          <w:bCs/>
          <w:color w:val="FF0000"/>
          <w:sz w:val="21"/>
          <w:szCs w:val="21"/>
        </w:rPr>
        <w:t>本项目开标当日9:</w:t>
      </w:r>
      <w:r>
        <w:rPr>
          <w:rFonts w:hint="eastAsia" w:asciiTheme="minorEastAsia" w:hAnsiTheme="minorEastAsia" w:eastAsiaTheme="minorEastAsia" w:cstheme="minorEastAsia"/>
          <w:b/>
          <w:bCs/>
          <w:color w:val="FF0000"/>
          <w:sz w:val="21"/>
          <w:szCs w:val="21"/>
          <w:lang w:val="en-US" w:eastAsia="zh-CN"/>
        </w:rPr>
        <w:t>00</w:t>
      </w:r>
      <w:r>
        <w:rPr>
          <w:rFonts w:hint="eastAsia" w:asciiTheme="minorEastAsia" w:hAnsiTheme="minorEastAsia" w:eastAsiaTheme="minorEastAsia" w:cstheme="minorEastAsia"/>
          <w:b/>
          <w:bCs/>
          <w:color w:val="FF0000"/>
          <w:sz w:val="21"/>
          <w:szCs w:val="21"/>
        </w:rPr>
        <w:t>-9:30（投标截止时间为上午时适用）,14:</w:t>
      </w:r>
      <w:r>
        <w:rPr>
          <w:rFonts w:hint="eastAsia" w:asciiTheme="minorEastAsia" w:hAnsiTheme="minorEastAsia" w:eastAsiaTheme="minorEastAsia" w:cstheme="minorEastAsia"/>
          <w:b/>
          <w:bCs/>
          <w:color w:val="FF0000"/>
          <w:sz w:val="21"/>
          <w:szCs w:val="21"/>
          <w:lang w:val="en-US" w:eastAsia="zh-CN"/>
        </w:rPr>
        <w:t>00</w:t>
      </w:r>
      <w:r>
        <w:rPr>
          <w:rFonts w:hint="eastAsia" w:asciiTheme="minorEastAsia" w:hAnsiTheme="minorEastAsia" w:eastAsiaTheme="minorEastAsia" w:cstheme="minorEastAsia"/>
          <w:b/>
          <w:bCs/>
          <w:color w:val="FF0000"/>
          <w:sz w:val="21"/>
          <w:szCs w:val="21"/>
        </w:rPr>
        <w:t>-14:30（投标截止时间为下午时适用）到签到地点（深圳市坪山区龙田街道金牛西路11号益科大厦A座办公12层）</w:t>
      </w:r>
      <w:r>
        <w:rPr>
          <w:rFonts w:hint="eastAsia" w:asciiTheme="minorEastAsia" w:hAnsiTheme="minorEastAsia" w:eastAsiaTheme="minorEastAsia" w:cstheme="minorEastAsia"/>
          <w:bCs/>
          <w:sz w:val="21"/>
          <w:szCs w:val="21"/>
        </w:rPr>
        <w:t>，提供</w:t>
      </w:r>
      <w:r>
        <w:rPr>
          <w:rFonts w:hint="eastAsia" w:asciiTheme="minorEastAsia" w:hAnsiTheme="minorEastAsia" w:eastAsiaTheme="minorEastAsia" w:cstheme="minorEastAsia"/>
          <w:sz w:val="21"/>
          <w:szCs w:val="21"/>
        </w:rPr>
        <w:t>样品放置授权委托书</w:t>
      </w:r>
      <w:r>
        <w:rPr>
          <w:rFonts w:hint="eastAsia" w:asciiTheme="minorEastAsia" w:hAnsiTheme="minorEastAsia" w:eastAsiaTheme="minorEastAsia" w:cstheme="minorEastAsia"/>
          <w:bCs/>
          <w:sz w:val="21"/>
          <w:szCs w:val="21"/>
        </w:rPr>
        <w:t>（盖公章）</w:t>
      </w:r>
      <w:r>
        <w:rPr>
          <w:rFonts w:hint="eastAsia" w:asciiTheme="minorEastAsia" w:hAnsiTheme="minorEastAsia" w:eastAsiaTheme="minorEastAsia" w:cstheme="minorEastAsia"/>
          <w:sz w:val="21"/>
          <w:szCs w:val="21"/>
        </w:rPr>
        <w:t>（授权委托书模板详见附件：样品放置授权委托书）</w:t>
      </w:r>
      <w:r>
        <w:rPr>
          <w:rFonts w:hint="eastAsia" w:asciiTheme="minorEastAsia" w:hAnsiTheme="minorEastAsia" w:eastAsiaTheme="minorEastAsia" w:cstheme="minorEastAsia"/>
          <w:bCs/>
          <w:sz w:val="21"/>
          <w:szCs w:val="21"/>
        </w:rPr>
        <w:t>、授权委托人身份证原件和复印件、样品清单（加盖公章），按深圳公共资源交易中心（深圳交易集团有限公司</w:t>
      </w:r>
      <w:r>
        <w:rPr>
          <w:rFonts w:hint="eastAsia" w:asciiTheme="minorEastAsia" w:hAnsiTheme="minorEastAsia" w:eastAsiaTheme="minorEastAsia" w:cstheme="minorEastAsia"/>
          <w:bCs/>
          <w:sz w:val="21"/>
          <w:szCs w:val="21"/>
          <w:lang w:val="en-US" w:eastAsia="zh-CN"/>
        </w:rPr>
        <w:t>坪山</w:t>
      </w:r>
      <w:r>
        <w:rPr>
          <w:rFonts w:hint="eastAsia" w:asciiTheme="minorEastAsia" w:hAnsiTheme="minorEastAsia" w:eastAsiaTheme="minorEastAsia" w:cstheme="minorEastAsia"/>
          <w:bCs/>
          <w:sz w:val="21"/>
          <w:szCs w:val="21"/>
        </w:rPr>
        <w:t>分公司）工作人员指引进行样品递交签到。</w:t>
      </w:r>
    </w:p>
    <w:p w14:paraId="199A7A24">
      <w:pPr>
        <w:pageBreakBefore w:val="0"/>
        <w:widowControl w:val="0"/>
        <w:kinsoku/>
        <w:wordWrap/>
        <w:overflowPunct/>
        <w:topLinePunct w:val="0"/>
        <w:autoSpaceDE/>
        <w:autoSpaceDN/>
        <w:bidi w:val="0"/>
        <w:snapToGrid/>
        <w:spacing w:line="24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特别注意事项：（1）上述资料提供不齐全，不予签到；（2）签到时间截止后，不再受理签到；（3）未进行签到的，样品不予接收。</w:t>
      </w:r>
    </w:p>
    <w:p w14:paraId="5D4AD5B5">
      <w:pPr>
        <w:pageBreakBefore w:val="0"/>
        <w:widowControl w:val="0"/>
        <w:kinsoku/>
        <w:wordWrap/>
        <w:overflowPunct/>
        <w:topLinePunct w:val="0"/>
        <w:autoSpaceDE/>
        <w:autoSpaceDN/>
        <w:bidi w:val="0"/>
        <w:snapToGrid/>
        <w:spacing w:line="24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3、本项目投标截止时间后进行投标样品接收。投标样品接收需进行身份核对、样品核对、登记确认、顺序编号。 </w:t>
      </w:r>
    </w:p>
    <w:p w14:paraId="51BE4E49">
      <w:pPr>
        <w:pageBreakBefore w:val="0"/>
        <w:widowControl w:val="0"/>
        <w:kinsoku/>
        <w:wordWrap/>
        <w:overflowPunct/>
        <w:topLinePunct w:val="0"/>
        <w:autoSpaceDE/>
        <w:autoSpaceDN/>
        <w:bidi w:val="0"/>
        <w:snapToGrid/>
        <w:spacing w:line="24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（1）身份核对。深圳公共资源交易中心（深圳交易集团有限公司</w:t>
      </w:r>
      <w:r>
        <w:rPr>
          <w:rFonts w:hint="eastAsia" w:asciiTheme="minorEastAsia" w:hAnsiTheme="minorEastAsia" w:eastAsiaTheme="minorEastAsia" w:cstheme="minorEastAsia"/>
          <w:bCs/>
          <w:sz w:val="21"/>
          <w:szCs w:val="21"/>
          <w:lang w:val="en-US" w:eastAsia="zh-CN"/>
        </w:rPr>
        <w:t>坪山</w:t>
      </w:r>
      <w:r>
        <w:rPr>
          <w:rFonts w:hint="eastAsia" w:asciiTheme="minorEastAsia" w:hAnsiTheme="minorEastAsia" w:eastAsiaTheme="minorEastAsia" w:cstheme="minorEastAsia"/>
          <w:kern w:val="0"/>
          <w:sz w:val="21"/>
          <w:szCs w:val="21"/>
        </w:rPr>
        <w:t>分公司）工作人员核对投标供应商授权委托人提供的“</w:t>
      </w:r>
      <w:r>
        <w:rPr>
          <w:rFonts w:hint="eastAsia" w:asciiTheme="minorEastAsia" w:hAnsiTheme="minorEastAsia" w:eastAsiaTheme="minorEastAsia" w:cstheme="minorEastAsia"/>
          <w:sz w:val="21"/>
          <w:szCs w:val="21"/>
        </w:rPr>
        <w:t>样品放置授权委托书</w:t>
      </w:r>
      <w:r>
        <w:rPr>
          <w:rFonts w:hint="eastAsia" w:asciiTheme="minorEastAsia" w:hAnsiTheme="minorEastAsia" w:eastAsiaTheme="minorEastAsia" w:cstheme="minorEastAsia"/>
          <w:kern w:val="0"/>
          <w:sz w:val="21"/>
          <w:szCs w:val="21"/>
        </w:rPr>
        <w:t>（盖公章）、授权委托人身份证原件和复印件”。资料不齐全的，不得接收投标样品。</w:t>
      </w:r>
    </w:p>
    <w:p w14:paraId="02F4FC95">
      <w:pPr>
        <w:pageBreakBefore w:val="0"/>
        <w:widowControl w:val="0"/>
        <w:kinsoku/>
        <w:wordWrap/>
        <w:overflowPunct/>
        <w:topLinePunct w:val="0"/>
        <w:autoSpaceDE/>
        <w:autoSpaceDN/>
        <w:bidi w:val="0"/>
        <w:snapToGrid/>
        <w:spacing w:line="24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（2）样品核对。深圳公共资源交易中心（深圳交易集团有限公司</w:t>
      </w:r>
      <w:r>
        <w:rPr>
          <w:rFonts w:hint="eastAsia" w:asciiTheme="minorEastAsia" w:hAnsiTheme="minorEastAsia" w:eastAsiaTheme="minorEastAsia" w:cstheme="minorEastAsia"/>
          <w:bCs/>
          <w:sz w:val="21"/>
          <w:szCs w:val="21"/>
          <w:lang w:val="en-US" w:eastAsia="zh-CN"/>
        </w:rPr>
        <w:t>坪山</w:t>
      </w:r>
      <w:r>
        <w:rPr>
          <w:rFonts w:hint="eastAsia" w:asciiTheme="minorEastAsia" w:hAnsiTheme="minorEastAsia" w:eastAsiaTheme="minorEastAsia" w:cstheme="minorEastAsia"/>
          <w:kern w:val="0"/>
          <w:sz w:val="21"/>
          <w:szCs w:val="21"/>
        </w:rPr>
        <w:t>分公司）工作人员将投标样品与投标供应商提供的《样品清单》（盖公章）进行一一核对。有不一致的或损坏情况的，将要求供应商授权委托人在《样品清单》上注明。</w:t>
      </w:r>
    </w:p>
    <w:p w14:paraId="5FCD7516">
      <w:pPr>
        <w:pageBreakBefore w:val="0"/>
        <w:widowControl w:val="0"/>
        <w:kinsoku/>
        <w:wordWrap/>
        <w:overflowPunct/>
        <w:topLinePunct w:val="0"/>
        <w:autoSpaceDE/>
        <w:autoSpaceDN/>
        <w:bidi w:val="0"/>
        <w:snapToGrid/>
        <w:spacing w:line="24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（3）登记确认。在完成身份核对及样品核对后，投标供应商授权委托人需在《样品接收登记表》上登记确认。</w:t>
      </w:r>
    </w:p>
    <w:p w14:paraId="753730C7">
      <w:pPr>
        <w:pageBreakBefore w:val="0"/>
        <w:widowControl w:val="0"/>
        <w:kinsoku/>
        <w:wordWrap/>
        <w:overflowPunct/>
        <w:topLinePunct w:val="0"/>
        <w:autoSpaceDE/>
        <w:autoSpaceDN/>
        <w:bidi w:val="0"/>
        <w:snapToGrid/>
        <w:spacing w:line="24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（4）顺序编号。深圳公共资源交易中心（深圳交易集团有限公司</w:t>
      </w:r>
      <w:r>
        <w:rPr>
          <w:rFonts w:hint="eastAsia" w:asciiTheme="minorEastAsia" w:hAnsiTheme="minorEastAsia" w:eastAsiaTheme="minorEastAsia" w:cstheme="minorEastAsia"/>
          <w:bCs/>
          <w:sz w:val="21"/>
          <w:szCs w:val="21"/>
          <w:lang w:val="en-US" w:eastAsia="zh-CN"/>
        </w:rPr>
        <w:t>坪山</w:t>
      </w:r>
      <w:r>
        <w:rPr>
          <w:rFonts w:hint="eastAsia" w:asciiTheme="minorEastAsia" w:hAnsiTheme="minorEastAsia" w:eastAsiaTheme="minorEastAsia" w:cstheme="minorEastAsia"/>
          <w:kern w:val="0"/>
          <w:sz w:val="21"/>
          <w:szCs w:val="21"/>
        </w:rPr>
        <w:t>分公司）工作人员按投标样品接收的先后顺序进行编号。</w:t>
      </w:r>
    </w:p>
    <w:p w14:paraId="03531F20">
      <w:pPr>
        <w:pageBreakBefore w:val="0"/>
        <w:widowControl w:val="0"/>
        <w:kinsoku/>
        <w:wordWrap/>
        <w:overflowPunct/>
        <w:topLinePunct w:val="0"/>
        <w:autoSpaceDE/>
        <w:autoSpaceDN/>
        <w:bidi w:val="0"/>
        <w:snapToGrid/>
        <w:spacing w:line="24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4、深圳公共资源交易中心（深圳交易集团有限公司</w:t>
      </w:r>
      <w:r>
        <w:rPr>
          <w:rFonts w:hint="eastAsia" w:asciiTheme="minorEastAsia" w:hAnsiTheme="minorEastAsia" w:eastAsiaTheme="minorEastAsia" w:cstheme="minorEastAsia"/>
          <w:bCs/>
          <w:sz w:val="21"/>
          <w:szCs w:val="21"/>
          <w:lang w:val="en-US" w:eastAsia="zh-CN"/>
        </w:rPr>
        <w:t>坪山</w:t>
      </w:r>
      <w:r>
        <w:rPr>
          <w:rFonts w:hint="eastAsia" w:asciiTheme="minorEastAsia" w:hAnsiTheme="minorEastAsia" w:eastAsiaTheme="minorEastAsia" w:cstheme="minorEastAsia"/>
          <w:kern w:val="0"/>
          <w:sz w:val="21"/>
          <w:szCs w:val="21"/>
        </w:rPr>
        <w:t>分公司）工作人员负责组织投标样品摆样，指引供应商授权委托人将投标样品搬运到指定地点摆放、拆除包装，按要求摆放整齐。完成样品摆样后，供应商授权委托人应及时立场，不得在摆样现场滞留。</w:t>
      </w:r>
    </w:p>
    <w:p w14:paraId="2C25793F">
      <w:pPr>
        <w:pageBreakBefore w:val="0"/>
        <w:widowControl w:val="0"/>
        <w:kinsoku/>
        <w:wordWrap/>
        <w:overflowPunct/>
        <w:topLinePunct w:val="0"/>
        <w:autoSpaceDE/>
        <w:autoSpaceDN/>
        <w:bidi w:val="0"/>
        <w:snapToGrid/>
        <w:spacing w:line="24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5、样品的退回：（1）未中标的供应商投标样品，</w:t>
      </w:r>
      <w:r>
        <w:rPr>
          <w:rFonts w:hint="eastAsia" w:asciiTheme="minorEastAsia" w:hAnsiTheme="minorEastAsia" w:eastAsiaTheme="minorEastAsia" w:cstheme="minorEastAsia"/>
          <w:sz w:val="21"/>
          <w:szCs w:val="21"/>
        </w:rPr>
        <w:t>由</w:t>
      </w:r>
      <w:r>
        <w:rPr>
          <w:rFonts w:hint="eastAsia" w:asciiTheme="minorEastAsia" w:hAnsiTheme="minorEastAsia" w:eastAsiaTheme="minorEastAsia" w:cstheme="minorEastAsia"/>
          <w:kern w:val="0"/>
          <w:sz w:val="21"/>
          <w:szCs w:val="21"/>
        </w:rPr>
        <w:t>供应商出具授权委托书及被授权人身份证在项目结果公告发布后的三个工作日内办理退回手续。（2）中标的供应商投标样品，要求采购人代表凭中标通知书复印件及身份证在中标通知书发放后三个工作日内办理领取手续。</w:t>
      </w:r>
    </w:p>
    <w:p w14:paraId="7E3AC45D">
      <w:pPr>
        <w:pageBreakBefore w:val="0"/>
        <w:widowControl w:val="0"/>
        <w:kinsoku/>
        <w:wordWrap/>
        <w:overflowPunct/>
        <w:topLinePunct w:val="0"/>
        <w:autoSpaceDE/>
        <w:autoSpaceDN/>
        <w:bidi w:val="0"/>
        <w:snapToGrid/>
        <w:spacing w:line="24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投标样品移交时，深圳公共资源交易中心（深圳交易集团有限公司</w:t>
      </w:r>
      <w:r>
        <w:rPr>
          <w:rFonts w:hint="eastAsia" w:asciiTheme="minorEastAsia" w:hAnsiTheme="minorEastAsia" w:eastAsiaTheme="minorEastAsia" w:cstheme="minorEastAsia"/>
          <w:bCs/>
          <w:sz w:val="21"/>
          <w:szCs w:val="21"/>
          <w:lang w:val="en-US" w:eastAsia="zh-CN"/>
        </w:rPr>
        <w:t>坪山</w:t>
      </w:r>
      <w:r>
        <w:rPr>
          <w:rFonts w:hint="eastAsia" w:asciiTheme="minorEastAsia" w:hAnsiTheme="minorEastAsia" w:eastAsiaTheme="minorEastAsia" w:cstheme="minorEastAsia"/>
          <w:kern w:val="0"/>
          <w:sz w:val="21"/>
          <w:szCs w:val="21"/>
        </w:rPr>
        <w:t>分公司）工作人员将再次核对供应商授权委托人或采购人代表身份、核对《样品清单》，签字确认后并取走样品。</w:t>
      </w:r>
    </w:p>
    <w:p w14:paraId="25E51830">
      <w:pPr>
        <w:pageBreakBefore w:val="0"/>
        <w:widowControl w:val="0"/>
        <w:kinsoku/>
        <w:wordWrap/>
        <w:overflowPunct/>
        <w:topLinePunct w:val="0"/>
        <w:autoSpaceDE/>
        <w:autoSpaceDN/>
        <w:bidi w:val="0"/>
        <w:snapToGrid/>
        <w:spacing w:line="24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6、未能及时退回的样品的处理：</w:t>
      </w:r>
    </w:p>
    <w:p w14:paraId="09C6F038">
      <w:pPr>
        <w:pageBreakBefore w:val="0"/>
        <w:widowControl w:val="0"/>
        <w:kinsoku/>
        <w:wordWrap/>
        <w:overflowPunct/>
        <w:topLinePunct w:val="0"/>
        <w:autoSpaceDE/>
        <w:autoSpaceDN/>
        <w:bidi w:val="0"/>
        <w:snapToGrid/>
        <w:spacing w:line="24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（1）未中标供应商未在规定时间内（项目结果公告发布后的三个工作日内）内取回投标样品的，视为放弃取回，深圳公共资源交易中心（深圳交易集团有限公司</w:t>
      </w:r>
      <w:r>
        <w:rPr>
          <w:rFonts w:hint="eastAsia" w:asciiTheme="minorEastAsia" w:hAnsiTheme="minorEastAsia" w:eastAsiaTheme="minorEastAsia" w:cstheme="minorEastAsia"/>
          <w:bCs/>
          <w:sz w:val="21"/>
          <w:szCs w:val="21"/>
          <w:lang w:val="en-US" w:eastAsia="zh-CN"/>
        </w:rPr>
        <w:t>坪山</w:t>
      </w:r>
      <w:r>
        <w:rPr>
          <w:rFonts w:hint="eastAsia" w:asciiTheme="minorEastAsia" w:hAnsiTheme="minorEastAsia" w:eastAsiaTheme="minorEastAsia" w:cstheme="minorEastAsia"/>
          <w:kern w:val="0"/>
          <w:sz w:val="21"/>
          <w:szCs w:val="21"/>
        </w:rPr>
        <w:t>分公司）将定期清理。</w:t>
      </w:r>
    </w:p>
    <w:p w14:paraId="1976DB9A">
      <w:pPr>
        <w:pageBreakBefore w:val="0"/>
        <w:widowControl w:val="0"/>
        <w:kinsoku/>
        <w:wordWrap/>
        <w:overflowPunct/>
        <w:topLinePunct w:val="0"/>
        <w:autoSpaceDE/>
        <w:autoSpaceDN/>
        <w:bidi w:val="0"/>
        <w:snapToGrid/>
        <w:spacing w:line="24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（2）采购人未在规定时间内（中标通知书发放后三个工作日内）内领取中标供应商投标样品的，视同采购人主动放弃取回，深圳公共资源交易中心（深圳交易集团有限公司</w:t>
      </w:r>
      <w:r>
        <w:rPr>
          <w:rFonts w:hint="eastAsia" w:asciiTheme="minorEastAsia" w:hAnsiTheme="minorEastAsia" w:eastAsiaTheme="minorEastAsia" w:cstheme="minorEastAsia"/>
          <w:bCs/>
          <w:sz w:val="21"/>
          <w:szCs w:val="21"/>
          <w:lang w:val="en-US" w:eastAsia="zh-CN"/>
        </w:rPr>
        <w:t>坪山</w:t>
      </w:r>
      <w:r>
        <w:rPr>
          <w:rFonts w:hint="eastAsia" w:asciiTheme="minorEastAsia" w:hAnsiTheme="minorEastAsia" w:eastAsiaTheme="minorEastAsia" w:cstheme="minorEastAsia"/>
          <w:kern w:val="0"/>
          <w:sz w:val="21"/>
          <w:szCs w:val="21"/>
        </w:rPr>
        <w:t>分公司）将定期清理。</w:t>
      </w:r>
    </w:p>
    <w:p w14:paraId="6509E32C">
      <w:pPr>
        <w:pageBreakBefore w:val="0"/>
        <w:widowControl w:val="0"/>
        <w:kinsoku/>
        <w:wordWrap/>
        <w:overflowPunct/>
        <w:topLinePunct w:val="0"/>
        <w:autoSpaceDE/>
        <w:autoSpaceDN/>
        <w:bidi w:val="0"/>
        <w:snapToGrid/>
        <w:spacing w:line="24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（二）样品清单：</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3175"/>
        <w:gridCol w:w="1338"/>
        <w:gridCol w:w="1338"/>
        <w:gridCol w:w="1338"/>
      </w:tblGrid>
      <w:tr w14:paraId="2087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4" w:type="pct"/>
            <w:vAlign w:val="center"/>
          </w:tcPr>
          <w:p w14:paraId="4F05DA8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color w:val="000000"/>
                <w:kern w:val="0"/>
                <w:sz w:val="24"/>
                <w:szCs w:val="24"/>
              </w:rPr>
            </w:pPr>
            <w:r>
              <w:rPr>
                <w:rFonts w:hint="eastAsia" w:asciiTheme="minorEastAsia" w:hAnsiTheme="minorEastAsia" w:eastAsiaTheme="minorEastAsia" w:cstheme="minorEastAsia"/>
                <w:bCs/>
                <w:snapToGrid w:val="0"/>
                <w:color w:val="000000"/>
                <w:kern w:val="0"/>
                <w:sz w:val="24"/>
                <w:szCs w:val="24"/>
              </w:rPr>
              <w:t>序号</w:t>
            </w:r>
          </w:p>
        </w:tc>
        <w:tc>
          <w:tcPr>
            <w:tcW w:w="1861" w:type="pct"/>
            <w:vAlign w:val="center"/>
          </w:tcPr>
          <w:p w14:paraId="5B42E0A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color w:val="000000"/>
                <w:kern w:val="0"/>
                <w:sz w:val="24"/>
                <w:szCs w:val="24"/>
              </w:rPr>
            </w:pPr>
            <w:r>
              <w:rPr>
                <w:rFonts w:hint="eastAsia" w:asciiTheme="minorEastAsia" w:hAnsiTheme="minorEastAsia" w:eastAsiaTheme="minorEastAsia" w:cstheme="minorEastAsia"/>
                <w:bCs/>
                <w:snapToGrid w:val="0"/>
                <w:color w:val="000000"/>
                <w:kern w:val="0"/>
                <w:sz w:val="24"/>
                <w:szCs w:val="24"/>
              </w:rPr>
              <w:t>名称</w:t>
            </w:r>
          </w:p>
        </w:tc>
        <w:tc>
          <w:tcPr>
            <w:tcW w:w="784" w:type="pct"/>
            <w:vAlign w:val="center"/>
          </w:tcPr>
          <w:p w14:paraId="47258F8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color w:val="000000"/>
                <w:kern w:val="0"/>
                <w:sz w:val="24"/>
                <w:szCs w:val="24"/>
              </w:rPr>
            </w:pPr>
            <w:r>
              <w:rPr>
                <w:rFonts w:hint="eastAsia" w:asciiTheme="minorEastAsia" w:hAnsiTheme="minorEastAsia" w:eastAsiaTheme="minorEastAsia" w:cstheme="minorEastAsia"/>
                <w:bCs/>
                <w:snapToGrid w:val="0"/>
                <w:color w:val="000000"/>
                <w:kern w:val="0"/>
                <w:sz w:val="24"/>
                <w:szCs w:val="24"/>
              </w:rPr>
              <w:t>数量</w:t>
            </w:r>
          </w:p>
        </w:tc>
        <w:tc>
          <w:tcPr>
            <w:tcW w:w="784" w:type="pct"/>
            <w:vAlign w:val="center"/>
          </w:tcPr>
          <w:p w14:paraId="6ADBB1D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color w:val="000000"/>
                <w:kern w:val="0"/>
                <w:sz w:val="24"/>
                <w:szCs w:val="24"/>
              </w:rPr>
            </w:pPr>
            <w:r>
              <w:rPr>
                <w:rFonts w:hint="eastAsia" w:asciiTheme="minorEastAsia" w:hAnsiTheme="minorEastAsia" w:eastAsiaTheme="minorEastAsia" w:cstheme="minorEastAsia"/>
                <w:bCs/>
                <w:snapToGrid w:val="0"/>
                <w:color w:val="000000"/>
                <w:kern w:val="0"/>
                <w:sz w:val="24"/>
                <w:szCs w:val="24"/>
              </w:rPr>
              <w:t>单位</w:t>
            </w:r>
          </w:p>
        </w:tc>
        <w:tc>
          <w:tcPr>
            <w:tcW w:w="784" w:type="pct"/>
            <w:vAlign w:val="center"/>
          </w:tcPr>
          <w:p w14:paraId="557FA70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color w:val="000000"/>
                <w:kern w:val="0"/>
                <w:sz w:val="24"/>
                <w:szCs w:val="24"/>
                <w:lang w:eastAsia="zh-CN"/>
              </w:rPr>
            </w:pPr>
            <w:r>
              <w:rPr>
                <w:rFonts w:hint="eastAsia" w:asciiTheme="minorEastAsia" w:hAnsiTheme="minorEastAsia" w:eastAsiaTheme="minorEastAsia" w:cstheme="minorEastAsia"/>
                <w:bCs/>
                <w:snapToGrid w:val="0"/>
                <w:color w:val="000000"/>
                <w:kern w:val="0"/>
                <w:sz w:val="24"/>
                <w:szCs w:val="24"/>
                <w:lang w:val="en-US" w:eastAsia="zh-CN"/>
              </w:rPr>
              <w:t>备注</w:t>
            </w:r>
          </w:p>
        </w:tc>
      </w:tr>
      <w:tr w14:paraId="15CB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84" w:type="pct"/>
            <w:vAlign w:val="center"/>
          </w:tcPr>
          <w:p w14:paraId="2250E442">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color w:val="000000"/>
                <w:kern w:val="0"/>
                <w:sz w:val="24"/>
                <w:szCs w:val="24"/>
              </w:rPr>
            </w:pPr>
            <w:r>
              <w:rPr>
                <w:rFonts w:hint="eastAsia" w:asciiTheme="minorEastAsia" w:hAnsiTheme="minorEastAsia" w:eastAsiaTheme="minorEastAsia" w:cstheme="minorEastAsia"/>
                <w:bCs/>
                <w:snapToGrid w:val="0"/>
                <w:color w:val="000000"/>
                <w:kern w:val="0"/>
                <w:sz w:val="24"/>
                <w:szCs w:val="24"/>
              </w:rPr>
              <w:t>1</w:t>
            </w:r>
          </w:p>
        </w:tc>
        <w:tc>
          <w:tcPr>
            <w:tcW w:w="1861" w:type="pct"/>
            <w:shd w:val="clear" w:color="auto" w:fill="auto"/>
            <w:vAlign w:val="center"/>
          </w:tcPr>
          <w:p w14:paraId="30174FE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CT袋</w:t>
            </w:r>
          </w:p>
        </w:tc>
        <w:tc>
          <w:tcPr>
            <w:tcW w:w="784" w:type="pct"/>
            <w:vAlign w:val="center"/>
          </w:tcPr>
          <w:p w14:paraId="40B04B3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color w:val="000000"/>
                <w:kern w:val="0"/>
                <w:sz w:val="24"/>
                <w:szCs w:val="24"/>
                <w:lang w:val="en-US" w:eastAsia="zh-CN"/>
              </w:rPr>
            </w:pPr>
            <w:r>
              <w:rPr>
                <w:rFonts w:hint="eastAsia" w:asciiTheme="minorEastAsia" w:hAnsiTheme="minorEastAsia" w:eastAsiaTheme="minorEastAsia" w:cstheme="minorEastAsia"/>
                <w:bCs/>
                <w:snapToGrid w:val="0"/>
                <w:color w:val="000000"/>
                <w:kern w:val="0"/>
                <w:sz w:val="24"/>
                <w:szCs w:val="24"/>
                <w:lang w:val="en-US" w:eastAsia="zh-CN"/>
              </w:rPr>
              <w:t>1</w:t>
            </w:r>
          </w:p>
        </w:tc>
        <w:tc>
          <w:tcPr>
            <w:tcW w:w="784" w:type="pct"/>
            <w:vAlign w:val="center"/>
          </w:tcPr>
          <w:p w14:paraId="0C40367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color w:val="000000"/>
                <w:kern w:val="0"/>
                <w:sz w:val="24"/>
                <w:szCs w:val="24"/>
                <w:lang w:val="en-US" w:eastAsia="zh-CN"/>
              </w:rPr>
            </w:pPr>
            <w:r>
              <w:rPr>
                <w:rFonts w:hint="eastAsia" w:asciiTheme="minorEastAsia" w:hAnsiTheme="minorEastAsia" w:eastAsiaTheme="minorEastAsia" w:cstheme="minorEastAsia"/>
                <w:bCs/>
                <w:snapToGrid w:val="0"/>
                <w:color w:val="000000"/>
                <w:kern w:val="0"/>
                <w:sz w:val="24"/>
                <w:szCs w:val="24"/>
                <w:lang w:val="en-US" w:eastAsia="zh-CN"/>
              </w:rPr>
              <w:t>个</w:t>
            </w:r>
          </w:p>
        </w:tc>
        <w:tc>
          <w:tcPr>
            <w:tcW w:w="784" w:type="pct"/>
            <w:vMerge w:val="restart"/>
            <w:vAlign w:val="center"/>
          </w:tcPr>
          <w:p w14:paraId="1865DBD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color w:val="000000"/>
                <w:kern w:val="0"/>
                <w:sz w:val="24"/>
                <w:szCs w:val="24"/>
                <w:lang w:val="en-US" w:eastAsia="zh-CN"/>
              </w:rPr>
            </w:pPr>
            <w:r>
              <w:rPr>
                <w:rFonts w:hint="eastAsia" w:asciiTheme="minorEastAsia" w:hAnsiTheme="minorEastAsia" w:eastAsiaTheme="minorEastAsia" w:cstheme="minorEastAsia"/>
                <w:bCs/>
                <w:snapToGrid w:val="0"/>
                <w:color w:val="000000"/>
                <w:kern w:val="0"/>
                <w:sz w:val="24"/>
                <w:szCs w:val="24"/>
                <w:lang w:val="en-US" w:eastAsia="zh-CN"/>
              </w:rPr>
              <w:t>按文件技术要求制作。</w:t>
            </w:r>
          </w:p>
        </w:tc>
      </w:tr>
      <w:tr w14:paraId="62B9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4" w:type="pct"/>
            <w:vAlign w:val="center"/>
          </w:tcPr>
          <w:p w14:paraId="6FB8EE4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rPr>
                <w:rFonts w:hint="eastAsia" w:asciiTheme="minorEastAsia" w:hAnsiTheme="minorEastAsia" w:eastAsiaTheme="minorEastAsia" w:cstheme="minorEastAsia"/>
                <w:bCs/>
                <w:snapToGrid w:val="0"/>
                <w:color w:val="000000"/>
                <w:kern w:val="0"/>
                <w:sz w:val="24"/>
                <w:szCs w:val="24"/>
              </w:rPr>
            </w:pPr>
            <w:r>
              <w:rPr>
                <w:rFonts w:hint="eastAsia" w:asciiTheme="minorEastAsia" w:hAnsiTheme="minorEastAsia" w:eastAsiaTheme="minorEastAsia" w:cstheme="minorEastAsia"/>
                <w:bCs/>
                <w:snapToGrid w:val="0"/>
                <w:color w:val="000000"/>
                <w:kern w:val="0"/>
                <w:sz w:val="24"/>
                <w:szCs w:val="24"/>
              </w:rPr>
              <w:t>2</w:t>
            </w:r>
          </w:p>
        </w:tc>
        <w:tc>
          <w:tcPr>
            <w:tcW w:w="1861" w:type="pct"/>
            <w:shd w:val="clear" w:color="auto" w:fill="auto"/>
            <w:vAlign w:val="center"/>
          </w:tcPr>
          <w:p w14:paraId="2D6C2524">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bCs/>
                <w:spacing w:val="10"/>
                <w:kern w:val="2"/>
                <w:sz w:val="24"/>
                <w:szCs w:val="24"/>
                <w:lang w:val="en-US" w:eastAsia="zh-CN" w:bidi="ar-SA"/>
              </w:rPr>
            </w:pPr>
            <w:r>
              <w:rPr>
                <w:rFonts w:hint="eastAsia" w:asciiTheme="minorEastAsia" w:hAnsiTheme="minorEastAsia" w:eastAsiaTheme="minorEastAsia" w:cstheme="minorEastAsia"/>
                <w:sz w:val="24"/>
                <w:szCs w:val="24"/>
              </w:rPr>
              <w:t>胶袋(大)</w:t>
            </w:r>
          </w:p>
        </w:tc>
        <w:tc>
          <w:tcPr>
            <w:tcW w:w="784" w:type="pct"/>
            <w:vAlign w:val="center"/>
          </w:tcPr>
          <w:p w14:paraId="4B70D29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color w:val="000000"/>
                <w:kern w:val="0"/>
                <w:sz w:val="24"/>
                <w:szCs w:val="24"/>
                <w:lang w:val="en-US" w:eastAsia="zh-CN"/>
              </w:rPr>
            </w:pPr>
            <w:r>
              <w:rPr>
                <w:rFonts w:hint="eastAsia" w:asciiTheme="minorEastAsia" w:hAnsiTheme="minorEastAsia" w:eastAsiaTheme="minorEastAsia" w:cstheme="minorEastAsia"/>
                <w:bCs/>
                <w:snapToGrid w:val="0"/>
                <w:color w:val="000000"/>
                <w:kern w:val="0"/>
                <w:sz w:val="24"/>
                <w:szCs w:val="24"/>
                <w:lang w:val="en-US" w:eastAsia="zh-CN"/>
              </w:rPr>
              <w:t>1</w:t>
            </w:r>
          </w:p>
        </w:tc>
        <w:tc>
          <w:tcPr>
            <w:tcW w:w="784" w:type="pct"/>
            <w:vAlign w:val="center"/>
          </w:tcPr>
          <w:p w14:paraId="00ADB0B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color w:val="000000"/>
                <w:kern w:val="0"/>
                <w:sz w:val="24"/>
                <w:szCs w:val="24"/>
              </w:rPr>
            </w:pPr>
            <w:r>
              <w:rPr>
                <w:rFonts w:hint="eastAsia" w:asciiTheme="minorEastAsia" w:hAnsiTheme="minorEastAsia" w:eastAsiaTheme="minorEastAsia" w:cstheme="minorEastAsia"/>
                <w:bCs/>
                <w:snapToGrid w:val="0"/>
                <w:color w:val="000000"/>
                <w:kern w:val="0"/>
                <w:sz w:val="24"/>
                <w:szCs w:val="24"/>
              </w:rPr>
              <w:t>个</w:t>
            </w:r>
          </w:p>
        </w:tc>
        <w:tc>
          <w:tcPr>
            <w:tcW w:w="784" w:type="pct"/>
            <w:vMerge w:val="continue"/>
            <w:vAlign w:val="center"/>
          </w:tcPr>
          <w:p w14:paraId="13AF7A6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color w:val="000000"/>
                <w:kern w:val="0"/>
                <w:sz w:val="24"/>
                <w:szCs w:val="24"/>
              </w:rPr>
            </w:pPr>
          </w:p>
        </w:tc>
      </w:tr>
      <w:tr w14:paraId="0022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84" w:type="pct"/>
            <w:vAlign w:val="center"/>
          </w:tcPr>
          <w:p w14:paraId="3644E2C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rPr>
                <w:rFonts w:hint="eastAsia" w:asciiTheme="minorEastAsia" w:hAnsiTheme="minorEastAsia" w:eastAsiaTheme="minorEastAsia" w:cstheme="minorEastAsia"/>
                <w:bCs/>
                <w:snapToGrid w:val="0"/>
                <w:kern w:val="0"/>
                <w:sz w:val="24"/>
                <w:szCs w:val="24"/>
              </w:rPr>
            </w:pPr>
            <w:r>
              <w:rPr>
                <w:rFonts w:hint="eastAsia" w:asciiTheme="minorEastAsia" w:hAnsiTheme="minorEastAsia" w:eastAsiaTheme="minorEastAsia" w:cstheme="minorEastAsia"/>
                <w:bCs/>
                <w:snapToGrid w:val="0"/>
                <w:kern w:val="0"/>
                <w:sz w:val="24"/>
                <w:szCs w:val="24"/>
              </w:rPr>
              <w:t>3</w:t>
            </w:r>
          </w:p>
        </w:tc>
        <w:tc>
          <w:tcPr>
            <w:tcW w:w="1861" w:type="pct"/>
            <w:shd w:val="clear" w:color="auto" w:fill="auto"/>
            <w:vAlign w:val="center"/>
          </w:tcPr>
          <w:p w14:paraId="1BD5A6CA">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bCs/>
                <w:spacing w:val="10"/>
                <w:kern w:val="2"/>
                <w:sz w:val="24"/>
                <w:szCs w:val="24"/>
                <w:lang w:val="en-US" w:eastAsia="zh-CN" w:bidi="ar-SA"/>
              </w:rPr>
            </w:pPr>
            <w:r>
              <w:rPr>
                <w:rFonts w:hint="eastAsia" w:asciiTheme="minorEastAsia" w:hAnsiTheme="minorEastAsia" w:eastAsiaTheme="minorEastAsia" w:cstheme="minorEastAsia"/>
                <w:sz w:val="24"/>
                <w:szCs w:val="24"/>
              </w:rPr>
              <w:t>胶袋(小)</w:t>
            </w:r>
          </w:p>
        </w:tc>
        <w:tc>
          <w:tcPr>
            <w:tcW w:w="784" w:type="pct"/>
            <w:vAlign w:val="center"/>
          </w:tcPr>
          <w:p w14:paraId="5784588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kern w:val="0"/>
                <w:sz w:val="24"/>
                <w:szCs w:val="24"/>
                <w:lang w:val="en-US" w:eastAsia="zh-CN"/>
              </w:rPr>
            </w:pPr>
            <w:r>
              <w:rPr>
                <w:rFonts w:hint="eastAsia" w:asciiTheme="minorEastAsia" w:hAnsiTheme="minorEastAsia" w:eastAsiaTheme="minorEastAsia" w:cstheme="minorEastAsia"/>
                <w:bCs/>
                <w:snapToGrid w:val="0"/>
                <w:kern w:val="0"/>
                <w:sz w:val="24"/>
                <w:szCs w:val="24"/>
                <w:lang w:val="en-US" w:eastAsia="zh-CN"/>
              </w:rPr>
              <w:t>1</w:t>
            </w:r>
          </w:p>
        </w:tc>
        <w:tc>
          <w:tcPr>
            <w:tcW w:w="784" w:type="pct"/>
            <w:vAlign w:val="center"/>
          </w:tcPr>
          <w:p w14:paraId="6107E67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kern w:val="0"/>
                <w:sz w:val="24"/>
                <w:szCs w:val="24"/>
              </w:rPr>
            </w:pPr>
            <w:r>
              <w:rPr>
                <w:rFonts w:hint="eastAsia" w:asciiTheme="minorEastAsia" w:hAnsiTheme="minorEastAsia" w:eastAsiaTheme="minorEastAsia" w:cstheme="minorEastAsia"/>
                <w:bCs/>
                <w:snapToGrid w:val="0"/>
                <w:kern w:val="0"/>
                <w:sz w:val="24"/>
                <w:szCs w:val="24"/>
              </w:rPr>
              <w:t>个</w:t>
            </w:r>
          </w:p>
        </w:tc>
        <w:tc>
          <w:tcPr>
            <w:tcW w:w="784" w:type="pct"/>
            <w:vMerge w:val="continue"/>
            <w:vAlign w:val="center"/>
          </w:tcPr>
          <w:p w14:paraId="6337023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kern w:val="0"/>
                <w:sz w:val="24"/>
                <w:szCs w:val="24"/>
              </w:rPr>
            </w:pPr>
          </w:p>
        </w:tc>
      </w:tr>
      <w:tr w14:paraId="3B2B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84" w:type="pct"/>
            <w:vAlign w:val="center"/>
          </w:tcPr>
          <w:p w14:paraId="7ACE043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rPr>
                <w:rFonts w:hint="eastAsia" w:asciiTheme="minorEastAsia" w:hAnsiTheme="minorEastAsia" w:eastAsiaTheme="minorEastAsia" w:cstheme="minorEastAsia"/>
                <w:bCs/>
                <w:snapToGrid w:val="0"/>
                <w:kern w:val="0"/>
                <w:sz w:val="24"/>
                <w:szCs w:val="24"/>
                <w:lang w:val="en-US" w:eastAsia="zh-CN"/>
              </w:rPr>
            </w:pPr>
            <w:r>
              <w:rPr>
                <w:rFonts w:hint="eastAsia" w:asciiTheme="minorEastAsia" w:hAnsiTheme="minorEastAsia" w:eastAsiaTheme="minorEastAsia" w:cstheme="minorEastAsia"/>
                <w:bCs/>
                <w:snapToGrid w:val="0"/>
                <w:kern w:val="0"/>
                <w:sz w:val="24"/>
                <w:szCs w:val="24"/>
                <w:lang w:val="en-US" w:eastAsia="zh-CN"/>
              </w:rPr>
              <w:t>4</w:t>
            </w:r>
          </w:p>
        </w:tc>
        <w:tc>
          <w:tcPr>
            <w:tcW w:w="1861" w:type="pct"/>
            <w:shd w:val="clear" w:color="auto" w:fill="auto"/>
            <w:vAlign w:val="center"/>
          </w:tcPr>
          <w:p w14:paraId="2FCFB6BA">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bCs/>
                <w:spacing w:val="10"/>
                <w:kern w:val="2"/>
                <w:sz w:val="24"/>
                <w:szCs w:val="24"/>
                <w:lang w:val="en-US" w:eastAsia="zh-CN" w:bidi="ar-SA"/>
              </w:rPr>
            </w:pPr>
            <w:r>
              <w:rPr>
                <w:rFonts w:hint="eastAsia" w:asciiTheme="minorEastAsia" w:hAnsiTheme="minorEastAsia" w:eastAsiaTheme="minorEastAsia" w:cstheme="minorEastAsia"/>
                <w:sz w:val="24"/>
                <w:szCs w:val="24"/>
              </w:rPr>
              <w:t>医疗垃圾袋（5L）</w:t>
            </w:r>
          </w:p>
        </w:tc>
        <w:tc>
          <w:tcPr>
            <w:tcW w:w="784" w:type="pct"/>
            <w:vAlign w:val="center"/>
          </w:tcPr>
          <w:p w14:paraId="547F0B7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kern w:val="0"/>
                <w:sz w:val="24"/>
                <w:szCs w:val="24"/>
                <w:lang w:val="en-US" w:eastAsia="zh-CN"/>
              </w:rPr>
            </w:pPr>
            <w:r>
              <w:rPr>
                <w:rFonts w:hint="eastAsia" w:asciiTheme="minorEastAsia" w:hAnsiTheme="minorEastAsia" w:eastAsiaTheme="minorEastAsia" w:cstheme="minorEastAsia"/>
                <w:bCs/>
                <w:snapToGrid w:val="0"/>
                <w:kern w:val="0"/>
                <w:sz w:val="24"/>
                <w:szCs w:val="24"/>
                <w:lang w:val="en-US" w:eastAsia="zh-CN"/>
              </w:rPr>
              <w:t>1</w:t>
            </w:r>
          </w:p>
        </w:tc>
        <w:tc>
          <w:tcPr>
            <w:tcW w:w="784" w:type="pct"/>
            <w:vAlign w:val="center"/>
          </w:tcPr>
          <w:p w14:paraId="441B6B96">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kern w:val="0"/>
                <w:sz w:val="24"/>
                <w:szCs w:val="24"/>
              </w:rPr>
            </w:pPr>
            <w:r>
              <w:rPr>
                <w:rFonts w:hint="eastAsia" w:asciiTheme="minorEastAsia" w:hAnsiTheme="minorEastAsia" w:eastAsiaTheme="minorEastAsia" w:cstheme="minorEastAsia"/>
                <w:bCs/>
                <w:snapToGrid w:val="0"/>
                <w:kern w:val="0"/>
                <w:sz w:val="24"/>
                <w:szCs w:val="24"/>
              </w:rPr>
              <w:t>个</w:t>
            </w:r>
          </w:p>
        </w:tc>
        <w:tc>
          <w:tcPr>
            <w:tcW w:w="784" w:type="pct"/>
            <w:vMerge w:val="continue"/>
            <w:vAlign w:val="center"/>
          </w:tcPr>
          <w:p w14:paraId="7C7B512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kern w:val="0"/>
                <w:sz w:val="24"/>
                <w:szCs w:val="24"/>
              </w:rPr>
            </w:pPr>
          </w:p>
        </w:tc>
      </w:tr>
      <w:tr w14:paraId="1DDA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jc w:val="center"/>
        </w:trPr>
        <w:tc>
          <w:tcPr>
            <w:tcW w:w="784" w:type="pct"/>
            <w:vAlign w:val="center"/>
          </w:tcPr>
          <w:p w14:paraId="4CBB1E7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rPr>
                <w:rFonts w:hint="eastAsia" w:asciiTheme="minorEastAsia" w:hAnsiTheme="minorEastAsia" w:eastAsiaTheme="minorEastAsia" w:cstheme="minorEastAsia"/>
                <w:bCs/>
                <w:snapToGrid w:val="0"/>
                <w:kern w:val="0"/>
                <w:sz w:val="24"/>
                <w:szCs w:val="24"/>
                <w:lang w:val="en-US" w:eastAsia="zh-CN"/>
              </w:rPr>
            </w:pPr>
            <w:r>
              <w:rPr>
                <w:rFonts w:hint="eastAsia" w:asciiTheme="minorEastAsia" w:hAnsiTheme="minorEastAsia" w:eastAsiaTheme="minorEastAsia" w:cstheme="minorEastAsia"/>
                <w:bCs/>
                <w:snapToGrid w:val="0"/>
                <w:kern w:val="0"/>
                <w:sz w:val="24"/>
                <w:szCs w:val="24"/>
                <w:lang w:val="en-US" w:eastAsia="zh-CN"/>
              </w:rPr>
              <w:t>5</w:t>
            </w:r>
          </w:p>
        </w:tc>
        <w:tc>
          <w:tcPr>
            <w:tcW w:w="1861" w:type="pct"/>
            <w:shd w:val="clear" w:color="auto" w:fill="auto"/>
            <w:vAlign w:val="center"/>
          </w:tcPr>
          <w:p w14:paraId="2B08889D">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bCs/>
                <w:spacing w:val="10"/>
                <w:kern w:val="2"/>
                <w:sz w:val="24"/>
                <w:szCs w:val="24"/>
                <w:lang w:val="en-US" w:eastAsia="zh-CN" w:bidi="ar-SA"/>
              </w:rPr>
            </w:pPr>
            <w:r>
              <w:rPr>
                <w:rFonts w:hint="eastAsia" w:asciiTheme="minorEastAsia" w:hAnsiTheme="minorEastAsia" w:eastAsiaTheme="minorEastAsia" w:cstheme="minorEastAsia"/>
                <w:sz w:val="24"/>
                <w:szCs w:val="24"/>
              </w:rPr>
              <w:t>医疗垃圾袋</w:t>
            </w:r>
          </w:p>
        </w:tc>
        <w:tc>
          <w:tcPr>
            <w:tcW w:w="784" w:type="pct"/>
            <w:vAlign w:val="center"/>
          </w:tcPr>
          <w:p w14:paraId="5A066A7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kern w:val="0"/>
                <w:sz w:val="24"/>
                <w:szCs w:val="24"/>
                <w:lang w:val="en-US" w:eastAsia="zh-CN"/>
              </w:rPr>
            </w:pPr>
            <w:r>
              <w:rPr>
                <w:rFonts w:hint="eastAsia" w:asciiTheme="minorEastAsia" w:hAnsiTheme="minorEastAsia" w:eastAsiaTheme="minorEastAsia" w:cstheme="minorEastAsia"/>
                <w:bCs/>
                <w:snapToGrid w:val="0"/>
                <w:kern w:val="0"/>
                <w:sz w:val="24"/>
                <w:szCs w:val="24"/>
                <w:lang w:val="en-US" w:eastAsia="zh-CN"/>
              </w:rPr>
              <w:t>1</w:t>
            </w:r>
          </w:p>
        </w:tc>
        <w:tc>
          <w:tcPr>
            <w:tcW w:w="784" w:type="pct"/>
            <w:vAlign w:val="center"/>
          </w:tcPr>
          <w:p w14:paraId="35B76760">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kern w:val="0"/>
                <w:sz w:val="24"/>
                <w:szCs w:val="24"/>
              </w:rPr>
            </w:pPr>
            <w:r>
              <w:rPr>
                <w:rFonts w:hint="eastAsia" w:asciiTheme="minorEastAsia" w:hAnsiTheme="minorEastAsia" w:eastAsiaTheme="minorEastAsia" w:cstheme="minorEastAsia"/>
                <w:bCs/>
                <w:snapToGrid w:val="0"/>
                <w:kern w:val="0"/>
                <w:sz w:val="24"/>
                <w:szCs w:val="24"/>
              </w:rPr>
              <w:t>个</w:t>
            </w:r>
          </w:p>
        </w:tc>
        <w:tc>
          <w:tcPr>
            <w:tcW w:w="784" w:type="pct"/>
            <w:vMerge w:val="continue"/>
            <w:vAlign w:val="center"/>
          </w:tcPr>
          <w:p w14:paraId="4EC6185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kern w:val="0"/>
                <w:sz w:val="24"/>
                <w:szCs w:val="24"/>
              </w:rPr>
            </w:pPr>
          </w:p>
        </w:tc>
      </w:tr>
      <w:tr w14:paraId="248F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84" w:type="pct"/>
            <w:vAlign w:val="center"/>
          </w:tcPr>
          <w:p w14:paraId="274DF75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rPr>
                <w:rFonts w:hint="eastAsia" w:asciiTheme="minorEastAsia" w:hAnsiTheme="minorEastAsia" w:eastAsiaTheme="minorEastAsia" w:cstheme="minorEastAsia"/>
                <w:bCs/>
                <w:snapToGrid w:val="0"/>
                <w:kern w:val="0"/>
                <w:sz w:val="24"/>
                <w:szCs w:val="24"/>
                <w:lang w:val="en-US" w:eastAsia="zh-CN"/>
              </w:rPr>
            </w:pPr>
            <w:r>
              <w:rPr>
                <w:rFonts w:hint="eastAsia" w:asciiTheme="minorEastAsia" w:hAnsiTheme="minorEastAsia" w:eastAsiaTheme="minorEastAsia" w:cstheme="minorEastAsia"/>
                <w:bCs/>
                <w:snapToGrid w:val="0"/>
                <w:kern w:val="0"/>
                <w:sz w:val="24"/>
                <w:szCs w:val="24"/>
                <w:lang w:val="en-US" w:eastAsia="zh-CN"/>
              </w:rPr>
              <w:t>6</w:t>
            </w:r>
          </w:p>
        </w:tc>
        <w:tc>
          <w:tcPr>
            <w:tcW w:w="1861" w:type="pct"/>
            <w:shd w:val="clear" w:color="auto" w:fill="auto"/>
            <w:vAlign w:val="center"/>
          </w:tcPr>
          <w:p w14:paraId="31243AD0">
            <w:pPr>
              <w:pStyle w:val="478"/>
              <w:keepNext w:val="0"/>
              <w:keepLines w:val="0"/>
              <w:suppressLineNumbers w:val="0"/>
              <w:spacing w:beforeAutospacing="0" w:afterAutospacing="0"/>
              <w:ind w:left="0" w:right="0"/>
              <w:jc w:val="center"/>
              <w:rPr>
                <w:rFonts w:hint="eastAsia" w:asciiTheme="minorEastAsia" w:hAnsiTheme="minorEastAsia" w:eastAsiaTheme="minorEastAsia" w:cstheme="minorEastAsia"/>
                <w:bCs/>
                <w:spacing w:val="10"/>
                <w:kern w:val="2"/>
                <w:sz w:val="24"/>
                <w:szCs w:val="24"/>
                <w:lang w:val="en-US" w:eastAsia="zh-CN" w:bidi="ar-SA"/>
              </w:rPr>
            </w:pPr>
            <w:r>
              <w:rPr>
                <w:rFonts w:hint="eastAsia" w:asciiTheme="minorEastAsia" w:hAnsiTheme="minorEastAsia" w:eastAsiaTheme="minorEastAsia" w:cstheme="minorEastAsia"/>
                <w:sz w:val="24"/>
                <w:szCs w:val="24"/>
              </w:rPr>
              <w:t>医疗垃圾袋(大)</w:t>
            </w:r>
          </w:p>
        </w:tc>
        <w:tc>
          <w:tcPr>
            <w:tcW w:w="784" w:type="pct"/>
            <w:vAlign w:val="center"/>
          </w:tcPr>
          <w:p w14:paraId="3A29AE27">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kern w:val="0"/>
                <w:sz w:val="24"/>
                <w:szCs w:val="24"/>
                <w:lang w:val="en-US" w:eastAsia="zh-CN"/>
              </w:rPr>
            </w:pPr>
            <w:r>
              <w:rPr>
                <w:rFonts w:hint="eastAsia" w:asciiTheme="minorEastAsia" w:hAnsiTheme="minorEastAsia" w:eastAsiaTheme="minorEastAsia" w:cstheme="minorEastAsia"/>
                <w:bCs/>
                <w:snapToGrid w:val="0"/>
                <w:kern w:val="0"/>
                <w:sz w:val="24"/>
                <w:szCs w:val="24"/>
                <w:lang w:val="en-US" w:eastAsia="zh-CN"/>
              </w:rPr>
              <w:t>1</w:t>
            </w:r>
          </w:p>
        </w:tc>
        <w:tc>
          <w:tcPr>
            <w:tcW w:w="784" w:type="pct"/>
            <w:vAlign w:val="center"/>
          </w:tcPr>
          <w:p w14:paraId="12410B5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kern w:val="0"/>
                <w:sz w:val="24"/>
                <w:szCs w:val="24"/>
              </w:rPr>
            </w:pPr>
            <w:r>
              <w:rPr>
                <w:rFonts w:hint="eastAsia" w:asciiTheme="minorEastAsia" w:hAnsiTheme="minorEastAsia" w:eastAsiaTheme="minorEastAsia" w:cstheme="minorEastAsia"/>
                <w:bCs/>
                <w:snapToGrid w:val="0"/>
                <w:kern w:val="0"/>
                <w:sz w:val="24"/>
                <w:szCs w:val="24"/>
              </w:rPr>
              <w:t>个</w:t>
            </w:r>
          </w:p>
        </w:tc>
        <w:tc>
          <w:tcPr>
            <w:tcW w:w="784" w:type="pct"/>
            <w:vMerge w:val="continue"/>
            <w:vAlign w:val="center"/>
          </w:tcPr>
          <w:p w14:paraId="21DFD50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jc w:val="center"/>
              <w:rPr>
                <w:rFonts w:hint="eastAsia" w:asciiTheme="minorEastAsia" w:hAnsiTheme="minorEastAsia" w:eastAsiaTheme="minorEastAsia" w:cstheme="minorEastAsia"/>
                <w:bCs/>
                <w:snapToGrid w:val="0"/>
                <w:kern w:val="0"/>
                <w:sz w:val="24"/>
                <w:szCs w:val="24"/>
              </w:rPr>
            </w:pPr>
          </w:p>
        </w:tc>
      </w:tr>
    </w:tbl>
    <w:p w14:paraId="18C0219B">
      <w:pPr>
        <w:pageBreakBefore w:val="0"/>
        <w:widowControl w:val="0"/>
        <w:kinsoku/>
        <w:wordWrap/>
        <w:overflowPunct/>
        <w:topLinePunct w:val="0"/>
        <w:autoSpaceDE/>
        <w:autoSpaceDN/>
        <w:bidi w:val="0"/>
        <w:snapToGrid/>
        <w:spacing w:line="240" w:lineRule="auto"/>
        <w:ind w:left="0" w:leftChars="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备注：投标样品将作为履约验收的参考。</w:t>
      </w:r>
    </w:p>
    <w:p w14:paraId="0CA23460">
      <w:pPr>
        <w:pageBreakBefore w:val="0"/>
        <w:widowControl w:val="0"/>
        <w:kinsoku/>
        <w:wordWrap/>
        <w:overflowPunct/>
        <w:topLinePunct w:val="0"/>
        <w:autoSpaceDE/>
        <w:autoSpaceDN/>
        <w:bidi w:val="0"/>
        <w:snapToGrid/>
        <w:spacing w:line="240" w:lineRule="auto"/>
        <w:ind w:left="0" w:leftChars="0"/>
        <w:rPr>
          <w:rFonts w:hint="eastAsia" w:asciiTheme="minorEastAsia" w:hAnsiTheme="minorEastAsia" w:eastAsiaTheme="minorEastAsia" w:cstheme="minorEastAsia"/>
          <w:sz w:val="21"/>
          <w:szCs w:val="21"/>
        </w:rPr>
      </w:pPr>
      <w:bookmarkStart w:id="41" w:name="_Hlk72167863"/>
      <w:bookmarkStart w:id="42" w:name="_Hlk106183334"/>
    </w:p>
    <w:p w14:paraId="4CAF07FC">
      <w:pPr>
        <w:pageBreakBefore w:val="0"/>
        <w:widowControl w:val="0"/>
        <w:kinsoku/>
        <w:wordWrap/>
        <w:overflowPunct/>
        <w:topLinePunct w:val="0"/>
        <w:autoSpaceDE/>
        <w:autoSpaceDN/>
        <w:bidi w:val="0"/>
        <w:snapToGrid/>
        <w:spacing w:before="0" w:beforeLines="0" w:after="0" w:afterLines="0" w:line="240" w:lineRule="auto"/>
        <w:ind w:left="0" w:leftChars="0"/>
        <w:jc w:val="both"/>
        <w:rPr>
          <w:rFonts w:hint="eastAsia" w:asciiTheme="minorEastAsia" w:hAnsiTheme="minorEastAsia" w:eastAsiaTheme="minorEastAsia" w:cstheme="minorEastAsia"/>
          <w:kern w:val="2"/>
          <w:sz w:val="21"/>
          <w:szCs w:val="21"/>
          <w:lang w:val="en-US" w:eastAsia="zh-CN" w:bidi="ar-SA"/>
        </w:rPr>
      </w:pPr>
    </w:p>
    <w:p w14:paraId="0EAC6EBF">
      <w:pPr>
        <w:pageBreakBefore w:val="0"/>
        <w:widowControl w:val="0"/>
        <w:kinsoku/>
        <w:wordWrap/>
        <w:overflowPunct/>
        <w:topLinePunct w:val="0"/>
        <w:autoSpaceDE/>
        <w:autoSpaceDN/>
        <w:bidi w:val="0"/>
        <w:snapToGrid/>
        <w:spacing w:line="240" w:lineRule="auto"/>
        <w:ind w:left="0" w:leftChars="0" w:firstLine="420"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（三）</w:t>
      </w:r>
      <w:bookmarkEnd w:id="41"/>
      <w:r>
        <w:rPr>
          <w:rFonts w:hint="eastAsia" w:asciiTheme="minorEastAsia" w:hAnsiTheme="minorEastAsia" w:eastAsiaTheme="minorEastAsia" w:cstheme="minorEastAsia"/>
          <w:sz w:val="21"/>
          <w:szCs w:val="21"/>
        </w:rPr>
        <w:t>附件：样品放置授权委托书</w:t>
      </w:r>
    </w:p>
    <w:p w14:paraId="6E2A4942">
      <w:pPr>
        <w:pageBreakBefore w:val="0"/>
        <w:widowControl w:val="0"/>
        <w:kinsoku/>
        <w:wordWrap/>
        <w:overflowPunct/>
        <w:topLinePunct w:val="0"/>
        <w:autoSpaceDE/>
        <w:autoSpaceDN/>
        <w:bidi w:val="0"/>
        <w:snapToGrid/>
        <w:spacing w:line="240" w:lineRule="auto"/>
        <w:ind w:left="0" w:leftChars="0"/>
        <w:jc w:val="center"/>
        <w:rPr>
          <w:rFonts w:hint="eastAsia" w:asciiTheme="minorEastAsia" w:hAnsiTheme="minorEastAsia" w:eastAsiaTheme="minorEastAsia" w:cstheme="minorEastAsia"/>
          <w:sz w:val="21"/>
          <w:szCs w:val="21"/>
        </w:rPr>
      </w:pPr>
      <w:bookmarkStart w:id="43" w:name="_Hlk106183283"/>
      <w:bookmarkStart w:id="44" w:name="_Hlk106278670"/>
      <w:r>
        <w:rPr>
          <w:rFonts w:hint="eastAsia" w:asciiTheme="minorEastAsia" w:hAnsiTheme="minorEastAsia" w:eastAsiaTheme="minorEastAsia" w:cstheme="minorEastAsia"/>
          <w:sz w:val="21"/>
          <w:szCs w:val="21"/>
        </w:rPr>
        <w:t>样品放置授权委托书</w:t>
      </w:r>
    </w:p>
    <w:bookmarkEnd w:id="43"/>
    <w:p w14:paraId="24B54397">
      <w:pPr>
        <w:pageBreakBefore w:val="0"/>
        <w:widowControl w:val="0"/>
        <w:kinsoku/>
        <w:wordWrap/>
        <w:overflowPunct/>
        <w:topLinePunct w:val="0"/>
        <w:autoSpaceDE/>
        <w:autoSpaceDN/>
        <w:bidi w:val="0"/>
        <w:snapToGrid/>
        <w:spacing w:line="240" w:lineRule="auto"/>
        <w:ind w:left="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本授权委托书声明：我</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（姓名）系</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（投标人名称）的法定代表人（负责人），现授权委托</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（姓名）为我单位参与</w:t>
      </w:r>
      <w:r>
        <w:rPr>
          <w:rFonts w:hint="eastAsia" w:asciiTheme="minorEastAsia" w:hAnsiTheme="minorEastAsia" w:eastAsiaTheme="minorEastAsia" w:cstheme="minorEastAsia"/>
          <w:sz w:val="21"/>
          <w:szCs w:val="21"/>
          <w:u w:val="single"/>
        </w:rPr>
        <w:t>（此处填写项目名称）</w:t>
      </w:r>
      <w:r>
        <w:rPr>
          <w:rFonts w:hint="eastAsia" w:asciiTheme="minorEastAsia" w:hAnsiTheme="minorEastAsia" w:eastAsiaTheme="minorEastAsia" w:cstheme="minorEastAsia"/>
          <w:sz w:val="21"/>
          <w:szCs w:val="21"/>
        </w:rPr>
        <w:t>项目，项目编号：</w:t>
      </w:r>
      <w:r>
        <w:rPr>
          <w:rFonts w:hint="eastAsia" w:asciiTheme="minorEastAsia" w:hAnsiTheme="minorEastAsia" w:eastAsiaTheme="minorEastAsia" w:cstheme="minorEastAsia"/>
          <w:sz w:val="21"/>
          <w:szCs w:val="21"/>
          <w:u w:val="single"/>
        </w:rPr>
        <w:t xml:space="preserve">         （此处填写项目编号）</w:t>
      </w:r>
      <w:r>
        <w:rPr>
          <w:rFonts w:hint="eastAsia" w:asciiTheme="minorEastAsia" w:hAnsiTheme="minorEastAsia" w:eastAsiaTheme="minorEastAsia" w:cstheme="minorEastAsia"/>
          <w:sz w:val="21"/>
          <w:szCs w:val="21"/>
        </w:rPr>
        <w:t>样品放置工作的授权委托代理人，代理人全权代表我参与项目样品放置，样品放置的内容我均承认。</w:t>
      </w:r>
    </w:p>
    <w:p w14:paraId="024CE41E">
      <w:pPr>
        <w:pageBreakBefore w:val="0"/>
        <w:widowControl w:val="0"/>
        <w:kinsoku/>
        <w:wordWrap/>
        <w:overflowPunct/>
        <w:topLinePunct w:val="0"/>
        <w:autoSpaceDE/>
        <w:autoSpaceDN/>
        <w:bidi w:val="0"/>
        <w:snapToGrid/>
        <w:spacing w:line="240" w:lineRule="auto"/>
        <w:ind w:left="0" w:leftChars="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代理人无转委托权，特此委托。</w:t>
      </w:r>
    </w:p>
    <w:p w14:paraId="102E056F">
      <w:pPr>
        <w:pageBreakBefore w:val="0"/>
        <w:widowControl w:val="0"/>
        <w:kinsoku/>
        <w:wordWrap/>
        <w:overflowPunct/>
        <w:topLinePunct w:val="0"/>
        <w:autoSpaceDE/>
        <w:autoSpaceDN/>
        <w:bidi w:val="0"/>
        <w:snapToGrid/>
        <w:spacing w:line="240" w:lineRule="auto"/>
        <w:ind w:left="0" w:leftChars="0" w:firstLine="420"/>
        <w:rPr>
          <w:rFonts w:hint="eastAsia" w:asciiTheme="minorEastAsia" w:hAnsiTheme="minorEastAsia" w:eastAsiaTheme="minorEastAsia" w:cstheme="minorEastAsia"/>
          <w:sz w:val="21"/>
          <w:szCs w:val="21"/>
        </w:rPr>
      </w:pPr>
    </w:p>
    <w:p w14:paraId="3D4D6890">
      <w:pPr>
        <w:pageBreakBefore w:val="0"/>
        <w:widowControl w:val="0"/>
        <w:kinsoku/>
        <w:wordWrap/>
        <w:overflowPunct/>
        <w:topLinePunct w:val="0"/>
        <w:autoSpaceDE/>
        <w:autoSpaceDN/>
        <w:bidi w:val="0"/>
        <w:snapToGrid/>
        <w:spacing w:line="240" w:lineRule="auto"/>
        <w:ind w:left="0" w:leftChars="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代理人：</w:t>
      </w:r>
      <w:r>
        <w:rPr>
          <w:rFonts w:hint="eastAsia" w:asciiTheme="minorEastAsia" w:hAnsiTheme="minorEastAsia" w:eastAsiaTheme="minorEastAsia" w:cstheme="minorEastAsia"/>
          <w:sz w:val="21"/>
          <w:szCs w:val="21"/>
          <w:u w:val="single"/>
        </w:rPr>
        <w:t xml:space="preserve">             </w:t>
      </w:r>
    </w:p>
    <w:p w14:paraId="09E675C3">
      <w:pPr>
        <w:pageBreakBefore w:val="0"/>
        <w:widowControl w:val="0"/>
        <w:kinsoku/>
        <w:wordWrap/>
        <w:overflowPunct/>
        <w:topLinePunct w:val="0"/>
        <w:autoSpaceDE/>
        <w:autoSpaceDN/>
        <w:bidi w:val="0"/>
        <w:snapToGrid/>
        <w:spacing w:line="240" w:lineRule="auto"/>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手机：</w:t>
      </w:r>
      <w:r>
        <w:rPr>
          <w:rFonts w:hint="eastAsia" w:asciiTheme="minorEastAsia" w:hAnsiTheme="minorEastAsia" w:eastAsiaTheme="minorEastAsia" w:cstheme="minorEastAsia"/>
          <w:sz w:val="21"/>
          <w:szCs w:val="21"/>
          <w:u w:val="single"/>
        </w:rPr>
        <w:t xml:space="preserve">                   </w:t>
      </w:r>
    </w:p>
    <w:p w14:paraId="4C3FDF84">
      <w:pPr>
        <w:pageBreakBefore w:val="0"/>
        <w:widowControl w:val="0"/>
        <w:kinsoku/>
        <w:wordWrap/>
        <w:overflowPunct/>
        <w:topLinePunct w:val="0"/>
        <w:autoSpaceDE/>
        <w:autoSpaceDN/>
        <w:bidi w:val="0"/>
        <w:snapToGrid/>
        <w:spacing w:line="240" w:lineRule="auto"/>
        <w:ind w:left="0" w:leftChars="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身份证号码：</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职务：</w:t>
      </w:r>
      <w:r>
        <w:rPr>
          <w:rFonts w:hint="eastAsia" w:asciiTheme="minorEastAsia" w:hAnsiTheme="minorEastAsia" w:eastAsiaTheme="minorEastAsia" w:cstheme="minorEastAsia"/>
          <w:sz w:val="21"/>
          <w:szCs w:val="21"/>
          <w:u w:val="single"/>
        </w:rPr>
        <w:t xml:space="preserve">       </w:t>
      </w:r>
    </w:p>
    <w:p w14:paraId="28F29F1E">
      <w:pPr>
        <w:pageBreakBefore w:val="0"/>
        <w:widowControl w:val="0"/>
        <w:kinsoku/>
        <w:wordWrap/>
        <w:overflowPunct/>
        <w:topLinePunct w:val="0"/>
        <w:autoSpaceDE/>
        <w:autoSpaceDN/>
        <w:bidi w:val="0"/>
        <w:snapToGrid/>
        <w:spacing w:line="240" w:lineRule="auto"/>
        <w:ind w:left="0"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授权委托日期：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月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w:t>
      </w:r>
    </w:p>
    <w:p w14:paraId="74F24A98">
      <w:pPr>
        <w:pageBreakBefore w:val="0"/>
        <w:widowControl w:val="0"/>
        <w:kinsoku/>
        <w:wordWrap/>
        <w:overflowPunct/>
        <w:topLinePunct w:val="0"/>
        <w:autoSpaceDE/>
        <w:autoSpaceDN/>
        <w:bidi w:val="0"/>
        <w:snapToGrid/>
        <w:spacing w:line="240" w:lineRule="auto"/>
        <w:ind w:left="0" w:leftChars="0"/>
        <w:rPr>
          <w:rFonts w:hint="eastAsia" w:asciiTheme="minorEastAsia" w:hAnsiTheme="minorEastAsia" w:eastAsiaTheme="minorEastAsia" w:cstheme="minorEastAsia"/>
          <w:sz w:val="21"/>
          <w:szCs w:val="21"/>
        </w:rPr>
      </w:pPr>
    </w:p>
    <w:p w14:paraId="05936D3A">
      <w:pPr>
        <w:pageBreakBefore w:val="0"/>
        <w:widowControl w:val="0"/>
        <w:kinsoku/>
        <w:wordWrap/>
        <w:overflowPunct/>
        <w:topLinePunct w:val="0"/>
        <w:autoSpaceDE/>
        <w:autoSpaceDN/>
        <w:bidi w:val="0"/>
        <w:snapToGrid/>
        <w:spacing w:line="240" w:lineRule="auto"/>
        <w:ind w:left="0" w:leftChars="0"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附： 请提供授权委托代理人身份证扫描件（正反两面）（非中国国籍管辖范围人员，可提供公安部门认可的身份证明材料）扫描件。</w:t>
      </w:r>
    </w:p>
    <w:p w14:paraId="0C5DAC77">
      <w:pPr>
        <w:pageBreakBefore w:val="0"/>
        <w:widowControl w:val="0"/>
        <w:kinsoku/>
        <w:wordWrap/>
        <w:overflowPunct/>
        <w:topLinePunct w:val="0"/>
        <w:autoSpaceDE/>
        <w:autoSpaceDN/>
        <w:bidi w:val="0"/>
        <w:snapToGrid/>
        <w:spacing w:line="240" w:lineRule="auto"/>
        <w:ind w:left="0" w:leftChars="0" w:firstLine="420"/>
        <w:jc w:val="right"/>
        <w:rPr>
          <w:rFonts w:hint="eastAsia" w:asciiTheme="minorEastAsia" w:hAnsiTheme="minorEastAsia" w:eastAsiaTheme="minorEastAsia" w:cstheme="minorEastAsia"/>
          <w:sz w:val="21"/>
          <w:szCs w:val="21"/>
        </w:rPr>
      </w:pPr>
    </w:p>
    <w:p w14:paraId="36E60916">
      <w:pPr>
        <w:pageBreakBefore w:val="0"/>
        <w:widowControl w:val="0"/>
        <w:kinsoku/>
        <w:wordWrap/>
        <w:overflowPunct/>
        <w:topLinePunct w:val="0"/>
        <w:autoSpaceDE/>
        <w:autoSpaceDN/>
        <w:bidi w:val="0"/>
        <w:snapToGrid/>
        <w:spacing w:line="240" w:lineRule="auto"/>
        <w:ind w:left="0" w:leftChars="0" w:firstLine="42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（此处填写投标人名称）公司（加盖投标人公章）</w:t>
      </w:r>
    </w:p>
    <w:p w14:paraId="0DD0BC26">
      <w:pPr>
        <w:pageBreakBefore w:val="0"/>
        <w:widowControl w:val="0"/>
        <w:kinsoku/>
        <w:wordWrap/>
        <w:overflowPunct/>
        <w:topLinePunct w:val="0"/>
        <w:autoSpaceDE/>
        <w:autoSpaceDN/>
        <w:bidi w:val="0"/>
        <w:snapToGrid/>
        <w:spacing w:line="240" w:lineRule="auto"/>
        <w:ind w:left="0" w:leftChars="0" w:firstLine="42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XX年XX月XX日</w:t>
      </w:r>
      <w:bookmarkEnd w:id="42"/>
      <w:bookmarkEnd w:id="44"/>
    </w:p>
    <w:p w14:paraId="67F1439C">
      <w:pPr>
        <w:pageBreakBefore w:val="0"/>
        <w:widowControl w:val="0"/>
        <w:kinsoku/>
        <w:wordWrap/>
        <w:overflowPunct/>
        <w:topLinePunct w:val="0"/>
        <w:autoSpaceDE/>
        <w:autoSpaceDN/>
        <w:bidi w:val="0"/>
        <w:snapToGrid/>
        <w:spacing w:line="240" w:lineRule="auto"/>
        <w:ind w:left="0" w:leftChars="0"/>
        <w:rPr>
          <w:rFonts w:hint="eastAsia" w:asciiTheme="minorEastAsia" w:hAnsiTheme="minorEastAsia" w:eastAsiaTheme="minorEastAsia" w:cstheme="minorEastAsia"/>
          <w:bCs/>
          <w:color w:val="000000"/>
          <w:sz w:val="21"/>
          <w:szCs w:val="21"/>
        </w:rPr>
      </w:pPr>
    </w:p>
    <w:p w14:paraId="2E2D4EC5">
      <w:pPr>
        <w:pStyle w:val="7"/>
        <w:rPr>
          <w:kern w:val="2"/>
        </w:rPr>
      </w:pPr>
      <w:r>
        <w:rPr>
          <w:rFonts w:hint="eastAsia"/>
          <w:kern w:val="2"/>
        </w:rPr>
        <w:t>第四章</w:t>
      </w:r>
      <w:r>
        <w:rPr>
          <w:kern w:val="2"/>
        </w:rPr>
        <w:t xml:space="preserve"> </w:t>
      </w:r>
      <w:r>
        <w:rPr>
          <w:rFonts w:hint="eastAsia"/>
          <w:kern w:val="2"/>
        </w:rPr>
        <w:t xml:space="preserve"> 投标文件组成要求及格式</w:t>
      </w:r>
    </w:p>
    <w:p w14:paraId="4A98F934">
      <w:r>
        <w:rPr>
          <w:rFonts w:hint="eastAsia"/>
        </w:rPr>
        <w:t>投标文件组成</w:t>
      </w:r>
      <w:bookmarkStart w:id="45" w:name="_Hlk72257253"/>
      <w:r>
        <w:rPr>
          <w:rFonts w:hint="eastAsia"/>
        </w:rPr>
        <w:t>主要包括以下内容：</w:t>
      </w:r>
    </w:p>
    <w:p w14:paraId="455359CC">
      <w:pPr>
        <w:ind w:left="718" w:leftChars="342" w:firstLine="1417" w:firstLineChars="675"/>
        <w:rPr>
          <w:szCs w:val="21"/>
        </w:rPr>
      </w:pPr>
      <w:r>
        <w:rPr>
          <w:rFonts w:hint="eastAsia"/>
          <w:szCs w:val="21"/>
        </w:rPr>
        <w:t>（1）</w:t>
      </w:r>
      <w:bookmarkStart w:id="46" w:name="_Hlk72070784"/>
      <w:r>
        <w:rPr>
          <w:rFonts w:hint="eastAsia"/>
          <w:szCs w:val="21"/>
        </w:rPr>
        <w:t>投标函</w:t>
      </w:r>
      <w:bookmarkEnd w:id="46"/>
    </w:p>
    <w:p w14:paraId="59AEB000">
      <w:pPr>
        <w:ind w:left="718" w:leftChars="342" w:firstLine="1417" w:firstLineChars="675"/>
        <w:rPr>
          <w:szCs w:val="21"/>
        </w:rPr>
      </w:pPr>
      <w:r>
        <w:rPr>
          <w:rFonts w:hint="eastAsia"/>
          <w:szCs w:val="21"/>
        </w:rPr>
        <w:t>（2）</w:t>
      </w:r>
      <w:bookmarkStart w:id="47" w:name="_Hlk72062521"/>
      <w:r>
        <w:rPr>
          <w:rFonts w:hint="eastAsia"/>
          <w:szCs w:val="21"/>
        </w:rPr>
        <w:t>采购投标及履约承诺函</w:t>
      </w:r>
      <w:bookmarkEnd w:id="47"/>
    </w:p>
    <w:p w14:paraId="7A020787">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1A61DFAF">
      <w:pPr>
        <w:ind w:left="718" w:leftChars="342" w:firstLine="1417" w:firstLineChars="675"/>
        <w:rPr>
          <w:szCs w:val="21"/>
        </w:rPr>
      </w:pPr>
      <w:bookmarkStart w:id="48" w:name="_Hlk72257201"/>
      <w:r>
        <w:rPr>
          <w:rFonts w:hint="eastAsia"/>
          <w:szCs w:val="21"/>
        </w:rPr>
        <w:t>（</w:t>
      </w:r>
      <w:r>
        <w:rPr>
          <w:szCs w:val="21"/>
        </w:rPr>
        <w:t>4</w:t>
      </w:r>
      <w:r>
        <w:rPr>
          <w:rFonts w:hint="eastAsia"/>
          <w:szCs w:val="21"/>
        </w:rPr>
        <w:t>）项目详细报价</w:t>
      </w:r>
    </w:p>
    <w:bookmarkEnd w:id="48"/>
    <w:p w14:paraId="742F04AA">
      <w:pPr>
        <w:ind w:firstLine="2100" w:firstLineChars="1000"/>
        <w:rPr>
          <w:rFonts w:hint="eastAsia" w:eastAsia="宋体"/>
          <w:szCs w:val="21"/>
          <w:lang w:eastAsia="zh-CN"/>
        </w:rPr>
      </w:pPr>
      <w:r>
        <w:rPr>
          <w:rFonts w:hint="eastAsia"/>
          <w:szCs w:val="21"/>
          <w:lang w:eastAsia="zh-CN"/>
        </w:rPr>
        <w:t>（</w:t>
      </w:r>
      <w:r>
        <w:rPr>
          <w:rFonts w:hint="eastAsia"/>
          <w:szCs w:val="21"/>
          <w:lang w:val="en-US" w:eastAsia="zh-CN"/>
        </w:rPr>
        <w:t>5</w:t>
      </w:r>
      <w:r>
        <w:rPr>
          <w:rFonts w:hint="eastAsia"/>
          <w:szCs w:val="21"/>
          <w:lang w:eastAsia="zh-CN"/>
        </w:rPr>
        <w:t>）供应商基本情况表</w:t>
      </w:r>
    </w:p>
    <w:p w14:paraId="7857DFCD">
      <w:pPr>
        <w:ind w:firstLine="2100" w:firstLineChars="1000"/>
        <w:rPr>
          <w:szCs w:val="21"/>
        </w:rPr>
      </w:pPr>
      <w:r>
        <w:rPr>
          <w:rFonts w:hint="eastAsia"/>
          <w:szCs w:val="21"/>
        </w:rPr>
        <w:t>（</w:t>
      </w:r>
      <w:r>
        <w:rPr>
          <w:rFonts w:hint="eastAsia"/>
          <w:szCs w:val="21"/>
          <w:lang w:val="en-US" w:eastAsia="zh-CN"/>
        </w:rPr>
        <w:t>6</w:t>
      </w:r>
      <w:r>
        <w:rPr>
          <w:rFonts w:hint="eastAsia"/>
          <w:szCs w:val="21"/>
        </w:rPr>
        <w:t>）法定代表人（负责人）证明书</w:t>
      </w:r>
    </w:p>
    <w:p w14:paraId="1372F3D7">
      <w:pPr>
        <w:ind w:left="718" w:leftChars="342" w:firstLine="1417" w:firstLineChars="675"/>
        <w:rPr>
          <w:szCs w:val="21"/>
        </w:rPr>
      </w:pPr>
      <w:r>
        <w:rPr>
          <w:rFonts w:hint="eastAsia"/>
          <w:szCs w:val="21"/>
        </w:rPr>
        <w:t>（</w:t>
      </w:r>
      <w:r>
        <w:rPr>
          <w:rFonts w:hint="eastAsia"/>
          <w:szCs w:val="21"/>
          <w:lang w:val="en-US" w:eastAsia="zh-CN"/>
        </w:rPr>
        <w:t>7</w:t>
      </w:r>
      <w:r>
        <w:rPr>
          <w:rFonts w:hint="eastAsia"/>
          <w:szCs w:val="21"/>
        </w:rPr>
        <w:t>）投标文件签署授权委托书</w:t>
      </w:r>
    </w:p>
    <w:p w14:paraId="3013674F">
      <w:pPr>
        <w:ind w:left="718" w:leftChars="342" w:firstLine="1417" w:firstLineChars="675"/>
        <w:rPr>
          <w:szCs w:val="21"/>
        </w:rPr>
      </w:pPr>
      <w:r>
        <w:rPr>
          <w:rFonts w:hint="eastAsia"/>
          <w:szCs w:val="21"/>
        </w:rPr>
        <w:t>（</w:t>
      </w:r>
      <w:r>
        <w:rPr>
          <w:rFonts w:hint="eastAsia"/>
          <w:szCs w:val="21"/>
          <w:lang w:val="en-US" w:eastAsia="zh-CN"/>
        </w:rPr>
        <w:t>8</w:t>
      </w:r>
      <w:r>
        <w:rPr>
          <w:rFonts w:hint="eastAsia"/>
          <w:szCs w:val="21"/>
        </w:rPr>
        <w:t>）实质性条款响应情况表</w:t>
      </w:r>
    </w:p>
    <w:p w14:paraId="567E7725">
      <w:pPr>
        <w:ind w:left="718" w:leftChars="342" w:firstLine="1417" w:firstLineChars="675"/>
        <w:rPr>
          <w:rFonts w:hint="eastAsia"/>
          <w:szCs w:val="21"/>
        </w:rPr>
      </w:pPr>
      <w:r>
        <w:rPr>
          <w:rFonts w:hint="eastAsia"/>
          <w:szCs w:val="21"/>
        </w:rPr>
        <w:t>（</w:t>
      </w:r>
      <w:r>
        <w:rPr>
          <w:rFonts w:hint="eastAsia"/>
          <w:szCs w:val="21"/>
          <w:lang w:val="en-US" w:eastAsia="zh-CN"/>
        </w:rPr>
        <w:t>9</w:t>
      </w:r>
      <w:r>
        <w:rPr>
          <w:rFonts w:hint="eastAsia"/>
          <w:szCs w:val="21"/>
        </w:rPr>
        <w:t>）售前及售后服务承诺</w:t>
      </w:r>
    </w:p>
    <w:p w14:paraId="171152D4">
      <w:pPr>
        <w:ind w:left="718" w:leftChars="342" w:firstLine="1417" w:firstLineChars="675"/>
        <w:rPr>
          <w:rFonts w:hint="eastAsia"/>
          <w:szCs w:val="21"/>
        </w:rPr>
      </w:pPr>
      <w:r>
        <w:rPr>
          <w:rFonts w:hint="eastAsia"/>
          <w:szCs w:val="21"/>
        </w:rPr>
        <w:t>（</w:t>
      </w:r>
      <w:r>
        <w:rPr>
          <w:rFonts w:hint="eastAsia"/>
          <w:szCs w:val="21"/>
          <w:lang w:val="en-US" w:eastAsia="zh-CN"/>
        </w:rPr>
        <w:t>10</w:t>
      </w:r>
      <w:r>
        <w:rPr>
          <w:rFonts w:hint="eastAsia"/>
          <w:szCs w:val="21"/>
        </w:rPr>
        <w:t>）项目重点难点分析、应对措施及相关合理化建议</w:t>
      </w:r>
    </w:p>
    <w:p w14:paraId="2BC17EC5">
      <w:pPr>
        <w:ind w:left="718" w:leftChars="342" w:firstLine="1417" w:firstLineChars="675"/>
        <w:rPr>
          <w:rFonts w:hint="eastAsia"/>
          <w:szCs w:val="21"/>
        </w:rPr>
      </w:pPr>
      <w:r>
        <w:rPr>
          <w:rFonts w:hint="eastAsia"/>
          <w:szCs w:val="21"/>
        </w:rPr>
        <w:t>（1</w:t>
      </w:r>
      <w:r>
        <w:rPr>
          <w:rFonts w:hint="eastAsia"/>
          <w:szCs w:val="21"/>
          <w:lang w:val="en-US" w:eastAsia="zh-CN"/>
        </w:rPr>
        <w:t>1</w:t>
      </w:r>
      <w:r>
        <w:rPr>
          <w:rFonts w:hint="eastAsia"/>
          <w:szCs w:val="21"/>
        </w:rPr>
        <w:t>）实施方案</w:t>
      </w:r>
    </w:p>
    <w:p w14:paraId="42895A81">
      <w:pPr>
        <w:ind w:left="718" w:leftChars="342" w:firstLine="1417" w:firstLineChars="675"/>
        <w:rPr>
          <w:rFonts w:hint="eastAsia"/>
          <w:szCs w:val="21"/>
        </w:rPr>
      </w:pPr>
      <w:r>
        <w:rPr>
          <w:rFonts w:hint="eastAsia"/>
          <w:szCs w:val="21"/>
        </w:rPr>
        <w:t>（1</w:t>
      </w:r>
      <w:r>
        <w:rPr>
          <w:rFonts w:hint="eastAsia"/>
          <w:szCs w:val="21"/>
          <w:lang w:val="en-US" w:eastAsia="zh-CN"/>
        </w:rPr>
        <w:t>2</w:t>
      </w:r>
      <w:r>
        <w:rPr>
          <w:rFonts w:hint="eastAsia"/>
          <w:szCs w:val="21"/>
        </w:rPr>
        <w:t>）企业认证</w:t>
      </w:r>
    </w:p>
    <w:p w14:paraId="70FEF803">
      <w:pPr>
        <w:ind w:left="718" w:leftChars="342" w:firstLine="1417" w:firstLineChars="675"/>
        <w:rPr>
          <w:rFonts w:ascii="宋体" w:hAnsi="宋体"/>
          <w:szCs w:val="21"/>
        </w:rPr>
      </w:pPr>
      <w:r>
        <w:rPr>
          <w:rFonts w:hint="eastAsia"/>
          <w:szCs w:val="21"/>
        </w:rPr>
        <w:t>（1</w:t>
      </w:r>
      <w:r>
        <w:rPr>
          <w:rFonts w:hint="eastAsia"/>
          <w:szCs w:val="21"/>
          <w:lang w:val="en-US" w:eastAsia="zh-CN"/>
        </w:rPr>
        <w:t>3</w:t>
      </w:r>
      <w:r>
        <w:rPr>
          <w:rFonts w:hint="eastAsia"/>
          <w:szCs w:val="21"/>
        </w:rPr>
        <w:t>）投标人认为需要加以说明的其他内容</w:t>
      </w:r>
    </w:p>
    <w:p w14:paraId="1F8073A7">
      <w:pPr>
        <w:pStyle w:val="2"/>
      </w:pPr>
    </w:p>
    <w:bookmarkEnd w:id="45"/>
    <w:p w14:paraId="37A032EE">
      <w:pPr>
        <w:ind w:left="718" w:leftChars="342" w:firstLine="1417" w:firstLineChars="675"/>
        <w:rPr>
          <w:szCs w:val="21"/>
        </w:rPr>
      </w:pPr>
    </w:p>
    <w:p w14:paraId="4AA28CB7">
      <w:pPr>
        <w:ind w:firstLine="426" w:firstLineChars="202"/>
        <w:rPr>
          <w:rFonts w:ascii="宋体" w:hAnsi="宋体"/>
          <w:b/>
          <w:szCs w:val="21"/>
        </w:rPr>
      </w:pPr>
      <w:bookmarkStart w:id="49" w:name="_Hlk72257771"/>
      <w:r>
        <w:rPr>
          <w:rFonts w:hint="eastAsia" w:ascii="宋体" w:hAnsi="宋体"/>
          <w:b/>
          <w:szCs w:val="21"/>
        </w:rPr>
        <w:t>备注：</w:t>
      </w:r>
    </w:p>
    <w:p w14:paraId="6025E50E">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31C3D7D2">
      <w:pPr>
        <w:ind w:firstLine="422" w:firstLineChars="200"/>
        <w:rPr>
          <w:rFonts w:ascii="宋体" w:hAnsi="宋体"/>
          <w:color w:val="FF0000"/>
          <w:sz w:val="24"/>
        </w:rPr>
      </w:pPr>
      <w:bookmarkStart w:id="50" w:name="_Hlk72263559"/>
      <w:r>
        <w:rPr>
          <w:rFonts w:hint="eastAsia" w:ascii="宋体" w:hAnsi="宋体"/>
          <w:b/>
          <w:szCs w:val="21"/>
        </w:rPr>
        <w:t>2.关于填写“开标一览表”的说明：“开标一览表”中除“投标总价”外，其他信息不作评审依据。</w:t>
      </w:r>
      <w:bookmarkEnd w:id="49"/>
      <w:bookmarkEnd w:id="50"/>
    </w:p>
    <w:p w14:paraId="3B9FD60E">
      <w:pPr>
        <w:rPr>
          <w:rFonts w:ascii="宋体" w:hAnsi="宋体"/>
          <w:color w:val="FF0000"/>
          <w:sz w:val="24"/>
        </w:rPr>
      </w:pPr>
    </w:p>
    <w:p w14:paraId="44075197">
      <w:pPr>
        <w:rPr>
          <w:rFonts w:ascii="宋体" w:hAnsi="宋体"/>
          <w:color w:val="FF0000"/>
          <w:sz w:val="24"/>
        </w:rPr>
      </w:pPr>
    </w:p>
    <w:p w14:paraId="44B1A174">
      <w:pPr>
        <w:rPr>
          <w:rFonts w:ascii="宋体" w:hAnsi="宋体"/>
          <w:color w:val="FF0000"/>
          <w:sz w:val="24"/>
        </w:rPr>
      </w:pPr>
    </w:p>
    <w:p w14:paraId="371176BE">
      <w:pPr>
        <w:rPr>
          <w:rFonts w:ascii="宋体" w:hAnsi="宋体"/>
          <w:color w:val="FF0000"/>
          <w:sz w:val="24"/>
        </w:rPr>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pPr>
    </w:p>
    <w:p w14:paraId="40D47881">
      <w:pPr>
        <w:pStyle w:val="5"/>
        <w:jc w:val="center"/>
        <w:rPr>
          <w:rFonts w:ascii="黑体" w:eastAsia="黑体"/>
          <w:b w:val="0"/>
          <w:sz w:val="24"/>
        </w:rPr>
      </w:pPr>
      <w:r>
        <w:rPr>
          <w:rFonts w:hint="eastAsia" w:ascii="黑体" w:eastAsia="黑体"/>
          <w:b w:val="0"/>
          <w:sz w:val="24"/>
        </w:rPr>
        <w:t>一、投标函</w:t>
      </w:r>
    </w:p>
    <w:p w14:paraId="216AC101">
      <w:pPr>
        <w:spacing w:line="360" w:lineRule="auto"/>
        <w:rPr>
          <w:rFonts w:ascii="宋体" w:hAnsi="宋体"/>
          <w:szCs w:val="21"/>
        </w:rPr>
      </w:pPr>
      <w:bookmarkStart w:id="51" w:name="_Hlk72257506"/>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1A7022D3">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bookmarkStart w:id="52" w:name="_Hlk73818812"/>
      <w:r>
        <w:rPr>
          <w:rFonts w:hint="eastAsia"/>
          <w:szCs w:val="21"/>
        </w:rPr>
        <w:t>1、根据已收到贵单位的项目编号为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rPr>
        <w:t>的</w:t>
      </w:r>
      <w:r>
        <w:rPr>
          <w:rFonts w:hint="eastAsia"/>
          <w:szCs w:val="21"/>
          <w:u w:val="thick"/>
        </w:rPr>
        <w:t xml:space="preserve">     </w:t>
      </w:r>
      <w:r>
        <w:rPr>
          <w:rFonts w:hint="eastAsia"/>
          <w:szCs w:val="21"/>
          <w:u w:val="thick"/>
          <w:lang w:val="en-US" w:eastAsia="zh-CN"/>
        </w:rPr>
        <w:t xml:space="preserve">  </w:t>
      </w:r>
      <w:r>
        <w:rPr>
          <w:rFonts w:hint="eastAsia"/>
          <w:szCs w:val="21"/>
          <w:u w:val="thick"/>
          <w:lang w:eastAsia="zh-CN"/>
        </w:rPr>
        <w:t>（</w:t>
      </w:r>
      <w:r>
        <w:rPr>
          <w:rFonts w:hint="eastAsia"/>
          <w:szCs w:val="21"/>
          <w:u w:val="thick"/>
        </w:rPr>
        <w:t>项目</w:t>
      </w:r>
      <w:r>
        <w:rPr>
          <w:rFonts w:hint="eastAsia"/>
          <w:szCs w:val="21"/>
          <w:u w:val="thick"/>
          <w:lang w:val="en-US" w:eastAsia="zh-CN"/>
        </w:rPr>
        <w:t>名称</w:t>
      </w:r>
      <w:r>
        <w:rPr>
          <w:rFonts w:hint="eastAsia"/>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53" w:name="_Hlk72263588"/>
      <w:r>
        <w:rPr>
          <w:rFonts w:hint="eastAsia"/>
          <w:szCs w:val="21"/>
        </w:rPr>
        <w:t>愿意按照招标文件要求承包上述项目并修补其任何缺陷。</w:t>
      </w:r>
      <w:bookmarkEnd w:id="53"/>
    </w:p>
    <w:p w14:paraId="51BF213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ascii="宋体" w:hAnsi="宋体"/>
          <w:szCs w:val="21"/>
        </w:rPr>
        <w:t>2</w:t>
      </w:r>
      <w:r>
        <w:rPr>
          <w:rFonts w:hint="eastAsia" w:ascii="宋体" w:hAnsi="宋体"/>
          <w:szCs w:val="21"/>
        </w:rPr>
        <w:t>、</w:t>
      </w:r>
      <w:bookmarkStart w:id="54" w:name="_Hlk73819847"/>
      <w:r>
        <w:rPr>
          <w:rFonts w:hint="eastAsia" w:ascii="宋体" w:hAnsi="宋体"/>
          <w:szCs w:val="21"/>
        </w:rPr>
        <w:t>投标价格见</w:t>
      </w:r>
      <w:r>
        <w:rPr>
          <w:rFonts w:hint="eastAsia"/>
          <w:szCs w:val="21"/>
        </w:rPr>
        <w:t>投标书编制软件中填写的投标</w:t>
      </w:r>
      <w:r>
        <w:rPr>
          <w:rFonts w:hint="eastAsia"/>
          <w:szCs w:val="21"/>
          <w:lang w:val="en-US" w:eastAsia="zh-CN"/>
        </w:rPr>
        <w:t>报</w:t>
      </w:r>
      <w:r>
        <w:rPr>
          <w:rFonts w:hint="eastAsia"/>
          <w:szCs w:val="21"/>
        </w:rPr>
        <w:t>价。</w:t>
      </w:r>
      <w:bookmarkEnd w:id="54"/>
    </w:p>
    <w:p w14:paraId="1244E38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hint="eastAsia" w:ascii="宋体" w:hAnsi="宋体"/>
          <w:szCs w:val="21"/>
        </w:rPr>
        <w:t>3、如果我单位中标，我单位将按照招标文件的要求足额提交履约担保。</w:t>
      </w:r>
    </w:p>
    <w:p w14:paraId="5BF2063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3FDE15B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hint="eastAsia" w:ascii="宋体" w:hAnsi="宋体"/>
          <w:szCs w:val="21"/>
        </w:rPr>
        <w:t>5、除非另外达成协议并生效，贵单位的中标通知书和本投标文件将构成合同的重要内容。</w:t>
      </w:r>
    </w:p>
    <w:p w14:paraId="41ED141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szCs w:val="21"/>
          <w:lang w:eastAsia="zh-CN"/>
        </w:rPr>
      </w:pPr>
      <w:r>
        <w:rPr>
          <w:rFonts w:hint="eastAsia" w:ascii="宋体" w:hAnsi="宋体"/>
          <w:szCs w:val="21"/>
        </w:rPr>
        <w:t>6、我单位理解贵单位将不受必须接受所收到的最低报价或其它任何投标文件的约束</w:t>
      </w:r>
      <w:bookmarkEnd w:id="52"/>
      <w:r>
        <w:rPr>
          <w:rFonts w:hint="eastAsia" w:ascii="宋体" w:hAnsi="宋体"/>
          <w:szCs w:val="21"/>
          <w:lang w:eastAsia="zh-CN"/>
        </w:rPr>
        <w:t>。</w:t>
      </w:r>
    </w:p>
    <w:p w14:paraId="48208126">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4D886429">
      <w:pPr>
        <w:ind w:left="420" w:leftChars="200" w:firstLine="210" w:firstLineChars="100"/>
        <w:rPr>
          <w:rFonts w:hint="eastAsia"/>
          <w:szCs w:val="21"/>
        </w:rPr>
      </w:pPr>
    </w:p>
    <w:p w14:paraId="7B4E6A3B">
      <w:pPr>
        <w:ind w:left="420" w:leftChars="200" w:firstLine="210" w:firstLineChars="100"/>
        <w:rPr>
          <w:rFonts w:hint="eastAsia"/>
          <w:szCs w:val="21"/>
          <w:u w:val="none"/>
          <w:lang w:eastAsia="zh-CN"/>
        </w:rPr>
      </w:pPr>
      <w:r>
        <w:rPr>
          <w:rFonts w:hint="eastAsia"/>
          <w:szCs w:val="21"/>
        </w:rPr>
        <w:t>投标人：</w:t>
      </w:r>
      <w:r>
        <w:rPr>
          <w:rFonts w:hint="eastAsia"/>
          <w:szCs w:val="21"/>
          <w:u w:val="thick"/>
        </w:rPr>
        <w:t xml:space="preserve">                   </w:t>
      </w:r>
      <w:r>
        <w:rPr>
          <w:rFonts w:hint="eastAsia"/>
          <w:szCs w:val="21"/>
        </w:rPr>
        <w:t xml:space="preserve">  </w:t>
      </w:r>
      <w:r>
        <w:rPr>
          <w:rFonts w:hint="eastAsia"/>
          <w:szCs w:val="21"/>
          <w:lang w:eastAsia="zh-CN"/>
        </w:rPr>
        <w:t>；</w:t>
      </w:r>
      <w:r>
        <w:rPr>
          <w:rFonts w:hint="eastAsia"/>
          <w:szCs w:val="21"/>
        </w:rPr>
        <w:t xml:space="preserve">  单位地址：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14:paraId="072759C8">
      <w:pPr>
        <w:ind w:left="420" w:leftChars="200" w:firstLine="210" w:firstLineChars="100"/>
        <w:rPr>
          <w:rFonts w:hint="eastAsia"/>
          <w:szCs w:val="21"/>
          <w:u w:val="none"/>
          <w:lang w:eastAsia="zh-CN"/>
        </w:rPr>
      </w:pPr>
      <w:r>
        <w:rPr>
          <w:rFonts w:hint="eastAsia"/>
          <w:szCs w:val="21"/>
        </w:rPr>
        <w:t>法定代表人（负责人）或其</w:t>
      </w:r>
      <w:r>
        <w:rPr>
          <w:rFonts w:hint="eastAsia"/>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14:paraId="71B5D25A">
      <w:pPr>
        <w:ind w:left="420" w:leftChars="200" w:firstLine="210" w:firstLineChars="100"/>
        <w:rPr>
          <w:rFonts w:hint="eastAsia"/>
          <w:szCs w:val="21"/>
          <w:u w:val="none"/>
        </w:rPr>
      </w:pPr>
      <w:r>
        <w:rPr>
          <w:rFonts w:hint="eastAsia"/>
          <w:szCs w:val="21"/>
        </w:rPr>
        <w:t>电话</w:t>
      </w:r>
      <w:r>
        <w:rPr>
          <w:rFonts w:hint="eastAsia"/>
          <w:szCs w:val="21"/>
          <w:u w:val="none"/>
        </w:rPr>
        <w:t>：</w:t>
      </w:r>
      <w:r>
        <w:rPr>
          <w:rFonts w:hint="eastAsia"/>
          <w:szCs w:val="21"/>
          <w:u w:val="thick"/>
        </w:rPr>
        <w:t xml:space="preserve">                            </w:t>
      </w:r>
      <w:r>
        <w:rPr>
          <w:rFonts w:hint="eastAsia"/>
          <w:szCs w:val="21"/>
          <w:u w:val="none"/>
          <w:lang w:eastAsia="zh-CN"/>
        </w:rPr>
        <w:t>；</w:t>
      </w:r>
      <w:r>
        <w:rPr>
          <w:rFonts w:hint="eastAsia"/>
          <w:szCs w:val="21"/>
          <w:u w:val="none"/>
        </w:rPr>
        <w:t xml:space="preserve">     </w:t>
      </w:r>
    </w:p>
    <w:p w14:paraId="0F3A700D">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4B34A147">
      <w:pPr>
        <w:rPr>
          <w:rFonts w:ascii="黑体" w:hAnsi="宋体" w:eastAsia="黑体"/>
        </w:rPr>
      </w:pPr>
    </w:p>
    <w:p w14:paraId="5A700964">
      <w:pPr>
        <w:rPr>
          <w:rFonts w:ascii="黑体" w:hAnsi="宋体" w:eastAsia="黑体"/>
        </w:rPr>
      </w:pPr>
    </w:p>
    <w:bookmarkEnd w:id="51"/>
    <w:p w14:paraId="49604664">
      <w:pPr>
        <w:pStyle w:val="5"/>
        <w:jc w:val="center"/>
        <w:rPr>
          <w:rFonts w:ascii="黑体" w:eastAsia="黑体"/>
          <w:b w:val="0"/>
          <w:sz w:val="24"/>
        </w:rPr>
      </w:pPr>
      <w:r>
        <w:rPr>
          <w:rFonts w:hint="eastAsia" w:ascii="黑体" w:eastAsia="黑体"/>
          <w:b w:val="0"/>
          <w:sz w:val="24"/>
        </w:rPr>
        <w:t>二、采购投标及履约承诺函</w:t>
      </w:r>
    </w:p>
    <w:p w14:paraId="2C4E87B4">
      <w:pPr>
        <w:rPr>
          <w:rFonts w:ascii="宋体" w:hAnsi="宋体"/>
          <w:color w:val="FF0000"/>
          <w:szCs w:val="21"/>
        </w:rPr>
      </w:pPr>
      <w:bookmarkStart w:id="55" w:name="_Hlk72257530"/>
      <w:r>
        <w:rPr>
          <w:rFonts w:hint="eastAsia" w:ascii="宋体" w:hAnsi="宋体"/>
          <w:color w:val="FF0000"/>
          <w:szCs w:val="21"/>
        </w:rPr>
        <w:t>致：</w:t>
      </w:r>
      <w:r>
        <w:rPr>
          <w:rFonts w:hint="eastAsia" w:ascii="宋体" w:hAnsi="宋体"/>
          <w:color w:val="FF0000"/>
          <w:szCs w:val="21"/>
          <w:u w:val="single"/>
        </w:rPr>
        <w:t>深圳公共资源交易中心</w:t>
      </w:r>
    </w:p>
    <w:p w14:paraId="692A8383">
      <w:pPr>
        <w:ind w:right="-815" w:firstLine="420" w:firstLineChars="200"/>
        <w:rPr>
          <w:rFonts w:ascii="宋体" w:hAnsi="宋体"/>
          <w:szCs w:val="21"/>
        </w:rPr>
      </w:pPr>
      <w:r>
        <w:rPr>
          <w:rFonts w:hint="eastAsia" w:ascii="宋体" w:hAnsi="宋体"/>
          <w:szCs w:val="21"/>
        </w:rPr>
        <w:t>我单位承诺：</w:t>
      </w:r>
    </w:p>
    <w:p w14:paraId="718E8DE1">
      <w:pPr>
        <w:ind w:firstLine="420" w:firstLineChars="200"/>
        <w:rPr>
          <w:rFonts w:hint="eastAsia" w:ascii="宋体" w:hAnsi="宋体"/>
          <w:b/>
          <w:szCs w:val="21"/>
        </w:rPr>
      </w:pPr>
      <w:r>
        <w:rPr>
          <w:rFonts w:hint="eastAsia" w:ascii="宋体" w:hAnsi="宋体"/>
          <w:b w:val="0"/>
          <w:bCs/>
          <w:szCs w:val="21"/>
        </w:rPr>
        <w:t>1.我单位参与本项目所投标（响应）的货物、工程或服务，不存在侵犯知识产权的情况。</w:t>
      </w:r>
    </w:p>
    <w:p w14:paraId="30D9D31A">
      <w:pPr>
        <w:ind w:firstLine="420" w:firstLineChars="200"/>
        <w:rPr>
          <w:rFonts w:ascii="宋体" w:hAnsi="宋体"/>
          <w:szCs w:val="21"/>
        </w:rPr>
      </w:pPr>
      <w:r>
        <w:rPr>
          <w:rFonts w:hint="eastAsia" w:ascii="宋体" w:hAnsi="宋体"/>
          <w:szCs w:val="21"/>
        </w:rPr>
        <w:t>2.我单位参与本项目</w:t>
      </w:r>
      <w:r>
        <w:rPr>
          <w:rFonts w:hint="eastAsia"/>
        </w:rPr>
        <w:t>采购活动时不存在被有关部门禁止参与采购活动且在有效期内的情况。</w:t>
      </w:r>
    </w:p>
    <w:p w14:paraId="1F4E276D">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2796D335">
      <w:pPr>
        <w:ind w:firstLine="420" w:firstLineChars="200"/>
        <w:rPr>
          <w:rFonts w:hint="eastAsia"/>
        </w:rPr>
      </w:pPr>
      <w:r>
        <w:rPr>
          <w:rFonts w:hint="eastAsia" w:ascii="宋体" w:hAnsi="宋体"/>
          <w:szCs w:val="21"/>
        </w:rPr>
        <w:t>4.我单位</w:t>
      </w:r>
      <w:r>
        <w:rPr>
          <w:rFonts w:hint="eastAsia"/>
        </w:rPr>
        <w:t>未被列入失信被执行人、重大税收违法案件当事人名单、政府采购严重违法失信行为记录名单。</w:t>
      </w:r>
    </w:p>
    <w:p w14:paraId="19C78D1C">
      <w:pPr>
        <w:ind w:firstLine="420" w:firstLineChars="200"/>
        <w:rPr>
          <w:rFonts w:hint="default" w:eastAsia="宋体"/>
          <w:color w:val="FF0000"/>
          <w:lang w:val="en-US" w:eastAsia="zh-CN"/>
        </w:rPr>
      </w:pPr>
      <w:r>
        <w:rPr>
          <w:rFonts w:hint="eastAsia"/>
          <w:color w:val="FF0000"/>
          <w:lang w:val="en-US" w:eastAsia="zh-CN"/>
        </w:rPr>
        <w:t>5.我单位不存在《深圳市财政局政府采购供应商信用信息管理办法》（深财规〔2023〕3号）列明的严重违法失信行为。</w:t>
      </w:r>
    </w:p>
    <w:p w14:paraId="479DDF88">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w:t>
      </w:r>
      <w:bookmarkStart w:id="56" w:name="_Hlk72587269"/>
      <w:bookmarkStart w:id="57"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6"/>
      <w:r>
        <w:rPr>
          <w:rFonts w:hint="eastAsia" w:ascii="宋体" w:hAnsi="宋体"/>
          <w:szCs w:val="21"/>
        </w:rPr>
        <w:t>。</w:t>
      </w:r>
    </w:p>
    <w:bookmarkEnd w:id="57"/>
    <w:p w14:paraId="79ADF2EC">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7F56FFD">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1C4702B">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3FA72E2">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14:paraId="0D0EEB4E">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6EFFB82">
      <w:pPr>
        <w:ind w:firstLine="420" w:firstLineChars="200"/>
        <w:rPr>
          <w:rFonts w:hint="eastAsia" w:ascii="宋体" w:hAnsi="宋体" w:eastAsia="宋体"/>
          <w:lang w:val="en-US" w:eastAsia="zh-CN"/>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lang w:eastAsia="zh-CN"/>
        </w:rPr>
        <w:t>（</w:t>
      </w:r>
      <w:r>
        <w:rPr>
          <w:rFonts w:hint="eastAsia"/>
        </w:rPr>
        <w:t>财库〔2023〕7号）</w:t>
      </w:r>
      <w:r>
        <w:rPr>
          <w:rFonts w:hint="eastAsia"/>
          <w:lang w:val="en-US" w:eastAsia="zh-CN"/>
        </w:rPr>
        <w:t>要求。若所投产品涉及国家强制性标准的，所投产品应符合国家强制性标准相关要求。</w:t>
      </w:r>
    </w:p>
    <w:p w14:paraId="1B0F8706">
      <w:pPr>
        <w:ind w:firstLine="420" w:firstLineChars="200"/>
        <w:rPr>
          <w:rFonts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14:paraId="5584DCEC">
      <w:pPr>
        <w:ind w:firstLine="420" w:firstLineChars="200"/>
        <w:rPr>
          <w:rFonts w:hint="eastAsia" w:ascii="宋体" w:hAnsi="宋体" w:eastAsia="宋体" w:cs="宋体"/>
          <w:b/>
          <w:color w:val="FF0000"/>
          <w:kern w:val="0"/>
          <w:szCs w:val="21"/>
          <w:lang w:eastAsia="zh-CN"/>
        </w:rPr>
      </w:pPr>
      <w:r>
        <w:rPr>
          <w:rFonts w:hint="eastAsia" w:ascii="宋体" w:hAnsi="宋体"/>
          <w:b w:val="0"/>
          <w:bCs/>
        </w:rPr>
        <w:t>1</w:t>
      </w:r>
      <w:r>
        <w:rPr>
          <w:rFonts w:hint="eastAsia" w:ascii="宋体" w:hAnsi="宋体"/>
          <w:b w:val="0"/>
          <w:bCs/>
          <w:lang w:val="en-US" w:eastAsia="zh-CN"/>
        </w:rPr>
        <w:t>3</w:t>
      </w:r>
      <w:r>
        <w:rPr>
          <w:rFonts w:ascii="宋体" w:hAnsi="宋体"/>
          <w:b w:val="0"/>
          <w:bCs/>
        </w:rPr>
        <w:t>.我单位保证，符合《中华人民共和国政府采购法实施条例》第十八条规定，与其他投标供应商不存在单位负责人为同一人或者存在直接控股</w:t>
      </w:r>
      <w:r>
        <w:rPr>
          <w:rFonts w:ascii="宋体" w:hAnsi="宋体"/>
          <w:b w:val="0"/>
          <w:bCs/>
          <w:color w:val="auto"/>
        </w:rPr>
        <w:t>、管理关系；</w:t>
      </w:r>
      <w:r>
        <w:rPr>
          <w:rFonts w:hint="eastAsia" w:ascii="宋体" w:hAnsi="宋体"/>
          <w:b w:val="0"/>
          <w:bCs/>
          <w:color w:val="auto"/>
          <w:lang w:val="en-US" w:eastAsia="zh-CN"/>
        </w:rPr>
        <w:t>不存在为</w:t>
      </w:r>
      <w:r>
        <w:rPr>
          <w:rFonts w:ascii="宋体" w:hAnsi="宋体"/>
          <w:b w:val="0"/>
          <w:bCs/>
          <w:color w:val="auto"/>
        </w:rPr>
        <w:t>本次采购项目提供整体设计、规范编制或者项目管理、监理、检测等服务的情形。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r>
        <w:rPr>
          <w:rFonts w:hint="eastAsia" w:ascii="宋体" w:hAnsi="宋体"/>
          <w:b w:val="0"/>
          <w:bCs/>
          <w:color w:val="auto"/>
          <w:lang w:eastAsia="zh-CN"/>
        </w:rPr>
        <w:t>。</w:t>
      </w:r>
    </w:p>
    <w:p w14:paraId="3E5A4D13">
      <w:pPr>
        <w:ind w:firstLine="422" w:firstLineChars="200"/>
        <w:rPr>
          <w:rFonts w:hint="default" w:ascii="宋体" w:hAnsi="宋体"/>
          <w:b/>
          <w:szCs w:val="21"/>
          <w:lang w:val="en-US"/>
        </w:rPr>
      </w:pPr>
      <w:r>
        <w:rPr>
          <w:rFonts w:hint="eastAsia" w:ascii="宋体" w:hAnsi="宋体"/>
          <w:b/>
          <w:lang w:val="en-US" w:eastAsia="zh-CN"/>
        </w:rPr>
        <w:t>14.我单位清楚，如存在违反投标承诺行为情节严重的，将根据《深圳市财政局关于印发&lt;深圳市财政局政府采购供应商信用信息管理办法&gt;的通知》，依法被列入失信信息。</w:t>
      </w:r>
    </w:p>
    <w:p w14:paraId="0068CC77">
      <w:pPr>
        <w:ind w:firstLine="420" w:firstLineChars="200"/>
        <w:rPr>
          <w:rFonts w:ascii="宋体" w:hAnsi="宋体"/>
        </w:rPr>
      </w:pPr>
    </w:p>
    <w:p w14:paraId="5E4F5B54">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1A77EE39">
      <w:pPr>
        <w:spacing w:before="60" w:beforeLines="25" w:after="60" w:afterLines="25"/>
        <w:ind w:firstLine="5460" w:firstLineChars="2600"/>
        <w:rPr>
          <w:rFonts w:ascii="宋体" w:hAnsi="宋体"/>
          <w:szCs w:val="21"/>
        </w:rPr>
      </w:pPr>
      <w:r>
        <w:rPr>
          <w:rFonts w:hint="eastAsia" w:ascii="宋体" w:hAnsi="宋体"/>
          <w:szCs w:val="21"/>
        </w:rPr>
        <w:t xml:space="preserve">                                    </w:t>
      </w:r>
    </w:p>
    <w:bookmarkEnd w:id="55"/>
    <w:p w14:paraId="53392261">
      <w:pPr>
        <w:spacing w:before="60" w:beforeLines="25" w:after="60" w:afterLines="25"/>
        <w:ind w:firstLine="5460" w:firstLineChars="2600"/>
        <w:rPr>
          <w:rFonts w:hint="eastAsia" w:eastAsia="宋体"/>
          <w:color w:val="FF0000"/>
          <w:u w:val="none"/>
          <w:lang w:eastAsia="zh-CN"/>
        </w:rPr>
      </w:pPr>
      <w:r>
        <w:rPr>
          <w:rFonts w:hint="eastAsia"/>
          <w:color w:val="FF0000"/>
          <w:szCs w:val="21"/>
        </w:rPr>
        <w:t>投标人</w:t>
      </w:r>
      <w:r>
        <w:rPr>
          <w:rFonts w:hint="eastAsia"/>
          <w:color w:val="FF0000"/>
          <w:szCs w:val="21"/>
          <w:u w:val="none"/>
        </w:rPr>
        <w:t>：</w:t>
      </w:r>
      <w:r>
        <w:rPr>
          <w:rFonts w:hint="eastAsia"/>
          <w:color w:val="FF0000"/>
          <w:szCs w:val="21"/>
          <w:u w:val="thick"/>
        </w:rPr>
        <w:t xml:space="preserve">            </w:t>
      </w:r>
      <w:r>
        <w:rPr>
          <w:rFonts w:hint="eastAsia"/>
          <w:color w:val="FF0000"/>
          <w:szCs w:val="21"/>
          <w:u w:val="thick"/>
          <w:lang w:val="en-US" w:eastAsia="zh-CN"/>
        </w:rPr>
        <w:t xml:space="preserve">             </w:t>
      </w:r>
      <w:r>
        <w:rPr>
          <w:rFonts w:hint="eastAsia"/>
          <w:color w:val="FF0000"/>
          <w:szCs w:val="21"/>
          <w:u w:val="thick"/>
        </w:rPr>
        <w:t xml:space="preserve">  </w:t>
      </w:r>
      <w:r>
        <w:rPr>
          <w:rFonts w:hint="eastAsia"/>
          <w:color w:val="FF0000"/>
          <w:szCs w:val="21"/>
          <w:u w:val="none"/>
          <w:lang w:val="en-US" w:eastAsia="zh-CN"/>
        </w:rPr>
        <w:t>.</w:t>
      </w:r>
    </w:p>
    <w:p w14:paraId="2F9E9E94">
      <w:pPr>
        <w:ind w:firstLine="645"/>
        <w:rPr>
          <w:rFonts w:ascii="宋体" w:hAnsi="宋体"/>
          <w:color w:val="FF0000"/>
          <w:szCs w:val="21"/>
        </w:rPr>
      </w:pPr>
      <w:r>
        <w:rPr>
          <w:rFonts w:hint="eastAsia" w:ascii="宋体" w:hAnsi="宋体"/>
          <w:color w:val="FF0000"/>
          <w:szCs w:val="21"/>
        </w:rPr>
        <w:t xml:space="preserve">                                              日期：</w:t>
      </w:r>
      <w:r>
        <w:rPr>
          <w:rFonts w:hint="eastAsia"/>
          <w:color w:val="FF0000"/>
          <w:szCs w:val="21"/>
          <w:u w:val="thick"/>
        </w:rPr>
        <w:t xml:space="preserve"> </w:t>
      </w:r>
      <w:r>
        <w:rPr>
          <w:rFonts w:hint="eastAsia"/>
          <w:color w:val="FF0000"/>
          <w:szCs w:val="21"/>
          <w:u w:val="thick"/>
          <w:lang w:val="en-US" w:eastAsia="zh-CN"/>
        </w:rPr>
        <w:t xml:space="preserve">    </w:t>
      </w:r>
      <w:r>
        <w:rPr>
          <w:rFonts w:hint="eastAsia"/>
          <w:color w:val="FF0000"/>
          <w:szCs w:val="21"/>
          <w:u w:val="thick"/>
        </w:rPr>
        <w:t xml:space="preserve">   </w:t>
      </w:r>
      <w:r>
        <w:rPr>
          <w:rFonts w:hint="eastAsia" w:ascii="宋体" w:hAnsi="宋体"/>
          <w:color w:val="FF0000"/>
          <w:szCs w:val="21"/>
        </w:rPr>
        <w:t>年</w:t>
      </w:r>
      <w:r>
        <w:rPr>
          <w:rFonts w:hint="eastAsia"/>
          <w:color w:val="FF0000"/>
          <w:szCs w:val="21"/>
          <w:u w:val="thick"/>
        </w:rPr>
        <w:t xml:space="preserve">  </w:t>
      </w:r>
      <w:r>
        <w:rPr>
          <w:rFonts w:hint="eastAsia"/>
          <w:color w:val="FF0000"/>
          <w:szCs w:val="21"/>
          <w:u w:val="thick"/>
          <w:lang w:val="en-US" w:eastAsia="zh-CN"/>
        </w:rPr>
        <w:t xml:space="preserve">    </w:t>
      </w:r>
      <w:r>
        <w:rPr>
          <w:rFonts w:hint="eastAsia"/>
          <w:color w:val="FF0000"/>
          <w:szCs w:val="21"/>
          <w:u w:val="thick"/>
        </w:rPr>
        <w:t xml:space="preserve"> </w:t>
      </w:r>
      <w:r>
        <w:rPr>
          <w:rFonts w:hint="eastAsia" w:ascii="宋体" w:hAnsi="宋体"/>
          <w:color w:val="FF0000"/>
          <w:szCs w:val="21"/>
        </w:rPr>
        <w:t>月</w:t>
      </w:r>
      <w:r>
        <w:rPr>
          <w:rFonts w:hint="eastAsia"/>
          <w:color w:val="FF0000"/>
          <w:szCs w:val="21"/>
          <w:u w:val="thick"/>
        </w:rPr>
        <w:t xml:space="preserve"> </w:t>
      </w:r>
      <w:r>
        <w:rPr>
          <w:rFonts w:hint="eastAsia"/>
          <w:color w:val="FF0000"/>
          <w:szCs w:val="21"/>
          <w:u w:val="thick"/>
          <w:lang w:val="en-US" w:eastAsia="zh-CN"/>
        </w:rPr>
        <w:t xml:space="preserve">    </w:t>
      </w:r>
      <w:r>
        <w:rPr>
          <w:rFonts w:hint="eastAsia"/>
          <w:color w:val="FF0000"/>
          <w:szCs w:val="21"/>
          <w:u w:val="thick"/>
        </w:rPr>
        <w:t xml:space="preserve">  </w:t>
      </w:r>
      <w:r>
        <w:rPr>
          <w:rFonts w:hint="eastAsia" w:ascii="宋体" w:hAnsi="宋体"/>
          <w:color w:val="FF0000"/>
          <w:szCs w:val="21"/>
        </w:rPr>
        <w:t>日</w:t>
      </w:r>
    </w:p>
    <w:p w14:paraId="226EA41C">
      <w:pPr>
        <w:ind w:firstLine="645"/>
        <w:rPr>
          <w:rFonts w:ascii="宋体" w:hAnsi="宋体"/>
          <w:szCs w:val="21"/>
        </w:rPr>
      </w:pPr>
    </w:p>
    <w:p w14:paraId="036FAA77">
      <w:pPr>
        <w:rPr>
          <w:rFonts w:ascii="宋体"/>
          <w:b/>
          <w:szCs w:val="21"/>
        </w:rPr>
      </w:pPr>
    </w:p>
    <w:p w14:paraId="333C91CB">
      <w:pPr>
        <w:ind w:firstLine="482" w:firstLineChars="200"/>
        <w:jc w:val="center"/>
        <w:rPr>
          <w:rFonts w:hAnsi="宋体"/>
          <w:b/>
          <w:bCs/>
          <w:sz w:val="24"/>
        </w:rPr>
      </w:pPr>
    </w:p>
    <w:p w14:paraId="2C370E00">
      <w:pPr>
        <w:pStyle w:val="5"/>
        <w:jc w:val="center"/>
        <w:rPr>
          <w:rFonts w:ascii="黑体" w:eastAsia="黑体"/>
          <w:b w:val="0"/>
          <w:sz w:val="24"/>
          <w:szCs w:val="24"/>
        </w:rPr>
      </w:pPr>
      <w:r>
        <w:rPr>
          <w:rFonts w:hint="eastAsia" w:ascii="黑体" w:eastAsia="黑体"/>
          <w:b w:val="0"/>
          <w:sz w:val="24"/>
          <w:szCs w:val="24"/>
        </w:rPr>
        <w:t>三、投标人情况及资格证明文件</w:t>
      </w:r>
    </w:p>
    <w:p w14:paraId="6A4A8D00">
      <w:pPr>
        <w:rPr>
          <w:b/>
          <w:bCs/>
          <w:sz w:val="24"/>
        </w:rPr>
      </w:pPr>
    </w:p>
    <w:p w14:paraId="473C3577">
      <w:pPr>
        <w:ind w:firstLine="2640" w:firstLineChars="1100"/>
        <w:outlineLvl w:val="3"/>
        <w:rPr>
          <w:rFonts w:ascii="黑体" w:hAnsi="宋体" w:eastAsia="黑体"/>
          <w:bCs/>
          <w:kern w:val="0"/>
          <w:sz w:val="24"/>
          <w:szCs w:val="32"/>
        </w:rPr>
      </w:pPr>
      <w:bookmarkStart w:id="58" w:name="_Hlk72257590"/>
      <w:r>
        <w:rPr>
          <w:rFonts w:hint="eastAsia" w:ascii="黑体" w:hAnsi="宋体" w:eastAsia="黑体"/>
          <w:bCs/>
          <w:kern w:val="0"/>
          <w:sz w:val="24"/>
          <w:szCs w:val="32"/>
        </w:rPr>
        <w:t>（一）投标人资格证明文件</w:t>
      </w:r>
    </w:p>
    <w:p w14:paraId="22653867">
      <w:pPr>
        <w:spacing w:before="120" w:beforeLines="50"/>
        <w:ind w:firstLine="422" w:firstLineChars="200"/>
        <w:rPr>
          <w:b/>
          <w:bCs/>
          <w:color w:val="FF0000"/>
        </w:rPr>
      </w:pPr>
      <w:r>
        <w:rPr>
          <w:rFonts w:hint="eastAsia"/>
          <w:b/>
          <w:bCs/>
          <w:color w:val="FF0000"/>
        </w:rPr>
        <w:t>（特别提示：投标人须按本招标文件第一册第一章招标公告“申请人的资格要求”（即投标人资格要求）提供相关的资格证明资料，未提供或提供不完整、不符合要求的，将作投标无效处理</w:t>
      </w:r>
      <w:r>
        <w:rPr>
          <w:rFonts w:hint="eastAsia"/>
          <w:b/>
          <w:bCs/>
          <w:color w:val="FF0000"/>
          <w:lang w:eastAsia="zh-CN"/>
        </w:rPr>
        <w:t>，</w:t>
      </w:r>
      <w:r>
        <w:rPr>
          <w:rFonts w:hint="eastAsia"/>
          <w:b/>
          <w:bCs/>
          <w:color w:val="FF0000"/>
          <w:lang w:val="en-US" w:eastAsia="zh-CN"/>
        </w:rPr>
        <w:t>其中要求提供《采购投标及履约承诺函》《供应商基本情况表》且已在规定章节中提供的，此处不重复提供</w:t>
      </w:r>
      <w:r>
        <w:rPr>
          <w:rFonts w:hint="eastAsia"/>
          <w:b/>
          <w:bCs/>
          <w:color w:val="FF0000"/>
        </w:rPr>
        <w:t>。）</w:t>
      </w:r>
    </w:p>
    <w:p w14:paraId="425BF126">
      <w:pPr>
        <w:rPr>
          <w:b/>
          <w:bCs/>
          <w:sz w:val="24"/>
        </w:rPr>
      </w:pPr>
    </w:p>
    <w:p w14:paraId="603FED00">
      <w:pPr>
        <w:ind w:firstLine="480" w:firstLineChars="200"/>
        <w:outlineLvl w:val="3"/>
        <w:rPr>
          <w:rFonts w:ascii="黑体" w:hAnsi="宋体" w:eastAsia="黑体"/>
          <w:bCs/>
          <w:kern w:val="0"/>
          <w:sz w:val="24"/>
          <w:szCs w:val="32"/>
        </w:rPr>
      </w:pPr>
      <w:bookmarkStart w:id="59" w:name="_Hlk72257908"/>
      <w:r>
        <w:rPr>
          <w:rFonts w:hint="eastAsia" w:ascii="黑体" w:hAnsi="宋体" w:eastAsia="黑体"/>
          <w:bCs/>
          <w:kern w:val="0"/>
          <w:sz w:val="24"/>
          <w:szCs w:val="32"/>
        </w:rPr>
        <w:t>（二）中小企业声明函、残疾人福利性单位声明函及监狱企业声明函</w:t>
      </w:r>
    </w:p>
    <w:bookmarkEnd w:id="58"/>
    <w:p w14:paraId="27CE7135">
      <w:pPr>
        <w:jc w:val="left"/>
        <w:outlineLvl w:val="9"/>
        <w:rPr>
          <w:rFonts w:ascii="黑体" w:hAnsi="宋体" w:eastAsia="黑体"/>
          <w:bCs/>
          <w:kern w:val="0"/>
          <w:sz w:val="24"/>
          <w:szCs w:val="32"/>
        </w:rPr>
      </w:pPr>
    </w:p>
    <w:p w14:paraId="4F067BEA">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填写指引：</w:t>
      </w:r>
    </w:p>
    <w:p w14:paraId="69C63D5C">
      <w:pPr>
        <w:ind w:firstLine="420" w:firstLineChars="200"/>
        <w:outlineLvl w:val="9"/>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45FECE2B">
      <w:pPr>
        <w:ind w:firstLine="420" w:firstLineChars="200"/>
        <w:outlineLvl w:val="9"/>
        <w:rPr>
          <w:rFonts w:ascii="黑体" w:hAnsi="黑体" w:eastAsia="黑体"/>
          <w:color w:val="FF0000"/>
          <w:szCs w:val="21"/>
        </w:rPr>
      </w:pPr>
      <w:r>
        <w:rPr>
          <w:rFonts w:hint="eastAsia" w:ascii="黑体" w:hAnsi="黑体" w:eastAsia="黑体"/>
          <w:color w:val="FF0000"/>
          <w:szCs w:val="21"/>
        </w:rPr>
        <w:t>2、该部分内容填写需要参考的相关文件：</w:t>
      </w:r>
    </w:p>
    <w:p w14:paraId="5BF8652D">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3648D070">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)《工业和信息化部、国家统计局、国家发展和改革委员会、财政部关于印发中小企业划型标准规定的通知》（工信部联企业〔2011〕300号）</w:t>
      </w:r>
      <w:r>
        <w:rPr>
          <w:rFonts w:hint="eastAsia" w:ascii="黑体" w:hAnsi="黑体" w:eastAsia="黑体"/>
          <w:color w:val="FF0000"/>
          <w:szCs w:val="21"/>
          <w:lang w:eastAsia="zh-CN"/>
        </w:rPr>
        <w:t>；</w:t>
      </w:r>
    </w:p>
    <w:p w14:paraId="522D438E">
      <w:pPr>
        <w:ind w:firstLine="420" w:firstLineChars="200"/>
        <w:outlineLvl w:val="9"/>
        <w:rPr>
          <w:rFonts w:hint="eastAsia" w:ascii="黑体" w:hAnsi="黑体" w:eastAsia="黑体"/>
          <w:color w:val="FF0000"/>
          <w:szCs w:val="21"/>
          <w:lang w:eastAsia="zh-CN"/>
        </w:rPr>
      </w:pPr>
      <w:r>
        <w:rPr>
          <w:rFonts w:hint="eastAsia" w:ascii="黑体" w:hAnsi="黑体" w:eastAsia="黑体"/>
          <w:color w:val="FF0000"/>
          <w:szCs w:val="21"/>
        </w:rPr>
        <w:t>(3)《统计上大中小微型企业划分办法(2017)》（国统字〔2017〕213号）</w:t>
      </w:r>
      <w:r>
        <w:rPr>
          <w:rFonts w:hint="eastAsia" w:ascii="黑体" w:hAnsi="黑体" w:eastAsia="黑体"/>
          <w:color w:val="FF0000"/>
          <w:szCs w:val="21"/>
          <w:lang w:eastAsia="zh-CN"/>
        </w:rPr>
        <w:t>；</w:t>
      </w:r>
    </w:p>
    <w:p w14:paraId="1CFBA61C">
      <w:pPr>
        <w:ind w:firstLine="420" w:firstLineChars="200"/>
        <w:outlineLvl w:val="9"/>
        <w:rPr>
          <w:rFonts w:hint="eastAsia" w:ascii="黑体" w:hAnsi="黑体" w:eastAsia="黑体"/>
          <w:color w:val="FF0000"/>
          <w:szCs w:val="21"/>
          <w:lang w:eastAsia="zh-CN"/>
        </w:rPr>
      </w:pPr>
      <w:r>
        <w:rPr>
          <w:rFonts w:hint="eastAsia" w:ascii="黑体" w:hAnsi="黑体" w:eastAsia="黑体"/>
          <w:color w:val="FF0000"/>
          <w:szCs w:val="21"/>
        </w:rPr>
        <w:t>(4)《关于促进残疾人就业政府采购政策的通知》（财库〔2017〕141号）</w:t>
      </w:r>
      <w:r>
        <w:rPr>
          <w:rFonts w:hint="eastAsia" w:ascii="黑体" w:hAnsi="黑体" w:eastAsia="黑体"/>
          <w:color w:val="FF0000"/>
          <w:szCs w:val="21"/>
          <w:lang w:eastAsia="zh-CN"/>
        </w:rPr>
        <w:t>；</w:t>
      </w:r>
    </w:p>
    <w:p w14:paraId="5D6C44D9">
      <w:pPr>
        <w:ind w:firstLine="420" w:firstLineChars="200"/>
        <w:outlineLvl w:val="9"/>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5B78CE07">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682B2E20">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14:paraId="2E5DD3DF">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0FCE7C9C">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519A9D22">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w:t>
      </w:r>
      <w:r>
        <w:rPr>
          <w:rFonts w:hint="eastAsia" w:ascii="黑体" w:hAnsi="宋体" w:eastAsia="黑体"/>
          <w:bCs/>
          <w:color w:val="FF0000"/>
          <w:kern w:val="0"/>
          <w:szCs w:val="21"/>
          <w:lang w:val="en-US" w:eastAsia="zh-CN"/>
        </w:rPr>
        <w:t>文件中确定的</w:t>
      </w:r>
      <w:r>
        <w:rPr>
          <w:rFonts w:hint="eastAsia" w:ascii="黑体" w:hAnsi="宋体" w:eastAsia="黑体"/>
          <w:bCs/>
          <w:color w:val="FF0000"/>
          <w:kern w:val="0"/>
          <w:szCs w:val="21"/>
        </w:rPr>
        <w:t>项目名称</w:t>
      </w:r>
      <w:r>
        <w:rPr>
          <w:rFonts w:hint="eastAsia" w:ascii="黑体" w:hAnsi="宋体" w:eastAsia="黑体"/>
          <w:bCs/>
          <w:color w:val="FF0000"/>
          <w:kern w:val="0"/>
          <w:szCs w:val="21"/>
          <w:lang w:eastAsia="zh-CN"/>
        </w:rPr>
        <w:t>。对于分包方式面向中小企业采购的项目，应标明中小企业的具体分包内容；对于以联合体方式面向中小企业采购的项目，应标明联合体中中小企业所承担的具体内容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rPr>
        <w:t>；</w:t>
      </w:r>
    </w:p>
    <w:p w14:paraId="7032692D">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需求明细”的“货物名称”一栏为准）；如果涉及多项货物（标的）为同一企业制造，“标的名称”下划线处可以如实填写多项货物；对于分包方式面向中小企业采购的项目</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14:paraId="7ECE904B">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第四处，在“</w:t>
      </w:r>
      <w:r>
        <w:rPr>
          <w:rFonts w:hint="eastAsia" w:ascii="黑体" w:hAnsi="宋体" w:eastAsia="黑体"/>
          <w:bCs/>
          <w:color w:val="FF0000"/>
          <w:kern w:val="0"/>
          <w:szCs w:val="21"/>
          <w:lang w:val="en-US" w:eastAsia="zh-CN"/>
        </w:rPr>
        <w:t>采购</w:t>
      </w:r>
      <w:r>
        <w:rPr>
          <w:rFonts w:hint="eastAsia" w:ascii="黑体" w:hAnsi="宋体" w:eastAsia="黑体"/>
          <w:bCs/>
          <w:color w:val="FF0000"/>
          <w:kern w:val="0"/>
          <w:szCs w:val="21"/>
        </w:rPr>
        <w:t>文件中明确的所属行业”下划线处填写采购标的对应的中小企业划分标准所属行业（所属行业以招标文件第一册第三章用户需求书“货物清单明细”的“</w:t>
      </w:r>
      <w:r>
        <w:rPr>
          <w:rFonts w:hint="eastAsia" w:ascii="黑体" w:hAnsi="宋体" w:eastAsia="黑体"/>
          <w:bCs/>
          <w:color w:val="FF0000"/>
          <w:kern w:val="0"/>
          <w:szCs w:val="21"/>
          <w:lang w:val="en-US" w:eastAsia="zh-CN"/>
        </w:rPr>
        <w:t>标的所属行业</w:t>
      </w:r>
      <w:r>
        <w:rPr>
          <w:rFonts w:hint="eastAsia" w:ascii="黑体" w:hAnsi="宋体" w:eastAsia="黑体"/>
          <w:bCs/>
          <w:color w:val="FF0000"/>
          <w:kern w:val="0"/>
          <w:szCs w:val="21"/>
        </w:rPr>
        <w:t>”一栏为准）</w:t>
      </w:r>
      <w:r>
        <w:rPr>
          <w:rFonts w:hint="eastAsia" w:ascii="黑体" w:hAnsi="宋体" w:eastAsia="黑体"/>
          <w:bCs/>
          <w:color w:val="FF0000"/>
          <w:kern w:val="0"/>
          <w:szCs w:val="21"/>
          <w:lang w:eastAsia="zh-CN"/>
        </w:rPr>
        <w:t>，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的所属行业”应按照采购文件中注明的联合体中中小企业承担的采购标的所属行业填写，并应确保与该分包部分采购标的涉及的货物制造商本身的所属行业保持一致；</w:t>
      </w:r>
    </w:p>
    <w:p w14:paraId="12B0E14B">
      <w:pPr>
        <w:ind w:firstLine="420" w:firstLineChars="200"/>
        <w:outlineLvl w:val="9"/>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w:t>
      </w:r>
      <w:r>
        <w:rPr>
          <w:rFonts w:hint="eastAsia" w:ascii="黑体" w:hAnsi="宋体" w:eastAsia="黑体"/>
          <w:b/>
          <w:bCs w:val="0"/>
          <w:color w:val="FF0000"/>
          <w:kern w:val="0"/>
          <w:szCs w:val="21"/>
          <w:lang w:val="en-US" w:eastAsia="zh-CN"/>
        </w:rPr>
        <w:t>货物</w:t>
      </w:r>
      <w:r>
        <w:rPr>
          <w:rFonts w:hint="eastAsia" w:ascii="黑体" w:hAnsi="宋体" w:eastAsia="黑体"/>
          <w:b/>
          <w:bCs w:val="0"/>
          <w:color w:val="FF0000"/>
          <w:kern w:val="0"/>
          <w:szCs w:val="21"/>
        </w:rPr>
        <w:t>制造商名称</w:t>
      </w:r>
      <w:r>
        <w:rPr>
          <w:rFonts w:hint="eastAsia" w:ascii="黑体" w:hAnsi="宋体" w:eastAsia="黑体"/>
          <w:b/>
          <w:bCs w:val="0"/>
          <w:color w:val="FF0000"/>
          <w:kern w:val="0"/>
          <w:szCs w:val="21"/>
          <w:lang w:eastAsia="zh-CN"/>
        </w:rPr>
        <w:t>。</w:t>
      </w:r>
      <w:r>
        <w:rPr>
          <w:rFonts w:hint="eastAsia" w:ascii="黑体" w:hAnsi="宋体" w:eastAsia="黑体"/>
          <w:bCs/>
          <w:color w:val="FF0000"/>
          <w:kern w:val="0"/>
          <w:szCs w:val="21"/>
          <w:lang w:eastAsia="zh-CN"/>
        </w:rPr>
        <w:t>对于分包方式面向中小企业采购的项目，“企业名称”应填写分包部分采购标的对应的货物制造商；对于以联合体方式面向中小企业采购的项目，“企业名称”应填写联合体中中小企业承担采购标的对应的货物制造商；</w:t>
      </w:r>
    </w:p>
    <w:p w14:paraId="3D877063">
      <w:pPr>
        <w:numPr>
          <w:ilvl w:val="0"/>
          <w:numId w:val="0"/>
        </w:numPr>
        <w:ind w:firstLine="420" w:firstLineChars="200"/>
        <w:outlineLvl w:val="9"/>
        <w:rPr>
          <w:rFonts w:hint="eastAsia" w:ascii="黑体" w:hAnsi="宋体" w:eastAsia="黑体"/>
          <w:bCs/>
          <w:color w:val="FF0000"/>
          <w:kern w:val="0"/>
          <w:szCs w:val="21"/>
        </w:rPr>
      </w:pPr>
      <w:r>
        <w:rPr>
          <w:rFonts w:hint="eastAsia" w:ascii="黑体" w:hAnsi="宋体" w:eastAsia="黑体" w:cs="Times New Roman"/>
          <w:bCs/>
          <w:color w:val="FF0000"/>
          <w:kern w:val="0"/>
          <w:sz w:val="21"/>
          <w:szCs w:val="21"/>
          <w:lang w:val="en-US" w:eastAsia="zh-CN" w:bidi="ar-SA"/>
        </w:rPr>
        <w:t>第六、</w:t>
      </w:r>
      <w:r>
        <w:rPr>
          <w:rFonts w:hint="eastAsia" w:ascii="黑体" w:hAnsi="宋体" w:eastAsia="黑体"/>
          <w:bCs/>
          <w:color w:val="FF0000"/>
          <w:kern w:val="0"/>
          <w:szCs w:val="21"/>
          <w:lang w:val="en-US" w:eastAsia="zh-CN"/>
        </w:rPr>
        <w:t>七、八处，</w:t>
      </w:r>
      <w:r>
        <w:rPr>
          <w:rFonts w:hint="eastAsia" w:ascii="黑体" w:hAnsi="宋体" w:eastAsia="黑体"/>
          <w:bCs/>
          <w:color w:val="FF0000"/>
          <w:kern w:val="0"/>
          <w:szCs w:val="21"/>
        </w:rPr>
        <w:t>在“从业人员”、“营业收入”、“资产总额”下划线处如实填写从业人员、营业收入、资产总额</w:t>
      </w:r>
      <w:r>
        <w:rPr>
          <w:rFonts w:hint="eastAsia" w:ascii="黑体" w:hAnsi="宋体" w:eastAsia="黑体"/>
          <w:bCs/>
          <w:color w:val="FF0000"/>
          <w:kern w:val="0"/>
          <w:szCs w:val="21"/>
          <w:lang w:eastAsia="zh-CN"/>
        </w:rPr>
        <w:t>。从业人员、资产总额指标以上年度末数据为依据，营业收入指标以上年度累计数据为依据。无上年度数据的新成立企业可不填报。</w:t>
      </w:r>
    </w:p>
    <w:p w14:paraId="192316DD">
      <w:pPr>
        <w:numPr>
          <w:ilvl w:val="0"/>
          <w:numId w:val="0"/>
        </w:num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lang w:val="en-US" w:eastAsia="zh-CN"/>
        </w:rPr>
        <w:t>第九处，</w:t>
      </w:r>
      <w:r>
        <w:rPr>
          <w:rFonts w:hint="eastAsia" w:ascii="黑体" w:hAnsi="宋体" w:eastAsia="黑体"/>
          <w:bCs/>
          <w:color w:val="FF0000"/>
          <w:kern w:val="0"/>
          <w:szCs w:val="21"/>
        </w:rPr>
        <w:t>在“中型企业、小型企业、微型企业”下划线处应依据企业上年度从业人员、营业收入、资产总额等指标</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按照《中小企业划型标准规定》（工信部联企业〔2011〕300号）、《金融业企业划型标准规定》（银发〔2015〕309号）</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判断《中小企业声明函》载明的货物制造商是否属于采购文件所属行业的中型企业/小型企业/微型企业。</w:t>
      </w:r>
    </w:p>
    <w:p w14:paraId="4D8400D0">
      <w:pPr>
        <w:pStyle w:val="53"/>
        <w:ind w:firstLine="420" w:firstLineChars="200"/>
        <w:outlineLvl w:val="9"/>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2</w:t>
      </w:r>
      <w:r>
        <w:rPr>
          <w:rFonts w:hint="eastAsia" w:ascii="黑体" w:hAnsi="宋体" w:eastAsia="黑体"/>
          <w:bCs/>
          <w:color w:val="FF0000"/>
          <w:kern w:val="0"/>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028678E6">
      <w:pPr>
        <w:numPr>
          <w:ilvl w:val="0"/>
          <w:numId w:val="0"/>
        </w:num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3</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事业单位、社会组织等非企业主体不享受中小企业扶持政策，但事业单位、社会组织等非企业主体提供全部由中小企业制造的货物参加货物采购项目的除外。</w:t>
      </w:r>
    </w:p>
    <w:p w14:paraId="1947DF1B">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4</w:t>
      </w:r>
      <w:r>
        <w:rPr>
          <w:rFonts w:hint="eastAsia" w:ascii="黑体" w:hAnsi="宋体" w:eastAsia="黑体"/>
          <w:bCs/>
          <w:color w:val="FF0000"/>
          <w:kern w:val="0"/>
          <w:szCs w:val="21"/>
        </w:rPr>
        <w:t>）声明是残疾人福利性单位须填写《残疾人福利性单位声明函》的相关内容，具体参照以上《中小企业声明函》填写要求执行。</w:t>
      </w:r>
    </w:p>
    <w:p w14:paraId="114F818A">
      <w:pPr>
        <w:ind w:firstLine="420" w:firstLineChars="200"/>
        <w:outlineLvl w:val="9"/>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5</w:t>
      </w:r>
      <w:r>
        <w:rPr>
          <w:rFonts w:hint="eastAsia" w:ascii="黑体" w:hAnsi="宋体" w:eastAsia="黑体"/>
          <w:bCs/>
          <w:color w:val="FF0000"/>
          <w:kern w:val="0"/>
          <w:szCs w:val="21"/>
        </w:rPr>
        <w:t>）声明是监狱企业须填写《监狱企业声明函》的三项内容（填写位置的字体已加粗），具体参照以上《中小企业声明函》填写要求执行。</w:t>
      </w:r>
    </w:p>
    <w:p w14:paraId="54A42A5C">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76DDF8AC">
      <w:pPr>
        <w:pStyle w:val="53"/>
        <w:ind w:firstLine="420" w:firstLineChars="200"/>
        <w:outlineLvl w:val="9"/>
        <w:rPr>
          <w:rFonts w:hint="eastAsia" w:eastAsia="黑体"/>
          <w:lang w:val="en-US" w:eastAsia="zh-CN"/>
        </w:rPr>
      </w:pPr>
      <w:r>
        <w:rPr>
          <w:rFonts w:hint="eastAsia" w:ascii="黑体" w:hAnsi="宋体" w:eastAsia="黑体"/>
          <w:bCs/>
          <w:color w:val="FF0000"/>
          <w:kern w:val="0"/>
          <w:szCs w:val="21"/>
          <w:lang w:val="en-US" w:eastAsia="zh-CN"/>
        </w:rPr>
        <w:t>6、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2DB12F21">
      <w:pPr>
        <w:ind w:firstLine="420" w:firstLineChars="200"/>
        <w:outlineLvl w:val="9"/>
      </w:pPr>
    </w:p>
    <w:p w14:paraId="1B6F2867">
      <w:pPr>
        <w:numPr>
          <w:ilvl w:val="0"/>
          <w:numId w:val="8"/>
        </w:numPr>
        <w:jc w:val="center"/>
        <w:outlineLvl w:val="9"/>
        <w:rPr>
          <w:b/>
          <w:sz w:val="24"/>
        </w:rPr>
      </w:pPr>
      <w:r>
        <w:rPr>
          <w:b/>
          <w:sz w:val="24"/>
        </w:rPr>
        <w:t>中小企业声明函（货物）</w:t>
      </w:r>
    </w:p>
    <w:p w14:paraId="7E75F20B">
      <w:pPr>
        <w:pStyle w:val="2"/>
        <w:widowControl w:val="0"/>
        <w:numPr>
          <w:ilvl w:val="0"/>
          <w:numId w:val="0"/>
        </w:numPr>
        <w:spacing w:line="360" w:lineRule="auto"/>
        <w:jc w:val="both"/>
        <w:outlineLvl w:val="9"/>
      </w:pPr>
    </w:p>
    <w:p w14:paraId="18D0136F">
      <w:pPr>
        <w:pStyle w:val="3"/>
        <w:ind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采购活动，提供的货物全部由符合政策要求的中小企业制造。相关企业（含联合体中的中小企业、签订分包意向协议的中小企业）的具体情况如下：</w:t>
      </w:r>
    </w:p>
    <w:p w14:paraId="539743AE">
      <w:pPr>
        <w:pStyle w:val="3"/>
        <w:ind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行业；制造商为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，要求制造商</w:t>
      </w:r>
      <w:r>
        <w:rPr>
          <w:rFonts w:hint="eastAsia" w:asciiTheme="minorEastAsia" w:hAnsiTheme="minorEastAsia" w:eastAsiaTheme="minorEastAsia" w:cstheme="minorEastAsia"/>
          <w:b/>
          <w:bCs/>
          <w:i/>
          <w:iCs/>
          <w:sz w:val="21"/>
          <w:szCs w:val="21"/>
          <w:u w:val="single"/>
          <w:lang w:val="en-US" w:eastAsia="zh-CN"/>
        </w:rPr>
        <w:t>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i w:val="0"/>
          <w:iCs w:val="0"/>
          <w:sz w:val="21"/>
          <w:szCs w:val="21"/>
          <w:u w:val="none"/>
          <w:lang w:val="en-US" w:eastAsia="zh-CN"/>
        </w:rPr>
        <w:t>；</w:t>
      </w:r>
    </w:p>
    <w:p w14:paraId="786605CE">
      <w:pPr>
        <w:pStyle w:val="3"/>
        <w:ind w:firstLine="420" w:firstLineChars="200"/>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行业；制造商为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，要求制造商</w:t>
      </w:r>
      <w:r>
        <w:rPr>
          <w:rFonts w:hint="eastAsia" w:asciiTheme="minorEastAsia" w:hAnsiTheme="minorEastAsia" w:eastAsiaTheme="minorEastAsia" w:cstheme="minorEastAsia"/>
          <w:b/>
          <w:bCs/>
          <w:i/>
          <w:iCs/>
          <w:sz w:val="21"/>
          <w:szCs w:val="21"/>
          <w:u w:val="single"/>
          <w:lang w:val="en-US" w:eastAsia="zh-CN"/>
        </w:rPr>
        <w:t>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i w:val="0"/>
          <w:iCs w:val="0"/>
          <w:sz w:val="21"/>
          <w:szCs w:val="21"/>
          <w:u w:val="none"/>
          <w:lang w:val="en-US" w:eastAsia="zh-CN"/>
        </w:rPr>
        <w:t>；</w:t>
      </w:r>
    </w:p>
    <w:p w14:paraId="31D6BDBB">
      <w:pPr>
        <w:pStyle w:val="3"/>
        <w:ind w:firstLine="420" w:firstLineChars="200"/>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p w14:paraId="23371BCF">
      <w:pPr>
        <w:pStyle w:val="3"/>
        <w:ind w:firstLine="420" w:firstLineChars="200"/>
        <w:outlineLvl w:val="9"/>
        <w:rPr>
          <w:rFonts w:hint="eastAsia" w:asciiTheme="minorEastAsia" w:hAnsiTheme="minorEastAsia" w:eastAsiaTheme="minorEastAsia" w:cstheme="minorEastAsia"/>
          <w:sz w:val="21"/>
          <w:szCs w:val="21"/>
          <w:lang w:val="en-US" w:eastAsia="zh-CN"/>
        </w:rPr>
      </w:pPr>
    </w:p>
    <w:p w14:paraId="7AFCC2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14:paraId="1AD11D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bookmarkStart w:id="60" w:name="_Hlk73562203"/>
      <w:r>
        <w:rPr>
          <w:rFonts w:hint="eastAsia" w:asciiTheme="minorEastAsia" w:hAnsiTheme="minorEastAsia" w:eastAsiaTheme="minorEastAsia" w:cstheme="minorEastAsia"/>
          <w:kern w:val="2"/>
          <w:sz w:val="21"/>
          <w:szCs w:val="21"/>
          <w:lang w:val="en-US" w:eastAsia="zh-CN" w:bidi="ar-SA"/>
        </w:rPr>
        <w:t>本投标人对上述声明内容的真实性负责。如有虚假，将依法承担相应责任。</w:t>
      </w:r>
    </w:p>
    <w:p w14:paraId="7FB79C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imes New Roman" w:hAnsi="Times New Roman" w:eastAsia="宋体" w:cs="Times New Roman"/>
          <w:kern w:val="2"/>
          <w:sz w:val="24"/>
          <w:szCs w:val="24"/>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60"/>
    </w:p>
    <w:p w14:paraId="5FA52F3C">
      <w:pPr>
        <w:ind w:firstLine="420" w:firstLineChars="200"/>
        <w:outlineLvl w:val="9"/>
        <w:rPr>
          <w:rFonts w:ascii="宋体" w:hAnsi="宋体"/>
          <w:bCs/>
          <w:color w:val="FF0000"/>
          <w:kern w:val="0"/>
          <w:szCs w:val="21"/>
        </w:rPr>
      </w:pPr>
    </w:p>
    <w:p w14:paraId="07AB3500">
      <w:pPr>
        <w:outlineLvl w:val="9"/>
      </w:pPr>
    </w:p>
    <w:p w14:paraId="03F13126">
      <w:pPr>
        <w:ind w:firstLine="420" w:firstLineChars="200"/>
        <w:outlineLvl w:val="9"/>
      </w:pPr>
    </w:p>
    <w:p w14:paraId="04B6808B">
      <w:pPr>
        <w:jc w:val="center"/>
        <w:outlineLvl w:val="9"/>
        <w:rPr>
          <w:b/>
          <w:sz w:val="24"/>
        </w:rPr>
      </w:pPr>
      <w:r>
        <w:rPr>
          <w:rFonts w:hint="eastAsia"/>
          <w:b/>
          <w:sz w:val="24"/>
        </w:rPr>
        <w:t>2、残疾人福利性单位声明函（货物类）</w:t>
      </w:r>
    </w:p>
    <w:p w14:paraId="075C79FB">
      <w:pPr>
        <w:outlineLvl w:val="9"/>
        <w:rPr>
          <w:b/>
          <w:bCs/>
        </w:rPr>
      </w:pPr>
    </w:p>
    <w:p w14:paraId="190493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bookmarkStart w:id="61" w:name="_Hlk73562331"/>
      <w:bookmarkStart w:id="62" w:name="_Hlk73562245"/>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项目采购活动提供本单位制造的货物（由本单位承担工程/提供服务），或者提供其他残疾人福利性单位制造的货物（不包括使用非残疾人福利性单位注册商标的货物）。</w:t>
      </w:r>
    </w:p>
    <w:p w14:paraId="0992C1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14:paraId="1E4099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bookmarkEnd w:id="61"/>
    </w:p>
    <w:bookmarkEnd w:id="62"/>
    <w:p w14:paraId="4F717E1E">
      <w:pPr>
        <w:ind w:firstLine="420" w:firstLineChars="200"/>
        <w:outlineLvl w:val="9"/>
        <w:rPr>
          <w:rFonts w:ascii="宋体" w:hAnsi="宋体"/>
          <w:szCs w:val="21"/>
        </w:rPr>
      </w:pPr>
    </w:p>
    <w:p w14:paraId="040B7576">
      <w:pPr>
        <w:ind w:firstLine="420" w:firstLineChars="200"/>
        <w:outlineLvl w:val="9"/>
        <w:rPr>
          <w:rFonts w:ascii="宋体" w:hAnsi="宋体"/>
          <w:szCs w:val="21"/>
        </w:rPr>
      </w:pPr>
    </w:p>
    <w:p w14:paraId="627422E7">
      <w:pPr>
        <w:jc w:val="center"/>
        <w:outlineLvl w:val="9"/>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14:paraId="60CB03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sz w:val="21"/>
          <w:szCs w:val="21"/>
        </w:rPr>
      </w:pPr>
      <w:r>
        <w:rPr>
          <w:rFonts w:hint="eastAsia" w:ascii="宋体" w:hAnsi="宋体"/>
          <w:sz w:val="21"/>
          <w:szCs w:val="21"/>
        </w:rPr>
        <w:t>本投标人郑重声明，根据《财政部司法部关于政府采购支持监狱企业发展有关问题的通知》（财库〔</w:t>
      </w:r>
      <w:r>
        <w:rPr>
          <w:rFonts w:ascii="宋体" w:hAnsi="宋体"/>
          <w:sz w:val="21"/>
          <w:szCs w:val="21"/>
        </w:rPr>
        <w:t>2014</w:t>
      </w:r>
      <w:r>
        <w:rPr>
          <w:rFonts w:hint="eastAsia" w:ascii="宋体" w:hAnsi="宋体"/>
          <w:sz w:val="21"/>
          <w:szCs w:val="21"/>
        </w:rPr>
        <w:t>〕</w:t>
      </w:r>
      <w:r>
        <w:rPr>
          <w:rFonts w:ascii="宋体" w:hAnsi="宋体"/>
          <w:sz w:val="21"/>
          <w:szCs w:val="21"/>
        </w:rPr>
        <w:t>68</w:t>
      </w:r>
      <w:r>
        <w:rPr>
          <w:rFonts w:hint="eastAsia" w:ascii="宋体" w:hAnsi="宋体"/>
          <w:sz w:val="21"/>
          <w:szCs w:val="21"/>
        </w:rPr>
        <w:t>号）的规定，本投标人</w:t>
      </w:r>
      <w:r>
        <w:rPr>
          <w:rFonts w:ascii="宋体" w:hAnsi="宋体" w:cstheme="minorBidi"/>
          <w:sz w:val="21"/>
          <w:szCs w:val="21"/>
        </w:rPr>
        <w:t>参加</w:t>
      </w:r>
      <w:r>
        <w:rPr>
          <w:rFonts w:ascii="宋体" w:hAnsi="宋体"/>
          <w:b/>
          <w:bCs/>
          <w:i/>
          <w:iCs/>
          <w:sz w:val="21"/>
          <w:szCs w:val="21"/>
          <w:u w:val="single"/>
        </w:rPr>
        <w:t>（</w:t>
      </w:r>
      <w:r>
        <w:rPr>
          <w:rFonts w:hint="eastAsia" w:ascii="宋体" w:hAnsi="宋体"/>
          <w:b/>
          <w:bCs/>
          <w:i/>
          <w:iCs/>
          <w:sz w:val="21"/>
          <w:szCs w:val="21"/>
          <w:u w:val="single"/>
        </w:rPr>
        <w:t>采购人</w:t>
      </w:r>
      <w:r>
        <w:rPr>
          <w:rFonts w:ascii="宋体" w:hAnsi="宋体"/>
          <w:b/>
          <w:bCs/>
          <w:i/>
          <w:iCs/>
          <w:sz w:val="21"/>
          <w:szCs w:val="21"/>
          <w:u w:val="single"/>
        </w:rPr>
        <w:t>名称）</w:t>
      </w:r>
      <w:r>
        <w:rPr>
          <w:rFonts w:ascii="宋体" w:hAnsi="宋体"/>
          <w:sz w:val="21"/>
          <w:szCs w:val="21"/>
        </w:rPr>
        <w:t>的</w:t>
      </w:r>
      <w:r>
        <w:rPr>
          <w:rFonts w:ascii="宋体" w:hAnsi="宋体"/>
          <w:b/>
          <w:bCs/>
          <w:i/>
          <w:iCs/>
          <w:sz w:val="21"/>
          <w:szCs w:val="21"/>
          <w:u w:val="single"/>
        </w:rPr>
        <w:t>（项目名称）</w:t>
      </w:r>
      <w:r>
        <w:rPr>
          <w:rFonts w:ascii="宋体" w:hAnsi="宋体"/>
          <w:sz w:val="21"/>
          <w:szCs w:val="21"/>
        </w:rPr>
        <w:t>采购活动，提供的货物全部由符合政策要求的</w:t>
      </w:r>
      <w:r>
        <w:rPr>
          <w:rFonts w:hint="eastAsia" w:ascii="宋体" w:hAnsi="宋体"/>
          <w:sz w:val="21"/>
          <w:szCs w:val="21"/>
        </w:rPr>
        <w:t>监狱企业</w:t>
      </w:r>
      <w:r>
        <w:rPr>
          <w:rFonts w:ascii="宋体" w:hAnsi="宋体"/>
          <w:sz w:val="21"/>
          <w:szCs w:val="21"/>
        </w:rPr>
        <w:t>制造。相关</w:t>
      </w:r>
      <w:r>
        <w:rPr>
          <w:rFonts w:hint="eastAsia" w:ascii="宋体" w:hAnsi="宋体"/>
          <w:sz w:val="21"/>
          <w:szCs w:val="21"/>
        </w:rPr>
        <w:t>监狱企业</w:t>
      </w:r>
      <w:r>
        <w:rPr>
          <w:rFonts w:ascii="宋体" w:hAnsi="宋体"/>
          <w:sz w:val="21"/>
          <w:szCs w:val="21"/>
        </w:rPr>
        <w:t>的具体情况如下：</w:t>
      </w:r>
    </w:p>
    <w:p w14:paraId="077124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sz w:val="21"/>
          <w:szCs w:val="21"/>
        </w:rPr>
      </w:pPr>
      <w:r>
        <w:rPr>
          <w:rFonts w:ascii="宋体" w:hAnsi="宋体"/>
          <w:sz w:val="21"/>
          <w:szCs w:val="21"/>
        </w:rPr>
        <w:t>1.</w:t>
      </w:r>
      <w:r>
        <w:rPr>
          <w:rFonts w:ascii="宋体" w:hAnsi="宋体"/>
          <w:b/>
          <w:bCs/>
          <w:i/>
          <w:iCs/>
          <w:sz w:val="21"/>
          <w:szCs w:val="21"/>
          <w:u w:val="single"/>
        </w:rPr>
        <w:t xml:space="preserve"> </w:t>
      </w:r>
      <w:r>
        <w:rPr>
          <w:rFonts w:hint="eastAsia" w:ascii="宋体" w:hAnsi="宋体"/>
          <w:b/>
          <w:bCs/>
          <w:i/>
          <w:iCs/>
          <w:sz w:val="21"/>
          <w:szCs w:val="21"/>
          <w:u w:val="single"/>
          <w:lang w:val="en-US" w:eastAsia="zh-CN"/>
        </w:rPr>
        <w:t xml:space="preserve">   </w:t>
      </w:r>
      <w:r>
        <w:rPr>
          <w:rFonts w:ascii="宋体" w:hAnsi="宋体"/>
          <w:b/>
          <w:bCs/>
          <w:i/>
          <w:iCs/>
          <w:sz w:val="21"/>
          <w:szCs w:val="21"/>
          <w:u w:val="single"/>
        </w:rPr>
        <w:t>（标的名称）</w:t>
      </w:r>
      <w:r>
        <w:rPr>
          <w:rFonts w:hint="eastAsia" w:ascii="宋体" w:hAnsi="宋体"/>
          <w:b/>
          <w:bCs/>
          <w:i/>
          <w:iCs/>
          <w:sz w:val="21"/>
          <w:szCs w:val="21"/>
          <w:u w:val="single"/>
          <w:lang w:val="en-US" w:eastAsia="zh-CN"/>
        </w:rPr>
        <w:t xml:space="preserve">    </w:t>
      </w:r>
      <w:r>
        <w:rPr>
          <w:rFonts w:hint="eastAsia" w:ascii="宋体" w:hAnsi="宋体"/>
          <w:sz w:val="21"/>
          <w:szCs w:val="21"/>
        </w:rPr>
        <w:t>，</w:t>
      </w:r>
      <w:r>
        <w:rPr>
          <w:rFonts w:ascii="宋体" w:hAnsi="宋体"/>
          <w:sz w:val="21"/>
          <w:szCs w:val="21"/>
        </w:rPr>
        <w:t>制造商为</w:t>
      </w:r>
      <w:r>
        <w:rPr>
          <w:rFonts w:hint="eastAsia" w:ascii="宋体" w:hAnsi="宋体"/>
          <w:sz w:val="21"/>
          <w:szCs w:val="21"/>
          <w:u w:val="single"/>
          <w:lang w:val="en-US" w:eastAsia="zh-CN"/>
        </w:rPr>
        <w:t xml:space="preserve">    </w:t>
      </w:r>
      <w:r>
        <w:rPr>
          <w:rFonts w:ascii="宋体" w:hAnsi="宋体"/>
          <w:b/>
          <w:bCs/>
          <w:i/>
          <w:iCs/>
          <w:sz w:val="21"/>
          <w:szCs w:val="21"/>
          <w:u w:val="single"/>
        </w:rPr>
        <w:t>（</w:t>
      </w:r>
      <w:r>
        <w:rPr>
          <w:rFonts w:hint="eastAsia" w:ascii="宋体" w:hAnsi="宋体"/>
          <w:b/>
          <w:bCs/>
          <w:i/>
          <w:iCs/>
          <w:sz w:val="21"/>
          <w:szCs w:val="21"/>
          <w:u w:val="single"/>
        </w:rPr>
        <w:t>企业</w:t>
      </w:r>
      <w:r>
        <w:rPr>
          <w:rFonts w:ascii="宋体" w:hAnsi="宋体"/>
          <w:b/>
          <w:bCs/>
          <w:i/>
          <w:iCs/>
          <w:sz w:val="21"/>
          <w:szCs w:val="21"/>
          <w:u w:val="single"/>
        </w:rPr>
        <w:t>名称）</w:t>
      </w:r>
      <w:r>
        <w:rPr>
          <w:rFonts w:hint="eastAsia" w:ascii="宋体" w:hAnsi="宋体"/>
          <w:b/>
          <w:bCs/>
          <w:i/>
          <w:iCs/>
          <w:sz w:val="21"/>
          <w:szCs w:val="21"/>
          <w:u w:val="single"/>
          <w:lang w:val="en-US" w:eastAsia="zh-CN"/>
        </w:rPr>
        <w:t xml:space="preserve">    </w:t>
      </w:r>
      <w:r>
        <w:rPr>
          <w:rFonts w:ascii="宋体" w:hAnsi="宋体"/>
          <w:sz w:val="21"/>
          <w:szCs w:val="21"/>
        </w:rPr>
        <w:t>，属于</w:t>
      </w:r>
      <w:r>
        <w:rPr>
          <w:rFonts w:hint="eastAsia" w:ascii="宋体" w:hAnsi="宋体"/>
          <w:sz w:val="21"/>
          <w:szCs w:val="21"/>
          <w:u w:val="single"/>
          <w:lang w:val="en-US" w:eastAsia="zh-CN"/>
        </w:rPr>
        <w:t xml:space="preserve">  </w:t>
      </w:r>
      <w:r>
        <w:rPr>
          <w:rFonts w:hint="eastAsia" w:ascii="宋体" w:hAnsi="宋体"/>
          <w:b/>
          <w:bCs/>
          <w:sz w:val="21"/>
          <w:szCs w:val="21"/>
          <w:u w:val="single"/>
        </w:rPr>
        <w:t>监狱企业</w:t>
      </w:r>
      <w:r>
        <w:rPr>
          <w:rFonts w:hint="eastAsia" w:ascii="宋体" w:hAnsi="宋体"/>
          <w:b/>
          <w:bCs/>
          <w:sz w:val="21"/>
          <w:szCs w:val="21"/>
          <w:u w:val="single"/>
          <w:lang w:val="en-US" w:eastAsia="zh-CN"/>
        </w:rPr>
        <w:t xml:space="preserve">  </w:t>
      </w:r>
      <w:r>
        <w:rPr>
          <w:rFonts w:ascii="宋体" w:hAnsi="宋体"/>
          <w:sz w:val="21"/>
          <w:szCs w:val="21"/>
        </w:rPr>
        <w:t>；</w:t>
      </w:r>
    </w:p>
    <w:p w14:paraId="027140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sz w:val="21"/>
          <w:szCs w:val="21"/>
        </w:rPr>
      </w:pPr>
      <w:r>
        <w:rPr>
          <w:rFonts w:ascii="宋体" w:hAnsi="宋体"/>
          <w:sz w:val="21"/>
          <w:szCs w:val="21"/>
        </w:rPr>
        <w:t>2.</w:t>
      </w:r>
      <w:r>
        <w:rPr>
          <w:rFonts w:ascii="宋体" w:hAnsi="宋体"/>
          <w:b/>
          <w:bCs/>
          <w:i/>
          <w:iCs/>
          <w:sz w:val="21"/>
          <w:szCs w:val="21"/>
          <w:u w:val="single"/>
        </w:rPr>
        <w:t xml:space="preserve"> </w:t>
      </w:r>
      <w:r>
        <w:rPr>
          <w:rFonts w:hint="eastAsia" w:ascii="宋体" w:hAnsi="宋体"/>
          <w:b/>
          <w:bCs/>
          <w:i/>
          <w:iCs/>
          <w:sz w:val="21"/>
          <w:szCs w:val="21"/>
          <w:u w:val="single"/>
          <w:lang w:val="en-US" w:eastAsia="zh-CN"/>
        </w:rPr>
        <w:t xml:space="preserve">   </w:t>
      </w:r>
      <w:r>
        <w:rPr>
          <w:rFonts w:ascii="宋体" w:hAnsi="宋体"/>
          <w:b/>
          <w:bCs/>
          <w:i/>
          <w:iCs/>
          <w:sz w:val="21"/>
          <w:szCs w:val="21"/>
          <w:u w:val="single"/>
        </w:rPr>
        <w:t>（标的名称）</w:t>
      </w:r>
      <w:r>
        <w:rPr>
          <w:rFonts w:hint="eastAsia" w:ascii="宋体" w:hAnsi="宋体"/>
          <w:b/>
          <w:bCs/>
          <w:i/>
          <w:iCs/>
          <w:sz w:val="21"/>
          <w:szCs w:val="21"/>
          <w:u w:val="single"/>
          <w:lang w:val="en-US" w:eastAsia="zh-CN"/>
        </w:rPr>
        <w:t xml:space="preserve">    </w:t>
      </w:r>
      <w:r>
        <w:rPr>
          <w:rFonts w:hint="eastAsia" w:ascii="宋体" w:hAnsi="宋体"/>
          <w:sz w:val="21"/>
          <w:szCs w:val="21"/>
        </w:rPr>
        <w:t>，</w:t>
      </w:r>
      <w:r>
        <w:rPr>
          <w:rFonts w:ascii="宋体" w:hAnsi="宋体"/>
          <w:sz w:val="21"/>
          <w:szCs w:val="21"/>
        </w:rPr>
        <w:t>制造商为</w:t>
      </w:r>
      <w:r>
        <w:rPr>
          <w:rFonts w:hint="eastAsia" w:ascii="宋体" w:hAnsi="宋体"/>
          <w:sz w:val="21"/>
          <w:szCs w:val="21"/>
          <w:u w:val="single"/>
          <w:lang w:val="en-US" w:eastAsia="zh-CN"/>
        </w:rPr>
        <w:t xml:space="preserve">    </w:t>
      </w:r>
      <w:r>
        <w:rPr>
          <w:rFonts w:ascii="宋体" w:hAnsi="宋体"/>
          <w:b/>
          <w:bCs/>
          <w:i/>
          <w:iCs/>
          <w:sz w:val="21"/>
          <w:szCs w:val="21"/>
          <w:u w:val="single"/>
        </w:rPr>
        <w:t>（</w:t>
      </w:r>
      <w:r>
        <w:rPr>
          <w:rFonts w:hint="eastAsia" w:ascii="宋体" w:hAnsi="宋体"/>
          <w:b/>
          <w:bCs/>
          <w:i/>
          <w:iCs/>
          <w:sz w:val="21"/>
          <w:szCs w:val="21"/>
          <w:u w:val="single"/>
        </w:rPr>
        <w:t>企业</w:t>
      </w:r>
      <w:r>
        <w:rPr>
          <w:rFonts w:ascii="宋体" w:hAnsi="宋体"/>
          <w:b/>
          <w:bCs/>
          <w:i/>
          <w:iCs/>
          <w:sz w:val="21"/>
          <w:szCs w:val="21"/>
          <w:u w:val="single"/>
        </w:rPr>
        <w:t>名称）</w:t>
      </w:r>
      <w:r>
        <w:rPr>
          <w:rFonts w:hint="eastAsia" w:ascii="宋体" w:hAnsi="宋体"/>
          <w:b/>
          <w:bCs/>
          <w:i/>
          <w:iCs/>
          <w:sz w:val="21"/>
          <w:szCs w:val="21"/>
          <w:u w:val="single"/>
          <w:lang w:val="en-US" w:eastAsia="zh-CN"/>
        </w:rPr>
        <w:t xml:space="preserve">    </w:t>
      </w:r>
      <w:r>
        <w:rPr>
          <w:rFonts w:ascii="宋体" w:hAnsi="宋体"/>
          <w:sz w:val="21"/>
          <w:szCs w:val="21"/>
        </w:rPr>
        <w:t>，属于</w:t>
      </w:r>
      <w:r>
        <w:rPr>
          <w:rFonts w:hint="eastAsia" w:ascii="宋体" w:hAnsi="宋体"/>
          <w:sz w:val="21"/>
          <w:szCs w:val="21"/>
          <w:u w:val="single"/>
          <w:lang w:val="en-US" w:eastAsia="zh-CN"/>
        </w:rPr>
        <w:t xml:space="preserve">  </w:t>
      </w:r>
      <w:r>
        <w:rPr>
          <w:rFonts w:hint="eastAsia" w:ascii="宋体" w:hAnsi="宋体"/>
          <w:b/>
          <w:bCs/>
          <w:sz w:val="21"/>
          <w:szCs w:val="21"/>
          <w:u w:val="single"/>
        </w:rPr>
        <w:t>监狱企业</w:t>
      </w:r>
      <w:r>
        <w:rPr>
          <w:rFonts w:hint="eastAsia" w:ascii="宋体" w:hAnsi="宋体"/>
          <w:b/>
          <w:bCs/>
          <w:sz w:val="21"/>
          <w:szCs w:val="21"/>
          <w:u w:val="single"/>
          <w:lang w:val="en-US" w:eastAsia="zh-CN"/>
        </w:rPr>
        <w:t xml:space="preserve">  </w:t>
      </w:r>
      <w:r>
        <w:rPr>
          <w:rFonts w:hint="eastAsia" w:ascii="宋体" w:hAnsi="宋体"/>
          <w:sz w:val="21"/>
          <w:szCs w:val="21"/>
        </w:rPr>
        <w:t>。</w:t>
      </w:r>
    </w:p>
    <w:p w14:paraId="4767E9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sz w:val="21"/>
          <w:szCs w:val="21"/>
        </w:rPr>
      </w:pPr>
      <w:r>
        <w:rPr>
          <w:rFonts w:ascii="宋体" w:hAnsi="宋体"/>
          <w:sz w:val="21"/>
          <w:szCs w:val="21"/>
        </w:rPr>
        <w:t xml:space="preserve">…… </w:t>
      </w:r>
    </w:p>
    <w:p w14:paraId="64D7BE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sz w:val="21"/>
          <w:szCs w:val="21"/>
        </w:rPr>
      </w:pPr>
      <w:r>
        <w:rPr>
          <w:rFonts w:ascii="宋体" w:hAnsi="宋体" w:cstheme="minorBidi"/>
          <w:sz w:val="21"/>
          <w:szCs w:val="21"/>
        </w:rPr>
        <w:t>本</w:t>
      </w:r>
      <w:r>
        <w:rPr>
          <w:rFonts w:hint="eastAsia" w:ascii="宋体" w:hAnsi="宋体" w:cstheme="minorBidi"/>
          <w:sz w:val="21"/>
          <w:szCs w:val="21"/>
        </w:rPr>
        <w:t>投标人</w:t>
      </w:r>
      <w:r>
        <w:rPr>
          <w:rFonts w:ascii="宋体" w:hAnsi="宋体"/>
          <w:sz w:val="21"/>
          <w:szCs w:val="21"/>
        </w:rPr>
        <w:t>对上述声明内容的真实性负责。如有虚假，将依法承担相应责任。</w:t>
      </w:r>
    </w:p>
    <w:p w14:paraId="17DCCD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b/>
          <w:bCs/>
          <w:color w:val="FF0000"/>
          <w:sz w:val="21"/>
          <w:szCs w:val="21"/>
        </w:rPr>
      </w:pPr>
      <w:r>
        <w:rPr>
          <w:rFonts w:hint="eastAsia" w:ascii="宋体" w:hAnsi="宋体"/>
          <w:sz w:val="21"/>
          <w:szCs w:val="21"/>
        </w:rPr>
        <w:t>附：省级以上监狱管理局、戒毒管理局（含新疆生产建设兵团）出具的监狱企业证明文件。</w:t>
      </w:r>
      <w:bookmarkEnd w:id="59"/>
    </w:p>
    <w:p w14:paraId="703BA727">
      <w:pPr>
        <w:pStyle w:val="5"/>
        <w:jc w:val="center"/>
        <w:rPr>
          <w:rFonts w:ascii="黑体" w:eastAsia="黑体"/>
          <w:b w:val="0"/>
          <w:sz w:val="24"/>
          <w:szCs w:val="24"/>
        </w:rPr>
      </w:pPr>
      <w:bookmarkStart w:id="63" w:name="_Hlk72259976"/>
      <w:r>
        <w:rPr>
          <w:rFonts w:hint="eastAsia" w:ascii="黑体" w:eastAsia="黑体"/>
          <w:b w:val="0"/>
          <w:sz w:val="24"/>
          <w:szCs w:val="24"/>
        </w:rPr>
        <w:t>四、项目详细报价</w:t>
      </w:r>
    </w:p>
    <w:p w14:paraId="7E5B24BC">
      <w:pPr>
        <w:tabs>
          <w:tab w:val="left" w:pos="720"/>
        </w:tabs>
        <w:ind w:firstLine="3132" w:firstLineChars="1300"/>
        <w:rPr>
          <w:b/>
          <w:sz w:val="24"/>
        </w:rPr>
      </w:pPr>
      <w:r>
        <w:rPr>
          <w:rFonts w:hint="eastAsia"/>
          <w:b/>
          <w:sz w:val="24"/>
        </w:rPr>
        <w:t>（一）分项报价表</w:t>
      </w:r>
    </w:p>
    <w:tbl>
      <w:tblPr>
        <w:tblStyle w:val="43"/>
        <w:tblW w:w="8613" w:type="dxa"/>
        <w:tblInd w:w="0" w:type="dxa"/>
        <w:tblLayout w:type="fixed"/>
        <w:tblCellMar>
          <w:top w:w="0" w:type="dxa"/>
          <w:left w:w="108" w:type="dxa"/>
          <w:bottom w:w="0" w:type="dxa"/>
          <w:right w:w="108" w:type="dxa"/>
        </w:tblCellMar>
      </w:tblPr>
      <w:tblGrid>
        <w:gridCol w:w="618"/>
        <w:gridCol w:w="4168"/>
        <w:gridCol w:w="1559"/>
        <w:gridCol w:w="2268"/>
      </w:tblGrid>
      <w:tr w14:paraId="499D8D9D">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769910CA">
            <w:pPr>
              <w:keepNext w:val="0"/>
              <w:keepLines w:val="0"/>
              <w:widowControl/>
              <w:suppressLineNumbers w:val="0"/>
              <w:spacing w:before="0" w:beforeAutospacing="0" w:after="0" w:afterAutospacing="0"/>
              <w:ind w:left="0" w:right="0"/>
              <w:jc w:val="center"/>
              <w:rPr>
                <w:rFonts w:hint="default" w:ascii="宋体" w:hAnsi="宋体" w:cs="宋体"/>
                <w:b/>
                <w:bCs/>
                <w:kern w:val="0"/>
                <w:sz w:val="24"/>
              </w:rPr>
            </w:pPr>
            <w:r>
              <w:rPr>
                <w:rFonts w:hint="eastAsia" w:ascii="宋体" w:hAnsi="宋体" w:cs="宋体"/>
                <w:b/>
                <w:bCs/>
                <w:kern w:val="0"/>
                <w:sz w:val="24"/>
              </w:rPr>
              <w:t>序号</w:t>
            </w:r>
          </w:p>
        </w:tc>
        <w:tc>
          <w:tcPr>
            <w:tcW w:w="4168" w:type="dxa"/>
            <w:tcBorders>
              <w:top w:val="single" w:color="auto" w:sz="8" w:space="0"/>
              <w:left w:val="nil"/>
              <w:bottom w:val="single" w:color="auto" w:sz="4" w:space="0"/>
              <w:right w:val="single" w:color="auto" w:sz="4" w:space="0"/>
            </w:tcBorders>
            <w:shd w:val="clear" w:color="000000" w:fill="E7E6E6"/>
            <w:vAlign w:val="center"/>
          </w:tcPr>
          <w:p w14:paraId="083DAD05">
            <w:pPr>
              <w:keepNext w:val="0"/>
              <w:keepLines w:val="0"/>
              <w:widowControl/>
              <w:suppressLineNumbers w:val="0"/>
              <w:spacing w:before="0" w:beforeAutospacing="0" w:after="0" w:afterAutospacing="0"/>
              <w:ind w:left="0" w:right="0"/>
              <w:jc w:val="center"/>
              <w:rPr>
                <w:rFonts w:hint="default" w:ascii="宋体" w:hAnsi="宋体" w:cs="宋体"/>
                <w:b/>
                <w:bCs/>
                <w:kern w:val="0"/>
                <w:sz w:val="24"/>
              </w:rPr>
            </w:pPr>
            <w:r>
              <w:rPr>
                <w:rFonts w:hint="eastAsia" w:ascii="宋体" w:hAnsi="宋体" w:cs="宋体"/>
                <w:b/>
                <w:bCs/>
                <w:kern w:val="0"/>
                <w:sz w:val="24"/>
              </w:rPr>
              <w:t>项目名称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55D29BC5">
            <w:pPr>
              <w:keepNext w:val="0"/>
              <w:keepLines w:val="0"/>
              <w:widowControl/>
              <w:suppressLineNumbers w:val="0"/>
              <w:spacing w:before="0" w:beforeAutospacing="0" w:after="0" w:afterAutospacing="0"/>
              <w:ind w:left="0" w:right="0"/>
              <w:jc w:val="center"/>
              <w:rPr>
                <w:rFonts w:hint="default" w:ascii="宋体" w:hAnsi="宋体" w:cs="宋体"/>
                <w:b/>
                <w:bCs/>
                <w:kern w:val="0"/>
                <w:sz w:val="24"/>
              </w:rPr>
            </w:pPr>
            <w:r>
              <w:rPr>
                <w:rFonts w:hint="eastAsia" w:ascii="宋体" w:hAnsi="宋体" w:cs="宋体"/>
                <w:b/>
                <w:bCs/>
                <w:kern w:val="0"/>
                <w:sz w:val="24"/>
              </w:rPr>
              <w:t>折扣率</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65841361">
            <w:pPr>
              <w:keepNext w:val="0"/>
              <w:keepLines w:val="0"/>
              <w:widowControl/>
              <w:suppressLineNumbers w:val="0"/>
              <w:spacing w:before="0" w:beforeAutospacing="0" w:after="0" w:afterAutospacing="0"/>
              <w:ind w:left="0" w:right="0"/>
              <w:jc w:val="center"/>
              <w:rPr>
                <w:rFonts w:hint="default" w:ascii="宋体" w:hAnsi="宋体" w:cs="宋体"/>
                <w:b/>
                <w:bCs/>
                <w:kern w:val="0"/>
                <w:sz w:val="24"/>
              </w:rPr>
            </w:pPr>
            <w:r>
              <w:rPr>
                <w:rFonts w:hint="eastAsia" w:ascii="宋体" w:hAnsi="宋体" w:cs="宋体"/>
                <w:b/>
                <w:bCs/>
                <w:kern w:val="0"/>
                <w:sz w:val="24"/>
              </w:rPr>
              <w:t>说明</w:t>
            </w:r>
          </w:p>
        </w:tc>
      </w:tr>
      <w:tr w14:paraId="6DD2B922">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0063E6C8">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4168" w:type="dxa"/>
            <w:tcBorders>
              <w:top w:val="single" w:color="auto" w:sz="4" w:space="0"/>
              <w:left w:val="nil"/>
              <w:bottom w:val="single" w:color="auto" w:sz="4" w:space="0"/>
              <w:right w:val="single" w:color="auto" w:sz="4" w:space="0"/>
            </w:tcBorders>
            <w:shd w:val="clear" w:color="auto" w:fill="auto"/>
            <w:vAlign w:val="center"/>
          </w:tcPr>
          <w:p w14:paraId="2EE6B58A">
            <w:pPr>
              <w:keepNext w:val="0"/>
              <w:keepLines w:val="0"/>
              <w:widowControl/>
              <w:suppressLineNumbers w:val="0"/>
              <w:spacing w:before="0" w:beforeAutospacing="0" w:after="0" w:afterAutospacing="0"/>
              <w:ind w:left="0" w:right="0"/>
              <w:rPr>
                <w:rFonts w:hint="default" w:ascii="宋体" w:hAnsi="宋体" w:cs="宋体"/>
                <w:kern w:val="0"/>
                <w:sz w:val="24"/>
              </w:rPr>
            </w:pPr>
          </w:p>
        </w:tc>
        <w:tc>
          <w:tcPr>
            <w:tcW w:w="1559" w:type="dxa"/>
            <w:tcBorders>
              <w:top w:val="single" w:color="auto" w:sz="4" w:space="0"/>
              <w:left w:val="nil"/>
              <w:bottom w:val="single" w:color="auto" w:sz="4" w:space="0"/>
              <w:right w:val="single" w:color="auto" w:sz="4" w:space="0"/>
            </w:tcBorders>
            <w:shd w:val="clear" w:color="000000" w:fill="FFFFFF"/>
            <w:vAlign w:val="center"/>
          </w:tcPr>
          <w:p w14:paraId="124BA783">
            <w:pPr>
              <w:keepNext w:val="0"/>
              <w:keepLines w:val="0"/>
              <w:widowControl/>
              <w:suppressLineNumbers w:val="0"/>
              <w:spacing w:before="0" w:beforeAutospacing="0" w:after="0" w:afterAutospacing="0"/>
              <w:ind w:left="0" w:right="0"/>
              <w:jc w:val="right"/>
              <w:rPr>
                <w:rFonts w:hint="default" w:ascii="宋体" w:hAnsi="宋体" w:cs="宋体"/>
                <w:kern w:val="0"/>
                <w:sz w:val="24"/>
              </w:rPr>
            </w:pPr>
            <w:r>
              <w:rPr>
                <w:rFonts w:hint="eastAsia" w:ascii="宋体" w:hAnsi="宋体" w:cs="宋体"/>
                <w:kern w:val="0"/>
                <w:sz w:val="24"/>
              </w:rPr>
              <w:t>　</w:t>
            </w:r>
          </w:p>
        </w:tc>
        <w:tc>
          <w:tcPr>
            <w:tcW w:w="2268" w:type="dxa"/>
            <w:tcBorders>
              <w:top w:val="single" w:color="auto" w:sz="4" w:space="0"/>
              <w:left w:val="nil"/>
              <w:bottom w:val="single" w:color="auto" w:sz="4" w:space="0"/>
              <w:right w:val="single" w:color="auto" w:sz="8" w:space="0"/>
            </w:tcBorders>
            <w:vAlign w:val="center"/>
          </w:tcPr>
          <w:p w14:paraId="65393DD0">
            <w:pPr>
              <w:keepNext w:val="0"/>
              <w:keepLines w:val="0"/>
              <w:widowControl/>
              <w:suppressLineNumbers w:val="0"/>
              <w:spacing w:before="0" w:beforeAutospacing="0" w:after="0" w:afterAutospacing="0"/>
              <w:ind w:left="0" w:right="0"/>
              <w:jc w:val="left"/>
              <w:rPr>
                <w:rFonts w:hint="default" w:ascii="宋体" w:hAnsi="宋体" w:cs="宋体"/>
                <w:kern w:val="0"/>
                <w:sz w:val="24"/>
              </w:rPr>
            </w:pPr>
          </w:p>
        </w:tc>
      </w:tr>
    </w:tbl>
    <w:p w14:paraId="6ACA3BD9">
      <w:pPr>
        <w:ind w:firstLine="482" w:firstLineChars="200"/>
        <w:rPr>
          <w:rFonts w:hint="eastAsia" w:ascii="宋体" w:hAnsi="宋体"/>
          <w:b/>
          <w:sz w:val="24"/>
        </w:rPr>
      </w:pPr>
    </w:p>
    <w:p w14:paraId="329F4449">
      <w:pPr>
        <w:ind w:firstLine="482" w:firstLineChars="200"/>
        <w:rPr>
          <w:rFonts w:ascii="宋体" w:hAnsi="宋体"/>
          <w:b/>
          <w:color w:val="FF0000"/>
          <w:sz w:val="24"/>
        </w:rPr>
      </w:pPr>
    </w:p>
    <w:p w14:paraId="07E2A04E">
      <w:pPr>
        <w:tabs>
          <w:tab w:val="left" w:pos="720"/>
        </w:tabs>
        <w:jc w:val="center"/>
        <w:rPr>
          <w:b/>
          <w:sz w:val="24"/>
        </w:rPr>
      </w:pPr>
      <w:r>
        <w:rPr>
          <w:rFonts w:hint="eastAsia"/>
          <w:b/>
          <w:sz w:val="24"/>
        </w:rPr>
        <w:t>（二）核心产品品牌</w:t>
      </w:r>
    </w:p>
    <w:p w14:paraId="29B258E4">
      <w:pPr>
        <w:ind w:firstLine="482" w:firstLineChars="200"/>
        <w:rPr>
          <w:rFonts w:ascii="宋体" w:hAnsi="宋体"/>
          <w:b/>
          <w:color w:val="FF0000"/>
          <w:sz w:val="24"/>
        </w:rPr>
      </w:pPr>
    </w:p>
    <w:p w14:paraId="557C4B37">
      <w:pPr>
        <w:ind w:firstLine="482" w:firstLineChars="200"/>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183CF904">
      <w:pPr>
        <w:ind w:firstLine="482" w:firstLineChars="200"/>
        <w:rPr>
          <w:rFonts w:ascii="宋体" w:hAnsi="宋体"/>
          <w:b/>
          <w:color w:val="FF0000"/>
          <w:sz w:val="24"/>
        </w:rPr>
      </w:pPr>
    </w:p>
    <w:p w14:paraId="3CC714A2">
      <w:pPr>
        <w:ind w:firstLine="480" w:firstLineChars="200"/>
        <w:rPr>
          <w:rFonts w:hint="default" w:ascii="宋体" w:hAnsi="宋体" w:eastAsia="宋体"/>
          <w:sz w:val="24"/>
          <w:lang w:val="en-US" w:eastAsia="zh-CN"/>
        </w:rPr>
      </w:pPr>
      <w:r>
        <w:rPr>
          <w:rFonts w:hint="eastAsia" w:ascii="宋体" w:hAnsi="宋体"/>
          <w:sz w:val="24"/>
        </w:rPr>
        <w:t>备注：</w:t>
      </w:r>
      <w:r>
        <w:rPr>
          <w:rFonts w:hint="eastAsia" w:ascii="宋体" w:hAnsi="宋体"/>
          <w:sz w:val="24"/>
          <w:lang w:val="en-US" w:eastAsia="zh-CN"/>
        </w:rPr>
        <w:t>单一产品采购项目，核心产品即为该单一产品。</w:t>
      </w:r>
    </w:p>
    <w:p w14:paraId="1D3FE3C4">
      <w:pPr>
        <w:ind w:firstLine="482" w:firstLineChars="200"/>
        <w:rPr>
          <w:rFonts w:ascii="宋体" w:hAnsi="宋体"/>
          <w:b/>
          <w:color w:val="FF0000"/>
          <w:sz w:val="24"/>
        </w:rPr>
      </w:pPr>
    </w:p>
    <w:p w14:paraId="5CF43CFB">
      <w:pPr>
        <w:ind w:firstLine="482" w:firstLineChars="200"/>
        <w:rPr>
          <w:rFonts w:ascii="宋体" w:hAnsi="宋体"/>
          <w:b/>
          <w:color w:val="FF0000"/>
          <w:sz w:val="24"/>
        </w:rPr>
      </w:pPr>
    </w:p>
    <w:p w14:paraId="62A84F37">
      <w:pPr>
        <w:rPr>
          <w:b/>
          <w:sz w:val="24"/>
        </w:rPr>
      </w:pPr>
    </w:p>
    <w:p w14:paraId="75595B0A">
      <w:pPr>
        <w:tabs>
          <w:tab w:val="left" w:pos="720"/>
        </w:tabs>
        <w:ind w:firstLine="1928" w:firstLineChars="800"/>
        <w:rPr>
          <w:b/>
          <w:sz w:val="24"/>
        </w:rPr>
      </w:pPr>
      <w:r>
        <w:rPr>
          <w:rFonts w:hint="eastAsia"/>
          <w:b/>
          <w:sz w:val="24"/>
        </w:rPr>
        <w:t>（三）可选配件报价清单（不包括在总报价内）</w:t>
      </w:r>
    </w:p>
    <w:p w14:paraId="6FFA06D1">
      <w:pPr>
        <w:ind w:firstLine="422" w:firstLineChars="200"/>
        <w:rPr>
          <w:rFonts w:hAnsi="宋体"/>
          <w:b/>
          <w:bCs/>
          <w:szCs w:val="21"/>
        </w:rPr>
      </w:pPr>
      <w:r>
        <w:rPr>
          <w:rFonts w:hint="eastAsia" w:hAnsi="宋体"/>
          <w:b/>
          <w:bCs/>
          <w:szCs w:val="21"/>
        </w:rPr>
        <w:t>注：格式可以参照《（一）分项报价表》表格，并提供相应的品牌/规格/型号、原产地、制造商信息（没有品牌、型号的，用“定制”描述即可）、单价等详细信息</w:t>
      </w:r>
    </w:p>
    <w:p w14:paraId="5718B271">
      <w:pPr>
        <w:ind w:firstLine="482" w:firstLineChars="200"/>
        <w:rPr>
          <w:rFonts w:hAnsi="宋体"/>
          <w:b/>
          <w:bCs/>
          <w:sz w:val="24"/>
        </w:rPr>
      </w:pPr>
    </w:p>
    <w:p w14:paraId="6FA7B602">
      <w:pPr>
        <w:ind w:firstLine="482" w:firstLineChars="200"/>
        <w:rPr>
          <w:rFonts w:hAnsi="宋体"/>
          <w:b/>
          <w:bCs/>
          <w:sz w:val="24"/>
        </w:rPr>
      </w:pPr>
    </w:p>
    <w:p w14:paraId="1AC9BD0B">
      <w:pPr>
        <w:tabs>
          <w:tab w:val="left" w:pos="720"/>
        </w:tabs>
        <w:jc w:val="center"/>
        <w:rPr>
          <w:b/>
          <w:sz w:val="24"/>
        </w:rPr>
      </w:pPr>
      <w:r>
        <w:rPr>
          <w:rFonts w:hint="eastAsia"/>
          <w:b/>
          <w:sz w:val="24"/>
        </w:rPr>
        <w:t>（四）</w:t>
      </w:r>
      <w:bookmarkStart w:id="64" w:name="_Hlk72073235"/>
      <w:r>
        <w:rPr>
          <w:rFonts w:hint="eastAsia"/>
          <w:b/>
          <w:sz w:val="24"/>
        </w:rPr>
        <w:t>投标人认为需要涉及的其他内容报价清单</w:t>
      </w:r>
      <w:bookmarkEnd w:id="64"/>
    </w:p>
    <w:p w14:paraId="64D29C09">
      <w:pPr>
        <w:rPr>
          <w:b/>
          <w:bCs/>
        </w:rPr>
      </w:pPr>
    </w:p>
    <w:bookmarkEnd w:id="63"/>
    <w:p w14:paraId="7C1F26D2">
      <w:r>
        <w:br w:type="page"/>
      </w:r>
    </w:p>
    <w:p w14:paraId="38A2D639">
      <w:pPr>
        <w:widowControl w:val="0"/>
        <w:snapToGrid w:val="0"/>
        <w:spacing w:before="0" w:after="0" w:line="240" w:lineRule="auto"/>
        <w:jc w:val="center"/>
        <w:outlineLvl w:val="2"/>
        <w:rPr>
          <w:rFonts w:hint="eastAsia" w:ascii="黑体" w:hAnsi="宋体" w:eastAsia="黑体" w:cs="Times New Roman"/>
          <w:b w:val="0"/>
          <w:bCs/>
          <w:kern w:val="2"/>
          <w:sz w:val="24"/>
          <w:szCs w:val="32"/>
          <w:lang w:val="en-US" w:eastAsia="zh-CN" w:bidi="ar-SA"/>
        </w:rPr>
      </w:pPr>
      <w:bookmarkStart w:id="65" w:name="_Hlk72260530"/>
      <w:r>
        <w:rPr>
          <w:rFonts w:hint="eastAsia" w:ascii="黑体" w:hAnsi="宋体" w:eastAsia="黑体" w:cs="Times New Roman"/>
          <w:b w:val="0"/>
          <w:bCs/>
          <w:kern w:val="2"/>
          <w:sz w:val="24"/>
          <w:szCs w:val="32"/>
          <w:lang w:val="en-US" w:eastAsia="zh-CN" w:bidi="ar-SA"/>
        </w:rPr>
        <w:t>五、供应商基本情况表</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14:paraId="693B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noWrap w:val="0"/>
            <w:vAlign w:val="center"/>
          </w:tcPr>
          <w:p w14:paraId="08E9F665">
            <w:pPr>
              <w:keepNext w:val="0"/>
              <w:keepLines w:val="0"/>
              <w:suppressLineNumbers w:val="0"/>
              <w:spacing w:before="0" w:beforeAutospacing="0" w:after="0" w:afterAutospacing="0"/>
              <w:ind w:left="0" w:right="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投标（响应）供应商</w:t>
            </w:r>
          </w:p>
        </w:tc>
        <w:tc>
          <w:tcPr>
            <w:tcW w:w="1427" w:type="pct"/>
            <w:gridSpan w:val="2"/>
            <w:noWrap w:val="0"/>
            <w:vAlign w:val="center"/>
          </w:tcPr>
          <w:p w14:paraId="1B4066A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1D3DCC3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项目名称及编号</w:t>
            </w:r>
          </w:p>
        </w:tc>
        <w:tc>
          <w:tcPr>
            <w:tcW w:w="1669" w:type="pct"/>
            <w:gridSpan w:val="2"/>
            <w:noWrap w:val="0"/>
            <w:vAlign w:val="center"/>
          </w:tcPr>
          <w:p w14:paraId="791AF2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r>
      <w:tr w14:paraId="5A06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3EF4F5D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投标（响应）供应商相关人员情况</w:t>
            </w:r>
          </w:p>
        </w:tc>
      </w:tr>
      <w:tr w14:paraId="2C55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3AC99CE0">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75" w:type="pct"/>
            <w:gridSpan w:val="2"/>
            <w:tcBorders>
              <w:bottom w:val="single" w:color="auto" w:sz="4" w:space="0"/>
            </w:tcBorders>
            <w:noWrap w:val="0"/>
            <w:vAlign w:val="center"/>
          </w:tcPr>
          <w:p w14:paraId="04CB38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职务</w:t>
            </w:r>
          </w:p>
        </w:tc>
        <w:tc>
          <w:tcPr>
            <w:tcW w:w="529" w:type="pct"/>
            <w:tcBorders>
              <w:bottom w:val="single" w:color="auto" w:sz="4" w:space="0"/>
            </w:tcBorders>
            <w:noWrap w:val="0"/>
            <w:vAlign w:val="center"/>
          </w:tcPr>
          <w:p w14:paraId="2A017A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113" w:type="pct"/>
            <w:gridSpan w:val="2"/>
            <w:tcBorders>
              <w:bottom w:val="single" w:color="auto" w:sz="4" w:space="0"/>
            </w:tcBorders>
            <w:noWrap w:val="0"/>
            <w:vAlign w:val="center"/>
          </w:tcPr>
          <w:p w14:paraId="4063205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身份证号码</w:t>
            </w:r>
          </w:p>
        </w:tc>
        <w:tc>
          <w:tcPr>
            <w:tcW w:w="838" w:type="pct"/>
            <w:tcBorders>
              <w:bottom w:val="single" w:color="auto" w:sz="4" w:space="0"/>
            </w:tcBorders>
            <w:noWrap w:val="0"/>
            <w:vAlign w:val="center"/>
          </w:tcPr>
          <w:p w14:paraId="01FFDA2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劳动合同</w:t>
            </w:r>
          </w:p>
          <w:p w14:paraId="716CB630">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关系单位</w:t>
            </w:r>
          </w:p>
        </w:tc>
        <w:tc>
          <w:tcPr>
            <w:tcW w:w="830" w:type="pct"/>
            <w:tcBorders>
              <w:bottom w:val="single" w:color="auto" w:sz="4" w:space="0"/>
            </w:tcBorders>
            <w:noWrap w:val="0"/>
            <w:vAlign w:val="center"/>
          </w:tcPr>
          <w:p w14:paraId="172DB4A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缴纳社会</w:t>
            </w:r>
          </w:p>
          <w:p w14:paraId="09A6331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保险单位</w:t>
            </w:r>
          </w:p>
        </w:tc>
      </w:tr>
      <w:tr w14:paraId="4B24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0AB2880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49A57F79">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6D65CEC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1E7DD1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6F2436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192424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r>
      <w:tr w14:paraId="44F8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18907B6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3F2C4C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526D451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3AE69A8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095AF59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62E7573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r>
      <w:tr w14:paraId="4555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noWrap w:val="0"/>
            <w:vAlign w:val="center"/>
          </w:tcPr>
          <w:p w14:paraId="08322C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3</w:t>
            </w:r>
          </w:p>
        </w:tc>
        <w:tc>
          <w:tcPr>
            <w:tcW w:w="1275" w:type="pct"/>
            <w:gridSpan w:val="2"/>
            <w:tcBorders>
              <w:top w:val="single" w:color="auto" w:sz="4" w:space="0"/>
            </w:tcBorders>
            <w:noWrap w:val="0"/>
            <w:vAlign w:val="center"/>
          </w:tcPr>
          <w:p w14:paraId="74272B5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529" w:type="pct"/>
            <w:tcBorders>
              <w:top w:val="single" w:color="auto" w:sz="4" w:space="0"/>
            </w:tcBorders>
            <w:noWrap w:val="0"/>
            <w:vAlign w:val="center"/>
          </w:tcPr>
          <w:p w14:paraId="53BFC9E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tcBorders>
            <w:noWrap w:val="0"/>
            <w:vAlign w:val="center"/>
          </w:tcPr>
          <w:p w14:paraId="0D1CB06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tcBorders>
            <w:noWrap w:val="0"/>
            <w:vAlign w:val="center"/>
          </w:tcPr>
          <w:p w14:paraId="61D87B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tcBorders>
            <w:noWrap w:val="0"/>
            <w:vAlign w:val="center"/>
          </w:tcPr>
          <w:p w14:paraId="431E8E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r>
      <w:tr w14:paraId="6F40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10089E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4</w:t>
            </w:r>
          </w:p>
        </w:tc>
        <w:tc>
          <w:tcPr>
            <w:tcW w:w="1275" w:type="pct"/>
            <w:gridSpan w:val="2"/>
            <w:noWrap w:val="0"/>
            <w:vAlign w:val="center"/>
          </w:tcPr>
          <w:p w14:paraId="4ECDAD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529" w:type="pct"/>
            <w:noWrap w:val="0"/>
            <w:vAlign w:val="center"/>
          </w:tcPr>
          <w:p w14:paraId="01292E7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679AAF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481974C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1DB87F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r>
      <w:tr w14:paraId="3A94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1" w:type="pct"/>
            <w:noWrap w:val="0"/>
            <w:vAlign w:val="center"/>
          </w:tcPr>
          <w:p w14:paraId="19F441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5</w:t>
            </w:r>
          </w:p>
        </w:tc>
        <w:tc>
          <w:tcPr>
            <w:tcW w:w="1275" w:type="pct"/>
            <w:gridSpan w:val="2"/>
            <w:noWrap w:val="0"/>
            <w:vAlign w:val="center"/>
          </w:tcPr>
          <w:p w14:paraId="1C116B6E">
            <w:pPr>
              <w:keepNext w:val="0"/>
              <w:keepLines w:val="0"/>
              <w:widowControl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529" w:type="pct"/>
            <w:noWrap w:val="0"/>
            <w:vAlign w:val="center"/>
          </w:tcPr>
          <w:p w14:paraId="09559C1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0DB378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2B5C5C2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642E58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rPr>
            </w:pPr>
          </w:p>
        </w:tc>
      </w:tr>
      <w:tr w14:paraId="4A1E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058EC5E8">
            <w:pPr>
              <w:keepNext w:val="0"/>
              <w:keepLines w:val="0"/>
              <w:suppressLineNumbers w:val="0"/>
              <w:spacing w:before="0" w:beforeAutospacing="0" w:after="0" w:afterAutospacing="0"/>
              <w:ind w:left="0" w:right="0"/>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14:paraId="5E74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5A981EDD">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投标（响应）供应商关联关系情况</w:t>
            </w:r>
          </w:p>
        </w:tc>
      </w:tr>
      <w:tr w14:paraId="5FFA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310424F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序号</w:t>
            </w:r>
          </w:p>
        </w:tc>
        <w:tc>
          <w:tcPr>
            <w:tcW w:w="1275" w:type="pct"/>
            <w:gridSpan w:val="2"/>
            <w:tcBorders>
              <w:bottom w:val="single" w:color="auto" w:sz="4" w:space="0"/>
            </w:tcBorders>
            <w:noWrap w:val="0"/>
            <w:vAlign w:val="center"/>
          </w:tcPr>
          <w:p w14:paraId="6AAF83C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971" w:type="pct"/>
            <w:gridSpan w:val="2"/>
            <w:tcBorders>
              <w:bottom w:val="single" w:color="auto" w:sz="4" w:space="0"/>
            </w:tcBorders>
            <w:noWrap w:val="0"/>
            <w:vAlign w:val="center"/>
          </w:tcPr>
          <w:p w14:paraId="58F36F8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2340" w:type="pct"/>
            <w:gridSpan w:val="3"/>
            <w:tcBorders>
              <w:bottom w:val="single" w:color="auto" w:sz="4" w:space="0"/>
            </w:tcBorders>
            <w:noWrap w:val="0"/>
            <w:vAlign w:val="center"/>
          </w:tcPr>
          <w:p w14:paraId="1222E25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75D1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67F86E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73B5C9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16286BA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48349EDF">
            <w:pPr>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CA5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2FF49C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013662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4362326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283B146B">
            <w:pPr>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14:paraId="7D89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04D7EB69">
            <w:pPr>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14:paraId="44F584D5">
      <w:pPr>
        <w:pStyle w:val="53"/>
        <w:rPr>
          <w:rFonts w:hint="eastAsia" w:ascii="宋体" w:hAnsi="宋体"/>
          <w:b/>
          <w:color w:val="FF0000"/>
          <w:sz w:val="28"/>
          <w:szCs w:val="28"/>
        </w:rPr>
      </w:pPr>
    </w:p>
    <w:p w14:paraId="57470A5D">
      <w:pPr>
        <w:pStyle w:val="5"/>
        <w:jc w:val="center"/>
        <w:rPr>
          <w:rFonts w:ascii="黑体" w:eastAsia="黑体"/>
          <w:b w:val="0"/>
          <w:sz w:val="24"/>
        </w:rPr>
      </w:pPr>
      <w:r>
        <w:rPr>
          <w:rFonts w:hint="eastAsia" w:ascii="黑体" w:eastAsia="黑体"/>
          <w:b w:val="0"/>
          <w:sz w:val="24"/>
          <w:lang w:val="en-US" w:eastAsia="zh-CN"/>
        </w:rPr>
        <w:t>六</w:t>
      </w:r>
      <w:r>
        <w:rPr>
          <w:rFonts w:hint="eastAsia" w:ascii="黑体" w:eastAsia="黑体"/>
          <w:b w:val="0"/>
          <w:sz w:val="24"/>
        </w:rPr>
        <w:t>、</w:t>
      </w:r>
      <w:bookmarkStart w:id="66" w:name="_Hlk72092499"/>
      <w:r>
        <w:rPr>
          <w:rFonts w:hint="eastAsia" w:ascii="黑体" w:eastAsia="黑体"/>
          <w:b w:val="0"/>
          <w:sz w:val="24"/>
        </w:rPr>
        <w:t>法定代表人（负责人）证明书</w:t>
      </w:r>
      <w:bookmarkEnd w:id="66"/>
    </w:p>
    <w:p w14:paraId="23577336">
      <w:pPr>
        <w:rPr>
          <w:sz w:val="24"/>
        </w:rPr>
      </w:pPr>
    </w:p>
    <w:p w14:paraId="09B5133D">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none"/>
          <w:lang w:eastAsia="zh-CN"/>
        </w:rPr>
        <w:t>（</w:t>
      </w:r>
      <w:r>
        <w:rPr>
          <w:rFonts w:hint="eastAsia"/>
          <w:szCs w:val="21"/>
          <w:u w:val="none"/>
          <w:lang w:val="en-US" w:eastAsia="zh-CN"/>
        </w:rPr>
        <w:t>姓名</w:t>
      </w:r>
      <w:r>
        <w:rPr>
          <w:rFonts w:hint="eastAsia"/>
          <w:szCs w:val="21"/>
          <w:u w:val="none"/>
          <w:lang w:eastAsia="zh-CN"/>
        </w:rPr>
        <w:t>）</w:t>
      </w:r>
      <w:r>
        <w:rPr>
          <w:rFonts w:hint="eastAsia"/>
          <w:szCs w:val="21"/>
        </w:rPr>
        <w:t>，现任我单位</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szCs w:val="21"/>
          <w:lang w:val="en-US" w:eastAsia="zh-CN"/>
        </w:rPr>
        <w:t>身份证件</w:t>
      </w:r>
      <w:r>
        <w:rPr>
          <w:rFonts w:hint="eastAsia"/>
          <w:szCs w:val="21"/>
        </w:rPr>
        <w:t>号</w:t>
      </w:r>
      <w:r>
        <w:rPr>
          <w:rFonts w:hint="eastAsia"/>
          <w:szCs w:val="21"/>
          <w:lang w:val="en-US" w:eastAsia="zh-CN"/>
        </w:rPr>
        <w:t>为</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联系电话：</w:t>
      </w:r>
      <w:r>
        <w:rPr>
          <w:rFonts w:hint="eastAsia"/>
          <w:szCs w:val="21"/>
          <w:u w:val="single"/>
          <w:lang w:val="en-US" w:eastAsia="zh-CN"/>
        </w:rPr>
        <w:t xml:space="preserve">                </w:t>
      </w:r>
      <w:r>
        <w:rPr>
          <w:rFonts w:hint="eastAsia"/>
          <w:szCs w:val="21"/>
          <w:lang w:val="en-US" w:eastAsia="zh-CN"/>
        </w:rPr>
        <w:t>。</w:t>
      </w:r>
    </w:p>
    <w:p w14:paraId="35D15E25">
      <w:pPr>
        <w:spacing w:line="360" w:lineRule="auto"/>
        <w:ind w:firstLine="420" w:firstLineChars="200"/>
        <w:rPr>
          <w:szCs w:val="21"/>
        </w:rPr>
      </w:pPr>
      <w:r>
        <w:rPr>
          <w:rFonts w:hint="eastAsia"/>
          <w:szCs w:val="21"/>
        </w:rPr>
        <w:t>特此证明。</w:t>
      </w:r>
    </w:p>
    <w:p w14:paraId="5AF065D8">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14:paraId="7B4488B1">
      <w:pPr>
        <w:numPr>
          <w:ilvl w:val="0"/>
          <w:numId w:val="9"/>
        </w:numPr>
        <w:spacing w:line="360" w:lineRule="auto"/>
        <w:ind w:firstLine="420" w:firstLineChars="200"/>
        <w:rPr>
          <w:rFonts w:hint="eastAsia"/>
          <w:color w:val="auto"/>
          <w:szCs w:val="21"/>
          <w:lang w:val="en-US" w:eastAsia="zh-CN"/>
        </w:rPr>
      </w:pPr>
      <w:r>
        <w:rPr>
          <w:rFonts w:hint="eastAsia"/>
          <w:color w:val="auto"/>
          <w:szCs w:val="21"/>
          <w:lang w:eastAsia="zh-Hans"/>
        </w:rPr>
        <w:t>本证明书要供法定代表人（负责人）</w:t>
      </w:r>
      <w:r>
        <w:rPr>
          <w:rFonts w:hint="eastAsia"/>
          <w:color w:val="auto"/>
          <w:szCs w:val="21"/>
          <w:lang w:val="en-US" w:eastAsia="zh-CN"/>
        </w:rPr>
        <w:t>相关身份证明文件：身份证扫描件（正反两面）；港澳台居民可提供来往通行证扫描件；非中国国籍管辖范围人员，可提供公安部门认可的身份证明材料扫描件。</w:t>
      </w:r>
    </w:p>
    <w:p w14:paraId="403F50E8">
      <w:pPr>
        <w:numPr>
          <w:ilvl w:val="0"/>
          <w:numId w:val="9"/>
        </w:numPr>
        <w:spacing w:line="360" w:lineRule="auto"/>
        <w:ind w:firstLine="420" w:firstLineChars="200"/>
        <w:rPr>
          <w:szCs w:val="21"/>
        </w:rPr>
      </w:pPr>
      <w:r>
        <w:rPr>
          <w:rFonts w:hint="eastAsia"/>
          <w:color w:val="auto"/>
          <w:szCs w:val="21"/>
          <w:lang w:eastAsia="zh-Hans"/>
        </w:rPr>
        <w:t>本项目投标授权代表为法定代表人（负责人）的，无需提供</w:t>
      </w:r>
      <w:r>
        <w:rPr>
          <w:rFonts w:hint="eastAsia"/>
          <w:color w:val="auto"/>
          <w:szCs w:val="21"/>
        </w:rPr>
        <w:t>《投标文件签署授权委托书》</w:t>
      </w:r>
      <w:r>
        <w:rPr>
          <w:rFonts w:hint="eastAsia"/>
          <w:color w:val="auto"/>
          <w:szCs w:val="21"/>
          <w:lang w:eastAsia="zh-Hans"/>
        </w:rPr>
        <w:t>。</w:t>
      </w:r>
    </w:p>
    <w:p w14:paraId="0610469F">
      <w:pPr>
        <w:numPr>
          <w:ilvl w:val="0"/>
          <w:numId w:val="9"/>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D9F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37047E8B">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证件扫描件正面</w:t>
            </w:r>
          </w:p>
          <w:p w14:paraId="1400C73D">
            <w:pPr>
              <w:pStyle w:val="2"/>
              <w:keepNext w:val="0"/>
              <w:keepLines w:val="0"/>
              <w:suppressLineNumbers w:val="0"/>
              <w:spacing w:before="0" w:beforeAutospacing="0" w:after="0" w:afterAutospacing="0"/>
              <w:ind w:left="0" w:right="0"/>
              <w:jc w:val="center"/>
              <w:rPr>
                <w:rFonts w:hint="eastAsia"/>
                <w:lang w:val="en-US" w:eastAsia="zh-CN"/>
              </w:rPr>
            </w:pPr>
          </w:p>
          <w:p w14:paraId="26E15429">
            <w:pPr>
              <w:pStyle w:val="3"/>
              <w:keepNext w:val="0"/>
              <w:keepLines w:val="0"/>
              <w:suppressLineNumbers w:val="0"/>
              <w:spacing w:before="0" w:beforeAutospacing="0" w:after="0" w:afterAutospacing="0"/>
              <w:ind w:left="0" w:right="0"/>
              <w:jc w:val="center"/>
              <w:rPr>
                <w:rFonts w:hint="default"/>
                <w:lang w:val="en-US" w:eastAsia="zh-CN"/>
              </w:rPr>
            </w:pPr>
          </w:p>
          <w:p w14:paraId="04F75438">
            <w:pPr>
              <w:pStyle w:val="3"/>
              <w:keepNext w:val="0"/>
              <w:keepLines w:val="0"/>
              <w:suppressLineNumbers w:val="0"/>
              <w:spacing w:before="0" w:beforeAutospacing="0" w:after="0" w:afterAutospacing="0"/>
              <w:ind w:left="0" w:right="0"/>
              <w:jc w:val="center"/>
              <w:rPr>
                <w:rFonts w:hint="default"/>
                <w:lang w:val="en-US" w:eastAsia="zh-CN"/>
              </w:rPr>
            </w:pPr>
          </w:p>
          <w:p w14:paraId="288022FE">
            <w:pPr>
              <w:pStyle w:val="3"/>
              <w:keepNext w:val="0"/>
              <w:keepLines w:val="0"/>
              <w:suppressLineNumbers w:val="0"/>
              <w:spacing w:before="0" w:beforeAutospacing="0" w:after="0" w:afterAutospacing="0"/>
              <w:ind w:left="0" w:right="0"/>
              <w:jc w:val="center"/>
              <w:rPr>
                <w:rFonts w:hint="default"/>
                <w:lang w:val="en-US" w:eastAsia="zh-CN"/>
              </w:rPr>
            </w:pPr>
          </w:p>
          <w:p w14:paraId="7007017A">
            <w:pPr>
              <w:pStyle w:val="3"/>
              <w:keepNext w:val="0"/>
              <w:keepLines w:val="0"/>
              <w:suppressLineNumbers w:val="0"/>
              <w:spacing w:before="0" w:beforeAutospacing="0" w:after="0" w:afterAutospacing="0"/>
              <w:ind w:left="0" w:right="0"/>
              <w:jc w:val="center"/>
              <w:rPr>
                <w:rFonts w:hint="default"/>
                <w:lang w:val="en-US" w:eastAsia="zh-CN"/>
              </w:rPr>
            </w:pPr>
          </w:p>
          <w:p w14:paraId="441E5270">
            <w:pPr>
              <w:pStyle w:val="3"/>
              <w:keepNext w:val="0"/>
              <w:keepLines w:val="0"/>
              <w:suppressLineNumbers w:val="0"/>
              <w:spacing w:before="0" w:beforeAutospacing="0" w:after="0" w:afterAutospacing="0"/>
              <w:ind w:left="0" w:right="0"/>
              <w:jc w:val="center"/>
              <w:rPr>
                <w:rFonts w:hint="default"/>
                <w:lang w:val="en-US" w:eastAsia="zh-CN"/>
              </w:rPr>
            </w:pPr>
          </w:p>
          <w:p w14:paraId="65F5599D">
            <w:pPr>
              <w:pStyle w:val="3"/>
              <w:keepNext w:val="0"/>
              <w:keepLines w:val="0"/>
              <w:suppressLineNumbers w:val="0"/>
              <w:spacing w:before="0" w:beforeAutospacing="0" w:after="0" w:afterAutospacing="0"/>
              <w:ind w:left="0" w:right="0"/>
              <w:jc w:val="center"/>
              <w:rPr>
                <w:rFonts w:hint="default"/>
                <w:lang w:val="en-US" w:eastAsia="zh-CN"/>
              </w:rPr>
            </w:pPr>
          </w:p>
        </w:tc>
        <w:tc>
          <w:tcPr>
            <w:tcW w:w="4265" w:type="dxa"/>
            <w:vAlign w:val="top"/>
          </w:tcPr>
          <w:p w14:paraId="25E24AE9">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证件扫描件反面</w:t>
            </w:r>
          </w:p>
          <w:p w14:paraId="35618B1F">
            <w:pPr>
              <w:pStyle w:val="2"/>
              <w:keepNext w:val="0"/>
              <w:keepLines w:val="0"/>
              <w:suppressLineNumbers w:val="0"/>
              <w:spacing w:before="0" w:beforeAutospacing="0" w:after="0" w:afterAutospacing="0"/>
              <w:ind w:left="0" w:right="0"/>
              <w:jc w:val="center"/>
              <w:rPr>
                <w:rFonts w:hint="eastAsia"/>
                <w:lang w:val="en-US" w:eastAsia="zh-CN"/>
              </w:rPr>
            </w:pPr>
          </w:p>
          <w:p w14:paraId="11C9C326">
            <w:pPr>
              <w:pStyle w:val="3"/>
              <w:keepNext w:val="0"/>
              <w:keepLines w:val="0"/>
              <w:suppressLineNumbers w:val="0"/>
              <w:spacing w:before="0" w:beforeAutospacing="0" w:after="0" w:afterAutospacing="0"/>
              <w:ind w:left="0" w:right="0"/>
              <w:jc w:val="center"/>
              <w:rPr>
                <w:rFonts w:hint="eastAsia"/>
                <w:sz w:val="24"/>
                <w:vertAlign w:val="baseline"/>
                <w:lang w:val="en-US" w:eastAsia="zh-CN"/>
              </w:rPr>
            </w:pPr>
          </w:p>
        </w:tc>
      </w:tr>
    </w:tbl>
    <w:p w14:paraId="72F8B895">
      <w:pPr>
        <w:rPr>
          <w:sz w:val="24"/>
        </w:rPr>
      </w:pPr>
    </w:p>
    <w:p w14:paraId="6DC03855">
      <w:pPr>
        <w:pStyle w:val="53"/>
        <w:rPr>
          <w:sz w:val="24"/>
        </w:r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法定代表人、本项目投标授权代表人、项目负责人（如有）、主要技术人员（如有）等是否在</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p>
    <w:p w14:paraId="549D27C0">
      <w:pPr>
        <w:pStyle w:val="53"/>
        <w:rPr>
          <w:sz w:val="24"/>
        </w:rPr>
      </w:pPr>
    </w:p>
    <w:p w14:paraId="2AC9BDF8">
      <w:pPr>
        <w:pStyle w:val="53"/>
        <w:rPr>
          <w:sz w:val="24"/>
        </w:rPr>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pPr>
    </w:p>
    <w:p w14:paraId="4EA97AB7">
      <w:pPr>
        <w:pStyle w:val="53"/>
        <w:rPr>
          <w:sz w:val="24"/>
        </w:rPr>
      </w:pPr>
    </w:p>
    <w:p w14:paraId="532233D6">
      <w:pPr>
        <w:pStyle w:val="5"/>
        <w:spacing w:before="120" w:after="120"/>
        <w:jc w:val="center"/>
        <w:rPr>
          <w:rFonts w:ascii="黑体" w:eastAsia="黑体"/>
          <w:b w:val="0"/>
          <w:sz w:val="24"/>
        </w:rPr>
      </w:pPr>
      <w:r>
        <w:rPr>
          <w:rFonts w:hint="eastAsia" w:ascii="黑体" w:eastAsia="黑体"/>
          <w:b w:val="0"/>
          <w:sz w:val="24"/>
          <w:lang w:val="en-US" w:eastAsia="zh-CN"/>
        </w:rPr>
        <w:t>七</w:t>
      </w:r>
      <w:r>
        <w:rPr>
          <w:rFonts w:hint="eastAsia" w:ascii="黑体" w:eastAsia="黑体"/>
          <w:b w:val="0"/>
          <w:sz w:val="24"/>
        </w:rPr>
        <w:t>、投标文件签署授权委托书</w:t>
      </w:r>
    </w:p>
    <w:p w14:paraId="1C61730B">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389A455">
      <w:pPr>
        <w:spacing w:line="360" w:lineRule="auto"/>
        <w:ind w:firstLine="420" w:firstLineChars="200"/>
        <w:rPr>
          <w:rFonts w:hint="eastAsia"/>
          <w:szCs w:val="21"/>
        </w:rPr>
      </w:pPr>
      <w:r>
        <w:rPr>
          <w:rFonts w:hint="eastAsia"/>
          <w:szCs w:val="21"/>
        </w:rPr>
        <w:t>代理人无转委托权，特此委托。</w:t>
      </w:r>
    </w:p>
    <w:p w14:paraId="69147F03">
      <w:pPr>
        <w:spacing w:line="360" w:lineRule="auto"/>
        <w:ind w:firstLine="420" w:firstLineChars="200"/>
        <w:rPr>
          <w:rFonts w:hint="eastAsia"/>
          <w:szCs w:val="21"/>
        </w:rPr>
      </w:pPr>
    </w:p>
    <w:p w14:paraId="775F9F63">
      <w:pPr>
        <w:spacing w:line="360" w:lineRule="auto"/>
        <w:ind w:firstLine="420" w:firstLineChars="200"/>
        <w:rPr>
          <w:rFonts w:hint="eastAsia"/>
          <w:szCs w:val="21"/>
          <w:u w:val="none"/>
          <w:lang w:eastAsia="zh-CN"/>
        </w:rPr>
      </w:pPr>
      <w:r>
        <w:rPr>
          <w:rFonts w:hint="eastAsia"/>
          <w:szCs w:val="21"/>
        </w:rPr>
        <w:t>代理人</w:t>
      </w:r>
      <w:r>
        <w:rPr>
          <w:rFonts w:hint="eastAsia"/>
          <w:szCs w:val="21"/>
          <w:lang w:eastAsia="zh-CN"/>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14:paraId="17EAA4E1">
      <w:pPr>
        <w:spacing w:line="360" w:lineRule="auto"/>
        <w:ind w:firstLine="420" w:firstLineChars="200"/>
        <w:rPr>
          <w:rFonts w:hint="eastAsia"/>
          <w:szCs w:val="21"/>
          <w:u w:val="none"/>
          <w:lang w:eastAsia="zh-CN"/>
        </w:rPr>
      </w:pPr>
      <w:r>
        <w:rPr>
          <w:rFonts w:hint="eastAsia"/>
          <w:szCs w:val="21"/>
        </w:rPr>
        <w:t>身份</w:t>
      </w:r>
      <w:r>
        <w:rPr>
          <w:rFonts w:hint="eastAsia"/>
          <w:szCs w:val="21"/>
          <w:lang w:val="en-US" w:eastAsia="zh-CN"/>
        </w:rPr>
        <w:t>证件号</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职务：</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14:paraId="6E19EE5F">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szCs w:val="21"/>
          <w:lang w:eastAsia="zh-CN"/>
        </w:rPr>
        <w:t>，</w:t>
      </w:r>
      <w:r>
        <w:rPr>
          <w:rFonts w:hint="eastAsia"/>
          <w:szCs w:val="21"/>
        </w:rPr>
        <w:t>手机：</w:t>
      </w:r>
      <w:r>
        <w:rPr>
          <w:rFonts w:hint="eastAsia"/>
          <w:szCs w:val="21"/>
          <w:u w:val="single"/>
        </w:rPr>
        <w:t xml:space="preserve">                   </w:t>
      </w:r>
      <w:r>
        <w:rPr>
          <w:rFonts w:hint="eastAsia"/>
          <w:szCs w:val="21"/>
          <w:u w:val="none"/>
          <w:lang w:eastAsia="zh-CN"/>
        </w:rPr>
        <w:t>，</w:t>
      </w:r>
      <w:r>
        <w:rPr>
          <w:rFonts w:hint="eastAsia"/>
          <w:szCs w:val="21"/>
          <w:u w:val="none"/>
          <w:lang w:val="en-US" w:eastAsia="zh-CN"/>
        </w:rPr>
        <w:t>电子邮箱：</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48CC791D">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szCs w:val="21"/>
          <w:lang w:eastAsia="zh-CN"/>
        </w:rPr>
        <w:t>。</w:t>
      </w:r>
    </w:p>
    <w:p w14:paraId="2C47679D">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BB4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74F0045D">
            <w:pPr>
              <w:keepNext w:val="0"/>
              <w:keepLines w:val="0"/>
              <w:suppressLineNumbers w:val="0"/>
              <w:spacing w:before="0" w:beforeAutospacing="0" w:after="0" w:afterAutospacing="0"/>
              <w:ind w:left="0" w:right="0"/>
              <w:jc w:val="center"/>
              <w:rPr>
                <w:rFonts w:hint="eastAsia"/>
                <w:lang w:val="en-US" w:eastAsia="zh-CN"/>
              </w:rPr>
            </w:pPr>
            <w:r>
              <w:rPr>
                <w:rFonts w:hint="eastAsia" w:ascii="Times New Roman" w:eastAsia="宋体"/>
                <w:lang w:val="en-US" w:eastAsia="zh-CN"/>
              </w:rPr>
              <w:t>证件扫描件正面</w:t>
            </w:r>
          </w:p>
          <w:p w14:paraId="36008381">
            <w:pPr>
              <w:pStyle w:val="2"/>
              <w:keepNext w:val="0"/>
              <w:keepLines w:val="0"/>
              <w:suppressLineNumbers w:val="0"/>
              <w:spacing w:before="0" w:beforeAutospacing="0" w:after="0" w:afterAutospacing="0"/>
              <w:ind w:left="0" w:right="0"/>
              <w:jc w:val="center"/>
              <w:rPr>
                <w:rFonts w:hint="eastAsia"/>
                <w:lang w:val="en-US" w:eastAsia="zh-CN"/>
              </w:rPr>
            </w:pPr>
          </w:p>
          <w:p w14:paraId="2273FD3D">
            <w:pPr>
              <w:pStyle w:val="3"/>
              <w:keepNext w:val="0"/>
              <w:keepLines w:val="0"/>
              <w:suppressLineNumbers w:val="0"/>
              <w:spacing w:before="0" w:beforeAutospacing="0" w:after="0" w:afterAutospacing="0"/>
              <w:ind w:left="0" w:right="0"/>
              <w:jc w:val="center"/>
              <w:rPr>
                <w:rFonts w:hint="default"/>
                <w:lang w:val="en-US" w:eastAsia="zh-CN"/>
              </w:rPr>
            </w:pPr>
          </w:p>
          <w:p w14:paraId="49F2EB03">
            <w:pPr>
              <w:pStyle w:val="3"/>
              <w:keepNext w:val="0"/>
              <w:keepLines w:val="0"/>
              <w:suppressLineNumbers w:val="0"/>
              <w:spacing w:before="0" w:beforeAutospacing="0" w:after="0" w:afterAutospacing="0"/>
              <w:ind w:left="0" w:right="0"/>
              <w:jc w:val="center"/>
              <w:rPr>
                <w:rFonts w:hint="default"/>
                <w:lang w:val="en-US" w:eastAsia="zh-CN"/>
              </w:rPr>
            </w:pPr>
          </w:p>
          <w:p w14:paraId="5AB96E46">
            <w:pPr>
              <w:pStyle w:val="3"/>
              <w:keepNext w:val="0"/>
              <w:keepLines w:val="0"/>
              <w:suppressLineNumbers w:val="0"/>
              <w:spacing w:before="0" w:beforeAutospacing="0" w:after="0" w:afterAutospacing="0"/>
              <w:ind w:left="0" w:right="0"/>
              <w:jc w:val="center"/>
              <w:rPr>
                <w:rFonts w:hint="default"/>
                <w:lang w:val="en-US" w:eastAsia="zh-CN"/>
              </w:rPr>
            </w:pPr>
          </w:p>
          <w:p w14:paraId="5DF8996D">
            <w:pPr>
              <w:pStyle w:val="3"/>
              <w:keepNext w:val="0"/>
              <w:keepLines w:val="0"/>
              <w:suppressLineNumbers w:val="0"/>
              <w:spacing w:before="0" w:beforeAutospacing="0" w:after="0" w:afterAutospacing="0"/>
              <w:ind w:left="0" w:right="0"/>
              <w:jc w:val="center"/>
              <w:rPr>
                <w:rFonts w:hint="default"/>
                <w:lang w:val="en-US" w:eastAsia="zh-CN"/>
              </w:rPr>
            </w:pPr>
          </w:p>
          <w:p w14:paraId="30F6D27D">
            <w:pPr>
              <w:pStyle w:val="3"/>
              <w:keepNext w:val="0"/>
              <w:keepLines w:val="0"/>
              <w:suppressLineNumbers w:val="0"/>
              <w:spacing w:before="0" w:beforeAutospacing="0" w:after="0" w:afterAutospacing="0"/>
              <w:ind w:left="0" w:right="0"/>
              <w:jc w:val="center"/>
              <w:rPr>
                <w:rFonts w:hint="default"/>
                <w:lang w:val="en-US" w:eastAsia="zh-CN"/>
              </w:rPr>
            </w:pPr>
          </w:p>
          <w:p w14:paraId="00D58F65">
            <w:pPr>
              <w:pStyle w:val="3"/>
              <w:keepNext w:val="0"/>
              <w:keepLines w:val="0"/>
              <w:suppressLineNumbers w:val="0"/>
              <w:spacing w:before="0" w:beforeAutospacing="0" w:after="0" w:afterAutospacing="0"/>
              <w:ind w:left="0" w:right="0"/>
              <w:jc w:val="center"/>
              <w:rPr>
                <w:rFonts w:hint="default"/>
                <w:lang w:val="en-US" w:eastAsia="zh-CN"/>
              </w:rPr>
            </w:pPr>
          </w:p>
        </w:tc>
        <w:tc>
          <w:tcPr>
            <w:tcW w:w="4265" w:type="dxa"/>
            <w:vAlign w:val="top"/>
          </w:tcPr>
          <w:p w14:paraId="49BC5378">
            <w:pPr>
              <w:keepNext w:val="0"/>
              <w:keepLines w:val="0"/>
              <w:suppressLineNumbers w:val="0"/>
              <w:spacing w:before="0" w:beforeAutospacing="0" w:after="0" w:afterAutospacing="0"/>
              <w:ind w:left="0" w:right="0"/>
              <w:jc w:val="center"/>
              <w:rPr>
                <w:rFonts w:hint="eastAsia"/>
                <w:lang w:val="en-US" w:eastAsia="zh-CN"/>
              </w:rPr>
            </w:pPr>
            <w:r>
              <w:rPr>
                <w:rFonts w:hint="eastAsia" w:ascii="Times New Roman" w:eastAsia="宋体"/>
                <w:lang w:val="en-US" w:eastAsia="zh-CN"/>
              </w:rPr>
              <w:t>证件扫描件反面</w:t>
            </w:r>
          </w:p>
          <w:p w14:paraId="31EF15CF">
            <w:pPr>
              <w:pStyle w:val="2"/>
              <w:keepNext w:val="0"/>
              <w:keepLines w:val="0"/>
              <w:suppressLineNumbers w:val="0"/>
              <w:spacing w:before="0" w:beforeAutospacing="0" w:after="0" w:afterAutospacing="0"/>
              <w:ind w:left="0" w:right="0"/>
              <w:jc w:val="center"/>
              <w:rPr>
                <w:rFonts w:hint="eastAsia"/>
                <w:lang w:val="en-US" w:eastAsia="zh-CN"/>
              </w:rPr>
            </w:pPr>
          </w:p>
          <w:p w14:paraId="5A6B4755">
            <w:pPr>
              <w:pStyle w:val="3"/>
              <w:keepNext w:val="0"/>
              <w:keepLines w:val="0"/>
              <w:suppressLineNumbers w:val="0"/>
              <w:spacing w:before="0" w:beforeAutospacing="0" w:after="0" w:afterAutospacing="0"/>
              <w:ind w:left="0" w:right="0"/>
              <w:jc w:val="center"/>
              <w:rPr>
                <w:rFonts w:hint="eastAsia"/>
                <w:sz w:val="24"/>
                <w:vertAlign w:val="baseline"/>
                <w:lang w:val="en-US" w:eastAsia="zh-CN"/>
              </w:rPr>
            </w:pPr>
          </w:p>
        </w:tc>
      </w:tr>
    </w:tbl>
    <w:p w14:paraId="60AD2A21">
      <w:pPr>
        <w:widowControl w:val="0"/>
        <w:jc w:val="both"/>
        <w:rPr>
          <w:rFonts w:hint="eastAsia" w:ascii="黑体" w:hAnsi="黑体" w:eastAsia="黑体" w:cs="黑体"/>
          <w:b/>
          <w:bCs/>
          <w:color w:val="auto"/>
          <w:kern w:val="2"/>
          <w:sz w:val="24"/>
          <w:szCs w:val="24"/>
          <w:u w:val="none"/>
          <w:lang w:val="en-US" w:eastAsia="zh-CN" w:bidi="ar-SA"/>
        </w:rPr>
      </w:pPr>
    </w:p>
    <w:p w14:paraId="23694054">
      <w:pPr>
        <w:widowControl w:val="0"/>
        <w:jc w:val="both"/>
        <w:rPr>
          <w:rFonts w:ascii="Calibri" w:hAnsi="Calibri" w:eastAsia="宋体" w:cs="Times New Roman"/>
          <w:kern w:val="2"/>
          <w:sz w:val="21"/>
          <w:szCs w:val="22"/>
          <w:lang w:val="en-US" w:eastAsia="zh-CN" w:bidi="ar-SA"/>
        </w:rPr>
      </w:pPr>
      <w:r>
        <w:rPr>
          <w:rFonts w:hint="eastAsia" w:ascii="黑体" w:hAnsi="黑体" w:eastAsia="黑体" w:cs="黑体"/>
          <w:b/>
          <w:bCs/>
          <w:color w:val="auto"/>
          <w:kern w:val="2"/>
          <w:sz w:val="24"/>
          <w:szCs w:val="24"/>
          <w:u w:val="none"/>
          <w:lang w:val="en-US" w:eastAsia="zh-CN" w:bidi="ar-SA"/>
        </w:rPr>
        <w:t>温馨提示</w:t>
      </w:r>
      <w:r>
        <w:rPr>
          <w:rFonts w:hint="eastAsia" w:ascii="黑体" w:hAnsi="黑体" w:eastAsia="黑体" w:cs="黑体"/>
          <w:color w:val="auto"/>
          <w:kern w:val="2"/>
          <w:sz w:val="24"/>
          <w:szCs w:val="24"/>
          <w:u w:val="none"/>
          <w:lang w:val="en-US" w:eastAsia="zh-CN" w:bidi="ar-SA"/>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法定代表人、本项目投标授权代表人、项目负责人（如有）、主要技术人员（如有）等是否在</w:t>
      </w:r>
      <w:r>
        <w:rPr>
          <w:rFonts w:hint="eastAsia"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p>
    <w:p w14:paraId="37B159AC">
      <w:pPr>
        <w:widowControl w:val="0"/>
        <w:jc w:val="both"/>
        <w:rPr>
          <w:rFonts w:ascii="Calibri" w:hAnsi="Calibri" w:eastAsia="宋体" w:cs="Times New Roman"/>
          <w:kern w:val="2"/>
          <w:sz w:val="21"/>
          <w:szCs w:val="22"/>
          <w:lang w:val="en-US" w:eastAsia="zh-CN" w:bidi="ar-SA"/>
        </w:rPr>
      </w:pPr>
    </w:p>
    <w:p w14:paraId="05878669">
      <w:pPr>
        <w:widowControl w:val="0"/>
        <w:jc w:val="both"/>
        <w:rPr>
          <w:rFonts w:ascii="Calibri" w:hAnsi="Calibri" w:eastAsia="宋体" w:cs="Times New Roman"/>
          <w:kern w:val="2"/>
          <w:sz w:val="21"/>
          <w:szCs w:val="22"/>
          <w:lang w:val="en-US" w:eastAsia="zh-CN" w:bidi="ar-SA"/>
        </w:rPr>
      </w:pPr>
    </w:p>
    <w:p w14:paraId="33126B39">
      <w:pPr>
        <w:widowControl w:val="0"/>
        <w:jc w:val="both"/>
        <w:rPr>
          <w:rFonts w:hint="eastAsia" w:ascii="Calibri" w:hAnsi="Calibri" w:eastAsia="宋体" w:cs="Times New Roman"/>
          <w:kern w:val="2"/>
          <w:sz w:val="21"/>
          <w:szCs w:val="22"/>
          <w:lang w:val="en-US" w:eastAsia="zh-CN" w:bidi="ar-SA"/>
        </w:rPr>
      </w:pPr>
    </w:p>
    <w:p w14:paraId="3A94B073">
      <w:pPr>
        <w:rPr>
          <w:rFonts w:hint="eastAsia" w:ascii="黑体" w:eastAsia="黑体"/>
          <w:b w:val="0"/>
          <w:kern w:val="0"/>
          <w:sz w:val="24"/>
          <w:szCs w:val="24"/>
        </w:rPr>
      </w:pPr>
    </w:p>
    <w:p w14:paraId="79BF0682">
      <w:pPr>
        <w:pStyle w:val="53"/>
        <w:rPr>
          <w:rFonts w:hint="eastAsia" w:ascii="黑体" w:eastAsia="黑体"/>
          <w:b w:val="0"/>
          <w:kern w:val="0"/>
          <w:sz w:val="24"/>
          <w:szCs w:val="24"/>
        </w:rPr>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pPr>
    </w:p>
    <w:p w14:paraId="22BC69B7">
      <w:pPr>
        <w:pStyle w:val="5"/>
        <w:jc w:val="center"/>
        <w:rPr>
          <w:rFonts w:ascii="黑体" w:eastAsia="黑体"/>
          <w:b w:val="0"/>
          <w:kern w:val="0"/>
          <w:sz w:val="24"/>
          <w:szCs w:val="24"/>
        </w:rPr>
      </w:pPr>
      <w:r>
        <w:rPr>
          <w:rFonts w:hint="eastAsia" w:ascii="黑体" w:eastAsia="黑体"/>
          <w:b w:val="0"/>
          <w:kern w:val="0"/>
          <w:sz w:val="24"/>
          <w:szCs w:val="24"/>
          <w:lang w:val="en-US" w:eastAsia="zh-CN"/>
        </w:rPr>
        <w:t>八</w:t>
      </w:r>
      <w:r>
        <w:rPr>
          <w:rFonts w:hint="eastAsia" w:ascii="黑体" w:eastAsia="黑体"/>
          <w:b w:val="0"/>
          <w:kern w:val="0"/>
          <w:sz w:val="24"/>
          <w:szCs w:val="24"/>
        </w:rPr>
        <w:t>、</w:t>
      </w:r>
      <w:bookmarkStart w:id="67" w:name="_Hlk72092634"/>
      <w:r>
        <w:rPr>
          <w:rFonts w:hint="eastAsia" w:ascii="黑体" w:eastAsia="黑体"/>
          <w:b w:val="0"/>
          <w:kern w:val="0"/>
          <w:sz w:val="24"/>
          <w:szCs w:val="24"/>
        </w:rPr>
        <w:t>实质性条款响应情况表</w:t>
      </w:r>
      <w:bookmarkEnd w:id="67"/>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2108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64A36BF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kern w:val="0"/>
                <w:szCs w:val="21"/>
              </w:rPr>
            </w:pPr>
            <w:bookmarkStart w:id="68" w:name="_Hlk72092651"/>
            <w:r>
              <w:rPr>
                <w:rFonts w:hint="eastAsia" w:ascii="宋体" w:hAnsi="宋体"/>
                <w:kern w:val="0"/>
                <w:szCs w:val="21"/>
              </w:rPr>
              <w:t>序号</w:t>
            </w:r>
          </w:p>
        </w:tc>
        <w:tc>
          <w:tcPr>
            <w:tcW w:w="2664" w:type="dxa"/>
            <w:vAlign w:val="center"/>
          </w:tcPr>
          <w:p w14:paraId="5B3588F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kern w:val="0"/>
                <w:szCs w:val="21"/>
              </w:rPr>
            </w:pPr>
            <w:r>
              <w:rPr>
                <w:rFonts w:hint="eastAsia" w:ascii="宋体" w:hAnsi="宋体"/>
                <w:kern w:val="0"/>
                <w:szCs w:val="21"/>
              </w:rPr>
              <w:t>实质性条款具体内容</w:t>
            </w:r>
          </w:p>
        </w:tc>
        <w:tc>
          <w:tcPr>
            <w:tcW w:w="1588" w:type="dxa"/>
            <w:vAlign w:val="center"/>
          </w:tcPr>
          <w:p w14:paraId="13CDC44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kern w:val="0"/>
                <w:szCs w:val="21"/>
              </w:rPr>
            </w:pPr>
            <w:r>
              <w:rPr>
                <w:rFonts w:hint="eastAsia"/>
              </w:rPr>
              <w:t>投标响应</w:t>
            </w:r>
          </w:p>
        </w:tc>
        <w:tc>
          <w:tcPr>
            <w:tcW w:w="1842" w:type="dxa"/>
            <w:vAlign w:val="center"/>
          </w:tcPr>
          <w:p w14:paraId="7A654EF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kern w:val="0"/>
                <w:szCs w:val="21"/>
              </w:rPr>
            </w:pPr>
            <w:r>
              <w:rPr>
                <w:rFonts w:hint="eastAsia"/>
              </w:rPr>
              <w:t>偏离情况</w:t>
            </w:r>
          </w:p>
        </w:tc>
        <w:tc>
          <w:tcPr>
            <w:tcW w:w="1418" w:type="dxa"/>
            <w:vAlign w:val="center"/>
          </w:tcPr>
          <w:p w14:paraId="0E6764A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kern w:val="0"/>
                <w:szCs w:val="21"/>
              </w:rPr>
            </w:pPr>
            <w:r>
              <w:rPr>
                <w:rFonts w:hint="eastAsia"/>
              </w:rPr>
              <w:t>说明</w:t>
            </w:r>
          </w:p>
        </w:tc>
      </w:tr>
      <w:bookmarkEnd w:id="68"/>
      <w:tr w14:paraId="0877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56ED3A8D">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Cs w:val="21"/>
              </w:rPr>
            </w:pPr>
            <w:r>
              <w:rPr>
                <w:rFonts w:hint="eastAsia" w:ascii="宋体" w:hAnsi="宋体"/>
                <w:kern w:val="0"/>
                <w:szCs w:val="21"/>
              </w:rPr>
              <w:t>1</w:t>
            </w:r>
          </w:p>
        </w:tc>
        <w:tc>
          <w:tcPr>
            <w:tcW w:w="2664" w:type="dxa"/>
            <w:shd w:val="clear" w:color="auto" w:fill="auto"/>
            <w:vAlign w:val="center"/>
          </w:tcPr>
          <w:p w14:paraId="1F78E510">
            <w:pPr>
              <w:keepNext w:val="0"/>
              <w:keepLines w:val="0"/>
              <w:suppressLineNumbers w:val="0"/>
              <w:adjustRightInd w:val="0"/>
              <w:snapToGrid w:val="0"/>
              <w:spacing w:before="0" w:beforeLines="0" w:beforeAutospacing="0" w:after="0" w:afterLines="0" w:afterAutospacing="0"/>
              <w:ind w:left="0" w:right="0"/>
              <w:rPr>
                <w:rFonts w:hint="default" w:ascii="Times New Roman" w:hAnsi="宋体" w:eastAsia="宋体" w:cs="Times New Roman"/>
                <w:kern w:val="0"/>
                <w:sz w:val="21"/>
                <w:szCs w:val="21"/>
                <w:lang w:val="en-US" w:eastAsia="zh-CN" w:bidi="ar-SA"/>
              </w:rPr>
            </w:pPr>
            <w:r>
              <w:rPr>
                <w:rFonts w:hint="default" w:ascii="宋体"/>
                <w:color w:val="000000"/>
                <w:sz w:val="21"/>
                <w:szCs w:val="21"/>
              </w:rPr>
              <w:t>★印刷品质保期 1 年，时间自验收合格并交付使用之日起计算。</w:t>
            </w:r>
          </w:p>
        </w:tc>
        <w:tc>
          <w:tcPr>
            <w:tcW w:w="1588" w:type="dxa"/>
          </w:tcPr>
          <w:p w14:paraId="6CE8A9BE">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Cs w:val="21"/>
              </w:rPr>
            </w:pPr>
          </w:p>
        </w:tc>
        <w:tc>
          <w:tcPr>
            <w:tcW w:w="1842" w:type="dxa"/>
          </w:tcPr>
          <w:p w14:paraId="3DBE4205">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Cs w:val="21"/>
              </w:rPr>
            </w:pPr>
          </w:p>
        </w:tc>
        <w:tc>
          <w:tcPr>
            <w:tcW w:w="1418" w:type="dxa"/>
          </w:tcPr>
          <w:p w14:paraId="214DC09D">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Cs w:val="21"/>
              </w:rPr>
            </w:pPr>
          </w:p>
        </w:tc>
      </w:tr>
      <w:tr w14:paraId="4BFF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43891FE">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Cs w:val="21"/>
              </w:rPr>
            </w:pPr>
            <w:r>
              <w:rPr>
                <w:rFonts w:hint="eastAsia" w:ascii="宋体" w:hAnsi="宋体"/>
                <w:kern w:val="0"/>
                <w:szCs w:val="21"/>
              </w:rPr>
              <w:t>2</w:t>
            </w:r>
          </w:p>
        </w:tc>
        <w:tc>
          <w:tcPr>
            <w:tcW w:w="2664" w:type="dxa"/>
            <w:shd w:val="clear" w:color="auto" w:fill="auto"/>
            <w:vAlign w:val="center"/>
          </w:tcPr>
          <w:p w14:paraId="0E2B0EF8">
            <w:pPr>
              <w:keepNext w:val="0"/>
              <w:keepLines w:val="0"/>
              <w:suppressLineNumbers w:val="0"/>
              <w:adjustRightInd w:val="0"/>
              <w:snapToGrid w:val="0"/>
              <w:spacing w:before="0" w:beforeLines="0" w:beforeAutospacing="0" w:after="0" w:afterLines="0" w:afterAutospacing="0"/>
              <w:ind w:left="0" w:right="0"/>
              <w:rPr>
                <w:rFonts w:hint="default" w:ascii="Times New Roman" w:hAnsi="宋体" w:eastAsia="宋体" w:cs="Times New Roman"/>
                <w:kern w:val="0"/>
                <w:sz w:val="15"/>
                <w:szCs w:val="15"/>
                <w:lang w:val="en-US" w:eastAsia="zh-CN" w:bidi="ar-SA"/>
              </w:rPr>
            </w:pPr>
            <w:r>
              <w:rPr>
                <w:rFonts w:hint="default" w:ascii="宋体"/>
                <w:sz w:val="21"/>
                <w:szCs w:val="24"/>
              </w:rPr>
              <w:t>★1.2交货期限：在接到采购人的书面订单后 15 天之内将货物送达到采购人指定地点，费用按月结算；单批次量大时按实际订单结算。</w:t>
            </w:r>
          </w:p>
        </w:tc>
        <w:tc>
          <w:tcPr>
            <w:tcW w:w="1588" w:type="dxa"/>
          </w:tcPr>
          <w:p w14:paraId="00E6BA5F">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Cs w:val="21"/>
              </w:rPr>
            </w:pPr>
          </w:p>
        </w:tc>
        <w:tc>
          <w:tcPr>
            <w:tcW w:w="1842" w:type="dxa"/>
          </w:tcPr>
          <w:p w14:paraId="6A91DE47">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Cs w:val="21"/>
              </w:rPr>
            </w:pPr>
          </w:p>
        </w:tc>
        <w:tc>
          <w:tcPr>
            <w:tcW w:w="1418" w:type="dxa"/>
          </w:tcPr>
          <w:p w14:paraId="48016065">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Cs w:val="21"/>
              </w:rPr>
            </w:pPr>
          </w:p>
        </w:tc>
      </w:tr>
      <w:tr w14:paraId="58FB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B4340F0">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Cs w:val="21"/>
              </w:rPr>
            </w:pPr>
            <w:r>
              <w:rPr>
                <w:rFonts w:hint="eastAsia" w:ascii="宋体" w:hAnsi="宋体"/>
                <w:kern w:val="0"/>
                <w:szCs w:val="21"/>
              </w:rPr>
              <w:t>3</w:t>
            </w:r>
          </w:p>
        </w:tc>
        <w:tc>
          <w:tcPr>
            <w:tcW w:w="2664" w:type="dxa"/>
            <w:shd w:val="clear" w:color="auto" w:fill="auto"/>
            <w:vAlign w:val="center"/>
          </w:tcPr>
          <w:p w14:paraId="4B40E0B3">
            <w:pPr>
              <w:keepNext w:val="0"/>
              <w:keepLines w:val="0"/>
              <w:suppressLineNumbers w:val="0"/>
              <w:adjustRightInd w:val="0"/>
              <w:snapToGrid w:val="0"/>
              <w:spacing w:before="0" w:beforeLines="0" w:beforeAutospacing="0" w:after="0" w:afterLines="0" w:afterAutospacing="0"/>
              <w:ind w:left="0" w:right="0"/>
              <w:rPr>
                <w:rFonts w:hint="default" w:ascii="宋体"/>
                <w:sz w:val="21"/>
                <w:szCs w:val="24"/>
              </w:rPr>
            </w:pPr>
            <w:r>
              <w:rPr>
                <w:rFonts w:hint="default" w:ascii="宋体"/>
                <w:sz w:val="21"/>
                <w:szCs w:val="24"/>
              </w:rPr>
              <w:t>★1.本次招标不涉及具体投标金额（无须投标人在投标文件中填报具体投标金额），投标人只需在投标一览表“投标总价”一栏里报填报唯一的“折扣率”，投标人应根据自身成本自行填报“折扣率”。“折扣率”填写要求：</w:t>
            </w:r>
          </w:p>
          <w:p w14:paraId="46FC1D62">
            <w:pPr>
              <w:keepNext w:val="0"/>
              <w:keepLines w:val="0"/>
              <w:suppressLineNumbers w:val="0"/>
              <w:adjustRightInd w:val="0"/>
              <w:snapToGrid w:val="0"/>
              <w:spacing w:before="0" w:beforeLines="0" w:beforeAutospacing="0" w:after="0" w:afterLines="0" w:afterAutospacing="0"/>
              <w:ind w:left="0" w:right="0"/>
              <w:rPr>
                <w:rFonts w:hint="default" w:ascii="宋体"/>
                <w:sz w:val="21"/>
                <w:szCs w:val="24"/>
              </w:rPr>
            </w:pPr>
            <w:r>
              <w:rPr>
                <w:rFonts w:hint="default" w:ascii="宋体"/>
                <w:sz w:val="21"/>
                <w:szCs w:val="24"/>
              </w:rPr>
              <w:t>（1）填写要求：0＜折扣率≤1，未按此要求填写其投标将直接作投标无效处理。</w:t>
            </w:r>
          </w:p>
          <w:p w14:paraId="3D2F90AC">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rPr>
                <w:rFonts w:hint="default" w:asciiTheme="minorEastAsia" w:hAnsiTheme="minorEastAsia" w:eastAsiaTheme="minorEastAsia" w:cstheme="minorEastAsia"/>
                <w:color w:val="000000" w:themeColor="text1"/>
                <w:kern w:val="0"/>
                <w:szCs w:val="21"/>
                <w:lang w:val="en-US" w:eastAsia="zh-CN"/>
                <w14:textFill>
                  <w14:solidFill>
                    <w14:schemeClr w14:val="tx1"/>
                  </w14:solidFill>
                </w14:textFill>
              </w:rPr>
            </w:pPr>
            <w:r>
              <w:rPr>
                <w:rFonts w:hint="default" w:ascii="宋体"/>
                <w:sz w:val="21"/>
                <w:szCs w:val="24"/>
              </w:rPr>
              <w:t>（2）</w:t>
            </w:r>
            <w:r>
              <w:rPr>
                <w:rFonts w:hint="eastAsia" w:asciiTheme="minorEastAsia" w:hAnsiTheme="minorEastAsia" w:eastAsiaTheme="minorEastAsia" w:cstheme="minorEastAsia"/>
                <w:color w:val="000000" w:themeColor="text1"/>
                <w:kern w:val="0"/>
                <w:szCs w:val="21"/>
                <w14:textFill>
                  <w14:solidFill>
                    <w14:schemeClr w14:val="tx1"/>
                  </w14:solidFill>
                </w14:textFill>
              </w:rPr>
              <w:t>填写的“折扣率”应为小数，（如：0.9、0.80、0.78，最多保留小数点后两位）</w:t>
            </w:r>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yellow"/>
                <w:lang w:val="en-US" w:eastAsia="zh-CN"/>
                <w14:textFill>
                  <w14:solidFill>
                    <w14:schemeClr w14:val="tx1"/>
                  </w14:solidFill>
                </w14:textFill>
              </w:rPr>
              <w:t>如供应商在《分项报价表》填写的折扣率与《开标一览表》填写的折扣率不一致，评审委员会有权要求供应商进行澄清，以澄清后的报价为准。示例：系统中报“90”则对应的分项报价表中填写“0.9”。</w:t>
            </w:r>
          </w:p>
          <w:p w14:paraId="09302671">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rPr>
                <w:rFonts w:hint="default" w:ascii="宋体"/>
                <w:sz w:val="21"/>
                <w:szCs w:val="24"/>
              </w:rPr>
            </w:pPr>
          </w:p>
          <w:p w14:paraId="2DE4A3EE">
            <w:pPr>
              <w:keepNext w:val="0"/>
              <w:keepLines w:val="0"/>
              <w:suppressLineNumbers w:val="0"/>
              <w:adjustRightInd w:val="0"/>
              <w:snapToGrid w:val="0"/>
              <w:spacing w:before="0" w:beforeLines="0" w:beforeAutospacing="0" w:after="0" w:afterLines="0" w:afterAutospacing="0"/>
              <w:ind w:left="0" w:right="0"/>
              <w:rPr>
                <w:rFonts w:hint="default" w:ascii="宋体"/>
                <w:sz w:val="21"/>
                <w:szCs w:val="24"/>
              </w:rPr>
            </w:pPr>
            <w:r>
              <w:rPr>
                <w:rFonts w:hint="default" w:ascii="宋体"/>
                <w:sz w:val="21"/>
                <w:szCs w:val="24"/>
              </w:rPr>
              <w:t>（3）投标人参与投标只允许填报一个“折扣率”，不允许填报2个（或以上）的“折扣率”；填报了2个或以上“折扣率”的，其投标将直接作投标无效处理；</w:t>
            </w:r>
          </w:p>
          <w:p w14:paraId="6F7E2C70">
            <w:pPr>
              <w:keepNext w:val="0"/>
              <w:keepLines w:val="0"/>
              <w:suppressLineNumbers w:val="0"/>
              <w:adjustRightInd w:val="0"/>
              <w:snapToGrid w:val="0"/>
              <w:spacing w:before="0" w:beforeLines="0" w:beforeAutospacing="0" w:after="0" w:afterLines="0" w:afterAutospacing="0"/>
              <w:ind w:left="0" w:right="0"/>
              <w:rPr>
                <w:rFonts w:hint="default" w:ascii="宋体"/>
                <w:sz w:val="21"/>
                <w:szCs w:val="24"/>
              </w:rPr>
            </w:pPr>
            <w:r>
              <w:rPr>
                <w:rFonts w:hint="default" w:ascii="宋体"/>
                <w:sz w:val="21"/>
                <w:szCs w:val="24"/>
              </w:rPr>
              <w:t>（4）“折扣率”缺填、漏填将直接作投标无效处理。</w:t>
            </w:r>
          </w:p>
          <w:p w14:paraId="3F919E1E">
            <w:pPr>
              <w:keepNext w:val="0"/>
              <w:keepLines w:val="0"/>
              <w:suppressLineNumbers w:val="0"/>
              <w:adjustRightInd w:val="0"/>
              <w:snapToGrid w:val="0"/>
              <w:spacing w:before="0" w:beforeLines="0" w:beforeAutospacing="0" w:after="0" w:afterLines="0" w:afterAutospacing="0"/>
              <w:ind w:left="0" w:right="0"/>
              <w:rPr>
                <w:rFonts w:hint="default" w:ascii="宋体" w:hAnsi="宋体" w:eastAsia="宋体" w:cs="Times New Roman"/>
                <w:kern w:val="0"/>
                <w:sz w:val="21"/>
                <w:szCs w:val="21"/>
                <w:lang w:val="en-US" w:eastAsia="zh-CN" w:bidi="ar-SA"/>
              </w:rPr>
            </w:pPr>
            <w:r>
              <w:rPr>
                <w:rFonts w:hint="default" w:ascii="宋体"/>
                <w:sz w:val="21"/>
                <w:szCs w:val="24"/>
              </w:rPr>
              <w:t>（5结算金额=基准单价*实际数量*中标折扣率</w:t>
            </w:r>
          </w:p>
        </w:tc>
        <w:tc>
          <w:tcPr>
            <w:tcW w:w="1588" w:type="dxa"/>
          </w:tcPr>
          <w:p w14:paraId="4EEC54FA">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Cs w:val="21"/>
              </w:rPr>
            </w:pPr>
          </w:p>
        </w:tc>
        <w:tc>
          <w:tcPr>
            <w:tcW w:w="1842" w:type="dxa"/>
          </w:tcPr>
          <w:p w14:paraId="62430495">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Cs w:val="21"/>
              </w:rPr>
            </w:pPr>
          </w:p>
        </w:tc>
        <w:tc>
          <w:tcPr>
            <w:tcW w:w="1418" w:type="dxa"/>
          </w:tcPr>
          <w:p w14:paraId="1C770F0F">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Cs w:val="21"/>
              </w:rPr>
            </w:pPr>
          </w:p>
        </w:tc>
      </w:tr>
    </w:tbl>
    <w:p w14:paraId="780FEAF8">
      <w:pPr>
        <w:ind w:firstLine="482" w:firstLineChars="200"/>
        <w:rPr>
          <w:b/>
          <w:sz w:val="24"/>
          <w:szCs w:val="22"/>
        </w:rPr>
      </w:pPr>
    </w:p>
    <w:p w14:paraId="1FBC8162">
      <w:pPr>
        <w:ind w:firstLine="482" w:firstLineChars="200"/>
        <w:rPr>
          <w:b/>
          <w:sz w:val="24"/>
          <w:szCs w:val="22"/>
        </w:rPr>
      </w:pPr>
      <w:r>
        <w:rPr>
          <w:rFonts w:hint="eastAsia"/>
          <w:b/>
          <w:sz w:val="24"/>
          <w:szCs w:val="22"/>
        </w:rPr>
        <w:t>注：1.上表所列各项均为不可负偏离条款。</w:t>
      </w:r>
    </w:p>
    <w:p w14:paraId="1087156B">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11BB5930">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32AAF302">
      <w:pPr>
        <w:ind w:firstLine="482" w:firstLineChars="200"/>
        <w:rPr>
          <w:b/>
          <w:sz w:val="24"/>
        </w:rPr>
      </w:pPr>
      <w:r>
        <w:rPr>
          <w:b/>
          <w:sz w:val="24"/>
        </w:rPr>
        <w:t>4.</w:t>
      </w:r>
      <w:r>
        <w:rPr>
          <w:rFonts w:hint="eastAsia"/>
          <w:b/>
          <w:sz w:val="24"/>
        </w:rPr>
        <w:t>评审委员会有权对投标响应情况作出判断（作出评审结论）。</w:t>
      </w:r>
    </w:p>
    <w:p w14:paraId="7A120AC9">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bookmarkEnd w:id="65"/>
    </w:p>
    <w:p w14:paraId="6CFF46BE">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06CC2E4F"/>
    <w:p w14:paraId="55C3EE9B">
      <w:pPr>
        <w:rPr>
          <w:rFonts w:hint="default"/>
          <w:lang w:val="en-US" w:eastAsia="zh-CN"/>
        </w:rPr>
      </w:pPr>
      <w:bookmarkStart w:id="69" w:name="_Hlk72260576"/>
    </w:p>
    <w:p w14:paraId="7C0F347F">
      <w:pPr>
        <w:jc w:val="center"/>
        <w:rPr>
          <w:b/>
          <w:bCs/>
          <w:sz w:val="24"/>
        </w:rPr>
      </w:pPr>
    </w:p>
    <w:p w14:paraId="485A5CA8">
      <w:pPr>
        <w:pStyle w:val="5"/>
        <w:jc w:val="center"/>
        <w:rPr>
          <w:rFonts w:hint="eastAsia" w:ascii="黑体" w:eastAsia="黑体"/>
          <w:b w:val="0"/>
          <w:kern w:val="0"/>
          <w:sz w:val="24"/>
          <w:szCs w:val="24"/>
          <w:lang w:val="en-US" w:eastAsia="zh-CN"/>
        </w:rPr>
      </w:pPr>
      <w:r>
        <w:rPr>
          <w:rFonts w:hint="eastAsia" w:ascii="黑体" w:eastAsia="黑体"/>
          <w:b w:val="0"/>
          <w:kern w:val="0"/>
          <w:sz w:val="24"/>
          <w:szCs w:val="24"/>
          <w:lang w:val="en-US" w:eastAsia="zh-CN"/>
        </w:rPr>
        <w:t>九、售前及售后服务承诺</w:t>
      </w:r>
    </w:p>
    <w:p w14:paraId="25C2AAF9">
      <w:pPr>
        <w:pStyle w:val="5"/>
        <w:jc w:val="center"/>
        <w:rPr>
          <w:rFonts w:hint="eastAsia" w:ascii="黑体" w:eastAsia="黑体"/>
          <w:b w:val="0"/>
          <w:kern w:val="0"/>
          <w:sz w:val="24"/>
          <w:szCs w:val="24"/>
          <w:lang w:val="en-US" w:eastAsia="zh-CN"/>
        </w:rPr>
      </w:pPr>
      <w:r>
        <w:rPr>
          <w:rFonts w:hint="eastAsia" w:ascii="黑体" w:eastAsia="黑体"/>
          <w:b w:val="0"/>
          <w:kern w:val="0"/>
          <w:sz w:val="24"/>
          <w:szCs w:val="24"/>
          <w:lang w:val="en-US" w:eastAsia="zh-CN"/>
        </w:rPr>
        <w:t>十、项目重点难点分析、应对措施及相关合理化建议</w:t>
      </w:r>
    </w:p>
    <w:p w14:paraId="601B31EF">
      <w:pPr>
        <w:pStyle w:val="5"/>
        <w:jc w:val="center"/>
        <w:rPr>
          <w:rFonts w:hint="eastAsia" w:ascii="黑体" w:eastAsia="黑体"/>
          <w:b w:val="0"/>
          <w:kern w:val="0"/>
          <w:sz w:val="24"/>
          <w:szCs w:val="24"/>
          <w:lang w:val="en-US" w:eastAsia="zh-CN"/>
        </w:rPr>
      </w:pPr>
      <w:r>
        <w:rPr>
          <w:rFonts w:hint="eastAsia" w:ascii="黑体" w:eastAsia="黑体"/>
          <w:b w:val="0"/>
          <w:kern w:val="0"/>
          <w:sz w:val="24"/>
          <w:szCs w:val="24"/>
          <w:lang w:val="en-US" w:eastAsia="zh-CN"/>
        </w:rPr>
        <w:t>十一、实施方案</w:t>
      </w:r>
    </w:p>
    <w:p w14:paraId="34F26222">
      <w:pPr>
        <w:pStyle w:val="5"/>
        <w:jc w:val="center"/>
        <w:rPr>
          <w:rFonts w:hint="eastAsia" w:ascii="黑体" w:eastAsia="黑体"/>
          <w:b w:val="0"/>
          <w:kern w:val="0"/>
          <w:sz w:val="24"/>
          <w:szCs w:val="24"/>
          <w:lang w:val="en-US" w:eastAsia="zh-CN"/>
        </w:rPr>
      </w:pPr>
      <w:r>
        <w:rPr>
          <w:rFonts w:hint="eastAsia" w:ascii="黑体" w:eastAsia="黑体"/>
          <w:b w:val="0"/>
          <w:kern w:val="0"/>
          <w:sz w:val="24"/>
          <w:szCs w:val="24"/>
          <w:lang w:val="en-US" w:eastAsia="zh-CN"/>
        </w:rPr>
        <w:t>十二、企业认证</w:t>
      </w:r>
    </w:p>
    <w:p w14:paraId="6F457143">
      <w:pPr>
        <w:pStyle w:val="5"/>
        <w:jc w:val="center"/>
        <w:rPr>
          <w:rFonts w:hint="eastAsia" w:ascii="黑体" w:eastAsia="黑体"/>
          <w:b w:val="0"/>
          <w:kern w:val="0"/>
          <w:sz w:val="24"/>
          <w:szCs w:val="24"/>
          <w:lang w:val="en-US" w:eastAsia="zh-CN"/>
        </w:rPr>
      </w:pPr>
      <w:r>
        <w:rPr>
          <w:rFonts w:hint="eastAsia" w:ascii="黑体" w:eastAsia="黑体"/>
          <w:b w:val="0"/>
          <w:kern w:val="0"/>
          <w:sz w:val="24"/>
          <w:szCs w:val="24"/>
          <w:lang w:val="en-US" w:eastAsia="zh-CN"/>
        </w:rPr>
        <w:t>十三、投标人认为需要加以说明的其他内容</w:t>
      </w:r>
    </w:p>
    <w:bookmarkEnd w:id="69"/>
    <w:p w14:paraId="7631AF5F">
      <w:pPr>
        <w:widowControl/>
        <w:jc w:val="center"/>
        <w:rPr>
          <w:rFonts w:hint="eastAsia" w:ascii="黑体" w:hAnsi="宋体" w:eastAsia="黑体" w:cs="Times New Roman"/>
          <w:kern w:val="0"/>
          <w:sz w:val="24"/>
          <w:szCs w:val="20"/>
        </w:rPr>
      </w:pPr>
      <w:r>
        <w:rPr>
          <w:rFonts w:hint="eastAsia" w:ascii="黑体" w:hAnsi="宋体" w:eastAsia="黑体" w:cs="Times New Roman"/>
          <w:kern w:val="0"/>
          <w:sz w:val="24"/>
          <w:szCs w:val="20"/>
        </w:rPr>
        <w:t>（一）采购违法行为风险知悉确认书</w:t>
      </w:r>
    </w:p>
    <w:p w14:paraId="31F93ECD">
      <w:pPr>
        <w:widowControl/>
        <w:jc w:val="center"/>
        <w:rPr>
          <w:rFonts w:hint="eastAsia" w:ascii="黑体" w:hAnsi="宋体" w:eastAsia="黑体" w:cs="Times New Roman"/>
          <w:kern w:val="0"/>
          <w:sz w:val="24"/>
          <w:szCs w:val="20"/>
        </w:rPr>
      </w:pPr>
    </w:p>
    <w:p w14:paraId="73B14CD4">
      <w:pPr>
        <w:ind w:firstLine="420" w:firstLineChars="200"/>
        <w:rPr>
          <w:rFonts w:ascii="Times New Roman" w:hAnsi="Times New Roman" w:eastAsia="宋体" w:cs="Times New Roman"/>
        </w:rPr>
      </w:pPr>
      <w:r>
        <w:rPr>
          <w:rFonts w:hint="eastAsia" w:ascii="Times New Roman" w:hAnsi="Times New Roman" w:eastAsia="宋体" w:cs="Times New Roman"/>
        </w:rPr>
        <w:t>本公司在投标前已充分知悉以下情形为参与自行采购活动时的重大风险事项，并承诺已对下述风险提示事项重点排查，做到严谨、诚信、依法依规参与自行采购活动。</w:t>
      </w:r>
    </w:p>
    <w:p w14:paraId="3403F324">
      <w:pPr>
        <w:ind w:firstLine="422" w:firstLineChars="200"/>
        <w:rPr>
          <w:rFonts w:ascii="Times New Roman" w:hAnsi="Times New Roman" w:eastAsia="宋体" w:cs="Times New Roman"/>
          <w:b/>
        </w:rPr>
      </w:pPr>
      <w:r>
        <w:rPr>
          <w:rFonts w:hint="eastAsia" w:ascii="Times New Roman" w:hAnsi="Times New Roman" w:eastAsia="宋体" w:cs="Times New Roman"/>
          <w:b/>
        </w:rPr>
        <w:t>一、本公司已充分知悉“隐瞒真实情况，提供虚假资料”的法定情形，相关情形包括但不限于：</w:t>
      </w:r>
    </w:p>
    <w:p w14:paraId="03565A0A">
      <w:pPr>
        <w:ind w:firstLine="420" w:firstLineChars="200"/>
        <w:rPr>
          <w:rFonts w:ascii="Times New Roman" w:hAnsi="Times New Roman" w:eastAsia="宋体" w:cs="Times New Roman"/>
        </w:rPr>
      </w:pPr>
      <w:r>
        <w:rPr>
          <w:rFonts w:hint="eastAsia" w:ascii="Times New Roman" w:hAnsi="Times New Roman" w:eastAsia="宋体" w:cs="Times New Roman"/>
        </w:rPr>
        <w:t>（一）通过转让或者租借等方式从其他单位获取资格或者资质证书投标的。</w:t>
      </w:r>
    </w:p>
    <w:p w14:paraId="2BCB73F9">
      <w:pPr>
        <w:ind w:firstLine="420" w:firstLineChars="200"/>
        <w:rPr>
          <w:rFonts w:ascii="Times New Roman" w:hAnsi="Times New Roman" w:eastAsia="宋体" w:cs="Times New Roman"/>
        </w:rPr>
      </w:pPr>
      <w:r>
        <w:rPr>
          <w:rFonts w:hint="eastAsia" w:ascii="Times New Roman" w:hAnsi="Times New Roman" w:eastAsia="宋体" w:cs="Times New Roman"/>
        </w:rPr>
        <w:t>（二）由其他单位或者其他单位负责人在投标供应商编制的投标文件上加盖印章或者签字的。</w:t>
      </w:r>
    </w:p>
    <w:p w14:paraId="1B2B12E3">
      <w:pPr>
        <w:ind w:firstLine="420" w:firstLineChars="200"/>
        <w:rPr>
          <w:rFonts w:ascii="Times New Roman" w:hAnsi="Times New Roman" w:eastAsia="宋体" w:cs="Times New Roman"/>
        </w:rPr>
      </w:pPr>
      <w:r>
        <w:rPr>
          <w:rFonts w:hint="eastAsia" w:ascii="Times New Roman" w:hAnsi="Times New Roman" w:eastAsia="宋体" w:cs="Times New Roman"/>
        </w:rPr>
        <w:t>（三）项目负责人或者主要技术人员不是本单位人员的。</w:t>
      </w:r>
    </w:p>
    <w:p w14:paraId="3FDA90F3">
      <w:pPr>
        <w:ind w:firstLine="420" w:firstLineChars="200"/>
        <w:rPr>
          <w:rFonts w:ascii="Times New Roman" w:hAnsi="Times New Roman" w:eastAsia="宋体" w:cs="Times New Roman"/>
        </w:rPr>
      </w:pPr>
      <w:r>
        <w:rPr>
          <w:rFonts w:hint="eastAsia" w:ascii="Times New Roman" w:hAnsi="Times New Roman" w:eastAsia="宋体" w:cs="Times New Roman"/>
        </w:rPr>
        <w:t>（四）投标保证金不是从投标供应商基本账户转出的。</w:t>
      </w:r>
    </w:p>
    <w:p w14:paraId="415B9D44">
      <w:pPr>
        <w:ind w:firstLine="420" w:firstLineChars="200"/>
        <w:rPr>
          <w:rFonts w:ascii="Times New Roman" w:hAnsi="Times New Roman" w:eastAsia="宋体" w:cs="Times New Roman"/>
        </w:rPr>
      </w:pPr>
      <w:r>
        <w:rPr>
          <w:rFonts w:hint="eastAsia" w:ascii="Times New Roman" w:hAnsi="Times New Roman" w:eastAsia="宋体" w:cs="Times New Roman"/>
        </w:rPr>
        <w:t>（五）其他隐瞒真实情况、提供虚假资料的行为。</w:t>
      </w:r>
    </w:p>
    <w:p w14:paraId="3F34B4A6">
      <w:pPr>
        <w:ind w:firstLine="422" w:firstLineChars="200"/>
        <w:rPr>
          <w:rFonts w:ascii="Times New Roman" w:hAnsi="Times New Roman" w:eastAsia="宋体" w:cs="Times New Roman"/>
          <w:b/>
        </w:rPr>
      </w:pPr>
      <w:r>
        <w:rPr>
          <w:rFonts w:hint="eastAsia" w:ascii="Times New Roman" w:hAnsi="Times New Roman" w:eastAsia="宋体" w:cs="Times New Roman"/>
          <w:b/>
        </w:rPr>
        <w:t>二、本公司已充分知悉“与其他采购参加人串通投标”的法定情形，相关情形包括但不限于：</w:t>
      </w:r>
    </w:p>
    <w:p w14:paraId="566D292C">
      <w:pPr>
        <w:ind w:firstLine="420" w:firstLineChars="200"/>
        <w:rPr>
          <w:rFonts w:ascii="Times New Roman" w:hAnsi="Times New Roman" w:eastAsia="宋体" w:cs="Times New Roman"/>
        </w:rPr>
      </w:pPr>
      <w:r>
        <w:rPr>
          <w:rFonts w:hint="eastAsia" w:ascii="Times New Roman" w:hAnsi="Times New Roman" w:eastAsia="宋体" w:cs="Times New Roman"/>
        </w:rPr>
        <w:t>（一）投标供应商之间相互约定给予未中标的供应商利益补偿。</w:t>
      </w:r>
    </w:p>
    <w:p w14:paraId="224444B7">
      <w:pPr>
        <w:ind w:firstLine="420" w:firstLineChars="200"/>
        <w:rPr>
          <w:rFonts w:ascii="Times New Roman" w:hAnsi="Times New Roman" w:eastAsia="宋体" w:cs="Times New Roman"/>
        </w:rPr>
      </w:pPr>
      <w:r>
        <w:rPr>
          <w:rFonts w:hint="eastAsia" w:ascii="Times New Roman" w:hAnsi="Times New Roman" w:eastAsia="宋体" w:cs="Times New Roman"/>
        </w:rPr>
        <w:t>（二）不同投标供应商的法定代表人、主要经营负责人、项目投标授权代表人、项目负责人、主要技术人员为同一人、属同一单位或者在同一单位缴纳社会保险。</w:t>
      </w:r>
    </w:p>
    <w:p w14:paraId="39543E74">
      <w:pPr>
        <w:ind w:firstLine="420" w:firstLineChars="200"/>
        <w:rPr>
          <w:rFonts w:ascii="Times New Roman" w:hAnsi="Times New Roman" w:eastAsia="宋体" w:cs="Times New Roman"/>
        </w:rPr>
      </w:pPr>
      <w:r>
        <w:rPr>
          <w:rFonts w:hint="eastAsia" w:ascii="Times New Roman" w:hAnsi="Times New Roman" w:eastAsia="宋体" w:cs="Times New Roman"/>
        </w:rPr>
        <w:t>（三）不同投标供应商的投标文件由同一单位或者同一人编制，或者由同一人分阶段参与编制的。</w:t>
      </w:r>
    </w:p>
    <w:p w14:paraId="460F2BF8">
      <w:pPr>
        <w:ind w:firstLine="420" w:firstLineChars="200"/>
        <w:rPr>
          <w:rFonts w:ascii="Times New Roman" w:hAnsi="Times New Roman" w:eastAsia="宋体" w:cs="Times New Roman"/>
        </w:rPr>
      </w:pPr>
      <w:r>
        <w:rPr>
          <w:rFonts w:hint="eastAsia" w:ascii="Times New Roman" w:hAnsi="Times New Roman" w:eastAsia="宋体" w:cs="Times New Roman"/>
        </w:rPr>
        <w:t>（四）不同投标供应商的投标文件或部分投标文件相互混装。</w:t>
      </w:r>
    </w:p>
    <w:p w14:paraId="7828252C">
      <w:pPr>
        <w:ind w:firstLine="420" w:firstLineChars="200"/>
        <w:rPr>
          <w:rFonts w:ascii="Times New Roman" w:hAnsi="Times New Roman" w:eastAsia="宋体" w:cs="Times New Roman"/>
        </w:rPr>
      </w:pPr>
      <w:r>
        <w:rPr>
          <w:rFonts w:hint="eastAsia" w:ascii="Times New Roman" w:hAnsi="Times New Roman" w:eastAsia="宋体" w:cs="Times New Roman"/>
        </w:rPr>
        <w:t>（五）不同投标供应商的投标文件内容存在非正常一致。</w:t>
      </w:r>
    </w:p>
    <w:p w14:paraId="777380A0">
      <w:pPr>
        <w:ind w:firstLine="420" w:firstLineChars="200"/>
        <w:rPr>
          <w:rFonts w:ascii="Times New Roman" w:hAnsi="Times New Roman" w:eastAsia="宋体" w:cs="Times New Roman"/>
        </w:rPr>
      </w:pPr>
      <w:r>
        <w:rPr>
          <w:rFonts w:hint="eastAsia" w:ascii="Times New Roman" w:hAnsi="Times New Roman" w:eastAsia="宋体" w:cs="Times New Roman"/>
        </w:rPr>
        <w:t>（六）由同一单位工作人员为两家以上（含两家）供应商进行同一项投标活动的。</w:t>
      </w:r>
    </w:p>
    <w:p w14:paraId="4131E2D3">
      <w:pPr>
        <w:ind w:firstLine="420" w:firstLineChars="200"/>
        <w:rPr>
          <w:rFonts w:ascii="Times New Roman" w:hAnsi="Times New Roman" w:eastAsia="宋体" w:cs="Times New Roman"/>
        </w:rPr>
      </w:pPr>
      <w:r>
        <w:rPr>
          <w:rFonts w:hint="eastAsia" w:ascii="Times New Roman" w:hAnsi="Times New Roman" w:eastAsia="宋体" w:cs="Times New Roman"/>
        </w:rPr>
        <w:t>（七）不同投标人的投标报价呈规律性差异。</w:t>
      </w:r>
    </w:p>
    <w:p w14:paraId="481198E3">
      <w:pPr>
        <w:ind w:firstLine="420" w:firstLineChars="200"/>
        <w:rPr>
          <w:rFonts w:ascii="Times New Roman" w:hAnsi="Times New Roman" w:eastAsia="宋体" w:cs="Times New Roman"/>
        </w:rPr>
      </w:pPr>
      <w:r>
        <w:rPr>
          <w:rFonts w:hint="eastAsia" w:ascii="Times New Roman" w:hAnsi="Times New Roman" w:eastAsia="宋体" w:cs="Times New Roman"/>
        </w:rPr>
        <w:t>（八）不同投标人的投标保证金从同一单位或者个人的账户转出。</w:t>
      </w:r>
    </w:p>
    <w:p w14:paraId="0F30C5E2">
      <w:pPr>
        <w:ind w:firstLine="420" w:firstLineChars="200"/>
        <w:rPr>
          <w:rFonts w:ascii="Times New Roman" w:hAnsi="Times New Roman" w:eastAsia="宋体" w:cs="Times New Roman"/>
        </w:rPr>
      </w:pPr>
      <w:r>
        <w:rPr>
          <w:rFonts w:hint="eastAsia" w:ascii="Times New Roman" w:hAnsi="Times New Roman" w:eastAsia="宋体" w:cs="Times New Roman"/>
        </w:rPr>
        <w:t>（九）主管部门依照法律、法规认定的其他情形。</w:t>
      </w:r>
    </w:p>
    <w:p w14:paraId="6141F5E2">
      <w:pPr>
        <w:ind w:firstLine="422" w:firstLineChars="200"/>
        <w:rPr>
          <w:rFonts w:ascii="Times New Roman" w:hAnsi="Times New Roman" w:eastAsia="宋体" w:cs="Times New Roman"/>
          <w:b/>
        </w:rPr>
      </w:pPr>
      <w:r>
        <w:rPr>
          <w:rFonts w:hint="eastAsia" w:ascii="Times New Roman" w:hAnsi="Times New Roman" w:eastAsia="宋体" w:cs="Times New Roman"/>
          <w:b/>
        </w:rPr>
        <w:t>三、本公司已充分知悉下列情形所对应的法律风险，并在投标前已对相关风险事项进行排查。</w:t>
      </w:r>
    </w:p>
    <w:p w14:paraId="2E6102C5">
      <w:pPr>
        <w:ind w:firstLine="420" w:firstLineChars="200"/>
        <w:rPr>
          <w:rFonts w:ascii="Times New Roman" w:hAnsi="Times New Roman" w:eastAsia="宋体" w:cs="Times New Roman"/>
          <w:b/>
        </w:rPr>
      </w:pPr>
      <w:r>
        <w:rPr>
          <w:rFonts w:hint="eastAsia" w:ascii="Times New Roman" w:hAnsi="Times New Roman" w:eastAsia="宋体" w:cs="Times New Roman"/>
        </w:rPr>
        <w:t>（一）对于从其他主体获取的投标资料，供应商应审慎核查，确保投标资料的真实性。</w:t>
      </w:r>
      <w:r>
        <w:rPr>
          <w:rFonts w:hint="eastAsia" w:ascii="Times New Roman" w:hAnsi="Times New Roman" w:eastAsia="宋体" w:cs="Times New Roman"/>
          <w:b/>
        </w:rPr>
        <w:t>如主管部门查实投标文件中存在虚假资料的，无论相关资料是否由第三方或本公司员工提供，均不影响主管部门对供应商存在“隐瞒真实情况，提供虚假资料”违法行为的认定。</w:t>
      </w:r>
    </w:p>
    <w:p w14:paraId="1338CB71">
      <w:pPr>
        <w:ind w:firstLine="420" w:firstLineChars="200"/>
        <w:rPr>
          <w:rFonts w:ascii="Times New Roman" w:hAnsi="Times New Roman" w:eastAsia="宋体" w:cs="Times New Roman"/>
        </w:rPr>
      </w:pPr>
      <w:r>
        <w:rPr>
          <w:rFonts w:hint="eastAsia" w:ascii="Times New Roman" w:hAnsi="Times New Roman" w:eastAsia="宋体" w:cs="Times New Roman"/>
        </w:rPr>
        <w:t>（二）对于涉及国家机关出具的公文、证件、证明材料等文件，一旦涉嫌虚假，经查实，主管部门将依法从严处理，并移送有关部门追究法律责任；涉嫌犯罪的，主管部门将一并移送司法机关追究法律责任。</w:t>
      </w:r>
    </w:p>
    <w:p w14:paraId="6D0256C7">
      <w:pPr>
        <w:ind w:firstLine="420" w:firstLineChars="200"/>
        <w:rPr>
          <w:rFonts w:ascii="Times New Roman" w:hAnsi="Times New Roman" w:eastAsia="宋体" w:cs="Times New Roman"/>
        </w:rPr>
      </w:pPr>
      <w:r>
        <w:rPr>
          <w:rFonts w:hint="eastAsia" w:ascii="Times New Roman" w:hAnsi="Times New Roman" w:eastAsia="宋体" w:cs="Times New Roman"/>
        </w:rPr>
        <w:t>（三）对于涉及安全生产、特种作业、抢险救灾、防疫等采购项目，供应商实施提供虚假资料、串通投标等违法行为的，主管部门将依法从严处理。</w:t>
      </w:r>
    </w:p>
    <w:p w14:paraId="3DA4D412">
      <w:pPr>
        <w:ind w:firstLine="420" w:firstLineChars="200"/>
        <w:rPr>
          <w:rFonts w:ascii="Times New Roman" w:hAnsi="Times New Roman" w:eastAsia="宋体" w:cs="Times New Roman"/>
        </w:rPr>
      </w:pPr>
      <w:r>
        <w:rPr>
          <w:rFonts w:hint="eastAsia" w:ascii="Times New Roman" w:hAnsi="Times New Roman" w:eastAsia="宋体" w:cs="Times New Roma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A9EBA3F">
      <w:pPr>
        <w:ind w:firstLine="420" w:firstLineChars="200"/>
        <w:rPr>
          <w:rFonts w:ascii="Times New Roman" w:hAnsi="Times New Roman" w:eastAsia="宋体" w:cs="Times New Roman"/>
        </w:rPr>
      </w:pPr>
      <w:r>
        <w:rPr>
          <w:rFonts w:hint="eastAsia" w:ascii="Times New Roman" w:hAnsi="Times New Roman" w:eastAsia="宋体" w:cs="Times New Roman"/>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777BAD3C">
      <w:pPr>
        <w:ind w:firstLine="420" w:firstLineChars="200"/>
        <w:rPr>
          <w:rFonts w:ascii="Times New Roman" w:hAnsi="Times New Roman" w:eastAsia="宋体" w:cs="Times New Roman"/>
        </w:rPr>
      </w:pPr>
      <w:r>
        <w:rPr>
          <w:rFonts w:hint="eastAsia" w:ascii="Times New Roman" w:hAnsi="Times New Roman" w:eastAsia="宋体" w:cs="Times New Roman"/>
        </w:rPr>
        <w:t>（六）单位负责人为同一人或者存在直接控股、管理关系的不同供应商，不得参加同一合同项下的采购活动。相关情形如查实，依法作投标无效处理；涉嫌串通投标等违法行为的，主管部门将依法调查处理。</w:t>
      </w:r>
    </w:p>
    <w:p w14:paraId="344E5240">
      <w:pPr>
        <w:ind w:firstLine="422" w:firstLineChars="200"/>
        <w:rPr>
          <w:rFonts w:ascii="Times New Roman" w:hAnsi="Times New Roman" w:eastAsia="宋体" w:cs="Times New Roman"/>
          <w:b/>
        </w:rPr>
      </w:pPr>
      <w:r>
        <w:rPr>
          <w:rFonts w:hint="eastAsia" w:ascii="Times New Roman" w:hAnsi="Times New Roman" w:eastAsia="宋体" w:cs="Times New Roman"/>
          <w:b/>
        </w:rPr>
        <w:t>四、本公司已充分知悉采购违法、违规行为的法律后果。</w:t>
      </w:r>
    </w:p>
    <w:p w14:paraId="5F680E0F">
      <w:pPr>
        <w:ind w:firstLine="420" w:firstLineChars="200"/>
        <w:rPr>
          <w:rFonts w:ascii="Times New Roman" w:hAnsi="Times New Roman" w:eastAsia="宋体" w:cs="Times New Roman"/>
        </w:rPr>
      </w:pPr>
      <w:r>
        <w:rPr>
          <w:rFonts w:hint="eastAsia" w:ascii="Times New Roman" w:hAnsi="Times New Roman" w:eastAsia="宋体" w:cs="Times New Roman"/>
        </w:rPr>
        <w:t>经查实，若投标供应商存在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6F5010F7">
      <w:pPr>
        <w:ind w:firstLine="420" w:firstLineChars="200"/>
        <w:rPr>
          <w:rFonts w:ascii="Times New Roman" w:hAnsi="Times New Roman" w:eastAsia="宋体" w:cs="Times New Roman"/>
        </w:rPr>
      </w:pPr>
      <w:r>
        <w:rPr>
          <w:rFonts w:hint="eastAsia" w:ascii="Times New Roman" w:hAnsi="Times New Roman" w:eastAsia="宋体" w:cs="Times New Roman"/>
        </w:rPr>
        <w:t>以下文字请投标供应商抄写并确认：“本公司已仔细阅读《采购违法行为风险知悉确认书》，充分知悉违法行为的法律后果，并承诺将严谨、诚信、依法依规参与采购活动”。</w:t>
      </w:r>
    </w:p>
    <w:tbl>
      <w:tblPr>
        <w:tblStyle w:val="476"/>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3B46558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21EF509D">
            <w:pPr>
              <w:keepNext w:val="0"/>
              <w:keepLines w:val="0"/>
              <w:suppressLineNumbers w:val="0"/>
              <w:autoSpaceDE w:val="0"/>
              <w:autoSpaceDN w:val="0"/>
              <w:spacing w:before="0" w:beforeAutospacing="0" w:after="0" w:afterAutospacing="0" w:line="400" w:lineRule="exact"/>
              <w:ind w:left="0" w:right="0" w:firstLine="1866"/>
              <w:rPr>
                <w:rFonts w:hint="eastAsia" w:ascii="宋体" w:hAnsi="宋体" w:cs="Times New Roman" w:eastAsiaTheme="minorEastAsia"/>
                <w:spacing w:val="-4"/>
                <w:kern w:val="0"/>
                <w:szCs w:val="21"/>
              </w:rPr>
            </w:pPr>
          </w:p>
        </w:tc>
      </w:tr>
      <w:tr w14:paraId="6ADAED5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3C1A518C">
            <w:pPr>
              <w:keepNext w:val="0"/>
              <w:keepLines w:val="0"/>
              <w:suppressLineNumbers w:val="0"/>
              <w:autoSpaceDE w:val="0"/>
              <w:autoSpaceDN w:val="0"/>
              <w:spacing w:before="0" w:beforeAutospacing="0" w:after="0" w:afterAutospacing="0" w:line="400" w:lineRule="exact"/>
              <w:ind w:left="0" w:right="0" w:firstLine="1866"/>
              <w:rPr>
                <w:rFonts w:hint="eastAsia" w:ascii="宋体" w:hAnsi="宋体" w:cs="Times New Roman" w:eastAsiaTheme="minorEastAsia"/>
                <w:spacing w:val="-4"/>
                <w:kern w:val="0"/>
                <w:szCs w:val="21"/>
              </w:rPr>
            </w:pPr>
          </w:p>
        </w:tc>
      </w:tr>
      <w:tr w14:paraId="7CAE075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76A32862">
            <w:pPr>
              <w:keepNext w:val="0"/>
              <w:keepLines w:val="0"/>
              <w:suppressLineNumbers w:val="0"/>
              <w:autoSpaceDE w:val="0"/>
              <w:autoSpaceDN w:val="0"/>
              <w:spacing w:before="0" w:beforeAutospacing="0" w:after="0" w:afterAutospacing="0" w:line="400" w:lineRule="exact"/>
              <w:ind w:left="0" w:right="0" w:firstLine="1866"/>
              <w:rPr>
                <w:rFonts w:hint="eastAsia" w:ascii="宋体" w:hAnsi="宋体" w:cs="Times New Roman" w:eastAsiaTheme="minorEastAsia"/>
                <w:spacing w:val="-4"/>
                <w:kern w:val="0"/>
                <w:szCs w:val="21"/>
              </w:rPr>
            </w:pPr>
          </w:p>
        </w:tc>
      </w:tr>
      <w:tr w14:paraId="5992941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0CC4279F">
            <w:pPr>
              <w:keepNext w:val="0"/>
              <w:keepLines w:val="0"/>
              <w:suppressLineNumbers w:val="0"/>
              <w:autoSpaceDE w:val="0"/>
              <w:autoSpaceDN w:val="0"/>
              <w:spacing w:before="0" w:beforeAutospacing="0" w:after="0" w:afterAutospacing="0" w:line="400" w:lineRule="exact"/>
              <w:ind w:left="0" w:right="0" w:firstLine="1866"/>
              <w:rPr>
                <w:rFonts w:hint="eastAsia" w:ascii="宋体" w:hAnsi="宋体" w:cs="Times New Roman" w:eastAsiaTheme="minorEastAsia"/>
                <w:spacing w:val="-4"/>
                <w:kern w:val="0"/>
                <w:szCs w:val="21"/>
              </w:rPr>
            </w:pPr>
          </w:p>
        </w:tc>
      </w:tr>
    </w:tbl>
    <w:p w14:paraId="70C77DEF">
      <w:pPr>
        <w:widowControl/>
        <w:wordWrap w:val="0"/>
        <w:autoSpaceDE w:val="0"/>
        <w:autoSpaceDN w:val="0"/>
        <w:spacing w:line="400" w:lineRule="exact"/>
        <w:ind w:right="808" w:firstLine="404" w:firstLineChars="200"/>
        <w:jc w:val="right"/>
        <w:rPr>
          <w:rFonts w:hint="eastAsia" w:ascii="宋体" w:hAnsi="宋体" w:cs="Times New Roman" w:eastAsiaTheme="minorEastAsia"/>
          <w:spacing w:val="-4"/>
          <w:kern w:val="0"/>
          <w:szCs w:val="21"/>
          <w:u w:val="single"/>
        </w:rPr>
      </w:pPr>
      <w:r>
        <w:rPr>
          <w:rFonts w:hint="eastAsia" w:ascii="宋体" w:hAnsi="宋体" w:cs="Times New Roman" w:eastAsiaTheme="minorEastAsia"/>
          <w:spacing w:val="-4"/>
          <w:kern w:val="0"/>
          <w:szCs w:val="21"/>
        </w:rPr>
        <w:t>负责人/投标授权代表签名：</w:t>
      </w:r>
      <w:r>
        <w:rPr>
          <w:rFonts w:hint="eastAsia" w:ascii="宋体" w:hAnsi="宋体" w:cs="Times New Roman" w:eastAsiaTheme="minorEastAsia"/>
          <w:spacing w:val="-4"/>
          <w:kern w:val="0"/>
          <w:szCs w:val="21"/>
          <w:u w:val="single"/>
        </w:rPr>
        <w:t xml:space="preserve">              </w:t>
      </w:r>
    </w:p>
    <w:p w14:paraId="6732B4A8">
      <w:pPr>
        <w:widowControl/>
        <w:wordWrap w:val="0"/>
        <w:autoSpaceDE w:val="0"/>
        <w:autoSpaceDN w:val="0"/>
        <w:spacing w:line="400" w:lineRule="exact"/>
        <w:ind w:right="808" w:firstLine="404" w:firstLineChars="200"/>
        <w:jc w:val="right"/>
        <w:rPr>
          <w:rFonts w:hint="eastAsia" w:ascii="宋体" w:hAnsi="宋体" w:cs="Times New Roman" w:eastAsiaTheme="minorEastAsia"/>
          <w:spacing w:val="-4"/>
          <w:kern w:val="0"/>
          <w:szCs w:val="21"/>
          <w:u w:val="single"/>
        </w:rPr>
      </w:pPr>
      <w:r>
        <w:rPr>
          <w:rFonts w:hint="eastAsia" w:ascii="宋体" w:hAnsi="宋体" w:cs="Times New Roman" w:eastAsiaTheme="minorEastAsia"/>
          <w:spacing w:val="-4"/>
          <w:kern w:val="0"/>
          <w:szCs w:val="21"/>
        </w:rPr>
        <w:t>知悉人（公章）：</w:t>
      </w:r>
      <w:r>
        <w:rPr>
          <w:rFonts w:hint="eastAsia" w:ascii="宋体" w:hAnsi="宋体" w:cs="Times New Roman" w:eastAsiaTheme="minorEastAsia"/>
          <w:spacing w:val="-4"/>
          <w:kern w:val="0"/>
          <w:szCs w:val="21"/>
          <w:u w:val="single"/>
        </w:rPr>
        <w:t xml:space="preserve">              </w:t>
      </w:r>
    </w:p>
    <w:p w14:paraId="1C0CDAA7">
      <w:pPr>
        <w:widowControl/>
        <w:wordWrap w:val="0"/>
        <w:autoSpaceDE w:val="0"/>
        <w:autoSpaceDN w:val="0"/>
        <w:spacing w:line="400" w:lineRule="exact"/>
        <w:ind w:right="808" w:firstLine="404" w:firstLineChars="200"/>
        <w:jc w:val="right"/>
        <w:rPr>
          <w:rFonts w:hint="eastAsia" w:ascii="宋体" w:hAnsi="宋体" w:cs="Times New Roman" w:eastAsiaTheme="minorEastAsia"/>
          <w:spacing w:val="-4"/>
          <w:kern w:val="0"/>
          <w:szCs w:val="21"/>
          <w:u w:val="single"/>
        </w:rPr>
      </w:pPr>
      <w:r>
        <w:rPr>
          <w:rFonts w:hint="eastAsia" w:ascii="宋体" w:hAnsi="宋体" w:cs="Times New Roman" w:eastAsiaTheme="minorEastAsia"/>
          <w:spacing w:val="-4"/>
          <w:kern w:val="0"/>
          <w:szCs w:val="21"/>
        </w:rPr>
        <w:t xml:space="preserve">     日期：</w:t>
      </w:r>
      <w:r>
        <w:rPr>
          <w:rFonts w:hint="eastAsia" w:ascii="宋体" w:hAnsi="宋体" w:cs="Times New Roman" w:eastAsiaTheme="minorEastAsia"/>
          <w:spacing w:val="-4"/>
          <w:kern w:val="0"/>
          <w:szCs w:val="21"/>
          <w:u w:val="single"/>
        </w:rPr>
        <w:t xml:space="preserve">              </w:t>
      </w:r>
    </w:p>
    <w:p w14:paraId="5D37D0DC">
      <w:pPr>
        <w:widowControl/>
        <w:autoSpaceDE w:val="0"/>
        <w:autoSpaceDN w:val="0"/>
        <w:spacing w:line="400" w:lineRule="exact"/>
        <w:ind w:firstLine="406" w:firstLineChars="200"/>
        <w:jc w:val="left"/>
        <w:rPr>
          <w:rFonts w:hint="eastAsia" w:ascii="宋体" w:hAnsi="宋体" w:cs="Times New Roman" w:eastAsiaTheme="minorEastAsia"/>
          <w:b/>
          <w:bCs/>
          <w:color w:val="FF0000"/>
          <w:spacing w:val="-4"/>
          <w:kern w:val="0"/>
          <w:szCs w:val="21"/>
        </w:rPr>
      </w:pPr>
      <w:r>
        <w:rPr>
          <w:rFonts w:hint="eastAsia" w:ascii="宋体" w:hAnsi="宋体" w:cs="Times New Roman" w:eastAsiaTheme="minorEastAsia"/>
          <w:b/>
          <w:bCs/>
          <w:color w:val="FF0000"/>
          <w:spacing w:val="-4"/>
          <w:kern w:val="0"/>
          <w:szCs w:val="21"/>
        </w:rPr>
        <w:t>注：</w:t>
      </w:r>
    </w:p>
    <w:p w14:paraId="65A64249">
      <w:pPr>
        <w:widowControl/>
        <w:autoSpaceDE w:val="0"/>
        <w:autoSpaceDN w:val="0"/>
        <w:spacing w:line="400" w:lineRule="exact"/>
        <w:ind w:firstLine="406" w:firstLineChars="200"/>
        <w:jc w:val="left"/>
        <w:rPr>
          <w:rFonts w:hint="eastAsia" w:ascii="宋体" w:hAnsi="宋体" w:cs="Times New Roman" w:eastAsiaTheme="minorEastAsia"/>
          <w:b/>
          <w:bCs/>
          <w:color w:val="FF0000"/>
          <w:spacing w:val="-4"/>
          <w:kern w:val="0"/>
          <w:szCs w:val="21"/>
        </w:rPr>
      </w:pPr>
      <w:r>
        <w:rPr>
          <w:rFonts w:hint="eastAsia" w:ascii="宋体" w:hAnsi="宋体" w:cs="Times New Roman" w:eastAsiaTheme="minorEastAsia"/>
          <w:b/>
          <w:bCs/>
          <w:color w:val="FF0000"/>
          <w:spacing w:val="-4"/>
          <w:kern w:val="0"/>
          <w:szCs w:val="21"/>
        </w:rPr>
        <w:t>1.</w:t>
      </w:r>
      <w:r>
        <w:rPr>
          <w:rFonts w:hint="eastAsia" w:ascii="Times New Roman" w:hAnsi="Times New Roman" w:eastAsia="宋体" w:cs="Times New Roman"/>
        </w:rPr>
        <w:t xml:space="preserve"> </w:t>
      </w:r>
      <w:r>
        <w:rPr>
          <w:rFonts w:hint="eastAsia" w:ascii="宋体" w:hAnsi="宋体" w:cs="Times New Roman"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04798717">
      <w:pPr>
        <w:widowControl/>
        <w:autoSpaceDE w:val="0"/>
        <w:autoSpaceDN w:val="0"/>
        <w:spacing w:line="400" w:lineRule="exact"/>
        <w:ind w:firstLine="406" w:firstLineChars="200"/>
        <w:jc w:val="left"/>
        <w:rPr>
          <w:rFonts w:hint="eastAsia" w:ascii="宋体" w:hAnsi="宋体" w:cs="Times New Roman" w:eastAsiaTheme="minorEastAsia"/>
          <w:color w:val="FF0000"/>
          <w:spacing w:val="-4"/>
          <w:kern w:val="0"/>
          <w:szCs w:val="21"/>
        </w:rPr>
      </w:pPr>
      <w:r>
        <w:rPr>
          <w:rFonts w:hint="eastAsia" w:ascii="宋体" w:hAnsi="宋体" w:cs="Times New Roman" w:eastAsiaTheme="minorEastAsia"/>
          <w:b/>
          <w:bCs/>
          <w:color w:val="FF0000"/>
          <w:spacing w:val="-4"/>
          <w:kern w:val="0"/>
          <w:szCs w:val="21"/>
        </w:rPr>
        <w:t>2.投标供应商负责人或投标授权代表签字并加盖单位公章后，扫描上传至投标文件一并提交。</w:t>
      </w:r>
    </w:p>
    <w:p w14:paraId="571AF4F2">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14:paraId="06AEA98D">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14:paraId="00E2ACC9">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6EE366CF">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14:paraId="093A13B2">
      <w:pPr>
        <w:ind w:left="420" w:leftChars="200" w:firstLine="210" w:firstLineChars="100"/>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14:paraId="5BA03207">
      <w:pPr>
        <w:ind w:left="420" w:leftChars="200" w:firstLine="210" w:firstLineChars="100"/>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31A8ECB0">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215A1877">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eastAsia="宋体"/>
          <w:szCs w:val="21"/>
          <w:u w:val="none"/>
          <w:lang w:eastAsia="zh-CN"/>
        </w:rPr>
        <w:t>；</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p>
    <w:p w14:paraId="440D6764">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2BD11E95">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14:paraId="49008814">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14:paraId="272B4803">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14:paraId="23D4B1FD">
      <w:pPr>
        <w:ind w:firstLine="630" w:firstLineChars="300"/>
        <w:rPr>
          <w:rFonts w:eastAsiaTheme="minorEastAsia"/>
          <w:b/>
          <w:bCs/>
          <w:kern w:val="0"/>
          <w:sz w:val="24"/>
        </w:rPr>
      </w:pPr>
      <w:r>
        <w:rPr>
          <w:rFonts w:hint="eastAsia" w:ascii="宋体" w:hAnsi="宋体"/>
        </w:rPr>
        <w:t>………………（根据项目具体情况增加与综合实力评审相关的节点）</w:t>
      </w:r>
    </w:p>
    <w:p w14:paraId="79FC2890">
      <w:pPr>
        <w:widowControl/>
        <w:jc w:val="center"/>
        <w:rPr>
          <w:rFonts w:ascii="黑体" w:hAnsi="宋体" w:eastAsia="黑体"/>
          <w:bCs/>
          <w:kern w:val="0"/>
          <w:sz w:val="24"/>
        </w:rPr>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14:paraId="7D2AAEA8">
      <w:pPr>
        <w:rPr>
          <w:rFonts w:hint="eastAsia"/>
        </w:rPr>
      </w:pPr>
      <w:r>
        <w:rPr>
          <w:rFonts w:hint="eastAsia"/>
        </w:rPr>
        <w:br w:type="page"/>
      </w:r>
    </w:p>
    <w:p w14:paraId="1C74049B">
      <w:pPr>
        <w:pStyle w:val="7"/>
      </w:pPr>
      <w:r>
        <w:rPr>
          <w:rFonts w:hint="eastAsia"/>
        </w:rPr>
        <w:t>第五章  合同条款及格式</w:t>
      </w:r>
    </w:p>
    <w:p w14:paraId="07A738F7"/>
    <w:p w14:paraId="6C12394C">
      <w:pPr>
        <w:jc w:val="center"/>
        <w:outlineLvl w:val="9"/>
      </w:pPr>
      <w:bookmarkStart w:id="70" w:name="_Toc3995"/>
      <w:r>
        <w:rPr>
          <w:rFonts w:hint="eastAsia"/>
          <w:b/>
          <w:sz w:val="24"/>
        </w:rPr>
        <w:t>（仅供参考，具体以项目需求及采购结果为准）</w:t>
      </w:r>
    </w:p>
    <w:p w14:paraId="144E41EC">
      <w:pPr>
        <w:widowControl w:val="0"/>
        <w:spacing w:after="0"/>
        <w:jc w:val="center"/>
        <w:outlineLvl w:val="9"/>
        <w:rPr>
          <w:rFonts w:ascii="宋体" w:hAnsi="宋体" w:eastAsia="宋体" w:cs="宋体"/>
          <w:b/>
          <w:bCs/>
          <w:spacing w:val="-20"/>
          <w:kern w:val="44"/>
          <w:sz w:val="48"/>
          <w:szCs w:val="48"/>
          <w:lang w:val="en-US" w:eastAsia="zh-CN" w:bidi="ar-SA"/>
        </w:rPr>
      </w:pPr>
    </w:p>
    <w:p w14:paraId="1C431E45">
      <w:pPr>
        <w:widowControl w:val="0"/>
        <w:spacing w:after="0"/>
        <w:jc w:val="center"/>
        <w:outlineLvl w:val="9"/>
        <w:rPr>
          <w:rFonts w:ascii="宋体" w:hAnsi="宋体" w:eastAsia="宋体" w:cs="宋体"/>
          <w:b/>
          <w:bCs/>
          <w:spacing w:val="-20"/>
          <w:kern w:val="44"/>
          <w:sz w:val="48"/>
          <w:szCs w:val="48"/>
          <w:lang w:val="en-US" w:eastAsia="zh-CN" w:bidi="ar-SA"/>
        </w:rPr>
      </w:pPr>
    </w:p>
    <w:p w14:paraId="556EFCC3">
      <w:pPr>
        <w:pStyle w:val="2"/>
        <w:outlineLvl w:val="9"/>
        <w:rPr>
          <w:lang w:val="en-US" w:eastAsia="zh-CN"/>
        </w:rPr>
      </w:pPr>
    </w:p>
    <w:p w14:paraId="698A417B">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政府采购货物买卖合同</w:t>
      </w:r>
    </w:p>
    <w:p w14:paraId="6F8331E5">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（试行）</w:t>
      </w:r>
    </w:p>
    <w:p w14:paraId="29AE3FA6">
      <w:pPr>
        <w:rPr>
          <w:rFonts w:ascii="宋体" w:hAnsi="宋体" w:eastAsia="宋体" w:cs="宋体"/>
          <w:b/>
          <w:bCs/>
          <w:spacing w:val="-20"/>
          <w:kern w:val="44"/>
          <w:sz w:val="40"/>
          <w:szCs w:val="40"/>
        </w:rPr>
      </w:pPr>
    </w:p>
    <w:p w14:paraId="3393AB11">
      <w:pPr>
        <w:rPr>
          <w:rFonts w:ascii="宋体" w:hAnsi="宋体" w:eastAsia="宋体" w:cs="宋体"/>
          <w:b/>
          <w:bCs/>
          <w:spacing w:val="-20"/>
          <w:kern w:val="44"/>
          <w:sz w:val="40"/>
          <w:szCs w:val="40"/>
        </w:rPr>
      </w:pPr>
    </w:p>
    <w:p w14:paraId="233251F6">
      <w:pPr>
        <w:rPr>
          <w:rFonts w:ascii="宋体" w:hAnsi="宋体" w:eastAsia="宋体" w:cs="宋体"/>
          <w:b/>
          <w:bCs/>
          <w:spacing w:val="-20"/>
          <w:kern w:val="44"/>
          <w:sz w:val="40"/>
          <w:szCs w:val="40"/>
        </w:rPr>
      </w:pPr>
    </w:p>
    <w:p w14:paraId="05A28F1B">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14:paraId="6BED4D5F">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14:paraId="247024E0">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14:paraId="350AF8DD">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14:paraId="107337FC">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14:paraId="304CB06B">
      <w:pPr>
        <w:rPr>
          <w:rFonts w:eastAsia="宋体"/>
        </w:rPr>
      </w:pPr>
    </w:p>
    <w:p w14:paraId="061F13F2">
      <w:pPr>
        <w:rPr>
          <w:rFonts w:eastAsia="黑体"/>
          <w:sz w:val="44"/>
          <w:szCs w:val="44"/>
        </w:rPr>
      </w:pPr>
      <w:r>
        <w:rPr>
          <w:rFonts w:eastAsia="黑体"/>
          <w:sz w:val="44"/>
          <w:szCs w:val="44"/>
        </w:rPr>
        <w:br w:type="page"/>
      </w:r>
    </w:p>
    <w:p w14:paraId="1A318899">
      <w:pPr>
        <w:rPr>
          <w:rFonts w:eastAsia="黑体"/>
          <w:sz w:val="44"/>
          <w:szCs w:val="44"/>
        </w:rPr>
      </w:pPr>
    </w:p>
    <w:p w14:paraId="48F7B8DF">
      <w:pPr>
        <w:rPr>
          <w:rFonts w:eastAsia="黑体"/>
          <w:sz w:val="44"/>
          <w:szCs w:val="44"/>
        </w:rPr>
      </w:pPr>
    </w:p>
    <w:p w14:paraId="76E19225">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1AB0EF65">
      <w:pPr>
        <w:ind w:firstLine="640" w:firstLineChars="200"/>
        <w:rPr>
          <w:rFonts w:hint="eastAsia" w:ascii="仿宋_GB2312" w:hAnsi="仿宋_GB2312" w:eastAsia="仿宋_GB2312" w:cs="仿宋_GB2312"/>
          <w:sz w:val="32"/>
          <w:szCs w:val="32"/>
          <w:lang w:val="en-US" w:eastAsia="zh-CN"/>
        </w:rPr>
      </w:pPr>
    </w:p>
    <w:p w14:paraId="291F7403">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0E7C3A8E">
      <w:pPr>
        <w:numPr>
          <w:ilvl w:val="0"/>
          <w:numId w:val="0"/>
        </w:numPr>
        <w:ind w:firstLine="640" w:firstLineChars="200"/>
        <w:rPr>
          <w:rFonts w:hint="default" w:eastAsia="黑体"/>
          <w:sz w:val="44"/>
          <w:szCs w:val="44"/>
          <w:lang w:val="en-US" w:eastAsia="zh-CN"/>
        </w:rPr>
      </w:pP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727EF5B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23A563F9">
      <w:pPr>
        <w:ind w:firstLine="880" w:firstLineChars="200"/>
        <w:jc w:val="both"/>
        <w:rPr>
          <w:rFonts w:eastAsia="黑体"/>
          <w:sz w:val="44"/>
          <w:szCs w:val="44"/>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70"/>
    <w:p w14:paraId="28CD6250">
      <w:pPr>
        <w:keepNext/>
        <w:keepLines/>
        <w:widowControl w:val="0"/>
        <w:adjustRightInd w:val="0"/>
        <w:snapToGrid w:val="0"/>
        <w:spacing w:beforeLines="0" w:line="400" w:lineRule="exact"/>
        <w:jc w:val="center"/>
        <w:outlineLvl w:val="9"/>
        <w:rPr>
          <w:rFonts w:hint="eastAsia" w:ascii="黑体" w:hAnsi="黑体" w:eastAsia="黑体" w:cs="Times New Roman"/>
          <w:b/>
          <w:bCs/>
          <w:kern w:val="2"/>
          <w:sz w:val="28"/>
          <w:szCs w:val="28"/>
          <w:lang w:val="en-US" w:eastAsia="zh-CN" w:bidi="ar-SA"/>
        </w:rPr>
      </w:pPr>
      <w:bookmarkStart w:id="71" w:name="_Toc22209"/>
    </w:p>
    <w:p w14:paraId="5A5F2B9A">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lang w:val="en-US" w:eastAsia="zh-CN" w:bidi="ar-SA"/>
        </w:rPr>
      </w:pPr>
      <w:r>
        <w:rPr>
          <w:rFonts w:hint="eastAsia" w:ascii="黑体" w:hAnsi="黑体" w:eastAsia="黑体" w:cs="Times New Roman"/>
          <w:b w:val="0"/>
          <w:bCs w:val="0"/>
          <w:kern w:val="2"/>
          <w:sz w:val="28"/>
          <w:szCs w:val="28"/>
          <w:lang w:val="en-US" w:eastAsia="zh-CN" w:bidi="ar-SA"/>
        </w:rPr>
        <w:t xml:space="preserve">第一节 </w:t>
      </w:r>
      <w:r>
        <w:rPr>
          <w:rFonts w:hint="eastAsia" w:ascii="黑体" w:hAnsi="华文中宋" w:eastAsia="黑体" w:cs="Times New Roman"/>
          <w:b w:val="0"/>
          <w:bCs w:val="0"/>
          <w:kern w:val="2"/>
          <w:sz w:val="28"/>
          <w:szCs w:val="28"/>
          <w:lang w:val="en-US" w:eastAsia="zh-CN" w:bidi="ar-SA"/>
        </w:rPr>
        <w:t>政府采购合同协议书</w:t>
      </w:r>
      <w:bookmarkEnd w:id="71"/>
    </w:p>
    <w:p w14:paraId="29E71E1E">
      <w:pPr>
        <w:keepNext/>
        <w:keepLines/>
        <w:widowControl w:val="0"/>
        <w:adjustRightInd w:val="0"/>
        <w:snapToGrid w:val="0"/>
        <w:spacing w:beforeLines="0" w:line="400" w:lineRule="exact"/>
        <w:jc w:val="center"/>
        <w:outlineLvl w:val="9"/>
        <w:rPr>
          <w:rFonts w:hint="eastAsia" w:ascii="黑体" w:hAnsi="华文中宋" w:eastAsia="黑体" w:cs="Times New Roman"/>
          <w:b w:val="0"/>
          <w:bCs w:val="0"/>
          <w:kern w:val="2"/>
          <w:sz w:val="28"/>
          <w:szCs w:val="28"/>
          <w:lang w:val="en-US" w:eastAsia="zh-CN" w:bidi="ar-SA"/>
        </w:rPr>
      </w:pPr>
    </w:p>
    <w:p w14:paraId="44811408">
      <w:pPr>
        <w:adjustRightInd w:val="0"/>
        <w:snapToGrid w:val="0"/>
        <w:spacing w:before="0" w:beforeLines="0" w:line="400" w:lineRule="exact"/>
        <w:rPr>
          <w:rFonts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或采购</w:t>
      </w:r>
      <w:r>
        <w:rPr>
          <w:rFonts w:hint="eastAsia" w:ascii="宋体" w:hAnsi="宋体" w:eastAsia="宋体"/>
          <w:szCs w:val="21"/>
          <w:lang w:val="en-US" w:eastAsia="zh-CN"/>
        </w:rPr>
        <w:tab/>
      </w:r>
      <w:r>
        <w:rPr>
          <w:rFonts w:hint="eastAsia" w:ascii="宋体" w:hAnsi="宋体" w:eastAsia="宋体"/>
          <w:szCs w:val="21"/>
          <w:lang w:val="en-US" w:eastAsia="zh-CN"/>
        </w:rPr>
        <w:t xml:space="preserve">                                   </w:t>
      </w:r>
      <w:r>
        <w:rPr>
          <w:rFonts w:hint="eastAsia" w:ascii="宋体" w:hAnsi="宋体" w:eastAsia="宋体"/>
          <w:szCs w:val="21"/>
        </w:rPr>
        <w:t>文件约定的合同甲方）</w:t>
      </w:r>
    </w:p>
    <w:p w14:paraId="27DA2973">
      <w:pPr>
        <w:adjustRightInd w:val="0"/>
        <w:snapToGrid w:val="0"/>
        <w:spacing w:before="0" w:beforeLines="0" w:line="400" w:lineRule="exact"/>
        <w:rPr>
          <w:rFonts w:ascii="宋体" w:hAnsi="宋体" w:eastAsia="宋体"/>
          <w:szCs w:val="21"/>
        </w:rPr>
      </w:pPr>
      <w:r>
        <w:rPr>
          <w:rFonts w:hint="eastAsia" w:ascii="宋体" w:hAnsi="宋体" w:eastAsia="宋体"/>
          <w:szCs w:val="21"/>
        </w:rPr>
        <w:t>乙方</w:t>
      </w:r>
      <w:r>
        <w:rPr>
          <w:rFonts w:hint="eastAsia" w:ascii="宋体" w:hAnsi="宋体" w:eastAsia="宋体"/>
          <w:szCs w:val="21"/>
          <w:lang w:val="en-US" w:eastAsia="zh-CN"/>
        </w:rPr>
        <w:t>1</w:t>
      </w:r>
      <w:r>
        <w:rPr>
          <w:rFonts w:hint="eastAsia" w:ascii="宋体" w:hAnsi="宋体" w:eastAsia="宋体"/>
          <w:szCs w:val="21"/>
        </w:rPr>
        <w:t>（全称）：</w:t>
      </w:r>
      <w:r>
        <w:rPr>
          <w:rFonts w:hint="eastAsia" w:ascii="宋体" w:hAnsi="宋体" w:eastAsia="宋体"/>
          <w:szCs w:val="21"/>
          <w:u w:val="single"/>
        </w:rPr>
        <w:t xml:space="preserve">                       </w:t>
      </w:r>
      <w:r>
        <w:rPr>
          <w:rFonts w:hint="eastAsia" w:ascii="宋体" w:hAnsi="宋体" w:eastAsia="宋体"/>
          <w:szCs w:val="21"/>
        </w:rPr>
        <w:t>（供应商）</w:t>
      </w:r>
    </w:p>
    <w:p w14:paraId="46DDCEF5">
      <w:pPr>
        <w:adjustRightInd w:val="0"/>
        <w:snapToGrid w:val="0"/>
        <w:spacing w:before="0" w:beforeLines="0"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7A35AEC2">
      <w:pPr>
        <w:adjustRightInd w:val="0"/>
        <w:snapToGrid w:val="0"/>
        <w:spacing w:before="0" w:beforeLines="0" w:line="400" w:lineRule="exact"/>
        <w:rPr>
          <w:rFonts w:hint="eastAsia" w:ascii="宋体" w:hAnsi="宋体" w:eastAsia="宋体"/>
          <w:szCs w:val="21"/>
        </w:rPr>
      </w:pPr>
      <w:r>
        <w:rPr>
          <w:rFonts w:hint="eastAsia" w:eastAsia="宋体"/>
          <w:lang w:eastAsia="zh-CN"/>
        </w:rPr>
        <w:t>乙方</w:t>
      </w:r>
      <w:r>
        <w:rPr>
          <w:rFonts w:hint="eastAsia" w:ascii="宋体" w:hAnsi="宋体" w:eastAsia="宋体"/>
          <w:szCs w:val="21"/>
          <w:lang w:val="en-US" w:eastAsia="zh-CN"/>
        </w:rPr>
        <w:t>3</w:t>
      </w:r>
      <w:r>
        <w:rPr>
          <w:rFonts w:hint="eastAsia" w:eastAsia="宋体"/>
          <w:lang w:val="en-US" w:eastAsia="zh-CN"/>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3FB031E9">
      <w:pPr>
        <w:spacing w:beforeLines="0" w:line="400" w:lineRule="exact"/>
        <w:rPr>
          <w:rFonts w:hint="default" w:eastAsia="宋体"/>
          <w:lang w:val="en-US" w:eastAsia="zh-CN"/>
        </w:rPr>
      </w:pPr>
    </w:p>
    <w:p w14:paraId="2745A5AA">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依据《中华人民共和国民法典》《中华人民共和国政府采购法》《深圳经济特区政府采购条例》等有关的法律法规，以及</w:t>
      </w:r>
      <w:r>
        <w:rPr>
          <w:rFonts w:hint="eastAsia" w:ascii="宋体" w:hAnsi="宋体" w:eastAsia="宋体" w:cs="Times New Roman"/>
          <w:i w:val="0"/>
          <w:iCs w:val="0"/>
          <w:kern w:val="2"/>
          <w:sz w:val="21"/>
          <w:szCs w:val="21"/>
          <w:u w:val="none"/>
          <w:lang w:val="en-US" w:eastAsia="zh-CN" w:bidi="ar-SA"/>
        </w:rPr>
        <w:t>本采购项目</w:t>
      </w:r>
      <w:r>
        <w:rPr>
          <w:rFonts w:hint="eastAsia" w:ascii="宋体" w:hAnsi="宋体" w:eastAsia="宋体" w:cs="Times New Roman"/>
          <w:kern w:val="2"/>
          <w:sz w:val="21"/>
          <w:szCs w:val="21"/>
          <w:lang w:val="en-US" w:eastAsia="zh-CN" w:bidi="ar-SA"/>
        </w:rPr>
        <w:t xml:space="preserve">的招标文件等采购文件、乙方的《投标（响应）文件》及《中标（成交）通知书》，甲乙双方同意签订本合同。具体情况及要求如下：     </w:t>
      </w:r>
    </w:p>
    <w:p w14:paraId="2B3167B1">
      <w:pPr>
        <w:numPr>
          <w:ilvl w:val="0"/>
          <w:numId w:val="10"/>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项目信息</w:t>
      </w:r>
    </w:p>
    <w:p w14:paraId="64148A6A">
      <w:pPr>
        <w:widowControl w:val="0"/>
        <w:numPr>
          <w:ilvl w:val="0"/>
          <w:numId w:val="11"/>
        </w:numPr>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采购项目名称：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p>
    <w:p w14:paraId="6D1F2924">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采购项目编号：</w:t>
      </w:r>
      <w:r>
        <w:rPr>
          <w:rFonts w:ascii="宋体" w:hAnsi="宋体" w:eastAsia="宋体" w:cs="Times New Roman"/>
          <w:kern w:val="2"/>
          <w:sz w:val="21"/>
          <w:szCs w:val="21"/>
          <w:u w:val="single"/>
          <w:lang w:val="en-US" w:eastAsia="zh-CN" w:bidi="ar-SA"/>
        </w:rPr>
        <w:t xml:space="preserve">                                          </w:t>
      </w:r>
    </w:p>
    <w:p w14:paraId="7B4082FC">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（2）采购计划编号：</w:t>
      </w:r>
      <w:r>
        <w:rPr>
          <w:rFonts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 xml:space="preserve"> </w:t>
      </w:r>
    </w:p>
    <w:p w14:paraId="636B7311">
      <w:pPr>
        <w:adjustRightInd w:val="0"/>
        <w:snapToGrid w:val="0"/>
        <w:spacing w:before="0" w:beforeLines="0" w:line="400" w:lineRule="exact"/>
        <w:ind w:firstLine="420" w:firstLineChars="200"/>
        <w:rPr>
          <w:rFonts w:hint="eastAsia" w:ascii="宋体" w:hAnsi="宋体" w:eastAsia="宋体"/>
          <w:szCs w:val="21"/>
        </w:rPr>
      </w:pPr>
      <w:r>
        <w:rPr>
          <w:rFonts w:hint="eastAsia" w:ascii="宋体" w:hAnsi="宋体" w:eastAsia="宋体"/>
          <w:szCs w:val="21"/>
        </w:rPr>
        <w:t>（3）项目内容：</w:t>
      </w:r>
    </w:p>
    <w:p w14:paraId="55768C7C">
      <w:pPr>
        <w:adjustRightInd w:val="0"/>
        <w:snapToGrid w:val="0"/>
        <w:spacing w:before="0" w:beforeLines="0" w:line="40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 xml:space="preserve">     </w:t>
      </w:r>
      <w:r>
        <w:rPr>
          <w:rFonts w:hint="eastAsia" w:ascii="宋体" w:hAnsi="宋体" w:eastAsia="宋体"/>
          <w:szCs w:val="21"/>
          <w:lang w:eastAsia="zh-CN"/>
        </w:rPr>
        <w:t>采购标的及数量</w:t>
      </w:r>
      <w:r>
        <w:rPr>
          <w:rFonts w:hint="eastAsia" w:ascii="宋体" w:hAnsi="宋体" w:eastAsia="宋体"/>
          <w:szCs w:val="21"/>
          <w:lang w:val="en-US" w:eastAsia="zh-CN"/>
        </w:rPr>
        <w:t>（台/套</w:t>
      </w:r>
      <w:r>
        <w:rPr>
          <w:rFonts w:hint="default" w:ascii="宋体" w:hAnsi="宋体" w:eastAsia="宋体"/>
          <w:szCs w:val="21"/>
          <w:lang w:val="en" w:eastAsia="zh-CN"/>
        </w:rPr>
        <w:t>/</w:t>
      </w:r>
      <w:r>
        <w:rPr>
          <w:rFonts w:hint="eastAsia" w:ascii="宋体" w:hAnsi="宋体" w:eastAsia="宋体"/>
          <w:szCs w:val="21"/>
          <w:lang w:val="en" w:eastAsia="zh-CN"/>
        </w:rPr>
        <w:t>个</w:t>
      </w:r>
      <w:r>
        <w:rPr>
          <w:rFonts w:hint="default" w:ascii="宋体" w:hAnsi="宋体" w:eastAsia="宋体"/>
          <w:szCs w:val="21"/>
          <w:lang w:val="en" w:eastAsia="zh-CN"/>
        </w:rPr>
        <w:t>/</w:t>
      </w:r>
      <w:r>
        <w:rPr>
          <w:rFonts w:hint="eastAsia" w:ascii="宋体" w:hAnsi="宋体" w:eastAsia="宋体"/>
          <w:szCs w:val="21"/>
          <w:lang w:val="en" w:eastAsia="zh-CN"/>
        </w:rPr>
        <w:t>架</w:t>
      </w:r>
      <w:r>
        <w:rPr>
          <w:rFonts w:hint="default" w:ascii="宋体" w:hAnsi="宋体" w:eastAsia="宋体"/>
          <w:szCs w:val="21"/>
          <w:lang w:val="en" w:eastAsia="zh-CN"/>
        </w:rPr>
        <w:t>/</w:t>
      </w:r>
      <w:r>
        <w:rPr>
          <w:rFonts w:hint="eastAsia" w:ascii="宋体" w:hAnsi="宋体" w:eastAsia="宋体"/>
          <w:szCs w:val="21"/>
          <w:lang w:val="en" w:eastAsia="zh-CN"/>
        </w:rPr>
        <w:t>组等</w:t>
      </w:r>
      <w:r>
        <w:rPr>
          <w:rFonts w:hint="eastAsia" w:ascii="宋体" w:hAnsi="宋体" w:eastAsia="宋体"/>
          <w:szCs w:val="21"/>
          <w:lang w:val="en-US" w:eastAsia="zh-CN"/>
        </w:rPr>
        <w:t>）</w:t>
      </w:r>
      <w:r>
        <w:rPr>
          <w:rFonts w:hint="eastAsia" w:ascii="宋体" w:hAnsi="宋体" w:eastAsia="宋体"/>
          <w:szCs w:val="21"/>
          <w:lang w:eastAsia="zh-CN"/>
        </w:rPr>
        <w:t>：</w:t>
      </w:r>
      <w:r>
        <w:rPr>
          <w:rFonts w:hint="eastAsia" w:ascii="宋体" w:hAnsi="宋体" w:eastAsia="宋体"/>
          <w:szCs w:val="21"/>
          <w:u w:val="single"/>
          <w:lang w:val="en-US" w:eastAsia="zh-CN"/>
        </w:rPr>
        <w:t xml:space="preserve">                       </w:t>
      </w:r>
      <w:r>
        <w:rPr>
          <w:rFonts w:hint="eastAsia" w:ascii="宋体" w:hAnsi="宋体" w:eastAsia="宋体"/>
          <w:szCs w:val="21"/>
          <w:u w:val="none"/>
          <w:lang w:val="en-US" w:eastAsia="zh-CN"/>
        </w:rPr>
        <w:t xml:space="preserve">            </w:t>
      </w:r>
      <w:r>
        <w:rPr>
          <w:rFonts w:hint="eastAsia" w:ascii="宋体" w:hAnsi="宋体" w:eastAsia="宋体"/>
          <w:szCs w:val="21"/>
          <w:u w:val="single"/>
          <w:lang w:val="en-US" w:eastAsia="zh-CN"/>
        </w:rPr>
        <w:t xml:space="preserve">                  </w:t>
      </w:r>
      <w:r>
        <w:rPr>
          <w:rFonts w:hint="eastAsia" w:ascii="宋体" w:hAnsi="宋体" w:eastAsia="宋体"/>
          <w:szCs w:val="21"/>
          <w:lang w:val="en-US" w:eastAsia="zh-CN"/>
        </w:rPr>
        <w:t xml:space="preserve"> </w:t>
      </w:r>
    </w:p>
    <w:p w14:paraId="4998E2F8">
      <w:pPr>
        <w:numPr>
          <w:ilvl w:val="-1"/>
          <w:numId w:val="0"/>
        </w:numPr>
        <w:adjustRightInd w:val="0"/>
        <w:snapToGrid w:val="0"/>
        <w:spacing w:before="0" w:beforeLines="0" w:line="400" w:lineRule="exact"/>
        <w:ind w:firstLine="420" w:firstLineChars="200"/>
        <w:rPr>
          <w:rFonts w:hint="default" w:ascii="宋体" w:hAnsi="宋体" w:eastAsia="宋体" w:cs="宋体"/>
          <w:szCs w:val="21"/>
          <w:lang w:val="en" w:eastAsia="zh-CN"/>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p>
    <w:p w14:paraId="57475469">
      <w:pPr>
        <w:adjustRightInd w:val="0"/>
        <w:snapToGrid w:val="0"/>
        <w:spacing w:before="0" w:beforeLines="0" w:line="400" w:lineRule="exact"/>
        <w:ind w:firstLine="945" w:firstLineChars="450"/>
        <w:rPr>
          <w:rFonts w:ascii="宋体" w:hAnsi="宋体" w:eastAsia="宋体"/>
          <w:szCs w:val="21"/>
          <w:highlight w:val="none"/>
          <w:u w:val="single"/>
        </w:rPr>
      </w:pPr>
      <w:r>
        <w:rPr>
          <w:rFonts w:hint="eastAsia" w:ascii="宋体" w:hAnsi="宋体" w:eastAsia="宋体"/>
          <w:szCs w:val="21"/>
          <w:highlight w:val="none"/>
          <w:u w:val="none"/>
          <w:lang w:val="en-US" w:eastAsia="zh-CN"/>
        </w:rPr>
        <w:t>采购标的的技术要求、商务要求具体见附件。</w:t>
      </w:r>
    </w:p>
    <w:p w14:paraId="496249D2">
      <w:pPr>
        <w:numPr>
          <w:ilvl w:val="-1"/>
          <w:numId w:val="0"/>
        </w:numPr>
        <w:adjustRightInd w:val="0"/>
        <w:snapToGrid w:val="0"/>
        <w:spacing w:before="0" w:beforeLines="0" w:line="400" w:lineRule="exact"/>
        <w:ind w:firstLine="945" w:firstLineChars="450"/>
        <w:rPr>
          <w:rFonts w:hint="eastAsia" w:ascii="宋体" w:hAnsi="宋体" w:eastAsia="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eastAsia="宋体" w:cs="宋体"/>
          <w:szCs w:val="21"/>
          <w:lang w:val="en-US" w:eastAsia="zh-CN"/>
        </w:rPr>
        <w:t>涉及信息类产品，请填写该产品关键部件的品牌、型号：</w:t>
      </w:r>
    </w:p>
    <w:p w14:paraId="7BDCBB2D">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default"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14:paraId="2375B169">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6DE989DA">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kern w:val="2"/>
          <w:sz w:val="21"/>
          <w:szCs w:val="21"/>
          <w:lang w:val="en-US" w:eastAsia="zh-CN" w:bidi="ar-SA"/>
        </w:rPr>
        <w:t>关键部件</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p>
    <w:p w14:paraId="30D8DDCE">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关键部件：</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p>
    <w:p w14:paraId="69B08E1E">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14:paraId="47815C4D">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汉仪书宋二S" w:hAnsi="汉仪书宋二S" w:eastAsia="汉仪书宋二S" w:cs="汉仪书宋二S"/>
          <w:sz w:val="21"/>
          <w:szCs w:val="21"/>
          <w:lang w:val="en-US" w:eastAsia="zh-CN" w:bidi="ar-SA"/>
        </w:rPr>
        <w:t>②</w:t>
      </w:r>
      <w:r>
        <w:rPr>
          <w:rFonts w:hint="eastAsia" w:ascii="宋体" w:hAnsi="宋体" w:eastAsia="宋体" w:cs="宋体"/>
          <w:sz w:val="21"/>
          <w:szCs w:val="21"/>
          <w:lang w:val="en-US" w:eastAsia="zh-CN" w:bidi="ar-SA"/>
        </w:rPr>
        <w:t>涉及车辆采购，请填写是否属于新能源汽车：</w:t>
      </w:r>
    </w:p>
    <w:p w14:paraId="408F386F">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是，《政府采购品目分类目录》底级品目名称</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数量：</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金额：</w:t>
      </w:r>
      <w:r>
        <w:rPr>
          <w:rFonts w:hint="eastAsia" w:ascii="宋体" w:hAnsi="宋体" w:eastAsia="宋体" w:cs="宋体"/>
          <w:sz w:val="21"/>
          <w:szCs w:val="21"/>
          <w:u w:val="single"/>
          <w:lang w:val="en-US" w:eastAsia="zh-CN" w:bidi="ar-SA"/>
        </w:rPr>
        <w:t xml:space="preserve">     </w:t>
      </w:r>
      <w:r>
        <w:rPr>
          <w:rFonts w:hint="eastAsia" w:ascii="宋体" w:hAnsi="宋体" w:eastAsia="宋体" w:cs="宋体"/>
          <w:iCs w:val="0"/>
          <w:sz w:val="21"/>
          <w:szCs w:val="21"/>
          <w:lang w:val="en-US" w:eastAsia="zh-CN" w:bidi="ar-SA"/>
        </w:rPr>
        <w:t xml:space="preserve"> </w:t>
      </w:r>
    </w:p>
    <w:p w14:paraId="03BCCFE8">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否</w:t>
      </w:r>
    </w:p>
    <w:p w14:paraId="0F809AF1">
      <w:pPr>
        <w:numPr>
          <w:ilvl w:val="-1"/>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default" w:ascii="宋体" w:hAnsi="宋体" w:eastAsia="宋体" w:cs="宋体"/>
          <w:iCs w:val="0"/>
          <w:sz w:val="21"/>
          <w:szCs w:val="21"/>
          <w:lang w:val="en" w:eastAsia="zh-CN" w:bidi="ar-SA"/>
        </w:rPr>
        <w:t>4</w:t>
      </w:r>
      <w:r>
        <w:rPr>
          <w:rFonts w:hint="eastAsia" w:ascii="宋体" w:hAnsi="宋体" w:eastAsia="宋体" w:cs="宋体"/>
          <w:iCs w:val="0"/>
          <w:sz w:val="21"/>
          <w:szCs w:val="21"/>
          <w:lang w:val="en-US" w:eastAsia="zh-CN" w:bidi="ar-SA"/>
        </w:rPr>
        <w:t>）政府采购组织形式：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自行采购</w:t>
      </w:r>
    </w:p>
    <w:p w14:paraId="25DBCB0F">
      <w:pPr>
        <w:numPr>
          <w:ilvl w:val="-1"/>
          <w:numId w:val="0"/>
        </w:numPr>
        <w:autoSpaceDE w:val="0"/>
        <w:autoSpaceDN w:val="0"/>
        <w:adjustRightInd w:val="0"/>
        <w:snapToGrid w:val="0"/>
        <w:spacing w:before="0" w:beforeLines="0" w:line="400" w:lineRule="exact"/>
        <w:ind w:left="210" w:leftChars="100" w:firstLine="210" w:firstLineChars="100"/>
        <w:rPr>
          <w:rFonts w:hint="eastAsia" w:ascii="宋体" w:hAnsi="宋体" w:eastAsia="宋体" w:cs="宋体"/>
          <w:iCs w:val="0"/>
          <w:sz w:val="21"/>
          <w:szCs w:val="21"/>
          <w:u w:val="single"/>
          <w:lang w:val="en-US" w:eastAsia="zh-CN" w:bidi="ar-SA"/>
        </w:rPr>
      </w:pPr>
      <w:r>
        <w:rPr>
          <w:rFonts w:hint="eastAsia" w:ascii="宋体" w:hAnsi="宋体" w:eastAsia="宋体" w:cs="宋体"/>
          <w:iCs w:val="0"/>
          <w:sz w:val="21"/>
          <w:szCs w:val="21"/>
          <w:lang w:val="en-US" w:eastAsia="zh-CN" w:bidi="ar-SA"/>
        </w:rPr>
        <w:t>（</w:t>
      </w:r>
      <w:r>
        <w:rPr>
          <w:rFonts w:hint="default" w:ascii="宋体" w:hAnsi="宋体" w:eastAsia="宋体" w:cs="宋体"/>
          <w:iCs w:val="0"/>
          <w:sz w:val="21"/>
          <w:szCs w:val="21"/>
          <w:lang w:val="en" w:eastAsia="zh-CN" w:bidi="ar-SA"/>
        </w:rPr>
        <w:t>5</w:t>
      </w:r>
      <w:r>
        <w:rPr>
          <w:rFonts w:hint="eastAsia" w:ascii="宋体" w:hAnsi="宋体" w:eastAsia="宋体" w:cs="宋体"/>
          <w:iCs w:val="0"/>
          <w:sz w:val="21"/>
          <w:szCs w:val="21"/>
          <w:lang w:val="en-US" w:eastAsia="zh-CN" w:bidi="ar-SA"/>
        </w:rPr>
        <w:t>）政府采购方式：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公开招标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竞争性谈判</w:t>
      </w:r>
      <w:r>
        <w:rPr>
          <w:rFonts w:hint="eastAsia" w:ascii="宋体" w:hAnsi="宋体" w:eastAsia="华文楷体" w:cs="宋体"/>
          <w:sz w:val="22"/>
          <w:szCs w:val="21"/>
          <w:u w:val="none"/>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单一来源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竞价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框架协议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其他：</w:t>
      </w:r>
      <w:r>
        <w:rPr>
          <w:rFonts w:hint="eastAsia" w:ascii="宋体" w:hAnsi="宋体" w:eastAsia="宋体" w:cs="宋体"/>
          <w:iCs w:val="0"/>
          <w:sz w:val="21"/>
          <w:szCs w:val="21"/>
          <w:u w:val="single"/>
          <w:lang w:val="en-US" w:eastAsia="zh-CN" w:bidi="ar-SA"/>
        </w:rPr>
        <w:t xml:space="preserve">          </w:t>
      </w:r>
    </w:p>
    <w:p w14:paraId="4932C008">
      <w:pPr>
        <w:numPr>
          <w:ilvl w:val="-1"/>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bidi="ar-SA"/>
        </w:rPr>
      </w:pPr>
      <w:r>
        <w:rPr>
          <w:rFonts w:hint="eastAsia" w:ascii="宋体" w:hAnsi="宋体" w:eastAsia="宋体" w:cs="宋体"/>
          <w:iCs w:val="0"/>
          <w:sz w:val="21"/>
          <w:szCs w:val="21"/>
          <w:u w:val="none"/>
          <w:lang w:val="en-US" w:eastAsia="zh-CN" w:bidi="ar-SA"/>
        </w:rPr>
        <w:t>（注：在框架协议采购的第二阶段，可选择使用该合同文本）</w:t>
      </w:r>
    </w:p>
    <w:p w14:paraId="5AB67BE6">
      <w:pPr>
        <w:numPr>
          <w:ilvl w:val="-1"/>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eastAsia="华文楷体" w:cs="华文楷体"/>
          <w:sz w:val="22"/>
          <w:szCs w:val="21"/>
          <w:lang w:val="en-US" w:eastAsia="zh-CN" w:bidi="ar-SA"/>
        </w:rPr>
        <w:t xml:space="preserve"> （</w:t>
      </w:r>
      <w:r>
        <w:rPr>
          <w:rFonts w:hint="default" w:ascii="宋体" w:hAnsi="宋体" w:eastAsia="华文楷体" w:cs="华文楷体"/>
          <w:sz w:val="22"/>
          <w:szCs w:val="21"/>
          <w:lang w:val="en" w:eastAsia="zh-CN" w:bidi="ar-SA"/>
        </w:rPr>
        <w:t>6</w:t>
      </w:r>
      <w:r>
        <w:rPr>
          <w:rFonts w:hint="eastAsia" w:ascii="宋体" w:hAnsi="宋体" w:eastAsia="华文楷体" w:cs="华文楷体"/>
          <w:sz w:val="22"/>
          <w:szCs w:val="21"/>
          <w:lang w:val="en-US" w:eastAsia="zh-CN" w:bidi="ar-SA"/>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7142D37B">
      <w:pPr>
        <w:numPr>
          <w:ilvl w:val="-1"/>
          <w:numId w:val="0"/>
        </w:numPr>
        <w:adjustRightInd w:val="0"/>
        <w:snapToGrid w:val="0"/>
        <w:spacing w:before="0" w:beforeLines="0" w:line="400" w:lineRule="exact"/>
        <w:ind w:left="0" w:leftChars="0" w:firstLine="0" w:firstLineChars="0"/>
        <w:rPr>
          <w:rFonts w:hint="eastAsia" w:ascii="宋体" w:hAnsi="宋体" w:eastAsia="宋体"/>
          <w:iCs/>
          <w:szCs w:val="21"/>
        </w:rPr>
      </w:pPr>
      <w:r>
        <w:rPr>
          <w:rFonts w:hint="eastAsia" w:ascii="宋体" w:hAnsi="宋体" w:eastAsia="宋体"/>
          <w:w w:val="100"/>
          <w:szCs w:val="21"/>
          <w:lang w:val="en-US" w:eastAsia="zh-CN"/>
        </w:rPr>
        <w:t xml:space="preserve">         本合同</w:t>
      </w:r>
      <w:r>
        <w:rPr>
          <w:rFonts w:hint="eastAsia" w:ascii="宋体" w:hAnsi="宋体" w:eastAsia="宋体"/>
          <w:w w:val="100"/>
          <w:szCs w:val="21"/>
        </w:rPr>
        <w:t>是否</w:t>
      </w:r>
      <w:r>
        <w:rPr>
          <w:rFonts w:hint="eastAsia" w:ascii="宋体" w:hAnsi="宋体" w:eastAsia="宋体"/>
          <w:w w:val="100"/>
          <w:szCs w:val="21"/>
          <w:lang w:eastAsia="zh-CN"/>
        </w:rPr>
        <w:t>为专门面向</w:t>
      </w:r>
      <w:r>
        <w:rPr>
          <w:rFonts w:hint="eastAsia" w:ascii="宋体" w:hAnsi="宋体" w:eastAsia="宋体"/>
          <w:w w:val="100"/>
          <w:szCs w:val="21"/>
        </w:rPr>
        <w:t>中小企业</w:t>
      </w:r>
      <w:r>
        <w:rPr>
          <w:rFonts w:hint="eastAsia" w:ascii="宋体" w:hAnsi="宋体" w:eastAsia="宋体"/>
          <w:w w:val="100"/>
          <w:szCs w:val="21"/>
          <w:lang w:eastAsia="zh-CN"/>
        </w:rPr>
        <w:t>的采</w:t>
      </w:r>
      <w:r>
        <w:rPr>
          <w:rFonts w:hint="eastAsia" w:ascii="宋体" w:hAnsi="宋体" w:eastAsia="宋体"/>
          <w:w w:val="100"/>
          <w:szCs w:val="21"/>
          <w:shd w:val="clear"/>
          <w:lang w:eastAsia="zh-CN"/>
        </w:rPr>
        <w:t>购</w:t>
      </w:r>
      <w:r>
        <w:rPr>
          <w:rFonts w:hint="eastAsia" w:ascii="宋体" w:hAnsi="宋体" w:eastAsia="宋体"/>
          <w:w w:val="100"/>
          <w:szCs w:val="21"/>
          <w:shd w:val="clear"/>
        </w:rPr>
        <w:t>合同</w:t>
      </w:r>
      <w:r>
        <w:rPr>
          <w:rFonts w:hint="eastAsia" w:ascii="宋体" w:hAnsi="宋体" w:eastAsia="宋体"/>
          <w:w w:val="100"/>
          <w:szCs w:val="21"/>
          <w:shd w:val="clear"/>
          <w:lang w:eastAsia="zh-CN"/>
        </w:rPr>
        <w:t>（中小企业预留合同）</w:t>
      </w:r>
      <w:r>
        <w:rPr>
          <w:rFonts w:hint="eastAsia" w:ascii="宋体" w:hAnsi="宋体" w:eastAsia="宋体"/>
          <w:szCs w:val="21"/>
          <w:shd w:val="clear"/>
        </w:rPr>
        <w:t>：</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lang w:val="en-US" w:eastAsia="zh-CN"/>
        </w:rPr>
        <w:t xml:space="preserve">  </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否</w:t>
      </w:r>
    </w:p>
    <w:p w14:paraId="527DF760">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4B3F04E4">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5CD87E99">
      <w:pPr>
        <w:numPr>
          <w:ilvl w:val="0"/>
          <w:numId w:val="0"/>
        </w:numPr>
        <w:snapToGrid w:val="0"/>
        <w:spacing w:beforeLines="0" w:line="400" w:lineRule="exact"/>
        <w:ind w:firstLine="0" w:firstLineChars="0"/>
        <w:rPr>
          <w:rFonts w:hint="default" w:eastAsia="宋体"/>
          <w:lang w:val="en-US" w:eastAsia="zh-CN"/>
        </w:rPr>
      </w:pPr>
      <w:r>
        <w:rPr>
          <w:rFonts w:hint="eastAsia" w:eastAsia="宋体"/>
          <w:lang w:val="en-US" w:eastAsia="zh-CN"/>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62F26B44">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default" w:ascii="宋体" w:hAnsi="宋体" w:eastAsia="宋体"/>
          <w:szCs w:val="21"/>
          <w:lang w:val="en" w:eastAsia="zh-C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13F79E98">
      <w:pPr>
        <w:adjustRightInd w:val="0"/>
        <w:snapToGrid w:val="0"/>
        <w:spacing w:before="0" w:beforeLines="0" w:line="400" w:lineRule="exact"/>
        <w:ind w:firstLine="840" w:firstLineChars="40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分包主要内容：</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14:paraId="2B256664">
      <w:pPr>
        <w:adjustRightInd w:val="0"/>
        <w:snapToGrid w:val="0"/>
        <w:spacing w:before="0" w:beforeLines="0" w:line="400" w:lineRule="exact"/>
        <w:ind w:firstLine="840" w:firstLineChars="400"/>
        <w:rPr>
          <w:rFonts w:hint="eastAsia" w:ascii="宋体" w:hAnsi="宋体" w:eastAsia="宋体"/>
          <w:szCs w:val="21"/>
          <w:highlight w:val="none"/>
        </w:rPr>
      </w:pPr>
      <w:r>
        <w:rPr>
          <w:rFonts w:hint="eastAsia" w:ascii="宋体" w:hAnsi="宋体" w:eastAsia="宋体"/>
          <w:szCs w:val="21"/>
          <w:u w:val="none"/>
          <w:lang w:val="en-US" w:eastAsia="zh-CN"/>
        </w:rPr>
        <w:t xml:space="preserve"> </w:t>
      </w:r>
      <w:r>
        <w:rPr>
          <w:rFonts w:hint="eastAsia" w:ascii="宋体" w:hAnsi="宋体" w:eastAsia="宋体"/>
          <w:szCs w:val="21"/>
        </w:rPr>
        <w:t>分包</w:t>
      </w:r>
      <w:r>
        <w:rPr>
          <w:rFonts w:hint="eastAsia" w:ascii="宋体" w:hAnsi="宋体" w:eastAsia="宋体"/>
          <w:szCs w:val="21"/>
          <w:highlight w:val="none"/>
        </w:rPr>
        <w:t>供应商</w:t>
      </w:r>
      <w:r>
        <w:rPr>
          <w:rFonts w:hint="eastAsia" w:ascii="宋体" w:hAnsi="宋体" w:eastAsia="宋体"/>
          <w:szCs w:val="21"/>
          <w:highlight w:val="none"/>
          <w:lang w:eastAsia="zh-CN"/>
        </w:rPr>
        <w:t>/制造商</w:t>
      </w:r>
      <w:r>
        <w:rPr>
          <w:rFonts w:hint="eastAsia" w:ascii="宋体" w:hAnsi="宋体" w:eastAsia="宋体"/>
          <w:szCs w:val="21"/>
          <w:highlight w:val="none"/>
        </w:rPr>
        <w:t>名称</w:t>
      </w:r>
      <w:r>
        <w:rPr>
          <w:rFonts w:hint="eastAsia" w:ascii="宋体" w:hAnsi="宋体" w:eastAsia="宋体"/>
          <w:szCs w:val="21"/>
          <w:highlight w:val="none"/>
          <w:lang w:eastAsia="zh-CN"/>
        </w:rPr>
        <w:t>（如供应商和制造商不同，请分别填写）</w:t>
      </w:r>
      <w:r>
        <w:rPr>
          <w:rFonts w:hint="eastAsia" w:ascii="宋体" w:hAnsi="宋体" w:eastAsia="宋体"/>
          <w:szCs w:val="21"/>
          <w:highlight w:val="none"/>
        </w:rPr>
        <w:t>：</w:t>
      </w:r>
    </w:p>
    <w:p w14:paraId="22EF707E">
      <w:pPr>
        <w:adjustRightInd w:val="0"/>
        <w:snapToGrid w:val="0"/>
        <w:spacing w:before="0" w:beforeLines="0" w:line="400" w:lineRule="exact"/>
        <w:ind w:firstLine="840" w:firstLineChars="400"/>
        <w:rPr>
          <w:rFonts w:ascii="宋体" w:hAnsi="宋体" w:eastAsia="宋体"/>
          <w:szCs w:val="21"/>
          <w:highlight w:val="none"/>
          <w:u w:val="single"/>
        </w:rPr>
      </w:pPr>
      <w:r>
        <w:rPr>
          <w:rFonts w:hint="eastAsia" w:ascii="宋体" w:hAnsi="宋体" w:eastAsia="宋体"/>
          <w:szCs w:val="21"/>
          <w:highlight w:val="none"/>
          <w:u w:val="non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p>
    <w:p w14:paraId="7A808980">
      <w:pPr>
        <w:adjustRightInd w:val="0"/>
        <w:snapToGrid w:val="0"/>
        <w:spacing w:before="0" w:beforeLines="0" w:line="400" w:lineRule="exact"/>
        <w:ind w:firstLine="840" w:firstLineChars="400"/>
        <w:rPr>
          <w:rFonts w:hint="eastAsia" w:ascii="宋体" w:hAnsi="宋体" w:eastAsia="宋体"/>
          <w:szCs w:val="21"/>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分包供应商</w:t>
      </w:r>
      <w:r>
        <w:rPr>
          <w:rFonts w:hint="eastAsia" w:ascii="宋体" w:hAnsi="宋体" w:eastAsia="宋体"/>
          <w:szCs w:val="21"/>
          <w:highlight w:val="none"/>
          <w:lang w:val="en-US" w:eastAsia="zh-CN"/>
        </w:rPr>
        <w:t>/</w:t>
      </w:r>
      <w:r>
        <w:rPr>
          <w:rFonts w:hint="eastAsia" w:ascii="宋体" w:hAnsi="宋体" w:eastAsia="宋体"/>
          <w:szCs w:val="21"/>
          <w:highlight w:val="none"/>
          <w:lang w:eastAsia="zh-CN"/>
        </w:rPr>
        <w:t>制造商</w:t>
      </w:r>
      <w:r>
        <w:rPr>
          <w:rFonts w:hint="eastAsia" w:ascii="宋体" w:hAnsi="宋体" w:eastAsia="宋体"/>
          <w:szCs w:val="21"/>
        </w:rPr>
        <w:t>类型</w:t>
      </w:r>
      <w:r>
        <w:rPr>
          <w:rFonts w:hint="eastAsia" w:ascii="宋体" w:hAnsi="宋体" w:eastAsia="宋体"/>
          <w:szCs w:val="21"/>
          <w:highlight w:val="none"/>
          <w:lang w:eastAsia="zh-CN"/>
        </w:rPr>
        <w:t>（如果供应商和制造商不同，只填写制造商类型）</w:t>
      </w:r>
      <w:r>
        <w:rPr>
          <w:rFonts w:hint="eastAsia" w:ascii="宋体" w:hAnsi="宋体" w:eastAsia="宋体"/>
          <w:szCs w:val="21"/>
        </w:rPr>
        <w:t>：</w:t>
      </w:r>
    </w:p>
    <w:p w14:paraId="14D531DB">
      <w:pPr>
        <w:adjustRightInd w:val="0"/>
        <w:snapToGrid w:val="0"/>
        <w:spacing w:beforeLines="0" w:line="400" w:lineRule="exact"/>
        <w:ind w:firstLine="840" w:firstLineChars="40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小微型企业</w:t>
      </w:r>
      <w:r>
        <w:rPr>
          <w:rFonts w:hint="eastAsia" w:ascii="宋体" w:hAnsi="宋体" w:eastAsia="宋体"/>
          <w:iCs/>
          <w:szCs w:val="21"/>
          <w:lang w:val="en-US" w:eastAsia="zh-CN"/>
        </w:rPr>
        <w:t xml:space="preserve">  </w:t>
      </w:r>
    </w:p>
    <w:p w14:paraId="275F5CC9">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残疾人福利性单位</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监狱</w:t>
      </w:r>
      <w:r>
        <w:rPr>
          <w:rFonts w:hint="eastAsia" w:ascii="宋体" w:hAnsi="宋体" w:eastAsia="宋体"/>
          <w:iCs/>
          <w:szCs w:val="21"/>
        </w:rPr>
        <w:t>企业</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p>
    <w:p w14:paraId="2B97065C">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66985D0E">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14:paraId="72E8B9F9">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6AEE39FD">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14:paraId="78B3F0EC">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6CFB5430">
      <w:pPr>
        <w:adjustRightInd w:val="0"/>
        <w:snapToGrid w:val="0"/>
        <w:spacing w:before="0" w:beforeLines="0" w:line="400" w:lineRule="exact"/>
        <w:ind w:firstLine="840" w:firstLineChars="400"/>
        <w:rPr>
          <w:rFonts w:hint="eastAsia" w:ascii="宋体" w:hAnsi="宋体" w:eastAsia="宋体"/>
          <w:szCs w:val="21"/>
          <w:u w:val="none"/>
          <w:lang w:val="en-US" w:eastAsia="zh-CN"/>
        </w:rPr>
      </w:pP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否</w:t>
      </w:r>
    </w:p>
    <w:p w14:paraId="11BAA0E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（1</w:t>
      </w:r>
      <w:r>
        <w:rPr>
          <w:rFonts w:hint="default" w:ascii="宋体" w:hAnsi="宋体" w:eastAsia="宋体"/>
          <w:b w:val="0"/>
          <w:bCs w:val="0"/>
          <w:sz w:val="21"/>
          <w:szCs w:val="21"/>
          <w:u w:val="none"/>
          <w:lang w:val="en" w:eastAsia="zh-CN"/>
        </w:rPr>
        <w:t>0</w:t>
      </w:r>
      <w:r>
        <w:rPr>
          <w:rFonts w:hint="eastAsia" w:ascii="宋体" w:hAnsi="宋体" w:eastAsia="宋体"/>
          <w:b w:val="0"/>
          <w:bCs w:val="0"/>
          <w:sz w:val="21"/>
          <w:szCs w:val="21"/>
          <w:u w:val="none"/>
          <w:lang w:val="en-US" w:eastAsia="zh-CN"/>
        </w:rPr>
        <w:t>）是否涉及节能产品：</w:t>
      </w:r>
    </w:p>
    <w:p w14:paraId="67ABFBD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14:paraId="5A98CC1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14:paraId="6DDC5420">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3F70A5FD">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是否涉及环境标志产品：</w:t>
      </w:r>
    </w:p>
    <w:p w14:paraId="3D41DEA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lang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14:paraId="1214A8F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14:paraId="6EFB2ED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b w:val="0"/>
          <w:bCs w:val="0"/>
          <w:sz w:val="21"/>
          <w:szCs w:val="21"/>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CF74579">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bidi="ar-SA"/>
        </w:rPr>
      </w:pPr>
      <w:r>
        <w:rPr>
          <w:rFonts w:hint="eastAsia" w:ascii="宋体" w:hAnsi="宋体" w:eastAsia="华文楷体" w:cs="华文楷体"/>
          <w:b w:val="0"/>
          <w:bCs w:val="0"/>
          <w:sz w:val="21"/>
          <w:szCs w:val="21"/>
          <w:u w:val="none"/>
          <w:lang w:val="en-US" w:eastAsia="zh-CN" w:bidi="ar-SA"/>
        </w:rPr>
        <w:t xml:space="preserve">          </w:t>
      </w:r>
      <w:r>
        <w:rPr>
          <w:rFonts w:hint="eastAsia" w:ascii="宋体" w:hAnsi="宋体" w:eastAsia="宋体" w:cs="Times New Roman"/>
          <w:b w:val="0"/>
          <w:bCs w:val="0"/>
          <w:kern w:val="2"/>
          <w:sz w:val="21"/>
          <w:szCs w:val="21"/>
          <w:u w:val="none"/>
          <w:lang w:val="en-US" w:eastAsia="zh-CN" w:bidi="ar-SA"/>
        </w:rPr>
        <w:t>是否涉及绿色产品：</w:t>
      </w:r>
      <w:r>
        <w:rPr>
          <w:rFonts w:hint="eastAsia" w:ascii="宋体" w:hAnsi="宋体" w:eastAsia="宋体" w:cs="Times New Roman"/>
          <w:iCs w:val="0"/>
          <w:kern w:val="2"/>
          <w:sz w:val="21"/>
          <w:szCs w:val="21"/>
          <w:u w:val="none"/>
          <w:lang w:val="en-US" w:eastAsia="zh-CN" w:bidi="ar-SA"/>
        </w:rPr>
        <w:t xml:space="preserve"> </w:t>
      </w:r>
    </w:p>
    <w:p w14:paraId="37EB9928">
      <w:pPr>
        <w:autoSpaceDE w:val="0"/>
        <w:autoSpaceDN w:val="0"/>
        <w:adjustRightInd w:val="0"/>
        <w:spacing w:beforeLines="0" w:line="400" w:lineRule="exact"/>
        <w:ind w:firstLine="420" w:firstLineChars="0"/>
        <w:rPr>
          <w:rFonts w:hint="eastAsia" w:ascii="宋体" w:hAnsi="宋体" w:eastAsia="宋体" w:cs="华文楷体"/>
          <w:sz w:val="22"/>
          <w:szCs w:val="21"/>
          <w:u w:val="singl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是，绿色产品政府采购相关政策确定的底级品目名称：</w:t>
      </w:r>
      <w:r>
        <w:rPr>
          <w:rFonts w:hint="eastAsia" w:ascii="宋体" w:hAnsi="宋体" w:eastAsia="宋体" w:cs="华文楷体"/>
          <w:sz w:val="22"/>
          <w:szCs w:val="21"/>
          <w:u w:val="single"/>
          <w:lang w:val="en-US" w:eastAsia="zh-CN" w:bidi="ar-SA"/>
        </w:rPr>
        <w:t xml:space="preserve">         </w:t>
      </w:r>
    </w:p>
    <w:p w14:paraId="003EA96C">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14:paraId="5A8F5B93">
      <w:pPr>
        <w:autoSpaceDE w:val="0"/>
        <w:autoSpaceDN w:val="0"/>
        <w:adjustRightInd w:val="0"/>
        <w:spacing w:beforeLines="0" w:line="400" w:lineRule="exact"/>
        <w:ind w:firstLine="420" w:firstLineChars="0"/>
        <w:rPr>
          <w:rFonts w:hint="eastAsia" w:ascii="宋体" w:hAnsi="宋体" w:eastAsia="华文楷体" w:cs="华文楷体"/>
          <w:b w:val="0"/>
          <w:bCs w:val="0"/>
          <w:sz w:val="21"/>
          <w:szCs w:val="21"/>
          <w:u w:val="non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否</w:t>
      </w:r>
    </w:p>
    <w:p w14:paraId="57A5D9AB">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（1</w:t>
      </w:r>
      <w:r>
        <w:rPr>
          <w:rFonts w:hint="default" w:ascii="宋体" w:hAnsi="宋体" w:eastAsia="宋体"/>
          <w:szCs w:val="21"/>
          <w:lang w:val="en" w:eastAsia="zh-CN"/>
        </w:rPr>
        <w:t>1</w:t>
      </w:r>
      <w:r>
        <w:rPr>
          <w:rFonts w:hint="eastAsia" w:ascii="宋体" w:hAnsi="宋体" w:eastAsia="宋体"/>
          <w:szCs w:val="21"/>
          <w:lang w:val="en-US" w:eastAsia="zh-CN"/>
        </w:rPr>
        <w:t>）涉及商品包装和快递包装的，是否参考</w:t>
      </w:r>
      <w:r>
        <w:rPr>
          <w:rFonts w:hint="eastAsia" w:ascii="宋体" w:hAnsi="宋体" w:eastAsia="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576846BB">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21D4D9C5">
      <w:pPr>
        <w:numPr>
          <w:ilvl w:val="0"/>
          <w:numId w:val="10"/>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合同金额</w:t>
      </w:r>
    </w:p>
    <w:p w14:paraId="73020E02">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14:paraId="31AABE3A">
      <w:pPr>
        <w:adjustRightInd w:val="0"/>
        <w:snapToGrid w:val="0"/>
        <w:spacing w:before="0" w:beforeLines="0" w:line="400" w:lineRule="exact"/>
        <w:ind w:left="0" w:firstLine="0" w:firstLineChars="0"/>
        <w:rPr>
          <w:rFonts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14:paraId="66FBD61C">
      <w:pPr>
        <w:adjustRightInd w:val="0"/>
        <w:snapToGrid w:val="0"/>
        <w:spacing w:before="0" w:beforeLines="0" w:line="400" w:lineRule="exact"/>
        <w:ind w:firstLine="0" w:firstLineChars="0"/>
        <w:rPr>
          <w:rFonts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rPr>
        <w:t>分包金额</w:t>
      </w:r>
      <w:r>
        <w:rPr>
          <w:rFonts w:hint="eastAsia" w:ascii="宋体" w:hAnsi="宋体" w:eastAsia="宋体"/>
          <w:szCs w:val="21"/>
          <w:lang w:eastAsia="zh-CN"/>
        </w:rPr>
        <w:t>（如有）</w:t>
      </w:r>
      <w:r>
        <w:rPr>
          <w:rFonts w:hint="eastAsia" w:ascii="宋体" w:hAnsi="宋体" w:eastAsia="宋体"/>
          <w:szCs w:val="21"/>
        </w:rPr>
        <w:t>小写：</w:t>
      </w:r>
      <w:r>
        <w:rPr>
          <w:rFonts w:hint="eastAsia" w:ascii="宋体" w:hAnsi="宋体" w:eastAsia="宋体"/>
          <w:szCs w:val="21"/>
          <w:u w:val="single"/>
        </w:rPr>
        <w:t xml:space="preserve">                   </w:t>
      </w:r>
    </w:p>
    <w:p w14:paraId="7A02747D">
      <w:pPr>
        <w:adjustRightInd w:val="0"/>
        <w:snapToGrid w:val="0"/>
        <w:spacing w:before="0" w:beforeLines="0" w:line="400" w:lineRule="exact"/>
        <w:ind w:firstLine="0" w:firstLineChars="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14:paraId="76A09350">
      <w:p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（注：固定单价合同应填写单价和最高限价）</w:t>
      </w:r>
    </w:p>
    <w:p w14:paraId="460D5781">
      <w:pPr>
        <w:numPr>
          <w:ilvl w:val="-1"/>
          <w:numId w:val="0"/>
        </w:numPr>
        <w:adjustRightInd w:val="0"/>
        <w:snapToGrid w:val="0"/>
        <w:spacing w:before="0" w:beforeLines="0" w:line="400" w:lineRule="exact"/>
        <w:ind w:firstLine="0" w:firstLineChars="0"/>
        <w:rPr>
          <w:rFonts w:hint="eastAsia"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lang w:eastAsia="zh-CN"/>
        </w:rPr>
        <w:t>（</w:t>
      </w:r>
      <w:r>
        <w:rPr>
          <w:rFonts w:hint="eastAsia" w:ascii="宋体" w:hAnsi="宋体" w:eastAsia="宋体"/>
          <w:szCs w:val="21"/>
          <w:lang w:val="en-US" w:eastAsia="zh-CN"/>
        </w:rPr>
        <w:t>2</w:t>
      </w:r>
      <w:r>
        <w:rPr>
          <w:rFonts w:hint="eastAsia" w:ascii="宋体" w:hAnsi="宋体" w:eastAsia="宋体"/>
          <w:szCs w:val="21"/>
          <w:lang w:eastAsia="zh-CN"/>
        </w:rPr>
        <w:t>）</w:t>
      </w:r>
      <w:r>
        <w:rPr>
          <w:rFonts w:hint="eastAsia" w:ascii="宋体" w:hAnsi="宋体" w:eastAsia="宋体"/>
          <w:szCs w:val="21"/>
        </w:rPr>
        <w:t>合同定价方式</w:t>
      </w:r>
      <w:r>
        <w:rPr>
          <w:rFonts w:hint="eastAsia" w:ascii="宋体" w:hAnsi="宋体" w:eastAsia="宋体"/>
          <w:szCs w:val="21"/>
          <w:lang w:eastAsia="zh-CN"/>
        </w:rPr>
        <w:t>（采用组合定价方式的，可以勾选多项）</w:t>
      </w:r>
      <w:r>
        <w:rPr>
          <w:rFonts w:hint="eastAsia" w:ascii="宋体" w:hAnsi="宋体" w:eastAsia="宋体"/>
          <w:szCs w:val="21"/>
        </w:rPr>
        <w:t>：</w:t>
      </w:r>
    </w:p>
    <w:p w14:paraId="68705B70">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固定单价</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固定费率</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绩效激励</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r>
        <w:rPr>
          <w:rFonts w:hint="eastAsia" w:ascii="宋体" w:hAnsi="宋体" w:eastAsia="宋体"/>
          <w:szCs w:val="21"/>
          <w:u w:val="single"/>
        </w:rPr>
        <w:t xml:space="preserve">       </w:t>
      </w:r>
    </w:p>
    <w:p w14:paraId="2007ACCD">
      <w:pPr>
        <w:widowControl w:val="0"/>
        <w:spacing w:beforeLines="0" w:line="400" w:lineRule="exact"/>
        <w:ind w:firstLine="420" w:firstLineChars="200"/>
        <w:jc w:val="both"/>
        <w:rPr>
          <w:rFonts w:ascii="Times New Roman"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（3）付款方式（按项目实际勾选填写）：</w:t>
      </w:r>
    </w:p>
    <w:p w14:paraId="44F086F4">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w:t>
      </w:r>
      <w:r>
        <w:rPr>
          <w:rFonts w:hint="eastAsia" w:ascii="宋体" w:hAnsi="宋体" w:eastAsia="宋体"/>
          <w:szCs w:val="21"/>
          <w:u w:val="single"/>
          <w:lang w:eastAsia="zh-CN"/>
        </w:rPr>
        <w:t>明确</w:t>
      </w:r>
      <w:r>
        <w:rPr>
          <w:rFonts w:hint="eastAsia" w:ascii="宋体" w:hAnsi="宋体" w:eastAsia="宋体"/>
          <w:szCs w:val="21"/>
          <w:u w:val="single"/>
        </w:rPr>
        <w:t>一次性支付合同款项</w:t>
      </w:r>
      <w:r>
        <w:rPr>
          <w:rFonts w:hint="eastAsia" w:ascii="宋体" w:hAnsi="宋体" w:eastAsia="宋体"/>
          <w:szCs w:val="21"/>
          <w:u w:val="single"/>
          <w:lang w:eastAsia="zh-CN"/>
        </w:rPr>
        <w:t>的条件</w:t>
      </w:r>
      <w:r>
        <w:rPr>
          <w:rFonts w:hint="eastAsia" w:ascii="宋体" w:hAnsi="宋体" w:eastAsia="宋体"/>
          <w:szCs w:val="21"/>
          <w:u w:val="single"/>
        </w:rPr>
        <w:t xml:space="preserve">）                    </w:t>
      </w:r>
    </w:p>
    <w:p w14:paraId="38F48465">
      <w:pPr>
        <w:snapToGrid w:val="0"/>
        <w:spacing w:beforeLines="0"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w:t>
      </w:r>
      <w:r>
        <w:rPr>
          <w:rFonts w:hint="eastAsia" w:ascii="宋体" w:hAnsi="宋体" w:eastAsia="宋体"/>
          <w:szCs w:val="21"/>
          <w:u w:val="single"/>
          <w:lang w:eastAsia="zh-CN"/>
        </w:rPr>
        <w:t>，各期支付条件应与分期履约验收情况挂钩</w:t>
      </w:r>
      <w:r>
        <w:rPr>
          <w:rFonts w:hint="eastAsia" w:ascii="宋体" w:hAnsi="宋体" w:eastAsia="宋体"/>
          <w:szCs w:val="21"/>
          <w:u w:val="single"/>
        </w:rPr>
        <w:t xml:space="preserve">） </w:t>
      </w:r>
      <w:r>
        <w:rPr>
          <w:rFonts w:hint="eastAsia" w:ascii="宋体" w:hAnsi="宋体" w:eastAsia="宋体"/>
          <w:szCs w:val="21"/>
          <w:u w:val="none"/>
          <w:lang w:eastAsia="zh-CN"/>
        </w:rPr>
        <w:t>，</w:t>
      </w:r>
      <w:r>
        <w:rPr>
          <w:rFonts w:hint="eastAsia" w:ascii="宋体" w:hAnsi="宋体" w:eastAsia="宋体"/>
          <w:szCs w:val="21"/>
          <w:lang w:eastAsia="zh-CN"/>
        </w:rPr>
        <w:t>其中涉及预付款的</w:t>
      </w:r>
      <w:r>
        <w:rPr>
          <w:rFonts w:hint="eastAsia" w:ascii="宋体" w:hAnsi="宋体" w:eastAsia="宋体"/>
          <w:szCs w:val="21"/>
        </w:rPr>
        <w:t>：</w:t>
      </w:r>
      <w:r>
        <w:rPr>
          <w:rFonts w:hint="eastAsia" w:ascii="宋体" w:hAnsi="宋体" w:eastAsia="宋体"/>
          <w:szCs w:val="21"/>
          <w:u w:val="single"/>
        </w:rPr>
        <w:t xml:space="preserve"> （应明确预付款的支付比例和支付条件） </w:t>
      </w:r>
    </w:p>
    <w:p w14:paraId="77E821ED">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14:paraId="6CED6456">
      <w:pPr>
        <w:adjustRightInd w:val="0"/>
        <w:snapToGrid w:val="0"/>
        <w:spacing w:before="0" w:beforeLines="0" w:line="400" w:lineRule="exact"/>
        <w:ind w:firstLine="630" w:firstLineChars="300"/>
        <w:rPr>
          <w:rFonts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14:paraId="4D5526F1">
      <w:pPr>
        <w:numPr>
          <w:ilvl w:val="0"/>
          <w:numId w:val="10"/>
        </w:numPr>
        <w:adjustRightInd w:val="0"/>
        <w:snapToGrid w:val="0"/>
        <w:spacing w:before="0" w:beforeLines="0" w:line="400" w:lineRule="exact"/>
        <w:ind w:firstLine="422" w:firstLineChars="200"/>
        <w:rPr>
          <w:rFonts w:ascii="宋体" w:hAnsi="宋体" w:eastAsia="宋体"/>
          <w:b/>
          <w:bCs w:val="0"/>
          <w:szCs w:val="21"/>
          <w:u w:val="single"/>
        </w:rPr>
      </w:pPr>
      <w:r>
        <w:rPr>
          <w:rFonts w:hint="eastAsia" w:ascii="宋体" w:hAnsi="宋体" w:eastAsia="宋体"/>
          <w:b/>
          <w:bCs w:val="0"/>
          <w:szCs w:val="21"/>
        </w:rPr>
        <w:t>合同履行</w:t>
      </w:r>
    </w:p>
    <w:p w14:paraId="774BF05B">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4B50B411">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14:paraId="6D98090D">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5DDD1A9B">
      <w:pPr>
        <w:autoSpaceDE w:val="0"/>
        <w:autoSpaceDN w:val="0"/>
        <w:adjustRightInd w:val="0"/>
        <w:spacing w:beforeLines="0" w:line="400" w:lineRule="exact"/>
        <w:ind w:firstLine="440" w:firstLineChars="200"/>
        <w:rPr>
          <w:rFonts w:hint="eastAsia" w:ascii="宋体" w:hAnsi="宋体" w:eastAsia="宋体" w:cs="宋体"/>
          <w:sz w:val="21"/>
          <w:szCs w:val="21"/>
          <w:lang w:val="en-US" w:eastAsia="zh-CN" w:bidi="ar-SA"/>
        </w:rPr>
      </w:pPr>
      <w:r>
        <w:rPr>
          <w:rFonts w:hint="eastAsia" w:ascii="宋体" w:hAnsi="宋体" w:eastAsia="华文楷体" w:cs="宋体"/>
          <w:bCs/>
          <w:sz w:val="22"/>
          <w:szCs w:val="21"/>
          <w:u w:val="none"/>
          <w:lang w:val="en-US" w:eastAsia="zh-CN" w:bidi="ar-SA"/>
        </w:rPr>
        <w:t xml:space="preserve">  </w:t>
      </w:r>
      <w:r>
        <w:rPr>
          <w:rFonts w:hint="eastAsia" w:ascii="宋体" w:hAnsi="宋体" w:eastAsia="宋体" w:cs="宋体"/>
          <w:sz w:val="21"/>
          <w:szCs w:val="21"/>
          <w:lang w:val="en-US" w:eastAsia="zh-CN" w:bidi="ar-SA"/>
        </w:rPr>
        <w:t xml:space="preserve">  收取履约保证金形式：</w:t>
      </w:r>
      <w:r>
        <w:rPr>
          <w:rFonts w:hint="eastAsia" w:ascii="宋体" w:hAnsi="宋体" w:eastAsia="宋体" w:cs="宋体"/>
          <w:bCs/>
          <w:sz w:val="21"/>
          <w:szCs w:val="21"/>
          <w:u w:val="single"/>
          <w:lang w:val="en-US" w:eastAsia="zh-CN" w:bidi="ar-SA"/>
        </w:rPr>
        <w:t xml:space="preserve">                            </w:t>
      </w:r>
    </w:p>
    <w:p w14:paraId="0C412D2D">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收取履约保证金金额：</w:t>
      </w:r>
      <w:r>
        <w:rPr>
          <w:rFonts w:hint="eastAsia" w:ascii="宋体" w:hAnsi="宋体" w:eastAsia="宋体" w:cs="宋体"/>
          <w:bCs/>
          <w:sz w:val="21"/>
          <w:szCs w:val="21"/>
          <w:u w:val="single"/>
          <w:lang w:val="en-US" w:eastAsia="zh-CN" w:bidi="ar-SA"/>
        </w:rPr>
        <w:t xml:space="preserve">                            </w:t>
      </w:r>
    </w:p>
    <w:p w14:paraId="11C63144">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2C2DE46B">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1F2AAACA">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14:paraId="2EC8DBC3">
      <w:pPr>
        <w:numPr>
          <w:ilvl w:val="0"/>
          <w:numId w:val="10"/>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合同验收</w:t>
      </w:r>
    </w:p>
    <w:p w14:paraId="17CDE325">
      <w:pPr>
        <w:numPr>
          <w:ilvl w:val="0"/>
          <w:numId w:val="12"/>
        </w:num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 w:val="21"/>
          <w:szCs w:val="21"/>
        </w:rPr>
        <w:sym w:font="Wingdings" w:char="00A8"/>
      </w:r>
      <w:r>
        <w:rPr>
          <w:rFonts w:hint="eastAsia" w:ascii="宋体" w:hAnsi="宋体" w:eastAsia="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bCs/>
          <w:szCs w:val="21"/>
        </w:rPr>
        <w:t>委托第三方组织</w:t>
      </w:r>
    </w:p>
    <w:p w14:paraId="27D13F8F">
      <w:pPr>
        <w:numPr>
          <w:ilvl w:val="0"/>
          <w:numId w:val="0"/>
        </w:numPr>
        <w:adjustRightInd w:val="0"/>
        <w:snapToGrid w:val="0"/>
        <w:spacing w:before="0" w:beforeLines="0" w:line="400" w:lineRule="exact"/>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验收主体：</w:t>
      </w:r>
      <w:r>
        <w:rPr>
          <w:rFonts w:hint="eastAsia" w:ascii="宋体" w:hAnsi="宋体" w:eastAsia="宋体"/>
          <w:bCs/>
          <w:szCs w:val="21"/>
          <w:u w:val="single"/>
        </w:rPr>
        <w:t xml:space="preserve">                  </w:t>
      </w:r>
    </w:p>
    <w:p w14:paraId="72501595">
      <w:pPr>
        <w:adjustRightInd w:val="0"/>
        <w:snapToGrid w:val="0"/>
        <w:spacing w:before="0" w:beforeLines="0" w:line="400" w:lineRule="exact"/>
        <w:ind w:firstLine="0" w:firstLineChars="0"/>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是否邀请本项目的其他供应商</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14:paraId="3F1680C2">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是否邀请专家</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14:paraId="2192156C">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是否邀请服务对象</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14:paraId="3829CE55">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是否邀请第三方检测机构</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14:paraId="4B45BCFC">
      <w:pPr>
        <w:adjustRightInd w:val="0"/>
        <w:snapToGrid w:val="0"/>
        <w:spacing w:before="0" w:beforeLines="0" w:line="400" w:lineRule="exact"/>
        <w:ind w:firstLine="840" w:firstLineChars="400"/>
        <w:rPr>
          <w:rFonts w:hint="eastAsia" w:ascii="宋体" w:hAnsi="宋体" w:eastAsia="宋体"/>
          <w:bCs/>
          <w:szCs w:val="21"/>
        </w:rPr>
      </w:pPr>
      <w:r>
        <w:rPr>
          <w:rFonts w:hint="eastAsia" w:ascii="宋体" w:hAnsi="宋体" w:eastAsia="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，抽查比例：</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r>
        <w:rPr>
          <w:rFonts w:hint="eastAsia" w:ascii="宋体" w:hAnsi="宋体" w:eastAsia="宋体"/>
          <w:bCs/>
          <w:szCs w:val="21"/>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708B65ED">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33D7C3C9">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6F6A13A5">
      <w:pPr>
        <w:adjustRightInd w:val="0"/>
        <w:snapToGrid w:val="0"/>
        <w:spacing w:before="0" w:beforeLines="0"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14:paraId="2C68C2C6">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（计划于何时验收/供应商提出验收申请之日起   日内组织验收）</w:t>
      </w:r>
      <w:r>
        <w:rPr>
          <w:rFonts w:hint="eastAsia" w:ascii="宋体" w:hAnsi="宋体" w:eastAsia="宋体"/>
          <w:bCs/>
          <w:szCs w:val="21"/>
          <w:u w:val="single"/>
          <w:lang w:val="en-US" w:eastAsia="zh-CN"/>
        </w:rPr>
        <w:t xml:space="preserve"> </w:t>
      </w:r>
    </w:p>
    <w:p w14:paraId="4120449D">
      <w:p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 w:val="21"/>
          <w:szCs w:val="21"/>
        </w:rPr>
        <w:sym w:font="Wingdings" w:char="00A8"/>
      </w:r>
      <w:r>
        <w:rPr>
          <w:rFonts w:hint="eastAsia" w:ascii="宋体" w:hAnsi="宋体" w:eastAsia="宋体"/>
          <w:bCs/>
          <w:szCs w:val="21"/>
        </w:rPr>
        <w:t xml:space="preserve">一次性验收         </w:t>
      </w:r>
    </w:p>
    <w:p w14:paraId="3AE56CEE">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分期/分项验收</w:t>
      </w:r>
      <w:r>
        <w:rPr>
          <w:rFonts w:hint="eastAsia" w:ascii="宋体" w:hAnsi="宋体" w:eastAsia="宋体"/>
          <w:bCs/>
          <w:szCs w:val="21"/>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eastAsia="zh-CN"/>
        </w:rPr>
        <w:t>（应明确分期</w:t>
      </w:r>
      <w:r>
        <w:rPr>
          <w:rFonts w:hint="default" w:ascii="宋体" w:hAnsi="宋体" w:eastAsia="宋体"/>
          <w:bCs/>
          <w:szCs w:val="21"/>
          <w:u w:val="single"/>
          <w:lang w:val="en" w:eastAsia="zh-CN"/>
        </w:rPr>
        <w:t>/</w:t>
      </w:r>
      <w:r>
        <w:rPr>
          <w:rFonts w:hint="eastAsia" w:ascii="宋体" w:hAnsi="宋体" w:eastAsia="宋体"/>
          <w:bCs/>
          <w:szCs w:val="21"/>
          <w:u w:val="single"/>
          <w:lang w:val="en" w:eastAsia="zh-CN"/>
        </w:rPr>
        <w:t>分项验收的工作安排</w:t>
      </w:r>
      <w:r>
        <w:rPr>
          <w:rFonts w:hint="eastAsia" w:ascii="宋体" w:hAnsi="宋体" w:eastAsia="宋体"/>
          <w:bCs/>
          <w:szCs w:val="21"/>
          <w:u w:val="single"/>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p>
    <w:p w14:paraId="05A2B340">
      <w:pPr>
        <w:adjustRightInd w:val="0"/>
        <w:snapToGrid w:val="0"/>
        <w:spacing w:before="0" w:beforeLines="0" w:line="400" w:lineRule="exact"/>
        <w:ind w:firstLine="420" w:firstLineChars="200"/>
        <w:rPr>
          <w:rFonts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14:paraId="4DEBAAFA">
      <w:pPr>
        <w:adjustRightInd w:val="0"/>
        <w:snapToGrid w:val="0"/>
        <w:spacing w:before="0" w:beforeLines="0" w:line="400" w:lineRule="exact"/>
        <w:ind w:firstLine="420" w:firstLineChars="200"/>
        <w:rPr>
          <w:rFonts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w:t>
      </w:r>
      <w:r>
        <w:rPr>
          <w:rFonts w:hint="eastAsia" w:ascii="宋体" w:hAnsi="宋体" w:eastAsia="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bCs/>
          <w:szCs w:val="21"/>
          <w:u w:val="single"/>
        </w:rPr>
        <w:t xml:space="preserve">                                      </w:t>
      </w:r>
    </w:p>
    <w:p w14:paraId="49B3A567">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14:paraId="625893E1">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bCs/>
          <w:sz w:val="21"/>
          <w:szCs w:val="21"/>
          <w:u w:val="none"/>
          <w:lang w:val="en-US" w:eastAsia="zh-CN" w:bidi="ar-SA"/>
        </w:rPr>
        <w:t>（7）是否以采购活动中供应商提供的样品作为参考：</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 xml:space="preserve">是  </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否</w:t>
      </w:r>
    </w:p>
    <w:p w14:paraId="26A9A416">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14:paraId="62E9F2B1">
      <w:pPr>
        <w:numPr>
          <w:ilvl w:val="0"/>
          <w:numId w:val="10"/>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14:paraId="2BF66041">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14:paraId="539E00EF">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（1）</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p>
    <w:p w14:paraId="3054EE2A">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2</w:t>
      </w:r>
      <w:r>
        <w:rPr>
          <w:rFonts w:hint="eastAsia" w:ascii="宋体" w:hAnsi="宋体" w:eastAsia="宋体"/>
          <w:szCs w:val="21"/>
        </w:rPr>
        <w:t>）政府采购合同专用条款</w:t>
      </w:r>
    </w:p>
    <w:p w14:paraId="7346E788">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3</w:t>
      </w:r>
      <w:r>
        <w:rPr>
          <w:rFonts w:hint="eastAsia" w:ascii="宋体" w:hAnsi="宋体" w:eastAsia="宋体"/>
          <w:szCs w:val="21"/>
        </w:rPr>
        <w:t>）政府采购合同通用条款</w:t>
      </w:r>
    </w:p>
    <w:p w14:paraId="7578DC7F">
      <w:pPr>
        <w:adjustRightInd w:val="0"/>
        <w:snapToGrid w:val="0"/>
        <w:spacing w:before="0" w:beforeLines="0" w:line="400" w:lineRule="exact"/>
        <w:ind w:firstLine="420" w:firstLineChars="200"/>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lang w:val="en-US" w:eastAsia="zh-CN"/>
        </w:rPr>
        <w:t>4</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p>
    <w:p w14:paraId="48A506CD">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5</w:t>
      </w:r>
      <w:r>
        <w:rPr>
          <w:rFonts w:hint="eastAsia" w:ascii="宋体" w:hAnsi="宋体" w:eastAsia="宋体"/>
          <w:szCs w:val="21"/>
        </w:rPr>
        <w:t>）投标（响应）文件</w:t>
      </w:r>
    </w:p>
    <w:p w14:paraId="5EB11B94">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（6）采购文件</w:t>
      </w:r>
    </w:p>
    <w:p w14:paraId="5FF88852">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（7）有关技术文件，图纸</w:t>
      </w:r>
    </w:p>
    <w:p w14:paraId="0D24EDB2">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14:paraId="0B88D798">
      <w:pPr>
        <w:numPr>
          <w:ilvl w:val="0"/>
          <w:numId w:val="10"/>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合同生效</w:t>
      </w:r>
    </w:p>
    <w:p w14:paraId="49435DFC">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14:paraId="4B546965">
      <w:pPr>
        <w:numPr>
          <w:ilvl w:val="0"/>
          <w:numId w:val="10"/>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合同份数</w:t>
      </w:r>
    </w:p>
    <w:p w14:paraId="7C7E7656">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甲方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乙方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份，均具有同等法律效力。</w:t>
      </w:r>
    </w:p>
    <w:p w14:paraId="09D4A35F">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13E0B910">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14:paraId="7C7D67A7">
      <w:pPr>
        <w:adjustRightInd w:val="0"/>
        <w:snapToGrid w:val="0"/>
        <w:spacing w:before="0" w:beforeLines="0" w:line="400" w:lineRule="exact"/>
        <w:ind w:firstLine="420" w:firstLineChars="200"/>
        <w:rPr>
          <w:rFonts w:eastAsia="宋体"/>
        </w:rPr>
      </w:pPr>
      <w:r>
        <w:rPr>
          <w:rFonts w:hint="eastAsia" w:ascii="宋体" w:hAnsi="宋体" w:eastAsia="宋体"/>
          <w:szCs w:val="21"/>
        </w:rPr>
        <w:t>附件：具体标</w:t>
      </w:r>
      <w:r>
        <w:rPr>
          <w:rFonts w:hint="eastAsia" w:ascii="宋体" w:hAnsi="宋体" w:eastAsia="宋体"/>
          <w:szCs w:val="21"/>
          <w:lang w:eastAsia="zh-CN"/>
        </w:rPr>
        <w:t>的及其</w:t>
      </w:r>
      <w:r>
        <w:rPr>
          <w:rFonts w:hint="eastAsia" w:ascii="宋体" w:hAnsi="宋体" w:eastAsia="宋体"/>
          <w:szCs w:val="21"/>
          <w:highlight w:val="none"/>
          <w:u w:val="none"/>
          <w:lang w:val="en-US" w:eastAsia="zh-CN"/>
        </w:rPr>
        <w:t>技术要求和商务要求</w:t>
      </w:r>
      <w:r>
        <w:rPr>
          <w:rFonts w:hint="eastAsia" w:ascii="宋体" w:hAnsi="宋体" w:eastAsia="宋体"/>
          <w:szCs w:val="21"/>
        </w:rPr>
        <w:t>、联合协议、分包</w:t>
      </w:r>
      <w:r>
        <w:rPr>
          <w:rFonts w:hint="eastAsia" w:ascii="宋体" w:hAnsi="宋体" w:eastAsia="宋体"/>
          <w:szCs w:val="21"/>
          <w:lang w:eastAsia="zh-CN"/>
        </w:rPr>
        <w:t>意向</w:t>
      </w:r>
      <w:r>
        <w:rPr>
          <w:rFonts w:hint="eastAsia" w:ascii="宋体" w:hAnsi="宋体" w:eastAsia="宋体"/>
          <w:szCs w:val="21"/>
        </w:rPr>
        <w:t>协议等。</w:t>
      </w:r>
    </w:p>
    <w:p w14:paraId="45C9BDC8">
      <w:pPr>
        <w:rPr>
          <w:rFonts w:hint="eastAsia" w:eastAsia="宋体"/>
        </w:rPr>
      </w:pPr>
      <w:r>
        <w:rPr>
          <w:rFonts w:hint="eastAsia" w:eastAsia="宋体"/>
        </w:rPr>
        <w:br w:type="page"/>
      </w:r>
    </w:p>
    <w:p w14:paraId="448FA7A9">
      <w:pPr>
        <w:widowControl w:val="0"/>
        <w:ind w:firstLine="420" w:firstLineChars="200"/>
        <w:jc w:val="both"/>
        <w:rPr>
          <w:rFonts w:hint="eastAsia" w:ascii="Times New Roman" w:hAnsi="Times New Roman" w:eastAsia="宋体" w:cs="Times New Roman"/>
          <w:kern w:val="2"/>
          <w:sz w:val="21"/>
          <w:szCs w:val="21"/>
          <w:lang w:val="en-US" w:eastAsia="zh-CN" w:bidi="ar-SA"/>
        </w:rPr>
      </w:pPr>
    </w:p>
    <w:tbl>
      <w:tblPr>
        <w:tblStyle w:val="4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4B8E20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2B26D98D">
            <w:pPr>
              <w:keepNext w:val="0"/>
              <w:keepLines w:val="0"/>
              <w:suppressLineNumbers w:val="0"/>
              <w:adjustRightInd w:val="0"/>
              <w:snapToGrid w:val="0"/>
              <w:spacing w:before="0" w:beforeAutospacing="0" w:after="0" w:afterAutospacing="0" w:line="300" w:lineRule="exact"/>
              <w:ind w:left="0" w:right="0"/>
              <w:jc w:val="center"/>
              <w:rPr>
                <w:rFonts w:hint="default" w:eastAsia="宋体"/>
              </w:rPr>
            </w:pPr>
            <w:r>
              <w:rPr>
                <w:rFonts w:hint="default" w:eastAsia="宋体"/>
                <w:szCs w:val="21"/>
              </w:rPr>
              <w:t>甲方</w:t>
            </w:r>
            <w:r>
              <w:rPr>
                <w:rFonts w:hint="eastAsia"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14:paraId="75947E3E">
            <w:pPr>
              <w:keepNext w:val="0"/>
              <w:keepLines w:val="0"/>
              <w:suppressLineNumbers w:val="0"/>
              <w:adjustRightInd w:val="0"/>
              <w:snapToGrid w:val="0"/>
              <w:spacing w:before="0" w:beforeAutospacing="0" w:after="0" w:afterAutospacing="0" w:line="300" w:lineRule="exact"/>
              <w:ind w:left="0" w:right="0"/>
              <w:jc w:val="center"/>
              <w:rPr>
                <w:rFonts w:hint="default" w:eastAsia="宋体"/>
              </w:rPr>
            </w:pPr>
            <w:r>
              <w:rPr>
                <w:rFonts w:hint="default" w:eastAsia="宋体"/>
                <w:szCs w:val="21"/>
              </w:rPr>
              <w:t>乙方</w:t>
            </w:r>
            <w:r>
              <w:rPr>
                <w:rFonts w:hint="eastAsia" w:eastAsia="宋体"/>
                <w:szCs w:val="21"/>
              </w:rPr>
              <w:t>（供应商）</w:t>
            </w:r>
          </w:p>
        </w:tc>
      </w:tr>
      <w:tr w14:paraId="3F1CBC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04B9811C">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669C551C">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3DFE064">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116" w:type="dxa"/>
            <w:tcBorders>
              <w:top w:val="single" w:color="auto" w:sz="2" w:space="0"/>
              <w:left w:val="single" w:color="auto" w:sz="2" w:space="0"/>
              <w:bottom w:val="single" w:color="auto" w:sz="2" w:space="0"/>
            </w:tcBorders>
            <w:vAlign w:val="center"/>
          </w:tcPr>
          <w:p w14:paraId="2CD6F09B">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14:paraId="0099BB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241B4896">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法定代表人</w:t>
            </w:r>
          </w:p>
          <w:p w14:paraId="39E75DBC">
            <w:pPr>
              <w:keepNext w:val="0"/>
              <w:keepLines w:val="0"/>
              <w:suppressLineNumbers w:val="0"/>
              <w:adjustRightInd w:val="0"/>
              <w:snapToGrid w:val="0"/>
              <w:spacing w:before="0" w:beforeAutospacing="0" w:after="0" w:afterAutospacing="0" w:line="300" w:lineRule="exact"/>
              <w:ind w:left="0" w:right="0" w:firstLine="100" w:firstLineChars="48"/>
              <w:jc w:val="center"/>
              <w:rPr>
                <w:rFonts w:hint="default" w:eastAsia="宋体"/>
                <w:szCs w:val="21"/>
              </w:rPr>
            </w:pPr>
            <w:r>
              <w:rPr>
                <w:rFonts w:hint="eastAsia" w:eastAsia="宋体"/>
                <w:szCs w:val="21"/>
              </w:rPr>
              <w:t>或其</w:t>
            </w:r>
            <w:r>
              <w:rPr>
                <w:rFonts w:hint="default"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14:paraId="720E3305">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right w:val="single" w:color="auto" w:sz="2" w:space="0"/>
            </w:tcBorders>
            <w:vAlign w:val="center"/>
          </w:tcPr>
          <w:p w14:paraId="5973A50C">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法定代表人</w:t>
            </w:r>
          </w:p>
          <w:p w14:paraId="277BB030">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eastAsia" w:eastAsia="宋体"/>
                <w:szCs w:val="21"/>
              </w:rPr>
              <w:t>或其</w:t>
            </w:r>
            <w:r>
              <w:rPr>
                <w:rFonts w:hint="default"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14:paraId="2565DDE8">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r>
      <w:tr w14:paraId="22D806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35317021">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2412" w:type="dxa"/>
            <w:vMerge w:val="continue"/>
            <w:tcBorders>
              <w:left w:val="single" w:color="auto" w:sz="2" w:space="0"/>
              <w:bottom w:val="single" w:color="auto" w:sz="2" w:space="0"/>
              <w:right w:val="single" w:color="auto" w:sz="2" w:space="0"/>
            </w:tcBorders>
            <w:vAlign w:val="center"/>
          </w:tcPr>
          <w:p w14:paraId="510B55B6">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8E09BF6">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eastAsia="宋体"/>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509DB720">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14:paraId="5E7FF6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F4FD6F">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04E6313C">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2E9C975">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116" w:type="dxa"/>
            <w:tcBorders>
              <w:top w:val="single" w:color="auto" w:sz="2" w:space="0"/>
              <w:left w:val="single" w:color="auto" w:sz="2" w:space="0"/>
              <w:bottom w:val="single" w:color="auto" w:sz="2" w:space="0"/>
            </w:tcBorders>
            <w:vAlign w:val="center"/>
          </w:tcPr>
          <w:p w14:paraId="36B248BD">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14:paraId="6A251B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6980EC5">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56186FA1">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4A4E84F">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联 系 人</w:t>
            </w:r>
          </w:p>
        </w:tc>
        <w:tc>
          <w:tcPr>
            <w:tcW w:w="2116" w:type="dxa"/>
            <w:tcBorders>
              <w:top w:val="single" w:color="auto" w:sz="2" w:space="0"/>
              <w:left w:val="single" w:color="auto" w:sz="2" w:space="0"/>
              <w:bottom w:val="single" w:color="auto" w:sz="2" w:space="0"/>
            </w:tcBorders>
            <w:vAlign w:val="center"/>
          </w:tcPr>
          <w:p w14:paraId="3622A1FE">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14:paraId="7263D9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FE9D032">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719C26E7">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B42AB35">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联系电话</w:t>
            </w:r>
          </w:p>
        </w:tc>
        <w:tc>
          <w:tcPr>
            <w:tcW w:w="2116" w:type="dxa"/>
            <w:tcBorders>
              <w:top w:val="single" w:color="auto" w:sz="2" w:space="0"/>
              <w:left w:val="single" w:color="auto" w:sz="2" w:space="0"/>
              <w:bottom w:val="single" w:color="auto" w:sz="2" w:space="0"/>
            </w:tcBorders>
            <w:vAlign w:val="center"/>
          </w:tcPr>
          <w:p w14:paraId="10D05C77">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14:paraId="6D1757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AE3F19D">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eastAsia="宋体"/>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4E0B7C37">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9DAB83C">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eastAsia" w:eastAsia="宋体"/>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2AA44486">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14:paraId="255664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F53C74D">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2949592C">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B5D960B">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邮政编码</w:t>
            </w:r>
          </w:p>
        </w:tc>
        <w:tc>
          <w:tcPr>
            <w:tcW w:w="2116" w:type="dxa"/>
            <w:tcBorders>
              <w:top w:val="single" w:color="auto" w:sz="2" w:space="0"/>
              <w:left w:val="single" w:color="auto" w:sz="2" w:space="0"/>
              <w:bottom w:val="single" w:color="auto" w:sz="2" w:space="0"/>
            </w:tcBorders>
            <w:vAlign w:val="center"/>
          </w:tcPr>
          <w:p w14:paraId="10E8E8D8">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14:paraId="28A22C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01602D1">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3A0DB16B">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4E20ED8">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14:paraId="6F3D4097">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14:paraId="6F8C90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E4D190E">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27D0A31B">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436C0E9">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14:paraId="0C31D02E">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14:paraId="3A74B8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9373147">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0ECF69D">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F242174">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开户名称</w:t>
            </w:r>
          </w:p>
        </w:tc>
        <w:tc>
          <w:tcPr>
            <w:tcW w:w="2116" w:type="dxa"/>
            <w:tcBorders>
              <w:top w:val="single" w:color="auto" w:sz="2" w:space="0"/>
              <w:left w:val="single" w:color="auto" w:sz="2" w:space="0"/>
              <w:bottom w:val="single" w:color="auto" w:sz="2" w:space="0"/>
            </w:tcBorders>
            <w:vAlign w:val="center"/>
          </w:tcPr>
          <w:p w14:paraId="4CA841AA">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14:paraId="5FE1BE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57F326">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7496669A">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99427AC">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开户银行</w:t>
            </w:r>
          </w:p>
        </w:tc>
        <w:tc>
          <w:tcPr>
            <w:tcW w:w="2116" w:type="dxa"/>
            <w:tcBorders>
              <w:top w:val="single" w:color="auto" w:sz="2" w:space="0"/>
              <w:left w:val="single" w:color="auto" w:sz="2" w:space="0"/>
              <w:bottom w:val="single" w:color="auto" w:sz="2" w:space="0"/>
            </w:tcBorders>
            <w:vAlign w:val="center"/>
          </w:tcPr>
          <w:p w14:paraId="15BAF624">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14:paraId="1F0F56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BEBF7D8">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98D6339">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0BDF1DA">
            <w:pPr>
              <w:keepNext w:val="0"/>
              <w:keepLines w:val="0"/>
              <w:suppressLineNumbers w:val="0"/>
              <w:adjustRightInd w:val="0"/>
              <w:snapToGrid w:val="0"/>
              <w:spacing w:before="0" w:beforeAutospacing="0" w:after="0" w:afterAutospacing="0" w:line="300" w:lineRule="exact"/>
              <w:ind w:left="0" w:right="0"/>
              <w:jc w:val="center"/>
              <w:rPr>
                <w:rFonts w:hint="default" w:eastAsia="宋体"/>
                <w:szCs w:val="21"/>
              </w:rPr>
            </w:pPr>
            <w:r>
              <w:rPr>
                <w:rFonts w:hint="default" w:eastAsia="宋体"/>
                <w:szCs w:val="21"/>
              </w:rPr>
              <w:t>银行账号</w:t>
            </w:r>
          </w:p>
        </w:tc>
        <w:tc>
          <w:tcPr>
            <w:tcW w:w="2116" w:type="dxa"/>
            <w:tcBorders>
              <w:top w:val="single" w:color="auto" w:sz="2" w:space="0"/>
              <w:left w:val="single" w:color="auto" w:sz="2" w:space="0"/>
              <w:bottom w:val="single" w:color="auto" w:sz="2" w:space="0"/>
            </w:tcBorders>
            <w:vAlign w:val="center"/>
          </w:tcPr>
          <w:p w14:paraId="6E65FE4F">
            <w:pPr>
              <w:keepNext w:val="0"/>
              <w:keepLines w:val="0"/>
              <w:suppressLineNumbers w:val="0"/>
              <w:adjustRightInd w:val="0"/>
              <w:snapToGrid w:val="0"/>
              <w:spacing w:before="0" w:beforeAutospacing="0" w:after="0" w:afterAutospacing="0" w:line="300" w:lineRule="exact"/>
              <w:ind w:left="0" w:right="0"/>
              <w:jc w:val="center"/>
              <w:rPr>
                <w:rFonts w:hint="default" w:eastAsia="宋体"/>
                <w:spacing w:val="20"/>
                <w:szCs w:val="21"/>
              </w:rPr>
            </w:pPr>
          </w:p>
        </w:tc>
      </w:tr>
      <w:tr w14:paraId="1270E2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5B8AE081">
            <w:pPr>
              <w:keepNext w:val="0"/>
              <w:keepLines w:val="0"/>
              <w:widowControl w:val="0"/>
              <w:suppressLineNumbers w:val="0"/>
              <w:adjustRightInd w:val="0"/>
              <w:snapToGrid w:val="0"/>
              <w:spacing w:before="156" w:beforeLines="50" w:beforeAutospacing="0" w:after="0" w:afterAutospacing="0" w:line="360" w:lineRule="auto"/>
              <w:ind w:left="0" w:leftChars="0" w:right="0"/>
              <w:jc w:val="left"/>
              <w:rPr>
                <w:rFonts w:hint="default" w:ascii="Times New Roman" w:hAnsi="Times New Roman" w:eastAsia="宋体" w:cs="Times New Roman"/>
                <w:spacing w:val="20"/>
                <w:kern w:val="2"/>
                <w:sz w:val="21"/>
                <w:szCs w:val="21"/>
                <w:lang w:val="en-US" w:eastAsia="zh-CN" w:bidi="ar-SA"/>
              </w:rPr>
            </w:pPr>
            <w:r>
              <w:rPr>
                <w:rFonts w:hint="eastAsia" w:ascii="宋体" w:hAnsi="宋体" w:eastAsia="宋体" w:cs="Times New Roman"/>
                <w:kern w:val="2"/>
                <w:sz w:val="21"/>
                <w:szCs w:val="21"/>
                <w:lang w:val="en-US" w:eastAsia="zh-CN" w:bidi="ar-SA"/>
              </w:rPr>
              <w:t>注：涉及联合体或其他合同主体的信息应按上表格式加列。</w:t>
            </w:r>
          </w:p>
        </w:tc>
      </w:tr>
    </w:tbl>
    <w:p w14:paraId="079DFF30">
      <w:pPr>
        <w:keepNext/>
        <w:keepLines/>
        <w:widowControl w:val="0"/>
        <w:adjustRightInd w:val="0"/>
        <w:snapToGrid w:val="0"/>
        <w:spacing w:before="156" w:beforeLines="50" w:line="360" w:lineRule="auto"/>
        <w:jc w:val="center"/>
        <w:outlineLvl w:val="1"/>
        <w:rPr>
          <w:rFonts w:ascii="黑体" w:hAnsi="黑体" w:eastAsia="黑体" w:cs="Times New Roman"/>
          <w:b/>
          <w:bCs/>
          <w:kern w:val="2"/>
          <w:sz w:val="28"/>
          <w:szCs w:val="28"/>
          <w:lang w:val="en-US" w:eastAsia="zh-CN" w:bidi="ar-SA"/>
        </w:rPr>
      </w:pPr>
      <w:r>
        <w:rPr>
          <w:rFonts w:ascii="宋体" w:hAnsi="宋体" w:eastAsia="宋体" w:cs="Times New Roman"/>
          <w:b/>
          <w:bCs/>
          <w:kern w:val="2"/>
          <w:sz w:val="21"/>
          <w:szCs w:val="21"/>
          <w:u w:val="single"/>
          <w:lang w:val="en-US" w:eastAsia="zh-CN" w:bidi="ar-SA"/>
        </w:rPr>
        <w:br w:type="page"/>
      </w:r>
      <w:bookmarkStart w:id="72" w:name="_Toc27624"/>
      <w:r>
        <w:rPr>
          <w:rFonts w:hint="eastAsia" w:ascii="黑体" w:hAnsi="黑体" w:eastAsia="黑体" w:cs="Times New Roman"/>
          <w:b w:val="0"/>
          <w:bCs w:val="0"/>
          <w:kern w:val="2"/>
          <w:sz w:val="28"/>
          <w:szCs w:val="28"/>
          <w:lang w:val="en-US" w:eastAsia="zh-CN" w:bidi="ar-SA"/>
        </w:rPr>
        <w:t>第二节 政府采购合同通用条款</w:t>
      </w:r>
      <w:bookmarkEnd w:id="72"/>
    </w:p>
    <w:p w14:paraId="58433EE4">
      <w:pPr>
        <w:tabs>
          <w:tab w:val="left" w:pos="8820"/>
          <w:tab w:val="left" w:pos="9345"/>
          <w:tab w:val="left" w:pos="9765"/>
        </w:tabs>
        <w:adjustRightInd w:val="0"/>
        <w:snapToGrid w:val="0"/>
        <w:spacing w:before="0" w:line="400" w:lineRule="exact"/>
        <w:jc w:val="left"/>
        <w:rPr>
          <w:rFonts w:ascii="宋体" w:hAnsi="宋体" w:eastAsia="宋体"/>
          <w:b/>
          <w:bCs/>
          <w:sz w:val="24"/>
        </w:rPr>
      </w:pPr>
      <w:r>
        <w:rPr>
          <w:rFonts w:hint="eastAsia" w:ascii="宋体" w:hAnsi="宋体" w:eastAsia="宋体"/>
          <w:b/>
          <w:sz w:val="24"/>
        </w:rPr>
        <w:t>1.</w:t>
      </w:r>
      <w:r>
        <w:rPr>
          <w:rFonts w:hint="eastAsia" w:ascii="宋体" w:hAnsi="宋体" w:eastAsia="宋体"/>
          <w:b/>
          <w:sz w:val="24"/>
          <w:lang w:val="en-US" w:eastAsia="zh-CN"/>
        </w:rPr>
        <w:t xml:space="preserve"> </w:t>
      </w:r>
      <w:r>
        <w:rPr>
          <w:rFonts w:hint="eastAsia" w:ascii="宋体" w:hAnsi="宋体" w:eastAsia="宋体"/>
          <w:b/>
          <w:bCs/>
          <w:sz w:val="24"/>
        </w:rPr>
        <w:t>定义</w:t>
      </w:r>
    </w:p>
    <w:p w14:paraId="4DB0CDA7">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1.1合同当事人</w:t>
      </w:r>
    </w:p>
    <w:p w14:paraId="4E180944">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（1）采购人（以下称甲方）是指使用财政性资金，通过政府采购方式向供应商购买货物</w:t>
      </w:r>
      <w:r>
        <w:rPr>
          <w:rFonts w:hint="eastAsia" w:ascii="宋体" w:hAnsi="宋体" w:eastAsia="宋体"/>
          <w:color w:val="auto"/>
          <w:szCs w:val="21"/>
          <w:highlight w:val="none"/>
          <w:lang w:val="en-US" w:eastAsia="zh-CN"/>
        </w:rPr>
        <w:t>及其相关服务的</w:t>
      </w:r>
      <w:r>
        <w:rPr>
          <w:rFonts w:hint="eastAsia" w:ascii="宋体" w:hAnsi="宋体" w:eastAsia="宋体"/>
          <w:color w:val="auto"/>
          <w:szCs w:val="21"/>
          <w:highlight w:val="none"/>
        </w:rPr>
        <w:t>国家机关、事业单位、团体组织。</w:t>
      </w:r>
    </w:p>
    <w:p w14:paraId="6FC063AD">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（2）供应商（以下称</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方）是指参加政府采购活动并且中标（成交），向采购人提供</w:t>
      </w:r>
      <w:r>
        <w:rPr>
          <w:rFonts w:hint="eastAsia" w:ascii="宋体" w:hAnsi="宋体" w:eastAsia="宋体"/>
          <w:color w:val="auto"/>
          <w:szCs w:val="21"/>
          <w:highlight w:val="none"/>
          <w:lang w:val="en-US" w:eastAsia="zh-CN"/>
        </w:rPr>
        <w:t>合同约定的货物及其相关服务的法人、非法人组织或者自然人</w:t>
      </w:r>
      <w:r>
        <w:rPr>
          <w:rFonts w:hint="eastAsia" w:ascii="宋体" w:hAnsi="宋体" w:eastAsia="宋体"/>
          <w:color w:val="auto"/>
          <w:szCs w:val="21"/>
          <w:highlight w:val="none"/>
        </w:rPr>
        <w:t>。</w:t>
      </w:r>
    </w:p>
    <w:p w14:paraId="5E947D48">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color w:val="auto"/>
          <w:szCs w:val="21"/>
          <w:highlight w:val="none"/>
        </w:rPr>
        <w:t>。</w:t>
      </w:r>
    </w:p>
    <w:p w14:paraId="3114EB9E">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1.2本合同下列术语应解释为：</w:t>
      </w:r>
    </w:p>
    <w:p w14:paraId="2D9FC471">
      <w:pPr>
        <w:adjustRightInd w:val="0"/>
        <w:snapToGrid w:val="0"/>
        <w:spacing w:before="0" w:beforeLines="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r>
        <w:rPr>
          <w:rFonts w:hint="eastAsia" w:ascii="宋体" w:hAnsi="宋体" w:eastAsia="宋体"/>
          <w:szCs w:val="21"/>
        </w:rPr>
        <w:t>政府采购合同专用条款</w:t>
      </w:r>
      <w:r>
        <w:rPr>
          <w:rFonts w:hint="eastAsia" w:ascii="宋体" w:hAnsi="宋体" w:eastAsia="宋体"/>
          <w:szCs w:val="21"/>
          <w:lang w:eastAsia="zh-CN"/>
        </w:rPr>
        <w:t>，</w:t>
      </w:r>
      <w:r>
        <w:rPr>
          <w:rFonts w:hint="eastAsia" w:ascii="宋体" w:hAnsi="宋体" w:eastAsia="宋体"/>
          <w:szCs w:val="21"/>
        </w:rPr>
        <w:t>政府采购合同通用条款</w:t>
      </w:r>
      <w:r>
        <w:rPr>
          <w:rFonts w:hint="eastAsia" w:ascii="宋体" w:hAnsi="宋体" w:eastAsia="宋体"/>
          <w:szCs w:val="21"/>
          <w:lang w:eastAsia="zh-CN"/>
        </w:rPr>
        <w:t>，</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r>
        <w:rPr>
          <w:rFonts w:hint="eastAsia" w:ascii="宋体" w:hAnsi="宋体" w:eastAsia="宋体"/>
          <w:color w:val="auto"/>
          <w:szCs w:val="21"/>
          <w:lang w:eastAsia="zh-CN"/>
        </w:rPr>
        <w:t>，</w:t>
      </w:r>
      <w:r>
        <w:rPr>
          <w:rFonts w:hint="eastAsia" w:ascii="宋体" w:hAnsi="宋体" w:eastAsia="宋体"/>
          <w:szCs w:val="21"/>
        </w:rPr>
        <w:t>投标（响应）文件</w:t>
      </w:r>
      <w:r>
        <w:rPr>
          <w:rFonts w:hint="eastAsia" w:ascii="宋体" w:hAnsi="宋体" w:eastAsia="宋体"/>
          <w:szCs w:val="21"/>
          <w:lang w:eastAsia="zh-CN"/>
        </w:rPr>
        <w:t>，</w:t>
      </w:r>
      <w:r>
        <w:rPr>
          <w:rFonts w:hint="eastAsia" w:ascii="宋体" w:hAnsi="宋体" w:eastAsia="宋体"/>
          <w:szCs w:val="21"/>
        </w:rPr>
        <w:t>采购文件</w:t>
      </w:r>
      <w:r>
        <w:rPr>
          <w:rFonts w:hint="eastAsia" w:ascii="宋体" w:hAnsi="宋体" w:eastAsia="宋体"/>
          <w:szCs w:val="21"/>
          <w:lang w:eastAsia="zh-CN"/>
        </w:rPr>
        <w:t>，</w:t>
      </w:r>
      <w:r>
        <w:rPr>
          <w:rFonts w:hint="eastAsia" w:ascii="宋体" w:hAnsi="宋体" w:eastAsia="宋体"/>
          <w:szCs w:val="21"/>
        </w:rPr>
        <w:t>有关技术文件</w:t>
      </w:r>
      <w:r>
        <w:rPr>
          <w:rFonts w:hint="eastAsia" w:ascii="宋体" w:hAnsi="宋体" w:eastAsia="宋体"/>
          <w:szCs w:val="21"/>
          <w:lang w:eastAsia="zh-CN"/>
        </w:rPr>
        <w:t>和</w:t>
      </w:r>
      <w:r>
        <w:rPr>
          <w:rFonts w:hint="eastAsia" w:ascii="宋体" w:hAnsi="宋体" w:eastAsia="宋体"/>
          <w:szCs w:val="21"/>
        </w:rPr>
        <w:t>图纸</w:t>
      </w:r>
      <w:r>
        <w:rPr>
          <w:rFonts w:hint="eastAsia" w:ascii="宋体" w:hAnsi="宋体" w:eastAsia="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olor w:val="auto"/>
          <w:szCs w:val="21"/>
          <w:highlight w:val="none"/>
        </w:rPr>
        <w:t>。</w:t>
      </w:r>
    </w:p>
    <w:p w14:paraId="7619BE1C">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）“合同价</w:t>
      </w:r>
      <w:r>
        <w:rPr>
          <w:rFonts w:hint="eastAsia" w:ascii="宋体" w:hAnsi="宋体" w:eastAsia="宋体"/>
          <w:color w:val="auto"/>
          <w:szCs w:val="21"/>
          <w:highlight w:val="none"/>
          <w:lang w:val="en-US" w:eastAsia="zh-CN"/>
        </w:rPr>
        <w:t>款</w:t>
      </w:r>
      <w:r>
        <w:rPr>
          <w:rFonts w:hint="eastAsia" w:ascii="宋体" w:hAnsi="宋体" w:eastAsia="宋体"/>
          <w:color w:val="auto"/>
          <w:szCs w:val="21"/>
          <w:highlight w:val="none"/>
        </w:rPr>
        <w:t>”系指根据本合同规定乙方在全面履行合同义务后甲方应支付给乙方的价款。</w:t>
      </w:r>
    </w:p>
    <w:p w14:paraId="7C67B7F1">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）“货物”系指乙方根据本合同规定须向甲方提供的各种形态和种类的物品，包括原材料、设备、产品（</w:t>
      </w:r>
      <w:r>
        <w:rPr>
          <w:rFonts w:hint="eastAsia" w:ascii="宋体" w:hAnsi="宋体" w:eastAsia="宋体"/>
          <w:color w:val="000000"/>
          <w:szCs w:val="21"/>
          <w:highlight w:val="none"/>
        </w:rPr>
        <w:t>包括软件）及相关的其备品备件、工具、手册及</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技术资料和材料</w:t>
      </w:r>
      <w:r>
        <w:rPr>
          <w:rFonts w:hint="eastAsia" w:ascii="宋体" w:hAnsi="宋体" w:eastAsia="宋体"/>
          <w:color w:val="000000"/>
          <w:szCs w:val="21"/>
          <w:highlight w:val="none"/>
          <w:lang w:eastAsia="zh-CN"/>
        </w:rPr>
        <w:t>等</w:t>
      </w:r>
      <w:r>
        <w:rPr>
          <w:rFonts w:hint="eastAsia" w:ascii="宋体" w:hAnsi="宋体" w:eastAsia="宋体"/>
          <w:color w:val="000000"/>
          <w:szCs w:val="21"/>
          <w:highlight w:val="none"/>
        </w:rPr>
        <w:t>。</w:t>
      </w:r>
    </w:p>
    <w:p w14:paraId="5E0060C7">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4</w:t>
      </w:r>
      <w:r>
        <w:rPr>
          <w:rFonts w:hint="eastAsia" w:ascii="宋体" w:hAnsi="宋体" w:eastAsia="宋体"/>
          <w:color w:val="000000"/>
          <w:szCs w:val="21"/>
          <w:highlight w:val="none"/>
        </w:rPr>
        <w:t>）“</w:t>
      </w:r>
      <w:r>
        <w:rPr>
          <w:rFonts w:hint="eastAsia" w:ascii="宋体" w:hAnsi="宋体" w:eastAsia="宋体"/>
          <w:color w:val="auto"/>
          <w:szCs w:val="21"/>
          <w:highlight w:val="none"/>
          <w:lang w:val="en-US" w:eastAsia="zh-CN"/>
        </w:rPr>
        <w:t>相关</w:t>
      </w:r>
      <w:r>
        <w:rPr>
          <w:rFonts w:hint="eastAsia" w:ascii="宋体" w:hAnsi="宋体" w:eastAsia="宋体"/>
          <w:color w:val="000000"/>
          <w:szCs w:val="21"/>
          <w:highlight w:val="none"/>
        </w:rPr>
        <w:t>服务”系指根据合同规定，乙方应提供的</w:t>
      </w:r>
      <w:r>
        <w:rPr>
          <w:rFonts w:hint="eastAsia" w:ascii="宋体" w:hAnsi="宋体" w:eastAsia="宋体"/>
          <w:color w:val="000000"/>
          <w:szCs w:val="21"/>
          <w:highlight w:val="none"/>
          <w:lang w:val="en-US" w:eastAsia="zh-CN"/>
        </w:rPr>
        <w:t>与货物有关的</w:t>
      </w:r>
      <w:r>
        <w:rPr>
          <w:rFonts w:hint="eastAsia" w:ascii="宋体" w:hAnsi="宋体" w:eastAsia="宋体"/>
          <w:color w:val="000000"/>
          <w:szCs w:val="21"/>
          <w:highlight w:val="none"/>
        </w:rPr>
        <w:t>技术、管理和</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服务，包括但不限于：管理和质量保证、运输、保险、检验、现场准备、安装、集成、调试、培训、维修、</w:t>
      </w:r>
      <w:r>
        <w:rPr>
          <w:rFonts w:hint="eastAsia" w:ascii="宋体" w:hAnsi="宋体" w:eastAsia="宋体"/>
          <w:color w:val="000000"/>
          <w:szCs w:val="21"/>
          <w:highlight w:val="none"/>
          <w:lang w:eastAsia="zh-CN"/>
        </w:rPr>
        <w:t>废弃处置、</w:t>
      </w:r>
      <w:r>
        <w:rPr>
          <w:rFonts w:hint="eastAsia" w:ascii="宋体" w:hAnsi="宋体" w:eastAsia="宋体"/>
          <w:color w:val="000000"/>
          <w:szCs w:val="21"/>
          <w:highlight w:val="none"/>
        </w:rPr>
        <w:t>技术支持等以及合同中规定乙方应承担的</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义务。</w:t>
      </w:r>
    </w:p>
    <w:p w14:paraId="4EDDB028">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5</w:t>
      </w:r>
      <w:r>
        <w:rPr>
          <w:rFonts w:hint="eastAsia" w:ascii="宋体" w:hAnsi="宋体" w:eastAsia="宋体"/>
          <w:color w:val="000000"/>
          <w:szCs w:val="21"/>
          <w:highlight w:val="none"/>
        </w:rPr>
        <w:t>）“分包”系指中标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供应商按采购文件、投标（响应）文件的规定，根据分包意向协议，将中标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项目中的部分履约内容，分给具有相应资质条件的供应商履行合同的行为。</w:t>
      </w:r>
    </w:p>
    <w:p w14:paraId="2FBF62C3">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hint="eastAsia" w:ascii="宋体" w:hAnsi="宋体" w:eastAsia="宋体"/>
          <w:color w:val="000000"/>
          <w:szCs w:val="21"/>
          <w:highlight w:val="none"/>
        </w:rPr>
        <w:t>）</w:t>
      </w:r>
      <w:r>
        <w:rPr>
          <w:rFonts w:hint="eastAsia" w:ascii="宋体" w:hAnsi="宋体" w:eastAsia="宋体"/>
          <w:szCs w:val="21"/>
        </w:rPr>
        <w:t>“联合体”系指</w:t>
      </w:r>
      <w:r>
        <w:rPr>
          <w:rFonts w:hint="eastAsia" w:ascii="宋体" w:hAnsi="宋体" w:eastAsia="宋体"/>
          <w:szCs w:val="21"/>
          <w:lang w:eastAsia="zh-CN"/>
        </w:rPr>
        <w:t>由</w:t>
      </w:r>
      <w:r>
        <w:rPr>
          <w:rFonts w:hint="eastAsia" w:ascii="宋体" w:hAnsi="宋体" w:eastAsia="宋体"/>
          <w:szCs w:val="21"/>
        </w:rPr>
        <w:t>两个以上的自然人、法人或者</w:t>
      </w:r>
      <w:r>
        <w:rPr>
          <w:rFonts w:hint="eastAsia" w:ascii="宋体" w:hAnsi="宋体" w:eastAsia="宋体"/>
          <w:szCs w:val="21"/>
          <w:lang w:val="en-US" w:eastAsia="zh-CN"/>
        </w:rPr>
        <w:t>非法人</w:t>
      </w:r>
      <w:r>
        <w:rPr>
          <w:rFonts w:hint="eastAsia" w:ascii="宋体" w:hAnsi="宋体" w:eastAsia="宋体"/>
          <w:szCs w:val="21"/>
        </w:rPr>
        <w:t>组织组成，</w:t>
      </w:r>
      <w:r>
        <w:rPr>
          <w:rFonts w:hint="eastAsia" w:ascii="宋体" w:hAnsi="宋体" w:eastAsia="宋体"/>
          <w:szCs w:val="21"/>
          <w:lang w:eastAsia="zh-CN"/>
        </w:rPr>
        <w:t>以一个供应商的身份共同参加政府采购的主体</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olor w:val="000000"/>
          <w:szCs w:val="21"/>
          <w:highlight w:val="none"/>
          <w:lang w:eastAsia="zh-CN"/>
        </w:rPr>
        <w:t>甲方</w:t>
      </w:r>
      <w:r>
        <w:rPr>
          <w:rFonts w:hint="eastAsia" w:ascii="宋体" w:hAnsi="宋体" w:eastAsia="宋体"/>
          <w:color w:val="000000"/>
          <w:szCs w:val="21"/>
          <w:highlight w:val="none"/>
        </w:rPr>
        <w:t>承担连带责任。联合体具体要求见【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14:paraId="172DA4DD">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7</w:t>
      </w:r>
      <w:r>
        <w:rPr>
          <w:rFonts w:hint="eastAsia" w:ascii="宋体" w:hAnsi="宋体" w:eastAsia="宋体"/>
          <w:color w:val="000000"/>
          <w:szCs w:val="21"/>
          <w:highlight w:val="none"/>
        </w:rPr>
        <w:t>）其他术语解释，见【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14:paraId="4DC23458">
      <w:pPr>
        <w:numPr>
          <w:ilvl w:val="0"/>
          <w:numId w:val="13"/>
        </w:num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color w:val="000000"/>
          <w:sz w:val="24"/>
          <w:highlight w:val="none"/>
        </w:rPr>
        <w:t>合同标的及金额</w:t>
      </w:r>
    </w:p>
    <w:p w14:paraId="3A073532">
      <w:pPr>
        <w:autoSpaceDE w:val="0"/>
        <w:autoSpaceDN w:val="0"/>
        <w:adjustRightInd w:val="0"/>
        <w:snapToGrid w:val="0"/>
        <w:spacing w:before="0" w:line="400" w:lineRule="exact"/>
        <w:ind w:firstLine="420" w:firstLineChars="200"/>
        <w:jc w:val="left"/>
        <w:rPr>
          <w:rFonts w:ascii="宋体" w:hAnsi="宋体" w:eastAsia="宋体"/>
          <w:b/>
          <w:bCs/>
          <w:i/>
          <w:iCs/>
          <w:color w:val="000000"/>
          <w:szCs w:val="21"/>
          <w:highlight w:val="none"/>
        </w:rPr>
      </w:pPr>
      <w:r>
        <w:rPr>
          <w:rFonts w:hint="eastAsia" w:ascii="宋体" w:hAnsi="宋体" w:eastAsia="宋体"/>
          <w:color w:val="000000"/>
          <w:szCs w:val="21"/>
          <w:highlight w:val="none"/>
          <w:lang w:eastAsia="zh-CN"/>
        </w:rPr>
        <w:t>2</w:t>
      </w:r>
      <w:r>
        <w:rPr>
          <w:rFonts w:hint="eastAsia" w:ascii="宋体" w:hAnsi="宋体" w:eastAsia="宋体"/>
          <w:color w:val="000000"/>
          <w:szCs w:val="21"/>
          <w:highlight w:val="none"/>
        </w:rPr>
        <w:t>.1 合同标的及金额应与中标（成交）结果一致。乙方为履行本合同而发生的所有费用均应包含在合同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中，甲方不再另行支付</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任何费用。</w:t>
      </w:r>
    </w:p>
    <w:p w14:paraId="6A98ED58">
      <w:pPr>
        <w:adjustRightInd w:val="0"/>
        <w:snapToGrid w:val="0"/>
        <w:spacing w:before="0" w:line="400" w:lineRule="exact"/>
        <w:jc w:val="left"/>
        <w:rPr>
          <w:rFonts w:ascii="宋体" w:hAnsi="宋体" w:eastAsia="宋体"/>
          <w:b/>
          <w:color w:val="000000"/>
          <w:sz w:val="24"/>
          <w:highlight w:val="none"/>
        </w:rPr>
      </w:pPr>
      <w:r>
        <w:rPr>
          <w:rFonts w:hint="eastAsia" w:ascii="宋体" w:hAnsi="宋体" w:eastAsia="宋体"/>
          <w:b/>
          <w:color w:val="000000"/>
          <w:sz w:val="24"/>
          <w:highlight w:val="none"/>
          <w:lang w:eastAsia="zh-CN"/>
        </w:rPr>
        <w:t>3</w:t>
      </w:r>
      <w:r>
        <w:rPr>
          <w:rFonts w:hint="eastAsia" w:ascii="宋体" w:hAnsi="宋体" w:eastAsia="宋体"/>
          <w:b/>
          <w:color w:val="000000"/>
          <w:sz w:val="24"/>
          <w:highlight w:val="none"/>
          <w:lang w:val="en-US" w:eastAsia="zh-CN"/>
        </w:rPr>
        <w:t xml:space="preserve">. </w:t>
      </w:r>
      <w:r>
        <w:rPr>
          <w:rFonts w:hint="eastAsia" w:ascii="宋体" w:hAnsi="宋体" w:eastAsia="宋体"/>
          <w:b/>
          <w:color w:val="000000"/>
          <w:sz w:val="24"/>
          <w:highlight w:val="none"/>
        </w:rPr>
        <w:t>履行合同的时间、地点和方式</w:t>
      </w:r>
    </w:p>
    <w:p w14:paraId="70BFB0B4">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3</w:t>
      </w:r>
      <w:r>
        <w:rPr>
          <w:rFonts w:hint="eastAsia" w:ascii="宋体" w:hAnsi="宋体" w:eastAsia="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14:paraId="44AC6E15">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4</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甲方的权利和义务</w:t>
      </w:r>
    </w:p>
    <w:p w14:paraId="45B0D3E3">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.1</w:t>
      </w:r>
      <w:r>
        <w:rPr>
          <w:rFonts w:ascii="宋体" w:hAnsi="宋体" w:eastAsia="宋体"/>
          <w:color w:val="000000"/>
          <w:szCs w:val="21"/>
          <w:highlight w:val="none"/>
        </w:rPr>
        <w:t xml:space="preserve"> 签署合同后，甲方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r>
        <w:rPr>
          <w:rFonts w:hint="eastAsia" w:ascii="宋体" w:hAnsi="宋体" w:eastAsia="宋体"/>
          <w:color w:val="000000"/>
          <w:szCs w:val="21"/>
          <w:highlight w:val="none"/>
        </w:rPr>
        <w:t>甲方有权对乙方的履约行为进行检查，并</w:t>
      </w:r>
      <w:r>
        <w:rPr>
          <w:rFonts w:ascii="宋体" w:hAnsi="宋体" w:eastAsia="宋体"/>
          <w:color w:val="000000"/>
          <w:szCs w:val="21"/>
          <w:highlight w:val="none"/>
        </w:rPr>
        <w:t>及时确认乙方提交的事项</w:t>
      </w:r>
      <w:r>
        <w:rPr>
          <w:rFonts w:hint="eastAsia" w:ascii="宋体" w:hAnsi="宋体" w:eastAsia="宋体"/>
          <w:color w:val="000000"/>
          <w:szCs w:val="21"/>
          <w:highlight w:val="none"/>
        </w:rPr>
        <w:t>。甲方应当</w:t>
      </w:r>
      <w:r>
        <w:rPr>
          <w:rFonts w:ascii="宋体" w:hAnsi="宋体" w:eastAsia="宋体"/>
          <w:color w:val="000000"/>
          <w:szCs w:val="21"/>
          <w:highlight w:val="none"/>
        </w:rPr>
        <w:t>配合乙方完成</w:t>
      </w:r>
      <w:r>
        <w:rPr>
          <w:rFonts w:hint="eastAsia" w:ascii="宋体" w:hAnsi="宋体" w:eastAsia="宋体"/>
          <w:color w:val="000000"/>
          <w:szCs w:val="21"/>
          <w:highlight w:val="none"/>
        </w:rPr>
        <w:t>相关项目</w:t>
      </w:r>
      <w:r>
        <w:rPr>
          <w:rFonts w:ascii="宋体" w:hAnsi="宋体" w:eastAsia="宋体"/>
          <w:color w:val="000000"/>
          <w:szCs w:val="21"/>
          <w:highlight w:val="none"/>
        </w:rPr>
        <w:t>实施工作。</w:t>
      </w:r>
    </w:p>
    <w:p w14:paraId="1A5233F9">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 xml:space="preserve">.2 </w:t>
      </w:r>
      <w:r>
        <w:rPr>
          <w:rFonts w:ascii="宋体" w:hAnsi="宋体" w:eastAsia="宋体"/>
          <w:color w:val="000000"/>
          <w:szCs w:val="21"/>
          <w:highlight w:val="none"/>
        </w:rPr>
        <w:t>甲方有权要求乙方按时提交各阶段有关</w:t>
      </w:r>
      <w:r>
        <w:rPr>
          <w:rFonts w:hint="eastAsia" w:ascii="宋体" w:hAnsi="宋体" w:eastAsia="宋体"/>
          <w:color w:val="000000"/>
          <w:szCs w:val="21"/>
          <w:highlight w:val="none"/>
        </w:rPr>
        <w:t>安排计划</w:t>
      </w:r>
      <w:r>
        <w:rPr>
          <w:rFonts w:ascii="宋体" w:hAnsi="宋体" w:eastAsia="宋体"/>
          <w:color w:val="000000"/>
          <w:szCs w:val="21"/>
          <w:highlight w:val="none"/>
        </w:rPr>
        <w:t>，并有权</w:t>
      </w:r>
      <w:r>
        <w:rPr>
          <w:rFonts w:hint="eastAsia" w:ascii="宋体" w:hAnsi="宋体" w:eastAsia="宋体"/>
          <w:color w:val="000000"/>
          <w:szCs w:val="21"/>
          <w:highlight w:val="none"/>
        </w:rPr>
        <w:t>定期核对乙方提供货物数量、规格、质量等内容。甲方</w:t>
      </w:r>
      <w:r>
        <w:rPr>
          <w:rFonts w:ascii="宋体" w:hAnsi="宋体" w:eastAsia="宋体"/>
          <w:color w:val="000000"/>
          <w:szCs w:val="21"/>
          <w:highlight w:val="none"/>
        </w:rPr>
        <w:t>有权督促乙方工作并要求乙方</w:t>
      </w:r>
      <w:r>
        <w:rPr>
          <w:rFonts w:hint="eastAsia" w:ascii="宋体" w:hAnsi="宋体" w:eastAsia="宋体"/>
          <w:color w:val="000000"/>
          <w:szCs w:val="21"/>
          <w:highlight w:val="none"/>
        </w:rPr>
        <w:t>更</w:t>
      </w:r>
      <w:r>
        <w:rPr>
          <w:rFonts w:ascii="宋体" w:hAnsi="宋体" w:eastAsia="宋体"/>
          <w:color w:val="000000"/>
          <w:szCs w:val="21"/>
          <w:highlight w:val="none"/>
        </w:rPr>
        <w:t>换不符合要求的</w:t>
      </w:r>
      <w:r>
        <w:rPr>
          <w:rFonts w:hint="eastAsia" w:ascii="宋体" w:hAnsi="宋体" w:eastAsia="宋体"/>
          <w:color w:val="000000"/>
          <w:szCs w:val="21"/>
          <w:highlight w:val="none"/>
        </w:rPr>
        <w:t>货物</w:t>
      </w:r>
      <w:r>
        <w:rPr>
          <w:rFonts w:ascii="宋体" w:hAnsi="宋体" w:eastAsia="宋体"/>
          <w:color w:val="000000"/>
          <w:szCs w:val="21"/>
          <w:highlight w:val="none"/>
        </w:rPr>
        <w:t>。</w:t>
      </w:r>
    </w:p>
    <w:p w14:paraId="5402A473">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ascii="宋体" w:hAnsi="宋体" w:eastAsia="宋体"/>
          <w:color w:val="000000"/>
          <w:szCs w:val="21"/>
          <w:highlight w:val="none"/>
        </w:rPr>
        <w:t>3</w:t>
      </w:r>
      <w:r>
        <w:rPr>
          <w:rFonts w:hint="eastAsia" w:ascii="宋体" w:hAnsi="宋体" w:eastAsia="宋体"/>
          <w:color w:val="000000"/>
          <w:szCs w:val="21"/>
          <w:highlight w:val="none"/>
        </w:rPr>
        <w:t xml:space="preserve"> </w:t>
      </w:r>
      <w:r>
        <w:rPr>
          <w:rFonts w:ascii="宋体" w:hAnsi="宋体" w:eastAsia="宋体"/>
          <w:color w:val="000000"/>
          <w:szCs w:val="21"/>
          <w:highlight w:val="none"/>
        </w:rPr>
        <w:t>甲方</w:t>
      </w:r>
      <w:r>
        <w:rPr>
          <w:rFonts w:hint="eastAsia" w:ascii="宋体" w:hAnsi="宋体" w:eastAsia="宋体"/>
          <w:color w:val="000000"/>
          <w:szCs w:val="21"/>
          <w:highlight w:val="none"/>
        </w:rPr>
        <w:t>有权要求乙方对缺陷部分予以修复，并按合同约定享有货物保修及其他合同约定的权利。</w:t>
      </w:r>
    </w:p>
    <w:p w14:paraId="3D50D6C5">
      <w:pPr>
        <w:snapToGrid w:val="0"/>
        <w:spacing w:line="400" w:lineRule="exact"/>
        <w:ind w:firstLine="420" w:firstLineChars="200"/>
        <w:rPr>
          <w:rFonts w:hint="eastAsia" w:eastAsia="华文楷体"/>
          <w:lang w:val="en-US" w:eastAsia="zh-CN"/>
        </w:rPr>
      </w:pPr>
      <w:r>
        <w:rPr>
          <w:rFonts w:hint="default" w:ascii="宋体" w:hAnsi="宋体" w:eastAsia="宋体"/>
          <w:color w:val="000000"/>
          <w:szCs w:val="21"/>
          <w:highlight w:val="none"/>
          <w:lang w:val="en-US" w:eastAsia="zh-CN"/>
        </w:rPr>
        <w:t>4.4 甲方应当按照合同约定及时对交付的货物进行验收</w:t>
      </w:r>
      <w:r>
        <w:rPr>
          <w:rFonts w:hint="eastAsia" w:ascii="宋体" w:hAnsi="宋体" w:eastAsia="宋体"/>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olor w:val="000000"/>
          <w:szCs w:val="21"/>
          <w:highlight w:val="none"/>
          <w:lang w:val="en-US" w:eastAsia="zh-CN"/>
        </w:rPr>
        <w:t>视为验收通过。</w:t>
      </w:r>
    </w:p>
    <w:p w14:paraId="0E6C0302">
      <w:pPr>
        <w:autoSpaceDE w:val="0"/>
        <w:autoSpaceDN w:val="0"/>
        <w:adjustRightInd w:val="0"/>
        <w:snapToGrid w:val="0"/>
        <w:spacing w:line="400" w:lineRule="exact"/>
        <w:ind w:firstLine="420" w:firstLineChars="200"/>
        <w:jc w:val="left"/>
        <w:rPr>
          <w:rFonts w:hint="eastAsia" w:ascii="宋体" w:hAnsi="宋体" w:eastAsia="宋体"/>
          <w:color w:val="000000"/>
          <w:szCs w:val="21"/>
          <w:highlight w:val="none"/>
        </w:rPr>
      </w:pPr>
      <w:r>
        <w:rPr>
          <w:rFonts w:hint="default"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default" w:ascii="宋体" w:hAnsi="宋体" w:eastAsia="宋体"/>
          <w:color w:val="000000"/>
          <w:szCs w:val="21"/>
          <w:highlight w:val="none"/>
          <w:lang w:val="en-US" w:eastAsia="zh-CN"/>
        </w:rPr>
        <w:t>5</w:t>
      </w:r>
      <w:r>
        <w:rPr>
          <w:rFonts w:ascii="宋体" w:hAnsi="宋体" w:eastAsia="宋体"/>
          <w:color w:val="000000"/>
          <w:szCs w:val="21"/>
          <w:highlight w:val="none"/>
        </w:rPr>
        <w:t xml:space="preserve"> </w:t>
      </w:r>
      <w:r>
        <w:rPr>
          <w:rFonts w:hint="eastAsia" w:ascii="宋体" w:hAnsi="宋体" w:eastAsia="宋体"/>
          <w:color w:val="000000"/>
          <w:szCs w:val="21"/>
          <w:highlight w:val="none"/>
        </w:rPr>
        <w:t>甲方应当根据合同约定</w:t>
      </w:r>
      <w:r>
        <w:rPr>
          <w:rFonts w:hint="eastAsia" w:ascii="宋体" w:hAnsi="宋体" w:eastAsia="宋体"/>
          <w:color w:val="000000"/>
          <w:szCs w:val="21"/>
          <w:highlight w:val="none"/>
          <w:lang w:eastAsia="zh-CN"/>
        </w:rPr>
        <w:t>及</w:t>
      </w:r>
      <w:r>
        <w:rPr>
          <w:rFonts w:hint="eastAsia" w:ascii="宋体" w:hAnsi="宋体" w:eastAsia="宋体"/>
          <w:color w:val="000000"/>
          <w:szCs w:val="21"/>
          <w:highlight w:val="none"/>
        </w:rPr>
        <w:t>时向乙方支付</w:t>
      </w:r>
      <w:r>
        <w:rPr>
          <w:rFonts w:hint="eastAsia" w:ascii="宋体" w:hAnsi="宋体" w:eastAsia="宋体"/>
          <w:color w:val="000000"/>
          <w:szCs w:val="21"/>
          <w:highlight w:val="none"/>
          <w:lang w:eastAsia="zh-CN"/>
        </w:rPr>
        <w:t>合同价款</w:t>
      </w:r>
      <w:r>
        <w:rPr>
          <w:rFonts w:hint="default" w:ascii="宋体" w:hAnsi="宋体" w:eastAsia="宋体"/>
          <w:color w:val="000000"/>
          <w:szCs w:val="21"/>
          <w:highlight w:val="none"/>
          <w:lang w:eastAsia="zh-CN"/>
        </w:rPr>
        <w:t>，不得以内部人员变更、履行内部付款流程等为由，拒绝或迟延支付。</w:t>
      </w:r>
    </w:p>
    <w:p w14:paraId="25361FC8">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ascii="宋体" w:hAnsi="宋体" w:eastAsia="宋体"/>
          <w:color w:val="000000"/>
          <w:szCs w:val="21"/>
          <w:highlight w:val="none"/>
        </w:rPr>
        <w:t xml:space="preserve"> </w:t>
      </w:r>
      <w:r>
        <w:rPr>
          <w:rFonts w:hint="eastAsia" w:ascii="宋体" w:hAnsi="宋体" w:eastAsia="宋体"/>
          <w:color w:val="000000"/>
          <w:szCs w:val="21"/>
          <w:highlight w:val="none"/>
        </w:rPr>
        <w:t>国家法律法规规定</w:t>
      </w:r>
      <w:r>
        <w:rPr>
          <w:rFonts w:hint="eastAsia" w:ascii="宋体" w:hAnsi="宋体" w:eastAsia="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lang w:eastAsia="zh-CN"/>
        </w:rPr>
        <w:t>约定应</w:t>
      </w:r>
      <w:r>
        <w:rPr>
          <w:rFonts w:hint="eastAsia" w:ascii="宋体" w:hAnsi="宋体" w:eastAsia="宋体"/>
          <w:color w:val="000000"/>
          <w:szCs w:val="21"/>
          <w:highlight w:val="none"/>
        </w:rPr>
        <w:t>由甲方承担的其他义务和责任。</w:t>
      </w:r>
    </w:p>
    <w:p w14:paraId="24C49014">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5</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乙方的权利和义务</w:t>
      </w:r>
    </w:p>
    <w:p w14:paraId="6A19F473">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 xml:space="preserve">.1 </w:t>
      </w:r>
      <w:r>
        <w:rPr>
          <w:rFonts w:ascii="宋体" w:hAnsi="宋体" w:eastAsia="宋体"/>
          <w:color w:val="000000"/>
          <w:szCs w:val="21"/>
          <w:highlight w:val="none"/>
        </w:rPr>
        <w:t>签署合同后，乙方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p>
    <w:p w14:paraId="5F368365">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w:t>
      </w:r>
      <w:r>
        <w:rPr>
          <w:rFonts w:ascii="宋体" w:hAnsi="宋体" w:eastAsia="宋体"/>
          <w:color w:val="000000"/>
          <w:szCs w:val="21"/>
          <w:highlight w:val="none"/>
        </w:rPr>
        <w:t>2 乙方应按照合同要求</w:t>
      </w:r>
      <w:r>
        <w:rPr>
          <w:rFonts w:hint="eastAsia" w:ascii="宋体" w:hAnsi="宋体" w:eastAsia="宋体"/>
          <w:color w:val="000000"/>
          <w:szCs w:val="21"/>
          <w:highlight w:val="none"/>
        </w:rPr>
        <w:t>履约</w:t>
      </w:r>
      <w:r>
        <w:rPr>
          <w:rFonts w:ascii="宋体" w:hAnsi="宋体" w:eastAsia="宋体"/>
          <w:color w:val="000000"/>
          <w:szCs w:val="21"/>
          <w:highlight w:val="none"/>
        </w:rPr>
        <w:t>，充分合理安排，确保</w:t>
      </w:r>
      <w:r>
        <w:rPr>
          <w:rFonts w:hint="eastAsia" w:ascii="宋体" w:hAnsi="宋体" w:eastAsia="宋体"/>
          <w:color w:val="000000"/>
          <w:szCs w:val="21"/>
          <w:highlight w:val="none"/>
        </w:rPr>
        <w:t>提供的货物</w:t>
      </w:r>
      <w:r>
        <w:rPr>
          <w:rFonts w:hint="eastAsia" w:ascii="宋体" w:hAnsi="宋体" w:eastAsia="宋体"/>
          <w:color w:val="000000"/>
          <w:szCs w:val="21"/>
          <w:highlight w:val="none"/>
          <w:lang w:eastAsia="zh-CN"/>
        </w:rPr>
        <w:t>及相关</w:t>
      </w:r>
      <w:r>
        <w:rPr>
          <w:rFonts w:hint="eastAsia" w:ascii="宋体" w:hAnsi="宋体" w:eastAsia="宋体"/>
          <w:color w:val="000000"/>
          <w:szCs w:val="21"/>
          <w:highlight w:val="none"/>
        </w:rPr>
        <w:t>服务符合合同</w:t>
      </w:r>
      <w:r>
        <w:rPr>
          <w:rFonts w:hint="eastAsia" w:ascii="宋体" w:hAnsi="宋体" w:eastAsia="宋体"/>
          <w:color w:val="000000"/>
          <w:szCs w:val="21"/>
          <w:highlight w:val="none"/>
          <w:lang w:eastAsia="zh-CN"/>
        </w:rPr>
        <w:t>有关</w:t>
      </w:r>
      <w:r>
        <w:rPr>
          <w:rFonts w:ascii="宋体" w:hAnsi="宋体" w:eastAsia="宋体"/>
          <w:color w:val="000000"/>
          <w:szCs w:val="21"/>
          <w:highlight w:val="none"/>
        </w:rPr>
        <w:t>要求</w:t>
      </w:r>
      <w:r>
        <w:rPr>
          <w:rFonts w:hint="eastAsia" w:ascii="宋体" w:hAnsi="宋体" w:eastAsia="宋体"/>
          <w:color w:val="000000"/>
          <w:szCs w:val="21"/>
          <w:highlight w:val="none"/>
        </w:rPr>
        <w:t>。接受项目行业管理部门及政府有关部门的指导，配合甲方的履约检查</w:t>
      </w:r>
      <w:r>
        <w:rPr>
          <w:rFonts w:hint="eastAsia" w:ascii="宋体" w:hAnsi="宋体" w:eastAsia="宋体"/>
          <w:color w:val="000000"/>
          <w:szCs w:val="21"/>
          <w:highlight w:val="none"/>
          <w:lang w:eastAsia="zh-CN"/>
        </w:rPr>
        <w:t>及验收</w:t>
      </w:r>
      <w:r>
        <w:rPr>
          <w:rFonts w:hint="eastAsia" w:ascii="宋体" w:hAnsi="宋体" w:eastAsia="宋体"/>
          <w:color w:val="000000"/>
          <w:szCs w:val="21"/>
          <w:highlight w:val="none"/>
        </w:rPr>
        <w:t>，并</w:t>
      </w:r>
      <w:r>
        <w:rPr>
          <w:rFonts w:ascii="宋体" w:hAnsi="宋体" w:eastAsia="宋体"/>
          <w:color w:val="000000"/>
          <w:szCs w:val="21"/>
          <w:highlight w:val="none"/>
        </w:rPr>
        <w:t>负责项目实施过程中的所有协调工作。</w:t>
      </w:r>
    </w:p>
    <w:p w14:paraId="49312675">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14:paraId="64FFB126">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14:paraId="75AC8A7F">
      <w:pPr>
        <w:numPr>
          <w:ilvl w:val="0"/>
          <w:numId w:val="14"/>
        </w:numPr>
        <w:autoSpaceDE w:val="0"/>
        <w:autoSpaceDN w:val="0"/>
        <w:adjustRightInd w:val="0"/>
        <w:snapToGrid w:val="0"/>
        <w:spacing w:before="0" w:line="400" w:lineRule="exact"/>
        <w:jc w:val="left"/>
        <w:rPr>
          <w:rFonts w:hint="eastAsia" w:ascii="宋体" w:hAnsi="宋体" w:eastAsia="宋体"/>
          <w:b/>
          <w:bCs/>
          <w:color w:val="000000"/>
          <w:sz w:val="24"/>
          <w:highlight w:val="none"/>
        </w:rPr>
      </w:pPr>
      <w:r>
        <w:rPr>
          <w:rFonts w:hint="eastAsia" w:ascii="宋体" w:hAnsi="宋体" w:eastAsia="宋体"/>
          <w:b/>
          <w:bCs/>
          <w:color w:val="000000"/>
          <w:sz w:val="24"/>
          <w:highlight w:val="none"/>
        </w:rPr>
        <w:t>合同履</w:t>
      </w:r>
      <w:r>
        <w:rPr>
          <w:rFonts w:hint="eastAsia" w:ascii="宋体" w:hAnsi="宋体" w:eastAsia="宋体"/>
          <w:b/>
          <w:bCs/>
          <w:color w:val="000000"/>
          <w:sz w:val="24"/>
          <w:highlight w:val="none"/>
          <w:lang w:val="en-US" w:eastAsia="zh-CN"/>
        </w:rPr>
        <w:t>行</w:t>
      </w:r>
    </w:p>
    <w:p w14:paraId="5E2E8E6A">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rPr>
        <w:t>约定顺序履行合同义务；如果没有先后顺序的，应当同时履行。</w:t>
      </w:r>
    </w:p>
    <w:p w14:paraId="06A310E8">
      <w:pPr>
        <w:autoSpaceDE w:val="0"/>
        <w:autoSpaceDN w:val="0"/>
        <w:adjustRightInd w:val="0"/>
        <w:snapToGrid w:val="0"/>
        <w:spacing w:before="0" w:line="400" w:lineRule="exact"/>
        <w:ind w:firstLine="420" w:firstLineChars="200"/>
        <w:jc w:val="left"/>
        <w:rPr>
          <w:rFonts w:eastAsia="宋体"/>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31712971">
      <w:pPr>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7</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货物包装、运输</w:t>
      </w:r>
      <w:r>
        <w:rPr>
          <w:rFonts w:hint="eastAsia" w:ascii="宋体" w:hAnsi="宋体" w:eastAsia="宋体"/>
          <w:b/>
          <w:bCs/>
          <w:color w:val="000000"/>
          <w:sz w:val="24"/>
          <w:highlight w:val="none"/>
          <w:lang w:eastAsia="zh-CN"/>
        </w:rPr>
        <w:t>、</w:t>
      </w:r>
      <w:r>
        <w:rPr>
          <w:rFonts w:hint="eastAsia" w:ascii="宋体" w:hAnsi="宋体" w:eastAsia="宋体"/>
          <w:b/>
          <w:bCs/>
          <w:color w:val="000000"/>
          <w:sz w:val="24"/>
          <w:highlight w:val="none"/>
        </w:rPr>
        <w:t>保险</w:t>
      </w:r>
      <w:r>
        <w:rPr>
          <w:rFonts w:hint="eastAsia" w:ascii="宋体" w:hAnsi="宋体" w:eastAsia="宋体"/>
          <w:b/>
          <w:bCs/>
          <w:color w:val="000000"/>
          <w:sz w:val="24"/>
          <w:highlight w:val="none"/>
          <w:lang w:eastAsia="zh-CN"/>
        </w:rPr>
        <w:t>和交付</w:t>
      </w:r>
      <w:r>
        <w:rPr>
          <w:rFonts w:hint="eastAsia" w:ascii="宋体" w:hAnsi="宋体" w:eastAsia="宋体"/>
          <w:b/>
          <w:bCs/>
          <w:color w:val="000000"/>
          <w:sz w:val="24"/>
          <w:highlight w:val="none"/>
        </w:rPr>
        <w:t>要求</w:t>
      </w:r>
    </w:p>
    <w:p w14:paraId="7CB814DF">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.1 本合同</w:t>
      </w:r>
      <w:r>
        <w:rPr>
          <w:rFonts w:hint="eastAsia" w:ascii="宋体" w:hAnsi="宋体" w:eastAsia="宋体"/>
          <w:bCs/>
          <w:color w:val="000000"/>
          <w:szCs w:val="21"/>
          <w:highlight w:val="none"/>
        </w:rPr>
        <w:t>涉及商品包装</w:t>
      </w:r>
      <w:r>
        <w:rPr>
          <w:rFonts w:hint="eastAsia" w:ascii="宋体" w:hAnsi="宋体" w:eastAsia="宋体"/>
          <w:bCs/>
          <w:color w:val="000000"/>
          <w:szCs w:val="21"/>
          <w:highlight w:val="none"/>
          <w:lang w:eastAsia="zh-CN"/>
        </w:rPr>
        <w:t>、</w:t>
      </w:r>
      <w:r>
        <w:rPr>
          <w:rFonts w:hint="eastAsia" w:ascii="宋体" w:hAnsi="宋体" w:eastAsia="宋体"/>
          <w:bCs/>
          <w:color w:val="000000"/>
          <w:szCs w:val="21"/>
          <w:highlight w:val="none"/>
        </w:rPr>
        <w:t>快递包装的，</w:t>
      </w:r>
      <w:r>
        <w:rPr>
          <w:rFonts w:hint="eastAsia" w:ascii="宋体" w:hAnsi="宋体" w:eastAsia="宋体"/>
          <w:color w:val="000000"/>
          <w:szCs w:val="21"/>
          <w:highlight w:val="none"/>
        </w:rPr>
        <w:t>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包装应适应远距离运输、防潮、防震、防锈和防野蛮装卸等要求，确保货物安全无损地运抵</w:t>
      </w:r>
      <w:r>
        <w:rPr>
          <w:rFonts w:hint="eastAsia" w:ascii="宋体" w:hAnsi="宋体" w:eastAsia="宋体"/>
          <w:b/>
          <w:color w:val="000000"/>
          <w:szCs w:val="21"/>
          <w:highlight w:val="none"/>
        </w:rPr>
        <w:t>【政府采购合同专用条款】</w:t>
      </w:r>
      <w:r>
        <w:rPr>
          <w:rFonts w:hint="eastAsia" w:ascii="宋体" w:hAnsi="宋体" w:eastAsia="宋体"/>
          <w:b w:val="0"/>
          <w:bCs/>
          <w:color w:val="000000"/>
          <w:szCs w:val="21"/>
          <w:highlight w:val="none"/>
          <w:lang w:eastAsia="zh-CN"/>
        </w:rPr>
        <w:t>约定的</w:t>
      </w:r>
      <w:r>
        <w:rPr>
          <w:rFonts w:hint="eastAsia" w:ascii="宋体" w:hAnsi="宋体" w:eastAsia="宋体"/>
          <w:color w:val="000000"/>
          <w:szCs w:val="21"/>
          <w:highlight w:val="none"/>
        </w:rPr>
        <w:t>指定现场。</w:t>
      </w:r>
    </w:p>
    <w:p w14:paraId="0CDEB078">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.2 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乙方负责办理将货物运抵本合同规定的交货地点</w:t>
      </w:r>
      <w:r>
        <w:rPr>
          <w:rFonts w:hint="eastAsia" w:ascii="宋体" w:hAnsi="宋体" w:eastAsia="宋体"/>
          <w:color w:val="000000"/>
          <w:szCs w:val="21"/>
          <w:highlight w:val="none"/>
          <w:lang w:eastAsia="zh-CN"/>
        </w:rPr>
        <w:t>，并装卸、交付至甲方</w:t>
      </w:r>
      <w:r>
        <w:rPr>
          <w:rFonts w:hint="eastAsia" w:ascii="宋体" w:hAnsi="宋体" w:eastAsia="宋体"/>
          <w:color w:val="000000"/>
          <w:szCs w:val="21"/>
          <w:highlight w:val="none"/>
        </w:rPr>
        <w:t>的一切运输事项，相关费用应</w:t>
      </w:r>
      <w:r>
        <w:rPr>
          <w:rFonts w:hint="eastAsia" w:ascii="宋体" w:hAnsi="宋体" w:eastAsia="宋体"/>
          <w:color w:val="000000"/>
          <w:szCs w:val="21"/>
          <w:highlight w:val="none"/>
          <w:lang w:eastAsia="zh-CN"/>
        </w:rPr>
        <w:t>包含</w:t>
      </w:r>
      <w:r>
        <w:rPr>
          <w:rFonts w:hint="eastAsia" w:ascii="宋体" w:hAnsi="宋体" w:eastAsia="宋体"/>
          <w:color w:val="000000"/>
          <w:szCs w:val="21"/>
          <w:highlight w:val="none"/>
        </w:rPr>
        <w:t>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w:t>
      </w:r>
    </w:p>
    <w:p w14:paraId="06BF5D1C">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.3 货物保险要求按</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规定执行</w:t>
      </w:r>
      <w:r>
        <w:rPr>
          <w:rFonts w:hint="eastAsia" w:ascii="宋体" w:hAnsi="宋体" w:eastAsia="宋体"/>
          <w:color w:val="000000"/>
          <w:szCs w:val="21"/>
          <w:highlight w:val="none"/>
        </w:rPr>
        <w:t>。</w:t>
      </w:r>
    </w:p>
    <w:p w14:paraId="4507D15F">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 xml:space="preserve">.4 </w:t>
      </w:r>
      <w:r>
        <w:rPr>
          <w:rFonts w:hint="eastAsia" w:ascii="宋体" w:hAnsi="宋体" w:eastAsia="宋体"/>
          <w:color w:val="000000"/>
          <w:szCs w:val="21"/>
          <w:highlight w:val="none"/>
          <w:lang w:val="en-US" w:eastAsia="zh-CN"/>
        </w:rPr>
        <w:t>除采购活动</w:t>
      </w:r>
      <w:r>
        <w:rPr>
          <w:rFonts w:hint="eastAsia" w:ascii="宋体" w:hAnsi="宋体" w:eastAsia="宋体"/>
          <w:color w:val="000000"/>
          <w:szCs w:val="21"/>
          <w:highlight w:val="none"/>
        </w:rPr>
        <w:t>对商品包装</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w:t>
      </w:r>
      <w:r>
        <w:rPr>
          <w:rFonts w:hint="eastAsia" w:ascii="宋体" w:hAnsi="宋体" w:eastAsia="宋体"/>
          <w:color w:val="000000"/>
          <w:szCs w:val="21"/>
          <w:highlight w:val="none"/>
          <w:lang w:val="en-US" w:eastAsia="zh-CN"/>
        </w:rPr>
        <w:t>达成具体约定外</w:t>
      </w:r>
      <w:r>
        <w:rPr>
          <w:rFonts w:hint="eastAsia" w:ascii="宋体" w:hAnsi="宋体" w:eastAsia="宋体"/>
          <w:color w:val="000000"/>
          <w:szCs w:val="21"/>
          <w:highlight w:val="none"/>
        </w:rPr>
        <w:t>，乙方提供产品及相关快递服务</w:t>
      </w:r>
      <w:r>
        <w:rPr>
          <w:rFonts w:hint="eastAsia" w:ascii="宋体" w:hAnsi="宋体" w:eastAsia="宋体"/>
          <w:color w:val="000000"/>
          <w:szCs w:val="21"/>
          <w:highlight w:val="none"/>
          <w:lang w:val="en-US" w:eastAsia="zh-CN"/>
        </w:rPr>
        <w:t>涉及到</w:t>
      </w:r>
      <w:r>
        <w:rPr>
          <w:rFonts w:hint="eastAsia" w:ascii="宋体" w:hAnsi="宋体" w:eastAsia="宋体"/>
          <w:color w:val="000000"/>
          <w:szCs w:val="21"/>
          <w:highlight w:val="none"/>
        </w:rPr>
        <w:t>具体包装要求</w:t>
      </w:r>
      <w:r>
        <w:rPr>
          <w:rFonts w:hint="eastAsia" w:ascii="宋体" w:hAnsi="宋体" w:eastAsia="宋体"/>
          <w:color w:val="000000"/>
          <w:szCs w:val="21"/>
          <w:highlight w:val="none"/>
          <w:lang w:val="en-US" w:eastAsia="zh-CN"/>
        </w:rPr>
        <w:t>的，</w:t>
      </w:r>
      <w:r>
        <w:rPr>
          <w:rFonts w:hint="eastAsia" w:ascii="宋体" w:hAnsi="宋体" w:eastAsia="宋体"/>
          <w:color w:val="000000"/>
          <w:szCs w:val="21"/>
          <w:highlight w:val="none"/>
        </w:rPr>
        <w:t>应</w:t>
      </w:r>
      <w:r>
        <w:rPr>
          <w:rFonts w:hint="eastAsia" w:ascii="宋体" w:hAnsi="宋体" w:eastAsia="宋体"/>
          <w:color w:val="000000"/>
          <w:szCs w:val="21"/>
          <w:highlight w:val="none"/>
          <w:lang w:val="en-US" w:eastAsia="zh-CN"/>
        </w:rPr>
        <w:t>不低于</w:t>
      </w:r>
      <w:r>
        <w:rPr>
          <w:rFonts w:hint="eastAsia" w:ascii="宋体" w:hAnsi="宋体" w:eastAsia="宋体"/>
          <w:color w:val="000000"/>
          <w:szCs w:val="21"/>
          <w:highlight w:val="none"/>
        </w:rPr>
        <w:t>《商品包装政府采购需求标准（试行）</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快递包装政府采购需求标准（试行）》</w:t>
      </w:r>
      <w:r>
        <w:rPr>
          <w:rFonts w:hint="eastAsia" w:ascii="宋体" w:hAnsi="宋体" w:eastAsia="宋体"/>
          <w:color w:val="000000"/>
          <w:szCs w:val="21"/>
          <w:highlight w:val="none"/>
          <w:lang w:val="en-US" w:eastAsia="zh-CN"/>
        </w:rPr>
        <w:t>标准</w:t>
      </w:r>
      <w:r>
        <w:rPr>
          <w:rFonts w:hint="eastAsia" w:ascii="宋体" w:hAnsi="宋体" w:eastAsia="宋体"/>
          <w:color w:val="000000"/>
          <w:szCs w:val="21"/>
          <w:highlight w:val="none"/>
        </w:rPr>
        <w:t>，并作为履约验收的内容，必要时甲方可以要求乙方在履约验收环节出具检测报告。</w:t>
      </w:r>
    </w:p>
    <w:p w14:paraId="4F37882C">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14:paraId="69720B9F">
      <w:pPr>
        <w:autoSpaceDE w:val="0"/>
        <w:autoSpaceDN w:val="0"/>
        <w:adjustRightInd w:val="0"/>
        <w:spacing w:line="400" w:lineRule="exact"/>
        <w:ind w:firstLine="420" w:firstLineChars="200"/>
        <w:rPr>
          <w:rFonts w:hint="default" w:ascii="华文楷体" w:hAnsi="华文楷体" w:eastAsia="华文楷体" w:cs="华文楷体"/>
          <w:sz w:val="21"/>
          <w:szCs w:val="21"/>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14:paraId="4DD23E4F">
      <w:pPr>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000000"/>
          <w:sz w:val="24"/>
          <w:highlight w:val="none"/>
          <w:lang w:eastAsia="zh-CN"/>
        </w:rPr>
        <w:t>8</w:t>
      </w:r>
      <w:r>
        <w:rPr>
          <w:rFonts w:hint="eastAsia" w:ascii="宋体" w:hAnsi="宋体" w:eastAsia="宋体"/>
          <w:b/>
          <w:color w:val="000000"/>
          <w:sz w:val="24"/>
          <w:highlight w:val="none"/>
          <w:lang w:val="en-US" w:eastAsia="zh-CN"/>
        </w:rPr>
        <w:t xml:space="preserve">. </w:t>
      </w:r>
      <w:r>
        <w:rPr>
          <w:rFonts w:hint="eastAsia" w:ascii="宋体" w:hAnsi="宋体" w:eastAsia="宋体"/>
          <w:b/>
          <w:color w:val="auto"/>
          <w:sz w:val="24"/>
          <w:highlight w:val="none"/>
        </w:rPr>
        <w:t>质量标准和保证</w:t>
      </w:r>
    </w:p>
    <w:p w14:paraId="2B1F391B">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14:paraId="7F231F4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（1）本合同下</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w:t>
      </w:r>
      <w:r>
        <w:rPr>
          <w:rFonts w:hint="eastAsia" w:ascii="宋体" w:hAnsi="宋体" w:eastAsia="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olor w:val="auto"/>
          <w:szCs w:val="21"/>
          <w:highlight w:val="none"/>
          <w:lang w:eastAsia="zh-CN"/>
        </w:rPr>
        <w:t>。</w:t>
      </w:r>
    </w:p>
    <w:p w14:paraId="35A60215">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14:paraId="26A2225F">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的货物应符合国家有关安全、环保、卫生</w:t>
      </w:r>
      <w:r>
        <w:rPr>
          <w:rFonts w:hint="eastAsia" w:ascii="宋体" w:hAnsi="宋体" w:eastAsia="宋体"/>
          <w:color w:val="auto"/>
          <w:szCs w:val="21"/>
          <w:highlight w:val="none"/>
          <w:lang w:eastAsia="zh-CN"/>
        </w:rPr>
        <w:t>的</w:t>
      </w:r>
      <w:r>
        <w:rPr>
          <w:rFonts w:hint="eastAsia" w:ascii="宋体" w:hAnsi="宋体" w:eastAsia="宋体"/>
          <w:color w:val="auto"/>
          <w:szCs w:val="21"/>
          <w:highlight w:val="none"/>
        </w:rPr>
        <w:t>规定。</w:t>
      </w:r>
    </w:p>
    <w:p w14:paraId="34746DEB">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（4）乙方应向甲方提交所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货物的技术文件，包括相应的中文技术文件，如：产品目录、图纸、操作手册、使用说明、维护手册或服务指南</w:t>
      </w:r>
      <w:r>
        <w:rPr>
          <w:rFonts w:hint="eastAsia" w:ascii="宋体" w:hAnsi="宋体" w:eastAsia="宋体"/>
          <w:color w:val="auto"/>
          <w:szCs w:val="21"/>
          <w:highlight w:val="none"/>
          <w:lang w:eastAsia="zh-CN"/>
        </w:rPr>
        <w:t>等</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上述</w:t>
      </w:r>
      <w:r>
        <w:rPr>
          <w:rFonts w:hint="eastAsia" w:ascii="宋体" w:hAnsi="宋体" w:eastAsia="宋体"/>
          <w:color w:val="auto"/>
          <w:szCs w:val="21"/>
          <w:highlight w:val="none"/>
        </w:rPr>
        <w:t>文件应包装好随货物一同发运。</w:t>
      </w:r>
    </w:p>
    <w:p w14:paraId="6D9A1C0E">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8</w:t>
      </w:r>
      <w:r>
        <w:rPr>
          <w:rFonts w:hint="eastAsia" w:ascii="宋体" w:hAnsi="宋体" w:eastAsia="宋体"/>
          <w:color w:val="auto"/>
          <w:szCs w:val="21"/>
          <w:highlight w:val="none"/>
        </w:rPr>
        <w:t>.2 保证</w:t>
      </w:r>
    </w:p>
    <w:p w14:paraId="4BC0D977">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（1）乙方应保证</w:t>
      </w:r>
      <w:r>
        <w:rPr>
          <w:rFonts w:hint="eastAsia" w:ascii="宋体" w:hAnsi="宋体" w:eastAsia="宋体"/>
          <w:color w:val="auto"/>
          <w:szCs w:val="21"/>
          <w:highlight w:val="none"/>
          <w:lang w:eastAsia="zh-CN"/>
        </w:rPr>
        <w:t>提供的货物</w:t>
      </w:r>
      <w:r>
        <w:rPr>
          <w:rFonts w:hint="eastAsia" w:ascii="宋体" w:hAnsi="宋体" w:eastAsia="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存在</w:t>
      </w:r>
      <w:r>
        <w:rPr>
          <w:rFonts w:hint="eastAsia" w:ascii="宋体" w:hAnsi="宋体" w:eastAsia="宋体"/>
          <w:color w:val="auto"/>
          <w:szCs w:val="21"/>
          <w:highlight w:val="none"/>
        </w:rPr>
        <w:t>质量保证期的，货物最终交付验收</w:t>
      </w:r>
      <w:r>
        <w:rPr>
          <w:rFonts w:hint="eastAsia" w:ascii="宋体" w:hAnsi="宋体" w:eastAsia="宋体"/>
          <w:color w:val="auto"/>
          <w:szCs w:val="21"/>
          <w:highlight w:val="none"/>
          <w:lang w:eastAsia="zh-CN"/>
        </w:rPr>
        <w:t>合格</w:t>
      </w:r>
      <w:r>
        <w:rPr>
          <w:rFonts w:hint="eastAsia" w:ascii="宋体" w:hAnsi="宋体" w:eastAsia="宋体"/>
          <w:color w:val="auto"/>
          <w:szCs w:val="21"/>
          <w:highlight w:val="none"/>
        </w:rPr>
        <w:t>后</w:t>
      </w:r>
      <w:r>
        <w:rPr>
          <w:rFonts w:hint="eastAsia" w:ascii="宋体" w:hAnsi="宋体" w:eastAsia="宋体"/>
          <w:color w:val="auto"/>
          <w:szCs w:val="21"/>
          <w:highlight w:val="none"/>
          <w:lang w:eastAsia="zh-CN"/>
        </w:rPr>
        <w:t>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规定或乙方</w:t>
      </w:r>
      <w:r>
        <w:rPr>
          <w:rFonts w:hint="eastAsia" w:ascii="宋体" w:hAnsi="宋体" w:eastAsia="宋体"/>
          <w:color w:val="auto"/>
          <w:szCs w:val="21"/>
          <w:highlight w:val="none"/>
          <w:lang w:eastAsia="zh-CN"/>
        </w:rPr>
        <w:t>书面</w:t>
      </w:r>
      <w:r>
        <w:rPr>
          <w:rFonts w:hint="eastAsia" w:ascii="宋体" w:hAnsi="宋体" w:eastAsia="宋体"/>
          <w:color w:val="auto"/>
          <w:szCs w:val="21"/>
          <w:highlight w:val="none"/>
        </w:rPr>
        <w:t>承诺（两者以较长的为准）的质量保证期内，本保证保持有效。</w:t>
      </w:r>
    </w:p>
    <w:p w14:paraId="563A8930">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（2）在质量保证期内所发现的缺陷，甲方应尽快以书面形式通知乙方。</w:t>
      </w:r>
    </w:p>
    <w:p w14:paraId="23ADA029">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（3）乙方收到通知后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应在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规定的响应时间内以合理的速度免费维修或更换有缺陷的货物或部件。</w:t>
      </w:r>
    </w:p>
    <w:p w14:paraId="278AD2CC">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highlight w:val="none"/>
          <w:lang w:val="en-US" w:eastAsia="zh-CN"/>
        </w:rPr>
        <w:t>5</w:t>
      </w:r>
      <w:r>
        <w:rPr>
          <w:rFonts w:hint="eastAsia" w:ascii="宋体" w:hAnsi="宋体" w:eastAsia="宋体"/>
          <w:color w:val="auto"/>
          <w:szCs w:val="21"/>
          <w:highlight w:val="none"/>
        </w:rPr>
        <w:t>.1条规定以书面形式</w:t>
      </w:r>
      <w:r>
        <w:rPr>
          <w:rFonts w:hint="eastAsia" w:ascii="宋体" w:hAnsi="宋体" w:eastAsia="宋体"/>
          <w:color w:val="000000"/>
          <w:szCs w:val="21"/>
          <w:highlight w:val="none"/>
          <w:lang w:eastAsia="zh-CN"/>
        </w:rPr>
        <w:t>追究</w:t>
      </w:r>
      <w:r>
        <w:rPr>
          <w:rFonts w:hint="eastAsia" w:ascii="宋体" w:hAnsi="宋体" w:eastAsia="宋体"/>
          <w:color w:val="auto"/>
          <w:szCs w:val="21"/>
          <w:highlight w:val="none"/>
        </w:rPr>
        <w:t>乙方</w:t>
      </w:r>
      <w:r>
        <w:rPr>
          <w:rFonts w:hint="eastAsia" w:ascii="宋体" w:hAnsi="宋体" w:eastAsia="宋体"/>
          <w:color w:val="000000"/>
          <w:szCs w:val="21"/>
          <w:highlight w:val="none"/>
          <w:lang w:eastAsia="zh-CN"/>
        </w:rPr>
        <w:t>的违约责任</w:t>
      </w:r>
      <w:r>
        <w:rPr>
          <w:rFonts w:hint="eastAsia" w:ascii="宋体" w:hAnsi="宋体" w:eastAsia="宋体"/>
          <w:color w:val="auto"/>
          <w:szCs w:val="21"/>
          <w:highlight w:val="none"/>
        </w:rPr>
        <w:t>。</w:t>
      </w:r>
    </w:p>
    <w:p w14:paraId="5E1CC7BD">
      <w:pPr>
        <w:adjustRightInd w:val="0"/>
        <w:snapToGrid w:val="0"/>
        <w:spacing w:before="0" w:line="400" w:lineRule="exact"/>
        <w:ind w:firstLine="420" w:firstLineChars="200"/>
        <w:jc w:val="left"/>
        <w:rPr>
          <w:rFonts w:eastAsia="宋体"/>
          <w:color w:val="auto"/>
          <w:highlight w:val="none"/>
        </w:rPr>
      </w:pPr>
      <w:r>
        <w:rPr>
          <w:rFonts w:hint="eastAsia" w:ascii="宋体" w:hAnsi="宋体" w:eastAsia="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对乙方行使的其他权利不受影响。</w:t>
      </w:r>
    </w:p>
    <w:p w14:paraId="0F7E5AAE">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000000"/>
          <w:sz w:val="24"/>
          <w:highlight w:val="none"/>
          <w:lang w:eastAsia="zh-CN"/>
        </w:rPr>
        <w:t>9</w:t>
      </w:r>
      <w:r>
        <w:rPr>
          <w:rFonts w:hint="eastAsia" w:ascii="宋体" w:hAnsi="宋体" w:eastAsia="宋体"/>
          <w:b/>
          <w:bCs/>
          <w:color w:val="auto"/>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auto"/>
          <w:sz w:val="24"/>
          <w:highlight w:val="none"/>
        </w:rPr>
        <w:t>权利瑕疵担保</w:t>
      </w:r>
    </w:p>
    <w:p w14:paraId="34BC047B">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.1 乙方保证对其出售的货物享有合法的权利。</w:t>
      </w:r>
    </w:p>
    <w:p w14:paraId="2CEB6762">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 xml:space="preserve">.2 </w:t>
      </w:r>
      <w:r>
        <w:rPr>
          <w:rFonts w:hint="eastAsia" w:ascii="宋体" w:hAnsi="宋体" w:eastAsia="宋体" w:cs="宋体"/>
          <w:szCs w:val="15"/>
        </w:rPr>
        <w:t>乙方保证在交付的货物上不存在抵押权等担保物权。</w:t>
      </w:r>
    </w:p>
    <w:p w14:paraId="5602342C">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.3 如甲方使用</w:t>
      </w:r>
      <w:r>
        <w:rPr>
          <w:rFonts w:hint="eastAsia" w:ascii="宋体" w:hAnsi="宋体" w:eastAsia="宋体"/>
          <w:color w:val="000000"/>
          <w:szCs w:val="21"/>
          <w:highlight w:val="none"/>
          <w:lang w:val="en-US" w:eastAsia="zh-CN"/>
        </w:rPr>
        <w:t>上述</w:t>
      </w:r>
      <w:r>
        <w:rPr>
          <w:rFonts w:hint="eastAsia" w:ascii="宋体" w:hAnsi="宋体" w:eastAsia="宋体"/>
          <w:color w:val="000000"/>
          <w:szCs w:val="21"/>
          <w:highlight w:val="none"/>
        </w:rPr>
        <w:t>货物构成</w:t>
      </w:r>
      <w:r>
        <w:rPr>
          <w:rFonts w:hint="eastAsia" w:ascii="宋体" w:hAnsi="宋体" w:eastAsia="宋体"/>
          <w:color w:val="000000"/>
          <w:szCs w:val="21"/>
          <w:highlight w:val="none"/>
          <w:lang w:val="en-US" w:eastAsia="zh-CN"/>
        </w:rPr>
        <w:t>对第三人</w:t>
      </w:r>
      <w:r>
        <w:rPr>
          <w:rFonts w:hint="eastAsia" w:ascii="宋体" w:hAnsi="宋体" w:eastAsia="宋体"/>
          <w:color w:val="000000"/>
          <w:szCs w:val="21"/>
          <w:highlight w:val="none"/>
        </w:rPr>
        <w:t>侵权的，则由乙方承担全部责任。</w:t>
      </w:r>
    </w:p>
    <w:p w14:paraId="1E3EE5CB">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rPr>
        <w:t>1</w:t>
      </w:r>
      <w:r>
        <w:rPr>
          <w:rFonts w:hint="eastAsia" w:ascii="宋体" w:hAnsi="宋体" w:eastAsia="宋体"/>
          <w:b/>
          <w:bCs/>
          <w:color w:val="000000"/>
          <w:sz w:val="24"/>
          <w:highlight w:val="none"/>
          <w:lang w:eastAsia="zh-CN"/>
        </w:rPr>
        <w:t>0</w:t>
      </w:r>
      <w:r>
        <w:rPr>
          <w:rFonts w:hint="eastAsia" w:ascii="宋体" w:hAnsi="宋体" w:eastAsia="宋体"/>
          <w:b/>
          <w:bCs/>
          <w:color w:val="000000"/>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知识产权保护</w:t>
      </w:r>
    </w:p>
    <w:p w14:paraId="4170F08E">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000000"/>
          <w:szCs w:val="21"/>
          <w:highlight w:val="none"/>
        </w:rPr>
        <w:t>1</w:t>
      </w:r>
      <w:r>
        <w:rPr>
          <w:rFonts w:hint="eastAsia" w:ascii="宋体" w:hAnsi="宋体" w:eastAsia="宋体"/>
          <w:color w:val="000000"/>
          <w:szCs w:val="21"/>
          <w:highlight w:val="none"/>
          <w:lang w:eastAsia="zh-CN"/>
        </w:rPr>
        <w:t>0</w:t>
      </w:r>
      <w:r>
        <w:rPr>
          <w:rFonts w:hint="eastAsia" w:ascii="宋体" w:hAnsi="宋体" w:eastAsia="宋体"/>
          <w:color w:val="000000"/>
          <w:szCs w:val="21"/>
          <w:highlight w:val="none"/>
        </w:rPr>
        <w:t>.1 乙方对其所销售的货物应当享有知识产权或经权利人合法授权，保证没有侵犯任</w:t>
      </w:r>
      <w:r>
        <w:rPr>
          <w:rFonts w:hint="eastAsia" w:ascii="宋体" w:hAnsi="宋体" w:eastAsia="宋体"/>
          <w:color w:val="auto"/>
          <w:szCs w:val="21"/>
          <w:highlight w:val="none"/>
        </w:rPr>
        <w:t>何第三人的知识产权等权利。</w:t>
      </w:r>
      <w:bookmarkStart w:id="7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73"/>
      <w:r>
        <w:rPr>
          <w:rFonts w:hint="eastAsia" w:ascii="宋体" w:hAnsi="宋体" w:eastAsia="宋体"/>
          <w:color w:val="auto"/>
          <w:szCs w:val="21"/>
          <w:highlight w:val="none"/>
        </w:rPr>
        <w:t>。</w:t>
      </w:r>
    </w:p>
    <w:p w14:paraId="7F4B56BB">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保密义务</w:t>
      </w:r>
    </w:p>
    <w:p w14:paraId="158E721F">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4F462009">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2</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合同价款支付</w:t>
      </w:r>
    </w:p>
    <w:p w14:paraId="1FA3913B">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2</w:t>
      </w:r>
      <w:r>
        <w:rPr>
          <w:rFonts w:hint="eastAsia" w:ascii="宋体" w:hAnsi="宋体" w:eastAsia="宋体"/>
          <w:color w:val="auto"/>
          <w:szCs w:val="21"/>
          <w:highlight w:val="none"/>
        </w:rPr>
        <w:t xml:space="preserve">.1 </w:t>
      </w:r>
      <w:r>
        <w:rPr>
          <w:rFonts w:hint="eastAsia" w:ascii="宋体" w:hAnsi="宋体" w:eastAsia="宋体"/>
          <w:color w:val="auto"/>
          <w:szCs w:val="21"/>
          <w:highlight w:val="none"/>
          <w:lang w:eastAsia="zh-CN"/>
        </w:rPr>
        <w:t>合同价款支付</w:t>
      </w:r>
      <w:r>
        <w:rPr>
          <w:rFonts w:hint="eastAsia" w:ascii="宋体" w:hAnsi="宋体" w:eastAsia="宋体"/>
          <w:color w:val="auto"/>
          <w:szCs w:val="21"/>
          <w:highlight w:val="none"/>
        </w:rPr>
        <w:t>按照国库集中支付</w:t>
      </w:r>
      <w:r>
        <w:rPr>
          <w:rFonts w:hint="eastAsia" w:ascii="宋体" w:hAnsi="宋体" w:eastAsia="宋体"/>
          <w:color w:val="auto"/>
          <w:szCs w:val="21"/>
          <w:highlight w:val="none"/>
          <w:lang w:eastAsia="zh-CN"/>
        </w:rPr>
        <w:t>制度及财政管理相关</w:t>
      </w:r>
      <w:r>
        <w:rPr>
          <w:rFonts w:hint="eastAsia" w:ascii="宋体" w:hAnsi="宋体" w:eastAsia="宋体"/>
          <w:color w:val="auto"/>
          <w:szCs w:val="21"/>
          <w:highlight w:val="none"/>
        </w:rPr>
        <w:t>规定执行。</w:t>
      </w:r>
    </w:p>
    <w:p w14:paraId="43219C48">
      <w:pPr>
        <w:keepNext/>
        <w:keepLines/>
        <w:widowControl w:val="0"/>
        <w:spacing w:line="400" w:lineRule="exact"/>
        <w:ind w:firstLine="420" w:firstLineChars="200"/>
        <w:jc w:val="both"/>
        <w:outlineLvl w:val="9"/>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14:paraId="051A1CC7">
      <w:pPr>
        <w:widowControl w:val="0"/>
        <w:spacing w:after="0" w:line="400" w:lineRule="exact"/>
        <w:jc w:val="both"/>
        <w:outlineLvl w:val="9"/>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14:paraId="066CB7CA">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4FF72E08">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.2 如果乙方</w:t>
      </w:r>
      <w:r>
        <w:rPr>
          <w:rFonts w:hint="eastAsia" w:ascii="宋体" w:hAnsi="宋体" w:eastAsia="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olor w:val="auto"/>
          <w:szCs w:val="21"/>
          <w:highlight w:val="none"/>
        </w:rPr>
        <w:t>，履约保证金不予退还；如果乙方未能按合同约定全面履行义务，甲方有权从履约保证金中取得补偿或赔偿，</w:t>
      </w:r>
      <w:r>
        <w:rPr>
          <w:rFonts w:hint="eastAsia" w:ascii="宋体" w:hAnsi="宋体" w:eastAsia="宋体"/>
          <w:color w:val="auto"/>
          <w:szCs w:val="21"/>
          <w:highlight w:val="none"/>
          <w:lang w:eastAsia="zh-CN"/>
        </w:rPr>
        <w:t>且</w:t>
      </w:r>
      <w:r>
        <w:rPr>
          <w:rFonts w:hint="eastAsia" w:ascii="宋体" w:hAnsi="宋体" w:eastAsia="宋体"/>
          <w:color w:val="auto"/>
          <w:szCs w:val="21"/>
          <w:highlight w:val="none"/>
        </w:rPr>
        <w:t>不影响甲方要求乙方承担合同约定的超过履约保证金的违约责任的权利。</w:t>
      </w:r>
    </w:p>
    <w:p w14:paraId="064572B5">
      <w:pPr>
        <w:spacing w:line="400" w:lineRule="exact"/>
        <w:ind w:firstLine="420"/>
        <w:rPr>
          <w:rFonts w:eastAsia="宋体"/>
          <w:color w:val="auto"/>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.3 甲方在项目通过验收后按照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规定的时间内将履约保证金退还乙方；逾期退还的，乙方可要求甲方支付违约金，违约金按照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规定支付。</w:t>
      </w:r>
    </w:p>
    <w:p w14:paraId="0112D74B">
      <w:p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4</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eastAsia="宋体"/>
          <w:b/>
          <w:color w:val="auto"/>
          <w:sz w:val="24"/>
          <w:highlight w:val="none"/>
        </w:rPr>
        <w:t>售后</w:t>
      </w:r>
      <w:r>
        <w:rPr>
          <w:rFonts w:hint="eastAsia" w:ascii="宋体" w:hAnsi="宋体" w:eastAsia="宋体"/>
          <w:b/>
          <w:color w:val="auto"/>
          <w:sz w:val="24"/>
          <w:highlight w:val="none"/>
        </w:rPr>
        <w:t>服务</w:t>
      </w:r>
    </w:p>
    <w:p w14:paraId="7A894DA2">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4</w:t>
      </w:r>
      <w:r>
        <w:rPr>
          <w:rFonts w:hint="eastAsia" w:ascii="宋体" w:hAnsi="宋体" w:eastAsia="宋体"/>
          <w:color w:val="auto"/>
          <w:szCs w:val="21"/>
          <w:highlight w:val="none"/>
        </w:rPr>
        <w:t>.1 除项目不涉及或采购活动中明确约定无须承担外，乙方还应提供下列服务：</w:t>
      </w:r>
    </w:p>
    <w:p w14:paraId="5F0A2199">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（1）货物的现场移动、安装、调试、启动监督及技术支持；</w:t>
      </w:r>
    </w:p>
    <w:p w14:paraId="09B162E9">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（2）提供货物组装和维修所需的专用工具和辅助材料；</w:t>
      </w:r>
    </w:p>
    <w:p w14:paraId="09F57058">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的期限内对所有的货物实施运行监督、维修，但前提条件是该服务并不能免除乙方在质量保证期内所承担的义务；</w:t>
      </w:r>
    </w:p>
    <w:p w14:paraId="5F76B5C7">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（4）在制造商</w:t>
      </w:r>
      <w:r>
        <w:rPr>
          <w:rFonts w:hint="eastAsia" w:ascii="宋体" w:hAnsi="宋体" w:eastAsia="宋体"/>
          <w:color w:val="auto"/>
          <w:szCs w:val="21"/>
          <w:highlight w:val="none"/>
          <w:lang w:eastAsia="zh-CN"/>
        </w:rPr>
        <w:t>所在地</w:t>
      </w:r>
      <w:r>
        <w:rPr>
          <w:rFonts w:hint="eastAsia" w:ascii="宋体" w:hAnsi="宋体" w:eastAsia="宋体"/>
          <w:color w:val="auto"/>
          <w:szCs w:val="21"/>
          <w:highlight w:val="none"/>
        </w:rPr>
        <w:t>或</w:t>
      </w:r>
      <w:r>
        <w:rPr>
          <w:rFonts w:hint="eastAsia" w:ascii="宋体" w:hAnsi="宋体" w:eastAsia="宋体"/>
          <w:color w:val="auto"/>
          <w:szCs w:val="21"/>
          <w:highlight w:val="none"/>
          <w:lang w:eastAsia="zh-CN"/>
        </w:rPr>
        <w:t>指定</w:t>
      </w:r>
      <w:r>
        <w:rPr>
          <w:rFonts w:hint="eastAsia" w:ascii="宋体" w:hAnsi="宋体" w:eastAsia="宋体"/>
          <w:color w:val="auto"/>
          <w:szCs w:val="21"/>
          <w:highlight w:val="none"/>
        </w:rPr>
        <w:t>现场就货物的安装、启动、运营、维护</w:t>
      </w:r>
      <w:r>
        <w:rPr>
          <w:rFonts w:hint="eastAsia" w:ascii="宋体" w:hAnsi="宋体" w:eastAsia="宋体"/>
          <w:color w:val="auto"/>
          <w:szCs w:val="21"/>
          <w:highlight w:val="none"/>
          <w:lang w:eastAsia="zh-CN"/>
        </w:rPr>
        <w:t>、废弃处置等</w:t>
      </w:r>
      <w:r>
        <w:rPr>
          <w:rFonts w:hint="eastAsia" w:ascii="宋体" w:hAnsi="宋体" w:eastAsia="宋体"/>
          <w:color w:val="auto"/>
          <w:szCs w:val="21"/>
          <w:highlight w:val="none"/>
        </w:rPr>
        <w:t>对甲方操作人员进行培训</w:t>
      </w:r>
      <w:r>
        <w:rPr>
          <w:rFonts w:hint="eastAsia" w:ascii="宋体" w:hAnsi="宋体" w:eastAsia="宋体" w:cs="宋体"/>
          <w:szCs w:val="15"/>
          <w:lang w:eastAsia="zh-CN"/>
        </w:rPr>
        <w:t>；</w:t>
      </w:r>
    </w:p>
    <w:p w14:paraId="7F76FA1E">
      <w:pPr>
        <w:autoSpaceDE w:val="0"/>
        <w:autoSpaceDN w:val="0"/>
        <w:adjustRightInd w:val="0"/>
        <w:spacing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【政府采购合同专用条款】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14:paraId="53D0554B">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规定由乙方提供的其他服务。</w:t>
      </w:r>
    </w:p>
    <w:p w14:paraId="28DEDAF1">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.2 乙方提供的</w:t>
      </w:r>
      <w:r>
        <w:rPr>
          <w:rFonts w:hint="eastAsia" w:ascii="宋体" w:hAnsi="宋体" w:eastAsia="宋体"/>
          <w:color w:val="auto"/>
          <w:szCs w:val="21"/>
          <w:highlight w:val="none"/>
          <w:lang w:eastAsia="zh-CN"/>
        </w:rPr>
        <w:t>售后</w:t>
      </w:r>
      <w:r>
        <w:rPr>
          <w:rFonts w:hint="eastAsia" w:ascii="宋体" w:hAnsi="宋体" w:eastAsia="宋体"/>
          <w:color w:val="auto"/>
          <w:szCs w:val="21"/>
          <w:highlight w:val="none"/>
        </w:rPr>
        <w:t>服务的费用</w:t>
      </w:r>
      <w:r>
        <w:rPr>
          <w:rFonts w:hint="eastAsia" w:ascii="宋体" w:hAnsi="宋体" w:eastAsia="宋体"/>
          <w:color w:val="auto"/>
          <w:szCs w:val="21"/>
          <w:highlight w:val="none"/>
          <w:lang w:val="en-US" w:eastAsia="zh-CN"/>
        </w:rPr>
        <w:t>已</w:t>
      </w:r>
      <w:r>
        <w:rPr>
          <w:rFonts w:hint="eastAsia" w:ascii="宋体" w:hAnsi="宋体" w:eastAsia="宋体"/>
          <w:color w:val="auto"/>
          <w:szCs w:val="21"/>
          <w:highlight w:val="none"/>
        </w:rPr>
        <w:t>包含在合同价款中，甲方不再另行支付。</w:t>
      </w:r>
    </w:p>
    <w:p w14:paraId="2C2FED5B">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5</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违约责任</w:t>
      </w:r>
    </w:p>
    <w:p w14:paraId="55701291">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.1质量瑕疵的</w:t>
      </w:r>
      <w:r>
        <w:rPr>
          <w:rFonts w:hint="eastAsia" w:ascii="宋体" w:hAnsi="宋体" w:eastAsia="宋体"/>
          <w:bCs/>
          <w:color w:val="auto"/>
          <w:szCs w:val="21"/>
          <w:highlight w:val="none"/>
          <w:lang w:eastAsia="zh-CN"/>
        </w:rPr>
        <w:t>违约责任</w:t>
      </w:r>
    </w:p>
    <w:p w14:paraId="6775C094">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乙方</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的产品不符合</w:t>
      </w:r>
      <w:r>
        <w:rPr>
          <w:rFonts w:hint="eastAsia" w:ascii="宋体" w:hAnsi="宋体" w:eastAsia="宋体"/>
          <w:color w:val="auto"/>
          <w:szCs w:val="21"/>
          <w:highlight w:val="none"/>
          <w:lang w:eastAsia="zh-CN"/>
        </w:rPr>
        <w:t>合同约定的</w:t>
      </w:r>
      <w:r>
        <w:rPr>
          <w:rFonts w:hint="eastAsia" w:ascii="宋体" w:hAnsi="宋体" w:eastAsia="宋体"/>
          <w:color w:val="auto"/>
          <w:szCs w:val="21"/>
          <w:highlight w:val="none"/>
        </w:rPr>
        <w:t>质量标准或存在产品质量缺陷，</w:t>
      </w:r>
      <w:r>
        <w:rPr>
          <w:rFonts w:hint="eastAsia" w:ascii="宋体" w:hAnsi="宋体" w:eastAsia="宋体"/>
          <w:color w:val="auto"/>
          <w:szCs w:val="21"/>
          <w:highlight w:val="none"/>
          <w:lang w:eastAsia="zh-CN"/>
        </w:rPr>
        <w:t>甲方有权要求乙方根据</w:t>
      </w:r>
      <w:r>
        <w:rPr>
          <w:rFonts w:hint="eastAsia" w:ascii="宋体" w:hAnsi="宋体" w:eastAsia="宋体"/>
          <w:b/>
          <w:color w:val="auto"/>
          <w:szCs w:val="21"/>
          <w:highlight w:val="none"/>
        </w:rPr>
        <w:t>【政府采购合同专用条款】</w:t>
      </w:r>
      <w:r>
        <w:rPr>
          <w:rFonts w:hint="eastAsia" w:ascii="宋体" w:hAnsi="宋体" w:eastAsia="宋体"/>
          <w:b w:val="0"/>
          <w:bCs/>
          <w:color w:val="auto"/>
          <w:szCs w:val="21"/>
          <w:highlight w:val="none"/>
          <w:lang w:eastAsia="zh-CN"/>
        </w:rPr>
        <w:t>要求</w:t>
      </w:r>
      <w:r>
        <w:rPr>
          <w:rFonts w:hint="eastAsia" w:ascii="宋体" w:hAnsi="宋体" w:eastAsia="宋体"/>
          <w:color w:val="auto"/>
          <w:szCs w:val="21"/>
          <w:highlight w:val="none"/>
          <w:lang w:eastAsia="zh-CN"/>
        </w:rPr>
        <w:t>及时修理、重作、更换，并承担由此给甲</w:t>
      </w:r>
      <w:r>
        <w:rPr>
          <w:rFonts w:hint="eastAsia" w:ascii="宋体" w:hAnsi="宋体" w:eastAsia="宋体"/>
          <w:color w:val="auto"/>
          <w:szCs w:val="21"/>
          <w:highlight w:val="none"/>
        </w:rPr>
        <w:t>方</w:t>
      </w:r>
      <w:r>
        <w:rPr>
          <w:rFonts w:hint="eastAsia" w:ascii="宋体" w:hAnsi="宋体" w:eastAsia="宋体"/>
          <w:color w:val="auto"/>
          <w:szCs w:val="21"/>
          <w:highlight w:val="none"/>
          <w:lang w:eastAsia="zh-CN"/>
        </w:rPr>
        <w:t>造成的损失</w:t>
      </w:r>
      <w:r>
        <w:rPr>
          <w:rFonts w:hint="eastAsia" w:ascii="宋体" w:hAnsi="宋体" w:eastAsia="宋体"/>
          <w:color w:val="auto"/>
          <w:szCs w:val="21"/>
          <w:highlight w:val="none"/>
        </w:rPr>
        <w:t>。</w:t>
      </w:r>
    </w:p>
    <w:p w14:paraId="3EFFB7CC">
      <w:pPr>
        <w:autoSpaceDE w:val="0"/>
        <w:autoSpaceDN w:val="0"/>
        <w:adjustRightInd w:val="0"/>
        <w:snapToGrid w:val="0"/>
        <w:spacing w:before="0" w:line="4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.2 迟延交货的违约责任</w:t>
      </w:r>
    </w:p>
    <w:p w14:paraId="05E66470">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（1）乙方应按照本合同规定的时间、地点交货和提供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服务。在履行合同过程中，如果乙方遇到可能</w:t>
      </w:r>
      <w:r>
        <w:rPr>
          <w:rFonts w:hint="eastAsia" w:ascii="宋体" w:hAnsi="宋体" w:eastAsia="宋体"/>
          <w:color w:val="auto"/>
          <w:szCs w:val="21"/>
          <w:highlight w:val="none"/>
          <w:lang w:eastAsia="zh-CN"/>
        </w:rPr>
        <w:t>影响</w:t>
      </w:r>
      <w:r>
        <w:rPr>
          <w:rFonts w:hint="eastAsia" w:ascii="宋体" w:hAnsi="宋体" w:eastAsia="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olor w:val="auto"/>
          <w:szCs w:val="21"/>
          <w:highlight w:val="none"/>
          <w:lang w:eastAsia="zh-CN"/>
        </w:rPr>
        <w:t>长</w:t>
      </w:r>
      <w:r>
        <w:rPr>
          <w:rFonts w:hint="eastAsia" w:ascii="宋体" w:hAnsi="宋体" w:eastAsia="宋体"/>
          <w:color w:val="auto"/>
          <w:szCs w:val="21"/>
          <w:highlight w:val="none"/>
        </w:rPr>
        <w:t>交货时间或延期提供服务。</w:t>
      </w:r>
    </w:p>
    <w:p w14:paraId="36DCABE5">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（2）如果乙方没有按照合同规定的时间交货和提供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服务，甲方有权从货款中扣除误期赔偿费而不影响合同项下的其他补救方法，赔偿费按</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规定执行。如果涉及公共利益，且赔偿金额无法弥补公共利益损失，</w:t>
      </w:r>
      <w:r>
        <w:rPr>
          <w:rFonts w:hint="eastAsia" w:ascii="宋体" w:hAnsi="宋体" w:eastAsia="宋体"/>
          <w:color w:val="auto"/>
          <w:szCs w:val="21"/>
          <w:highlight w:val="none"/>
          <w:lang w:eastAsia="zh-CN"/>
        </w:rPr>
        <w:t>甲方</w:t>
      </w:r>
      <w:r>
        <w:rPr>
          <w:rFonts w:hint="eastAsia" w:ascii="宋体" w:hAnsi="宋体" w:eastAsia="宋体"/>
          <w:color w:val="auto"/>
          <w:szCs w:val="21"/>
          <w:highlight w:val="none"/>
        </w:rPr>
        <w:t>可要求继续履行或者</w:t>
      </w:r>
      <w:r>
        <w:rPr>
          <w:rFonts w:hint="eastAsia" w:ascii="宋体" w:hAnsi="宋体" w:eastAsia="宋体"/>
          <w:color w:val="auto"/>
          <w:szCs w:val="21"/>
          <w:highlight w:val="none"/>
          <w:lang w:eastAsia="zh-CN"/>
        </w:rPr>
        <w:t>采取其他补救措施</w:t>
      </w:r>
      <w:r>
        <w:rPr>
          <w:rFonts w:hint="eastAsia" w:ascii="宋体" w:hAnsi="宋体" w:eastAsia="宋体"/>
          <w:color w:val="auto"/>
          <w:szCs w:val="21"/>
          <w:highlight w:val="none"/>
        </w:rPr>
        <w:t>。</w:t>
      </w:r>
    </w:p>
    <w:p w14:paraId="2E21FCEF">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5</w:t>
      </w:r>
      <w:r>
        <w:rPr>
          <w:rFonts w:hint="eastAsia" w:ascii="宋体" w:hAnsi="宋体" w:eastAsia="宋体"/>
          <w:color w:val="auto"/>
          <w:szCs w:val="21"/>
          <w:highlight w:val="none"/>
        </w:rPr>
        <w:t>.3 迟延支付的违约责任</w:t>
      </w:r>
    </w:p>
    <w:p w14:paraId="7C9D5368">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甲方存在迟延支付乙方合同款项的，应当承担</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规定的逾期付款利息。</w:t>
      </w:r>
    </w:p>
    <w:p w14:paraId="1EF35949">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.4其他违约责任根据项目实际需要按</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规定执行。</w:t>
      </w:r>
    </w:p>
    <w:p w14:paraId="4D9DE50C">
      <w:pPr>
        <w:numPr>
          <w:ilvl w:val="0"/>
          <w:numId w:val="15"/>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rPr>
        <w:t>合同变更</w:t>
      </w:r>
      <w:r>
        <w:rPr>
          <w:rFonts w:hint="eastAsia" w:ascii="宋体" w:hAnsi="宋体" w:eastAsia="宋体"/>
          <w:b/>
          <w:color w:val="auto"/>
          <w:sz w:val="24"/>
          <w:highlight w:val="none"/>
          <w:lang w:eastAsia="zh-CN"/>
        </w:rPr>
        <w:t>、中止与终止</w:t>
      </w:r>
    </w:p>
    <w:p w14:paraId="35709D44">
      <w:pPr>
        <w:autoSpaceDE/>
        <w:autoSpaceDN/>
        <w:adjustRightInd w:val="0"/>
        <w:snapToGrid w:val="0"/>
        <w:spacing w:before="0" w:line="400" w:lineRule="exact"/>
        <w:ind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.1合同的</w:t>
      </w:r>
      <w:r>
        <w:rPr>
          <w:rFonts w:hint="eastAsia" w:ascii="宋体" w:hAnsi="宋体" w:eastAsia="宋体"/>
          <w:color w:val="auto"/>
          <w:szCs w:val="21"/>
          <w:highlight w:val="none"/>
          <w:lang w:eastAsia="zh-CN"/>
        </w:rPr>
        <w:t>变更</w:t>
      </w:r>
    </w:p>
    <w:p w14:paraId="18A79FB9">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政府采购合同履行中，</w:t>
      </w:r>
      <w:r>
        <w:rPr>
          <w:rFonts w:hint="eastAsia" w:ascii="宋体" w:hAnsi="宋体" w:eastAsia="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olor w:val="auto"/>
          <w:szCs w:val="21"/>
          <w:highlight w:val="none"/>
          <w:lang w:eastAsia="zh-CN"/>
        </w:rPr>
        <w:t>一致后</w:t>
      </w:r>
      <w:r>
        <w:rPr>
          <w:rFonts w:hint="eastAsia" w:ascii="宋体" w:hAnsi="宋体" w:eastAsia="宋体"/>
          <w:color w:val="auto"/>
          <w:szCs w:val="21"/>
          <w:highlight w:val="none"/>
        </w:rPr>
        <w:t>签订补充协议。</w:t>
      </w:r>
    </w:p>
    <w:p w14:paraId="4038C68E">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合同的中止</w:t>
      </w:r>
    </w:p>
    <w:p w14:paraId="76E0F879">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（1）合同履行过程中因供应商就采购文件、采购过程或结果提起投诉的，甲方认为有必要的，</w:t>
      </w:r>
      <w:r>
        <w:rPr>
          <w:rFonts w:hint="eastAsia" w:ascii="宋体" w:hAnsi="宋体" w:eastAsia="宋体"/>
          <w:color w:val="auto"/>
          <w:szCs w:val="21"/>
          <w:highlight w:val="none"/>
          <w:lang w:eastAsia="zh-CN"/>
        </w:rPr>
        <w:t>可以</w:t>
      </w:r>
      <w:r>
        <w:rPr>
          <w:rFonts w:hint="eastAsia" w:ascii="宋体" w:hAnsi="宋体" w:eastAsia="宋体"/>
          <w:color w:val="auto"/>
          <w:szCs w:val="21"/>
          <w:highlight w:val="none"/>
        </w:rPr>
        <w:t>中止合同的履行。</w:t>
      </w:r>
    </w:p>
    <w:p w14:paraId="03A8AF4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合同履行过程中，</w:t>
      </w:r>
      <w:r>
        <w:rPr>
          <w:rFonts w:hint="eastAsia" w:ascii="宋体" w:hAnsi="宋体" w:eastAsia="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olor w:val="auto"/>
          <w:szCs w:val="21"/>
          <w:highlight w:val="none"/>
          <w:lang w:eastAsia="zh-CN"/>
        </w:rPr>
        <w:t>，乙方有义务及时告知甲方</w:t>
      </w:r>
      <w:r>
        <w:rPr>
          <w:rFonts w:hint="eastAsia" w:ascii="宋体" w:hAnsi="宋体" w:eastAsia="宋体"/>
          <w:color w:val="auto"/>
          <w:szCs w:val="21"/>
          <w:highlight w:val="none"/>
        </w:rPr>
        <w:t>。甲方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以书面形式通知乙方中止合同</w:t>
      </w:r>
      <w:r>
        <w:rPr>
          <w:rFonts w:hint="eastAsia" w:ascii="宋体" w:hAnsi="宋体" w:eastAsia="宋体"/>
          <w:color w:val="auto"/>
          <w:szCs w:val="21"/>
          <w:highlight w:val="none"/>
          <w:lang w:eastAsia="zh-CN"/>
        </w:rPr>
        <w:t>并要求乙方在合理期限内消除相关情形或者提供适当担保。</w:t>
      </w:r>
      <w:r>
        <w:rPr>
          <w:rFonts w:hint="eastAsia" w:ascii="宋体" w:hAnsi="宋体" w:eastAsia="宋体"/>
          <w:color w:val="auto"/>
          <w:szCs w:val="21"/>
          <w:highlight w:val="none"/>
        </w:rPr>
        <w:t>乙方提供适当担保的，</w:t>
      </w:r>
      <w:r>
        <w:rPr>
          <w:rFonts w:hint="eastAsia" w:ascii="宋体" w:hAnsi="宋体" w:eastAsia="宋体"/>
          <w:color w:val="auto"/>
          <w:szCs w:val="21"/>
          <w:highlight w:val="none"/>
          <w:lang w:eastAsia="zh-CN"/>
        </w:rPr>
        <w:t>合同继续</w:t>
      </w:r>
      <w:r>
        <w:rPr>
          <w:rFonts w:hint="eastAsia" w:ascii="宋体" w:hAnsi="宋体" w:eastAsia="宋体"/>
          <w:color w:val="auto"/>
          <w:szCs w:val="21"/>
          <w:highlight w:val="none"/>
        </w:rPr>
        <w:t>履行</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方在合理期限内未恢复履约能力且未提供适当担保的，视为拒绝</w:t>
      </w:r>
      <w:r>
        <w:rPr>
          <w:rFonts w:hint="eastAsia" w:ascii="宋体" w:hAnsi="宋体" w:eastAsia="宋体"/>
          <w:color w:val="auto"/>
          <w:szCs w:val="21"/>
          <w:highlight w:val="none"/>
          <w:lang w:eastAsia="zh-CN"/>
        </w:rPr>
        <w:t>继续</w:t>
      </w:r>
      <w:r>
        <w:rPr>
          <w:rFonts w:hint="eastAsia" w:ascii="宋体" w:hAnsi="宋体" w:eastAsia="宋体"/>
          <w:color w:val="auto"/>
          <w:szCs w:val="21"/>
          <w:highlight w:val="none"/>
        </w:rPr>
        <w:t>履约，甲方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解除合同并要求乙方承担</w:t>
      </w:r>
      <w:r>
        <w:rPr>
          <w:rFonts w:hint="eastAsia" w:ascii="宋体" w:hAnsi="宋体" w:eastAsia="宋体"/>
          <w:color w:val="auto"/>
          <w:szCs w:val="21"/>
          <w:highlight w:val="none"/>
          <w:lang w:eastAsia="zh-CN"/>
        </w:rPr>
        <w:t>由此给甲方造成的损失</w:t>
      </w:r>
      <w:r>
        <w:rPr>
          <w:rFonts w:hint="eastAsia" w:ascii="宋体" w:hAnsi="宋体" w:eastAsia="宋体"/>
          <w:color w:val="auto"/>
          <w:szCs w:val="21"/>
          <w:highlight w:val="none"/>
        </w:rPr>
        <w:t>。</w:t>
      </w:r>
    </w:p>
    <w:p w14:paraId="70EC4904">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5ED5E7A9">
      <w:pPr>
        <w:snapToGrid w:val="0"/>
        <w:spacing w:line="400" w:lineRule="exact"/>
        <w:ind w:firstLine="420" w:firstLineChars="200"/>
        <w:jc w:val="left"/>
        <w:rPr>
          <w:rFonts w:eastAsia="宋体"/>
          <w:sz w:val="21"/>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）甲方不得以行政区划调整、政府换届、机构或者职能调整以及相关责任人更替为由中止合同。</w:t>
      </w:r>
    </w:p>
    <w:p w14:paraId="236F87B9">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合同的终止</w:t>
      </w:r>
    </w:p>
    <w:p w14:paraId="501F15A7">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（1）合同因有效期限届满而终止；</w:t>
      </w:r>
    </w:p>
    <w:p w14:paraId="6A5F073B">
      <w:pPr>
        <w:snapToGrid w:val="0"/>
        <w:spacing w:line="400" w:lineRule="exact"/>
        <w:ind w:firstLine="420" w:firstLineChars="200"/>
        <w:rPr>
          <w:rFonts w:hint="eastAsia" w:ascii="宋体" w:hAnsi="宋体" w:eastAsia="宋体" w:cs="宋体"/>
          <w:szCs w:val="21"/>
          <w:lang w:eastAsia="zh-CN"/>
        </w:rPr>
      </w:pPr>
      <w:r>
        <w:rPr>
          <w:rFonts w:hint="eastAsia" w:ascii="宋体" w:hAnsi="宋体" w:eastAsia="宋体"/>
          <w:color w:val="auto"/>
          <w:szCs w:val="21"/>
          <w:highlight w:val="none"/>
        </w:rPr>
        <w:t>（2）乙方未</w:t>
      </w:r>
      <w:r>
        <w:rPr>
          <w:rFonts w:hint="eastAsia" w:ascii="宋体" w:hAnsi="宋体" w:eastAsia="宋体"/>
          <w:color w:val="auto"/>
          <w:szCs w:val="21"/>
          <w:highlight w:val="none"/>
          <w:lang w:eastAsia="zh-CN"/>
        </w:rPr>
        <w:t>按</w:t>
      </w:r>
      <w:r>
        <w:rPr>
          <w:rFonts w:hint="eastAsia" w:ascii="宋体" w:hAnsi="宋体" w:eastAsia="宋体"/>
          <w:color w:val="auto"/>
          <w:szCs w:val="21"/>
          <w:highlight w:val="none"/>
        </w:rPr>
        <w:t>合同约定履行，构成根本性违约的，甲方有权终止合同</w:t>
      </w:r>
      <w:r>
        <w:rPr>
          <w:rFonts w:hint="eastAsia" w:ascii="宋体" w:hAnsi="宋体" w:eastAsia="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olor w:val="auto"/>
          <w:szCs w:val="21"/>
          <w:highlight w:val="none"/>
        </w:rPr>
        <w:t>。</w:t>
      </w:r>
    </w:p>
    <w:p w14:paraId="3A618050">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14:paraId="5E53DD2B">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政府采购合同继续履行将损害国家利益和社会公共利益的，双方当事人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14:paraId="2B266C61">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val="en-US" w:eastAsia="zh-CN"/>
        </w:rPr>
        <w:t>7</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合同分包</w:t>
      </w:r>
    </w:p>
    <w:p w14:paraId="57DEAE76">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.1 乙方不得</w:t>
      </w:r>
      <w:r>
        <w:rPr>
          <w:rFonts w:hint="eastAsia" w:ascii="宋体" w:hAnsi="宋体" w:eastAsia="宋体"/>
          <w:color w:val="auto"/>
          <w:szCs w:val="21"/>
          <w:highlight w:val="none"/>
          <w:lang w:eastAsia="zh-CN"/>
        </w:rPr>
        <w:t>将合同转包给其他供应商。涉及合同分包的，乙方</w:t>
      </w:r>
      <w:r>
        <w:rPr>
          <w:rFonts w:hint="eastAsia" w:ascii="宋体" w:hAnsi="宋体" w:eastAsia="宋体"/>
          <w:color w:val="auto"/>
          <w:szCs w:val="21"/>
          <w:highlight w:val="none"/>
          <w:lang w:val="en-US" w:eastAsia="zh-CN"/>
        </w:rPr>
        <w:t>应</w:t>
      </w:r>
      <w:r>
        <w:rPr>
          <w:rFonts w:hint="eastAsia" w:ascii="宋体" w:hAnsi="宋体" w:eastAsia="宋体"/>
          <w:color w:val="auto"/>
          <w:szCs w:val="21"/>
          <w:highlight w:val="none"/>
          <w:lang w:eastAsia="zh-CN"/>
        </w:rPr>
        <w:t>根据采购文件和投标（响应）文件规定进行</w:t>
      </w:r>
      <w:r>
        <w:rPr>
          <w:rFonts w:hint="eastAsia" w:ascii="宋体" w:hAnsi="宋体" w:eastAsia="宋体"/>
          <w:color w:val="auto"/>
          <w:szCs w:val="21"/>
          <w:highlight w:val="none"/>
        </w:rPr>
        <w:t>合同分包。</w:t>
      </w:r>
    </w:p>
    <w:p w14:paraId="3546C6B0">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.2 乙方执行政府采购政策向中小企业依法分包的</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乙方应当按采购文件</w:t>
      </w:r>
      <w:r>
        <w:rPr>
          <w:rFonts w:hint="eastAsia" w:ascii="宋体" w:hAnsi="宋体" w:eastAsia="宋体"/>
          <w:color w:val="auto"/>
          <w:szCs w:val="21"/>
          <w:highlight w:val="none"/>
          <w:lang w:eastAsia="zh-CN"/>
        </w:rPr>
        <w:t>和</w:t>
      </w:r>
      <w:r>
        <w:rPr>
          <w:rFonts w:hint="eastAsia" w:ascii="宋体" w:hAnsi="宋体" w:eastAsia="宋体"/>
          <w:color w:val="auto"/>
          <w:szCs w:val="21"/>
          <w:highlight w:val="none"/>
        </w:rPr>
        <w:t>投标（响应）文件签订分包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协议属于本合同组成部分。</w:t>
      </w:r>
    </w:p>
    <w:p w14:paraId="138E0AE1">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lang w:val="en-US" w:eastAsia="zh-CN"/>
        </w:rPr>
        <w:t>8</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不可抗力</w:t>
      </w:r>
    </w:p>
    <w:p w14:paraId="6E2E2AA1">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.1 不可抗力是指合同双方不能预见、不能避免且不能克服的客观情况。</w:t>
      </w:r>
    </w:p>
    <w:p w14:paraId="17869836">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.2 任何一方对由于不可抗力造成的部分或全部不能履行合同不承担违约责任。但迟延履行后发生不可抗力的，不能免除责任。</w:t>
      </w:r>
    </w:p>
    <w:p w14:paraId="3430540C">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.3 遇有不可抗力的一方，应及时将事件情况以书面形式</w:t>
      </w:r>
      <w:r>
        <w:rPr>
          <w:rFonts w:hint="eastAsia" w:ascii="宋体" w:hAnsi="宋体" w:eastAsia="宋体"/>
          <w:color w:val="auto"/>
          <w:szCs w:val="21"/>
          <w:highlight w:val="none"/>
          <w:lang w:eastAsia="zh-CN"/>
        </w:rPr>
        <w:t>告</w:t>
      </w:r>
      <w:r>
        <w:rPr>
          <w:rFonts w:hint="eastAsia" w:ascii="宋体" w:hAnsi="宋体" w:eastAsia="宋体"/>
          <w:color w:val="auto"/>
          <w:szCs w:val="21"/>
          <w:highlight w:val="none"/>
        </w:rPr>
        <w:t>知另一方，并在事件发生后及时向另一方提交合同不能履行或部分不能履行或需要延期履行</w:t>
      </w:r>
      <w:r>
        <w:rPr>
          <w:rFonts w:hint="eastAsia" w:ascii="宋体" w:hAnsi="宋体" w:eastAsia="宋体"/>
          <w:color w:val="auto"/>
          <w:szCs w:val="21"/>
          <w:highlight w:val="none"/>
          <w:lang w:eastAsia="zh-CN"/>
        </w:rPr>
        <w:t>的详细</w:t>
      </w:r>
      <w:r>
        <w:rPr>
          <w:rFonts w:hint="eastAsia" w:ascii="宋体" w:hAnsi="宋体" w:eastAsia="宋体"/>
          <w:color w:val="auto"/>
          <w:szCs w:val="21"/>
          <w:highlight w:val="none"/>
        </w:rPr>
        <w:t>报告</w:t>
      </w:r>
      <w:r>
        <w:rPr>
          <w:rFonts w:hint="eastAsia" w:ascii="宋体" w:hAnsi="宋体" w:eastAsia="宋体"/>
          <w:color w:val="auto"/>
          <w:szCs w:val="21"/>
          <w:highlight w:val="none"/>
          <w:lang w:eastAsia="zh-CN"/>
        </w:rPr>
        <w:t>，以</w:t>
      </w:r>
      <w:r>
        <w:rPr>
          <w:rFonts w:hint="eastAsia" w:ascii="宋体" w:hAnsi="宋体" w:eastAsia="宋体"/>
          <w:color w:val="auto"/>
          <w:szCs w:val="21"/>
          <w:highlight w:val="none"/>
          <w:lang w:val="en-US" w:eastAsia="zh-CN"/>
        </w:rPr>
        <w:t>及证明不可抗力发生及其持续时间的证据</w:t>
      </w:r>
      <w:r>
        <w:rPr>
          <w:rFonts w:hint="eastAsia" w:ascii="宋体" w:hAnsi="宋体" w:eastAsia="宋体"/>
          <w:color w:val="auto"/>
          <w:szCs w:val="21"/>
          <w:highlight w:val="none"/>
        </w:rPr>
        <w:t>。</w:t>
      </w:r>
    </w:p>
    <w:p w14:paraId="182AF407">
      <w:pPr>
        <w:autoSpaceDE w:val="0"/>
        <w:autoSpaceDN w:val="0"/>
        <w:adjustRightInd w:val="0"/>
        <w:snapToGrid w:val="0"/>
        <w:spacing w:before="0" w:line="400" w:lineRule="exact"/>
        <w:jc w:val="left"/>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19</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解决争议的方法</w:t>
      </w:r>
    </w:p>
    <w:p w14:paraId="1F983BFE">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63EA3A58">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14:paraId="4C59C49F">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14:paraId="1C5888B3">
      <w:pPr>
        <w:autoSpaceDE w:val="0"/>
        <w:autoSpaceDN w:val="0"/>
        <w:adjustRightInd w:val="0"/>
        <w:snapToGrid w:val="0"/>
        <w:spacing w:before="0" w:line="400" w:lineRule="exact"/>
        <w:jc w:val="left"/>
        <w:rPr>
          <w:rFonts w:ascii="宋体" w:hAnsi="宋体" w:eastAsia="宋体"/>
          <w:color w:val="auto"/>
          <w:sz w:val="24"/>
          <w:highlight w:val="none"/>
        </w:rPr>
      </w:pPr>
      <w:r>
        <w:rPr>
          <w:rFonts w:hint="eastAsia" w:ascii="宋体" w:hAnsi="宋体" w:eastAsia="宋体"/>
          <w:b/>
          <w:color w:val="auto"/>
          <w:sz w:val="24"/>
          <w:highlight w:val="none"/>
          <w:lang w:val="en-US" w:eastAsia="zh-CN"/>
        </w:rPr>
        <w:t>20</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政府采购政策</w:t>
      </w:r>
    </w:p>
    <w:p w14:paraId="1B1A2D78">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0C89D24F">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olor w:val="auto"/>
          <w:szCs w:val="21"/>
          <w:highlight w:val="none"/>
        </w:rPr>
        <w:t>，有过错的一方应当承担赔偿责任，双方都有过错的，各自承担相应的责任。</w:t>
      </w:r>
    </w:p>
    <w:p w14:paraId="7DE49952">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41885AE">
      <w:pPr>
        <w:autoSpaceDE w:val="0"/>
        <w:autoSpaceDN w:val="0"/>
        <w:adjustRightInd w:val="0"/>
        <w:snapToGrid w:val="0"/>
        <w:spacing w:before="0" w:line="400" w:lineRule="exact"/>
        <w:jc w:val="left"/>
        <w:rPr>
          <w:rFonts w:hint="eastAsia"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法律适用</w:t>
      </w:r>
    </w:p>
    <w:p w14:paraId="48492197">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14:paraId="0EEAF146">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14:paraId="6D118B24">
      <w:pPr>
        <w:numPr>
          <w:ilvl w:val="-1"/>
          <w:numId w:val="0"/>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lang w:val="en-US" w:eastAsia="zh-CN"/>
        </w:rPr>
        <w:t xml:space="preserve">22. </w:t>
      </w:r>
      <w:r>
        <w:rPr>
          <w:rFonts w:hint="eastAsia" w:ascii="宋体" w:hAnsi="宋体" w:eastAsia="宋体"/>
          <w:b/>
          <w:color w:val="auto"/>
          <w:sz w:val="24"/>
          <w:highlight w:val="none"/>
        </w:rPr>
        <w:t>通知</w:t>
      </w:r>
    </w:p>
    <w:p w14:paraId="23465594">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本合同任何一方向对方发出的通知、信件、数据电文等，应当发送至本合同第一部分《政府采购合同协议书》所约定的通讯地址、联系人、联系电话或电子邮箱。</w:t>
      </w:r>
    </w:p>
    <w:p w14:paraId="7A0CA68B">
      <w:pPr>
        <w:autoSpaceDE w:val="0"/>
        <w:autoSpaceDN w:val="0"/>
        <w:adjustRightInd w:val="0"/>
        <w:spacing w:line="400" w:lineRule="exact"/>
        <w:ind w:firstLine="0" w:firstLineChars="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72F4902D">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本合同一方给另一方的通知均应采用书面形式，传真或快递送到本合同中规定的对方的地址和办理签收手续。</w:t>
      </w:r>
    </w:p>
    <w:p w14:paraId="6C7AE18C">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通知以送达之日或通知书中规定的生效之日起生效，两者中以较迟之日为准。</w:t>
      </w:r>
    </w:p>
    <w:p w14:paraId="5B77F3E3">
      <w:pPr>
        <w:numPr>
          <w:ilvl w:val="0"/>
          <w:numId w:val="16"/>
        </w:num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合同未尽事项</w:t>
      </w:r>
    </w:p>
    <w:p w14:paraId="74DFA7A1">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2</w:t>
      </w: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.1合同未尽事项见</w:t>
      </w:r>
      <w:r>
        <w:rPr>
          <w:rFonts w:hint="eastAsia" w:ascii="宋体" w:hAnsi="宋体" w:eastAsia="宋体"/>
          <w:b/>
          <w:color w:val="auto"/>
          <w:szCs w:val="21"/>
          <w:highlight w:val="none"/>
        </w:rPr>
        <w:t>【政府采购合同专用条款】</w:t>
      </w:r>
      <w:r>
        <w:rPr>
          <w:rFonts w:hint="eastAsia" w:ascii="宋体" w:hAnsi="宋体" w:eastAsia="宋体"/>
          <w:bCs/>
          <w:color w:val="auto"/>
          <w:szCs w:val="21"/>
          <w:highlight w:val="none"/>
        </w:rPr>
        <w:t>。</w:t>
      </w:r>
    </w:p>
    <w:p w14:paraId="458C55EA">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eastAsia="宋体"/>
          <w:bCs/>
          <w:color w:val="auto"/>
          <w:szCs w:val="21"/>
          <w:highlight w:val="none"/>
          <w:lang w:val="en-US" w:eastAsia="zh-CN"/>
        </w:rPr>
        <w:t xml:space="preserve">    23.2 合同附件与合同正文具有同等的法律效力。</w:t>
      </w:r>
      <w:bookmarkStart w:id="74" w:name="_Toc20313"/>
    </w:p>
    <w:p w14:paraId="7BA0D42D">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74E2D8CB">
      <w:pPr>
        <w:keepNext/>
        <w:keepLines/>
        <w:widowControl w:val="0"/>
        <w:adjustRightInd w:val="0"/>
        <w:snapToGrid w:val="0"/>
        <w:spacing w:line="360" w:lineRule="auto"/>
        <w:jc w:val="center"/>
        <w:outlineLvl w:val="1"/>
        <w:rPr>
          <w:rFonts w:ascii="黑体" w:hAnsi="华文中宋" w:eastAsia="黑体" w:cs="Times New Roman"/>
          <w:b w:val="0"/>
          <w:bCs w:val="0"/>
          <w:kern w:val="2"/>
          <w:sz w:val="28"/>
          <w:szCs w:val="28"/>
          <w:lang w:val="en-US" w:eastAsia="zh-CN" w:bidi="ar-SA"/>
        </w:rPr>
      </w:pPr>
      <w:r>
        <w:rPr>
          <w:rFonts w:hint="eastAsia" w:ascii="黑体" w:hAnsi="华文中宋" w:eastAsia="黑体" w:cs="Times New Roman"/>
          <w:b w:val="0"/>
          <w:bCs w:val="0"/>
          <w:kern w:val="2"/>
          <w:sz w:val="28"/>
          <w:szCs w:val="28"/>
          <w:lang w:val="en-US" w:eastAsia="zh-CN" w:bidi="ar-SA"/>
        </w:rPr>
        <w:t>第三节 政府采购合同专用条款</w:t>
      </w:r>
      <w:bookmarkEnd w:id="74"/>
    </w:p>
    <w:tbl>
      <w:tblPr>
        <w:tblStyle w:val="4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4418B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5AC022">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14:paraId="06F90793">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第1.2（</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14:paraId="7E055DC2">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szCs w:val="21"/>
                <w:lang w:eastAsia="zh-CN"/>
              </w:rPr>
              <w:t>联合体具体要求</w:t>
            </w:r>
          </w:p>
        </w:tc>
        <w:tc>
          <w:tcPr>
            <w:tcW w:w="5170" w:type="dxa"/>
            <w:vAlign w:val="center"/>
          </w:tcPr>
          <w:p w14:paraId="6522DB48">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14:paraId="4FFC7E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A0FE456">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14:paraId="5A64C019">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eastAsia="宋体"/>
                <w:szCs w:val="21"/>
              </w:rPr>
              <w:t>第1.2（</w:t>
            </w:r>
            <w:r>
              <w:rPr>
                <w:rFonts w:hint="eastAsia" w:ascii="宋体" w:hAnsi="宋体" w:eastAsia="宋体"/>
                <w:szCs w:val="21"/>
                <w:lang w:val="en-US" w:eastAsia="zh-CN"/>
              </w:rPr>
              <w:t>7</w:t>
            </w:r>
            <w:r>
              <w:rPr>
                <w:rFonts w:hint="eastAsia" w:ascii="宋体" w:hAnsi="宋体" w:eastAsia="宋体"/>
                <w:szCs w:val="21"/>
              </w:rPr>
              <w:t>）项</w:t>
            </w:r>
          </w:p>
        </w:tc>
        <w:tc>
          <w:tcPr>
            <w:tcW w:w="1742" w:type="dxa"/>
            <w:vAlign w:val="center"/>
          </w:tcPr>
          <w:p w14:paraId="1C420B03">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eastAsia="宋体"/>
                <w:szCs w:val="21"/>
              </w:rPr>
              <w:t>其他术语解释</w:t>
            </w:r>
          </w:p>
        </w:tc>
        <w:tc>
          <w:tcPr>
            <w:tcW w:w="5170" w:type="dxa"/>
            <w:vAlign w:val="center"/>
          </w:tcPr>
          <w:p w14:paraId="4D464B18">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34A612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38A8CF">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14:paraId="0776F163">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4.4款</w:t>
            </w:r>
          </w:p>
        </w:tc>
        <w:tc>
          <w:tcPr>
            <w:tcW w:w="1742" w:type="dxa"/>
            <w:vAlign w:val="center"/>
          </w:tcPr>
          <w:p w14:paraId="10745F05">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eastAsia="宋体"/>
                <w:szCs w:val="21"/>
                <w:lang w:eastAsia="zh-CN"/>
              </w:rPr>
              <w:t>履约验收中甲方提出异议或作出说明的期限</w:t>
            </w:r>
          </w:p>
        </w:tc>
        <w:tc>
          <w:tcPr>
            <w:tcW w:w="5170" w:type="dxa"/>
            <w:vAlign w:val="center"/>
          </w:tcPr>
          <w:p w14:paraId="042EC6A4">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2E8334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D0A074">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14:paraId="491D7B3E">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lang w:eastAsia="zh-CN"/>
              </w:rPr>
              <w:t>第</w:t>
            </w:r>
            <w:r>
              <w:rPr>
                <w:rFonts w:hint="eastAsia" w:ascii="宋体" w:hAnsi="宋体" w:eastAsia="宋体"/>
                <w:szCs w:val="21"/>
                <w:lang w:val="en-US" w:eastAsia="zh-CN"/>
              </w:rPr>
              <w:t>4.6款</w:t>
            </w:r>
          </w:p>
        </w:tc>
        <w:tc>
          <w:tcPr>
            <w:tcW w:w="1742" w:type="dxa"/>
            <w:vAlign w:val="center"/>
          </w:tcPr>
          <w:p w14:paraId="7987D152">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eastAsia="宋体"/>
                <w:szCs w:val="21"/>
                <w:lang w:eastAsia="zh-CN"/>
              </w:rPr>
              <w:t>约定甲方承担的其他义务和责任</w:t>
            </w:r>
          </w:p>
        </w:tc>
        <w:tc>
          <w:tcPr>
            <w:tcW w:w="5170" w:type="dxa"/>
            <w:vAlign w:val="center"/>
          </w:tcPr>
          <w:p w14:paraId="48991C87">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215654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EF2DE3">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lang w:eastAsia="zh-CN"/>
              </w:rPr>
            </w:pPr>
            <w:r>
              <w:rPr>
                <w:rFonts w:hint="eastAsia" w:ascii="宋体" w:hAnsi="宋体" w:eastAsia="宋体"/>
                <w:szCs w:val="21"/>
                <w:lang w:eastAsia="zh-CN"/>
              </w:rPr>
              <w:t>第二节</w:t>
            </w:r>
          </w:p>
          <w:p w14:paraId="43DC9CB6">
            <w:pPr>
              <w:keepNext w:val="0"/>
              <w:keepLines w:val="0"/>
              <w:suppressLineNumbers w:val="0"/>
              <w:snapToGrid w:val="0"/>
              <w:spacing w:before="0" w:beforeAutospacing="0" w:after="0" w:afterAutospacing="0"/>
              <w:ind w:left="0" w:right="0"/>
              <w:jc w:val="center"/>
              <w:rPr>
                <w:rFonts w:hint="default" w:eastAsia="宋体"/>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5.4款</w:t>
            </w:r>
          </w:p>
        </w:tc>
        <w:tc>
          <w:tcPr>
            <w:tcW w:w="1742" w:type="dxa"/>
            <w:vAlign w:val="center"/>
          </w:tcPr>
          <w:p w14:paraId="4C8AA4C3">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eastAsia="宋体"/>
                <w:szCs w:val="21"/>
                <w:lang w:eastAsia="zh-CN"/>
              </w:rPr>
              <w:t>约定乙方承担的其他义务和责任</w:t>
            </w:r>
          </w:p>
        </w:tc>
        <w:tc>
          <w:tcPr>
            <w:tcW w:w="5170" w:type="dxa"/>
            <w:vAlign w:val="center"/>
          </w:tcPr>
          <w:p w14:paraId="6FAA519F">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25B109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FABFDB">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lang w:eastAsia="zh-CN"/>
              </w:rPr>
            </w:pPr>
            <w:r>
              <w:rPr>
                <w:rFonts w:hint="eastAsia" w:ascii="宋体" w:hAnsi="宋体" w:eastAsia="宋体"/>
                <w:szCs w:val="21"/>
                <w:lang w:eastAsia="zh-CN"/>
              </w:rPr>
              <w:t>第二节</w:t>
            </w:r>
          </w:p>
          <w:p w14:paraId="7E5CF1F5">
            <w:pPr>
              <w:keepNext w:val="0"/>
              <w:keepLines w:val="0"/>
              <w:suppressLineNumbers w:val="0"/>
              <w:snapToGrid w:val="0"/>
              <w:spacing w:before="0" w:beforeAutospacing="0" w:after="0" w:afterAutospacing="0"/>
              <w:ind w:left="0" w:right="0"/>
              <w:jc w:val="center"/>
              <w:rPr>
                <w:rFonts w:hint="eastAsia" w:ascii="宋体" w:hAnsi="宋体" w:eastAsia="宋体"/>
                <w:szCs w:val="21"/>
                <w:lang w:eastAsia="zh-CN"/>
              </w:rPr>
            </w:pPr>
            <w:r>
              <w:rPr>
                <w:rFonts w:hint="eastAsia" w:ascii="宋体" w:hAnsi="宋体" w:eastAsia="宋体"/>
                <w:szCs w:val="21"/>
                <w:lang w:eastAsia="zh-CN"/>
              </w:rPr>
              <w:t>第</w:t>
            </w:r>
            <w:r>
              <w:rPr>
                <w:rFonts w:hint="eastAsia" w:ascii="宋体" w:hAnsi="宋体" w:eastAsia="宋体"/>
                <w:szCs w:val="21"/>
                <w:lang w:val="en-US" w:eastAsia="zh-CN"/>
              </w:rPr>
              <w:t>6.1款</w:t>
            </w:r>
          </w:p>
        </w:tc>
        <w:tc>
          <w:tcPr>
            <w:tcW w:w="1742" w:type="dxa"/>
            <w:vAlign w:val="center"/>
          </w:tcPr>
          <w:p w14:paraId="1F9E6B62">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eastAsia="宋体"/>
                <w:szCs w:val="21"/>
                <w:lang w:eastAsia="zh-CN"/>
              </w:rPr>
              <w:t>履行合同义务的顺序</w:t>
            </w:r>
          </w:p>
        </w:tc>
        <w:tc>
          <w:tcPr>
            <w:tcW w:w="5170" w:type="dxa"/>
            <w:vAlign w:val="center"/>
          </w:tcPr>
          <w:p w14:paraId="27833CFB">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13CA24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0D9C8AB">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14:paraId="15EA7694">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.1</w:t>
            </w:r>
            <w:r>
              <w:rPr>
                <w:rFonts w:hint="eastAsia" w:ascii="宋体" w:hAnsi="宋体" w:eastAsia="宋体"/>
                <w:szCs w:val="21"/>
                <w:lang w:val="en-US" w:eastAsia="zh-CN"/>
              </w:rPr>
              <w:t>款</w:t>
            </w:r>
          </w:p>
        </w:tc>
        <w:tc>
          <w:tcPr>
            <w:tcW w:w="1742" w:type="dxa"/>
            <w:vAlign w:val="center"/>
          </w:tcPr>
          <w:p w14:paraId="49A80997">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szCs w:val="21"/>
              </w:rPr>
              <w:t>包装</w:t>
            </w:r>
            <w:r>
              <w:rPr>
                <w:rFonts w:hint="eastAsia" w:ascii="宋体" w:hAnsi="宋体" w:eastAsia="宋体"/>
                <w:szCs w:val="21"/>
                <w:lang w:eastAsia="zh-CN"/>
              </w:rPr>
              <w:t>特殊要求</w:t>
            </w:r>
          </w:p>
        </w:tc>
        <w:tc>
          <w:tcPr>
            <w:tcW w:w="5170" w:type="dxa"/>
            <w:vAlign w:val="center"/>
          </w:tcPr>
          <w:p w14:paraId="28B33308">
            <w:pPr>
              <w:keepNext w:val="0"/>
              <w:keepLines w:val="0"/>
              <w:suppressLineNumbers w:val="0"/>
              <w:spacing w:before="0" w:beforeAutospacing="0" w:after="0" w:afterAutospacing="0"/>
              <w:ind w:left="0" w:right="0"/>
              <w:rPr>
                <w:rFonts w:hint="default" w:eastAsia="宋体"/>
              </w:rPr>
            </w:pPr>
          </w:p>
        </w:tc>
      </w:tr>
      <w:tr w14:paraId="5B6203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D770469">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p>
        </w:tc>
        <w:tc>
          <w:tcPr>
            <w:tcW w:w="1742" w:type="dxa"/>
            <w:vAlign w:val="center"/>
          </w:tcPr>
          <w:p w14:paraId="479B21B7">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eastAsia="宋体"/>
                <w:szCs w:val="21"/>
                <w:lang w:eastAsia="zh-CN"/>
              </w:rPr>
              <w:t>指定现场</w:t>
            </w:r>
          </w:p>
        </w:tc>
        <w:tc>
          <w:tcPr>
            <w:tcW w:w="5170" w:type="dxa"/>
            <w:vAlign w:val="center"/>
          </w:tcPr>
          <w:p w14:paraId="4EC3C202">
            <w:pPr>
              <w:keepNext w:val="0"/>
              <w:keepLines w:val="0"/>
              <w:suppressLineNumbers w:val="0"/>
              <w:spacing w:before="0" w:beforeAutospacing="0" w:after="0" w:afterAutospacing="0"/>
              <w:ind w:left="0" w:right="0"/>
              <w:rPr>
                <w:rFonts w:hint="eastAsia" w:eastAsia="宋体"/>
              </w:rPr>
            </w:pPr>
          </w:p>
        </w:tc>
      </w:tr>
      <w:tr w14:paraId="35A3BB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0BD48AB">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14:paraId="120E1B36">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.2</w:t>
            </w:r>
            <w:r>
              <w:rPr>
                <w:rFonts w:hint="eastAsia" w:ascii="宋体" w:hAnsi="宋体" w:eastAsia="宋体"/>
                <w:szCs w:val="21"/>
                <w:lang w:val="en-US" w:eastAsia="zh-CN"/>
              </w:rPr>
              <w:t>款</w:t>
            </w:r>
          </w:p>
        </w:tc>
        <w:tc>
          <w:tcPr>
            <w:tcW w:w="1742" w:type="dxa"/>
            <w:vAlign w:val="center"/>
          </w:tcPr>
          <w:p w14:paraId="16970940">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eastAsia="宋体"/>
                <w:szCs w:val="21"/>
                <w:lang w:eastAsia="zh-CN"/>
              </w:rPr>
              <w:t>运输特殊要求</w:t>
            </w:r>
          </w:p>
        </w:tc>
        <w:tc>
          <w:tcPr>
            <w:tcW w:w="5170" w:type="dxa"/>
            <w:vAlign w:val="center"/>
          </w:tcPr>
          <w:p w14:paraId="355D7558">
            <w:pPr>
              <w:keepNext w:val="0"/>
              <w:keepLines w:val="0"/>
              <w:suppressLineNumbers w:val="0"/>
              <w:spacing w:before="0" w:beforeAutospacing="0" w:after="0" w:afterAutospacing="0"/>
              <w:ind w:left="0" w:right="0"/>
              <w:rPr>
                <w:rFonts w:hint="eastAsia" w:eastAsia="宋体"/>
              </w:rPr>
            </w:pPr>
          </w:p>
        </w:tc>
      </w:tr>
      <w:tr w14:paraId="7A034D65">
        <w:tblPrEx>
          <w:tblCellMar>
            <w:top w:w="0" w:type="dxa"/>
            <w:left w:w="108" w:type="dxa"/>
            <w:bottom w:w="0" w:type="dxa"/>
            <w:right w:w="108" w:type="dxa"/>
          </w:tblCellMar>
        </w:tblPrEx>
        <w:trPr>
          <w:trHeight w:val="667" w:hRule="atLeast"/>
        </w:trPr>
        <w:tc>
          <w:tcPr>
            <w:tcW w:w="1607" w:type="dxa"/>
            <w:vAlign w:val="center"/>
          </w:tcPr>
          <w:p w14:paraId="50B4FC6F">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14:paraId="3DBD107F">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.3</w:t>
            </w:r>
            <w:r>
              <w:rPr>
                <w:rFonts w:hint="eastAsia" w:ascii="宋体" w:hAnsi="宋体" w:eastAsia="宋体"/>
                <w:szCs w:val="21"/>
                <w:lang w:val="en-US" w:eastAsia="zh-CN"/>
              </w:rPr>
              <w:t>款</w:t>
            </w:r>
          </w:p>
        </w:tc>
        <w:tc>
          <w:tcPr>
            <w:tcW w:w="1742" w:type="dxa"/>
            <w:vAlign w:val="center"/>
          </w:tcPr>
          <w:p w14:paraId="2E753FD8">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eastAsia="宋体"/>
                <w:szCs w:val="21"/>
                <w:lang w:eastAsia="zh-CN"/>
              </w:rPr>
              <w:t>保险要求</w:t>
            </w:r>
          </w:p>
        </w:tc>
        <w:tc>
          <w:tcPr>
            <w:tcW w:w="5170" w:type="dxa"/>
            <w:vAlign w:val="center"/>
          </w:tcPr>
          <w:p w14:paraId="6499D880">
            <w:pPr>
              <w:keepNext w:val="0"/>
              <w:keepLines w:val="0"/>
              <w:suppressLineNumbers w:val="0"/>
              <w:spacing w:before="0" w:beforeAutospacing="0" w:after="0" w:afterAutospacing="0"/>
              <w:ind w:left="0" w:right="0"/>
              <w:rPr>
                <w:rFonts w:hint="eastAsia" w:eastAsia="宋体"/>
              </w:rPr>
            </w:pPr>
          </w:p>
        </w:tc>
      </w:tr>
      <w:tr w14:paraId="62B35F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CD9F8A">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14:paraId="220DCFE1">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.2（1）项</w:t>
            </w:r>
          </w:p>
        </w:tc>
        <w:tc>
          <w:tcPr>
            <w:tcW w:w="1742" w:type="dxa"/>
            <w:vAlign w:val="center"/>
          </w:tcPr>
          <w:p w14:paraId="7F30F9A5">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szCs w:val="21"/>
              </w:rPr>
              <w:t>质量保证期</w:t>
            </w:r>
          </w:p>
        </w:tc>
        <w:tc>
          <w:tcPr>
            <w:tcW w:w="5170" w:type="dxa"/>
            <w:vAlign w:val="center"/>
          </w:tcPr>
          <w:p w14:paraId="4D7F5F3F">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hint="default" w:ascii="宋体" w:hAnsi="宋体" w:eastAsia="宋体"/>
                <w:szCs w:val="21"/>
              </w:rPr>
            </w:pPr>
          </w:p>
        </w:tc>
      </w:tr>
      <w:tr w14:paraId="38DF1A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50B0F1">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14:paraId="6D0DADFB">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.2（3）项</w:t>
            </w:r>
          </w:p>
        </w:tc>
        <w:tc>
          <w:tcPr>
            <w:tcW w:w="1742" w:type="dxa"/>
            <w:vAlign w:val="center"/>
          </w:tcPr>
          <w:p w14:paraId="0B5DFB5C">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eastAsia="宋体"/>
                <w:szCs w:val="21"/>
                <w:lang w:eastAsia="zh-CN"/>
              </w:rPr>
              <w:t>货物质量缺陷</w:t>
            </w:r>
          </w:p>
          <w:p w14:paraId="536FFBBB">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szCs w:val="21"/>
              </w:rPr>
              <w:t>响应时间</w:t>
            </w:r>
          </w:p>
        </w:tc>
        <w:tc>
          <w:tcPr>
            <w:tcW w:w="5170" w:type="dxa"/>
            <w:vAlign w:val="center"/>
          </w:tcPr>
          <w:p w14:paraId="44258627">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14:paraId="471997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CBF4F9">
            <w:pPr>
              <w:keepNext w:val="0"/>
              <w:keepLines w:val="0"/>
              <w:suppressLineNumbers w:val="0"/>
              <w:snapToGrid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14:paraId="7E0913A5">
            <w:pPr>
              <w:keepNext w:val="0"/>
              <w:keepLines w:val="0"/>
              <w:suppressLineNumbers w:val="0"/>
              <w:autoSpaceDE w:val="0"/>
              <w:autoSpaceDN w:val="0"/>
              <w:adjustRightInd w:val="0"/>
              <w:spacing w:before="0" w:beforeAutospacing="0" w:after="0" w:afterAutospacing="0" w:line="400" w:lineRule="exact"/>
              <w:ind w:left="0" w:right="0" w:firstLine="0" w:firstLineChars="0"/>
              <w:jc w:val="center"/>
              <w:rPr>
                <w:rFonts w:hint="default" w:ascii="华文楷体" w:hAnsi="华文楷体" w:eastAsia="华文楷体" w:cs="华文楷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vAlign w:val="center"/>
          </w:tcPr>
          <w:p w14:paraId="0DA8688C">
            <w:pPr>
              <w:keepNext w:val="0"/>
              <w:keepLines w:val="0"/>
              <w:suppressLineNumbers w:val="0"/>
              <w:adjustRightInd w:val="0"/>
              <w:snapToGrid w:val="0"/>
              <w:spacing w:before="0" w:beforeAutospacing="0" w:after="0" w:afterAutospacing="0"/>
              <w:ind w:left="0" w:right="0"/>
              <w:jc w:val="both"/>
              <w:rPr>
                <w:rFonts w:hint="default" w:ascii="宋体" w:hAnsi="宋体" w:eastAsia="宋体"/>
                <w:szCs w:val="21"/>
                <w:lang w:val="en-US" w:eastAsia="zh-CN"/>
              </w:rPr>
            </w:pPr>
            <w:r>
              <w:rPr>
                <w:rFonts w:hint="eastAsia" w:ascii="宋体" w:hAnsi="宋体" w:eastAsia="宋体"/>
                <w:szCs w:val="21"/>
                <w:lang w:val="en-US" w:eastAsia="zh-CN"/>
              </w:rPr>
              <w:t>其他应当保密的信息</w:t>
            </w:r>
          </w:p>
        </w:tc>
        <w:tc>
          <w:tcPr>
            <w:tcW w:w="5170" w:type="dxa"/>
            <w:vAlign w:val="center"/>
          </w:tcPr>
          <w:p w14:paraId="77D941E3">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14:paraId="1B3C3A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02792A4">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14:paraId="3FC3898D">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2</w:t>
            </w:r>
            <w:r>
              <w:rPr>
                <w:rFonts w:hint="eastAsia" w:ascii="宋体" w:hAnsi="宋体" w:eastAsia="宋体"/>
                <w:szCs w:val="21"/>
              </w:rPr>
              <w:t>.2款</w:t>
            </w:r>
          </w:p>
        </w:tc>
        <w:tc>
          <w:tcPr>
            <w:tcW w:w="1742" w:type="dxa"/>
            <w:vAlign w:val="center"/>
          </w:tcPr>
          <w:p w14:paraId="0CA283BE">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eastAsia="宋体"/>
                <w:szCs w:val="21"/>
              </w:rPr>
              <w:t>合同价款支付</w:t>
            </w:r>
            <w:r>
              <w:rPr>
                <w:rFonts w:hint="eastAsia" w:ascii="宋体" w:hAnsi="宋体" w:eastAsia="宋体"/>
                <w:szCs w:val="21"/>
                <w:lang w:eastAsia="zh-CN"/>
              </w:rPr>
              <w:t>时间</w:t>
            </w:r>
          </w:p>
        </w:tc>
        <w:tc>
          <w:tcPr>
            <w:tcW w:w="5170" w:type="dxa"/>
            <w:vAlign w:val="center"/>
          </w:tcPr>
          <w:p w14:paraId="03CEF3CA">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14:paraId="406250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783124E">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第二节</w:t>
            </w:r>
          </w:p>
          <w:p w14:paraId="4E842133">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13.2</w:t>
            </w:r>
            <w:r>
              <w:rPr>
                <w:rFonts w:hint="eastAsia" w:ascii="宋体" w:hAnsi="宋体" w:eastAsia="宋体"/>
                <w:szCs w:val="21"/>
              </w:rPr>
              <w:t>款</w:t>
            </w:r>
          </w:p>
        </w:tc>
        <w:tc>
          <w:tcPr>
            <w:tcW w:w="1742" w:type="dxa"/>
            <w:vAlign w:val="center"/>
          </w:tcPr>
          <w:p w14:paraId="67D967BC">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eastAsia="宋体"/>
                <w:szCs w:val="21"/>
                <w:lang w:val="en-US" w:eastAsia="zh-CN"/>
              </w:rPr>
              <w:t>履约保证金不予退还的情形</w:t>
            </w:r>
          </w:p>
        </w:tc>
        <w:tc>
          <w:tcPr>
            <w:tcW w:w="5170" w:type="dxa"/>
            <w:vAlign w:val="center"/>
          </w:tcPr>
          <w:p w14:paraId="78D7C2F3">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14:paraId="7B51A8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7AC03B">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第二节</w:t>
            </w:r>
          </w:p>
          <w:p w14:paraId="15708341">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13.3</w:t>
            </w:r>
            <w:r>
              <w:rPr>
                <w:rFonts w:hint="eastAsia" w:ascii="宋体" w:hAnsi="宋体" w:eastAsia="宋体"/>
                <w:szCs w:val="21"/>
              </w:rPr>
              <w:t>款</w:t>
            </w:r>
          </w:p>
        </w:tc>
        <w:tc>
          <w:tcPr>
            <w:tcW w:w="1742" w:type="dxa"/>
            <w:vAlign w:val="center"/>
          </w:tcPr>
          <w:p w14:paraId="39E40AF7">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szCs w:val="21"/>
              </w:rPr>
              <w:t>履约保证金退还时间及</w:t>
            </w:r>
            <w:r>
              <w:rPr>
                <w:rFonts w:hint="eastAsia" w:ascii="宋体" w:hAnsi="宋体" w:eastAsia="宋体"/>
                <w:szCs w:val="21"/>
                <w:lang w:eastAsia="zh-CN"/>
              </w:rPr>
              <w:t>逾期退还的</w:t>
            </w:r>
            <w:r>
              <w:rPr>
                <w:rFonts w:hint="eastAsia" w:ascii="宋体" w:hAnsi="宋体" w:eastAsia="宋体"/>
                <w:szCs w:val="21"/>
              </w:rPr>
              <w:t>违约金</w:t>
            </w:r>
          </w:p>
        </w:tc>
        <w:tc>
          <w:tcPr>
            <w:tcW w:w="5170" w:type="dxa"/>
            <w:vAlign w:val="center"/>
          </w:tcPr>
          <w:p w14:paraId="1220E039">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14:paraId="26F5D8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269C205">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14:paraId="5E3B69E5">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3</w:t>
            </w:r>
            <w:r>
              <w:rPr>
                <w:rFonts w:hint="eastAsia" w:ascii="宋体" w:hAnsi="宋体" w:eastAsia="宋体"/>
                <w:szCs w:val="21"/>
              </w:rPr>
              <w:t>）项</w:t>
            </w:r>
          </w:p>
        </w:tc>
        <w:tc>
          <w:tcPr>
            <w:tcW w:w="1742" w:type="dxa"/>
            <w:vAlign w:val="center"/>
          </w:tcPr>
          <w:p w14:paraId="6C8BDA9C">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val="en-US" w:eastAsia="zh-CN"/>
              </w:rPr>
            </w:pPr>
            <w:r>
              <w:rPr>
                <w:rFonts w:hint="eastAsia" w:ascii="宋体" w:hAnsi="宋体" w:eastAsia="宋体"/>
                <w:szCs w:val="21"/>
                <w:lang w:val="en-US" w:eastAsia="zh-CN"/>
              </w:rPr>
              <w:t>运行监督、维修期限</w:t>
            </w:r>
          </w:p>
        </w:tc>
        <w:tc>
          <w:tcPr>
            <w:tcW w:w="5170" w:type="dxa"/>
            <w:vAlign w:val="center"/>
          </w:tcPr>
          <w:p w14:paraId="7A9E38E2">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14:paraId="4B3999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E2986F9">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14:paraId="13055A12">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5</w:t>
            </w:r>
            <w:r>
              <w:rPr>
                <w:rFonts w:hint="eastAsia" w:ascii="宋体" w:hAnsi="宋体" w:eastAsia="宋体"/>
                <w:szCs w:val="21"/>
              </w:rPr>
              <w:t>）项</w:t>
            </w:r>
          </w:p>
        </w:tc>
        <w:tc>
          <w:tcPr>
            <w:tcW w:w="1742" w:type="dxa"/>
            <w:vAlign w:val="center"/>
          </w:tcPr>
          <w:p w14:paraId="01D2C49A">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eastAsia="宋体"/>
                <w:szCs w:val="21"/>
                <w:lang w:val="en-US" w:eastAsia="zh-CN"/>
              </w:rPr>
              <w:t>货物回收的约定</w:t>
            </w:r>
          </w:p>
        </w:tc>
        <w:tc>
          <w:tcPr>
            <w:tcW w:w="5170" w:type="dxa"/>
            <w:vAlign w:val="center"/>
          </w:tcPr>
          <w:p w14:paraId="1A671FE3">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14:paraId="050D9E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7A1BA9">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14:paraId="225BF796">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14:paraId="1CDD7F7C">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szCs w:val="21"/>
              </w:rPr>
              <w:t>乙方提供的其他服务</w:t>
            </w:r>
          </w:p>
        </w:tc>
        <w:tc>
          <w:tcPr>
            <w:tcW w:w="5170" w:type="dxa"/>
            <w:vAlign w:val="center"/>
          </w:tcPr>
          <w:p w14:paraId="4BF5C58F">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14:paraId="7B9C9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C31E0C">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14:paraId="28904E9A">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1款</w:t>
            </w:r>
          </w:p>
        </w:tc>
        <w:tc>
          <w:tcPr>
            <w:tcW w:w="1742" w:type="dxa"/>
            <w:vAlign w:val="center"/>
          </w:tcPr>
          <w:p w14:paraId="109F8D9D">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rPr>
            </w:pPr>
            <w:r>
              <w:rPr>
                <w:rFonts w:hint="eastAsia" w:ascii="宋体" w:hAnsi="宋体" w:eastAsia="宋体"/>
                <w:color w:val="auto"/>
                <w:szCs w:val="21"/>
                <w:highlight w:val="none"/>
                <w:lang w:eastAsia="zh-CN"/>
              </w:rPr>
              <w:t>修理、重作、更换相关具体规定</w:t>
            </w:r>
          </w:p>
        </w:tc>
        <w:tc>
          <w:tcPr>
            <w:tcW w:w="5170" w:type="dxa"/>
            <w:vAlign w:val="center"/>
          </w:tcPr>
          <w:p w14:paraId="4959E6ED">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p>
        </w:tc>
      </w:tr>
      <w:tr w14:paraId="427379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EEC223">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14:paraId="056E5FF7">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.2（2）项</w:t>
            </w:r>
          </w:p>
        </w:tc>
        <w:tc>
          <w:tcPr>
            <w:tcW w:w="1742" w:type="dxa"/>
            <w:vAlign w:val="center"/>
          </w:tcPr>
          <w:p w14:paraId="14F9AF21">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szCs w:val="21"/>
              </w:rPr>
              <w:t>迟延交货赔偿费</w:t>
            </w:r>
          </w:p>
        </w:tc>
        <w:tc>
          <w:tcPr>
            <w:tcW w:w="5170" w:type="dxa"/>
            <w:vAlign w:val="center"/>
          </w:tcPr>
          <w:p w14:paraId="3104A45C">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u w:val="single"/>
              </w:rPr>
            </w:pPr>
          </w:p>
        </w:tc>
      </w:tr>
      <w:tr w14:paraId="6B3DBB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BEA26D">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14:paraId="164F0C39">
            <w:pPr>
              <w:keepNext w:val="0"/>
              <w:keepLines w:val="0"/>
              <w:suppressLineNumbers w:val="0"/>
              <w:adjustRightInd w:val="0"/>
              <w:snapToGrid w:val="0"/>
              <w:spacing w:before="0" w:beforeAutospacing="0" w:after="0" w:afterAutospacing="0"/>
              <w:ind w:left="0" w:right="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3款</w:t>
            </w:r>
          </w:p>
        </w:tc>
        <w:tc>
          <w:tcPr>
            <w:tcW w:w="1742" w:type="dxa"/>
            <w:vAlign w:val="center"/>
          </w:tcPr>
          <w:p w14:paraId="2E7B5539">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14:paraId="37EF199A">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u w:val="single"/>
              </w:rPr>
            </w:pPr>
          </w:p>
        </w:tc>
      </w:tr>
      <w:tr w14:paraId="20E316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B55F4F5">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14:paraId="4A1CFF1F">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.4</w:t>
            </w:r>
            <w:r>
              <w:rPr>
                <w:rFonts w:hint="eastAsia" w:ascii="宋体" w:hAnsi="宋体" w:eastAsia="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C02FC6D">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14:paraId="57A54A33">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u w:val="single"/>
              </w:rPr>
            </w:pPr>
          </w:p>
        </w:tc>
      </w:tr>
      <w:tr w14:paraId="5B4EF4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48C5AE5">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14:paraId="2DEA0D60">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19</w:t>
            </w:r>
            <w:r>
              <w:rPr>
                <w:rFonts w:hint="eastAsia" w:ascii="宋体" w:hAnsi="宋体" w:eastAsia="宋体"/>
                <w:szCs w:val="21"/>
              </w:rPr>
              <w:t>.2</w:t>
            </w:r>
            <w:r>
              <w:rPr>
                <w:rFonts w:hint="eastAsia" w:ascii="宋体" w:hAnsi="宋体" w:eastAsia="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5C53A20B">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szCs w:val="21"/>
                <w:lang w:val="en-US" w:eastAsia="zh-CN"/>
              </w:rPr>
              <w:t>解决争议的方法</w:t>
            </w:r>
          </w:p>
        </w:tc>
        <w:tc>
          <w:tcPr>
            <w:tcW w:w="5170" w:type="dxa"/>
            <w:tcBorders>
              <w:top w:val="single" w:color="auto" w:sz="2" w:space="0"/>
              <w:left w:val="single" w:color="auto" w:sz="2" w:space="0"/>
            </w:tcBorders>
            <w:vAlign w:val="center"/>
          </w:tcPr>
          <w:p w14:paraId="4C127DD8">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1A5E4551">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EE4483C">
            <w:pPr>
              <w:keepNext w:val="0"/>
              <w:keepLines w:val="0"/>
              <w:suppressLineNumbers w:val="0"/>
              <w:adjustRightInd w:val="0"/>
              <w:snapToGrid w:val="0"/>
              <w:spacing w:before="0" w:beforeAutospacing="0" w:after="0" w:afterAutospacing="0"/>
              <w:ind w:left="0" w:right="0" w:firstLine="0" w:firstLineChars="0"/>
              <w:jc w:val="left"/>
              <w:rPr>
                <w:rFonts w:hint="default" w:ascii="宋体" w:hAnsi="宋体" w:eastAsia="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58E575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EFC27E6">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第二节</w:t>
            </w:r>
          </w:p>
          <w:p w14:paraId="36CFFCD3">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rPr>
            </w:pPr>
            <w:r>
              <w:rPr>
                <w:rFonts w:hint="eastAsia" w:ascii="宋体" w:hAnsi="宋体" w:eastAsia="宋体"/>
                <w:szCs w:val="21"/>
              </w:rPr>
              <w:t>第2</w:t>
            </w:r>
            <w:r>
              <w:rPr>
                <w:rFonts w:hint="eastAsia" w:ascii="宋体" w:hAnsi="宋体" w:eastAsia="宋体"/>
                <w:szCs w:val="21"/>
                <w:lang w:val="en-US" w:eastAsia="zh-CN"/>
              </w:rPr>
              <w:t>3.1</w:t>
            </w:r>
            <w:r>
              <w:rPr>
                <w:rFonts w:hint="eastAsia" w:ascii="宋体" w:hAnsi="宋体" w:eastAsia="宋体"/>
                <w:szCs w:val="21"/>
                <w:lang w:eastAsia="zh-CN"/>
              </w:rPr>
              <w:t>款</w:t>
            </w:r>
          </w:p>
        </w:tc>
        <w:tc>
          <w:tcPr>
            <w:tcW w:w="1742" w:type="dxa"/>
            <w:vAlign w:val="center"/>
          </w:tcPr>
          <w:p w14:paraId="612F4335">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rPr>
            </w:pPr>
            <w:r>
              <w:rPr>
                <w:rFonts w:hint="eastAsia" w:ascii="宋体" w:hAnsi="宋体" w:eastAsia="宋体"/>
                <w:bCs/>
                <w:color w:val="auto"/>
                <w:szCs w:val="21"/>
                <w:highlight w:val="none"/>
                <w:lang w:eastAsia="zh-CN"/>
              </w:rPr>
              <w:t>其他专用条款</w:t>
            </w:r>
          </w:p>
        </w:tc>
        <w:tc>
          <w:tcPr>
            <w:tcW w:w="5170" w:type="dxa"/>
            <w:vAlign w:val="center"/>
          </w:tcPr>
          <w:p w14:paraId="4DFFAE56">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p>
        </w:tc>
      </w:tr>
    </w:tbl>
    <w:p w14:paraId="6B861197">
      <w:pPr>
        <w:rPr>
          <w:rFonts w:eastAsia="宋体"/>
        </w:rPr>
      </w:pPr>
    </w:p>
    <w:p w14:paraId="7E454614">
      <w:pPr>
        <w:rPr>
          <w:rFonts w:eastAsia="宋体"/>
        </w:rPr>
      </w:pPr>
    </w:p>
    <w:p w14:paraId="3504F724">
      <w:pPr>
        <w:widowControl/>
        <w:jc w:val="left"/>
        <w:rPr>
          <w:rFonts w:ascii="宋体" w:hAnsi="宋体"/>
          <w:szCs w:val="21"/>
        </w:rPr>
      </w:pPr>
      <w:r>
        <w:rPr>
          <w:rFonts w:ascii="宋体" w:hAnsi="宋体"/>
          <w:szCs w:val="21"/>
        </w:rPr>
        <w:br w:type="page"/>
      </w:r>
    </w:p>
    <w:p w14:paraId="395B0BB0">
      <w:pPr>
        <w:widowControl/>
        <w:jc w:val="left"/>
        <w:rPr>
          <w:rFonts w:ascii="宋体" w:hAnsi="宋体"/>
          <w:szCs w:val="21"/>
        </w:rPr>
      </w:pPr>
    </w:p>
    <w:p w14:paraId="6F7DDC6D">
      <w:pPr>
        <w:keepNext/>
        <w:keepLines/>
        <w:widowControl w:val="0"/>
        <w:adjustRightInd w:val="0"/>
        <w:spacing w:before="120" w:beforeLines="50" w:after="120" w:afterLines="50" w:line="240" w:lineRule="auto"/>
        <w:ind w:left="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第二册  通用条款（公开招标）</w:t>
      </w:r>
    </w:p>
    <w:p w14:paraId="6E4DBAE7">
      <w:pPr>
        <w:keepNext/>
        <w:keepLines/>
        <w:widowControl w:val="0"/>
        <w:numPr>
          <w:ilvl w:val="0"/>
          <w:numId w:val="17"/>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bookmarkStart w:id="75" w:name="_Hlk72399513"/>
      <w:r>
        <w:rPr>
          <w:rFonts w:hint="eastAsia" w:ascii="宋体" w:hAnsi="宋体" w:eastAsia="宋体" w:cs="Times New Roman"/>
          <w:b/>
          <w:bCs/>
          <w:kern w:val="0"/>
          <w:sz w:val="28"/>
          <w:szCs w:val="28"/>
          <w:lang w:val="en-US" w:eastAsia="zh-CN" w:bidi="ar-SA"/>
        </w:rPr>
        <w:t>总则</w:t>
      </w:r>
    </w:p>
    <w:bookmarkEnd w:id="75"/>
    <w:p w14:paraId="76B86F9B">
      <w:pPr>
        <w:rPr>
          <w:rFonts w:ascii="黑体" w:hAnsi="宋体" w:eastAsia="黑体" w:cs="Times New Roman"/>
          <w:sz w:val="24"/>
        </w:rPr>
      </w:pPr>
      <w:r>
        <w:rPr>
          <w:rFonts w:hint="eastAsia" w:ascii="黑体" w:hAnsi="宋体" w:eastAsia="黑体" w:cs="Times New Roman"/>
          <w:sz w:val="24"/>
        </w:rPr>
        <w:t>1. 通用条款说明</w:t>
      </w:r>
    </w:p>
    <w:p w14:paraId="786CEDC6">
      <w:pPr>
        <w:ind w:firstLine="420" w:firstLineChars="200"/>
        <w:rPr>
          <w:rFonts w:hint="eastAsia" w:ascii="宋体" w:hAnsi="宋体" w:eastAsia="宋体" w:cs="Times New Roman"/>
          <w:szCs w:val="21"/>
        </w:rPr>
      </w:pPr>
      <w:r>
        <w:rPr>
          <w:rFonts w:hint="eastAsia" w:ascii="宋体" w:hAnsi="宋体" w:eastAsia="宋体" w:cs="Times New Roman"/>
          <w:szCs w:val="21"/>
        </w:rPr>
        <w:t>1.1政府集中采购机构发出招标文件通用条款版本，列出深圳市自行采购项目进行招标采购所适用的通用条款内容。</w:t>
      </w:r>
      <w:bookmarkStart w:id="76" w:name="_Hlk72399729"/>
      <w:r>
        <w:rPr>
          <w:rFonts w:hint="eastAsia" w:ascii="宋体" w:hAnsi="宋体" w:eastAsia="宋体" w:cs="Times New Roman"/>
          <w:szCs w:val="21"/>
        </w:rPr>
        <w:t>如有需要，政府集中采购机构可以对通用条款的内容进行补充。</w:t>
      </w:r>
      <w:bookmarkEnd w:id="76"/>
    </w:p>
    <w:p w14:paraId="514293B7">
      <w:pPr>
        <w:ind w:firstLine="411" w:firstLineChars="196"/>
        <w:rPr>
          <w:rFonts w:ascii="宋体" w:hAnsi="宋体" w:eastAsia="宋体" w:cs="Times New Roman"/>
          <w:szCs w:val="21"/>
        </w:rPr>
      </w:pPr>
      <w:r>
        <w:rPr>
          <w:rFonts w:hint="eastAsia" w:ascii="宋体" w:hAnsi="宋体" w:eastAsia="宋体" w:cs="Times New Roman"/>
          <w:szCs w:val="21"/>
        </w:rPr>
        <w:t>1.2招标文件分为第一册“专用条款”和第二册“通用条款”。</w:t>
      </w:r>
    </w:p>
    <w:p w14:paraId="7EC68C16">
      <w:pPr>
        <w:ind w:firstLine="411" w:firstLineChars="196"/>
        <w:rPr>
          <w:rFonts w:ascii="宋体" w:hAnsi="宋体" w:eastAsia="宋体" w:cs="Times New Roman"/>
          <w:szCs w:val="21"/>
        </w:rPr>
      </w:pPr>
      <w:r>
        <w:rPr>
          <w:rFonts w:hint="eastAsia" w:ascii="宋体" w:hAnsi="宋体" w:eastAsia="宋体" w:cs="Times New Roman"/>
          <w:szCs w:val="21"/>
        </w:rPr>
        <w:t>1.3“专用条款”是对本次采购项目的具体要求，包含招标公告、对通用条款的补充内容及其他关键信息、用户需求书、投标文件格式及附件、合同条款及格式等内容。</w:t>
      </w:r>
    </w:p>
    <w:p w14:paraId="1F1F8620">
      <w:pPr>
        <w:ind w:firstLine="411" w:firstLineChars="196"/>
        <w:rPr>
          <w:rFonts w:ascii="宋体" w:hAnsi="宋体" w:eastAsia="宋体" w:cs="Times New Roman"/>
          <w:szCs w:val="21"/>
        </w:rPr>
      </w:pPr>
      <w:r>
        <w:rPr>
          <w:rFonts w:hint="eastAsia" w:ascii="宋体" w:hAnsi="宋体" w:eastAsia="宋体" w:cs="Times New Roman"/>
          <w:szCs w:val="21"/>
        </w:rPr>
        <w:t>1.4“通用条款”是适用于自行采购公开招标项目的基础性条款，具有普遍性和通用性。</w:t>
      </w:r>
    </w:p>
    <w:p w14:paraId="13FD8535">
      <w:pPr>
        <w:ind w:firstLine="411" w:firstLineChars="196"/>
        <w:rPr>
          <w:rFonts w:ascii="宋体" w:hAnsi="宋体" w:eastAsia="宋体" w:cs="Times New Roman"/>
          <w:szCs w:val="21"/>
        </w:rPr>
      </w:pPr>
      <w:r>
        <w:rPr>
          <w:rFonts w:hint="eastAsia" w:ascii="宋体" w:hAnsi="宋体" w:eastAsia="宋体" w:cs="Times New Roman"/>
          <w:szCs w:val="21"/>
        </w:rPr>
        <w:t>1.5 “专用条款”和“通用条款”表述不一致或有冲突时，以“专用条款”为准。</w:t>
      </w:r>
    </w:p>
    <w:p w14:paraId="05D253AA">
      <w:pPr>
        <w:rPr>
          <w:rFonts w:ascii="黑体" w:hAnsi="宋体" w:eastAsia="黑体" w:cs="Times New Roman"/>
          <w:sz w:val="24"/>
        </w:rPr>
      </w:pPr>
      <w:r>
        <w:rPr>
          <w:rFonts w:hint="eastAsia" w:ascii="黑体" w:hAnsi="宋体" w:eastAsia="黑体" w:cs="Times New Roman"/>
          <w:sz w:val="24"/>
        </w:rPr>
        <w:t>2</w:t>
      </w:r>
      <w:r>
        <w:rPr>
          <w:rFonts w:ascii="黑体" w:hAnsi="宋体" w:eastAsia="黑体" w:cs="Times New Roman"/>
          <w:sz w:val="24"/>
        </w:rPr>
        <w:t>．</w:t>
      </w:r>
      <w:r>
        <w:rPr>
          <w:rFonts w:hint="eastAsia" w:ascii="黑体" w:hAnsi="宋体" w:eastAsia="黑体" w:cs="Times New Roman"/>
          <w:sz w:val="24"/>
        </w:rPr>
        <w:t>招标说明</w:t>
      </w:r>
    </w:p>
    <w:p w14:paraId="77170353">
      <w:pPr>
        <w:ind w:firstLine="422" w:firstLineChars="200"/>
        <w:rPr>
          <w:rFonts w:hint="eastAsia" w:ascii="宋体" w:hAnsi="宋体" w:eastAsia="宋体" w:cs="Times New Roman"/>
          <w:b/>
          <w:bCs/>
          <w:color w:val="FF0000"/>
          <w:szCs w:val="21"/>
        </w:rPr>
      </w:pPr>
      <w:r>
        <w:rPr>
          <w:rFonts w:hint="eastAsia" w:ascii="宋体" w:hAnsi="宋体" w:eastAsia="宋体" w:cs="Times New Roman"/>
          <w:b/>
          <w:bCs/>
          <w:color w:val="FF0000"/>
          <w:szCs w:val="21"/>
        </w:rPr>
        <w:t>本项目为自行采购项目，参照《深圳经济特区政府采购条例》、《深圳经济特区政府采购条例实施细则》及政府采购其他法律法规，通过公开招标方式确定中标供应商。</w:t>
      </w:r>
    </w:p>
    <w:p w14:paraId="352C184B">
      <w:pPr>
        <w:rPr>
          <w:rFonts w:ascii="黑体" w:hAnsi="宋体" w:eastAsia="黑体" w:cs="Times New Roman"/>
          <w:sz w:val="24"/>
        </w:rPr>
      </w:pPr>
      <w:r>
        <w:rPr>
          <w:rFonts w:hint="eastAsia" w:ascii="黑体" w:hAnsi="宋体" w:eastAsia="黑体" w:cs="Times New Roman"/>
          <w:sz w:val="24"/>
        </w:rPr>
        <w:t>3．定义</w:t>
      </w:r>
    </w:p>
    <w:p w14:paraId="79F32F5D">
      <w:pPr>
        <w:ind w:firstLine="420" w:firstLineChars="200"/>
        <w:rPr>
          <w:rFonts w:ascii="宋体" w:hAnsi="宋体" w:eastAsia="宋体" w:cs="Times New Roman"/>
          <w:szCs w:val="21"/>
        </w:rPr>
      </w:pPr>
      <w:r>
        <w:rPr>
          <w:rFonts w:ascii="宋体" w:hAnsi="宋体" w:eastAsia="宋体" w:cs="Times New Roman"/>
          <w:szCs w:val="21"/>
        </w:rPr>
        <w:t>招标文件中下列术语应解释为：</w:t>
      </w:r>
    </w:p>
    <w:p w14:paraId="74CABBB4">
      <w:pPr>
        <w:ind w:firstLine="411" w:firstLineChars="196"/>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1</w:t>
      </w:r>
      <w:r>
        <w:rPr>
          <w:rFonts w:hint="eastAsia" w:ascii="宋体" w:hAnsi="宋体" w:eastAsia="宋体" w:cs="Times New Roman"/>
          <w:szCs w:val="21"/>
        </w:rPr>
        <w:t>“采购人”：指利用财政性资金依法进行</w:t>
      </w:r>
      <w:r>
        <w:rPr>
          <w:rFonts w:hint="eastAsia" w:ascii="宋体" w:hAnsi="宋体"/>
          <w:b/>
          <w:bCs/>
          <w:color w:val="FF0000"/>
          <w:szCs w:val="21"/>
        </w:rPr>
        <w:t>自行采购</w:t>
      </w:r>
      <w:r>
        <w:rPr>
          <w:rFonts w:hint="eastAsia" w:ascii="宋体" w:hAnsi="宋体" w:eastAsia="宋体" w:cs="Times New Roman"/>
          <w:szCs w:val="21"/>
        </w:rPr>
        <w:t>的国家机关、事业单位、团体组织；</w:t>
      </w:r>
      <w:r>
        <w:rPr>
          <w:rFonts w:ascii="宋体" w:hAnsi="宋体" w:eastAsia="宋体" w:cs="Times New Roman"/>
          <w:szCs w:val="21"/>
        </w:rPr>
        <w:t xml:space="preserve"> </w:t>
      </w:r>
    </w:p>
    <w:p w14:paraId="28F90B64">
      <w:pPr>
        <w:ind w:firstLine="411" w:firstLineChars="196"/>
        <w:rPr>
          <w:rFonts w:ascii="宋体" w:hAnsi="宋体" w:eastAsia="宋体" w:cs="Times New Roman"/>
          <w:szCs w:val="21"/>
        </w:rPr>
      </w:pPr>
      <w:r>
        <w:rPr>
          <w:rFonts w:hint="eastAsia" w:ascii="宋体" w:hAnsi="宋体" w:eastAsia="宋体" w:cs="Times New Roman"/>
          <w:szCs w:val="21"/>
        </w:rPr>
        <w:t>3.2 “政府集中采购机构”</w:t>
      </w:r>
      <w:r>
        <w:rPr>
          <w:rFonts w:hint="eastAsia" w:ascii="Arial" w:hAnsi="Arial" w:eastAsia="宋体" w:cs="Arial"/>
          <w:szCs w:val="21"/>
          <w:shd w:val="clear" w:color="auto" w:fill="FFFFFF"/>
        </w:rPr>
        <w:t>是指市政府设立的，组织实施采购项目，并对采购活动提供服务的专门机构；</w:t>
      </w:r>
      <w:r>
        <w:rPr>
          <w:rFonts w:hint="eastAsia" w:ascii="宋体" w:hAnsi="宋体" w:eastAsia="宋体" w:cs="Times New Roman"/>
          <w:szCs w:val="21"/>
        </w:rPr>
        <w:t>本文件所述的“政府集中采购机构”</w:t>
      </w:r>
      <w:r>
        <w:rPr>
          <w:rFonts w:ascii="宋体" w:hAnsi="宋体" w:eastAsia="宋体" w:cs="Times New Roman"/>
          <w:szCs w:val="21"/>
        </w:rPr>
        <w:t>指</w:t>
      </w:r>
      <w:r>
        <w:rPr>
          <w:rFonts w:hint="eastAsia" w:ascii="宋体" w:hAnsi="宋体" w:eastAsia="宋体" w:cs="Times New Roman"/>
          <w:b/>
          <w:bCs/>
          <w:szCs w:val="21"/>
        </w:rPr>
        <w:t>深圳公共资源交易中心</w:t>
      </w:r>
      <w:r>
        <w:rPr>
          <w:rFonts w:hint="eastAsia" w:ascii="宋体" w:hAnsi="宋体" w:eastAsia="宋体" w:cs="Times New Roman"/>
          <w:szCs w:val="21"/>
        </w:rPr>
        <w:t>；</w:t>
      </w:r>
    </w:p>
    <w:p w14:paraId="57FD06D6">
      <w:pPr>
        <w:ind w:firstLine="411" w:firstLineChars="196"/>
        <w:rPr>
          <w:rFonts w:ascii="宋体" w:hAnsi="宋体" w:eastAsia="宋体" w:cs="Times New Roman"/>
          <w:szCs w:val="21"/>
        </w:rPr>
      </w:pPr>
      <w:r>
        <w:rPr>
          <w:rFonts w:hint="eastAsia" w:ascii="宋体" w:hAnsi="宋体" w:eastAsia="宋体" w:cs="Times New Roman"/>
          <w:szCs w:val="21"/>
        </w:rPr>
        <w:t>3.3“投标人”，即供应商，指参加投标竞争并愿意按照招标文件要求向采购人提供货物、工程或者服务的依法成立的法人、其他组织或者自然人；</w:t>
      </w:r>
    </w:p>
    <w:p w14:paraId="4FB9239F">
      <w:pPr>
        <w:ind w:firstLine="411" w:firstLineChars="196"/>
        <w:rPr>
          <w:rFonts w:ascii="宋体" w:hAnsi="宋体" w:eastAsia="宋体" w:cs="Times New Roman"/>
          <w:szCs w:val="21"/>
        </w:rPr>
      </w:pPr>
      <w:r>
        <w:rPr>
          <w:rFonts w:hint="eastAsia" w:ascii="宋体" w:hAnsi="宋体" w:eastAsia="宋体" w:cs="Times New Roman"/>
          <w:szCs w:val="21"/>
        </w:rPr>
        <w:t>3.4“评审委员会”是</w:t>
      </w:r>
      <w:r>
        <w:rPr>
          <w:rFonts w:hint="eastAsia" w:ascii="宋体" w:hAnsi="宋体" w:eastAsia="宋体" w:cs="Times New Roman"/>
          <w:szCs w:val="21"/>
          <w:lang w:val="en-US" w:eastAsia="zh-CN"/>
        </w:rPr>
        <w:t>参照</w:t>
      </w:r>
      <w:r>
        <w:rPr>
          <w:rFonts w:hint="eastAsia" w:ascii="宋体" w:hAnsi="宋体" w:eastAsia="宋体" w:cs="Times New Roman"/>
          <w:szCs w:val="21"/>
        </w:rPr>
        <w:t>《深圳经济特区政府采购条例》、《深圳经济特区政府采购条例实施细则》等有关规定组建的专门负责本次招标其评审工作的临时性机构；</w:t>
      </w:r>
    </w:p>
    <w:p w14:paraId="7CE38D3B">
      <w:pPr>
        <w:ind w:firstLine="411" w:firstLineChars="196"/>
        <w:rPr>
          <w:rFonts w:ascii="宋体" w:hAnsi="宋体" w:eastAsia="宋体" w:cs="Times New Roman"/>
          <w:szCs w:val="21"/>
        </w:rPr>
      </w:pPr>
      <w:r>
        <w:rPr>
          <w:rFonts w:hint="eastAsia" w:ascii="宋体" w:hAnsi="宋体" w:eastAsia="宋体" w:cs="Times New Roman"/>
          <w:szCs w:val="21"/>
        </w:rPr>
        <w:t>3.5“日期”</w:t>
      </w:r>
      <w:r>
        <w:rPr>
          <w:rFonts w:ascii="宋体" w:hAnsi="宋体" w:eastAsia="宋体" w:cs="Times New Roman"/>
          <w:szCs w:val="21"/>
        </w:rPr>
        <w:t>指</w:t>
      </w:r>
      <w:r>
        <w:rPr>
          <w:rFonts w:hint="eastAsia" w:ascii="宋体" w:hAnsi="宋体" w:eastAsia="宋体" w:cs="Times New Roman"/>
          <w:szCs w:val="21"/>
        </w:rPr>
        <w:t>公历日；</w:t>
      </w:r>
    </w:p>
    <w:p w14:paraId="4737D581">
      <w:pPr>
        <w:ind w:firstLine="411" w:firstLineChars="196"/>
        <w:rPr>
          <w:rFonts w:ascii="宋体" w:hAnsi="宋体" w:eastAsia="宋体" w:cs="Times New Roman"/>
          <w:szCs w:val="21"/>
        </w:rPr>
      </w:pPr>
      <w:r>
        <w:rPr>
          <w:rFonts w:hint="eastAsia" w:ascii="宋体" w:hAnsi="宋体" w:eastAsia="宋体" w:cs="Times New Roman"/>
          <w:szCs w:val="21"/>
        </w:rPr>
        <w:t>3.6“合同”指由本次招标所产生的合同或合约文件；</w:t>
      </w:r>
    </w:p>
    <w:p w14:paraId="2D9057D7">
      <w:pPr>
        <w:ind w:firstLine="411" w:firstLineChars="196"/>
        <w:rPr>
          <w:rFonts w:ascii="宋体" w:hAnsi="宋体" w:eastAsia="宋体" w:cs="Times New Roman"/>
          <w:szCs w:val="21"/>
        </w:rPr>
      </w:pPr>
      <w:r>
        <w:rPr>
          <w:rFonts w:hint="eastAsia" w:ascii="宋体" w:hAnsi="宋体" w:eastAsia="宋体" w:cs="Times New Roman"/>
          <w:szCs w:val="21"/>
        </w:rPr>
        <w:t>3.7“电子投标文件”指利用</w:t>
      </w:r>
      <w:r>
        <w:rPr>
          <w:rFonts w:hint="eastAsia" w:ascii="宋体" w:hAnsi="宋体" w:eastAsia="宋体" w:cs="Times New Roman"/>
          <w:b/>
          <w:bCs/>
          <w:color w:val="FF0000"/>
          <w:szCs w:val="21"/>
        </w:rPr>
        <w:t>深圳公共资源交易中心（深圳交易集团有限公司</w:t>
      </w:r>
      <w:r>
        <w:rPr>
          <w:rFonts w:hint="eastAsia" w:ascii="宋体" w:hAnsi="宋体" w:eastAsia="宋体" w:cs="Times New Roman"/>
          <w:b/>
          <w:bCs/>
          <w:color w:val="FF0000"/>
          <w:szCs w:val="21"/>
          <w:lang w:val="en-US" w:eastAsia="zh-CN"/>
        </w:rPr>
        <w:t>坪山</w:t>
      </w:r>
      <w:r>
        <w:rPr>
          <w:rFonts w:hint="eastAsia" w:ascii="宋体" w:hAnsi="宋体" w:eastAsia="宋体" w:cs="Times New Roman"/>
          <w:b/>
          <w:bCs/>
          <w:color w:val="FF0000"/>
          <w:szCs w:val="21"/>
        </w:rPr>
        <w:t>分公司）</w:t>
      </w:r>
      <w:r>
        <w:rPr>
          <w:rFonts w:hint="eastAsia" w:ascii="宋体" w:hAnsi="宋体" w:eastAsia="宋体" w:cs="Times New Roman"/>
          <w:szCs w:val="21"/>
        </w:rPr>
        <w:t>网站提供的深圳市自行采购系统投标文件编制工具（以下简称：投标文件制作软件）制作并加密的投标文件,适用于网上投标；（投标文件制作软件可从“下载地址：https://www.szggzy.com/jyfw/details.html?contentId=2053275”下载）</w:t>
      </w:r>
    </w:p>
    <w:p w14:paraId="0AF82F42">
      <w:pPr>
        <w:ind w:firstLine="411" w:firstLineChars="196"/>
        <w:rPr>
          <w:rFonts w:ascii="宋体" w:hAnsi="宋体" w:eastAsia="宋体" w:cs="Times New Roman"/>
          <w:szCs w:val="21"/>
        </w:rPr>
      </w:pPr>
      <w:r>
        <w:rPr>
          <w:rFonts w:hint="eastAsia" w:ascii="宋体" w:hAnsi="宋体" w:eastAsia="宋体" w:cs="Times New Roman"/>
          <w:szCs w:val="21"/>
        </w:rPr>
        <w:t>3.8“网上投标”指通过</w:t>
      </w:r>
      <w:r>
        <w:rPr>
          <w:rFonts w:hint="eastAsia" w:ascii="宋体" w:hAnsi="宋体"/>
          <w:b/>
          <w:bCs/>
          <w:color w:val="FF0000"/>
          <w:szCs w:val="21"/>
        </w:rPr>
        <w:t>深圳政府采购自行采购系统</w:t>
      </w:r>
      <w:r>
        <w:rPr>
          <w:rFonts w:hint="eastAsia" w:ascii="宋体" w:hAnsi="宋体" w:eastAsia="宋体" w:cs="Times New Roman"/>
          <w:szCs w:val="21"/>
        </w:rPr>
        <w:t>网站上传电子投标文件；</w:t>
      </w:r>
    </w:p>
    <w:p w14:paraId="4CBAE784">
      <w:pPr>
        <w:ind w:firstLine="411" w:firstLineChars="196"/>
        <w:rPr>
          <w:rFonts w:ascii="宋体" w:hAnsi="宋体" w:eastAsia="宋体" w:cs="Times New Roman"/>
          <w:szCs w:val="21"/>
        </w:rPr>
      </w:pPr>
      <w:r>
        <w:rPr>
          <w:rFonts w:hint="eastAsia" w:ascii="宋体" w:hAnsi="宋体" w:eastAsia="宋体" w:cs="Times New Roman"/>
          <w:szCs w:val="21"/>
        </w:rPr>
        <w:t>3.9招标文件中的标题或题名仅起引导作用，而不应视为对招标文件内容的理解和解释。</w:t>
      </w:r>
    </w:p>
    <w:p w14:paraId="3E1E5956">
      <w:pPr>
        <w:rPr>
          <w:rFonts w:ascii="黑体" w:hAnsi="宋体" w:eastAsia="黑体" w:cs="Times New Roman"/>
          <w:sz w:val="24"/>
        </w:rPr>
      </w:pPr>
      <w:r>
        <w:rPr>
          <w:rFonts w:hint="eastAsia" w:ascii="黑体" w:hAnsi="宋体" w:eastAsia="黑体" w:cs="Times New Roman"/>
          <w:sz w:val="24"/>
        </w:rPr>
        <w:t xml:space="preserve">4. </w:t>
      </w:r>
      <w:bookmarkStart w:id="77" w:name="_Hlk72398643"/>
      <w:r>
        <w:rPr>
          <w:rFonts w:hint="eastAsia" w:ascii="黑体" w:hAnsi="宋体" w:eastAsia="黑体" w:cs="Times New Roman"/>
          <w:sz w:val="24"/>
        </w:rPr>
        <w:t>采购供应商责任</w:t>
      </w:r>
    </w:p>
    <w:p w14:paraId="443919DA">
      <w:pPr>
        <w:ind w:firstLine="411" w:firstLineChars="196"/>
        <w:rPr>
          <w:rFonts w:ascii="宋体" w:hAnsi="宋体" w:eastAsia="宋体" w:cs="Times New Roman"/>
          <w:szCs w:val="21"/>
        </w:rPr>
      </w:pPr>
      <w:r>
        <w:rPr>
          <w:rFonts w:hint="eastAsia" w:ascii="宋体" w:hAnsi="宋体" w:eastAsia="宋体" w:cs="Times New Roman"/>
          <w:szCs w:val="21"/>
        </w:rPr>
        <w:t>4.1欢迎诚信、有实力和有社会责任心的供应商参与</w:t>
      </w:r>
      <w:r>
        <w:rPr>
          <w:rFonts w:hint="eastAsia" w:ascii="宋体" w:hAnsi="宋体" w:cs="Times New Roman"/>
          <w:szCs w:val="21"/>
          <w:lang w:val="en-US" w:eastAsia="zh-CN"/>
        </w:rPr>
        <w:t>自行</w:t>
      </w:r>
      <w:r>
        <w:rPr>
          <w:rFonts w:hint="eastAsia" w:ascii="宋体" w:hAnsi="宋体" w:eastAsia="宋体" w:cs="Times New Roman"/>
          <w:szCs w:val="21"/>
        </w:rPr>
        <w:t>采购事业。</w:t>
      </w:r>
    </w:p>
    <w:p w14:paraId="6447348F">
      <w:pPr>
        <w:ind w:firstLine="411" w:firstLineChars="196"/>
        <w:rPr>
          <w:rFonts w:ascii="宋体" w:hAnsi="宋体" w:eastAsia="宋体" w:cs="Times New Roman"/>
          <w:szCs w:val="21"/>
        </w:rPr>
      </w:pPr>
      <w:r>
        <w:rPr>
          <w:rFonts w:hint="eastAsia" w:ascii="宋体" w:hAnsi="宋体" w:eastAsia="宋体" w:cs="Times New Roman"/>
          <w:szCs w:val="21"/>
        </w:rPr>
        <w:t>4.2投标人应当遵循公平竞争的原则，不得恶意串通，不得妨碍其他投标人的竞争行为，不得损害采购人或者其他投标人的合法权益。如违反上述要求，经核实后，供应商的投标无效。</w:t>
      </w:r>
    </w:p>
    <w:p w14:paraId="5E9E7C89">
      <w:pPr>
        <w:rPr>
          <w:rFonts w:ascii="黑体" w:hAnsi="宋体" w:eastAsia="黑体" w:cs="Times New Roman"/>
          <w:sz w:val="24"/>
        </w:rPr>
      </w:pPr>
      <w:r>
        <w:rPr>
          <w:rFonts w:hint="eastAsia" w:ascii="黑体" w:hAnsi="宋体" w:eastAsia="黑体" w:cs="Times New Roman"/>
          <w:sz w:val="24"/>
        </w:rPr>
        <w:t>5．投标人参加</w:t>
      </w:r>
      <w:r>
        <w:rPr>
          <w:rFonts w:hint="eastAsia" w:ascii="黑体" w:hAnsi="宋体" w:eastAsia="黑体" w:cs="Times New Roman"/>
          <w:sz w:val="24"/>
          <w:lang w:val="en-US" w:eastAsia="zh-CN"/>
        </w:rPr>
        <w:t>自行</w:t>
      </w:r>
      <w:r>
        <w:rPr>
          <w:rFonts w:hint="eastAsia" w:ascii="黑体" w:hAnsi="宋体" w:eastAsia="黑体" w:cs="Times New Roman"/>
          <w:sz w:val="24"/>
        </w:rPr>
        <w:t>采购的条件</w:t>
      </w:r>
    </w:p>
    <w:p w14:paraId="521093D2">
      <w:pPr>
        <w:ind w:firstLine="411" w:firstLineChars="196"/>
        <w:jc w:val="left"/>
        <w:rPr>
          <w:rFonts w:hint="eastAsia" w:ascii="宋体" w:hAnsi="宋体" w:eastAsia="宋体" w:cs="Times New Roman"/>
          <w:szCs w:val="21"/>
          <w:lang w:val="en-US" w:eastAsia="zh-CN"/>
        </w:rPr>
      </w:pPr>
      <w:r>
        <w:rPr>
          <w:rFonts w:hint="eastAsia" w:ascii="宋体" w:hAnsi="宋体" w:eastAsia="宋体" w:cs="Times New Roman"/>
          <w:szCs w:val="21"/>
        </w:rPr>
        <w:t>5.1投标人应在投标前到</w:t>
      </w:r>
      <w:r>
        <w:rPr>
          <w:rFonts w:hint="eastAsia" w:ascii="宋体" w:hAnsi="宋体" w:eastAsia="宋体" w:cs="Times New Roman"/>
          <w:b/>
          <w:bCs/>
          <w:szCs w:val="21"/>
        </w:rPr>
        <w:t>深圳公共资源交易中心（具体在深圳交易集团有限公司政府采购业务分公司进行办理）</w:t>
      </w:r>
      <w:r>
        <w:rPr>
          <w:rFonts w:hint="eastAsia" w:ascii="宋体" w:hAnsi="宋体" w:eastAsia="宋体" w:cs="Times New Roman"/>
          <w:szCs w:val="21"/>
        </w:rPr>
        <w:t>进行注册并办理电子密钥。</w:t>
      </w:r>
      <w:r>
        <w:rPr>
          <w:rFonts w:hint="eastAsia" w:ascii="宋体" w:hAnsi="宋体"/>
          <w:szCs w:val="21"/>
        </w:rPr>
        <w:t>《深圳政府采购自行采购系统用户操作指引（供应商）》详见www.szggzy.com网站“交易服务指南-政府采购-资料下载”</w:t>
      </w:r>
      <w:r>
        <w:rPr>
          <w:rFonts w:hint="eastAsia" w:ascii="宋体" w:hAnsi="宋体" w:eastAsia="宋体" w:cs="Times New Roman"/>
          <w:szCs w:val="21"/>
          <w:lang w:val="en-US" w:eastAsia="zh-CN"/>
        </w:rPr>
        <w:t>。</w:t>
      </w:r>
    </w:p>
    <w:p w14:paraId="3BE6E51C">
      <w:pPr>
        <w:ind w:firstLine="411" w:firstLineChars="196"/>
        <w:jc w:val="left"/>
        <w:rPr>
          <w:rFonts w:ascii="宋体" w:hAnsi="宋体" w:eastAsia="宋体" w:cs="Times New Roman"/>
          <w:szCs w:val="21"/>
        </w:rPr>
      </w:pPr>
      <w:r>
        <w:rPr>
          <w:rFonts w:hint="eastAsia" w:ascii="宋体" w:hAnsi="宋体" w:eastAsia="宋体" w:cs="Times New Roman"/>
          <w:szCs w:val="21"/>
        </w:rPr>
        <w:t>5.2投标人资格要求</w:t>
      </w:r>
    </w:p>
    <w:p w14:paraId="1F247E95">
      <w:pPr>
        <w:ind w:firstLine="411" w:firstLineChars="196"/>
        <w:rPr>
          <w:rFonts w:ascii="宋体" w:hAnsi="宋体" w:eastAsia="宋体" w:cs="Times New Roman"/>
          <w:szCs w:val="21"/>
        </w:rPr>
      </w:pPr>
      <w:r>
        <w:rPr>
          <w:rFonts w:hint="eastAsia" w:ascii="宋体" w:hAnsi="宋体" w:eastAsia="宋体" w:cs="Times New Roman"/>
          <w:szCs w:val="21"/>
        </w:rPr>
        <w:t>参加本项目的投标人应具备的资格条件详见本项目招标公告中“投标人资格要求”（即申请人的资格要求）的内容。</w:t>
      </w:r>
    </w:p>
    <w:p w14:paraId="5D517818">
      <w:pPr>
        <w:ind w:firstLine="411" w:firstLineChars="196"/>
        <w:rPr>
          <w:rFonts w:ascii="宋体" w:hAnsi="宋体" w:eastAsia="宋体" w:cs="Times New Roman"/>
          <w:szCs w:val="21"/>
        </w:rPr>
      </w:pPr>
      <w:r>
        <w:rPr>
          <w:rFonts w:hint="eastAsia" w:ascii="宋体" w:hAnsi="宋体" w:eastAsia="宋体" w:cs="Times New Roman"/>
          <w:szCs w:val="21"/>
        </w:rPr>
        <w:t>5.3联合体投标</w:t>
      </w:r>
    </w:p>
    <w:p w14:paraId="2326D7E0">
      <w:pPr>
        <w:ind w:firstLine="411" w:firstLineChars="196"/>
        <w:rPr>
          <w:rFonts w:ascii="宋体" w:hAnsi="宋体" w:eastAsia="宋体" w:cs="Times New Roman"/>
          <w:szCs w:val="21"/>
        </w:rPr>
      </w:pPr>
      <w:r>
        <w:rPr>
          <w:rFonts w:hint="eastAsia" w:ascii="宋体" w:hAnsi="宋体" w:eastAsia="宋体" w:cs="Times New Roman"/>
          <w:szCs w:val="21"/>
        </w:rPr>
        <w:t>5.3.1</w:t>
      </w:r>
      <w:r>
        <w:rPr>
          <w:rFonts w:hint="eastAsia" w:ascii="宋体" w:hAnsi="宋体" w:cs="Times New Roman"/>
          <w:szCs w:val="21"/>
          <w:lang w:val="en-US" w:eastAsia="zh-CN"/>
        </w:rPr>
        <w:t xml:space="preserve"> </w:t>
      </w:r>
      <w:r>
        <w:rPr>
          <w:rFonts w:hint="eastAsia" w:ascii="宋体" w:hAnsi="宋体" w:eastAsia="宋体" w:cs="Times New Roman"/>
          <w:szCs w:val="21"/>
        </w:rPr>
        <w:t>以下有关联合体投标的条款仅适用于允许投标人组成联合体投标的项目。</w:t>
      </w:r>
    </w:p>
    <w:p w14:paraId="1A32BC3B">
      <w:pPr>
        <w:ind w:firstLine="411" w:firstLineChars="196"/>
        <w:rPr>
          <w:rFonts w:ascii="宋体" w:hAnsi="宋体" w:eastAsia="宋体" w:cs="Times New Roman"/>
          <w:szCs w:val="21"/>
        </w:rPr>
      </w:pPr>
      <w:r>
        <w:rPr>
          <w:rFonts w:hint="eastAsia" w:ascii="宋体" w:hAnsi="宋体" w:eastAsia="宋体" w:cs="Times New Roman"/>
          <w:szCs w:val="21"/>
        </w:rPr>
        <w:t>5.3.2 由两个或两个以上的自然人、法人或者其他组织可以组成一个联合体，以一个供应商的身份共同投标时，应符合以下原则：</w:t>
      </w:r>
    </w:p>
    <w:p w14:paraId="7D3C3B24">
      <w:pPr>
        <w:ind w:firstLine="411" w:firstLineChars="196"/>
        <w:rPr>
          <w:rFonts w:ascii="宋体" w:hAnsi="宋体" w:eastAsia="宋体" w:cs="Times New Roman"/>
        </w:rPr>
      </w:pPr>
      <w:r>
        <w:rPr>
          <w:rFonts w:hint="eastAsia" w:ascii="宋体" w:hAnsi="宋体" w:eastAsia="宋体" w:cs="Times New Roman"/>
        </w:rPr>
        <w:t>（1）投标联合体各方参加采购活动应当具备下列条件：</w:t>
      </w:r>
      <w:r>
        <w:rPr>
          <w:rFonts w:ascii="宋体" w:hAnsi="宋体" w:eastAsia="宋体" w:cs="Times New Roman"/>
        </w:rPr>
        <w:t xml:space="preserve"> </w:t>
      </w:r>
    </w:p>
    <w:p w14:paraId="022417AE">
      <w:pPr>
        <w:ind w:left="420" w:leftChars="200" w:firstLine="411" w:firstLineChars="196"/>
        <w:rPr>
          <w:rFonts w:ascii="宋体" w:hAnsi="宋体" w:eastAsia="宋体" w:cs="Times New Roman"/>
        </w:rPr>
      </w:pPr>
      <w:r>
        <w:rPr>
          <w:rFonts w:hint="eastAsia" w:ascii="宋体" w:hAnsi="宋体" w:eastAsia="宋体" w:cs="Times New Roman"/>
        </w:rPr>
        <w:t>1、具有独立承担民事责任的能力；</w:t>
      </w:r>
      <w:r>
        <w:rPr>
          <w:rFonts w:ascii="宋体" w:hAnsi="宋体" w:eastAsia="宋体" w:cs="Times New Roman"/>
        </w:rPr>
        <w:t xml:space="preserve"> </w:t>
      </w:r>
    </w:p>
    <w:p w14:paraId="2057D258">
      <w:pPr>
        <w:ind w:left="420" w:firstLine="411" w:firstLineChars="196"/>
        <w:rPr>
          <w:rFonts w:ascii="宋体" w:hAnsi="宋体" w:eastAsia="宋体" w:cs="Times New Roman"/>
        </w:rPr>
      </w:pPr>
      <w:r>
        <w:rPr>
          <w:rFonts w:hint="eastAsia" w:ascii="宋体" w:hAnsi="宋体" w:eastAsia="宋体" w:cs="Times New Roman"/>
        </w:rPr>
        <w:t>2、有良好的商业信誉和健全的财务会计制度；</w:t>
      </w:r>
      <w:r>
        <w:rPr>
          <w:rFonts w:ascii="宋体" w:hAnsi="宋体" w:eastAsia="宋体" w:cs="Times New Roman"/>
        </w:rPr>
        <w:t xml:space="preserve"> </w:t>
      </w:r>
    </w:p>
    <w:p w14:paraId="5678C4FE">
      <w:pPr>
        <w:ind w:left="420" w:leftChars="200" w:firstLine="411" w:firstLineChars="196"/>
        <w:rPr>
          <w:rFonts w:ascii="宋体" w:hAnsi="宋体" w:eastAsia="宋体" w:cs="Times New Roman"/>
        </w:rPr>
      </w:pPr>
      <w:r>
        <w:rPr>
          <w:rFonts w:hint="eastAsia" w:ascii="宋体" w:hAnsi="宋体" w:eastAsia="宋体" w:cs="Times New Roman"/>
        </w:rPr>
        <w:t>3、具有履行合同所必需的设备和专业技术能力；</w:t>
      </w:r>
      <w:r>
        <w:rPr>
          <w:rFonts w:ascii="宋体" w:hAnsi="宋体" w:eastAsia="宋体" w:cs="Times New Roman"/>
        </w:rPr>
        <w:t xml:space="preserve"> </w:t>
      </w:r>
    </w:p>
    <w:p w14:paraId="20BA42D7">
      <w:pPr>
        <w:ind w:left="420" w:leftChars="200" w:firstLine="411" w:firstLineChars="196"/>
        <w:rPr>
          <w:rFonts w:ascii="宋体" w:hAnsi="宋体" w:eastAsia="宋体" w:cs="Times New Roman"/>
        </w:rPr>
      </w:pPr>
      <w:r>
        <w:rPr>
          <w:rFonts w:hint="eastAsia" w:ascii="宋体" w:hAnsi="宋体" w:eastAsia="宋体" w:cs="Times New Roman"/>
        </w:rPr>
        <w:t>4、有依法缴纳税收和社会保障资金的良好记录；</w:t>
      </w:r>
      <w:r>
        <w:rPr>
          <w:rFonts w:ascii="宋体" w:hAnsi="宋体" w:eastAsia="宋体" w:cs="Times New Roman"/>
        </w:rPr>
        <w:t xml:space="preserve"> </w:t>
      </w:r>
    </w:p>
    <w:p w14:paraId="6E067F6C">
      <w:pPr>
        <w:ind w:left="420" w:leftChars="200" w:firstLine="411" w:firstLineChars="196"/>
        <w:rPr>
          <w:rFonts w:ascii="宋体" w:hAnsi="宋体" w:eastAsia="宋体" w:cs="Times New Roman"/>
        </w:rPr>
      </w:pPr>
      <w:r>
        <w:rPr>
          <w:rFonts w:hint="eastAsia" w:ascii="宋体" w:hAnsi="宋体" w:eastAsia="宋体" w:cs="Times New Roman"/>
        </w:rPr>
        <w:t>5、参加采购活动前三年内，在经营活动中没有重大违法记录；</w:t>
      </w:r>
      <w:r>
        <w:rPr>
          <w:rFonts w:ascii="宋体" w:hAnsi="宋体" w:eastAsia="宋体" w:cs="Times New Roman"/>
        </w:rPr>
        <w:t xml:space="preserve"> </w:t>
      </w:r>
    </w:p>
    <w:p w14:paraId="185B1B93">
      <w:pPr>
        <w:ind w:left="420" w:leftChars="200" w:firstLine="411" w:firstLineChars="196"/>
        <w:rPr>
          <w:rFonts w:ascii="宋体" w:hAnsi="宋体" w:eastAsia="宋体" w:cs="Times New Roman"/>
        </w:rPr>
      </w:pPr>
      <w:r>
        <w:rPr>
          <w:rFonts w:hint="eastAsia" w:ascii="宋体" w:hAnsi="宋体" w:eastAsia="宋体" w:cs="Times New Roman"/>
        </w:rPr>
        <w:t>6、法律、行政法规规定的其他条件。</w:t>
      </w:r>
      <w:r>
        <w:rPr>
          <w:rFonts w:ascii="宋体" w:hAnsi="宋体" w:eastAsia="宋体" w:cs="Times New Roman"/>
        </w:rPr>
        <w:t xml:space="preserve"> </w:t>
      </w:r>
    </w:p>
    <w:p w14:paraId="78DABB34">
      <w:pPr>
        <w:ind w:firstLine="411" w:firstLineChars="196"/>
        <w:rPr>
          <w:rFonts w:ascii="宋体" w:hAnsi="宋体" w:eastAsia="宋体" w:cs="Times New Roman"/>
        </w:rPr>
      </w:pPr>
      <w:r>
        <w:rPr>
          <w:rFonts w:hint="eastAsia" w:ascii="宋体" w:hAnsi="宋体" w:eastAsia="宋体" w:cs="Times New Roman"/>
        </w:rPr>
        <w:t>（2）在投标截止前，</w:t>
      </w:r>
      <w:r>
        <w:rPr>
          <w:rFonts w:hint="eastAsia" w:ascii="宋体" w:hAnsi="宋体"/>
          <w:szCs w:val="21"/>
        </w:rPr>
        <w:t>投标联合体各方均应注册成</w:t>
      </w:r>
      <w:r>
        <w:rPr>
          <w:rFonts w:hint="eastAsia" w:ascii="宋体" w:hAnsi="宋体"/>
          <w:b/>
          <w:bCs/>
          <w:color w:val="FF0000"/>
          <w:szCs w:val="21"/>
        </w:rPr>
        <w:t>深圳政府采购自行采购系统</w:t>
      </w:r>
      <w:r>
        <w:rPr>
          <w:rFonts w:hint="eastAsia" w:ascii="宋体" w:hAnsi="宋体"/>
          <w:szCs w:val="21"/>
        </w:rPr>
        <w:t>供应商</w:t>
      </w:r>
      <w:r>
        <w:rPr>
          <w:rFonts w:hint="eastAsia" w:ascii="宋体" w:hAnsi="宋体" w:eastAsia="宋体" w:cs="Times New Roman"/>
        </w:rPr>
        <w:t>；</w:t>
      </w:r>
    </w:p>
    <w:p w14:paraId="433EAE53">
      <w:pPr>
        <w:ind w:firstLine="411" w:firstLineChars="196"/>
        <w:rPr>
          <w:rFonts w:ascii="宋体" w:hAnsi="宋体" w:eastAsia="宋体" w:cs="Times New Roman"/>
        </w:rPr>
      </w:pPr>
      <w:r>
        <w:rPr>
          <w:rFonts w:hint="eastAsia" w:ascii="宋体" w:hAnsi="宋体" w:eastAsia="宋体" w:cs="Times New Roman"/>
        </w:rPr>
        <w:t>（3）联合体中有同类资质的供应商按照联合体分工承担相同工作的，应当按照资质等级较低的供应商确定资质等级；</w:t>
      </w:r>
    </w:p>
    <w:p w14:paraId="77A6090F">
      <w:pPr>
        <w:ind w:firstLine="411" w:firstLineChars="196"/>
        <w:rPr>
          <w:rFonts w:ascii="Times New Roman" w:hAnsi="Times New Roman" w:eastAsia="宋体" w:cs="Times New Roman"/>
        </w:rPr>
      </w:pPr>
      <w:r>
        <w:rPr>
          <w:rFonts w:hint="eastAsia" w:ascii="Times New Roman" w:hAnsi="Times New Roman" w:eastAsia="宋体" w:cs="Times New Roman"/>
        </w:rPr>
        <w:t>（4）是否允许联合体参加投标，应当由采购人和采购代理机构根据项目的实际情况和潜在供应商的数量自主决定，如果决定接受联合体投标则应当在招标公告中明示；</w:t>
      </w:r>
    </w:p>
    <w:p w14:paraId="366E1854">
      <w:pPr>
        <w:ind w:firstLine="411" w:firstLineChars="196"/>
        <w:rPr>
          <w:rFonts w:ascii="宋体" w:hAnsi="宋体" w:eastAsia="宋体" w:cs="Times New Roman"/>
        </w:rPr>
      </w:pPr>
      <w:r>
        <w:rPr>
          <w:rFonts w:hint="eastAsia" w:ascii="宋体" w:hAnsi="宋体" w:eastAsia="宋体" w:cs="Times New Roman"/>
        </w:rPr>
        <w:t>（5）投标人的投标文件及中标后签署的合同协议对联合体各方均具法律约束力；</w:t>
      </w:r>
    </w:p>
    <w:p w14:paraId="5B03CF3F">
      <w:pPr>
        <w:ind w:firstLine="411" w:firstLineChars="196"/>
        <w:rPr>
          <w:rFonts w:ascii="宋体" w:hAnsi="宋体" w:eastAsia="宋体" w:cs="Times New Roman"/>
        </w:rPr>
      </w:pPr>
      <w:r>
        <w:rPr>
          <w:rFonts w:hint="eastAsia" w:ascii="宋体" w:hAnsi="宋体" w:eastAsia="宋体" w:cs="Times New Roman"/>
        </w:rPr>
        <w:t>（6）联合体各方应当签订联合体投标协议，明确约定各方拟承担的工作和责任，并将该协议随投标文件一并递交给政府集中采购机构；</w:t>
      </w:r>
    </w:p>
    <w:p w14:paraId="36BBB968">
      <w:pPr>
        <w:ind w:firstLine="411" w:firstLineChars="196"/>
        <w:rPr>
          <w:rFonts w:ascii="宋体" w:hAnsi="宋体" w:eastAsia="宋体" w:cs="Times New Roman"/>
        </w:rPr>
      </w:pPr>
      <w:r>
        <w:rPr>
          <w:rFonts w:hint="eastAsia" w:ascii="宋体" w:hAnsi="宋体" w:eastAsia="宋体" w:cs="Times New Roman"/>
        </w:rPr>
        <w:t>（7）联合体中标后，联合体各方应当共同与采购人签订合同，就中标项目向采购人承担连带责任；</w:t>
      </w:r>
    </w:p>
    <w:p w14:paraId="00D83F01">
      <w:pPr>
        <w:ind w:firstLine="411" w:firstLineChars="196"/>
        <w:rPr>
          <w:rFonts w:ascii="宋体" w:hAnsi="宋体" w:eastAsia="宋体" w:cs="Times New Roman"/>
        </w:rPr>
      </w:pPr>
      <w:r>
        <w:rPr>
          <w:rFonts w:hint="eastAsia" w:ascii="宋体" w:hAnsi="宋体" w:eastAsia="宋体" w:cs="Times New Roman"/>
        </w:rPr>
        <w:t>（8）以联合体形式参加采购活动的，联合体各方不得再单独参加或者与其他供应商另外组成联合体参加同一合同项下的采购活动，出现上述情况者，其投标和与此有关联合体、总包单位的投标将被拒绝；</w:t>
      </w:r>
    </w:p>
    <w:p w14:paraId="7A8C05DE">
      <w:pPr>
        <w:ind w:firstLine="411" w:firstLineChars="196"/>
        <w:rPr>
          <w:rFonts w:ascii="宋体" w:hAnsi="宋体" w:eastAsia="宋体" w:cs="Times New Roman"/>
          <w:szCs w:val="21"/>
        </w:rPr>
      </w:pPr>
      <w:r>
        <w:rPr>
          <w:rFonts w:hint="eastAsia" w:ascii="宋体" w:hAnsi="宋体" w:eastAsia="宋体" w:cs="Times New Roman"/>
        </w:rPr>
        <w:t>（9）本通用条款中“投标人”一词亦指联合体各方，专用条款另有规定或说明的除外。</w:t>
      </w:r>
    </w:p>
    <w:p w14:paraId="308B32BD">
      <w:pPr>
        <w:rPr>
          <w:rFonts w:ascii="黑体" w:hAnsi="宋体" w:eastAsia="黑体" w:cs="Times New Roman"/>
          <w:sz w:val="24"/>
        </w:rPr>
      </w:pPr>
      <w:r>
        <w:rPr>
          <w:rFonts w:hint="eastAsia" w:ascii="黑体" w:hAnsi="宋体" w:eastAsia="黑体" w:cs="Times New Roman"/>
          <w:sz w:val="24"/>
        </w:rPr>
        <w:t>6．政策导向</w:t>
      </w:r>
    </w:p>
    <w:p w14:paraId="47C19CC7">
      <w:pPr>
        <w:ind w:firstLine="411" w:firstLineChars="196"/>
        <w:rPr>
          <w:rFonts w:ascii="宋体" w:hAnsi="宋体" w:eastAsia="宋体" w:cs="Times New Roman"/>
        </w:rPr>
      </w:pPr>
      <w:r>
        <w:rPr>
          <w:rFonts w:hint="eastAsia" w:ascii="宋体" w:hAnsi="宋体" w:eastAsia="宋体" w:cs="Times New Roman"/>
        </w:rPr>
        <w:t>6.1</w:t>
      </w:r>
      <w:r>
        <w:rPr>
          <w:rFonts w:ascii="宋体" w:hAnsi="宋体" w:eastAsia="宋体" w:cs="Times New Roman"/>
        </w:rPr>
        <w:t xml:space="preserve">  </w:t>
      </w:r>
      <w:r>
        <w:rPr>
          <w:rFonts w:hint="eastAsia" w:ascii="宋体" w:hAnsi="宋体" w:eastAsia="宋体" w:cs="Times New Roman"/>
        </w:rPr>
        <w:t>采购支持本国产品、支持中小企业、监狱企业和残疾人福利性单位发展，支持乡村产业振兴，支持创新、节能减排、绿色环保等。</w:t>
      </w:r>
    </w:p>
    <w:p w14:paraId="6B541CB3">
      <w:pPr>
        <w:ind w:firstLine="405"/>
        <w:rPr>
          <w:rFonts w:hint="eastAsia" w:ascii="宋体" w:hAnsi="宋体" w:eastAsia="宋体" w:cs="Times New Roman"/>
        </w:rPr>
      </w:pPr>
      <w:r>
        <w:rPr>
          <w:rFonts w:hint="eastAsia" w:ascii="宋体" w:hAnsi="宋体" w:eastAsia="宋体" w:cs="Times New Roman"/>
        </w:rPr>
        <w:t>6.2</w:t>
      </w:r>
      <w:r>
        <w:rPr>
          <w:rFonts w:ascii="宋体" w:hAnsi="宋体" w:eastAsia="宋体" w:cs="Times New Roman"/>
        </w:rPr>
        <w:t xml:space="preserve">  </w:t>
      </w:r>
      <w:r>
        <w:rPr>
          <w:rFonts w:hint="eastAsia" w:ascii="宋体" w:hAnsi="宋体" w:eastAsia="宋体" w:cs="Times New Roman"/>
        </w:rPr>
        <w:t>本项目落实深圳市政府采购供应商诚信管理政策要求。</w:t>
      </w:r>
    </w:p>
    <w:p w14:paraId="1D0C18D8">
      <w:pPr>
        <w:ind w:firstLine="405"/>
        <w:rPr>
          <w:rFonts w:hint="default" w:ascii="Times New Roman" w:hAnsi="Times New Roman" w:eastAsia="宋体" w:cs="Times New Roman"/>
          <w:lang w:val="en-US" w:eastAsia="zh-CN"/>
        </w:rPr>
      </w:pPr>
      <w:r>
        <w:rPr>
          <w:rFonts w:hint="eastAsia" w:ascii="宋体" w:hAnsi="宋体" w:eastAsia="宋体" w:cs="Times New Roman"/>
          <w:lang w:val="en-US" w:eastAsia="zh-CN"/>
        </w:rPr>
        <w:t>6.3  本项目支持投标人性别平等的相关政策。</w:t>
      </w:r>
    </w:p>
    <w:p w14:paraId="68850998">
      <w:pPr>
        <w:rPr>
          <w:rFonts w:ascii="黑体" w:hAnsi="宋体" w:eastAsia="黑体" w:cs="Times New Roman"/>
          <w:sz w:val="24"/>
        </w:rPr>
      </w:pPr>
      <w:r>
        <w:rPr>
          <w:rFonts w:hint="eastAsia" w:ascii="黑体" w:hAnsi="宋体" w:eastAsia="黑体" w:cs="Times New Roman"/>
          <w:sz w:val="24"/>
        </w:rPr>
        <w:t>7. 本项目若涉及采购货物，则合格的货物及相应服务应满足以下要求：</w:t>
      </w:r>
    </w:p>
    <w:p w14:paraId="2AD87438">
      <w:pPr>
        <w:ind w:firstLine="411" w:firstLineChars="196"/>
        <w:rPr>
          <w:rFonts w:ascii="宋体" w:hAnsi="宋体" w:eastAsia="宋体" w:cs="Times New Roman"/>
        </w:rPr>
      </w:pPr>
      <w:r>
        <w:rPr>
          <w:rFonts w:hint="eastAsia" w:ascii="宋体" w:hAnsi="宋体" w:eastAsia="宋体" w:cs="Times New Roman"/>
        </w:rPr>
        <w:t>7</w:t>
      </w:r>
      <w:r>
        <w:rPr>
          <w:rFonts w:ascii="宋体" w:hAnsi="宋体" w:eastAsia="宋体" w:cs="Times New Roman"/>
        </w:rPr>
        <w:t xml:space="preserve">.1  </w:t>
      </w:r>
      <w:r>
        <w:rPr>
          <w:rFonts w:hint="eastAsia" w:ascii="宋体" w:hAnsi="宋体" w:eastAsia="宋体" w:cs="Times New Roman"/>
        </w:rPr>
        <w:t>必须是全新、未使用过的原装合格正品（包括零部件），如安装或配置了软件的，须为正版软件。</w:t>
      </w:r>
    </w:p>
    <w:p w14:paraId="4DECA2FA">
      <w:pPr>
        <w:ind w:firstLine="411" w:firstLineChars="196"/>
        <w:rPr>
          <w:rFonts w:ascii="宋体" w:hAnsi="宋体" w:eastAsia="宋体" w:cs="Times New Roman"/>
        </w:rPr>
      </w:pPr>
      <w:r>
        <w:rPr>
          <w:rFonts w:hint="eastAsia" w:ascii="宋体" w:hAnsi="宋体" w:eastAsia="宋体" w:cs="Times New Roman"/>
        </w:rPr>
        <w:t>7.2  国产的货物及其有关服务必须符合中华人民共和国的设计、制造生产标准及行业标准。招标公告有其他要求的，亦应符合其要求。</w:t>
      </w:r>
    </w:p>
    <w:p w14:paraId="79854CF1">
      <w:pPr>
        <w:ind w:firstLine="411" w:firstLineChars="196"/>
        <w:rPr>
          <w:rFonts w:ascii="宋体" w:hAnsi="宋体" w:eastAsia="宋体" w:cs="Times New Roman"/>
        </w:rPr>
      </w:pPr>
      <w:r>
        <w:rPr>
          <w:rFonts w:hint="eastAsia" w:ascii="宋体" w:hAnsi="宋体" w:eastAsia="宋体" w:cs="Times New Roman"/>
        </w:rPr>
        <w:t>7</w:t>
      </w:r>
      <w:r>
        <w:rPr>
          <w:rFonts w:ascii="宋体" w:hAnsi="宋体" w:eastAsia="宋体" w:cs="Times New Roman"/>
        </w:rPr>
        <w:t>.</w:t>
      </w:r>
      <w:r>
        <w:rPr>
          <w:rFonts w:hint="eastAsia" w:ascii="宋体" w:hAnsi="宋体" w:eastAsia="宋体" w:cs="Times New Roman"/>
        </w:rPr>
        <w:t>3</w:t>
      </w:r>
      <w:r>
        <w:rPr>
          <w:rFonts w:ascii="宋体" w:hAnsi="宋体" w:eastAsia="宋体" w:cs="Times New Roman"/>
        </w:rPr>
        <w:t xml:space="preserve">  </w:t>
      </w:r>
      <w:r>
        <w:rPr>
          <w:rFonts w:hint="eastAsia" w:ascii="宋体" w:hAnsi="宋体" w:eastAsia="宋体" w:cs="Times New Roma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DB3B1F8">
      <w:pPr>
        <w:ind w:firstLine="411" w:firstLineChars="196"/>
        <w:rPr>
          <w:rFonts w:ascii="宋体" w:hAnsi="宋体" w:eastAsia="宋体" w:cs="Times New Roman"/>
        </w:rPr>
      </w:pPr>
      <w:r>
        <w:rPr>
          <w:rFonts w:hint="eastAsia" w:ascii="宋体" w:hAnsi="宋体" w:eastAsia="宋体" w:cs="Times New Roman"/>
        </w:rPr>
        <w:t>7</w:t>
      </w:r>
      <w:r>
        <w:rPr>
          <w:rFonts w:ascii="宋体" w:hAnsi="宋体" w:eastAsia="宋体" w:cs="Times New Roman"/>
        </w:rPr>
        <w:t>.</w:t>
      </w:r>
      <w:r>
        <w:rPr>
          <w:rFonts w:hint="eastAsia" w:ascii="宋体" w:hAnsi="宋体" w:eastAsia="宋体" w:cs="Times New Roman"/>
        </w:rPr>
        <w:t>4</w:t>
      </w:r>
      <w:r>
        <w:rPr>
          <w:rFonts w:ascii="宋体" w:hAnsi="宋体" w:eastAsia="宋体" w:cs="Times New Roman"/>
        </w:rPr>
        <w:t xml:space="preserve">  </w:t>
      </w:r>
      <w:r>
        <w:rPr>
          <w:rFonts w:hint="eastAsia" w:ascii="宋体" w:hAnsi="宋体" w:eastAsia="宋体" w:cs="Times New Roman"/>
        </w:rPr>
        <w:t>投标人</w:t>
      </w:r>
      <w:bookmarkStart w:id="78" w:name="_Hlk72152753"/>
      <w:r>
        <w:rPr>
          <w:rFonts w:hint="eastAsia" w:ascii="宋体" w:hAnsi="宋体" w:eastAsia="宋体" w:cs="Times New Roma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78"/>
    </w:p>
    <w:p w14:paraId="71EF650A">
      <w:pPr>
        <w:ind w:firstLine="411" w:firstLineChars="196"/>
        <w:rPr>
          <w:rFonts w:ascii="宋体" w:hAnsi="宋体" w:eastAsia="宋体" w:cs="Times New Roman"/>
        </w:rPr>
      </w:pPr>
      <w:r>
        <w:rPr>
          <w:rFonts w:hint="eastAsia" w:ascii="宋体" w:hAnsi="宋体" w:eastAsia="宋体" w:cs="Times New Roma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B035FCE">
      <w:pPr>
        <w:ind w:firstLine="411" w:firstLineChars="196"/>
        <w:rPr>
          <w:rFonts w:ascii="宋体" w:hAnsi="宋体" w:eastAsia="宋体" w:cs="Times New Roman"/>
        </w:rPr>
      </w:pPr>
      <w:r>
        <w:rPr>
          <w:rFonts w:hint="eastAsia" w:ascii="宋体" w:hAnsi="宋体" w:eastAsia="宋体" w:cs="Times New Roman"/>
        </w:rPr>
        <w:t>7.6  工期要求：投标人在投标时对其所投项目应提交交货进度、交货计划等，在合同规定的时间内完成项目实施工作。</w:t>
      </w:r>
    </w:p>
    <w:p w14:paraId="42A6EE09">
      <w:pPr>
        <w:ind w:firstLine="411" w:firstLineChars="196"/>
        <w:rPr>
          <w:rFonts w:ascii="宋体" w:hAnsi="宋体" w:eastAsia="宋体" w:cs="Times New Roman"/>
        </w:rPr>
      </w:pPr>
      <w:r>
        <w:rPr>
          <w:rFonts w:hint="eastAsia" w:ascii="宋体" w:hAnsi="宋体" w:eastAsia="宋体" w:cs="Times New Roman"/>
        </w:rPr>
        <w:t>7.7  投标人必须承担的设备运输、安装调试、验收检测和提供设备操作说明书、图纸等其他相关及类似的义务。</w:t>
      </w:r>
    </w:p>
    <w:p w14:paraId="53471D76">
      <w:pPr>
        <w:rPr>
          <w:rFonts w:ascii="黑体" w:hAnsi="宋体" w:eastAsia="黑体" w:cs="Times New Roman"/>
          <w:sz w:val="24"/>
        </w:rPr>
      </w:pPr>
      <w:r>
        <w:rPr>
          <w:rFonts w:hint="eastAsia" w:ascii="黑体" w:hAnsi="宋体" w:eastAsia="黑体" w:cs="Times New Roman"/>
          <w:sz w:val="24"/>
        </w:rPr>
        <w:t>8．投标费用</w:t>
      </w:r>
    </w:p>
    <w:p w14:paraId="37B28C02">
      <w:pPr>
        <w:ind w:firstLine="411" w:firstLineChars="196"/>
        <w:rPr>
          <w:rFonts w:ascii="宋体" w:hAnsi="宋体" w:eastAsia="宋体" w:cs="Times New Roman"/>
          <w:szCs w:val="21"/>
        </w:rPr>
      </w:pPr>
      <w:r>
        <w:rPr>
          <w:rFonts w:hint="eastAsia" w:ascii="宋体" w:hAnsi="宋体" w:eastAsia="宋体" w:cs="Times New Roman"/>
          <w:szCs w:val="21"/>
        </w:rPr>
        <w:t>不论投标结果如何，投标人应承担其编制投标文件与递交投标文件所涉及的一切费用。</w:t>
      </w:r>
    </w:p>
    <w:p w14:paraId="5E171D18">
      <w:pPr>
        <w:rPr>
          <w:rFonts w:ascii="黑体" w:hAnsi="宋体" w:eastAsia="黑体" w:cs="Times New Roman"/>
          <w:sz w:val="24"/>
        </w:rPr>
      </w:pPr>
      <w:r>
        <w:rPr>
          <w:rFonts w:hint="eastAsia" w:ascii="黑体" w:hAnsi="宋体" w:eastAsia="黑体" w:cs="Times New Roman"/>
          <w:sz w:val="24"/>
        </w:rPr>
        <w:t>9．踏勘现场</w:t>
      </w:r>
    </w:p>
    <w:p w14:paraId="39CB32B6">
      <w:pPr>
        <w:ind w:firstLine="411" w:firstLineChars="196"/>
        <w:rPr>
          <w:rFonts w:ascii="宋体" w:hAnsi="宋体" w:eastAsia="宋体" w:cs="Times New Roman"/>
          <w:szCs w:val="21"/>
        </w:rPr>
      </w:pPr>
      <w:r>
        <w:rPr>
          <w:rFonts w:hint="eastAsia" w:ascii="宋体" w:hAnsi="宋体" w:eastAsia="宋体" w:cs="Times New Roman"/>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2F25054">
      <w:pPr>
        <w:ind w:firstLine="411" w:firstLineChars="196"/>
        <w:rPr>
          <w:rFonts w:ascii="宋体" w:hAnsi="宋体" w:eastAsia="宋体" w:cs="Times New Roman"/>
        </w:rPr>
      </w:pPr>
      <w:r>
        <w:rPr>
          <w:rFonts w:hint="eastAsia" w:ascii="宋体" w:hAnsi="宋体" w:eastAsia="宋体" w:cs="Times New Roman"/>
        </w:rPr>
        <w:t>9.2投标人及其人员经过采购人的允许，可以进入采购人的项目现场踏勘。若招标文件要求投标人于统一时间地点踏勘现场的，投标人应当按时前往。</w:t>
      </w:r>
    </w:p>
    <w:p w14:paraId="5D39340B">
      <w:pPr>
        <w:ind w:firstLine="411" w:firstLineChars="196"/>
        <w:rPr>
          <w:rFonts w:ascii="宋体" w:hAnsi="宋体" w:eastAsia="宋体" w:cs="Times New Roman"/>
        </w:rPr>
      </w:pPr>
      <w:r>
        <w:rPr>
          <w:rFonts w:hint="eastAsia" w:ascii="宋体" w:hAnsi="宋体" w:eastAsia="宋体" w:cs="Times New Roman"/>
        </w:rPr>
        <w:t>9.3采购人应当通过政府集中采购机构向投标人提供有关现场的书面资料和数据。</w:t>
      </w:r>
    </w:p>
    <w:p w14:paraId="29E68E5D">
      <w:pPr>
        <w:ind w:firstLine="411" w:firstLineChars="196"/>
        <w:rPr>
          <w:rFonts w:ascii="宋体" w:hAnsi="宋体" w:eastAsia="宋体" w:cs="Times New Roman"/>
        </w:rPr>
      </w:pPr>
      <w:r>
        <w:rPr>
          <w:rFonts w:hint="eastAsia" w:ascii="宋体" w:hAnsi="宋体" w:eastAsia="宋体" w:cs="Times New Roman"/>
        </w:rPr>
        <w:t>9.4任何人或任何组织在踏勘现场时向投标人提供的任何书面资料或口头承诺，未经政府集中采购机构在网上发布或书面通知，均作无效处理。</w:t>
      </w:r>
    </w:p>
    <w:p w14:paraId="2F4F8A61">
      <w:pPr>
        <w:ind w:firstLine="411" w:firstLineChars="196"/>
        <w:rPr>
          <w:rFonts w:ascii="宋体" w:hAnsi="宋体" w:eastAsia="宋体" w:cs="Times New Roman"/>
        </w:rPr>
      </w:pPr>
      <w:r>
        <w:rPr>
          <w:rFonts w:ascii="宋体" w:hAnsi="宋体" w:eastAsia="宋体" w:cs="Times New Roman"/>
          <w:szCs w:val="21"/>
        </w:rPr>
        <w:t>9</w:t>
      </w:r>
      <w:r>
        <w:rPr>
          <w:rFonts w:hint="eastAsia" w:ascii="宋体" w:hAnsi="宋体" w:eastAsia="宋体" w:cs="Times New Roman"/>
          <w:szCs w:val="21"/>
        </w:rPr>
        <w:t>.</w:t>
      </w:r>
      <w:r>
        <w:rPr>
          <w:rFonts w:ascii="宋体" w:hAnsi="宋体" w:eastAsia="宋体" w:cs="Times New Roman"/>
          <w:szCs w:val="21"/>
        </w:rPr>
        <w:t>5</w:t>
      </w:r>
      <w:r>
        <w:rPr>
          <w:rFonts w:hint="eastAsia" w:ascii="宋体" w:hAnsi="宋体" w:eastAsia="宋体" w:cs="Times New Roman"/>
          <w:szCs w:val="21"/>
        </w:rPr>
        <w:t>未参与踏勘现场不作为否定投标人资格的理由。</w:t>
      </w:r>
    </w:p>
    <w:p w14:paraId="15B2A46B">
      <w:pPr>
        <w:rPr>
          <w:rFonts w:ascii="宋体" w:hAnsi="宋体" w:eastAsia="宋体" w:cs="Times New Roman"/>
          <w:szCs w:val="21"/>
        </w:rPr>
      </w:pPr>
      <w:r>
        <w:rPr>
          <w:rFonts w:hint="eastAsia" w:ascii="黑体" w:hAnsi="宋体" w:eastAsia="黑体" w:cs="Times New Roman"/>
          <w:sz w:val="24"/>
        </w:rPr>
        <w:t>1</w:t>
      </w:r>
      <w:r>
        <w:rPr>
          <w:rFonts w:ascii="黑体" w:hAnsi="宋体" w:eastAsia="黑体" w:cs="Times New Roman"/>
          <w:sz w:val="24"/>
        </w:rPr>
        <w:t>0</w:t>
      </w:r>
      <w:r>
        <w:rPr>
          <w:rFonts w:hint="eastAsia" w:ascii="黑体" w:hAnsi="宋体" w:eastAsia="黑体" w:cs="Times New Roman"/>
          <w:sz w:val="24"/>
        </w:rPr>
        <w:t>．标前会议</w:t>
      </w:r>
    </w:p>
    <w:p w14:paraId="3C9D4485">
      <w:pPr>
        <w:ind w:firstLine="411" w:firstLineChars="196"/>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w:t>
      </w: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如采购人或政府集中采购机构认为有必要组织标前会议，投标人应按照招标文件规定的时间或政府集中采购机构另行书面通知（包括网站发布方式，如更正公告等）的时间和地点，参与标前会议。</w:t>
      </w:r>
    </w:p>
    <w:p w14:paraId="336A6665">
      <w:pPr>
        <w:ind w:firstLine="411" w:firstLineChars="196"/>
        <w:rPr>
          <w:rFonts w:ascii="宋体" w:hAnsi="宋体" w:eastAsia="宋体" w:cs="Times New Roman"/>
          <w:szCs w:val="21"/>
        </w:rPr>
      </w:pPr>
      <w:r>
        <w:rPr>
          <w:rFonts w:ascii="宋体" w:hAnsi="宋体" w:eastAsia="宋体" w:cs="Times New Roman"/>
        </w:rPr>
        <w:t>10</w:t>
      </w:r>
      <w:r>
        <w:rPr>
          <w:rFonts w:hint="eastAsia" w:ascii="宋体" w:hAnsi="宋体" w:eastAsia="宋体" w:cs="Times New Roman"/>
        </w:rPr>
        <w:t>.</w:t>
      </w:r>
      <w:r>
        <w:rPr>
          <w:rFonts w:ascii="宋体" w:hAnsi="宋体" w:eastAsia="宋体" w:cs="Times New Roman"/>
        </w:rPr>
        <w:t>2</w:t>
      </w:r>
      <w:r>
        <w:rPr>
          <w:rFonts w:hint="eastAsia" w:ascii="宋体" w:hAnsi="宋体" w:eastAsia="宋体" w:cs="Times New Roman"/>
        </w:rPr>
        <w:t>任何人或任何组织在标前会议时向投标人提供的任何书面资料或口头承诺，未经政府集中采购机构在网上发布或书面通知，均作无效处理。</w:t>
      </w:r>
    </w:p>
    <w:p w14:paraId="05349C21">
      <w:pPr>
        <w:ind w:firstLine="411" w:firstLineChars="196"/>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w:t>
      </w: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未参与标前会议不作为否定投标人资格的理由。</w:t>
      </w:r>
    </w:p>
    <w:bookmarkEnd w:id="77"/>
    <w:p w14:paraId="6DC240B0">
      <w:pPr>
        <w:ind w:firstLine="411" w:firstLineChars="196"/>
        <w:rPr>
          <w:rFonts w:ascii="宋体" w:hAnsi="宋体" w:eastAsia="宋体" w:cs="Times New Roman"/>
        </w:rPr>
      </w:pPr>
    </w:p>
    <w:p w14:paraId="2A21EBC5">
      <w:pPr>
        <w:keepNext/>
        <w:keepLines/>
        <w:widowControl w:val="0"/>
        <w:numPr>
          <w:ilvl w:val="0"/>
          <w:numId w:val="17"/>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招标文件</w:t>
      </w:r>
    </w:p>
    <w:p w14:paraId="7D5717A5">
      <w:pPr>
        <w:rPr>
          <w:rFonts w:ascii="黑体" w:hAnsi="宋体" w:eastAsia="黑体" w:cs="Times New Roman"/>
          <w:sz w:val="24"/>
        </w:rPr>
      </w:pPr>
      <w:r>
        <w:rPr>
          <w:rFonts w:hint="eastAsia" w:ascii="黑体" w:hAnsi="宋体" w:eastAsia="黑体" w:cs="Times New Roman"/>
          <w:sz w:val="24"/>
        </w:rPr>
        <w:t>1</w:t>
      </w:r>
      <w:r>
        <w:rPr>
          <w:rFonts w:ascii="黑体" w:hAnsi="宋体" w:eastAsia="黑体" w:cs="Times New Roman"/>
          <w:sz w:val="24"/>
        </w:rPr>
        <w:t>1</w:t>
      </w:r>
      <w:r>
        <w:rPr>
          <w:rFonts w:hint="eastAsia" w:ascii="黑体" w:hAnsi="宋体" w:eastAsia="黑体" w:cs="Times New Roman"/>
          <w:sz w:val="24"/>
        </w:rPr>
        <w:t>．</w:t>
      </w:r>
      <w:bookmarkStart w:id="79" w:name="_Hlk72399819"/>
      <w:r>
        <w:rPr>
          <w:rFonts w:hint="eastAsia" w:ascii="黑体" w:hAnsi="宋体" w:eastAsia="黑体" w:cs="Times New Roman"/>
          <w:sz w:val="24"/>
        </w:rPr>
        <w:t>招标文件的编制与组成</w:t>
      </w:r>
    </w:p>
    <w:p w14:paraId="1E2157DC">
      <w:pPr>
        <w:snapToGrid w:val="0"/>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w:t>
      </w:r>
      <w:r>
        <w:rPr>
          <w:rFonts w:hint="eastAsia" w:ascii="宋体" w:hAnsi="宋体" w:eastAsia="宋体" w:cs="Times New Roman"/>
          <w:szCs w:val="21"/>
        </w:rPr>
        <w:t>.1招标文件除以下内容外，政府集中采购机构在招标期间发出的澄清或修改等相关公告或通知内容，均是招标文件的组成部分，对投标人起约束作用；</w:t>
      </w:r>
    </w:p>
    <w:p w14:paraId="3B1419B9">
      <w:pPr>
        <w:ind w:firstLine="411" w:firstLineChars="196"/>
        <w:rPr>
          <w:rFonts w:ascii="宋体" w:hAnsi="宋体" w:eastAsia="宋体" w:cs="Times New Roman"/>
          <w:szCs w:val="21"/>
        </w:rPr>
      </w:pPr>
      <w:r>
        <w:rPr>
          <w:rFonts w:hint="eastAsia" w:ascii="宋体" w:hAnsi="宋体" w:eastAsia="宋体" w:cs="Times New Roman"/>
          <w:szCs w:val="21"/>
        </w:rPr>
        <w:t>招标文件包括下列内容：</w:t>
      </w:r>
    </w:p>
    <w:p w14:paraId="24A85F05">
      <w:pPr>
        <w:ind w:left="420" w:leftChars="200" w:firstLine="413" w:firstLineChars="196"/>
        <w:rPr>
          <w:rFonts w:ascii="宋体" w:hAnsi="宋体" w:eastAsia="宋体" w:cs="Times New Roman"/>
          <w:b/>
          <w:szCs w:val="21"/>
        </w:rPr>
      </w:pPr>
      <w:r>
        <w:rPr>
          <w:rFonts w:hint="eastAsia" w:ascii="宋体" w:hAnsi="宋体" w:eastAsia="宋体" w:cs="Times New Roman"/>
          <w:b/>
          <w:szCs w:val="21"/>
        </w:rPr>
        <w:t>第一册  专用条款</w:t>
      </w:r>
    </w:p>
    <w:p w14:paraId="20C26BFF">
      <w:pPr>
        <w:ind w:left="1079" w:leftChars="514"/>
        <w:rPr>
          <w:rFonts w:ascii="宋体" w:hAnsi="宋体" w:eastAsia="宋体" w:cs="Times New Roman"/>
          <w:b/>
          <w:szCs w:val="21"/>
        </w:rPr>
      </w:pPr>
      <w:r>
        <w:rPr>
          <w:rFonts w:hint="eastAsia" w:ascii="宋体" w:hAnsi="宋体" w:eastAsia="宋体" w:cs="Times New Roman"/>
          <w:b/>
          <w:szCs w:val="21"/>
        </w:rPr>
        <w:t>关键信息</w:t>
      </w:r>
    </w:p>
    <w:p w14:paraId="2EEF796A">
      <w:pPr>
        <w:ind w:left="630" w:leftChars="300" w:firstLine="411" w:firstLineChars="196"/>
        <w:rPr>
          <w:rFonts w:ascii="宋体" w:hAnsi="宋体" w:eastAsia="宋体" w:cs="Times New Roman"/>
          <w:szCs w:val="21"/>
        </w:rPr>
      </w:pPr>
      <w:r>
        <w:rPr>
          <w:rFonts w:hint="eastAsia" w:ascii="宋体" w:hAnsi="宋体" w:eastAsia="宋体" w:cs="Times New Roman"/>
          <w:szCs w:val="21"/>
        </w:rPr>
        <w:t>第一章  招标公告</w:t>
      </w:r>
    </w:p>
    <w:p w14:paraId="424BF8C6">
      <w:pPr>
        <w:ind w:left="630" w:leftChars="300" w:firstLine="411" w:firstLineChars="196"/>
        <w:rPr>
          <w:rFonts w:ascii="宋体" w:hAnsi="宋体" w:eastAsia="宋体" w:cs="Times New Roman"/>
          <w:szCs w:val="21"/>
        </w:rPr>
      </w:pPr>
      <w:r>
        <w:rPr>
          <w:rFonts w:hint="eastAsia" w:ascii="宋体" w:hAnsi="宋体" w:eastAsia="宋体" w:cs="Times New Roman"/>
          <w:szCs w:val="21"/>
        </w:rPr>
        <w:t>第二章  对通用条款的补充内容及其他关键信息</w:t>
      </w:r>
    </w:p>
    <w:p w14:paraId="2649D153">
      <w:pPr>
        <w:ind w:left="630" w:leftChars="300" w:firstLine="411" w:firstLineChars="196"/>
        <w:rPr>
          <w:rFonts w:ascii="宋体" w:hAnsi="宋体" w:eastAsia="宋体" w:cs="Times New Roman"/>
          <w:szCs w:val="21"/>
        </w:rPr>
      </w:pPr>
      <w:r>
        <w:rPr>
          <w:rFonts w:hint="eastAsia" w:ascii="宋体" w:hAnsi="宋体" w:eastAsia="宋体" w:cs="Times New Roman"/>
          <w:szCs w:val="21"/>
        </w:rPr>
        <w:t>第三章  用户需求书</w:t>
      </w:r>
    </w:p>
    <w:p w14:paraId="291BBF92">
      <w:pPr>
        <w:ind w:left="630" w:leftChars="300" w:firstLine="411" w:firstLineChars="196"/>
        <w:rPr>
          <w:rFonts w:ascii="宋体" w:hAnsi="宋体" w:eastAsia="宋体" w:cs="Times New Roman"/>
          <w:szCs w:val="21"/>
        </w:rPr>
      </w:pPr>
      <w:r>
        <w:rPr>
          <w:rFonts w:hint="eastAsia" w:ascii="Times New Roman" w:hAnsi="Times New Roman" w:eastAsia="宋体" w:cs="Times New Roman"/>
        </w:rPr>
        <w:t xml:space="preserve">第四章 </w:t>
      </w:r>
      <w:r>
        <w:rPr>
          <w:rFonts w:ascii="Times New Roman" w:hAnsi="Times New Roman" w:eastAsia="宋体" w:cs="Times New Roman"/>
        </w:rPr>
        <w:t xml:space="preserve"> </w:t>
      </w:r>
      <w:r>
        <w:rPr>
          <w:rFonts w:hint="eastAsia" w:ascii="Times New Roman" w:hAnsi="Times New Roman" w:eastAsia="宋体" w:cs="Times New Roman"/>
        </w:rPr>
        <w:t>投标文件格式及附件</w:t>
      </w:r>
    </w:p>
    <w:p w14:paraId="6BAC70B9">
      <w:pPr>
        <w:ind w:left="630" w:leftChars="300" w:firstLine="411" w:firstLineChars="196"/>
        <w:rPr>
          <w:rFonts w:ascii="宋体" w:hAnsi="宋体" w:eastAsia="宋体" w:cs="Times New Roman"/>
          <w:szCs w:val="21"/>
        </w:rPr>
      </w:pPr>
      <w:r>
        <w:rPr>
          <w:rFonts w:hint="eastAsia" w:ascii="宋体" w:hAnsi="宋体" w:eastAsia="宋体" w:cs="Times New Roman"/>
          <w:szCs w:val="21"/>
        </w:rPr>
        <w:t>第五章  合同条款及格式</w:t>
      </w:r>
    </w:p>
    <w:p w14:paraId="1D26B2FA">
      <w:pPr>
        <w:ind w:left="420" w:leftChars="200" w:firstLine="413" w:firstLineChars="196"/>
        <w:rPr>
          <w:rFonts w:ascii="宋体" w:hAnsi="宋体" w:eastAsia="宋体" w:cs="Times New Roman"/>
          <w:b/>
          <w:szCs w:val="21"/>
        </w:rPr>
      </w:pPr>
      <w:r>
        <w:rPr>
          <w:rFonts w:hint="eastAsia" w:ascii="宋体" w:hAnsi="宋体" w:eastAsia="宋体" w:cs="Times New Roman"/>
          <w:b/>
          <w:szCs w:val="21"/>
        </w:rPr>
        <w:t>第二册  通用条款</w:t>
      </w:r>
    </w:p>
    <w:p w14:paraId="5672E1C6">
      <w:pPr>
        <w:ind w:left="630" w:leftChars="300" w:firstLine="411" w:firstLineChars="196"/>
        <w:rPr>
          <w:rFonts w:ascii="宋体" w:hAnsi="宋体" w:eastAsia="宋体" w:cs="Times New Roman"/>
          <w:szCs w:val="21"/>
        </w:rPr>
      </w:pPr>
      <w:r>
        <w:rPr>
          <w:rFonts w:hint="eastAsia" w:ascii="宋体" w:hAnsi="宋体" w:eastAsia="宋体" w:cs="Times New Roman"/>
          <w:szCs w:val="21"/>
        </w:rPr>
        <w:t>第一章  总则</w:t>
      </w:r>
    </w:p>
    <w:p w14:paraId="0EFD7C22">
      <w:pPr>
        <w:ind w:left="630" w:leftChars="300" w:firstLine="411" w:firstLineChars="196"/>
        <w:rPr>
          <w:rFonts w:ascii="宋体" w:hAnsi="宋体" w:eastAsia="宋体" w:cs="Times New Roman"/>
          <w:szCs w:val="21"/>
        </w:rPr>
      </w:pPr>
      <w:r>
        <w:rPr>
          <w:rFonts w:hint="eastAsia" w:ascii="宋体" w:hAnsi="宋体" w:eastAsia="宋体" w:cs="Times New Roman"/>
          <w:szCs w:val="21"/>
        </w:rPr>
        <w:t>第二章  招标文件</w:t>
      </w:r>
    </w:p>
    <w:p w14:paraId="5BCF4FF2">
      <w:pPr>
        <w:ind w:left="630" w:leftChars="300" w:firstLine="411" w:firstLineChars="196"/>
        <w:rPr>
          <w:rFonts w:ascii="宋体" w:hAnsi="宋体" w:eastAsia="宋体" w:cs="Times New Roman"/>
          <w:szCs w:val="21"/>
        </w:rPr>
      </w:pPr>
      <w:r>
        <w:rPr>
          <w:rFonts w:hint="eastAsia" w:ascii="宋体" w:hAnsi="宋体" w:eastAsia="宋体" w:cs="Times New Roman"/>
          <w:szCs w:val="21"/>
        </w:rPr>
        <w:t>第三章  投标文件的编制</w:t>
      </w:r>
    </w:p>
    <w:p w14:paraId="57E936EA">
      <w:pPr>
        <w:ind w:left="630" w:leftChars="300" w:firstLine="411" w:firstLineChars="196"/>
        <w:rPr>
          <w:rFonts w:ascii="宋体" w:hAnsi="宋体" w:eastAsia="宋体" w:cs="Times New Roman"/>
          <w:szCs w:val="21"/>
        </w:rPr>
      </w:pPr>
      <w:r>
        <w:rPr>
          <w:rFonts w:hint="eastAsia" w:ascii="宋体" w:hAnsi="宋体" w:eastAsia="宋体" w:cs="Times New Roman"/>
          <w:szCs w:val="21"/>
        </w:rPr>
        <w:t>第四章  投标文件的递交</w:t>
      </w:r>
    </w:p>
    <w:p w14:paraId="6E704C97">
      <w:pPr>
        <w:ind w:left="630" w:leftChars="300" w:firstLine="411" w:firstLineChars="196"/>
        <w:rPr>
          <w:rFonts w:ascii="宋体" w:hAnsi="宋体" w:eastAsia="宋体" w:cs="Times New Roman"/>
          <w:szCs w:val="21"/>
        </w:rPr>
      </w:pPr>
      <w:r>
        <w:rPr>
          <w:rFonts w:hint="eastAsia" w:ascii="宋体" w:hAnsi="宋体" w:eastAsia="宋体" w:cs="Times New Roman"/>
          <w:szCs w:val="21"/>
        </w:rPr>
        <w:t>第五章  开标</w:t>
      </w:r>
    </w:p>
    <w:p w14:paraId="3EF0BAFA">
      <w:pPr>
        <w:ind w:left="630" w:leftChars="300" w:firstLine="411" w:firstLineChars="196"/>
        <w:rPr>
          <w:rFonts w:ascii="宋体" w:hAnsi="宋体" w:eastAsia="宋体" w:cs="Times New Roman"/>
          <w:szCs w:val="21"/>
        </w:rPr>
      </w:pPr>
      <w:r>
        <w:rPr>
          <w:rFonts w:hint="eastAsia" w:ascii="宋体" w:hAnsi="宋体" w:eastAsia="宋体" w:cs="Times New Roman"/>
          <w:szCs w:val="21"/>
        </w:rPr>
        <w:t>第六章  评审要求</w:t>
      </w:r>
    </w:p>
    <w:p w14:paraId="43626163">
      <w:pPr>
        <w:ind w:left="630" w:leftChars="300" w:firstLine="411" w:firstLineChars="196"/>
        <w:rPr>
          <w:rFonts w:ascii="宋体" w:hAnsi="宋体" w:eastAsia="宋体" w:cs="Times New Roman"/>
          <w:szCs w:val="21"/>
        </w:rPr>
      </w:pPr>
      <w:r>
        <w:rPr>
          <w:rFonts w:hint="eastAsia" w:ascii="宋体" w:hAnsi="宋体" w:eastAsia="宋体" w:cs="Times New Roman"/>
          <w:szCs w:val="21"/>
        </w:rPr>
        <w:t>第七章  评审程序及评审方法</w:t>
      </w:r>
    </w:p>
    <w:p w14:paraId="361EE88F">
      <w:pPr>
        <w:ind w:left="630" w:leftChars="300" w:firstLine="411" w:firstLineChars="196"/>
        <w:rPr>
          <w:rFonts w:ascii="宋体" w:hAnsi="宋体" w:eastAsia="宋体" w:cs="Times New Roman"/>
          <w:szCs w:val="21"/>
        </w:rPr>
      </w:pPr>
      <w:r>
        <w:rPr>
          <w:rFonts w:hint="eastAsia" w:ascii="宋体" w:hAnsi="宋体" w:eastAsia="宋体" w:cs="Times New Roman"/>
          <w:szCs w:val="21"/>
        </w:rPr>
        <w:t>第八章  定标及公示</w:t>
      </w:r>
    </w:p>
    <w:p w14:paraId="0D32FBD4">
      <w:pPr>
        <w:ind w:left="630" w:leftChars="300" w:firstLine="411" w:firstLineChars="196"/>
        <w:rPr>
          <w:rFonts w:ascii="宋体" w:hAnsi="宋体" w:eastAsia="宋体" w:cs="Times New Roman"/>
          <w:szCs w:val="21"/>
        </w:rPr>
      </w:pPr>
      <w:r>
        <w:rPr>
          <w:rFonts w:hint="eastAsia" w:ascii="宋体" w:hAnsi="宋体" w:eastAsia="宋体" w:cs="Times New Roman"/>
          <w:szCs w:val="21"/>
        </w:rPr>
        <w:t>第九章  公开招标失败的后续处理</w:t>
      </w:r>
    </w:p>
    <w:p w14:paraId="40C3140F">
      <w:pPr>
        <w:ind w:left="630" w:leftChars="300" w:firstLine="411" w:firstLineChars="196"/>
        <w:rPr>
          <w:rFonts w:ascii="宋体" w:hAnsi="宋体" w:eastAsia="宋体" w:cs="Times New Roman"/>
          <w:szCs w:val="21"/>
        </w:rPr>
      </w:pPr>
      <w:r>
        <w:rPr>
          <w:rFonts w:hint="eastAsia" w:ascii="宋体" w:hAnsi="宋体" w:eastAsia="宋体" w:cs="Times New Roman"/>
          <w:szCs w:val="21"/>
        </w:rPr>
        <w:t>第十章  合同的授予与备案</w:t>
      </w:r>
    </w:p>
    <w:p w14:paraId="172B3480">
      <w:pPr>
        <w:ind w:left="630" w:leftChars="300" w:firstLine="411" w:firstLineChars="196"/>
        <w:rPr>
          <w:rFonts w:ascii="宋体" w:hAnsi="宋体" w:eastAsia="宋体" w:cs="Times New Roman"/>
          <w:szCs w:val="21"/>
        </w:rPr>
      </w:pPr>
      <w:r>
        <w:rPr>
          <w:rFonts w:hint="eastAsia" w:ascii="宋体" w:hAnsi="宋体" w:eastAsia="宋体" w:cs="Times New Roman"/>
          <w:szCs w:val="21"/>
        </w:rPr>
        <w:t>第十一章  质疑处理</w:t>
      </w:r>
    </w:p>
    <w:p w14:paraId="791A0322">
      <w:pPr>
        <w:ind w:firstLine="411" w:firstLineChars="196"/>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w:t>
      </w:r>
      <w:r>
        <w:rPr>
          <w:rFonts w:hint="eastAsia" w:ascii="宋体" w:hAnsi="宋体" w:eastAsia="宋体" w:cs="Times New Roman"/>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2D25D2C">
      <w:pPr>
        <w:ind w:firstLine="411" w:firstLineChars="196"/>
        <w:rPr>
          <w:rFonts w:hint="eastAsia" w:ascii="宋体" w:hAnsi="宋体" w:eastAsia="宋体" w:cs="Times New Roman"/>
        </w:rPr>
      </w:pPr>
      <w:r>
        <w:rPr>
          <w:rFonts w:hint="eastAsia" w:ascii="宋体" w:hAnsi="宋体" w:eastAsia="宋体" w:cs="Times New Roman"/>
          <w:szCs w:val="21"/>
        </w:rPr>
        <w:t>1</w:t>
      </w:r>
      <w:r>
        <w:rPr>
          <w:rFonts w:ascii="宋体" w:hAnsi="宋体" w:eastAsia="宋体" w:cs="Times New Roman"/>
          <w:szCs w:val="21"/>
        </w:rPr>
        <w:t>1</w:t>
      </w:r>
      <w:r>
        <w:rPr>
          <w:rFonts w:hint="eastAsia" w:ascii="宋体" w:hAnsi="宋体" w:eastAsia="宋体" w:cs="Times New Roman"/>
          <w:szCs w:val="21"/>
        </w:rPr>
        <w:t>.3</w:t>
      </w:r>
      <w:r>
        <w:rPr>
          <w:rFonts w:hint="eastAsia" w:ascii="宋体" w:hAnsi="宋体" w:eastAsia="宋体" w:cs="Times New Roman"/>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42072611">
      <w:pPr>
        <w:ind w:firstLine="411" w:firstLineChars="196"/>
        <w:rPr>
          <w:rFonts w:hint="eastAsia" w:ascii="宋体" w:hAnsi="宋体" w:eastAsia="宋体" w:cs="Times New Roman"/>
        </w:rPr>
      </w:pPr>
      <w:r>
        <w:rPr>
          <w:rFonts w:hint="eastAsia" w:ascii="宋体" w:hAnsi="宋体" w:eastAsia="宋体" w:cs="Times New Roman"/>
        </w:rPr>
        <w:t>11.4招标文件所称“原件备查”，是指在项目产生质疑、投诉等阶段，主管部门、采购人、代理机构、评审委员会等可以要求供应商提供原件进行核查。</w:t>
      </w:r>
    </w:p>
    <w:p w14:paraId="6CABEAC7">
      <w:pPr>
        <w:rPr>
          <w:rFonts w:ascii="黑体" w:hAnsi="宋体" w:eastAsia="黑体" w:cs="Times New Roman"/>
          <w:sz w:val="24"/>
        </w:rPr>
      </w:pPr>
      <w:r>
        <w:rPr>
          <w:rFonts w:hint="eastAsia" w:ascii="黑体" w:hAnsi="宋体" w:eastAsia="黑体" w:cs="Times New Roman"/>
          <w:sz w:val="24"/>
        </w:rPr>
        <w:t>1</w:t>
      </w:r>
      <w:r>
        <w:rPr>
          <w:rFonts w:ascii="黑体" w:hAnsi="宋体" w:eastAsia="黑体" w:cs="Times New Roman"/>
          <w:sz w:val="24"/>
        </w:rPr>
        <w:t>2</w:t>
      </w:r>
      <w:r>
        <w:rPr>
          <w:rFonts w:hint="eastAsia" w:ascii="黑体" w:hAnsi="宋体" w:eastAsia="黑体" w:cs="Times New Roman"/>
          <w:sz w:val="24"/>
        </w:rPr>
        <w:t>．招标文件的澄清</w:t>
      </w:r>
    </w:p>
    <w:p w14:paraId="0E62B6A7">
      <w:pPr>
        <w:ind w:firstLine="411" w:firstLineChars="196"/>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w:t>
      </w:r>
      <w:r>
        <w:rPr>
          <w:rFonts w:hint="eastAsia" w:ascii="宋体" w:hAnsi="宋体" w:eastAsia="宋体" w:cs="Times New Roman"/>
          <w:szCs w:val="21"/>
        </w:rPr>
        <w:t>.1招标文件澄清的目的是澄清、解答投标人在查阅招标文件后或现场踏勘中可能提出的与投标有关的疑问或询问。</w:t>
      </w:r>
    </w:p>
    <w:p w14:paraId="41B1930F">
      <w:pPr>
        <w:ind w:firstLine="411" w:firstLineChars="196"/>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w:t>
      </w:r>
      <w:r>
        <w:rPr>
          <w:rFonts w:hint="eastAsia" w:ascii="宋体" w:hAnsi="宋体" w:eastAsia="宋体" w:cs="Times New Roman"/>
          <w:szCs w:val="21"/>
        </w:rPr>
        <w:t>.2投标人如对招标文件内容有疑问，应当在招标公告规定的澄清（提问）截止时间前以网上提问的形式通过网上</w:t>
      </w:r>
      <w:r>
        <w:rPr>
          <w:rFonts w:hint="eastAsia" w:ascii="宋体" w:hAnsi="宋体" w:cs="Times New Roman"/>
          <w:szCs w:val="21"/>
          <w:lang w:val="en-US" w:eastAsia="zh-CN"/>
        </w:rPr>
        <w:t>自行</w:t>
      </w:r>
      <w:r>
        <w:rPr>
          <w:rFonts w:hint="eastAsia" w:ascii="宋体" w:hAnsi="宋体" w:eastAsia="宋体" w:cs="Times New Roman"/>
          <w:szCs w:val="21"/>
        </w:rPr>
        <w:t>采购系统提交政府集中采购机构。</w:t>
      </w:r>
    </w:p>
    <w:p w14:paraId="3458E78B">
      <w:pPr>
        <w:ind w:firstLine="411" w:firstLineChars="196"/>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w:t>
      </w:r>
      <w:r>
        <w:rPr>
          <w:rFonts w:hint="eastAsia" w:ascii="宋体" w:hAnsi="宋体" w:eastAsia="宋体" w:cs="Times New Roman"/>
          <w:szCs w:val="21"/>
        </w:rPr>
        <w:t>.3不论是政府集中采购机构根据需要主动对招标文件进行必要的澄清或是根据投标人的要求对招标文件做出澄清，政府集中采购机构都将在投标截止日期前以书面形式（包括网站发布方式）答复或发送给所有投标人。答复内容是招标文件的组成部分，对投标人起约束作用，其有效性按照本通用条款第1</w:t>
      </w:r>
      <w:r>
        <w:rPr>
          <w:rFonts w:ascii="宋体" w:hAnsi="宋体" w:eastAsia="宋体" w:cs="Times New Roman"/>
          <w:szCs w:val="21"/>
        </w:rPr>
        <w:t>3.3</w:t>
      </w:r>
      <w:r>
        <w:rPr>
          <w:rFonts w:hint="eastAsia" w:ascii="宋体" w:hAnsi="宋体" w:eastAsia="宋体" w:cs="Times New Roman"/>
          <w:szCs w:val="21"/>
        </w:rPr>
        <w:t>、1</w:t>
      </w:r>
      <w:r>
        <w:rPr>
          <w:rFonts w:ascii="宋体" w:hAnsi="宋体" w:eastAsia="宋体" w:cs="Times New Roman"/>
          <w:szCs w:val="21"/>
        </w:rPr>
        <w:t>3.4</w:t>
      </w:r>
      <w:r>
        <w:rPr>
          <w:rFonts w:hint="eastAsia" w:ascii="宋体" w:hAnsi="宋体" w:eastAsia="宋体" w:cs="Times New Roman"/>
          <w:szCs w:val="21"/>
        </w:rPr>
        <w:t>款规定执行。</w:t>
      </w:r>
    </w:p>
    <w:p w14:paraId="4DB98B1B">
      <w:pPr>
        <w:rPr>
          <w:rFonts w:ascii="黑体" w:hAnsi="宋体" w:eastAsia="黑体" w:cs="Times New Roman"/>
          <w:sz w:val="24"/>
        </w:rPr>
      </w:pPr>
      <w:r>
        <w:rPr>
          <w:rFonts w:ascii="黑体" w:hAnsi="宋体" w:eastAsia="黑体" w:cs="Times New Roman"/>
          <w:sz w:val="24"/>
        </w:rPr>
        <w:t>1</w:t>
      </w:r>
      <w:r>
        <w:rPr>
          <w:rFonts w:hint="eastAsia" w:ascii="黑体" w:hAnsi="宋体" w:eastAsia="黑体" w:cs="Times New Roman"/>
          <w:sz w:val="24"/>
        </w:rPr>
        <w:t>3．招标文件的修改</w:t>
      </w:r>
    </w:p>
    <w:p w14:paraId="2F86055C">
      <w:pPr>
        <w:ind w:firstLine="411" w:firstLineChars="19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3.1招标文件发出后，在投标截止日期前任何时候，确需要变更招标文件内容的，政府集中采购机构可主动或在解答投标人提出的澄清问题时对招标文件进行修改。</w:t>
      </w:r>
    </w:p>
    <w:p w14:paraId="4E325A4D">
      <w:pPr>
        <w:ind w:firstLine="411" w:firstLineChars="19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3.2招标文件的修改以书面形式（包括网站发布方式，如更正公告等）发送给所有投标人，招标文件的修改内容作为招标文件的组成部分，并具有约束力。</w:t>
      </w:r>
    </w:p>
    <w:p w14:paraId="364D1582">
      <w:pPr>
        <w:ind w:firstLine="411" w:firstLineChars="19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3.3招标文件、招标文件澄清答复内容、招标文件修改补充内容均以书面形式（包括网站公开发布方式，如更正公告等）明确的内容为准。当招标文件、修改补充通知、招标文件澄清答复内容相互矛盾时，以最后发出的内容为准。</w:t>
      </w:r>
    </w:p>
    <w:p w14:paraId="375AD8A0">
      <w:pPr>
        <w:ind w:firstLine="411" w:firstLineChars="19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3.4政府集中采购机构保证招标文件澄清答复内容和招标文件修改补充内容在投标截止时间前以书面形式（包括网站发布方式，如更正公告等）发送给所有投标人。为使投标人在编制投标文件时有充分时间对招标文件的修改部分进行研究，政府集中采购机构可以酌情延长递交投标文件的截止日期。</w:t>
      </w:r>
      <w:bookmarkEnd w:id="79"/>
    </w:p>
    <w:p w14:paraId="55548D46">
      <w:pPr>
        <w:rPr>
          <w:rFonts w:ascii="宋体" w:hAnsi="宋体" w:eastAsia="宋体" w:cs="Times New Roman"/>
          <w:szCs w:val="21"/>
        </w:rPr>
      </w:pPr>
    </w:p>
    <w:p w14:paraId="57D26876">
      <w:pPr>
        <w:keepNext/>
        <w:keepLines/>
        <w:widowControl w:val="0"/>
        <w:numPr>
          <w:ilvl w:val="0"/>
          <w:numId w:val="17"/>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投标文件的编制</w:t>
      </w:r>
    </w:p>
    <w:p w14:paraId="2F87CD0B">
      <w:pPr>
        <w:rPr>
          <w:rFonts w:ascii="黑体" w:hAnsi="宋体" w:eastAsia="黑体" w:cs="Times New Roman"/>
          <w:sz w:val="24"/>
        </w:rPr>
      </w:pPr>
      <w:r>
        <w:rPr>
          <w:rFonts w:hint="eastAsia" w:ascii="黑体" w:hAnsi="宋体" w:eastAsia="黑体" w:cs="Times New Roman"/>
          <w:sz w:val="24"/>
        </w:rPr>
        <w:t>14．</w:t>
      </w:r>
      <w:bookmarkStart w:id="80" w:name="_Hlk72400236"/>
      <w:r>
        <w:rPr>
          <w:rFonts w:hint="eastAsia" w:ascii="黑体" w:hAnsi="宋体" w:eastAsia="黑体" w:cs="Times New Roman"/>
          <w:sz w:val="24"/>
        </w:rPr>
        <w:t>投标文件的语言及度量单位</w:t>
      </w:r>
    </w:p>
    <w:p w14:paraId="16B67BDB">
      <w:pPr>
        <w:ind w:firstLine="411" w:firstLineChars="196"/>
        <w:rPr>
          <w:rFonts w:ascii="宋体" w:hAnsi="宋体" w:eastAsia="宋体" w:cs="Times New Roman"/>
          <w:szCs w:val="21"/>
        </w:rPr>
      </w:pPr>
      <w:r>
        <w:rPr>
          <w:rFonts w:hint="eastAsia" w:ascii="宋体" w:hAnsi="宋体" w:eastAsia="宋体" w:cs="Times New Roman"/>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7E3979B5">
      <w:pPr>
        <w:ind w:firstLine="411" w:firstLineChars="196"/>
        <w:rPr>
          <w:rFonts w:ascii="宋体" w:hAnsi="宋体" w:eastAsia="宋体" w:cs="Times New Roman"/>
          <w:szCs w:val="21"/>
        </w:rPr>
      </w:pPr>
      <w:r>
        <w:rPr>
          <w:rFonts w:hint="eastAsia" w:ascii="宋体" w:hAnsi="宋体" w:eastAsia="宋体" w:cs="Times New Roman"/>
          <w:szCs w:val="21"/>
        </w:rPr>
        <w:t>14.2 除技术规范另有规定外，投标文件使用的度量单位，均采用中华人民共和国法定计量单位。</w:t>
      </w:r>
    </w:p>
    <w:bookmarkEnd w:id="80"/>
    <w:p w14:paraId="5B9DC156">
      <w:pPr>
        <w:rPr>
          <w:rFonts w:ascii="黑体" w:hAnsi="宋体" w:eastAsia="黑体" w:cs="Times New Roman"/>
          <w:sz w:val="24"/>
        </w:rPr>
      </w:pPr>
      <w:r>
        <w:rPr>
          <w:rFonts w:hint="eastAsia" w:ascii="黑体" w:hAnsi="宋体" w:eastAsia="黑体" w:cs="Times New Roman"/>
          <w:sz w:val="24"/>
        </w:rPr>
        <w:t>15．</w:t>
      </w:r>
      <w:bookmarkStart w:id="81" w:name="_Hlk72401567"/>
      <w:r>
        <w:rPr>
          <w:rFonts w:hint="eastAsia" w:ascii="黑体" w:hAnsi="宋体" w:eastAsia="黑体" w:cs="Times New Roman"/>
          <w:sz w:val="24"/>
        </w:rPr>
        <w:t>投标文件的组成</w:t>
      </w:r>
    </w:p>
    <w:p w14:paraId="7A252D03">
      <w:pPr>
        <w:ind w:firstLine="411" w:firstLineChars="196"/>
        <w:rPr>
          <w:rFonts w:ascii="宋体" w:hAnsi="宋体" w:eastAsia="宋体" w:cs="Times New Roman"/>
          <w:szCs w:val="21"/>
        </w:rPr>
      </w:pPr>
      <w:r>
        <w:rPr>
          <w:rFonts w:hint="eastAsia" w:ascii="宋体" w:hAnsi="宋体" w:eastAsia="宋体" w:cs="Times New Roman"/>
          <w:szCs w:val="21"/>
        </w:rPr>
        <w:t>具体内容在招标文件专用条款中进行规定。</w:t>
      </w:r>
    </w:p>
    <w:p w14:paraId="1D5768D6">
      <w:pPr>
        <w:rPr>
          <w:rFonts w:ascii="黑体" w:hAnsi="宋体" w:eastAsia="黑体" w:cs="Times New Roman"/>
          <w:sz w:val="24"/>
        </w:rPr>
      </w:pPr>
      <w:r>
        <w:rPr>
          <w:rFonts w:ascii="黑体" w:hAnsi="宋体" w:eastAsia="黑体" w:cs="Times New Roman"/>
          <w:sz w:val="24"/>
        </w:rPr>
        <w:t>16．投标文件格式</w:t>
      </w:r>
    </w:p>
    <w:p w14:paraId="42ADB7A7">
      <w:pPr>
        <w:ind w:firstLine="411" w:firstLineChars="196"/>
        <w:rPr>
          <w:rFonts w:ascii="宋体" w:hAnsi="宋体" w:eastAsia="宋体" w:cs="Times New Roman"/>
          <w:szCs w:val="21"/>
        </w:rPr>
      </w:pPr>
      <w:r>
        <w:rPr>
          <w:rFonts w:hint="eastAsia" w:ascii="宋体" w:hAnsi="宋体" w:eastAsia="宋体" w:cs="Times New Roman"/>
          <w:szCs w:val="21"/>
        </w:rPr>
        <w:t>投标文件包括本通用条款第</w:t>
      </w:r>
      <w:r>
        <w:rPr>
          <w:rFonts w:ascii="宋体" w:hAnsi="宋体" w:eastAsia="宋体" w:cs="Times New Roman"/>
          <w:szCs w:val="21"/>
        </w:rPr>
        <w:t>15条中规定的内容。如招标文件提供了投标文件格式，则</w:t>
      </w:r>
      <w:r>
        <w:rPr>
          <w:rFonts w:hint="eastAsia" w:ascii="宋体" w:hAnsi="宋体" w:eastAsia="宋体" w:cs="Times New Roman"/>
          <w:b/>
          <w:bCs/>
          <w:szCs w:val="21"/>
        </w:rPr>
        <w:t>投标人提交的投标文件应毫无例外地使用招标文件所提供的相应格式</w:t>
      </w:r>
      <w:r>
        <w:rPr>
          <w:rFonts w:hint="eastAsia" w:ascii="宋体" w:hAnsi="宋体" w:eastAsia="宋体" w:cs="Times New Roman"/>
          <w:szCs w:val="21"/>
        </w:rPr>
        <w:t>（表格均可按同样格式扩展）。</w:t>
      </w:r>
    </w:p>
    <w:p w14:paraId="291196C0">
      <w:pPr>
        <w:rPr>
          <w:rFonts w:ascii="黑体" w:hAnsi="宋体" w:eastAsia="黑体" w:cs="Times New Roman"/>
          <w:sz w:val="24"/>
        </w:rPr>
      </w:pPr>
      <w:r>
        <w:rPr>
          <w:rFonts w:hint="eastAsia" w:ascii="黑体" w:hAnsi="宋体" w:eastAsia="黑体" w:cs="Times New Roman"/>
          <w:sz w:val="24"/>
        </w:rPr>
        <w:t>17．投标货币</w:t>
      </w:r>
    </w:p>
    <w:p w14:paraId="3F89E7DE">
      <w:pPr>
        <w:ind w:firstLine="411" w:firstLineChars="196"/>
        <w:rPr>
          <w:rFonts w:ascii="宋体" w:hAnsi="宋体" w:eastAsia="宋体" w:cs="Times New Roman"/>
          <w:szCs w:val="21"/>
        </w:rPr>
      </w:pPr>
      <w:r>
        <w:rPr>
          <w:rFonts w:hint="eastAsia" w:ascii="宋体" w:hAnsi="宋体" w:eastAsia="宋体" w:cs="Times New Roman"/>
          <w:szCs w:val="21"/>
        </w:rPr>
        <w:t>本项目的投标报价应以人民币计。</w:t>
      </w:r>
    </w:p>
    <w:bookmarkEnd w:id="81"/>
    <w:p w14:paraId="3CBE3595">
      <w:pPr>
        <w:rPr>
          <w:rFonts w:ascii="黑体" w:hAnsi="宋体" w:eastAsia="黑体" w:cs="Times New Roman"/>
          <w:sz w:val="24"/>
        </w:rPr>
      </w:pPr>
      <w:r>
        <w:rPr>
          <w:rFonts w:hint="eastAsia" w:ascii="黑体" w:hAnsi="宋体" w:eastAsia="黑体" w:cs="Times New Roman"/>
          <w:sz w:val="24"/>
        </w:rPr>
        <w:t>18．</w:t>
      </w:r>
      <w:bookmarkStart w:id="82" w:name="_Hlk72401735"/>
      <w:r>
        <w:rPr>
          <w:rFonts w:hint="eastAsia" w:ascii="黑体" w:hAnsi="宋体" w:eastAsia="黑体" w:cs="Times New Roman"/>
          <w:sz w:val="24"/>
        </w:rPr>
        <w:t>证明投标文件投标技术方案的合格性和符合招标文件规定的文件要求</w:t>
      </w:r>
    </w:p>
    <w:p w14:paraId="330DB332">
      <w:pPr>
        <w:ind w:firstLine="411" w:firstLineChars="196"/>
        <w:rPr>
          <w:rFonts w:ascii="宋体" w:hAnsi="宋体" w:eastAsia="宋体" w:cs="Times New Roman"/>
          <w:szCs w:val="21"/>
        </w:rPr>
      </w:pPr>
      <w:r>
        <w:rPr>
          <w:rFonts w:hint="eastAsia" w:ascii="宋体" w:hAnsi="宋体" w:eastAsia="宋体" w:cs="Times New Roman"/>
          <w:szCs w:val="21"/>
        </w:rPr>
        <w:t>18</w:t>
      </w:r>
      <w:r>
        <w:rPr>
          <w:rFonts w:ascii="宋体" w:hAnsi="宋体" w:eastAsia="宋体" w:cs="Times New Roman"/>
          <w:szCs w:val="21"/>
        </w:rPr>
        <w:t xml:space="preserve">.1 </w:t>
      </w:r>
      <w:r>
        <w:rPr>
          <w:rFonts w:hint="eastAsia" w:ascii="宋体" w:hAnsi="宋体" w:eastAsia="宋体" w:cs="Times New Roman"/>
          <w:szCs w:val="21"/>
        </w:rPr>
        <w:t>投标人应提交证明文件，证明其投标技术方案项下的货物和服务的合格性符合招标文件规定。该投标技术方案及其证明文件均作为投标文件组成部分。</w:t>
      </w:r>
    </w:p>
    <w:p w14:paraId="633DA0EE">
      <w:pPr>
        <w:ind w:firstLine="411" w:firstLineChars="19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8</w:t>
      </w:r>
      <w:r>
        <w:rPr>
          <w:rFonts w:ascii="宋体" w:hAnsi="宋体" w:eastAsia="宋体" w:cs="Times New Roman"/>
          <w:szCs w:val="21"/>
        </w:rPr>
        <w:t xml:space="preserve">.2 </w:t>
      </w:r>
      <w:r>
        <w:rPr>
          <w:rFonts w:hint="eastAsia" w:ascii="宋体" w:hAnsi="宋体" w:eastAsia="宋体" w:cs="Times New Roman"/>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65431AB">
      <w:pPr>
        <w:ind w:firstLine="411" w:firstLineChars="196"/>
        <w:rPr>
          <w:rFonts w:ascii="宋体" w:hAnsi="宋体" w:eastAsia="宋体" w:cs="Times New Roman"/>
          <w:szCs w:val="21"/>
        </w:rPr>
      </w:pPr>
      <w:r>
        <w:rPr>
          <w:rFonts w:hint="eastAsia" w:ascii="宋体" w:hAnsi="宋体" w:eastAsia="宋体" w:cs="Times New Roman"/>
          <w:szCs w:val="21"/>
        </w:rPr>
        <w:t>18.2.1主要技术指标和性能的详细说明。</w:t>
      </w:r>
    </w:p>
    <w:p w14:paraId="623C24D0">
      <w:pPr>
        <w:ind w:firstLine="411" w:firstLineChars="196"/>
        <w:rPr>
          <w:rFonts w:ascii="宋体" w:hAnsi="宋体" w:eastAsia="宋体" w:cs="Times New Roman"/>
          <w:szCs w:val="21"/>
        </w:rPr>
      </w:pPr>
      <w:r>
        <w:rPr>
          <w:rFonts w:hint="eastAsia" w:ascii="宋体" w:hAnsi="宋体" w:eastAsia="宋体" w:cs="Times New Roman"/>
          <w:szCs w:val="21"/>
        </w:rPr>
        <w:t>18.2.</w:t>
      </w:r>
      <w:r>
        <w:rPr>
          <w:rFonts w:ascii="宋体" w:hAnsi="宋体" w:eastAsia="宋体" w:cs="Times New Roman"/>
          <w:szCs w:val="21"/>
        </w:rPr>
        <w:t>2</w:t>
      </w:r>
      <w:r>
        <w:rPr>
          <w:rFonts w:hint="eastAsia" w:ascii="宋体" w:hAnsi="宋体" w:eastAsia="宋体" w:cs="Times New Roman"/>
          <w:szCs w:val="21"/>
        </w:rPr>
        <w:t>投标产品从采购人开始使用至招标文件中规定的周期内正常、连续地使用所必须的备件和专用工具清单，包括备件和专用工具的货源及现行价格。</w:t>
      </w:r>
    </w:p>
    <w:p w14:paraId="6B65C76C">
      <w:pPr>
        <w:ind w:firstLine="411" w:firstLineChars="196"/>
        <w:rPr>
          <w:rFonts w:ascii="宋体" w:hAnsi="宋体" w:eastAsia="宋体" w:cs="Times New Roman"/>
          <w:szCs w:val="21"/>
        </w:rPr>
      </w:pPr>
      <w:r>
        <w:rPr>
          <w:rFonts w:hint="eastAsia" w:ascii="宋体" w:hAnsi="宋体" w:eastAsia="宋体" w:cs="Times New Roman"/>
          <w:szCs w:val="21"/>
        </w:rPr>
        <w:t>18.2.</w:t>
      </w:r>
      <w:r>
        <w:rPr>
          <w:rFonts w:ascii="宋体" w:hAnsi="宋体" w:eastAsia="宋体" w:cs="Times New Roman"/>
          <w:szCs w:val="21"/>
        </w:rPr>
        <w:t>3</w:t>
      </w:r>
      <w:r>
        <w:rPr>
          <w:rFonts w:hint="eastAsia" w:ascii="宋体" w:hAnsi="宋体" w:eastAsia="宋体" w:cs="Times New Roman"/>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092A57F5">
      <w:pPr>
        <w:ind w:firstLine="411" w:firstLineChars="196"/>
        <w:rPr>
          <w:rFonts w:ascii="宋体" w:hAnsi="宋体" w:eastAsia="宋体" w:cs="Times New Roman"/>
          <w:szCs w:val="21"/>
        </w:rPr>
      </w:pPr>
      <w:r>
        <w:rPr>
          <w:rFonts w:hint="eastAsia" w:ascii="宋体" w:hAnsi="宋体" w:eastAsia="宋体" w:cs="Times New Roman"/>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ascii="Times New Roman" w:hAnsi="Times New Roman" w:eastAsia="宋体" w:cs="Times New Roman"/>
        </w:rPr>
        <w:t>清晰度要求能够使用电脑阅读、识别和判断</w:t>
      </w:r>
      <w:r>
        <w:rPr>
          <w:rFonts w:hint="eastAsia" w:ascii="宋体" w:hAnsi="宋体" w:eastAsia="宋体" w:cs="Times New Roman"/>
          <w:szCs w:val="21"/>
        </w:rPr>
        <w:t>；</w:t>
      </w:r>
    </w:p>
    <w:p w14:paraId="141A4DC0">
      <w:pPr>
        <w:ind w:firstLine="411" w:firstLineChars="196"/>
        <w:rPr>
          <w:rFonts w:ascii="宋体" w:hAnsi="宋体" w:eastAsia="宋体" w:cs="Times New Roman"/>
          <w:szCs w:val="21"/>
        </w:rPr>
      </w:pPr>
      <w:r>
        <w:rPr>
          <w:rFonts w:hint="eastAsia" w:ascii="宋体" w:hAnsi="宋体" w:eastAsia="宋体" w:cs="Times New Roman"/>
          <w:szCs w:val="21"/>
        </w:rPr>
        <w:t>18.2.5我国政府机构出具的产品检验和核准证件应为证件正面、背面和附件标注的全部具体内容；产品检验和核准证件的尺寸和清晰度应该能够在电脑上被阅读、识别和判断，提供原件扫描件。</w:t>
      </w:r>
    </w:p>
    <w:p w14:paraId="12BF9843">
      <w:pPr>
        <w:ind w:firstLine="411" w:firstLineChars="196"/>
        <w:rPr>
          <w:rFonts w:ascii="宋体" w:hAnsi="宋体" w:eastAsia="宋体" w:cs="Times New Roman"/>
          <w:szCs w:val="21"/>
        </w:rPr>
      </w:pPr>
      <w:r>
        <w:rPr>
          <w:rFonts w:hint="eastAsia" w:ascii="宋体" w:hAnsi="宋体" w:eastAsia="宋体" w:cs="Times New Roman"/>
          <w:szCs w:val="21"/>
        </w:rPr>
        <w:t>18.3相关资料不符合18.2款要求的，评审委员会有权认定为投标技术方案不合格响应，其相关分数予以扣减或作投标无效处理。</w:t>
      </w:r>
    </w:p>
    <w:p w14:paraId="78F40AA1">
      <w:pPr>
        <w:ind w:firstLine="411" w:firstLineChars="19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8</w:t>
      </w:r>
      <w:r>
        <w:rPr>
          <w:rFonts w:ascii="宋体" w:hAnsi="宋体" w:eastAsia="宋体" w:cs="Times New Roman"/>
          <w:szCs w:val="21"/>
        </w:rPr>
        <w:t>.</w:t>
      </w:r>
      <w:r>
        <w:rPr>
          <w:rFonts w:hint="eastAsia" w:ascii="宋体" w:hAnsi="宋体" w:eastAsia="宋体" w:cs="Times New Roman"/>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ascii="Times New Roman" w:hAnsi="Times New Roman" w:eastAsia="宋体" w:cs="Times New Roman"/>
        </w:rPr>
        <w:t>满足要求</w:t>
      </w:r>
      <w:r>
        <w:rPr>
          <w:rFonts w:hint="eastAsia" w:ascii="宋体" w:hAnsi="宋体" w:eastAsia="宋体" w:cs="Times New Roman"/>
          <w:szCs w:val="21"/>
        </w:rPr>
        <w:t>，由评审委员会来评判。</w:t>
      </w:r>
    </w:p>
    <w:p w14:paraId="1E3E46AC">
      <w:pPr>
        <w:ind w:firstLine="411" w:firstLineChars="196"/>
        <w:rPr>
          <w:rFonts w:ascii="宋体" w:hAnsi="宋体" w:eastAsia="宋体" w:cs="Times New Roman"/>
          <w:szCs w:val="21"/>
        </w:rPr>
      </w:pPr>
      <w:r>
        <w:rPr>
          <w:rFonts w:hint="eastAsia" w:ascii="宋体" w:hAnsi="宋体" w:eastAsia="宋体" w:cs="Times New Roman"/>
          <w:szCs w:val="21"/>
        </w:rPr>
        <w:t>18.5除非另有规定或说明，投标人对同一项目投标时，不得同时提供两套或两套以上的投标方案。</w:t>
      </w:r>
    </w:p>
    <w:bookmarkEnd w:id="82"/>
    <w:p w14:paraId="65D86A2F">
      <w:pPr>
        <w:rPr>
          <w:rFonts w:ascii="黑体" w:hAnsi="宋体" w:eastAsia="黑体" w:cs="Times New Roman"/>
          <w:sz w:val="24"/>
        </w:rPr>
      </w:pPr>
      <w:r>
        <w:rPr>
          <w:rFonts w:hint="eastAsia" w:ascii="黑体" w:hAnsi="宋体" w:eastAsia="黑体" w:cs="Times New Roman"/>
          <w:sz w:val="24"/>
        </w:rPr>
        <w:t>19．</w:t>
      </w:r>
      <w:bookmarkStart w:id="83" w:name="_Hlk72402034"/>
      <w:r>
        <w:rPr>
          <w:rFonts w:hint="eastAsia" w:ascii="黑体" w:hAnsi="宋体" w:eastAsia="黑体" w:cs="Times New Roman"/>
          <w:sz w:val="24"/>
        </w:rPr>
        <w:t>投标文件其他证明文件的要求</w:t>
      </w:r>
    </w:p>
    <w:p w14:paraId="01607A1F">
      <w:pPr>
        <w:rPr>
          <w:rFonts w:ascii="宋体" w:hAnsi="宋体" w:eastAsia="宋体" w:cs="Times New Roman"/>
          <w:color w:val="FF0000"/>
          <w:szCs w:val="21"/>
        </w:rPr>
      </w:pPr>
      <w:r>
        <w:rPr>
          <w:rFonts w:hint="eastAsia" w:ascii="黑体" w:hAnsi="宋体" w:eastAsia="黑体" w:cs="Times New Roman"/>
          <w:sz w:val="24"/>
        </w:rPr>
        <w:t xml:space="preserve">    </w:t>
      </w:r>
      <w:r>
        <w:rPr>
          <w:rFonts w:hint="eastAsia" w:ascii="宋体" w:hAnsi="宋体" w:eastAsia="宋体" w:cs="Times New Roman"/>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84" w:name="_Hlk71407299"/>
      <w:r>
        <w:rPr>
          <w:rFonts w:hint="eastAsia" w:ascii="宋体" w:hAnsi="宋体" w:eastAsia="宋体" w:cs="Times New Roman"/>
          <w:szCs w:val="21"/>
        </w:rPr>
        <w:t>若投标人未按要求提供证明材料或提供的是部分证明材料或提供不清晰的扫描件（或照片）的，采购人</w:t>
      </w:r>
      <w:r>
        <w:rPr>
          <w:rFonts w:hint="eastAsia" w:ascii="宋体" w:hAnsi="宋体" w:eastAsia="宋体" w:cs="Times New Roman"/>
          <w:szCs w:val="21"/>
          <w:lang w:eastAsia="zh-CN"/>
        </w:rPr>
        <w:t>、</w:t>
      </w:r>
      <w:r>
        <w:rPr>
          <w:rFonts w:hint="eastAsia" w:ascii="宋体" w:hAnsi="宋体" w:eastAsia="宋体" w:cs="Times New Roman"/>
          <w:szCs w:val="21"/>
        </w:rPr>
        <w:t>代理机构</w:t>
      </w:r>
      <w:r>
        <w:rPr>
          <w:rFonts w:hint="eastAsia" w:ascii="宋体" w:hAnsi="宋体" w:eastAsia="宋体" w:cs="Times New Roman"/>
          <w:szCs w:val="21"/>
          <w:lang w:val="en-US" w:eastAsia="zh-CN"/>
        </w:rPr>
        <w:t>及</w:t>
      </w:r>
      <w:r>
        <w:rPr>
          <w:rFonts w:hint="eastAsia" w:ascii="宋体" w:hAnsi="宋体" w:eastAsia="宋体" w:cs="Times New Roman"/>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84"/>
    <w:p w14:paraId="731DEDBB">
      <w:pPr>
        <w:ind w:firstLine="411" w:firstLineChars="196"/>
        <w:rPr>
          <w:rFonts w:ascii="宋体" w:hAnsi="宋体" w:eastAsia="宋体" w:cs="Times New Roman"/>
          <w:szCs w:val="21"/>
        </w:rPr>
      </w:pPr>
      <w:r>
        <w:rPr>
          <w:rFonts w:hint="eastAsia" w:ascii="宋体" w:hAnsi="宋体" w:eastAsia="宋体" w:cs="Times New Roman"/>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4B884BB1">
      <w:pPr>
        <w:rPr>
          <w:rFonts w:ascii="黑体" w:hAnsi="宋体" w:eastAsia="黑体" w:cs="Times New Roman"/>
          <w:sz w:val="24"/>
        </w:rPr>
      </w:pPr>
      <w:r>
        <w:rPr>
          <w:rFonts w:hint="eastAsia" w:ascii="黑体" w:hAnsi="宋体" w:eastAsia="黑体" w:cs="Times New Roman"/>
          <w:sz w:val="24"/>
        </w:rPr>
        <w:t>20．投标有效期</w:t>
      </w:r>
    </w:p>
    <w:bookmarkEnd w:id="83"/>
    <w:p w14:paraId="30216AA2">
      <w:pPr>
        <w:ind w:firstLine="411" w:firstLineChars="196"/>
        <w:rPr>
          <w:rFonts w:ascii="宋体" w:hAnsi="宋体" w:eastAsia="宋体" w:cs="Times New Roman"/>
          <w:szCs w:val="21"/>
        </w:rPr>
      </w:pPr>
      <w:bookmarkStart w:id="85" w:name="_Hlk72402214"/>
      <w:r>
        <w:rPr>
          <w:rFonts w:hint="eastAsia" w:ascii="宋体" w:hAnsi="宋体" w:eastAsia="宋体" w:cs="Times New Roman"/>
          <w:szCs w:val="21"/>
        </w:rPr>
        <w:t>20.1 投标有效期为</w:t>
      </w:r>
      <w:r>
        <w:rPr>
          <w:rFonts w:hint="eastAsia" w:ascii="Arial" w:hAnsi="Arial" w:eastAsia="宋体" w:cs="Arial"/>
          <w:szCs w:val="21"/>
        </w:rPr>
        <w:t>从投标截止之日算起的日历天数。</w:t>
      </w:r>
      <w:r>
        <w:rPr>
          <w:rFonts w:hint="eastAsia" w:ascii="宋体" w:hAnsi="宋体" w:eastAsia="宋体" w:cs="Times New Roman"/>
          <w:szCs w:val="21"/>
        </w:rPr>
        <w:t>在此期限内，所有投标文件均保持有效。</w:t>
      </w:r>
    </w:p>
    <w:p w14:paraId="5204F54D">
      <w:pPr>
        <w:ind w:firstLine="411" w:firstLineChars="196"/>
        <w:rPr>
          <w:rFonts w:ascii="宋体" w:hAnsi="宋体" w:eastAsia="宋体" w:cs="Times New Roman"/>
          <w:szCs w:val="21"/>
        </w:rPr>
      </w:pPr>
      <w:r>
        <w:rPr>
          <w:rFonts w:hint="eastAsia" w:ascii="宋体" w:hAnsi="宋体" w:eastAsia="宋体" w:cs="Times New Roman"/>
          <w:szCs w:val="21"/>
        </w:rPr>
        <w:t>20.2 在特殊情况下，政府集中采购机构在原定的投标有效期满之前，政府集中采购机构可以根据需要以书面形式（包括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5C751F3A">
      <w:pPr>
        <w:ind w:firstLine="411" w:firstLineChars="196"/>
        <w:rPr>
          <w:rFonts w:ascii="宋体" w:hAnsi="宋体" w:eastAsia="宋体" w:cs="Times New Roman"/>
          <w:szCs w:val="21"/>
        </w:rPr>
      </w:pPr>
      <w:r>
        <w:rPr>
          <w:rFonts w:hint="eastAsia" w:ascii="宋体" w:hAnsi="宋体" w:eastAsia="宋体" w:cs="Times New Roman"/>
          <w:szCs w:val="21"/>
        </w:rPr>
        <w:t>20</w:t>
      </w:r>
      <w:r>
        <w:rPr>
          <w:rFonts w:ascii="宋体" w:hAnsi="宋体" w:eastAsia="宋体" w:cs="Times New Roman"/>
          <w:szCs w:val="21"/>
        </w:rPr>
        <w:t>.3</w:t>
      </w:r>
      <w:r>
        <w:rPr>
          <w:rFonts w:hint="eastAsia" w:ascii="宋体" w:hAnsi="宋体" w:eastAsia="宋体" w:cs="Times New Roman"/>
          <w:szCs w:val="21"/>
        </w:rPr>
        <w:t xml:space="preserve"> 中标供应商的投标文件有效期，截止于完成本招标文件规定的全部项目内容，并通过竣工验收及保修期结束。</w:t>
      </w:r>
    </w:p>
    <w:bookmarkEnd w:id="85"/>
    <w:p w14:paraId="2B7FF46D">
      <w:pPr>
        <w:rPr>
          <w:rFonts w:ascii="黑体" w:hAnsi="宋体" w:eastAsia="黑体" w:cs="Times New Roman"/>
          <w:sz w:val="24"/>
        </w:rPr>
      </w:pPr>
      <w:r>
        <w:rPr>
          <w:rFonts w:hint="eastAsia" w:ascii="黑体" w:hAnsi="宋体" w:eastAsia="黑体" w:cs="Times New Roman"/>
          <w:sz w:val="24"/>
        </w:rPr>
        <w:t>21．</w:t>
      </w:r>
      <w:bookmarkStart w:id="86" w:name="_Hlk72402325"/>
      <w:r>
        <w:rPr>
          <w:rFonts w:hint="eastAsia" w:ascii="黑体" w:hAnsi="宋体" w:eastAsia="黑体" w:cs="Times New Roman"/>
          <w:sz w:val="24"/>
        </w:rPr>
        <w:t xml:space="preserve">关于投标保证金 </w:t>
      </w:r>
    </w:p>
    <w:p w14:paraId="6F17AD17">
      <w:pPr>
        <w:rPr>
          <w:rFonts w:ascii="宋体" w:hAnsi="宋体" w:eastAsia="宋体" w:cs="Times New Roman"/>
          <w:szCs w:val="21"/>
        </w:rPr>
      </w:pPr>
      <w:r>
        <w:rPr>
          <w:rFonts w:hint="eastAsia" w:ascii="宋体" w:hAnsi="宋体" w:eastAsia="宋体" w:cs="Times New Roman"/>
          <w:szCs w:val="21"/>
        </w:rPr>
        <w:t xml:space="preserve">    21.1</w:t>
      </w:r>
      <w:r>
        <w:rPr>
          <w:rFonts w:hint="eastAsia" w:cs="Times New Roman"/>
          <w:lang w:val="en-US" w:eastAsia="zh-CN"/>
        </w:rPr>
        <w:t>参照</w:t>
      </w:r>
      <w:r>
        <w:rPr>
          <w:rFonts w:hint="eastAsia" w:ascii="Times New Roman" w:hAnsi="Times New Roman" w:eastAsia="宋体" w:cs="Times New Roman"/>
        </w:rPr>
        <w:t>《深圳市财政局关于调整政府采购投标（响应）保证金管理政策的通知》（深财购〔2021〕51号）文的规定，本项目不收取投标保证金。</w:t>
      </w:r>
    </w:p>
    <w:p w14:paraId="4A1F8584">
      <w:pPr>
        <w:rPr>
          <w:rFonts w:ascii="黑体" w:hAnsi="宋体" w:eastAsia="黑体" w:cs="Times New Roman"/>
          <w:sz w:val="24"/>
        </w:rPr>
      </w:pPr>
      <w:r>
        <w:rPr>
          <w:rFonts w:hint="eastAsia" w:ascii="黑体" w:hAnsi="宋体" w:eastAsia="黑体" w:cs="Times New Roman"/>
          <w:sz w:val="24"/>
        </w:rPr>
        <w:t>22．投标人的替代方案</w:t>
      </w:r>
    </w:p>
    <w:p w14:paraId="09C1B88C">
      <w:pPr>
        <w:ind w:firstLine="411" w:firstLineChars="196"/>
        <w:rPr>
          <w:rFonts w:ascii="宋体" w:hAnsi="宋体" w:eastAsia="宋体" w:cs="Times New Roman"/>
          <w:szCs w:val="21"/>
        </w:rPr>
      </w:pPr>
      <w:r>
        <w:rPr>
          <w:rFonts w:hint="eastAsia" w:ascii="宋体" w:hAnsi="宋体" w:eastAsia="宋体" w:cs="Times New Roman"/>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580346F">
      <w:pPr>
        <w:ind w:firstLine="411" w:firstLineChars="196"/>
        <w:rPr>
          <w:rFonts w:ascii="宋体" w:hAnsi="宋体" w:eastAsia="宋体" w:cs="Times New Roman"/>
          <w:szCs w:val="21"/>
        </w:rPr>
      </w:pPr>
      <w:r>
        <w:rPr>
          <w:rFonts w:hint="eastAsia" w:ascii="宋体" w:hAnsi="宋体" w:eastAsia="宋体" w:cs="Times New Roman"/>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86"/>
    <w:p w14:paraId="6D1C0426">
      <w:pPr>
        <w:rPr>
          <w:rFonts w:ascii="黑体" w:hAnsi="宋体" w:eastAsia="黑体" w:cs="Times New Roman"/>
          <w:sz w:val="24"/>
        </w:rPr>
      </w:pPr>
      <w:r>
        <w:rPr>
          <w:rFonts w:hint="eastAsia" w:ascii="黑体" w:hAnsi="宋体" w:eastAsia="黑体" w:cs="Times New Roman"/>
          <w:sz w:val="24"/>
        </w:rPr>
        <w:t>23．</w:t>
      </w:r>
      <w:bookmarkStart w:id="87" w:name="_Hlk72402860"/>
      <w:r>
        <w:rPr>
          <w:rFonts w:ascii="黑体" w:hAnsi="宋体" w:eastAsia="黑体" w:cs="Times New Roman"/>
          <w:sz w:val="24"/>
        </w:rPr>
        <w:t>投标文件的</w:t>
      </w:r>
      <w:r>
        <w:rPr>
          <w:rFonts w:hint="eastAsia" w:ascii="黑体" w:hAnsi="宋体" w:eastAsia="黑体" w:cs="Times New Roman"/>
          <w:sz w:val="24"/>
        </w:rPr>
        <w:t>制作</w:t>
      </w:r>
      <w:r>
        <w:rPr>
          <w:rFonts w:ascii="黑体" w:hAnsi="宋体" w:eastAsia="黑体" w:cs="Times New Roman"/>
          <w:sz w:val="24"/>
        </w:rPr>
        <w:t>要求</w:t>
      </w:r>
    </w:p>
    <w:p w14:paraId="5C2BCB6E">
      <w:pPr>
        <w:ind w:firstLine="411" w:firstLineChars="196"/>
        <w:rPr>
          <w:rFonts w:ascii="宋体" w:hAnsi="宋体" w:eastAsia="宋体" w:cs="Times New Roman"/>
        </w:rPr>
      </w:pPr>
      <w:r>
        <w:rPr>
          <w:rFonts w:hint="eastAsia" w:ascii="宋体" w:hAnsi="宋体" w:eastAsia="宋体" w:cs="Times New Roman"/>
        </w:rPr>
        <w:t>23.1投标人应准备所投项目的电子投标文件一份。此电子投标文件须由投标人根据政府集中采购机构提供的后缀名为.TYZB的电子招标文件，下载并使用相应的</w:t>
      </w:r>
      <w:r>
        <w:rPr>
          <w:rFonts w:hint="eastAsia" w:ascii="宋体" w:hAnsi="宋体" w:eastAsia="宋体" w:cs="Times New Roman"/>
          <w:szCs w:val="21"/>
        </w:rPr>
        <w:t>深圳市自行采购系统</w:t>
      </w:r>
      <w:r>
        <w:rPr>
          <w:rFonts w:hint="eastAsia" w:ascii="宋体" w:hAnsi="宋体" w:eastAsia="宋体" w:cs="Times New Roman"/>
        </w:rPr>
        <w:t>投标文件制作专用软件打开招标文件（.TYZB格式）【下载地址：https://www.szggzy.com/jyfw/list.html?id=jyfwzfcg】。</w:t>
      </w:r>
    </w:p>
    <w:p w14:paraId="70C343B7">
      <w:pPr>
        <w:ind w:firstLine="411" w:firstLineChars="196"/>
        <w:rPr>
          <w:rFonts w:ascii="宋体" w:hAnsi="宋体" w:eastAsia="宋体" w:cs="Times New Roman"/>
        </w:rPr>
      </w:pPr>
      <w:r>
        <w:rPr>
          <w:rFonts w:hint="eastAsia" w:ascii="宋体" w:hAnsi="宋体" w:eastAsia="宋体" w:cs="Times New Roman"/>
        </w:rPr>
        <w:t>23.2投标人在使用《投标书编制软件》编制投标书时须注意：</w:t>
      </w:r>
    </w:p>
    <w:p w14:paraId="18BB69B7">
      <w:pPr>
        <w:ind w:firstLine="411" w:firstLineChars="196"/>
        <w:rPr>
          <w:rFonts w:ascii="宋体" w:hAnsi="宋体" w:eastAsia="宋体" w:cs="Times New Roman"/>
        </w:rPr>
      </w:pPr>
      <w:r>
        <w:rPr>
          <w:rFonts w:hint="eastAsia" w:ascii="宋体" w:hAnsi="宋体" w:eastAsia="宋体" w:cs="Times New Roman"/>
        </w:rPr>
        <w:t>23.2.1导入《投标书编制软件》的招标文件项目编号、包号应与以此制作的投标文件项目编号、包号一致。例如，不能将甲项目A包的招标书导入《投标书编制软件》，制作乙项目B包的投标书。</w:t>
      </w:r>
    </w:p>
    <w:p w14:paraId="3CB44948">
      <w:pPr>
        <w:ind w:firstLine="411" w:firstLineChars="196"/>
        <w:rPr>
          <w:rFonts w:ascii="宋体" w:hAnsi="宋体" w:eastAsia="宋体" w:cs="Times New Roman"/>
        </w:rPr>
      </w:pPr>
      <w:r>
        <w:rPr>
          <w:rFonts w:hint="eastAsia" w:ascii="宋体" w:hAnsi="宋体" w:eastAsia="宋体" w:cs="Times New Roman"/>
        </w:rPr>
        <w:t>23.2.2不能用非本公司的电子密钥加密本公司的投标文件，或者用其它公司的登录用户上传本公司的投标文件。</w:t>
      </w:r>
    </w:p>
    <w:p w14:paraId="555C5EF1">
      <w:pPr>
        <w:ind w:firstLine="411" w:firstLineChars="196"/>
        <w:rPr>
          <w:rFonts w:ascii="宋体" w:hAnsi="宋体" w:eastAsia="宋体" w:cs="Times New Roman"/>
        </w:rPr>
      </w:pPr>
      <w:r>
        <w:rPr>
          <w:rFonts w:hint="eastAsia" w:ascii="宋体" w:hAnsi="宋体" w:eastAsia="宋体" w:cs="Times New Roman"/>
        </w:rPr>
        <w:t>23.2.3要求用《投标书编制软件》编制投标书的包，不能用其它方式编制投标书。编制投标文件时，电脑须连通互联网。</w:t>
      </w:r>
    </w:p>
    <w:p w14:paraId="6657C102">
      <w:pPr>
        <w:ind w:firstLine="411" w:firstLineChars="196"/>
        <w:rPr>
          <w:rFonts w:ascii="宋体" w:hAnsi="宋体" w:eastAsia="宋体" w:cs="Times New Roman"/>
        </w:rPr>
      </w:pPr>
      <w:r>
        <w:rPr>
          <w:rFonts w:hint="eastAsia" w:ascii="宋体" w:hAnsi="宋体" w:eastAsia="宋体" w:cs="Times New Roman"/>
        </w:rPr>
        <w:t>23.2.4投标文件不能带病毒。政府集中采购机构将用专业杀毒软件对投标文件进行病毒检测，如果这两种软件均报告发现病毒，则政府集中采购机构认为该投标文件带病毒。</w:t>
      </w:r>
    </w:p>
    <w:p w14:paraId="0D0E16DC">
      <w:pPr>
        <w:ind w:firstLine="411" w:firstLineChars="196"/>
        <w:rPr>
          <w:rFonts w:ascii="宋体" w:hAnsi="宋体" w:eastAsia="宋体" w:cs="Times New Roman"/>
          <w:b/>
        </w:rPr>
      </w:pPr>
      <w:r>
        <w:rPr>
          <w:rFonts w:hint="eastAsia" w:ascii="宋体" w:hAnsi="宋体" w:eastAsia="宋体" w:cs="Times New Roman"/>
        </w:rPr>
        <w:t>23.2.5</w:t>
      </w:r>
      <w:r>
        <w:rPr>
          <w:rFonts w:hint="eastAsia" w:ascii="宋体" w:hAnsi="宋体" w:eastAsia="宋体" w:cs="Times New Roman"/>
          <w:b/>
        </w:rPr>
        <w:t>“</w:t>
      </w:r>
      <w:r>
        <w:rPr>
          <w:rFonts w:hint="eastAsia" w:ascii="宋体" w:hAnsi="宋体" w:cs="Times New Roman"/>
          <w:b/>
          <w:lang w:val="en-US" w:eastAsia="zh-CN"/>
        </w:rPr>
        <w:t>投标信息</w:t>
      </w:r>
      <w:r>
        <w:rPr>
          <w:rFonts w:hint="eastAsia" w:ascii="宋体" w:hAnsi="宋体" w:eastAsia="宋体" w:cs="Times New Roman"/>
          <w:b/>
        </w:rPr>
        <w:t>”中的“投标报价”将作为价格分计算依据；其它信息仅是对投标文件相关内容的概括性表述，不作为评审依据。</w:t>
      </w:r>
    </w:p>
    <w:p w14:paraId="27F1AABA">
      <w:pPr>
        <w:ind w:firstLine="411" w:firstLineChars="196"/>
        <w:rPr>
          <w:rFonts w:ascii="宋体" w:hAnsi="宋体" w:eastAsia="宋体" w:cs="Times New Roman"/>
        </w:rPr>
      </w:pPr>
      <w:r>
        <w:rPr>
          <w:rFonts w:hint="eastAsia" w:ascii="宋体" w:hAnsi="宋体" w:eastAsia="宋体" w:cs="Times New Roman"/>
        </w:rPr>
        <w:t>23.2.6投标人在编辑投标文件时，</w:t>
      </w:r>
      <w:r>
        <w:rPr>
          <w:rFonts w:hint="eastAsia" w:ascii="宋体" w:hAnsi="宋体" w:eastAsia="宋体" w:cs="Times New Roman"/>
          <w:b/>
        </w:rPr>
        <w:t>在投标文件目录中属于本节点内容的必须在本节点中填写，填写到其他节点或附件，</w:t>
      </w:r>
      <w:r>
        <w:rPr>
          <w:rFonts w:hint="eastAsia" w:ascii="宋体" w:hAnsi="宋体" w:eastAsia="宋体" w:cs="Times New Roman"/>
        </w:rPr>
        <w:t>一切后果由供应商自行承担。</w:t>
      </w:r>
    </w:p>
    <w:p w14:paraId="28E9FFBF">
      <w:pPr>
        <w:ind w:firstLine="411" w:firstLineChars="196"/>
        <w:rPr>
          <w:rFonts w:ascii="宋体" w:hAnsi="宋体" w:eastAsia="宋体" w:cs="Times New Roman"/>
        </w:rPr>
      </w:pPr>
      <w:r>
        <w:rPr>
          <w:rFonts w:hint="eastAsia" w:ascii="宋体" w:hAnsi="宋体" w:eastAsia="宋体" w:cs="Times New Roman"/>
        </w:rPr>
        <w:t>23.2.7投标文件编写完成后，</w:t>
      </w:r>
      <w:r>
        <w:rPr>
          <w:rFonts w:hint="eastAsia" w:ascii="宋体" w:hAnsi="宋体" w:eastAsia="宋体" w:cs="Times New Roman"/>
          <w:b/>
          <w:lang w:val="en-US" w:eastAsia="zh-CN"/>
        </w:rPr>
        <w:t>可选择</w:t>
      </w:r>
      <w:r>
        <w:rPr>
          <w:rFonts w:hint="eastAsia" w:ascii="宋体" w:hAnsi="宋体" w:eastAsia="宋体" w:cs="Times New Roman"/>
          <w:b/>
        </w:rPr>
        <w:t>用属于投标人的电子密钥</w:t>
      </w:r>
      <w:r>
        <w:rPr>
          <w:rFonts w:hint="eastAsia" w:ascii="宋体" w:hAnsi="宋体" w:eastAsia="宋体" w:cs="Times New Roman"/>
          <w:b/>
          <w:lang w:val="en-US" w:eastAsia="zh-CN"/>
        </w:rPr>
        <w:t>或电子营业执照</w:t>
      </w:r>
      <w:r>
        <w:rPr>
          <w:rFonts w:hint="eastAsia" w:ascii="宋体" w:hAnsi="宋体" w:eastAsia="宋体" w:cs="Times New Roman"/>
          <w:b/>
        </w:rPr>
        <w:t>进行加密。</w:t>
      </w:r>
    </w:p>
    <w:p w14:paraId="4742C65B">
      <w:pPr>
        <w:ind w:firstLine="411" w:firstLineChars="196"/>
        <w:rPr>
          <w:rFonts w:ascii="宋体" w:hAnsi="宋体" w:eastAsia="宋体" w:cs="Times New Roman"/>
        </w:rPr>
      </w:pPr>
      <w:r>
        <w:rPr>
          <w:rFonts w:hint="eastAsia" w:ascii="宋体" w:hAnsi="宋体" w:eastAsia="宋体" w:cs="Times New Roman"/>
        </w:rPr>
        <w:t>23.2.8政府集中采购机构不接受投标截止时间后递交的纸质、电子、传真等所有形式的投标文件。由于对网上</w:t>
      </w:r>
      <w:r>
        <w:rPr>
          <w:rFonts w:hint="eastAsia" w:ascii="宋体" w:hAnsi="宋体" w:cs="Times New Roman"/>
          <w:lang w:val="en-US" w:eastAsia="zh-CN"/>
        </w:rPr>
        <w:t>自行</w:t>
      </w:r>
      <w:r>
        <w:rPr>
          <w:rFonts w:hint="eastAsia" w:ascii="宋体" w:hAnsi="宋体" w:eastAsia="宋体" w:cs="Times New Roman"/>
        </w:rPr>
        <w:t>采购系统操作不熟悉或自身电脑、网络等原因导致不能在投标截止时间之前上传投标文件，政府集中采购机构概不负责。建议于开标前一个工作日完成投标文件的制作与上传，如上传确有困难，请及时咨询。</w:t>
      </w:r>
    </w:p>
    <w:p w14:paraId="357319DC">
      <w:pPr>
        <w:ind w:firstLine="411" w:firstLineChars="196"/>
        <w:rPr>
          <w:rFonts w:ascii="宋体" w:hAnsi="宋体" w:eastAsia="宋体" w:cs="Times New Roman"/>
        </w:rPr>
      </w:pPr>
      <w:r>
        <w:rPr>
          <w:rFonts w:hint="eastAsia" w:ascii="宋体" w:hAnsi="宋体" w:eastAsia="宋体" w:cs="Times New Roman"/>
        </w:rPr>
        <w:t>23.2.9如果开标时出现网络故障、技术故障，影响了采购活动，政府集中采购机构有权采取措施如延期、接受无法从网上上传的投标书等，以保障采购活动的公开、公平和公正。</w:t>
      </w:r>
    </w:p>
    <w:p w14:paraId="74D171B6">
      <w:pPr>
        <w:ind w:firstLine="411" w:firstLineChars="196"/>
        <w:rPr>
          <w:rFonts w:ascii="宋体" w:hAnsi="宋体" w:eastAsia="宋体" w:cs="Times New Roman"/>
        </w:rPr>
      </w:pPr>
      <w:r>
        <w:rPr>
          <w:rFonts w:hint="eastAsia" w:ascii="宋体" w:hAnsi="宋体" w:eastAsia="宋体" w:cs="Times New Roman"/>
        </w:rPr>
        <w:t>23.3电报、电话、传真形式的投标概不接受。</w:t>
      </w:r>
    </w:p>
    <w:p w14:paraId="77D421FD">
      <w:pPr>
        <w:ind w:firstLine="413" w:firstLineChars="196"/>
        <w:rPr>
          <w:rFonts w:ascii="宋体" w:hAnsi="宋体" w:eastAsia="宋体" w:cs="Times New Roman"/>
          <w:b/>
        </w:rPr>
      </w:pPr>
      <w:r>
        <w:rPr>
          <w:rFonts w:hint="eastAsia" w:ascii="宋体" w:hAnsi="宋体" w:eastAsia="宋体" w:cs="Times New Roman"/>
          <w:b/>
        </w:rPr>
        <w:t>23.4经投标人电子密钥</w:t>
      </w:r>
      <w:r>
        <w:rPr>
          <w:rFonts w:hint="eastAsia" w:ascii="宋体" w:hAnsi="宋体" w:eastAsia="宋体" w:cs="Times New Roman"/>
          <w:b/>
          <w:lang w:val="en-US" w:eastAsia="zh-CN"/>
        </w:rPr>
        <w:t>或电子营业执照</w:t>
      </w:r>
      <w:r>
        <w:rPr>
          <w:rFonts w:hint="eastAsia" w:ascii="宋体" w:hAnsi="宋体" w:eastAsia="宋体" w:cs="Times New Roman"/>
          <w:b/>
        </w:rPr>
        <w:t>加密的投标文件无须盖章或签字，</w:t>
      </w:r>
      <w:r>
        <w:rPr>
          <w:rFonts w:hint="eastAsia" w:ascii="宋体" w:hAnsi="宋体" w:eastAsia="宋体" w:cs="Times New Roman"/>
        </w:rPr>
        <w:t>专用条款另有要求的除外。</w:t>
      </w:r>
    </w:p>
    <w:p w14:paraId="2A295684">
      <w:pPr>
        <w:ind w:firstLine="413" w:firstLineChars="196"/>
        <w:rPr>
          <w:rFonts w:ascii="宋体" w:hAnsi="宋体" w:eastAsia="宋体" w:cs="Times New Roman"/>
        </w:rPr>
      </w:pPr>
      <w:r>
        <w:rPr>
          <w:rFonts w:hint="eastAsia" w:ascii="宋体" w:hAnsi="宋体" w:eastAsia="宋体" w:cs="Times New Roman"/>
          <w:b/>
        </w:rPr>
        <w:t>23.5</w:t>
      </w:r>
      <w:r>
        <w:rPr>
          <w:rFonts w:hint="eastAsia" w:ascii="宋体" w:hAnsi="宋体" w:eastAsia="宋体" w:cs="Times New Roman"/>
        </w:rPr>
        <w:t xml:space="preserve"> 各类资格（资质）文件提供扫描件，专用条款另有要求的除外。</w:t>
      </w:r>
      <w:bookmarkEnd w:id="87"/>
    </w:p>
    <w:p w14:paraId="3C922922">
      <w:pPr>
        <w:ind w:firstLine="411" w:firstLineChars="196"/>
        <w:rPr>
          <w:rFonts w:ascii="宋体" w:hAnsi="宋体" w:eastAsia="宋体" w:cs="Times New Roman"/>
          <w:szCs w:val="21"/>
        </w:rPr>
      </w:pPr>
    </w:p>
    <w:p w14:paraId="14EDE670">
      <w:pPr>
        <w:keepNext/>
        <w:keepLines/>
        <w:widowControl w:val="0"/>
        <w:numPr>
          <w:ilvl w:val="0"/>
          <w:numId w:val="17"/>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投标文件的递交</w:t>
      </w:r>
    </w:p>
    <w:p w14:paraId="6449480F">
      <w:pPr>
        <w:rPr>
          <w:rFonts w:ascii="黑体" w:hAnsi="宋体" w:eastAsia="黑体" w:cs="Times New Roman"/>
          <w:sz w:val="24"/>
        </w:rPr>
      </w:pPr>
      <w:bookmarkStart w:id="88" w:name="_Hlk72405459"/>
      <w:r>
        <w:rPr>
          <w:rFonts w:hint="eastAsia" w:ascii="黑体" w:hAnsi="宋体" w:eastAsia="黑体" w:cs="Times New Roman"/>
          <w:sz w:val="24"/>
        </w:rPr>
        <w:t>24．投标文件的保密</w:t>
      </w:r>
    </w:p>
    <w:p w14:paraId="60633DF7">
      <w:pPr>
        <w:widowControl/>
        <w:spacing w:line="240" w:lineRule="auto"/>
        <w:ind w:firstLine="411" w:firstLineChars="196"/>
        <w:jc w:val="left"/>
        <w:rPr>
          <w:rFonts w:hint="eastAsia" w:ascii="Times New Roman" w:hAnsi="Times New Roman" w:eastAsia="宋体" w:cs="Times New Roman"/>
          <w:color w:val="FF0000"/>
          <w:lang w:eastAsia="zh-CN"/>
        </w:rPr>
      </w:pPr>
      <w:r>
        <w:rPr>
          <w:rFonts w:hint="eastAsia" w:ascii="宋体" w:hAnsi="宋体" w:eastAsia="宋体" w:cs="Times New Roman"/>
        </w:rPr>
        <w:t>24.1</w:t>
      </w:r>
      <w:r>
        <w:rPr>
          <w:rFonts w:hint="eastAsia" w:ascii="Times New Roman" w:hAnsi="Times New Roman" w:eastAsia="宋体" w:cs="Times New Roman"/>
          <w:color w:val="FF0000"/>
          <w:lang w:val="en-US" w:eastAsia="zh-CN"/>
        </w:rPr>
        <w:t>投标文件</w:t>
      </w:r>
      <w:r>
        <w:rPr>
          <w:rFonts w:hint="eastAsia" w:ascii="Times New Roman" w:hAnsi="Times New Roman" w:eastAsia="宋体" w:cs="Times New Roman"/>
          <w:color w:val="FF0000"/>
        </w:rPr>
        <w:t>生成后会选择是否加密投标文件，如不加密则直接点击生成文件即可，如需加密请插入CA锁，点击加密后生成文件，需输入CA锁密码即可加密成功</w:t>
      </w:r>
      <w:r>
        <w:rPr>
          <w:rFonts w:hint="eastAsia" w:ascii="Times New Roman" w:hAnsi="Times New Roman" w:eastAsia="宋体" w:cs="Times New Roman"/>
          <w:color w:val="FF0000"/>
          <w:lang w:eastAsia="zh-CN"/>
        </w:rPr>
        <w:t>。</w:t>
      </w:r>
    </w:p>
    <w:p w14:paraId="04A6B22C">
      <w:pPr>
        <w:spacing w:line="360" w:lineRule="auto"/>
        <w:rPr>
          <w:rFonts w:ascii="Times New Roman" w:hAnsi="Times New Roman" w:eastAsia="宋体" w:cs="Times New Roman"/>
        </w:rPr>
      </w:pPr>
      <w:r>
        <w:rPr>
          <w:rFonts w:hint="eastAsia" w:ascii="Times New Roman" w:hAnsi="Times New Roman" w:eastAsia="宋体" w:cs="Times New Roman"/>
        </w:rPr>
        <w:drawing>
          <wp:inline distT="0" distB="0" distL="114300" distR="114300">
            <wp:extent cx="5266690" cy="2126615"/>
            <wp:effectExtent l="0" t="0" r="10160" b="6985"/>
            <wp:docPr id="14" name="图片 14" descr="企业微信截图_1699261725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企业微信截图_16992617251837"/>
                    <pic:cNvPicPr>
                      <a:picLocks noChangeAspect="1"/>
                    </pic:cNvPicPr>
                  </pic:nvPicPr>
                  <pic:blipFill>
                    <a:blip r:embed="rId9"/>
                    <a:stretch>
                      <a:fillRect/>
                    </a:stretch>
                  </pic:blipFill>
                  <pic:spPr>
                    <a:xfrm>
                      <a:off x="0" y="0"/>
                      <a:ext cx="5266690" cy="2126615"/>
                    </a:xfrm>
                    <a:prstGeom prst="rect">
                      <a:avLst/>
                    </a:prstGeom>
                  </pic:spPr>
                </pic:pic>
              </a:graphicData>
            </a:graphic>
          </wp:inline>
        </w:drawing>
      </w:r>
    </w:p>
    <w:p w14:paraId="07512923">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加密后会提示文件生成成功！</w:t>
      </w:r>
    </w:p>
    <w:p w14:paraId="418B4AAD">
      <w:pPr>
        <w:jc w:val="left"/>
        <w:rPr>
          <w:rFonts w:ascii="Times New Roman" w:hAnsi="Times New Roman" w:eastAsia="宋体" w:cs="Times New Roman"/>
          <w:sz w:val="24"/>
        </w:rPr>
      </w:pPr>
      <w:r>
        <w:rPr>
          <w:rFonts w:hint="eastAsia" w:ascii="Times New Roman" w:hAnsi="Times New Roman" w:eastAsia="宋体" w:cs="Times New Roman"/>
          <w:color w:val="FF0000"/>
          <w:kern w:val="2"/>
          <w:sz w:val="21"/>
          <w:szCs w:val="24"/>
          <w:lang w:val="en-US" w:eastAsia="zh-CN" w:bidi="ar-SA"/>
        </w:rPr>
        <w:t>(注意：</w:t>
      </w:r>
      <w:r>
        <w:rPr>
          <w:rFonts w:hint="eastAsia" w:ascii="Times New Roman" w:hAnsi="Times New Roman" w:eastAsia="宋体" w:cs="Times New Roman"/>
          <w:kern w:val="2"/>
          <w:sz w:val="21"/>
          <w:szCs w:val="24"/>
          <w:lang w:val="en-US" w:eastAsia="zh-CN" w:bidi="ar-SA"/>
        </w:rPr>
        <w:t>加密的投标文件</w:t>
      </w:r>
      <w:r>
        <w:rPr>
          <w:rFonts w:hint="eastAsia" w:ascii="Times New Roman" w:hAnsi="Times New Roman" w:eastAsia="宋体" w:cs="Times New Roman"/>
          <w:color w:val="FF0000"/>
          <w:kern w:val="2"/>
          <w:sz w:val="21"/>
          <w:szCs w:val="24"/>
          <w:lang w:val="en-US" w:eastAsia="zh-CN" w:bidi="ar-SA"/>
        </w:rPr>
        <w:t>开标时须使用加密文件时使用的锁在项目规定时间内解密！</w:t>
      </w:r>
      <w:r>
        <w:rPr>
          <w:rFonts w:hint="eastAsia" w:ascii="Times New Roman" w:hAnsi="Times New Roman" w:eastAsia="宋体" w:cs="Times New Roman"/>
          <w:color w:val="FF0000"/>
        </w:rPr>
        <w:t>)</w:t>
      </w:r>
    </w:p>
    <w:p w14:paraId="36E97A7A">
      <w:pPr>
        <w:ind w:firstLine="0" w:firstLineChars="0"/>
        <w:rPr>
          <w:rFonts w:ascii="宋体" w:hAnsi="宋体" w:eastAsia="宋体" w:cs="Times New Roman"/>
          <w:b w:val="0"/>
        </w:rPr>
      </w:pPr>
      <w:r>
        <w:rPr>
          <w:rFonts w:ascii="Times New Roman" w:hAnsi="Times New Roman" w:eastAsia="宋体" w:cs="Times New Roman"/>
        </w:rPr>
        <w:drawing>
          <wp:inline distT="0" distB="0" distL="114300" distR="114300">
            <wp:extent cx="5266690" cy="2185035"/>
            <wp:effectExtent l="0" t="0" r="10160" b="571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0"/>
                    <a:stretch>
                      <a:fillRect/>
                    </a:stretch>
                  </pic:blipFill>
                  <pic:spPr>
                    <a:xfrm>
                      <a:off x="0" y="0"/>
                      <a:ext cx="5266690" cy="2185035"/>
                    </a:xfrm>
                    <a:prstGeom prst="rect">
                      <a:avLst/>
                    </a:prstGeom>
                    <a:noFill/>
                    <a:ln>
                      <a:noFill/>
                    </a:ln>
                  </pic:spPr>
                </pic:pic>
              </a:graphicData>
            </a:graphic>
          </wp:inline>
        </w:drawing>
      </w:r>
    </w:p>
    <w:p w14:paraId="0CB0C50C">
      <w:pPr>
        <w:rPr>
          <w:rFonts w:hint="eastAsia" w:ascii="黑体" w:hAnsi="宋体" w:eastAsia="黑体" w:cs="Times New Roman"/>
          <w:sz w:val="24"/>
        </w:rPr>
      </w:pPr>
      <w:r>
        <w:rPr>
          <w:rFonts w:hint="eastAsia" w:ascii="黑体" w:hAnsi="宋体" w:eastAsia="黑体" w:cs="Times New Roman"/>
          <w:sz w:val="24"/>
        </w:rPr>
        <w:t>24.2若采购项目出现延期情况</w:t>
      </w:r>
    </w:p>
    <w:p w14:paraId="629A1A7E">
      <w:pPr>
        <w:ind w:firstLine="422" w:firstLineChars="200"/>
        <w:rPr>
          <w:rFonts w:ascii="黑体" w:hAnsi="宋体" w:eastAsia="黑体" w:cs="Times New Roman"/>
          <w:b/>
          <w:sz w:val="24"/>
        </w:rPr>
      </w:pPr>
      <w:r>
        <w:rPr>
          <w:rFonts w:hint="eastAsia" w:ascii="宋体" w:hAnsi="宋体" w:eastAsia="宋体" w:cs="Times New Roman"/>
          <w:b/>
        </w:rPr>
        <w:t>如果供下载的招标文件有更新，投标人必须重新下载招标文件、重新制作投标文件、重新加密投标文件、重新上传投标文件；如果供下载的招标文件没有更新，投标人必须重新加密投标文件、重新上传投标文件（是否重新制作投标文件根据项目实际情况定）。否则，投标人自行承担投标文件无法解密导致投标无效的后果。</w:t>
      </w:r>
    </w:p>
    <w:p w14:paraId="404526C0">
      <w:pPr>
        <w:rPr>
          <w:rFonts w:ascii="黑体" w:hAnsi="宋体" w:eastAsia="黑体" w:cs="Times New Roman"/>
          <w:sz w:val="24"/>
        </w:rPr>
      </w:pPr>
      <w:r>
        <w:rPr>
          <w:rFonts w:hint="eastAsia" w:ascii="黑体" w:hAnsi="宋体" w:eastAsia="黑体" w:cs="Times New Roman"/>
          <w:sz w:val="24"/>
        </w:rPr>
        <w:t>25．上传投标文件及投标截止日期</w:t>
      </w:r>
    </w:p>
    <w:p w14:paraId="5EB5C9A6">
      <w:pPr>
        <w:keepNext w:val="0"/>
        <w:keepLines w:val="0"/>
        <w:pageBreakBefore w:val="0"/>
        <w:widowControl w:val="0"/>
        <w:kinsoku/>
        <w:wordWrap w:val="0"/>
        <w:overflowPunct/>
        <w:topLinePunct w:val="0"/>
        <w:autoSpaceDE/>
        <w:autoSpaceDN/>
        <w:bidi w:val="0"/>
        <w:adjustRightInd/>
        <w:snapToGrid/>
        <w:ind w:firstLine="411" w:firstLineChars="196"/>
        <w:textAlignment w:val="auto"/>
        <w:rPr>
          <w:rFonts w:hint="eastAsia" w:ascii="宋体" w:hAnsi="宋体" w:eastAsia="宋体" w:cs="Times New Roman"/>
          <w:lang w:eastAsia="zh-CN"/>
        </w:rPr>
      </w:pPr>
      <w:r>
        <w:rPr>
          <w:rFonts w:hint="eastAsia" w:ascii="宋体" w:hAnsi="宋体" w:eastAsia="宋体" w:cs="Times New Roman"/>
        </w:rPr>
        <w:t>25</w:t>
      </w:r>
      <w:r>
        <w:rPr>
          <w:rFonts w:ascii="宋体" w:hAnsi="宋体" w:eastAsia="宋体" w:cs="Times New Roman"/>
        </w:rPr>
        <w:t>.</w:t>
      </w:r>
      <w:r>
        <w:rPr>
          <w:rFonts w:hint="eastAsia" w:ascii="宋体" w:hAnsi="宋体" w:eastAsia="宋体" w:cs="Times New Roman"/>
        </w:rPr>
        <w:t>1实行网上投标，</w:t>
      </w:r>
      <w:r>
        <w:rPr>
          <w:rFonts w:hint="eastAsia" w:ascii="Times New Roman" w:hAnsi="Times New Roman" w:eastAsia="宋体" w:cs="Times New Roman"/>
        </w:rPr>
        <w:t>生成投标文件后供应商需要在投标文件递交截止时间之前递交投标文件，超过规定时间则无法递交</w:t>
      </w:r>
      <w:r>
        <w:rPr>
          <w:rFonts w:hint="eastAsia" w:ascii="宋体" w:hAnsi="宋体" w:eastAsia="宋体" w:cs="Times New Roman"/>
          <w:lang w:eastAsia="zh-CN"/>
        </w:rPr>
        <w:t>。</w:t>
      </w:r>
    </w:p>
    <w:p w14:paraId="43060FA4">
      <w:pPr>
        <w:ind w:firstLine="411" w:firstLineChars="196"/>
        <w:rPr>
          <w:rFonts w:ascii="宋体" w:hAnsi="宋体" w:eastAsia="宋体" w:cs="Times New Roman"/>
        </w:rPr>
      </w:pPr>
      <w:r>
        <w:rPr>
          <w:rFonts w:hint="eastAsia" w:ascii="宋体" w:hAnsi="宋体" w:eastAsia="宋体" w:cs="Times New Roma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14EE0B51">
      <w:pPr>
        <w:ind w:firstLine="411" w:firstLineChars="196"/>
        <w:rPr>
          <w:rFonts w:ascii="宋体" w:hAnsi="宋体" w:eastAsia="宋体" w:cs="Times New Roman"/>
        </w:rPr>
      </w:pPr>
      <w:r>
        <w:rPr>
          <w:rFonts w:hint="eastAsia" w:ascii="宋体" w:hAnsi="宋体" w:eastAsia="宋体" w:cs="Times New Roman"/>
        </w:rPr>
        <w:t>25</w:t>
      </w:r>
      <w:r>
        <w:rPr>
          <w:rFonts w:ascii="宋体" w:hAnsi="宋体" w:eastAsia="宋体" w:cs="Times New Roman"/>
        </w:rPr>
        <w:t>.</w:t>
      </w:r>
      <w:r>
        <w:rPr>
          <w:rFonts w:hint="eastAsia" w:ascii="宋体" w:hAnsi="宋体" w:eastAsia="宋体" w:cs="Times New Roman"/>
        </w:rPr>
        <w:t>3投标截止时间以后不得上传投标文件。</w:t>
      </w:r>
    </w:p>
    <w:p w14:paraId="1EB268F9">
      <w:pPr>
        <w:ind w:firstLine="411" w:firstLineChars="196"/>
        <w:rPr>
          <w:rFonts w:ascii="宋体" w:hAnsi="宋体" w:eastAsia="宋体" w:cs="Times New Roman"/>
        </w:rPr>
      </w:pPr>
    </w:p>
    <w:bookmarkEnd w:id="88"/>
    <w:p w14:paraId="5621FADE">
      <w:pPr>
        <w:rPr>
          <w:rFonts w:ascii="黑体" w:hAnsi="宋体" w:eastAsia="黑体" w:cs="Times New Roman"/>
          <w:sz w:val="24"/>
        </w:rPr>
      </w:pPr>
      <w:r>
        <w:rPr>
          <w:rFonts w:hint="eastAsia" w:ascii="黑体" w:hAnsi="宋体" w:eastAsia="黑体" w:cs="Times New Roman"/>
          <w:sz w:val="24"/>
        </w:rPr>
        <w:t>26. 样品、现场演示、方案讲解</w:t>
      </w:r>
    </w:p>
    <w:p w14:paraId="5CCD72B6">
      <w:pPr>
        <w:ind w:firstLine="411" w:firstLineChars="196"/>
        <w:rPr>
          <w:rFonts w:ascii="宋体" w:hAnsi="宋体" w:eastAsia="宋体" w:cs="Times New Roman"/>
          <w:szCs w:val="21"/>
        </w:rPr>
      </w:pPr>
      <w:r>
        <w:rPr>
          <w:rFonts w:hint="eastAsia" w:ascii="宋体" w:hAnsi="宋体" w:eastAsia="宋体" w:cs="Times New Roman"/>
          <w:szCs w:val="21"/>
        </w:rPr>
        <w:t>26.1 样品、现场演示、方案讲解等事项在招标文件专用条款中进行规定。</w:t>
      </w:r>
    </w:p>
    <w:p w14:paraId="018AAD5A">
      <w:pPr>
        <w:rPr>
          <w:rFonts w:ascii="黑体" w:hAnsi="宋体" w:eastAsia="黑体" w:cs="Times New Roman"/>
          <w:sz w:val="24"/>
        </w:rPr>
      </w:pPr>
      <w:bookmarkStart w:id="89" w:name="_Hlk72428346"/>
      <w:r>
        <w:rPr>
          <w:rFonts w:ascii="黑体" w:hAnsi="宋体" w:eastAsia="黑体" w:cs="Times New Roman"/>
          <w:sz w:val="24"/>
        </w:rPr>
        <w:t>2</w:t>
      </w:r>
      <w:r>
        <w:rPr>
          <w:rFonts w:hint="eastAsia" w:ascii="黑体" w:hAnsi="宋体" w:eastAsia="黑体" w:cs="Times New Roman"/>
          <w:sz w:val="24"/>
        </w:rPr>
        <w:t>7．</w:t>
      </w:r>
      <w:r>
        <w:rPr>
          <w:rFonts w:ascii="黑体" w:hAnsi="宋体" w:eastAsia="黑体" w:cs="Times New Roman"/>
          <w:sz w:val="24"/>
        </w:rPr>
        <w:t>投标文件的修改和撤销</w:t>
      </w:r>
    </w:p>
    <w:p w14:paraId="60967077">
      <w:pPr>
        <w:ind w:firstLine="411" w:firstLineChars="196"/>
        <w:rPr>
          <w:rFonts w:ascii="宋体" w:hAnsi="宋体" w:eastAsia="宋体" w:cs="Times New Roman"/>
        </w:rPr>
      </w:pPr>
      <w:r>
        <w:rPr>
          <w:rFonts w:ascii="宋体" w:hAnsi="宋体" w:eastAsia="宋体" w:cs="Times New Roman"/>
        </w:rPr>
        <w:t>2</w:t>
      </w:r>
      <w:r>
        <w:rPr>
          <w:rFonts w:hint="eastAsia" w:ascii="宋体" w:hAnsi="宋体" w:eastAsia="宋体" w:cs="Times New Roman"/>
        </w:rPr>
        <w:t>7</w:t>
      </w:r>
      <w:r>
        <w:rPr>
          <w:rFonts w:ascii="宋体" w:hAnsi="宋体" w:eastAsia="宋体" w:cs="Times New Roman"/>
        </w:rPr>
        <w:t>.</w:t>
      </w:r>
      <w:r>
        <w:rPr>
          <w:rFonts w:hint="eastAsia" w:ascii="宋体" w:hAnsi="宋体" w:eastAsia="宋体" w:cs="Times New Roman"/>
        </w:rPr>
        <w:t>1</w:t>
      </w:r>
      <w:r>
        <w:rPr>
          <w:rFonts w:ascii="宋体" w:hAnsi="宋体" w:eastAsia="宋体" w:cs="Times New Roman"/>
        </w:rPr>
        <w:t>投标方在提交投标文件后可对其投标文件进行修改</w:t>
      </w:r>
      <w:r>
        <w:rPr>
          <w:rFonts w:hint="eastAsia" w:ascii="宋体" w:hAnsi="宋体" w:eastAsia="宋体" w:cs="Times New Roman"/>
        </w:rPr>
        <w:t>并重新上传投标文件</w:t>
      </w:r>
      <w:r>
        <w:rPr>
          <w:rFonts w:ascii="宋体" w:hAnsi="宋体" w:eastAsia="宋体" w:cs="Times New Roman"/>
        </w:rPr>
        <w:t>或</w:t>
      </w:r>
      <w:r>
        <w:rPr>
          <w:rFonts w:hint="eastAsia" w:ascii="宋体" w:hAnsi="宋体" w:eastAsia="宋体" w:cs="Times New Roman"/>
        </w:rPr>
        <w:t>在网上进行</w:t>
      </w:r>
      <w:r>
        <w:rPr>
          <w:rFonts w:ascii="宋体" w:hAnsi="宋体" w:eastAsia="宋体" w:cs="Times New Roman"/>
        </w:rPr>
        <w:t>撤销</w:t>
      </w:r>
      <w:r>
        <w:rPr>
          <w:rFonts w:hint="eastAsia" w:ascii="宋体" w:hAnsi="宋体" w:eastAsia="宋体" w:cs="Times New Roman"/>
        </w:rPr>
        <w:t>投标的操作</w:t>
      </w:r>
      <w:r>
        <w:rPr>
          <w:rFonts w:ascii="宋体" w:hAnsi="宋体" w:eastAsia="宋体" w:cs="Times New Roman"/>
        </w:rPr>
        <w:t>。</w:t>
      </w:r>
    </w:p>
    <w:p w14:paraId="6642CFD6">
      <w:pPr>
        <w:ind w:firstLine="411" w:firstLineChars="196"/>
        <w:rPr>
          <w:rFonts w:ascii="宋体" w:hAnsi="宋体" w:eastAsia="宋体" w:cs="Times New Roman"/>
        </w:rPr>
      </w:pPr>
      <w:r>
        <w:rPr>
          <w:rFonts w:ascii="宋体" w:hAnsi="宋体" w:eastAsia="宋体" w:cs="Times New Roman"/>
        </w:rPr>
        <w:t>2</w:t>
      </w:r>
      <w:r>
        <w:rPr>
          <w:rFonts w:hint="eastAsia" w:ascii="宋体" w:hAnsi="宋体" w:eastAsia="宋体" w:cs="Times New Roman"/>
        </w:rPr>
        <w:t>7</w:t>
      </w:r>
      <w:r>
        <w:rPr>
          <w:rFonts w:ascii="宋体" w:hAnsi="宋体" w:eastAsia="宋体" w:cs="Times New Roman"/>
        </w:rPr>
        <w:t>.</w:t>
      </w:r>
      <w:r>
        <w:rPr>
          <w:rFonts w:hint="eastAsia" w:ascii="宋体" w:hAnsi="宋体" w:eastAsia="宋体" w:cs="Times New Roman"/>
        </w:rPr>
        <w:t>2</w:t>
      </w:r>
      <w:r>
        <w:rPr>
          <w:rFonts w:ascii="宋体" w:hAnsi="宋体" w:eastAsia="宋体" w:cs="Times New Roman"/>
        </w:rPr>
        <w:t>投标截止时间以后不得修改投标文件。</w:t>
      </w:r>
    </w:p>
    <w:p w14:paraId="56115DD0">
      <w:pPr>
        <w:ind w:firstLine="411" w:firstLineChars="196"/>
        <w:rPr>
          <w:rFonts w:ascii="宋体" w:hAnsi="宋体" w:eastAsia="宋体" w:cs="Times New Roman"/>
        </w:rPr>
      </w:pPr>
      <w:r>
        <w:rPr>
          <w:rFonts w:ascii="宋体" w:hAnsi="宋体" w:eastAsia="宋体" w:cs="Times New Roman"/>
        </w:rPr>
        <w:t>2</w:t>
      </w:r>
      <w:r>
        <w:rPr>
          <w:rFonts w:hint="eastAsia" w:ascii="宋体" w:hAnsi="宋体" w:eastAsia="宋体" w:cs="Times New Roman"/>
        </w:rPr>
        <w:t>7</w:t>
      </w:r>
      <w:r>
        <w:rPr>
          <w:rFonts w:ascii="宋体" w:hAnsi="宋体" w:eastAsia="宋体" w:cs="Times New Roman"/>
        </w:rPr>
        <w:t>.</w:t>
      </w:r>
      <w:r>
        <w:rPr>
          <w:rFonts w:hint="eastAsia" w:ascii="宋体" w:hAnsi="宋体" w:eastAsia="宋体" w:cs="Times New Roman"/>
        </w:rPr>
        <w:t>3从投标截止期至投标人在投标文件中确定的投标有效期之间的这段时间内，投标人不得撤回其投标。</w:t>
      </w:r>
    </w:p>
    <w:p w14:paraId="09A726F3">
      <w:pPr>
        <w:ind w:firstLine="411" w:firstLineChars="196"/>
        <w:rPr>
          <w:rFonts w:ascii="宋体" w:hAnsi="宋体" w:eastAsia="宋体" w:cs="Times New Roman"/>
          <w:szCs w:val="21"/>
        </w:rPr>
      </w:pPr>
      <w:r>
        <w:rPr>
          <w:rFonts w:hint="eastAsia" w:ascii="宋体" w:hAnsi="宋体" w:eastAsia="宋体" w:cs="Times New Roman"/>
          <w:szCs w:val="21"/>
        </w:rPr>
        <w:t>27.4政府集中采购机构不退还投标文件，专用条款另有规定的除外。</w:t>
      </w:r>
    </w:p>
    <w:bookmarkEnd w:id="89"/>
    <w:p w14:paraId="65CE0A02">
      <w:pPr>
        <w:keepNext/>
        <w:keepLines/>
        <w:widowControl w:val="0"/>
        <w:numPr>
          <w:ilvl w:val="0"/>
          <w:numId w:val="17"/>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开标</w:t>
      </w:r>
    </w:p>
    <w:p w14:paraId="59CD8917">
      <w:pPr>
        <w:rPr>
          <w:rFonts w:ascii="黑体" w:hAnsi="宋体" w:eastAsia="黑体" w:cs="Times New Roman"/>
          <w:sz w:val="24"/>
        </w:rPr>
      </w:pPr>
      <w:r>
        <w:rPr>
          <w:rFonts w:hint="eastAsia" w:ascii="黑体" w:hAnsi="宋体" w:eastAsia="黑体" w:cs="Times New Roman"/>
          <w:sz w:val="24"/>
        </w:rPr>
        <w:t>28．开标</w:t>
      </w:r>
    </w:p>
    <w:p w14:paraId="2ED9344A">
      <w:pPr>
        <w:ind w:firstLine="359" w:firstLineChars="171"/>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8</w:t>
      </w:r>
      <w:r>
        <w:rPr>
          <w:rFonts w:ascii="宋体" w:hAnsi="宋体" w:eastAsia="宋体" w:cs="Times New Roman"/>
          <w:szCs w:val="21"/>
        </w:rPr>
        <w:t>.</w:t>
      </w:r>
      <w:r>
        <w:rPr>
          <w:rFonts w:hint="eastAsia" w:ascii="宋体" w:hAnsi="宋体" w:eastAsia="宋体" w:cs="Times New Roman"/>
          <w:szCs w:val="21"/>
        </w:rPr>
        <w:t>1</w:t>
      </w:r>
      <w:r>
        <w:rPr>
          <w:rFonts w:hint="eastAsia" w:ascii="Times New Roman" w:hAnsi="Times New Roman" w:eastAsia="宋体" w:cs="Times New Roman"/>
        </w:rPr>
        <w:t>如投标文件为加密，则需插入CA锁点击解密，</w:t>
      </w:r>
      <w:r>
        <w:rPr>
          <w:rFonts w:hint="eastAsia" w:ascii="宋体" w:hAnsi="宋体" w:eastAsia="宋体" w:cs="Times New Roman"/>
          <w:szCs w:val="21"/>
        </w:rPr>
        <w:t>逾期未解密的作无效处理</w:t>
      </w:r>
      <w:r>
        <w:rPr>
          <w:rFonts w:hint="eastAsia" w:ascii="宋体" w:hAnsi="宋体" w:eastAsia="宋体" w:cs="Times New Roman"/>
          <w:szCs w:val="21"/>
          <w:lang w:eastAsia="zh-CN"/>
        </w:rPr>
        <w:t>，</w:t>
      </w:r>
      <w:r>
        <w:rPr>
          <w:rFonts w:hint="eastAsia" w:ascii="Times New Roman" w:hAnsi="Times New Roman" w:eastAsia="宋体" w:cs="Times New Roman"/>
        </w:rPr>
        <w:t>否则无需解密</w:t>
      </w:r>
      <w:r>
        <w:rPr>
          <w:rFonts w:hint="eastAsia" w:ascii="Times New Roman" w:hAnsi="Times New Roman" w:eastAsia="宋体" w:cs="Times New Roman"/>
          <w:lang w:eastAsia="zh-CN"/>
        </w:rPr>
        <w:t>。</w:t>
      </w:r>
    </w:p>
    <w:p w14:paraId="0AC6D4AD">
      <w:pPr>
        <w:ind w:firstLine="0" w:firstLineChars="0"/>
        <w:rPr>
          <w:rFonts w:hint="eastAsia" w:ascii="宋体" w:hAnsi="宋体" w:eastAsia="宋体" w:cs="Times New Roman"/>
          <w:szCs w:val="21"/>
        </w:rPr>
      </w:pPr>
      <w:r>
        <w:rPr>
          <w:rFonts w:ascii="Times New Roman" w:hAnsi="Times New Roman" w:eastAsia="宋体" w:cs="Times New Roman"/>
        </w:rPr>
        <w:drawing>
          <wp:inline distT="0" distB="0" distL="114300" distR="114300">
            <wp:extent cx="5269230" cy="2591435"/>
            <wp:effectExtent l="0" t="0" r="7620" b="1841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1"/>
                    <a:stretch>
                      <a:fillRect/>
                    </a:stretch>
                  </pic:blipFill>
                  <pic:spPr>
                    <a:xfrm>
                      <a:off x="0" y="0"/>
                      <a:ext cx="5269230" cy="2591435"/>
                    </a:xfrm>
                    <a:prstGeom prst="rect">
                      <a:avLst/>
                    </a:prstGeom>
                    <a:noFill/>
                    <a:ln>
                      <a:noFill/>
                    </a:ln>
                  </pic:spPr>
                </pic:pic>
              </a:graphicData>
            </a:graphic>
          </wp:inline>
        </w:drawing>
      </w:r>
    </w:p>
    <w:p w14:paraId="3365DB96">
      <w:pPr>
        <w:ind w:firstLine="315" w:firstLineChars="150"/>
        <w:rPr>
          <w:rFonts w:ascii="宋体" w:hAnsi="宋体" w:eastAsia="宋体" w:cs="Times New Roman"/>
          <w:szCs w:val="21"/>
        </w:rPr>
      </w:pPr>
      <w:r>
        <w:rPr>
          <w:rFonts w:hint="eastAsia" w:ascii="宋体" w:hAnsi="宋体" w:eastAsia="宋体" w:cs="Times New Roman"/>
          <w:szCs w:val="21"/>
        </w:rPr>
        <w:t>28.2政府集中采购机构将在满足开标条件后，对投标文件进行开标。</w:t>
      </w:r>
    </w:p>
    <w:p w14:paraId="5AB692AC">
      <w:pPr>
        <w:ind w:firstLine="315" w:firstLineChars="150"/>
        <w:rPr>
          <w:rFonts w:ascii="宋体" w:hAnsi="宋体" w:eastAsia="宋体" w:cs="Times New Roman"/>
          <w:szCs w:val="21"/>
        </w:rPr>
      </w:pPr>
    </w:p>
    <w:p w14:paraId="0749DD65">
      <w:pPr>
        <w:keepNext/>
        <w:keepLines/>
        <w:widowControl w:val="0"/>
        <w:numPr>
          <w:ilvl w:val="0"/>
          <w:numId w:val="17"/>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评审要求</w:t>
      </w:r>
    </w:p>
    <w:p w14:paraId="3E465901">
      <w:pPr>
        <w:rPr>
          <w:rFonts w:ascii="黑体" w:hAnsi="宋体" w:eastAsia="黑体" w:cs="Times New Roman"/>
          <w:sz w:val="24"/>
        </w:rPr>
      </w:pPr>
      <w:r>
        <w:rPr>
          <w:rFonts w:hint="eastAsia" w:ascii="黑体" w:hAnsi="宋体" w:eastAsia="黑体" w:cs="Times New Roman"/>
          <w:sz w:val="24"/>
        </w:rPr>
        <w:t>29．评审委员会组成</w:t>
      </w:r>
    </w:p>
    <w:p w14:paraId="0CE8CFC4">
      <w:pPr>
        <w:ind w:firstLine="411" w:firstLineChars="196"/>
        <w:rPr>
          <w:rFonts w:ascii="宋体" w:hAnsi="宋体" w:eastAsia="宋体" w:cs="Times New Roman"/>
        </w:rPr>
      </w:pPr>
      <w:r>
        <w:rPr>
          <w:rFonts w:hint="eastAsia" w:ascii="宋体" w:hAnsi="宋体" w:eastAsia="宋体" w:cs="Times New Roman"/>
        </w:rPr>
        <w:t>29.1网上开标结束后召开评审会议，</w:t>
      </w:r>
      <w:r>
        <w:rPr>
          <w:rFonts w:hint="eastAsia" w:ascii="宋体" w:hAnsi="宋体" w:eastAsia="宋体" w:cs="Times New Roman"/>
          <w:szCs w:val="21"/>
        </w:rPr>
        <w:t>评审委员会</w:t>
      </w:r>
      <w:r>
        <w:rPr>
          <w:rFonts w:hint="eastAsia" w:ascii="宋体" w:hAnsi="宋体" w:eastAsia="宋体" w:cs="Times New Roman"/>
        </w:rPr>
        <w:t>由政府集中采购机构依法组建，负责评审活动。</w:t>
      </w:r>
    </w:p>
    <w:p w14:paraId="645F52E2">
      <w:pPr>
        <w:ind w:firstLine="411" w:firstLineChars="196"/>
        <w:rPr>
          <w:rFonts w:ascii="宋体" w:hAnsi="宋体" w:eastAsia="宋体" w:cs="Times New Roman"/>
        </w:rPr>
      </w:pPr>
      <w:bookmarkStart w:id="90" w:name="_Hlk72436580"/>
      <w:r>
        <w:rPr>
          <w:rFonts w:hint="eastAsia" w:ascii="宋体" w:hAnsi="宋体" w:eastAsia="宋体" w:cs="Times New Roman"/>
        </w:rPr>
        <w:t>评审委员会由采购人代表和评审专家组成。</w:t>
      </w:r>
      <w:bookmarkEnd w:id="90"/>
      <w:r>
        <w:rPr>
          <w:rFonts w:hint="eastAsia" w:ascii="宋体" w:hAnsi="宋体" w:eastAsia="宋体" w:cs="Times New Roman"/>
        </w:rPr>
        <w:t>评定</w:t>
      </w:r>
      <w:r>
        <w:rPr>
          <w:rFonts w:hint="eastAsia" w:ascii="Times New Roman" w:hAnsi="Times New Roman" w:eastAsia="宋体" w:cs="Times New Roman"/>
        </w:rPr>
        <w:t>分离项目</w:t>
      </w:r>
      <w:r>
        <w:rPr>
          <w:rFonts w:ascii="Times New Roman" w:hAnsi="Times New Roman" w:eastAsia="宋体" w:cs="Times New Roman"/>
        </w:rPr>
        <w:t>评审专家</w:t>
      </w:r>
      <w:r>
        <w:rPr>
          <w:rFonts w:hint="eastAsia" w:ascii="Times New Roman" w:hAnsi="Times New Roman" w:eastAsia="宋体" w:cs="Times New Roman"/>
        </w:rPr>
        <w:t>均</w:t>
      </w:r>
      <w:r>
        <w:rPr>
          <w:rFonts w:ascii="Times New Roman" w:hAnsi="Times New Roman" w:eastAsia="宋体" w:cs="Times New Roman"/>
        </w:rPr>
        <w:t>由</w:t>
      </w:r>
      <w:r>
        <w:rPr>
          <w:rFonts w:hint="eastAsia" w:ascii="Times New Roman" w:hAnsi="Times New Roman" w:eastAsia="宋体" w:cs="Times New Roman"/>
        </w:rPr>
        <w:t>评审专家组成。</w:t>
      </w:r>
      <w:r>
        <w:rPr>
          <w:rFonts w:hint="eastAsia" w:ascii="宋体" w:hAnsi="宋体" w:eastAsia="宋体" w:cs="Times New Roman"/>
          <w:szCs w:val="21"/>
        </w:rPr>
        <w:t>评审专家一般是</w:t>
      </w:r>
      <w:r>
        <w:rPr>
          <w:rFonts w:hint="eastAsia" w:ascii="宋体" w:hAnsi="宋体" w:eastAsia="宋体" w:cs="Times New Roman"/>
        </w:rPr>
        <w:t>从深圳市政府采购评审专家库中随机抽取。采购人代表须持本单位签发的《评审授权书》参加评审。</w:t>
      </w:r>
    </w:p>
    <w:p w14:paraId="09715D6C">
      <w:pPr>
        <w:ind w:firstLine="411" w:firstLineChars="196"/>
        <w:rPr>
          <w:rFonts w:ascii="宋体" w:hAnsi="宋体" w:eastAsia="宋体" w:cs="Times New Roman"/>
        </w:rPr>
      </w:pPr>
      <w:r>
        <w:rPr>
          <w:rFonts w:hint="eastAsia" w:ascii="宋体" w:hAnsi="宋体" w:eastAsia="宋体" w:cs="Times New Roman"/>
        </w:rPr>
        <w:t>29.2评审定标应当遵循公平、公正、科学、择优的原则。</w:t>
      </w:r>
    </w:p>
    <w:p w14:paraId="7464FD46">
      <w:pPr>
        <w:ind w:firstLine="411" w:firstLineChars="196"/>
        <w:rPr>
          <w:rFonts w:ascii="宋体" w:hAnsi="宋体" w:eastAsia="宋体" w:cs="Times New Roman"/>
        </w:rPr>
      </w:pPr>
      <w:r>
        <w:rPr>
          <w:rFonts w:hint="eastAsia" w:ascii="宋体" w:hAnsi="宋体" w:eastAsia="宋体" w:cs="Times New Roman"/>
        </w:rPr>
        <w:t>29.3评审活动依法进行，任何单位和个人不得非法干预评标过程和结果。</w:t>
      </w:r>
    </w:p>
    <w:p w14:paraId="544E28CC">
      <w:pPr>
        <w:ind w:firstLine="411" w:firstLineChars="196"/>
        <w:rPr>
          <w:rFonts w:ascii="宋体" w:hAnsi="宋体" w:eastAsia="宋体" w:cs="Times New Roman"/>
        </w:rPr>
      </w:pPr>
      <w:r>
        <w:rPr>
          <w:rFonts w:hint="eastAsia" w:ascii="宋体" w:hAnsi="宋体" w:eastAsia="宋体" w:cs="Times New Roman"/>
        </w:rPr>
        <w:t>29.4评审过程中不允许违背评标程序或采用招标文件未载明的评标方法或评标因素进行评标。</w:t>
      </w:r>
    </w:p>
    <w:p w14:paraId="5D8C5826">
      <w:pPr>
        <w:ind w:firstLine="411" w:firstLineChars="196"/>
        <w:rPr>
          <w:rFonts w:ascii="宋体" w:hAnsi="宋体" w:eastAsia="宋体" w:cs="Times New Roman"/>
          <w:bCs/>
        </w:rPr>
      </w:pPr>
      <w:r>
        <w:rPr>
          <w:rFonts w:hint="eastAsia" w:ascii="宋体" w:hAnsi="宋体" w:eastAsia="宋体" w:cs="Times New Roman"/>
          <w:bCs/>
        </w:rPr>
        <w:t>29.5 开标后，直到签订合同为止，凡属于对投标文件的审查、澄清、评价和比较的有关资料以及中标候选人的推荐情况、与评审有关的其他任何情况均严格保密（</w:t>
      </w:r>
      <w:r>
        <w:rPr>
          <w:rFonts w:hint="eastAsia" w:ascii="Times New Roman" w:hAnsi="Times New Roman" w:eastAsia="宋体" w:cs="Times New Roman"/>
        </w:rPr>
        <w:t>信息公开的内容除外</w:t>
      </w:r>
      <w:r>
        <w:rPr>
          <w:rFonts w:hint="eastAsia" w:ascii="宋体" w:hAnsi="宋体" w:eastAsia="宋体" w:cs="Times New Roman"/>
          <w:bCs/>
        </w:rPr>
        <w:t>）。</w:t>
      </w:r>
    </w:p>
    <w:p w14:paraId="59050105">
      <w:pPr>
        <w:rPr>
          <w:rFonts w:ascii="黑体" w:hAnsi="宋体" w:eastAsia="黑体" w:cs="Times New Roman"/>
          <w:sz w:val="24"/>
        </w:rPr>
      </w:pPr>
      <w:r>
        <w:rPr>
          <w:rFonts w:hint="eastAsia" w:ascii="黑体" w:hAnsi="宋体" w:eastAsia="黑体" w:cs="Times New Roman"/>
          <w:sz w:val="24"/>
        </w:rPr>
        <w:t>30．向评审委员会提供的资料</w:t>
      </w:r>
    </w:p>
    <w:p w14:paraId="5E893277">
      <w:pPr>
        <w:ind w:firstLine="411" w:firstLineChars="196"/>
        <w:rPr>
          <w:rFonts w:ascii="宋体" w:hAnsi="宋体" w:eastAsia="宋体" w:cs="Times New Roman"/>
        </w:rPr>
      </w:pPr>
      <w:r>
        <w:rPr>
          <w:rFonts w:hint="eastAsia" w:ascii="宋体" w:hAnsi="宋体" w:eastAsia="宋体" w:cs="Times New Roman"/>
        </w:rPr>
        <w:t>30.1公开发布的招标文件，包括图纸、服务清单、答疑文件等；</w:t>
      </w:r>
    </w:p>
    <w:p w14:paraId="0EC79059">
      <w:pPr>
        <w:ind w:firstLine="411" w:firstLineChars="196"/>
        <w:rPr>
          <w:rFonts w:ascii="宋体" w:hAnsi="宋体" w:eastAsia="宋体" w:cs="Times New Roman"/>
        </w:rPr>
      </w:pPr>
      <w:r>
        <w:rPr>
          <w:rFonts w:hint="eastAsia" w:ascii="宋体" w:hAnsi="宋体" w:eastAsia="宋体" w:cs="Times New Roman"/>
        </w:rPr>
        <w:t>30.2其他评标必须的资料。</w:t>
      </w:r>
    </w:p>
    <w:p w14:paraId="3DFBC7CD">
      <w:pPr>
        <w:ind w:firstLine="411" w:firstLineChars="196"/>
        <w:rPr>
          <w:rFonts w:ascii="宋体" w:hAnsi="宋体" w:eastAsia="宋体" w:cs="Times New Roman"/>
        </w:rPr>
      </w:pPr>
      <w:r>
        <w:rPr>
          <w:rFonts w:hint="eastAsia" w:ascii="宋体" w:hAnsi="宋体" w:eastAsia="宋体" w:cs="Times New Roman"/>
        </w:rPr>
        <w:t>30.3</w:t>
      </w:r>
      <w:r>
        <w:rPr>
          <w:rFonts w:hint="eastAsia" w:ascii="宋体" w:hAnsi="宋体" w:eastAsia="宋体" w:cs="Times New Roman"/>
          <w:szCs w:val="21"/>
        </w:rPr>
        <w:t>评审委员会</w:t>
      </w:r>
      <w:r>
        <w:rPr>
          <w:rFonts w:hint="eastAsia" w:ascii="宋体" w:hAnsi="宋体" w:eastAsia="宋体" w:cs="Times New Roman"/>
        </w:rPr>
        <w:t>应当认真研究招标文件，至少应了解熟悉以下内容：</w:t>
      </w:r>
    </w:p>
    <w:p w14:paraId="618FE6AA">
      <w:pPr>
        <w:ind w:firstLine="411" w:firstLineChars="196"/>
        <w:rPr>
          <w:rFonts w:ascii="宋体" w:hAnsi="宋体" w:eastAsia="宋体" w:cs="Times New Roman"/>
        </w:rPr>
      </w:pPr>
      <w:r>
        <w:rPr>
          <w:rFonts w:hint="eastAsia" w:ascii="宋体" w:hAnsi="宋体" w:eastAsia="宋体" w:cs="Times New Roman"/>
        </w:rPr>
        <w:t>（1）招标的目的；</w:t>
      </w:r>
    </w:p>
    <w:p w14:paraId="705066DE">
      <w:pPr>
        <w:ind w:firstLine="411" w:firstLineChars="196"/>
        <w:rPr>
          <w:rFonts w:ascii="宋体" w:hAnsi="宋体" w:eastAsia="宋体" w:cs="Times New Roman"/>
        </w:rPr>
      </w:pPr>
      <w:r>
        <w:rPr>
          <w:rFonts w:hint="eastAsia" w:ascii="宋体" w:hAnsi="宋体" w:eastAsia="宋体" w:cs="Times New Roman"/>
        </w:rPr>
        <w:t>（2）招标项目需求的范围和性质；</w:t>
      </w:r>
    </w:p>
    <w:p w14:paraId="7FAAAD1E">
      <w:pPr>
        <w:ind w:firstLine="411" w:firstLineChars="196"/>
        <w:rPr>
          <w:rFonts w:ascii="宋体" w:hAnsi="宋体" w:eastAsia="宋体" w:cs="Times New Roman"/>
        </w:rPr>
      </w:pPr>
      <w:r>
        <w:rPr>
          <w:rFonts w:hint="eastAsia" w:ascii="宋体" w:hAnsi="宋体" w:eastAsia="宋体" w:cs="Times New Roman"/>
        </w:rPr>
        <w:t>（3）招标文件规定的投标人的资格、财政预算限额、商务条款；</w:t>
      </w:r>
    </w:p>
    <w:p w14:paraId="3A6F2AD7">
      <w:pPr>
        <w:ind w:firstLine="411" w:firstLineChars="196"/>
        <w:rPr>
          <w:rFonts w:ascii="宋体" w:hAnsi="宋体" w:eastAsia="宋体" w:cs="Times New Roman"/>
        </w:rPr>
      </w:pPr>
      <w:r>
        <w:rPr>
          <w:rFonts w:hint="eastAsia" w:ascii="宋体" w:hAnsi="宋体" w:eastAsia="宋体" w:cs="Times New Roman"/>
        </w:rPr>
        <w:t>（4）招标文件规定的评标程序、评标方法和评标因素；</w:t>
      </w:r>
    </w:p>
    <w:p w14:paraId="0C0A6C1A">
      <w:pPr>
        <w:ind w:firstLine="411" w:firstLineChars="196"/>
        <w:rPr>
          <w:rFonts w:ascii="宋体" w:hAnsi="宋体" w:eastAsia="宋体" w:cs="Times New Roman"/>
        </w:rPr>
      </w:pPr>
      <w:r>
        <w:rPr>
          <w:rFonts w:hint="eastAsia" w:ascii="宋体" w:hAnsi="宋体" w:eastAsia="宋体" w:cs="Times New Roman"/>
        </w:rPr>
        <w:t>（5）招标文件所列示的资格性审查表及符合性审查表。</w:t>
      </w:r>
    </w:p>
    <w:p w14:paraId="614036A6">
      <w:pPr>
        <w:rPr>
          <w:rFonts w:ascii="黑体" w:hAnsi="宋体" w:eastAsia="黑体" w:cs="Times New Roman"/>
          <w:sz w:val="24"/>
        </w:rPr>
      </w:pPr>
      <w:r>
        <w:rPr>
          <w:rFonts w:hint="eastAsia" w:ascii="黑体" w:hAnsi="宋体" w:eastAsia="黑体" w:cs="Times New Roman"/>
          <w:sz w:val="24"/>
        </w:rPr>
        <w:t>31．独立评审</w:t>
      </w:r>
    </w:p>
    <w:p w14:paraId="31B5A6A0">
      <w:pPr>
        <w:ind w:firstLine="411" w:firstLineChars="196"/>
        <w:rPr>
          <w:rFonts w:ascii="宋体" w:hAnsi="宋体" w:eastAsia="宋体" w:cs="Times New Roman"/>
          <w:bCs/>
        </w:rPr>
      </w:pPr>
      <w:r>
        <w:rPr>
          <w:rFonts w:hint="eastAsia" w:ascii="宋体" w:hAnsi="宋体" w:eastAsia="宋体" w:cs="Times New Roman"/>
          <w:bCs/>
        </w:rPr>
        <w:t>3</w:t>
      </w:r>
      <w:r>
        <w:rPr>
          <w:rFonts w:ascii="宋体" w:hAnsi="宋体" w:eastAsia="宋体" w:cs="Times New Roman"/>
          <w:bCs/>
        </w:rPr>
        <w:t>1</w:t>
      </w:r>
      <w:r>
        <w:rPr>
          <w:rFonts w:hint="eastAsia" w:ascii="宋体" w:hAnsi="宋体" w:eastAsia="宋体" w:cs="Times New Roman"/>
          <w:bCs/>
        </w:rPr>
        <w:t>.1</w:t>
      </w:r>
      <w:r>
        <w:rPr>
          <w:rFonts w:hint="eastAsia" w:ascii="宋体" w:hAnsi="宋体" w:eastAsia="宋体" w:cs="Times New Roman"/>
          <w:szCs w:val="21"/>
        </w:rPr>
        <w:t>评审委员会</w:t>
      </w:r>
      <w:r>
        <w:rPr>
          <w:rFonts w:hint="eastAsia" w:ascii="宋体" w:hAnsi="宋体" w:eastAsia="宋体" w:cs="Times New Roman"/>
          <w:bCs/>
        </w:rPr>
        <w:t>成员的评标活动应当独立进行，并应遵循投标文件初审、澄清有关问题、比较与评价、确定中标供应商、编写评审报告的工作程序。</w:t>
      </w:r>
    </w:p>
    <w:p w14:paraId="6127759C">
      <w:pPr>
        <w:ind w:firstLine="411" w:firstLineChars="196"/>
        <w:rPr>
          <w:rFonts w:ascii="宋体" w:hAnsi="宋体" w:eastAsia="宋体" w:cs="Times New Roman"/>
          <w:bCs/>
          <w:szCs w:val="21"/>
        </w:rPr>
      </w:pPr>
    </w:p>
    <w:p w14:paraId="0C9DAC4C">
      <w:pPr>
        <w:keepNext/>
        <w:keepLines/>
        <w:widowControl w:val="0"/>
        <w:numPr>
          <w:ilvl w:val="0"/>
          <w:numId w:val="17"/>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评审程序及评审方法</w:t>
      </w:r>
    </w:p>
    <w:p w14:paraId="2811FF74">
      <w:pPr>
        <w:rPr>
          <w:rFonts w:ascii="黑体" w:hAnsi="宋体" w:eastAsia="黑体" w:cs="Times New Roman"/>
          <w:sz w:val="24"/>
        </w:rPr>
      </w:pPr>
      <w:r>
        <w:rPr>
          <w:rFonts w:hint="eastAsia" w:ascii="黑体" w:hAnsi="宋体" w:eastAsia="黑体" w:cs="Times New Roman"/>
          <w:sz w:val="24"/>
        </w:rPr>
        <w:t>32．投标文件初审</w:t>
      </w:r>
    </w:p>
    <w:p w14:paraId="52112CDE">
      <w:pPr>
        <w:ind w:firstLine="411" w:firstLineChars="196"/>
        <w:rPr>
          <w:rFonts w:ascii="宋体" w:hAnsi="宋体" w:eastAsia="宋体" w:cs="Times New Roman"/>
        </w:rPr>
      </w:pPr>
      <w:r>
        <w:rPr>
          <w:rFonts w:hint="eastAsia" w:ascii="宋体" w:hAnsi="宋体" w:eastAsia="宋体" w:cs="Times New Roman"/>
        </w:rPr>
        <w:t>32.1投标文件初审包括资格性审查和符合性审查。</w:t>
      </w:r>
    </w:p>
    <w:p w14:paraId="17E4186B">
      <w:pPr>
        <w:ind w:firstLine="411" w:firstLineChars="196"/>
        <w:rPr>
          <w:rFonts w:ascii="宋体" w:hAnsi="宋体" w:eastAsia="宋体" w:cs="Times New Roman"/>
        </w:rPr>
      </w:pPr>
      <w:r>
        <w:rPr>
          <w:rFonts w:hint="eastAsia" w:ascii="宋体" w:hAnsi="宋体" w:eastAsia="宋体" w:cs="Times New Roman"/>
        </w:rPr>
        <w:t>资格性审查：依据法律法规和招标文件的规定，对投标文件中的资格证明等进行审查，以确定投标供应商是否具备投标资格。</w:t>
      </w:r>
    </w:p>
    <w:p w14:paraId="2D30A9EA">
      <w:pPr>
        <w:ind w:firstLine="411" w:firstLineChars="196"/>
        <w:rPr>
          <w:rFonts w:ascii="宋体" w:hAnsi="宋体" w:eastAsia="宋体" w:cs="Times New Roman"/>
        </w:rPr>
      </w:pPr>
      <w:r>
        <w:rPr>
          <w:rFonts w:hint="eastAsia" w:ascii="宋体" w:hAnsi="宋体" w:eastAsia="宋体" w:cs="Times New Roman"/>
        </w:rPr>
        <w:t>符合性审查：依据招标文件的规定，对投标文件的有效性、完整性和对招标文件的响应程度进行审查，以确定是否满足符合性审查的要求。</w:t>
      </w:r>
    </w:p>
    <w:p w14:paraId="343B36A5">
      <w:pPr>
        <w:ind w:firstLine="411" w:firstLineChars="196"/>
        <w:rPr>
          <w:rFonts w:ascii="宋体" w:hAnsi="宋体" w:eastAsia="宋体" w:cs="Times New Roman"/>
        </w:rPr>
      </w:pPr>
      <w:r>
        <w:rPr>
          <w:rFonts w:hint="eastAsia" w:ascii="宋体" w:hAnsi="宋体" w:eastAsia="宋体" w:cs="Times New Roman"/>
        </w:rPr>
        <w:t>32.2 投标文件初审内容请详见《资格性审查表》和《符合性审查表》部分。投标人若有一条审查不通过则按投标无效处理。</w:t>
      </w:r>
    </w:p>
    <w:p w14:paraId="52B29EC9">
      <w:pPr>
        <w:ind w:firstLine="411" w:firstLineChars="196"/>
        <w:rPr>
          <w:rFonts w:ascii="宋体" w:hAnsi="宋体" w:eastAsia="宋体" w:cs="Times New Roman"/>
          <w:bCs/>
        </w:rPr>
      </w:pPr>
      <w:r>
        <w:rPr>
          <w:rFonts w:hint="eastAsia" w:ascii="宋体" w:hAnsi="宋体" w:eastAsia="宋体" w:cs="Times New Roman"/>
          <w:bCs/>
        </w:rPr>
        <w:t>32.3 投标文件初审中关于供应商家数的计算:</w:t>
      </w:r>
    </w:p>
    <w:p w14:paraId="1F209DA1">
      <w:pPr>
        <w:ind w:firstLine="411" w:firstLineChars="196"/>
        <w:rPr>
          <w:rFonts w:ascii="宋体" w:hAnsi="宋体" w:eastAsia="宋体" w:cs="Times New Roman"/>
          <w:bCs/>
        </w:rPr>
      </w:pPr>
      <w:r>
        <w:rPr>
          <w:rFonts w:hint="eastAsia" w:ascii="宋体" w:hAnsi="宋体" w:eastAsia="宋体" w:cs="Times New Roman"/>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2DDA7EA0">
      <w:pPr>
        <w:ind w:firstLine="411" w:firstLineChars="196"/>
        <w:rPr>
          <w:rFonts w:ascii="宋体" w:hAnsi="宋体" w:eastAsia="宋体" w:cs="Times New Roman"/>
          <w:bCs/>
        </w:rPr>
      </w:pPr>
      <w:r>
        <w:rPr>
          <w:rFonts w:hint="eastAsia" w:ascii="宋体" w:hAnsi="宋体" w:eastAsia="宋体" w:cs="Times New Roman"/>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cs="Times New Roman"/>
          <w:bCs/>
          <w:szCs w:val="21"/>
        </w:rPr>
        <w:t>评审委员会</w:t>
      </w:r>
      <w:r>
        <w:rPr>
          <w:rFonts w:hint="eastAsia" w:ascii="宋体" w:hAnsi="宋体" w:eastAsia="宋体" w:cs="Times New Roman"/>
          <w:bCs/>
        </w:rPr>
        <w:t>按照招标文件规定的方式确定一个投标人获得中标人推荐资格，招标文件未规定的采取随机抽取方式确定，其他同品牌投标人不作为中标候选人。</w:t>
      </w:r>
    </w:p>
    <w:p w14:paraId="77FF5B1C">
      <w:pPr>
        <w:ind w:firstLine="411" w:firstLineChars="196"/>
        <w:rPr>
          <w:rFonts w:ascii="宋体" w:hAnsi="宋体" w:eastAsia="宋体" w:cs="Times New Roman"/>
          <w:bCs/>
        </w:rPr>
      </w:pPr>
      <w:r>
        <w:rPr>
          <w:rFonts w:hint="eastAsia" w:ascii="宋体" w:hAnsi="宋体" w:eastAsia="宋体" w:cs="Times New Roman"/>
          <w:bCs/>
        </w:rPr>
        <w:t>32.3.3非单一产品采购项目，采购人应当根据采购项目技术构成、产品价格比重等合理确定核心产品，并在招标文件中载明。多家投标人提供的核心产品品牌相同的，按前两款规定处理。</w:t>
      </w:r>
    </w:p>
    <w:p w14:paraId="2F4DB80C">
      <w:pPr>
        <w:ind w:firstLine="411" w:firstLineChars="196"/>
        <w:rPr>
          <w:rFonts w:ascii="宋体" w:hAnsi="宋体" w:eastAsia="宋体" w:cs="Times New Roman"/>
        </w:rPr>
      </w:pPr>
      <w:r>
        <w:rPr>
          <w:rFonts w:hint="eastAsia" w:ascii="宋体" w:hAnsi="宋体" w:eastAsia="宋体" w:cs="Times New Roman"/>
        </w:rPr>
        <w:t>32.4投标人投标文件作无效处理的情形，具体包括但不限于以下：</w:t>
      </w:r>
    </w:p>
    <w:p w14:paraId="66F30004">
      <w:pPr>
        <w:ind w:firstLine="411" w:firstLineChars="196"/>
        <w:rPr>
          <w:rFonts w:ascii="Times New Roman" w:hAnsi="Times New Roman" w:eastAsia="宋体" w:cs="Times New Roman"/>
        </w:rPr>
      </w:pPr>
      <w:r>
        <w:rPr>
          <w:rFonts w:hint="eastAsia" w:ascii="宋体" w:hAnsi="宋体" w:eastAsia="宋体" w:cs="Times New Roman"/>
        </w:rPr>
        <w:t>32.4.1</w:t>
      </w:r>
      <w:r>
        <w:rPr>
          <w:rFonts w:hint="eastAsia" w:ascii="Times New Roman" w:hAnsi="Times New Roman" w:eastAsia="宋体" w:cs="Times New Roman"/>
        </w:rPr>
        <w:t>不同投标人的投标文件由同一单位或者同一个人编制，或者由同一个人分阶段参与编制；</w:t>
      </w:r>
    </w:p>
    <w:p w14:paraId="75C34C0E">
      <w:pPr>
        <w:ind w:firstLine="411" w:firstLineChars="196"/>
        <w:rPr>
          <w:rFonts w:ascii="Times New Roman" w:hAnsi="Times New Roman" w:eastAsia="宋体" w:cs="Times New Roman"/>
        </w:rPr>
      </w:pPr>
      <w:r>
        <w:rPr>
          <w:rFonts w:ascii="宋体" w:hAnsi="宋体" w:eastAsia="宋体" w:cs="Times New Roman"/>
        </w:rPr>
        <w:t>32.4.</w:t>
      </w:r>
      <w:r>
        <w:rPr>
          <w:rFonts w:hint="eastAsia" w:ascii="宋体" w:hAnsi="宋体" w:eastAsia="宋体" w:cs="Times New Roman"/>
        </w:rPr>
        <w:t>2</w:t>
      </w:r>
      <w:r>
        <w:rPr>
          <w:rFonts w:hint="eastAsia" w:ascii="Times New Roman" w:hAnsi="Times New Roman" w:eastAsia="宋体" w:cs="Times New Roman"/>
        </w:rPr>
        <w:t>不同投标人委托同一单位或者个人办理投标事宜；</w:t>
      </w:r>
    </w:p>
    <w:p w14:paraId="56890057">
      <w:pPr>
        <w:ind w:firstLine="411" w:firstLineChars="196"/>
        <w:rPr>
          <w:rFonts w:ascii="宋体" w:hAnsi="宋体" w:eastAsia="宋体" w:cs="Times New Roman"/>
        </w:rPr>
      </w:pPr>
      <w:r>
        <w:rPr>
          <w:rFonts w:hint="eastAsia" w:ascii="宋体" w:hAnsi="宋体" w:eastAsia="宋体" w:cs="Times New Roman"/>
        </w:rPr>
        <w:t>32.4.3不同投标人的投标文件载明的项目管理成员或者联系人员为同一人；</w:t>
      </w:r>
    </w:p>
    <w:p w14:paraId="240AC438">
      <w:pPr>
        <w:ind w:firstLine="411" w:firstLineChars="196"/>
        <w:rPr>
          <w:rFonts w:ascii="宋体" w:hAnsi="宋体" w:eastAsia="宋体" w:cs="Times New Roman"/>
        </w:rPr>
      </w:pPr>
      <w:r>
        <w:rPr>
          <w:rFonts w:hint="eastAsia" w:ascii="宋体" w:hAnsi="宋体" w:eastAsia="宋体" w:cs="Times New Roman"/>
        </w:rPr>
        <w:t>32.4.4不同投标人的投标文件异常一致或者投标报价呈规律性差异；</w:t>
      </w:r>
    </w:p>
    <w:p w14:paraId="5DCD9B30">
      <w:pPr>
        <w:ind w:firstLine="411" w:firstLineChars="196"/>
        <w:rPr>
          <w:rFonts w:ascii="宋体" w:hAnsi="宋体" w:eastAsia="宋体" w:cs="Times New Roman"/>
        </w:rPr>
      </w:pPr>
      <w:r>
        <w:rPr>
          <w:rFonts w:hint="eastAsia" w:ascii="宋体" w:hAnsi="宋体" w:eastAsia="宋体" w:cs="Times New Roman"/>
        </w:rPr>
        <w:t>32.4.5</w:t>
      </w:r>
      <w:r>
        <w:rPr>
          <w:rFonts w:ascii="宋体" w:hAnsi="宋体" w:eastAsia="宋体" w:cs="Times New Roman"/>
        </w:rPr>
        <w:t>不同投标供应商的投标文件或部分投标文件相互混装</w:t>
      </w:r>
      <w:r>
        <w:rPr>
          <w:rFonts w:hint="eastAsia" w:ascii="宋体" w:hAnsi="宋体" w:eastAsia="宋体" w:cs="Times New Roman"/>
        </w:rPr>
        <w:t>；</w:t>
      </w:r>
    </w:p>
    <w:p w14:paraId="6512A9AD">
      <w:pPr>
        <w:ind w:firstLine="411" w:firstLineChars="196"/>
        <w:rPr>
          <w:rFonts w:ascii="宋体" w:hAnsi="宋体" w:eastAsia="宋体" w:cs="Times New Roman"/>
        </w:rPr>
      </w:pPr>
      <w:r>
        <w:rPr>
          <w:rFonts w:hint="eastAsia" w:ascii="宋体" w:hAnsi="宋体" w:eastAsia="宋体" w:cs="Times New Roman"/>
        </w:rPr>
        <w:t>32.4.6投标供应商之间相互约定给予未中标的供应商利益补偿；</w:t>
      </w:r>
    </w:p>
    <w:p w14:paraId="40719576">
      <w:pPr>
        <w:ind w:firstLine="411" w:firstLineChars="196"/>
        <w:rPr>
          <w:rFonts w:ascii="宋体" w:hAnsi="宋体" w:eastAsia="宋体" w:cs="Times New Roman"/>
        </w:rPr>
      </w:pPr>
      <w:r>
        <w:rPr>
          <w:rFonts w:hint="eastAsia" w:ascii="宋体" w:hAnsi="宋体" w:eastAsia="宋体" w:cs="Times New Roman"/>
        </w:rPr>
        <w:t>32.4.7不同投标供应商的法定代表人、主要经营负责人、项目投标授权代表人、项目负责人、主要技术人员为同一人、属同一单位或者同一单位缴纳社会保险；</w:t>
      </w:r>
    </w:p>
    <w:p w14:paraId="30ECDABF">
      <w:pPr>
        <w:ind w:firstLine="411" w:firstLineChars="196"/>
        <w:rPr>
          <w:rFonts w:ascii="宋体" w:hAnsi="宋体" w:eastAsia="宋体" w:cs="Times New Roman"/>
        </w:rPr>
      </w:pPr>
      <w:r>
        <w:rPr>
          <w:rFonts w:hint="eastAsia" w:ascii="宋体" w:hAnsi="宋体" w:eastAsia="宋体" w:cs="Times New Roman"/>
        </w:rPr>
        <w:t>32.4.8不同投标供应商的投标文件内容存在非正常一致；</w:t>
      </w:r>
    </w:p>
    <w:p w14:paraId="1B88FD62">
      <w:pPr>
        <w:ind w:firstLine="411" w:firstLineChars="196"/>
        <w:rPr>
          <w:rFonts w:ascii="宋体" w:hAnsi="宋体" w:eastAsia="宋体" w:cs="Times New Roman"/>
        </w:rPr>
      </w:pPr>
      <w:r>
        <w:rPr>
          <w:rFonts w:hint="eastAsia" w:ascii="宋体" w:hAnsi="宋体" w:eastAsia="宋体" w:cs="Times New Roman"/>
        </w:rPr>
        <w:t>32.4.9在同一单位工作人员为两家以上（含两家）供应商进行同一项投标活动；</w:t>
      </w:r>
    </w:p>
    <w:p w14:paraId="301006E0">
      <w:pPr>
        <w:ind w:firstLine="411" w:firstLineChars="196"/>
        <w:rPr>
          <w:rFonts w:ascii="宋体" w:hAnsi="宋体" w:eastAsia="宋体" w:cs="Times New Roman"/>
        </w:rPr>
      </w:pPr>
      <w:r>
        <w:rPr>
          <w:rFonts w:hint="eastAsia" w:ascii="宋体" w:hAnsi="宋体" w:eastAsia="宋体" w:cs="Times New Roman"/>
        </w:rPr>
        <w:t>32.4.10主管部门依照法律、法规认定的其他情形。</w:t>
      </w:r>
    </w:p>
    <w:p w14:paraId="7EBF40AF">
      <w:pPr>
        <w:rPr>
          <w:rFonts w:hint="eastAsia" w:ascii="宋体" w:hAnsi="宋体" w:eastAsia="宋体" w:cs="Times New Roman"/>
        </w:rPr>
      </w:pPr>
      <w:r>
        <w:rPr>
          <w:rFonts w:hint="eastAsia" w:ascii="宋体" w:hAnsi="宋体" w:eastAsia="宋体" w:cs="Times New Roman"/>
        </w:rPr>
        <w:t>32.5对不属于《资格性审查表》和《符合性审查表》所列的其他情形，除专用条款另有规定和32.4条款所列情形外，不得作为投标无效的理由。</w:t>
      </w:r>
    </w:p>
    <w:p w14:paraId="2F45FE1C">
      <w:pPr>
        <w:rPr>
          <w:rFonts w:ascii="黑体" w:hAnsi="宋体" w:eastAsia="黑体" w:cs="Times New Roman"/>
          <w:sz w:val="24"/>
        </w:rPr>
      </w:pPr>
      <w:r>
        <w:rPr>
          <w:rFonts w:hint="eastAsia" w:ascii="黑体" w:hAnsi="宋体" w:eastAsia="黑体" w:cs="Times New Roman"/>
          <w:sz w:val="24"/>
        </w:rPr>
        <w:t>33．澄清有关问题</w:t>
      </w:r>
    </w:p>
    <w:p w14:paraId="06A3EE0F">
      <w:pPr>
        <w:ind w:firstLine="411" w:firstLineChars="196"/>
        <w:rPr>
          <w:rFonts w:ascii="宋体" w:hAnsi="宋体" w:eastAsia="宋体" w:cs="Times New Roman"/>
        </w:rPr>
      </w:pPr>
      <w:bookmarkStart w:id="91" w:name="_Hlk71407321"/>
      <w:r>
        <w:rPr>
          <w:rFonts w:hint="eastAsia" w:ascii="宋体" w:hAnsi="宋体" w:eastAsia="宋体" w:cs="Times New Roman"/>
        </w:rPr>
        <w:t>3</w:t>
      </w:r>
      <w:r>
        <w:rPr>
          <w:rFonts w:ascii="宋体" w:hAnsi="宋体" w:eastAsia="宋体" w:cs="Times New Roman"/>
        </w:rPr>
        <w:t>3.1</w:t>
      </w:r>
      <w:r>
        <w:rPr>
          <w:rFonts w:hint="eastAsia" w:ascii="宋体" w:hAnsi="宋体" w:eastAsia="宋体" w:cs="Times New Roman"/>
        </w:rPr>
        <w:t>对招标文件中描述有歧义或前后不一致的地方（不含</w:t>
      </w:r>
      <w:r>
        <w:rPr>
          <w:rFonts w:ascii="Times New Roman" w:hAnsi="Times New Roman" w:eastAsia="宋体" w:cs="Times New Roman"/>
          <w:szCs w:val="21"/>
        </w:rPr>
        <w:t>招标文件存在歧义、重大缺陷导致评</w:t>
      </w:r>
      <w:r>
        <w:rPr>
          <w:rFonts w:hint="eastAsia" w:ascii="Times New Roman" w:hAnsi="Times New Roman" w:eastAsia="宋体" w:cs="Times New Roman"/>
          <w:szCs w:val="21"/>
        </w:rPr>
        <w:t>审</w:t>
      </w:r>
      <w:r>
        <w:rPr>
          <w:rFonts w:ascii="Times New Roman" w:hAnsi="Times New Roman" w:eastAsia="宋体" w:cs="Times New Roman"/>
          <w:szCs w:val="21"/>
        </w:rPr>
        <w:t>工作无法进行</w:t>
      </w:r>
      <w:r>
        <w:rPr>
          <w:rFonts w:hint="eastAsia" w:ascii="Times New Roman" w:hAnsi="Times New Roman" w:eastAsia="宋体" w:cs="Times New Roman"/>
          <w:szCs w:val="21"/>
        </w:rPr>
        <w:t>的情况）</w:t>
      </w:r>
      <w:r>
        <w:rPr>
          <w:rFonts w:hint="eastAsia" w:ascii="宋体" w:hAnsi="宋体" w:eastAsia="宋体" w:cs="Times New Roman"/>
        </w:rPr>
        <w:t>，评审委员会有权进行评判，但对同一条款的评判应适用于每个投标人。</w:t>
      </w:r>
      <w:bookmarkEnd w:id="91"/>
    </w:p>
    <w:p w14:paraId="7DCA1913">
      <w:pPr>
        <w:ind w:firstLine="411" w:firstLineChars="196"/>
        <w:rPr>
          <w:rFonts w:ascii="宋体" w:hAnsi="宋体" w:eastAsia="宋体" w:cs="Times New Roman"/>
        </w:rPr>
      </w:pPr>
      <w:r>
        <w:rPr>
          <w:rFonts w:hint="eastAsia" w:ascii="宋体" w:hAnsi="宋体" w:eastAsia="宋体" w:cs="Times New Roman"/>
        </w:rPr>
        <w:t>3</w:t>
      </w:r>
      <w:r>
        <w:rPr>
          <w:rFonts w:ascii="宋体" w:hAnsi="宋体" w:eastAsia="宋体" w:cs="Times New Roman"/>
        </w:rPr>
        <w:t>3.2</w:t>
      </w:r>
      <w:r>
        <w:rPr>
          <w:rFonts w:ascii="Times New Roman" w:hAnsi="Times New Roman" w:eastAsia="宋体" w:cs="Times New Roman"/>
          <w:szCs w:val="21"/>
        </w:rPr>
        <w:t>评</w:t>
      </w:r>
      <w:r>
        <w:rPr>
          <w:rFonts w:hint="eastAsia" w:ascii="Times New Roman" w:hAnsi="Times New Roman" w:eastAsia="宋体" w:cs="Times New Roman"/>
          <w:szCs w:val="21"/>
        </w:rPr>
        <w:t>审</w:t>
      </w:r>
      <w:r>
        <w:rPr>
          <w:rFonts w:ascii="Times New Roman" w:hAnsi="Times New Roman" w:eastAsia="宋体" w:cs="Times New Roman"/>
          <w:szCs w:val="21"/>
        </w:rPr>
        <w:t>委员会发现招标文件存在歧义、重大缺陷导致评</w:t>
      </w:r>
      <w:r>
        <w:rPr>
          <w:rFonts w:hint="eastAsia" w:ascii="Times New Roman" w:hAnsi="Times New Roman" w:eastAsia="宋体" w:cs="Times New Roman"/>
          <w:szCs w:val="21"/>
        </w:rPr>
        <w:t>审</w:t>
      </w:r>
      <w:r>
        <w:rPr>
          <w:rFonts w:ascii="Times New Roman" w:hAnsi="Times New Roman" w:eastAsia="宋体" w:cs="Times New Roman"/>
          <w:szCs w:val="21"/>
        </w:rPr>
        <w:t>工作无法进行，或者招标文件内容违反国家有关强制性规定的，应当停止评</w:t>
      </w:r>
      <w:r>
        <w:rPr>
          <w:rFonts w:hint="eastAsia" w:ascii="Times New Roman" w:hAnsi="Times New Roman" w:eastAsia="宋体" w:cs="Times New Roman"/>
          <w:szCs w:val="21"/>
        </w:rPr>
        <w:t>审</w:t>
      </w:r>
      <w:r>
        <w:rPr>
          <w:rFonts w:ascii="Times New Roman" w:hAnsi="Times New Roman" w:eastAsia="宋体" w:cs="Times New Roman"/>
          <w:szCs w:val="21"/>
        </w:rPr>
        <w:t>工作，与</w:t>
      </w:r>
      <w:r>
        <w:rPr>
          <w:rFonts w:hint="eastAsia" w:ascii="Times New Roman" w:hAnsi="Times New Roman" w:eastAsia="宋体" w:cs="Times New Roman"/>
          <w:szCs w:val="21"/>
        </w:rPr>
        <w:t>政府集中采购机构</w:t>
      </w:r>
      <w:r>
        <w:rPr>
          <w:rFonts w:ascii="Times New Roman" w:hAnsi="Times New Roman" w:eastAsia="宋体" w:cs="Times New Roman"/>
          <w:szCs w:val="21"/>
        </w:rPr>
        <w:t>沟通并作书面记录。</w:t>
      </w:r>
      <w:r>
        <w:rPr>
          <w:rFonts w:hint="eastAsia" w:ascii="Times New Roman" w:hAnsi="Times New Roman" w:eastAsia="宋体" w:cs="Times New Roman"/>
          <w:szCs w:val="21"/>
        </w:rPr>
        <w:t>经</w:t>
      </w:r>
      <w:r>
        <w:rPr>
          <w:rFonts w:ascii="Times New Roman" w:hAnsi="Times New Roman" w:eastAsia="宋体" w:cs="Times New Roman"/>
          <w:szCs w:val="21"/>
        </w:rPr>
        <w:t>确认后，</w:t>
      </w:r>
      <w:r>
        <w:rPr>
          <w:rFonts w:hint="eastAsia" w:ascii="Times New Roman" w:hAnsi="Times New Roman" w:eastAsia="宋体" w:cs="Times New Roman"/>
          <w:szCs w:val="21"/>
        </w:rPr>
        <w:t>项目</w:t>
      </w:r>
      <w:r>
        <w:rPr>
          <w:rFonts w:ascii="Times New Roman" w:hAnsi="Times New Roman" w:eastAsia="宋体" w:cs="Times New Roman"/>
          <w:szCs w:val="21"/>
        </w:rPr>
        <w:t>应当修改招标文件，重新组织采购活动。</w:t>
      </w:r>
    </w:p>
    <w:p w14:paraId="578648A3">
      <w:pPr>
        <w:ind w:firstLine="411" w:firstLineChars="196"/>
        <w:rPr>
          <w:rFonts w:ascii="宋体" w:hAnsi="宋体" w:eastAsia="宋体" w:cs="Times New Roman"/>
        </w:rPr>
      </w:pPr>
      <w:r>
        <w:rPr>
          <w:rFonts w:ascii="宋体" w:hAnsi="宋体" w:eastAsia="宋体" w:cs="Times New Roman"/>
        </w:rPr>
        <w:t>33.3</w:t>
      </w:r>
      <w:r>
        <w:rPr>
          <w:rFonts w:hint="eastAsia" w:ascii="宋体" w:hAnsi="宋体" w:eastAsia="宋体" w:cs="Times New Roman"/>
        </w:rPr>
        <w:t>对于投标文件中含义不明确、同类问题表述不一致或者有明显文字和计算错误的内容，评审委员会应当以书面形式要求投标人作出必要的澄清、说明或者补正。</w:t>
      </w:r>
    </w:p>
    <w:p w14:paraId="5E576F0D">
      <w:pPr>
        <w:ind w:firstLine="411" w:firstLineChars="196"/>
        <w:rPr>
          <w:rFonts w:ascii="宋体" w:hAnsi="宋体" w:eastAsia="宋体" w:cs="Times New Roman"/>
        </w:rPr>
      </w:pPr>
      <w:r>
        <w:rPr>
          <w:rFonts w:hint="eastAsia" w:ascii="宋体" w:hAnsi="宋体" w:eastAsia="宋体" w:cs="Times New Roma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5D24C7E">
      <w:pPr>
        <w:ind w:firstLine="411" w:firstLineChars="196"/>
        <w:rPr>
          <w:rFonts w:ascii="宋体" w:hAnsi="宋体" w:eastAsia="宋体" w:cs="Times New Roman"/>
          <w:szCs w:val="21"/>
        </w:rPr>
      </w:pPr>
      <w:r>
        <w:rPr>
          <w:rFonts w:hint="eastAsia" w:ascii="宋体" w:hAnsi="宋体" w:eastAsia="宋体" w:cs="Times New Roman"/>
          <w:szCs w:val="21"/>
        </w:rPr>
        <w:t>根据本通用条款第34条，凡属于评审委员会在评审中发现的算术错误进行核实的修改不在此列。</w:t>
      </w:r>
    </w:p>
    <w:p w14:paraId="0E490766">
      <w:pPr>
        <w:rPr>
          <w:rFonts w:ascii="黑体" w:hAnsi="宋体" w:eastAsia="黑体" w:cs="Times New Roman"/>
          <w:sz w:val="24"/>
        </w:rPr>
      </w:pPr>
      <w:bookmarkStart w:id="92" w:name="_Toc100052400"/>
      <w:bookmarkStart w:id="93" w:name="_Toc73521581"/>
      <w:bookmarkStart w:id="94" w:name="_Toc73517673"/>
      <w:bookmarkStart w:id="95" w:name="_Toc73518151"/>
      <w:bookmarkStart w:id="96" w:name="_Toc73521669"/>
      <w:r>
        <w:rPr>
          <w:rFonts w:hint="eastAsia" w:ascii="黑体" w:hAnsi="宋体" w:eastAsia="黑体" w:cs="Times New Roman"/>
          <w:sz w:val="24"/>
        </w:rPr>
        <w:t>34．错误的修正</w:t>
      </w:r>
      <w:bookmarkEnd w:id="92"/>
      <w:bookmarkEnd w:id="93"/>
      <w:bookmarkEnd w:id="94"/>
      <w:bookmarkEnd w:id="95"/>
      <w:bookmarkEnd w:id="96"/>
    </w:p>
    <w:p w14:paraId="43280103">
      <w:pPr>
        <w:ind w:firstLine="411" w:firstLineChars="196"/>
        <w:rPr>
          <w:rFonts w:ascii="宋体" w:hAnsi="宋体" w:eastAsia="宋体" w:cs="Times New Roman"/>
          <w:szCs w:val="21"/>
        </w:rPr>
      </w:pPr>
      <w:r>
        <w:rPr>
          <w:rFonts w:hint="eastAsia" w:ascii="宋体" w:hAnsi="宋体" w:eastAsia="宋体" w:cs="Times New Roman"/>
          <w:szCs w:val="21"/>
        </w:rPr>
        <w:t>投标文件报价出现前后不一致的，除专用条款另有规定外，按照下列规定修正：</w:t>
      </w:r>
    </w:p>
    <w:p w14:paraId="5560F882">
      <w:pPr>
        <w:ind w:firstLine="411" w:firstLineChars="196"/>
        <w:rPr>
          <w:rFonts w:ascii="宋体" w:hAnsi="宋体" w:eastAsia="宋体" w:cs="Times New Roman"/>
          <w:szCs w:val="21"/>
        </w:rPr>
      </w:pPr>
      <w:r>
        <w:rPr>
          <w:rFonts w:hint="eastAsia" w:ascii="宋体" w:hAnsi="宋体" w:eastAsia="宋体" w:cs="Times New Roman"/>
          <w:szCs w:val="21"/>
        </w:rPr>
        <w:t>34.1投标文件中开标一览表投标报价内容与投标文件中投标报价相应内容不一致的，以开标一览表为准；</w:t>
      </w:r>
    </w:p>
    <w:p w14:paraId="4F706547">
      <w:pPr>
        <w:ind w:firstLine="411" w:firstLineChars="196"/>
        <w:rPr>
          <w:rFonts w:ascii="宋体" w:hAnsi="宋体" w:eastAsia="宋体" w:cs="Times New Roman"/>
          <w:szCs w:val="21"/>
        </w:rPr>
      </w:pPr>
      <w:r>
        <w:rPr>
          <w:rFonts w:hint="eastAsia" w:ascii="宋体" w:hAnsi="宋体" w:eastAsia="宋体" w:cs="Times New Roman"/>
          <w:szCs w:val="21"/>
        </w:rPr>
        <w:t>34.2大写金额和小写金额不一致的，以大写金额为准；</w:t>
      </w:r>
    </w:p>
    <w:p w14:paraId="1A571A56">
      <w:pPr>
        <w:ind w:firstLine="411" w:firstLineChars="196"/>
        <w:rPr>
          <w:rFonts w:ascii="宋体" w:hAnsi="宋体" w:eastAsia="宋体" w:cs="Times New Roman"/>
          <w:szCs w:val="21"/>
        </w:rPr>
      </w:pPr>
      <w:r>
        <w:rPr>
          <w:rFonts w:hint="eastAsia" w:ascii="宋体" w:hAnsi="宋体" w:eastAsia="宋体" w:cs="Times New Roman"/>
          <w:szCs w:val="21"/>
        </w:rPr>
        <w:t>34.3单价金额小数点或者百分比有明显错位，以开标一览表的总价为准，并修改单价；</w:t>
      </w:r>
    </w:p>
    <w:p w14:paraId="679C88C2">
      <w:pPr>
        <w:ind w:firstLine="411" w:firstLineChars="196"/>
        <w:rPr>
          <w:rFonts w:ascii="宋体" w:hAnsi="宋体" w:eastAsia="宋体" w:cs="Times New Roman"/>
          <w:szCs w:val="21"/>
        </w:rPr>
      </w:pPr>
      <w:r>
        <w:rPr>
          <w:rFonts w:hint="eastAsia" w:ascii="宋体" w:hAnsi="宋体" w:eastAsia="宋体" w:cs="Times New Roman"/>
          <w:szCs w:val="21"/>
        </w:rPr>
        <w:t>34.4总价金额与按单价汇总金额不一致的，以单价金额计算结果为准。</w:t>
      </w:r>
    </w:p>
    <w:p w14:paraId="24D44C32">
      <w:pPr>
        <w:ind w:firstLine="411" w:firstLineChars="196"/>
        <w:rPr>
          <w:rFonts w:ascii="宋体" w:hAnsi="宋体" w:eastAsia="宋体" w:cs="Times New Roman"/>
          <w:szCs w:val="21"/>
        </w:rPr>
      </w:pPr>
      <w:r>
        <w:rPr>
          <w:rFonts w:hint="eastAsia" w:ascii="宋体" w:hAnsi="宋体" w:eastAsia="宋体" w:cs="Times New Roman"/>
          <w:szCs w:val="21"/>
        </w:rPr>
        <w:t>34.5同时出现两种以上不一致的，按照前款规定的顺序修正。修正后的报价按照本通用条款33条的规定，经投标人确认后产生约束力，投标人不确认的，其投标无效。</w:t>
      </w:r>
    </w:p>
    <w:p w14:paraId="0F490DE9">
      <w:pPr>
        <w:rPr>
          <w:rFonts w:ascii="黑体" w:hAnsi="宋体" w:eastAsia="黑体" w:cs="Times New Roman"/>
          <w:sz w:val="24"/>
        </w:rPr>
      </w:pPr>
      <w:r>
        <w:rPr>
          <w:rFonts w:hint="eastAsia" w:ascii="黑体" w:hAnsi="宋体" w:eastAsia="黑体" w:cs="Times New Roman"/>
          <w:sz w:val="24"/>
        </w:rPr>
        <w:t>35．投标文件的比较与评价</w:t>
      </w:r>
    </w:p>
    <w:p w14:paraId="1C787A25">
      <w:pPr>
        <w:ind w:firstLine="411" w:firstLineChars="196"/>
        <w:rPr>
          <w:rFonts w:ascii="宋体" w:hAnsi="宋体" w:eastAsia="宋体" w:cs="Times New Roman"/>
          <w:szCs w:val="21"/>
        </w:rPr>
      </w:pPr>
      <w:r>
        <w:rPr>
          <w:rFonts w:hint="eastAsia" w:ascii="宋体" w:hAnsi="宋体" w:eastAsia="宋体" w:cs="Times New Roman"/>
          <w:szCs w:val="21"/>
        </w:rPr>
        <w:t>评审委员会将</w:t>
      </w:r>
      <w:r>
        <w:rPr>
          <w:rFonts w:hint="eastAsia" w:ascii="宋体" w:hAnsi="宋体" w:cs="Times New Roman"/>
          <w:szCs w:val="21"/>
          <w:lang w:val="en-US" w:eastAsia="zh-CN"/>
        </w:rPr>
        <w:t>参照</w:t>
      </w:r>
      <w:r>
        <w:rPr>
          <w:rFonts w:hint="eastAsia" w:ascii="宋体" w:hAnsi="宋体" w:eastAsia="宋体" w:cs="Times New Roman"/>
          <w:szCs w:val="21"/>
        </w:rPr>
        <w:t>《深圳经济特区政府采购条例》、《深圳经济特区政府采购条例实施细则》、《深圳市政府采购评标定标分离管理办法》及政府采购其他法律法规，仅对通过资格性审查和符合性审查的投标文件进行综合比较与评价。</w:t>
      </w:r>
    </w:p>
    <w:p w14:paraId="68F72768">
      <w:pPr>
        <w:ind w:firstLine="411" w:firstLineChars="196"/>
        <w:rPr>
          <w:rFonts w:ascii="宋体" w:hAnsi="宋体" w:eastAsia="宋体" w:cs="Times New Roman"/>
          <w:szCs w:val="21"/>
        </w:rPr>
      </w:pPr>
      <w:r>
        <w:rPr>
          <w:rFonts w:hint="eastAsia" w:ascii="宋体" w:hAnsi="宋体" w:eastAsia="宋体" w:cs="Times New Roman"/>
          <w:szCs w:val="21"/>
        </w:rPr>
        <w:t>评审委员会成员对需要共同认定的事项存在争议的，应当按照少数服从多数的原则作出结论。持不同意见的评审委员会成员应当书面作出说明，否则视为无异议。</w:t>
      </w:r>
    </w:p>
    <w:p w14:paraId="79223C78">
      <w:pPr>
        <w:rPr>
          <w:rFonts w:ascii="黑体" w:hAnsi="宋体" w:eastAsia="黑体" w:cs="Times New Roman"/>
          <w:sz w:val="24"/>
        </w:rPr>
      </w:pPr>
      <w:r>
        <w:rPr>
          <w:rFonts w:hint="eastAsia" w:ascii="黑体" w:hAnsi="宋体" w:eastAsia="黑体" w:cs="Times New Roman"/>
          <w:sz w:val="24"/>
        </w:rPr>
        <w:t>36. 实地考察或资料查验</w:t>
      </w:r>
    </w:p>
    <w:p w14:paraId="571B6DCF">
      <w:pPr>
        <w:ind w:firstLine="411" w:firstLineChars="196"/>
        <w:rPr>
          <w:rFonts w:ascii="宋体" w:hAnsi="宋体" w:eastAsia="宋体" w:cs="Times New Roman"/>
          <w:szCs w:val="21"/>
        </w:rPr>
      </w:pPr>
      <w:r>
        <w:rPr>
          <w:rFonts w:hint="eastAsia" w:ascii="宋体" w:hAnsi="宋体" w:eastAsia="宋体" w:cs="Times New Roman"/>
          <w:szCs w:val="21"/>
        </w:rPr>
        <w:t>36.1在评审过程中，评审委员会有权决定是否对本项目投标人进行实地考察或资料查验（原件）。投标人应随时做好接受实地考察或资料查验的准备。</w:t>
      </w:r>
    </w:p>
    <w:p w14:paraId="007D0EF4">
      <w:pPr>
        <w:rPr>
          <w:rFonts w:ascii="黑体" w:hAnsi="宋体" w:eastAsia="黑体" w:cs="Times New Roman"/>
          <w:sz w:val="24"/>
        </w:rPr>
      </w:pPr>
      <w:r>
        <w:rPr>
          <w:rFonts w:hint="eastAsia" w:ascii="黑体" w:hAnsi="宋体" w:eastAsia="黑体" w:cs="Times New Roman"/>
          <w:sz w:val="24"/>
        </w:rPr>
        <w:t>37．评审方法</w:t>
      </w:r>
    </w:p>
    <w:p w14:paraId="79817C07">
      <w:pPr>
        <w:ind w:firstLine="413" w:firstLineChars="196"/>
        <w:rPr>
          <w:rFonts w:ascii="宋体" w:hAnsi="宋体" w:eastAsia="宋体" w:cs="Times New Roman"/>
          <w:b/>
          <w:bCs/>
          <w:szCs w:val="21"/>
        </w:rPr>
      </w:pPr>
      <w:r>
        <w:rPr>
          <w:rFonts w:hint="eastAsia" w:ascii="宋体" w:hAnsi="宋体" w:eastAsia="宋体" w:cs="Times New Roman"/>
          <w:b/>
          <w:bCs/>
          <w:szCs w:val="21"/>
        </w:rPr>
        <w:t>37.1.1最低价法</w:t>
      </w:r>
    </w:p>
    <w:p w14:paraId="1AD3AE24">
      <w:pPr>
        <w:ind w:firstLine="411" w:firstLineChars="196"/>
        <w:rPr>
          <w:rFonts w:hint="eastAsia" w:ascii="ˎ̥" w:hAnsi="ˎ̥" w:eastAsia="宋体" w:cs="Times New Roman"/>
          <w:lang w:eastAsia="zh-CN"/>
        </w:rPr>
      </w:pPr>
      <w:bookmarkStart w:id="97" w:name="_Hlk72438142"/>
      <w:r>
        <w:rPr>
          <w:rFonts w:ascii="ˎ̥" w:hAnsi="ˎ̥" w:eastAsia="宋体" w:cs="Times New Roman"/>
        </w:rPr>
        <w:t>最低价法，</w:t>
      </w:r>
      <w:r>
        <w:rPr>
          <w:rFonts w:hint="eastAsia" w:ascii="ˎ̥" w:hAnsi="ˎ̥" w:eastAsia="宋体" w:cs="Times New Roman"/>
        </w:rPr>
        <w:t>是指投标文件满足招标文件全部实质性要求，且投标报价最低的投标人为中标候选人的评标方法</w:t>
      </w:r>
      <w:r>
        <w:rPr>
          <w:rFonts w:hint="eastAsia" w:ascii="ˎ̥" w:hAnsi="ˎ̥" w:eastAsia="宋体" w:cs="Times New Roman"/>
          <w:lang w:eastAsia="zh-CN"/>
        </w:rPr>
        <w:t>。</w:t>
      </w:r>
    </w:p>
    <w:p w14:paraId="1678BF1F">
      <w:pPr>
        <w:ind w:firstLine="411" w:firstLineChars="196"/>
        <w:rPr>
          <w:rFonts w:hint="eastAsia" w:ascii="ˎ̥" w:hAnsi="ˎ̥" w:eastAsia="宋体" w:cs="Times New Roman"/>
          <w:lang w:eastAsia="zh-CN"/>
        </w:rPr>
      </w:pPr>
      <w:r>
        <w:rPr>
          <w:rFonts w:hint="eastAsia" w:ascii="ˎ̥" w:hAnsi="ˎ̥" w:eastAsia="宋体" w:cs="Times New Roman"/>
          <w:lang w:eastAsia="zh-CN"/>
        </w:rPr>
        <w:t>采用最低价法的，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w:t>
      </w:r>
    </w:p>
    <w:p w14:paraId="166762A0">
      <w:pPr>
        <w:ind w:firstLine="413" w:firstLineChars="196"/>
        <w:rPr>
          <w:rFonts w:ascii="宋体" w:hAnsi="宋体" w:eastAsia="宋体" w:cs="Times New Roman"/>
          <w:b/>
          <w:bCs/>
          <w:szCs w:val="21"/>
        </w:rPr>
      </w:pPr>
      <w:r>
        <w:rPr>
          <w:rFonts w:hint="eastAsia" w:ascii="宋体" w:hAnsi="宋体" w:eastAsia="宋体" w:cs="Times New Roman"/>
          <w:b/>
          <w:bCs/>
          <w:szCs w:val="21"/>
        </w:rPr>
        <w:t>37.1.2综合评分法</w:t>
      </w:r>
    </w:p>
    <w:p w14:paraId="0E7D1773">
      <w:pPr>
        <w:ind w:firstLine="411" w:firstLineChars="196"/>
        <w:rPr>
          <w:rFonts w:hint="eastAsia" w:ascii="ˎ̥" w:hAnsi="ˎ̥" w:eastAsia="宋体" w:cs="Times New Roman"/>
          <w:lang w:eastAsia="zh-CN"/>
        </w:rPr>
      </w:pPr>
      <w:r>
        <w:rPr>
          <w:rFonts w:ascii="ˎ̥" w:hAnsi="ˎ̥" w:eastAsia="宋体" w:cs="Times New Roman"/>
        </w:rPr>
        <w:t>综合评分法，是指</w:t>
      </w:r>
      <w:r>
        <w:rPr>
          <w:rFonts w:hint="eastAsia" w:ascii="ˎ̥" w:hAnsi="ˎ̥" w:eastAsia="宋体" w:cs="Times New Roman"/>
        </w:rPr>
        <w:t>在</w:t>
      </w:r>
      <w:r>
        <w:rPr>
          <w:rFonts w:ascii="ˎ̥" w:hAnsi="ˎ̥" w:eastAsia="宋体" w:cs="Times New Roman"/>
        </w:rPr>
        <w:t>满足招标文件全部实质性要求</w:t>
      </w:r>
      <w:r>
        <w:rPr>
          <w:rFonts w:hint="eastAsia" w:ascii="ˎ̥" w:hAnsi="ˎ̥" w:eastAsia="宋体" w:cs="Times New Roman"/>
        </w:rPr>
        <w:t>的前提下</w:t>
      </w:r>
      <w:r>
        <w:rPr>
          <w:rFonts w:ascii="ˎ̥" w:hAnsi="ˎ̥" w:eastAsia="宋体" w:cs="Times New Roman"/>
        </w:rPr>
        <w:t>，</w:t>
      </w:r>
      <w:r>
        <w:rPr>
          <w:rFonts w:hint="eastAsia" w:ascii="ˎ̥" w:hAnsi="ˎ̥" w:eastAsia="宋体" w:cs="Times New Roman"/>
        </w:rPr>
        <w:t>按照招标文件中规定的各项因素进行综合评审，评审总得分排名前列的投标人，作为推荐的候选中标供应商</w:t>
      </w:r>
      <w:bookmarkEnd w:id="97"/>
      <w:r>
        <w:rPr>
          <w:rFonts w:hint="eastAsia" w:ascii="ˎ̥" w:hAnsi="ˎ̥" w:eastAsia="宋体" w:cs="Times New Roman"/>
          <w:lang w:eastAsia="zh-CN"/>
        </w:rPr>
        <w:t>。</w:t>
      </w:r>
    </w:p>
    <w:p w14:paraId="3045A056">
      <w:pPr>
        <w:ind w:firstLine="411" w:firstLineChars="196"/>
        <w:rPr>
          <w:rFonts w:hint="eastAsia" w:ascii="ˎ̥" w:hAnsi="ˎ̥" w:eastAsia="宋体" w:cs="Times New Roman"/>
          <w:lang w:eastAsia="zh-CN"/>
        </w:rPr>
      </w:pPr>
      <w:r>
        <w:rPr>
          <w:rFonts w:hint="eastAsia" w:ascii="ˎ̥" w:hAnsi="ˎ̥" w:eastAsia="宋体" w:cs="Times New Roman"/>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p>
    <w:p w14:paraId="5B84B2EF">
      <w:pPr>
        <w:ind w:firstLine="413" w:firstLineChars="196"/>
        <w:rPr>
          <w:rFonts w:ascii="宋体" w:hAnsi="宋体" w:eastAsia="宋体" w:cs="Times New Roman"/>
          <w:b/>
          <w:bCs/>
          <w:szCs w:val="21"/>
        </w:rPr>
      </w:pPr>
      <w:r>
        <w:rPr>
          <w:rFonts w:hint="eastAsia" w:ascii="宋体" w:hAnsi="宋体" w:eastAsia="宋体" w:cs="Times New Roman"/>
          <w:b/>
          <w:bCs/>
          <w:szCs w:val="21"/>
        </w:rPr>
        <w:t>37.2本项目采用的评审方法见本项目招标文件第一册“专用条款”的相关内容。</w:t>
      </w:r>
    </w:p>
    <w:p w14:paraId="45F2F674">
      <w:pPr>
        <w:ind w:firstLine="413" w:firstLineChars="196"/>
        <w:rPr>
          <w:rFonts w:ascii="宋体" w:hAnsi="宋体" w:eastAsia="宋体" w:cs="Times New Roman"/>
          <w:b/>
          <w:bCs/>
          <w:szCs w:val="21"/>
        </w:rPr>
      </w:pPr>
      <w:r>
        <w:rPr>
          <w:rFonts w:hint="eastAsia" w:ascii="宋体" w:hAnsi="宋体" w:eastAsia="宋体" w:cs="Times New Roman"/>
          <w:b/>
          <w:bCs/>
          <w:szCs w:val="21"/>
        </w:rPr>
        <w:t>37.3重新评审的情形</w:t>
      </w:r>
    </w:p>
    <w:p w14:paraId="24513888">
      <w:pPr>
        <w:ind w:firstLine="411" w:firstLineChars="196"/>
        <w:rPr>
          <w:rFonts w:ascii="宋体" w:hAnsi="宋体" w:eastAsia="宋体" w:cs="Times New Roman"/>
          <w:b/>
          <w:bCs/>
          <w:szCs w:val="21"/>
        </w:rPr>
      </w:pPr>
      <w:r>
        <w:rPr>
          <w:rFonts w:hint="eastAsia" w:ascii="宋体" w:hAnsi="宋体" w:eastAsia="宋体" w:cs="宋体"/>
          <w:kern w:val="0"/>
          <w:szCs w:val="21"/>
        </w:rPr>
        <w:t>评审结果汇总完成后，除下列情形外，任何人不得修改评审结果：</w:t>
      </w:r>
    </w:p>
    <w:p w14:paraId="1BB8867C">
      <w:pPr>
        <w:ind w:firstLine="411" w:firstLineChars="196"/>
        <w:rPr>
          <w:rFonts w:ascii="宋体" w:hAnsi="宋体" w:eastAsia="宋体" w:cs="宋体"/>
          <w:kern w:val="0"/>
          <w:szCs w:val="21"/>
        </w:rPr>
      </w:pPr>
      <w:r>
        <w:rPr>
          <w:rFonts w:hint="eastAsia" w:ascii="宋体" w:hAnsi="宋体" w:eastAsia="宋体" w:cs="宋体"/>
          <w:kern w:val="0"/>
          <w:szCs w:val="21"/>
        </w:rPr>
        <w:t>37.3.1分值汇总计算错误的；</w:t>
      </w:r>
    </w:p>
    <w:p w14:paraId="12DADC30">
      <w:pPr>
        <w:ind w:firstLine="411" w:firstLineChars="196"/>
        <w:rPr>
          <w:rFonts w:ascii="宋体" w:hAnsi="宋体" w:eastAsia="宋体" w:cs="宋体"/>
          <w:kern w:val="0"/>
          <w:szCs w:val="21"/>
        </w:rPr>
      </w:pPr>
      <w:r>
        <w:rPr>
          <w:rFonts w:hint="eastAsia" w:ascii="宋体" w:hAnsi="宋体" w:eastAsia="宋体" w:cs="宋体"/>
          <w:kern w:val="0"/>
          <w:szCs w:val="21"/>
        </w:rPr>
        <w:t>37.3.2分项评分超出评分标准范围的；</w:t>
      </w:r>
    </w:p>
    <w:p w14:paraId="3CB3754E">
      <w:pPr>
        <w:ind w:firstLine="411" w:firstLineChars="196"/>
        <w:rPr>
          <w:rFonts w:ascii="宋体" w:hAnsi="宋体" w:eastAsia="宋体" w:cs="宋体"/>
          <w:kern w:val="0"/>
          <w:szCs w:val="21"/>
        </w:rPr>
      </w:pPr>
      <w:r>
        <w:rPr>
          <w:rFonts w:hint="eastAsia" w:ascii="宋体" w:hAnsi="宋体" w:eastAsia="宋体" w:cs="宋体"/>
          <w:kern w:val="0"/>
          <w:szCs w:val="21"/>
        </w:rPr>
        <w:t>37.3.3评审委员会成员对客观评审因素评分不一致的；</w:t>
      </w:r>
    </w:p>
    <w:p w14:paraId="66368754">
      <w:pPr>
        <w:ind w:firstLine="411" w:firstLineChars="196"/>
        <w:rPr>
          <w:rFonts w:ascii="宋体" w:hAnsi="宋体" w:eastAsia="宋体" w:cs="宋体"/>
          <w:kern w:val="0"/>
          <w:szCs w:val="21"/>
        </w:rPr>
      </w:pPr>
      <w:r>
        <w:rPr>
          <w:rFonts w:hint="eastAsia" w:ascii="宋体" w:hAnsi="宋体" w:eastAsia="宋体" w:cs="宋体"/>
          <w:kern w:val="0"/>
          <w:szCs w:val="21"/>
        </w:rPr>
        <w:t>37.3.4经评审委员会认定评分畸高、畸低的。</w:t>
      </w:r>
    </w:p>
    <w:p w14:paraId="030A2F52">
      <w:pPr>
        <w:ind w:firstLine="411" w:firstLineChars="196"/>
        <w:rPr>
          <w:rFonts w:ascii="宋体" w:hAnsi="宋体" w:eastAsia="宋体" w:cs="宋体"/>
          <w:kern w:val="0"/>
          <w:szCs w:val="21"/>
        </w:rPr>
      </w:pPr>
      <w:r>
        <w:rPr>
          <w:rFonts w:hint="eastAsia" w:ascii="宋体" w:hAnsi="宋体" w:eastAsia="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w:t>
      </w:r>
    </w:p>
    <w:p w14:paraId="73C7922D">
      <w:pPr>
        <w:ind w:firstLine="411" w:firstLineChars="196"/>
        <w:rPr>
          <w:rFonts w:ascii="宋体" w:hAnsi="宋体" w:eastAsia="宋体" w:cs="宋体"/>
          <w:kern w:val="0"/>
          <w:szCs w:val="21"/>
        </w:rPr>
      </w:pPr>
      <w:r>
        <w:rPr>
          <w:rFonts w:hint="eastAsia" w:ascii="宋体" w:hAnsi="宋体" w:eastAsia="宋体" w:cs="宋体"/>
          <w:kern w:val="0"/>
          <w:szCs w:val="21"/>
        </w:rPr>
        <w:t>投标人对本条第一款情形提出质疑的，采购人或者采购代理机构可以组织原评审委员会进行重新评审。</w:t>
      </w:r>
    </w:p>
    <w:p w14:paraId="72904EEE">
      <w:pPr>
        <w:ind w:firstLine="413" w:firstLineChars="196"/>
        <w:rPr>
          <w:rFonts w:ascii="宋体" w:hAnsi="宋体" w:eastAsia="宋体" w:cs="Times New Roman"/>
          <w:b/>
          <w:bCs/>
          <w:szCs w:val="21"/>
        </w:rPr>
      </w:pPr>
      <w:r>
        <w:rPr>
          <w:rFonts w:hint="eastAsia" w:ascii="宋体" w:hAnsi="宋体" w:eastAsia="宋体" w:cs="Times New Roman"/>
          <w:b/>
          <w:bCs/>
          <w:szCs w:val="21"/>
        </w:rPr>
        <w:t>37.4重新组建评审委员会的情形</w:t>
      </w:r>
    </w:p>
    <w:p w14:paraId="1042697A">
      <w:pPr>
        <w:ind w:firstLine="411" w:firstLineChars="196"/>
        <w:rPr>
          <w:rFonts w:ascii="宋体" w:hAnsi="宋体" w:eastAsia="宋体" w:cs="宋体"/>
          <w:kern w:val="0"/>
          <w:szCs w:val="21"/>
        </w:rPr>
      </w:pPr>
      <w:r>
        <w:rPr>
          <w:rFonts w:hint="eastAsia" w:ascii="宋体" w:hAnsi="宋体" w:eastAsia="宋体" w:cs="宋体"/>
          <w:kern w:val="0"/>
          <w:szCs w:val="21"/>
        </w:rPr>
        <w:t>评审委员会或者其成员存在下列情形导致评审结果无效的，重新组建评审委员会进行评标：</w:t>
      </w:r>
    </w:p>
    <w:p w14:paraId="0F9ED3ED">
      <w:pPr>
        <w:ind w:firstLine="411" w:firstLineChars="196"/>
        <w:rPr>
          <w:rFonts w:ascii="宋体" w:hAnsi="宋体" w:eastAsia="宋体" w:cs="宋体"/>
          <w:kern w:val="0"/>
          <w:szCs w:val="21"/>
        </w:rPr>
      </w:pPr>
      <w:r>
        <w:rPr>
          <w:rFonts w:hint="eastAsia" w:ascii="宋体" w:hAnsi="宋体" w:eastAsia="宋体" w:cs="宋体"/>
          <w:kern w:val="0"/>
          <w:szCs w:val="21"/>
        </w:rPr>
        <w:t>37.4.1评审委员会组成不符合《政府采购货物和服务招标投标管理办法》规定的；</w:t>
      </w:r>
    </w:p>
    <w:p w14:paraId="170CD159">
      <w:pPr>
        <w:ind w:firstLine="411" w:firstLineChars="196"/>
        <w:rPr>
          <w:rFonts w:ascii="宋体" w:hAnsi="宋体" w:eastAsia="宋体" w:cs="宋体"/>
          <w:kern w:val="0"/>
          <w:szCs w:val="21"/>
        </w:rPr>
      </w:pPr>
      <w:r>
        <w:rPr>
          <w:rFonts w:hint="eastAsia" w:ascii="宋体" w:hAnsi="宋体" w:eastAsia="宋体" w:cs="宋体"/>
          <w:kern w:val="0"/>
          <w:szCs w:val="21"/>
        </w:rPr>
        <w:t>37.4.2有《政府采购货物和服务招标投标管理办法》第六十二条第一至五项情形的；</w:t>
      </w:r>
    </w:p>
    <w:p w14:paraId="3CA30B50">
      <w:pPr>
        <w:ind w:firstLine="411" w:firstLineChars="196"/>
        <w:rPr>
          <w:rFonts w:ascii="宋体" w:hAnsi="宋体" w:eastAsia="宋体" w:cs="宋体"/>
          <w:kern w:val="0"/>
          <w:szCs w:val="21"/>
        </w:rPr>
      </w:pPr>
      <w:r>
        <w:rPr>
          <w:rFonts w:hint="eastAsia" w:ascii="宋体" w:hAnsi="宋体" w:eastAsia="宋体" w:cs="宋体"/>
          <w:kern w:val="0"/>
          <w:szCs w:val="21"/>
        </w:rPr>
        <w:t>37.4.3评审委员会及其成员独立评标受到非法干预的；</w:t>
      </w:r>
    </w:p>
    <w:p w14:paraId="2A3DF812">
      <w:pPr>
        <w:ind w:firstLine="411" w:firstLineChars="196"/>
        <w:rPr>
          <w:rFonts w:ascii="宋体" w:hAnsi="宋体" w:eastAsia="宋体" w:cs="宋体"/>
          <w:kern w:val="0"/>
          <w:szCs w:val="21"/>
        </w:rPr>
      </w:pPr>
      <w:r>
        <w:rPr>
          <w:rFonts w:hint="eastAsia" w:ascii="宋体" w:hAnsi="宋体" w:eastAsia="宋体" w:cs="宋体"/>
          <w:kern w:val="0"/>
          <w:szCs w:val="21"/>
        </w:rPr>
        <w:t>37.4.4有政府采购法实施条例第七十五条规定的违法行为的。</w:t>
      </w:r>
    </w:p>
    <w:p w14:paraId="0A22C621">
      <w:pPr>
        <w:ind w:firstLine="411" w:firstLineChars="196"/>
        <w:rPr>
          <w:rFonts w:ascii="宋体" w:hAnsi="宋体" w:eastAsia="宋体" w:cs="宋体"/>
          <w:kern w:val="0"/>
          <w:szCs w:val="21"/>
        </w:rPr>
      </w:pPr>
      <w:r>
        <w:rPr>
          <w:rFonts w:hint="eastAsia" w:ascii="宋体" w:hAnsi="宋体" w:eastAsia="宋体" w:cs="宋体"/>
          <w:kern w:val="0"/>
          <w:szCs w:val="21"/>
        </w:rPr>
        <w:t>有违法违规行为的原评审委员会成员不得参加重新组建的评审委员会。</w:t>
      </w:r>
    </w:p>
    <w:p w14:paraId="4EEB6A1B">
      <w:pPr>
        <w:ind w:firstLine="411" w:firstLineChars="196"/>
        <w:rPr>
          <w:rFonts w:ascii="宋体" w:hAnsi="宋体" w:eastAsia="宋体" w:cs="Times New Roman"/>
          <w:szCs w:val="21"/>
        </w:rPr>
      </w:pPr>
    </w:p>
    <w:p w14:paraId="22F11882">
      <w:pPr>
        <w:keepNext/>
        <w:keepLines/>
        <w:widowControl w:val="0"/>
        <w:numPr>
          <w:ilvl w:val="0"/>
          <w:numId w:val="17"/>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定标及公示</w:t>
      </w:r>
    </w:p>
    <w:p w14:paraId="34E9B732">
      <w:pPr>
        <w:rPr>
          <w:rFonts w:ascii="黑体" w:hAnsi="宋体" w:eastAsia="黑体" w:cs="Times New Roman"/>
          <w:sz w:val="24"/>
        </w:rPr>
      </w:pPr>
      <w:r>
        <w:rPr>
          <w:rFonts w:hint="eastAsia" w:ascii="黑体" w:hAnsi="宋体" w:eastAsia="黑体" w:cs="Times New Roman"/>
          <w:sz w:val="24"/>
        </w:rPr>
        <w:t>38．定标方法</w:t>
      </w:r>
    </w:p>
    <w:p w14:paraId="4C1647D0">
      <w:pPr>
        <w:ind w:firstLine="411" w:firstLineChars="196"/>
        <w:rPr>
          <w:rFonts w:ascii="宋体" w:hAnsi="宋体" w:eastAsia="宋体" w:cs="Times New Roman"/>
          <w:szCs w:val="21"/>
        </w:rPr>
      </w:pPr>
      <w:bookmarkStart w:id="98" w:name="_Hlk73782795"/>
      <w:r>
        <w:rPr>
          <w:rFonts w:hint="eastAsia" w:ascii="宋体" w:hAnsi="宋体" w:eastAsia="宋体" w:cs="Times New Roman"/>
          <w:szCs w:val="21"/>
        </w:rPr>
        <w:t>38.1非评定分离项目定标方法</w:t>
      </w:r>
    </w:p>
    <w:p w14:paraId="2F4E3B30">
      <w:pPr>
        <w:ind w:firstLine="411" w:firstLineChars="196"/>
        <w:rPr>
          <w:rFonts w:ascii="宋体" w:hAnsi="宋体" w:eastAsia="宋体" w:cs="Times New Roman"/>
          <w:szCs w:val="21"/>
        </w:rPr>
      </w:pPr>
      <w:r>
        <w:rPr>
          <w:rFonts w:hint="eastAsia" w:ascii="宋体" w:hAnsi="宋体" w:eastAsia="宋体" w:cs="Times New Roman"/>
          <w:szCs w:val="21"/>
        </w:rPr>
        <w:t>38</w:t>
      </w:r>
      <w:r>
        <w:rPr>
          <w:rFonts w:ascii="宋体" w:hAnsi="宋体" w:eastAsia="宋体" w:cs="Times New Roman"/>
          <w:szCs w:val="21"/>
        </w:rPr>
        <w:t>.</w:t>
      </w:r>
      <w:r>
        <w:rPr>
          <w:rFonts w:hint="eastAsia" w:ascii="宋体" w:hAnsi="宋体" w:eastAsia="宋体" w:cs="Times New Roman"/>
          <w:szCs w:val="21"/>
        </w:rPr>
        <w:t>1.1评审委员会依据本项目招标文件所约定的评审方法进行评审和比较，向政府集中采购机构提交书面评审报告，并根据评审方法比较评价结果从优到劣进行排序，确定候选中标供应商。</w:t>
      </w:r>
    </w:p>
    <w:p w14:paraId="2D8478BB">
      <w:pPr>
        <w:ind w:firstLine="411" w:firstLineChars="196"/>
        <w:rPr>
          <w:rFonts w:ascii="ˎ̥" w:hAnsi="ˎ̥" w:eastAsia="宋体" w:cs="Times New Roman"/>
        </w:rPr>
      </w:pPr>
      <w:r>
        <w:rPr>
          <w:rFonts w:hint="eastAsia" w:ascii="宋体" w:hAnsi="宋体" w:eastAsia="宋体" w:cs="Times New Roman"/>
          <w:szCs w:val="21"/>
        </w:rPr>
        <w:t>38</w:t>
      </w:r>
      <w:r>
        <w:rPr>
          <w:rFonts w:ascii="宋体" w:hAnsi="宋体" w:eastAsia="宋体" w:cs="Times New Roman"/>
          <w:szCs w:val="21"/>
        </w:rPr>
        <w:t>.</w:t>
      </w:r>
      <w:r>
        <w:rPr>
          <w:rFonts w:hint="eastAsia" w:ascii="宋体" w:hAnsi="宋体" w:eastAsia="宋体" w:cs="Times New Roman"/>
          <w:szCs w:val="21"/>
        </w:rPr>
        <w:t>1.2</w:t>
      </w:r>
      <w:r>
        <w:rPr>
          <w:rFonts w:ascii="ˎ̥" w:hAnsi="ˎ̥" w:eastAsia="宋体" w:cs="Times New Roman"/>
        </w:rPr>
        <w:t>采用最低价法的，评</w:t>
      </w:r>
      <w:r>
        <w:rPr>
          <w:rFonts w:hint="eastAsia" w:ascii="ˎ̥" w:hAnsi="ˎ̥" w:eastAsia="宋体" w:cs="Times New Roman"/>
        </w:rPr>
        <w:t>审</w:t>
      </w:r>
      <w:r>
        <w:rPr>
          <w:rFonts w:ascii="ˎ̥" w:hAnsi="ˎ̥" w:eastAsia="宋体" w:cs="Times New Roman"/>
        </w:rPr>
        <w:t>结果按投标报价由低到高顺序排列。投标报价相同的并列。投标文件满足招标文件全部实质性要求且投标报价最低的</w:t>
      </w:r>
      <w:r>
        <w:rPr>
          <w:rFonts w:hint="eastAsia" w:ascii="ˎ̥" w:hAnsi="ˎ̥" w:eastAsia="宋体" w:cs="Times New Roman"/>
        </w:rPr>
        <w:t>投标人为</w:t>
      </w:r>
      <w:bookmarkStart w:id="99" w:name="_Hlk73821177"/>
      <w:r>
        <w:rPr>
          <w:rFonts w:hint="eastAsia" w:ascii="ˎ̥" w:hAnsi="ˎ̥" w:eastAsia="宋体" w:cs="Times New Roman"/>
        </w:rPr>
        <w:t>中标供应商</w:t>
      </w:r>
      <w:r>
        <w:rPr>
          <w:rFonts w:ascii="ˎ̥" w:hAnsi="ˎ̥" w:eastAsia="宋体" w:cs="Times New Roman"/>
        </w:rPr>
        <w:t>（</w:t>
      </w:r>
      <w:r>
        <w:rPr>
          <w:rFonts w:hint="eastAsia" w:ascii="ˎ̥" w:hAnsi="ˎ̥" w:eastAsia="宋体" w:cs="Times New Roman"/>
        </w:rPr>
        <w:t>排名</w:t>
      </w:r>
      <w:r>
        <w:rPr>
          <w:rFonts w:ascii="ˎ̥" w:hAnsi="ˎ̥" w:eastAsia="宋体" w:cs="Times New Roman"/>
        </w:rPr>
        <w:t>第二</w:t>
      </w:r>
      <w:r>
        <w:rPr>
          <w:rFonts w:hint="eastAsia" w:ascii="ˎ̥" w:hAnsi="ˎ̥" w:eastAsia="宋体" w:cs="Times New Roman"/>
        </w:rPr>
        <w:t>的投标人为第一替补中标候选人、排名</w:t>
      </w:r>
      <w:r>
        <w:rPr>
          <w:rFonts w:ascii="ˎ̥" w:hAnsi="ˎ̥" w:eastAsia="宋体" w:cs="Times New Roman"/>
        </w:rPr>
        <w:t>第</w:t>
      </w:r>
      <w:r>
        <w:rPr>
          <w:rFonts w:hint="eastAsia" w:ascii="ˎ̥" w:hAnsi="ˎ̥" w:eastAsia="宋体" w:cs="Times New Roman"/>
        </w:rPr>
        <w:t>三的投标人为第二替补中标候选人</w:t>
      </w:r>
      <w:bookmarkEnd w:id="99"/>
      <w:r>
        <w:rPr>
          <w:rFonts w:ascii="ˎ̥" w:hAnsi="ˎ̥" w:eastAsia="宋体" w:cs="Times New Roman"/>
        </w:rPr>
        <w:t>）。</w:t>
      </w:r>
    </w:p>
    <w:p w14:paraId="29D797EF">
      <w:pPr>
        <w:ind w:firstLine="411" w:firstLineChars="196"/>
        <w:rPr>
          <w:rFonts w:ascii="ˎ̥" w:hAnsi="ˎ̥" w:eastAsia="宋体" w:cs="Times New Roman"/>
        </w:rPr>
      </w:pPr>
      <w:r>
        <w:rPr>
          <w:rFonts w:hint="eastAsia" w:ascii="宋体" w:hAnsi="宋体" w:eastAsia="宋体" w:cs="Times New Roman"/>
          <w:szCs w:val="21"/>
        </w:rPr>
        <w:t>38</w:t>
      </w:r>
      <w:r>
        <w:rPr>
          <w:rFonts w:ascii="宋体" w:hAnsi="宋体" w:eastAsia="宋体" w:cs="Times New Roman"/>
          <w:szCs w:val="21"/>
        </w:rPr>
        <w:t>.</w:t>
      </w:r>
      <w:r>
        <w:rPr>
          <w:rFonts w:hint="eastAsia" w:ascii="宋体" w:hAnsi="宋体" w:eastAsia="宋体" w:cs="Times New Roman"/>
          <w:szCs w:val="21"/>
        </w:rPr>
        <w:t>1.3</w:t>
      </w:r>
      <w:r>
        <w:rPr>
          <w:rFonts w:ascii="宋体" w:hAnsi="宋体" w:eastAsia="宋体" w:cs="Times New Roman"/>
          <w:szCs w:val="21"/>
        </w:rPr>
        <w:t>采</w:t>
      </w:r>
      <w:r>
        <w:rPr>
          <w:rFonts w:ascii="ˎ̥" w:hAnsi="ˎ̥" w:eastAsia="宋体" w:cs="Times New Roman"/>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cs="Times New Roman"/>
        </w:rPr>
        <w:t>为中标供应商</w:t>
      </w:r>
      <w:r>
        <w:rPr>
          <w:rFonts w:ascii="ˎ̥" w:hAnsi="ˎ̥" w:eastAsia="宋体" w:cs="Times New Roman"/>
        </w:rPr>
        <w:t>（</w:t>
      </w:r>
      <w:r>
        <w:rPr>
          <w:rFonts w:hint="eastAsia" w:ascii="ˎ̥" w:hAnsi="ˎ̥" w:eastAsia="宋体" w:cs="Times New Roman"/>
        </w:rPr>
        <w:t>排名</w:t>
      </w:r>
      <w:r>
        <w:rPr>
          <w:rFonts w:ascii="ˎ̥" w:hAnsi="ˎ̥" w:eastAsia="宋体" w:cs="Times New Roman"/>
        </w:rPr>
        <w:t>第二</w:t>
      </w:r>
      <w:r>
        <w:rPr>
          <w:rFonts w:hint="eastAsia" w:ascii="ˎ̥" w:hAnsi="ˎ̥" w:eastAsia="宋体" w:cs="Times New Roman"/>
        </w:rPr>
        <w:t>的投标人为第一替补中标候选人、排名</w:t>
      </w:r>
      <w:r>
        <w:rPr>
          <w:rFonts w:ascii="ˎ̥" w:hAnsi="ˎ̥" w:eastAsia="宋体" w:cs="Times New Roman"/>
        </w:rPr>
        <w:t>第</w:t>
      </w:r>
      <w:r>
        <w:rPr>
          <w:rFonts w:hint="eastAsia" w:ascii="ˎ̥" w:hAnsi="ˎ̥" w:eastAsia="宋体" w:cs="Times New Roman"/>
        </w:rPr>
        <w:t>三的投标人为第二替补中标候选人</w:t>
      </w:r>
      <w:r>
        <w:rPr>
          <w:rFonts w:ascii="ˎ̥" w:hAnsi="ˎ̥" w:eastAsia="宋体" w:cs="Times New Roman"/>
        </w:rPr>
        <w:t>）。</w:t>
      </w:r>
      <w:r>
        <w:rPr>
          <w:rFonts w:hint="eastAsia" w:ascii="ˎ̥" w:hAnsi="ˎ̥" w:eastAsia="宋体" w:cs="Times New Roman"/>
        </w:rPr>
        <w:t>出现</w:t>
      </w:r>
      <w:r>
        <w:rPr>
          <w:rFonts w:ascii="ˎ̥" w:hAnsi="ˎ̥" w:eastAsia="宋体" w:cs="Times New Roman"/>
        </w:rPr>
        <w:t>得分且投标报价相同的并列</w:t>
      </w:r>
      <w:r>
        <w:rPr>
          <w:rFonts w:hint="eastAsia" w:ascii="ˎ̥" w:hAnsi="ˎ̥" w:eastAsia="宋体" w:cs="Times New Roman"/>
        </w:rPr>
        <w:t>情况时，采取随机抽取的方式确定，具体操作办法及流程由评审委员会确定。</w:t>
      </w:r>
    </w:p>
    <w:p w14:paraId="698AF024">
      <w:pPr>
        <w:ind w:firstLine="411" w:firstLineChars="196"/>
        <w:rPr>
          <w:rFonts w:ascii="宋体" w:hAnsi="宋体" w:eastAsia="宋体" w:cs="Times New Roman"/>
          <w:szCs w:val="21"/>
        </w:rPr>
      </w:pPr>
      <w:r>
        <w:rPr>
          <w:rFonts w:hint="eastAsia" w:ascii="宋体" w:hAnsi="宋体" w:eastAsia="宋体" w:cs="Times New Roman"/>
          <w:szCs w:val="21"/>
        </w:rPr>
        <w:t>38.2评定分离项目定标方法</w:t>
      </w:r>
    </w:p>
    <w:p w14:paraId="69EA1793">
      <w:pPr>
        <w:ind w:firstLine="411" w:firstLineChars="196"/>
        <w:rPr>
          <w:rFonts w:ascii="宋体" w:hAnsi="宋体" w:eastAsia="宋体" w:cs="Times New Roman"/>
          <w:szCs w:val="21"/>
        </w:rPr>
      </w:pPr>
      <w:r>
        <w:rPr>
          <w:rFonts w:hint="eastAsia" w:ascii="宋体" w:hAnsi="宋体" w:eastAsia="宋体" w:cs="Times New Roman"/>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2061E16B">
      <w:pPr>
        <w:ind w:firstLine="411" w:firstLineChars="196"/>
        <w:rPr>
          <w:rFonts w:ascii="Times New Roman" w:hAnsi="Times New Roman" w:eastAsia="宋体" w:cs="Times New Roman"/>
        </w:rPr>
      </w:pPr>
      <w:r>
        <w:rPr>
          <w:rFonts w:ascii="宋体" w:hAnsi="宋体" w:eastAsia="宋体" w:cs="Times New Roman"/>
          <w:szCs w:val="21"/>
        </w:rPr>
        <w:t xml:space="preserve">38.2.2 </w:t>
      </w:r>
      <w:bookmarkStart w:id="100" w:name="_Hlk71469733"/>
      <w:r>
        <w:rPr>
          <w:rFonts w:ascii="Times New Roman" w:hAnsi="Times New Roman" w:eastAsia="宋体" w:cs="Times New Roman"/>
        </w:rPr>
        <w:t>适用评定分离的采购项目，采用综合评分法评</w:t>
      </w:r>
      <w:r>
        <w:rPr>
          <w:rFonts w:hint="eastAsia" w:ascii="Times New Roman" w:hAnsi="Times New Roman" w:eastAsia="宋体" w:cs="Times New Roman"/>
        </w:rPr>
        <w:t>审。</w:t>
      </w:r>
      <w:r>
        <w:rPr>
          <w:rFonts w:hint="eastAsia" w:ascii="宋体" w:hAnsi="宋体" w:eastAsia="宋体" w:cs="Times New Roman"/>
          <w:szCs w:val="21"/>
        </w:rPr>
        <w:t>评审委员会按照评审结果，推荐</w:t>
      </w:r>
      <w:r>
        <w:rPr>
          <w:rFonts w:ascii="Times New Roman" w:hAnsi="Times New Roman" w:eastAsia="宋体" w:cs="Times New Roman"/>
        </w:rPr>
        <w:t>三个合格的候选中标供应商。</w:t>
      </w:r>
    </w:p>
    <w:p w14:paraId="6DFA1F59">
      <w:pPr>
        <w:ind w:firstLine="411" w:firstLineChars="196"/>
        <w:rPr>
          <w:rFonts w:ascii="宋体" w:hAnsi="宋体" w:eastAsia="宋体" w:cs="Times New Roman"/>
          <w:szCs w:val="21"/>
        </w:rPr>
      </w:pPr>
      <w:r>
        <w:rPr>
          <w:rFonts w:hint="eastAsia" w:ascii="宋体" w:hAnsi="宋体" w:eastAsia="宋体" w:cs="Times New Roman"/>
          <w:szCs w:val="21"/>
        </w:rPr>
        <w:t>38.2.3</w:t>
      </w:r>
      <w:bookmarkStart w:id="101" w:name="_Hlk71469688"/>
      <w:r>
        <w:rPr>
          <w:rFonts w:ascii="Times New Roman" w:hAnsi="Times New Roman" w:eastAsia="宋体" w:cs="Times New Roman"/>
        </w:rPr>
        <w:t>适用评定分离的采购项目，</w:t>
      </w:r>
      <w:r>
        <w:rPr>
          <w:rFonts w:hint="eastAsia" w:ascii="宋体" w:hAnsi="宋体" w:eastAsia="宋体" w:cs="Times New Roman"/>
          <w:szCs w:val="21"/>
        </w:rPr>
        <w:t>按照自定法确定中标供应商：自定法是指采购人组织定标委员会，由定标委员会在三家候选中标供应商中确定中标供应商。</w:t>
      </w:r>
      <w:bookmarkEnd w:id="100"/>
      <w:bookmarkEnd w:id="101"/>
    </w:p>
    <w:p w14:paraId="431A5AA4">
      <w:pPr>
        <w:ind w:firstLine="411" w:firstLineChars="196"/>
        <w:rPr>
          <w:rFonts w:ascii="宋体" w:hAnsi="宋体" w:eastAsia="宋体" w:cs="Times New Roman"/>
          <w:szCs w:val="21"/>
        </w:rPr>
      </w:pPr>
      <w:r>
        <w:rPr>
          <w:rFonts w:ascii="宋体" w:hAnsi="宋体" w:eastAsia="宋体" w:cs="Times New Roman"/>
          <w:szCs w:val="21"/>
        </w:rPr>
        <w:t>38.2.4</w:t>
      </w:r>
      <w:r>
        <w:rPr>
          <w:rFonts w:hint="eastAsia" w:ascii="宋体" w:hAnsi="宋体" w:eastAsia="宋体" w:cs="Times New Roman"/>
          <w:szCs w:val="21"/>
        </w:rPr>
        <w:t>政府集中采购机构</w:t>
      </w:r>
      <w:r>
        <w:rPr>
          <w:rFonts w:ascii="Times New Roman" w:hAnsi="Times New Roman" w:eastAsia="宋体" w:cs="Times New Roman"/>
        </w:rPr>
        <w:t>应当自评审结束之日起两个工作日内将候选中标供应商名单及其投标文件、评审报告送交采购人</w:t>
      </w:r>
      <w:r>
        <w:rPr>
          <w:rFonts w:hint="eastAsia" w:ascii="宋体" w:hAnsi="宋体" w:eastAsia="宋体" w:cs="Times New Roman"/>
          <w:szCs w:val="21"/>
        </w:rPr>
        <w:t>。</w:t>
      </w:r>
      <w:r>
        <w:rPr>
          <w:rFonts w:ascii="Times New Roman" w:hAnsi="Times New Roman" w:eastAsia="宋体" w:cs="Times New Roman"/>
        </w:rPr>
        <w:t>采购人应当安排专人对定标过程进行书面记录，形成定标报告，作为采购文件的组成部分存档，并及时将定标结果反馈</w:t>
      </w:r>
      <w:r>
        <w:rPr>
          <w:rFonts w:hint="eastAsia" w:ascii="Times New Roman" w:hAnsi="Times New Roman" w:eastAsia="宋体" w:cs="Times New Roman"/>
        </w:rPr>
        <w:t>政府集中采购机构。具体定标程序及相关要求以</w:t>
      </w:r>
      <w:r>
        <w:rPr>
          <w:rFonts w:hint="eastAsia" w:cs="Times New Roman"/>
          <w:lang w:val="en-US" w:eastAsia="zh-CN"/>
        </w:rPr>
        <w:t>参照</w:t>
      </w:r>
      <w:r>
        <w:rPr>
          <w:rFonts w:hint="eastAsia" w:ascii="Times New Roman" w:hAnsi="Times New Roman" w:eastAsia="宋体" w:cs="Times New Roman"/>
        </w:rPr>
        <w:t>《深圳市财政局关于</w:t>
      </w:r>
      <w:r>
        <w:rPr>
          <w:rFonts w:hint="eastAsia" w:ascii="Times New Roman" w:hAnsi="Times New Roman" w:eastAsia="宋体" w:cs="Times New Roman"/>
          <w:lang w:val="en-US" w:eastAsia="zh-CN"/>
        </w:rPr>
        <w:t>&lt;</w:t>
      </w:r>
      <w:r>
        <w:rPr>
          <w:rFonts w:hint="eastAsia" w:ascii="Times New Roman" w:hAnsi="Times New Roman" w:eastAsia="宋体" w:cs="Times New Roman"/>
        </w:rPr>
        <w:t>深圳市政府采购评标定标分离管理办法</w:t>
      </w:r>
      <w:r>
        <w:rPr>
          <w:rFonts w:hint="eastAsia" w:ascii="Times New Roman" w:hAnsi="Times New Roman" w:eastAsia="宋体" w:cs="Times New Roman"/>
          <w:lang w:val="en-US" w:eastAsia="zh-CN"/>
        </w:rPr>
        <w:t>&gt;</w:t>
      </w:r>
      <w:r>
        <w:rPr>
          <w:rFonts w:hint="eastAsia" w:ascii="Times New Roman" w:hAnsi="Times New Roman" w:eastAsia="宋体" w:cs="Times New Roman"/>
        </w:rPr>
        <w:t>续期的通知》（深财规〔2023〕1号）执行。</w:t>
      </w:r>
    </w:p>
    <w:p w14:paraId="36BAF594">
      <w:pPr>
        <w:ind w:firstLine="411" w:firstLineChars="196"/>
        <w:rPr>
          <w:rFonts w:ascii="宋体" w:hAnsi="宋体" w:eastAsia="宋体" w:cs="Times New Roman"/>
          <w:szCs w:val="21"/>
        </w:rPr>
      </w:pPr>
      <w:r>
        <w:rPr>
          <w:rFonts w:hint="eastAsia" w:ascii="宋体" w:hAnsi="宋体" w:eastAsia="宋体" w:cs="Times New Roman"/>
          <w:szCs w:val="21"/>
        </w:rPr>
        <w:t>说明：采购人及投标供应商应按照上述方法提前做好相关准备。</w:t>
      </w:r>
    </w:p>
    <w:p w14:paraId="074DBFB4">
      <w:pPr>
        <w:ind w:firstLine="411" w:firstLineChars="196"/>
        <w:rPr>
          <w:rFonts w:ascii="宋体" w:hAnsi="宋体" w:eastAsia="宋体" w:cs="Times New Roman"/>
          <w:szCs w:val="21"/>
        </w:rPr>
      </w:pPr>
      <w:r>
        <w:rPr>
          <w:rFonts w:hint="eastAsia" w:ascii="宋体" w:hAnsi="宋体" w:eastAsia="宋体" w:cs="Times New Roman"/>
          <w:szCs w:val="21"/>
        </w:rPr>
        <w:t>38.3专用条款另有规定的，按专用条款相关要求定标。</w:t>
      </w:r>
      <w:bookmarkEnd w:id="98"/>
    </w:p>
    <w:p w14:paraId="697695B4">
      <w:pPr>
        <w:rPr>
          <w:rFonts w:ascii="黑体" w:hAnsi="宋体" w:eastAsia="黑体" w:cs="Times New Roman"/>
          <w:sz w:val="24"/>
        </w:rPr>
      </w:pPr>
      <w:r>
        <w:rPr>
          <w:rFonts w:hint="eastAsia" w:ascii="黑体" w:hAnsi="宋体" w:eastAsia="黑体" w:cs="Times New Roman"/>
          <w:sz w:val="24"/>
        </w:rPr>
        <w:t>39．编写评审报告</w:t>
      </w:r>
    </w:p>
    <w:p w14:paraId="2541ACCC">
      <w:pPr>
        <w:ind w:firstLine="411" w:firstLineChars="196"/>
        <w:rPr>
          <w:rFonts w:ascii="宋体" w:hAnsi="宋体" w:eastAsia="宋体" w:cs="Times New Roman"/>
          <w:szCs w:val="21"/>
        </w:rPr>
      </w:pPr>
      <w:r>
        <w:rPr>
          <w:rFonts w:hint="eastAsia" w:ascii="宋体" w:hAnsi="宋体" w:eastAsia="宋体" w:cs="Times New Roman"/>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2EE59EEF">
      <w:pPr>
        <w:rPr>
          <w:rFonts w:ascii="黑体" w:hAnsi="宋体" w:eastAsia="黑体" w:cs="Times New Roman"/>
          <w:sz w:val="24"/>
        </w:rPr>
      </w:pPr>
      <w:r>
        <w:rPr>
          <w:rFonts w:hint="eastAsia" w:ascii="黑体" w:hAnsi="宋体" w:eastAsia="黑体" w:cs="Times New Roman"/>
          <w:sz w:val="24"/>
        </w:rPr>
        <w:t>40．中标公告</w:t>
      </w:r>
    </w:p>
    <w:p w14:paraId="39BD8A5F">
      <w:pPr>
        <w:ind w:firstLine="411" w:firstLineChars="196"/>
        <w:rPr>
          <w:rFonts w:ascii="宋体" w:hAnsi="宋体" w:eastAsia="宋体" w:cs="Times New Roman"/>
          <w:szCs w:val="21"/>
        </w:rPr>
      </w:pPr>
      <w:r>
        <w:rPr>
          <w:rFonts w:hint="eastAsia" w:ascii="宋体" w:hAnsi="宋体" w:eastAsia="宋体" w:cs="Times New Roman"/>
          <w:szCs w:val="21"/>
        </w:rPr>
        <w:t>40.1</w:t>
      </w:r>
      <w:bookmarkStart w:id="102" w:name="_Hlk72438709"/>
      <w:r>
        <w:rPr>
          <w:rFonts w:hint="eastAsia" w:ascii="宋体" w:hAnsi="宋体" w:eastAsia="宋体" w:cs="Times New Roman"/>
          <w:szCs w:val="21"/>
        </w:rPr>
        <w:t>为体现“公开、公平、公正”的原则，评审结束后经采购人确认（确定）评审结果，政府集中采购机构将在</w:t>
      </w:r>
      <w:r>
        <w:rPr>
          <w:rFonts w:hint="eastAsia" w:ascii="宋体" w:hAnsi="宋体" w:eastAsia="宋体" w:cs="Times New Roman"/>
          <w:b/>
          <w:bCs/>
          <w:szCs w:val="21"/>
        </w:rPr>
        <w:t>深圳交易集团官网</w:t>
      </w:r>
      <w:r>
        <w:rPr>
          <w:rFonts w:hint="eastAsia" w:ascii="宋体" w:hAnsi="宋体" w:eastAsia="宋体" w:cs="Times New Roman"/>
          <w:szCs w:val="21"/>
        </w:rPr>
        <w:t>（https://www.szexgrp.com/home/index.html）上发布</w:t>
      </w:r>
      <w:r>
        <w:rPr>
          <w:rFonts w:hint="eastAsia" w:ascii="宋体" w:hAnsi="宋体" w:eastAsia="宋体" w:cs="Times New Roman"/>
          <w:szCs w:val="21"/>
          <w:lang w:eastAsia="zh-CN"/>
        </w:rPr>
        <w:t>中标（成交）结果</w:t>
      </w:r>
      <w:r>
        <w:rPr>
          <w:rFonts w:hint="eastAsia" w:ascii="宋体" w:hAnsi="宋体" w:eastAsia="宋体" w:cs="Times New Roman"/>
          <w:szCs w:val="21"/>
        </w:rPr>
        <w:t>公告。</w:t>
      </w:r>
      <w:bookmarkEnd w:id="102"/>
      <w:bookmarkStart w:id="103" w:name="_Hlk72438751"/>
      <w:r>
        <w:rPr>
          <w:rFonts w:hint="eastAsia" w:ascii="宋体" w:hAnsi="宋体" w:eastAsia="宋体" w:cs="Times New Roman"/>
          <w:szCs w:val="21"/>
        </w:rPr>
        <w:t>供应商如对评审结果有异议，</w:t>
      </w:r>
      <w:r>
        <w:rPr>
          <w:rFonts w:ascii="宋体" w:hAnsi="宋体" w:eastAsia="宋体" w:cs="Times New Roman"/>
          <w:szCs w:val="21"/>
        </w:rPr>
        <w:t>可在发布公示日期起</w:t>
      </w:r>
      <w:r>
        <w:rPr>
          <w:rFonts w:hint="eastAsia" w:ascii="宋体" w:hAnsi="宋体" w:eastAsia="宋体" w:cs="Times New Roman"/>
          <w:szCs w:val="21"/>
        </w:rPr>
        <w:t>七</w:t>
      </w:r>
      <w:r>
        <w:rPr>
          <w:rFonts w:ascii="宋体" w:hAnsi="宋体" w:eastAsia="宋体" w:cs="Times New Roman"/>
          <w:szCs w:val="21"/>
        </w:rPr>
        <w:t>个工作日内向</w:t>
      </w:r>
      <w:r>
        <w:rPr>
          <w:rFonts w:hint="eastAsia" w:ascii="宋体" w:hAnsi="宋体" w:eastAsia="宋体" w:cs="Times New Roman"/>
          <w:szCs w:val="21"/>
        </w:rPr>
        <w:t>政府集中采购机构</w:t>
      </w:r>
      <w:r>
        <w:rPr>
          <w:rFonts w:ascii="宋体" w:hAnsi="宋体" w:eastAsia="宋体" w:cs="Times New Roman"/>
          <w:szCs w:val="21"/>
        </w:rPr>
        <w:t>提出。 监督电话：0755-83948143。</w:t>
      </w:r>
      <w:r>
        <w:rPr>
          <w:rFonts w:hint="eastAsia" w:ascii="宋体" w:hAnsi="宋体" w:eastAsia="宋体" w:cs="Times New Roman"/>
          <w:szCs w:val="21"/>
        </w:rPr>
        <w:t>若在公示期内未提出质疑，则视为认同该评审结果。</w:t>
      </w:r>
    </w:p>
    <w:bookmarkEnd w:id="103"/>
    <w:p w14:paraId="4540B10E">
      <w:pPr>
        <w:ind w:firstLine="411" w:firstLineChars="196"/>
        <w:rPr>
          <w:rFonts w:ascii="宋体" w:hAnsi="宋体" w:eastAsia="宋体" w:cs="Times New Roman"/>
          <w:szCs w:val="21"/>
        </w:rPr>
      </w:pPr>
      <w:r>
        <w:rPr>
          <w:rFonts w:hint="eastAsia" w:ascii="宋体" w:hAnsi="宋体" w:eastAsia="宋体" w:cs="Times New Roman"/>
          <w:szCs w:val="21"/>
        </w:rPr>
        <w:t>40.2质疑、投诉供应商应保证质疑、投诉内容的真实性和可靠性，并承担相应的法律责任。</w:t>
      </w:r>
    </w:p>
    <w:p w14:paraId="7F3114C3">
      <w:pPr>
        <w:rPr>
          <w:rFonts w:ascii="黑体" w:hAnsi="宋体" w:eastAsia="黑体" w:cs="Times New Roman"/>
          <w:sz w:val="24"/>
        </w:rPr>
      </w:pPr>
      <w:r>
        <w:rPr>
          <w:rFonts w:hint="eastAsia" w:ascii="黑体" w:hAnsi="宋体" w:eastAsia="黑体" w:cs="Times New Roman"/>
          <w:sz w:val="24"/>
        </w:rPr>
        <w:t>41．中标通知书</w:t>
      </w:r>
    </w:p>
    <w:p w14:paraId="6226B8FD">
      <w:pPr>
        <w:ind w:firstLine="411" w:firstLineChars="196"/>
        <w:rPr>
          <w:rFonts w:ascii="宋体" w:hAnsi="宋体" w:eastAsia="宋体" w:cs="Times New Roman"/>
          <w:szCs w:val="21"/>
        </w:rPr>
      </w:pPr>
      <w:r>
        <w:rPr>
          <w:rFonts w:hint="eastAsia" w:ascii="宋体" w:hAnsi="宋体" w:eastAsia="宋体" w:cs="Times New Roman"/>
          <w:szCs w:val="21"/>
        </w:rPr>
        <w:t>41</w:t>
      </w:r>
      <w:r>
        <w:rPr>
          <w:rFonts w:ascii="宋体" w:hAnsi="宋体" w:eastAsia="宋体" w:cs="Times New Roman"/>
          <w:szCs w:val="21"/>
        </w:rPr>
        <w:t>.</w:t>
      </w:r>
      <w:r>
        <w:rPr>
          <w:rFonts w:hint="eastAsia" w:ascii="宋体" w:hAnsi="宋体" w:eastAsia="宋体" w:cs="Times New Roman"/>
          <w:szCs w:val="21"/>
        </w:rPr>
        <w:t>1</w:t>
      </w:r>
      <w:bookmarkStart w:id="104" w:name="_Hlk72438863"/>
      <w:r>
        <w:rPr>
          <w:rFonts w:hint="eastAsia" w:ascii="宋体" w:hAnsi="宋体" w:eastAsia="宋体" w:cs="Times New Roman"/>
          <w:szCs w:val="21"/>
        </w:rPr>
        <w:t>中标公告公布以后无异常的情况下,中标供应商和采购人可自行在</w:t>
      </w:r>
      <w:r>
        <w:rPr>
          <w:rFonts w:hint="eastAsia" w:ascii="宋体" w:hAnsi="宋体" w:eastAsia="宋体" w:cs="Times New Roman"/>
          <w:b/>
          <w:bCs/>
          <w:szCs w:val="21"/>
        </w:rPr>
        <w:t>“</w:t>
      </w:r>
      <w:r>
        <w:rPr>
          <w:rFonts w:hint="eastAsia" w:ascii="宋体" w:hAnsi="宋体" w:eastAsia="宋体" w:cs="Times New Roman"/>
          <w:b/>
          <w:bCs/>
          <w:szCs w:val="21"/>
          <w:lang w:val="en-US" w:eastAsia="zh-CN"/>
        </w:rPr>
        <w:t>深圳市自行采购系统</w:t>
      </w:r>
      <w:r>
        <w:rPr>
          <w:rFonts w:hint="eastAsia" w:ascii="宋体" w:hAnsi="宋体" w:eastAsia="宋体" w:cs="Times New Roman"/>
          <w:b/>
          <w:bCs/>
          <w:szCs w:val="21"/>
        </w:rPr>
        <w:t>”</w:t>
      </w:r>
      <w:r>
        <w:rPr>
          <w:rFonts w:hint="eastAsia" w:ascii="宋体" w:hAnsi="宋体" w:eastAsia="宋体" w:cs="Times New Roman"/>
          <w:szCs w:val="21"/>
        </w:rPr>
        <w:t>上打印</w:t>
      </w:r>
      <w:r>
        <w:rPr>
          <w:rFonts w:hint="eastAsia" w:ascii="宋体" w:hAnsi="宋体" w:eastAsia="宋体" w:cs="Times New Roman"/>
          <w:b/>
          <w:szCs w:val="21"/>
        </w:rPr>
        <w:t>《数字中标通知书》</w:t>
      </w:r>
      <w:r>
        <w:rPr>
          <w:rFonts w:hint="eastAsia" w:ascii="宋体" w:hAnsi="宋体" w:eastAsia="宋体" w:cs="Times New Roman"/>
          <w:szCs w:val="21"/>
        </w:rPr>
        <w:t>。</w:t>
      </w:r>
      <w:bookmarkEnd w:id="104"/>
    </w:p>
    <w:p w14:paraId="752CB4BB">
      <w:pPr>
        <w:ind w:firstLine="411" w:firstLineChars="196"/>
        <w:rPr>
          <w:rFonts w:ascii="宋体" w:hAnsi="宋体" w:eastAsia="宋体" w:cs="Times New Roman"/>
          <w:szCs w:val="21"/>
        </w:rPr>
      </w:pPr>
      <w:r>
        <w:rPr>
          <w:rFonts w:hint="eastAsia" w:ascii="宋体" w:hAnsi="宋体" w:eastAsia="宋体" w:cs="Times New Roman"/>
          <w:szCs w:val="21"/>
        </w:rPr>
        <w:t>41</w:t>
      </w:r>
      <w:r>
        <w:rPr>
          <w:rFonts w:ascii="宋体" w:hAnsi="宋体" w:eastAsia="宋体" w:cs="Times New Roman"/>
          <w:szCs w:val="21"/>
        </w:rPr>
        <w:t>.2</w:t>
      </w:r>
      <w:r>
        <w:rPr>
          <w:rFonts w:hint="eastAsia" w:ascii="宋体" w:hAnsi="宋体" w:eastAsia="宋体" w:cs="Times New Roman"/>
          <w:szCs w:val="21"/>
        </w:rPr>
        <w:t>中标通知书是合同的重要组成部分。</w:t>
      </w:r>
    </w:p>
    <w:p w14:paraId="1A04D22C">
      <w:pPr>
        <w:ind w:firstLine="411" w:firstLineChars="196"/>
        <w:rPr>
          <w:rFonts w:ascii="宋体" w:hAnsi="宋体" w:eastAsia="宋体" w:cs="Times New Roman"/>
          <w:szCs w:val="21"/>
        </w:rPr>
      </w:pPr>
      <w:bookmarkStart w:id="105" w:name="_Hlk71407340"/>
      <w:r>
        <w:rPr>
          <w:rFonts w:hint="eastAsia" w:ascii="宋体" w:hAnsi="宋体" w:eastAsia="宋体" w:cs="Times New Roman"/>
          <w:szCs w:val="21"/>
        </w:rPr>
        <w:t>41.3因质疑投诉或其它原因导致项目结果变更或采购终止的，政府集中采购机构有权吊销中标通知书。</w:t>
      </w:r>
    </w:p>
    <w:bookmarkEnd w:id="105"/>
    <w:p w14:paraId="49DC3A82">
      <w:pPr>
        <w:ind w:firstLine="411" w:firstLineChars="196"/>
        <w:rPr>
          <w:rFonts w:ascii="宋体" w:hAnsi="宋体" w:eastAsia="宋体" w:cs="Times New Roman"/>
          <w:szCs w:val="21"/>
        </w:rPr>
      </w:pPr>
    </w:p>
    <w:p w14:paraId="34DD12A4">
      <w:pPr>
        <w:keepNext/>
        <w:keepLines/>
        <w:widowControl w:val="0"/>
        <w:numPr>
          <w:ilvl w:val="0"/>
          <w:numId w:val="17"/>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公开招标失败的后续处理</w:t>
      </w:r>
    </w:p>
    <w:p w14:paraId="229F4274">
      <w:pPr>
        <w:rPr>
          <w:rFonts w:ascii="黑体" w:hAnsi="宋体" w:eastAsia="黑体" w:cs="Times New Roman"/>
          <w:sz w:val="24"/>
        </w:rPr>
      </w:pPr>
      <w:r>
        <w:rPr>
          <w:rFonts w:hint="eastAsia" w:ascii="黑体" w:hAnsi="宋体" w:eastAsia="黑体" w:cs="Times New Roman"/>
          <w:sz w:val="24"/>
        </w:rPr>
        <w:t>42．公开招标失败的处理</w:t>
      </w:r>
    </w:p>
    <w:p w14:paraId="267BD76F">
      <w:pPr>
        <w:ind w:firstLine="411" w:firstLineChars="196"/>
        <w:rPr>
          <w:rFonts w:ascii="宋体" w:hAnsi="宋体" w:eastAsia="宋体" w:cs="Times New Roman"/>
        </w:rPr>
      </w:pPr>
      <w:r>
        <w:rPr>
          <w:rFonts w:hint="eastAsia" w:ascii="宋体" w:hAnsi="宋体" w:eastAsia="宋体" w:cs="Times New Roman"/>
          <w:szCs w:val="21"/>
        </w:rPr>
        <w:t>42.1本项目公开招标过程中若由于投标截止后</w:t>
      </w:r>
      <w:r>
        <w:rPr>
          <w:rFonts w:hint="eastAsia" w:ascii="宋体" w:hAnsi="宋体" w:eastAsia="宋体" w:cs="Times New Roman"/>
        </w:rPr>
        <w:t>实际递交</w:t>
      </w:r>
      <w:r>
        <w:rPr>
          <w:rFonts w:ascii="宋体" w:hAnsi="宋体" w:eastAsia="宋体" w:cs="Times New Roman"/>
        </w:rPr>
        <w:t>投标</w:t>
      </w:r>
      <w:r>
        <w:rPr>
          <w:rFonts w:hint="eastAsia" w:ascii="宋体" w:hAnsi="宋体" w:eastAsia="宋体" w:cs="Times New Roman"/>
        </w:rPr>
        <w:t>文件的供应商数量不足、经</w:t>
      </w:r>
      <w:r>
        <w:rPr>
          <w:rFonts w:hint="eastAsia" w:ascii="宋体" w:hAnsi="宋体" w:eastAsia="宋体" w:cs="Times New Roman"/>
          <w:szCs w:val="21"/>
        </w:rPr>
        <w:t>评审委员会</w:t>
      </w:r>
      <w:r>
        <w:rPr>
          <w:rFonts w:hint="eastAsia" w:ascii="宋体" w:hAnsi="宋体" w:eastAsia="宋体" w:cs="Times New Roman"/>
        </w:rPr>
        <w:t>评审对招标文件作实质响应的供应商不足等原因造成公开招标失败，可由</w:t>
      </w:r>
      <w:r>
        <w:rPr>
          <w:rFonts w:hint="eastAsia" w:ascii="宋体" w:hAnsi="宋体" w:eastAsia="宋体" w:cs="宋体"/>
        </w:rPr>
        <w:t>政府集中采购机构</w:t>
      </w:r>
      <w:r>
        <w:rPr>
          <w:rFonts w:hint="eastAsia" w:ascii="宋体" w:hAnsi="宋体" w:eastAsia="宋体" w:cs="Times New Roman"/>
        </w:rPr>
        <w:t>重新组织采购。</w:t>
      </w:r>
    </w:p>
    <w:p w14:paraId="14128B9E">
      <w:pPr>
        <w:ind w:firstLine="411" w:firstLineChars="196"/>
        <w:rPr>
          <w:rFonts w:ascii="宋体" w:hAnsi="宋体" w:eastAsia="宋体" w:cs="Times New Roman"/>
          <w:szCs w:val="21"/>
        </w:rPr>
      </w:pPr>
      <w:r>
        <w:rPr>
          <w:rFonts w:hint="eastAsia" w:ascii="宋体" w:hAnsi="宋体" w:eastAsia="宋体" w:cs="Times New Roman"/>
          <w:szCs w:val="21"/>
        </w:rPr>
        <w:t>42.2对公开招标失败的项目，评审委员会在出具该项目招标失败结论的同时，可以提出重新采购组织形式的建议，以及进一步完善招标文件的资格、技术、商务要求的修改建议。</w:t>
      </w:r>
    </w:p>
    <w:p w14:paraId="3111D914">
      <w:pPr>
        <w:ind w:firstLine="411" w:firstLineChars="196"/>
        <w:rPr>
          <w:rFonts w:ascii="宋体" w:hAnsi="宋体" w:eastAsia="宋体" w:cs="Times New Roman"/>
          <w:szCs w:val="21"/>
        </w:rPr>
      </w:pPr>
      <w:r>
        <w:rPr>
          <w:rFonts w:hint="eastAsia" w:ascii="宋体" w:hAnsi="宋体" w:eastAsia="宋体" w:cs="Times New Roman"/>
          <w:szCs w:val="21"/>
        </w:rPr>
        <w:t>42.3重新组织采购有以下两种组织形式：</w:t>
      </w:r>
    </w:p>
    <w:p w14:paraId="51AEA4F0">
      <w:pPr>
        <w:ind w:firstLine="411" w:firstLineChars="196"/>
        <w:rPr>
          <w:rFonts w:ascii="宋体" w:hAnsi="宋体" w:eastAsia="宋体" w:cs="Times New Roman"/>
        </w:rPr>
      </w:pPr>
      <w:r>
        <w:rPr>
          <w:rFonts w:hint="eastAsia" w:ascii="宋体" w:hAnsi="宋体" w:eastAsia="宋体" w:cs="Times New Roman"/>
        </w:rPr>
        <w:t>（1）由政府集中采购机构重新组织公开招标；</w:t>
      </w:r>
    </w:p>
    <w:p w14:paraId="04204F39">
      <w:pPr>
        <w:ind w:firstLine="411" w:firstLineChars="196"/>
        <w:rPr>
          <w:rFonts w:ascii="宋体" w:hAnsi="宋体" w:eastAsia="宋体" w:cs="Times New Roman"/>
        </w:rPr>
      </w:pPr>
      <w:r>
        <w:rPr>
          <w:rFonts w:hint="eastAsia" w:ascii="宋体" w:hAnsi="宋体" w:eastAsia="宋体" w:cs="Times New Roman"/>
        </w:rPr>
        <w:t>（2）根据实际情况需要</w:t>
      </w:r>
      <w:r>
        <w:rPr>
          <w:rFonts w:hint="eastAsia" w:ascii="宋体" w:hAnsi="宋体" w:eastAsia="宋体" w:cs="Times New Roman"/>
          <w:lang w:eastAsia="zh-CN"/>
        </w:rPr>
        <w:t>，</w:t>
      </w:r>
      <w:r>
        <w:rPr>
          <w:rFonts w:hint="eastAsia" w:ascii="宋体" w:hAnsi="宋体" w:eastAsia="宋体" w:cs="Times New Roman"/>
          <w:lang w:val="en-US" w:eastAsia="zh-CN"/>
        </w:rPr>
        <w:t>按</w:t>
      </w:r>
      <w:r>
        <w:rPr>
          <w:rFonts w:hint="eastAsia" w:ascii="宋体" w:hAnsi="宋体" w:eastAsia="宋体" w:cs="Times New Roman"/>
          <w:kern w:val="2"/>
          <w:sz w:val="21"/>
          <w:szCs w:val="21"/>
          <w:lang w:val="en-US" w:eastAsia="zh-CN"/>
        </w:rPr>
        <w:t>采购单位内控规定，</w:t>
      </w:r>
      <w:r>
        <w:rPr>
          <w:rFonts w:hint="eastAsia" w:ascii="宋体" w:hAnsi="宋体" w:eastAsia="宋体" w:cs="Times New Roman"/>
        </w:rPr>
        <w:t>提出非公开招标方式申请，公开招标失败采购项目可转为竞争性谈判或单一来源谈判方式采购。</w:t>
      </w:r>
    </w:p>
    <w:p w14:paraId="1785379A">
      <w:pPr>
        <w:ind w:firstLine="411" w:firstLineChars="196"/>
        <w:rPr>
          <w:rFonts w:ascii="宋体" w:hAnsi="宋体" w:eastAsia="宋体" w:cs="Times New Roman"/>
        </w:rPr>
      </w:pPr>
      <w:r>
        <w:rPr>
          <w:rFonts w:hint="eastAsia" w:ascii="宋体" w:hAnsi="宋体" w:eastAsia="宋体" w:cs="Times New Roman"/>
        </w:rPr>
        <w:t>42.4公开招标失败的采购项目重新组织公开招标，由政府集中采购机构重新按公开招标流程组织采购活动。</w:t>
      </w:r>
    </w:p>
    <w:p w14:paraId="464DDDDE">
      <w:pPr>
        <w:rPr>
          <w:rFonts w:ascii="黑体" w:hAnsi="宋体" w:eastAsia="黑体" w:cs="Times New Roman"/>
          <w:sz w:val="24"/>
        </w:rPr>
      </w:pPr>
    </w:p>
    <w:p w14:paraId="0A071BD1">
      <w:pPr>
        <w:keepNext/>
        <w:keepLines/>
        <w:widowControl w:val="0"/>
        <w:numPr>
          <w:ilvl w:val="0"/>
          <w:numId w:val="17"/>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bookmarkStart w:id="106" w:name="_Hlk72439043"/>
      <w:r>
        <w:rPr>
          <w:rFonts w:hint="eastAsia" w:ascii="宋体" w:hAnsi="宋体" w:eastAsia="宋体" w:cs="Times New Roman"/>
          <w:b/>
          <w:bCs/>
          <w:kern w:val="0"/>
          <w:sz w:val="28"/>
          <w:szCs w:val="28"/>
          <w:lang w:val="en-US" w:eastAsia="zh-CN" w:bidi="ar-SA"/>
        </w:rPr>
        <w:t>合同的授予与备案</w:t>
      </w:r>
      <w:bookmarkEnd w:id="106"/>
    </w:p>
    <w:p w14:paraId="4BCF52DE">
      <w:pPr>
        <w:rPr>
          <w:rFonts w:ascii="黑体" w:hAnsi="宋体" w:eastAsia="黑体" w:cs="Times New Roman"/>
          <w:sz w:val="24"/>
        </w:rPr>
      </w:pPr>
      <w:bookmarkStart w:id="107" w:name="_Toc73521674"/>
      <w:bookmarkStart w:id="108" w:name="_Toc73518157"/>
      <w:bookmarkStart w:id="109" w:name="_Toc73521586"/>
      <w:bookmarkStart w:id="110" w:name="_Toc73517679"/>
      <w:bookmarkStart w:id="111" w:name="_Toc100052408"/>
      <w:bookmarkStart w:id="112" w:name="_Hlk72439088"/>
      <w:r>
        <w:rPr>
          <w:rFonts w:hint="eastAsia" w:ascii="黑体" w:hAnsi="宋体" w:eastAsia="黑体" w:cs="Times New Roman"/>
          <w:sz w:val="24"/>
        </w:rPr>
        <w:t>43．合同授予标准</w:t>
      </w:r>
      <w:bookmarkEnd w:id="107"/>
      <w:bookmarkEnd w:id="108"/>
      <w:bookmarkEnd w:id="109"/>
      <w:bookmarkEnd w:id="110"/>
      <w:bookmarkEnd w:id="111"/>
    </w:p>
    <w:p w14:paraId="20596F93">
      <w:pPr>
        <w:ind w:firstLine="411" w:firstLineChars="196"/>
        <w:rPr>
          <w:rFonts w:ascii="宋体" w:hAnsi="宋体" w:eastAsia="宋体" w:cs="Times New Roman"/>
          <w:szCs w:val="21"/>
        </w:rPr>
      </w:pPr>
      <w:r>
        <w:rPr>
          <w:rFonts w:hint="eastAsia" w:ascii="宋体" w:hAnsi="宋体" w:eastAsia="宋体" w:cs="Times New Roman"/>
          <w:szCs w:val="21"/>
        </w:rPr>
        <w:t>本项目的合同将授予经本招标文件规定评审确定的中标供应商。</w:t>
      </w:r>
    </w:p>
    <w:p w14:paraId="2B107E9C">
      <w:pPr>
        <w:rPr>
          <w:rFonts w:ascii="黑体" w:hAnsi="宋体" w:eastAsia="黑体" w:cs="Times New Roman"/>
          <w:sz w:val="24"/>
        </w:rPr>
      </w:pPr>
      <w:bookmarkStart w:id="113" w:name="_Toc73518158"/>
      <w:bookmarkStart w:id="114" w:name="_Toc73521587"/>
      <w:bookmarkStart w:id="115" w:name="_Toc100052409"/>
      <w:bookmarkStart w:id="116" w:name="_Toc73517680"/>
      <w:bookmarkStart w:id="117" w:name="_Toc73521675"/>
      <w:r>
        <w:rPr>
          <w:rFonts w:hint="eastAsia" w:ascii="黑体" w:hAnsi="宋体" w:eastAsia="黑体" w:cs="Times New Roman"/>
          <w:sz w:val="24"/>
        </w:rPr>
        <w:t>44．</w:t>
      </w:r>
      <w:bookmarkEnd w:id="113"/>
      <w:bookmarkEnd w:id="114"/>
      <w:bookmarkEnd w:id="115"/>
      <w:bookmarkEnd w:id="116"/>
      <w:bookmarkEnd w:id="117"/>
      <w:r>
        <w:rPr>
          <w:rFonts w:hint="eastAsia" w:ascii="黑体" w:hAnsi="宋体" w:eastAsia="黑体" w:cs="Times New Roman"/>
          <w:sz w:val="24"/>
        </w:rPr>
        <w:t>接受和拒绝任何或所有投标的权力</w:t>
      </w:r>
    </w:p>
    <w:p w14:paraId="18242732">
      <w:pPr>
        <w:ind w:firstLine="411" w:firstLineChars="196"/>
        <w:rPr>
          <w:rFonts w:ascii="宋体" w:hAnsi="宋体" w:eastAsia="宋体" w:cs="Times New Roman"/>
          <w:szCs w:val="21"/>
        </w:rPr>
      </w:pPr>
      <w:r>
        <w:rPr>
          <w:rFonts w:hint="eastAsia" w:ascii="宋体" w:hAnsi="宋体" w:eastAsia="宋体" w:cs="Times New Roman"/>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61F05DAB">
      <w:pPr>
        <w:rPr>
          <w:rFonts w:ascii="黑体" w:hAnsi="宋体" w:eastAsia="黑体" w:cs="Times New Roman"/>
          <w:sz w:val="24"/>
        </w:rPr>
      </w:pPr>
      <w:bookmarkStart w:id="118" w:name="_Toc73521589"/>
      <w:bookmarkStart w:id="119" w:name="_Toc73521677"/>
      <w:bookmarkStart w:id="120" w:name="_Toc73518160"/>
      <w:bookmarkStart w:id="121" w:name="_Toc73517682"/>
      <w:bookmarkStart w:id="122" w:name="_Toc100052410"/>
      <w:r>
        <w:rPr>
          <w:rFonts w:hint="eastAsia" w:ascii="黑体" w:hAnsi="宋体" w:eastAsia="黑体" w:cs="Times New Roman"/>
          <w:sz w:val="24"/>
        </w:rPr>
        <w:t>45．合同的签订</w:t>
      </w:r>
      <w:bookmarkEnd w:id="118"/>
      <w:bookmarkEnd w:id="119"/>
      <w:bookmarkEnd w:id="120"/>
      <w:bookmarkEnd w:id="121"/>
      <w:bookmarkEnd w:id="122"/>
    </w:p>
    <w:p w14:paraId="52EBFAFC">
      <w:pPr>
        <w:ind w:firstLine="411" w:firstLineChars="196"/>
        <w:rPr>
          <w:rFonts w:ascii="宋体" w:hAnsi="宋体" w:eastAsia="宋体" w:cs="Times New Roman"/>
          <w:szCs w:val="21"/>
        </w:rPr>
      </w:pPr>
      <w:r>
        <w:rPr>
          <w:rFonts w:hint="eastAsia" w:ascii="宋体" w:hAnsi="宋体" w:eastAsia="宋体" w:cs="Times New Roman"/>
          <w:szCs w:val="21"/>
        </w:rPr>
        <w:t>45.1中标人将于中标通知书发出之日起</w:t>
      </w:r>
      <w:r>
        <w:rPr>
          <w:rFonts w:hint="eastAsia" w:ascii="宋体" w:hAnsi="宋体" w:cs="Times New Roman"/>
          <w:szCs w:val="21"/>
          <w:lang w:val="en-US" w:eastAsia="zh-CN"/>
        </w:rPr>
        <w:t>按照采购人内控制度要求，</w:t>
      </w:r>
      <w:r>
        <w:rPr>
          <w:rFonts w:hint="eastAsia" w:ascii="宋体" w:hAnsi="宋体" w:eastAsia="宋体" w:cs="Times New Roman"/>
          <w:szCs w:val="21"/>
        </w:rPr>
        <w:t>按照采购文件（招标文件和投标文件等）内容与采购人签订采购合同；合同的实质性内容应当符合招标文件的规定；</w:t>
      </w:r>
    </w:p>
    <w:p w14:paraId="5F314FD0">
      <w:pPr>
        <w:ind w:firstLine="411" w:firstLineChars="196"/>
        <w:rPr>
          <w:rFonts w:ascii="宋体" w:hAnsi="宋体" w:eastAsia="宋体" w:cs="Times New Roman"/>
          <w:szCs w:val="21"/>
        </w:rPr>
      </w:pPr>
      <w:r>
        <w:rPr>
          <w:rFonts w:hint="eastAsia" w:ascii="宋体" w:hAnsi="宋体" w:eastAsia="宋体" w:cs="Times New Roman"/>
          <w:szCs w:val="21"/>
        </w:rPr>
        <w:t>45.2中标人如不按本通用条款第45</w:t>
      </w:r>
      <w:r>
        <w:rPr>
          <w:rFonts w:ascii="宋体" w:hAnsi="宋体" w:eastAsia="宋体" w:cs="Times New Roman"/>
          <w:szCs w:val="21"/>
        </w:rPr>
        <w:t>.1</w:t>
      </w:r>
      <w:r>
        <w:rPr>
          <w:rFonts w:hint="eastAsia" w:ascii="宋体" w:hAnsi="宋体" w:eastAsia="宋体" w:cs="Times New Roman"/>
          <w:szCs w:val="21"/>
        </w:rPr>
        <w:t>款的规定与采购人签订合同，</w:t>
      </w:r>
      <w:r>
        <w:rPr>
          <w:rFonts w:ascii="宋体" w:hAnsi="宋体" w:eastAsia="宋体" w:cs="宋体"/>
          <w:kern w:val="0"/>
          <w:szCs w:val="21"/>
        </w:rPr>
        <w:t>情节严重的，由</w:t>
      </w:r>
      <w:r>
        <w:rPr>
          <w:rFonts w:hint="eastAsia" w:ascii="宋体" w:hAnsi="宋体" w:eastAsia="宋体" w:cs="宋体"/>
          <w:kern w:val="0"/>
          <w:szCs w:val="21"/>
        </w:rPr>
        <w:t>同级财政</w:t>
      </w:r>
      <w:r>
        <w:rPr>
          <w:rFonts w:ascii="宋体" w:hAnsi="宋体" w:eastAsia="宋体" w:cs="宋体"/>
          <w:kern w:val="0"/>
          <w:szCs w:val="21"/>
        </w:rPr>
        <w:t>部门记入供应商诚信档案，予以通报</w:t>
      </w:r>
      <w:r>
        <w:rPr>
          <w:rFonts w:hint="eastAsia" w:ascii="宋体" w:hAnsi="宋体" w:eastAsia="宋体" w:cs="Times New Roman"/>
          <w:szCs w:val="21"/>
        </w:rPr>
        <w:t>；</w:t>
      </w:r>
    </w:p>
    <w:p w14:paraId="198474D2">
      <w:pPr>
        <w:ind w:firstLine="411" w:firstLineChars="196"/>
        <w:rPr>
          <w:rFonts w:ascii="宋体" w:hAnsi="宋体" w:eastAsia="宋体" w:cs="Times New Roman"/>
          <w:szCs w:val="21"/>
        </w:rPr>
      </w:pPr>
      <w:r>
        <w:rPr>
          <w:rFonts w:hint="eastAsia" w:ascii="宋体" w:hAnsi="宋体" w:eastAsia="宋体" w:cs="Times New Roman"/>
          <w:szCs w:val="21"/>
        </w:rPr>
        <w:t>45.3中标人应当按照合同约定履行义务，完成中标项目，不得将中标项目转让（转包）给他人。</w:t>
      </w:r>
    </w:p>
    <w:p w14:paraId="146B75F2">
      <w:pPr>
        <w:rPr>
          <w:rFonts w:ascii="黑体" w:hAnsi="宋体" w:eastAsia="黑体" w:cs="Times New Roman"/>
          <w:sz w:val="24"/>
        </w:rPr>
      </w:pPr>
      <w:bookmarkStart w:id="123" w:name="_Toc73518161"/>
      <w:bookmarkStart w:id="124" w:name="_Toc100052411"/>
      <w:bookmarkStart w:id="125" w:name="_Toc73521678"/>
      <w:bookmarkStart w:id="126" w:name="_Toc73521590"/>
      <w:bookmarkStart w:id="127" w:name="_Toc73517683"/>
      <w:r>
        <w:rPr>
          <w:rFonts w:hint="eastAsia" w:ascii="黑体" w:hAnsi="宋体" w:eastAsia="黑体" w:cs="Times New Roman"/>
          <w:sz w:val="24"/>
        </w:rPr>
        <w:t>46．履约担保</w:t>
      </w:r>
      <w:bookmarkEnd w:id="123"/>
      <w:bookmarkEnd w:id="124"/>
      <w:bookmarkEnd w:id="125"/>
      <w:bookmarkEnd w:id="126"/>
      <w:bookmarkEnd w:id="127"/>
    </w:p>
    <w:p w14:paraId="2EAA6C21">
      <w:pPr>
        <w:ind w:firstLine="411" w:firstLineChars="196"/>
        <w:rPr>
          <w:rFonts w:ascii="宋体" w:hAnsi="宋体" w:eastAsia="宋体" w:cs="Times New Roman"/>
          <w:szCs w:val="21"/>
        </w:rPr>
      </w:pPr>
      <w:r>
        <w:rPr>
          <w:rFonts w:hint="eastAsia" w:ascii="宋体" w:hAnsi="宋体" w:eastAsia="宋体" w:cs="Times New Roman"/>
          <w:szCs w:val="21"/>
        </w:rPr>
        <w:t>46.1在签订项目合同的同时，中标人应按“对通用条款的补充内容”中规定的金额向采购人提交履约担保；</w:t>
      </w:r>
    </w:p>
    <w:p w14:paraId="23C39483">
      <w:pPr>
        <w:ind w:firstLine="411" w:firstLineChars="196"/>
        <w:rPr>
          <w:rFonts w:ascii="宋体" w:hAnsi="宋体" w:eastAsia="宋体" w:cs="Times New Roman"/>
          <w:szCs w:val="21"/>
        </w:rPr>
      </w:pPr>
      <w:r>
        <w:rPr>
          <w:rFonts w:hint="eastAsia" w:ascii="宋体" w:hAnsi="宋体" w:eastAsia="宋体" w:cs="Times New Roman"/>
          <w:szCs w:val="21"/>
        </w:rPr>
        <w:t>46.2，允许供应商自主选择以支票、汇票、本票、保函等非现金方式提交履约担保；</w:t>
      </w:r>
      <w:r>
        <w:rPr>
          <w:rFonts w:ascii="Times New Roman" w:hAnsi="Times New Roman" w:eastAsia="宋体" w:cs="Times New Roman"/>
        </w:rPr>
        <w:t>中标</w:t>
      </w:r>
      <w:r>
        <w:rPr>
          <w:rFonts w:hint="eastAsia" w:ascii="Times New Roman" w:hAnsi="Times New Roman" w:eastAsia="宋体" w:cs="Times New Roman"/>
        </w:rPr>
        <w:t>人</w:t>
      </w:r>
      <w:r>
        <w:rPr>
          <w:rFonts w:ascii="Times New Roman" w:hAnsi="Times New Roman" w:eastAsia="宋体" w:cs="Times New Roman"/>
        </w:rPr>
        <w:t>提交履约</w:t>
      </w:r>
      <w:r>
        <w:rPr>
          <w:rFonts w:hint="eastAsia" w:ascii="Times New Roman" w:hAnsi="Times New Roman" w:eastAsia="宋体" w:cs="Times New Roman"/>
        </w:rPr>
        <w:t>担保不是</w:t>
      </w:r>
      <w:r>
        <w:rPr>
          <w:rFonts w:ascii="Times New Roman" w:hAnsi="Times New Roman" w:eastAsia="宋体" w:cs="Times New Roman"/>
        </w:rPr>
        <w:t>合同签订的</w:t>
      </w:r>
      <w:r>
        <w:rPr>
          <w:rFonts w:hint="eastAsia" w:ascii="Times New Roman" w:hAnsi="Times New Roman" w:eastAsia="宋体" w:cs="Times New Roman"/>
        </w:rPr>
        <w:t>前提</w:t>
      </w:r>
      <w:r>
        <w:rPr>
          <w:rFonts w:ascii="Times New Roman" w:hAnsi="Times New Roman" w:eastAsia="宋体" w:cs="Times New Roman"/>
        </w:rPr>
        <w:t>条件，不要求中标</w:t>
      </w:r>
      <w:r>
        <w:rPr>
          <w:rFonts w:hint="eastAsia" w:ascii="Times New Roman" w:hAnsi="Times New Roman" w:eastAsia="宋体" w:cs="Times New Roman"/>
        </w:rPr>
        <w:t>人</w:t>
      </w:r>
      <w:r>
        <w:rPr>
          <w:rFonts w:ascii="Times New Roman" w:hAnsi="Times New Roman" w:eastAsia="宋体" w:cs="Times New Roman"/>
        </w:rPr>
        <w:t>提供除法律、法规明确规定外的其他担保</w:t>
      </w:r>
      <w:r>
        <w:rPr>
          <w:rFonts w:hint="eastAsia" w:ascii="Times New Roman" w:hAnsi="Times New Roman" w:eastAsia="宋体" w:cs="Times New Roman"/>
        </w:rPr>
        <w:t>。</w:t>
      </w:r>
    </w:p>
    <w:p w14:paraId="35E9E6C1">
      <w:pPr>
        <w:rPr>
          <w:rFonts w:ascii="黑体" w:hAnsi="宋体" w:eastAsia="黑体" w:cs="Times New Roman"/>
          <w:sz w:val="24"/>
        </w:rPr>
      </w:pPr>
      <w:r>
        <w:rPr>
          <w:rFonts w:hint="eastAsia" w:ascii="黑体" w:hAnsi="宋体" w:eastAsia="黑体" w:cs="Times New Roman"/>
          <w:sz w:val="24"/>
        </w:rPr>
        <w:t>47. 合同备案</w:t>
      </w:r>
    </w:p>
    <w:p w14:paraId="080EB6E2">
      <w:pPr>
        <w:ind w:firstLine="420" w:firstLineChars="200"/>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按采购单位内控规定备案。</w:t>
      </w:r>
    </w:p>
    <w:p w14:paraId="43D0E860">
      <w:pPr>
        <w:rPr>
          <w:rFonts w:ascii="黑体" w:hAnsi="宋体" w:eastAsia="黑体" w:cs="Times New Roman"/>
          <w:sz w:val="24"/>
        </w:rPr>
      </w:pPr>
      <w:r>
        <w:rPr>
          <w:rFonts w:hint="eastAsia" w:ascii="黑体" w:hAnsi="宋体" w:eastAsia="黑体" w:cs="Times New Roman"/>
          <w:sz w:val="24"/>
        </w:rPr>
        <w:t>48. 合同变更</w:t>
      </w:r>
    </w:p>
    <w:p w14:paraId="05BBA186">
      <w:pPr>
        <w:ind w:firstLine="420" w:firstLineChars="200"/>
        <w:rPr>
          <w:rFonts w:hint="eastAsia" w:ascii="黑体" w:hAnsi="宋体" w:eastAsia="黑体" w:cs="Times New Roman"/>
          <w:sz w:val="24"/>
        </w:rPr>
      </w:pPr>
      <w:r>
        <w:rPr>
          <w:rFonts w:hint="eastAsia" w:ascii="宋体" w:hAnsi="宋体" w:eastAsia="宋体" w:cs="Times New Roman"/>
          <w:szCs w:val="21"/>
        </w:rPr>
        <w:t>合同变更事宜</w:t>
      </w:r>
      <w:r>
        <w:rPr>
          <w:rFonts w:hint="eastAsia" w:ascii="宋体" w:hAnsi="宋体" w:eastAsia="宋体" w:cs="Times New Roman"/>
          <w:kern w:val="2"/>
          <w:sz w:val="21"/>
          <w:szCs w:val="21"/>
          <w:lang w:val="en-US" w:eastAsia="zh-CN"/>
        </w:rPr>
        <w:t>按采购单位内控规定</w:t>
      </w:r>
      <w:r>
        <w:rPr>
          <w:rFonts w:hint="eastAsia" w:ascii="宋体" w:hAnsi="宋体" w:eastAsia="宋体" w:cs="Times New Roman"/>
          <w:szCs w:val="21"/>
        </w:rPr>
        <w:t>执行。</w:t>
      </w:r>
    </w:p>
    <w:p w14:paraId="4E877933">
      <w:pPr>
        <w:rPr>
          <w:rFonts w:ascii="黑体" w:hAnsi="宋体" w:eastAsia="黑体" w:cs="Times New Roman"/>
          <w:sz w:val="24"/>
        </w:rPr>
      </w:pPr>
      <w:r>
        <w:rPr>
          <w:rFonts w:hint="eastAsia" w:ascii="黑体" w:hAnsi="宋体" w:eastAsia="黑体" w:cs="Times New Roman"/>
          <w:sz w:val="24"/>
        </w:rPr>
        <w:t>49. 项目验收</w:t>
      </w:r>
    </w:p>
    <w:p w14:paraId="25E3ADAC">
      <w:pPr>
        <w:widowControl/>
        <w:ind w:right="176" w:firstLine="420"/>
        <w:jc w:val="left"/>
        <w:rPr>
          <w:rFonts w:ascii="宋体" w:hAnsi="宋体" w:eastAsia="宋体" w:cs="Times New Roman"/>
        </w:rPr>
      </w:pPr>
      <w:r>
        <w:rPr>
          <w:rFonts w:hint="eastAsia" w:ascii="宋体" w:hAnsi="宋体" w:eastAsia="宋体" w:cs="Times New Roman"/>
        </w:rPr>
        <w:t>49.1采购人应当按照招标文件和合同规定的标准和方法，及时组织验收。</w:t>
      </w:r>
      <w:r>
        <w:rPr>
          <w:rFonts w:ascii="宋体" w:hAnsi="宋体" w:eastAsia="宋体" w:cs="Times New Roman"/>
        </w:rPr>
        <w:t xml:space="preserve"> </w:t>
      </w:r>
    </w:p>
    <w:p w14:paraId="6DEC353C">
      <w:pPr>
        <w:rPr>
          <w:rFonts w:ascii="黑体" w:hAnsi="宋体" w:eastAsia="黑体" w:cs="Times New Roman"/>
          <w:sz w:val="24"/>
        </w:rPr>
      </w:pPr>
      <w:r>
        <w:rPr>
          <w:rFonts w:hint="eastAsia" w:ascii="黑体" w:hAnsi="宋体" w:eastAsia="黑体" w:cs="Times New Roman"/>
          <w:sz w:val="24"/>
        </w:rPr>
        <w:t>50. 宣传</w:t>
      </w:r>
    </w:p>
    <w:p w14:paraId="2E0FBA8C">
      <w:pPr>
        <w:ind w:left="210" w:leftChars="100" w:firstLine="411" w:firstLineChars="196"/>
        <w:rPr>
          <w:rFonts w:ascii="宋体" w:hAnsi="宋体" w:eastAsia="宋体" w:cs="Times New Roman"/>
        </w:rPr>
      </w:pPr>
      <w:r>
        <w:rPr>
          <w:rFonts w:hint="eastAsia" w:ascii="宋体" w:hAnsi="宋体" w:eastAsia="宋体" w:cs="Times New Roman"/>
        </w:rPr>
        <w:t>凡与采购活动有关的宣传或广告，若当中提及采购，</w:t>
      </w:r>
      <w:r>
        <w:rPr>
          <w:rFonts w:ascii="宋体" w:hAnsi="宋体" w:eastAsia="宋体" w:cs="Times New Roman"/>
        </w:rPr>
        <w:t>必须事先将具体对外宣传方案报</w:t>
      </w:r>
      <w:r>
        <w:rPr>
          <w:rFonts w:hint="eastAsia" w:ascii="宋体" w:hAnsi="宋体" w:eastAsia="宋体" w:cs="Times New Roman"/>
        </w:rPr>
        <w:t>同级财政部门</w:t>
      </w:r>
      <w:r>
        <w:rPr>
          <w:rFonts w:ascii="宋体" w:hAnsi="宋体" w:eastAsia="宋体" w:cs="Times New Roman"/>
        </w:rPr>
        <w:t>和</w:t>
      </w:r>
      <w:r>
        <w:rPr>
          <w:rFonts w:hint="eastAsia" w:ascii="宋体" w:hAnsi="宋体" w:eastAsia="宋体" w:cs="Times New Roman"/>
        </w:rPr>
        <w:t>政府集中采购机构</w:t>
      </w:r>
      <w:r>
        <w:rPr>
          <w:rFonts w:ascii="宋体" w:hAnsi="宋体" w:eastAsia="宋体" w:cs="Times New Roman"/>
        </w:rPr>
        <w:t>，并征得其同意。对外市场宣传包括但不限于以下形式：</w:t>
      </w:r>
    </w:p>
    <w:p w14:paraId="1D34C291">
      <w:pPr>
        <w:ind w:left="210" w:leftChars="100" w:firstLine="411" w:firstLineChars="196"/>
        <w:rPr>
          <w:rFonts w:ascii="宋体" w:hAnsi="宋体" w:eastAsia="宋体" w:cs="Times New Roman"/>
        </w:rPr>
      </w:pPr>
      <w:r>
        <w:rPr>
          <w:rFonts w:ascii="宋体" w:hAnsi="宋体" w:eastAsia="宋体" w:cs="Times New Roman"/>
        </w:rPr>
        <w:t>a.名片、宣传册、广告标语等；</w:t>
      </w:r>
    </w:p>
    <w:p w14:paraId="09B88954">
      <w:pPr>
        <w:ind w:left="210" w:leftChars="100" w:firstLine="411" w:firstLineChars="196"/>
        <w:rPr>
          <w:rFonts w:ascii="宋体" w:hAnsi="宋体" w:eastAsia="宋体" w:cs="Times New Roman"/>
        </w:rPr>
      </w:pPr>
      <w:r>
        <w:rPr>
          <w:rFonts w:ascii="宋体" w:hAnsi="宋体" w:eastAsia="宋体" w:cs="Times New Roman"/>
        </w:rPr>
        <w:t>b.案例介绍、推广等；</w:t>
      </w:r>
    </w:p>
    <w:p w14:paraId="46F404D3">
      <w:pPr>
        <w:ind w:left="210" w:leftChars="100" w:firstLine="411" w:firstLineChars="196"/>
        <w:rPr>
          <w:rFonts w:ascii="宋体" w:hAnsi="宋体" w:eastAsia="宋体" w:cs="Times New Roman"/>
        </w:rPr>
      </w:pPr>
      <w:r>
        <w:rPr>
          <w:rFonts w:hint="eastAsia" w:ascii="宋体" w:hAnsi="宋体" w:eastAsia="宋体" w:cs="Times New Roman"/>
        </w:rPr>
        <w:t>c.工作</w:t>
      </w:r>
      <w:r>
        <w:rPr>
          <w:rFonts w:ascii="宋体" w:hAnsi="宋体" w:eastAsia="宋体" w:cs="Times New Roman"/>
        </w:rPr>
        <w:t>人员向其他消费群体宣传。</w:t>
      </w:r>
    </w:p>
    <w:p w14:paraId="2CF8F46B">
      <w:pPr>
        <w:rPr>
          <w:rFonts w:ascii="黑体" w:hAnsi="宋体" w:eastAsia="黑体" w:cs="Times New Roman"/>
          <w:sz w:val="24"/>
        </w:rPr>
      </w:pPr>
      <w:r>
        <w:rPr>
          <w:rFonts w:hint="eastAsia" w:ascii="黑体" w:hAnsi="宋体" w:eastAsia="黑体" w:cs="Times New Roman"/>
          <w:sz w:val="24"/>
        </w:rPr>
        <w:t>51. 供应商违法责任</w:t>
      </w:r>
    </w:p>
    <w:p w14:paraId="3F7ECF85">
      <w:pPr>
        <w:ind w:firstLine="411" w:firstLineChars="196"/>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1.1</w:t>
      </w:r>
      <w:r>
        <w:rPr>
          <w:rFonts w:hint="eastAsia" w:ascii="宋体" w:hAnsi="宋体" w:eastAsia="宋体" w:cs="Times New Roman"/>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D406665">
      <w:pPr>
        <w:ind w:firstLine="411" w:firstLineChars="196"/>
        <w:rPr>
          <w:rFonts w:ascii="宋体" w:hAnsi="宋体" w:eastAsia="宋体" w:cs="Times New Roman"/>
          <w:szCs w:val="21"/>
        </w:rPr>
      </w:pPr>
      <w:r>
        <w:rPr>
          <w:rFonts w:hint="eastAsia" w:ascii="宋体" w:hAnsi="宋体" w:eastAsia="宋体" w:cs="Times New Roman"/>
          <w:szCs w:val="21"/>
        </w:rPr>
        <w:t>（1）在采购活动中应当回避而未回避的；</w:t>
      </w:r>
    </w:p>
    <w:p w14:paraId="48FEEE78">
      <w:pPr>
        <w:ind w:firstLine="411" w:firstLineChars="196"/>
        <w:rPr>
          <w:rFonts w:ascii="宋体" w:hAnsi="宋体" w:eastAsia="宋体" w:cs="Times New Roman"/>
          <w:szCs w:val="21"/>
        </w:rPr>
      </w:pPr>
      <w:r>
        <w:rPr>
          <w:rFonts w:hint="eastAsia" w:ascii="宋体" w:hAnsi="宋体" w:eastAsia="宋体" w:cs="Times New Roman"/>
          <w:szCs w:val="21"/>
        </w:rPr>
        <w:t>（2）未按本条例规定签订、履行采购合同，造成严重后果的；</w:t>
      </w:r>
    </w:p>
    <w:p w14:paraId="395828F7">
      <w:pPr>
        <w:ind w:firstLine="411" w:firstLineChars="196"/>
        <w:rPr>
          <w:rFonts w:ascii="宋体" w:hAnsi="宋体" w:eastAsia="宋体" w:cs="Times New Roman"/>
          <w:szCs w:val="21"/>
        </w:rPr>
      </w:pPr>
      <w:r>
        <w:rPr>
          <w:rFonts w:hint="eastAsia" w:ascii="宋体" w:hAnsi="宋体" w:eastAsia="宋体" w:cs="Times New Roman"/>
          <w:szCs w:val="21"/>
        </w:rPr>
        <w:t>（3）隐瞒真实情况，提供虚假资料的；</w:t>
      </w:r>
    </w:p>
    <w:p w14:paraId="02664BA5">
      <w:pPr>
        <w:ind w:firstLine="411" w:firstLineChars="196"/>
        <w:rPr>
          <w:rFonts w:ascii="宋体" w:hAnsi="宋体" w:eastAsia="宋体" w:cs="Times New Roman"/>
          <w:szCs w:val="21"/>
        </w:rPr>
      </w:pPr>
      <w:r>
        <w:rPr>
          <w:rFonts w:hint="eastAsia" w:ascii="宋体" w:hAnsi="宋体" w:eastAsia="宋体" w:cs="Times New Roman"/>
          <w:szCs w:val="21"/>
        </w:rPr>
        <w:t>（4）以非法手段排斥其他供应商参与竞争的；</w:t>
      </w:r>
    </w:p>
    <w:p w14:paraId="1E662ADD">
      <w:pPr>
        <w:ind w:firstLine="411" w:firstLineChars="196"/>
        <w:rPr>
          <w:rFonts w:ascii="宋体" w:hAnsi="宋体" w:eastAsia="宋体" w:cs="Times New Roman"/>
          <w:szCs w:val="21"/>
        </w:rPr>
      </w:pPr>
      <w:r>
        <w:rPr>
          <w:rFonts w:hint="eastAsia" w:ascii="宋体" w:hAnsi="宋体" w:eastAsia="宋体" w:cs="Times New Roman"/>
          <w:szCs w:val="21"/>
        </w:rPr>
        <w:t>（5）与其他采购参加人串通投标的；</w:t>
      </w:r>
    </w:p>
    <w:p w14:paraId="370FEAA8">
      <w:pPr>
        <w:ind w:firstLine="411" w:firstLineChars="196"/>
        <w:rPr>
          <w:rFonts w:ascii="宋体" w:hAnsi="宋体" w:eastAsia="宋体" w:cs="Times New Roman"/>
          <w:szCs w:val="21"/>
        </w:rPr>
      </w:pPr>
      <w:r>
        <w:rPr>
          <w:rFonts w:hint="eastAsia" w:ascii="宋体" w:hAnsi="宋体" w:eastAsia="宋体" w:cs="Times New Roman"/>
          <w:szCs w:val="21"/>
        </w:rPr>
        <w:t>（6）恶意投诉的；</w:t>
      </w:r>
    </w:p>
    <w:p w14:paraId="5B8AFC7A">
      <w:pPr>
        <w:ind w:firstLine="411" w:firstLineChars="196"/>
        <w:rPr>
          <w:rFonts w:ascii="宋体" w:hAnsi="宋体" w:eastAsia="宋体" w:cs="Times New Roman"/>
          <w:szCs w:val="21"/>
        </w:rPr>
      </w:pPr>
      <w:r>
        <w:rPr>
          <w:rFonts w:hint="eastAsia" w:ascii="宋体" w:hAnsi="宋体" w:eastAsia="宋体" w:cs="Times New Roman"/>
          <w:szCs w:val="21"/>
        </w:rPr>
        <w:t>（7）向采购项目相关人行贿或者提供其他不当利益的；</w:t>
      </w:r>
    </w:p>
    <w:p w14:paraId="1A4AD905">
      <w:pPr>
        <w:ind w:firstLine="411" w:firstLineChars="196"/>
        <w:rPr>
          <w:rFonts w:ascii="宋体" w:hAnsi="宋体" w:eastAsia="宋体" w:cs="Times New Roman"/>
          <w:szCs w:val="21"/>
        </w:rPr>
      </w:pPr>
      <w:r>
        <w:rPr>
          <w:rFonts w:hint="eastAsia" w:ascii="宋体" w:hAnsi="宋体" w:eastAsia="宋体" w:cs="Times New Roman"/>
          <w:szCs w:val="21"/>
        </w:rPr>
        <w:t>（8）阻碍、抗拒主管部门监督检查的；</w:t>
      </w:r>
    </w:p>
    <w:p w14:paraId="1AF0756E">
      <w:pPr>
        <w:ind w:firstLine="411" w:firstLineChars="196"/>
        <w:rPr>
          <w:rFonts w:ascii="宋体" w:hAnsi="宋体" w:eastAsia="宋体" w:cs="Times New Roman"/>
          <w:szCs w:val="21"/>
        </w:rPr>
      </w:pPr>
      <w:r>
        <w:rPr>
          <w:rFonts w:hint="eastAsia" w:ascii="宋体" w:hAnsi="宋体" w:eastAsia="宋体" w:cs="Times New Roman"/>
          <w:szCs w:val="21"/>
        </w:rPr>
        <w:t>（9）其他违反本条例规定的行为。</w:t>
      </w:r>
    </w:p>
    <w:p w14:paraId="6C04DC16">
      <w:pPr>
        <w:ind w:firstLine="411" w:firstLineChars="196"/>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 xml:space="preserve">1.2 </w:t>
      </w:r>
      <w:r>
        <w:rPr>
          <w:rFonts w:hint="eastAsia" w:ascii="宋体" w:hAnsi="宋体" w:cs="Times New Roman"/>
          <w:szCs w:val="21"/>
          <w:lang w:val="en-US" w:eastAsia="zh-CN"/>
        </w:rPr>
        <w:t>参照</w:t>
      </w:r>
      <w:r>
        <w:rPr>
          <w:rFonts w:hint="eastAsia" w:ascii="宋体" w:hAnsi="宋体" w:eastAsia="宋体" w:cs="Times New Roman"/>
          <w:szCs w:val="21"/>
        </w:rPr>
        <w:t>《深圳市财政局关于调整政府采购投标（响应）保证金管理政策的通知 》（深财购〔2021〕51 号）的要求，供应商在采购活动中出现《深圳经济特区政府采购条例实施细则》第八十条所列情形的，</w:t>
      </w:r>
      <w:bookmarkStart w:id="128" w:name="_Hlk72440769"/>
      <w:r>
        <w:rPr>
          <w:rFonts w:hint="eastAsia" w:ascii="宋体" w:hAnsi="宋体" w:eastAsia="宋体" w:cs="Times New Roman"/>
          <w:szCs w:val="21"/>
        </w:rPr>
        <w:t>政府集中采购机构或采购人不予退还其交纳的谈判保证金，情节严重的，并由主管部门</w:t>
      </w:r>
      <w:bookmarkEnd w:id="128"/>
      <w:r>
        <w:rPr>
          <w:rFonts w:hint="eastAsia" w:ascii="宋体" w:hAnsi="宋体" w:eastAsia="宋体" w:cs="Times New Roman"/>
          <w:szCs w:val="21"/>
        </w:rPr>
        <w:t>记入供应商诚信档案，予以通报：</w:t>
      </w:r>
    </w:p>
    <w:p w14:paraId="1BF6D484">
      <w:pPr>
        <w:ind w:firstLine="411" w:firstLineChars="196"/>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）投标截止后，撤销投标的；</w:t>
      </w:r>
    </w:p>
    <w:p w14:paraId="428FC5A1">
      <w:pPr>
        <w:ind w:firstLine="411" w:firstLineChars="196"/>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2</w:t>
      </w:r>
      <w:r>
        <w:rPr>
          <w:rFonts w:ascii="宋体" w:hAnsi="宋体" w:eastAsia="宋体" w:cs="Times New Roman"/>
          <w:szCs w:val="21"/>
        </w:rPr>
        <w:t>）中标后无正当理由未在规定期限内签订合同的；</w:t>
      </w:r>
    </w:p>
    <w:p w14:paraId="0AA57C8C">
      <w:pPr>
        <w:ind w:firstLine="411" w:firstLineChars="196"/>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3</w:t>
      </w:r>
      <w:r>
        <w:rPr>
          <w:rFonts w:ascii="宋体" w:hAnsi="宋体" w:eastAsia="宋体" w:cs="Times New Roman"/>
          <w:szCs w:val="21"/>
        </w:rPr>
        <w:t>）将中标项目转让给他人、或者在投标文件中未说明且未经采购人、采购招标机构同意，将中标项目分包给他人的；</w:t>
      </w:r>
    </w:p>
    <w:p w14:paraId="5D1BE5AE">
      <w:pPr>
        <w:ind w:firstLine="411" w:firstLineChars="196"/>
        <w:rPr>
          <w:rFonts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4</w:t>
      </w:r>
      <w:r>
        <w:rPr>
          <w:rFonts w:ascii="宋体" w:hAnsi="宋体" w:eastAsia="宋体" w:cs="Times New Roman"/>
          <w:szCs w:val="21"/>
        </w:rPr>
        <w:t>）拒绝履行合同义务的</w:t>
      </w:r>
      <w:r>
        <w:rPr>
          <w:rFonts w:hint="eastAsia" w:ascii="宋体" w:hAnsi="宋体" w:eastAsia="宋体" w:cs="Times New Roman"/>
          <w:szCs w:val="21"/>
        </w:rPr>
        <w:t>。</w:t>
      </w:r>
    </w:p>
    <w:bookmarkEnd w:id="112"/>
    <w:p w14:paraId="0BC02140">
      <w:pPr>
        <w:keepNext/>
        <w:keepLines/>
        <w:widowControl w:val="0"/>
        <w:numPr>
          <w:ilvl w:val="0"/>
          <w:numId w:val="17"/>
        </w:numPr>
        <w:adjustRightInd w:val="0"/>
        <w:spacing w:before="120" w:beforeLines="50" w:after="120" w:afterLines="50" w:line="240" w:lineRule="auto"/>
        <w:ind w:left="562" w:hanging="562"/>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质疑处理</w:t>
      </w:r>
    </w:p>
    <w:p w14:paraId="79B509CA">
      <w:pPr>
        <w:rPr>
          <w:rFonts w:ascii="黑体" w:hAnsi="宋体" w:eastAsia="黑体" w:cs="Times New Roman"/>
          <w:sz w:val="24"/>
        </w:rPr>
      </w:pPr>
      <w:r>
        <w:rPr>
          <w:rFonts w:hint="eastAsia" w:ascii="黑体" w:hAnsi="宋体" w:eastAsia="黑体" w:cs="Times New Roman"/>
          <w:sz w:val="24"/>
        </w:rPr>
        <w:t>52.质疑提出与答复</w:t>
      </w:r>
    </w:p>
    <w:p w14:paraId="5A9C5CCA">
      <w:pPr>
        <w:rPr>
          <w:rFonts w:ascii="宋体" w:hAnsi="宋体" w:eastAsia="宋体" w:cs="Times New Roman"/>
          <w:szCs w:val="21"/>
        </w:rPr>
      </w:pPr>
      <w:r>
        <w:rPr>
          <w:rFonts w:hint="eastAsia" w:ascii="宋体" w:hAnsi="宋体" w:eastAsia="宋体" w:cs="Times New Roman"/>
          <w:szCs w:val="21"/>
        </w:rPr>
        <w:t xml:space="preserve">    52.1提出质疑</w:t>
      </w:r>
    </w:p>
    <w:p w14:paraId="366735E7">
      <w:pPr>
        <w:rPr>
          <w:rFonts w:ascii="宋体" w:hAnsi="宋体" w:eastAsia="宋体" w:cs="Times New Roman"/>
          <w:szCs w:val="21"/>
        </w:rPr>
      </w:pPr>
      <w:r>
        <w:rPr>
          <w:rFonts w:hint="eastAsia" w:ascii="宋体" w:hAnsi="宋体" w:eastAsia="宋体" w:cs="Times New Roman"/>
          <w:szCs w:val="21"/>
        </w:rPr>
        <w:t xml:space="preserve">    参与采购活动的供应商认为自己的权益在采购活动中受到损害的，应当自知道或者应当知道其权益受到损害之日起七个工作日内向采购人、政府集中采购机构以书面形式提出质疑。</w:t>
      </w:r>
    </w:p>
    <w:p w14:paraId="51B4BFBF">
      <w:pPr>
        <w:rPr>
          <w:rFonts w:ascii="宋体" w:hAnsi="宋体" w:eastAsia="宋体" w:cs="Times New Roman"/>
          <w:szCs w:val="21"/>
        </w:rPr>
      </w:pPr>
      <w:r>
        <w:rPr>
          <w:rFonts w:hint="eastAsia" w:ascii="宋体" w:hAnsi="宋体" w:eastAsia="宋体" w:cs="Times New Roman"/>
          <w:szCs w:val="21"/>
        </w:rPr>
        <w:t xml:space="preserve">    52.2</w:t>
      </w:r>
      <w:r>
        <w:rPr>
          <w:rFonts w:ascii="宋体" w:hAnsi="宋体" w:eastAsia="宋体" w:cs="Times New Roman"/>
          <w:szCs w:val="21"/>
        </w:rPr>
        <w:t>法律依据</w:t>
      </w:r>
    </w:p>
    <w:p w14:paraId="6119A42E">
      <w:pPr>
        <w:rPr>
          <w:rFonts w:ascii="宋体" w:hAnsi="宋体" w:eastAsia="宋体" w:cs="Times New Roman"/>
          <w:szCs w:val="21"/>
        </w:rPr>
      </w:pPr>
      <w:r>
        <w:rPr>
          <w:rFonts w:hint="eastAsia" w:ascii="宋体" w:hAnsi="宋体" w:eastAsia="宋体" w:cs="Times New Roman"/>
          <w:szCs w:val="21"/>
        </w:rPr>
        <w:t xml:space="preserve">    《中华人民共和国政府采购法》、《中华人民共和国政府采购法实施条例》、</w:t>
      </w:r>
      <w:r>
        <w:rPr>
          <w:rFonts w:ascii="宋体" w:hAnsi="宋体" w:eastAsia="宋体" w:cs="Times New Roman"/>
          <w:szCs w:val="21"/>
        </w:rPr>
        <w:t>《</w:t>
      </w:r>
      <w:r>
        <w:rPr>
          <w:rFonts w:hint="eastAsia" w:ascii="宋体" w:hAnsi="宋体" w:eastAsia="宋体" w:cs="Times New Roman"/>
          <w:szCs w:val="21"/>
        </w:rPr>
        <w:t>深圳经济特区政府采购</w:t>
      </w:r>
      <w:r>
        <w:rPr>
          <w:rFonts w:ascii="宋体" w:hAnsi="宋体" w:eastAsia="宋体" w:cs="Times New Roman"/>
          <w:szCs w:val="21"/>
        </w:rPr>
        <w:t>条例</w:t>
      </w:r>
      <w:r>
        <w:rPr>
          <w:rFonts w:hint="eastAsia" w:ascii="宋体" w:hAnsi="宋体" w:eastAsia="宋体" w:cs="Times New Roman"/>
          <w:szCs w:val="21"/>
        </w:rPr>
        <w:t>》、《深圳经济特区政府采购条例实施细则》、《政府采购质疑和投诉办法》（财政部令第94号）和其他有关法律法规规定。</w:t>
      </w:r>
    </w:p>
    <w:p w14:paraId="7A517D3D">
      <w:pPr>
        <w:rPr>
          <w:rFonts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color w:val="FF0000"/>
          <w:szCs w:val="21"/>
        </w:rPr>
        <w:t xml:space="preserve">  </w:t>
      </w:r>
      <w:r>
        <w:rPr>
          <w:rFonts w:hint="eastAsia" w:ascii="宋体" w:hAnsi="宋体" w:eastAsia="宋体" w:cs="Times New Roman"/>
          <w:szCs w:val="21"/>
        </w:rPr>
        <w:t>52.3质疑条件</w:t>
      </w:r>
    </w:p>
    <w:p w14:paraId="43E3A61D">
      <w:pPr>
        <w:rPr>
          <w:rFonts w:ascii="宋体" w:hAnsi="宋体" w:eastAsia="宋体" w:cs="Times New Roman"/>
          <w:szCs w:val="21"/>
        </w:rPr>
      </w:pPr>
      <w:r>
        <w:rPr>
          <w:rFonts w:hint="eastAsia" w:ascii="宋体" w:hAnsi="宋体" w:eastAsia="宋体" w:cs="Times New Roman"/>
          <w:szCs w:val="21"/>
        </w:rPr>
        <w:t xml:space="preserve">    52.3.1提出质疑的供应商应当是参与所质疑项目采购活动的供应商；</w:t>
      </w:r>
      <w:bookmarkStart w:id="129" w:name="_Hlk75374941"/>
      <w:r>
        <w:rPr>
          <w:rFonts w:hint="eastAsia" w:ascii="宋体" w:hAnsi="宋体" w:eastAsia="宋体" w:cs="Times New Roman"/>
          <w:szCs w:val="21"/>
        </w:rPr>
        <w:t>以联合体形式参与的，质疑应当由组成联合体的所有成员共同提出</w:t>
      </w:r>
      <w:bookmarkEnd w:id="129"/>
      <w:r>
        <w:rPr>
          <w:rFonts w:hint="eastAsia" w:ascii="宋体" w:hAnsi="宋体" w:eastAsia="宋体" w:cs="Times New Roman"/>
          <w:szCs w:val="21"/>
        </w:rPr>
        <w:t>；</w:t>
      </w:r>
    </w:p>
    <w:p w14:paraId="5550A30C">
      <w:pPr>
        <w:rPr>
          <w:rFonts w:ascii="宋体" w:hAnsi="宋体" w:eastAsia="宋体" w:cs="Times New Roman"/>
          <w:szCs w:val="21"/>
        </w:rPr>
      </w:pPr>
      <w:r>
        <w:rPr>
          <w:rFonts w:hint="eastAsia" w:ascii="宋体" w:hAnsi="宋体" w:eastAsia="宋体" w:cs="Times New Roman"/>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成交</w:t>
      </w:r>
      <w:r>
        <w:rPr>
          <w:rFonts w:hint="eastAsia" w:ascii="宋体" w:hAnsi="宋体" w:eastAsia="宋体" w:cs="Times New Roman"/>
          <w:szCs w:val="21"/>
          <w:lang w:eastAsia="zh-CN"/>
        </w:rPr>
        <w:t>）</w:t>
      </w:r>
      <w:r>
        <w:rPr>
          <w:rFonts w:hint="eastAsia" w:ascii="宋体" w:hAnsi="宋体" w:eastAsia="宋体" w:cs="Times New Roman"/>
          <w:szCs w:val="21"/>
        </w:rPr>
        <w:t>结果以及评审委员会组成人员的质疑，为中标</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成交</w:t>
      </w:r>
      <w:r>
        <w:rPr>
          <w:rFonts w:hint="eastAsia" w:ascii="宋体" w:hAnsi="宋体" w:eastAsia="宋体" w:cs="Times New Roman"/>
          <w:szCs w:val="21"/>
          <w:lang w:eastAsia="zh-CN"/>
        </w:rPr>
        <w:t>）</w:t>
      </w:r>
      <w:r>
        <w:rPr>
          <w:rFonts w:hint="eastAsia" w:ascii="宋体" w:hAnsi="宋体" w:eastAsia="宋体" w:cs="Times New Roman"/>
          <w:szCs w:val="21"/>
        </w:rPr>
        <w:t>结果公示之日；</w:t>
      </w:r>
    </w:p>
    <w:p w14:paraId="2DB9C85D">
      <w:pPr>
        <w:ind w:firstLine="420"/>
        <w:rPr>
          <w:rFonts w:ascii="宋体" w:hAnsi="宋体" w:eastAsia="宋体" w:cs="Times New Roman"/>
          <w:szCs w:val="21"/>
        </w:rPr>
      </w:pPr>
      <w:r>
        <w:rPr>
          <w:rFonts w:hint="eastAsia" w:ascii="宋体" w:hAnsi="宋体" w:eastAsia="宋体" w:cs="Times New Roman"/>
          <w:szCs w:val="21"/>
        </w:rPr>
        <w:t>52.3.3应提交书面质疑函，质疑函应当包括以下内容：</w:t>
      </w:r>
      <w:r>
        <w:rPr>
          <w:rFonts w:ascii="宋体" w:hAnsi="宋体" w:eastAsia="宋体" w:cs="Times New Roman"/>
          <w:szCs w:val="21"/>
        </w:rPr>
        <w:t xml:space="preserve"> </w:t>
      </w:r>
    </w:p>
    <w:p w14:paraId="7A3BE7E8">
      <w:pPr>
        <w:ind w:firstLine="420"/>
        <w:rPr>
          <w:rFonts w:ascii="宋体" w:hAnsi="宋体" w:eastAsia="宋体" w:cs="Times New Roman"/>
          <w:szCs w:val="21"/>
        </w:rPr>
      </w:pPr>
      <w:r>
        <w:rPr>
          <w:rFonts w:hint="eastAsia" w:ascii="宋体" w:hAnsi="宋体" w:eastAsia="宋体" w:cs="Times New Roman"/>
          <w:szCs w:val="21"/>
        </w:rPr>
        <w:t>（1）供应商的名称（或者姓名）、地址、邮编、邮箱、联系人及联系电话；</w:t>
      </w:r>
    </w:p>
    <w:p w14:paraId="6422BC29">
      <w:pPr>
        <w:ind w:firstLine="420" w:firstLineChars="200"/>
        <w:rPr>
          <w:rFonts w:ascii="宋体" w:hAnsi="宋体" w:eastAsia="宋体" w:cs="Times New Roman"/>
          <w:szCs w:val="21"/>
        </w:rPr>
      </w:pPr>
      <w:r>
        <w:rPr>
          <w:rFonts w:hint="eastAsia" w:ascii="宋体" w:hAnsi="宋体" w:eastAsia="宋体" w:cs="Times New Roman"/>
          <w:szCs w:val="21"/>
        </w:rPr>
        <w:t>（2）质疑项目的名称、编号；</w:t>
      </w:r>
    </w:p>
    <w:p w14:paraId="24C93A9F">
      <w:pPr>
        <w:ind w:firstLine="420" w:firstLineChars="200"/>
        <w:rPr>
          <w:rFonts w:ascii="宋体" w:hAnsi="宋体" w:eastAsia="宋体" w:cs="Times New Roman"/>
          <w:szCs w:val="21"/>
        </w:rPr>
      </w:pPr>
      <w:r>
        <w:rPr>
          <w:rFonts w:hint="eastAsia" w:ascii="宋体" w:hAnsi="宋体" w:eastAsia="宋体" w:cs="Times New Roman"/>
          <w:szCs w:val="21"/>
        </w:rPr>
        <w:t>（3）具体、明确的质疑对象、质疑事项和质疑请求；</w:t>
      </w:r>
    </w:p>
    <w:p w14:paraId="4728BE99">
      <w:pPr>
        <w:ind w:firstLine="420" w:firstLineChars="200"/>
        <w:rPr>
          <w:rFonts w:ascii="宋体" w:hAnsi="宋体" w:eastAsia="宋体" w:cs="Times New Roman"/>
          <w:szCs w:val="21"/>
        </w:rPr>
      </w:pPr>
      <w:r>
        <w:rPr>
          <w:rFonts w:hint="eastAsia" w:ascii="宋体" w:hAnsi="宋体" w:eastAsia="宋体" w:cs="Times New Roman"/>
          <w:szCs w:val="21"/>
        </w:rPr>
        <w:t>（4）因质疑事项而受损害的权益；</w:t>
      </w:r>
    </w:p>
    <w:p w14:paraId="1C29B91B">
      <w:pPr>
        <w:ind w:firstLine="420" w:firstLineChars="200"/>
        <w:rPr>
          <w:rFonts w:ascii="宋体" w:hAnsi="宋体" w:eastAsia="宋体" w:cs="Times New Roman"/>
          <w:szCs w:val="21"/>
        </w:rPr>
      </w:pPr>
      <w:r>
        <w:rPr>
          <w:rFonts w:hint="eastAsia" w:ascii="宋体" w:hAnsi="宋体" w:eastAsia="宋体" w:cs="Times New Roman"/>
          <w:szCs w:val="21"/>
        </w:rPr>
        <w:t>（5）事实依据；</w:t>
      </w:r>
    </w:p>
    <w:p w14:paraId="72164609">
      <w:pPr>
        <w:ind w:firstLine="420" w:firstLineChars="200"/>
        <w:rPr>
          <w:rFonts w:ascii="宋体" w:hAnsi="宋体" w:eastAsia="宋体" w:cs="Times New Roman"/>
          <w:szCs w:val="21"/>
        </w:rPr>
      </w:pPr>
      <w:r>
        <w:rPr>
          <w:rFonts w:hint="eastAsia" w:ascii="宋体" w:hAnsi="宋体" w:eastAsia="宋体" w:cs="Times New Roman"/>
          <w:szCs w:val="21"/>
        </w:rPr>
        <w:t>（6）必要的法律依据；</w:t>
      </w:r>
    </w:p>
    <w:p w14:paraId="52380C0B">
      <w:pPr>
        <w:ind w:firstLine="420" w:firstLineChars="200"/>
        <w:rPr>
          <w:rFonts w:ascii="宋体" w:hAnsi="宋体" w:eastAsia="宋体" w:cs="Times New Roman"/>
          <w:szCs w:val="21"/>
        </w:rPr>
      </w:pPr>
      <w:r>
        <w:rPr>
          <w:rFonts w:hint="eastAsia" w:ascii="宋体" w:hAnsi="宋体" w:eastAsia="宋体" w:cs="Times New Roman"/>
          <w:szCs w:val="21"/>
        </w:rPr>
        <w:t>（7）提出质疑的日期。</w:t>
      </w:r>
    </w:p>
    <w:p w14:paraId="613FA957">
      <w:pPr>
        <w:ind w:firstLine="420" w:firstLineChars="200"/>
        <w:rPr>
          <w:rFonts w:ascii="宋体" w:hAnsi="宋体" w:eastAsia="宋体" w:cs="Times New Roman"/>
          <w:szCs w:val="21"/>
        </w:rPr>
      </w:pPr>
      <w:r>
        <w:rPr>
          <w:rFonts w:hint="eastAsia" w:ascii="宋体" w:hAnsi="宋体" w:eastAsia="宋体" w:cs="Times New Roman"/>
          <w:szCs w:val="21"/>
        </w:rPr>
        <w:t>供应商为自然人的，应当由本人签字；供应商为法人或者其他组织的，应当由法定代表人（负责人），或者其授权代理人签字或者盖章，并加盖公章。</w:t>
      </w:r>
    </w:p>
    <w:p w14:paraId="531C99F4">
      <w:pPr>
        <w:ind w:firstLine="420" w:firstLineChars="200"/>
        <w:rPr>
          <w:rFonts w:ascii="宋体" w:hAnsi="宋体" w:eastAsia="宋体" w:cs="Times New Roman"/>
          <w:szCs w:val="21"/>
        </w:rPr>
      </w:pPr>
      <w:r>
        <w:rPr>
          <w:rFonts w:hint="eastAsia" w:ascii="宋体" w:hAnsi="宋体" w:eastAsia="宋体" w:cs="Times New Roman"/>
          <w:szCs w:val="21"/>
        </w:rPr>
        <w:t>52.4提交</w:t>
      </w:r>
      <w:r>
        <w:rPr>
          <w:rFonts w:ascii="宋体" w:hAnsi="宋体" w:eastAsia="宋体" w:cs="Times New Roman"/>
          <w:szCs w:val="21"/>
        </w:rPr>
        <w:t>材料</w:t>
      </w:r>
    </w:p>
    <w:p w14:paraId="2AFE52CA">
      <w:pPr>
        <w:ind w:firstLine="420" w:firstLineChars="200"/>
        <w:rPr>
          <w:rFonts w:ascii="宋体" w:hAnsi="宋体" w:eastAsia="宋体" w:cs="Times New Roman"/>
          <w:szCs w:val="21"/>
        </w:rPr>
      </w:pPr>
      <w:r>
        <w:rPr>
          <w:rFonts w:hint="eastAsia" w:ascii="宋体" w:hAnsi="宋体" w:eastAsia="宋体" w:cs="Times New Roman"/>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0580CDD">
      <w:pPr>
        <w:ind w:firstLine="420" w:firstLineChars="200"/>
        <w:rPr>
          <w:rFonts w:ascii="宋体" w:hAnsi="宋体" w:eastAsia="宋体" w:cs="Times New Roman"/>
          <w:szCs w:val="21"/>
        </w:rPr>
      </w:pPr>
      <w:r>
        <w:rPr>
          <w:rFonts w:hint="eastAsia" w:ascii="宋体" w:hAnsi="宋体" w:eastAsia="宋体" w:cs="Times New Roman"/>
          <w:szCs w:val="21"/>
        </w:rPr>
        <w:t>供应商可以委托代理人进行质疑。</w:t>
      </w:r>
      <w:r>
        <w:rPr>
          <w:rFonts w:ascii="宋体" w:hAnsi="宋体" w:eastAsia="宋体" w:cs="Times New Roman"/>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D2A0346">
      <w:pPr>
        <w:ind w:firstLine="420" w:firstLineChars="200"/>
        <w:rPr>
          <w:rFonts w:ascii="宋体" w:hAnsi="宋体" w:eastAsia="宋体" w:cs="Times New Roman"/>
          <w:szCs w:val="21"/>
        </w:rPr>
      </w:pPr>
      <w:r>
        <w:rPr>
          <w:rFonts w:hint="eastAsia" w:ascii="宋体" w:hAnsi="宋体" w:eastAsia="宋体" w:cs="Times New Roman"/>
          <w:szCs w:val="21"/>
        </w:rPr>
        <w:t>52.5收文地点</w:t>
      </w:r>
    </w:p>
    <w:p w14:paraId="203C5C22">
      <w:pPr>
        <w:ind w:firstLine="422" w:firstLineChars="200"/>
        <w:rPr>
          <w:rFonts w:ascii="宋体" w:hAnsi="宋体" w:eastAsia="宋体" w:cs="Times New Roman"/>
          <w:b/>
          <w:bCs/>
          <w:szCs w:val="21"/>
        </w:rPr>
      </w:pPr>
      <w:r>
        <w:rPr>
          <w:rFonts w:hint="eastAsia" w:ascii="宋体" w:hAnsi="宋体" w:eastAsia="宋体" w:cs="Times New Roman"/>
          <w:b/>
          <w:bCs/>
          <w:szCs w:val="21"/>
        </w:rPr>
        <w:t>地址：深圳公共资源交易中心（深圳交易集团有限公司</w:t>
      </w:r>
      <w:r>
        <w:rPr>
          <w:rFonts w:hint="eastAsia" w:ascii="宋体" w:hAnsi="宋体" w:eastAsia="宋体" w:cs="Times New Roman"/>
          <w:b/>
          <w:bCs/>
          <w:szCs w:val="21"/>
          <w:lang w:val="en-US" w:eastAsia="zh-CN"/>
        </w:rPr>
        <w:t>坪山</w:t>
      </w:r>
      <w:r>
        <w:rPr>
          <w:rFonts w:hint="eastAsia" w:ascii="宋体" w:hAnsi="宋体" w:eastAsia="宋体" w:cs="Times New Roman"/>
          <w:b/>
          <w:bCs/>
          <w:szCs w:val="21"/>
        </w:rPr>
        <w:t>分公司）</w:t>
      </w:r>
      <w:r>
        <w:rPr>
          <w:rFonts w:hint="eastAsia" w:ascii="宋体" w:hAnsi="宋体" w:eastAsia="宋体" w:cs="Times New Roman"/>
          <w:b/>
          <w:bCs/>
          <w:szCs w:val="21"/>
          <w:lang w:eastAsia="zh-CN"/>
        </w:rPr>
        <w:t>。</w:t>
      </w:r>
      <w:r>
        <w:rPr>
          <w:rFonts w:hint="eastAsia" w:ascii="宋体" w:hAnsi="宋体" w:eastAsia="宋体" w:cs="Times New Roman"/>
          <w:b/>
          <w:bCs/>
          <w:szCs w:val="21"/>
        </w:rPr>
        <w:t>质疑咨询电话：0755-</w:t>
      </w:r>
      <w:r>
        <w:rPr>
          <w:rFonts w:hint="eastAsia" w:ascii="宋体" w:hAnsi="宋体" w:eastAsia="宋体" w:cs="Times New Roman"/>
          <w:b/>
          <w:bCs/>
          <w:szCs w:val="21"/>
          <w:lang w:val="en-US" w:eastAsia="zh-CN"/>
        </w:rPr>
        <w:t>28413245</w:t>
      </w:r>
      <w:r>
        <w:rPr>
          <w:rFonts w:hint="eastAsia" w:ascii="宋体" w:hAnsi="宋体" w:eastAsia="宋体" w:cs="Times New Roman"/>
          <w:b/>
          <w:bCs/>
          <w:szCs w:val="21"/>
        </w:rPr>
        <w:t>。</w:t>
      </w:r>
    </w:p>
    <w:p w14:paraId="35CB9E48">
      <w:pPr>
        <w:ind w:firstLine="420" w:firstLineChars="200"/>
        <w:rPr>
          <w:rFonts w:ascii="宋体" w:hAnsi="宋体" w:eastAsia="宋体" w:cs="Times New Roman"/>
          <w:szCs w:val="21"/>
        </w:rPr>
      </w:pPr>
      <w:r>
        <w:rPr>
          <w:rFonts w:hint="eastAsia" w:ascii="宋体" w:hAnsi="宋体" w:eastAsia="宋体" w:cs="Times New Roman"/>
          <w:szCs w:val="21"/>
        </w:rPr>
        <w:t>52.6收文办理</w:t>
      </w:r>
      <w:r>
        <w:rPr>
          <w:rFonts w:ascii="宋体" w:hAnsi="宋体" w:eastAsia="宋体" w:cs="Times New Roman"/>
          <w:szCs w:val="21"/>
        </w:rPr>
        <w:t>程序</w:t>
      </w:r>
    </w:p>
    <w:p w14:paraId="0C6CCEE7">
      <w:pPr>
        <w:ind w:firstLine="420" w:firstLineChars="200"/>
        <w:rPr>
          <w:rFonts w:ascii="宋体" w:hAnsi="宋体" w:eastAsia="宋体" w:cs="Times New Roman"/>
          <w:szCs w:val="21"/>
        </w:rPr>
      </w:pPr>
      <w:r>
        <w:rPr>
          <w:rFonts w:hint="eastAsia" w:ascii="宋体" w:hAnsi="宋体" w:eastAsia="宋体" w:cs="Times New Roman"/>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2F010D58">
      <w:pPr>
        <w:ind w:firstLine="420" w:firstLineChars="200"/>
        <w:rPr>
          <w:rFonts w:ascii="仿宋" w:hAnsi="仿宋" w:eastAsia="仿宋" w:cs="Times New Roman"/>
          <w:sz w:val="28"/>
          <w:szCs w:val="28"/>
        </w:rPr>
      </w:pPr>
      <w:r>
        <w:rPr>
          <w:rFonts w:hint="eastAsia" w:ascii="宋体" w:hAnsi="宋体" w:eastAsia="宋体" w:cs="Times New Roman"/>
          <w:szCs w:val="21"/>
        </w:rPr>
        <w:t>52.6.2供应商提交的质疑材料不符合质疑条件的，视情况处理：</w:t>
      </w:r>
    </w:p>
    <w:p w14:paraId="1C3EF5E7">
      <w:pPr>
        <w:ind w:firstLine="420" w:firstLineChars="200"/>
        <w:rPr>
          <w:rFonts w:ascii="宋体" w:hAnsi="宋体" w:eastAsia="宋体" w:cs="Times New Roman"/>
          <w:szCs w:val="21"/>
        </w:rPr>
      </w:pPr>
      <w:r>
        <w:rPr>
          <w:rFonts w:hint="eastAsia" w:ascii="宋体" w:hAnsi="宋体" w:eastAsia="宋体" w:cs="Times New Roman"/>
          <w:szCs w:val="21"/>
        </w:rPr>
        <w:t>供应商提交的质疑材料不全或者未按要求签字或者盖章的，政府集中采购机构应当一次性告知供应商需补正的内容和补正期限。</w:t>
      </w:r>
    </w:p>
    <w:p w14:paraId="746B693B">
      <w:pPr>
        <w:ind w:firstLine="420" w:firstLineChars="200"/>
        <w:rPr>
          <w:rFonts w:ascii="宋体" w:hAnsi="宋体" w:eastAsia="宋体" w:cs="Times New Roman"/>
          <w:szCs w:val="21"/>
        </w:rPr>
      </w:pPr>
      <w:r>
        <w:rPr>
          <w:rFonts w:hint="eastAsia" w:ascii="宋体" w:hAnsi="宋体" w:eastAsia="宋体" w:cs="Times New Roman"/>
          <w:szCs w:val="21"/>
        </w:rPr>
        <w:t>供应商提交的质疑存在下列情形之一的，不予受理：</w:t>
      </w:r>
    </w:p>
    <w:p w14:paraId="14939DC7">
      <w:pPr>
        <w:ind w:firstLine="420" w:firstLineChars="200"/>
        <w:rPr>
          <w:rFonts w:ascii="宋体" w:hAnsi="宋体" w:eastAsia="宋体" w:cs="Times New Roman"/>
          <w:szCs w:val="21"/>
        </w:rPr>
      </w:pPr>
      <w:r>
        <w:rPr>
          <w:rFonts w:hint="eastAsia" w:ascii="宋体" w:hAnsi="宋体" w:eastAsia="宋体" w:cs="Times New Roman"/>
          <w:szCs w:val="21"/>
        </w:rPr>
        <w:t>（1）质疑主体不满足要求的；</w:t>
      </w:r>
    </w:p>
    <w:p w14:paraId="0839CFB8">
      <w:pPr>
        <w:ind w:firstLine="420" w:firstLineChars="200"/>
        <w:rPr>
          <w:rFonts w:ascii="宋体" w:hAnsi="宋体" w:eastAsia="宋体" w:cs="Times New Roman"/>
          <w:szCs w:val="21"/>
        </w:rPr>
      </w:pPr>
      <w:r>
        <w:rPr>
          <w:rFonts w:hint="eastAsia" w:ascii="宋体" w:hAnsi="宋体" w:eastAsia="宋体" w:cs="Times New Roman"/>
          <w:szCs w:val="21"/>
        </w:rPr>
        <w:t>（2）供应商自身权益未受到损害的；</w:t>
      </w:r>
    </w:p>
    <w:p w14:paraId="35A2DA5C">
      <w:pPr>
        <w:ind w:firstLine="420" w:firstLineChars="200"/>
        <w:rPr>
          <w:rFonts w:ascii="宋体" w:hAnsi="宋体" w:eastAsia="宋体" w:cs="Times New Roman"/>
          <w:szCs w:val="21"/>
        </w:rPr>
      </w:pPr>
      <w:r>
        <w:rPr>
          <w:rFonts w:hint="eastAsia" w:ascii="宋体" w:hAnsi="宋体" w:eastAsia="宋体" w:cs="Times New Roman"/>
          <w:szCs w:val="21"/>
        </w:rPr>
        <w:t>（3）供应商未在法定质疑期限内提出质疑的；</w:t>
      </w:r>
    </w:p>
    <w:p w14:paraId="6AEE5042">
      <w:pPr>
        <w:ind w:firstLine="420" w:firstLineChars="200"/>
        <w:rPr>
          <w:rFonts w:ascii="宋体" w:hAnsi="宋体" w:eastAsia="宋体" w:cs="Times New Roman"/>
          <w:szCs w:val="21"/>
        </w:rPr>
      </w:pPr>
      <w:r>
        <w:rPr>
          <w:rFonts w:hint="eastAsia" w:ascii="宋体" w:hAnsi="宋体" w:eastAsia="宋体" w:cs="Times New Roman"/>
          <w:szCs w:val="21"/>
        </w:rPr>
        <w:t>（4）质疑材料不全或者未按要求签字或者盖章的情况下，要求补正后，逾期未补正或者补正后仍不符合规定的；</w:t>
      </w:r>
    </w:p>
    <w:p w14:paraId="44DB7F21">
      <w:pPr>
        <w:ind w:firstLine="420" w:firstLineChars="200"/>
        <w:rPr>
          <w:rFonts w:ascii="宋体" w:hAnsi="宋体" w:eastAsia="宋体" w:cs="Times New Roman"/>
          <w:szCs w:val="21"/>
        </w:rPr>
      </w:pPr>
      <w:r>
        <w:rPr>
          <w:rFonts w:hint="eastAsia" w:ascii="宋体" w:hAnsi="宋体" w:eastAsia="宋体" w:cs="Times New Roman"/>
          <w:szCs w:val="21"/>
        </w:rPr>
        <w:t>（5）其他不符合受理条件情形的。</w:t>
      </w:r>
    </w:p>
    <w:p w14:paraId="286E5B93">
      <w:pPr>
        <w:ind w:firstLine="420" w:firstLineChars="200"/>
        <w:rPr>
          <w:rFonts w:ascii="宋体" w:hAnsi="宋体" w:eastAsia="宋体" w:cs="Times New Roman"/>
          <w:szCs w:val="21"/>
        </w:rPr>
      </w:pPr>
      <w:r>
        <w:rPr>
          <w:rFonts w:hint="eastAsia" w:ascii="宋体" w:hAnsi="宋体" w:eastAsia="宋体" w:cs="Times New Roman"/>
          <w:szCs w:val="21"/>
        </w:rPr>
        <w:t>质疑事项不予受理的，政府集中采购机构应当向供应商出具不符合质疑条件告知书。</w:t>
      </w:r>
    </w:p>
    <w:p w14:paraId="6B3C4D74">
      <w:pPr>
        <w:rPr>
          <w:rFonts w:ascii="宋体" w:hAnsi="宋体" w:eastAsia="宋体" w:cs="Times New Roman"/>
          <w:szCs w:val="21"/>
        </w:rPr>
      </w:pPr>
      <w:r>
        <w:rPr>
          <w:rFonts w:hint="eastAsia" w:ascii="宋体" w:hAnsi="宋体" w:eastAsia="宋体" w:cs="Times New Roman"/>
          <w:color w:val="FF0000"/>
          <w:szCs w:val="21"/>
        </w:rPr>
        <w:t xml:space="preserve">  </w:t>
      </w:r>
      <w:r>
        <w:rPr>
          <w:rFonts w:hint="eastAsia" w:ascii="宋体" w:hAnsi="宋体" w:eastAsia="宋体" w:cs="Times New Roman"/>
          <w:szCs w:val="21"/>
        </w:rPr>
        <w:t xml:space="preserve">  52.7质疑答复时限</w:t>
      </w:r>
    </w:p>
    <w:p w14:paraId="599DE043">
      <w:pPr>
        <w:rPr>
          <w:rFonts w:ascii="宋体" w:hAnsi="宋体" w:eastAsia="宋体" w:cs="Times New Roman"/>
          <w:szCs w:val="21"/>
        </w:rPr>
      </w:pPr>
      <w:r>
        <w:rPr>
          <w:rFonts w:hint="eastAsia" w:ascii="宋体" w:hAnsi="宋体" w:eastAsia="宋体" w:cs="Times New Roman"/>
          <w:szCs w:val="21"/>
        </w:rPr>
        <w:t xml:space="preserve">    自收文之日起七个工作日内。</w:t>
      </w:r>
    </w:p>
    <w:p w14:paraId="2966DE40">
      <w:pPr>
        <w:rPr>
          <w:rFonts w:ascii="宋体" w:hAnsi="宋体" w:eastAsia="宋体" w:cs="Times New Roman"/>
          <w:szCs w:val="21"/>
        </w:rPr>
      </w:pPr>
      <w:r>
        <w:rPr>
          <w:rFonts w:hint="eastAsia" w:ascii="宋体" w:hAnsi="宋体" w:eastAsia="宋体" w:cs="Times New Roman"/>
          <w:szCs w:val="21"/>
        </w:rPr>
        <w:t xml:space="preserve">    52.8投诉</w:t>
      </w:r>
    </w:p>
    <w:p w14:paraId="3E5685C6">
      <w:pPr>
        <w:rPr>
          <w:rFonts w:ascii="宋体" w:hAnsi="宋体" w:eastAsia="宋体" w:cs="Times New Roman"/>
          <w:szCs w:val="21"/>
        </w:rPr>
      </w:pPr>
      <w:r>
        <w:rPr>
          <w:rFonts w:hint="eastAsia" w:ascii="宋体" w:hAnsi="宋体" w:eastAsia="宋体" w:cs="Times New Roman"/>
          <w:szCs w:val="21"/>
        </w:rPr>
        <w:t xml:space="preserve">    对质疑答复不满意或者未在规定时间内答复的，提出质疑的供应商可以在答复期满后15个工作日内向</w:t>
      </w:r>
      <w:r>
        <w:rPr>
          <w:rFonts w:hint="eastAsia" w:ascii="宋体" w:hAnsi="宋体" w:eastAsia="宋体" w:cs="Times New Roman"/>
          <w:szCs w:val="21"/>
          <w:highlight w:val="yellow"/>
          <w:lang w:val="en-US" w:eastAsia="zh-CN"/>
        </w:rPr>
        <w:t>采购人</w:t>
      </w:r>
      <w:r>
        <w:rPr>
          <w:rFonts w:hint="eastAsia" w:ascii="宋体" w:hAnsi="宋体" w:eastAsia="宋体" w:cs="Times New Roman"/>
          <w:szCs w:val="21"/>
        </w:rPr>
        <w:t>投诉。</w:t>
      </w:r>
    </w:p>
    <w:p w14:paraId="7CE9E4E6">
      <w:pPr>
        <w:rPr>
          <w:rFonts w:ascii="黑体" w:hAnsi="宋体" w:eastAsia="黑体" w:cs="Times New Roman"/>
          <w:sz w:val="24"/>
        </w:rPr>
      </w:pPr>
      <w:r>
        <w:rPr>
          <w:rFonts w:hint="eastAsia" w:ascii="黑体" w:hAnsi="宋体" w:eastAsia="黑体" w:cs="Times New Roman"/>
          <w:sz w:val="24"/>
        </w:rPr>
        <w:t>53. 质疑后续处理</w:t>
      </w:r>
    </w:p>
    <w:p w14:paraId="740048F3">
      <w:pPr>
        <w:jc w:val="both"/>
        <w:rPr>
          <w:rFonts w:ascii="宋体" w:hAnsi="宋体" w:eastAsia="宋体" w:cs="Times New Roman"/>
          <w:szCs w:val="21"/>
        </w:rPr>
      </w:pPr>
      <w:r>
        <w:rPr>
          <w:rFonts w:hint="eastAsia" w:ascii="宋体" w:hAnsi="宋体" w:eastAsia="宋体" w:cs="Times New Roman"/>
          <w:szCs w:val="21"/>
        </w:rPr>
        <w:t xml:space="preserve">    53.1供应商质疑不成立，或者成立但未对中标、成交结果构成影响的，继续开展采购活动。</w:t>
      </w:r>
    </w:p>
    <w:p w14:paraId="7C2ED8F4">
      <w:pPr>
        <w:ind w:firstLine="420"/>
        <w:jc w:val="both"/>
        <w:rPr>
          <w:rFonts w:hint="eastAsia" w:ascii="宋体" w:hAnsi="宋体" w:eastAsia="宋体" w:cs="Times New Roman"/>
          <w:szCs w:val="21"/>
        </w:rPr>
      </w:pPr>
      <w:r>
        <w:rPr>
          <w:rFonts w:hint="eastAsia" w:ascii="宋体" w:hAnsi="宋体" w:eastAsia="宋体" w:cs="Times New Roman"/>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31AE0E65">
      <w:pPr>
        <w:jc w:val="both"/>
        <w:rPr>
          <w:rFonts w:ascii="Times New Roman" w:hAnsi="Times New Roman" w:eastAsia="宋体" w:cs="Times New Roman"/>
        </w:rPr>
      </w:pPr>
      <w:r>
        <w:rPr>
          <w:rFonts w:ascii="Times New Roman" w:hAnsi="Times New Roman" w:eastAsia="宋体" w:cs="Times New Roman"/>
        </w:rPr>
        <w:t>---- END ----</w:t>
      </w:r>
    </w:p>
    <w:p w14:paraId="492E3890">
      <w:pPr>
        <w:jc w:val="both"/>
      </w:pPr>
    </w:p>
    <w:sectPr>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D7DD5">
    <w:pPr>
      <w:pStyle w:val="28"/>
      <w:framePr w:wrap="around" w:vAnchor="text" w:hAnchor="margin" w:xAlign="center" w:y="1"/>
      <w:rPr>
        <w:rStyle w:val="48"/>
      </w:rPr>
    </w:pPr>
    <w:r>
      <w:t xml:space="preserve">- </w:t>
    </w:r>
    <w:r>
      <w:fldChar w:fldCharType="begin"/>
    </w:r>
    <w:r>
      <w:instrText xml:space="preserve"> PAGE </w:instrText>
    </w:r>
    <w:r>
      <w:fldChar w:fldCharType="separate"/>
    </w:r>
    <w:r>
      <w:t>32</w:t>
    </w:r>
    <w:r>
      <w:fldChar w:fldCharType="end"/>
    </w:r>
    <w:r>
      <w:t xml:space="preserve"> -</w:t>
    </w:r>
  </w:p>
  <w:p w14:paraId="7F79DB09">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A6F3D">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DB8FB">
    <w:pPr>
      <w:pStyle w:val="29"/>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88421">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9221C"/>
    <w:multiLevelType w:val="singleLevel"/>
    <w:tmpl w:val="B609221C"/>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FFFFFF7C"/>
    <w:multiLevelType w:val="singleLevel"/>
    <w:tmpl w:val="FFFFFF7C"/>
    <w:lvl w:ilvl="0" w:tentative="0">
      <w:start w:val="1"/>
      <w:numFmt w:val="decimal"/>
      <w:pStyle w:val="60"/>
      <w:lvlText w:val="%1."/>
      <w:lvlJc w:val="left"/>
      <w:pPr>
        <w:tabs>
          <w:tab w:val="left" w:pos="7994"/>
        </w:tabs>
        <w:ind w:left="7994" w:leftChars="800" w:hanging="360" w:hangingChars="200"/>
      </w:pPr>
    </w:lvl>
  </w:abstractNum>
  <w:abstractNum w:abstractNumId="9">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10">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2503483"/>
    <w:multiLevelType w:val="multilevel"/>
    <w:tmpl w:val="12503483"/>
    <w:lvl w:ilvl="0" w:tentative="0">
      <w:start w:val="1"/>
      <w:numFmt w:val="bullet"/>
      <w:pStyle w:val="108"/>
      <w:lvlText w:val=""/>
      <w:lvlJc w:val="left"/>
      <w:pPr>
        <w:tabs>
          <w:tab w:val="left" w:pos="420"/>
        </w:tabs>
        <w:ind w:left="420" w:hanging="420"/>
      </w:pPr>
      <w:rPr>
        <w:rFonts w:hint="default" w:ascii="Wingdings" w:hAnsi="Wingdings"/>
      </w:rPr>
    </w:lvl>
    <w:lvl w:ilvl="1" w:tentative="0">
      <w:start w:val="1"/>
      <w:numFmt w:val="bullet"/>
      <w:pStyle w:val="10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160D20D0"/>
    <w:multiLevelType w:val="multilevel"/>
    <w:tmpl w:val="160D20D0"/>
    <w:lvl w:ilvl="0" w:tentative="0">
      <w:start w:val="1"/>
      <w:numFmt w:val="bullet"/>
      <w:pStyle w:val="76"/>
      <w:lvlText w:val=""/>
      <w:lvlJc w:val="left"/>
      <w:pPr>
        <w:tabs>
          <w:tab w:val="left" w:pos="840"/>
        </w:tabs>
        <w:ind w:left="840" w:hanging="420"/>
      </w:pPr>
      <w:rPr>
        <w:rFonts w:hint="default" w:ascii="Wingdings" w:hAnsi="Wingdings"/>
      </w:rPr>
    </w:lvl>
    <w:lvl w:ilvl="1" w:tentative="0">
      <w:start w:val="1"/>
      <w:numFmt w:val="bullet"/>
      <w:pStyle w:val="77"/>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3">
    <w:nsid w:val="2F395B7B"/>
    <w:multiLevelType w:val="multilevel"/>
    <w:tmpl w:val="2F395B7B"/>
    <w:lvl w:ilvl="0" w:tentative="0">
      <w:start w:val="1"/>
      <w:numFmt w:val="bullet"/>
      <w:pStyle w:val="168"/>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4">
    <w:nsid w:val="34232161"/>
    <w:multiLevelType w:val="singleLevel"/>
    <w:tmpl w:val="34232161"/>
    <w:lvl w:ilvl="0" w:tentative="0">
      <w:start w:val="2"/>
      <w:numFmt w:val="decimal"/>
      <w:suff w:val="nothing"/>
      <w:lvlText w:val="（%1）"/>
      <w:lvlJc w:val="left"/>
    </w:lvl>
  </w:abstractNum>
  <w:abstractNum w:abstractNumId="15">
    <w:nsid w:val="7A0F6431"/>
    <w:multiLevelType w:val="singleLevel"/>
    <w:tmpl w:val="7A0F6431"/>
    <w:lvl w:ilvl="0" w:tentative="0">
      <w:start w:val="1"/>
      <w:numFmt w:val="decimal"/>
      <w:suff w:val="space"/>
      <w:lvlText w:val="%1."/>
      <w:lvlJc w:val="left"/>
    </w:lvl>
  </w:abstractNum>
  <w:abstractNum w:abstractNumId="16">
    <w:nsid w:val="7AEF7716"/>
    <w:multiLevelType w:val="multilevel"/>
    <w:tmpl w:val="7AEF7716"/>
    <w:lvl w:ilvl="0" w:tentative="0">
      <w:start w:val="1"/>
      <w:numFmt w:val="chineseCountingThousand"/>
      <w:pStyle w:val="121"/>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8"/>
  </w:num>
  <w:num w:numId="3">
    <w:abstractNumId w:val="12"/>
  </w:num>
  <w:num w:numId="4">
    <w:abstractNumId w:val="11"/>
  </w:num>
  <w:num w:numId="5">
    <w:abstractNumId w:val="16"/>
  </w:num>
  <w:num w:numId="6">
    <w:abstractNumId w:val="13"/>
  </w:num>
  <w:num w:numId="7">
    <w:abstractNumId w:val="14"/>
  </w:num>
  <w:num w:numId="8">
    <w:abstractNumId w:val="0"/>
  </w:num>
  <w:num w:numId="9">
    <w:abstractNumId w:val="1"/>
  </w:num>
  <w:num w:numId="10">
    <w:abstractNumId w:val="15"/>
  </w:num>
  <w:num w:numId="11">
    <w:abstractNumId w:val="3"/>
  </w:num>
  <w:num w:numId="12">
    <w:abstractNumId w:val="7"/>
  </w:num>
  <w:num w:numId="13">
    <w:abstractNumId w:val="5"/>
  </w:num>
  <w:num w:numId="14">
    <w:abstractNumId w:val="4"/>
  </w:num>
  <w:num w:numId="15">
    <w:abstractNumId w:val="2"/>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YjljOTBiMDc3ZDI5NDJhZTJlYTI3NDZmMGY3ZTAifQ=="/>
    <w:docVar w:name="KSO_WPS_MARK_KEY" w:val="a5980290-81d1-4166-b591-31e4936b8684"/>
  </w:docVars>
  <w:rsids>
    <w:rsidRoot w:val="00172A27"/>
    <w:rsid w:val="000006EA"/>
    <w:rsid w:val="00000AD9"/>
    <w:rsid w:val="000043C0"/>
    <w:rsid w:val="00004F2D"/>
    <w:rsid w:val="000050CA"/>
    <w:rsid w:val="000051C6"/>
    <w:rsid w:val="00005215"/>
    <w:rsid w:val="00005A10"/>
    <w:rsid w:val="00005D3D"/>
    <w:rsid w:val="0000667D"/>
    <w:rsid w:val="00006F7B"/>
    <w:rsid w:val="00007951"/>
    <w:rsid w:val="0000796B"/>
    <w:rsid w:val="00010063"/>
    <w:rsid w:val="00010102"/>
    <w:rsid w:val="0001019E"/>
    <w:rsid w:val="00011EA6"/>
    <w:rsid w:val="00012640"/>
    <w:rsid w:val="00012B21"/>
    <w:rsid w:val="0001300F"/>
    <w:rsid w:val="0001336E"/>
    <w:rsid w:val="0001480D"/>
    <w:rsid w:val="00014A5C"/>
    <w:rsid w:val="00015388"/>
    <w:rsid w:val="0001716B"/>
    <w:rsid w:val="00017F81"/>
    <w:rsid w:val="000211EA"/>
    <w:rsid w:val="000234B2"/>
    <w:rsid w:val="00024FD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0A3D"/>
    <w:rsid w:val="00060C1C"/>
    <w:rsid w:val="00061D20"/>
    <w:rsid w:val="0006267A"/>
    <w:rsid w:val="0006335B"/>
    <w:rsid w:val="00063C25"/>
    <w:rsid w:val="00064892"/>
    <w:rsid w:val="00066026"/>
    <w:rsid w:val="0006660A"/>
    <w:rsid w:val="0006670C"/>
    <w:rsid w:val="00067960"/>
    <w:rsid w:val="0007003A"/>
    <w:rsid w:val="00070210"/>
    <w:rsid w:val="000707BF"/>
    <w:rsid w:val="00072B70"/>
    <w:rsid w:val="00072CB4"/>
    <w:rsid w:val="000734CD"/>
    <w:rsid w:val="00074403"/>
    <w:rsid w:val="000750DC"/>
    <w:rsid w:val="00075497"/>
    <w:rsid w:val="0007583C"/>
    <w:rsid w:val="00075E26"/>
    <w:rsid w:val="00076057"/>
    <w:rsid w:val="000770EC"/>
    <w:rsid w:val="00080613"/>
    <w:rsid w:val="00082667"/>
    <w:rsid w:val="00082AD2"/>
    <w:rsid w:val="00083DC6"/>
    <w:rsid w:val="00084857"/>
    <w:rsid w:val="000849B8"/>
    <w:rsid w:val="000850AF"/>
    <w:rsid w:val="000852EB"/>
    <w:rsid w:val="000869D8"/>
    <w:rsid w:val="00086CA6"/>
    <w:rsid w:val="00090213"/>
    <w:rsid w:val="00092FC7"/>
    <w:rsid w:val="00093133"/>
    <w:rsid w:val="0009395E"/>
    <w:rsid w:val="00094C6E"/>
    <w:rsid w:val="000954D5"/>
    <w:rsid w:val="00095723"/>
    <w:rsid w:val="00095A74"/>
    <w:rsid w:val="0009618D"/>
    <w:rsid w:val="0009709B"/>
    <w:rsid w:val="000975E3"/>
    <w:rsid w:val="000A094C"/>
    <w:rsid w:val="000A1DD1"/>
    <w:rsid w:val="000A21A5"/>
    <w:rsid w:val="000A3908"/>
    <w:rsid w:val="000A4C29"/>
    <w:rsid w:val="000A5B36"/>
    <w:rsid w:val="000A6E2B"/>
    <w:rsid w:val="000A79D3"/>
    <w:rsid w:val="000B05E2"/>
    <w:rsid w:val="000B2568"/>
    <w:rsid w:val="000B41BB"/>
    <w:rsid w:val="000B5357"/>
    <w:rsid w:val="000B597F"/>
    <w:rsid w:val="000B634D"/>
    <w:rsid w:val="000B73D2"/>
    <w:rsid w:val="000B7465"/>
    <w:rsid w:val="000C14CB"/>
    <w:rsid w:val="000C18BC"/>
    <w:rsid w:val="000C1D03"/>
    <w:rsid w:val="000C1EE4"/>
    <w:rsid w:val="000C1FF9"/>
    <w:rsid w:val="000C4151"/>
    <w:rsid w:val="000C4425"/>
    <w:rsid w:val="000C4B12"/>
    <w:rsid w:val="000C5FA7"/>
    <w:rsid w:val="000C7E71"/>
    <w:rsid w:val="000D0BCE"/>
    <w:rsid w:val="000D16AA"/>
    <w:rsid w:val="000D1A7D"/>
    <w:rsid w:val="000D2309"/>
    <w:rsid w:val="000D2CCA"/>
    <w:rsid w:val="000D366B"/>
    <w:rsid w:val="000D37B4"/>
    <w:rsid w:val="000D38F9"/>
    <w:rsid w:val="000D5D6B"/>
    <w:rsid w:val="000D7A20"/>
    <w:rsid w:val="000E161C"/>
    <w:rsid w:val="000E1994"/>
    <w:rsid w:val="000E2C39"/>
    <w:rsid w:val="000E355C"/>
    <w:rsid w:val="000E4445"/>
    <w:rsid w:val="000E470B"/>
    <w:rsid w:val="000E4DE8"/>
    <w:rsid w:val="000E4EF8"/>
    <w:rsid w:val="000E50F5"/>
    <w:rsid w:val="000E5E99"/>
    <w:rsid w:val="000E655B"/>
    <w:rsid w:val="000E6A66"/>
    <w:rsid w:val="000F0C3B"/>
    <w:rsid w:val="000F0E9F"/>
    <w:rsid w:val="000F1540"/>
    <w:rsid w:val="000F1D4A"/>
    <w:rsid w:val="000F2065"/>
    <w:rsid w:val="000F2A88"/>
    <w:rsid w:val="000F2C23"/>
    <w:rsid w:val="000F2D1B"/>
    <w:rsid w:val="000F3658"/>
    <w:rsid w:val="000F3B37"/>
    <w:rsid w:val="000F3C85"/>
    <w:rsid w:val="000F3F12"/>
    <w:rsid w:val="000F565B"/>
    <w:rsid w:val="000F5C6C"/>
    <w:rsid w:val="000F5F3F"/>
    <w:rsid w:val="000F64AD"/>
    <w:rsid w:val="00100570"/>
    <w:rsid w:val="00101CE5"/>
    <w:rsid w:val="00101DD0"/>
    <w:rsid w:val="00102555"/>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306FE"/>
    <w:rsid w:val="00130827"/>
    <w:rsid w:val="001308A2"/>
    <w:rsid w:val="00131140"/>
    <w:rsid w:val="001317AD"/>
    <w:rsid w:val="00131FC3"/>
    <w:rsid w:val="0013281E"/>
    <w:rsid w:val="00132FD3"/>
    <w:rsid w:val="001339CF"/>
    <w:rsid w:val="00134E0F"/>
    <w:rsid w:val="0013673A"/>
    <w:rsid w:val="00136D81"/>
    <w:rsid w:val="001410EB"/>
    <w:rsid w:val="00141224"/>
    <w:rsid w:val="00143103"/>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091"/>
    <w:rsid w:val="001626BD"/>
    <w:rsid w:val="00162C33"/>
    <w:rsid w:val="0016340E"/>
    <w:rsid w:val="00164E23"/>
    <w:rsid w:val="0016595F"/>
    <w:rsid w:val="00165A4C"/>
    <w:rsid w:val="001669D4"/>
    <w:rsid w:val="00166A2C"/>
    <w:rsid w:val="00166BF2"/>
    <w:rsid w:val="00166CC3"/>
    <w:rsid w:val="00167E68"/>
    <w:rsid w:val="00170A9E"/>
    <w:rsid w:val="00170ED1"/>
    <w:rsid w:val="0017121A"/>
    <w:rsid w:val="00171401"/>
    <w:rsid w:val="0017141F"/>
    <w:rsid w:val="00171777"/>
    <w:rsid w:val="001719FB"/>
    <w:rsid w:val="00172B65"/>
    <w:rsid w:val="00172EF5"/>
    <w:rsid w:val="001732E1"/>
    <w:rsid w:val="00174268"/>
    <w:rsid w:val="0017486B"/>
    <w:rsid w:val="0017613E"/>
    <w:rsid w:val="00177167"/>
    <w:rsid w:val="00177753"/>
    <w:rsid w:val="00177BE4"/>
    <w:rsid w:val="00180EDB"/>
    <w:rsid w:val="00181A71"/>
    <w:rsid w:val="00182329"/>
    <w:rsid w:val="0018261B"/>
    <w:rsid w:val="001834A7"/>
    <w:rsid w:val="0018373B"/>
    <w:rsid w:val="00183C79"/>
    <w:rsid w:val="00183C8B"/>
    <w:rsid w:val="00183E75"/>
    <w:rsid w:val="001845CF"/>
    <w:rsid w:val="001865BB"/>
    <w:rsid w:val="00186EAE"/>
    <w:rsid w:val="00186F7A"/>
    <w:rsid w:val="00187518"/>
    <w:rsid w:val="00187743"/>
    <w:rsid w:val="00187F07"/>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5963"/>
    <w:rsid w:val="001B6FAD"/>
    <w:rsid w:val="001C04B2"/>
    <w:rsid w:val="001C14C1"/>
    <w:rsid w:val="001C1FDE"/>
    <w:rsid w:val="001C2063"/>
    <w:rsid w:val="001C21E1"/>
    <w:rsid w:val="001C3426"/>
    <w:rsid w:val="001C4675"/>
    <w:rsid w:val="001C4768"/>
    <w:rsid w:val="001C5839"/>
    <w:rsid w:val="001C6AF6"/>
    <w:rsid w:val="001C7129"/>
    <w:rsid w:val="001C77E1"/>
    <w:rsid w:val="001C7ADA"/>
    <w:rsid w:val="001C7B48"/>
    <w:rsid w:val="001C7EA0"/>
    <w:rsid w:val="001D121D"/>
    <w:rsid w:val="001D3543"/>
    <w:rsid w:val="001D4151"/>
    <w:rsid w:val="001D58E5"/>
    <w:rsid w:val="001D7299"/>
    <w:rsid w:val="001E0FAB"/>
    <w:rsid w:val="001E2084"/>
    <w:rsid w:val="001E2502"/>
    <w:rsid w:val="001E292F"/>
    <w:rsid w:val="001E351C"/>
    <w:rsid w:val="001E474D"/>
    <w:rsid w:val="001E5194"/>
    <w:rsid w:val="001E5851"/>
    <w:rsid w:val="001E5A81"/>
    <w:rsid w:val="001E62FB"/>
    <w:rsid w:val="001E68FE"/>
    <w:rsid w:val="001E6A0B"/>
    <w:rsid w:val="001E77DA"/>
    <w:rsid w:val="001E7A2F"/>
    <w:rsid w:val="001E7AB0"/>
    <w:rsid w:val="001E7DD0"/>
    <w:rsid w:val="001F0349"/>
    <w:rsid w:val="001F077B"/>
    <w:rsid w:val="001F0B74"/>
    <w:rsid w:val="001F1045"/>
    <w:rsid w:val="001F2648"/>
    <w:rsid w:val="001F3E37"/>
    <w:rsid w:val="001F41B9"/>
    <w:rsid w:val="001F4BE8"/>
    <w:rsid w:val="001F4EB8"/>
    <w:rsid w:val="001F560A"/>
    <w:rsid w:val="001F6270"/>
    <w:rsid w:val="001F6318"/>
    <w:rsid w:val="001F65B1"/>
    <w:rsid w:val="001F6B83"/>
    <w:rsid w:val="001F6F6A"/>
    <w:rsid w:val="001F7595"/>
    <w:rsid w:val="002000B8"/>
    <w:rsid w:val="002005CD"/>
    <w:rsid w:val="00200B4C"/>
    <w:rsid w:val="00202F46"/>
    <w:rsid w:val="00203267"/>
    <w:rsid w:val="00203897"/>
    <w:rsid w:val="0020391D"/>
    <w:rsid w:val="00205F9C"/>
    <w:rsid w:val="002060F7"/>
    <w:rsid w:val="00207BC6"/>
    <w:rsid w:val="00210771"/>
    <w:rsid w:val="00210EE2"/>
    <w:rsid w:val="00211885"/>
    <w:rsid w:val="00212864"/>
    <w:rsid w:val="00212ADF"/>
    <w:rsid w:val="002134CF"/>
    <w:rsid w:val="00213A60"/>
    <w:rsid w:val="0021429B"/>
    <w:rsid w:val="00215699"/>
    <w:rsid w:val="002159DE"/>
    <w:rsid w:val="00215E99"/>
    <w:rsid w:val="0021667D"/>
    <w:rsid w:val="002166A1"/>
    <w:rsid w:val="002166A6"/>
    <w:rsid w:val="00216BB6"/>
    <w:rsid w:val="0022039D"/>
    <w:rsid w:val="0022048B"/>
    <w:rsid w:val="0022175C"/>
    <w:rsid w:val="00222261"/>
    <w:rsid w:val="002227DF"/>
    <w:rsid w:val="00223AC8"/>
    <w:rsid w:val="00223C96"/>
    <w:rsid w:val="00224852"/>
    <w:rsid w:val="00224BE4"/>
    <w:rsid w:val="0022634D"/>
    <w:rsid w:val="00227512"/>
    <w:rsid w:val="0022766E"/>
    <w:rsid w:val="0022777A"/>
    <w:rsid w:val="002278D5"/>
    <w:rsid w:val="00227C13"/>
    <w:rsid w:val="00227D49"/>
    <w:rsid w:val="00227FC7"/>
    <w:rsid w:val="0023110A"/>
    <w:rsid w:val="00233A54"/>
    <w:rsid w:val="00234440"/>
    <w:rsid w:val="002347C9"/>
    <w:rsid w:val="00236E72"/>
    <w:rsid w:val="0023738E"/>
    <w:rsid w:val="002411BD"/>
    <w:rsid w:val="00242ED3"/>
    <w:rsid w:val="00244711"/>
    <w:rsid w:val="00244AE4"/>
    <w:rsid w:val="00245594"/>
    <w:rsid w:val="00245EBE"/>
    <w:rsid w:val="002472C1"/>
    <w:rsid w:val="002473F4"/>
    <w:rsid w:val="00247D64"/>
    <w:rsid w:val="00250934"/>
    <w:rsid w:val="00250F42"/>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2CD"/>
    <w:rsid w:val="00270B4E"/>
    <w:rsid w:val="00271500"/>
    <w:rsid w:val="00272E57"/>
    <w:rsid w:val="00274663"/>
    <w:rsid w:val="00275641"/>
    <w:rsid w:val="0027569A"/>
    <w:rsid w:val="002767D9"/>
    <w:rsid w:val="00280382"/>
    <w:rsid w:val="00280F4B"/>
    <w:rsid w:val="002816D0"/>
    <w:rsid w:val="002821E9"/>
    <w:rsid w:val="002827D2"/>
    <w:rsid w:val="002835B7"/>
    <w:rsid w:val="00284C1F"/>
    <w:rsid w:val="00284F69"/>
    <w:rsid w:val="002851AF"/>
    <w:rsid w:val="00285866"/>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4E9"/>
    <w:rsid w:val="002B660D"/>
    <w:rsid w:val="002B7969"/>
    <w:rsid w:val="002C0031"/>
    <w:rsid w:val="002C0485"/>
    <w:rsid w:val="002C0762"/>
    <w:rsid w:val="002C257A"/>
    <w:rsid w:val="002C2BEC"/>
    <w:rsid w:val="002C30C0"/>
    <w:rsid w:val="002C4F4B"/>
    <w:rsid w:val="002C5233"/>
    <w:rsid w:val="002C6EC0"/>
    <w:rsid w:val="002C7258"/>
    <w:rsid w:val="002D0189"/>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11"/>
    <w:rsid w:val="002E4F8A"/>
    <w:rsid w:val="002E505D"/>
    <w:rsid w:val="002E6F69"/>
    <w:rsid w:val="002E7296"/>
    <w:rsid w:val="002E73B8"/>
    <w:rsid w:val="002F04A7"/>
    <w:rsid w:val="002F0545"/>
    <w:rsid w:val="002F0823"/>
    <w:rsid w:val="002F2471"/>
    <w:rsid w:val="002F2B7A"/>
    <w:rsid w:val="002F2E1D"/>
    <w:rsid w:val="002F3105"/>
    <w:rsid w:val="002F59F2"/>
    <w:rsid w:val="002F5E6C"/>
    <w:rsid w:val="002F72FF"/>
    <w:rsid w:val="00300BF3"/>
    <w:rsid w:val="0030143F"/>
    <w:rsid w:val="00301A2B"/>
    <w:rsid w:val="00301BCD"/>
    <w:rsid w:val="00302988"/>
    <w:rsid w:val="00303ACF"/>
    <w:rsid w:val="0030463E"/>
    <w:rsid w:val="00304ED6"/>
    <w:rsid w:val="00306654"/>
    <w:rsid w:val="00306D5D"/>
    <w:rsid w:val="00306FF4"/>
    <w:rsid w:val="00310EE1"/>
    <w:rsid w:val="003122B0"/>
    <w:rsid w:val="00312390"/>
    <w:rsid w:val="003123F4"/>
    <w:rsid w:val="00312EAF"/>
    <w:rsid w:val="00313487"/>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7BA"/>
    <w:rsid w:val="00324A1D"/>
    <w:rsid w:val="00324C55"/>
    <w:rsid w:val="003250B4"/>
    <w:rsid w:val="00325742"/>
    <w:rsid w:val="00327224"/>
    <w:rsid w:val="00327AB3"/>
    <w:rsid w:val="00327F9E"/>
    <w:rsid w:val="00330527"/>
    <w:rsid w:val="00330C9F"/>
    <w:rsid w:val="003318A6"/>
    <w:rsid w:val="003321A8"/>
    <w:rsid w:val="00332EB1"/>
    <w:rsid w:val="00333E63"/>
    <w:rsid w:val="00334044"/>
    <w:rsid w:val="00334CB0"/>
    <w:rsid w:val="00335188"/>
    <w:rsid w:val="00335234"/>
    <w:rsid w:val="003373B8"/>
    <w:rsid w:val="003413F4"/>
    <w:rsid w:val="00342DC1"/>
    <w:rsid w:val="00342EF7"/>
    <w:rsid w:val="003432B6"/>
    <w:rsid w:val="003434E9"/>
    <w:rsid w:val="00343F41"/>
    <w:rsid w:val="00344BF3"/>
    <w:rsid w:val="00345CC1"/>
    <w:rsid w:val="00345EA7"/>
    <w:rsid w:val="0034652C"/>
    <w:rsid w:val="00346606"/>
    <w:rsid w:val="00346E73"/>
    <w:rsid w:val="00346F27"/>
    <w:rsid w:val="0035067B"/>
    <w:rsid w:val="00350681"/>
    <w:rsid w:val="00350B6E"/>
    <w:rsid w:val="00350FA8"/>
    <w:rsid w:val="00351A4A"/>
    <w:rsid w:val="00351D95"/>
    <w:rsid w:val="00351FB4"/>
    <w:rsid w:val="00353860"/>
    <w:rsid w:val="00354CD9"/>
    <w:rsid w:val="003556C1"/>
    <w:rsid w:val="00355EEE"/>
    <w:rsid w:val="00356FC1"/>
    <w:rsid w:val="00357883"/>
    <w:rsid w:val="00360494"/>
    <w:rsid w:val="00360B7E"/>
    <w:rsid w:val="00360C00"/>
    <w:rsid w:val="00361243"/>
    <w:rsid w:val="00361633"/>
    <w:rsid w:val="00361935"/>
    <w:rsid w:val="003626AE"/>
    <w:rsid w:val="0036292A"/>
    <w:rsid w:val="00362AF3"/>
    <w:rsid w:val="0036467D"/>
    <w:rsid w:val="00364BEE"/>
    <w:rsid w:val="0036508D"/>
    <w:rsid w:val="003651C8"/>
    <w:rsid w:val="00366321"/>
    <w:rsid w:val="00366419"/>
    <w:rsid w:val="003665E3"/>
    <w:rsid w:val="003669F1"/>
    <w:rsid w:val="00366F10"/>
    <w:rsid w:val="003700A3"/>
    <w:rsid w:val="00370B40"/>
    <w:rsid w:val="00371A92"/>
    <w:rsid w:val="00371C15"/>
    <w:rsid w:val="00372CDF"/>
    <w:rsid w:val="00373411"/>
    <w:rsid w:val="0037369C"/>
    <w:rsid w:val="00373D40"/>
    <w:rsid w:val="003741F6"/>
    <w:rsid w:val="00374A29"/>
    <w:rsid w:val="00374FA4"/>
    <w:rsid w:val="003756C6"/>
    <w:rsid w:val="00376548"/>
    <w:rsid w:val="00376E35"/>
    <w:rsid w:val="003773AC"/>
    <w:rsid w:val="00377F6C"/>
    <w:rsid w:val="00380094"/>
    <w:rsid w:val="00380256"/>
    <w:rsid w:val="0038165D"/>
    <w:rsid w:val="00383071"/>
    <w:rsid w:val="00385175"/>
    <w:rsid w:val="00385444"/>
    <w:rsid w:val="00385F39"/>
    <w:rsid w:val="00386070"/>
    <w:rsid w:val="00387DCF"/>
    <w:rsid w:val="00390006"/>
    <w:rsid w:val="003900A5"/>
    <w:rsid w:val="0039012D"/>
    <w:rsid w:val="003917AD"/>
    <w:rsid w:val="003917D1"/>
    <w:rsid w:val="00391FAB"/>
    <w:rsid w:val="00392539"/>
    <w:rsid w:val="00392677"/>
    <w:rsid w:val="0039320C"/>
    <w:rsid w:val="00393431"/>
    <w:rsid w:val="00393633"/>
    <w:rsid w:val="003945E2"/>
    <w:rsid w:val="00394981"/>
    <w:rsid w:val="00395100"/>
    <w:rsid w:val="003953A8"/>
    <w:rsid w:val="003958E6"/>
    <w:rsid w:val="00395D76"/>
    <w:rsid w:val="00396F7B"/>
    <w:rsid w:val="00396FA3"/>
    <w:rsid w:val="0039788E"/>
    <w:rsid w:val="00397F0D"/>
    <w:rsid w:val="003A011D"/>
    <w:rsid w:val="003A0DC3"/>
    <w:rsid w:val="003A1675"/>
    <w:rsid w:val="003A1CA9"/>
    <w:rsid w:val="003A1CF5"/>
    <w:rsid w:val="003A2812"/>
    <w:rsid w:val="003A2D0C"/>
    <w:rsid w:val="003A3304"/>
    <w:rsid w:val="003A3551"/>
    <w:rsid w:val="003A38F0"/>
    <w:rsid w:val="003A3EBB"/>
    <w:rsid w:val="003A443D"/>
    <w:rsid w:val="003A4DE4"/>
    <w:rsid w:val="003A6A5A"/>
    <w:rsid w:val="003A72E9"/>
    <w:rsid w:val="003B11DA"/>
    <w:rsid w:val="003B175A"/>
    <w:rsid w:val="003B3231"/>
    <w:rsid w:val="003B357A"/>
    <w:rsid w:val="003B4274"/>
    <w:rsid w:val="003B499C"/>
    <w:rsid w:val="003B4CCD"/>
    <w:rsid w:val="003B53D4"/>
    <w:rsid w:val="003B56D7"/>
    <w:rsid w:val="003B7298"/>
    <w:rsid w:val="003C0FF8"/>
    <w:rsid w:val="003C1D0C"/>
    <w:rsid w:val="003C1F2E"/>
    <w:rsid w:val="003C42A3"/>
    <w:rsid w:val="003C49D5"/>
    <w:rsid w:val="003C4FD5"/>
    <w:rsid w:val="003C582B"/>
    <w:rsid w:val="003C6BFF"/>
    <w:rsid w:val="003D2333"/>
    <w:rsid w:val="003D2E1B"/>
    <w:rsid w:val="003D3241"/>
    <w:rsid w:val="003D39AE"/>
    <w:rsid w:val="003D3B44"/>
    <w:rsid w:val="003D4804"/>
    <w:rsid w:val="003D5413"/>
    <w:rsid w:val="003D7685"/>
    <w:rsid w:val="003D7E9A"/>
    <w:rsid w:val="003E0366"/>
    <w:rsid w:val="003E100C"/>
    <w:rsid w:val="003E1C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C9D"/>
    <w:rsid w:val="003F5D2C"/>
    <w:rsid w:val="003F7679"/>
    <w:rsid w:val="00400C13"/>
    <w:rsid w:val="00401AD9"/>
    <w:rsid w:val="00401F48"/>
    <w:rsid w:val="00402311"/>
    <w:rsid w:val="0040239F"/>
    <w:rsid w:val="00402C97"/>
    <w:rsid w:val="00403364"/>
    <w:rsid w:val="0040415C"/>
    <w:rsid w:val="00404AA4"/>
    <w:rsid w:val="00404AF1"/>
    <w:rsid w:val="00404C61"/>
    <w:rsid w:val="004050C9"/>
    <w:rsid w:val="004051F0"/>
    <w:rsid w:val="00405C04"/>
    <w:rsid w:val="00406314"/>
    <w:rsid w:val="00406376"/>
    <w:rsid w:val="00406896"/>
    <w:rsid w:val="00411B37"/>
    <w:rsid w:val="0041244F"/>
    <w:rsid w:val="004125ED"/>
    <w:rsid w:val="0041353D"/>
    <w:rsid w:val="00413B39"/>
    <w:rsid w:val="0041450E"/>
    <w:rsid w:val="0041456E"/>
    <w:rsid w:val="00415370"/>
    <w:rsid w:val="00415781"/>
    <w:rsid w:val="00416485"/>
    <w:rsid w:val="00416F40"/>
    <w:rsid w:val="00417769"/>
    <w:rsid w:val="00417F0D"/>
    <w:rsid w:val="00420765"/>
    <w:rsid w:val="00421EF2"/>
    <w:rsid w:val="00422668"/>
    <w:rsid w:val="0042482B"/>
    <w:rsid w:val="00424946"/>
    <w:rsid w:val="0042602D"/>
    <w:rsid w:val="004261DA"/>
    <w:rsid w:val="00427004"/>
    <w:rsid w:val="00431540"/>
    <w:rsid w:val="00431AC1"/>
    <w:rsid w:val="00431DE1"/>
    <w:rsid w:val="004329C9"/>
    <w:rsid w:val="00432CD5"/>
    <w:rsid w:val="00432EF0"/>
    <w:rsid w:val="0043396E"/>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59DC"/>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3C4"/>
    <w:rsid w:val="004569A3"/>
    <w:rsid w:val="004578ED"/>
    <w:rsid w:val="00457EFC"/>
    <w:rsid w:val="0046064C"/>
    <w:rsid w:val="004611B6"/>
    <w:rsid w:val="00461997"/>
    <w:rsid w:val="00463F8B"/>
    <w:rsid w:val="004644C2"/>
    <w:rsid w:val="004649AD"/>
    <w:rsid w:val="004650E7"/>
    <w:rsid w:val="0046687B"/>
    <w:rsid w:val="00466CB4"/>
    <w:rsid w:val="00470418"/>
    <w:rsid w:val="004704EA"/>
    <w:rsid w:val="0047071D"/>
    <w:rsid w:val="004720F6"/>
    <w:rsid w:val="004727C4"/>
    <w:rsid w:val="00472F62"/>
    <w:rsid w:val="00473579"/>
    <w:rsid w:val="00473E50"/>
    <w:rsid w:val="00474E5A"/>
    <w:rsid w:val="00475355"/>
    <w:rsid w:val="0047558F"/>
    <w:rsid w:val="00475FD5"/>
    <w:rsid w:val="00476FED"/>
    <w:rsid w:val="0047725A"/>
    <w:rsid w:val="004812F4"/>
    <w:rsid w:val="0048231B"/>
    <w:rsid w:val="004838D4"/>
    <w:rsid w:val="004845AC"/>
    <w:rsid w:val="00484C31"/>
    <w:rsid w:val="00485E3C"/>
    <w:rsid w:val="00486F09"/>
    <w:rsid w:val="004877FB"/>
    <w:rsid w:val="004906DB"/>
    <w:rsid w:val="00490C0F"/>
    <w:rsid w:val="00491FF2"/>
    <w:rsid w:val="004925EE"/>
    <w:rsid w:val="00492735"/>
    <w:rsid w:val="00493926"/>
    <w:rsid w:val="004945E8"/>
    <w:rsid w:val="00494FC9"/>
    <w:rsid w:val="00495228"/>
    <w:rsid w:val="004963B6"/>
    <w:rsid w:val="004A1AB1"/>
    <w:rsid w:val="004A2013"/>
    <w:rsid w:val="004A201B"/>
    <w:rsid w:val="004A2B7A"/>
    <w:rsid w:val="004A3EB3"/>
    <w:rsid w:val="004A4377"/>
    <w:rsid w:val="004A57EB"/>
    <w:rsid w:val="004A5824"/>
    <w:rsid w:val="004A59D3"/>
    <w:rsid w:val="004A6156"/>
    <w:rsid w:val="004A6D7C"/>
    <w:rsid w:val="004A6F11"/>
    <w:rsid w:val="004A7224"/>
    <w:rsid w:val="004A74DD"/>
    <w:rsid w:val="004B00D1"/>
    <w:rsid w:val="004B0AC8"/>
    <w:rsid w:val="004B0B57"/>
    <w:rsid w:val="004B0BBE"/>
    <w:rsid w:val="004B0EB0"/>
    <w:rsid w:val="004B1246"/>
    <w:rsid w:val="004B1CAB"/>
    <w:rsid w:val="004B2FF9"/>
    <w:rsid w:val="004B3506"/>
    <w:rsid w:val="004B36ED"/>
    <w:rsid w:val="004B40DB"/>
    <w:rsid w:val="004B4EF6"/>
    <w:rsid w:val="004B612E"/>
    <w:rsid w:val="004B623B"/>
    <w:rsid w:val="004B6554"/>
    <w:rsid w:val="004B6B22"/>
    <w:rsid w:val="004B6C50"/>
    <w:rsid w:val="004C0DA0"/>
    <w:rsid w:val="004C3E02"/>
    <w:rsid w:val="004C422D"/>
    <w:rsid w:val="004C440E"/>
    <w:rsid w:val="004C4CEB"/>
    <w:rsid w:val="004C5CBA"/>
    <w:rsid w:val="004C64D8"/>
    <w:rsid w:val="004C64F7"/>
    <w:rsid w:val="004C6C09"/>
    <w:rsid w:val="004C6EA3"/>
    <w:rsid w:val="004C7BCD"/>
    <w:rsid w:val="004D000F"/>
    <w:rsid w:val="004D055D"/>
    <w:rsid w:val="004D1240"/>
    <w:rsid w:val="004D12B8"/>
    <w:rsid w:val="004D12F6"/>
    <w:rsid w:val="004D1946"/>
    <w:rsid w:val="004D32ED"/>
    <w:rsid w:val="004D3E71"/>
    <w:rsid w:val="004D49EE"/>
    <w:rsid w:val="004D4AE0"/>
    <w:rsid w:val="004D4C0B"/>
    <w:rsid w:val="004D69FC"/>
    <w:rsid w:val="004D72BA"/>
    <w:rsid w:val="004D77BD"/>
    <w:rsid w:val="004D77DE"/>
    <w:rsid w:val="004D7BF4"/>
    <w:rsid w:val="004D7C92"/>
    <w:rsid w:val="004E295C"/>
    <w:rsid w:val="004E38B2"/>
    <w:rsid w:val="004E3936"/>
    <w:rsid w:val="004E490B"/>
    <w:rsid w:val="004E57F7"/>
    <w:rsid w:val="004E5D9C"/>
    <w:rsid w:val="004E6191"/>
    <w:rsid w:val="004E6707"/>
    <w:rsid w:val="004E6B8E"/>
    <w:rsid w:val="004F0543"/>
    <w:rsid w:val="004F0D33"/>
    <w:rsid w:val="004F2385"/>
    <w:rsid w:val="004F246C"/>
    <w:rsid w:val="004F3A97"/>
    <w:rsid w:val="004F5591"/>
    <w:rsid w:val="004F5D14"/>
    <w:rsid w:val="004F68DC"/>
    <w:rsid w:val="004F7F44"/>
    <w:rsid w:val="00500598"/>
    <w:rsid w:val="00500F52"/>
    <w:rsid w:val="00500F7A"/>
    <w:rsid w:val="005012AD"/>
    <w:rsid w:val="005016E5"/>
    <w:rsid w:val="00501A56"/>
    <w:rsid w:val="00502317"/>
    <w:rsid w:val="005027BB"/>
    <w:rsid w:val="00503415"/>
    <w:rsid w:val="005034C1"/>
    <w:rsid w:val="005037E1"/>
    <w:rsid w:val="00503B5C"/>
    <w:rsid w:val="0050456A"/>
    <w:rsid w:val="0050487B"/>
    <w:rsid w:val="00505C46"/>
    <w:rsid w:val="005068E1"/>
    <w:rsid w:val="005070B6"/>
    <w:rsid w:val="005077C5"/>
    <w:rsid w:val="00510111"/>
    <w:rsid w:val="00510B80"/>
    <w:rsid w:val="0051168A"/>
    <w:rsid w:val="005117D2"/>
    <w:rsid w:val="005118A6"/>
    <w:rsid w:val="005122F4"/>
    <w:rsid w:val="0051405F"/>
    <w:rsid w:val="00514277"/>
    <w:rsid w:val="0051444F"/>
    <w:rsid w:val="005156A6"/>
    <w:rsid w:val="00516393"/>
    <w:rsid w:val="00516669"/>
    <w:rsid w:val="005179A5"/>
    <w:rsid w:val="00520B4F"/>
    <w:rsid w:val="00522582"/>
    <w:rsid w:val="00524AD7"/>
    <w:rsid w:val="005254FD"/>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0B60"/>
    <w:rsid w:val="00541076"/>
    <w:rsid w:val="00541136"/>
    <w:rsid w:val="0054216F"/>
    <w:rsid w:val="00542F18"/>
    <w:rsid w:val="0054343C"/>
    <w:rsid w:val="00544853"/>
    <w:rsid w:val="00544CA5"/>
    <w:rsid w:val="005450E2"/>
    <w:rsid w:val="00545B19"/>
    <w:rsid w:val="00547404"/>
    <w:rsid w:val="005474A2"/>
    <w:rsid w:val="00547520"/>
    <w:rsid w:val="0055035F"/>
    <w:rsid w:val="005507FD"/>
    <w:rsid w:val="005511C0"/>
    <w:rsid w:val="00551D4B"/>
    <w:rsid w:val="00551E3C"/>
    <w:rsid w:val="0055232C"/>
    <w:rsid w:val="0055278E"/>
    <w:rsid w:val="00555488"/>
    <w:rsid w:val="0055549A"/>
    <w:rsid w:val="00555B18"/>
    <w:rsid w:val="00555C9C"/>
    <w:rsid w:val="00556A4D"/>
    <w:rsid w:val="00557319"/>
    <w:rsid w:val="0055764E"/>
    <w:rsid w:val="00560528"/>
    <w:rsid w:val="00560699"/>
    <w:rsid w:val="00561503"/>
    <w:rsid w:val="00561923"/>
    <w:rsid w:val="005622F8"/>
    <w:rsid w:val="0056310A"/>
    <w:rsid w:val="0056336F"/>
    <w:rsid w:val="00563B9D"/>
    <w:rsid w:val="00565AF7"/>
    <w:rsid w:val="00566024"/>
    <w:rsid w:val="005671C3"/>
    <w:rsid w:val="0057060C"/>
    <w:rsid w:val="00570C0B"/>
    <w:rsid w:val="0057189C"/>
    <w:rsid w:val="00571BD2"/>
    <w:rsid w:val="00571CD7"/>
    <w:rsid w:val="00571D59"/>
    <w:rsid w:val="00572E3E"/>
    <w:rsid w:val="0057332B"/>
    <w:rsid w:val="0057364D"/>
    <w:rsid w:val="005737FC"/>
    <w:rsid w:val="0057420B"/>
    <w:rsid w:val="0057593B"/>
    <w:rsid w:val="005762CE"/>
    <w:rsid w:val="00576DC0"/>
    <w:rsid w:val="00580280"/>
    <w:rsid w:val="00580B9E"/>
    <w:rsid w:val="00580DAB"/>
    <w:rsid w:val="0058135A"/>
    <w:rsid w:val="005817D9"/>
    <w:rsid w:val="00581F7C"/>
    <w:rsid w:val="00583358"/>
    <w:rsid w:val="005839BF"/>
    <w:rsid w:val="00584058"/>
    <w:rsid w:val="00584413"/>
    <w:rsid w:val="005844A5"/>
    <w:rsid w:val="005846B4"/>
    <w:rsid w:val="005850E5"/>
    <w:rsid w:val="005851E0"/>
    <w:rsid w:val="00585571"/>
    <w:rsid w:val="005856F9"/>
    <w:rsid w:val="00585B91"/>
    <w:rsid w:val="00586BB0"/>
    <w:rsid w:val="00586BF1"/>
    <w:rsid w:val="00587DC4"/>
    <w:rsid w:val="0059008F"/>
    <w:rsid w:val="005903E4"/>
    <w:rsid w:val="005907D5"/>
    <w:rsid w:val="005910C0"/>
    <w:rsid w:val="005913EE"/>
    <w:rsid w:val="00592461"/>
    <w:rsid w:val="005950D6"/>
    <w:rsid w:val="0059519C"/>
    <w:rsid w:val="00595524"/>
    <w:rsid w:val="005974F3"/>
    <w:rsid w:val="0059751C"/>
    <w:rsid w:val="00597919"/>
    <w:rsid w:val="00597F9F"/>
    <w:rsid w:val="005A0B9F"/>
    <w:rsid w:val="005A0EFC"/>
    <w:rsid w:val="005A44E7"/>
    <w:rsid w:val="005A5D8E"/>
    <w:rsid w:val="005A63D8"/>
    <w:rsid w:val="005A71A7"/>
    <w:rsid w:val="005A7420"/>
    <w:rsid w:val="005A7C14"/>
    <w:rsid w:val="005A7DBE"/>
    <w:rsid w:val="005B152C"/>
    <w:rsid w:val="005B1C64"/>
    <w:rsid w:val="005B1DE8"/>
    <w:rsid w:val="005B2294"/>
    <w:rsid w:val="005B271E"/>
    <w:rsid w:val="005B2807"/>
    <w:rsid w:val="005B3606"/>
    <w:rsid w:val="005B388D"/>
    <w:rsid w:val="005B3E08"/>
    <w:rsid w:val="005B49B6"/>
    <w:rsid w:val="005B56EE"/>
    <w:rsid w:val="005B63E1"/>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C6CC6"/>
    <w:rsid w:val="005C6E71"/>
    <w:rsid w:val="005C736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3B04"/>
    <w:rsid w:val="005F5574"/>
    <w:rsid w:val="005F5D1D"/>
    <w:rsid w:val="005F60C9"/>
    <w:rsid w:val="005F64C6"/>
    <w:rsid w:val="006008F1"/>
    <w:rsid w:val="00601714"/>
    <w:rsid w:val="00601735"/>
    <w:rsid w:val="00602BD2"/>
    <w:rsid w:val="00604980"/>
    <w:rsid w:val="0060614D"/>
    <w:rsid w:val="006100A4"/>
    <w:rsid w:val="00610871"/>
    <w:rsid w:val="00610E48"/>
    <w:rsid w:val="00610FE0"/>
    <w:rsid w:val="00613C47"/>
    <w:rsid w:val="00615086"/>
    <w:rsid w:val="00616201"/>
    <w:rsid w:val="00616225"/>
    <w:rsid w:val="00616BA2"/>
    <w:rsid w:val="0061705E"/>
    <w:rsid w:val="00617070"/>
    <w:rsid w:val="006170F1"/>
    <w:rsid w:val="00617914"/>
    <w:rsid w:val="00617A8B"/>
    <w:rsid w:val="00621904"/>
    <w:rsid w:val="00622248"/>
    <w:rsid w:val="00622FEA"/>
    <w:rsid w:val="00623CDF"/>
    <w:rsid w:val="00623DB1"/>
    <w:rsid w:val="006245F3"/>
    <w:rsid w:val="0062485E"/>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822"/>
    <w:rsid w:val="00651F86"/>
    <w:rsid w:val="00652D6B"/>
    <w:rsid w:val="0065395E"/>
    <w:rsid w:val="00653C24"/>
    <w:rsid w:val="00653D68"/>
    <w:rsid w:val="00653E4E"/>
    <w:rsid w:val="00654275"/>
    <w:rsid w:val="0065446D"/>
    <w:rsid w:val="00654891"/>
    <w:rsid w:val="00654894"/>
    <w:rsid w:val="00655104"/>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5720"/>
    <w:rsid w:val="0067738E"/>
    <w:rsid w:val="00677F23"/>
    <w:rsid w:val="0068015A"/>
    <w:rsid w:val="0068055B"/>
    <w:rsid w:val="00680936"/>
    <w:rsid w:val="00680D8C"/>
    <w:rsid w:val="00680D99"/>
    <w:rsid w:val="006821B2"/>
    <w:rsid w:val="00682725"/>
    <w:rsid w:val="00682A1B"/>
    <w:rsid w:val="00682D73"/>
    <w:rsid w:val="00682ED3"/>
    <w:rsid w:val="00683126"/>
    <w:rsid w:val="00683993"/>
    <w:rsid w:val="006846E8"/>
    <w:rsid w:val="00685EBD"/>
    <w:rsid w:val="006861C3"/>
    <w:rsid w:val="00686AF3"/>
    <w:rsid w:val="00690F1F"/>
    <w:rsid w:val="006915BD"/>
    <w:rsid w:val="006915F2"/>
    <w:rsid w:val="00691DC2"/>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7EB"/>
    <w:rsid w:val="006A4A22"/>
    <w:rsid w:val="006A4AEE"/>
    <w:rsid w:val="006A5E74"/>
    <w:rsid w:val="006A70BE"/>
    <w:rsid w:val="006A7290"/>
    <w:rsid w:val="006A7934"/>
    <w:rsid w:val="006A7BC8"/>
    <w:rsid w:val="006B0001"/>
    <w:rsid w:val="006B054B"/>
    <w:rsid w:val="006B059F"/>
    <w:rsid w:val="006B0E3A"/>
    <w:rsid w:val="006B2048"/>
    <w:rsid w:val="006B215A"/>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2BC"/>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C8F"/>
    <w:rsid w:val="006D52A0"/>
    <w:rsid w:val="006D57CB"/>
    <w:rsid w:val="006D5819"/>
    <w:rsid w:val="006D5E6F"/>
    <w:rsid w:val="006D693F"/>
    <w:rsid w:val="006D6CDD"/>
    <w:rsid w:val="006D7604"/>
    <w:rsid w:val="006D765E"/>
    <w:rsid w:val="006D76CB"/>
    <w:rsid w:val="006E0455"/>
    <w:rsid w:val="006E4238"/>
    <w:rsid w:val="006E4551"/>
    <w:rsid w:val="006E5F01"/>
    <w:rsid w:val="006E7033"/>
    <w:rsid w:val="006E7404"/>
    <w:rsid w:val="006E7B97"/>
    <w:rsid w:val="006F05B9"/>
    <w:rsid w:val="006F1972"/>
    <w:rsid w:val="006F1EA3"/>
    <w:rsid w:val="006F2627"/>
    <w:rsid w:val="006F2A57"/>
    <w:rsid w:val="006F3187"/>
    <w:rsid w:val="006F3568"/>
    <w:rsid w:val="006F40AD"/>
    <w:rsid w:val="006F53EB"/>
    <w:rsid w:val="006F6360"/>
    <w:rsid w:val="006F6436"/>
    <w:rsid w:val="006F65C5"/>
    <w:rsid w:val="006F687A"/>
    <w:rsid w:val="006F68EF"/>
    <w:rsid w:val="006F6D4C"/>
    <w:rsid w:val="006F6E67"/>
    <w:rsid w:val="006F7157"/>
    <w:rsid w:val="006F78E0"/>
    <w:rsid w:val="007023EA"/>
    <w:rsid w:val="00702B1B"/>
    <w:rsid w:val="007032B3"/>
    <w:rsid w:val="00704164"/>
    <w:rsid w:val="007063BD"/>
    <w:rsid w:val="00706446"/>
    <w:rsid w:val="00706A58"/>
    <w:rsid w:val="00707517"/>
    <w:rsid w:val="007078ED"/>
    <w:rsid w:val="00710187"/>
    <w:rsid w:val="007101D7"/>
    <w:rsid w:val="00710D6E"/>
    <w:rsid w:val="007110E1"/>
    <w:rsid w:val="00711B18"/>
    <w:rsid w:val="007126D1"/>
    <w:rsid w:val="00714394"/>
    <w:rsid w:val="00714C87"/>
    <w:rsid w:val="00714ED6"/>
    <w:rsid w:val="00715E8D"/>
    <w:rsid w:val="00721C26"/>
    <w:rsid w:val="00721F7E"/>
    <w:rsid w:val="00722E29"/>
    <w:rsid w:val="00723ECB"/>
    <w:rsid w:val="00724606"/>
    <w:rsid w:val="00724A36"/>
    <w:rsid w:val="00724A60"/>
    <w:rsid w:val="00724E85"/>
    <w:rsid w:val="0072525D"/>
    <w:rsid w:val="00726E8A"/>
    <w:rsid w:val="00727047"/>
    <w:rsid w:val="00727A0E"/>
    <w:rsid w:val="00727C81"/>
    <w:rsid w:val="00730B33"/>
    <w:rsid w:val="00734510"/>
    <w:rsid w:val="00734887"/>
    <w:rsid w:val="007365B6"/>
    <w:rsid w:val="00737394"/>
    <w:rsid w:val="007401E2"/>
    <w:rsid w:val="00740205"/>
    <w:rsid w:val="007411E5"/>
    <w:rsid w:val="00741605"/>
    <w:rsid w:val="00742788"/>
    <w:rsid w:val="007436F2"/>
    <w:rsid w:val="00743B2E"/>
    <w:rsid w:val="0074436D"/>
    <w:rsid w:val="00746951"/>
    <w:rsid w:val="00746F65"/>
    <w:rsid w:val="007472C3"/>
    <w:rsid w:val="0074791E"/>
    <w:rsid w:val="00750948"/>
    <w:rsid w:val="00750A23"/>
    <w:rsid w:val="0075115D"/>
    <w:rsid w:val="00751A33"/>
    <w:rsid w:val="00751E0A"/>
    <w:rsid w:val="00753890"/>
    <w:rsid w:val="0075466D"/>
    <w:rsid w:val="007555DF"/>
    <w:rsid w:val="007569DC"/>
    <w:rsid w:val="0075711E"/>
    <w:rsid w:val="00757549"/>
    <w:rsid w:val="007579F2"/>
    <w:rsid w:val="00761434"/>
    <w:rsid w:val="00761FD5"/>
    <w:rsid w:val="00762BB6"/>
    <w:rsid w:val="0076341D"/>
    <w:rsid w:val="0076446D"/>
    <w:rsid w:val="007647EF"/>
    <w:rsid w:val="00765DD8"/>
    <w:rsid w:val="00766230"/>
    <w:rsid w:val="00766B33"/>
    <w:rsid w:val="00766D36"/>
    <w:rsid w:val="00767607"/>
    <w:rsid w:val="00767ACD"/>
    <w:rsid w:val="007705B5"/>
    <w:rsid w:val="0077270D"/>
    <w:rsid w:val="00773874"/>
    <w:rsid w:val="0077393B"/>
    <w:rsid w:val="00775D3B"/>
    <w:rsid w:val="0077615A"/>
    <w:rsid w:val="007806A0"/>
    <w:rsid w:val="00780FDB"/>
    <w:rsid w:val="007822E4"/>
    <w:rsid w:val="00782346"/>
    <w:rsid w:val="007838CD"/>
    <w:rsid w:val="007839A9"/>
    <w:rsid w:val="007840F3"/>
    <w:rsid w:val="007849BE"/>
    <w:rsid w:val="00785491"/>
    <w:rsid w:val="007858C0"/>
    <w:rsid w:val="0078679A"/>
    <w:rsid w:val="00786BDC"/>
    <w:rsid w:val="007871FE"/>
    <w:rsid w:val="00787C89"/>
    <w:rsid w:val="007908ED"/>
    <w:rsid w:val="00790F74"/>
    <w:rsid w:val="00792014"/>
    <w:rsid w:val="007921CD"/>
    <w:rsid w:val="00792288"/>
    <w:rsid w:val="00792447"/>
    <w:rsid w:val="007928C6"/>
    <w:rsid w:val="00792E73"/>
    <w:rsid w:val="0079694C"/>
    <w:rsid w:val="007A0187"/>
    <w:rsid w:val="007A19AC"/>
    <w:rsid w:val="007A23A3"/>
    <w:rsid w:val="007A268F"/>
    <w:rsid w:val="007A29EC"/>
    <w:rsid w:val="007A4A53"/>
    <w:rsid w:val="007A4C93"/>
    <w:rsid w:val="007A4E17"/>
    <w:rsid w:val="007A7F6D"/>
    <w:rsid w:val="007B0FBD"/>
    <w:rsid w:val="007B10EC"/>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294A"/>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4A8F"/>
    <w:rsid w:val="007D563E"/>
    <w:rsid w:val="007D5A49"/>
    <w:rsid w:val="007D5FC1"/>
    <w:rsid w:val="007D6EB6"/>
    <w:rsid w:val="007D715A"/>
    <w:rsid w:val="007D7EF9"/>
    <w:rsid w:val="007E002B"/>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5143"/>
    <w:rsid w:val="007F6758"/>
    <w:rsid w:val="007F6D96"/>
    <w:rsid w:val="00800D05"/>
    <w:rsid w:val="00801D7A"/>
    <w:rsid w:val="008020F2"/>
    <w:rsid w:val="00803F74"/>
    <w:rsid w:val="00804653"/>
    <w:rsid w:val="00804C48"/>
    <w:rsid w:val="0080505A"/>
    <w:rsid w:val="008060B3"/>
    <w:rsid w:val="00806205"/>
    <w:rsid w:val="00806639"/>
    <w:rsid w:val="00806A84"/>
    <w:rsid w:val="00806EF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4F"/>
    <w:rsid w:val="008543F7"/>
    <w:rsid w:val="008545DC"/>
    <w:rsid w:val="00854A7E"/>
    <w:rsid w:val="00855B06"/>
    <w:rsid w:val="00856B95"/>
    <w:rsid w:val="00856D1A"/>
    <w:rsid w:val="00857D29"/>
    <w:rsid w:val="00861313"/>
    <w:rsid w:val="0086161C"/>
    <w:rsid w:val="008617AF"/>
    <w:rsid w:val="00861DB0"/>
    <w:rsid w:val="00861E83"/>
    <w:rsid w:val="0086225C"/>
    <w:rsid w:val="008629A8"/>
    <w:rsid w:val="00863225"/>
    <w:rsid w:val="00863ADA"/>
    <w:rsid w:val="00865BAA"/>
    <w:rsid w:val="00865C83"/>
    <w:rsid w:val="008677CB"/>
    <w:rsid w:val="0087026D"/>
    <w:rsid w:val="0087056E"/>
    <w:rsid w:val="00870CB6"/>
    <w:rsid w:val="00870DF8"/>
    <w:rsid w:val="008722A6"/>
    <w:rsid w:val="008737AE"/>
    <w:rsid w:val="00873851"/>
    <w:rsid w:val="00873FEA"/>
    <w:rsid w:val="0087419B"/>
    <w:rsid w:val="008744CC"/>
    <w:rsid w:val="00874592"/>
    <w:rsid w:val="008751C1"/>
    <w:rsid w:val="0087595D"/>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2DCB"/>
    <w:rsid w:val="00893479"/>
    <w:rsid w:val="0089375D"/>
    <w:rsid w:val="008943CB"/>
    <w:rsid w:val="008946B9"/>
    <w:rsid w:val="008A0882"/>
    <w:rsid w:val="008A10C1"/>
    <w:rsid w:val="008A181A"/>
    <w:rsid w:val="008A183F"/>
    <w:rsid w:val="008A1C47"/>
    <w:rsid w:val="008A2289"/>
    <w:rsid w:val="008A34BA"/>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14"/>
    <w:rsid w:val="008C0867"/>
    <w:rsid w:val="008C08A5"/>
    <w:rsid w:val="008C1DD7"/>
    <w:rsid w:val="008C26FA"/>
    <w:rsid w:val="008C2BC1"/>
    <w:rsid w:val="008C4566"/>
    <w:rsid w:val="008C46B6"/>
    <w:rsid w:val="008C4935"/>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88D"/>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606D"/>
    <w:rsid w:val="008F7150"/>
    <w:rsid w:val="008F71CC"/>
    <w:rsid w:val="008F721C"/>
    <w:rsid w:val="00900662"/>
    <w:rsid w:val="00900B2A"/>
    <w:rsid w:val="00901953"/>
    <w:rsid w:val="00902166"/>
    <w:rsid w:val="00903C31"/>
    <w:rsid w:val="009040A1"/>
    <w:rsid w:val="0090473B"/>
    <w:rsid w:val="0090487F"/>
    <w:rsid w:val="00904A00"/>
    <w:rsid w:val="00904EAB"/>
    <w:rsid w:val="00904EAC"/>
    <w:rsid w:val="00905282"/>
    <w:rsid w:val="00905908"/>
    <w:rsid w:val="00906AD1"/>
    <w:rsid w:val="009075A4"/>
    <w:rsid w:val="009101AF"/>
    <w:rsid w:val="00911808"/>
    <w:rsid w:val="009145FB"/>
    <w:rsid w:val="0091555E"/>
    <w:rsid w:val="00915786"/>
    <w:rsid w:val="0091746C"/>
    <w:rsid w:val="00917816"/>
    <w:rsid w:val="00917D06"/>
    <w:rsid w:val="009207DB"/>
    <w:rsid w:val="00921202"/>
    <w:rsid w:val="00922024"/>
    <w:rsid w:val="009222A3"/>
    <w:rsid w:val="009224EE"/>
    <w:rsid w:val="00922D24"/>
    <w:rsid w:val="00924853"/>
    <w:rsid w:val="009248C9"/>
    <w:rsid w:val="009252E0"/>
    <w:rsid w:val="00925501"/>
    <w:rsid w:val="00926982"/>
    <w:rsid w:val="00926D4C"/>
    <w:rsid w:val="009270C4"/>
    <w:rsid w:val="0093083B"/>
    <w:rsid w:val="0093092B"/>
    <w:rsid w:val="00930C8D"/>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EC2"/>
    <w:rsid w:val="00946136"/>
    <w:rsid w:val="00946CD9"/>
    <w:rsid w:val="00946E7C"/>
    <w:rsid w:val="00947046"/>
    <w:rsid w:val="00950297"/>
    <w:rsid w:val="009505F4"/>
    <w:rsid w:val="00951216"/>
    <w:rsid w:val="00951614"/>
    <w:rsid w:val="0095279B"/>
    <w:rsid w:val="009533C3"/>
    <w:rsid w:val="009535D3"/>
    <w:rsid w:val="00953807"/>
    <w:rsid w:val="00954282"/>
    <w:rsid w:val="00954427"/>
    <w:rsid w:val="0095611C"/>
    <w:rsid w:val="009564ED"/>
    <w:rsid w:val="00956CA2"/>
    <w:rsid w:val="0096079B"/>
    <w:rsid w:val="0096218D"/>
    <w:rsid w:val="00964509"/>
    <w:rsid w:val="0096501B"/>
    <w:rsid w:val="0096625E"/>
    <w:rsid w:val="0096662B"/>
    <w:rsid w:val="009666AF"/>
    <w:rsid w:val="00967180"/>
    <w:rsid w:val="0096797D"/>
    <w:rsid w:val="00970704"/>
    <w:rsid w:val="00970B65"/>
    <w:rsid w:val="00970D66"/>
    <w:rsid w:val="00971127"/>
    <w:rsid w:val="0097119E"/>
    <w:rsid w:val="009718E9"/>
    <w:rsid w:val="009734B8"/>
    <w:rsid w:val="00973514"/>
    <w:rsid w:val="009739F9"/>
    <w:rsid w:val="009741E7"/>
    <w:rsid w:val="00975C75"/>
    <w:rsid w:val="00977506"/>
    <w:rsid w:val="00977DFD"/>
    <w:rsid w:val="0098177A"/>
    <w:rsid w:val="00983583"/>
    <w:rsid w:val="00983EFD"/>
    <w:rsid w:val="009855B0"/>
    <w:rsid w:val="009859A8"/>
    <w:rsid w:val="00985F2F"/>
    <w:rsid w:val="00986257"/>
    <w:rsid w:val="00986564"/>
    <w:rsid w:val="0098658A"/>
    <w:rsid w:val="00986861"/>
    <w:rsid w:val="00987CBC"/>
    <w:rsid w:val="00991EB0"/>
    <w:rsid w:val="0099212B"/>
    <w:rsid w:val="0099245F"/>
    <w:rsid w:val="00993891"/>
    <w:rsid w:val="00995768"/>
    <w:rsid w:val="00995F21"/>
    <w:rsid w:val="00996203"/>
    <w:rsid w:val="00996326"/>
    <w:rsid w:val="009964FB"/>
    <w:rsid w:val="00996F95"/>
    <w:rsid w:val="00997B35"/>
    <w:rsid w:val="00997B6A"/>
    <w:rsid w:val="00997EA5"/>
    <w:rsid w:val="009A07D5"/>
    <w:rsid w:val="009A1FE7"/>
    <w:rsid w:val="009A2967"/>
    <w:rsid w:val="009A3274"/>
    <w:rsid w:val="009A36B7"/>
    <w:rsid w:val="009A3720"/>
    <w:rsid w:val="009A392B"/>
    <w:rsid w:val="009A3D58"/>
    <w:rsid w:val="009A42CF"/>
    <w:rsid w:val="009A44E8"/>
    <w:rsid w:val="009A581E"/>
    <w:rsid w:val="009A698D"/>
    <w:rsid w:val="009A6AB4"/>
    <w:rsid w:val="009A7461"/>
    <w:rsid w:val="009B0BF0"/>
    <w:rsid w:val="009B1DA5"/>
    <w:rsid w:val="009B1E1D"/>
    <w:rsid w:val="009B28FD"/>
    <w:rsid w:val="009B2AD6"/>
    <w:rsid w:val="009B3172"/>
    <w:rsid w:val="009B461D"/>
    <w:rsid w:val="009B4F1F"/>
    <w:rsid w:val="009B5594"/>
    <w:rsid w:val="009B59ED"/>
    <w:rsid w:val="009B6405"/>
    <w:rsid w:val="009B6D8D"/>
    <w:rsid w:val="009B729E"/>
    <w:rsid w:val="009B7498"/>
    <w:rsid w:val="009C217C"/>
    <w:rsid w:val="009C264B"/>
    <w:rsid w:val="009C34F1"/>
    <w:rsid w:val="009C3B80"/>
    <w:rsid w:val="009C3D84"/>
    <w:rsid w:val="009C3F5A"/>
    <w:rsid w:val="009C48C6"/>
    <w:rsid w:val="009C5D76"/>
    <w:rsid w:val="009C5DFB"/>
    <w:rsid w:val="009C5FDE"/>
    <w:rsid w:val="009C623B"/>
    <w:rsid w:val="009C667D"/>
    <w:rsid w:val="009C69E7"/>
    <w:rsid w:val="009C7B1D"/>
    <w:rsid w:val="009C7F10"/>
    <w:rsid w:val="009C7FF8"/>
    <w:rsid w:val="009D03F1"/>
    <w:rsid w:val="009D0921"/>
    <w:rsid w:val="009D101B"/>
    <w:rsid w:val="009D118E"/>
    <w:rsid w:val="009D1CF4"/>
    <w:rsid w:val="009D271A"/>
    <w:rsid w:val="009D380F"/>
    <w:rsid w:val="009D57A7"/>
    <w:rsid w:val="009D65EE"/>
    <w:rsid w:val="009D6865"/>
    <w:rsid w:val="009D6903"/>
    <w:rsid w:val="009E02F1"/>
    <w:rsid w:val="009E0525"/>
    <w:rsid w:val="009E199C"/>
    <w:rsid w:val="009E1F76"/>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4B2F"/>
    <w:rsid w:val="00A054CB"/>
    <w:rsid w:val="00A05E8F"/>
    <w:rsid w:val="00A06A54"/>
    <w:rsid w:val="00A10423"/>
    <w:rsid w:val="00A10A6F"/>
    <w:rsid w:val="00A115B1"/>
    <w:rsid w:val="00A118B4"/>
    <w:rsid w:val="00A129C6"/>
    <w:rsid w:val="00A14BDD"/>
    <w:rsid w:val="00A15A52"/>
    <w:rsid w:val="00A169FE"/>
    <w:rsid w:val="00A1706F"/>
    <w:rsid w:val="00A1721D"/>
    <w:rsid w:val="00A20630"/>
    <w:rsid w:val="00A20956"/>
    <w:rsid w:val="00A210DB"/>
    <w:rsid w:val="00A21667"/>
    <w:rsid w:val="00A220FB"/>
    <w:rsid w:val="00A223A5"/>
    <w:rsid w:val="00A22946"/>
    <w:rsid w:val="00A23770"/>
    <w:rsid w:val="00A241FD"/>
    <w:rsid w:val="00A24BC5"/>
    <w:rsid w:val="00A2504C"/>
    <w:rsid w:val="00A26CA4"/>
    <w:rsid w:val="00A26D2E"/>
    <w:rsid w:val="00A26E5D"/>
    <w:rsid w:val="00A276A6"/>
    <w:rsid w:val="00A276FF"/>
    <w:rsid w:val="00A27A41"/>
    <w:rsid w:val="00A30C82"/>
    <w:rsid w:val="00A31A01"/>
    <w:rsid w:val="00A32211"/>
    <w:rsid w:val="00A3279A"/>
    <w:rsid w:val="00A33842"/>
    <w:rsid w:val="00A33A1E"/>
    <w:rsid w:val="00A33FDC"/>
    <w:rsid w:val="00A34114"/>
    <w:rsid w:val="00A34C81"/>
    <w:rsid w:val="00A34E19"/>
    <w:rsid w:val="00A35C90"/>
    <w:rsid w:val="00A362F9"/>
    <w:rsid w:val="00A36BE7"/>
    <w:rsid w:val="00A36F35"/>
    <w:rsid w:val="00A373CC"/>
    <w:rsid w:val="00A3760C"/>
    <w:rsid w:val="00A37704"/>
    <w:rsid w:val="00A378A0"/>
    <w:rsid w:val="00A37E59"/>
    <w:rsid w:val="00A40108"/>
    <w:rsid w:val="00A404AF"/>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943"/>
    <w:rsid w:val="00A60A2E"/>
    <w:rsid w:val="00A60A60"/>
    <w:rsid w:val="00A61263"/>
    <w:rsid w:val="00A614AD"/>
    <w:rsid w:val="00A61608"/>
    <w:rsid w:val="00A616BD"/>
    <w:rsid w:val="00A61886"/>
    <w:rsid w:val="00A61E92"/>
    <w:rsid w:val="00A63D89"/>
    <w:rsid w:val="00A63EF3"/>
    <w:rsid w:val="00A650F1"/>
    <w:rsid w:val="00A6526E"/>
    <w:rsid w:val="00A65DA4"/>
    <w:rsid w:val="00A66E04"/>
    <w:rsid w:val="00A67194"/>
    <w:rsid w:val="00A671B3"/>
    <w:rsid w:val="00A67864"/>
    <w:rsid w:val="00A70242"/>
    <w:rsid w:val="00A7040E"/>
    <w:rsid w:val="00A7286F"/>
    <w:rsid w:val="00A734F2"/>
    <w:rsid w:val="00A73DEE"/>
    <w:rsid w:val="00A74678"/>
    <w:rsid w:val="00A75AEA"/>
    <w:rsid w:val="00A76063"/>
    <w:rsid w:val="00A767EB"/>
    <w:rsid w:val="00A771BF"/>
    <w:rsid w:val="00A77299"/>
    <w:rsid w:val="00A803C1"/>
    <w:rsid w:val="00A815B6"/>
    <w:rsid w:val="00A815F6"/>
    <w:rsid w:val="00A81953"/>
    <w:rsid w:val="00A823D7"/>
    <w:rsid w:val="00A827C9"/>
    <w:rsid w:val="00A8350D"/>
    <w:rsid w:val="00A85B31"/>
    <w:rsid w:val="00A861F3"/>
    <w:rsid w:val="00A86C48"/>
    <w:rsid w:val="00A90DB1"/>
    <w:rsid w:val="00A90FB8"/>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1178"/>
    <w:rsid w:val="00AA11BA"/>
    <w:rsid w:val="00AA2755"/>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CE8"/>
    <w:rsid w:val="00AB2655"/>
    <w:rsid w:val="00AB2F06"/>
    <w:rsid w:val="00AB4FFF"/>
    <w:rsid w:val="00AB5190"/>
    <w:rsid w:val="00AB5513"/>
    <w:rsid w:val="00AB5A0C"/>
    <w:rsid w:val="00AB6070"/>
    <w:rsid w:val="00AB6DFC"/>
    <w:rsid w:val="00AB7354"/>
    <w:rsid w:val="00AB7BFE"/>
    <w:rsid w:val="00AB7C46"/>
    <w:rsid w:val="00AB7DD5"/>
    <w:rsid w:val="00AC05D0"/>
    <w:rsid w:val="00AC3637"/>
    <w:rsid w:val="00AC3D4F"/>
    <w:rsid w:val="00AC3DB7"/>
    <w:rsid w:val="00AC4699"/>
    <w:rsid w:val="00AC5650"/>
    <w:rsid w:val="00AC59DF"/>
    <w:rsid w:val="00AC72C7"/>
    <w:rsid w:val="00AC7899"/>
    <w:rsid w:val="00AD13D6"/>
    <w:rsid w:val="00AD4087"/>
    <w:rsid w:val="00AD4E84"/>
    <w:rsid w:val="00AD629C"/>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190C"/>
    <w:rsid w:val="00B01C3F"/>
    <w:rsid w:val="00B02315"/>
    <w:rsid w:val="00B02BF0"/>
    <w:rsid w:val="00B02EA8"/>
    <w:rsid w:val="00B034DD"/>
    <w:rsid w:val="00B03AB4"/>
    <w:rsid w:val="00B05B91"/>
    <w:rsid w:val="00B06ED4"/>
    <w:rsid w:val="00B077CC"/>
    <w:rsid w:val="00B07A28"/>
    <w:rsid w:val="00B102E7"/>
    <w:rsid w:val="00B12A63"/>
    <w:rsid w:val="00B13397"/>
    <w:rsid w:val="00B1400D"/>
    <w:rsid w:val="00B147C9"/>
    <w:rsid w:val="00B15BB2"/>
    <w:rsid w:val="00B16EBE"/>
    <w:rsid w:val="00B20E3B"/>
    <w:rsid w:val="00B21D0E"/>
    <w:rsid w:val="00B22C57"/>
    <w:rsid w:val="00B23C76"/>
    <w:rsid w:val="00B23EEE"/>
    <w:rsid w:val="00B27298"/>
    <w:rsid w:val="00B27384"/>
    <w:rsid w:val="00B276E4"/>
    <w:rsid w:val="00B27A6D"/>
    <w:rsid w:val="00B309F9"/>
    <w:rsid w:val="00B30DAD"/>
    <w:rsid w:val="00B31782"/>
    <w:rsid w:val="00B32D93"/>
    <w:rsid w:val="00B3402E"/>
    <w:rsid w:val="00B360B7"/>
    <w:rsid w:val="00B36928"/>
    <w:rsid w:val="00B37293"/>
    <w:rsid w:val="00B4076A"/>
    <w:rsid w:val="00B413EB"/>
    <w:rsid w:val="00B428F3"/>
    <w:rsid w:val="00B42C20"/>
    <w:rsid w:val="00B43287"/>
    <w:rsid w:val="00B43864"/>
    <w:rsid w:val="00B43AD9"/>
    <w:rsid w:val="00B443D5"/>
    <w:rsid w:val="00B44482"/>
    <w:rsid w:val="00B450D9"/>
    <w:rsid w:val="00B46FF2"/>
    <w:rsid w:val="00B51B75"/>
    <w:rsid w:val="00B52AD3"/>
    <w:rsid w:val="00B539EB"/>
    <w:rsid w:val="00B54B76"/>
    <w:rsid w:val="00B55ECC"/>
    <w:rsid w:val="00B560E5"/>
    <w:rsid w:val="00B5610F"/>
    <w:rsid w:val="00B576E1"/>
    <w:rsid w:val="00B6088D"/>
    <w:rsid w:val="00B608F1"/>
    <w:rsid w:val="00B60F79"/>
    <w:rsid w:val="00B61158"/>
    <w:rsid w:val="00B6252C"/>
    <w:rsid w:val="00B62CBE"/>
    <w:rsid w:val="00B62EFD"/>
    <w:rsid w:val="00B63999"/>
    <w:rsid w:val="00B63B4A"/>
    <w:rsid w:val="00B63E1F"/>
    <w:rsid w:val="00B641C5"/>
    <w:rsid w:val="00B64F8D"/>
    <w:rsid w:val="00B6533C"/>
    <w:rsid w:val="00B65388"/>
    <w:rsid w:val="00B65FD8"/>
    <w:rsid w:val="00B6731A"/>
    <w:rsid w:val="00B673CA"/>
    <w:rsid w:val="00B70903"/>
    <w:rsid w:val="00B7108D"/>
    <w:rsid w:val="00B7117A"/>
    <w:rsid w:val="00B713F0"/>
    <w:rsid w:val="00B72053"/>
    <w:rsid w:val="00B733A9"/>
    <w:rsid w:val="00B73BEF"/>
    <w:rsid w:val="00B74530"/>
    <w:rsid w:val="00B7458C"/>
    <w:rsid w:val="00B74E4D"/>
    <w:rsid w:val="00B75D3F"/>
    <w:rsid w:val="00B75D4C"/>
    <w:rsid w:val="00B76F2C"/>
    <w:rsid w:val="00B77723"/>
    <w:rsid w:val="00B77863"/>
    <w:rsid w:val="00B801AC"/>
    <w:rsid w:val="00B815D3"/>
    <w:rsid w:val="00B8270D"/>
    <w:rsid w:val="00B827F1"/>
    <w:rsid w:val="00B82B33"/>
    <w:rsid w:val="00B8384C"/>
    <w:rsid w:val="00B83AF4"/>
    <w:rsid w:val="00B843A1"/>
    <w:rsid w:val="00B8441F"/>
    <w:rsid w:val="00B854BE"/>
    <w:rsid w:val="00B85704"/>
    <w:rsid w:val="00B86421"/>
    <w:rsid w:val="00B866BF"/>
    <w:rsid w:val="00B868D6"/>
    <w:rsid w:val="00B86D0A"/>
    <w:rsid w:val="00B8748B"/>
    <w:rsid w:val="00B87B3F"/>
    <w:rsid w:val="00B90972"/>
    <w:rsid w:val="00B91818"/>
    <w:rsid w:val="00B922D6"/>
    <w:rsid w:val="00B92819"/>
    <w:rsid w:val="00B93E18"/>
    <w:rsid w:val="00B93E2C"/>
    <w:rsid w:val="00B94BE5"/>
    <w:rsid w:val="00B95B44"/>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7"/>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056C"/>
    <w:rsid w:val="00BD219A"/>
    <w:rsid w:val="00BD2C42"/>
    <w:rsid w:val="00BD2EF9"/>
    <w:rsid w:val="00BD2F1D"/>
    <w:rsid w:val="00BD3997"/>
    <w:rsid w:val="00BD5D7E"/>
    <w:rsid w:val="00BD6EF9"/>
    <w:rsid w:val="00BD754C"/>
    <w:rsid w:val="00BD764C"/>
    <w:rsid w:val="00BD78C6"/>
    <w:rsid w:val="00BE01E1"/>
    <w:rsid w:val="00BE07A5"/>
    <w:rsid w:val="00BE15DA"/>
    <w:rsid w:val="00BE19AD"/>
    <w:rsid w:val="00BE369C"/>
    <w:rsid w:val="00BE4FBC"/>
    <w:rsid w:val="00BE5B7C"/>
    <w:rsid w:val="00BE6DBE"/>
    <w:rsid w:val="00BE72FD"/>
    <w:rsid w:val="00BE733C"/>
    <w:rsid w:val="00BE73D4"/>
    <w:rsid w:val="00BE7AF2"/>
    <w:rsid w:val="00BF1EF8"/>
    <w:rsid w:val="00BF25A9"/>
    <w:rsid w:val="00BF2DE5"/>
    <w:rsid w:val="00BF4429"/>
    <w:rsid w:val="00BF4C49"/>
    <w:rsid w:val="00BF4D1A"/>
    <w:rsid w:val="00BF5168"/>
    <w:rsid w:val="00BF51C9"/>
    <w:rsid w:val="00BF5A5B"/>
    <w:rsid w:val="00BF62DF"/>
    <w:rsid w:val="00BF6338"/>
    <w:rsid w:val="00BF6D56"/>
    <w:rsid w:val="00BF7EB2"/>
    <w:rsid w:val="00C00D03"/>
    <w:rsid w:val="00C00D9C"/>
    <w:rsid w:val="00C01DFC"/>
    <w:rsid w:val="00C0270E"/>
    <w:rsid w:val="00C0282B"/>
    <w:rsid w:val="00C03262"/>
    <w:rsid w:val="00C047A4"/>
    <w:rsid w:val="00C05013"/>
    <w:rsid w:val="00C067E0"/>
    <w:rsid w:val="00C0773D"/>
    <w:rsid w:val="00C1025D"/>
    <w:rsid w:val="00C11733"/>
    <w:rsid w:val="00C12CC1"/>
    <w:rsid w:val="00C12D93"/>
    <w:rsid w:val="00C12EE2"/>
    <w:rsid w:val="00C12EE5"/>
    <w:rsid w:val="00C1324B"/>
    <w:rsid w:val="00C139DE"/>
    <w:rsid w:val="00C13B55"/>
    <w:rsid w:val="00C13CB8"/>
    <w:rsid w:val="00C151CE"/>
    <w:rsid w:val="00C1561B"/>
    <w:rsid w:val="00C15BBB"/>
    <w:rsid w:val="00C16087"/>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614"/>
    <w:rsid w:val="00C33AEC"/>
    <w:rsid w:val="00C357CB"/>
    <w:rsid w:val="00C35C8E"/>
    <w:rsid w:val="00C36B1D"/>
    <w:rsid w:val="00C3742C"/>
    <w:rsid w:val="00C410D2"/>
    <w:rsid w:val="00C41363"/>
    <w:rsid w:val="00C42A78"/>
    <w:rsid w:val="00C437D6"/>
    <w:rsid w:val="00C4471B"/>
    <w:rsid w:val="00C45C94"/>
    <w:rsid w:val="00C4601D"/>
    <w:rsid w:val="00C46612"/>
    <w:rsid w:val="00C509D2"/>
    <w:rsid w:val="00C51CCA"/>
    <w:rsid w:val="00C523ED"/>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FAE"/>
    <w:rsid w:val="00C66344"/>
    <w:rsid w:val="00C66EDC"/>
    <w:rsid w:val="00C674F7"/>
    <w:rsid w:val="00C67D05"/>
    <w:rsid w:val="00C714EE"/>
    <w:rsid w:val="00C731E1"/>
    <w:rsid w:val="00C73883"/>
    <w:rsid w:val="00C73B64"/>
    <w:rsid w:val="00C7443F"/>
    <w:rsid w:val="00C745D7"/>
    <w:rsid w:val="00C7702A"/>
    <w:rsid w:val="00C7732F"/>
    <w:rsid w:val="00C773C8"/>
    <w:rsid w:val="00C80A25"/>
    <w:rsid w:val="00C80E5E"/>
    <w:rsid w:val="00C82930"/>
    <w:rsid w:val="00C82C9E"/>
    <w:rsid w:val="00C841BF"/>
    <w:rsid w:val="00C84F61"/>
    <w:rsid w:val="00C8531E"/>
    <w:rsid w:val="00C85560"/>
    <w:rsid w:val="00C85A3E"/>
    <w:rsid w:val="00C85A50"/>
    <w:rsid w:val="00C85B6C"/>
    <w:rsid w:val="00C85ECE"/>
    <w:rsid w:val="00C86BFE"/>
    <w:rsid w:val="00C86D8A"/>
    <w:rsid w:val="00C86FF3"/>
    <w:rsid w:val="00C87E2F"/>
    <w:rsid w:val="00C900B0"/>
    <w:rsid w:val="00C9080B"/>
    <w:rsid w:val="00C90EA7"/>
    <w:rsid w:val="00C90EF9"/>
    <w:rsid w:val="00C9146C"/>
    <w:rsid w:val="00C91711"/>
    <w:rsid w:val="00C91A95"/>
    <w:rsid w:val="00C92931"/>
    <w:rsid w:val="00C92949"/>
    <w:rsid w:val="00C9312F"/>
    <w:rsid w:val="00C94499"/>
    <w:rsid w:val="00C9491A"/>
    <w:rsid w:val="00C94BE9"/>
    <w:rsid w:val="00C95701"/>
    <w:rsid w:val="00C95DD7"/>
    <w:rsid w:val="00C95ED6"/>
    <w:rsid w:val="00C96BBB"/>
    <w:rsid w:val="00CA04D5"/>
    <w:rsid w:val="00CA0F7D"/>
    <w:rsid w:val="00CA1AC8"/>
    <w:rsid w:val="00CA1FB0"/>
    <w:rsid w:val="00CA24D1"/>
    <w:rsid w:val="00CA2AD9"/>
    <w:rsid w:val="00CA39CC"/>
    <w:rsid w:val="00CA3C11"/>
    <w:rsid w:val="00CA403D"/>
    <w:rsid w:val="00CA4743"/>
    <w:rsid w:val="00CA57FE"/>
    <w:rsid w:val="00CA5FF6"/>
    <w:rsid w:val="00CA6F32"/>
    <w:rsid w:val="00CA735E"/>
    <w:rsid w:val="00CB01B1"/>
    <w:rsid w:val="00CB138F"/>
    <w:rsid w:val="00CB13CF"/>
    <w:rsid w:val="00CB13E0"/>
    <w:rsid w:val="00CB199A"/>
    <w:rsid w:val="00CB2282"/>
    <w:rsid w:val="00CB2F02"/>
    <w:rsid w:val="00CB44CC"/>
    <w:rsid w:val="00CB4522"/>
    <w:rsid w:val="00CB76B8"/>
    <w:rsid w:val="00CB7703"/>
    <w:rsid w:val="00CB77EE"/>
    <w:rsid w:val="00CB783B"/>
    <w:rsid w:val="00CB7AE2"/>
    <w:rsid w:val="00CC1C1E"/>
    <w:rsid w:val="00CC2611"/>
    <w:rsid w:val="00CC2803"/>
    <w:rsid w:val="00CC295E"/>
    <w:rsid w:val="00CC48D6"/>
    <w:rsid w:val="00CC4B7F"/>
    <w:rsid w:val="00CC544C"/>
    <w:rsid w:val="00CC559E"/>
    <w:rsid w:val="00CC707F"/>
    <w:rsid w:val="00CC708A"/>
    <w:rsid w:val="00CC79CD"/>
    <w:rsid w:val="00CD0365"/>
    <w:rsid w:val="00CD1447"/>
    <w:rsid w:val="00CD1841"/>
    <w:rsid w:val="00CD1BF1"/>
    <w:rsid w:val="00CD1D2E"/>
    <w:rsid w:val="00CD27CD"/>
    <w:rsid w:val="00CD4BF8"/>
    <w:rsid w:val="00CD52CD"/>
    <w:rsid w:val="00CD652E"/>
    <w:rsid w:val="00CD6828"/>
    <w:rsid w:val="00CD685C"/>
    <w:rsid w:val="00CD68DD"/>
    <w:rsid w:val="00CD7B8B"/>
    <w:rsid w:val="00CE01F8"/>
    <w:rsid w:val="00CE0D43"/>
    <w:rsid w:val="00CE19B6"/>
    <w:rsid w:val="00CE24B9"/>
    <w:rsid w:val="00CE2B04"/>
    <w:rsid w:val="00CE3E8B"/>
    <w:rsid w:val="00CE47DC"/>
    <w:rsid w:val="00CE5298"/>
    <w:rsid w:val="00CE5322"/>
    <w:rsid w:val="00CE58EB"/>
    <w:rsid w:val="00CE6939"/>
    <w:rsid w:val="00CE705F"/>
    <w:rsid w:val="00CE745E"/>
    <w:rsid w:val="00CF0041"/>
    <w:rsid w:val="00CF0D4B"/>
    <w:rsid w:val="00CF2605"/>
    <w:rsid w:val="00CF2804"/>
    <w:rsid w:val="00CF35B2"/>
    <w:rsid w:val="00CF36C4"/>
    <w:rsid w:val="00CF38D4"/>
    <w:rsid w:val="00CF5C07"/>
    <w:rsid w:val="00CF5CFC"/>
    <w:rsid w:val="00D00272"/>
    <w:rsid w:val="00D00AF5"/>
    <w:rsid w:val="00D00E75"/>
    <w:rsid w:val="00D00EE2"/>
    <w:rsid w:val="00D01917"/>
    <w:rsid w:val="00D01EBC"/>
    <w:rsid w:val="00D036AC"/>
    <w:rsid w:val="00D03DE1"/>
    <w:rsid w:val="00D03EDD"/>
    <w:rsid w:val="00D03EEF"/>
    <w:rsid w:val="00D04F08"/>
    <w:rsid w:val="00D050BB"/>
    <w:rsid w:val="00D058B9"/>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DF4"/>
    <w:rsid w:val="00D26113"/>
    <w:rsid w:val="00D27131"/>
    <w:rsid w:val="00D30B0E"/>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B4E"/>
    <w:rsid w:val="00D47EAF"/>
    <w:rsid w:val="00D50B2A"/>
    <w:rsid w:val="00D51517"/>
    <w:rsid w:val="00D52D4A"/>
    <w:rsid w:val="00D52D7F"/>
    <w:rsid w:val="00D53034"/>
    <w:rsid w:val="00D538B0"/>
    <w:rsid w:val="00D541A8"/>
    <w:rsid w:val="00D55A05"/>
    <w:rsid w:val="00D562A8"/>
    <w:rsid w:val="00D61A9F"/>
    <w:rsid w:val="00D61EDD"/>
    <w:rsid w:val="00D628AF"/>
    <w:rsid w:val="00D6294B"/>
    <w:rsid w:val="00D654F8"/>
    <w:rsid w:val="00D66697"/>
    <w:rsid w:val="00D676B3"/>
    <w:rsid w:val="00D6787A"/>
    <w:rsid w:val="00D67ACA"/>
    <w:rsid w:val="00D67F69"/>
    <w:rsid w:val="00D70FAD"/>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563E"/>
    <w:rsid w:val="00D76E21"/>
    <w:rsid w:val="00D770D5"/>
    <w:rsid w:val="00D809B7"/>
    <w:rsid w:val="00D812A9"/>
    <w:rsid w:val="00D813B0"/>
    <w:rsid w:val="00D8141C"/>
    <w:rsid w:val="00D81A57"/>
    <w:rsid w:val="00D81A98"/>
    <w:rsid w:val="00D8269A"/>
    <w:rsid w:val="00D82962"/>
    <w:rsid w:val="00D82A4C"/>
    <w:rsid w:val="00D830B5"/>
    <w:rsid w:val="00D83A65"/>
    <w:rsid w:val="00D846CF"/>
    <w:rsid w:val="00D84999"/>
    <w:rsid w:val="00D85683"/>
    <w:rsid w:val="00D86D21"/>
    <w:rsid w:val="00D8772B"/>
    <w:rsid w:val="00D9031D"/>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0A19"/>
    <w:rsid w:val="00DA16AA"/>
    <w:rsid w:val="00DA28A7"/>
    <w:rsid w:val="00DA2BB0"/>
    <w:rsid w:val="00DA2FCA"/>
    <w:rsid w:val="00DA348E"/>
    <w:rsid w:val="00DA373A"/>
    <w:rsid w:val="00DA4A4E"/>
    <w:rsid w:val="00DA59D2"/>
    <w:rsid w:val="00DA5A9C"/>
    <w:rsid w:val="00DA5F60"/>
    <w:rsid w:val="00DA6E9D"/>
    <w:rsid w:val="00DA6FF3"/>
    <w:rsid w:val="00DB0066"/>
    <w:rsid w:val="00DB0F33"/>
    <w:rsid w:val="00DB1595"/>
    <w:rsid w:val="00DB297D"/>
    <w:rsid w:val="00DB2B7E"/>
    <w:rsid w:val="00DB2BA7"/>
    <w:rsid w:val="00DB2F6C"/>
    <w:rsid w:val="00DB345D"/>
    <w:rsid w:val="00DB5719"/>
    <w:rsid w:val="00DB624E"/>
    <w:rsid w:val="00DB65FF"/>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1CCF"/>
    <w:rsid w:val="00DE3385"/>
    <w:rsid w:val="00DE3CA1"/>
    <w:rsid w:val="00DE4007"/>
    <w:rsid w:val="00DE4053"/>
    <w:rsid w:val="00DE4638"/>
    <w:rsid w:val="00DE4651"/>
    <w:rsid w:val="00DE4FEE"/>
    <w:rsid w:val="00DE534A"/>
    <w:rsid w:val="00DE55FD"/>
    <w:rsid w:val="00DE60A8"/>
    <w:rsid w:val="00DE7265"/>
    <w:rsid w:val="00DE7525"/>
    <w:rsid w:val="00DE787B"/>
    <w:rsid w:val="00DE7C1C"/>
    <w:rsid w:val="00DF0111"/>
    <w:rsid w:val="00DF01E6"/>
    <w:rsid w:val="00DF14DF"/>
    <w:rsid w:val="00DF2247"/>
    <w:rsid w:val="00DF2353"/>
    <w:rsid w:val="00DF3AB2"/>
    <w:rsid w:val="00DF4116"/>
    <w:rsid w:val="00DF5129"/>
    <w:rsid w:val="00DF5784"/>
    <w:rsid w:val="00DF58B8"/>
    <w:rsid w:val="00DF5FF8"/>
    <w:rsid w:val="00DF6EE5"/>
    <w:rsid w:val="00DF7E7E"/>
    <w:rsid w:val="00E0077B"/>
    <w:rsid w:val="00E00898"/>
    <w:rsid w:val="00E03634"/>
    <w:rsid w:val="00E050B6"/>
    <w:rsid w:val="00E0557E"/>
    <w:rsid w:val="00E05980"/>
    <w:rsid w:val="00E05D14"/>
    <w:rsid w:val="00E0628E"/>
    <w:rsid w:val="00E06460"/>
    <w:rsid w:val="00E073CF"/>
    <w:rsid w:val="00E07997"/>
    <w:rsid w:val="00E07A6A"/>
    <w:rsid w:val="00E07EB8"/>
    <w:rsid w:val="00E107B2"/>
    <w:rsid w:val="00E10EB1"/>
    <w:rsid w:val="00E114CF"/>
    <w:rsid w:val="00E120E4"/>
    <w:rsid w:val="00E13636"/>
    <w:rsid w:val="00E149F4"/>
    <w:rsid w:val="00E14A90"/>
    <w:rsid w:val="00E16CF1"/>
    <w:rsid w:val="00E17F53"/>
    <w:rsid w:val="00E20354"/>
    <w:rsid w:val="00E207DB"/>
    <w:rsid w:val="00E20BB5"/>
    <w:rsid w:val="00E21F5A"/>
    <w:rsid w:val="00E221D8"/>
    <w:rsid w:val="00E234F1"/>
    <w:rsid w:val="00E23ACB"/>
    <w:rsid w:val="00E23BDA"/>
    <w:rsid w:val="00E25124"/>
    <w:rsid w:val="00E261F8"/>
    <w:rsid w:val="00E26E25"/>
    <w:rsid w:val="00E27DF3"/>
    <w:rsid w:val="00E3110A"/>
    <w:rsid w:val="00E319DC"/>
    <w:rsid w:val="00E324AD"/>
    <w:rsid w:val="00E3342D"/>
    <w:rsid w:val="00E33683"/>
    <w:rsid w:val="00E33734"/>
    <w:rsid w:val="00E33F82"/>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BB7"/>
    <w:rsid w:val="00E64EEE"/>
    <w:rsid w:val="00E66F49"/>
    <w:rsid w:val="00E721A9"/>
    <w:rsid w:val="00E73549"/>
    <w:rsid w:val="00E7484F"/>
    <w:rsid w:val="00E74861"/>
    <w:rsid w:val="00E74B50"/>
    <w:rsid w:val="00E74EC9"/>
    <w:rsid w:val="00E75572"/>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653"/>
    <w:rsid w:val="00E87AE4"/>
    <w:rsid w:val="00E90A5A"/>
    <w:rsid w:val="00E90C1F"/>
    <w:rsid w:val="00E9124A"/>
    <w:rsid w:val="00E9222C"/>
    <w:rsid w:val="00E9296D"/>
    <w:rsid w:val="00E92AA5"/>
    <w:rsid w:val="00E94509"/>
    <w:rsid w:val="00E94A0D"/>
    <w:rsid w:val="00E9558B"/>
    <w:rsid w:val="00E95A44"/>
    <w:rsid w:val="00E95D1B"/>
    <w:rsid w:val="00E969A4"/>
    <w:rsid w:val="00E9735C"/>
    <w:rsid w:val="00EA0266"/>
    <w:rsid w:val="00EA234B"/>
    <w:rsid w:val="00EA274B"/>
    <w:rsid w:val="00EA2EFA"/>
    <w:rsid w:val="00EA3184"/>
    <w:rsid w:val="00EA3732"/>
    <w:rsid w:val="00EA3794"/>
    <w:rsid w:val="00EA3CDD"/>
    <w:rsid w:val="00EA4124"/>
    <w:rsid w:val="00EA42EB"/>
    <w:rsid w:val="00EA5028"/>
    <w:rsid w:val="00EA50D6"/>
    <w:rsid w:val="00EA5714"/>
    <w:rsid w:val="00EA5E70"/>
    <w:rsid w:val="00EA60EF"/>
    <w:rsid w:val="00EA6A30"/>
    <w:rsid w:val="00EA6A41"/>
    <w:rsid w:val="00EA73C4"/>
    <w:rsid w:val="00EA7662"/>
    <w:rsid w:val="00EA7CC3"/>
    <w:rsid w:val="00EB016F"/>
    <w:rsid w:val="00EB04F4"/>
    <w:rsid w:val="00EB05E3"/>
    <w:rsid w:val="00EB212C"/>
    <w:rsid w:val="00EB2216"/>
    <w:rsid w:val="00EB27D1"/>
    <w:rsid w:val="00EB33F4"/>
    <w:rsid w:val="00EB3B9C"/>
    <w:rsid w:val="00EB40E0"/>
    <w:rsid w:val="00EB4C04"/>
    <w:rsid w:val="00EB6502"/>
    <w:rsid w:val="00EB7D9C"/>
    <w:rsid w:val="00EC01F0"/>
    <w:rsid w:val="00EC1406"/>
    <w:rsid w:val="00EC1526"/>
    <w:rsid w:val="00EC23F3"/>
    <w:rsid w:val="00EC2677"/>
    <w:rsid w:val="00EC2AB5"/>
    <w:rsid w:val="00EC36F2"/>
    <w:rsid w:val="00EC4B79"/>
    <w:rsid w:val="00EC4F33"/>
    <w:rsid w:val="00EC7E82"/>
    <w:rsid w:val="00ED0785"/>
    <w:rsid w:val="00ED0B81"/>
    <w:rsid w:val="00ED19B3"/>
    <w:rsid w:val="00ED1A64"/>
    <w:rsid w:val="00ED28DD"/>
    <w:rsid w:val="00ED421C"/>
    <w:rsid w:val="00ED43A6"/>
    <w:rsid w:val="00ED4E89"/>
    <w:rsid w:val="00ED502A"/>
    <w:rsid w:val="00ED69B3"/>
    <w:rsid w:val="00ED6AF3"/>
    <w:rsid w:val="00ED6FB9"/>
    <w:rsid w:val="00ED7371"/>
    <w:rsid w:val="00ED7E2F"/>
    <w:rsid w:val="00ED7EA8"/>
    <w:rsid w:val="00EE1162"/>
    <w:rsid w:val="00EE1313"/>
    <w:rsid w:val="00EE2126"/>
    <w:rsid w:val="00EE2FBF"/>
    <w:rsid w:val="00EE3363"/>
    <w:rsid w:val="00EE3725"/>
    <w:rsid w:val="00EE3F3C"/>
    <w:rsid w:val="00EE4C7E"/>
    <w:rsid w:val="00EE556D"/>
    <w:rsid w:val="00EE60A2"/>
    <w:rsid w:val="00EE6184"/>
    <w:rsid w:val="00EE679C"/>
    <w:rsid w:val="00EE686B"/>
    <w:rsid w:val="00EE7596"/>
    <w:rsid w:val="00EE7A2C"/>
    <w:rsid w:val="00EF06D3"/>
    <w:rsid w:val="00EF09D3"/>
    <w:rsid w:val="00EF108A"/>
    <w:rsid w:val="00EF1240"/>
    <w:rsid w:val="00EF1F75"/>
    <w:rsid w:val="00EF2240"/>
    <w:rsid w:val="00EF297A"/>
    <w:rsid w:val="00EF3069"/>
    <w:rsid w:val="00EF31A5"/>
    <w:rsid w:val="00EF3742"/>
    <w:rsid w:val="00EF3EB5"/>
    <w:rsid w:val="00EF57B9"/>
    <w:rsid w:val="00EF57DF"/>
    <w:rsid w:val="00EF632B"/>
    <w:rsid w:val="00EF6556"/>
    <w:rsid w:val="00EF689A"/>
    <w:rsid w:val="00F02BAD"/>
    <w:rsid w:val="00F0319D"/>
    <w:rsid w:val="00F07050"/>
    <w:rsid w:val="00F07890"/>
    <w:rsid w:val="00F07A4C"/>
    <w:rsid w:val="00F07B03"/>
    <w:rsid w:val="00F115A2"/>
    <w:rsid w:val="00F11635"/>
    <w:rsid w:val="00F11928"/>
    <w:rsid w:val="00F12D86"/>
    <w:rsid w:val="00F131AA"/>
    <w:rsid w:val="00F131FD"/>
    <w:rsid w:val="00F1350B"/>
    <w:rsid w:val="00F13B05"/>
    <w:rsid w:val="00F13B5A"/>
    <w:rsid w:val="00F13EED"/>
    <w:rsid w:val="00F15AF2"/>
    <w:rsid w:val="00F21290"/>
    <w:rsid w:val="00F2299F"/>
    <w:rsid w:val="00F231F0"/>
    <w:rsid w:val="00F24787"/>
    <w:rsid w:val="00F25311"/>
    <w:rsid w:val="00F259A5"/>
    <w:rsid w:val="00F263E5"/>
    <w:rsid w:val="00F301E0"/>
    <w:rsid w:val="00F307CC"/>
    <w:rsid w:val="00F30BBA"/>
    <w:rsid w:val="00F31630"/>
    <w:rsid w:val="00F31A8F"/>
    <w:rsid w:val="00F320C0"/>
    <w:rsid w:val="00F32C7D"/>
    <w:rsid w:val="00F32D63"/>
    <w:rsid w:val="00F33C8D"/>
    <w:rsid w:val="00F34012"/>
    <w:rsid w:val="00F343A3"/>
    <w:rsid w:val="00F34C99"/>
    <w:rsid w:val="00F3531A"/>
    <w:rsid w:val="00F353E8"/>
    <w:rsid w:val="00F35AB2"/>
    <w:rsid w:val="00F400FB"/>
    <w:rsid w:val="00F41DB0"/>
    <w:rsid w:val="00F43631"/>
    <w:rsid w:val="00F43947"/>
    <w:rsid w:val="00F439BB"/>
    <w:rsid w:val="00F43CEB"/>
    <w:rsid w:val="00F449D7"/>
    <w:rsid w:val="00F460C4"/>
    <w:rsid w:val="00F461AE"/>
    <w:rsid w:val="00F467F9"/>
    <w:rsid w:val="00F47426"/>
    <w:rsid w:val="00F50D6C"/>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1A48"/>
    <w:rsid w:val="00F82021"/>
    <w:rsid w:val="00F82080"/>
    <w:rsid w:val="00F82A7B"/>
    <w:rsid w:val="00F8476C"/>
    <w:rsid w:val="00F850A1"/>
    <w:rsid w:val="00F85CBD"/>
    <w:rsid w:val="00F87810"/>
    <w:rsid w:val="00F905B8"/>
    <w:rsid w:val="00F91164"/>
    <w:rsid w:val="00F91292"/>
    <w:rsid w:val="00F91BFE"/>
    <w:rsid w:val="00F91D47"/>
    <w:rsid w:val="00F92B0F"/>
    <w:rsid w:val="00F9354E"/>
    <w:rsid w:val="00F941FC"/>
    <w:rsid w:val="00F96D24"/>
    <w:rsid w:val="00F97093"/>
    <w:rsid w:val="00F97FF3"/>
    <w:rsid w:val="00FA0091"/>
    <w:rsid w:val="00FA1AA9"/>
    <w:rsid w:val="00FA2C8B"/>
    <w:rsid w:val="00FA3E0C"/>
    <w:rsid w:val="00FA4DBA"/>
    <w:rsid w:val="00FA4FBA"/>
    <w:rsid w:val="00FA5580"/>
    <w:rsid w:val="00FA655A"/>
    <w:rsid w:val="00FA69C3"/>
    <w:rsid w:val="00FA6AAC"/>
    <w:rsid w:val="00FA6CBC"/>
    <w:rsid w:val="00FA6D48"/>
    <w:rsid w:val="00FA7027"/>
    <w:rsid w:val="00FA7775"/>
    <w:rsid w:val="00FA7EC0"/>
    <w:rsid w:val="00FB1729"/>
    <w:rsid w:val="00FB30A2"/>
    <w:rsid w:val="00FB4993"/>
    <w:rsid w:val="00FC072E"/>
    <w:rsid w:val="00FC1364"/>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4A75"/>
    <w:rsid w:val="00FD54E6"/>
    <w:rsid w:val="00FD5688"/>
    <w:rsid w:val="00FD5725"/>
    <w:rsid w:val="00FD5E1C"/>
    <w:rsid w:val="00FD5F36"/>
    <w:rsid w:val="00FD6624"/>
    <w:rsid w:val="00FD7F6B"/>
    <w:rsid w:val="00FE0948"/>
    <w:rsid w:val="00FE1880"/>
    <w:rsid w:val="00FE3256"/>
    <w:rsid w:val="00FE3F8E"/>
    <w:rsid w:val="00FE445D"/>
    <w:rsid w:val="00FE47ED"/>
    <w:rsid w:val="00FE5101"/>
    <w:rsid w:val="00FE61DC"/>
    <w:rsid w:val="00FE67D0"/>
    <w:rsid w:val="00FE689B"/>
    <w:rsid w:val="00FE7081"/>
    <w:rsid w:val="00FE79CE"/>
    <w:rsid w:val="00FF06FA"/>
    <w:rsid w:val="00FF081E"/>
    <w:rsid w:val="00FF145C"/>
    <w:rsid w:val="00FF26EE"/>
    <w:rsid w:val="00FF28EC"/>
    <w:rsid w:val="00FF2AA0"/>
    <w:rsid w:val="00FF47A3"/>
    <w:rsid w:val="00FF4B3F"/>
    <w:rsid w:val="00FF4B43"/>
    <w:rsid w:val="00FF574F"/>
    <w:rsid w:val="011E42FB"/>
    <w:rsid w:val="012146C6"/>
    <w:rsid w:val="015D35F5"/>
    <w:rsid w:val="01B80B7A"/>
    <w:rsid w:val="01E55D35"/>
    <w:rsid w:val="01F72B36"/>
    <w:rsid w:val="01FC2C01"/>
    <w:rsid w:val="02095687"/>
    <w:rsid w:val="02743188"/>
    <w:rsid w:val="02AC10D3"/>
    <w:rsid w:val="034033B2"/>
    <w:rsid w:val="03B866D0"/>
    <w:rsid w:val="03C40B3F"/>
    <w:rsid w:val="03E11E16"/>
    <w:rsid w:val="04833B9D"/>
    <w:rsid w:val="04874344"/>
    <w:rsid w:val="04E470A0"/>
    <w:rsid w:val="04FC5581"/>
    <w:rsid w:val="0513143C"/>
    <w:rsid w:val="05821997"/>
    <w:rsid w:val="05891928"/>
    <w:rsid w:val="05BF24C9"/>
    <w:rsid w:val="05DF0DF0"/>
    <w:rsid w:val="06C559AF"/>
    <w:rsid w:val="07554285"/>
    <w:rsid w:val="0775586D"/>
    <w:rsid w:val="07DC15D4"/>
    <w:rsid w:val="07EC528E"/>
    <w:rsid w:val="081C64DD"/>
    <w:rsid w:val="083E1B6F"/>
    <w:rsid w:val="08435461"/>
    <w:rsid w:val="08435AFA"/>
    <w:rsid w:val="087109F5"/>
    <w:rsid w:val="08AF0DE8"/>
    <w:rsid w:val="090C7C1B"/>
    <w:rsid w:val="0929095D"/>
    <w:rsid w:val="09493091"/>
    <w:rsid w:val="09FF0058"/>
    <w:rsid w:val="0A914C01"/>
    <w:rsid w:val="0AD31787"/>
    <w:rsid w:val="0ADD6816"/>
    <w:rsid w:val="0AF96D6A"/>
    <w:rsid w:val="0B912479"/>
    <w:rsid w:val="0BCC39BB"/>
    <w:rsid w:val="0C2520CA"/>
    <w:rsid w:val="0C4C5587"/>
    <w:rsid w:val="0C7777A9"/>
    <w:rsid w:val="0CD30126"/>
    <w:rsid w:val="0CFC3FE1"/>
    <w:rsid w:val="0D490A8D"/>
    <w:rsid w:val="0DC668EA"/>
    <w:rsid w:val="0DC93D4A"/>
    <w:rsid w:val="0E172E1A"/>
    <w:rsid w:val="0E5643EF"/>
    <w:rsid w:val="0E6E6F80"/>
    <w:rsid w:val="0F7A7451"/>
    <w:rsid w:val="0F953AB1"/>
    <w:rsid w:val="0FF94323"/>
    <w:rsid w:val="107A34BF"/>
    <w:rsid w:val="107A51CD"/>
    <w:rsid w:val="108D4A90"/>
    <w:rsid w:val="10993984"/>
    <w:rsid w:val="10E67EAB"/>
    <w:rsid w:val="110D1AD5"/>
    <w:rsid w:val="11925F20"/>
    <w:rsid w:val="119B31DD"/>
    <w:rsid w:val="11C91423"/>
    <w:rsid w:val="1203536E"/>
    <w:rsid w:val="123821EC"/>
    <w:rsid w:val="12584AF5"/>
    <w:rsid w:val="1283439D"/>
    <w:rsid w:val="12C0114D"/>
    <w:rsid w:val="12E55257"/>
    <w:rsid w:val="12E96032"/>
    <w:rsid w:val="12EC0F8D"/>
    <w:rsid w:val="13560879"/>
    <w:rsid w:val="13D4431F"/>
    <w:rsid w:val="14E02EDF"/>
    <w:rsid w:val="151D38BF"/>
    <w:rsid w:val="1575445F"/>
    <w:rsid w:val="158B5F79"/>
    <w:rsid w:val="15BA18F1"/>
    <w:rsid w:val="15BF1762"/>
    <w:rsid w:val="15F31C73"/>
    <w:rsid w:val="160650C5"/>
    <w:rsid w:val="161A1EE6"/>
    <w:rsid w:val="165152CB"/>
    <w:rsid w:val="16BA40A9"/>
    <w:rsid w:val="16E54E7B"/>
    <w:rsid w:val="16F47498"/>
    <w:rsid w:val="17051BB8"/>
    <w:rsid w:val="17727A45"/>
    <w:rsid w:val="181638D8"/>
    <w:rsid w:val="18841AD7"/>
    <w:rsid w:val="18A015D3"/>
    <w:rsid w:val="18A521C4"/>
    <w:rsid w:val="1944578F"/>
    <w:rsid w:val="198E1224"/>
    <w:rsid w:val="19A766B9"/>
    <w:rsid w:val="19AF5A77"/>
    <w:rsid w:val="19B1604A"/>
    <w:rsid w:val="19B95C26"/>
    <w:rsid w:val="19E46AD9"/>
    <w:rsid w:val="1A126E19"/>
    <w:rsid w:val="1A652503"/>
    <w:rsid w:val="1A7171D0"/>
    <w:rsid w:val="1A78230D"/>
    <w:rsid w:val="1A7A5D34"/>
    <w:rsid w:val="1AC668AF"/>
    <w:rsid w:val="1B325F2A"/>
    <w:rsid w:val="1B405AA4"/>
    <w:rsid w:val="1B62301A"/>
    <w:rsid w:val="1C1F1E0E"/>
    <w:rsid w:val="1C1F3E4C"/>
    <w:rsid w:val="1CF12935"/>
    <w:rsid w:val="1CF96B9F"/>
    <w:rsid w:val="1D190873"/>
    <w:rsid w:val="1D324D0B"/>
    <w:rsid w:val="1D4B710C"/>
    <w:rsid w:val="1DCF425D"/>
    <w:rsid w:val="1DE3725E"/>
    <w:rsid w:val="1E330E9C"/>
    <w:rsid w:val="1E340CEE"/>
    <w:rsid w:val="1E6D48A5"/>
    <w:rsid w:val="1E9C6591"/>
    <w:rsid w:val="1F507A92"/>
    <w:rsid w:val="1FD21930"/>
    <w:rsid w:val="20043B19"/>
    <w:rsid w:val="203A1396"/>
    <w:rsid w:val="20BE2A44"/>
    <w:rsid w:val="20BE2B36"/>
    <w:rsid w:val="20D17B68"/>
    <w:rsid w:val="2112344B"/>
    <w:rsid w:val="21481A39"/>
    <w:rsid w:val="219A1B7F"/>
    <w:rsid w:val="21B22A5C"/>
    <w:rsid w:val="21B56704"/>
    <w:rsid w:val="21E65C8F"/>
    <w:rsid w:val="22B96D50"/>
    <w:rsid w:val="235220CD"/>
    <w:rsid w:val="23AA6A32"/>
    <w:rsid w:val="23C9229F"/>
    <w:rsid w:val="23F24EDE"/>
    <w:rsid w:val="24195A43"/>
    <w:rsid w:val="245D31B5"/>
    <w:rsid w:val="247D5ABB"/>
    <w:rsid w:val="24826101"/>
    <w:rsid w:val="24D80578"/>
    <w:rsid w:val="25180974"/>
    <w:rsid w:val="25735D35"/>
    <w:rsid w:val="25784A9C"/>
    <w:rsid w:val="2596668B"/>
    <w:rsid w:val="25E16A45"/>
    <w:rsid w:val="25F11338"/>
    <w:rsid w:val="25F34F3E"/>
    <w:rsid w:val="25F46AB0"/>
    <w:rsid w:val="26AF3523"/>
    <w:rsid w:val="27217B54"/>
    <w:rsid w:val="274348DC"/>
    <w:rsid w:val="274C4ED2"/>
    <w:rsid w:val="277D1EE5"/>
    <w:rsid w:val="27A31B59"/>
    <w:rsid w:val="27B87AF2"/>
    <w:rsid w:val="27EE3E21"/>
    <w:rsid w:val="286C3B37"/>
    <w:rsid w:val="289002C6"/>
    <w:rsid w:val="28B86003"/>
    <w:rsid w:val="28C71A62"/>
    <w:rsid w:val="2916166F"/>
    <w:rsid w:val="293801B5"/>
    <w:rsid w:val="298A23AD"/>
    <w:rsid w:val="2B033371"/>
    <w:rsid w:val="2B067EC8"/>
    <w:rsid w:val="2B3A56AF"/>
    <w:rsid w:val="2BB71443"/>
    <w:rsid w:val="2BDC0BC9"/>
    <w:rsid w:val="2BF00047"/>
    <w:rsid w:val="2C0853D9"/>
    <w:rsid w:val="2C240F34"/>
    <w:rsid w:val="2C2B4E88"/>
    <w:rsid w:val="2C64115C"/>
    <w:rsid w:val="2C70392E"/>
    <w:rsid w:val="2D0B54A3"/>
    <w:rsid w:val="2D230138"/>
    <w:rsid w:val="2D355E3C"/>
    <w:rsid w:val="2D6F4378"/>
    <w:rsid w:val="2DED1D9C"/>
    <w:rsid w:val="2DFF521E"/>
    <w:rsid w:val="2E2E524E"/>
    <w:rsid w:val="2E590BD6"/>
    <w:rsid w:val="2EA0509E"/>
    <w:rsid w:val="2F0A36DF"/>
    <w:rsid w:val="2F2614F2"/>
    <w:rsid w:val="2F3E547B"/>
    <w:rsid w:val="2F3F3850"/>
    <w:rsid w:val="2F815A0A"/>
    <w:rsid w:val="2F884949"/>
    <w:rsid w:val="2FF73D1D"/>
    <w:rsid w:val="300801AF"/>
    <w:rsid w:val="3009697D"/>
    <w:rsid w:val="30104524"/>
    <w:rsid w:val="30113460"/>
    <w:rsid w:val="30204AC3"/>
    <w:rsid w:val="304B4E50"/>
    <w:rsid w:val="3063463F"/>
    <w:rsid w:val="308C66BA"/>
    <w:rsid w:val="308F3CFA"/>
    <w:rsid w:val="30BB6DF0"/>
    <w:rsid w:val="30E262DA"/>
    <w:rsid w:val="312F7772"/>
    <w:rsid w:val="31A11AE9"/>
    <w:rsid w:val="31C45C63"/>
    <w:rsid w:val="31FC3EF9"/>
    <w:rsid w:val="322E5E24"/>
    <w:rsid w:val="324B16F5"/>
    <w:rsid w:val="32807B59"/>
    <w:rsid w:val="32CF303F"/>
    <w:rsid w:val="32DF6F75"/>
    <w:rsid w:val="32FB0035"/>
    <w:rsid w:val="33235F77"/>
    <w:rsid w:val="3350673E"/>
    <w:rsid w:val="33977D4F"/>
    <w:rsid w:val="33B67A9F"/>
    <w:rsid w:val="33E02E1C"/>
    <w:rsid w:val="341D63B4"/>
    <w:rsid w:val="346C42A4"/>
    <w:rsid w:val="34E60A39"/>
    <w:rsid w:val="34F22FAF"/>
    <w:rsid w:val="3513289C"/>
    <w:rsid w:val="351D0A98"/>
    <w:rsid w:val="354F755A"/>
    <w:rsid w:val="355C0DE1"/>
    <w:rsid w:val="35893F26"/>
    <w:rsid w:val="35F03911"/>
    <w:rsid w:val="361D3B28"/>
    <w:rsid w:val="36383DD0"/>
    <w:rsid w:val="363A47F1"/>
    <w:rsid w:val="36C0037B"/>
    <w:rsid w:val="36F1018E"/>
    <w:rsid w:val="36FD6E5C"/>
    <w:rsid w:val="37503F9E"/>
    <w:rsid w:val="376857B1"/>
    <w:rsid w:val="377622CB"/>
    <w:rsid w:val="3780685D"/>
    <w:rsid w:val="37BA2F63"/>
    <w:rsid w:val="37C81053"/>
    <w:rsid w:val="37E817A5"/>
    <w:rsid w:val="38704532"/>
    <w:rsid w:val="38AA04E2"/>
    <w:rsid w:val="38B04014"/>
    <w:rsid w:val="38D77AF6"/>
    <w:rsid w:val="38DA1EF9"/>
    <w:rsid w:val="38E050B1"/>
    <w:rsid w:val="38FC0F21"/>
    <w:rsid w:val="393D75AA"/>
    <w:rsid w:val="394E75C1"/>
    <w:rsid w:val="39600993"/>
    <w:rsid w:val="398A2C99"/>
    <w:rsid w:val="39B41E0D"/>
    <w:rsid w:val="39B853D1"/>
    <w:rsid w:val="39DB34A5"/>
    <w:rsid w:val="3A3C23C2"/>
    <w:rsid w:val="3A3E27D3"/>
    <w:rsid w:val="3A8476B9"/>
    <w:rsid w:val="3AA0244D"/>
    <w:rsid w:val="3B040851"/>
    <w:rsid w:val="3BA76A03"/>
    <w:rsid w:val="3BE30FA7"/>
    <w:rsid w:val="3BF40129"/>
    <w:rsid w:val="3BFE1F56"/>
    <w:rsid w:val="3C002C09"/>
    <w:rsid w:val="3C56385D"/>
    <w:rsid w:val="3C895347"/>
    <w:rsid w:val="3CDF3135"/>
    <w:rsid w:val="3CE41001"/>
    <w:rsid w:val="3CE8383B"/>
    <w:rsid w:val="3D177A29"/>
    <w:rsid w:val="3D1D0F09"/>
    <w:rsid w:val="3D4153BD"/>
    <w:rsid w:val="3D5F6F75"/>
    <w:rsid w:val="3D605B64"/>
    <w:rsid w:val="3D6E7621"/>
    <w:rsid w:val="3DAC258B"/>
    <w:rsid w:val="3DB66D48"/>
    <w:rsid w:val="3DFB5183"/>
    <w:rsid w:val="3E42676A"/>
    <w:rsid w:val="3F26350E"/>
    <w:rsid w:val="3F2B5786"/>
    <w:rsid w:val="3F3E428E"/>
    <w:rsid w:val="3F513CB1"/>
    <w:rsid w:val="3F8B1046"/>
    <w:rsid w:val="3FA86688"/>
    <w:rsid w:val="3FB269C3"/>
    <w:rsid w:val="3FD032C7"/>
    <w:rsid w:val="3FDB1D7E"/>
    <w:rsid w:val="405F4E39"/>
    <w:rsid w:val="406D3E71"/>
    <w:rsid w:val="40767C0D"/>
    <w:rsid w:val="40E45FD9"/>
    <w:rsid w:val="410061AC"/>
    <w:rsid w:val="413E22CD"/>
    <w:rsid w:val="41571D6E"/>
    <w:rsid w:val="41B06223"/>
    <w:rsid w:val="41B829D4"/>
    <w:rsid w:val="41E77728"/>
    <w:rsid w:val="41F8244F"/>
    <w:rsid w:val="421F601D"/>
    <w:rsid w:val="42482AD4"/>
    <w:rsid w:val="424A2571"/>
    <w:rsid w:val="42896114"/>
    <w:rsid w:val="42BE5CDC"/>
    <w:rsid w:val="430C0C47"/>
    <w:rsid w:val="432B6014"/>
    <w:rsid w:val="43A73423"/>
    <w:rsid w:val="43E62EC8"/>
    <w:rsid w:val="443E7269"/>
    <w:rsid w:val="444F0847"/>
    <w:rsid w:val="44AC22B9"/>
    <w:rsid w:val="451275EF"/>
    <w:rsid w:val="456A05A1"/>
    <w:rsid w:val="459C606B"/>
    <w:rsid w:val="46C076E7"/>
    <w:rsid w:val="46CC258D"/>
    <w:rsid w:val="46E42C4A"/>
    <w:rsid w:val="472C7633"/>
    <w:rsid w:val="47385FC3"/>
    <w:rsid w:val="474256D1"/>
    <w:rsid w:val="475D2AB1"/>
    <w:rsid w:val="47783DFD"/>
    <w:rsid w:val="478E434E"/>
    <w:rsid w:val="47D965EA"/>
    <w:rsid w:val="481366AF"/>
    <w:rsid w:val="48186FE3"/>
    <w:rsid w:val="48C3442B"/>
    <w:rsid w:val="48D43EA7"/>
    <w:rsid w:val="48EA0098"/>
    <w:rsid w:val="48ED46B3"/>
    <w:rsid w:val="4939352B"/>
    <w:rsid w:val="49451217"/>
    <w:rsid w:val="496D4057"/>
    <w:rsid w:val="49807693"/>
    <w:rsid w:val="49BF2665"/>
    <w:rsid w:val="49C56BCC"/>
    <w:rsid w:val="49D2118A"/>
    <w:rsid w:val="49D82CEC"/>
    <w:rsid w:val="49E44F5F"/>
    <w:rsid w:val="4A986521"/>
    <w:rsid w:val="4AD36F68"/>
    <w:rsid w:val="4ADA6DED"/>
    <w:rsid w:val="4BC16430"/>
    <w:rsid w:val="4BE72D78"/>
    <w:rsid w:val="4BFD54DB"/>
    <w:rsid w:val="4C164FBE"/>
    <w:rsid w:val="4C271A49"/>
    <w:rsid w:val="4C325CE4"/>
    <w:rsid w:val="4C623D84"/>
    <w:rsid w:val="4CDE39A2"/>
    <w:rsid w:val="4CE935CD"/>
    <w:rsid w:val="4CF94C73"/>
    <w:rsid w:val="4D0E072B"/>
    <w:rsid w:val="4DAE7818"/>
    <w:rsid w:val="4DC55A54"/>
    <w:rsid w:val="4DD637A3"/>
    <w:rsid w:val="4DEA0C18"/>
    <w:rsid w:val="4DF60365"/>
    <w:rsid w:val="4E0D2787"/>
    <w:rsid w:val="4E0D453F"/>
    <w:rsid w:val="4E537D88"/>
    <w:rsid w:val="4E5E2A3C"/>
    <w:rsid w:val="4E7B22CD"/>
    <w:rsid w:val="4ECD27ED"/>
    <w:rsid w:val="4EF179BD"/>
    <w:rsid w:val="4F227A3B"/>
    <w:rsid w:val="4F2B0C9E"/>
    <w:rsid w:val="4F3124AF"/>
    <w:rsid w:val="4FCD0FCF"/>
    <w:rsid w:val="4FDB49B8"/>
    <w:rsid w:val="4FEC07C0"/>
    <w:rsid w:val="4FF35972"/>
    <w:rsid w:val="4FF813ED"/>
    <w:rsid w:val="50043987"/>
    <w:rsid w:val="502F5B05"/>
    <w:rsid w:val="505144B9"/>
    <w:rsid w:val="509960DB"/>
    <w:rsid w:val="50F67A62"/>
    <w:rsid w:val="510E78E7"/>
    <w:rsid w:val="51574F3C"/>
    <w:rsid w:val="51D73B45"/>
    <w:rsid w:val="51F21254"/>
    <w:rsid w:val="52173BDE"/>
    <w:rsid w:val="523258FE"/>
    <w:rsid w:val="52DF6974"/>
    <w:rsid w:val="53292792"/>
    <w:rsid w:val="53B57275"/>
    <w:rsid w:val="540A2A63"/>
    <w:rsid w:val="54A27FE5"/>
    <w:rsid w:val="54E126EC"/>
    <w:rsid w:val="54FB0DC4"/>
    <w:rsid w:val="551A77A3"/>
    <w:rsid w:val="552B71DA"/>
    <w:rsid w:val="55521E96"/>
    <w:rsid w:val="55C80ACA"/>
    <w:rsid w:val="55F9355F"/>
    <w:rsid w:val="5606548A"/>
    <w:rsid w:val="564837DC"/>
    <w:rsid w:val="56562CF2"/>
    <w:rsid w:val="568B2843"/>
    <w:rsid w:val="56927A26"/>
    <w:rsid w:val="572A016E"/>
    <w:rsid w:val="5730509E"/>
    <w:rsid w:val="573D71DF"/>
    <w:rsid w:val="577D0663"/>
    <w:rsid w:val="57AA2B3B"/>
    <w:rsid w:val="57AE734F"/>
    <w:rsid w:val="58236A15"/>
    <w:rsid w:val="583016CC"/>
    <w:rsid w:val="58321EC6"/>
    <w:rsid w:val="58501D07"/>
    <w:rsid w:val="585A3C87"/>
    <w:rsid w:val="58620FD6"/>
    <w:rsid w:val="586757C9"/>
    <w:rsid w:val="58807305"/>
    <w:rsid w:val="58A446B9"/>
    <w:rsid w:val="58DF11CE"/>
    <w:rsid w:val="597C3E85"/>
    <w:rsid w:val="59B30690"/>
    <w:rsid w:val="5A0C7DA1"/>
    <w:rsid w:val="5A2F24DA"/>
    <w:rsid w:val="5ABF28B9"/>
    <w:rsid w:val="5AC22B45"/>
    <w:rsid w:val="5ADD3C34"/>
    <w:rsid w:val="5B24477E"/>
    <w:rsid w:val="5B743E4F"/>
    <w:rsid w:val="5BCA3A6F"/>
    <w:rsid w:val="5D12364D"/>
    <w:rsid w:val="5D5F6EC4"/>
    <w:rsid w:val="5D652999"/>
    <w:rsid w:val="5D6730F6"/>
    <w:rsid w:val="5D8D7C8E"/>
    <w:rsid w:val="5DC61182"/>
    <w:rsid w:val="5DDB3655"/>
    <w:rsid w:val="5DE227D8"/>
    <w:rsid w:val="5E123C25"/>
    <w:rsid w:val="5E2935C7"/>
    <w:rsid w:val="5E515E45"/>
    <w:rsid w:val="5E643D94"/>
    <w:rsid w:val="5E6E14AE"/>
    <w:rsid w:val="5E8748C3"/>
    <w:rsid w:val="5E8819C0"/>
    <w:rsid w:val="5EAE58CA"/>
    <w:rsid w:val="5EB43E99"/>
    <w:rsid w:val="5EB54CAB"/>
    <w:rsid w:val="5EC74A26"/>
    <w:rsid w:val="5EDA4E15"/>
    <w:rsid w:val="5EEA182F"/>
    <w:rsid w:val="5EEC4F2C"/>
    <w:rsid w:val="5F137888"/>
    <w:rsid w:val="5F27283F"/>
    <w:rsid w:val="5F3118C0"/>
    <w:rsid w:val="5F362174"/>
    <w:rsid w:val="5F382F4C"/>
    <w:rsid w:val="5F5652B7"/>
    <w:rsid w:val="5F6C0876"/>
    <w:rsid w:val="5F93061C"/>
    <w:rsid w:val="5F952D81"/>
    <w:rsid w:val="5FAD15EE"/>
    <w:rsid w:val="60103A97"/>
    <w:rsid w:val="609B14DB"/>
    <w:rsid w:val="60C1328E"/>
    <w:rsid w:val="610C012A"/>
    <w:rsid w:val="61237EB8"/>
    <w:rsid w:val="61312D31"/>
    <w:rsid w:val="61622839"/>
    <w:rsid w:val="61B544CD"/>
    <w:rsid w:val="61FC3A17"/>
    <w:rsid w:val="623A3232"/>
    <w:rsid w:val="624C3ACF"/>
    <w:rsid w:val="626A1B08"/>
    <w:rsid w:val="629666C7"/>
    <w:rsid w:val="62D81168"/>
    <w:rsid w:val="633C34A4"/>
    <w:rsid w:val="636E387A"/>
    <w:rsid w:val="63723E5E"/>
    <w:rsid w:val="63757221"/>
    <w:rsid w:val="63BA64B1"/>
    <w:rsid w:val="63F2576A"/>
    <w:rsid w:val="63FA13F4"/>
    <w:rsid w:val="64232B20"/>
    <w:rsid w:val="64365814"/>
    <w:rsid w:val="64A95D2E"/>
    <w:rsid w:val="64CB312C"/>
    <w:rsid w:val="64DB3FFC"/>
    <w:rsid w:val="64E32783"/>
    <w:rsid w:val="65007F4E"/>
    <w:rsid w:val="65633210"/>
    <w:rsid w:val="6585379C"/>
    <w:rsid w:val="658A3520"/>
    <w:rsid w:val="65D81D43"/>
    <w:rsid w:val="66072141"/>
    <w:rsid w:val="66140709"/>
    <w:rsid w:val="662D4763"/>
    <w:rsid w:val="664513D6"/>
    <w:rsid w:val="664B644A"/>
    <w:rsid w:val="666B09B5"/>
    <w:rsid w:val="66885224"/>
    <w:rsid w:val="66BA43AC"/>
    <w:rsid w:val="67000CC4"/>
    <w:rsid w:val="67236729"/>
    <w:rsid w:val="67397FD4"/>
    <w:rsid w:val="677360E3"/>
    <w:rsid w:val="67F65590"/>
    <w:rsid w:val="68D357B0"/>
    <w:rsid w:val="68E21A43"/>
    <w:rsid w:val="68F669DD"/>
    <w:rsid w:val="69962BD5"/>
    <w:rsid w:val="69CB7493"/>
    <w:rsid w:val="69D4537F"/>
    <w:rsid w:val="6A365264"/>
    <w:rsid w:val="6AAD2EDA"/>
    <w:rsid w:val="6AB30BF4"/>
    <w:rsid w:val="6AD0599B"/>
    <w:rsid w:val="6B981DF8"/>
    <w:rsid w:val="6B9D025C"/>
    <w:rsid w:val="6BA75FB6"/>
    <w:rsid w:val="6BCA0C7C"/>
    <w:rsid w:val="6BFE0F28"/>
    <w:rsid w:val="6BFF52D4"/>
    <w:rsid w:val="6C59487A"/>
    <w:rsid w:val="6CDA2501"/>
    <w:rsid w:val="6D202140"/>
    <w:rsid w:val="6D342340"/>
    <w:rsid w:val="6D9B19E5"/>
    <w:rsid w:val="6E661D1D"/>
    <w:rsid w:val="6E6733A0"/>
    <w:rsid w:val="6E984CF8"/>
    <w:rsid w:val="6F564943"/>
    <w:rsid w:val="6F5E0FC0"/>
    <w:rsid w:val="6F6F4E5B"/>
    <w:rsid w:val="6FCD69D4"/>
    <w:rsid w:val="70A80E7F"/>
    <w:rsid w:val="70E241C6"/>
    <w:rsid w:val="71034F30"/>
    <w:rsid w:val="711800DB"/>
    <w:rsid w:val="71603DA0"/>
    <w:rsid w:val="716562BC"/>
    <w:rsid w:val="71BC7EA6"/>
    <w:rsid w:val="722515A8"/>
    <w:rsid w:val="722E2B52"/>
    <w:rsid w:val="728B1D53"/>
    <w:rsid w:val="72991E28"/>
    <w:rsid w:val="72D26514"/>
    <w:rsid w:val="72F3677A"/>
    <w:rsid w:val="7310706F"/>
    <w:rsid w:val="74564E86"/>
    <w:rsid w:val="74C434B7"/>
    <w:rsid w:val="753D3F57"/>
    <w:rsid w:val="756D573F"/>
    <w:rsid w:val="75BA3232"/>
    <w:rsid w:val="76A16BB3"/>
    <w:rsid w:val="76D10E3F"/>
    <w:rsid w:val="76E35326"/>
    <w:rsid w:val="76EB17F6"/>
    <w:rsid w:val="77747E1D"/>
    <w:rsid w:val="778411AD"/>
    <w:rsid w:val="77901832"/>
    <w:rsid w:val="77AC6648"/>
    <w:rsid w:val="77B9304C"/>
    <w:rsid w:val="78440AD8"/>
    <w:rsid w:val="786B73C0"/>
    <w:rsid w:val="78857573"/>
    <w:rsid w:val="789442E7"/>
    <w:rsid w:val="789E20B4"/>
    <w:rsid w:val="78E74F63"/>
    <w:rsid w:val="79257C48"/>
    <w:rsid w:val="79652BD2"/>
    <w:rsid w:val="79DD6591"/>
    <w:rsid w:val="79F41288"/>
    <w:rsid w:val="7A634C39"/>
    <w:rsid w:val="7A6B1587"/>
    <w:rsid w:val="7AF34939"/>
    <w:rsid w:val="7B1E65F5"/>
    <w:rsid w:val="7B9F5272"/>
    <w:rsid w:val="7BBB7C03"/>
    <w:rsid w:val="7C0741E9"/>
    <w:rsid w:val="7C230F73"/>
    <w:rsid w:val="7D1B52B4"/>
    <w:rsid w:val="7D3744CD"/>
    <w:rsid w:val="7D7173A1"/>
    <w:rsid w:val="7DB23C95"/>
    <w:rsid w:val="7E433576"/>
    <w:rsid w:val="7EAF5740"/>
    <w:rsid w:val="7EED3340"/>
    <w:rsid w:val="7F727327"/>
    <w:rsid w:val="7FCB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7"/>
    <w:autoRedefine/>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2"/>
    <w:autoRedefine/>
    <w:qFormat/>
    <w:uiPriority w:val="0"/>
    <w:pPr>
      <w:adjustRightInd w:val="0"/>
      <w:jc w:val="center"/>
      <w:textAlignment w:val="baseline"/>
      <w:outlineLvl w:val="1"/>
    </w:pPr>
    <w:rPr>
      <w:kern w:val="0"/>
      <w:sz w:val="24"/>
      <w:szCs w:val="20"/>
    </w:rPr>
  </w:style>
  <w:style w:type="paragraph" w:styleId="5">
    <w:name w:val="heading 3"/>
    <w:basedOn w:val="6"/>
    <w:next w:val="1"/>
    <w:link w:val="56"/>
    <w:autoRedefine/>
    <w:qFormat/>
    <w:uiPriority w:val="9"/>
    <w:pPr>
      <w:spacing w:before="260" w:after="260" w:line="240" w:lineRule="auto"/>
      <w:outlineLvl w:val="2"/>
    </w:pPr>
    <w:rPr>
      <w:rFonts w:ascii="宋体" w:hAnsi="宋体" w:eastAsia="宋体"/>
      <w:szCs w:val="32"/>
    </w:rPr>
  </w:style>
  <w:style w:type="paragraph" w:styleId="6">
    <w:name w:val="heading 4"/>
    <w:basedOn w:val="1"/>
    <w:next w:val="1"/>
    <w:link w:val="54"/>
    <w:autoRedefine/>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1"/>
    <w:autoRedefine/>
    <w:qFormat/>
    <w:uiPriority w:val="0"/>
    <w:pPr>
      <w:keepNext/>
      <w:keepLines/>
      <w:spacing w:before="280" w:after="290" w:line="376" w:lineRule="auto"/>
      <w:outlineLvl w:val="4"/>
    </w:pPr>
    <w:rPr>
      <w:b/>
      <w:sz w:val="28"/>
      <w:szCs w:val="20"/>
    </w:rPr>
  </w:style>
  <w:style w:type="paragraph" w:styleId="10">
    <w:name w:val="heading 6"/>
    <w:basedOn w:val="1"/>
    <w:next w:val="9"/>
    <w:link w:val="84"/>
    <w:autoRedefine/>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5"/>
    <w:autoRedefine/>
    <w:qFormat/>
    <w:uiPriority w:val="0"/>
    <w:pPr>
      <w:keepNext/>
      <w:keepLines/>
      <w:spacing w:before="240" w:after="64" w:line="320" w:lineRule="auto"/>
      <w:outlineLvl w:val="6"/>
    </w:pPr>
    <w:rPr>
      <w:b/>
      <w:sz w:val="24"/>
      <w:szCs w:val="20"/>
    </w:rPr>
  </w:style>
  <w:style w:type="paragraph" w:styleId="12">
    <w:name w:val="heading 8"/>
    <w:basedOn w:val="1"/>
    <w:next w:val="9"/>
    <w:link w:val="86"/>
    <w:autoRedefine/>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87"/>
    <w:autoRedefine/>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93"/>
    <w:autoRedefine/>
    <w:qFormat/>
    <w:uiPriority w:val="0"/>
    <w:pPr>
      <w:spacing w:line="360" w:lineRule="auto"/>
    </w:pPr>
    <w:rPr>
      <w:b/>
      <w:bCs/>
      <w:sz w:val="24"/>
    </w:rPr>
  </w:style>
  <w:style w:type="paragraph" w:styleId="3">
    <w:name w:val="Body Text 2"/>
    <w:basedOn w:val="1"/>
    <w:link w:val="97"/>
    <w:autoRedefine/>
    <w:qFormat/>
    <w:uiPriority w:val="0"/>
    <w:pPr>
      <w:spacing w:line="360" w:lineRule="auto"/>
    </w:pPr>
    <w:rPr>
      <w:sz w:val="24"/>
    </w:rPr>
  </w:style>
  <w:style w:type="paragraph" w:styleId="9">
    <w:name w:val="Normal Indent"/>
    <w:basedOn w:val="1"/>
    <w:next w:val="2"/>
    <w:link w:val="58"/>
    <w:autoRedefine/>
    <w:qFormat/>
    <w:uiPriority w:val="0"/>
    <w:pPr>
      <w:ind w:firstLine="420"/>
    </w:pPr>
    <w:rPr>
      <w:szCs w:val="20"/>
    </w:rPr>
  </w:style>
  <w:style w:type="paragraph" w:styleId="14">
    <w:name w:val="toc 7"/>
    <w:basedOn w:val="1"/>
    <w:next w:val="1"/>
    <w:autoRedefine/>
    <w:semiHidden/>
    <w:qFormat/>
    <w:uiPriority w:val="0"/>
    <w:pPr>
      <w:ind w:left="1260"/>
      <w:jc w:val="left"/>
    </w:pPr>
    <w:rPr>
      <w:szCs w:val="21"/>
    </w:rPr>
  </w:style>
  <w:style w:type="paragraph" w:styleId="15">
    <w:name w:val="caption"/>
    <w:basedOn w:val="1"/>
    <w:next w:val="1"/>
    <w:autoRedefine/>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autoRedefine/>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5"/>
    <w:autoRedefine/>
    <w:semiHidden/>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99"/>
    <w:autoRedefine/>
    <w:qFormat/>
    <w:uiPriority w:val="0"/>
    <w:pPr>
      <w:spacing w:after="120"/>
    </w:pPr>
    <w:rPr>
      <w:sz w:val="16"/>
      <w:szCs w:val="16"/>
    </w:rPr>
  </w:style>
  <w:style w:type="paragraph" w:styleId="20">
    <w:name w:val="Body Text Indent"/>
    <w:basedOn w:val="1"/>
    <w:link w:val="80"/>
    <w:autoRedefine/>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autoRedefine/>
    <w:semiHidden/>
    <w:qFormat/>
    <w:uiPriority w:val="0"/>
    <w:pPr>
      <w:ind w:left="420"/>
      <w:jc w:val="left"/>
    </w:pPr>
    <w:rPr>
      <w:i/>
      <w:iCs/>
    </w:rPr>
  </w:style>
  <w:style w:type="paragraph" w:styleId="23">
    <w:name w:val="Plain Text"/>
    <w:basedOn w:val="1"/>
    <w:link w:val="91"/>
    <w:qFormat/>
    <w:uiPriority w:val="0"/>
    <w:rPr>
      <w:rFonts w:ascii="宋体" w:hAnsi="Courier New"/>
      <w:szCs w:val="20"/>
    </w:rPr>
  </w:style>
  <w:style w:type="paragraph" w:styleId="24">
    <w:name w:val="toc 8"/>
    <w:basedOn w:val="1"/>
    <w:next w:val="1"/>
    <w:autoRedefine/>
    <w:semiHidden/>
    <w:qFormat/>
    <w:uiPriority w:val="0"/>
    <w:pPr>
      <w:ind w:left="1470"/>
      <w:jc w:val="left"/>
    </w:pPr>
    <w:rPr>
      <w:szCs w:val="21"/>
    </w:rPr>
  </w:style>
  <w:style w:type="paragraph" w:styleId="25">
    <w:name w:val="Date"/>
    <w:basedOn w:val="1"/>
    <w:next w:val="1"/>
    <w:link w:val="89"/>
    <w:autoRedefine/>
    <w:qFormat/>
    <w:uiPriority w:val="0"/>
    <w:rPr>
      <w:rFonts w:ascii="宋体" w:hAnsi="Courier New"/>
      <w:sz w:val="32"/>
      <w:szCs w:val="20"/>
    </w:rPr>
  </w:style>
  <w:style w:type="paragraph" w:styleId="26">
    <w:name w:val="Body Text Indent 2"/>
    <w:basedOn w:val="1"/>
    <w:link w:val="94"/>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0"/>
    <w:autoRedefine/>
    <w:semiHidden/>
    <w:qFormat/>
    <w:uiPriority w:val="99"/>
    <w:rPr>
      <w:sz w:val="18"/>
      <w:szCs w:val="18"/>
    </w:rPr>
  </w:style>
  <w:style w:type="paragraph" w:styleId="28">
    <w:name w:val="footer"/>
    <w:basedOn w:val="1"/>
    <w:link w:val="98"/>
    <w:autoRedefine/>
    <w:qFormat/>
    <w:uiPriority w:val="0"/>
    <w:pPr>
      <w:tabs>
        <w:tab w:val="center" w:pos="4153"/>
        <w:tab w:val="right" w:pos="8306"/>
      </w:tabs>
      <w:snapToGrid w:val="0"/>
      <w:jc w:val="left"/>
    </w:pPr>
    <w:rPr>
      <w:sz w:val="18"/>
      <w:szCs w:val="18"/>
    </w:rPr>
  </w:style>
  <w:style w:type="paragraph" w:styleId="29">
    <w:name w:val="header"/>
    <w:basedOn w:val="1"/>
    <w:link w:val="95"/>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spacing w:before="120" w:after="120"/>
      <w:jc w:val="left"/>
    </w:pPr>
    <w:rPr>
      <w:b/>
      <w:bCs/>
      <w:caps/>
    </w:rPr>
  </w:style>
  <w:style w:type="paragraph" w:styleId="31">
    <w:name w:val="toc 4"/>
    <w:basedOn w:val="1"/>
    <w:next w:val="1"/>
    <w:autoRedefine/>
    <w:semiHidden/>
    <w:qFormat/>
    <w:uiPriority w:val="0"/>
    <w:pPr>
      <w:ind w:left="630"/>
      <w:jc w:val="left"/>
    </w:pPr>
    <w:rPr>
      <w:szCs w:val="21"/>
    </w:rPr>
  </w:style>
  <w:style w:type="paragraph" w:styleId="32">
    <w:name w:val="Subtitle"/>
    <w:next w:val="1"/>
    <w:link w:val="310"/>
    <w:autoRedefine/>
    <w:qFormat/>
    <w:uiPriority w:val="0"/>
    <w:pPr>
      <w:wordWrap w:val="0"/>
      <w:spacing w:after="60"/>
      <w:jc w:val="center"/>
    </w:pPr>
    <w:rPr>
      <w:rFonts w:ascii="Calibri" w:hAnsi="Calibri" w:eastAsia="宋体" w:cs="Times New Roman"/>
      <w:sz w:val="24"/>
      <w:lang w:val="en-US" w:eastAsia="zh-CN" w:bidi="ar-SA"/>
    </w:rPr>
  </w:style>
  <w:style w:type="paragraph" w:styleId="33">
    <w:name w:val="toc 6"/>
    <w:basedOn w:val="1"/>
    <w:next w:val="1"/>
    <w:autoRedefine/>
    <w:semiHidden/>
    <w:qFormat/>
    <w:uiPriority w:val="0"/>
    <w:pPr>
      <w:ind w:left="1050"/>
      <w:jc w:val="left"/>
    </w:pPr>
    <w:rPr>
      <w:szCs w:val="21"/>
    </w:rPr>
  </w:style>
  <w:style w:type="paragraph" w:styleId="34">
    <w:name w:val="Body Text Indent 3"/>
    <w:basedOn w:val="1"/>
    <w:link w:val="96"/>
    <w:autoRedefine/>
    <w:qFormat/>
    <w:uiPriority w:val="0"/>
    <w:pPr>
      <w:spacing w:line="360" w:lineRule="auto"/>
      <w:ind w:firstLine="482" w:firstLineChars="200"/>
    </w:pPr>
    <w:rPr>
      <w:rFonts w:ascii="宋体"/>
      <w:b/>
      <w:bCs/>
      <w:sz w:val="24"/>
    </w:rPr>
  </w:style>
  <w:style w:type="paragraph" w:styleId="35">
    <w:name w:val="toc 2"/>
    <w:basedOn w:val="1"/>
    <w:next w:val="1"/>
    <w:autoRedefine/>
    <w:semiHidden/>
    <w:qFormat/>
    <w:uiPriority w:val="0"/>
    <w:pPr>
      <w:tabs>
        <w:tab w:val="right" w:leader="dot" w:pos="8296"/>
      </w:tabs>
      <w:ind w:left="210"/>
      <w:jc w:val="left"/>
    </w:pPr>
    <w:rPr>
      <w:smallCaps/>
    </w:rPr>
  </w:style>
  <w:style w:type="paragraph" w:styleId="36">
    <w:name w:val="toc 9"/>
    <w:basedOn w:val="1"/>
    <w:next w:val="1"/>
    <w:autoRedefine/>
    <w:semiHidden/>
    <w:qFormat/>
    <w:uiPriority w:val="0"/>
    <w:pPr>
      <w:ind w:left="1680"/>
      <w:jc w:val="left"/>
    </w:pPr>
    <w:rPr>
      <w:szCs w:val="21"/>
    </w:rPr>
  </w:style>
  <w:style w:type="paragraph" w:styleId="37">
    <w:name w:val="HTML Preformatted"/>
    <w:basedOn w:val="1"/>
    <w:link w:val="9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autoRedefine/>
    <w:qFormat/>
    <w:uiPriority w:val="99"/>
    <w:pPr>
      <w:spacing w:beforeAutospacing="1" w:afterAutospacing="1"/>
      <w:jc w:val="left"/>
    </w:pPr>
    <w:rPr>
      <w:kern w:val="0"/>
      <w:sz w:val="24"/>
    </w:rPr>
  </w:style>
  <w:style w:type="paragraph" w:styleId="39">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next w:val="1"/>
    <w:link w:val="88"/>
    <w:autoRedefine/>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8"/>
    <w:next w:val="18"/>
    <w:link w:val="186"/>
    <w:autoRedefine/>
    <w:qFormat/>
    <w:uiPriority w:val="99"/>
    <w:pPr>
      <w:autoSpaceDE/>
      <w:autoSpaceDN/>
      <w:adjustRightInd/>
      <w:textAlignment w:val="auto"/>
    </w:pPr>
    <w:rPr>
      <w:rFonts w:ascii="Times New Roman"/>
      <w:b/>
      <w:bCs/>
      <w:kern w:val="2"/>
      <w:sz w:val="21"/>
      <w:szCs w:val="24"/>
    </w:rPr>
  </w:style>
  <w:style w:type="paragraph" w:styleId="42">
    <w:name w:val="Body Text First Indent"/>
    <w:basedOn w:val="2"/>
    <w:link w:val="131"/>
    <w:autoRedefine/>
    <w:qFormat/>
    <w:uiPriority w:val="0"/>
    <w:pPr>
      <w:spacing w:after="120" w:line="240" w:lineRule="auto"/>
      <w:ind w:firstLine="420" w:firstLineChars="100"/>
    </w:pPr>
    <w:rPr>
      <w:sz w:val="21"/>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5">
    <w:name w:val="Table Elegant"/>
    <w:basedOn w:val="43"/>
    <w:autoRedefine/>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autoRedefine/>
    <w:qFormat/>
    <w:uiPriority w:val="0"/>
    <w:rPr>
      <w:b/>
      <w:bCs/>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Emphasis"/>
    <w:basedOn w:val="46"/>
    <w:autoRedefine/>
    <w:qFormat/>
    <w:uiPriority w:val="0"/>
    <w:rPr>
      <w:sz w:val="20"/>
    </w:rPr>
  </w:style>
  <w:style w:type="character" w:styleId="51">
    <w:name w:val="Hyperlink"/>
    <w:autoRedefine/>
    <w:qFormat/>
    <w:uiPriority w:val="0"/>
    <w:rPr>
      <w:color w:val="0000FF"/>
      <w:u w:val="single"/>
    </w:rPr>
  </w:style>
  <w:style w:type="character" w:styleId="52">
    <w:name w:val="annotation reference"/>
    <w:basedOn w:val="46"/>
    <w:autoRedefine/>
    <w:qFormat/>
    <w:uiPriority w:val="99"/>
    <w:rPr>
      <w:sz w:val="21"/>
      <w:szCs w:val="21"/>
    </w:rPr>
  </w:style>
  <w:style w:type="paragraph" w:styleId="5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4">
    <w:name w:val="标题 4 Char"/>
    <w:link w:val="6"/>
    <w:autoRedefine/>
    <w:qFormat/>
    <w:uiPriority w:val="9"/>
    <w:rPr>
      <w:rFonts w:ascii="Arial" w:hAnsi="Arial" w:eastAsia="黑体"/>
      <w:b/>
      <w:bCs/>
      <w:kern w:val="2"/>
      <w:sz w:val="28"/>
      <w:szCs w:val="28"/>
      <w:lang w:val="en-US" w:eastAsia="zh-CN" w:bidi="ar-SA"/>
    </w:rPr>
  </w:style>
  <w:style w:type="paragraph" w:customStyle="1" w:styleId="55">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6">
    <w:name w:val="标题 3 Char1"/>
    <w:link w:val="5"/>
    <w:autoRedefine/>
    <w:qFormat/>
    <w:uiPriority w:val="9"/>
    <w:rPr>
      <w:rFonts w:ascii="宋体" w:hAnsi="宋体" w:eastAsia="宋体"/>
      <w:b/>
      <w:bCs/>
      <w:kern w:val="2"/>
      <w:sz w:val="28"/>
      <w:szCs w:val="32"/>
      <w:lang w:val="en-US" w:eastAsia="zh-CN" w:bidi="ar-SA"/>
    </w:rPr>
  </w:style>
  <w:style w:type="character" w:customStyle="1" w:styleId="57">
    <w:name w:val="标题 1 Char"/>
    <w:link w:val="4"/>
    <w:autoRedefine/>
    <w:qFormat/>
    <w:uiPriority w:val="0"/>
    <w:rPr>
      <w:rFonts w:ascii="宋体" w:hAnsi="宋体" w:eastAsia="黑体"/>
      <w:b/>
      <w:bCs/>
      <w:kern w:val="44"/>
      <w:sz w:val="28"/>
      <w:szCs w:val="44"/>
      <w:lang w:val="en-US" w:eastAsia="zh-CN" w:bidi="ar-SA"/>
    </w:rPr>
  </w:style>
  <w:style w:type="character" w:customStyle="1" w:styleId="58">
    <w:name w:val="正文缩进 Char"/>
    <w:link w:val="9"/>
    <w:autoRedefine/>
    <w:qFormat/>
    <w:uiPriority w:val="0"/>
    <w:rPr>
      <w:rFonts w:eastAsia="宋体"/>
      <w:kern w:val="2"/>
      <w:sz w:val="21"/>
      <w:lang w:val="en-US" w:eastAsia="zh-CN" w:bidi="ar-SA"/>
    </w:rPr>
  </w:style>
  <w:style w:type="character" w:customStyle="1" w:styleId="59">
    <w:name w:val="标题 3 Char"/>
    <w:autoRedefine/>
    <w:qFormat/>
    <w:uiPriority w:val="0"/>
    <w:rPr>
      <w:rFonts w:ascii="黑体" w:eastAsia="黑体"/>
      <w:bCs/>
      <w:sz w:val="30"/>
    </w:rPr>
  </w:style>
  <w:style w:type="paragraph" w:customStyle="1" w:styleId="60">
    <w:name w:val="样式41"/>
    <w:basedOn w:val="1"/>
    <w:autoRedefine/>
    <w:qFormat/>
    <w:uiPriority w:val="0"/>
    <w:pPr>
      <w:numPr>
        <w:ilvl w:val="0"/>
        <w:numId w:val="2"/>
      </w:numPr>
      <w:tabs>
        <w:tab w:val="left" w:pos="945"/>
      </w:tabs>
      <w:spacing w:line="360" w:lineRule="auto"/>
    </w:pPr>
    <w:rPr>
      <w:b/>
      <w:color w:val="000000"/>
      <w:sz w:val="24"/>
      <w:szCs w:val="20"/>
    </w:rPr>
  </w:style>
  <w:style w:type="paragraph" w:customStyle="1" w:styleId="61">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62">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paragraph" w:customStyle="1" w:styleId="6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Char Char 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autoRedefine/>
    <w:qFormat/>
    <w:uiPriority w:val="0"/>
    <w:pPr>
      <w:spacing w:afterLines="50"/>
      <w:ind w:left="600" w:leftChars="600"/>
    </w:pPr>
  </w:style>
  <w:style w:type="paragraph" w:customStyle="1" w:styleId="68">
    <w:name w:val="Char Char Char Char Char"/>
    <w:basedOn w:val="1"/>
    <w:autoRedefine/>
    <w:qFormat/>
    <w:uiPriority w:val="0"/>
    <w:rPr>
      <w:rFonts w:ascii="Tahoma" w:hAnsi="Tahoma"/>
      <w:sz w:val="24"/>
      <w:szCs w:val="20"/>
    </w:rPr>
  </w:style>
  <w:style w:type="paragraph" w:customStyle="1" w:styleId="69">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0">
    <w:name w:val="Char Char"/>
    <w:basedOn w:val="1"/>
    <w:autoRedefine/>
    <w:qFormat/>
    <w:uiPriority w:val="0"/>
    <w:rPr>
      <w:rFonts w:ascii="Tahoma" w:hAnsi="Tahoma"/>
      <w:sz w:val="24"/>
      <w:szCs w:val="20"/>
    </w:rPr>
  </w:style>
  <w:style w:type="paragraph" w:customStyle="1" w:styleId="71">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72">
    <w:name w:val="标题 2 Char"/>
    <w:link w:val="7"/>
    <w:autoRedefine/>
    <w:qFormat/>
    <w:uiPriority w:val="0"/>
    <w:rPr>
      <w:rFonts w:ascii="宋体" w:hAnsi="宋体" w:eastAsia="宋体"/>
      <w:b/>
      <w:bCs/>
      <w:sz w:val="24"/>
      <w:lang w:val="en-US" w:eastAsia="zh-CN" w:bidi="ar-SA"/>
    </w:rPr>
  </w:style>
  <w:style w:type="paragraph" w:customStyle="1" w:styleId="7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styleId="74">
    <w:name w:val="List Paragraph"/>
    <w:basedOn w:val="1"/>
    <w:autoRedefine/>
    <w:qFormat/>
    <w:uiPriority w:val="0"/>
    <w:pPr>
      <w:ind w:firstLine="420" w:firstLineChars="200"/>
    </w:pPr>
    <w:rPr>
      <w:rFonts w:ascii="Calibri" w:hAnsi="Calibri"/>
      <w:szCs w:val="22"/>
    </w:rPr>
  </w:style>
  <w:style w:type="paragraph" w:customStyle="1" w:styleId="75">
    <w:name w:val="USE 1"/>
    <w:basedOn w:val="1"/>
    <w:autoRedefine/>
    <w:qFormat/>
    <w:uiPriority w:val="0"/>
    <w:pPr>
      <w:spacing w:line="200" w:lineRule="atLeast"/>
      <w:jc w:val="left"/>
    </w:pPr>
    <w:rPr>
      <w:rFonts w:ascii="宋体" w:hAnsi="宋体"/>
      <w:b/>
      <w:sz w:val="24"/>
      <w:szCs w:val="28"/>
    </w:rPr>
  </w:style>
  <w:style w:type="paragraph" w:customStyle="1" w:styleId="76">
    <w:name w:val="RFI text from 3rd Level"/>
    <w:basedOn w:val="1"/>
    <w:autoRedefine/>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7">
    <w:name w:val="正文文字缩进项目"/>
    <w:basedOn w:val="20"/>
    <w:autoRedefine/>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8">
    <w:name w:val="样式 标题 2 + 段前: 13 磅 段后: 13 磅 行距: 单倍行距"/>
    <w:basedOn w:val="7"/>
    <w:autoRedefine/>
    <w:qFormat/>
    <w:uiPriority w:val="0"/>
    <w:pPr>
      <w:adjustRightInd/>
      <w:spacing w:before="0" w:after="0"/>
      <w:jc w:val="both"/>
      <w:textAlignment w:val="auto"/>
    </w:pPr>
    <w:rPr>
      <w:rFonts w:ascii="Cambria" w:hAnsi="Cambria" w:cs="宋体"/>
      <w:kern w:val="2"/>
      <w:sz w:val="32"/>
    </w:rPr>
  </w:style>
  <w:style w:type="character" w:customStyle="1" w:styleId="79">
    <w:name w:val="H4 Char2"/>
    <w:autoRedefine/>
    <w:qFormat/>
    <w:uiPriority w:val="0"/>
    <w:rPr>
      <w:rFonts w:ascii="Arial" w:hAnsi="Arial" w:eastAsia="黑体"/>
      <w:b/>
      <w:bCs/>
      <w:kern w:val="2"/>
      <w:sz w:val="28"/>
      <w:szCs w:val="28"/>
      <w:lang w:val="en-US" w:eastAsia="zh-CN" w:bidi="ar-SA"/>
    </w:rPr>
  </w:style>
  <w:style w:type="character" w:customStyle="1" w:styleId="80">
    <w:name w:val="正文文本缩进 Char"/>
    <w:link w:val="20"/>
    <w:autoRedefine/>
    <w:qFormat/>
    <w:uiPriority w:val="0"/>
    <w:rPr>
      <w:rFonts w:eastAsia="宋体"/>
      <w:kern w:val="2"/>
      <w:sz w:val="21"/>
      <w:szCs w:val="24"/>
      <w:lang w:val="en-US" w:eastAsia="zh-CN" w:bidi="ar-SA"/>
    </w:rPr>
  </w:style>
  <w:style w:type="character" w:customStyle="1" w:styleId="81">
    <w:name w:val="标题 5 Char"/>
    <w:link w:val="8"/>
    <w:autoRedefine/>
    <w:qFormat/>
    <w:uiPriority w:val="0"/>
    <w:rPr>
      <w:rFonts w:eastAsia="宋体"/>
      <w:b/>
      <w:kern w:val="2"/>
      <w:sz w:val="28"/>
      <w:lang w:val="en-US" w:eastAsia="zh-CN" w:bidi="ar-SA"/>
    </w:rPr>
  </w:style>
  <w:style w:type="character" w:customStyle="1" w:styleId="82">
    <w:name w:val="第*章 Char"/>
    <w:autoRedefine/>
    <w:qFormat/>
    <w:uiPriority w:val="0"/>
    <w:rPr>
      <w:rFonts w:ascii="Arial" w:hAnsi="Arial" w:eastAsia="黑体"/>
      <w:b/>
      <w:bCs/>
      <w:kern w:val="2"/>
      <w:sz w:val="32"/>
      <w:szCs w:val="32"/>
    </w:rPr>
  </w:style>
  <w:style w:type="character" w:customStyle="1" w:styleId="83">
    <w:name w:val="章标题1 Char"/>
    <w:autoRedefine/>
    <w:qFormat/>
    <w:uiPriority w:val="0"/>
    <w:rPr>
      <w:rFonts w:eastAsia="宋体"/>
      <w:b/>
      <w:bCs/>
      <w:kern w:val="2"/>
      <w:sz w:val="32"/>
      <w:szCs w:val="32"/>
      <w:lang w:val="en-US" w:eastAsia="zh-CN" w:bidi="ar-SA"/>
    </w:rPr>
  </w:style>
  <w:style w:type="character" w:customStyle="1" w:styleId="84">
    <w:name w:val="标题 6 Char"/>
    <w:link w:val="10"/>
    <w:autoRedefine/>
    <w:qFormat/>
    <w:uiPriority w:val="0"/>
    <w:rPr>
      <w:rFonts w:ascii="Arial" w:hAnsi="Arial" w:eastAsia="黑体"/>
      <w:b/>
      <w:kern w:val="2"/>
      <w:sz w:val="24"/>
      <w:lang w:val="en-US" w:eastAsia="zh-CN" w:bidi="ar-SA"/>
    </w:rPr>
  </w:style>
  <w:style w:type="character" w:customStyle="1" w:styleId="85">
    <w:name w:val="标题 7 Char"/>
    <w:link w:val="11"/>
    <w:autoRedefine/>
    <w:qFormat/>
    <w:uiPriority w:val="0"/>
    <w:rPr>
      <w:rFonts w:eastAsia="宋体"/>
      <w:b/>
      <w:kern w:val="2"/>
      <w:sz w:val="24"/>
      <w:lang w:val="en-US" w:eastAsia="zh-CN" w:bidi="ar-SA"/>
    </w:rPr>
  </w:style>
  <w:style w:type="character" w:customStyle="1" w:styleId="86">
    <w:name w:val="标题 8 Char"/>
    <w:link w:val="12"/>
    <w:autoRedefine/>
    <w:qFormat/>
    <w:uiPriority w:val="0"/>
    <w:rPr>
      <w:rFonts w:ascii="Arial" w:hAnsi="Arial" w:eastAsia="黑体"/>
      <w:kern w:val="2"/>
      <w:sz w:val="24"/>
      <w:lang w:val="en-US" w:eastAsia="zh-CN" w:bidi="ar-SA"/>
    </w:rPr>
  </w:style>
  <w:style w:type="character" w:customStyle="1" w:styleId="87">
    <w:name w:val="标题 9 Char"/>
    <w:link w:val="13"/>
    <w:autoRedefine/>
    <w:qFormat/>
    <w:uiPriority w:val="0"/>
    <w:rPr>
      <w:rFonts w:ascii="Arial" w:hAnsi="Arial" w:eastAsia="黑体"/>
      <w:kern w:val="2"/>
      <w:sz w:val="21"/>
      <w:lang w:val="en-US" w:eastAsia="zh-CN" w:bidi="ar-SA"/>
    </w:rPr>
  </w:style>
  <w:style w:type="character" w:customStyle="1" w:styleId="88">
    <w:name w:val="标题 Char"/>
    <w:link w:val="40"/>
    <w:autoRedefine/>
    <w:qFormat/>
    <w:uiPriority w:val="0"/>
    <w:rPr>
      <w:rFonts w:ascii="Arial" w:hAnsi="Arial" w:eastAsia="隶书" w:cs="Arial"/>
      <w:b/>
      <w:bCs/>
      <w:kern w:val="2"/>
      <w:sz w:val="32"/>
      <w:szCs w:val="32"/>
      <w:lang w:val="en-US" w:eastAsia="zh-CN" w:bidi="ar-SA"/>
    </w:rPr>
  </w:style>
  <w:style w:type="character" w:customStyle="1" w:styleId="89">
    <w:name w:val="日期 Char"/>
    <w:link w:val="25"/>
    <w:autoRedefine/>
    <w:qFormat/>
    <w:uiPriority w:val="0"/>
    <w:rPr>
      <w:rFonts w:ascii="宋体" w:hAnsi="Courier New" w:eastAsia="宋体"/>
      <w:kern w:val="2"/>
      <w:sz w:val="32"/>
      <w:lang w:val="en-US" w:eastAsia="zh-CN" w:bidi="ar-SA"/>
    </w:rPr>
  </w:style>
  <w:style w:type="character" w:customStyle="1" w:styleId="90">
    <w:name w:val="HTML 预设格式 Char"/>
    <w:link w:val="37"/>
    <w:autoRedefine/>
    <w:qFormat/>
    <w:uiPriority w:val="0"/>
    <w:rPr>
      <w:rFonts w:ascii="Arial Unicode MS" w:hAnsi="Arial Unicode MS" w:eastAsia="Arial Unicode MS"/>
      <w:color w:val="000000"/>
      <w:lang w:val="en-US" w:eastAsia="zh-CN" w:bidi="ar-SA"/>
    </w:rPr>
  </w:style>
  <w:style w:type="character" w:customStyle="1" w:styleId="91">
    <w:name w:val="纯文本 Char"/>
    <w:link w:val="23"/>
    <w:autoRedefine/>
    <w:qFormat/>
    <w:uiPriority w:val="0"/>
    <w:rPr>
      <w:rFonts w:ascii="宋体" w:hAnsi="Courier New" w:eastAsia="宋体"/>
      <w:kern w:val="2"/>
      <w:sz w:val="21"/>
      <w:lang w:val="en-US" w:eastAsia="zh-CN" w:bidi="ar-SA"/>
    </w:rPr>
  </w:style>
  <w:style w:type="character" w:customStyle="1" w:styleId="92">
    <w:name w:val="正文文字首行缩进 Char"/>
    <w:autoRedefine/>
    <w:qFormat/>
    <w:uiPriority w:val="0"/>
    <w:rPr>
      <w:kern w:val="2"/>
      <w:sz w:val="21"/>
      <w:szCs w:val="24"/>
    </w:rPr>
  </w:style>
  <w:style w:type="character" w:customStyle="1" w:styleId="93">
    <w:name w:val="正文文本 Char"/>
    <w:link w:val="2"/>
    <w:autoRedefine/>
    <w:qFormat/>
    <w:uiPriority w:val="0"/>
    <w:rPr>
      <w:rFonts w:eastAsia="宋体"/>
      <w:b/>
      <w:bCs/>
      <w:kern w:val="2"/>
      <w:sz w:val="24"/>
      <w:szCs w:val="24"/>
      <w:lang w:val="en-US" w:eastAsia="zh-CN" w:bidi="ar-SA"/>
    </w:rPr>
  </w:style>
  <w:style w:type="character" w:customStyle="1" w:styleId="94">
    <w:name w:val="正文文本缩进 2 Char"/>
    <w:link w:val="26"/>
    <w:autoRedefine/>
    <w:qFormat/>
    <w:uiPriority w:val="0"/>
    <w:rPr>
      <w:rFonts w:ascii="宋体" w:hAnsi="宋体" w:eastAsia="宋体"/>
      <w:kern w:val="2"/>
      <w:sz w:val="21"/>
      <w:szCs w:val="24"/>
      <w:lang w:val="en-US" w:eastAsia="zh-CN" w:bidi="ar-SA"/>
    </w:rPr>
  </w:style>
  <w:style w:type="character" w:customStyle="1" w:styleId="95">
    <w:name w:val="页眉 Char"/>
    <w:link w:val="29"/>
    <w:autoRedefine/>
    <w:qFormat/>
    <w:uiPriority w:val="99"/>
    <w:rPr>
      <w:rFonts w:eastAsia="宋体"/>
      <w:kern w:val="2"/>
      <w:sz w:val="18"/>
      <w:szCs w:val="18"/>
      <w:lang w:val="en-US" w:eastAsia="zh-CN" w:bidi="ar-SA"/>
    </w:rPr>
  </w:style>
  <w:style w:type="character" w:customStyle="1" w:styleId="96">
    <w:name w:val="正文文本缩进 3 Char"/>
    <w:link w:val="34"/>
    <w:autoRedefine/>
    <w:qFormat/>
    <w:uiPriority w:val="0"/>
    <w:rPr>
      <w:rFonts w:ascii="宋体" w:eastAsia="宋体"/>
      <w:b/>
      <w:bCs/>
      <w:kern w:val="2"/>
      <w:sz w:val="24"/>
      <w:szCs w:val="24"/>
      <w:lang w:val="en-US" w:eastAsia="zh-CN" w:bidi="ar-SA"/>
    </w:rPr>
  </w:style>
  <w:style w:type="character" w:customStyle="1" w:styleId="97">
    <w:name w:val="正文文本 2 Char"/>
    <w:link w:val="3"/>
    <w:autoRedefine/>
    <w:qFormat/>
    <w:uiPriority w:val="0"/>
    <w:rPr>
      <w:rFonts w:eastAsia="宋体"/>
      <w:kern w:val="2"/>
      <w:sz w:val="24"/>
      <w:szCs w:val="24"/>
      <w:lang w:val="en-US" w:eastAsia="zh-CN" w:bidi="ar-SA"/>
    </w:rPr>
  </w:style>
  <w:style w:type="character" w:customStyle="1" w:styleId="98">
    <w:name w:val="页脚 Char"/>
    <w:link w:val="28"/>
    <w:autoRedefine/>
    <w:qFormat/>
    <w:uiPriority w:val="0"/>
    <w:rPr>
      <w:rFonts w:eastAsia="宋体"/>
      <w:kern w:val="2"/>
      <w:sz w:val="18"/>
      <w:szCs w:val="18"/>
      <w:lang w:val="en-US" w:eastAsia="zh-CN" w:bidi="ar-SA"/>
    </w:rPr>
  </w:style>
  <w:style w:type="character" w:customStyle="1" w:styleId="99">
    <w:name w:val="正文文本 3 Char"/>
    <w:link w:val="19"/>
    <w:autoRedefine/>
    <w:qFormat/>
    <w:uiPriority w:val="0"/>
    <w:rPr>
      <w:rFonts w:eastAsia="宋体"/>
      <w:kern w:val="2"/>
      <w:sz w:val="16"/>
      <w:szCs w:val="16"/>
      <w:lang w:val="en-US" w:eastAsia="zh-CN" w:bidi="ar-SA"/>
    </w:rPr>
  </w:style>
  <w:style w:type="character" w:customStyle="1" w:styleId="100">
    <w:name w:val="批注框文本 Char"/>
    <w:link w:val="27"/>
    <w:autoRedefine/>
    <w:semiHidden/>
    <w:qFormat/>
    <w:uiPriority w:val="99"/>
    <w:rPr>
      <w:rFonts w:eastAsia="宋体"/>
      <w:kern w:val="2"/>
      <w:sz w:val="18"/>
      <w:szCs w:val="18"/>
      <w:lang w:val="en-US" w:eastAsia="zh-CN" w:bidi="ar-SA"/>
    </w:rPr>
  </w:style>
  <w:style w:type="paragraph" w:customStyle="1" w:styleId="101">
    <w:name w:val="样式1"/>
    <w:basedOn w:val="40"/>
    <w:autoRedefine/>
    <w:qFormat/>
    <w:uiPriority w:val="0"/>
    <w:pPr>
      <w:spacing w:before="120" w:after="120"/>
    </w:pPr>
    <w:rPr>
      <w:rFonts w:eastAsia="黑体"/>
      <w:b w:val="0"/>
      <w:sz w:val="30"/>
      <w:szCs w:val="21"/>
    </w:rPr>
  </w:style>
  <w:style w:type="paragraph" w:customStyle="1" w:styleId="102">
    <w:name w:val="样式2"/>
    <w:basedOn w:val="40"/>
    <w:next w:val="101"/>
    <w:autoRedefine/>
    <w:qFormat/>
    <w:uiPriority w:val="0"/>
    <w:pPr>
      <w:spacing w:before="120" w:after="120"/>
    </w:pPr>
    <w:rPr>
      <w:rFonts w:eastAsia="黑体"/>
      <w:b w:val="0"/>
      <w:sz w:val="30"/>
      <w:szCs w:val="30"/>
    </w:rPr>
  </w:style>
  <w:style w:type="character" w:customStyle="1" w:styleId="103">
    <w:name w:val="标题 3 Char Char"/>
    <w:autoRedefine/>
    <w:qFormat/>
    <w:uiPriority w:val="0"/>
    <w:rPr>
      <w:rFonts w:eastAsia="宋体"/>
      <w:b/>
      <w:bCs/>
      <w:kern w:val="2"/>
      <w:sz w:val="32"/>
      <w:szCs w:val="32"/>
      <w:lang w:val="en-US" w:eastAsia="zh-CN" w:bidi="ar-SA"/>
    </w:rPr>
  </w:style>
  <w:style w:type="paragraph" w:customStyle="1" w:styleId="104">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5">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6">
    <w:name w:val="--规划正文"/>
    <w:basedOn w:val="1"/>
    <w:autoRedefine/>
    <w:qFormat/>
    <w:uiPriority w:val="0"/>
    <w:pPr>
      <w:spacing w:line="360" w:lineRule="auto"/>
      <w:ind w:firstLine="200" w:firstLineChars="200"/>
    </w:pPr>
    <w:rPr>
      <w:szCs w:val="20"/>
    </w:rPr>
  </w:style>
  <w:style w:type="paragraph" w:customStyle="1" w:styleId="107">
    <w:name w:val="设计依据"/>
    <w:basedOn w:val="2"/>
    <w:autoRedefine/>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8">
    <w:name w:val="方案要点"/>
    <w:basedOn w:val="1"/>
    <w:autoRedefine/>
    <w:qFormat/>
    <w:uiPriority w:val="0"/>
    <w:pPr>
      <w:numPr>
        <w:ilvl w:val="0"/>
        <w:numId w:val="4"/>
      </w:numPr>
      <w:spacing w:line="360" w:lineRule="auto"/>
    </w:pPr>
    <w:rPr>
      <w:rFonts w:ascii="仿宋_GB2312" w:hAnsi="宋体" w:eastAsia="仿宋_GB2312"/>
      <w:color w:val="000000"/>
      <w:sz w:val="28"/>
      <w:szCs w:val="28"/>
    </w:rPr>
  </w:style>
  <w:style w:type="paragraph" w:customStyle="1" w:styleId="109">
    <w:name w:val="样式4"/>
    <w:basedOn w:val="1"/>
    <w:autoRedefine/>
    <w:qFormat/>
    <w:uiPriority w:val="0"/>
    <w:pPr>
      <w:tabs>
        <w:tab w:val="left" w:pos="842"/>
      </w:tabs>
      <w:spacing w:line="360" w:lineRule="auto"/>
      <w:ind w:left="842" w:hanging="420"/>
    </w:pPr>
    <w:rPr>
      <w:sz w:val="24"/>
    </w:rPr>
  </w:style>
  <w:style w:type="paragraph" w:customStyle="1" w:styleId="110">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111">
    <w:name w:val="--规划-表格-居左"/>
    <w:basedOn w:val="106"/>
    <w:autoRedefine/>
    <w:qFormat/>
    <w:uiPriority w:val="0"/>
    <w:pPr>
      <w:spacing w:line="240" w:lineRule="auto"/>
      <w:ind w:firstLine="0" w:firstLineChars="0"/>
    </w:pPr>
    <w:rPr>
      <w:sz w:val="20"/>
    </w:rPr>
  </w:style>
  <w:style w:type="paragraph" w:customStyle="1" w:styleId="112">
    <w:name w:val="--规划-表格-居中"/>
    <w:basedOn w:val="106"/>
    <w:autoRedefine/>
    <w:qFormat/>
    <w:uiPriority w:val="0"/>
    <w:pPr>
      <w:spacing w:line="240" w:lineRule="auto"/>
      <w:ind w:firstLine="0" w:firstLineChars="0"/>
      <w:jc w:val="center"/>
    </w:pPr>
    <w:rPr>
      <w:sz w:val="20"/>
    </w:rPr>
  </w:style>
  <w:style w:type="paragraph" w:customStyle="1" w:styleId="113">
    <w:name w:val="--编号内缩进"/>
    <w:basedOn w:val="1"/>
    <w:autoRedefine/>
    <w:qFormat/>
    <w:uiPriority w:val="0"/>
    <w:pPr>
      <w:spacing w:line="360" w:lineRule="auto"/>
      <w:ind w:left="420" w:firstLine="200" w:firstLineChars="200"/>
    </w:pPr>
    <w:rPr>
      <w:szCs w:val="21"/>
    </w:rPr>
  </w:style>
  <w:style w:type="paragraph" w:customStyle="1" w:styleId="114">
    <w:name w:val="--规划-题注"/>
    <w:basedOn w:val="1"/>
    <w:next w:val="106"/>
    <w:autoRedefine/>
    <w:qFormat/>
    <w:uiPriority w:val="0"/>
    <w:pPr>
      <w:spacing w:line="360" w:lineRule="auto"/>
      <w:jc w:val="center"/>
    </w:pPr>
    <w:rPr>
      <w:rFonts w:eastAsia="黑体"/>
    </w:rPr>
  </w:style>
  <w:style w:type="paragraph" w:customStyle="1" w:styleId="115">
    <w:name w:val="--规划-图和表"/>
    <w:next w:val="106"/>
    <w:autoRedefine/>
    <w:qFormat/>
    <w:uiPriority w:val="0"/>
    <w:pPr>
      <w:jc w:val="center"/>
    </w:pPr>
    <w:rPr>
      <w:rFonts w:ascii="Times New Roman" w:hAnsi="Times New Roman" w:eastAsia="宋体" w:cs="Times New Roman"/>
      <w:kern w:val="2"/>
      <w:sz w:val="21"/>
      <w:lang w:val="en-US" w:eastAsia="zh-CN" w:bidi="ar-SA"/>
    </w:rPr>
  </w:style>
  <w:style w:type="paragraph" w:customStyle="1" w:styleId="116">
    <w:name w:val="--规划-小标题"/>
    <w:basedOn w:val="1"/>
    <w:next w:val="106"/>
    <w:autoRedefine/>
    <w:qFormat/>
    <w:uiPriority w:val="0"/>
    <w:pPr>
      <w:keepNext/>
      <w:keepLines/>
      <w:spacing w:line="360" w:lineRule="auto"/>
      <w:outlineLvl w:val="4"/>
    </w:pPr>
    <w:rPr>
      <w:rFonts w:eastAsia="黑体"/>
    </w:rPr>
  </w:style>
  <w:style w:type="paragraph" w:customStyle="1" w:styleId="117">
    <w:name w:val="--规划正文 Char"/>
    <w:basedOn w:val="1"/>
    <w:autoRedefine/>
    <w:qFormat/>
    <w:uiPriority w:val="0"/>
    <w:pPr>
      <w:spacing w:line="360" w:lineRule="auto"/>
      <w:ind w:firstLine="200" w:firstLineChars="200"/>
    </w:pPr>
    <w:rPr>
      <w:sz w:val="24"/>
    </w:rPr>
  </w:style>
  <w:style w:type="paragraph" w:customStyle="1" w:styleId="118">
    <w:name w:val="缺省文本"/>
    <w:basedOn w:val="1"/>
    <w:autoRedefine/>
    <w:qFormat/>
    <w:uiPriority w:val="0"/>
    <w:pPr>
      <w:autoSpaceDE w:val="0"/>
      <w:autoSpaceDN w:val="0"/>
      <w:adjustRightInd w:val="0"/>
      <w:jc w:val="left"/>
    </w:pPr>
    <w:rPr>
      <w:kern w:val="0"/>
    </w:rPr>
  </w:style>
  <w:style w:type="paragraph" w:customStyle="1" w:styleId="119">
    <w:name w:val="封面文档标题"/>
    <w:basedOn w:val="1"/>
    <w:autoRedefine/>
    <w:qFormat/>
    <w:uiPriority w:val="0"/>
    <w:pPr>
      <w:autoSpaceDE w:val="0"/>
      <w:autoSpaceDN w:val="0"/>
      <w:adjustRightInd w:val="0"/>
      <w:spacing w:line="360" w:lineRule="auto"/>
      <w:jc w:val="center"/>
    </w:pPr>
    <w:rPr>
      <w:rFonts w:ascii="Arial" w:hAnsi="Arial"/>
      <w:b/>
      <w:kern w:val="0"/>
      <w:sz w:val="56"/>
    </w:rPr>
  </w:style>
  <w:style w:type="character" w:customStyle="1" w:styleId="120">
    <w:name w:val="--规划正文 Char Char"/>
    <w:autoRedefine/>
    <w:qFormat/>
    <w:uiPriority w:val="0"/>
    <w:rPr>
      <w:rFonts w:eastAsia="宋体"/>
      <w:kern w:val="2"/>
      <w:sz w:val="24"/>
      <w:szCs w:val="24"/>
      <w:lang w:val="en-US" w:eastAsia="zh-CN" w:bidi="ar-SA"/>
    </w:rPr>
  </w:style>
  <w:style w:type="paragraph" w:customStyle="1" w:styleId="121">
    <w:name w:val="样式3"/>
    <w:basedOn w:val="4"/>
    <w:autoRedefine/>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2">
    <w:name w:val="--规划正文 Char1"/>
    <w:autoRedefine/>
    <w:qFormat/>
    <w:uiPriority w:val="0"/>
    <w:rPr>
      <w:rFonts w:eastAsia="宋体"/>
      <w:kern w:val="2"/>
      <w:sz w:val="21"/>
      <w:lang w:val="en-US" w:eastAsia="zh-CN" w:bidi="ar-SA"/>
    </w:rPr>
  </w:style>
  <w:style w:type="paragraph" w:customStyle="1" w:styleId="123">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4">
    <w:name w:val="列表项目"/>
    <w:basedOn w:val="1"/>
    <w:autoRedefine/>
    <w:qFormat/>
    <w:uiPriority w:val="0"/>
    <w:pPr>
      <w:tabs>
        <w:tab w:val="left" w:pos="420"/>
        <w:tab w:val="left" w:pos="1080"/>
      </w:tabs>
      <w:spacing w:line="288" w:lineRule="auto"/>
      <w:ind w:left="1080" w:hanging="360"/>
    </w:pPr>
    <w:rPr>
      <w:sz w:val="24"/>
      <w:szCs w:val="20"/>
    </w:rPr>
  </w:style>
  <w:style w:type="character" w:customStyle="1" w:styleId="125">
    <w:name w:val="content1"/>
    <w:autoRedefine/>
    <w:qFormat/>
    <w:uiPriority w:val="0"/>
    <w:rPr>
      <w:rFonts w:hint="default" w:ascii="??" w:hAnsi="??"/>
      <w:sz w:val="16"/>
      <w:szCs w:val="16"/>
      <w:u w:val="none"/>
    </w:rPr>
  </w:style>
  <w:style w:type="character" w:customStyle="1" w:styleId="126">
    <w:name w:val="unnamed4"/>
    <w:basedOn w:val="46"/>
    <w:autoRedefine/>
    <w:qFormat/>
    <w:uiPriority w:val="0"/>
  </w:style>
  <w:style w:type="character" w:customStyle="1" w:styleId="127">
    <w:name w:val="font2"/>
    <w:basedOn w:val="46"/>
    <w:autoRedefine/>
    <w:qFormat/>
    <w:uiPriority w:val="0"/>
  </w:style>
  <w:style w:type="character" w:customStyle="1" w:styleId="128">
    <w:name w:val="font41"/>
    <w:autoRedefine/>
    <w:qFormat/>
    <w:uiPriority w:val="0"/>
    <w:rPr>
      <w:color w:val="000000"/>
      <w:spacing w:val="260"/>
      <w:sz w:val="18"/>
      <w:szCs w:val="18"/>
      <w:u w:val="none"/>
    </w:rPr>
  </w:style>
  <w:style w:type="paragraph" w:customStyle="1" w:styleId="129">
    <w:name w:val="正文(首行缩进)"/>
    <w:autoRedefine/>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0">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character" w:customStyle="1" w:styleId="131">
    <w:name w:val="正文首行缩进 Char"/>
    <w:link w:val="42"/>
    <w:autoRedefine/>
    <w:qFormat/>
    <w:uiPriority w:val="0"/>
    <w:rPr>
      <w:rFonts w:eastAsia="宋体"/>
      <w:b/>
      <w:bCs/>
      <w:kern w:val="2"/>
      <w:sz w:val="21"/>
      <w:szCs w:val="24"/>
      <w:lang w:val="en-US" w:eastAsia="zh-CN" w:bidi="ar-SA"/>
    </w:rPr>
  </w:style>
  <w:style w:type="paragraph" w:customStyle="1" w:styleId="132">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3">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4">
    <w:name w:val="汉仪细等线简9BOLD"/>
    <w:basedOn w:val="1"/>
    <w:autoRedefine/>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5">
    <w:name w:val="mode"/>
    <w:basedOn w:val="46"/>
    <w:autoRedefine/>
    <w:qFormat/>
    <w:uiPriority w:val="0"/>
  </w:style>
  <w:style w:type="paragraph" w:customStyle="1" w:styleId="136">
    <w:name w:val="9"/>
    <w:basedOn w:val="1"/>
    <w:next w:val="9"/>
    <w:autoRedefine/>
    <w:qFormat/>
    <w:uiPriority w:val="0"/>
    <w:pPr>
      <w:autoSpaceDE w:val="0"/>
      <w:autoSpaceDN w:val="0"/>
      <w:adjustRightInd w:val="0"/>
      <w:ind w:firstLine="420"/>
      <w:jc w:val="left"/>
      <w:textAlignment w:val="baseline"/>
    </w:pPr>
    <w:rPr>
      <w:rFonts w:ascii="宋体"/>
      <w:kern w:val="0"/>
      <w:sz w:val="34"/>
      <w:szCs w:val="20"/>
    </w:rPr>
  </w:style>
  <w:style w:type="character" w:customStyle="1" w:styleId="137">
    <w:name w:val="unnamed3"/>
    <w:basedOn w:val="46"/>
    <w:autoRedefine/>
    <w:qFormat/>
    <w:uiPriority w:val="0"/>
  </w:style>
  <w:style w:type="paragraph" w:customStyle="1" w:styleId="138">
    <w:name w:val="8"/>
    <w:basedOn w:val="1"/>
    <w:next w:val="20"/>
    <w:autoRedefine/>
    <w:qFormat/>
    <w:uiPriority w:val="0"/>
    <w:pPr>
      <w:spacing w:after="120"/>
      <w:ind w:left="420" w:leftChars="200"/>
    </w:pPr>
  </w:style>
  <w:style w:type="paragraph" w:customStyle="1" w:styleId="139">
    <w:name w:val="7"/>
    <w:basedOn w:val="1"/>
    <w:autoRedefine/>
    <w:qFormat/>
    <w:uiPriority w:val="0"/>
    <w:pPr>
      <w:autoSpaceDE w:val="0"/>
      <w:autoSpaceDN w:val="0"/>
      <w:adjustRightInd w:val="0"/>
      <w:spacing w:line="270" w:lineRule="atLeast"/>
      <w:jc w:val="left"/>
    </w:pPr>
    <w:rPr>
      <w:rFonts w:ascii="宋体"/>
      <w:kern w:val="0"/>
      <w:sz w:val="18"/>
      <w:szCs w:val="18"/>
    </w:rPr>
  </w:style>
  <w:style w:type="paragraph" w:customStyle="1" w:styleId="140">
    <w:name w:val="00"/>
    <w:basedOn w:val="1"/>
    <w:autoRedefine/>
    <w:qFormat/>
    <w:uiPriority w:val="0"/>
    <w:pPr>
      <w:autoSpaceDE w:val="0"/>
      <w:autoSpaceDN w:val="0"/>
      <w:adjustRightInd w:val="0"/>
      <w:jc w:val="left"/>
    </w:pPr>
    <w:rPr>
      <w:rFonts w:ascii="黑体" w:eastAsia="黑体"/>
      <w:b/>
      <w:bCs/>
      <w:kern w:val="0"/>
      <w:sz w:val="20"/>
      <w:szCs w:val="20"/>
    </w:rPr>
  </w:style>
  <w:style w:type="paragraph" w:customStyle="1" w:styleId="141">
    <w:name w:val="5"/>
    <w:basedOn w:val="1"/>
    <w:autoRedefine/>
    <w:qFormat/>
    <w:uiPriority w:val="0"/>
    <w:pPr>
      <w:autoSpaceDE w:val="0"/>
      <w:autoSpaceDN w:val="0"/>
      <w:adjustRightInd w:val="0"/>
      <w:jc w:val="left"/>
    </w:pPr>
    <w:rPr>
      <w:rFonts w:ascii="宋体"/>
      <w:b/>
      <w:bCs/>
      <w:kern w:val="0"/>
      <w:sz w:val="18"/>
      <w:szCs w:val="18"/>
    </w:rPr>
  </w:style>
  <w:style w:type="paragraph" w:customStyle="1" w:styleId="142">
    <w:name w:val="6"/>
    <w:basedOn w:val="141"/>
    <w:autoRedefine/>
    <w:qFormat/>
    <w:uiPriority w:val="0"/>
    <w:pPr>
      <w:spacing w:line="270" w:lineRule="atLeast"/>
      <w:jc w:val="both"/>
    </w:pPr>
    <w:rPr>
      <w:b w:val="0"/>
      <w:bCs w:val="0"/>
    </w:rPr>
  </w:style>
  <w:style w:type="paragraph" w:customStyle="1" w:styleId="143">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4">
    <w:name w:val="姜文清定义的正文"/>
    <w:basedOn w:val="1"/>
    <w:autoRedefine/>
    <w:qFormat/>
    <w:uiPriority w:val="0"/>
    <w:pPr>
      <w:spacing w:line="240" w:lineRule="atLeast"/>
      <w:ind w:firstLine="567"/>
    </w:pPr>
    <w:rPr>
      <w:szCs w:val="20"/>
    </w:rPr>
  </w:style>
  <w:style w:type="paragraph" w:customStyle="1" w:styleId="145">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6">
    <w:name w:val="CM2"/>
    <w:basedOn w:val="145"/>
    <w:next w:val="145"/>
    <w:autoRedefine/>
    <w:qFormat/>
    <w:uiPriority w:val="0"/>
    <w:pPr>
      <w:spacing w:line="200" w:lineRule="atLeast"/>
    </w:pPr>
    <w:rPr>
      <w:rFonts w:ascii="Arial" w:hAnsi="Arial" w:eastAsia="宋体" w:cs="Times New Roman"/>
      <w:color w:val="auto"/>
    </w:rPr>
  </w:style>
  <w:style w:type="paragraph" w:customStyle="1" w:styleId="147">
    <w:name w:val="Normal Paragraph"/>
    <w:basedOn w:val="1"/>
    <w:autoRedefine/>
    <w:qFormat/>
    <w:uiPriority w:val="0"/>
    <w:pPr>
      <w:widowControl/>
      <w:spacing w:before="120" w:line="360" w:lineRule="auto"/>
      <w:ind w:firstLine="425"/>
    </w:pPr>
    <w:rPr>
      <w:kern w:val="0"/>
      <w:sz w:val="24"/>
    </w:rPr>
  </w:style>
  <w:style w:type="character" w:customStyle="1" w:styleId="148">
    <w:name w:val="blue"/>
    <w:basedOn w:val="46"/>
    <w:autoRedefine/>
    <w:qFormat/>
    <w:uiPriority w:val="0"/>
  </w:style>
  <w:style w:type="paragraph" w:customStyle="1" w:styleId="149">
    <w:name w:val="blue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0">
    <w:name w:val="font"/>
    <w:basedOn w:val="46"/>
    <w:autoRedefine/>
    <w:qFormat/>
    <w:uiPriority w:val="0"/>
  </w:style>
  <w:style w:type="character" w:customStyle="1" w:styleId="151">
    <w:name w:val="font11"/>
    <w:autoRedefine/>
    <w:qFormat/>
    <w:uiPriority w:val="0"/>
    <w:rPr>
      <w:rFonts w:hint="default" w:ascii="ˎ̥" w:hAnsi="ˎ̥"/>
    </w:rPr>
  </w:style>
  <w:style w:type="paragraph" w:customStyle="1" w:styleId="152">
    <w:name w:val="a14"/>
    <w:basedOn w:val="1"/>
    <w:autoRedefine/>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3">
    <w:name w:val="proddescription"/>
    <w:basedOn w:val="46"/>
    <w:autoRedefine/>
    <w:qFormat/>
    <w:uiPriority w:val="0"/>
  </w:style>
  <w:style w:type="character" w:customStyle="1" w:styleId="154">
    <w:name w:val="prodheadlines"/>
    <w:basedOn w:val="46"/>
    <w:autoRedefine/>
    <w:qFormat/>
    <w:uiPriority w:val="0"/>
  </w:style>
  <w:style w:type="character" w:customStyle="1" w:styleId="155">
    <w:name w:val="text"/>
    <w:basedOn w:val="46"/>
    <w:autoRedefine/>
    <w:qFormat/>
    <w:uiPriority w:val="0"/>
  </w:style>
  <w:style w:type="paragraph" w:customStyle="1" w:styleId="156">
    <w:name w:val="tex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7">
    <w:name w:val="z-窗体顶端1"/>
    <w:basedOn w:val="1"/>
    <w:next w:val="1"/>
    <w:autoRedefine/>
    <w:hidden/>
    <w:qFormat/>
    <w:uiPriority w:val="0"/>
    <w:pPr>
      <w:widowControl/>
      <w:pBdr>
        <w:bottom w:val="single" w:color="auto" w:sz="6" w:space="1"/>
      </w:pBdr>
      <w:jc w:val="center"/>
    </w:pPr>
    <w:rPr>
      <w:rFonts w:ascii="Arial" w:hAnsi="Arial" w:cs="Arial"/>
      <w:vanish/>
      <w:kern w:val="0"/>
      <w:sz w:val="16"/>
      <w:szCs w:val="16"/>
    </w:rPr>
  </w:style>
  <w:style w:type="paragraph" w:customStyle="1" w:styleId="158">
    <w:name w:val="z-窗体底端1"/>
    <w:basedOn w:val="1"/>
    <w:next w:val="1"/>
    <w:autoRedefine/>
    <w:hidden/>
    <w:qFormat/>
    <w:uiPriority w:val="0"/>
    <w:pPr>
      <w:widowControl/>
      <w:pBdr>
        <w:top w:val="single" w:color="auto" w:sz="6" w:space="1"/>
      </w:pBdr>
      <w:jc w:val="center"/>
    </w:pPr>
    <w:rPr>
      <w:rFonts w:ascii="Arial" w:hAnsi="Arial" w:cs="Arial"/>
      <w:vanish/>
      <w:kern w:val="0"/>
      <w:sz w:val="16"/>
      <w:szCs w:val="16"/>
    </w:rPr>
  </w:style>
  <w:style w:type="paragraph" w:customStyle="1" w:styleId="159">
    <w:name w:val="正文样式"/>
    <w:basedOn w:val="1"/>
    <w:autoRedefine/>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0">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1">
    <w:name w:val="段落正文"/>
    <w:basedOn w:val="23"/>
    <w:autoRedefine/>
    <w:qFormat/>
    <w:uiPriority w:val="0"/>
    <w:pPr>
      <w:ind w:firstLine="560" w:firstLineChars="200"/>
    </w:pPr>
    <w:rPr>
      <w:sz w:val="28"/>
    </w:rPr>
  </w:style>
  <w:style w:type="character" w:customStyle="1" w:styleId="162">
    <w:name w:val="gray6"/>
    <w:basedOn w:val="46"/>
    <w:autoRedefine/>
    <w:qFormat/>
    <w:uiPriority w:val="0"/>
  </w:style>
  <w:style w:type="character" w:customStyle="1" w:styleId="163">
    <w:name w:val="style9"/>
    <w:basedOn w:val="46"/>
    <w:autoRedefine/>
    <w:qFormat/>
    <w:uiPriority w:val="0"/>
  </w:style>
  <w:style w:type="paragraph" w:customStyle="1" w:styleId="164">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rPr>
  </w:style>
  <w:style w:type="character" w:customStyle="1" w:styleId="165">
    <w:name w:val="grame"/>
    <w:basedOn w:val="46"/>
    <w:autoRedefine/>
    <w:qFormat/>
    <w:uiPriority w:val="0"/>
  </w:style>
  <w:style w:type="paragraph" w:customStyle="1" w:styleId="166">
    <w:name w:val="style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7">
    <w:name w:val="Char1"/>
    <w:basedOn w:val="1"/>
    <w:autoRedefine/>
    <w:qFormat/>
    <w:uiPriority w:val="0"/>
    <w:pPr>
      <w:jc w:val="left"/>
    </w:pPr>
    <w:rPr>
      <w:rFonts w:ascii="Tahoma" w:hAnsi="Tahoma"/>
      <w:sz w:val="24"/>
      <w:szCs w:val="20"/>
    </w:rPr>
  </w:style>
  <w:style w:type="paragraph" w:customStyle="1" w:styleId="168">
    <w:name w:val="编号1"/>
    <w:basedOn w:val="1"/>
    <w:autoRedefine/>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9">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70">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7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2">
    <w:name w:val="font6"/>
    <w:basedOn w:val="1"/>
    <w:autoRedefine/>
    <w:qFormat/>
    <w:uiPriority w:val="0"/>
    <w:pPr>
      <w:widowControl/>
      <w:spacing w:before="100" w:beforeAutospacing="1" w:after="100" w:afterAutospacing="1"/>
      <w:jc w:val="left"/>
    </w:pPr>
    <w:rPr>
      <w:kern w:val="0"/>
      <w:sz w:val="24"/>
    </w:rPr>
  </w:style>
  <w:style w:type="paragraph" w:customStyle="1" w:styleId="17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5">
    <w:name w:val="表格字"/>
    <w:basedOn w:val="1"/>
    <w:autoRedefine/>
    <w:qFormat/>
    <w:uiPriority w:val="0"/>
    <w:pPr>
      <w:adjustRightInd w:val="0"/>
      <w:jc w:val="center"/>
    </w:pPr>
    <w:rPr>
      <w:rFonts w:ascii="宋体"/>
      <w:sz w:val="24"/>
      <w:szCs w:val="20"/>
    </w:rPr>
  </w:style>
  <w:style w:type="character" w:customStyle="1" w:styleId="176">
    <w:name w:val="样式 小三 加粗"/>
    <w:autoRedefine/>
    <w:qFormat/>
    <w:uiPriority w:val="0"/>
    <w:rPr>
      <w:rFonts w:eastAsia="宋体"/>
      <w:b/>
      <w:bCs/>
      <w:sz w:val="32"/>
    </w:rPr>
  </w:style>
  <w:style w:type="paragraph" w:customStyle="1" w:styleId="17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9">
    <w:name w:val="Char Char Char"/>
    <w:basedOn w:val="1"/>
    <w:autoRedefine/>
    <w:qFormat/>
    <w:uiPriority w:val="0"/>
    <w:rPr>
      <w:rFonts w:ascii="Tahoma" w:hAnsi="Tahoma"/>
      <w:sz w:val="24"/>
      <w:szCs w:val="20"/>
    </w:rPr>
  </w:style>
  <w:style w:type="paragraph" w:customStyle="1" w:styleId="180">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1">
    <w:name w:val="info4"/>
    <w:basedOn w:val="46"/>
    <w:autoRedefine/>
    <w:qFormat/>
    <w:uiPriority w:val="0"/>
  </w:style>
  <w:style w:type="paragraph" w:customStyle="1" w:styleId="182">
    <w:name w:val="缩进正文"/>
    <w:basedOn w:val="1"/>
    <w:link w:val="183"/>
    <w:autoRedefine/>
    <w:qFormat/>
    <w:uiPriority w:val="0"/>
    <w:pPr>
      <w:ind w:firstLine="560" w:firstLineChars="200"/>
    </w:pPr>
    <w:rPr>
      <w:rFonts w:eastAsia="仿宋_GB2312" w:cs="宋体"/>
      <w:sz w:val="28"/>
      <w:szCs w:val="20"/>
    </w:rPr>
  </w:style>
  <w:style w:type="character" w:customStyle="1" w:styleId="183">
    <w:name w:val="缩进正文 Char"/>
    <w:link w:val="182"/>
    <w:autoRedefine/>
    <w:qFormat/>
    <w:uiPriority w:val="0"/>
    <w:rPr>
      <w:rFonts w:eastAsia="仿宋_GB2312" w:cs="宋体"/>
      <w:kern w:val="2"/>
      <w:sz w:val="28"/>
      <w:lang w:val="en-US" w:eastAsia="zh-CN" w:bidi="ar-SA"/>
    </w:rPr>
  </w:style>
  <w:style w:type="paragraph" w:customStyle="1" w:styleId="184">
    <w:name w:val="列出段落1"/>
    <w:basedOn w:val="1"/>
    <w:autoRedefine/>
    <w:qFormat/>
    <w:uiPriority w:val="0"/>
    <w:pPr>
      <w:ind w:firstLine="420" w:firstLineChars="200"/>
    </w:pPr>
    <w:rPr>
      <w:rFonts w:ascii="Calibri" w:hAnsi="Calibri" w:cs="Calibri"/>
      <w:szCs w:val="21"/>
    </w:rPr>
  </w:style>
  <w:style w:type="character" w:customStyle="1" w:styleId="185">
    <w:name w:val="批注文字 Char"/>
    <w:basedOn w:val="46"/>
    <w:link w:val="18"/>
    <w:autoRedefine/>
    <w:semiHidden/>
    <w:qFormat/>
    <w:uiPriority w:val="99"/>
    <w:rPr>
      <w:rFonts w:ascii="宋体"/>
      <w:sz w:val="34"/>
    </w:rPr>
  </w:style>
  <w:style w:type="character" w:customStyle="1" w:styleId="186">
    <w:name w:val="批注主题 Char"/>
    <w:basedOn w:val="185"/>
    <w:link w:val="41"/>
    <w:autoRedefine/>
    <w:qFormat/>
    <w:uiPriority w:val="99"/>
    <w:rPr>
      <w:rFonts w:ascii="宋体"/>
      <w:sz w:val="34"/>
    </w:rPr>
  </w:style>
  <w:style w:type="paragraph" w:customStyle="1" w:styleId="187">
    <w:name w:val="评价"/>
    <w:basedOn w:val="1"/>
    <w:autoRedefine/>
    <w:qFormat/>
    <w:uiPriority w:val="0"/>
    <w:pPr>
      <w:spacing w:afterLines="20"/>
      <w:ind w:firstLine="1446" w:firstLineChars="200"/>
    </w:pPr>
    <w:rPr>
      <w:rFonts w:ascii="Calibri" w:hAnsi="Calibri"/>
      <w:sz w:val="24"/>
    </w:rPr>
  </w:style>
  <w:style w:type="paragraph" w:customStyle="1" w:styleId="188">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89">
    <w:name w:val="alt-edited1"/>
    <w:autoRedefine/>
    <w:qFormat/>
    <w:uiPriority w:val="0"/>
    <w:rPr>
      <w:color w:val="4D90F0"/>
    </w:rPr>
  </w:style>
  <w:style w:type="paragraph" w:customStyle="1" w:styleId="190">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1">
    <w:name w:val="文档结构图 Char1"/>
    <w:autoRedefine/>
    <w:semiHidden/>
    <w:qFormat/>
    <w:uiPriority w:val="0"/>
    <w:rPr>
      <w:sz w:val="20"/>
    </w:rPr>
  </w:style>
  <w:style w:type="character" w:customStyle="1" w:styleId="192">
    <w:name w:val="文档结构图 Char"/>
    <w:autoRedefine/>
    <w:semiHidden/>
    <w:qFormat/>
    <w:uiPriority w:val="0"/>
    <w:rPr>
      <w:sz w:val="20"/>
    </w:rPr>
  </w:style>
  <w:style w:type="character" w:customStyle="1" w:styleId="193">
    <w:name w:val="short_text"/>
    <w:basedOn w:val="46"/>
    <w:autoRedefine/>
    <w:qFormat/>
    <w:uiPriority w:val="0"/>
    <w:rPr>
      <w:sz w:val="20"/>
    </w:rPr>
  </w:style>
  <w:style w:type="character" w:customStyle="1" w:styleId="194">
    <w:name w:val="标题 Char1"/>
    <w:qFormat/>
    <w:uiPriority w:val="0"/>
    <w:rPr>
      <w:b/>
      <w:sz w:val="20"/>
    </w:rPr>
  </w:style>
  <w:style w:type="character" w:customStyle="1" w:styleId="195">
    <w:name w:val="正文文本缩进 3 Char1"/>
    <w:autoRedefine/>
    <w:semiHidden/>
    <w:qFormat/>
    <w:uiPriority w:val="0"/>
    <w:rPr>
      <w:sz w:val="20"/>
    </w:rPr>
  </w:style>
  <w:style w:type="character" w:customStyle="1" w:styleId="196">
    <w:name w:val="font21"/>
    <w:autoRedefine/>
    <w:qFormat/>
    <w:uiPriority w:val="0"/>
    <w:rPr>
      <w:color w:val="FF0000"/>
      <w:sz w:val="20"/>
      <w:u w:val="none"/>
    </w:rPr>
  </w:style>
  <w:style w:type="character" w:customStyle="1" w:styleId="197">
    <w:name w:val="不明显强调1"/>
    <w:autoRedefine/>
    <w:qFormat/>
    <w:uiPriority w:val="0"/>
    <w:rPr>
      <w:i/>
      <w:sz w:val="20"/>
    </w:rPr>
  </w:style>
  <w:style w:type="character" w:customStyle="1" w:styleId="198">
    <w:name w:val="font71"/>
    <w:autoRedefine/>
    <w:qFormat/>
    <w:uiPriority w:val="0"/>
    <w:rPr>
      <w:sz w:val="20"/>
      <w:u w:val="none"/>
    </w:rPr>
  </w:style>
  <w:style w:type="character" w:customStyle="1" w:styleId="199">
    <w:name w:val="页眉 Char1"/>
    <w:autoRedefine/>
    <w:semiHidden/>
    <w:qFormat/>
    <w:uiPriority w:val="0"/>
    <w:rPr>
      <w:sz w:val="20"/>
    </w:rPr>
  </w:style>
  <w:style w:type="character" w:customStyle="1" w:styleId="200">
    <w:name w:val="正文文本缩进 2 Char1"/>
    <w:semiHidden/>
    <w:qFormat/>
    <w:uiPriority w:val="0"/>
    <w:rPr>
      <w:sz w:val="20"/>
    </w:rPr>
  </w:style>
  <w:style w:type="character" w:customStyle="1" w:styleId="201">
    <w:name w:val="font61"/>
    <w:qFormat/>
    <w:uiPriority w:val="0"/>
    <w:rPr>
      <w:sz w:val="20"/>
      <w:u w:val="none"/>
    </w:rPr>
  </w:style>
  <w:style w:type="character" w:customStyle="1" w:styleId="202">
    <w:name w:val="纯文本 Char1"/>
    <w:semiHidden/>
    <w:qFormat/>
    <w:uiPriority w:val="0"/>
    <w:rPr>
      <w:sz w:val="20"/>
    </w:rPr>
  </w:style>
  <w:style w:type="character" w:customStyle="1" w:styleId="203">
    <w:name w:val="正文文本 3 Char1"/>
    <w:autoRedefine/>
    <w:semiHidden/>
    <w:qFormat/>
    <w:uiPriority w:val="0"/>
    <w:rPr>
      <w:sz w:val="20"/>
    </w:rPr>
  </w:style>
  <w:style w:type="character" w:customStyle="1" w:styleId="204">
    <w:name w:val="正文文本缩进 Char1"/>
    <w:semiHidden/>
    <w:qFormat/>
    <w:uiPriority w:val="0"/>
    <w:rPr>
      <w:sz w:val="20"/>
    </w:rPr>
  </w:style>
  <w:style w:type="character" w:customStyle="1" w:styleId="205">
    <w:name w:val="明显参考1"/>
    <w:qFormat/>
    <w:uiPriority w:val="0"/>
    <w:rPr>
      <w:b/>
      <w:sz w:val="20"/>
    </w:rPr>
  </w:style>
  <w:style w:type="character" w:customStyle="1" w:styleId="206">
    <w:name w:val="apple-converted-space"/>
    <w:qFormat/>
    <w:uiPriority w:val="0"/>
    <w:rPr>
      <w:sz w:val="20"/>
    </w:rPr>
  </w:style>
  <w:style w:type="character" w:customStyle="1" w:styleId="207">
    <w:name w:val="书籍标题1"/>
    <w:autoRedefine/>
    <w:qFormat/>
    <w:uiPriority w:val="0"/>
    <w:rPr>
      <w:b/>
      <w:i/>
      <w:sz w:val="20"/>
    </w:rPr>
  </w:style>
  <w:style w:type="character" w:customStyle="1" w:styleId="208">
    <w:name w:val="long_text"/>
    <w:autoRedefine/>
    <w:qFormat/>
    <w:uiPriority w:val="0"/>
    <w:rPr>
      <w:sz w:val="20"/>
    </w:rPr>
  </w:style>
  <w:style w:type="character" w:customStyle="1" w:styleId="209">
    <w:name w:val="日期 Char1"/>
    <w:autoRedefine/>
    <w:semiHidden/>
    <w:qFormat/>
    <w:uiPriority w:val="0"/>
    <w:rPr>
      <w:sz w:val="20"/>
    </w:rPr>
  </w:style>
  <w:style w:type="character" w:customStyle="1" w:styleId="210">
    <w:name w:val="批注文字 Char1"/>
    <w:autoRedefine/>
    <w:semiHidden/>
    <w:qFormat/>
    <w:uiPriority w:val="0"/>
    <w:rPr>
      <w:sz w:val="20"/>
    </w:rPr>
  </w:style>
  <w:style w:type="character" w:customStyle="1" w:styleId="211">
    <w:name w:val="明显强调1"/>
    <w:qFormat/>
    <w:uiPriority w:val="0"/>
    <w:rPr>
      <w:i/>
      <w:sz w:val="20"/>
    </w:rPr>
  </w:style>
  <w:style w:type="character" w:customStyle="1" w:styleId="212">
    <w:name w:val="16"/>
    <w:qFormat/>
    <w:uiPriority w:val="0"/>
    <w:rPr>
      <w:b/>
      <w:color w:val="FF0356"/>
      <w:sz w:val="20"/>
    </w:rPr>
  </w:style>
  <w:style w:type="character" w:customStyle="1" w:styleId="213">
    <w:name w:val="批注主题 Char1"/>
    <w:semiHidden/>
    <w:qFormat/>
    <w:uiPriority w:val="0"/>
    <w:rPr>
      <w:b/>
      <w:sz w:val="20"/>
    </w:rPr>
  </w:style>
  <w:style w:type="character" w:customStyle="1" w:styleId="214">
    <w:name w:val="正文文本 2 Char1"/>
    <w:autoRedefine/>
    <w:semiHidden/>
    <w:qFormat/>
    <w:uiPriority w:val="0"/>
    <w:rPr>
      <w:sz w:val="20"/>
    </w:rPr>
  </w:style>
  <w:style w:type="character" w:customStyle="1" w:styleId="215">
    <w:name w:val="font31"/>
    <w:autoRedefine/>
    <w:qFormat/>
    <w:uiPriority w:val="0"/>
    <w:rPr>
      <w:color w:val="FF0000"/>
      <w:sz w:val="20"/>
      <w:u w:val="none"/>
      <w:vertAlign w:val="superscript"/>
    </w:rPr>
  </w:style>
  <w:style w:type="character" w:customStyle="1" w:styleId="216">
    <w:name w:val="不明显参考1"/>
    <w:qFormat/>
    <w:uiPriority w:val="0"/>
    <w:rPr>
      <w:sz w:val="20"/>
    </w:rPr>
  </w:style>
  <w:style w:type="character" w:customStyle="1" w:styleId="217">
    <w:name w:val="HTML 预设格式 Char1"/>
    <w:autoRedefine/>
    <w:semiHidden/>
    <w:qFormat/>
    <w:uiPriority w:val="0"/>
    <w:rPr>
      <w:sz w:val="20"/>
    </w:rPr>
  </w:style>
  <w:style w:type="character" w:customStyle="1" w:styleId="218">
    <w:name w:val="font01"/>
    <w:basedOn w:val="46"/>
    <w:autoRedefine/>
    <w:qFormat/>
    <w:uiPriority w:val="0"/>
    <w:rPr>
      <w:color w:val="FF0000"/>
      <w:sz w:val="20"/>
      <w:u w:val="none"/>
      <w:vertAlign w:val="superscript"/>
    </w:rPr>
  </w:style>
  <w:style w:type="character" w:customStyle="1" w:styleId="219">
    <w:name w:val="页脚 Char1"/>
    <w:autoRedefine/>
    <w:semiHidden/>
    <w:qFormat/>
    <w:uiPriority w:val="0"/>
    <w:rPr>
      <w:sz w:val="20"/>
    </w:rPr>
  </w:style>
  <w:style w:type="character" w:customStyle="1" w:styleId="220">
    <w:name w:val="批注框文本 Char1"/>
    <w:autoRedefine/>
    <w:semiHidden/>
    <w:qFormat/>
    <w:uiPriority w:val="0"/>
    <w:rPr>
      <w:sz w:val="20"/>
    </w:rPr>
  </w:style>
  <w:style w:type="paragraph" w:customStyle="1" w:styleId="221">
    <w:name w:val="列出段落2"/>
    <w:basedOn w:val="1"/>
    <w:next w:val="222"/>
    <w:qFormat/>
    <w:uiPriority w:val="0"/>
    <w:pPr>
      <w:ind w:firstLine="420"/>
    </w:pPr>
    <w:rPr>
      <w:rFonts w:hAnsi="Calibri"/>
      <w:kern w:val="0"/>
      <w:szCs w:val="20"/>
    </w:rPr>
  </w:style>
  <w:style w:type="paragraph" w:customStyle="1" w:styleId="222">
    <w:name w:val="toc 814"/>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223">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4">
    <w:name w:val="toc 414"/>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25">
    <w:name w:val="toc 411"/>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26">
    <w:name w:val="xl86"/>
    <w:basedOn w:val="1"/>
    <w:next w:val="227"/>
    <w:qFormat/>
    <w:uiPriority w:val="0"/>
    <w:pPr>
      <w:widowControl/>
      <w:shd w:val="clear" w:color="000000" w:fill="FFFFFF"/>
      <w:spacing w:before="280" w:after="280"/>
      <w:jc w:val="center"/>
    </w:pPr>
    <w:rPr>
      <w:rFonts w:ascii="宋体" w:hAnsi="Calibri"/>
      <w:kern w:val="0"/>
      <w:sz w:val="20"/>
      <w:szCs w:val="20"/>
    </w:rPr>
  </w:style>
  <w:style w:type="paragraph" w:customStyle="1" w:styleId="227">
    <w:name w:val="toc 515"/>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228">
    <w:name w:val="TOC Heading4"/>
    <w:next w:val="1"/>
    <w:autoRedefine/>
    <w:qFormat/>
    <w:uiPriority w:val="0"/>
    <w:pPr>
      <w:wordWrap w:val="0"/>
    </w:pPr>
    <w:rPr>
      <w:rFonts w:ascii="Calibri" w:hAnsi="Calibri" w:eastAsia="宋体" w:cs="Times New Roman"/>
      <w:sz w:val="32"/>
      <w:lang w:val="en-US" w:eastAsia="zh-CN" w:bidi="ar-SA"/>
    </w:rPr>
  </w:style>
  <w:style w:type="paragraph" w:customStyle="1" w:styleId="229">
    <w:name w:val="toc 15"/>
    <w:next w:val="1"/>
    <w:autoRedefine/>
    <w:qFormat/>
    <w:uiPriority w:val="0"/>
    <w:pPr>
      <w:wordWrap w:val="0"/>
      <w:jc w:val="both"/>
    </w:pPr>
    <w:rPr>
      <w:rFonts w:ascii="Calibri" w:hAnsi="Calibri" w:eastAsia="宋体" w:cs="Times New Roman"/>
      <w:sz w:val="21"/>
      <w:lang w:val="en-US" w:eastAsia="zh-CN" w:bidi="ar-SA"/>
    </w:rPr>
  </w:style>
  <w:style w:type="paragraph" w:customStyle="1" w:styleId="230">
    <w:name w:val="TOC Heading2"/>
    <w:next w:val="1"/>
    <w:qFormat/>
    <w:uiPriority w:val="0"/>
    <w:pPr>
      <w:wordWrap w:val="0"/>
    </w:pPr>
    <w:rPr>
      <w:rFonts w:ascii="Calibri" w:hAnsi="Calibri" w:eastAsia="宋体" w:cs="Times New Roman"/>
      <w:sz w:val="32"/>
      <w:lang w:val="en-US" w:eastAsia="zh-CN" w:bidi="ar-SA"/>
    </w:rPr>
  </w:style>
  <w:style w:type="paragraph" w:customStyle="1" w:styleId="231">
    <w:name w:val="TOC Heading1"/>
    <w:next w:val="1"/>
    <w:qFormat/>
    <w:uiPriority w:val="0"/>
    <w:pPr>
      <w:wordWrap w:val="0"/>
    </w:pPr>
    <w:rPr>
      <w:rFonts w:ascii="Calibri" w:hAnsi="Calibri" w:eastAsia="宋体" w:cs="Times New Roman"/>
      <w:sz w:val="32"/>
      <w:lang w:val="en-US" w:eastAsia="zh-CN" w:bidi="ar-SA"/>
    </w:rPr>
  </w:style>
  <w:style w:type="paragraph" w:customStyle="1" w:styleId="232">
    <w:name w:val="toc 73"/>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233">
    <w:name w:val="font7"/>
    <w:basedOn w:val="1"/>
    <w:next w:val="234"/>
    <w:autoRedefine/>
    <w:qFormat/>
    <w:uiPriority w:val="0"/>
    <w:pPr>
      <w:widowControl/>
      <w:spacing w:before="280" w:after="280"/>
    </w:pPr>
    <w:rPr>
      <w:rFonts w:ascii="Arial" w:hAnsi="Calibri"/>
      <w:kern w:val="0"/>
      <w:sz w:val="18"/>
      <w:szCs w:val="20"/>
    </w:rPr>
  </w:style>
  <w:style w:type="paragraph" w:customStyle="1" w:styleId="234">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5">
    <w:name w:val="xl113"/>
    <w:basedOn w:val="1"/>
    <w:next w:val="236"/>
    <w:qFormat/>
    <w:uiPriority w:val="0"/>
    <w:pPr>
      <w:widowControl/>
      <w:shd w:val="clear" w:color="000000" w:fill="FFFFFF"/>
      <w:spacing w:before="280" w:after="280"/>
      <w:jc w:val="center"/>
    </w:pPr>
    <w:rPr>
      <w:rFonts w:ascii="宋体" w:hAnsi="Calibri"/>
      <w:b/>
      <w:kern w:val="0"/>
      <w:sz w:val="20"/>
      <w:szCs w:val="20"/>
    </w:rPr>
  </w:style>
  <w:style w:type="paragraph" w:customStyle="1" w:styleId="236">
    <w:name w:val="TOC Heading10"/>
    <w:next w:val="1"/>
    <w:autoRedefine/>
    <w:qFormat/>
    <w:uiPriority w:val="0"/>
    <w:pPr>
      <w:wordWrap w:val="0"/>
    </w:pPr>
    <w:rPr>
      <w:rFonts w:ascii="Calibri" w:hAnsi="Calibri" w:eastAsia="宋体" w:cs="Times New Roman"/>
      <w:sz w:val="32"/>
      <w:lang w:val="en-US" w:eastAsia="zh-CN" w:bidi="ar-SA"/>
    </w:rPr>
  </w:style>
  <w:style w:type="paragraph" w:customStyle="1" w:styleId="237">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8">
    <w:name w:val="xl73"/>
    <w:basedOn w:val="1"/>
    <w:next w:val="239"/>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239">
    <w:name w:val="toc 613"/>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240">
    <w:name w:val="xl79"/>
    <w:basedOn w:val="1"/>
    <w:next w:val="241"/>
    <w:qFormat/>
    <w:uiPriority w:val="0"/>
    <w:pPr>
      <w:widowControl/>
      <w:shd w:val="clear" w:color="000000" w:fill="FFFFFF"/>
      <w:spacing w:before="280" w:after="280"/>
    </w:pPr>
    <w:rPr>
      <w:rFonts w:ascii="宋体" w:hAnsi="Calibri"/>
      <w:b/>
      <w:kern w:val="0"/>
      <w:sz w:val="20"/>
      <w:szCs w:val="20"/>
    </w:rPr>
  </w:style>
  <w:style w:type="paragraph" w:customStyle="1" w:styleId="241">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2">
    <w:name w:val="toc 11"/>
    <w:next w:val="1"/>
    <w:autoRedefine/>
    <w:qFormat/>
    <w:uiPriority w:val="0"/>
    <w:pPr>
      <w:wordWrap w:val="0"/>
      <w:jc w:val="both"/>
    </w:pPr>
    <w:rPr>
      <w:rFonts w:ascii="Calibri" w:hAnsi="Calibri" w:eastAsia="宋体" w:cs="Times New Roman"/>
      <w:sz w:val="21"/>
      <w:lang w:val="en-US" w:eastAsia="zh-CN" w:bidi="ar-SA"/>
    </w:rPr>
  </w:style>
  <w:style w:type="paragraph" w:customStyle="1" w:styleId="243">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4">
    <w:name w:val="toc 61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245">
    <w:name w:val="xl112"/>
    <w:basedOn w:val="1"/>
    <w:next w:val="244"/>
    <w:qFormat/>
    <w:uiPriority w:val="0"/>
    <w:pPr>
      <w:widowControl/>
      <w:shd w:val="clear" w:color="000000" w:fill="FFFFFF"/>
      <w:spacing w:before="280" w:after="280"/>
      <w:jc w:val="center"/>
    </w:pPr>
    <w:rPr>
      <w:rFonts w:ascii="宋体" w:hAnsi="Calibri"/>
      <w:b/>
      <w:kern w:val="0"/>
      <w:sz w:val="20"/>
      <w:szCs w:val="20"/>
    </w:rPr>
  </w:style>
  <w:style w:type="paragraph" w:customStyle="1" w:styleId="246">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7">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toc 412"/>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49">
    <w:name w:val="xl74"/>
    <w:basedOn w:val="1"/>
    <w:next w:val="250"/>
    <w:qFormat/>
    <w:uiPriority w:val="0"/>
    <w:pPr>
      <w:widowControl/>
      <w:shd w:val="clear" w:color="000000" w:fill="FFFFFF"/>
      <w:spacing w:before="280" w:after="280"/>
    </w:pPr>
    <w:rPr>
      <w:rFonts w:ascii="宋体" w:hAnsi="Calibri"/>
      <w:kern w:val="0"/>
      <w:sz w:val="20"/>
      <w:szCs w:val="20"/>
    </w:rPr>
  </w:style>
  <w:style w:type="paragraph" w:customStyle="1" w:styleId="250">
    <w:name w:val="toc 57"/>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251">
    <w:name w:val="toc 912"/>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91"/>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253">
    <w:name w:val="toc 38"/>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254">
    <w:name w:val="toc 95"/>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255">
    <w:name w:val="列出段落5"/>
    <w:basedOn w:val="1"/>
    <w:next w:val="256"/>
    <w:autoRedefine/>
    <w:qFormat/>
    <w:uiPriority w:val="0"/>
    <w:pPr>
      <w:ind w:firstLine="420"/>
    </w:pPr>
    <w:rPr>
      <w:rFonts w:hAnsi="Calibri"/>
      <w:kern w:val="0"/>
      <w:szCs w:val="20"/>
    </w:rPr>
  </w:style>
  <w:style w:type="paragraph" w:customStyle="1" w:styleId="256">
    <w:name w:val="toc 312"/>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257">
    <w:name w:val="xl66"/>
    <w:basedOn w:val="1"/>
    <w:next w:val="258"/>
    <w:autoRedefine/>
    <w:qFormat/>
    <w:uiPriority w:val="0"/>
    <w:pPr>
      <w:widowControl/>
      <w:shd w:val="clear" w:color="000000" w:fill="FFFFFF"/>
      <w:spacing w:before="280" w:after="280"/>
    </w:pPr>
    <w:rPr>
      <w:rFonts w:ascii="宋体" w:hAnsi="Calibri"/>
      <w:kern w:val="0"/>
      <w:sz w:val="20"/>
      <w:szCs w:val="20"/>
    </w:rPr>
  </w:style>
  <w:style w:type="paragraph" w:customStyle="1" w:styleId="258">
    <w:name w:val="toc 56"/>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259">
    <w:name w:val="TOC Heading3"/>
    <w:next w:val="1"/>
    <w:autoRedefine/>
    <w:qFormat/>
    <w:uiPriority w:val="0"/>
    <w:pPr>
      <w:wordWrap w:val="0"/>
    </w:pPr>
    <w:rPr>
      <w:rFonts w:ascii="Calibri" w:hAnsi="Calibri" w:eastAsia="宋体" w:cs="Times New Roman"/>
      <w:sz w:val="32"/>
      <w:lang w:val="en-US" w:eastAsia="zh-CN" w:bidi="ar-SA"/>
    </w:rPr>
  </w:style>
  <w:style w:type="paragraph" w:customStyle="1" w:styleId="260">
    <w:name w:val="toc 65"/>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261">
    <w:name w:val="toc 25"/>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262">
    <w:name w:val="xl84"/>
    <w:basedOn w:val="1"/>
    <w:next w:val="263"/>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263">
    <w:name w:val="toc 99"/>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264">
    <w:name w:val="xl81"/>
    <w:basedOn w:val="1"/>
    <w:next w:val="265"/>
    <w:autoRedefine/>
    <w:qFormat/>
    <w:uiPriority w:val="0"/>
    <w:pPr>
      <w:widowControl/>
      <w:shd w:val="clear" w:color="000000" w:fill="FFFFFF"/>
      <w:spacing w:before="280" w:after="280"/>
    </w:pPr>
    <w:rPr>
      <w:rFonts w:ascii="宋体" w:hAnsi="Calibri"/>
      <w:kern w:val="0"/>
      <w:sz w:val="20"/>
      <w:szCs w:val="20"/>
    </w:rPr>
  </w:style>
  <w:style w:type="paragraph" w:customStyle="1" w:styleId="265">
    <w:name w:val="toc 59"/>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266">
    <w:name w:val="目录 11"/>
    <w:next w:val="1"/>
    <w:autoRedefine/>
    <w:qFormat/>
    <w:uiPriority w:val="0"/>
    <w:pPr>
      <w:wordWrap w:val="0"/>
      <w:jc w:val="both"/>
    </w:pPr>
    <w:rPr>
      <w:rFonts w:ascii="Calibri" w:hAnsi="Calibri" w:eastAsia="宋体" w:cs="Times New Roman"/>
      <w:sz w:val="21"/>
      <w:lang w:val="en-US" w:eastAsia="zh-CN" w:bidi="ar-SA"/>
    </w:rPr>
  </w:style>
  <w:style w:type="paragraph" w:customStyle="1" w:styleId="267">
    <w:name w:val="toc 513"/>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268">
    <w:name w:val="TOC Heading12"/>
    <w:next w:val="1"/>
    <w:autoRedefine/>
    <w:qFormat/>
    <w:uiPriority w:val="0"/>
    <w:pPr>
      <w:wordWrap w:val="0"/>
    </w:pPr>
    <w:rPr>
      <w:rFonts w:ascii="Calibri" w:hAnsi="Calibri" w:eastAsia="宋体" w:cs="Times New Roman"/>
      <w:sz w:val="32"/>
      <w:lang w:val="en-US" w:eastAsia="zh-CN" w:bidi="ar-SA"/>
    </w:rPr>
  </w:style>
  <w:style w:type="paragraph" w:customStyle="1" w:styleId="269">
    <w:name w:val="TOC Heading8"/>
    <w:next w:val="1"/>
    <w:autoRedefine/>
    <w:qFormat/>
    <w:uiPriority w:val="0"/>
    <w:pPr>
      <w:wordWrap w:val="0"/>
    </w:pPr>
    <w:rPr>
      <w:rFonts w:ascii="Calibri" w:hAnsi="Calibri" w:eastAsia="宋体" w:cs="Times New Roman"/>
      <w:sz w:val="32"/>
      <w:lang w:val="en-US" w:eastAsia="zh-CN" w:bidi="ar-SA"/>
    </w:rPr>
  </w:style>
  <w:style w:type="paragraph" w:customStyle="1" w:styleId="270">
    <w:name w:val="toc 71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271">
    <w:name w:val="toc 212"/>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272">
    <w:name w:val="目录 21"/>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273">
    <w:name w:val="toc 45"/>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74">
    <w:name w:val="xl116"/>
    <w:basedOn w:val="1"/>
    <w:next w:val="275"/>
    <w:autoRedefine/>
    <w:qFormat/>
    <w:uiPriority w:val="0"/>
    <w:pPr>
      <w:widowControl/>
      <w:shd w:val="clear" w:color="000000" w:fill="FFFFFF"/>
      <w:spacing w:before="280" w:after="280"/>
      <w:jc w:val="center"/>
    </w:pPr>
    <w:rPr>
      <w:rFonts w:ascii="Arial Narrow" w:hAnsi="Calibri"/>
      <w:kern w:val="0"/>
      <w:sz w:val="20"/>
      <w:szCs w:val="20"/>
    </w:rPr>
  </w:style>
  <w:style w:type="paragraph" w:customStyle="1" w:styleId="275">
    <w:name w:val="toc 78"/>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276">
    <w:name w:val="font8"/>
    <w:basedOn w:val="1"/>
    <w:next w:val="277"/>
    <w:autoRedefine/>
    <w:qFormat/>
    <w:uiPriority w:val="0"/>
    <w:pPr>
      <w:widowControl/>
      <w:spacing w:before="280" w:after="280"/>
    </w:pPr>
    <w:rPr>
      <w:rFonts w:ascii="Arial" w:hAnsi="Calibri"/>
      <w:kern w:val="0"/>
      <w:sz w:val="20"/>
      <w:szCs w:val="20"/>
    </w:rPr>
  </w:style>
  <w:style w:type="paragraph" w:customStyle="1" w:styleId="277">
    <w:name w:val="TOC Heading11"/>
    <w:next w:val="1"/>
    <w:autoRedefine/>
    <w:qFormat/>
    <w:uiPriority w:val="0"/>
    <w:pPr>
      <w:wordWrap w:val="0"/>
    </w:pPr>
    <w:rPr>
      <w:rFonts w:ascii="Calibri" w:hAnsi="Calibri" w:eastAsia="宋体" w:cs="Times New Roman"/>
      <w:sz w:val="32"/>
      <w:lang w:val="en-US" w:eastAsia="zh-CN" w:bidi="ar-SA"/>
    </w:rPr>
  </w:style>
  <w:style w:type="paragraph" w:customStyle="1" w:styleId="278">
    <w:name w:val="xl69"/>
    <w:basedOn w:val="1"/>
    <w:next w:val="279"/>
    <w:autoRedefine/>
    <w:qFormat/>
    <w:uiPriority w:val="0"/>
    <w:pPr>
      <w:widowControl/>
      <w:shd w:val="clear" w:color="000000" w:fill="FFFFFF"/>
      <w:spacing w:before="280" w:after="280"/>
    </w:pPr>
    <w:rPr>
      <w:rFonts w:ascii="宋体" w:hAnsi="Calibri"/>
      <w:b/>
      <w:kern w:val="0"/>
      <w:sz w:val="20"/>
      <w:szCs w:val="20"/>
    </w:rPr>
  </w:style>
  <w:style w:type="paragraph" w:customStyle="1" w:styleId="279">
    <w:name w:val="toc 48"/>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280">
    <w:name w:val="toc 813"/>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281">
    <w:name w:val="目录 91"/>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282">
    <w:name w:val="列出段落3"/>
    <w:basedOn w:val="1"/>
    <w:next w:val="283"/>
    <w:autoRedefine/>
    <w:qFormat/>
    <w:uiPriority w:val="0"/>
    <w:pPr>
      <w:ind w:firstLine="420"/>
    </w:pPr>
    <w:rPr>
      <w:rFonts w:hAnsi="Calibri"/>
      <w:kern w:val="0"/>
      <w:szCs w:val="20"/>
    </w:rPr>
  </w:style>
  <w:style w:type="paragraph" w:customStyle="1" w:styleId="283">
    <w:name w:val="toc 213"/>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284">
    <w:name w:val="TOC 标题1"/>
    <w:next w:val="1"/>
    <w:autoRedefine/>
    <w:qFormat/>
    <w:uiPriority w:val="0"/>
    <w:pPr>
      <w:wordWrap w:val="0"/>
    </w:pPr>
    <w:rPr>
      <w:rFonts w:ascii="Calibri" w:hAnsi="Calibri" w:eastAsia="宋体" w:cs="Times New Roman"/>
      <w:sz w:val="32"/>
      <w:lang w:val="en-US" w:eastAsia="zh-CN" w:bidi="ar-SA"/>
    </w:rPr>
  </w:style>
  <w:style w:type="paragraph" w:customStyle="1" w:styleId="285">
    <w:name w:val="TOC Heading5"/>
    <w:next w:val="1"/>
    <w:autoRedefine/>
    <w:qFormat/>
    <w:uiPriority w:val="0"/>
    <w:pPr>
      <w:wordWrap w:val="0"/>
    </w:pPr>
    <w:rPr>
      <w:rFonts w:ascii="Calibri" w:hAnsi="Calibri" w:eastAsia="宋体" w:cs="Times New Roman"/>
      <w:sz w:val="32"/>
      <w:lang w:val="en-US" w:eastAsia="zh-CN" w:bidi="ar-SA"/>
    </w:rPr>
  </w:style>
  <w:style w:type="paragraph" w:customStyle="1" w:styleId="286">
    <w:name w:val="toc 313"/>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287">
    <w:name w:val="toc 716"/>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288">
    <w:name w:val="xl115"/>
    <w:basedOn w:val="1"/>
    <w:next w:val="289"/>
    <w:autoRedefine/>
    <w:qFormat/>
    <w:uiPriority w:val="0"/>
    <w:pPr>
      <w:widowControl/>
      <w:shd w:val="clear" w:color="000000" w:fill="FFFFFF"/>
      <w:spacing w:before="280" w:after="280"/>
      <w:jc w:val="center"/>
    </w:pPr>
    <w:rPr>
      <w:rFonts w:ascii="宋体" w:hAnsi="Calibri"/>
      <w:b/>
      <w:kern w:val="0"/>
      <w:sz w:val="20"/>
      <w:szCs w:val="20"/>
    </w:rPr>
  </w:style>
  <w:style w:type="paragraph" w:customStyle="1" w:styleId="289">
    <w:name w:val="toc 712"/>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290">
    <w:name w:val="toc 64"/>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291">
    <w:name w:val="toc 24"/>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292">
    <w:name w:val="toc 54"/>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293">
    <w:name w:val="xl93"/>
    <w:basedOn w:val="1"/>
    <w:next w:val="294"/>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294">
    <w:name w:val="toc 112"/>
    <w:next w:val="1"/>
    <w:autoRedefine/>
    <w:qFormat/>
    <w:uiPriority w:val="0"/>
    <w:pPr>
      <w:wordWrap w:val="0"/>
      <w:jc w:val="both"/>
    </w:pPr>
    <w:rPr>
      <w:rFonts w:ascii="Calibri" w:hAnsi="Calibri" w:eastAsia="宋体" w:cs="Times New Roman"/>
      <w:sz w:val="21"/>
      <w:lang w:val="en-US" w:eastAsia="zh-CN" w:bidi="ar-SA"/>
    </w:rPr>
  </w:style>
  <w:style w:type="paragraph" w:customStyle="1" w:styleId="295">
    <w:name w:val="xl96"/>
    <w:basedOn w:val="1"/>
    <w:next w:val="246"/>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296">
    <w:name w:val="xl106"/>
    <w:basedOn w:val="1"/>
    <w:next w:val="280"/>
    <w:autoRedefine/>
    <w:qFormat/>
    <w:uiPriority w:val="0"/>
    <w:pPr>
      <w:widowControl/>
      <w:shd w:val="clear" w:color="000000" w:fill="FFFFFF"/>
      <w:spacing w:before="280" w:after="280"/>
    </w:pPr>
    <w:rPr>
      <w:rFonts w:ascii="宋体" w:hAnsi="Calibri"/>
      <w:kern w:val="0"/>
      <w:sz w:val="20"/>
      <w:szCs w:val="20"/>
    </w:rPr>
  </w:style>
  <w:style w:type="paragraph" w:customStyle="1" w:styleId="297">
    <w:name w:val="toc 35"/>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298">
    <w:name w:val="TOC Heading14"/>
    <w:next w:val="1"/>
    <w:autoRedefine/>
    <w:qFormat/>
    <w:uiPriority w:val="0"/>
    <w:pPr>
      <w:wordWrap w:val="0"/>
    </w:pPr>
    <w:rPr>
      <w:rFonts w:ascii="Calibri" w:hAnsi="Calibri" w:eastAsia="宋体" w:cs="Times New Roman"/>
      <w:sz w:val="32"/>
      <w:lang w:val="en-US" w:eastAsia="zh-CN" w:bidi="ar-SA"/>
    </w:rPr>
  </w:style>
  <w:style w:type="paragraph" w:customStyle="1" w:styleId="299">
    <w:name w:val="Char Char Char Char Char Char Char1"/>
    <w:basedOn w:val="1"/>
    <w:next w:val="300"/>
    <w:autoRedefine/>
    <w:qFormat/>
    <w:uiPriority w:val="0"/>
    <w:pPr>
      <w:widowControl/>
      <w:spacing w:after="160" w:line="240" w:lineRule="exact"/>
    </w:pPr>
    <w:rPr>
      <w:rFonts w:hAnsi="Calibri"/>
      <w:kern w:val="0"/>
      <w:szCs w:val="20"/>
    </w:rPr>
  </w:style>
  <w:style w:type="paragraph" w:customStyle="1" w:styleId="300">
    <w:name w:val="toc 67"/>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301">
    <w:name w:val="列出段落4"/>
    <w:basedOn w:val="1"/>
    <w:next w:val="302"/>
    <w:autoRedefine/>
    <w:qFormat/>
    <w:uiPriority w:val="0"/>
    <w:pPr>
      <w:ind w:firstLine="420"/>
    </w:pPr>
    <w:rPr>
      <w:rFonts w:hAnsi="Calibri"/>
      <w:kern w:val="0"/>
      <w:szCs w:val="20"/>
    </w:rPr>
  </w:style>
  <w:style w:type="paragraph" w:customStyle="1" w:styleId="302">
    <w:name w:val="TOC Heading9"/>
    <w:next w:val="1"/>
    <w:autoRedefine/>
    <w:qFormat/>
    <w:uiPriority w:val="0"/>
    <w:pPr>
      <w:wordWrap w:val="0"/>
    </w:pPr>
    <w:rPr>
      <w:rFonts w:ascii="Calibri" w:hAnsi="Calibri" w:eastAsia="宋体" w:cs="Times New Roman"/>
      <w:sz w:val="32"/>
      <w:lang w:val="en-US" w:eastAsia="zh-CN" w:bidi="ar-SA"/>
    </w:rPr>
  </w:style>
  <w:style w:type="paragraph" w:customStyle="1" w:styleId="303">
    <w:name w:val="xl71"/>
    <w:basedOn w:val="1"/>
    <w:next w:val="304"/>
    <w:autoRedefine/>
    <w:qFormat/>
    <w:uiPriority w:val="0"/>
    <w:pPr>
      <w:widowControl/>
      <w:shd w:val="clear" w:color="000000" w:fill="FFFFFF"/>
      <w:spacing w:before="280" w:after="280"/>
    </w:pPr>
    <w:rPr>
      <w:rFonts w:ascii="宋体" w:hAnsi="Calibri"/>
      <w:kern w:val="0"/>
      <w:sz w:val="24"/>
      <w:szCs w:val="20"/>
    </w:rPr>
  </w:style>
  <w:style w:type="paragraph" w:customStyle="1" w:styleId="304">
    <w:name w:val="toc 115"/>
    <w:next w:val="1"/>
    <w:autoRedefine/>
    <w:qFormat/>
    <w:uiPriority w:val="0"/>
    <w:pPr>
      <w:wordWrap w:val="0"/>
      <w:jc w:val="both"/>
    </w:pPr>
    <w:rPr>
      <w:rFonts w:ascii="Calibri" w:hAnsi="Calibri" w:eastAsia="宋体" w:cs="Times New Roman"/>
      <w:sz w:val="21"/>
      <w:lang w:val="en-US" w:eastAsia="zh-CN" w:bidi="ar-SA"/>
    </w:rPr>
  </w:style>
  <w:style w:type="paragraph" w:customStyle="1" w:styleId="305">
    <w:name w:val="toc 51"/>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306">
    <w:name w:val="toc 47"/>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307">
    <w:name w:val="xl108"/>
    <w:basedOn w:val="1"/>
    <w:next w:val="308"/>
    <w:autoRedefine/>
    <w:qFormat/>
    <w:uiPriority w:val="0"/>
    <w:pPr>
      <w:widowControl/>
      <w:shd w:val="clear" w:color="000000" w:fill="FFFFFF"/>
      <w:spacing w:before="280" w:after="280"/>
    </w:pPr>
    <w:rPr>
      <w:rFonts w:ascii="宋体" w:hAnsi="Calibri"/>
      <w:kern w:val="0"/>
      <w:sz w:val="18"/>
      <w:szCs w:val="20"/>
    </w:rPr>
  </w:style>
  <w:style w:type="paragraph" w:customStyle="1" w:styleId="308">
    <w:name w:val="toc 18"/>
    <w:next w:val="1"/>
    <w:autoRedefine/>
    <w:qFormat/>
    <w:uiPriority w:val="0"/>
    <w:pPr>
      <w:wordWrap w:val="0"/>
      <w:jc w:val="both"/>
    </w:pPr>
    <w:rPr>
      <w:rFonts w:ascii="Calibri" w:hAnsi="Calibri" w:eastAsia="宋体" w:cs="Times New Roman"/>
      <w:sz w:val="21"/>
      <w:lang w:val="en-US" w:eastAsia="zh-CN" w:bidi="ar-SA"/>
    </w:rPr>
  </w:style>
  <w:style w:type="paragraph" w:customStyle="1" w:styleId="309">
    <w:name w:val="TOC Heading7"/>
    <w:next w:val="1"/>
    <w:autoRedefine/>
    <w:qFormat/>
    <w:uiPriority w:val="0"/>
    <w:pPr>
      <w:wordWrap w:val="0"/>
    </w:pPr>
    <w:rPr>
      <w:rFonts w:ascii="Calibri" w:hAnsi="Calibri" w:eastAsia="宋体" w:cs="Times New Roman"/>
      <w:sz w:val="32"/>
      <w:lang w:val="en-US" w:eastAsia="zh-CN" w:bidi="ar-SA"/>
    </w:rPr>
  </w:style>
  <w:style w:type="character" w:customStyle="1" w:styleId="310">
    <w:name w:val="副标题 Char"/>
    <w:basedOn w:val="46"/>
    <w:link w:val="32"/>
    <w:autoRedefine/>
    <w:qFormat/>
    <w:uiPriority w:val="0"/>
    <w:rPr>
      <w:rFonts w:ascii="Calibri" w:hAnsi="Calibri"/>
      <w:sz w:val="24"/>
    </w:rPr>
  </w:style>
  <w:style w:type="paragraph" w:customStyle="1" w:styleId="311">
    <w:name w:val="目录 7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312">
    <w:name w:val="toc 41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313">
    <w:name w:val="toc 85"/>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314">
    <w:name w:val="列出段落6"/>
    <w:basedOn w:val="1"/>
    <w:next w:val="315"/>
    <w:autoRedefine/>
    <w:qFormat/>
    <w:uiPriority w:val="0"/>
    <w:pPr>
      <w:ind w:firstLine="420"/>
    </w:pPr>
    <w:rPr>
      <w:rFonts w:hAnsi="Calibri"/>
      <w:kern w:val="0"/>
      <w:szCs w:val="20"/>
    </w:rPr>
  </w:style>
  <w:style w:type="paragraph" w:customStyle="1" w:styleId="315">
    <w:name w:val="toc 86"/>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316">
    <w:name w:val="xl80"/>
    <w:basedOn w:val="1"/>
    <w:next w:val="317"/>
    <w:autoRedefine/>
    <w:qFormat/>
    <w:uiPriority w:val="0"/>
    <w:pPr>
      <w:widowControl/>
      <w:shd w:val="clear" w:color="000000" w:fill="FFFFFF"/>
      <w:spacing w:before="280" w:after="280"/>
      <w:jc w:val="center"/>
    </w:pPr>
    <w:rPr>
      <w:rFonts w:ascii="宋体" w:hAnsi="Calibri"/>
      <w:b/>
      <w:kern w:val="0"/>
      <w:sz w:val="20"/>
      <w:szCs w:val="20"/>
    </w:rPr>
  </w:style>
  <w:style w:type="paragraph" w:customStyle="1" w:styleId="317">
    <w:name w:val="toc 49"/>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318">
    <w:name w:val="Char Char Char Char1"/>
    <w:basedOn w:val="1"/>
    <w:next w:val="319"/>
    <w:autoRedefine/>
    <w:qFormat/>
    <w:uiPriority w:val="0"/>
    <w:pPr>
      <w:widowControl/>
      <w:spacing w:after="160" w:line="240" w:lineRule="exact"/>
    </w:pPr>
    <w:rPr>
      <w:rFonts w:ascii="Verdana" w:hAnsi="Calibri" w:eastAsia="仿宋_GB2312"/>
      <w:kern w:val="0"/>
      <w:sz w:val="24"/>
      <w:szCs w:val="20"/>
    </w:rPr>
  </w:style>
  <w:style w:type="paragraph" w:customStyle="1" w:styleId="319">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20">
    <w:name w:val="xl102"/>
    <w:basedOn w:val="1"/>
    <w:next w:val="321"/>
    <w:qFormat/>
    <w:uiPriority w:val="0"/>
    <w:pPr>
      <w:widowControl/>
      <w:shd w:val="clear" w:color="000000" w:fill="FFFFFF"/>
      <w:spacing w:before="280" w:after="280"/>
      <w:jc w:val="right"/>
    </w:pPr>
    <w:rPr>
      <w:rFonts w:ascii="宋体" w:hAnsi="Calibri"/>
      <w:kern w:val="0"/>
      <w:sz w:val="20"/>
      <w:szCs w:val="20"/>
    </w:rPr>
  </w:style>
  <w:style w:type="paragraph" w:customStyle="1" w:styleId="321">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2">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3">
    <w:name w:val="toc 311"/>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324">
    <w:name w:val="xl65"/>
    <w:basedOn w:val="1"/>
    <w:next w:val="225"/>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325">
    <w:name w:val="toc 94"/>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326">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7">
    <w:name w:val="toc 812"/>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328">
    <w:name w:val="xl75"/>
    <w:basedOn w:val="1"/>
    <w:next w:val="329"/>
    <w:autoRedefine/>
    <w:qFormat/>
    <w:uiPriority w:val="0"/>
    <w:pPr>
      <w:widowControl/>
      <w:shd w:val="clear" w:color="000000" w:fill="FFFFFF"/>
      <w:spacing w:before="280" w:after="280"/>
    </w:pPr>
    <w:rPr>
      <w:rFonts w:ascii="宋体" w:hAnsi="Calibri"/>
      <w:kern w:val="0"/>
      <w:sz w:val="20"/>
      <w:szCs w:val="20"/>
    </w:rPr>
  </w:style>
  <w:style w:type="paragraph" w:customStyle="1" w:styleId="329">
    <w:name w:val="toc 914"/>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330">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1">
    <w:name w:val="TOC Heading6"/>
    <w:next w:val="1"/>
    <w:autoRedefine/>
    <w:qFormat/>
    <w:uiPriority w:val="0"/>
    <w:pPr>
      <w:wordWrap w:val="0"/>
    </w:pPr>
    <w:rPr>
      <w:rFonts w:ascii="Calibri" w:hAnsi="Calibri" w:eastAsia="宋体" w:cs="Times New Roman"/>
      <w:sz w:val="32"/>
      <w:lang w:val="en-US" w:eastAsia="zh-CN" w:bidi="ar-SA"/>
    </w:rPr>
  </w:style>
  <w:style w:type="paragraph" w:customStyle="1" w:styleId="332">
    <w:name w:val="toc 52"/>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333">
    <w:name w:val="toc 36"/>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334">
    <w:name w:val="toc 82"/>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335">
    <w:name w:val="xl104"/>
    <w:basedOn w:val="1"/>
    <w:next w:val="336"/>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336">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7">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8">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9">
    <w:name w:val="toc 31"/>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340">
    <w:name w:val="toc 93"/>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341">
    <w:name w:val="toc 614"/>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342">
    <w:name w:val="无间隔1"/>
    <w:next w:val="337"/>
    <w:autoRedefine/>
    <w:qFormat/>
    <w:uiPriority w:val="0"/>
    <w:pPr>
      <w:widowControl w:val="0"/>
      <w:jc w:val="both"/>
    </w:pPr>
    <w:rPr>
      <w:rFonts w:ascii="Calibri" w:hAnsi="Calibri" w:eastAsia="宋体" w:cs="Times New Roman"/>
      <w:sz w:val="22"/>
      <w:lang w:val="en-US" w:eastAsia="zh-CN" w:bidi="ar-SA"/>
    </w:rPr>
  </w:style>
  <w:style w:type="paragraph" w:customStyle="1" w:styleId="343">
    <w:name w:val="目录 41"/>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344">
    <w:name w:val="xl105"/>
    <w:basedOn w:val="1"/>
    <w:next w:val="345"/>
    <w:autoRedefine/>
    <w:qFormat/>
    <w:uiPriority w:val="0"/>
    <w:pPr>
      <w:widowControl/>
      <w:shd w:val="clear" w:color="000000" w:fill="FFFFFF"/>
      <w:spacing w:before="280" w:after="280"/>
    </w:pPr>
    <w:rPr>
      <w:rFonts w:ascii="宋体" w:hAnsi="Calibri"/>
      <w:kern w:val="0"/>
      <w:sz w:val="18"/>
      <w:szCs w:val="20"/>
    </w:rPr>
  </w:style>
  <w:style w:type="paragraph" w:customStyle="1" w:styleId="345">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6">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7">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8">
    <w:name w:val="xl111"/>
    <w:basedOn w:val="1"/>
    <w:next w:val="349"/>
    <w:qFormat/>
    <w:uiPriority w:val="0"/>
    <w:pPr>
      <w:widowControl/>
      <w:shd w:val="clear" w:color="000000" w:fill="FFFFFF"/>
      <w:spacing w:before="280" w:after="280"/>
      <w:jc w:val="center"/>
    </w:pPr>
    <w:rPr>
      <w:rFonts w:ascii="宋体" w:hAnsi="Calibri"/>
      <w:b/>
      <w:kern w:val="0"/>
      <w:sz w:val="20"/>
      <w:szCs w:val="20"/>
    </w:rPr>
  </w:style>
  <w:style w:type="paragraph" w:customStyle="1" w:styleId="349">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1">
    <w:name w:val="p0"/>
    <w:basedOn w:val="1"/>
    <w:next w:val="352"/>
    <w:qFormat/>
    <w:uiPriority w:val="0"/>
    <w:pPr>
      <w:widowControl/>
      <w:spacing w:before="280" w:after="280"/>
    </w:pPr>
    <w:rPr>
      <w:rFonts w:ascii="宋体" w:hAnsi="Calibri"/>
      <w:kern w:val="0"/>
      <w:sz w:val="24"/>
      <w:szCs w:val="20"/>
    </w:rPr>
  </w:style>
  <w:style w:type="paragraph" w:customStyle="1" w:styleId="352">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3">
    <w:name w:val="列出段落11"/>
    <w:basedOn w:val="1"/>
    <w:next w:val="354"/>
    <w:qFormat/>
    <w:uiPriority w:val="0"/>
    <w:pPr>
      <w:widowControl/>
      <w:spacing w:line="360" w:lineRule="auto"/>
      <w:ind w:firstLine="420"/>
    </w:pPr>
    <w:rPr>
      <w:rFonts w:hAnsi="Calibri" w:eastAsia="微软雅黑"/>
      <w:kern w:val="0"/>
      <w:sz w:val="24"/>
      <w:szCs w:val="20"/>
    </w:rPr>
  </w:style>
  <w:style w:type="paragraph" w:customStyle="1" w:styleId="354">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5">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6">
    <w:name w:val="xl91"/>
    <w:basedOn w:val="1"/>
    <w:next w:val="253"/>
    <w:qFormat/>
    <w:uiPriority w:val="0"/>
    <w:pPr>
      <w:widowControl/>
      <w:shd w:val="clear" w:color="000000" w:fill="FFFFFF"/>
      <w:spacing w:before="280" w:after="280"/>
    </w:pPr>
    <w:rPr>
      <w:rFonts w:ascii="宋体" w:hAnsi="Calibri"/>
      <w:kern w:val="0"/>
      <w:sz w:val="20"/>
      <w:szCs w:val="20"/>
    </w:rPr>
  </w:style>
  <w:style w:type="paragraph" w:customStyle="1" w:styleId="357">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8">
    <w:name w:val="_Style 1"/>
    <w:basedOn w:val="1"/>
    <w:next w:val="359"/>
    <w:qFormat/>
    <w:uiPriority w:val="0"/>
    <w:pPr>
      <w:ind w:firstLine="420"/>
    </w:pPr>
    <w:rPr>
      <w:rFonts w:hAnsi="Calibri"/>
      <w:kern w:val="0"/>
      <w:szCs w:val="20"/>
    </w:rPr>
  </w:style>
  <w:style w:type="paragraph" w:customStyle="1" w:styleId="359">
    <w:name w:val="TOC Heading13"/>
    <w:next w:val="1"/>
    <w:qFormat/>
    <w:uiPriority w:val="0"/>
    <w:pPr>
      <w:wordWrap w:val="0"/>
    </w:pPr>
    <w:rPr>
      <w:rFonts w:ascii="Calibri" w:hAnsi="Calibri" w:eastAsia="宋体" w:cs="Times New Roman"/>
      <w:sz w:val="32"/>
      <w:lang w:val="en-US" w:eastAsia="zh-CN" w:bidi="ar-SA"/>
    </w:rPr>
  </w:style>
  <w:style w:type="paragraph" w:customStyle="1" w:styleId="360">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1">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2">
    <w:name w:val="x_msonormal"/>
    <w:basedOn w:val="1"/>
    <w:next w:val="312"/>
    <w:qFormat/>
    <w:uiPriority w:val="0"/>
    <w:pPr>
      <w:widowControl/>
      <w:spacing w:before="280" w:after="280"/>
    </w:pPr>
    <w:rPr>
      <w:rFonts w:ascii="PMingLiU" w:hAnsi="Calibri" w:eastAsia="PMingLiU"/>
      <w:kern w:val="0"/>
      <w:sz w:val="24"/>
      <w:szCs w:val="20"/>
    </w:rPr>
  </w:style>
  <w:style w:type="paragraph" w:customStyle="1" w:styleId="363">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4">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5">
    <w:name w:val="TOC Heading17"/>
    <w:next w:val="1"/>
    <w:qFormat/>
    <w:uiPriority w:val="0"/>
    <w:pPr>
      <w:wordWrap w:val="0"/>
    </w:pPr>
    <w:rPr>
      <w:rFonts w:ascii="Calibri" w:hAnsi="Calibri" w:eastAsia="宋体" w:cs="Times New Roman"/>
      <w:sz w:val="32"/>
      <w:lang w:val="en-US" w:eastAsia="zh-CN" w:bidi="ar-SA"/>
    </w:rPr>
  </w:style>
  <w:style w:type="paragraph" w:customStyle="1" w:styleId="366">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7">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8">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9">
    <w:name w:val="xl118"/>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370">
    <w:name w:val="xl83"/>
    <w:basedOn w:val="1"/>
    <w:next w:val="298"/>
    <w:qFormat/>
    <w:uiPriority w:val="0"/>
    <w:pPr>
      <w:widowControl/>
      <w:shd w:val="clear" w:color="000000" w:fill="FFFFFF"/>
      <w:spacing w:before="280" w:after="280"/>
    </w:pPr>
    <w:rPr>
      <w:rFonts w:ascii="宋体" w:hAnsi="Calibri"/>
      <w:kern w:val="0"/>
      <w:sz w:val="20"/>
      <w:szCs w:val="20"/>
    </w:rPr>
  </w:style>
  <w:style w:type="paragraph" w:customStyle="1" w:styleId="371">
    <w:name w:val="xl103"/>
    <w:basedOn w:val="1"/>
    <w:next w:val="372"/>
    <w:qFormat/>
    <w:uiPriority w:val="0"/>
    <w:pPr>
      <w:widowControl/>
      <w:shd w:val="clear" w:color="000000" w:fill="FFFFFF"/>
      <w:spacing w:before="280" w:after="280"/>
    </w:pPr>
    <w:rPr>
      <w:rFonts w:ascii="宋体" w:hAnsi="Calibri"/>
      <w:kern w:val="0"/>
      <w:sz w:val="20"/>
      <w:szCs w:val="20"/>
    </w:rPr>
  </w:style>
  <w:style w:type="paragraph" w:customStyle="1" w:styleId="372">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3">
    <w:name w:val="xl68"/>
    <w:basedOn w:val="1"/>
    <w:next w:val="374"/>
    <w:qFormat/>
    <w:uiPriority w:val="0"/>
    <w:pPr>
      <w:widowControl/>
      <w:shd w:val="clear" w:color="000000" w:fill="FFFFFF"/>
      <w:spacing w:before="280" w:after="280"/>
    </w:pPr>
    <w:rPr>
      <w:rFonts w:ascii="宋体" w:hAnsi="Calibri"/>
      <w:b/>
      <w:kern w:val="0"/>
      <w:sz w:val="20"/>
      <w:szCs w:val="20"/>
    </w:rPr>
  </w:style>
  <w:style w:type="paragraph" w:customStyle="1" w:styleId="374">
    <w:name w:val="TOC Heading16"/>
    <w:next w:val="1"/>
    <w:qFormat/>
    <w:uiPriority w:val="0"/>
    <w:pPr>
      <w:wordWrap w:val="0"/>
    </w:pPr>
    <w:rPr>
      <w:rFonts w:ascii="Calibri" w:hAnsi="Calibri" w:eastAsia="宋体" w:cs="Times New Roman"/>
      <w:sz w:val="32"/>
      <w:lang w:val="en-US" w:eastAsia="zh-CN" w:bidi="ar-SA"/>
    </w:rPr>
  </w:style>
  <w:style w:type="paragraph" w:customStyle="1" w:styleId="375">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6">
    <w:name w:val="xl94"/>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77">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8">
    <w:name w:val="xl92"/>
    <w:basedOn w:val="1"/>
    <w:next w:val="379"/>
    <w:autoRedefine/>
    <w:qFormat/>
    <w:uiPriority w:val="0"/>
    <w:pPr>
      <w:widowControl/>
      <w:shd w:val="clear" w:color="000000" w:fill="FFFFFF"/>
      <w:spacing w:before="280" w:after="280"/>
    </w:pPr>
    <w:rPr>
      <w:rFonts w:ascii="宋体" w:hAnsi="Calibri"/>
      <w:kern w:val="0"/>
      <w:sz w:val="20"/>
      <w:szCs w:val="20"/>
    </w:rPr>
  </w:style>
  <w:style w:type="paragraph" w:customStyle="1" w:styleId="379">
    <w:name w:val="toc 913"/>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380">
    <w:name w:val="toc 512"/>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381">
    <w:name w:val="目录 81"/>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382">
    <w:name w:val="正文表标题"/>
    <w:next w:val="1"/>
    <w:autoRedefine/>
    <w:qFormat/>
    <w:uiPriority w:val="0"/>
    <w:pPr>
      <w:ind w:left="630"/>
      <w:jc w:val="center"/>
    </w:pPr>
    <w:rPr>
      <w:rFonts w:ascii="黑体" w:hAnsi="Calibri" w:eastAsia="黑体" w:cs="Times New Roman"/>
      <w:sz w:val="21"/>
      <w:lang w:val="en-US" w:eastAsia="zh-CN" w:bidi="ar-SA"/>
    </w:rPr>
  </w:style>
  <w:style w:type="paragraph" w:customStyle="1" w:styleId="383">
    <w:name w:val="toc 28"/>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384">
    <w:name w:val="toc 79"/>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385">
    <w:name w:val="xl110"/>
    <w:basedOn w:val="1"/>
    <w:next w:val="341"/>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386">
    <w:name w:val="toc 511"/>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387">
    <w:name w:val="toc 416"/>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388">
    <w:name w:val="xl85"/>
    <w:basedOn w:val="1"/>
    <w:next w:val="389"/>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389">
    <w:name w:val="toc 76"/>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390">
    <w:name w:val="toc 27"/>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391">
    <w:name w:val="toc 916"/>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392">
    <w:name w:val="toc 77"/>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393">
    <w:name w:val="toc 211"/>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394">
    <w:name w:val="toc 815"/>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395">
    <w:name w:val="xl99"/>
    <w:basedOn w:val="1"/>
    <w:next w:val="380"/>
    <w:autoRedefine/>
    <w:qFormat/>
    <w:uiPriority w:val="0"/>
    <w:pPr>
      <w:widowControl/>
      <w:shd w:val="clear" w:color="000000" w:fill="FFFFFF"/>
      <w:spacing w:before="280" w:after="280"/>
    </w:pPr>
    <w:rPr>
      <w:rFonts w:ascii="宋体" w:hAnsi="Calibri"/>
      <w:kern w:val="0"/>
      <w:sz w:val="18"/>
      <w:szCs w:val="20"/>
    </w:rPr>
  </w:style>
  <w:style w:type="paragraph" w:customStyle="1" w:styleId="396">
    <w:name w:val="xl97"/>
    <w:basedOn w:val="1"/>
    <w:next w:val="268"/>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397">
    <w:name w:val="toc 612"/>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398">
    <w:name w:val="toc 315"/>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399">
    <w:name w:val="TOC Heading15"/>
    <w:next w:val="1"/>
    <w:autoRedefine/>
    <w:qFormat/>
    <w:uiPriority w:val="0"/>
    <w:pPr>
      <w:wordWrap w:val="0"/>
    </w:pPr>
    <w:rPr>
      <w:rFonts w:ascii="Calibri" w:hAnsi="Calibri" w:eastAsia="宋体" w:cs="Times New Roman"/>
      <w:sz w:val="32"/>
      <w:lang w:val="en-US" w:eastAsia="zh-CN" w:bidi="ar-SA"/>
    </w:rPr>
  </w:style>
  <w:style w:type="paragraph" w:customStyle="1" w:styleId="400">
    <w:name w:val="toc 915"/>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401">
    <w:name w:val="toc 39"/>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402">
    <w:name w:val="toc 710"/>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403">
    <w:name w:val="toc 12"/>
    <w:next w:val="1"/>
    <w:autoRedefine/>
    <w:qFormat/>
    <w:uiPriority w:val="0"/>
    <w:pPr>
      <w:wordWrap w:val="0"/>
      <w:jc w:val="both"/>
    </w:pPr>
    <w:rPr>
      <w:rFonts w:ascii="Calibri" w:hAnsi="Calibri" w:eastAsia="宋体" w:cs="Times New Roman"/>
      <w:sz w:val="21"/>
      <w:lang w:val="en-US" w:eastAsia="zh-CN" w:bidi="ar-SA"/>
    </w:rPr>
  </w:style>
  <w:style w:type="paragraph" w:customStyle="1" w:styleId="404">
    <w:name w:val="xl95"/>
    <w:basedOn w:val="1"/>
    <w:next w:val="405"/>
    <w:autoRedefine/>
    <w:qFormat/>
    <w:uiPriority w:val="0"/>
    <w:pPr>
      <w:widowControl/>
      <w:shd w:val="clear" w:color="000000" w:fill="FFFFFF"/>
      <w:spacing w:before="280" w:after="280"/>
    </w:pPr>
    <w:rPr>
      <w:rFonts w:ascii="宋体" w:hAnsi="Calibri"/>
      <w:kern w:val="0"/>
      <w:sz w:val="20"/>
      <w:szCs w:val="20"/>
    </w:rPr>
  </w:style>
  <w:style w:type="paragraph" w:customStyle="1" w:styleId="405">
    <w:name w:val="toc 415"/>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406">
    <w:name w:val="toc 29"/>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407">
    <w:name w:val="xl67"/>
    <w:basedOn w:val="1"/>
    <w:next w:val="408"/>
    <w:autoRedefine/>
    <w:qFormat/>
    <w:uiPriority w:val="0"/>
    <w:pPr>
      <w:widowControl/>
      <w:shd w:val="clear" w:color="000000" w:fill="FFFFFF"/>
      <w:spacing w:before="280" w:after="280"/>
      <w:jc w:val="center"/>
    </w:pPr>
    <w:rPr>
      <w:rFonts w:ascii="宋体" w:hAnsi="Calibri"/>
      <w:b/>
      <w:kern w:val="0"/>
      <w:sz w:val="20"/>
      <w:szCs w:val="20"/>
    </w:rPr>
  </w:style>
  <w:style w:type="paragraph" w:customStyle="1" w:styleId="408">
    <w:name w:val="toc 714"/>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409">
    <w:name w:val="toc 21"/>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410">
    <w:name w:val="正文 A"/>
    <w:next w:val="327"/>
    <w:autoRedefine/>
    <w:qFormat/>
    <w:uiPriority w:val="0"/>
    <w:rPr>
      <w:rFonts w:ascii="Arial" w:hAnsi="Calibri" w:eastAsia="Arial Unicode MS" w:cs="Times New Roman"/>
      <w:color w:val="000000"/>
      <w:sz w:val="21"/>
      <w:lang w:val="en-US" w:eastAsia="zh-CN" w:bidi="ar-SA"/>
    </w:rPr>
  </w:style>
  <w:style w:type="paragraph" w:customStyle="1" w:styleId="411">
    <w:name w:val="toc 68"/>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412">
    <w:name w:val="toc 58"/>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413">
    <w:name w:val="xl88"/>
    <w:basedOn w:val="1"/>
    <w:next w:val="399"/>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414">
    <w:name w:val="toc 7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415">
    <w:name w:val="xl100"/>
    <w:basedOn w:val="1"/>
    <w:next w:val="416"/>
    <w:autoRedefine/>
    <w:qFormat/>
    <w:uiPriority w:val="0"/>
    <w:pPr>
      <w:widowControl/>
      <w:shd w:val="clear" w:color="000000" w:fill="FFFFFF"/>
      <w:spacing w:before="280" w:after="280"/>
    </w:pPr>
    <w:rPr>
      <w:rFonts w:ascii="宋体" w:hAnsi="Calibri"/>
      <w:kern w:val="0"/>
      <w:sz w:val="20"/>
      <w:szCs w:val="20"/>
    </w:rPr>
  </w:style>
  <w:style w:type="paragraph" w:customStyle="1" w:styleId="416">
    <w:name w:val="toc 510"/>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417">
    <w:name w:val="toc 314"/>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418">
    <w:name w:val="xl114"/>
    <w:basedOn w:val="1"/>
    <w:next w:val="270"/>
    <w:autoRedefine/>
    <w:qFormat/>
    <w:uiPriority w:val="0"/>
    <w:pPr>
      <w:widowControl/>
      <w:shd w:val="clear" w:color="000000" w:fill="FFFFFF"/>
      <w:spacing w:before="280" w:after="280"/>
      <w:jc w:val="center"/>
    </w:pPr>
    <w:rPr>
      <w:rFonts w:ascii="宋体" w:hAnsi="Calibri"/>
      <w:b/>
      <w:kern w:val="0"/>
      <w:sz w:val="20"/>
      <w:szCs w:val="20"/>
    </w:rPr>
  </w:style>
  <w:style w:type="paragraph" w:customStyle="1" w:styleId="419">
    <w:name w:val="xl107"/>
    <w:basedOn w:val="1"/>
    <w:next w:val="420"/>
    <w:autoRedefine/>
    <w:qFormat/>
    <w:uiPriority w:val="0"/>
    <w:pPr>
      <w:widowControl/>
      <w:shd w:val="clear" w:color="000000" w:fill="FFFFFF"/>
      <w:spacing w:before="280" w:after="280"/>
    </w:pPr>
    <w:rPr>
      <w:rFonts w:ascii="宋体" w:hAnsi="Calibri"/>
      <w:kern w:val="0"/>
      <w:sz w:val="20"/>
      <w:szCs w:val="20"/>
    </w:rPr>
  </w:style>
  <w:style w:type="paragraph" w:customStyle="1" w:styleId="420">
    <w:name w:val="toc 610"/>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421">
    <w:name w:val="toc 22"/>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422">
    <w:name w:val="xl90"/>
    <w:basedOn w:val="1"/>
    <w:next w:val="224"/>
    <w:autoRedefine/>
    <w:qFormat/>
    <w:uiPriority w:val="0"/>
    <w:pPr>
      <w:widowControl/>
      <w:shd w:val="clear" w:color="000000" w:fill="FFFFFF"/>
      <w:spacing w:before="280" w:after="280"/>
    </w:pPr>
    <w:rPr>
      <w:rFonts w:ascii="宋体" w:hAnsi="Calibri"/>
      <w:kern w:val="0"/>
      <w:sz w:val="18"/>
      <w:szCs w:val="20"/>
    </w:rPr>
  </w:style>
  <w:style w:type="paragraph" w:customStyle="1" w:styleId="423">
    <w:name w:val="toc 616"/>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424">
    <w:name w:val="toc 96"/>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425">
    <w:name w:val="toc 42"/>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426">
    <w:name w:val="xl117"/>
    <w:basedOn w:val="1"/>
    <w:next w:val="323"/>
    <w:autoRedefine/>
    <w:qFormat/>
    <w:uiPriority w:val="0"/>
    <w:pPr>
      <w:widowControl/>
      <w:shd w:val="clear" w:color="000000" w:fill="FFFFFF"/>
      <w:spacing w:before="280" w:after="280"/>
      <w:jc w:val="center"/>
    </w:pPr>
    <w:rPr>
      <w:rFonts w:ascii="Arial Narrow" w:hAnsi="Calibri"/>
      <w:kern w:val="0"/>
      <w:sz w:val="24"/>
      <w:szCs w:val="20"/>
    </w:rPr>
  </w:style>
  <w:style w:type="paragraph" w:customStyle="1" w:styleId="427">
    <w:name w:val="p15"/>
    <w:basedOn w:val="1"/>
    <w:next w:val="248"/>
    <w:autoRedefine/>
    <w:qFormat/>
    <w:uiPriority w:val="0"/>
    <w:pPr>
      <w:widowControl/>
      <w:ind w:firstLine="420"/>
    </w:pPr>
    <w:rPr>
      <w:rFonts w:hAnsi="Calibri"/>
      <w:kern w:val="0"/>
      <w:szCs w:val="20"/>
    </w:rPr>
  </w:style>
  <w:style w:type="paragraph" w:customStyle="1" w:styleId="428">
    <w:name w:val="xl87"/>
    <w:basedOn w:val="1"/>
    <w:next w:val="429"/>
    <w:autoRedefine/>
    <w:qFormat/>
    <w:uiPriority w:val="0"/>
    <w:pPr>
      <w:widowControl/>
      <w:shd w:val="clear" w:color="000000" w:fill="FFFFFF"/>
      <w:spacing w:before="280" w:after="280"/>
    </w:pPr>
    <w:rPr>
      <w:rFonts w:ascii="Arial" w:hAnsi="Calibri"/>
      <w:kern w:val="0"/>
      <w:sz w:val="18"/>
      <w:szCs w:val="20"/>
    </w:rPr>
  </w:style>
  <w:style w:type="paragraph" w:customStyle="1" w:styleId="429">
    <w:name w:val="toc 98"/>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430">
    <w:name w:val="列出段落7"/>
    <w:basedOn w:val="1"/>
    <w:next w:val="412"/>
    <w:autoRedefine/>
    <w:qFormat/>
    <w:uiPriority w:val="0"/>
    <w:pPr>
      <w:ind w:firstLine="420"/>
    </w:pPr>
    <w:rPr>
      <w:rFonts w:hAnsi="Calibri"/>
      <w:kern w:val="0"/>
      <w:szCs w:val="20"/>
    </w:rPr>
  </w:style>
  <w:style w:type="paragraph" w:customStyle="1" w:styleId="431">
    <w:name w:val="xl78"/>
    <w:basedOn w:val="1"/>
    <w:next w:val="402"/>
    <w:autoRedefine/>
    <w:qFormat/>
    <w:uiPriority w:val="0"/>
    <w:pPr>
      <w:widowControl/>
      <w:shd w:val="clear" w:color="000000" w:fill="FFFFFF"/>
      <w:spacing w:before="280" w:after="280"/>
    </w:pPr>
    <w:rPr>
      <w:rFonts w:ascii="宋体" w:hAnsi="Calibri"/>
      <w:b/>
      <w:kern w:val="0"/>
      <w:sz w:val="20"/>
      <w:szCs w:val="20"/>
    </w:rPr>
  </w:style>
  <w:style w:type="paragraph" w:customStyle="1" w:styleId="432">
    <w:name w:val="toc 516"/>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433">
    <w:name w:val="xl89"/>
    <w:basedOn w:val="1"/>
    <w:next w:val="367"/>
    <w:autoRedefine/>
    <w:qFormat/>
    <w:uiPriority w:val="0"/>
    <w:pPr>
      <w:widowControl/>
      <w:shd w:val="clear" w:color="000000" w:fill="FFFFFF"/>
      <w:spacing w:before="280" w:after="280"/>
    </w:pPr>
    <w:rPr>
      <w:rFonts w:ascii="宋体" w:hAnsi="Calibri"/>
      <w:kern w:val="0"/>
      <w:sz w:val="20"/>
      <w:szCs w:val="20"/>
    </w:rPr>
  </w:style>
  <w:style w:type="paragraph" w:customStyle="1" w:styleId="434">
    <w:name w:val="toc 910"/>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435">
    <w:name w:val="toc 34"/>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436">
    <w:name w:val="toc 816"/>
    <w:next w:val="1"/>
    <w:autoRedefine/>
    <w:qFormat/>
    <w:uiPriority w:val="0"/>
    <w:pPr>
      <w:wordWrap w:val="0"/>
      <w:ind w:left="2975"/>
      <w:jc w:val="both"/>
    </w:pPr>
    <w:rPr>
      <w:rFonts w:ascii="Calibri" w:hAnsi="Calibri" w:eastAsia="宋体" w:cs="Times New Roman"/>
      <w:sz w:val="21"/>
      <w:lang w:val="en-US" w:eastAsia="zh-CN" w:bidi="ar-SA"/>
    </w:rPr>
  </w:style>
  <w:style w:type="paragraph" w:customStyle="1" w:styleId="437">
    <w:name w:val="toc 4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438">
    <w:name w:val="toc 16"/>
    <w:next w:val="1"/>
    <w:autoRedefine/>
    <w:qFormat/>
    <w:uiPriority w:val="0"/>
    <w:pPr>
      <w:wordWrap w:val="0"/>
      <w:jc w:val="both"/>
    </w:pPr>
    <w:rPr>
      <w:rFonts w:ascii="Calibri" w:hAnsi="Calibri" w:eastAsia="宋体" w:cs="Times New Roman"/>
      <w:sz w:val="21"/>
      <w:lang w:val="en-US" w:eastAsia="zh-CN" w:bidi="ar-SA"/>
    </w:rPr>
  </w:style>
  <w:style w:type="paragraph" w:styleId="439">
    <w:name w:val="Quote"/>
    <w:next w:val="1"/>
    <w:link w:val="440"/>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40">
    <w:name w:val="引用 Char"/>
    <w:basedOn w:val="46"/>
    <w:link w:val="439"/>
    <w:autoRedefine/>
    <w:qFormat/>
    <w:uiPriority w:val="0"/>
    <w:rPr>
      <w:rFonts w:ascii="Calibri" w:hAnsi="Calibri"/>
      <w:i/>
      <w:sz w:val="21"/>
    </w:rPr>
  </w:style>
  <w:style w:type="paragraph" w:customStyle="1" w:styleId="441">
    <w:name w:val="toc 114"/>
    <w:next w:val="1"/>
    <w:autoRedefine/>
    <w:qFormat/>
    <w:uiPriority w:val="0"/>
    <w:pPr>
      <w:wordWrap w:val="0"/>
      <w:jc w:val="both"/>
    </w:pPr>
    <w:rPr>
      <w:rFonts w:ascii="Calibri" w:hAnsi="Calibri" w:eastAsia="宋体" w:cs="Times New Roman"/>
      <w:sz w:val="21"/>
      <w:lang w:val="en-US" w:eastAsia="zh-CN" w:bidi="ar-SA"/>
    </w:rPr>
  </w:style>
  <w:style w:type="paragraph" w:customStyle="1" w:styleId="442">
    <w:name w:val="xl119"/>
    <w:basedOn w:val="1"/>
    <w:next w:val="417"/>
    <w:autoRedefine/>
    <w:qFormat/>
    <w:uiPriority w:val="0"/>
    <w:pPr>
      <w:widowControl/>
      <w:shd w:val="clear" w:color="000000" w:fill="FFFFFF"/>
      <w:spacing w:before="280" w:after="280"/>
      <w:jc w:val="center"/>
    </w:pPr>
    <w:rPr>
      <w:rFonts w:ascii="宋体" w:hAnsi="Calibri"/>
      <w:b/>
      <w:kern w:val="0"/>
      <w:sz w:val="20"/>
      <w:szCs w:val="20"/>
    </w:rPr>
  </w:style>
  <w:style w:type="paragraph" w:customStyle="1" w:styleId="443">
    <w:name w:val="toc 37"/>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444">
    <w:name w:val="xl109"/>
    <w:basedOn w:val="1"/>
    <w:next w:val="390"/>
    <w:autoRedefine/>
    <w:qFormat/>
    <w:uiPriority w:val="0"/>
    <w:pPr>
      <w:widowControl/>
      <w:shd w:val="clear" w:color="000000" w:fill="FFFFFF"/>
      <w:spacing w:before="280" w:after="280"/>
    </w:pPr>
    <w:rPr>
      <w:rFonts w:ascii="宋体" w:hAnsi="Calibri"/>
      <w:kern w:val="0"/>
      <w:sz w:val="20"/>
      <w:szCs w:val="20"/>
    </w:rPr>
  </w:style>
  <w:style w:type="paragraph" w:customStyle="1" w:styleId="445">
    <w:name w:val="toc 215"/>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446">
    <w:name w:val="xl76"/>
    <w:basedOn w:val="1"/>
    <w:next w:val="398"/>
    <w:autoRedefine/>
    <w:qFormat/>
    <w:uiPriority w:val="0"/>
    <w:pPr>
      <w:widowControl/>
      <w:shd w:val="clear" w:color="000000" w:fill="FFFFFF"/>
      <w:spacing w:before="280" w:after="280"/>
      <w:jc w:val="center"/>
    </w:pPr>
    <w:rPr>
      <w:rFonts w:ascii="宋体" w:hAnsi="Calibri"/>
      <w:b/>
      <w:kern w:val="0"/>
      <w:sz w:val="20"/>
      <w:szCs w:val="20"/>
    </w:rPr>
  </w:style>
  <w:style w:type="paragraph" w:customStyle="1" w:styleId="447">
    <w:name w:val="toc 92"/>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448">
    <w:name w:val="toc 216"/>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449">
    <w:name w:val="xl70"/>
    <w:basedOn w:val="1"/>
    <w:next w:val="375"/>
    <w:autoRedefine/>
    <w:qFormat/>
    <w:uiPriority w:val="0"/>
    <w:pPr>
      <w:widowControl/>
      <w:shd w:val="clear" w:color="000000" w:fill="FFFFFF"/>
      <w:spacing w:before="280" w:after="280"/>
    </w:pPr>
    <w:rPr>
      <w:rFonts w:ascii="宋体" w:hAnsi="Calibri"/>
      <w:kern w:val="0"/>
      <w:sz w:val="20"/>
      <w:szCs w:val="20"/>
    </w:rPr>
  </w:style>
  <w:style w:type="paragraph" w:customStyle="1" w:styleId="450">
    <w:name w:val="toc 33"/>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451">
    <w:name w:val="toc 6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452">
    <w:name w:val="xl98"/>
    <w:basedOn w:val="1"/>
    <w:next w:val="393"/>
    <w:autoRedefine/>
    <w:qFormat/>
    <w:uiPriority w:val="0"/>
    <w:pPr>
      <w:widowControl/>
      <w:shd w:val="clear" w:color="000000" w:fill="FFFFFF"/>
      <w:spacing w:before="280" w:after="280"/>
      <w:jc w:val="center"/>
    </w:pPr>
    <w:rPr>
      <w:rFonts w:ascii="宋体" w:hAnsi="Calibri"/>
      <w:kern w:val="0"/>
      <w:sz w:val="20"/>
      <w:szCs w:val="20"/>
    </w:rPr>
  </w:style>
  <w:style w:type="paragraph" w:customStyle="1" w:styleId="453">
    <w:name w:val="toc 26"/>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454">
    <w:name w:val="toc 13"/>
    <w:next w:val="1"/>
    <w:autoRedefine/>
    <w:qFormat/>
    <w:uiPriority w:val="0"/>
    <w:pPr>
      <w:wordWrap w:val="0"/>
      <w:jc w:val="both"/>
    </w:pPr>
    <w:rPr>
      <w:rFonts w:ascii="Calibri" w:hAnsi="Calibri" w:eastAsia="宋体" w:cs="Times New Roman"/>
      <w:sz w:val="21"/>
      <w:lang w:val="en-US" w:eastAsia="zh-CN" w:bidi="ar-SA"/>
    </w:rPr>
  </w:style>
  <w:style w:type="paragraph" w:customStyle="1" w:styleId="455">
    <w:name w:val="目录 51"/>
    <w:next w:val="1"/>
    <w:autoRedefine/>
    <w:qFormat/>
    <w:uiPriority w:val="0"/>
    <w:pPr>
      <w:wordWrap w:val="0"/>
      <w:ind w:left="1700"/>
      <w:jc w:val="both"/>
    </w:pPr>
    <w:rPr>
      <w:rFonts w:ascii="Calibri" w:hAnsi="Calibri" w:eastAsia="宋体" w:cs="Times New Roman"/>
      <w:sz w:val="21"/>
      <w:lang w:val="en-US" w:eastAsia="zh-CN" w:bidi="ar-SA"/>
    </w:rPr>
  </w:style>
  <w:style w:type="paragraph" w:customStyle="1" w:styleId="456">
    <w:name w:val="xl101"/>
    <w:basedOn w:val="1"/>
    <w:next w:val="424"/>
    <w:autoRedefine/>
    <w:qFormat/>
    <w:uiPriority w:val="0"/>
    <w:pPr>
      <w:widowControl/>
      <w:spacing w:before="280" w:after="280"/>
    </w:pPr>
    <w:rPr>
      <w:rFonts w:ascii="宋体" w:hAnsi="Calibri"/>
      <w:kern w:val="0"/>
      <w:sz w:val="20"/>
      <w:szCs w:val="20"/>
    </w:rPr>
  </w:style>
  <w:style w:type="paragraph" w:customStyle="1" w:styleId="457">
    <w:name w:val="toc 75"/>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458">
    <w:name w:val="toc 715"/>
    <w:next w:val="1"/>
    <w:autoRedefine/>
    <w:qFormat/>
    <w:uiPriority w:val="0"/>
    <w:pPr>
      <w:wordWrap w:val="0"/>
      <w:ind w:left="2550"/>
      <w:jc w:val="both"/>
    </w:pPr>
    <w:rPr>
      <w:rFonts w:ascii="Calibri" w:hAnsi="Calibri" w:eastAsia="宋体" w:cs="Times New Roman"/>
      <w:sz w:val="21"/>
      <w:lang w:val="en-US" w:eastAsia="zh-CN" w:bidi="ar-SA"/>
    </w:rPr>
  </w:style>
  <w:style w:type="paragraph" w:styleId="459">
    <w:name w:val="Intense Quote"/>
    <w:next w:val="1"/>
    <w:link w:val="460"/>
    <w:autoRedefine/>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60">
    <w:name w:val="明显引用 Char"/>
    <w:basedOn w:val="46"/>
    <w:link w:val="459"/>
    <w:autoRedefine/>
    <w:qFormat/>
    <w:uiPriority w:val="0"/>
    <w:rPr>
      <w:rFonts w:ascii="Calibri" w:hAnsi="Calibri"/>
      <w:i/>
      <w:sz w:val="21"/>
    </w:rPr>
  </w:style>
  <w:style w:type="paragraph" w:customStyle="1" w:styleId="461">
    <w:name w:val="Char Char Char Char Char Char Char"/>
    <w:basedOn w:val="1"/>
    <w:next w:val="445"/>
    <w:autoRedefine/>
    <w:qFormat/>
    <w:uiPriority w:val="0"/>
    <w:pPr>
      <w:widowControl/>
      <w:spacing w:after="160" w:line="240" w:lineRule="exact"/>
    </w:pPr>
    <w:rPr>
      <w:rFonts w:hAnsi="Calibri"/>
      <w:kern w:val="0"/>
      <w:szCs w:val="20"/>
    </w:rPr>
  </w:style>
  <w:style w:type="paragraph" w:customStyle="1" w:styleId="462">
    <w:name w:val="toc 23"/>
    <w:next w:val="1"/>
    <w:autoRedefine/>
    <w:qFormat/>
    <w:uiPriority w:val="0"/>
    <w:pPr>
      <w:wordWrap w:val="0"/>
      <w:ind w:left="425"/>
      <w:jc w:val="both"/>
    </w:pPr>
    <w:rPr>
      <w:rFonts w:ascii="Calibri" w:hAnsi="Calibri" w:eastAsia="宋体" w:cs="Times New Roman"/>
      <w:sz w:val="21"/>
      <w:lang w:val="en-US" w:eastAsia="zh-CN" w:bidi="ar-SA"/>
    </w:rPr>
  </w:style>
  <w:style w:type="paragraph" w:customStyle="1" w:styleId="463">
    <w:name w:val="目录 61"/>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464">
    <w:name w:val="toc 97"/>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465">
    <w:name w:val="toc 74"/>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466">
    <w:name w:val="xl64"/>
    <w:basedOn w:val="1"/>
    <w:next w:val="441"/>
    <w:autoRedefine/>
    <w:qFormat/>
    <w:uiPriority w:val="0"/>
    <w:pPr>
      <w:widowControl/>
      <w:shd w:val="clear" w:color="000000" w:fill="FFFFFF"/>
      <w:spacing w:before="280" w:after="280"/>
    </w:pPr>
    <w:rPr>
      <w:rFonts w:ascii="宋体" w:hAnsi="Calibri"/>
      <w:kern w:val="0"/>
      <w:sz w:val="20"/>
      <w:szCs w:val="20"/>
    </w:rPr>
  </w:style>
  <w:style w:type="paragraph" w:customStyle="1" w:styleId="467">
    <w:name w:val="xl82"/>
    <w:basedOn w:val="1"/>
    <w:next w:val="286"/>
    <w:autoRedefine/>
    <w:qFormat/>
    <w:uiPriority w:val="0"/>
    <w:pPr>
      <w:widowControl/>
      <w:shd w:val="clear" w:color="000000" w:fill="FFFFFF"/>
      <w:spacing w:before="280" w:after="280"/>
    </w:pPr>
    <w:rPr>
      <w:rFonts w:ascii="宋体" w:hAnsi="Calibri"/>
      <w:kern w:val="0"/>
      <w:sz w:val="20"/>
      <w:szCs w:val="20"/>
    </w:rPr>
  </w:style>
  <w:style w:type="paragraph" w:customStyle="1" w:styleId="468">
    <w:name w:val="toc 32"/>
    <w:next w:val="1"/>
    <w:autoRedefine/>
    <w:qFormat/>
    <w:uiPriority w:val="0"/>
    <w:pPr>
      <w:wordWrap w:val="0"/>
      <w:ind w:left="850"/>
      <w:jc w:val="both"/>
    </w:pPr>
    <w:rPr>
      <w:rFonts w:ascii="Calibri" w:hAnsi="Calibri" w:eastAsia="宋体" w:cs="Times New Roman"/>
      <w:sz w:val="21"/>
      <w:lang w:val="en-US" w:eastAsia="zh-CN" w:bidi="ar-SA"/>
    </w:rPr>
  </w:style>
  <w:style w:type="paragraph" w:customStyle="1" w:styleId="469">
    <w:name w:val="xl77"/>
    <w:basedOn w:val="1"/>
    <w:next w:val="434"/>
    <w:autoRedefine/>
    <w:qFormat/>
    <w:uiPriority w:val="0"/>
    <w:pPr>
      <w:widowControl/>
      <w:shd w:val="clear" w:color="000000" w:fill="FFFFFF"/>
      <w:spacing w:before="280" w:after="280"/>
      <w:jc w:val="center"/>
    </w:pPr>
    <w:rPr>
      <w:rFonts w:ascii="宋体" w:hAnsi="Calibri"/>
      <w:kern w:val="0"/>
      <w:sz w:val="20"/>
      <w:szCs w:val="20"/>
    </w:rPr>
  </w:style>
  <w:style w:type="character" w:customStyle="1" w:styleId="470">
    <w:name w:val="正文缩进 Char1"/>
    <w:autoRedefine/>
    <w:qFormat/>
    <w:uiPriority w:val="0"/>
    <w:rPr>
      <w:rFonts w:eastAsia="宋体"/>
      <w:kern w:val="2"/>
      <w:sz w:val="21"/>
      <w:lang w:val="en-US" w:eastAsia="zh-CN" w:bidi="ar-SA"/>
    </w:rPr>
  </w:style>
  <w:style w:type="character" w:customStyle="1" w:styleId="471">
    <w:name w:val="fielderror"/>
    <w:basedOn w:val="46"/>
    <w:autoRedefine/>
    <w:qFormat/>
    <w:uiPriority w:val="0"/>
    <w:rPr>
      <w:color w:val="800000"/>
    </w:rPr>
  </w:style>
  <w:style w:type="character" w:customStyle="1" w:styleId="472">
    <w:name w:val="hilite6"/>
    <w:basedOn w:val="46"/>
    <w:autoRedefine/>
    <w:qFormat/>
    <w:uiPriority w:val="0"/>
    <w:rPr>
      <w:color w:val="000000"/>
    </w:rPr>
  </w:style>
  <w:style w:type="character" w:customStyle="1" w:styleId="473">
    <w:name w:val="active6"/>
    <w:basedOn w:val="46"/>
    <w:autoRedefine/>
    <w:qFormat/>
    <w:uiPriority w:val="0"/>
    <w:rPr>
      <w:color w:val="FFFFFF"/>
    </w:rPr>
  </w:style>
  <w:style w:type="character" w:customStyle="1" w:styleId="474">
    <w:name w:val="inline-help"/>
    <w:basedOn w:val="46"/>
    <w:autoRedefine/>
    <w:qFormat/>
    <w:uiPriority w:val="0"/>
  </w:style>
  <w:style w:type="character" w:customStyle="1" w:styleId="475">
    <w:name w:val="active"/>
    <w:basedOn w:val="46"/>
    <w:autoRedefine/>
    <w:qFormat/>
    <w:uiPriority w:val="0"/>
    <w:rPr>
      <w:color w:val="FFFFFF"/>
    </w:rPr>
  </w:style>
  <w:style w:type="table" w:customStyle="1" w:styleId="476">
    <w:name w:val="网格型1"/>
    <w:basedOn w:val="43"/>
    <w:autoRedefine/>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7">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478">
    <w:name w:val="表格文字"/>
    <w:autoRedefine/>
    <w:qFormat/>
    <w:uiPriority w:val="0"/>
    <w:pPr>
      <w:widowControl w:val="0"/>
      <w:spacing w:before="25" w:after="25"/>
      <w:jc w:val="both"/>
    </w:pPr>
    <w:rPr>
      <w:rFonts w:ascii="Times New Roman" w:hAnsi="Times New Roman" w:eastAsia="宋体" w:cs="Times New Roman"/>
      <w:bCs/>
      <w:spacing w:val="10"/>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64</Pages>
  <Words>1040</Words>
  <Characters>1096</Characters>
  <Lines>1</Lines>
  <Paragraphs>1</Paragraphs>
  <TotalTime>0</TotalTime>
  <ScaleCrop>false</ScaleCrop>
  <LinksUpToDate>false</LinksUpToDate>
  <CharactersWithSpaces>1106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2021-05-07T05:47:00Z</dcterms:created>
  <dc:creator>thsware</dc:creator>
  <cp:lastModifiedBy>王可</cp:lastModifiedBy>
  <cp:lastPrinted>2021-05-16T11:04:00Z</cp:lastPrinted>
  <dcterms:modified xsi:type="dcterms:W3CDTF">2025-05-13T11:51:40Z</dcterms:modified>
  <dc:title>招  标　文　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17784158DEBF44939F0F4F0B13500CAD</vt:lpwstr>
  </property>
  <property fmtid="{D5CDD505-2E9C-101B-9397-08002B2CF9AE}" pid="4" name="KSOTemplateDocerSaveRecord">
    <vt:lpwstr>eyJoZGlkIjoiYTYwMzAwZWVhMzAyNWNlYjczMzVkMWFjNTA4M2UyNzgiLCJ1c2VySWQiOiIyNjgwMjMzMDcifQ==</vt:lpwstr>
  </property>
</Properties>
</file>