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DDA98">
      <w:pPr>
        <w:spacing w:line="360" w:lineRule="auto"/>
        <w:ind w:right="840"/>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p>
    <w:p w14:paraId="248AB110">
      <w:pPr>
        <w:spacing w:line="360" w:lineRule="auto"/>
        <w:ind w:right="840"/>
        <w:jc w:val="center"/>
        <w:rPr>
          <w:rFonts w:ascii="宋体" w:hAnsi="宋体" w:eastAsia="宋体"/>
          <w:sz w:val="24"/>
          <w:szCs w:val="24"/>
        </w:rPr>
      </w:pPr>
    </w:p>
    <w:p w14:paraId="0E0E5C65">
      <w:pPr>
        <w:spacing w:line="360" w:lineRule="auto"/>
        <w:ind w:right="840"/>
        <w:jc w:val="center"/>
        <w:rPr>
          <w:rFonts w:ascii="宋体" w:hAnsi="宋体" w:eastAsia="宋体"/>
          <w:sz w:val="24"/>
          <w:szCs w:val="24"/>
        </w:rPr>
      </w:pPr>
    </w:p>
    <w:p w14:paraId="6C913C76">
      <w:pPr>
        <w:spacing w:line="360" w:lineRule="auto"/>
        <w:ind w:right="840"/>
        <w:jc w:val="center"/>
        <w:rPr>
          <w:rFonts w:ascii="宋体" w:hAnsi="宋体" w:eastAsia="宋体"/>
          <w:sz w:val="24"/>
          <w:szCs w:val="24"/>
        </w:rPr>
      </w:pPr>
    </w:p>
    <w:p w14:paraId="5E17E4C2">
      <w:pPr>
        <w:spacing w:line="360" w:lineRule="auto"/>
        <w:ind w:firstLine="440" w:firstLineChars="100"/>
        <w:rPr>
          <w:rFonts w:ascii="宋体" w:hAnsi="宋体" w:eastAsia="宋体" w:cs="宋体"/>
          <w:sz w:val="44"/>
          <w:szCs w:val="44"/>
        </w:rPr>
      </w:pPr>
      <w:r>
        <w:rPr>
          <w:rFonts w:hint="eastAsia" w:ascii="宋体" w:hAnsi="宋体" w:eastAsia="宋体" w:cs="宋体"/>
          <w:sz w:val="44"/>
          <w:szCs w:val="44"/>
        </w:rPr>
        <w:t>广州天健上城车位销售机构合作协议</w:t>
      </w:r>
    </w:p>
    <w:p w14:paraId="0BBA3136">
      <w:pPr>
        <w:spacing w:line="360" w:lineRule="auto"/>
        <w:rPr>
          <w:rFonts w:ascii="宋体" w:hAnsi="宋体" w:eastAsia="宋体"/>
          <w:sz w:val="24"/>
          <w:szCs w:val="24"/>
        </w:rPr>
      </w:pPr>
    </w:p>
    <w:p w14:paraId="488B5590">
      <w:pPr>
        <w:spacing w:line="360" w:lineRule="auto"/>
        <w:rPr>
          <w:rFonts w:ascii="宋体" w:hAnsi="宋体" w:eastAsia="宋体"/>
          <w:sz w:val="24"/>
          <w:szCs w:val="24"/>
        </w:rPr>
      </w:pPr>
    </w:p>
    <w:p w14:paraId="55AC6286">
      <w:pPr>
        <w:spacing w:line="360" w:lineRule="auto"/>
        <w:rPr>
          <w:rFonts w:ascii="宋体" w:hAnsi="宋体" w:eastAsia="宋体"/>
          <w:sz w:val="24"/>
          <w:szCs w:val="24"/>
        </w:rPr>
      </w:pPr>
      <w:r>
        <w:rPr>
          <w:rFonts w:hint="eastAsia" w:ascii="宋体" w:hAnsi="宋体" w:eastAsia="宋体"/>
          <w:sz w:val="24"/>
          <w:szCs w:val="24"/>
        </w:rPr>
        <w:t xml:space="preserve"> </w:t>
      </w:r>
    </w:p>
    <w:p w14:paraId="43AD2E71">
      <w:pPr>
        <w:spacing w:line="480" w:lineRule="auto"/>
        <w:ind w:firstLine="1120" w:firstLineChars="400"/>
        <w:rPr>
          <w:rFonts w:ascii="宋体" w:hAnsi="宋体" w:eastAsia="宋体" w:cs="宋体"/>
          <w:sz w:val="28"/>
          <w:szCs w:val="28"/>
        </w:rPr>
      </w:pPr>
      <w:r>
        <w:rPr>
          <w:rFonts w:hint="eastAsia" w:ascii="宋体" w:hAnsi="宋体" w:eastAsia="宋体" w:cs="宋体"/>
          <w:sz w:val="28"/>
          <w:szCs w:val="28"/>
        </w:rPr>
        <w:t>合作项目名称：广州天健上城项目存量车位</w:t>
      </w:r>
    </w:p>
    <w:p w14:paraId="4E406048">
      <w:pPr>
        <w:spacing w:line="480" w:lineRule="auto"/>
        <w:ind w:firstLine="1120" w:firstLineChars="400"/>
        <w:rPr>
          <w:rFonts w:hint="default" w:ascii="宋体" w:hAnsi="宋体" w:eastAsia="宋体" w:cs="宋体"/>
          <w:sz w:val="28"/>
          <w:szCs w:val="28"/>
          <w:lang w:val="en-US" w:eastAsia="zh-CN"/>
        </w:rPr>
      </w:pPr>
      <w:r>
        <w:rPr>
          <w:rFonts w:hint="eastAsia" w:ascii="宋体" w:hAnsi="宋体" w:eastAsia="宋体" w:cs="宋体"/>
          <w:sz w:val="28"/>
          <w:szCs w:val="28"/>
        </w:rPr>
        <w:t>甲方：</w:t>
      </w:r>
      <w:r>
        <w:rPr>
          <w:rFonts w:hint="eastAsia" w:ascii="宋体" w:hAnsi="宋体" w:eastAsia="宋体" w:cs="宋体"/>
          <w:sz w:val="28"/>
          <w:szCs w:val="28"/>
          <w:lang w:val="en-US" w:eastAsia="zh-CN"/>
        </w:rPr>
        <w:t>深圳市天健城市服务有限公司广州分公司</w:t>
      </w:r>
    </w:p>
    <w:p w14:paraId="122DE23F">
      <w:pPr>
        <w:spacing w:line="480" w:lineRule="auto"/>
        <w:ind w:firstLine="1120" w:firstLineChars="400"/>
        <w:rPr>
          <w:rFonts w:hint="default" w:ascii="宋体" w:hAnsi="宋体" w:eastAsia="宋体" w:cs="宋体"/>
          <w:sz w:val="28"/>
          <w:szCs w:val="28"/>
          <w:lang w:val="en-US" w:eastAsia="zh-CN"/>
        </w:rPr>
      </w:pPr>
      <w:r>
        <w:rPr>
          <w:rFonts w:hint="eastAsia" w:ascii="宋体" w:hAnsi="宋体" w:eastAsia="宋体" w:cs="宋体"/>
          <w:sz w:val="28"/>
          <w:szCs w:val="28"/>
        </w:rPr>
        <w:t>地址：</w:t>
      </w:r>
      <w:r>
        <w:rPr>
          <w:rFonts w:hint="eastAsia" w:ascii="宋体" w:hAnsi="宋体" w:eastAsia="宋体" w:cs="宋体"/>
          <w:sz w:val="28"/>
          <w:szCs w:val="28"/>
          <w:lang w:val="en-US" w:eastAsia="zh-CN"/>
        </w:rPr>
        <w:t>广州市天河区上城东街1号103房</w:t>
      </w:r>
    </w:p>
    <w:p w14:paraId="387F0D01">
      <w:pPr>
        <w:spacing w:line="480" w:lineRule="auto"/>
        <w:ind w:firstLine="1120" w:firstLineChars="400"/>
        <w:rPr>
          <w:rFonts w:hint="default" w:ascii="宋体" w:hAnsi="宋体" w:eastAsia="宋体"/>
          <w:sz w:val="32"/>
          <w:szCs w:val="32"/>
          <w:lang w:val="en-US" w:eastAsia="zh-CN"/>
        </w:rPr>
      </w:pPr>
      <w:r>
        <w:rPr>
          <w:rFonts w:hint="eastAsia" w:ascii="宋体" w:hAnsi="宋体" w:eastAsia="宋体" w:cs="宋体"/>
          <w:sz w:val="28"/>
          <w:szCs w:val="28"/>
        </w:rPr>
        <w:t>乙方</w:t>
      </w:r>
      <w:r>
        <w:rPr>
          <w:rFonts w:hint="eastAsia" w:ascii="宋体" w:hAnsi="宋体" w:eastAsia="宋体"/>
          <w:sz w:val="32"/>
          <w:szCs w:val="32"/>
        </w:rPr>
        <w:t>：</w:t>
      </w:r>
      <w:r>
        <w:rPr>
          <w:rFonts w:hint="eastAsia" w:ascii="宋体" w:hAnsi="宋体" w:eastAsia="宋体"/>
          <w:sz w:val="32"/>
          <w:szCs w:val="32"/>
          <w:lang w:val="en-US" w:eastAsia="zh-CN"/>
        </w:rPr>
        <w:t>广州宏煜商业运营有限公司</w:t>
      </w:r>
    </w:p>
    <w:p w14:paraId="1BE2D4AD">
      <w:pPr>
        <w:spacing w:line="480" w:lineRule="auto"/>
        <w:ind w:firstLine="1120" w:firstLineChars="400"/>
        <w:rPr>
          <w:rFonts w:hint="default"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lang w:val="en-US" w:eastAsia="zh-CN"/>
        </w:rPr>
        <w:t>广州天河珠江新城环球都会广场4306</w:t>
      </w:r>
    </w:p>
    <w:p w14:paraId="696953DC">
      <w:pPr>
        <w:spacing w:line="360" w:lineRule="auto"/>
        <w:rPr>
          <w:rFonts w:ascii="宋体" w:hAnsi="宋体" w:eastAsia="宋体"/>
          <w:sz w:val="24"/>
          <w:szCs w:val="24"/>
        </w:rPr>
      </w:pPr>
    </w:p>
    <w:p w14:paraId="5E06EBA9">
      <w:pPr>
        <w:spacing w:line="360" w:lineRule="auto"/>
        <w:ind w:firstLine="480" w:firstLineChars="200"/>
        <w:rPr>
          <w:rFonts w:ascii="宋体" w:hAnsi="宋体" w:eastAsia="宋体"/>
          <w:sz w:val="24"/>
          <w:szCs w:val="24"/>
        </w:rPr>
      </w:pPr>
      <w:r>
        <w:rPr>
          <w:rFonts w:hint="eastAsia" w:ascii="宋体" w:hAnsi="宋体" w:eastAsia="宋体"/>
          <w:sz w:val="24"/>
          <w:szCs w:val="24"/>
        </w:rPr>
        <w:t>根据甲方（物业公司）与合作项目产权所属人签署的相关协议，甲方拥有该项目车位的整体代理销售权。甲方拟委托乙方提供车位代理销售服务。甲乙双方本着真诚合作、平等互利的原则，经过充分友好协商，就乙方代理销售合作</w:t>
      </w:r>
      <w:r>
        <w:rPr>
          <w:rFonts w:ascii="宋体" w:hAnsi="宋体" w:eastAsia="宋体"/>
          <w:sz w:val="24"/>
          <w:szCs w:val="24"/>
        </w:rPr>
        <w:t>项目事宜，达成以下合同条款，供双方共同遵守执行。</w:t>
      </w:r>
    </w:p>
    <w:p w14:paraId="266F3430">
      <w:pPr>
        <w:spacing w:line="360" w:lineRule="auto"/>
        <w:ind w:firstLine="480" w:firstLineChars="200"/>
        <w:rPr>
          <w:rFonts w:ascii="宋体" w:hAnsi="宋体" w:eastAsia="宋体"/>
          <w:sz w:val="24"/>
          <w:szCs w:val="24"/>
        </w:rPr>
      </w:pPr>
    </w:p>
    <w:p w14:paraId="6ADA9C9C">
      <w:pPr>
        <w:spacing w:line="360" w:lineRule="auto"/>
        <w:rPr>
          <w:rFonts w:ascii="宋体" w:hAnsi="宋体" w:eastAsia="宋体"/>
          <w:b/>
          <w:bCs/>
          <w:sz w:val="24"/>
          <w:szCs w:val="24"/>
        </w:rPr>
      </w:pPr>
      <w:r>
        <w:rPr>
          <w:rFonts w:hint="eastAsia" w:ascii="宋体" w:hAnsi="宋体" w:eastAsia="宋体"/>
          <w:b/>
          <w:bCs/>
          <w:sz w:val="24"/>
          <w:szCs w:val="24"/>
        </w:rPr>
        <w:t>第一条　委托项目</w:t>
      </w:r>
    </w:p>
    <w:p w14:paraId="3E1F2DA5">
      <w:pPr>
        <w:spacing w:line="360" w:lineRule="auto"/>
        <w:ind w:firstLine="480" w:firstLineChars="200"/>
        <w:rPr>
          <w:rFonts w:ascii="宋体" w:hAnsi="宋体" w:eastAsia="宋体"/>
          <w:sz w:val="24"/>
          <w:szCs w:val="24"/>
        </w:rPr>
      </w:pPr>
      <w:r>
        <w:rPr>
          <w:rFonts w:hint="eastAsia" w:ascii="宋体" w:hAnsi="宋体" w:eastAsia="宋体"/>
          <w:sz w:val="24"/>
          <w:szCs w:val="24"/>
        </w:rPr>
        <w:t>广州天健上城车位项目位于广州市天河区，本次代理标的物为合同中约定的标的车位</w:t>
      </w:r>
      <w:r>
        <w:rPr>
          <w:rFonts w:ascii="宋体" w:hAnsi="宋体" w:eastAsia="宋体"/>
          <w:sz w:val="24"/>
          <w:szCs w:val="24"/>
        </w:rPr>
        <w:t>(以下简称“本项目”)</w:t>
      </w:r>
      <w:r>
        <w:rPr>
          <w:rFonts w:hint="eastAsia" w:ascii="宋体" w:hAnsi="宋体" w:eastAsia="宋体"/>
          <w:sz w:val="24"/>
          <w:szCs w:val="24"/>
        </w:rPr>
        <w:t>，存量车位合计1</w:t>
      </w:r>
      <w:ins w:id="2" w:author="WPS_1506613439" w:date="2025-04-23T16:51:18Z">
        <w:r>
          <w:rPr>
            <w:rFonts w:hint="eastAsia" w:ascii="宋体" w:hAnsi="宋体" w:eastAsia="宋体"/>
            <w:sz w:val="24"/>
            <w:szCs w:val="24"/>
            <w:lang w:val="en-US" w:eastAsia="zh-CN"/>
          </w:rPr>
          <w:t>51</w:t>
        </w:r>
      </w:ins>
      <w:r>
        <w:rPr>
          <w:rFonts w:hint="eastAsia" w:ascii="宋体" w:hAnsi="宋体" w:eastAsia="宋体"/>
          <w:sz w:val="24"/>
          <w:szCs w:val="24"/>
        </w:rPr>
        <w:t>个。</w:t>
      </w:r>
    </w:p>
    <w:p w14:paraId="474C62CC">
      <w:pPr>
        <w:spacing w:line="360" w:lineRule="auto"/>
        <w:ind w:firstLine="480" w:firstLineChars="200"/>
        <w:rPr>
          <w:rFonts w:ascii="宋体" w:hAnsi="宋体" w:eastAsia="宋体"/>
          <w:sz w:val="24"/>
          <w:szCs w:val="24"/>
        </w:rPr>
      </w:pPr>
    </w:p>
    <w:p w14:paraId="017057DB">
      <w:pPr>
        <w:spacing w:line="360" w:lineRule="auto"/>
        <w:rPr>
          <w:rFonts w:ascii="宋体" w:hAnsi="宋体" w:eastAsia="宋体"/>
          <w:b/>
          <w:bCs/>
          <w:sz w:val="24"/>
          <w:szCs w:val="24"/>
        </w:rPr>
      </w:pPr>
      <w:r>
        <w:rPr>
          <w:rFonts w:hint="eastAsia" w:ascii="宋体" w:hAnsi="宋体" w:eastAsia="宋体"/>
          <w:b/>
          <w:bCs/>
          <w:sz w:val="24"/>
          <w:szCs w:val="24"/>
        </w:rPr>
        <w:t>第二条　委托方式</w:t>
      </w:r>
    </w:p>
    <w:p w14:paraId="32533BC4">
      <w:pPr>
        <w:spacing w:line="360" w:lineRule="auto"/>
        <w:ind w:firstLine="480" w:firstLineChars="200"/>
        <w:rPr>
          <w:rFonts w:ascii="宋体" w:hAnsi="宋体" w:eastAsia="宋体"/>
          <w:sz w:val="24"/>
          <w:szCs w:val="24"/>
        </w:rPr>
      </w:pPr>
      <w:r>
        <w:rPr>
          <w:rFonts w:hint="eastAsia" w:ascii="宋体" w:hAnsi="宋体" w:eastAsia="宋体"/>
          <w:sz w:val="24"/>
          <w:szCs w:val="24"/>
        </w:rPr>
        <w:t>经双方充分友好协商，甲乙双方将按销售策划方式合作，自双方签约之日起，</w:t>
      </w:r>
      <w:r>
        <w:rPr>
          <w:rFonts w:ascii="宋体" w:hAnsi="宋体" w:eastAsia="宋体"/>
          <w:sz w:val="24"/>
          <w:szCs w:val="24"/>
        </w:rPr>
        <w:t>甲方委托乙方为本项目的策划销售代理。</w:t>
      </w:r>
      <w:r>
        <w:rPr>
          <w:rFonts w:hint="eastAsia" w:ascii="宋体" w:hAnsi="宋体" w:eastAsia="宋体"/>
          <w:sz w:val="24"/>
          <w:szCs w:val="24"/>
        </w:rPr>
        <w:t>乙方应按照本合同约定履行委托代理销售相关义务，享受相关权利，不得超出本委托代理协议约定权限开展销售活动。乙方可在项目公司及甲方授权范围内以项目公司或甲方名义进行各类推广、宣传，为销售之目的使用项目公司或甲方的名称、品牌、标志、标识。乙方开展代理销售活动期间，必须在显著位置明确对外公示代理的性质和权限，以及公示甲方的监督举报电话，甲方在收到客户对乙方任何不当行为的举报信息查实后予以处理。</w:t>
      </w:r>
    </w:p>
    <w:p w14:paraId="62EA2477">
      <w:pPr>
        <w:spacing w:line="360" w:lineRule="auto"/>
        <w:ind w:firstLine="480" w:firstLineChars="200"/>
        <w:rPr>
          <w:rFonts w:ascii="宋体" w:hAnsi="宋体" w:eastAsia="宋体"/>
          <w:sz w:val="24"/>
          <w:szCs w:val="24"/>
        </w:rPr>
      </w:pPr>
    </w:p>
    <w:p w14:paraId="1290C1AD">
      <w:pPr>
        <w:spacing w:line="360" w:lineRule="auto"/>
        <w:rPr>
          <w:rFonts w:ascii="宋体" w:hAnsi="宋体" w:eastAsia="宋体"/>
          <w:b/>
          <w:bCs/>
          <w:sz w:val="24"/>
          <w:szCs w:val="24"/>
        </w:rPr>
      </w:pPr>
      <w:r>
        <w:rPr>
          <w:rFonts w:hint="eastAsia" w:ascii="宋体" w:hAnsi="宋体" w:eastAsia="宋体"/>
          <w:b/>
          <w:bCs/>
          <w:sz w:val="24"/>
          <w:szCs w:val="24"/>
        </w:rPr>
        <w:t>第三条　委托有效期</w:t>
      </w:r>
    </w:p>
    <w:p w14:paraId="2AB9681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本</w:t>
      </w:r>
      <w:r>
        <w:rPr>
          <w:rFonts w:hint="eastAsia" w:ascii="宋体" w:hAnsi="宋体" w:eastAsia="宋体"/>
          <w:sz w:val="24"/>
          <w:szCs w:val="24"/>
          <w:lang w:val="en-US" w:eastAsia="zh-CN"/>
        </w:rPr>
        <w:t>协议</w:t>
      </w:r>
      <w:r>
        <w:rPr>
          <w:rFonts w:hint="eastAsia" w:ascii="宋体" w:hAnsi="宋体" w:eastAsia="宋体"/>
          <w:sz w:val="24"/>
          <w:szCs w:val="24"/>
        </w:rPr>
        <w:t>有效期为202</w:t>
      </w:r>
      <w:r>
        <w:rPr>
          <w:rFonts w:hint="eastAsia" w:ascii="宋体" w:hAnsi="宋体" w:eastAsia="宋体"/>
          <w:sz w:val="24"/>
          <w:szCs w:val="24"/>
          <w:lang w:val="en-US" w:eastAsia="zh-CN"/>
        </w:rPr>
        <w:t>5</w:t>
      </w:r>
      <w:r>
        <w:rPr>
          <w:rFonts w:hint="eastAsia" w:ascii="宋体" w:hAnsi="宋体" w:eastAsia="宋体"/>
          <w:sz w:val="24"/>
          <w:szCs w:val="24"/>
        </w:rPr>
        <w:t>年</w:t>
      </w:r>
      <w:ins w:id="3" w:author="WPS_1506613439" w:date="2025-05-06T16:41:53Z">
        <w:r>
          <w:rPr>
            <w:rFonts w:hint="eastAsia" w:ascii="宋体" w:hAnsi="宋体" w:eastAsia="宋体"/>
            <w:sz w:val="24"/>
            <w:szCs w:val="24"/>
            <w:lang w:val="en-US" w:eastAsia="zh-CN"/>
          </w:rPr>
          <w:t>5</w:t>
        </w:r>
      </w:ins>
      <w:r>
        <w:rPr>
          <w:rFonts w:hint="eastAsia" w:ascii="宋体" w:hAnsi="宋体" w:eastAsia="宋体"/>
          <w:sz w:val="24"/>
          <w:szCs w:val="24"/>
        </w:rPr>
        <w:t>月</w:t>
      </w:r>
      <w:ins w:id="4" w:author="WPS_1506613439" w:date="2025-05-15T10:43:07Z">
        <w:r>
          <w:rPr>
            <w:rFonts w:hint="eastAsia" w:ascii="宋体" w:hAnsi="宋体" w:eastAsia="宋体"/>
            <w:sz w:val="24"/>
            <w:szCs w:val="24"/>
            <w:lang w:val="en-US" w:eastAsia="zh-CN"/>
          </w:rPr>
          <w:t>2</w:t>
        </w:r>
      </w:ins>
      <w:ins w:id="5" w:author="WPS_1506613439" w:date="2025-05-06T16:41:58Z">
        <w:r>
          <w:rPr>
            <w:rFonts w:hint="eastAsia" w:ascii="宋体" w:hAnsi="宋体" w:eastAsia="宋体"/>
            <w:sz w:val="24"/>
            <w:szCs w:val="24"/>
            <w:lang w:val="en-US" w:eastAsia="zh-CN"/>
          </w:rPr>
          <w:t>5</w:t>
        </w:r>
      </w:ins>
      <w:r>
        <w:rPr>
          <w:rFonts w:hint="eastAsia" w:ascii="宋体" w:hAnsi="宋体" w:eastAsia="宋体"/>
          <w:sz w:val="24"/>
          <w:szCs w:val="24"/>
        </w:rPr>
        <w:t>日至202</w:t>
      </w:r>
      <w:r>
        <w:rPr>
          <w:rFonts w:hint="eastAsia" w:ascii="宋体" w:hAnsi="宋体" w:eastAsia="宋体"/>
          <w:sz w:val="24"/>
          <w:szCs w:val="24"/>
          <w:lang w:val="en-US" w:eastAsia="zh-CN"/>
        </w:rPr>
        <w:t>6</w:t>
      </w:r>
      <w:r>
        <w:rPr>
          <w:rFonts w:hint="eastAsia" w:ascii="宋体" w:hAnsi="宋体" w:eastAsia="宋体"/>
          <w:sz w:val="24"/>
          <w:szCs w:val="24"/>
        </w:rPr>
        <w:t>年</w:t>
      </w:r>
      <w:ins w:id="6" w:author="WPS_1506613439" w:date="2025-05-06T16:42:00Z">
        <w:r>
          <w:rPr>
            <w:rFonts w:hint="eastAsia" w:ascii="宋体" w:hAnsi="宋体" w:eastAsia="宋体"/>
            <w:sz w:val="24"/>
            <w:szCs w:val="24"/>
            <w:lang w:val="en-US" w:eastAsia="zh-CN"/>
          </w:rPr>
          <w:t>5</w:t>
        </w:r>
      </w:ins>
      <w:r>
        <w:rPr>
          <w:rFonts w:hint="eastAsia" w:ascii="宋体" w:hAnsi="宋体" w:eastAsia="宋体"/>
          <w:sz w:val="24"/>
          <w:szCs w:val="24"/>
        </w:rPr>
        <w:t>月</w:t>
      </w:r>
      <w:ins w:id="7" w:author="WPS_1506613439" w:date="2025-05-15T10:43:11Z">
        <w:r>
          <w:rPr>
            <w:rFonts w:hint="eastAsia" w:ascii="宋体" w:hAnsi="宋体" w:eastAsia="宋体"/>
            <w:sz w:val="24"/>
            <w:szCs w:val="24"/>
            <w:lang w:val="en-US" w:eastAsia="zh-CN"/>
          </w:rPr>
          <w:t>2</w:t>
        </w:r>
      </w:ins>
      <w:ins w:id="8" w:author="WPS_1506613439" w:date="2025-05-06T16:42:01Z">
        <w:r>
          <w:rPr>
            <w:rFonts w:hint="eastAsia" w:ascii="宋体" w:hAnsi="宋体" w:eastAsia="宋体"/>
            <w:sz w:val="24"/>
            <w:szCs w:val="24"/>
            <w:lang w:val="en-US" w:eastAsia="zh-CN"/>
          </w:rPr>
          <w:t>4</w:t>
        </w:r>
      </w:ins>
      <w:r>
        <w:rPr>
          <w:rFonts w:hint="eastAsia" w:ascii="宋体" w:hAnsi="宋体" w:eastAsia="宋体"/>
          <w:sz w:val="24"/>
          <w:szCs w:val="24"/>
        </w:rPr>
        <w:t>日。甲乙双方需在合作期结束前15日内决定是否继续合作并以书面形式通知对方，并做好相关交接清算工作，包括但不限于客户资料移交等。如合同有限期结束后该批次车位仍需继续合作进行车位销售，经甲乙双方达成一致约定后，则可直接顺延本合同继续开展车位销售合作业务。</w:t>
      </w:r>
    </w:p>
    <w:p w14:paraId="2D4668A2">
      <w:pPr>
        <w:spacing w:line="360" w:lineRule="auto"/>
        <w:ind w:firstLine="480" w:firstLineChars="200"/>
        <w:rPr>
          <w:rFonts w:ascii="宋体" w:hAnsi="宋体" w:eastAsia="宋体"/>
          <w:sz w:val="24"/>
          <w:szCs w:val="24"/>
        </w:rPr>
      </w:pPr>
    </w:p>
    <w:p w14:paraId="10F52ED9">
      <w:pPr>
        <w:spacing w:line="360" w:lineRule="auto"/>
        <w:rPr>
          <w:rFonts w:ascii="宋体" w:hAnsi="宋体" w:eastAsia="宋体"/>
          <w:b/>
          <w:bCs/>
          <w:sz w:val="24"/>
          <w:szCs w:val="24"/>
        </w:rPr>
      </w:pPr>
      <w:r>
        <w:rPr>
          <w:rFonts w:hint="eastAsia" w:ascii="宋体" w:hAnsi="宋体" w:eastAsia="宋体"/>
          <w:b/>
          <w:bCs/>
          <w:sz w:val="24"/>
          <w:szCs w:val="24"/>
        </w:rPr>
        <w:t>第四条　双方责任与义务</w:t>
      </w:r>
    </w:p>
    <w:p w14:paraId="433D7B0A">
      <w:pPr>
        <w:spacing w:line="360" w:lineRule="auto"/>
        <w:ind w:firstLine="482" w:firstLineChars="200"/>
        <w:rPr>
          <w:rFonts w:ascii="宋体" w:hAnsi="宋体" w:eastAsia="宋体"/>
          <w:b/>
          <w:bCs/>
          <w:sz w:val="24"/>
          <w:szCs w:val="24"/>
        </w:rPr>
      </w:pPr>
      <w:r>
        <w:rPr>
          <w:rFonts w:ascii="宋体" w:hAnsi="宋体" w:eastAsia="宋体"/>
          <w:b/>
          <w:bCs/>
          <w:sz w:val="24"/>
          <w:szCs w:val="24"/>
        </w:rPr>
        <w:t>4.1甲方责任及义务</w:t>
      </w:r>
    </w:p>
    <w:p w14:paraId="6CFEBC7A">
      <w:pPr>
        <w:spacing w:line="360" w:lineRule="auto"/>
        <w:ind w:firstLine="480" w:firstLineChars="200"/>
        <w:rPr>
          <w:rFonts w:ascii="宋体" w:hAnsi="宋体" w:eastAsia="宋体"/>
          <w:sz w:val="24"/>
          <w:szCs w:val="24"/>
        </w:rPr>
      </w:pPr>
      <w:r>
        <w:rPr>
          <w:rFonts w:ascii="宋体" w:hAnsi="宋体" w:eastAsia="宋体"/>
          <w:sz w:val="24"/>
          <w:szCs w:val="24"/>
        </w:rPr>
        <w:t>4.1.1</w:t>
      </w:r>
      <w:r>
        <w:rPr>
          <w:rFonts w:hint="eastAsia" w:ascii="宋体" w:hAnsi="宋体" w:eastAsia="宋体"/>
          <w:sz w:val="24"/>
          <w:szCs w:val="24"/>
        </w:rPr>
        <w:t>　</w:t>
      </w:r>
      <w:r>
        <w:rPr>
          <w:rFonts w:ascii="宋体" w:hAnsi="宋体" w:eastAsia="宋体"/>
          <w:sz w:val="24"/>
          <w:szCs w:val="24"/>
        </w:rPr>
        <w:t>确保本项目的销售合法性。甲方负责协调</w:t>
      </w:r>
      <w:r>
        <w:rPr>
          <w:rFonts w:hint="eastAsia" w:ascii="宋体" w:hAnsi="宋体" w:eastAsia="宋体"/>
          <w:sz w:val="24"/>
          <w:szCs w:val="24"/>
        </w:rPr>
        <w:t>项目公司向乙方提</w:t>
      </w:r>
      <w:r>
        <w:rPr>
          <w:rFonts w:ascii="宋体" w:hAnsi="宋体" w:eastAsia="宋体"/>
          <w:sz w:val="24"/>
          <w:szCs w:val="24"/>
        </w:rPr>
        <w:t>供</w:t>
      </w:r>
      <w:r>
        <w:rPr>
          <w:rFonts w:hint="eastAsia" w:ascii="宋体" w:hAnsi="宋体" w:eastAsia="宋体"/>
          <w:sz w:val="24"/>
          <w:szCs w:val="24"/>
        </w:rPr>
        <w:t>本项目销售过程中所需要的符合相关法</w:t>
      </w:r>
      <w:r>
        <w:rPr>
          <w:rFonts w:ascii="宋体" w:hAnsi="宋体" w:eastAsia="宋体"/>
          <w:sz w:val="24"/>
          <w:szCs w:val="24"/>
        </w:rPr>
        <w:t>律、法规及</w:t>
      </w:r>
      <w:r>
        <w:rPr>
          <w:rFonts w:hint="eastAsia" w:ascii="宋体" w:hAnsi="宋体" w:eastAsia="宋体"/>
          <w:sz w:val="24"/>
          <w:szCs w:val="24"/>
        </w:rPr>
        <w:t>相关</w:t>
      </w:r>
      <w:r>
        <w:rPr>
          <w:rFonts w:ascii="宋体" w:hAnsi="宋体" w:eastAsia="宋体"/>
          <w:sz w:val="24"/>
          <w:szCs w:val="24"/>
        </w:rPr>
        <w:t>规章制度</w:t>
      </w:r>
      <w:r>
        <w:rPr>
          <w:rFonts w:hint="eastAsia" w:ascii="宋体" w:hAnsi="宋体" w:eastAsia="宋体"/>
          <w:sz w:val="24"/>
          <w:szCs w:val="24"/>
        </w:rPr>
        <w:t>规定的</w:t>
      </w:r>
      <w:r>
        <w:rPr>
          <w:rFonts w:ascii="宋体" w:hAnsi="宋体" w:eastAsia="宋体"/>
          <w:sz w:val="24"/>
          <w:szCs w:val="24"/>
        </w:rPr>
        <w:t>的法律批文副本或复印件</w:t>
      </w:r>
      <w:r>
        <w:rPr>
          <w:rFonts w:hint="eastAsia" w:ascii="宋体" w:hAnsi="宋体" w:eastAsia="宋体"/>
          <w:sz w:val="24"/>
          <w:szCs w:val="24"/>
        </w:rPr>
        <w:t>。</w:t>
      </w:r>
    </w:p>
    <w:p w14:paraId="2A3A2580">
      <w:pPr>
        <w:spacing w:line="360" w:lineRule="auto"/>
        <w:ind w:firstLine="480" w:firstLineChars="200"/>
        <w:rPr>
          <w:rFonts w:ascii="宋体" w:hAnsi="宋体" w:eastAsia="宋体"/>
          <w:sz w:val="24"/>
          <w:szCs w:val="24"/>
        </w:rPr>
      </w:pPr>
      <w:r>
        <w:rPr>
          <w:rFonts w:ascii="宋体" w:hAnsi="宋体" w:eastAsia="宋体"/>
          <w:sz w:val="24"/>
          <w:szCs w:val="24"/>
        </w:rPr>
        <w:t>4.1.2</w:t>
      </w:r>
      <w:r>
        <w:rPr>
          <w:rFonts w:hint="eastAsia" w:ascii="宋体" w:hAnsi="宋体" w:eastAsia="宋体"/>
          <w:sz w:val="24"/>
          <w:szCs w:val="24"/>
        </w:rPr>
        <w:t>　</w:t>
      </w:r>
      <w:r>
        <w:rPr>
          <w:rFonts w:ascii="宋体" w:hAnsi="宋体" w:eastAsia="宋体"/>
          <w:sz w:val="24"/>
          <w:szCs w:val="24"/>
        </w:rPr>
        <w:t>协调</w:t>
      </w:r>
      <w:r>
        <w:rPr>
          <w:rFonts w:hint="eastAsia" w:ascii="宋体" w:hAnsi="宋体" w:eastAsia="宋体"/>
          <w:sz w:val="24"/>
          <w:szCs w:val="24"/>
        </w:rPr>
        <w:t>项目公司</w:t>
      </w:r>
      <w:r>
        <w:rPr>
          <w:rFonts w:ascii="宋体" w:hAnsi="宋体" w:eastAsia="宋体"/>
          <w:sz w:val="24"/>
          <w:szCs w:val="24"/>
        </w:rPr>
        <w:t>做好配合乙方办理有关营销事宜，并负责最终确认并提供本项目的车库平面图、交付标准、</w:t>
      </w:r>
      <w:r>
        <w:rPr>
          <w:rFonts w:hint="eastAsia" w:ascii="宋体" w:hAnsi="宋体" w:eastAsia="宋体"/>
          <w:sz w:val="24"/>
          <w:szCs w:val="24"/>
        </w:rPr>
        <w:t>车位销售合同</w:t>
      </w:r>
      <w:r>
        <w:rPr>
          <w:rFonts w:ascii="宋体" w:hAnsi="宋体" w:eastAsia="宋体"/>
          <w:sz w:val="24"/>
          <w:szCs w:val="24"/>
        </w:rPr>
        <w:t>范本等有关文件资料，负责执行双方确定的有关销售配套硬件(如售楼部等事宜)。</w:t>
      </w:r>
    </w:p>
    <w:p w14:paraId="5319AA80">
      <w:pPr>
        <w:spacing w:line="360" w:lineRule="auto"/>
        <w:ind w:firstLine="480" w:firstLineChars="200"/>
        <w:rPr>
          <w:rFonts w:ascii="宋体" w:hAnsi="宋体" w:eastAsia="宋体"/>
          <w:sz w:val="24"/>
          <w:szCs w:val="24"/>
        </w:rPr>
      </w:pPr>
      <w:r>
        <w:rPr>
          <w:rFonts w:ascii="宋体" w:hAnsi="宋体" w:eastAsia="宋体"/>
          <w:sz w:val="24"/>
          <w:szCs w:val="24"/>
        </w:rPr>
        <w:t>4.1.3</w:t>
      </w:r>
      <w:r>
        <w:rPr>
          <w:rFonts w:hint="eastAsia" w:ascii="宋体" w:hAnsi="宋体" w:eastAsia="宋体"/>
          <w:sz w:val="24"/>
          <w:szCs w:val="24"/>
        </w:rPr>
        <w:t>　</w:t>
      </w:r>
      <w:r>
        <w:rPr>
          <w:rFonts w:ascii="宋体" w:hAnsi="宋体" w:eastAsia="宋体"/>
          <w:sz w:val="24"/>
          <w:szCs w:val="24"/>
        </w:rPr>
        <w:t>负责协调</w:t>
      </w:r>
      <w:r>
        <w:rPr>
          <w:rFonts w:hint="eastAsia" w:ascii="宋体" w:hAnsi="宋体" w:eastAsia="宋体"/>
          <w:sz w:val="24"/>
          <w:szCs w:val="24"/>
        </w:rPr>
        <w:t>项目公司</w:t>
      </w:r>
      <w:r>
        <w:rPr>
          <w:rFonts w:ascii="宋体" w:hAnsi="宋体" w:eastAsia="宋体"/>
          <w:sz w:val="24"/>
          <w:szCs w:val="24"/>
        </w:rPr>
        <w:t>提供合适场地给乙方作为</w:t>
      </w:r>
      <w:r>
        <w:rPr>
          <w:rFonts w:hint="eastAsia" w:ascii="宋体" w:hAnsi="宋体" w:eastAsia="宋体"/>
          <w:sz w:val="24"/>
          <w:szCs w:val="24"/>
        </w:rPr>
        <w:t>销售案场</w:t>
      </w:r>
      <w:r>
        <w:rPr>
          <w:rFonts w:ascii="宋体" w:hAnsi="宋体" w:eastAsia="宋体"/>
          <w:sz w:val="24"/>
          <w:szCs w:val="24"/>
        </w:rPr>
        <w:t>。</w:t>
      </w:r>
    </w:p>
    <w:p w14:paraId="53D601CF">
      <w:pPr>
        <w:spacing w:line="360" w:lineRule="auto"/>
        <w:ind w:firstLine="480" w:firstLineChars="200"/>
        <w:rPr>
          <w:rFonts w:ascii="宋体" w:hAnsi="宋体" w:eastAsia="宋体"/>
          <w:sz w:val="24"/>
          <w:szCs w:val="24"/>
        </w:rPr>
      </w:pPr>
      <w:r>
        <w:rPr>
          <w:rFonts w:ascii="宋体" w:hAnsi="宋体" w:eastAsia="宋体"/>
          <w:sz w:val="24"/>
          <w:szCs w:val="24"/>
        </w:rPr>
        <w:t>4.1.4</w:t>
      </w:r>
      <w:r>
        <w:rPr>
          <w:rFonts w:hint="eastAsia" w:ascii="宋体" w:hAnsi="宋体" w:eastAsia="宋体"/>
          <w:sz w:val="24"/>
          <w:szCs w:val="24"/>
        </w:rPr>
        <w:t>　</w:t>
      </w:r>
      <w:r>
        <w:rPr>
          <w:rFonts w:ascii="宋体" w:hAnsi="宋体" w:eastAsia="宋体"/>
          <w:sz w:val="24"/>
          <w:szCs w:val="24"/>
        </w:rPr>
        <w:t>甲方有权对现行的销售、策划工作流程和管理制度进行修改和调整，并及时通知乙方修改和调整内容</w:t>
      </w:r>
      <w:r>
        <w:rPr>
          <w:rFonts w:hint="eastAsia" w:ascii="宋体" w:hAnsi="宋体" w:eastAsia="宋体"/>
          <w:sz w:val="24"/>
          <w:szCs w:val="24"/>
        </w:rPr>
        <w:t>。</w:t>
      </w:r>
    </w:p>
    <w:p w14:paraId="5FF5952A">
      <w:pPr>
        <w:spacing w:line="360" w:lineRule="auto"/>
        <w:ind w:firstLine="482" w:firstLineChars="200"/>
        <w:rPr>
          <w:rFonts w:ascii="宋体" w:hAnsi="宋体" w:eastAsia="宋体"/>
          <w:b/>
          <w:bCs/>
          <w:sz w:val="24"/>
          <w:szCs w:val="24"/>
        </w:rPr>
      </w:pPr>
      <w:r>
        <w:rPr>
          <w:rFonts w:ascii="宋体" w:hAnsi="宋体" w:eastAsia="宋体"/>
          <w:b/>
          <w:bCs/>
          <w:sz w:val="24"/>
          <w:szCs w:val="24"/>
        </w:rPr>
        <w:t>4.2乙方责任及义务</w:t>
      </w:r>
    </w:p>
    <w:p w14:paraId="7A338566">
      <w:pPr>
        <w:spacing w:line="360" w:lineRule="auto"/>
        <w:ind w:firstLine="480" w:firstLineChars="200"/>
        <w:rPr>
          <w:rFonts w:ascii="宋体" w:hAnsi="宋体" w:eastAsia="宋体"/>
          <w:sz w:val="24"/>
          <w:szCs w:val="24"/>
        </w:rPr>
      </w:pPr>
      <w:r>
        <w:rPr>
          <w:rFonts w:ascii="宋体" w:hAnsi="宋体" w:eastAsia="宋体"/>
          <w:sz w:val="24"/>
          <w:szCs w:val="24"/>
        </w:rPr>
        <w:t>4.2.1</w:t>
      </w:r>
      <w:r>
        <w:rPr>
          <w:rFonts w:hint="eastAsia" w:ascii="宋体" w:hAnsi="宋体" w:eastAsia="宋体"/>
          <w:sz w:val="24"/>
          <w:szCs w:val="24"/>
        </w:rPr>
        <w:t>　</w:t>
      </w:r>
      <w:r>
        <w:rPr>
          <w:rFonts w:ascii="宋体" w:hAnsi="宋体" w:eastAsia="宋体"/>
          <w:sz w:val="24"/>
          <w:szCs w:val="24"/>
        </w:rPr>
        <w:t>团队组建及管理</w:t>
      </w:r>
    </w:p>
    <w:p w14:paraId="4A837B9A">
      <w:pPr>
        <w:spacing w:line="360" w:lineRule="auto"/>
        <w:ind w:firstLine="480" w:firstLineChars="200"/>
        <w:rPr>
          <w:rFonts w:ascii="宋体" w:hAnsi="宋体" w:eastAsia="宋体"/>
          <w:sz w:val="24"/>
          <w:szCs w:val="24"/>
        </w:rPr>
      </w:pPr>
      <w:r>
        <w:rPr>
          <w:rFonts w:ascii="宋体" w:hAnsi="宋体" w:eastAsia="宋体"/>
          <w:sz w:val="24"/>
          <w:szCs w:val="24"/>
        </w:rPr>
        <w:t>4.2.</w:t>
      </w:r>
      <w:r>
        <w:rPr>
          <w:rFonts w:hint="eastAsia" w:ascii="宋体" w:hAnsi="宋体" w:eastAsia="宋体"/>
          <w:sz w:val="24"/>
          <w:szCs w:val="24"/>
        </w:rPr>
        <w:t>1.1　</w:t>
      </w:r>
      <w:r>
        <w:rPr>
          <w:rFonts w:ascii="宋体" w:hAnsi="宋体" w:eastAsia="宋体"/>
          <w:sz w:val="24"/>
          <w:szCs w:val="24"/>
        </w:rPr>
        <w:t>负责按期完成推广计划、营销活动和销售计划。</w:t>
      </w:r>
    </w:p>
    <w:p w14:paraId="14143C39">
      <w:pPr>
        <w:spacing w:line="360" w:lineRule="auto"/>
        <w:ind w:firstLine="480" w:firstLineChars="200"/>
        <w:rPr>
          <w:rFonts w:ascii="宋体" w:hAnsi="宋体" w:eastAsia="宋体"/>
          <w:sz w:val="24"/>
          <w:szCs w:val="24"/>
        </w:rPr>
      </w:pPr>
      <w:r>
        <w:rPr>
          <w:rFonts w:ascii="宋体" w:hAnsi="宋体" w:eastAsia="宋体"/>
          <w:sz w:val="24"/>
          <w:szCs w:val="24"/>
        </w:rPr>
        <w:t>4.2.</w:t>
      </w:r>
      <w:r>
        <w:rPr>
          <w:rFonts w:hint="eastAsia" w:ascii="宋体" w:hAnsi="宋体" w:eastAsia="宋体"/>
          <w:sz w:val="24"/>
          <w:szCs w:val="24"/>
        </w:rPr>
        <w:t>1.2　</w:t>
      </w:r>
      <w:r>
        <w:rPr>
          <w:rFonts w:ascii="宋体" w:hAnsi="宋体" w:eastAsia="宋体"/>
          <w:sz w:val="24"/>
          <w:szCs w:val="24"/>
        </w:rPr>
        <w:t>销售培训：负责制定项目培训计划及阶段性推广培训计划，报甲方确认</w:t>
      </w:r>
      <w:r>
        <w:rPr>
          <w:rFonts w:hint="eastAsia" w:ascii="宋体" w:hAnsi="宋体" w:eastAsia="宋体"/>
          <w:sz w:val="24"/>
          <w:szCs w:val="24"/>
        </w:rPr>
        <w:t>后</w:t>
      </w:r>
      <w:r>
        <w:rPr>
          <w:rFonts w:ascii="宋体" w:hAnsi="宋体" w:eastAsia="宋体"/>
          <w:sz w:val="24"/>
          <w:szCs w:val="24"/>
        </w:rPr>
        <w:t>并落</w:t>
      </w:r>
      <w:r>
        <w:rPr>
          <w:rFonts w:hint="eastAsia" w:ascii="宋体" w:hAnsi="宋体" w:eastAsia="宋体"/>
          <w:sz w:val="24"/>
          <w:szCs w:val="24"/>
        </w:rPr>
        <w:t>实执行。</w:t>
      </w:r>
    </w:p>
    <w:p w14:paraId="0FC9419C">
      <w:pPr>
        <w:spacing w:line="360" w:lineRule="auto"/>
        <w:ind w:firstLine="480" w:firstLineChars="200"/>
        <w:rPr>
          <w:rFonts w:ascii="宋体" w:hAnsi="宋体" w:eastAsia="宋体"/>
          <w:sz w:val="24"/>
          <w:szCs w:val="24"/>
        </w:rPr>
      </w:pPr>
      <w:r>
        <w:rPr>
          <w:rFonts w:ascii="宋体" w:hAnsi="宋体" w:eastAsia="宋体"/>
          <w:sz w:val="24"/>
          <w:szCs w:val="24"/>
        </w:rPr>
        <w:t>4.2.</w:t>
      </w:r>
      <w:r>
        <w:rPr>
          <w:rFonts w:hint="eastAsia" w:ascii="宋体" w:hAnsi="宋体" w:eastAsia="宋体"/>
          <w:sz w:val="24"/>
          <w:szCs w:val="24"/>
        </w:rPr>
        <w:t>2　</w:t>
      </w:r>
      <w:r>
        <w:rPr>
          <w:rFonts w:ascii="宋体" w:hAnsi="宋体" w:eastAsia="宋体"/>
          <w:sz w:val="24"/>
          <w:szCs w:val="24"/>
        </w:rPr>
        <w:t>销售管理</w:t>
      </w:r>
    </w:p>
    <w:p w14:paraId="4BF3ACB9">
      <w:pPr>
        <w:spacing w:line="360" w:lineRule="auto"/>
        <w:ind w:firstLine="480" w:firstLineChars="200"/>
        <w:rPr>
          <w:rFonts w:ascii="宋体" w:hAnsi="宋体" w:eastAsia="宋体"/>
          <w:sz w:val="24"/>
          <w:szCs w:val="24"/>
        </w:rPr>
      </w:pPr>
      <w:r>
        <w:rPr>
          <w:rFonts w:ascii="宋体" w:hAnsi="宋体" w:eastAsia="宋体"/>
          <w:sz w:val="24"/>
          <w:szCs w:val="24"/>
        </w:rPr>
        <w:t>4.2.</w:t>
      </w:r>
      <w:r>
        <w:rPr>
          <w:rFonts w:hint="eastAsia" w:ascii="宋体" w:hAnsi="宋体" w:eastAsia="宋体"/>
          <w:sz w:val="24"/>
          <w:szCs w:val="24"/>
        </w:rPr>
        <w:t>2</w:t>
      </w:r>
      <w:r>
        <w:rPr>
          <w:rFonts w:ascii="宋体" w:hAnsi="宋体" w:eastAsia="宋体"/>
          <w:sz w:val="24"/>
          <w:szCs w:val="24"/>
        </w:rPr>
        <w:t>.1</w:t>
      </w:r>
      <w:r>
        <w:rPr>
          <w:rFonts w:hint="eastAsia" w:ascii="宋体" w:hAnsi="宋体" w:eastAsia="宋体"/>
          <w:sz w:val="24"/>
          <w:szCs w:val="24"/>
        </w:rPr>
        <w:t>　</w:t>
      </w:r>
      <w:r>
        <w:rPr>
          <w:rFonts w:ascii="宋体" w:hAnsi="宋体" w:eastAsia="宋体"/>
          <w:sz w:val="24"/>
          <w:szCs w:val="24"/>
        </w:rPr>
        <w:t>负责客户洽谈，准确如实地向客户介绍项目的相关销售信息</w:t>
      </w:r>
      <w:r>
        <w:rPr>
          <w:rFonts w:hint="eastAsia" w:ascii="宋体" w:hAnsi="宋体" w:eastAsia="宋体"/>
          <w:sz w:val="24"/>
          <w:szCs w:val="24"/>
        </w:rPr>
        <w:t>。</w:t>
      </w:r>
    </w:p>
    <w:p w14:paraId="3FC77354">
      <w:pPr>
        <w:spacing w:line="360" w:lineRule="auto"/>
        <w:ind w:firstLine="480" w:firstLineChars="200"/>
        <w:rPr>
          <w:rFonts w:ascii="宋体" w:hAnsi="宋体" w:eastAsia="宋体"/>
          <w:sz w:val="24"/>
          <w:szCs w:val="24"/>
        </w:rPr>
      </w:pPr>
      <w:r>
        <w:rPr>
          <w:rFonts w:ascii="宋体" w:hAnsi="宋体" w:eastAsia="宋体"/>
          <w:sz w:val="24"/>
          <w:szCs w:val="24"/>
        </w:rPr>
        <w:t>4.2.</w:t>
      </w:r>
      <w:r>
        <w:rPr>
          <w:rFonts w:hint="eastAsia" w:ascii="宋体" w:hAnsi="宋体" w:eastAsia="宋体"/>
          <w:sz w:val="24"/>
          <w:szCs w:val="24"/>
        </w:rPr>
        <w:t>2</w:t>
      </w:r>
      <w:r>
        <w:rPr>
          <w:rFonts w:ascii="宋体" w:hAnsi="宋体" w:eastAsia="宋体"/>
          <w:sz w:val="24"/>
          <w:szCs w:val="24"/>
        </w:rPr>
        <w:t>.2</w:t>
      </w:r>
      <w:r>
        <w:rPr>
          <w:rFonts w:hint="eastAsia" w:ascii="宋体" w:hAnsi="宋体" w:eastAsia="宋体"/>
          <w:sz w:val="24"/>
          <w:szCs w:val="24"/>
        </w:rPr>
        <w:t>　</w:t>
      </w:r>
      <w:r>
        <w:rPr>
          <w:rFonts w:ascii="宋体" w:hAnsi="宋体" w:eastAsia="宋体"/>
          <w:sz w:val="24"/>
          <w:szCs w:val="24"/>
        </w:rPr>
        <w:t>协助甲方指导客户签订相关合同、缴纳车位购买款、办理银行按揭</w:t>
      </w:r>
      <w:r>
        <w:rPr>
          <w:rFonts w:hint="eastAsia" w:ascii="宋体" w:hAnsi="宋体" w:eastAsia="宋体"/>
          <w:sz w:val="24"/>
          <w:szCs w:val="24"/>
        </w:rPr>
        <w:t>等</w:t>
      </w:r>
      <w:r>
        <w:rPr>
          <w:rFonts w:ascii="宋体" w:hAnsi="宋体" w:eastAsia="宋体"/>
          <w:sz w:val="24"/>
          <w:szCs w:val="24"/>
        </w:rPr>
        <w:t>手续，但非因</w:t>
      </w:r>
      <w:r>
        <w:rPr>
          <w:rFonts w:hint="eastAsia" w:ascii="宋体" w:hAnsi="宋体" w:eastAsia="宋体"/>
          <w:sz w:val="24"/>
          <w:szCs w:val="24"/>
        </w:rPr>
        <w:t>乙方原因导致的合同、款项、按揭纠纷，乙方应第一时间提供解决方案，在报经甲方同意后，负责具体实施。</w:t>
      </w:r>
    </w:p>
    <w:p w14:paraId="7BEC4E8A">
      <w:pPr>
        <w:spacing w:line="360" w:lineRule="auto"/>
        <w:ind w:firstLine="480" w:firstLineChars="200"/>
        <w:rPr>
          <w:rFonts w:ascii="宋体" w:hAnsi="宋体" w:eastAsia="宋体"/>
          <w:sz w:val="24"/>
          <w:szCs w:val="24"/>
        </w:rPr>
      </w:pPr>
    </w:p>
    <w:p w14:paraId="1EFE5CB3">
      <w:pPr>
        <w:spacing w:line="360" w:lineRule="auto"/>
        <w:rPr>
          <w:rFonts w:ascii="宋体" w:hAnsi="宋体" w:eastAsia="宋体"/>
          <w:b/>
          <w:bCs/>
          <w:sz w:val="24"/>
          <w:szCs w:val="24"/>
        </w:rPr>
      </w:pPr>
      <w:r>
        <w:rPr>
          <w:rFonts w:hint="eastAsia" w:ascii="宋体" w:hAnsi="宋体" w:eastAsia="宋体"/>
          <w:b/>
          <w:bCs/>
          <w:sz w:val="24"/>
          <w:szCs w:val="24"/>
        </w:rPr>
        <w:t>第五条　代理费计付标准</w:t>
      </w:r>
    </w:p>
    <w:p w14:paraId="267BCFFF">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乙方在合作期内成功销售是指：客户与本项目产权所有人签订《车位买卖合同》(以下简称“《车位买卖合同》”，含线下合同、认购意向书、认购协议书等)并由乙方指引客户分开账户支付车位款约定金额，即由本项目产权所有人收取底价款（《车位买卖合同》规定的价款），甲方收取溢价（客户实际成交价款与《车位</w:t>
      </w:r>
      <w:r>
        <w:rPr>
          <w:rFonts w:hint="eastAsia" w:ascii="宋体" w:hAnsi="宋体" w:eastAsia="宋体" w:cs="宋体"/>
          <w:color w:val="000000" w:themeColor="text1"/>
          <w:sz w:val="24"/>
          <w:szCs w:val="24"/>
          <w:lang w:val="en-US" w:eastAsia="zh-CN"/>
          <w14:textFill>
            <w14:solidFill>
              <w14:schemeClr w14:val="tx1"/>
            </w14:solidFill>
          </w14:textFill>
        </w:rPr>
        <w:t>买卖</w:t>
      </w:r>
      <w:r>
        <w:rPr>
          <w:rFonts w:hint="eastAsia" w:ascii="宋体" w:hAnsi="宋体" w:eastAsia="宋体" w:cs="宋体"/>
          <w:color w:val="000000" w:themeColor="text1"/>
          <w:sz w:val="24"/>
          <w:szCs w:val="24"/>
          <w14:textFill>
            <w14:solidFill>
              <w14:schemeClr w14:val="tx1"/>
            </w14:solidFill>
          </w14:textFill>
        </w:rPr>
        <w:t>合同》规定的价款之间的差额）；客户与甲方签订相关交易文件（包括但不限于《车位服务合同》，含咨询服务协议等）并支付金额。</w:t>
      </w:r>
    </w:p>
    <w:p w14:paraId="6B9FB8A7">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本项目产权所有人按与甲方签订的相关协议制定每个车位的销售底价，超出底价成交的金额视为溢价</w:t>
      </w:r>
      <w:ins w:id="9" w:author="WPS_1506613439" w:date="2025-06-04T09:06:47Z">
        <w:r>
          <w:rPr>
            <w:rFonts w:hint="eastAsia" w:ascii="宋体" w:hAnsi="宋体" w:eastAsia="宋体" w:cs="宋体"/>
            <w:color w:val="000000" w:themeColor="text1"/>
            <w:sz w:val="24"/>
            <w:szCs w:val="24"/>
            <w:lang w:eastAsia="zh-CN"/>
            <w14:textFill>
              <w14:solidFill>
                <w14:schemeClr w14:val="tx1"/>
              </w14:solidFill>
            </w14:textFill>
          </w:rPr>
          <w:t>（</w:t>
        </w:r>
      </w:ins>
      <w:ins w:id="10" w:author="WPS_1506613439" w:date="2025-06-04T09:06:53Z">
        <w:r>
          <w:rPr>
            <w:rFonts w:hint="eastAsia" w:ascii="宋体" w:hAnsi="宋体" w:eastAsia="宋体" w:cs="宋体"/>
            <w:color w:val="000000" w:themeColor="text1"/>
            <w:sz w:val="24"/>
            <w:szCs w:val="24"/>
            <w:lang w:val="en-US" w:eastAsia="zh-CN"/>
            <w14:textFill>
              <w14:solidFill>
                <w14:schemeClr w14:val="tx1"/>
              </w14:solidFill>
            </w14:textFill>
          </w:rPr>
          <w:t>溢价</w:t>
        </w:r>
      </w:ins>
      <w:ins w:id="11" w:author="WPS_1506613439" w:date="2025-06-04T09:09:43Z">
        <w:r>
          <w:rPr>
            <w:rFonts w:hint="eastAsia" w:ascii="宋体" w:hAnsi="宋体" w:eastAsia="宋体" w:cs="宋体"/>
            <w:color w:val="000000" w:themeColor="text1"/>
            <w:sz w:val="24"/>
            <w:szCs w:val="24"/>
            <w:lang w:val="en-US" w:eastAsia="zh-CN"/>
            <w14:textFill>
              <w14:solidFill>
                <w14:schemeClr w14:val="tx1"/>
              </w14:solidFill>
            </w14:textFill>
          </w:rPr>
          <w:t>有效</w:t>
        </w:r>
      </w:ins>
      <w:ins w:id="12" w:author="WPS_1506613439" w:date="2025-06-04T09:07:00Z">
        <w:bookmarkStart w:id="0" w:name="_GoBack"/>
        <w:bookmarkEnd w:id="0"/>
        <w:r>
          <w:rPr>
            <w:rFonts w:hint="eastAsia" w:ascii="宋体" w:hAnsi="宋体" w:eastAsia="宋体" w:cs="宋体"/>
            <w:color w:val="000000" w:themeColor="text1"/>
            <w:sz w:val="24"/>
            <w:szCs w:val="24"/>
            <w:lang w:val="en-US" w:eastAsia="zh-CN"/>
            <w14:textFill>
              <w14:solidFill>
                <w14:schemeClr w14:val="tx1"/>
              </w14:solidFill>
            </w14:textFill>
          </w:rPr>
          <w:t>金额</w:t>
        </w:r>
      </w:ins>
      <w:ins w:id="13" w:author="WPS_1506613439" w:date="2025-06-04T09:07:01Z">
        <w:r>
          <w:rPr>
            <w:rFonts w:hint="eastAsia" w:ascii="宋体" w:hAnsi="宋体" w:eastAsia="宋体" w:cs="宋体"/>
            <w:color w:val="000000" w:themeColor="text1"/>
            <w:sz w:val="24"/>
            <w:szCs w:val="24"/>
            <w:lang w:val="en-US" w:eastAsia="zh-CN"/>
            <w14:textFill>
              <w14:solidFill>
                <w14:schemeClr w14:val="tx1"/>
              </w14:solidFill>
            </w14:textFill>
          </w:rPr>
          <w:t>不得</w:t>
        </w:r>
      </w:ins>
      <w:ins w:id="14" w:author="WPS_1506613439" w:date="2025-06-04T09:07:02Z">
        <w:r>
          <w:rPr>
            <w:rFonts w:hint="eastAsia" w:ascii="宋体" w:hAnsi="宋体" w:eastAsia="宋体" w:cs="宋体"/>
            <w:color w:val="000000" w:themeColor="text1"/>
            <w:sz w:val="24"/>
            <w:szCs w:val="24"/>
            <w:lang w:val="en-US" w:eastAsia="zh-CN"/>
            <w14:textFill>
              <w14:solidFill>
                <w14:schemeClr w14:val="tx1"/>
              </w14:solidFill>
            </w14:textFill>
          </w:rPr>
          <w:t>低于</w:t>
        </w:r>
      </w:ins>
      <w:ins w:id="15" w:author="WPS_1506613439" w:date="2025-06-04T09:07:04Z">
        <w:r>
          <w:rPr>
            <w:rFonts w:hint="eastAsia" w:ascii="宋体" w:hAnsi="宋体" w:eastAsia="宋体" w:cs="宋体"/>
            <w:color w:val="000000" w:themeColor="text1"/>
            <w:sz w:val="24"/>
            <w:szCs w:val="24"/>
            <w:lang w:val="en-US" w:eastAsia="zh-CN"/>
            <w14:textFill>
              <w14:solidFill>
                <w14:schemeClr w14:val="tx1"/>
              </w14:solidFill>
            </w14:textFill>
          </w:rPr>
          <w:t>3</w:t>
        </w:r>
      </w:ins>
      <w:ins w:id="16" w:author="WPS_1506613439" w:date="2025-06-04T09:07:06Z">
        <w:r>
          <w:rPr>
            <w:rFonts w:hint="eastAsia" w:ascii="宋体" w:hAnsi="宋体" w:eastAsia="宋体" w:cs="宋体"/>
            <w:color w:val="000000" w:themeColor="text1"/>
            <w:sz w:val="24"/>
            <w:szCs w:val="24"/>
            <w:lang w:val="en-US" w:eastAsia="zh-CN"/>
            <w14:textFill>
              <w14:solidFill>
                <w14:schemeClr w14:val="tx1"/>
              </w14:solidFill>
            </w14:textFill>
          </w:rPr>
          <w:t>000</w:t>
        </w:r>
      </w:ins>
      <w:ins w:id="17" w:author="WPS_1506613439" w:date="2025-06-04T09:07:07Z">
        <w:r>
          <w:rPr>
            <w:rFonts w:hint="eastAsia" w:ascii="宋体" w:hAnsi="宋体" w:eastAsia="宋体" w:cs="宋体"/>
            <w:color w:val="000000" w:themeColor="text1"/>
            <w:sz w:val="24"/>
            <w:szCs w:val="24"/>
            <w:lang w:val="en-US" w:eastAsia="zh-CN"/>
            <w14:textFill>
              <w14:solidFill>
                <w14:schemeClr w14:val="tx1"/>
              </w14:solidFill>
            </w14:textFill>
          </w:rPr>
          <w:t>0</w:t>
        </w:r>
      </w:ins>
      <w:ins w:id="18" w:author="WPS_1506613439" w:date="2025-06-04T09:07:09Z">
        <w:r>
          <w:rPr>
            <w:rFonts w:hint="eastAsia" w:ascii="宋体" w:hAnsi="宋体" w:eastAsia="宋体" w:cs="宋体"/>
            <w:color w:val="000000" w:themeColor="text1"/>
            <w:sz w:val="24"/>
            <w:szCs w:val="24"/>
            <w:lang w:val="en-US" w:eastAsia="zh-CN"/>
            <w14:textFill>
              <w14:solidFill>
                <w14:schemeClr w14:val="tx1"/>
              </w14:solidFill>
            </w14:textFill>
          </w:rPr>
          <w:t>元</w:t>
        </w:r>
      </w:ins>
      <w:ins w:id="19" w:author="WPS_1506613439" w:date="2025-06-04T09:06:47Z">
        <w:r>
          <w:rPr>
            <w:rFonts w:hint="eastAsia" w:ascii="宋体" w:hAnsi="宋体" w:eastAsia="宋体" w:cs="宋体"/>
            <w:color w:val="000000" w:themeColor="text1"/>
            <w:sz w:val="24"/>
            <w:szCs w:val="24"/>
            <w:lang w:eastAsia="zh-CN"/>
            <w14:textFill>
              <w14:solidFill>
                <w14:schemeClr w14:val="tx1"/>
              </w14:solidFill>
            </w14:textFill>
          </w:rPr>
          <w:t>）</w:t>
        </w:r>
      </w:ins>
      <w:r>
        <w:rPr>
          <w:rFonts w:hint="eastAsia" w:ascii="宋体" w:hAnsi="宋体" w:eastAsia="宋体" w:cs="宋体"/>
          <w:color w:val="000000" w:themeColor="text1"/>
          <w:sz w:val="24"/>
          <w:szCs w:val="24"/>
          <w14:textFill>
            <w14:solidFill>
              <w14:schemeClr w14:val="tx1"/>
            </w14:solidFill>
          </w14:textFill>
        </w:rPr>
        <w:t>，溢价部份乙方按下述比例提取作为代理费。上述销售经甲方确认为成功销售后，甲方根据乙方成功销售所涉《车位买卖合同》及《车位服务合同》的溢价总和计付代理费，具体计付标准如下：</w:t>
      </w:r>
    </w:p>
    <w:p w14:paraId="671C2684">
      <w:pPr>
        <w:widowControl/>
        <w:shd w:val="clear" w:color="auto" w:fill="FFFFFF"/>
        <w:spacing w:line="360" w:lineRule="auto"/>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（1）合同期内乙方销售车位总数量≤</w:t>
      </w:r>
      <w:ins w:id="20" w:author="WPS_1506613439" w:date="2025-04-23T16:52:05Z">
        <w:r>
          <w:rPr>
            <w:rFonts w:hint="eastAsia" w:ascii="宋体" w:hAnsi="宋体" w:eastAsia="宋体" w:cs="宋体"/>
            <w:color w:val="000000" w:themeColor="text1"/>
            <w:sz w:val="24"/>
            <w:szCs w:val="24"/>
            <w:lang w:val="en-US" w:eastAsia="zh-CN"/>
            <w14:textFill>
              <w14:solidFill>
                <w14:schemeClr w14:val="tx1"/>
              </w14:solidFill>
            </w14:textFill>
          </w:rPr>
          <w:t>5</w:t>
        </w:r>
      </w:ins>
      <w:r>
        <w:rPr>
          <w:rFonts w:hint="eastAsia" w:ascii="宋体" w:hAnsi="宋体" w:eastAsia="宋体" w:cs="宋体"/>
          <w:color w:val="000000" w:themeColor="text1"/>
          <w:sz w:val="24"/>
          <w:szCs w:val="24"/>
          <w14:textFill>
            <w14:solidFill>
              <w14:schemeClr w14:val="tx1"/>
            </w14:solidFill>
          </w14:textFill>
        </w:rPr>
        <w:t>0个，甲乙方分成比例为2</w:t>
      </w:r>
      <w:r>
        <w:rPr>
          <w:rFonts w:ascii="宋体" w:hAnsi="宋体" w:eastAsia="宋体" w:cs="宋体"/>
          <w:color w:val="000000" w:themeColor="text1"/>
          <w:sz w:val="24"/>
          <w:szCs w:val="24"/>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%：8</w:t>
      </w:r>
      <w:r>
        <w:rPr>
          <w:rFonts w:ascii="宋体" w:hAnsi="宋体" w:eastAsia="宋体" w:cs="宋体"/>
          <w:color w:val="000000" w:themeColor="text1"/>
          <w:sz w:val="24"/>
          <w:szCs w:val="24"/>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w:t>
      </w:r>
    </w:p>
    <w:p w14:paraId="67E9FBE6">
      <w:pPr>
        <w:widowControl/>
        <w:shd w:val="clear" w:color="auto" w:fill="FFFFFF"/>
        <w:spacing w:line="360" w:lineRule="auto"/>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（2）合同期内乙方销售车位总数量在</w:t>
      </w:r>
      <w:ins w:id="21" w:author="WPS_1506613439" w:date="2025-04-23T16:52:19Z">
        <w:r>
          <w:rPr>
            <w:rFonts w:hint="eastAsia" w:ascii="宋体" w:hAnsi="宋体" w:eastAsia="宋体" w:cs="宋体"/>
            <w:color w:val="000000" w:themeColor="text1"/>
            <w:sz w:val="24"/>
            <w:szCs w:val="24"/>
            <w:lang w:val="en-US" w:eastAsia="zh-CN"/>
            <w14:textFill>
              <w14:solidFill>
                <w14:schemeClr w14:val="tx1"/>
              </w14:solidFill>
            </w14:textFill>
          </w:rPr>
          <w:t>5</w:t>
        </w:r>
      </w:ins>
      <w:r>
        <w:rPr>
          <w:rFonts w:hint="eastAsia" w:ascii="宋体" w:hAnsi="宋体" w:eastAsia="宋体" w:cs="宋体"/>
          <w:color w:val="000000" w:themeColor="text1"/>
          <w:sz w:val="24"/>
          <w:szCs w:val="24"/>
          <w14:textFill>
            <w14:solidFill>
              <w14:schemeClr w14:val="tx1"/>
            </w14:solidFill>
          </w14:textFill>
        </w:rPr>
        <w:t>1至1</w:t>
      </w:r>
      <w:ins w:id="22" w:author="WPS_1506613439" w:date="2025-04-23T16:52:17Z">
        <w:r>
          <w:rPr>
            <w:rFonts w:hint="eastAsia" w:ascii="宋体" w:hAnsi="宋体" w:eastAsia="宋体" w:cs="宋体"/>
            <w:color w:val="000000" w:themeColor="text1"/>
            <w:sz w:val="24"/>
            <w:szCs w:val="24"/>
            <w:lang w:val="en-US" w:eastAsia="zh-CN"/>
            <w14:textFill>
              <w14:solidFill>
                <w14:schemeClr w14:val="tx1"/>
              </w14:solidFill>
            </w14:textFill>
          </w:rPr>
          <w:t>0</w:t>
        </w:r>
      </w:ins>
      <w:ins w:id="23" w:author="WPS_1506613439" w:date="2025-04-23T16:52:18Z">
        <w:r>
          <w:rPr>
            <w:rFonts w:hint="eastAsia" w:ascii="宋体" w:hAnsi="宋体" w:eastAsia="宋体" w:cs="宋体"/>
            <w:color w:val="000000" w:themeColor="text1"/>
            <w:sz w:val="24"/>
            <w:szCs w:val="24"/>
            <w:lang w:val="en-US" w:eastAsia="zh-CN"/>
            <w14:textFill>
              <w14:solidFill>
                <w14:schemeClr w14:val="tx1"/>
              </w14:solidFill>
            </w14:textFill>
          </w:rPr>
          <w:t>0</w:t>
        </w:r>
      </w:ins>
      <w:r>
        <w:rPr>
          <w:rFonts w:hint="eastAsia" w:ascii="宋体" w:hAnsi="宋体" w:eastAsia="宋体" w:cs="宋体"/>
          <w:color w:val="000000" w:themeColor="text1"/>
          <w:sz w:val="24"/>
          <w:szCs w:val="24"/>
          <w14:textFill>
            <w14:solidFill>
              <w14:schemeClr w14:val="tx1"/>
            </w14:solidFill>
          </w14:textFill>
        </w:rPr>
        <w:t>个区间的部分，甲乙方分成比例为</w:t>
      </w:r>
      <w:r>
        <w:rPr>
          <w:rFonts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85</w:t>
      </w:r>
      <w:r>
        <w:rPr>
          <w:rFonts w:hint="eastAsia" w:ascii="宋体" w:hAnsi="宋体" w:eastAsia="宋体" w:cs="宋体"/>
          <w:color w:val="000000" w:themeColor="text1"/>
          <w:sz w:val="24"/>
          <w:szCs w:val="24"/>
          <w14:textFill>
            <w14:solidFill>
              <w14:schemeClr w14:val="tx1"/>
            </w14:solidFill>
          </w14:textFill>
        </w:rPr>
        <w:t>%；</w:t>
      </w:r>
    </w:p>
    <w:p w14:paraId="37FA548D">
      <w:pPr>
        <w:widowControl/>
        <w:shd w:val="clear" w:color="auto" w:fill="FFFFFF"/>
        <w:spacing w:line="360" w:lineRule="auto"/>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（3）合同期内乙方销售车位总数量在1</w:t>
      </w:r>
      <w:ins w:id="24" w:author="WPS_1506613439" w:date="2025-04-23T16:53:03Z">
        <w:r>
          <w:rPr>
            <w:rFonts w:hint="eastAsia" w:ascii="宋体" w:hAnsi="宋体" w:eastAsia="宋体" w:cs="宋体"/>
            <w:color w:val="000000" w:themeColor="text1"/>
            <w:sz w:val="24"/>
            <w:szCs w:val="24"/>
            <w:lang w:val="en-US" w:eastAsia="zh-CN"/>
            <w14:textFill>
              <w14:solidFill>
                <w14:schemeClr w14:val="tx1"/>
              </w14:solidFill>
            </w14:textFill>
          </w:rPr>
          <w:t>01</w:t>
        </w:r>
      </w:ins>
      <w:r>
        <w:rPr>
          <w:rFonts w:hint="eastAsia" w:ascii="宋体" w:hAnsi="宋体" w:eastAsia="宋体" w:cs="宋体"/>
          <w:color w:val="000000" w:themeColor="text1"/>
          <w:sz w:val="24"/>
          <w:szCs w:val="24"/>
          <w14:textFill>
            <w14:solidFill>
              <w14:schemeClr w14:val="tx1"/>
            </w14:solidFill>
          </w14:textFill>
        </w:rPr>
        <w:t>至</w:t>
      </w:r>
      <w:ins w:id="25" w:author="WPS_1506613439" w:date="2025-04-23T16:52:29Z">
        <w:r>
          <w:rPr>
            <w:rFonts w:hint="eastAsia" w:ascii="宋体" w:hAnsi="宋体" w:eastAsia="宋体" w:cs="宋体"/>
            <w:color w:val="000000" w:themeColor="text1"/>
            <w:sz w:val="24"/>
            <w:szCs w:val="24"/>
            <w:lang w:val="en-US" w:eastAsia="zh-CN"/>
            <w14:textFill>
              <w14:solidFill>
                <w14:schemeClr w14:val="tx1"/>
              </w14:solidFill>
            </w14:textFill>
          </w:rPr>
          <w:t>1</w:t>
        </w:r>
      </w:ins>
      <w:ins w:id="26" w:author="WPS_1506613439" w:date="2025-04-23T16:52:30Z">
        <w:r>
          <w:rPr>
            <w:rFonts w:hint="eastAsia" w:ascii="宋体" w:hAnsi="宋体" w:eastAsia="宋体" w:cs="宋体"/>
            <w:color w:val="000000" w:themeColor="text1"/>
            <w:sz w:val="24"/>
            <w:szCs w:val="24"/>
            <w:lang w:val="en-US" w:eastAsia="zh-CN"/>
            <w14:textFill>
              <w14:solidFill>
                <w14:schemeClr w14:val="tx1"/>
              </w14:solidFill>
            </w14:textFill>
          </w:rPr>
          <w:t>51</w:t>
        </w:r>
      </w:ins>
      <w:r>
        <w:rPr>
          <w:rFonts w:hint="eastAsia" w:ascii="宋体" w:hAnsi="宋体" w:eastAsia="宋体" w:cs="宋体"/>
          <w:color w:val="000000" w:themeColor="text1"/>
          <w:sz w:val="24"/>
          <w:szCs w:val="24"/>
          <w14:textFill>
            <w14:solidFill>
              <w14:schemeClr w14:val="tx1"/>
            </w14:solidFill>
          </w14:textFill>
        </w:rPr>
        <w:t>个区间的部分，甲乙方分成比例为</w:t>
      </w:r>
      <w:r>
        <w:rPr>
          <w:rFonts w:ascii="宋体" w:hAnsi="宋体" w:eastAsia="宋体" w:cs="宋体"/>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92</w:t>
      </w:r>
      <w:r>
        <w:rPr>
          <w:rFonts w:hint="eastAsia" w:ascii="宋体" w:hAnsi="宋体" w:eastAsia="宋体" w:cs="宋体"/>
          <w:color w:val="000000" w:themeColor="text1"/>
          <w:sz w:val="24"/>
          <w:szCs w:val="24"/>
          <w14:textFill>
            <w14:solidFill>
              <w14:schemeClr w14:val="tx1"/>
            </w14:solidFill>
          </w14:textFill>
        </w:rPr>
        <w:t>%；</w:t>
      </w:r>
    </w:p>
    <w:p w14:paraId="16B12D74">
      <w:pPr>
        <w:widowControl/>
        <w:shd w:val="clear" w:color="auto" w:fill="FFFFFF"/>
        <w:jc w:val="left"/>
        <w:rPr>
          <w:rFonts w:ascii="宋体" w:hAnsi="宋体" w:eastAsia="宋体" w:cs="宋体"/>
          <w:color w:val="000000" w:themeColor="text1"/>
          <w:sz w:val="24"/>
          <w:szCs w:val="24"/>
          <w14:textFill>
            <w14:solidFill>
              <w14:schemeClr w14:val="tx1"/>
            </w14:solidFill>
          </w14:textFill>
        </w:rPr>
      </w:pPr>
    </w:p>
    <w:p w14:paraId="32E28567">
      <w:pPr>
        <w:widowControl/>
        <w:shd w:val="clear" w:color="auto" w:fill="FFFFFF"/>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预测算如下：</w:t>
      </w:r>
    </w:p>
    <w:p w14:paraId="3EF4CD63">
      <w:pPr>
        <w:widowControl/>
        <w:shd w:val="clear" w:color="auto" w:fill="FFFFFF"/>
        <w:jc w:val="left"/>
        <w:rPr>
          <w:rFonts w:ascii="宋体" w:hAnsi="宋体" w:eastAsia="宋体" w:cs="宋体"/>
          <w:color w:val="000000" w:themeColor="text1"/>
          <w:sz w:val="24"/>
          <w:szCs w:val="24"/>
          <w14:textFill>
            <w14:solidFill>
              <w14:schemeClr w14:val="tx1"/>
            </w14:solidFill>
          </w14:textFill>
        </w:rPr>
      </w:pPr>
    </w:p>
    <w:tbl>
      <w:tblPr>
        <w:tblStyle w:val="8"/>
        <w:tblpPr w:leftFromText="180" w:rightFromText="180" w:vertAnchor="text" w:horzAnchor="page" w:tblpX="1038" w:tblpY="363"/>
        <w:tblOverlap w:val="never"/>
        <w:tblW w:w="8936" w:type="dxa"/>
        <w:tblInd w:w="0" w:type="dxa"/>
        <w:tblLayout w:type="fixed"/>
        <w:tblCellMar>
          <w:top w:w="0" w:type="dxa"/>
          <w:left w:w="108" w:type="dxa"/>
          <w:bottom w:w="0" w:type="dxa"/>
          <w:right w:w="108" w:type="dxa"/>
        </w:tblCellMar>
      </w:tblPr>
      <w:tblGrid>
        <w:gridCol w:w="1025"/>
        <w:gridCol w:w="1798"/>
        <w:gridCol w:w="1518"/>
        <w:gridCol w:w="1798"/>
        <w:gridCol w:w="1865"/>
        <w:gridCol w:w="932"/>
      </w:tblGrid>
      <w:tr w14:paraId="0067FB27">
        <w:tblPrEx>
          <w:tblCellMar>
            <w:top w:w="0" w:type="dxa"/>
            <w:left w:w="108" w:type="dxa"/>
            <w:bottom w:w="0" w:type="dxa"/>
            <w:right w:w="108" w:type="dxa"/>
          </w:tblCellMar>
        </w:tblPrEx>
        <w:trPr>
          <w:trHeight w:val="312" w:hRule="atLeast"/>
        </w:trPr>
        <w:tc>
          <w:tcPr>
            <w:tcW w:w="102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3ECED2C">
            <w:pPr>
              <w:widowControl/>
              <w:jc w:val="center"/>
              <w:textAlignment w:val="center"/>
              <w:rPr>
                <w:rFonts w:ascii="楷体" w:hAnsi="楷体" w:eastAsia="楷体" w:cs="楷体"/>
                <w:color w:val="000000"/>
                <w:sz w:val="22"/>
              </w:rPr>
            </w:pPr>
            <w:r>
              <w:rPr>
                <w:rFonts w:hint="eastAsia" w:ascii="楷体" w:hAnsi="楷体" w:eastAsia="楷体" w:cs="楷体"/>
                <w:color w:val="000000"/>
                <w:kern w:val="0"/>
                <w:sz w:val="22"/>
                <w:lang w:bidi="ar"/>
              </w:rPr>
              <w:t>销出</w:t>
            </w:r>
            <w:r>
              <w:rPr>
                <w:rFonts w:hint="eastAsia" w:ascii="楷体" w:hAnsi="楷体" w:eastAsia="楷体" w:cs="楷体"/>
                <w:color w:val="000000"/>
                <w:kern w:val="0"/>
                <w:sz w:val="22"/>
                <w:lang w:bidi="ar"/>
              </w:rPr>
              <w:br w:type="textWrapping"/>
            </w:r>
            <w:r>
              <w:rPr>
                <w:rFonts w:hint="eastAsia" w:ascii="楷体" w:hAnsi="楷体" w:eastAsia="楷体" w:cs="楷体"/>
                <w:color w:val="000000"/>
                <w:kern w:val="0"/>
                <w:sz w:val="22"/>
                <w:lang w:bidi="ar"/>
              </w:rPr>
              <w:t>车位区间</w:t>
            </w:r>
            <w:r>
              <w:rPr>
                <w:rFonts w:hint="eastAsia" w:ascii="楷体" w:hAnsi="楷体" w:eastAsia="楷体" w:cs="楷体"/>
                <w:color w:val="000000"/>
                <w:kern w:val="0"/>
                <w:sz w:val="22"/>
                <w:lang w:bidi="ar"/>
              </w:rPr>
              <w:br w:type="textWrapping"/>
            </w:r>
            <w:r>
              <w:rPr>
                <w:rFonts w:hint="eastAsia" w:ascii="楷体" w:hAnsi="楷体" w:eastAsia="楷体" w:cs="楷体"/>
                <w:color w:val="000000"/>
                <w:kern w:val="0"/>
                <w:sz w:val="22"/>
                <w:lang w:bidi="ar"/>
              </w:rPr>
              <w:t>（个）</w:t>
            </w:r>
          </w:p>
        </w:tc>
        <w:tc>
          <w:tcPr>
            <w:tcW w:w="179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09A69F4">
            <w:pPr>
              <w:widowControl/>
              <w:jc w:val="center"/>
              <w:textAlignment w:val="center"/>
              <w:rPr>
                <w:rFonts w:ascii="楷体" w:hAnsi="楷体" w:eastAsia="楷体" w:cs="楷体"/>
                <w:color w:val="000000"/>
                <w:sz w:val="22"/>
              </w:rPr>
            </w:pPr>
            <w:r>
              <w:rPr>
                <w:rFonts w:hint="eastAsia" w:ascii="楷体" w:hAnsi="楷体" w:eastAsia="楷体" w:cs="楷体"/>
                <w:color w:val="000000"/>
                <w:kern w:val="0"/>
                <w:sz w:val="22"/>
                <w:lang w:bidi="ar"/>
              </w:rPr>
              <w:t>销出车位收入</w:t>
            </w:r>
            <w:r>
              <w:rPr>
                <w:rFonts w:hint="eastAsia" w:ascii="楷体" w:hAnsi="楷体" w:eastAsia="楷体" w:cs="楷体"/>
                <w:color w:val="000000"/>
                <w:kern w:val="0"/>
                <w:sz w:val="22"/>
                <w:lang w:bidi="ar"/>
              </w:rPr>
              <w:br w:type="textWrapping"/>
            </w:r>
            <w:r>
              <w:rPr>
                <w:rFonts w:hint="eastAsia" w:ascii="楷体" w:hAnsi="楷体" w:eastAsia="楷体" w:cs="楷体"/>
                <w:color w:val="000000"/>
                <w:kern w:val="0"/>
                <w:sz w:val="22"/>
                <w:lang w:bidi="ar"/>
              </w:rPr>
              <w:t>（溢价约3万/个）</w:t>
            </w:r>
          </w:p>
        </w:tc>
        <w:tc>
          <w:tcPr>
            <w:tcW w:w="1518"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14:paraId="0A51D34D">
            <w:pPr>
              <w:widowControl/>
              <w:jc w:val="center"/>
              <w:textAlignment w:val="center"/>
              <w:rPr>
                <w:rFonts w:ascii="楷体" w:hAnsi="楷体" w:eastAsia="楷体" w:cs="楷体"/>
                <w:color w:val="000000"/>
                <w:sz w:val="22"/>
              </w:rPr>
            </w:pPr>
            <w:r>
              <w:rPr>
                <w:rFonts w:hint="eastAsia" w:ascii="楷体" w:hAnsi="楷体" w:eastAsia="楷体" w:cs="楷体"/>
                <w:color w:val="000000"/>
                <w:kern w:val="0"/>
                <w:sz w:val="22"/>
                <w:lang w:bidi="ar"/>
              </w:rPr>
              <w:t>收入分成比例</w:t>
            </w:r>
          </w:p>
        </w:tc>
        <w:tc>
          <w:tcPr>
            <w:tcW w:w="179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8B0F01A">
            <w:pPr>
              <w:widowControl/>
              <w:jc w:val="center"/>
              <w:textAlignment w:val="center"/>
              <w:rPr>
                <w:rFonts w:ascii="楷体" w:hAnsi="楷体" w:eastAsia="楷体" w:cs="楷体"/>
                <w:color w:val="000000"/>
                <w:sz w:val="22"/>
              </w:rPr>
            </w:pPr>
            <w:r>
              <w:rPr>
                <w:rFonts w:hint="eastAsia" w:ascii="楷体" w:hAnsi="楷体" w:eastAsia="楷体" w:cs="楷体"/>
                <w:color w:val="000000"/>
                <w:kern w:val="0"/>
                <w:sz w:val="22"/>
                <w:lang w:bidi="ar"/>
              </w:rPr>
              <w:t>甲方预计收入分成</w:t>
            </w:r>
            <w:r>
              <w:rPr>
                <w:rFonts w:hint="eastAsia" w:ascii="楷体" w:hAnsi="楷体" w:eastAsia="楷体" w:cs="楷体"/>
                <w:color w:val="000000"/>
                <w:kern w:val="0"/>
                <w:sz w:val="22"/>
                <w:lang w:bidi="ar"/>
              </w:rPr>
              <w:br w:type="textWrapping"/>
            </w:r>
            <w:r>
              <w:rPr>
                <w:rFonts w:hint="eastAsia" w:ascii="楷体" w:hAnsi="楷体" w:eastAsia="楷体" w:cs="楷体"/>
                <w:color w:val="000000"/>
                <w:kern w:val="0"/>
                <w:sz w:val="22"/>
                <w:lang w:bidi="ar"/>
              </w:rPr>
              <w:t>（溢价约3万/个）</w:t>
            </w:r>
          </w:p>
        </w:tc>
        <w:tc>
          <w:tcPr>
            <w:tcW w:w="186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8D1B0D7">
            <w:pPr>
              <w:widowControl/>
              <w:jc w:val="center"/>
              <w:textAlignment w:val="center"/>
              <w:rPr>
                <w:rFonts w:ascii="楷体" w:hAnsi="楷体" w:eastAsia="楷体" w:cs="楷体"/>
                <w:color w:val="000000"/>
                <w:sz w:val="22"/>
              </w:rPr>
            </w:pPr>
            <w:r>
              <w:rPr>
                <w:rFonts w:hint="eastAsia" w:ascii="楷体" w:hAnsi="楷体" w:eastAsia="楷体" w:cs="楷体"/>
                <w:color w:val="000000"/>
                <w:kern w:val="0"/>
                <w:sz w:val="22"/>
                <w:lang w:bidi="ar"/>
              </w:rPr>
              <w:t>乙方预计收入分成</w:t>
            </w:r>
            <w:r>
              <w:rPr>
                <w:rFonts w:hint="eastAsia" w:ascii="楷体" w:hAnsi="楷体" w:eastAsia="楷体" w:cs="楷体"/>
                <w:color w:val="000000"/>
                <w:kern w:val="0"/>
                <w:sz w:val="22"/>
                <w:lang w:bidi="ar"/>
              </w:rPr>
              <w:br w:type="textWrapping"/>
            </w:r>
            <w:r>
              <w:rPr>
                <w:rFonts w:hint="eastAsia" w:ascii="楷体" w:hAnsi="楷体" w:eastAsia="楷体" w:cs="楷体"/>
                <w:color w:val="000000"/>
                <w:kern w:val="0"/>
                <w:sz w:val="22"/>
                <w:lang w:bidi="ar"/>
              </w:rPr>
              <w:t>（溢价约3万/个）</w:t>
            </w:r>
          </w:p>
        </w:tc>
        <w:tc>
          <w:tcPr>
            <w:tcW w:w="932" w:type="dxa"/>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14:paraId="011DAE76">
            <w:pPr>
              <w:widowControl/>
              <w:jc w:val="center"/>
              <w:textAlignment w:val="center"/>
              <w:rPr>
                <w:rFonts w:ascii="楷体" w:hAnsi="楷体" w:eastAsia="楷体" w:cs="楷体"/>
                <w:color w:val="000000"/>
                <w:sz w:val="22"/>
              </w:rPr>
            </w:pPr>
            <w:r>
              <w:rPr>
                <w:rFonts w:hint="eastAsia" w:ascii="楷体" w:hAnsi="楷体" w:eastAsia="楷体" w:cs="楷体"/>
                <w:color w:val="000000"/>
                <w:kern w:val="0"/>
                <w:sz w:val="22"/>
                <w:lang w:bidi="ar"/>
              </w:rPr>
              <w:t>备注</w:t>
            </w:r>
          </w:p>
        </w:tc>
      </w:tr>
      <w:tr w14:paraId="6A349C8B">
        <w:tblPrEx>
          <w:tblCellMar>
            <w:top w:w="0" w:type="dxa"/>
            <w:left w:w="108" w:type="dxa"/>
            <w:bottom w:w="0" w:type="dxa"/>
            <w:right w:w="108" w:type="dxa"/>
          </w:tblCellMar>
        </w:tblPrEx>
        <w:trPr>
          <w:trHeight w:val="312" w:hRule="atLeast"/>
        </w:trPr>
        <w:tc>
          <w:tcPr>
            <w:tcW w:w="102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63C5990">
            <w:pPr>
              <w:jc w:val="center"/>
              <w:rPr>
                <w:rFonts w:ascii="楷体" w:hAnsi="楷体" w:eastAsia="楷体" w:cs="楷体"/>
                <w:color w:val="000000"/>
                <w:sz w:val="22"/>
              </w:rPr>
            </w:pPr>
          </w:p>
        </w:tc>
        <w:tc>
          <w:tcPr>
            <w:tcW w:w="179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D786680">
            <w:pPr>
              <w:jc w:val="center"/>
              <w:rPr>
                <w:rFonts w:ascii="楷体" w:hAnsi="楷体" w:eastAsia="楷体" w:cs="楷体"/>
                <w:color w:val="000000"/>
                <w:sz w:val="22"/>
              </w:rPr>
            </w:pPr>
          </w:p>
        </w:tc>
        <w:tc>
          <w:tcPr>
            <w:tcW w:w="1518"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14:paraId="20E77FFF">
            <w:pPr>
              <w:jc w:val="center"/>
              <w:rPr>
                <w:rFonts w:ascii="楷体" w:hAnsi="楷体" w:eastAsia="楷体" w:cs="楷体"/>
                <w:color w:val="000000"/>
                <w:sz w:val="22"/>
              </w:rPr>
            </w:pPr>
          </w:p>
        </w:tc>
        <w:tc>
          <w:tcPr>
            <w:tcW w:w="179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95BF179">
            <w:pPr>
              <w:jc w:val="center"/>
              <w:rPr>
                <w:rFonts w:ascii="楷体" w:hAnsi="楷体" w:eastAsia="楷体" w:cs="楷体"/>
                <w:color w:val="000000"/>
                <w:sz w:val="22"/>
              </w:rPr>
            </w:pPr>
          </w:p>
        </w:tc>
        <w:tc>
          <w:tcPr>
            <w:tcW w:w="18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D2C33F8">
            <w:pPr>
              <w:jc w:val="center"/>
              <w:rPr>
                <w:rFonts w:ascii="楷体" w:hAnsi="楷体" w:eastAsia="楷体" w:cs="楷体"/>
                <w:color w:val="000000"/>
                <w:sz w:val="22"/>
              </w:rPr>
            </w:pPr>
          </w:p>
        </w:tc>
        <w:tc>
          <w:tcPr>
            <w:tcW w:w="932"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362AAC0F">
            <w:pPr>
              <w:jc w:val="center"/>
              <w:rPr>
                <w:rFonts w:ascii="楷体" w:hAnsi="楷体" w:eastAsia="楷体" w:cs="楷体"/>
                <w:color w:val="000000"/>
                <w:sz w:val="22"/>
              </w:rPr>
            </w:pPr>
          </w:p>
        </w:tc>
      </w:tr>
      <w:tr w14:paraId="59311613">
        <w:tblPrEx>
          <w:tblCellMar>
            <w:top w:w="0" w:type="dxa"/>
            <w:left w:w="108" w:type="dxa"/>
            <w:bottom w:w="0" w:type="dxa"/>
            <w:right w:w="108" w:type="dxa"/>
          </w:tblCellMar>
        </w:tblPrEx>
        <w:trPr>
          <w:trHeight w:val="312" w:hRule="atLeast"/>
        </w:trPr>
        <w:tc>
          <w:tcPr>
            <w:tcW w:w="102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C2CA317">
            <w:pPr>
              <w:jc w:val="center"/>
              <w:rPr>
                <w:rFonts w:ascii="楷体" w:hAnsi="楷体" w:eastAsia="楷体" w:cs="楷体"/>
                <w:color w:val="000000"/>
                <w:sz w:val="22"/>
              </w:rPr>
            </w:pPr>
          </w:p>
        </w:tc>
        <w:tc>
          <w:tcPr>
            <w:tcW w:w="179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05F94E9">
            <w:pPr>
              <w:jc w:val="center"/>
              <w:rPr>
                <w:rFonts w:ascii="楷体" w:hAnsi="楷体" w:eastAsia="楷体" w:cs="楷体"/>
                <w:color w:val="000000"/>
                <w:sz w:val="22"/>
              </w:rPr>
            </w:pPr>
          </w:p>
        </w:tc>
        <w:tc>
          <w:tcPr>
            <w:tcW w:w="1518"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14:paraId="37E68DBF">
            <w:pPr>
              <w:jc w:val="center"/>
              <w:rPr>
                <w:rFonts w:ascii="楷体" w:hAnsi="楷体" w:eastAsia="楷体" w:cs="楷体"/>
                <w:color w:val="000000"/>
                <w:sz w:val="22"/>
              </w:rPr>
            </w:pPr>
          </w:p>
        </w:tc>
        <w:tc>
          <w:tcPr>
            <w:tcW w:w="179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D647BF2">
            <w:pPr>
              <w:jc w:val="center"/>
              <w:rPr>
                <w:rFonts w:ascii="楷体" w:hAnsi="楷体" w:eastAsia="楷体" w:cs="楷体"/>
                <w:color w:val="000000"/>
                <w:sz w:val="22"/>
              </w:rPr>
            </w:pPr>
          </w:p>
        </w:tc>
        <w:tc>
          <w:tcPr>
            <w:tcW w:w="18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B2FF8FF">
            <w:pPr>
              <w:jc w:val="center"/>
              <w:rPr>
                <w:rFonts w:ascii="楷体" w:hAnsi="楷体" w:eastAsia="楷体" w:cs="楷体"/>
                <w:color w:val="000000"/>
                <w:sz w:val="22"/>
              </w:rPr>
            </w:pPr>
          </w:p>
        </w:tc>
        <w:tc>
          <w:tcPr>
            <w:tcW w:w="932"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3D968C91">
            <w:pPr>
              <w:jc w:val="center"/>
              <w:rPr>
                <w:rFonts w:ascii="楷体" w:hAnsi="楷体" w:eastAsia="楷体" w:cs="楷体"/>
                <w:color w:val="000000"/>
                <w:sz w:val="22"/>
              </w:rPr>
            </w:pPr>
          </w:p>
        </w:tc>
      </w:tr>
      <w:tr w14:paraId="49ED29A7">
        <w:tblPrEx>
          <w:tblCellMar>
            <w:top w:w="0" w:type="dxa"/>
            <w:left w:w="108" w:type="dxa"/>
            <w:bottom w:w="0" w:type="dxa"/>
            <w:right w:w="108" w:type="dxa"/>
          </w:tblCellMar>
        </w:tblPrEx>
        <w:trPr>
          <w:trHeight w:val="532"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8CC2">
            <w:pPr>
              <w:widowControl/>
              <w:jc w:val="center"/>
              <w:textAlignment w:val="center"/>
              <w:rPr>
                <w:rFonts w:ascii="楷体" w:hAnsi="楷体" w:eastAsia="楷体" w:cs="楷体"/>
                <w:color w:val="000000"/>
                <w:sz w:val="22"/>
              </w:rPr>
            </w:pPr>
            <w:r>
              <w:rPr>
                <w:rFonts w:hint="eastAsia" w:ascii="楷体" w:hAnsi="楷体" w:eastAsia="楷体" w:cs="楷体"/>
                <w:color w:val="000000"/>
                <w:kern w:val="0"/>
                <w:sz w:val="22"/>
                <w:lang w:bidi="ar"/>
              </w:rPr>
              <w:t>≤</w:t>
            </w:r>
            <w:ins w:id="27" w:author="WPS_1506613439" w:date="2025-04-23T16:52:44Z">
              <w:r>
                <w:rPr>
                  <w:rFonts w:hint="eastAsia" w:ascii="楷体" w:hAnsi="楷体" w:eastAsia="楷体" w:cs="楷体"/>
                  <w:color w:val="000000"/>
                  <w:kern w:val="0"/>
                  <w:sz w:val="22"/>
                  <w:lang w:val="en-US" w:eastAsia="zh-CN" w:bidi="ar"/>
                </w:rPr>
                <w:t>5</w:t>
              </w:r>
            </w:ins>
            <w:r>
              <w:rPr>
                <w:rFonts w:hint="eastAsia" w:ascii="楷体" w:hAnsi="楷体" w:eastAsia="楷体" w:cs="楷体"/>
                <w:color w:val="000000"/>
                <w:kern w:val="0"/>
                <w:sz w:val="22"/>
                <w:lang w:bidi="ar"/>
              </w:rPr>
              <w:t>0个</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6C7D">
            <w:pPr>
              <w:widowControl/>
              <w:jc w:val="center"/>
              <w:textAlignment w:val="center"/>
              <w:rPr>
                <w:rFonts w:ascii="楷体" w:hAnsi="楷体" w:eastAsia="楷体" w:cs="楷体"/>
                <w:color w:val="000000"/>
                <w:sz w:val="22"/>
              </w:rPr>
            </w:pPr>
            <w:r>
              <w:rPr>
                <w:rFonts w:hint="eastAsia" w:ascii="楷体" w:hAnsi="楷体" w:eastAsia="楷体" w:cs="楷体"/>
                <w:color w:val="000000"/>
                <w:kern w:val="0"/>
                <w:sz w:val="22"/>
                <w:lang w:bidi="ar"/>
              </w:rPr>
              <w:t>3万-</w:t>
            </w:r>
            <w:ins w:id="28" w:author="WPS_1506613439" w:date="2025-05-20T15:21:37Z">
              <w:r>
                <w:rPr>
                  <w:rFonts w:hint="eastAsia" w:ascii="楷体" w:hAnsi="楷体" w:eastAsia="楷体" w:cs="楷体"/>
                  <w:color w:val="000000"/>
                  <w:kern w:val="0"/>
                  <w:sz w:val="22"/>
                  <w:lang w:val="en-US" w:eastAsia="zh-CN" w:bidi="ar"/>
                </w:rPr>
                <w:t>150</w:t>
              </w:r>
            </w:ins>
            <w:r>
              <w:rPr>
                <w:rFonts w:hint="eastAsia" w:ascii="楷体" w:hAnsi="楷体" w:eastAsia="楷体" w:cs="楷体"/>
                <w:color w:val="000000"/>
                <w:kern w:val="0"/>
                <w:sz w:val="22"/>
                <w:lang w:bidi="ar"/>
              </w:rPr>
              <w:t>万</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B5E1">
            <w:pPr>
              <w:widowControl/>
              <w:jc w:val="center"/>
              <w:textAlignment w:val="center"/>
              <w:rPr>
                <w:rFonts w:ascii="楷体" w:hAnsi="楷体" w:eastAsia="楷体" w:cs="楷体"/>
                <w:color w:val="000000"/>
                <w:sz w:val="22"/>
              </w:rPr>
            </w:pPr>
            <w:r>
              <w:rPr>
                <w:rFonts w:hint="eastAsia" w:ascii="楷体" w:hAnsi="楷体" w:eastAsia="楷体" w:cs="楷体"/>
                <w:color w:val="000000"/>
                <w:kern w:val="0"/>
                <w:sz w:val="22"/>
                <w:lang w:bidi="ar"/>
              </w:rPr>
              <w:t>甲方20%；</w:t>
            </w:r>
            <w:r>
              <w:rPr>
                <w:rFonts w:hint="eastAsia" w:ascii="楷体" w:hAnsi="楷体" w:eastAsia="楷体" w:cs="楷体"/>
                <w:color w:val="000000"/>
                <w:kern w:val="0"/>
                <w:sz w:val="22"/>
                <w:lang w:bidi="ar"/>
              </w:rPr>
              <w:br w:type="textWrapping"/>
            </w:r>
            <w:r>
              <w:rPr>
                <w:rFonts w:hint="eastAsia" w:ascii="楷体" w:hAnsi="楷体" w:eastAsia="楷体" w:cs="楷体"/>
                <w:color w:val="000000"/>
                <w:kern w:val="0"/>
                <w:sz w:val="22"/>
                <w:lang w:bidi="ar"/>
              </w:rPr>
              <w:t>乙方80%</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9F0A">
            <w:pPr>
              <w:widowControl/>
              <w:jc w:val="center"/>
              <w:textAlignment w:val="center"/>
              <w:rPr>
                <w:rFonts w:ascii="楷体" w:hAnsi="楷体" w:eastAsia="楷体" w:cs="楷体"/>
                <w:color w:val="000000"/>
                <w:sz w:val="22"/>
              </w:rPr>
            </w:pPr>
            <w:r>
              <w:rPr>
                <w:rFonts w:hint="eastAsia" w:ascii="楷体" w:hAnsi="楷体" w:eastAsia="楷体" w:cs="楷体"/>
                <w:color w:val="000000"/>
                <w:kern w:val="0"/>
                <w:sz w:val="22"/>
                <w:lang w:bidi="ar"/>
              </w:rPr>
              <w:t>0.6万-</w:t>
            </w:r>
            <w:ins w:id="29" w:author="WPS_1506613439" w:date="2025-05-20T15:22:16Z">
              <w:r>
                <w:rPr>
                  <w:rFonts w:hint="eastAsia" w:ascii="楷体" w:hAnsi="楷体" w:eastAsia="楷体" w:cs="楷体"/>
                  <w:color w:val="000000"/>
                  <w:kern w:val="0"/>
                  <w:sz w:val="22"/>
                  <w:lang w:val="en-US" w:eastAsia="zh-CN" w:bidi="ar"/>
                </w:rPr>
                <w:t>30</w:t>
              </w:r>
            </w:ins>
            <w:r>
              <w:rPr>
                <w:rFonts w:hint="eastAsia" w:ascii="楷体" w:hAnsi="楷体" w:eastAsia="楷体" w:cs="楷体"/>
                <w:color w:val="000000"/>
                <w:kern w:val="0"/>
                <w:sz w:val="22"/>
                <w:lang w:bidi="ar"/>
              </w:rPr>
              <w:t>万</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2AFB">
            <w:pPr>
              <w:widowControl/>
              <w:jc w:val="center"/>
              <w:textAlignment w:val="center"/>
              <w:rPr>
                <w:rFonts w:ascii="楷体" w:hAnsi="楷体" w:eastAsia="楷体" w:cs="楷体"/>
                <w:color w:val="000000"/>
                <w:sz w:val="22"/>
              </w:rPr>
            </w:pPr>
            <w:r>
              <w:rPr>
                <w:rFonts w:hint="eastAsia" w:ascii="楷体" w:hAnsi="楷体" w:eastAsia="楷体" w:cs="楷体"/>
                <w:color w:val="000000"/>
                <w:kern w:val="0"/>
                <w:sz w:val="22"/>
                <w:lang w:bidi="ar"/>
              </w:rPr>
              <w:t>2.4-1</w:t>
            </w:r>
            <w:ins w:id="30" w:author="WPS_1506613439" w:date="2025-05-20T15:22:24Z">
              <w:r>
                <w:rPr>
                  <w:rFonts w:hint="eastAsia" w:ascii="楷体" w:hAnsi="楷体" w:eastAsia="楷体" w:cs="楷体"/>
                  <w:color w:val="000000"/>
                  <w:kern w:val="0"/>
                  <w:sz w:val="22"/>
                  <w:lang w:val="en-US" w:eastAsia="zh-CN" w:bidi="ar"/>
                </w:rPr>
                <w:t>20</w:t>
              </w:r>
            </w:ins>
            <w:r>
              <w:rPr>
                <w:rFonts w:hint="eastAsia" w:ascii="楷体" w:hAnsi="楷体" w:eastAsia="楷体" w:cs="楷体"/>
                <w:color w:val="000000"/>
                <w:kern w:val="0"/>
                <w:sz w:val="22"/>
                <w:lang w:bidi="ar"/>
              </w:rPr>
              <w:t>万</w:t>
            </w:r>
          </w:p>
        </w:tc>
        <w:tc>
          <w:tcPr>
            <w:tcW w:w="93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E606A5">
            <w:pPr>
              <w:jc w:val="center"/>
              <w:rPr>
                <w:rFonts w:ascii="楷体" w:hAnsi="楷体" w:eastAsia="楷体" w:cs="楷体"/>
                <w:color w:val="000000"/>
                <w:sz w:val="22"/>
              </w:rPr>
            </w:pPr>
          </w:p>
        </w:tc>
      </w:tr>
      <w:tr w14:paraId="0BEAF77A">
        <w:tblPrEx>
          <w:tblCellMar>
            <w:top w:w="0" w:type="dxa"/>
            <w:left w:w="108" w:type="dxa"/>
            <w:bottom w:w="0" w:type="dxa"/>
            <w:right w:w="108" w:type="dxa"/>
          </w:tblCellMar>
        </w:tblPrEx>
        <w:trPr>
          <w:trHeight w:val="532"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B9D8">
            <w:pPr>
              <w:widowControl/>
              <w:jc w:val="center"/>
              <w:textAlignment w:val="center"/>
              <w:rPr>
                <w:rFonts w:ascii="楷体" w:hAnsi="楷体" w:eastAsia="楷体" w:cs="楷体"/>
                <w:color w:val="000000"/>
                <w:sz w:val="22"/>
              </w:rPr>
            </w:pPr>
            <w:ins w:id="31" w:author="WPS_1506613439" w:date="2025-04-23T16:52:47Z">
              <w:r>
                <w:rPr>
                  <w:rFonts w:hint="eastAsia" w:ascii="楷体" w:hAnsi="楷体" w:eastAsia="楷体" w:cs="楷体"/>
                  <w:color w:val="000000"/>
                  <w:kern w:val="0"/>
                  <w:sz w:val="22"/>
                  <w:lang w:val="en-US" w:eastAsia="zh-CN" w:bidi="ar"/>
                </w:rPr>
                <w:t>51</w:t>
              </w:r>
            </w:ins>
            <w:r>
              <w:rPr>
                <w:rFonts w:hint="eastAsia" w:ascii="楷体" w:hAnsi="楷体" w:eastAsia="楷体" w:cs="楷体"/>
                <w:color w:val="000000"/>
                <w:kern w:val="0"/>
                <w:sz w:val="22"/>
                <w:lang w:bidi="ar"/>
              </w:rPr>
              <w:t>至1</w:t>
            </w:r>
            <w:ins w:id="32" w:author="WPS_1506613439" w:date="2025-04-23T16:52:50Z">
              <w:r>
                <w:rPr>
                  <w:rFonts w:hint="eastAsia" w:ascii="楷体" w:hAnsi="楷体" w:eastAsia="楷体" w:cs="楷体"/>
                  <w:color w:val="000000"/>
                  <w:kern w:val="0"/>
                  <w:sz w:val="22"/>
                  <w:lang w:val="en-US" w:eastAsia="zh-CN" w:bidi="ar"/>
                </w:rPr>
                <w:t>00</w:t>
              </w:r>
            </w:ins>
            <w:r>
              <w:rPr>
                <w:rFonts w:hint="eastAsia" w:ascii="楷体" w:hAnsi="楷体" w:eastAsia="楷体" w:cs="楷体"/>
                <w:color w:val="000000"/>
                <w:kern w:val="0"/>
                <w:sz w:val="22"/>
                <w:lang w:bidi="ar"/>
              </w:rPr>
              <w:t>个</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7B07">
            <w:pPr>
              <w:widowControl/>
              <w:jc w:val="center"/>
              <w:textAlignment w:val="center"/>
              <w:rPr>
                <w:rFonts w:ascii="楷体" w:hAnsi="楷体" w:eastAsia="楷体" w:cs="楷体"/>
                <w:color w:val="000000"/>
                <w:sz w:val="22"/>
              </w:rPr>
            </w:pPr>
            <w:r>
              <w:rPr>
                <w:rFonts w:hint="eastAsia" w:ascii="楷体" w:hAnsi="楷体" w:eastAsia="楷体" w:cs="楷体"/>
                <w:color w:val="000000"/>
                <w:kern w:val="0"/>
                <w:sz w:val="22"/>
                <w:lang w:bidi="ar"/>
              </w:rPr>
              <w:t>3万-</w:t>
            </w:r>
            <w:ins w:id="33" w:author="WPS_1506613439" w:date="2025-05-20T15:21:43Z">
              <w:r>
                <w:rPr>
                  <w:rFonts w:hint="eastAsia" w:ascii="楷体" w:hAnsi="楷体" w:eastAsia="楷体" w:cs="楷体"/>
                  <w:color w:val="000000"/>
                  <w:kern w:val="0"/>
                  <w:sz w:val="22"/>
                  <w:lang w:val="en-US" w:eastAsia="zh-CN" w:bidi="ar"/>
                </w:rPr>
                <w:t>150</w:t>
              </w:r>
            </w:ins>
            <w:r>
              <w:rPr>
                <w:rFonts w:hint="eastAsia" w:ascii="楷体" w:hAnsi="楷体" w:eastAsia="楷体" w:cs="楷体"/>
                <w:color w:val="000000"/>
                <w:kern w:val="0"/>
                <w:sz w:val="22"/>
                <w:lang w:bidi="ar"/>
              </w:rPr>
              <w:t>万</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5D1B">
            <w:pPr>
              <w:widowControl/>
              <w:jc w:val="center"/>
              <w:textAlignment w:val="center"/>
              <w:rPr>
                <w:rFonts w:ascii="楷体" w:hAnsi="楷体" w:eastAsia="楷体" w:cs="楷体"/>
                <w:color w:val="000000"/>
                <w:sz w:val="22"/>
              </w:rPr>
            </w:pPr>
            <w:r>
              <w:rPr>
                <w:rFonts w:hint="eastAsia" w:ascii="楷体" w:hAnsi="楷体" w:eastAsia="楷体" w:cs="楷体"/>
                <w:color w:val="000000"/>
                <w:kern w:val="0"/>
                <w:sz w:val="22"/>
                <w:lang w:bidi="ar"/>
              </w:rPr>
              <w:t>甲方15%；</w:t>
            </w:r>
            <w:r>
              <w:rPr>
                <w:rFonts w:hint="eastAsia" w:ascii="楷体" w:hAnsi="楷体" w:eastAsia="楷体" w:cs="楷体"/>
                <w:color w:val="000000"/>
                <w:kern w:val="0"/>
                <w:sz w:val="22"/>
                <w:lang w:bidi="ar"/>
              </w:rPr>
              <w:br w:type="textWrapping"/>
            </w:r>
            <w:r>
              <w:rPr>
                <w:rFonts w:hint="eastAsia" w:ascii="楷体" w:hAnsi="楷体" w:eastAsia="楷体" w:cs="楷体"/>
                <w:color w:val="000000"/>
                <w:kern w:val="0"/>
                <w:sz w:val="22"/>
                <w:lang w:bidi="ar"/>
              </w:rPr>
              <w:t>乙方85%</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157A">
            <w:pPr>
              <w:widowControl/>
              <w:jc w:val="center"/>
              <w:textAlignment w:val="center"/>
              <w:rPr>
                <w:rFonts w:ascii="楷体" w:hAnsi="楷体" w:eastAsia="楷体" w:cs="楷体"/>
                <w:color w:val="000000"/>
                <w:sz w:val="22"/>
              </w:rPr>
            </w:pPr>
            <w:r>
              <w:rPr>
                <w:rFonts w:hint="eastAsia" w:ascii="楷体" w:hAnsi="楷体" w:eastAsia="楷体" w:cs="楷体"/>
                <w:color w:val="000000"/>
                <w:kern w:val="0"/>
                <w:sz w:val="22"/>
                <w:lang w:bidi="ar"/>
              </w:rPr>
              <w:t>0.45万-</w:t>
            </w:r>
            <w:ins w:id="34" w:author="WPS_1506613439" w:date="2025-05-20T15:22:43Z">
              <w:r>
                <w:rPr>
                  <w:rFonts w:hint="eastAsia" w:ascii="楷体" w:hAnsi="楷体" w:eastAsia="楷体" w:cs="楷体"/>
                  <w:color w:val="000000"/>
                  <w:kern w:val="0"/>
                  <w:sz w:val="22"/>
                  <w:lang w:val="en-US" w:eastAsia="zh-CN" w:bidi="ar"/>
                </w:rPr>
                <w:t>22</w:t>
              </w:r>
            </w:ins>
            <w:r>
              <w:rPr>
                <w:rFonts w:hint="eastAsia" w:ascii="楷体" w:hAnsi="楷体" w:eastAsia="楷体" w:cs="楷体"/>
                <w:color w:val="000000"/>
                <w:kern w:val="0"/>
                <w:sz w:val="22"/>
                <w:lang w:bidi="ar"/>
              </w:rPr>
              <w:t>.5万</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654F">
            <w:pPr>
              <w:widowControl/>
              <w:jc w:val="center"/>
              <w:textAlignment w:val="center"/>
              <w:rPr>
                <w:rFonts w:ascii="楷体" w:hAnsi="楷体" w:eastAsia="楷体" w:cs="楷体"/>
                <w:color w:val="000000"/>
                <w:sz w:val="22"/>
              </w:rPr>
            </w:pPr>
            <w:r>
              <w:rPr>
                <w:rFonts w:hint="eastAsia" w:ascii="楷体" w:hAnsi="楷体" w:eastAsia="楷体" w:cs="楷体"/>
                <w:color w:val="000000"/>
                <w:kern w:val="0"/>
                <w:sz w:val="22"/>
                <w:lang w:bidi="ar"/>
              </w:rPr>
              <w:t>2.55万-1</w:t>
            </w:r>
            <w:ins w:id="35" w:author="WPS_1506613439" w:date="2025-05-20T15:22:53Z">
              <w:r>
                <w:rPr>
                  <w:rFonts w:hint="eastAsia" w:ascii="楷体" w:hAnsi="楷体" w:eastAsia="楷体" w:cs="楷体"/>
                  <w:color w:val="000000"/>
                  <w:kern w:val="0"/>
                  <w:sz w:val="22"/>
                  <w:lang w:val="en-US" w:eastAsia="zh-CN" w:bidi="ar"/>
                </w:rPr>
                <w:t>27</w:t>
              </w:r>
            </w:ins>
            <w:r>
              <w:rPr>
                <w:rFonts w:hint="eastAsia" w:ascii="楷体" w:hAnsi="楷体" w:eastAsia="楷体" w:cs="楷体"/>
                <w:color w:val="000000"/>
                <w:kern w:val="0"/>
                <w:sz w:val="22"/>
                <w:lang w:bidi="ar"/>
              </w:rPr>
              <w:t>.5万</w:t>
            </w:r>
          </w:p>
        </w:tc>
        <w:tc>
          <w:tcPr>
            <w:tcW w:w="93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08C475">
            <w:pPr>
              <w:jc w:val="center"/>
              <w:rPr>
                <w:rFonts w:ascii="楷体" w:hAnsi="楷体" w:eastAsia="楷体" w:cs="楷体"/>
                <w:color w:val="000000"/>
                <w:sz w:val="22"/>
              </w:rPr>
            </w:pPr>
          </w:p>
        </w:tc>
      </w:tr>
      <w:tr w14:paraId="2ACAF5E7">
        <w:tblPrEx>
          <w:tblCellMar>
            <w:top w:w="0" w:type="dxa"/>
            <w:left w:w="108" w:type="dxa"/>
            <w:bottom w:w="0" w:type="dxa"/>
            <w:right w:w="108" w:type="dxa"/>
          </w:tblCellMar>
        </w:tblPrEx>
        <w:trPr>
          <w:trHeight w:val="532"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1E2C">
            <w:pPr>
              <w:widowControl/>
              <w:jc w:val="center"/>
              <w:textAlignment w:val="center"/>
              <w:rPr>
                <w:rFonts w:ascii="楷体" w:hAnsi="楷体" w:eastAsia="楷体" w:cs="楷体"/>
                <w:color w:val="000000"/>
                <w:sz w:val="22"/>
              </w:rPr>
            </w:pPr>
            <w:r>
              <w:rPr>
                <w:rFonts w:hint="eastAsia" w:ascii="楷体" w:hAnsi="楷体" w:eastAsia="楷体" w:cs="楷体"/>
                <w:color w:val="000000"/>
                <w:kern w:val="0"/>
                <w:sz w:val="22"/>
                <w:lang w:bidi="ar"/>
              </w:rPr>
              <w:t>1</w:t>
            </w:r>
            <w:ins w:id="36" w:author="WPS_1506613439" w:date="2025-04-23T16:52:56Z">
              <w:r>
                <w:rPr>
                  <w:rFonts w:hint="eastAsia" w:ascii="楷体" w:hAnsi="楷体" w:eastAsia="楷体" w:cs="楷体"/>
                  <w:color w:val="000000"/>
                  <w:kern w:val="0"/>
                  <w:sz w:val="22"/>
                  <w:lang w:val="en-US" w:eastAsia="zh-CN" w:bidi="ar"/>
                </w:rPr>
                <w:t>01</w:t>
              </w:r>
            </w:ins>
            <w:r>
              <w:rPr>
                <w:rFonts w:hint="eastAsia" w:ascii="楷体" w:hAnsi="楷体" w:eastAsia="楷体" w:cs="楷体"/>
                <w:color w:val="000000"/>
                <w:kern w:val="0"/>
                <w:sz w:val="22"/>
                <w:lang w:bidi="ar"/>
              </w:rPr>
              <w:t>至1</w:t>
            </w:r>
            <w:ins w:id="37" w:author="WPS_1506613439" w:date="2025-04-23T16:52:58Z">
              <w:r>
                <w:rPr>
                  <w:rFonts w:hint="eastAsia" w:ascii="楷体" w:hAnsi="楷体" w:eastAsia="楷体" w:cs="楷体"/>
                  <w:color w:val="000000"/>
                  <w:kern w:val="0"/>
                  <w:sz w:val="22"/>
                  <w:lang w:val="en-US" w:eastAsia="zh-CN" w:bidi="ar"/>
                </w:rPr>
                <w:t>5</w:t>
              </w:r>
            </w:ins>
            <w:ins w:id="38" w:author="WPS_1506613439" w:date="2025-04-23T16:52:59Z">
              <w:r>
                <w:rPr>
                  <w:rFonts w:hint="eastAsia" w:ascii="楷体" w:hAnsi="楷体" w:eastAsia="楷体" w:cs="楷体"/>
                  <w:color w:val="000000"/>
                  <w:kern w:val="0"/>
                  <w:sz w:val="22"/>
                  <w:lang w:val="en-US" w:eastAsia="zh-CN" w:bidi="ar"/>
                </w:rPr>
                <w:t>1</w:t>
              </w:r>
            </w:ins>
            <w:r>
              <w:rPr>
                <w:rFonts w:hint="eastAsia" w:ascii="楷体" w:hAnsi="楷体" w:eastAsia="楷体" w:cs="楷体"/>
                <w:color w:val="000000"/>
                <w:kern w:val="0"/>
                <w:sz w:val="22"/>
                <w:lang w:bidi="ar"/>
              </w:rPr>
              <w:t>个</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BCBE">
            <w:pPr>
              <w:widowControl/>
              <w:jc w:val="center"/>
              <w:textAlignment w:val="center"/>
              <w:rPr>
                <w:rFonts w:ascii="楷体" w:hAnsi="楷体" w:eastAsia="楷体" w:cs="楷体"/>
                <w:color w:val="000000"/>
                <w:sz w:val="22"/>
              </w:rPr>
            </w:pPr>
            <w:r>
              <w:rPr>
                <w:rFonts w:hint="eastAsia" w:ascii="楷体" w:hAnsi="楷体" w:eastAsia="楷体" w:cs="楷体"/>
                <w:color w:val="000000"/>
                <w:kern w:val="0"/>
                <w:sz w:val="22"/>
                <w:lang w:bidi="ar"/>
              </w:rPr>
              <w:t>3万-</w:t>
            </w:r>
            <w:ins w:id="39" w:author="WPS_1506613439" w:date="2025-05-20T15:21:47Z">
              <w:r>
                <w:rPr>
                  <w:rFonts w:hint="eastAsia" w:ascii="楷体" w:hAnsi="楷体" w:eastAsia="楷体" w:cs="楷体"/>
                  <w:color w:val="000000"/>
                  <w:kern w:val="0"/>
                  <w:sz w:val="22"/>
                  <w:lang w:val="en-US" w:eastAsia="zh-CN" w:bidi="ar"/>
                </w:rPr>
                <w:t>1</w:t>
              </w:r>
            </w:ins>
            <w:ins w:id="40" w:author="WPS_1506613439" w:date="2025-05-20T15:21:48Z">
              <w:r>
                <w:rPr>
                  <w:rFonts w:hint="eastAsia" w:ascii="楷体" w:hAnsi="楷体" w:eastAsia="楷体" w:cs="楷体"/>
                  <w:color w:val="000000"/>
                  <w:kern w:val="0"/>
                  <w:sz w:val="22"/>
                  <w:lang w:val="en-US" w:eastAsia="zh-CN" w:bidi="ar"/>
                </w:rPr>
                <w:t>5</w:t>
              </w:r>
            </w:ins>
            <w:ins w:id="41" w:author="WPS_1506613439" w:date="2025-05-20T15:39:08Z">
              <w:r>
                <w:rPr>
                  <w:rFonts w:hint="eastAsia" w:ascii="楷体" w:hAnsi="楷体" w:eastAsia="楷体" w:cs="楷体"/>
                  <w:color w:val="000000"/>
                  <w:kern w:val="0"/>
                  <w:sz w:val="22"/>
                  <w:lang w:val="en-US" w:eastAsia="zh-CN" w:bidi="ar"/>
                </w:rPr>
                <w:t>3</w:t>
              </w:r>
            </w:ins>
            <w:r>
              <w:rPr>
                <w:rFonts w:hint="eastAsia" w:ascii="楷体" w:hAnsi="楷体" w:eastAsia="楷体" w:cs="楷体"/>
                <w:color w:val="000000"/>
                <w:kern w:val="0"/>
                <w:sz w:val="22"/>
                <w:lang w:bidi="ar"/>
              </w:rPr>
              <w:t>万</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2FAC">
            <w:pPr>
              <w:widowControl/>
              <w:jc w:val="center"/>
              <w:textAlignment w:val="center"/>
              <w:rPr>
                <w:rFonts w:ascii="楷体" w:hAnsi="楷体" w:eastAsia="楷体" w:cs="楷体"/>
                <w:color w:val="000000"/>
                <w:sz w:val="22"/>
              </w:rPr>
            </w:pPr>
            <w:r>
              <w:rPr>
                <w:rFonts w:hint="eastAsia" w:ascii="楷体" w:hAnsi="楷体" w:eastAsia="楷体" w:cs="楷体"/>
                <w:color w:val="000000"/>
                <w:kern w:val="0"/>
                <w:sz w:val="22"/>
                <w:lang w:bidi="ar"/>
              </w:rPr>
              <w:t>甲方8%；</w:t>
            </w:r>
            <w:r>
              <w:rPr>
                <w:rFonts w:hint="eastAsia" w:ascii="楷体" w:hAnsi="楷体" w:eastAsia="楷体" w:cs="楷体"/>
                <w:color w:val="000000"/>
                <w:kern w:val="0"/>
                <w:sz w:val="22"/>
                <w:lang w:bidi="ar"/>
              </w:rPr>
              <w:br w:type="textWrapping"/>
            </w:r>
            <w:r>
              <w:rPr>
                <w:rFonts w:hint="eastAsia" w:ascii="楷体" w:hAnsi="楷体" w:eastAsia="楷体" w:cs="楷体"/>
                <w:color w:val="000000"/>
                <w:kern w:val="0"/>
                <w:sz w:val="22"/>
                <w:lang w:bidi="ar"/>
              </w:rPr>
              <w:t>乙方92%</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9622">
            <w:pPr>
              <w:widowControl/>
              <w:jc w:val="center"/>
              <w:textAlignment w:val="center"/>
              <w:rPr>
                <w:rFonts w:ascii="楷体" w:hAnsi="楷体" w:eastAsia="楷体" w:cs="楷体"/>
                <w:color w:val="000000"/>
                <w:sz w:val="22"/>
              </w:rPr>
            </w:pPr>
            <w:r>
              <w:rPr>
                <w:rFonts w:hint="eastAsia" w:ascii="楷体" w:hAnsi="楷体" w:eastAsia="楷体" w:cs="楷体"/>
                <w:color w:val="000000"/>
                <w:kern w:val="0"/>
                <w:sz w:val="22"/>
                <w:lang w:bidi="ar"/>
              </w:rPr>
              <w:t>0.24万-12</w:t>
            </w:r>
            <w:ins w:id="42" w:author="WPS_1506613439" w:date="2025-05-20T15:39:21Z">
              <w:r>
                <w:rPr>
                  <w:rFonts w:hint="eastAsia" w:ascii="楷体" w:hAnsi="楷体" w:eastAsia="楷体" w:cs="楷体"/>
                  <w:color w:val="000000"/>
                  <w:kern w:val="0"/>
                  <w:sz w:val="22"/>
                  <w:lang w:val="en-US" w:eastAsia="zh-CN" w:bidi="ar"/>
                </w:rPr>
                <w:t>.2</w:t>
              </w:r>
            </w:ins>
            <w:ins w:id="43" w:author="WPS_1506613439" w:date="2025-05-20T15:39:22Z">
              <w:r>
                <w:rPr>
                  <w:rFonts w:hint="eastAsia" w:ascii="楷体" w:hAnsi="楷体" w:eastAsia="楷体" w:cs="楷体"/>
                  <w:color w:val="000000"/>
                  <w:kern w:val="0"/>
                  <w:sz w:val="22"/>
                  <w:lang w:val="en-US" w:eastAsia="zh-CN" w:bidi="ar"/>
                </w:rPr>
                <w:t>4</w:t>
              </w:r>
            </w:ins>
            <w:r>
              <w:rPr>
                <w:rFonts w:hint="eastAsia" w:ascii="楷体" w:hAnsi="楷体" w:eastAsia="楷体" w:cs="楷体"/>
                <w:color w:val="000000"/>
                <w:kern w:val="0"/>
                <w:sz w:val="22"/>
                <w:lang w:bidi="ar"/>
              </w:rPr>
              <w:t>万</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7BE9">
            <w:pPr>
              <w:widowControl/>
              <w:jc w:val="center"/>
              <w:textAlignment w:val="center"/>
              <w:rPr>
                <w:rFonts w:ascii="楷体" w:hAnsi="楷体" w:eastAsia="楷体" w:cs="楷体"/>
                <w:color w:val="000000"/>
                <w:sz w:val="22"/>
              </w:rPr>
            </w:pPr>
            <w:r>
              <w:rPr>
                <w:rFonts w:hint="eastAsia" w:ascii="楷体" w:hAnsi="楷体" w:eastAsia="楷体" w:cs="楷体"/>
                <w:color w:val="000000"/>
                <w:kern w:val="0"/>
                <w:sz w:val="22"/>
                <w:lang w:bidi="ar"/>
              </w:rPr>
              <w:t>2.7</w:t>
            </w:r>
            <w:ins w:id="44" w:author="WPS_1506613439" w:date="2025-05-20T15:24:40Z">
              <w:r>
                <w:rPr>
                  <w:rFonts w:hint="eastAsia" w:ascii="楷体" w:hAnsi="楷体" w:eastAsia="楷体" w:cs="楷体"/>
                  <w:color w:val="000000"/>
                  <w:kern w:val="0"/>
                  <w:sz w:val="22"/>
                  <w:lang w:val="en-US" w:eastAsia="zh-CN" w:bidi="ar"/>
                </w:rPr>
                <w:t>6</w:t>
              </w:r>
            </w:ins>
            <w:r>
              <w:rPr>
                <w:rFonts w:hint="eastAsia" w:ascii="楷体" w:hAnsi="楷体" w:eastAsia="楷体" w:cs="楷体"/>
                <w:color w:val="000000"/>
                <w:kern w:val="0"/>
                <w:sz w:val="22"/>
                <w:lang w:bidi="ar"/>
              </w:rPr>
              <w:t>万-1</w:t>
            </w:r>
            <w:ins w:id="45" w:author="WPS_1506613439" w:date="2025-05-20T15:39:34Z">
              <w:r>
                <w:rPr>
                  <w:rFonts w:hint="eastAsia" w:ascii="楷体" w:hAnsi="楷体" w:eastAsia="楷体" w:cs="楷体"/>
                  <w:color w:val="000000"/>
                  <w:kern w:val="0"/>
                  <w:sz w:val="22"/>
                  <w:lang w:val="en-US" w:eastAsia="zh-CN" w:bidi="ar"/>
                </w:rPr>
                <w:t>4</w:t>
              </w:r>
            </w:ins>
            <w:ins w:id="46" w:author="WPS_1506613439" w:date="2025-05-20T15:39:35Z">
              <w:r>
                <w:rPr>
                  <w:rFonts w:hint="eastAsia" w:ascii="楷体" w:hAnsi="楷体" w:eastAsia="楷体" w:cs="楷体"/>
                  <w:color w:val="000000"/>
                  <w:kern w:val="0"/>
                  <w:sz w:val="22"/>
                  <w:lang w:val="en-US" w:eastAsia="zh-CN" w:bidi="ar"/>
                </w:rPr>
                <w:t>0</w:t>
              </w:r>
            </w:ins>
            <w:ins w:id="47" w:author="WPS_1506613439" w:date="2025-05-20T15:39:36Z">
              <w:r>
                <w:rPr>
                  <w:rFonts w:hint="eastAsia" w:ascii="楷体" w:hAnsi="楷体" w:eastAsia="楷体" w:cs="楷体"/>
                  <w:color w:val="000000"/>
                  <w:kern w:val="0"/>
                  <w:sz w:val="22"/>
                  <w:lang w:val="en-US" w:eastAsia="zh-CN" w:bidi="ar"/>
                </w:rPr>
                <w:t>.76</w:t>
              </w:r>
            </w:ins>
            <w:r>
              <w:rPr>
                <w:rFonts w:hint="eastAsia" w:ascii="楷体" w:hAnsi="楷体" w:eastAsia="楷体" w:cs="楷体"/>
                <w:color w:val="000000"/>
                <w:kern w:val="0"/>
                <w:sz w:val="22"/>
                <w:lang w:bidi="ar"/>
              </w:rPr>
              <w:t>万</w:t>
            </w:r>
          </w:p>
        </w:tc>
        <w:tc>
          <w:tcPr>
            <w:tcW w:w="93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F03856">
            <w:pPr>
              <w:jc w:val="center"/>
              <w:rPr>
                <w:rFonts w:ascii="楷体" w:hAnsi="楷体" w:eastAsia="楷体" w:cs="楷体"/>
                <w:color w:val="000000"/>
                <w:sz w:val="22"/>
              </w:rPr>
            </w:pPr>
          </w:p>
        </w:tc>
      </w:tr>
      <w:tr w14:paraId="73D2A39C">
        <w:tblPrEx>
          <w:tblCellMar>
            <w:top w:w="0" w:type="dxa"/>
            <w:left w:w="108" w:type="dxa"/>
            <w:bottom w:w="0" w:type="dxa"/>
            <w:right w:w="108" w:type="dxa"/>
          </w:tblCellMar>
        </w:tblPrEx>
        <w:trPr>
          <w:trHeight w:val="467"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179B">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合计</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F9EB">
            <w:pPr>
              <w:widowControl/>
              <w:jc w:val="center"/>
              <w:textAlignment w:val="center"/>
              <w:rPr>
                <w:rFonts w:ascii="楷体" w:hAnsi="楷体" w:eastAsia="楷体" w:cs="楷体"/>
                <w:color w:val="000000"/>
                <w:sz w:val="22"/>
              </w:rPr>
            </w:pPr>
            <w:r>
              <w:rPr>
                <w:rFonts w:hint="eastAsia" w:ascii="楷体" w:hAnsi="楷体" w:eastAsia="楷体" w:cs="楷体"/>
                <w:color w:val="000000"/>
                <w:kern w:val="0"/>
                <w:sz w:val="22"/>
                <w:lang w:bidi="ar"/>
              </w:rPr>
              <w:t>3万-</w:t>
            </w:r>
            <w:ins w:id="48" w:author="WPS_1506613439" w:date="2025-05-20T15:31:00Z">
              <w:r>
                <w:rPr>
                  <w:rFonts w:hint="eastAsia" w:ascii="楷体" w:hAnsi="楷体" w:eastAsia="楷体" w:cs="楷体"/>
                  <w:color w:val="000000"/>
                  <w:kern w:val="0"/>
                  <w:sz w:val="22"/>
                  <w:lang w:val="en-US" w:eastAsia="zh-CN" w:bidi="ar"/>
                </w:rPr>
                <w:t>45</w:t>
              </w:r>
            </w:ins>
            <w:ins w:id="49" w:author="WPS_1506613439" w:date="2025-05-20T15:40:12Z">
              <w:r>
                <w:rPr>
                  <w:rFonts w:hint="eastAsia" w:ascii="楷体" w:hAnsi="楷体" w:eastAsia="楷体" w:cs="楷体"/>
                  <w:color w:val="000000"/>
                  <w:kern w:val="0"/>
                  <w:sz w:val="22"/>
                  <w:lang w:val="en-US" w:eastAsia="zh-CN" w:bidi="ar"/>
                </w:rPr>
                <w:t>3</w:t>
              </w:r>
            </w:ins>
            <w:r>
              <w:rPr>
                <w:rFonts w:hint="eastAsia" w:ascii="楷体" w:hAnsi="楷体" w:eastAsia="楷体" w:cs="楷体"/>
                <w:color w:val="000000"/>
                <w:kern w:val="0"/>
                <w:sz w:val="22"/>
                <w:lang w:bidi="ar"/>
              </w:rPr>
              <w:t>万</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BE41">
            <w:pPr>
              <w:jc w:val="center"/>
              <w:rPr>
                <w:rFonts w:ascii="楷体" w:hAnsi="楷体" w:eastAsia="楷体" w:cs="楷体"/>
                <w:color w:val="000000"/>
                <w:sz w:val="22"/>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A2F0">
            <w:pPr>
              <w:widowControl/>
              <w:jc w:val="center"/>
              <w:textAlignment w:val="center"/>
              <w:rPr>
                <w:rFonts w:ascii="楷体" w:hAnsi="楷体" w:eastAsia="楷体" w:cs="楷体"/>
                <w:color w:val="000000"/>
                <w:sz w:val="22"/>
              </w:rPr>
            </w:pPr>
            <w:r>
              <w:rPr>
                <w:rFonts w:hint="eastAsia" w:ascii="楷体" w:hAnsi="楷体" w:eastAsia="楷体" w:cs="楷体"/>
                <w:color w:val="000000"/>
                <w:kern w:val="0"/>
                <w:sz w:val="22"/>
                <w:lang w:bidi="ar"/>
              </w:rPr>
              <w:t>0.6万-</w:t>
            </w:r>
            <w:ins w:id="50" w:author="WPS_1506613439" w:date="2025-05-20T15:31:22Z">
              <w:r>
                <w:rPr>
                  <w:rFonts w:hint="eastAsia" w:ascii="楷体" w:hAnsi="楷体" w:eastAsia="楷体" w:cs="楷体"/>
                  <w:color w:val="000000"/>
                  <w:kern w:val="0"/>
                  <w:sz w:val="22"/>
                  <w:lang w:val="en-US" w:eastAsia="zh-CN" w:bidi="ar"/>
                </w:rPr>
                <w:t>6</w:t>
              </w:r>
            </w:ins>
            <w:ins w:id="51" w:author="WPS_1506613439" w:date="2025-05-20T15:31:23Z">
              <w:r>
                <w:rPr>
                  <w:rFonts w:hint="eastAsia" w:ascii="楷体" w:hAnsi="楷体" w:eastAsia="楷体" w:cs="楷体"/>
                  <w:color w:val="000000"/>
                  <w:kern w:val="0"/>
                  <w:sz w:val="22"/>
                  <w:lang w:val="en-US" w:eastAsia="zh-CN" w:bidi="ar"/>
                </w:rPr>
                <w:t>4.</w:t>
              </w:r>
            </w:ins>
            <w:ins w:id="52" w:author="WPS_1506613439" w:date="2025-05-20T15:40:29Z">
              <w:r>
                <w:rPr>
                  <w:rFonts w:hint="eastAsia" w:ascii="楷体" w:hAnsi="楷体" w:eastAsia="楷体" w:cs="楷体"/>
                  <w:color w:val="000000"/>
                  <w:kern w:val="0"/>
                  <w:sz w:val="22"/>
                  <w:lang w:val="en-US" w:eastAsia="zh-CN" w:bidi="ar"/>
                </w:rPr>
                <w:t>7</w:t>
              </w:r>
            </w:ins>
            <w:ins w:id="53" w:author="WPS_1506613439" w:date="2025-05-20T15:40:30Z">
              <w:r>
                <w:rPr>
                  <w:rFonts w:hint="eastAsia" w:ascii="楷体" w:hAnsi="楷体" w:eastAsia="楷体" w:cs="楷体"/>
                  <w:color w:val="000000"/>
                  <w:kern w:val="0"/>
                  <w:sz w:val="22"/>
                  <w:lang w:val="en-US" w:eastAsia="zh-CN" w:bidi="ar"/>
                </w:rPr>
                <w:t>4</w:t>
              </w:r>
            </w:ins>
            <w:r>
              <w:rPr>
                <w:rFonts w:hint="eastAsia" w:ascii="楷体" w:hAnsi="楷体" w:eastAsia="楷体" w:cs="楷体"/>
                <w:color w:val="000000"/>
                <w:kern w:val="0"/>
                <w:sz w:val="22"/>
                <w:lang w:bidi="ar"/>
              </w:rPr>
              <w:t>万</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37A3">
            <w:pPr>
              <w:widowControl/>
              <w:jc w:val="center"/>
              <w:textAlignment w:val="center"/>
              <w:rPr>
                <w:rFonts w:ascii="楷体" w:hAnsi="楷体" w:eastAsia="楷体" w:cs="楷体"/>
                <w:color w:val="000000"/>
                <w:sz w:val="22"/>
              </w:rPr>
            </w:pPr>
            <w:r>
              <w:rPr>
                <w:rFonts w:hint="eastAsia" w:ascii="楷体" w:hAnsi="楷体" w:eastAsia="楷体" w:cs="楷体"/>
                <w:color w:val="000000"/>
                <w:kern w:val="0"/>
                <w:sz w:val="22"/>
                <w:lang w:bidi="ar"/>
              </w:rPr>
              <w:t>2.4万-</w:t>
            </w:r>
            <w:ins w:id="54" w:author="WPS_1506613439" w:date="2025-05-20T15:31:56Z">
              <w:r>
                <w:rPr>
                  <w:rFonts w:hint="eastAsia" w:ascii="楷体" w:hAnsi="楷体" w:eastAsia="楷体" w:cs="楷体"/>
                  <w:color w:val="000000"/>
                  <w:kern w:val="0"/>
                  <w:sz w:val="22"/>
                  <w:lang w:val="en-US" w:eastAsia="zh-CN" w:bidi="ar"/>
                </w:rPr>
                <w:t>38</w:t>
              </w:r>
            </w:ins>
            <w:ins w:id="55" w:author="WPS_1506613439" w:date="2025-05-20T15:40:45Z">
              <w:r>
                <w:rPr>
                  <w:rFonts w:hint="eastAsia" w:ascii="楷体" w:hAnsi="楷体" w:eastAsia="楷体" w:cs="楷体"/>
                  <w:color w:val="000000"/>
                  <w:kern w:val="0"/>
                  <w:sz w:val="22"/>
                  <w:lang w:val="en-US" w:eastAsia="zh-CN" w:bidi="ar"/>
                </w:rPr>
                <w:t>8.2</w:t>
              </w:r>
            </w:ins>
            <w:ins w:id="56" w:author="WPS_1506613439" w:date="2025-05-20T15:40:46Z">
              <w:r>
                <w:rPr>
                  <w:rFonts w:hint="eastAsia" w:ascii="楷体" w:hAnsi="楷体" w:eastAsia="楷体" w:cs="楷体"/>
                  <w:color w:val="000000"/>
                  <w:kern w:val="0"/>
                  <w:sz w:val="22"/>
                  <w:lang w:val="en-US" w:eastAsia="zh-CN" w:bidi="ar"/>
                </w:rPr>
                <w:t>6</w:t>
              </w:r>
            </w:ins>
            <w:r>
              <w:rPr>
                <w:rFonts w:hint="eastAsia" w:ascii="楷体" w:hAnsi="楷体" w:eastAsia="楷体" w:cs="楷体"/>
                <w:color w:val="000000"/>
                <w:kern w:val="0"/>
                <w:sz w:val="22"/>
                <w:lang w:bidi="ar"/>
              </w:rPr>
              <w:t>万</w:t>
            </w:r>
          </w:p>
        </w:tc>
        <w:tc>
          <w:tcPr>
            <w:tcW w:w="93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D440BD">
            <w:pPr>
              <w:jc w:val="center"/>
              <w:rPr>
                <w:rFonts w:ascii="楷体" w:hAnsi="楷体" w:eastAsia="楷体" w:cs="楷体"/>
                <w:color w:val="000000"/>
                <w:sz w:val="22"/>
              </w:rPr>
            </w:pPr>
          </w:p>
        </w:tc>
      </w:tr>
    </w:tbl>
    <w:p w14:paraId="73CD1BF3">
      <w:pPr>
        <w:widowControl/>
        <w:shd w:val="clear" w:color="auto" w:fill="FFFFFF"/>
        <w:jc w:val="left"/>
        <w:rPr>
          <w:rFonts w:ascii="宋体" w:hAnsi="宋体" w:eastAsia="宋体" w:cs="宋体"/>
          <w:color w:val="000000" w:themeColor="text1"/>
          <w:sz w:val="24"/>
          <w:szCs w:val="24"/>
          <w14:textFill>
            <w14:solidFill>
              <w14:schemeClr w14:val="tx1"/>
            </w14:solidFill>
          </w14:textFill>
        </w:rPr>
      </w:pPr>
    </w:p>
    <w:p w14:paraId="26E38FD9">
      <w:pPr>
        <w:widowControl/>
        <w:shd w:val="clear" w:color="auto" w:fill="FFFFFF"/>
        <w:jc w:val="left"/>
        <w:rPr>
          <w:rFonts w:ascii="宋体" w:hAnsi="宋体" w:eastAsia="宋体" w:cs="宋体"/>
          <w:color w:val="000000" w:themeColor="text1"/>
          <w:sz w:val="24"/>
          <w:szCs w:val="24"/>
          <w14:textFill>
            <w14:solidFill>
              <w14:schemeClr w14:val="tx1"/>
            </w14:solidFill>
          </w14:textFill>
        </w:rPr>
      </w:pPr>
    </w:p>
    <w:p w14:paraId="65562E46">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p>
    <w:p w14:paraId="31432697">
      <w:pPr>
        <w:spacing w:line="360" w:lineRule="auto"/>
        <w:ind w:firstLine="480" w:firstLineChars="200"/>
        <w:rPr>
          <w:rFonts w:ascii="宋体" w:hAnsi="宋体" w:eastAsia="宋体"/>
          <w:sz w:val="24"/>
          <w:szCs w:val="24"/>
        </w:rPr>
      </w:pPr>
      <w:r>
        <w:rPr>
          <w:rFonts w:ascii="宋体" w:hAnsi="宋体" w:eastAsia="宋体"/>
          <w:sz w:val="24"/>
          <w:szCs w:val="24"/>
        </w:rPr>
        <w:t>5.2</w:t>
      </w:r>
      <w:r>
        <w:rPr>
          <w:rFonts w:hint="eastAsia" w:ascii="宋体" w:hAnsi="宋体" w:eastAsia="宋体"/>
          <w:sz w:val="24"/>
          <w:szCs w:val="24"/>
        </w:rPr>
        <w:t>　</w:t>
      </w:r>
      <w:r>
        <w:rPr>
          <w:rFonts w:ascii="宋体" w:hAnsi="宋体" w:eastAsia="宋体"/>
          <w:sz w:val="24"/>
          <w:szCs w:val="24"/>
        </w:rPr>
        <w:t>客户签订</w:t>
      </w:r>
      <w:r>
        <w:rPr>
          <w:rFonts w:hint="eastAsia" w:ascii="宋体" w:hAnsi="宋体" w:eastAsia="宋体"/>
          <w:sz w:val="24"/>
          <w:szCs w:val="24"/>
        </w:rPr>
        <w:t>《车位买卖合同》及《车位服务合同》</w:t>
      </w:r>
      <w:r>
        <w:rPr>
          <w:rFonts w:ascii="宋体" w:hAnsi="宋体" w:eastAsia="宋体"/>
          <w:sz w:val="24"/>
          <w:szCs w:val="24"/>
        </w:rPr>
        <w:t>后，因换</w:t>
      </w:r>
      <w:r>
        <w:rPr>
          <w:rFonts w:hint="eastAsia" w:ascii="宋体" w:hAnsi="宋体" w:eastAsia="宋体"/>
          <w:sz w:val="24"/>
          <w:szCs w:val="24"/>
        </w:rPr>
        <w:t>车位</w:t>
      </w:r>
      <w:r>
        <w:rPr>
          <w:rFonts w:ascii="宋体" w:hAnsi="宋体" w:eastAsia="宋体"/>
          <w:sz w:val="24"/>
          <w:szCs w:val="24"/>
        </w:rPr>
        <w:t>、更名或增减名等甲方向客户收取的有关费用归甲方所有，乙方只按销售业绩计提相应的代理费，对该部分已计提代理费</w:t>
      </w:r>
      <w:r>
        <w:rPr>
          <w:rFonts w:hint="eastAsia" w:ascii="宋体" w:hAnsi="宋体" w:eastAsia="宋体"/>
          <w:sz w:val="24"/>
          <w:szCs w:val="24"/>
        </w:rPr>
        <w:t>的车位不可重复计提。</w:t>
      </w:r>
    </w:p>
    <w:p w14:paraId="481CCC99">
      <w:pPr>
        <w:spacing w:line="360" w:lineRule="auto"/>
        <w:ind w:firstLine="480" w:firstLineChars="200"/>
        <w:rPr>
          <w:rFonts w:ascii="宋体" w:hAnsi="宋体" w:eastAsia="宋体"/>
          <w:sz w:val="24"/>
          <w:szCs w:val="24"/>
        </w:rPr>
      </w:pPr>
      <w:r>
        <w:rPr>
          <w:rFonts w:ascii="宋体" w:hAnsi="宋体" w:eastAsia="宋体"/>
          <w:sz w:val="24"/>
          <w:szCs w:val="24"/>
        </w:rPr>
        <w:t>5.3</w:t>
      </w:r>
      <w:r>
        <w:rPr>
          <w:rFonts w:hint="eastAsia" w:ascii="宋体" w:hAnsi="宋体" w:eastAsia="宋体"/>
          <w:sz w:val="24"/>
          <w:szCs w:val="24"/>
        </w:rPr>
        <w:t>　</w:t>
      </w:r>
      <w:r>
        <w:rPr>
          <w:rFonts w:ascii="宋体" w:hAnsi="宋体" w:eastAsia="宋体"/>
          <w:sz w:val="24"/>
          <w:szCs w:val="24"/>
        </w:rPr>
        <w:t>客户签订</w:t>
      </w:r>
      <w:r>
        <w:rPr>
          <w:rFonts w:hint="eastAsia" w:ascii="宋体" w:hAnsi="宋体" w:eastAsia="宋体"/>
          <w:sz w:val="24"/>
          <w:szCs w:val="24"/>
        </w:rPr>
        <w:t>《车位买卖合同》及《车位服务合同》</w:t>
      </w:r>
      <w:r>
        <w:rPr>
          <w:rFonts w:ascii="宋体" w:hAnsi="宋体" w:eastAsia="宋体"/>
          <w:sz w:val="24"/>
          <w:szCs w:val="24"/>
        </w:rPr>
        <w:t>后</w:t>
      </w:r>
      <w:r>
        <w:rPr>
          <w:rFonts w:hint="eastAsia" w:ascii="宋体" w:hAnsi="宋体" w:eastAsia="宋体"/>
          <w:sz w:val="24"/>
          <w:szCs w:val="24"/>
        </w:rPr>
        <w:t>又解除前述合同而退车位的，甲方取消其相应已计提的代理费，若乙方已收取了该笔代理费的，乙方应退回给甲方，或甲方在应付未付给乙方的款项中予以扣除。</w:t>
      </w:r>
    </w:p>
    <w:p w14:paraId="590813F1">
      <w:pPr>
        <w:spacing w:line="360" w:lineRule="auto"/>
        <w:ind w:firstLine="480" w:firstLineChars="200"/>
        <w:rPr>
          <w:rFonts w:ascii="宋体" w:hAnsi="宋体" w:eastAsia="宋体"/>
          <w:sz w:val="24"/>
          <w:szCs w:val="24"/>
        </w:rPr>
      </w:pPr>
      <w:r>
        <w:rPr>
          <w:rFonts w:ascii="宋体" w:hAnsi="宋体" w:eastAsia="宋体"/>
          <w:sz w:val="24"/>
          <w:szCs w:val="24"/>
        </w:rPr>
        <w:t>5.4</w:t>
      </w:r>
      <w:r>
        <w:rPr>
          <w:rFonts w:hint="eastAsia" w:ascii="宋体" w:hAnsi="宋体" w:eastAsia="宋体"/>
          <w:sz w:val="24"/>
          <w:szCs w:val="24"/>
        </w:rPr>
        <w:t>　</w:t>
      </w:r>
      <w:r>
        <w:rPr>
          <w:rFonts w:ascii="宋体" w:hAnsi="宋体" w:eastAsia="宋体"/>
          <w:sz w:val="24"/>
          <w:szCs w:val="24"/>
        </w:rPr>
        <w:t>客户签订</w:t>
      </w:r>
      <w:r>
        <w:rPr>
          <w:rFonts w:hint="eastAsia" w:ascii="宋体" w:hAnsi="宋体" w:eastAsia="宋体"/>
          <w:sz w:val="24"/>
          <w:szCs w:val="24"/>
        </w:rPr>
        <w:t>《车位买卖合同》及《车位服务合同》</w:t>
      </w:r>
      <w:r>
        <w:rPr>
          <w:rFonts w:ascii="宋体" w:hAnsi="宋体" w:eastAsia="宋体"/>
          <w:sz w:val="24"/>
          <w:szCs w:val="24"/>
        </w:rPr>
        <w:t>后违约，甲方向客户收取的有关费用与违约</w:t>
      </w:r>
      <w:r>
        <w:rPr>
          <w:rFonts w:hint="eastAsia" w:ascii="宋体" w:hAnsi="宋体" w:eastAsia="宋体"/>
          <w:sz w:val="24"/>
          <w:szCs w:val="24"/>
        </w:rPr>
        <w:t>金归甲方所有，乙方不得计提相应的代理费，也不承担任何法律责任。</w:t>
      </w:r>
    </w:p>
    <w:p w14:paraId="685856CA">
      <w:pPr>
        <w:spacing w:line="360" w:lineRule="auto"/>
        <w:ind w:firstLine="480" w:firstLineChars="200"/>
        <w:rPr>
          <w:rFonts w:ascii="宋体" w:hAnsi="宋体" w:eastAsia="宋体"/>
          <w:sz w:val="24"/>
          <w:szCs w:val="24"/>
        </w:rPr>
      </w:pPr>
      <w:r>
        <w:rPr>
          <w:rFonts w:ascii="宋体" w:hAnsi="宋体" w:eastAsia="宋体"/>
          <w:sz w:val="24"/>
          <w:szCs w:val="24"/>
        </w:rPr>
        <w:t>5.5</w:t>
      </w:r>
      <w:r>
        <w:rPr>
          <w:rFonts w:hint="eastAsia" w:ascii="宋体" w:hAnsi="宋体" w:eastAsia="宋体"/>
          <w:sz w:val="24"/>
          <w:szCs w:val="24"/>
        </w:rPr>
        <w:t>合作期间，所有去化宣传成本及客诉风险均由乙方承担出资并承担对应风险。</w:t>
      </w:r>
    </w:p>
    <w:p w14:paraId="03E1A569">
      <w:pPr>
        <w:spacing w:line="360" w:lineRule="auto"/>
        <w:ind w:firstLine="480" w:firstLineChars="200"/>
        <w:rPr>
          <w:rFonts w:ascii="宋体" w:hAnsi="宋体" w:eastAsia="宋体"/>
          <w:sz w:val="24"/>
          <w:szCs w:val="24"/>
        </w:rPr>
      </w:pPr>
      <w:r>
        <w:rPr>
          <w:rFonts w:ascii="宋体" w:hAnsi="宋体" w:eastAsia="宋体"/>
          <w:sz w:val="24"/>
          <w:szCs w:val="24"/>
        </w:rPr>
        <w:t>5.6</w:t>
      </w:r>
      <w:r>
        <w:rPr>
          <w:rFonts w:hint="eastAsia" w:ascii="宋体" w:hAnsi="宋体" w:eastAsia="宋体"/>
          <w:sz w:val="24"/>
          <w:szCs w:val="24"/>
        </w:rPr>
        <w:t>合作期间，严禁乙方员工以个人名义与客户签订车位合同；严禁乙方员工以个人账户或非指定账户收取客户车位款项或其他费用，严禁恶意竞争或以非法手段诱导客户签约领取激励佣金；违者直接取消所有激励并由乙方按照违规销售部分从甲方收取的代理费的30%赔付给甲方，同时甲方追究相应的法律责任且有权随时终止双方的合作关系。</w:t>
      </w:r>
    </w:p>
    <w:p w14:paraId="498D5461">
      <w:pPr>
        <w:spacing w:line="360" w:lineRule="auto"/>
        <w:ind w:firstLine="480" w:firstLineChars="200"/>
        <w:rPr>
          <w:rFonts w:ascii="宋体" w:hAnsi="宋体" w:eastAsia="宋体" w:cs="宋体"/>
          <w:sz w:val="24"/>
          <w:szCs w:val="24"/>
        </w:rPr>
      </w:pPr>
    </w:p>
    <w:p w14:paraId="28592CEE">
      <w:pPr>
        <w:spacing w:line="360" w:lineRule="auto"/>
        <w:rPr>
          <w:rFonts w:ascii="宋体" w:hAnsi="宋体" w:eastAsia="宋体"/>
          <w:sz w:val="24"/>
          <w:szCs w:val="24"/>
        </w:rPr>
      </w:pPr>
    </w:p>
    <w:p w14:paraId="4DA64A73">
      <w:pPr>
        <w:numPr>
          <w:ilvl w:val="0"/>
          <w:numId w:val="1"/>
        </w:numPr>
        <w:spacing w:line="360" w:lineRule="auto"/>
        <w:rPr>
          <w:rFonts w:ascii="宋体" w:hAnsi="宋体" w:eastAsia="宋体"/>
          <w:b/>
          <w:bCs/>
          <w:sz w:val="24"/>
          <w:szCs w:val="24"/>
        </w:rPr>
      </w:pPr>
      <w:r>
        <w:rPr>
          <w:rFonts w:hint="eastAsia" w:ascii="宋体" w:hAnsi="宋体" w:eastAsia="宋体"/>
          <w:b/>
          <w:bCs/>
          <w:sz w:val="24"/>
          <w:szCs w:val="24"/>
        </w:rPr>
        <w:t>代理费结算方式</w:t>
      </w:r>
    </w:p>
    <w:p w14:paraId="5410F461">
      <w:pPr>
        <w:tabs>
          <w:tab w:val="left" w:pos="48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color w:val="000000" w:themeColor="text1"/>
          <w:sz w:val="24"/>
          <w:szCs w:val="24"/>
          <w14:textFill>
            <w14:solidFill>
              <w14:schemeClr w14:val="tx1"/>
            </w14:solidFill>
          </w14:textFill>
        </w:rPr>
        <w:t>6</w:t>
      </w:r>
      <w:r>
        <w:rPr>
          <w:rFonts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车位销售款由本项目产权所有人收取底价款（甲方与本项目产权所有人签订协议时每个车位规定的合作价格，本项目产权所有人财务专项账户收取该底价款），甲方收取溢价（物业方财务专项账户收取溢价款），乙方联系车位购置产权人本人向指定账户进行对公付款车位款溢价部分（高于车位底价部分则为溢价）由甲乙方按本协议第五条约定的分配机制结算。因受经济大环境客观因素影响，含销售市场的不确定性因素，溢价款可能会有浮动，因此，合同支付服务费用按照实际产生额的比例分成费用结算为准</w:t>
      </w:r>
      <w:r>
        <w:rPr>
          <w:rFonts w:hint="eastAsia" w:ascii="宋体" w:hAnsi="宋体" w:eastAsia="宋体" w:cs="宋体"/>
          <w:color w:val="000000" w:themeColor="text1"/>
          <w:sz w:val="24"/>
          <w:szCs w:val="24"/>
          <w:lang w:eastAsia="zh-CN"/>
          <w14:textFill>
            <w14:solidFill>
              <w14:schemeClr w14:val="tx1"/>
            </w14:solidFill>
          </w14:textFill>
        </w:rPr>
        <w:t>。</w:t>
      </w:r>
    </w:p>
    <w:p w14:paraId="59E55F82">
      <w:pPr>
        <w:tabs>
          <w:tab w:val="left" w:pos="480"/>
        </w:tabs>
        <w:spacing w:line="360" w:lineRule="auto"/>
        <w:jc w:val="left"/>
        <w:rPr>
          <w:rFonts w:ascii="宋体" w:hAnsi="宋体" w:eastAsia="宋体" w:cs="宋体"/>
          <w:sz w:val="24"/>
          <w:szCs w:val="24"/>
        </w:rPr>
      </w:pPr>
    </w:p>
    <w:p w14:paraId="295496FD">
      <w:pPr>
        <w:spacing w:line="560" w:lineRule="exact"/>
        <w:ind w:firstLine="480" w:firstLineChars="200"/>
        <w:rPr>
          <w:rFonts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6</w:t>
      </w:r>
      <w:r>
        <w:rPr>
          <w:rFonts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本项目产权所有人</w:t>
      </w:r>
      <w:r>
        <w:rPr>
          <w:rFonts w:hint="eastAsia" w:ascii="宋体" w:hAnsi="宋体" w:eastAsia="宋体" w:cs="宋体"/>
          <w:sz w:val="24"/>
          <w:szCs w:val="24"/>
        </w:rPr>
        <w:t>收取底价款并向客户开具对应金额的发票，甲方财务专项账户收取车位溢价款并向客户开具对应金额的增值税发票（税额6%服务费发票），乙方向甲方开具按本协议第五条分配原则所应分配对应金额的增值税发票（税额6%发票）作为该笔代理费结算依据。月度结算时，客户交齐全款后即可按照本协议第五条结算对应比例溢价款，即：每月</w:t>
      </w:r>
      <w:r>
        <w:rPr>
          <w:rFonts w:ascii="宋体" w:hAnsi="宋体" w:eastAsia="宋体" w:cs="宋体"/>
          <w:sz w:val="24"/>
          <w:szCs w:val="24"/>
        </w:rPr>
        <w:t>3</w:t>
      </w:r>
      <w:r>
        <w:rPr>
          <w:rFonts w:hint="eastAsia" w:ascii="宋体" w:hAnsi="宋体" w:eastAsia="宋体" w:cs="宋体"/>
          <w:sz w:val="24"/>
          <w:szCs w:val="24"/>
        </w:rPr>
        <w:t>日前乙方应向甲方提交上月结算明细表和清单，甲方在收齐材料后</w:t>
      </w:r>
      <w:r>
        <w:rPr>
          <w:rFonts w:ascii="宋体" w:hAnsi="宋体" w:eastAsia="宋体" w:cs="宋体"/>
          <w:sz w:val="24"/>
          <w:szCs w:val="24"/>
        </w:rPr>
        <w:t>2</w:t>
      </w:r>
      <w:r>
        <w:rPr>
          <w:rFonts w:hint="eastAsia" w:ascii="宋体" w:hAnsi="宋体" w:eastAsia="宋体" w:cs="宋体"/>
          <w:sz w:val="24"/>
          <w:szCs w:val="24"/>
        </w:rPr>
        <w:t>工作日内，按本协议第五条相关规定予以审核确认后，确定甲乙方各自应分配金额，乙方根据甲方审核确定的金额开具发票，甲方收到发票后</w:t>
      </w:r>
      <w:r>
        <w:rPr>
          <w:rFonts w:hint="eastAsia" w:ascii="宋体" w:hAnsi="宋体" w:eastAsia="宋体" w:cs="宋体"/>
          <w:sz w:val="24"/>
          <w:szCs w:val="24"/>
          <w:lang w:val="en-US" w:eastAsia="zh-CN"/>
        </w:rPr>
        <w:t>于次月</w:t>
      </w:r>
      <w:r>
        <w:rPr>
          <w:rFonts w:hint="eastAsia" w:ascii="宋体" w:hAnsi="宋体" w:eastAsia="宋体" w:cs="宋体"/>
          <w:sz w:val="24"/>
          <w:szCs w:val="24"/>
        </w:rPr>
        <w:t>向乙方支付上月代理费。</w:t>
      </w:r>
    </w:p>
    <w:p w14:paraId="5D179D35">
      <w:pPr>
        <w:spacing w:line="360" w:lineRule="auto"/>
        <w:rPr>
          <w:rFonts w:ascii="宋体" w:hAnsi="宋体" w:eastAsia="宋体" w:cs="宋体"/>
          <w:b/>
          <w:bCs/>
          <w:sz w:val="24"/>
          <w:szCs w:val="24"/>
        </w:rPr>
      </w:pPr>
    </w:p>
    <w:p w14:paraId="07D5E851">
      <w:pPr>
        <w:spacing w:line="360" w:lineRule="auto"/>
        <w:ind w:firstLine="480" w:firstLineChars="200"/>
        <w:rPr>
          <w:rFonts w:ascii="宋体" w:hAnsi="宋体" w:eastAsia="宋体" w:cs="宋体"/>
          <w:sz w:val="24"/>
          <w:szCs w:val="24"/>
        </w:rPr>
      </w:pPr>
    </w:p>
    <w:p w14:paraId="69BB1D41">
      <w:pPr>
        <w:spacing w:line="360" w:lineRule="auto"/>
        <w:ind w:firstLine="480" w:firstLineChars="200"/>
        <w:rPr>
          <w:rFonts w:ascii="宋体" w:hAnsi="宋体" w:eastAsia="宋体"/>
          <w:sz w:val="24"/>
          <w:szCs w:val="24"/>
        </w:rPr>
      </w:pPr>
      <w:r>
        <w:rPr>
          <w:rFonts w:hint="eastAsia" w:ascii="宋体" w:hAnsi="宋体" w:eastAsia="宋体" w:cs="宋体"/>
          <w:sz w:val="24"/>
          <w:szCs w:val="24"/>
        </w:rPr>
        <w:t>6</w:t>
      </w:r>
      <w:r>
        <w:rPr>
          <w:rFonts w:ascii="宋体" w:hAnsi="宋体" w:eastAsia="宋体" w:cs="宋体"/>
          <w:sz w:val="24"/>
          <w:szCs w:val="24"/>
        </w:rPr>
        <w:t>.3</w:t>
      </w:r>
      <w:r>
        <w:rPr>
          <w:rFonts w:hint="eastAsia" w:ascii="宋体" w:hAnsi="宋体" w:eastAsia="宋体" w:cs="宋体"/>
          <w:sz w:val="24"/>
          <w:szCs w:val="24"/>
        </w:rPr>
        <w:t>　本合同终止之日起</w:t>
      </w:r>
      <w:r>
        <w:rPr>
          <w:rFonts w:ascii="宋体" w:hAnsi="宋体" w:eastAsia="宋体" w:cs="宋体"/>
          <w:sz w:val="24"/>
          <w:szCs w:val="24"/>
        </w:rPr>
        <w:t>10</w:t>
      </w:r>
      <w:r>
        <w:rPr>
          <w:rFonts w:hint="eastAsia" w:ascii="宋体" w:hAnsi="宋体" w:eastAsia="宋体" w:cs="宋体"/>
          <w:sz w:val="24"/>
          <w:szCs w:val="24"/>
        </w:rPr>
        <w:t>个工作日内，乙方须将已售及未售车位资料缴交甲方，并向甲方提交整个项目的结算明细表与清单。甲方需在收到乙方提交的结算材料之日起</w:t>
      </w:r>
      <w:r>
        <w:rPr>
          <w:rFonts w:ascii="宋体" w:hAnsi="宋体" w:eastAsia="宋体" w:cs="宋体"/>
          <w:sz w:val="24"/>
          <w:szCs w:val="24"/>
        </w:rPr>
        <w:t>5</w:t>
      </w:r>
      <w:r>
        <w:rPr>
          <w:rFonts w:hint="eastAsia" w:ascii="宋体" w:hAnsi="宋体" w:eastAsia="宋体" w:cs="宋体"/>
          <w:sz w:val="24"/>
          <w:szCs w:val="24"/>
        </w:rPr>
        <w:t>工作日内审核完毕，甲方逾期审核确认乙方提交的结算材料的，视为甲方对乙方提交的结算材料无异议，甲方需在审核确认结算材料无误，且收到乙方开具的发票之日起</w:t>
      </w:r>
      <w:r>
        <w:rPr>
          <w:rFonts w:hint="eastAsia" w:ascii="宋体" w:hAnsi="宋体" w:eastAsia="宋体" w:cs="宋体"/>
          <w:sz w:val="24"/>
          <w:szCs w:val="24"/>
          <w:lang w:val="en-US" w:eastAsia="zh-CN"/>
        </w:rPr>
        <w:t>次月</w:t>
      </w:r>
      <w:r>
        <w:rPr>
          <w:rFonts w:hint="eastAsia" w:ascii="宋体" w:hAnsi="宋体" w:eastAsia="宋体" w:cs="宋体"/>
          <w:sz w:val="24"/>
          <w:szCs w:val="24"/>
        </w:rPr>
        <w:t>内支付代</w:t>
      </w:r>
      <w:r>
        <w:rPr>
          <w:rFonts w:ascii="宋体" w:hAnsi="宋体" w:eastAsia="宋体"/>
          <w:sz w:val="24"/>
          <w:szCs w:val="24"/>
        </w:rPr>
        <w:t>理费。</w:t>
      </w:r>
      <w:r>
        <w:rPr>
          <w:rFonts w:hint="eastAsia" w:ascii="宋体" w:hAnsi="宋体" w:eastAsia="宋体"/>
          <w:sz w:val="24"/>
          <w:szCs w:val="24"/>
        </w:rPr>
        <w:t>乙方未按期按要求提供合规发票的，甲方付费时间相应顺延。</w:t>
      </w:r>
    </w:p>
    <w:p w14:paraId="39724CEB">
      <w:pPr>
        <w:spacing w:line="360" w:lineRule="auto"/>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.4</w:t>
      </w:r>
      <w:r>
        <w:rPr>
          <w:rFonts w:hint="eastAsia" w:ascii="宋体" w:hAnsi="宋体" w:eastAsia="宋体"/>
          <w:sz w:val="24"/>
          <w:szCs w:val="24"/>
        </w:rPr>
        <w:t>　乙方收款账户信息：</w:t>
      </w:r>
    </w:p>
    <w:p w14:paraId="4E85BDAD">
      <w:pPr>
        <w:spacing w:line="360" w:lineRule="auto"/>
        <w:ind w:firstLine="480" w:firstLineChars="200"/>
        <w:rPr>
          <w:rFonts w:ascii="宋体" w:hAnsi="宋体" w:eastAsia="宋体"/>
          <w:sz w:val="24"/>
          <w:szCs w:val="24"/>
        </w:rPr>
      </w:pPr>
      <w:r>
        <w:rPr>
          <w:rFonts w:hint="eastAsia" w:ascii="宋体" w:hAnsi="宋体" w:eastAsia="宋体"/>
          <w:sz w:val="24"/>
          <w:szCs w:val="24"/>
        </w:rPr>
        <w:t>户名：【                  】</w:t>
      </w:r>
    </w:p>
    <w:p w14:paraId="1B03E1F7">
      <w:pPr>
        <w:spacing w:line="360" w:lineRule="auto"/>
        <w:ind w:firstLine="480" w:firstLineChars="200"/>
        <w:rPr>
          <w:rFonts w:ascii="宋体" w:hAnsi="宋体" w:eastAsia="宋体"/>
          <w:sz w:val="24"/>
          <w:szCs w:val="24"/>
        </w:rPr>
      </w:pPr>
      <w:r>
        <w:rPr>
          <w:rFonts w:hint="eastAsia" w:ascii="宋体" w:hAnsi="宋体" w:eastAsia="宋体"/>
          <w:sz w:val="24"/>
          <w:szCs w:val="24"/>
        </w:rPr>
        <w:t>开户行：【                    】</w:t>
      </w:r>
    </w:p>
    <w:p w14:paraId="4A78B32D">
      <w:pPr>
        <w:spacing w:line="360" w:lineRule="auto"/>
        <w:ind w:firstLine="480" w:firstLineChars="200"/>
        <w:rPr>
          <w:rFonts w:ascii="宋体" w:hAnsi="宋体" w:eastAsia="宋体"/>
          <w:sz w:val="24"/>
          <w:szCs w:val="24"/>
        </w:rPr>
      </w:pPr>
      <w:r>
        <w:rPr>
          <w:rFonts w:hint="eastAsia" w:ascii="宋体" w:hAnsi="宋体" w:eastAsia="宋体"/>
          <w:sz w:val="24"/>
          <w:szCs w:val="24"/>
        </w:rPr>
        <w:t>账号：【                    】</w:t>
      </w:r>
    </w:p>
    <w:p w14:paraId="7BE5E220">
      <w:pPr>
        <w:spacing w:line="360" w:lineRule="auto"/>
        <w:rPr>
          <w:rFonts w:ascii="宋体" w:hAnsi="宋体" w:eastAsia="宋体"/>
          <w:sz w:val="24"/>
          <w:szCs w:val="24"/>
        </w:rPr>
      </w:pPr>
    </w:p>
    <w:p w14:paraId="4F69F244">
      <w:pPr>
        <w:spacing w:line="360" w:lineRule="auto"/>
        <w:rPr>
          <w:rFonts w:ascii="宋体" w:hAnsi="宋体" w:eastAsia="宋体"/>
          <w:b/>
          <w:bCs/>
          <w:sz w:val="24"/>
          <w:szCs w:val="24"/>
        </w:rPr>
      </w:pPr>
      <w:r>
        <w:rPr>
          <w:rFonts w:hint="eastAsia" w:ascii="宋体" w:hAnsi="宋体" w:eastAsia="宋体"/>
          <w:b/>
          <w:bCs/>
          <w:sz w:val="24"/>
          <w:szCs w:val="24"/>
        </w:rPr>
        <w:t>第七条　保密责任</w:t>
      </w:r>
    </w:p>
    <w:p w14:paraId="0EE9E4C0">
      <w:pPr>
        <w:spacing w:line="360" w:lineRule="auto"/>
        <w:ind w:firstLine="480" w:firstLineChars="200"/>
        <w:rPr>
          <w:rFonts w:ascii="宋体" w:hAnsi="宋体" w:eastAsia="宋体"/>
          <w:sz w:val="24"/>
          <w:szCs w:val="24"/>
        </w:rPr>
      </w:pPr>
      <w:r>
        <w:rPr>
          <w:rFonts w:hint="eastAsia" w:ascii="宋体" w:hAnsi="宋体" w:eastAsia="宋体"/>
          <w:sz w:val="24"/>
          <w:szCs w:val="24"/>
        </w:rPr>
        <w:t>甲乙双方同意无论甲方向乙方提供的有关信息情报、资料、合同及在项目销售期间</w:t>
      </w:r>
      <w:r>
        <w:rPr>
          <w:rFonts w:ascii="宋体" w:hAnsi="宋体" w:eastAsia="宋体"/>
          <w:sz w:val="24"/>
          <w:szCs w:val="24"/>
        </w:rPr>
        <w:t>获得的客户资料或乙方向甲方提交的咨询报告及相关条件，均是商业机密文件，未经过</w:t>
      </w:r>
      <w:r>
        <w:rPr>
          <w:rFonts w:hint="eastAsia" w:ascii="宋体" w:hAnsi="宋体" w:eastAsia="宋体"/>
          <w:sz w:val="24"/>
          <w:szCs w:val="24"/>
        </w:rPr>
        <w:t>双方许可，任何一方不得向第三方出示。</w:t>
      </w:r>
    </w:p>
    <w:p w14:paraId="1213ED14">
      <w:pPr>
        <w:spacing w:line="360" w:lineRule="auto"/>
        <w:ind w:firstLine="480" w:firstLineChars="200"/>
        <w:rPr>
          <w:rFonts w:ascii="宋体" w:hAnsi="宋体" w:eastAsia="宋体"/>
          <w:sz w:val="24"/>
          <w:szCs w:val="24"/>
        </w:rPr>
      </w:pPr>
      <w:r>
        <w:rPr>
          <w:rFonts w:hint="eastAsia" w:ascii="宋体" w:hAnsi="宋体" w:eastAsia="宋体"/>
          <w:sz w:val="24"/>
          <w:szCs w:val="24"/>
        </w:rPr>
        <w:t>合同终止后，乙方交还甲方所提供的所有资料，不得泄露甲方商业秘密。如因乙方原因</w:t>
      </w:r>
      <w:r>
        <w:rPr>
          <w:rFonts w:ascii="宋体" w:hAnsi="宋体" w:eastAsia="宋体"/>
          <w:sz w:val="24"/>
          <w:szCs w:val="24"/>
        </w:rPr>
        <w:t>导致甲方</w:t>
      </w:r>
      <w:r>
        <w:rPr>
          <w:rFonts w:hint="eastAsia" w:ascii="宋体" w:hAnsi="宋体" w:eastAsia="宋体"/>
          <w:sz w:val="24"/>
          <w:szCs w:val="24"/>
        </w:rPr>
        <w:t>及地产方</w:t>
      </w:r>
      <w:r>
        <w:rPr>
          <w:rFonts w:ascii="宋体" w:hAnsi="宋体" w:eastAsia="宋体"/>
          <w:sz w:val="24"/>
          <w:szCs w:val="24"/>
        </w:rPr>
        <w:t>认购书等资料遗失和有关销售信息数据的泄漏，由此产生的法律后果及相关费</w:t>
      </w:r>
      <w:r>
        <w:rPr>
          <w:rFonts w:hint="eastAsia" w:ascii="宋体" w:hAnsi="宋体" w:eastAsia="宋体"/>
          <w:sz w:val="24"/>
          <w:szCs w:val="24"/>
        </w:rPr>
        <w:t>用概由乙方承担。</w:t>
      </w:r>
    </w:p>
    <w:p w14:paraId="4A279B61">
      <w:pPr>
        <w:spacing w:line="360" w:lineRule="auto"/>
        <w:ind w:firstLine="480" w:firstLineChars="200"/>
        <w:rPr>
          <w:rFonts w:ascii="宋体" w:hAnsi="宋体" w:eastAsia="宋体"/>
          <w:sz w:val="24"/>
          <w:szCs w:val="24"/>
        </w:rPr>
      </w:pPr>
    </w:p>
    <w:p w14:paraId="6A515FC9">
      <w:pPr>
        <w:spacing w:line="360" w:lineRule="auto"/>
        <w:rPr>
          <w:rFonts w:ascii="宋体" w:hAnsi="宋体" w:eastAsia="宋体"/>
          <w:b/>
          <w:bCs/>
          <w:sz w:val="24"/>
          <w:szCs w:val="24"/>
        </w:rPr>
      </w:pPr>
      <w:r>
        <w:rPr>
          <w:rFonts w:hint="eastAsia" w:ascii="宋体" w:hAnsi="宋体" w:eastAsia="宋体"/>
          <w:b/>
          <w:bCs/>
          <w:sz w:val="24"/>
          <w:szCs w:val="24"/>
        </w:rPr>
        <w:t>第八条　违约责任</w:t>
      </w:r>
    </w:p>
    <w:p w14:paraId="1E1613DA">
      <w:pPr>
        <w:spacing w:line="360" w:lineRule="auto"/>
        <w:ind w:firstLine="480" w:firstLineChars="200"/>
        <w:rPr>
          <w:rFonts w:ascii="宋体" w:hAnsi="宋体" w:eastAsia="宋体"/>
          <w:sz w:val="24"/>
          <w:szCs w:val="24"/>
        </w:rPr>
      </w:pPr>
      <w:r>
        <w:rPr>
          <w:rFonts w:ascii="宋体" w:hAnsi="宋体" w:eastAsia="宋体"/>
          <w:sz w:val="24"/>
          <w:szCs w:val="24"/>
        </w:rPr>
        <w:t>8.1</w:t>
      </w:r>
      <w:r>
        <w:rPr>
          <w:rFonts w:hint="eastAsia" w:ascii="宋体" w:hAnsi="宋体" w:eastAsia="宋体"/>
          <w:sz w:val="24"/>
          <w:szCs w:val="24"/>
        </w:rPr>
        <w:t>　</w:t>
      </w:r>
      <w:r>
        <w:rPr>
          <w:rFonts w:ascii="宋体" w:hAnsi="宋体" w:eastAsia="宋体"/>
          <w:sz w:val="24"/>
          <w:szCs w:val="24"/>
        </w:rPr>
        <w:t>签订合同后</w:t>
      </w:r>
      <w:r>
        <w:rPr>
          <w:rFonts w:hint="eastAsia" w:ascii="宋体" w:hAnsi="宋体" w:eastAsia="宋体"/>
          <w:sz w:val="24"/>
          <w:szCs w:val="24"/>
        </w:rPr>
        <w:t>，甲乙方均不得无故解除合同，若一方选择解除合同的，违约方除需按本合同的约定履行相关义务（包括但不限于结清相关代理费）以外</w:t>
      </w:r>
      <w:r>
        <w:rPr>
          <w:rFonts w:ascii="宋体" w:hAnsi="宋体" w:eastAsia="宋体"/>
          <w:sz w:val="24"/>
          <w:szCs w:val="24"/>
        </w:rPr>
        <w:t>，</w:t>
      </w:r>
      <w:r>
        <w:rPr>
          <w:rFonts w:hint="eastAsia" w:ascii="宋体" w:hAnsi="宋体" w:eastAsia="宋体"/>
          <w:sz w:val="24"/>
          <w:szCs w:val="24"/>
        </w:rPr>
        <w:t>违约方还需向守约方支付违约金人民币</w:t>
      </w:r>
      <w:r>
        <w:rPr>
          <w:rFonts w:ascii="宋体" w:hAnsi="宋体" w:eastAsia="宋体"/>
          <w:sz w:val="24"/>
          <w:szCs w:val="24"/>
        </w:rPr>
        <w:t>10万元。</w:t>
      </w:r>
    </w:p>
    <w:p w14:paraId="1E2B0E37">
      <w:pPr>
        <w:spacing w:line="360" w:lineRule="auto"/>
        <w:ind w:firstLine="480" w:firstLineChars="200"/>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 xml:space="preserve">.2 </w:t>
      </w:r>
      <w:r>
        <w:rPr>
          <w:rFonts w:hint="eastAsia" w:ascii="宋体" w:hAnsi="宋体" w:eastAsia="宋体"/>
          <w:sz w:val="24"/>
          <w:szCs w:val="24"/>
        </w:rPr>
        <w:t>甲方如未按本协议约定时间向乙方支付相应代理费的，每逾期一天，甲方应向乙方支付应付未付代理费的万分之五的违约金，逾期超过3</w:t>
      </w:r>
      <w:r>
        <w:rPr>
          <w:rFonts w:ascii="宋体" w:hAnsi="宋体" w:eastAsia="宋体"/>
          <w:sz w:val="24"/>
          <w:szCs w:val="24"/>
        </w:rPr>
        <w:t>0</w:t>
      </w:r>
      <w:r>
        <w:rPr>
          <w:rFonts w:hint="eastAsia" w:ascii="宋体" w:hAnsi="宋体" w:eastAsia="宋体"/>
          <w:sz w:val="24"/>
          <w:szCs w:val="24"/>
        </w:rPr>
        <w:t>天的，乙方有权解除协议，要求甲方结算完毕应付未付代理费，并按应付未付代理费的3</w:t>
      </w:r>
      <w:r>
        <w:rPr>
          <w:rFonts w:ascii="宋体" w:hAnsi="宋体" w:eastAsia="宋体"/>
          <w:sz w:val="24"/>
          <w:szCs w:val="24"/>
        </w:rPr>
        <w:t>0</w:t>
      </w:r>
      <w:r>
        <w:rPr>
          <w:rFonts w:hint="eastAsia" w:ascii="宋体" w:hAnsi="宋体" w:eastAsia="宋体"/>
          <w:sz w:val="24"/>
          <w:szCs w:val="24"/>
        </w:rPr>
        <w:t>%向乙方支付违约金。</w:t>
      </w:r>
    </w:p>
    <w:p w14:paraId="50671043">
      <w:pPr>
        <w:spacing w:line="360" w:lineRule="auto"/>
        <w:ind w:firstLine="480" w:firstLineChars="200"/>
        <w:rPr>
          <w:rFonts w:ascii="宋体" w:hAnsi="宋体" w:eastAsia="宋体"/>
          <w:sz w:val="24"/>
          <w:szCs w:val="24"/>
        </w:rPr>
      </w:pPr>
      <w:r>
        <w:rPr>
          <w:rFonts w:ascii="宋体" w:hAnsi="宋体" w:eastAsia="宋体"/>
          <w:sz w:val="24"/>
          <w:szCs w:val="24"/>
        </w:rPr>
        <w:t>8.3</w:t>
      </w:r>
      <w:r>
        <w:rPr>
          <w:rFonts w:hint="eastAsia" w:ascii="宋体" w:hAnsi="宋体" w:eastAsia="宋体"/>
          <w:sz w:val="24"/>
          <w:szCs w:val="24"/>
        </w:rPr>
        <w:t>　</w:t>
      </w:r>
      <w:r>
        <w:rPr>
          <w:rFonts w:ascii="宋体" w:hAnsi="宋体" w:eastAsia="宋体"/>
          <w:sz w:val="24"/>
          <w:szCs w:val="24"/>
        </w:rPr>
        <w:t>如出现其它违约责任，甲乙双方可按</w:t>
      </w:r>
      <w:r>
        <w:rPr>
          <w:rFonts w:hint="eastAsia" w:ascii="宋体" w:hAnsi="宋体" w:eastAsia="宋体"/>
          <w:sz w:val="24"/>
          <w:szCs w:val="24"/>
        </w:rPr>
        <w:t>相关法律法规</w:t>
      </w:r>
      <w:r>
        <w:rPr>
          <w:rFonts w:ascii="宋体" w:hAnsi="宋体" w:eastAsia="宋体"/>
          <w:sz w:val="24"/>
          <w:szCs w:val="24"/>
        </w:rPr>
        <w:t>向违约方追究</w:t>
      </w:r>
      <w:r>
        <w:rPr>
          <w:rFonts w:hint="eastAsia" w:ascii="宋体" w:hAnsi="宋体" w:eastAsia="宋体"/>
          <w:sz w:val="24"/>
          <w:szCs w:val="24"/>
        </w:rPr>
        <w:t>法律责任，并追讨由此所造成的经济损失。</w:t>
      </w:r>
    </w:p>
    <w:p w14:paraId="3F0B4120">
      <w:pPr>
        <w:spacing w:line="360" w:lineRule="auto"/>
        <w:ind w:firstLine="480" w:firstLineChars="200"/>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.4</w:t>
      </w:r>
      <w:r>
        <w:rPr>
          <w:rFonts w:hint="eastAsia" w:ascii="宋体" w:hAnsi="宋体" w:eastAsia="宋体"/>
          <w:sz w:val="24"/>
          <w:szCs w:val="24"/>
        </w:rPr>
        <w:t>　</w:t>
      </w:r>
      <w:r>
        <w:rPr>
          <w:rFonts w:ascii="宋体" w:hAnsi="宋体" w:eastAsia="宋体"/>
          <w:sz w:val="24"/>
          <w:szCs w:val="24"/>
        </w:rPr>
        <w:t>合作期内，因</w:t>
      </w:r>
      <w:r>
        <w:rPr>
          <w:rFonts w:hint="eastAsia" w:ascii="宋体" w:hAnsi="宋体" w:eastAsia="宋体"/>
          <w:sz w:val="24"/>
          <w:szCs w:val="24"/>
        </w:rPr>
        <w:t>可以归责于甲方或者乙方的缘由</w:t>
      </w:r>
      <w:r>
        <w:rPr>
          <w:rFonts w:ascii="宋体" w:hAnsi="宋体" w:eastAsia="宋体"/>
          <w:sz w:val="24"/>
          <w:szCs w:val="24"/>
        </w:rPr>
        <w:t>导致车位被查封、抵押，或一位二卖/数卖、已售车位无法签订《商品房买卖合同》（网签合同）、无法交付、产权过户等导致无法正常销售的车位时，</w:t>
      </w:r>
      <w:r>
        <w:rPr>
          <w:rFonts w:hint="eastAsia" w:ascii="宋体" w:hAnsi="宋体" w:eastAsia="宋体"/>
          <w:sz w:val="24"/>
          <w:szCs w:val="24"/>
        </w:rPr>
        <w:t>双方协议解除，违约方应向客户承担违约责任，并按已发生代理费总额</w:t>
      </w:r>
      <w:r>
        <w:rPr>
          <w:rFonts w:ascii="宋体" w:hAnsi="宋体" w:eastAsia="宋体"/>
          <w:sz w:val="24"/>
          <w:szCs w:val="24"/>
        </w:rPr>
        <w:t>的</w:t>
      </w:r>
      <w:r>
        <w:rPr>
          <w:rFonts w:hint="eastAsia" w:ascii="宋体" w:hAnsi="宋体" w:eastAsia="宋体"/>
          <w:sz w:val="24"/>
          <w:szCs w:val="24"/>
        </w:rPr>
        <w:t>2</w:t>
      </w:r>
      <w:r>
        <w:rPr>
          <w:rFonts w:ascii="宋体" w:hAnsi="宋体" w:eastAsia="宋体"/>
          <w:sz w:val="24"/>
          <w:szCs w:val="24"/>
        </w:rPr>
        <w:t>0%向</w:t>
      </w:r>
      <w:r>
        <w:rPr>
          <w:rFonts w:hint="eastAsia" w:ascii="宋体" w:hAnsi="宋体" w:eastAsia="宋体"/>
          <w:sz w:val="24"/>
          <w:szCs w:val="24"/>
        </w:rPr>
        <w:t>守约方</w:t>
      </w:r>
      <w:r>
        <w:rPr>
          <w:rFonts w:ascii="宋体" w:hAnsi="宋体" w:eastAsia="宋体"/>
          <w:sz w:val="24"/>
          <w:szCs w:val="24"/>
        </w:rPr>
        <w:t>支付违约金</w:t>
      </w:r>
      <w:r>
        <w:rPr>
          <w:rFonts w:hint="eastAsia" w:ascii="宋体" w:hAnsi="宋体" w:eastAsia="宋体"/>
          <w:sz w:val="24"/>
          <w:szCs w:val="24"/>
        </w:rPr>
        <w:t>，违约金不足以弥补损失的，同时守约方有权向违约方追偿因此产生的损失。如因甲方责任导致已销售客户因为以上原因无法完成车位正常销售的，乙方已收取的代理费不予退回。</w:t>
      </w:r>
    </w:p>
    <w:p w14:paraId="76787AF5">
      <w:pPr>
        <w:spacing w:line="360" w:lineRule="auto"/>
        <w:ind w:firstLine="480" w:firstLineChars="200"/>
        <w:rPr>
          <w:rFonts w:ascii="宋体" w:hAnsi="宋体" w:eastAsia="宋体"/>
          <w:sz w:val="24"/>
          <w:szCs w:val="24"/>
        </w:rPr>
      </w:pPr>
      <w:r>
        <w:rPr>
          <w:rFonts w:ascii="宋体" w:hAnsi="宋体" w:eastAsia="宋体"/>
          <w:sz w:val="24"/>
          <w:szCs w:val="24"/>
        </w:rPr>
        <w:t>8.5</w:t>
      </w:r>
      <w:r>
        <w:rPr>
          <w:rFonts w:hint="eastAsia" w:ascii="宋体" w:hAnsi="宋体" w:eastAsia="宋体"/>
          <w:sz w:val="24"/>
          <w:szCs w:val="24"/>
        </w:rPr>
        <w:t>　</w:t>
      </w:r>
      <w:r>
        <w:rPr>
          <w:rFonts w:hint="eastAsia" w:ascii="宋体" w:hAnsi="宋体" w:eastAsia="宋体" w:cs="宋体"/>
          <w:kern w:val="0"/>
          <w:sz w:val="24"/>
          <w:szCs w:val="24"/>
          <w:shd w:val="clear" w:color="auto" w:fill="FFFFFF"/>
        </w:rPr>
        <w:t>本协议约定的违约金的金额如低于实际损失的，违约方负责足额赔偿。本协议约定的违约金或赔偿金的金额如超过实际损失的，超过部分作为惩罚性违约金，如因一方违约另一方主张违约金的，对是否产生实际损失的事实及损失大小等，不需再举证，违约方自愿放弃因违约金过高要求调整的权利。若一方违约，违约方除按约定承担违约责任外，还必须承担守约方向违约方主张权利而产生的合理调查费用、律师代理费、业务费、审计费、交通费、餐饮费、住宿费及其他与追究违约方责任有关的所有费用。</w:t>
      </w:r>
    </w:p>
    <w:p w14:paraId="636304F3">
      <w:pPr>
        <w:spacing w:line="360" w:lineRule="auto"/>
        <w:rPr>
          <w:rFonts w:ascii="宋体" w:hAnsi="宋体" w:eastAsia="宋体"/>
          <w:sz w:val="24"/>
          <w:szCs w:val="24"/>
        </w:rPr>
      </w:pPr>
    </w:p>
    <w:p w14:paraId="6B604778">
      <w:pPr>
        <w:spacing w:line="360" w:lineRule="auto"/>
        <w:rPr>
          <w:rFonts w:ascii="宋体" w:hAnsi="宋体" w:eastAsia="宋体"/>
          <w:b/>
          <w:bCs/>
          <w:sz w:val="24"/>
          <w:szCs w:val="24"/>
        </w:rPr>
      </w:pPr>
      <w:r>
        <w:rPr>
          <w:rFonts w:hint="eastAsia" w:ascii="宋体" w:hAnsi="宋体" w:eastAsia="宋体"/>
          <w:b/>
          <w:bCs/>
          <w:sz w:val="24"/>
          <w:szCs w:val="24"/>
        </w:rPr>
        <w:t>第九条　其他约定</w:t>
      </w:r>
    </w:p>
    <w:p w14:paraId="20B4F15C">
      <w:pPr>
        <w:spacing w:line="360" w:lineRule="auto"/>
        <w:ind w:firstLine="480" w:firstLineChars="200"/>
        <w:rPr>
          <w:rFonts w:ascii="宋体" w:hAnsi="宋体" w:eastAsia="宋体"/>
          <w:sz w:val="24"/>
          <w:szCs w:val="24"/>
        </w:rPr>
      </w:pPr>
      <w:r>
        <w:rPr>
          <w:rFonts w:ascii="宋体" w:hAnsi="宋体" w:eastAsia="宋体"/>
          <w:sz w:val="24"/>
          <w:szCs w:val="24"/>
        </w:rPr>
        <w:t>9</w:t>
      </w:r>
      <w:r>
        <w:rPr>
          <w:rFonts w:hint="eastAsia" w:ascii="宋体" w:hAnsi="宋体" w:eastAsia="宋体"/>
          <w:sz w:val="24"/>
          <w:szCs w:val="24"/>
        </w:rPr>
        <w:t>.1　甲方及其关联方严禁其任何代表及/或工作人员（以下简称“甲方人员”）以任何方式明、暗示乙方请吃、请喝、收受乙方礼金、礼品或接受乙方提供的其他私人便利或利益；如果出现乙方在履约过程进行私下请吃、向甲方人员提供私人便利、行贿等一切非正常活动，一经查实，甲方有权单方解除本合同，因解除相关本合同给甲方造成损失的，由乙方承担赔偿责任。乙方在合同履行过程中，如甲方人员有明示或暗示要求宴请、招待，或索取礼金、礼品、礼券、其他利益，或故意刁难、显失公平现象，乙方有义务向甲方监察部门进行举报。</w:t>
      </w:r>
    </w:p>
    <w:p w14:paraId="7BD4AE4D">
      <w:pPr>
        <w:spacing w:line="360" w:lineRule="auto"/>
        <w:ind w:firstLine="480" w:firstLineChars="200"/>
        <w:rPr>
          <w:rFonts w:ascii="宋体" w:hAnsi="宋体" w:eastAsia="宋体"/>
          <w:sz w:val="24"/>
          <w:szCs w:val="24"/>
        </w:rPr>
      </w:pPr>
      <w:r>
        <w:rPr>
          <w:rFonts w:ascii="宋体" w:hAnsi="宋体" w:eastAsia="宋体"/>
          <w:sz w:val="24"/>
          <w:szCs w:val="24"/>
        </w:rPr>
        <w:t>9.2</w:t>
      </w:r>
      <w:r>
        <w:rPr>
          <w:rFonts w:hint="eastAsia" w:ascii="宋体" w:hAnsi="宋体" w:eastAsia="宋体"/>
          <w:sz w:val="24"/>
          <w:szCs w:val="24"/>
        </w:rPr>
        <w:t>　</w:t>
      </w:r>
      <w:r>
        <w:rPr>
          <w:rFonts w:ascii="宋体" w:hAnsi="宋体" w:eastAsia="宋体"/>
          <w:sz w:val="24"/>
          <w:szCs w:val="24"/>
        </w:rPr>
        <w:t>本合同发生争议，双方应及时协商解决。协商不成时，双方同意提交</w:t>
      </w:r>
      <w:commentRangeStart w:id="0"/>
      <w:r>
        <w:rPr>
          <w:rFonts w:ascii="宋体" w:hAnsi="宋体" w:eastAsia="宋体"/>
          <w:sz w:val="24"/>
          <w:szCs w:val="24"/>
        </w:rPr>
        <w:t>中国广州仲裁委仲裁</w:t>
      </w:r>
      <w:commentRangeEnd w:id="0"/>
      <w:r>
        <w:rPr>
          <w:rStyle w:val="10"/>
          <w:rFonts w:hint="eastAsia" w:ascii="等线" w:hAnsi="等线" w:eastAsia="等线" w:cs="Times New Roman"/>
        </w:rPr>
        <w:commentReference w:id="0"/>
      </w:r>
      <w:r>
        <w:rPr>
          <w:rFonts w:ascii="宋体" w:hAnsi="宋体" w:eastAsia="宋体"/>
          <w:sz w:val="24"/>
          <w:szCs w:val="24"/>
        </w:rPr>
        <w:t>。</w:t>
      </w:r>
    </w:p>
    <w:p w14:paraId="20304C75">
      <w:pPr>
        <w:spacing w:line="360" w:lineRule="auto"/>
        <w:ind w:firstLine="480" w:firstLineChars="200"/>
        <w:rPr>
          <w:rFonts w:ascii="宋体" w:hAnsi="宋体" w:eastAsia="宋体"/>
          <w:sz w:val="24"/>
          <w:szCs w:val="24"/>
        </w:rPr>
      </w:pPr>
      <w:r>
        <w:rPr>
          <w:rFonts w:ascii="宋体" w:hAnsi="宋体" w:eastAsia="宋体"/>
          <w:sz w:val="24"/>
          <w:szCs w:val="24"/>
        </w:rPr>
        <w:t>9.3</w:t>
      </w:r>
      <w:r>
        <w:rPr>
          <w:rFonts w:hint="eastAsia" w:ascii="宋体" w:hAnsi="宋体" w:eastAsia="宋体"/>
          <w:sz w:val="24"/>
          <w:szCs w:val="24"/>
        </w:rPr>
        <w:t>　</w:t>
      </w:r>
      <w:r>
        <w:rPr>
          <w:rFonts w:ascii="宋体" w:hAnsi="宋体" w:eastAsia="宋体"/>
          <w:sz w:val="24"/>
          <w:szCs w:val="24"/>
        </w:rPr>
        <w:t>本合同经甲乙双方签章后生效；甲乙双方的所有责任和义务完毕时，本合同</w:t>
      </w:r>
      <w:r>
        <w:rPr>
          <w:rFonts w:hint="eastAsia" w:ascii="宋体" w:hAnsi="宋体" w:eastAsia="宋体"/>
          <w:sz w:val="24"/>
          <w:szCs w:val="24"/>
        </w:rPr>
        <w:t>自然终止。</w:t>
      </w:r>
    </w:p>
    <w:p w14:paraId="5101CB6C">
      <w:pPr>
        <w:spacing w:line="360" w:lineRule="auto"/>
        <w:ind w:firstLine="480" w:firstLineChars="200"/>
        <w:rPr>
          <w:rFonts w:ascii="宋体" w:hAnsi="宋体" w:eastAsia="宋体"/>
          <w:sz w:val="24"/>
          <w:szCs w:val="24"/>
        </w:rPr>
      </w:pPr>
      <w:r>
        <w:rPr>
          <w:rFonts w:ascii="宋体" w:hAnsi="宋体" w:eastAsia="宋体"/>
          <w:sz w:val="24"/>
          <w:szCs w:val="24"/>
        </w:rPr>
        <w:t>9.4</w:t>
      </w:r>
      <w:r>
        <w:rPr>
          <w:rFonts w:hint="eastAsia" w:ascii="宋体" w:hAnsi="宋体" w:eastAsia="宋体"/>
          <w:sz w:val="24"/>
          <w:szCs w:val="24"/>
        </w:rPr>
        <w:t>　对本合同的任何修改和补充，均以书面进行，并由双方盖章、授权代表签字后生效。</w:t>
      </w:r>
      <w:r>
        <w:rPr>
          <w:rFonts w:ascii="宋体" w:hAnsi="宋体" w:eastAsia="宋体"/>
          <w:sz w:val="24"/>
          <w:szCs w:val="24"/>
        </w:rPr>
        <w:t>按照本合同确定的各项原则订立的附件</w:t>
      </w:r>
      <w:r>
        <w:rPr>
          <w:rFonts w:hint="eastAsia" w:ascii="宋体" w:hAnsi="宋体" w:eastAsia="宋体"/>
          <w:sz w:val="24"/>
          <w:szCs w:val="24"/>
        </w:rPr>
        <w:t>（</w:t>
      </w:r>
      <w:r>
        <w:rPr>
          <w:rFonts w:ascii="宋体" w:hAnsi="宋体" w:eastAsia="宋体"/>
          <w:sz w:val="24"/>
          <w:szCs w:val="24"/>
        </w:rPr>
        <w:t>如有</w:t>
      </w:r>
      <w:r>
        <w:rPr>
          <w:rFonts w:hint="eastAsia" w:ascii="宋体" w:hAnsi="宋体" w:eastAsia="宋体"/>
          <w:sz w:val="24"/>
          <w:szCs w:val="24"/>
        </w:rPr>
        <w:t>）</w:t>
      </w:r>
      <w:r>
        <w:rPr>
          <w:rFonts w:ascii="宋体" w:hAnsi="宋体" w:eastAsia="宋体"/>
          <w:sz w:val="24"/>
          <w:szCs w:val="24"/>
        </w:rPr>
        <w:t>,均为本合同不可分割的组</w:t>
      </w:r>
      <w:r>
        <w:rPr>
          <w:rFonts w:hint="eastAsia" w:ascii="宋体" w:hAnsi="宋体" w:eastAsia="宋体"/>
          <w:sz w:val="24"/>
          <w:szCs w:val="24"/>
        </w:rPr>
        <w:t>成部分，与本合同具有同等效力。</w:t>
      </w:r>
    </w:p>
    <w:p w14:paraId="77C5D152">
      <w:pPr>
        <w:spacing w:line="360" w:lineRule="auto"/>
        <w:ind w:firstLine="480" w:firstLineChars="200"/>
        <w:rPr>
          <w:rFonts w:ascii="宋体" w:hAnsi="宋体" w:eastAsia="宋体"/>
          <w:sz w:val="24"/>
          <w:szCs w:val="24"/>
        </w:rPr>
      </w:pPr>
      <w:r>
        <w:rPr>
          <w:rFonts w:ascii="宋体" w:hAnsi="宋体" w:eastAsia="宋体"/>
          <w:sz w:val="24"/>
          <w:szCs w:val="24"/>
        </w:rPr>
        <w:t>9.5</w:t>
      </w:r>
      <w:r>
        <w:rPr>
          <w:rFonts w:hint="eastAsia" w:ascii="宋体" w:hAnsi="宋体" w:eastAsia="宋体"/>
          <w:sz w:val="24"/>
          <w:szCs w:val="24"/>
        </w:rPr>
        <w:t>　</w:t>
      </w:r>
      <w:r>
        <w:rPr>
          <w:rFonts w:ascii="宋体" w:hAnsi="宋体" w:eastAsia="宋体"/>
          <w:sz w:val="24"/>
          <w:szCs w:val="24"/>
        </w:rPr>
        <w:t>本合同如有未尽事宜，甲、乙双方协商签订补充条款，补充条款与本合同具</w:t>
      </w:r>
      <w:r>
        <w:rPr>
          <w:rFonts w:hint="eastAsia" w:ascii="宋体" w:hAnsi="宋体" w:eastAsia="宋体"/>
          <w:sz w:val="24"/>
          <w:szCs w:val="24"/>
        </w:rPr>
        <w:t>同等法律效力。</w:t>
      </w:r>
    </w:p>
    <w:p w14:paraId="00675675">
      <w:pPr>
        <w:spacing w:line="360" w:lineRule="auto"/>
        <w:ind w:firstLine="480" w:firstLineChars="200"/>
        <w:rPr>
          <w:rFonts w:ascii="宋体" w:hAnsi="宋体" w:eastAsia="宋体"/>
          <w:sz w:val="24"/>
          <w:szCs w:val="24"/>
        </w:rPr>
      </w:pPr>
      <w:r>
        <w:rPr>
          <w:rFonts w:ascii="宋体" w:hAnsi="宋体" w:eastAsia="宋体"/>
          <w:sz w:val="24"/>
          <w:szCs w:val="24"/>
        </w:rPr>
        <w:t>9.6</w:t>
      </w:r>
      <w:r>
        <w:rPr>
          <w:rFonts w:hint="eastAsia" w:ascii="宋体" w:hAnsi="宋体" w:eastAsia="宋体"/>
          <w:sz w:val="24"/>
          <w:szCs w:val="24"/>
        </w:rPr>
        <w:t>　</w:t>
      </w:r>
      <w:r>
        <w:rPr>
          <w:rFonts w:ascii="宋体" w:hAnsi="宋体" w:eastAsia="宋体"/>
          <w:sz w:val="24"/>
          <w:szCs w:val="24"/>
        </w:rPr>
        <w:t>本合同</w:t>
      </w:r>
      <w:r>
        <w:rPr>
          <w:rFonts w:hint="eastAsia" w:ascii="宋体" w:hAnsi="宋体" w:eastAsia="宋体"/>
          <w:sz w:val="24"/>
          <w:szCs w:val="24"/>
        </w:rPr>
        <w:t>及附件（如有）</w:t>
      </w:r>
      <w:r>
        <w:rPr>
          <w:rFonts w:ascii="宋体" w:hAnsi="宋体" w:eastAsia="宋体"/>
          <w:sz w:val="24"/>
          <w:szCs w:val="24"/>
        </w:rPr>
        <w:t>壹式贰份，甲乙双方各执壹份，具有同等法律效力。</w:t>
      </w:r>
    </w:p>
    <w:p w14:paraId="2FBFDA1B">
      <w:pPr>
        <w:spacing w:line="360" w:lineRule="auto"/>
        <w:ind w:firstLine="480" w:firstLineChars="200"/>
        <w:rPr>
          <w:rFonts w:ascii="宋体" w:hAnsi="宋体" w:eastAsia="宋体"/>
          <w:sz w:val="24"/>
          <w:szCs w:val="24"/>
        </w:rPr>
      </w:pPr>
      <w:r>
        <w:rPr>
          <w:rFonts w:ascii="宋体" w:hAnsi="宋体" w:eastAsia="宋体"/>
          <w:sz w:val="24"/>
          <w:szCs w:val="24"/>
        </w:rPr>
        <w:t>9</w:t>
      </w:r>
      <w:r>
        <w:rPr>
          <w:rFonts w:hint="eastAsia" w:ascii="宋体" w:hAnsi="宋体" w:eastAsia="宋体"/>
          <w:sz w:val="24"/>
          <w:szCs w:val="24"/>
        </w:rPr>
        <w:t>.</w:t>
      </w:r>
      <w:r>
        <w:rPr>
          <w:rFonts w:ascii="宋体" w:hAnsi="宋体" w:eastAsia="宋体"/>
          <w:sz w:val="24"/>
          <w:szCs w:val="24"/>
        </w:rPr>
        <w:t>7</w:t>
      </w:r>
      <w:r>
        <w:rPr>
          <w:rFonts w:hint="eastAsia" w:ascii="宋体" w:hAnsi="宋体" w:eastAsia="宋体"/>
          <w:sz w:val="24"/>
          <w:szCs w:val="24"/>
        </w:rPr>
        <w:t>　双方确认送达方式：</w:t>
      </w:r>
    </w:p>
    <w:p w14:paraId="3934EA0E">
      <w:pPr>
        <w:spacing w:line="360" w:lineRule="auto"/>
        <w:ind w:firstLine="480" w:firstLineChars="200"/>
        <w:rPr>
          <w:rFonts w:ascii="宋体" w:hAnsi="宋体" w:eastAsia="宋体"/>
          <w:sz w:val="24"/>
          <w:szCs w:val="24"/>
        </w:rPr>
      </w:pPr>
      <w:r>
        <w:rPr>
          <w:rFonts w:hint="eastAsia" w:ascii="宋体" w:hAnsi="宋体" w:eastAsia="宋体"/>
          <w:sz w:val="24"/>
          <w:szCs w:val="24"/>
        </w:rPr>
        <w:t>甲方联系人及电话：</w:t>
      </w:r>
    </w:p>
    <w:p w14:paraId="17E12B88">
      <w:pPr>
        <w:spacing w:line="360" w:lineRule="auto"/>
        <w:ind w:firstLine="480" w:firstLineChars="200"/>
        <w:rPr>
          <w:rFonts w:ascii="宋体" w:hAnsi="宋体" w:eastAsia="宋体"/>
          <w:sz w:val="24"/>
          <w:szCs w:val="24"/>
        </w:rPr>
      </w:pPr>
      <w:r>
        <w:rPr>
          <w:rFonts w:hint="eastAsia" w:ascii="宋体" w:hAnsi="宋体" w:eastAsia="宋体"/>
          <w:sz w:val="24"/>
          <w:szCs w:val="24"/>
        </w:rPr>
        <w:t>甲方送达地址：</w:t>
      </w:r>
    </w:p>
    <w:p w14:paraId="086E9942">
      <w:pPr>
        <w:spacing w:line="360" w:lineRule="auto"/>
        <w:ind w:firstLine="480" w:firstLineChars="200"/>
        <w:rPr>
          <w:rFonts w:ascii="宋体" w:hAnsi="宋体" w:eastAsia="宋体"/>
          <w:sz w:val="24"/>
          <w:szCs w:val="24"/>
        </w:rPr>
      </w:pPr>
      <w:r>
        <w:rPr>
          <w:rFonts w:hint="eastAsia" w:ascii="宋体" w:hAnsi="宋体" w:eastAsia="宋体"/>
          <w:sz w:val="24"/>
          <w:szCs w:val="24"/>
        </w:rPr>
        <w:t>乙方联系人及电话：【】（【】）</w:t>
      </w:r>
    </w:p>
    <w:p w14:paraId="3CAE4DA8">
      <w:pPr>
        <w:spacing w:line="360" w:lineRule="auto"/>
        <w:ind w:firstLine="480" w:firstLineChars="200"/>
        <w:rPr>
          <w:rFonts w:ascii="宋体" w:hAnsi="宋体" w:eastAsia="宋体"/>
          <w:sz w:val="24"/>
          <w:szCs w:val="24"/>
        </w:rPr>
      </w:pPr>
      <w:r>
        <w:rPr>
          <w:rFonts w:hint="eastAsia" w:ascii="宋体" w:hAnsi="宋体" w:eastAsia="宋体"/>
          <w:sz w:val="24"/>
          <w:szCs w:val="24"/>
        </w:rPr>
        <w:t>乙方送达地址：【】</w:t>
      </w:r>
    </w:p>
    <w:p w14:paraId="5A626C91">
      <w:pPr>
        <w:spacing w:line="360" w:lineRule="auto"/>
        <w:ind w:firstLine="480" w:firstLineChars="200"/>
        <w:rPr>
          <w:rFonts w:ascii="宋体" w:hAnsi="宋体" w:eastAsia="宋体"/>
          <w:sz w:val="24"/>
          <w:szCs w:val="24"/>
        </w:rPr>
      </w:pPr>
      <w:r>
        <w:rPr>
          <w:rFonts w:hint="eastAsia" w:ascii="宋体" w:hAnsi="宋体" w:eastAsia="宋体"/>
          <w:sz w:val="24"/>
          <w:szCs w:val="24"/>
        </w:rPr>
        <w:t>因本合同及补充合同等履行所发出的包括但不限于通知等文件均应采用传真、电话短信、微信、挂号邮件、或EMS等方式。</w:t>
      </w:r>
    </w:p>
    <w:p w14:paraId="4300FFAD">
      <w:pPr>
        <w:spacing w:line="360" w:lineRule="auto"/>
        <w:ind w:firstLine="480" w:firstLineChars="200"/>
        <w:rPr>
          <w:rFonts w:ascii="宋体" w:hAnsi="宋体" w:eastAsia="宋体"/>
          <w:sz w:val="24"/>
          <w:szCs w:val="24"/>
        </w:rPr>
      </w:pPr>
      <w:r>
        <w:rPr>
          <w:rFonts w:hint="eastAsia" w:ascii="宋体" w:hAnsi="宋体" w:eastAsia="宋体"/>
          <w:sz w:val="24"/>
          <w:szCs w:val="24"/>
        </w:rPr>
        <w:t>甲乙双方同意，在本合同中涉及书面通知对方的情况时，双方可按本合同上述联系人或合同约定的地址进行联系（发送完电子邮件后需用电话或短信方式通知对方查收）。</w:t>
      </w:r>
    </w:p>
    <w:p w14:paraId="1A1D5CA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邮寄送达七日内视为送达，若按约定地址邮寄通知被邮政部门退回的，则退回之日为送达之日。电子邮件一经发至对方邮箱即为送达。一方地址及通讯变更，应书面通知对方。</w:t>
      </w:r>
    </w:p>
    <w:p w14:paraId="3E6EDE8D">
      <w:pPr>
        <w:spacing w:line="360" w:lineRule="auto"/>
        <w:rPr>
          <w:rFonts w:ascii="宋体" w:hAnsi="宋体" w:eastAsia="宋体"/>
          <w:sz w:val="24"/>
          <w:szCs w:val="24"/>
        </w:rPr>
      </w:pPr>
    </w:p>
    <w:p w14:paraId="54FB4C19">
      <w:pPr>
        <w:spacing w:line="360" w:lineRule="auto"/>
        <w:rPr>
          <w:rFonts w:ascii="宋体" w:hAnsi="宋体" w:eastAsia="宋体"/>
          <w:sz w:val="24"/>
          <w:szCs w:val="24"/>
        </w:rPr>
      </w:pPr>
      <w:r>
        <w:rPr>
          <w:rFonts w:hint="eastAsia" w:ascii="宋体" w:hAnsi="宋体" w:eastAsia="宋体"/>
          <w:sz w:val="24"/>
          <w:szCs w:val="24"/>
        </w:rPr>
        <w:t>（本页无正文，为《广州天健上城车位项目销售代理协议书》签署页）</w:t>
      </w:r>
    </w:p>
    <w:p w14:paraId="3DA5C69C">
      <w:pPr>
        <w:spacing w:line="360" w:lineRule="auto"/>
        <w:rPr>
          <w:rFonts w:ascii="宋体" w:hAnsi="宋体" w:eastAsia="宋体"/>
          <w:sz w:val="24"/>
          <w:szCs w:val="24"/>
        </w:rPr>
      </w:pPr>
    </w:p>
    <w:p w14:paraId="10408BC0">
      <w:pPr>
        <w:spacing w:line="360" w:lineRule="auto"/>
        <w:rPr>
          <w:rFonts w:ascii="宋体" w:hAnsi="宋体" w:eastAsia="宋体"/>
          <w:sz w:val="24"/>
          <w:szCs w:val="24"/>
        </w:rPr>
      </w:pPr>
    </w:p>
    <w:p w14:paraId="678411C8">
      <w:pPr>
        <w:spacing w:line="360" w:lineRule="auto"/>
        <w:rPr>
          <w:rFonts w:ascii="宋体" w:hAnsi="宋体" w:eastAsia="宋体"/>
          <w:sz w:val="24"/>
          <w:szCs w:val="24"/>
        </w:rPr>
      </w:pPr>
      <w:r>
        <w:rPr>
          <w:rFonts w:hint="eastAsia" w:ascii="宋体" w:hAnsi="宋体" w:eastAsia="宋体"/>
          <w:sz w:val="24"/>
          <w:szCs w:val="24"/>
        </w:rPr>
        <w:t>甲方</w:t>
      </w:r>
      <w:r>
        <w:rPr>
          <w:rFonts w:ascii="宋体" w:hAnsi="宋体" w:eastAsia="宋体"/>
          <w:sz w:val="24"/>
          <w:szCs w:val="24"/>
        </w:rPr>
        <w:t>(盖章)</w:t>
      </w:r>
      <w:r>
        <w:rPr>
          <w:rFonts w:hint="eastAsia" w:ascii="宋体" w:hAnsi="宋体" w:eastAsia="宋体"/>
          <w:sz w:val="24"/>
          <w:szCs w:val="24"/>
        </w:rPr>
        <w:t>：</w:t>
      </w:r>
    </w:p>
    <w:p w14:paraId="16255F6C">
      <w:pPr>
        <w:spacing w:line="360" w:lineRule="auto"/>
        <w:rPr>
          <w:rFonts w:ascii="宋体" w:hAnsi="宋体" w:eastAsia="宋体"/>
          <w:sz w:val="24"/>
          <w:szCs w:val="24"/>
        </w:rPr>
      </w:pPr>
      <w:r>
        <w:rPr>
          <w:rFonts w:hint="eastAsia" w:ascii="宋体" w:hAnsi="宋体" w:eastAsia="宋体"/>
          <w:sz w:val="24"/>
          <w:szCs w:val="24"/>
        </w:rPr>
        <w:t>法定代表人（签字）：</w:t>
      </w:r>
    </w:p>
    <w:p w14:paraId="31EFE1C5">
      <w:pPr>
        <w:spacing w:line="360" w:lineRule="auto"/>
        <w:rPr>
          <w:rFonts w:ascii="宋体" w:hAnsi="宋体" w:eastAsia="宋体"/>
          <w:sz w:val="24"/>
          <w:szCs w:val="24"/>
        </w:rPr>
      </w:pPr>
    </w:p>
    <w:p w14:paraId="13B8F534">
      <w:pPr>
        <w:spacing w:line="360" w:lineRule="auto"/>
        <w:rPr>
          <w:rFonts w:ascii="宋体" w:hAnsi="宋体" w:eastAsia="宋体"/>
          <w:sz w:val="24"/>
          <w:szCs w:val="24"/>
        </w:rPr>
      </w:pPr>
    </w:p>
    <w:p w14:paraId="57C64994">
      <w:pPr>
        <w:spacing w:line="360" w:lineRule="auto"/>
        <w:rPr>
          <w:rFonts w:ascii="宋体" w:hAnsi="宋体" w:eastAsia="宋体"/>
          <w:sz w:val="24"/>
          <w:szCs w:val="24"/>
        </w:rPr>
      </w:pPr>
    </w:p>
    <w:p w14:paraId="36CE5FFA">
      <w:pPr>
        <w:spacing w:line="360" w:lineRule="auto"/>
        <w:rPr>
          <w:rFonts w:ascii="宋体" w:hAnsi="宋体" w:eastAsia="宋体"/>
          <w:sz w:val="24"/>
          <w:szCs w:val="24"/>
        </w:rPr>
      </w:pPr>
    </w:p>
    <w:p w14:paraId="15064335">
      <w:pPr>
        <w:spacing w:line="360" w:lineRule="auto"/>
        <w:rPr>
          <w:rFonts w:ascii="宋体" w:hAnsi="宋体" w:eastAsia="宋体"/>
          <w:sz w:val="24"/>
          <w:szCs w:val="24"/>
        </w:rPr>
      </w:pPr>
    </w:p>
    <w:p w14:paraId="78361B0B">
      <w:pPr>
        <w:spacing w:line="360" w:lineRule="auto"/>
        <w:rPr>
          <w:rFonts w:ascii="宋体" w:hAnsi="宋体" w:eastAsia="宋体"/>
          <w:sz w:val="24"/>
          <w:szCs w:val="24"/>
        </w:rPr>
      </w:pPr>
      <w:r>
        <w:rPr>
          <w:rFonts w:hint="eastAsia" w:ascii="宋体" w:hAnsi="宋体" w:eastAsia="宋体"/>
          <w:sz w:val="24"/>
          <w:szCs w:val="24"/>
        </w:rPr>
        <w:t>乙方</w:t>
      </w:r>
      <w:r>
        <w:rPr>
          <w:rFonts w:ascii="宋体" w:hAnsi="宋体" w:eastAsia="宋体"/>
          <w:sz w:val="24"/>
          <w:szCs w:val="24"/>
        </w:rPr>
        <w:t>(盖章)</w:t>
      </w:r>
      <w:r>
        <w:rPr>
          <w:rFonts w:hint="eastAsia" w:ascii="宋体" w:hAnsi="宋体" w:eastAsia="宋体"/>
          <w:sz w:val="24"/>
          <w:szCs w:val="24"/>
        </w:rPr>
        <w:t>：</w:t>
      </w:r>
    </w:p>
    <w:p w14:paraId="05621977">
      <w:pPr>
        <w:spacing w:line="360" w:lineRule="auto"/>
        <w:rPr>
          <w:rFonts w:ascii="宋体" w:hAnsi="宋体" w:eastAsia="宋体"/>
          <w:sz w:val="24"/>
          <w:szCs w:val="24"/>
        </w:rPr>
      </w:pPr>
      <w:r>
        <w:rPr>
          <w:rFonts w:hint="eastAsia" w:ascii="宋体" w:hAnsi="宋体" w:eastAsia="宋体"/>
          <w:sz w:val="24"/>
          <w:szCs w:val="24"/>
        </w:rPr>
        <w:t>法定代表人（签字）：</w:t>
      </w:r>
    </w:p>
    <w:p w14:paraId="1025E921">
      <w:pPr>
        <w:spacing w:line="360" w:lineRule="auto"/>
        <w:rPr>
          <w:rFonts w:ascii="宋体" w:hAnsi="宋体" w:eastAsia="宋体"/>
          <w:sz w:val="24"/>
          <w:szCs w:val="24"/>
        </w:rPr>
      </w:pPr>
    </w:p>
    <w:p w14:paraId="68DB9AA3">
      <w:pPr>
        <w:spacing w:line="360" w:lineRule="auto"/>
        <w:rPr>
          <w:rFonts w:ascii="宋体" w:hAnsi="宋体" w:eastAsia="宋体"/>
          <w:sz w:val="24"/>
          <w:szCs w:val="24"/>
        </w:rPr>
      </w:pPr>
    </w:p>
    <w:p w14:paraId="00E5EA65">
      <w:pPr>
        <w:spacing w:line="360" w:lineRule="auto"/>
        <w:rPr>
          <w:rFonts w:ascii="宋体" w:hAnsi="宋体" w:eastAsia="宋体"/>
          <w:sz w:val="24"/>
          <w:szCs w:val="24"/>
        </w:rPr>
      </w:pPr>
    </w:p>
    <w:p w14:paraId="0E47852C">
      <w:pPr>
        <w:spacing w:line="360" w:lineRule="auto"/>
        <w:rPr>
          <w:rFonts w:ascii="宋体" w:hAnsi="宋体" w:eastAsia="宋体"/>
          <w:sz w:val="24"/>
          <w:szCs w:val="24"/>
        </w:rPr>
      </w:pPr>
      <w:r>
        <w:rPr>
          <w:rFonts w:ascii="宋体" w:hAnsi="宋体" w:eastAsia="宋体"/>
          <w:sz w:val="24"/>
          <w:szCs w:val="24"/>
        </w:rPr>
        <w:t xml:space="preserve"> </w:t>
      </w:r>
    </w:p>
    <w:p w14:paraId="19CC76CF">
      <w:pPr>
        <w:spacing w:line="360" w:lineRule="auto"/>
        <w:rPr>
          <w:rFonts w:ascii="宋体" w:hAnsi="宋体" w:eastAsia="宋体"/>
          <w:sz w:val="24"/>
          <w:szCs w:val="24"/>
        </w:rPr>
      </w:pPr>
    </w:p>
    <w:p w14:paraId="35D23C12">
      <w:pPr>
        <w:spacing w:line="360" w:lineRule="auto"/>
        <w:rPr>
          <w:rFonts w:ascii="宋体" w:hAnsi="宋体" w:eastAsia="宋体"/>
          <w:sz w:val="24"/>
          <w:szCs w:val="24"/>
        </w:rPr>
      </w:pPr>
      <w:r>
        <w:rPr>
          <w:rFonts w:hint="eastAsia" w:ascii="宋体" w:hAnsi="宋体" w:eastAsia="宋体"/>
          <w:sz w:val="24"/>
          <w:szCs w:val="24"/>
        </w:rPr>
        <w:t xml:space="preserve">签约日期： </w:t>
      </w:r>
      <w:r>
        <w:rPr>
          <w:rFonts w:ascii="宋体" w:hAnsi="宋体" w:eastAsia="宋体"/>
          <w:sz w:val="24"/>
          <w:szCs w:val="24"/>
        </w:rPr>
        <w:t xml:space="preserve">      </w:t>
      </w:r>
      <w:r>
        <w:rPr>
          <w:rFonts w:hint="eastAsia" w:ascii="宋体" w:hAnsi="宋体" w:eastAsia="宋体"/>
          <w:sz w:val="24"/>
          <w:szCs w:val="24"/>
        </w:rPr>
        <w:t xml:space="preserve">年 </w:t>
      </w:r>
      <w:r>
        <w:rPr>
          <w:rFonts w:ascii="宋体" w:hAnsi="宋体" w:eastAsia="宋体"/>
          <w:sz w:val="24"/>
          <w:szCs w:val="24"/>
        </w:rPr>
        <w:t xml:space="preserve">   </w:t>
      </w:r>
      <w:r>
        <w:rPr>
          <w:rFonts w:hint="eastAsia" w:ascii="宋体" w:hAnsi="宋体" w:eastAsia="宋体"/>
          <w:sz w:val="24"/>
          <w:szCs w:val="24"/>
        </w:rPr>
        <w:t xml:space="preserve">月 </w:t>
      </w:r>
      <w:r>
        <w:rPr>
          <w:rFonts w:ascii="宋体" w:hAnsi="宋体" w:eastAsia="宋体"/>
          <w:sz w:val="24"/>
          <w:szCs w:val="24"/>
        </w:rPr>
        <w:t xml:space="preserve">   </w:t>
      </w:r>
      <w:r>
        <w:rPr>
          <w:rFonts w:hint="eastAsia" w:ascii="宋体" w:hAnsi="宋体" w:eastAsia="宋体"/>
          <w:sz w:val="24"/>
          <w:szCs w:val="24"/>
        </w:rPr>
        <w:t>日</w:t>
      </w:r>
    </w:p>
    <w:sectPr>
      <w:foot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禾 俞" w:date="2024-01-25T12:40:00Z" w:initials="">
    <w:p w14:paraId="23657E5E">
      <w:pPr>
        <w:pStyle w:val="3"/>
      </w:pPr>
      <w:r>
        <w:t>请确认管辖机构。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3657E5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2B84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AD08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B6AD08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480CC8"/>
    <w:multiLevelType w:val="singleLevel"/>
    <w:tmpl w:val="76480CC8"/>
    <w:lvl w:ilvl="0" w:tentative="0">
      <w:start w:val="6"/>
      <w:numFmt w:val="chineseCounting"/>
      <w:suff w:val="nothing"/>
      <w:lvlText w:val="第%1条　"/>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506613439">
    <w15:presenceInfo w15:providerId="WPS Office" w15:userId="4031344740"/>
  </w15:person>
  <w15:person w15:author="禾 俞">
    <w15:presenceInfo w15:providerId="Windows Live" w15:userId="707bf2b8b8ab0f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0NWVjMWZlMzUzYWZjOGFkMjNiOWU2MDRjYTE2Y2YifQ=="/>
  </w:docVars>
  <w:rsids>
    <w:rsidRoot w:val="000750E7"/>
    <w:rsid w:val="0000004D"/>
    <w:rsid w:val="000066C3"/>
    <w:rsid w:val="0003732E"/>
    <w:rsid w:val="0004232B"/>
    <w:rsid w:val="000750E7"/>
    <w:rsid w:val="000936AF"/>
    <w:rsid w:val="000E3373"/>
    <w:rsid w:val="001016CE"/>
    <w:rsid w:val="001071F0"/>
    <w:rsid w:val="00116251"/>
    <w:rsid w:val="00152B8B"/>
    <w:rsid w:val="00160611"/>
    <w:rsid w:val="0016617C"/>
    <w:rsid w:val="00173123"/>
    <w:rsid w:val="00174D06"/>
    <w:rsid w:val="001774AF"/>
    <w:rsid w:val="00185DE3"/>
    <w:rsid w:val="001938BB"/>
    <w:rsid w:val="00193F29"/>
    <w:rsid w:val="001A6A02"/>
    <w:rsid w:val="001D0624"/>
    <w:rsid w:val="001D2797"/>
    <w:rsid w:val="001E6FE4"/>
    <w:rsid w:val="001F29BD"/>
    <w:rsid w:val="001F73D0"/>
    <w:rsid w:val="002013DE"/>
    <w:rsid w:val="002042A0"/>
    <w:rsid w:val="00225EC7"/>
    <w:rsid w:val="00251E39"/>
    <w:rsid w:val="0025367A"/>
    <w:rsid w:val="00275142"/>
    <w:rsid w:val="00276674"/>
    <w:rsid w:val="00290EDA"/>
    <w:rsid w:val="002A006B"/>
    <w:rsid w:val="002B21AE"/>
    <w:rsid w:val="002B3A1C"/>
    <w:rsid w:val="002B5D4B"/>
    <w:rsid w:val="002C68B1"/>
    <w:rsid w:val="002E2A0F"/>
    <w:rsid w:val="002E5CD9"/>
    <w:rsid w:val="003108B6"/>
    <w:rsid w:val="00311630"/>
    <w:rsid w:val="0035478E"/>
    <w:rsid w:val="00363960"/>
    <w:rsid w:val="003765CE"/>
    <w:rsid w:val="003872DA"/>
    <w:rsid w:val="0039675E"/>
    <w:rsid w:val="003A2BE9"/>
    <w:rsid w:val="003C237D"/>
    <w:rsid w:val="003C453C"/>
    <w:rsid w:val="004339ED"/>
    <w:rsid w:val="00444C42"/>
    <w:rsid w:val="00482C8C"/>
    <w:rsid w:val="00492C95"/>
    <w:rsid w:val="004955DE"/>
    <w:rsid w:val="004A37C1"/>
    <w:rsid w:val="004A543F"/>
    <w:rsid w:val="004E3BB8"/>
    <w:rsid w:val="005032FF"/>
    <w:rsid w:val="00513AE1"/>
    <w:rsid w:val="005161FB"/>
    <w:rsid w:val="0051667D"/>
    <w:rsid w:val="00516FC7"/>
    <w:rsid w:val="00520829"/>
    <w:rsid w:val="005335EE"/>
    <w:rsid w:val="00544C09"/>
    <w:rsid w:val="00585D14"/>
    <w:rsid w:val="005941DB"/>
    <w:rsid w:val="005A28AB"/>
    <w:rsid w:val="005A4A87"/>
    <w:rsid w:val="005B246A"/>
    <w:rsid w:val="005C4163"/>
    <w:rsid w:val="005C720D"/>
    <w:rsid w:val="005D12B0"/>
    <w:rsid w:val="005D240F"/>
    <w:rsid w:val="005E4818"/>
    <w:rsid w:val="00616439"/>
    <w:rsid w:val="0064080D"/>
    <w:rsid w:val="00641B71"/>
    <w:rsid w:val="00645596"/>
    <w:rsid w:val="0065175C"/>
    <w:rsid w:val="006637CD"/>
    <w:rsid w:val="006677AC"/>
    <w:rsid w:val="006D1B06"/>
    <w:rsid w:val="006D1E5B"/>
    <w:rsid w:val="006E14C5"/>
    <w:rsid w:val="006E33A3"/>
    <w:rsid w:val="00710F5A"/>
    <w:rsid w:val="00717D5A"/>
    <w:rsid w:val="0072037B"/>
    <w:rsid w:val="00740463"/>
    <w:rsid w:val="00755705"/>
    <w:rsid w:val="0076716A"/>
    <w:rsid w:val="007732BC"/>
    <w:rsid w:val="007750C5"/>
    <w:rsid w:val="00780672"/>
    <w:rsid w:val="00787823"/>
    <w:rsid w:val="007E4F59"/>
    <w:rsid w:val="007F25E8"/>
    <w:rsid w:val="007F4F00"/>
    <w:rsid w:val="00803533"/>
    <w:rsid w:val="00816B21"/>
    <w:rsid w:val="008174BC"/>
    <w:rsid w:val="00824947"/>
    <w:rsid w:val="00824DDA"/>
    <w:rsid w:val="00826ED6"/>
    <w:rsid w:val="00835B75"/>
    <w:rsid w:val="008B2992"/>
    <w:rsid w:val="008B7C7C"/>
    <w:rsid w:val="008C1A69"/>
    <w:rsid w:val="008D72A9"/>
    <w:rsid w:val="008E08FF"/>
    <w:rsid w:val="00926D85"/>
    <w:rsid w:val="00960D63"/>
    <w:rsid w:val="00964E48"/>
    <w:rsid w:val="00975D66"/>
    <w:rsid w:val="00976E76"/>
    <w:rsid w:val="009932EB"/>
    <w:rsid w:val="00993D08"/>
    <w:rsid w:val="009C3FB7"/>
    <w:rsid w:val="009C48D7"/>
    <w:rsid w:val="009D2A8E"/>
    <w:rsid w:val="009D6B6A"/>
    <w:rsid w:val="00A22DA5"/>
    <w:rsid w:val="00A57BD6"/>
    <w:rsid w:val="00A82DD9"/>
    <w:rsid w:val="00AD0011"/>
    <w:rsid w:val="00AD58BE"/>
    <w:rsid w:val="00AD63DA"/>
    <w:rsid w:val="00AE05D9"/>
    <w:rsid w:val="00AF7FB9"/>
    <w:rsid w:val="00B021F8"/>
    <w:rsid w:val="00B17B69"/>
    <w:rsid w:val="00B353F9"/>
    <w:rsid w:val="00B427CC"/>
    <w:rsid w:val="00B60743"/>
    <w:rsid w:val="00B8471C"/>
    <w:rsid w:val="00BA27D4"/>
    <w:rsid w:val="00BB14F1"/>
    <w:rsid w:val="00BC553B"/>
    <w:rsid w:val="00C050D3"/>
    <w:rsid w:val="00C2274A"/>
    <w:rsid w:val="00C245AE"/>
    <w:rsid w:val="00C572EC"/>
    <w:rsid w:val="00CA6251"/>
    <w:rsid w:val="00CB4042"/>
    <w:rsid w:val="00CC0E0B"/>
    <w:rsid w:val="00CE37A6"/>
    <w:rsid w:val="00CE7150"/>
    <w:rsid w:val="00D06459"/>
    <w:rsid w:val="00D06F7B"/>
    <w:rsid w:val="00D219A1"/>
    <w:rsid w:val="00D47582"/>
    <w:rsid w:val="00D55550"/>
    <w:rsid w:val="00D61D57"/>
    <w:rsid w:val="00D62666"/>
    <w:rsid w:val="00D840F8"/>
    <w:rsid w:val="00DA1BFC"/>
    <w:rsid w:val="00DA56B8"/>
    <w:rsid w:val="00DA78C9"/>
    <w:rsid w:val="00DB4423"/>
    <w:rsid w:val="00DB5DCC"/>
    <w:rsid w:val="00DC117B"/>
    <w:rsid w:val="00DF08C8"/>
    <w:rsid w:val="00E03425"/>
    <w:rsid w:val="00E13323"/>
    <w:rsid w:val="00E23916"/>
    <w:rsid w:val="00E23F8D"/>
    <w:rsid w:val="00E26BDC"/>
    <w:rsid w:val="00E6368E"/>
    <w:rsid w:val="00E84190"/>
    <w:rsid w:val="00E871F1"/>
    <w:rsid w:val="00EC74E6"/>
    <w:rsid w:val="00F030E2"/>
    <w:rsid w:val="00F37B15"/>
    <w:rsid w:val="00F42F9D"/>
    <w:rsid w:val="00F75930"/>
    <w:rsid w:val="00F82334"/>
    <w:rsid w:val="00F90952"/>
    <w:rsid w:val="00FA6AAD"/>
    <w:rsid w:val="00FB0ED1"/>
    <w:rsid w:val="00FB75BA"/>
    <w:rsid w:val="00FD7552"/>
    <w:rsid w:val="00FF2618"/>
    <w:rsid w:val="010F171D"/>
    <w:rsid w:val="01121891"/>
    <w:rsid w:val="014164F2"/>
    <w:rsid w:val="015754F6"/>
    <w:rsid w:val="01A3073B"/>
    <w:rsid w:val="01A7647D"/>
    <w:rsid w:val="01C65A47"/>
    <w:rsid w:val="021A27AB"/>
    <w:rsid w:val="0255237D"/>
    <w:rsid w:val="026D3223"/>
    <w:rsid w:val="02906F11"/>
    <w:rsid w:val="03575C81"/>
    <w:rsid w:val="038720C2"/>
    <w:rsid w:val="03A964DC"/>
    <w:rsid w:val="04473600"/>
    <w:rsid w:val="047D5273"/>
    <w:rsid w:val="047F723D"/>
    <w:rsid w:val="049251C3"/>
    <w:rsid w:val="051D3DCF"/>
    <w:rsid w:val="051E4C4A"/>
    <w:rsid w:val="05235E1B"/>
    <w:rsid w:val="053F077B"/>
    <w:rsid w:val="05483AD3"/>
    <w:rsid w:val="05D67331"/>
    <w:rsid w:val="0627193B"/>
    <w:rsid w:val="067508F8"/>
    <w:rsid w:val="067A5F0E"/>
    <w:rsid w:val="06A27213"/>
    <w:rsid w:val="06A73855"/>
    <w:rsid w:val="06B75E22"/>
    <w:rsid w:val="06DD7E0F"/>
    <w:rsid w:val="0701218C"/>
    <w:rsid w:val="07726BE5"/>
    <w:rsid w:val="081360E3"/>
    <w:rsid w:val="08A059D4"/>
    <w:rsid w:val="08B346EF"/>
    <w:rsid w:val="091D0DD3"/>
    <w:rsid w:val="09563A40"/>
    <w:rsid w:val="09B07E99"/>
    <w:rsid w:val="09FE2FFD"/>
    <w:rsid w:val="0AC43BFC"/>
    <w:rsid w:val="0C2B60B5"/>
    <w:rsid w:val="0C8667C9"/>
    <w:rsid w:val="0C9463F4"/>
    <w:rsid w:val="0D3B3F1D"/>
    <w:rsid w:val="0DF309AA"/>
    <w:rsid w:val="0E06452B"/>
    <w:rsid w:val="0EBF76D7"/>
    <w:rsid w:val="0F35484D"/>
    <w:rsid w:val="0F692FC4"/>
    <w:rsid w:val="0F730FA6"/>
    <w:rsid w:val="0FD77F2D"/>
    <w:rsid w:val="10437371"/>
    <w:rsid w:val="10792C88"/>
    <w:rsid w:val="10AA3894"/>
    <w:rsid w:val="10CA7A92"/>
    <w:rsid w:val="11072A94"/>
    <w:rsid w:val="111D4066"/>
    <w:rsid w:val="11553800"/>
    <w:rsid w:val="11F528ED"/>
    <w:rsid w:val="12445843"/>
    <w:rsid w:val="12A32349"/>
    <w:rsid w:val="12BE53D5"/>
    <w:rsid w:val="12F23B6B"/>
    <w:rsid w:val="13067956"/>
    <w:rsid w:val="132B56AD"/>
    <w:rsid w:val="132E255A"/>
    <w:rsid w:val="13347445"/>
    <w:rsid w:val="1356560D"/>
    <w:rsid w:val="146C04E0"/>
    <w:rsid w:val="146E6986"/>
    <w:rsid w:val="14AD74AF"/>
    <w:rsid w:val="14C03686"/>
    <w:rsid w:val="14C33176"/>
    <w:rsid w:val="14E10C55"/>
    <w:rsid w:val="14FA7677"/>
    <w:rsid w:val="15086DDB"/>
    <w:rsid w:val="15363948"/>
    <w:rsid w:val="15597637"/>
    <w:rsid w:val="15BF393E"/>
    <w:rsid w:val="15E056F0"/>
    <w:rsid w:val="16685D83"/>
    <w:rsid w:val="16D451C7"/>
    <w:rsid w:val="16FF4F7E"/>
    <w:rsid w:val="17732C32"/>
    <w:rsid w:val="17B81BB6"/>
    <w:rsid w:val="180715CC"/>
    <w:rsid w:val="18980476"/>
    <w:rsid w:val="18EE50C1"/>
    <w:rsid w:val="193E726F"/>
    <w:rsid w:val="19650358"/>
    <w:rsid w:val="19EC6CCB"/>
    <w:rsid w:val="1A02029D"/>
    <w:rsid w:val="1A204BC7"/>
    <w:rsid w:val="1A405CFD"/>
    <w:rsid w:val="1AC11F06"/>
    <w:rsid w:val="1B506DE6"/>
    <w:rsid w:val="1C7A6810"/>
    <w:rsid w:val="1C8925AF"/>
    <w:rsid w:val="1CD4040E"/>
    <w:rsid w:val="1D1C1676"/>
    <w:rsid w:val="1D702583"/>
    <w:rsid w:val="1DA358F3"/>
    <w:rsid w:val="1DFE521F"/>
    <w:rsid w:val="1E8F7C25"/>
    <w:rsid w:val="1ECF4669"/>
    <w:rsid w:val="1F070103"/>
    <w:rsid w:val="1F59095F"/>
    <w:rsid w:val="1FE22078"/>
    <w:rsid w:val="1FED72F9"/>
    <w:rsid w:val="1FF1600F"/>
    <w:rsid w:val="20112FE8"/>
    <w:rsid w:val="202D76F6"/>
    <w:rsid w:val="20340A84"/>
    <w:rsid w:val="217B4B8F"/>
    <w:rsid w:val="217D46AD"/>
    <w:rsid w:val="221041B4"/>
    <w:rsid w:val="22D36C7A"/>
    <w:rsid w:val="22F64717"/>
    <w:rsid w:val="231001F6"/>
    <w:rsid w:val="23360FB7"/>
    <w:rsid w:val="23812232"/>
    <w:rsid w:val="23C95987"/>
    <w:rsid w:val="24082954"/>
    <w:rsid w:val="2423153B"/>
    <w:rsid w:val="24455956"/>
    <w:rsid w:val="24C9570C"/>
    <w:rsid w:val="25E810F9"/>
    <w:rsid w:val="261D1FBA"/>
    <w:rsid w:val="26355556"/>
    <w:rsid w:val="266D6A9E"/>
    <w:rsid w:val="272E26D1"/>
    <w:rsid w:val="2765643E"/>
    <w:rsid w:val="28EB63A0"/>
    <w:rsid w:val="28F90ABD"/>
    <w:rsid w:val="28F9286B"/>
    <w:rsid w:val="2933688A"/>
    <w:rsid w:val="296028EA"/>
    <w:rsid w:val="29852351"/>
    <w:rsid w:val="29B175E9"/>
    <w:rsid w:val="29CA2459"/>
    <w:rsid w:val="29D84B76"/>
    <w:rsid w:val="29EE7EF6"/>
    <w:rsid w:val="2A0A71F5"/>
    <w:rsid w:val="2A293624"/>
    <w:rsid w:val="2B0B2D29"/>
    <w:rsid w:val="2C117DDD"/>
    <w:rsid w:val="2C5B55EB"/>
    <w:rsid w:val="2CDF621C"/>
    <w:rsid w:val="2D0651BC"/>
    <w:rsid w:val="2D404F0C"/>
    <w:rsid w:val="2DEA4E78"/>
    <w:rsid w:val="2E5E6491"/>
    <w:rsid w:val="30F37987"/>
    <w:rsid w:val="31462D0D"/>
    <w:rsid w:val="319475D5"/>
    <w:rsid w:val="3199610F"/>
    <w:rsid w:val="31A43590"/>
    <w:rsid w:val="31F61A63"/>
    <w:rsid w:val="32EB3B6C"/>
    <w:rsid w:val="32F50547"/>
    <w:rsid w:val="32F742BF"/>
    <w:rsid w:val="32FC18D5"/>
    <w:rsid w:val="3372150E"/>
    <w:rsid w:val="33802506"/>
    <w:rsid w:val="344A2B14"/>
    <w:rsid w:val="34784F8C"/>
    <w:rsid w:val="34A8045E"/>
    <w:rsid w:val="34A84DE0"/>
    <w:rsid w:val="359F0C3E"/>
    <w:rsid w:val="362178A5"/>
    <w:rsid w:val="36AE1139"/>
    <w:rsid w:val="375872F6"/>
    <w:rsid w:val="378C0D4E"/>
    <w:rsid w:val="379522F8"/>
    <w:rsid w:val="37B02C8E"/>
    <w:rsid w:val="37E42938"/>
    <w:rsid w:val="38207E14"/>
    <w:rsid w:val="384653A1"/>
    <w:rsid w:val="396E1D39"/>
    <w:rsid w:val="3986639D"/>
    <w:rsid w:val="39882115"/>
    <w:rsid w:val="39E3734B"/>
    <w:rsid w:val="3AAF36D1"/>
    <w:rsid w:val="3AD76784"/>
    <w:rsid w:val="3BA40D5C"/>
    <w:rsid w:val="3C101F4E"/>
    <w:rsid w:val="3CCD6091"/>
    <w:rsid w:val="3CFD6976"/>
    <w:rsid w:val="3D0575D8"/>
    <w:rsid w:val="3D3879AE"/>
    <w:rsid w:val="3D6A38DF"/>
    <w:rsid w:val="3D853067"/>
    <w:rsid w:val="3D983BC8"/>
    <w:rsid w:val="3DAF5796"/>
    <w:rsid w:val="3E495BEB"/>
    <w:rsid w:val="3E4D5A2D"/>
    <w:rsid w:val="3EE31B9B"/>
    <w:rsid w:val="3EE33949"/>
    <w:rsid w:val="3F59071D"/>
    <w:rsid w:val="3F80563C"/>
    <w:rsid w:val="3F9D7F9C"/>
    <w:rsid w:val="40167D4F"/>
    <w:rsid w:val="40266996"/>
    <w:rsid w:val="406C796F"/>
    <w:rsid w:val="419378A9"/>
    <w:rsid w:val="41CE08E1"/>
    <w:rsid w:val="41E70144"/>
    <w:rsid w:val="41FC675E"/>
    <w:rsid w:val="42415557"/>
    <w:rsid w:val="426B4382"/>
    <w:rsid w:val="42703746"/>
    <w:rsid w:val="429C278D"/>
    <w:rsid w:val="42A87384"/>
    <w:rsid w:val="432B1D63"/>
    <w:rsid w:val="43805C0B"/>
    <w:rsid w:val="448B0D0B"/>
    <w:rsid w:val="45232CF2"/>
    <w:rsid w:val="456A4DC4"/>
    <w:rsid w:val="46102F7B"/>
    <w:rsid w:val="46113492"/>
    <w:rsid w:val="46192347"/>
    <w:rsid w:val="462C5BD6"/>
    <w:rsid w:val="46FA5CD4"/>
    <w:rsid w:val="489B7043"/>
    <w:rsid w:val="49952D0A"/>
    <w:rsid w:val="499917D4"/>
    <w:rsid w:val="4A17094B"/>
    <w:rsid w:val="4A2F22A0"/>
    <w:rsid w:val="4A450EF1"/>
    <w:rsid w:val="4A6816C8"/>
    <w:rsid w:val="4A6B0E63"/>
    <w:rsid w:val="4AF63135"/>
    <w:rsid w:val="4B897627"/>
    <w:rsid w:val="4BAB1C93"/>
    <w:rsid w:val="4BBF74EC"/>
    <w:rsid w:val="4BDB2578"/>
    <w:rsid w:val="4BE56F53"/>
    <w:rsid w:val="4BEF361F"/>
    <w:rsid w:val="4C8F3363"/>
    <w:rsid w:val="4C9347AE"/>
    <w:rsid w:val="4CAD5011"/>
    <w:rsid w:val="4D0A29E9"/>
    <w:rsid w:val="4D73233C"/>
    <w:rsid w:val="4D9A5B1B"/>
    <w:rsid w:val="4DC332C4"/>
    <w:rsid w:val="4DD54DA5"/>
    <w:rsid w:val="4E4C0421"/>
    <w:rsid w:val="4E7935E4"/>
    <w:rsid w:val="4E7B3B9E"/>
    <w:rsid w:val="4E7B76FB"/>
    <w:rsid w:val="4E9764FE"/>
    <w:rsid w:val="4EDB63EB"/>
    <w:rsid w:val="4F626B0C"/>
    <w:rsid w:val="4F691C49"/>
    <w:rsid w:val="4FCB2904"/>
    <w:rsid w:val="500B71A4"/>
    <w:rsid w:val="503404A9"/>
    <w:rsid w:val="503D0B91"/>
    <w:rsid w:val="50A0169A"/>
    <w:rsid w:val="5124051D"/>
    <w:rsid w:val="514E559A"/>
    <w:rsid w:val="51510BE7"/>
    <w:rsid w:val="519B00B4"/>
    <w:rsid w:val="51D04201"/>
    <w:rsid w:val="526130AB"/>
    <w:rsid w:val="52CB49C9"/>
    <w:rsid w:val="52E57838"/>
    <w:rsid w:val="5311062D"/>
    <w:rsid w:val="53114AD1"/>
    <w:rsid w:val="538F59F6"/>
    <w:rsid w:val="53D855EF"/>
    <w:rsid w:val="54177EC5"/>
    <w:rsid w:val="542D3656"/>
    <w:rsid w:val="54446390"/>
    <w:rsid w:val="544607AB"/>
    <w:rsid w:val="547846DC"/>
    <w:rsid w:val="5479292E"/>
    <w:rsid w:val="547F3CBD"/>
    <w:rsid w:val="557A5ABC"/>
    <w:rsid w:val="55F3121D"/>
    <w:rsid w:val="565C42B5"/>
    <w:rsid w:val="57E60D46"/>
    <w:rsid w:val="582244C8"/>
    <w:rsid w:val="583848AE"/>
    <w:rsid w:val="586769A7"/>
    <w:rsid w:val="591C41D0"/>
    <w:rsid w:val="597E09E7"/>
    <w:rsid w:val="598D29D8"/>
    <w:rsid w:val="5AB02E22"/>
    <w:rsid w:val="5ABC348A"/>
    <w:rsid w:val="5ADF54B5"/>
    <w:rsid w:val="5AEC372E"/>
    <w:rsid w:val="5B402954"/>
    <w:rsid w:val="5B4E18CF"/>
    <w:rsid w:val="5B9067AF"/>
    <w:rsid w:val="5BAD44D4"/>
    <w:rsid w:val="5BC54DDE"/>
    <w:rsid w:val="5C0809C3"/>
    <w:rsid w:val="5C19460B"/>
    <w:rsid w:val="5CD252D1"/>
    <w:rsid w:val="5D415FB3"/>
    <w:rsid w:val="5DDC7A8A"/>
    <w:rsid w:val="5DDD460C"/>
    <w:rsid w:val="5DEC610D"/>
    <w:rsid w:val="5E3E0745"/>
    <w:rsid w:val="5E916AC6"/>
    <w:rsid w:val="5FBE7D8F"/>
    <w:rsid w:val="5FD01870"/>
    <w:rsid w:val="5FD650D9"/>
    <w:rsid w:val="60575AEE"/>
    <w:rsid w:val="60636240"/>
    <w:rsid w:val="609D6375"/>
    <w:rsid w:val="60B60A66"/>
    <w:rsid w:val="61656BB0"/>
    <w:rsid w:val="61C471B3"/>
    <w:rsid w:val="61CF737D"/>
    <w:rsid w:val="627806C9"/>
    <w:rsid w:val="627E55B4"/>
    <w:rsid w:val="627E7362"/>
    <w:rsid w:val="630E06E5"/>
    <w:rsid w:val="63507617"/>
    <w:rsid w:val="63A23524"/>
    <w:rsid w:val="63BE65AF"/>
    <w:rsid w:val="63DD5001"/>
    <w:rsid w:val="63EB6C79"/>
    <w:rsid w:val="643174FE"/>
    <w:rsid w:val="64DB4F3F"/>
    <w:rsid w:val="64FF71A4"/>
    <w:rsid w:val="65DD3C9C"/>
    <w:rsid w:val="65E16585"/>
    <w:rsid w:val="65F55B8D"/>
    <w:rsid w:val="65FA7647"/>
    <w:rsid w:val="667A42E4"/>
    <w:rsid w:val="66B07D06"/>
    <w:rsid w:val="66FB3677"/>
    <w:rsid w:val="679A4C3E"/>
    <w:rsid w:val="67BA61E8"/>
    <w:rsid w:val="680C5410"/>
    <w:rsid w:val="689F6284"/>
    <w:rsid w:val="68E819D9"/>
    <w:rsid w:val="68F56F50"/>
    <w:rsid w:val="69961435"/>
    <w:rsid w:val="69FA19C4"/>
    <w:rsid w:val="6B090D82"/>
    <w:rsid w:val="6B120F8F"/>
    <w:rsid w:val="6B1B42E7"/>
    <w:rsid w:val="6B2A277C"/>
    <w:rsid w:val="6B361121"/>
    <w:rsid w:val="6B59096C"/>
    <w:rsid w:val="6C6E4605"/>
    <w:rsid w:val="6D1E00BF"/>
    <w:rsid w:val="6D372F2F"/>
    <w:rsid w:val="6D3B1768"/>
    <w:rsid w:val="6D5835D1"/>
    <w:rsid w:val="6DEC1F6B"/>
    <w:rsid w:val="6E4476B1"/>
    <w:rsid w:val="6ECE341F"/>
    <w:rsid w:val="6F305E87"/>
    <w:rsid w:val="6F4B4A6F"/>
    <w:rsid w:val="6F4F27B2"/>
    <w:rsid w:val="6F52383A"/>
    <w:rsid w:val="6FE0165C"/>
    <w:rsid w:val="6FF9096F"/>
    <w:rsid w:val="703442D5"/>
    <w:rsid w:val="704F058F"/>
    <w:rsid w:val="707F70C6"/>
    <w:rsid w:val="70BD7BEF"/>
    <w:rsid w:val="71771B4C"/>
    <w:rsid w:val="71F17B50"/>
    <w:rsid w:val="72C139C6"/>
    <w:rsid w:val="72D66D46"/>
    <w:rsid w:val="734463A5"/>
    <w:rsid w:val="736B3932"/>
    <w:rsid w:val="73C117A4"/>
    <w:rsid w:val="73CB43D1"/>
    <w:rsid w:val="7476069E"/>
    <w:rsid w:val="74844CAB"/>
    <w:rsid w:val="750E27C7"/>
    <w:rsid w:val="75587EE6"/>
    <w:rsid w:val="7568637B"/>
    <w:rsid w:val="75FD1F11"/>
    <w:rsid w:val="76143E0D"/>
    <w:rsid w:val="76FD4C16"/>
    <w:rsid w:val="770245AD"/>
    <w:rsid w:val="770519A8"/>
    <w:rsid w:val="771147F0"/>
    <w:rsid w:val="775245CC"/>
    <w:rsid w:val="77866F8C"/>
    <w:rsid w:val="780F0D30"/>
    <w:rsid w:val="784117FD"/>
    <w:rsid w:val="788039DC"/>
    <w:rsid w:val="795310F0"/>
    <w:rsid w:val="79FF6B82"/>
    <w:rsid w:val="7A2F56B9"/>
    <w:rsid w:val="7A3E76AA"/>
    <w:rsid w:val="7A3F3423"/>
    <w:rsid w:val="7A6A66F1"/>
    <w:rsid w:val="7A7A445B"/>
    <w:rsid w:val="7AA8721A"/>
    <w:rsid w:val="7AE00762"/>
    <w:rsid w:val="7B60429D"/>
    <w:rsid w:val="7B62561B"/>
    <w:rsid w:val="7CD42548"/>
    <w:rsid w:val="7CFA5A2E"/>
    <w:rsid w:val="7D140B97"/>
    <w:rsid w:val="7D364FB1"/>
    <w:rsid w:val="7DFD60B6"/>
    <w:rsid w:val="7E154BC6"/>
    <w:rsid w:val="7ECB1729"/>
    <w:rsid w:val="7F9B734D"/>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9"/>
    <w:pPr>
      <w:spacing w:line="360" w:lineRule="auto"/>
      <w:outlineLvl w:val="1"/>
      <w:pPrChange w:id="0" w:author="jianyong yang" w:date="2024-01-19T15:30:00Z">
        <w:pPr>
          <w:widowControl w:val="0"/>
          <w:ind w:left="117"/>
          <w:jc w:val="both"/>
          <w:outlineLvl w:val="1"/>
        </w:pPr>
      </w:pPrChange>
    </w:pPr>
    <w:rPr>
      <w:rFonts w:ascii="Microsoft JhengHei" w:hAnsi="Microsoft JhengHei" w:eastAsia="Microsoft JhengHei"/>
      <w:sz w:val="28"/>
      <w:szCs w:val="28"/>
      <w:rPrChange w:id="1" w:author="jianyong yang" w:date="2024-01-19T15:30:00Z">
        <w:rPr>
          <w:rFonts w:ascii="Microsoft JhengHei" w:hAnsi="Microsoft JhengHei" w:eastAsia="Microsoft JhengHei" w:cstheme="minorBidi"/>
          <w:kern w:val="2"/>
          <w:sz w:val="28"/>
          <w:szCs w:val="28"/>
          <w:lang w:val="en-US" w:eastAsia="zh-CN" w:bidi="ar-SA"/>
        </w:rPr>
      </w:rPrChange>
    </w:rPr>
  </w:style>
  <w:style w:type="character" w:default="1" w:styleId="9">
    <w:name w:val="Default Paragraph Font"/>
    <w:autoRedefine/>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unhideWhenUsed/>
    <w:qFormat/>
    <w:uiPriority w:val="99"/>
    <w:pPr>
      <w:jc w:val="left"/>
    </w:pPr>
    <w:rPr>
      <w:rFonts w:hint="eastAsia" w:ascii="等线" w:hAnsi="等线" w:eastAsia="等线" w:cs="Times New Roman"/>
      <w:szCs w:val="21"/>
    </w:rPr>
  </w:style>
  <w:style w:type="paragraph" w:styleId="4">
    <w:name w:val="footer"/>
    <w:basedOn w:val="1"/>
    <w:autoRedefine/>
    <w:semiHidden/>
    <w:unhideWhenUsed/>
    <w:qFormat/>
    <w:uiPriority w:val="99"/>
    <w:pPr>
      <w:tabs>
        <w:tab w:val="center" w:pos="4153"/>
        <w:tab w:val="right" w:pos="8306"/>
      </w:tabs>
      <w:snapToGrid w:val="0"/>
      <w:jc w:val="left"/>
    </w:pPr>
    <w:rPr>
      <w:sz w:val="18"/>
    </w:rPr>
  </w:style>
  <w:style w:type="paragraph" w:styleId="5">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Autospacing="1" w:afterAutospacing="1"/>
      <w:jc w:val="left"/>
    </w:pPr>
    <w:rPr>
      <w:rFonts w:cs="Times New Roman"/>
      <w:kern w:val="0"/>
      <w:sz w:val="24"/>
    </w:rPr>
  </w:style>
  <w:style w:type="paragraph" w:styleId="7">
    <w:name w:val="annotation subject"/>
    <w:basedOn w:val="3"/>
    <w:next w:val="3"/>
    <w:link w:val="18"/>
    <w:autoRedefine/>
    <w:semiHidden/>
    <w:unhideWhenUsed/>
    <w:qFormat/>
    <w:uiPriority w:val="99"/>
    <w:rPr>
      <w:rFonts w:hint="default" w:asciiTheme="minorHAnsi" w:hAnsiTheme="minorHAnsi" w:eastAsiaTheme="minorEastAsia" w:cstheme="minorBidi"/>
      <w:b/>
      <w:bCs/>
      <w:szCs w:val="22"/>
    </w:rPr>
  </w:style>
  <w:style w:type="character" w:styleId="10">
    <w:name w:val="annotation reference"/>
    <w:basedOn w:val="9"/>
    <w:autoRedefine/>
    <w:semiHidden/>
    <w:unhideWhenUsed/>
    <w:qFormat/>
    <w:uiPriority w:val="99"/>
    <w:rPr>
      <w:sz w:val="21"/>
      <w:szCs w:val="21"/>
    </w:rPr>
  </w:style>
  <w:style w:type="paragraph" w:styleId="11">
    <w:name w:val="List Paragraph"/>
    <w:basedOn w:val="1"/>
    <w:autoRedefine/>
    <w:qFormat/>
    <w:uiPriority w:val="34"/>
    <w:pPr>
      <w:ind w:firstLine="420" w:firstLineChars="200"/>
    </w:pPr>
  </w:style>
  <w:style w:type="paragraph" w:customStyle="1" w:styleId="12">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4">
    <w:name w:val="修订3"/>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5">
    <w:name w:val="修订4"/>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6">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文字 字符"/>
    <w:basedOn w:val="9"/>
    <w:link w:val="3"/>
    <w:autoRedefine/>
    <w:qFormat/>
    <w:uiPriority w:val="99"/>
    <w:rPr>
      <w:rFonts w:ascii="等线" w:hAnsi="等线" w:eastAsia="等线"/>
      <w:kern w:val="2"/>
      <w:sz w:val="21"/>
      <w:szCs w:val="21"/>
    </w:rPr>
  </w:style>
  <w:style w:type="character" w:customStyle="1" w:styleId="18">
    <w:name w:val="批注主题 字符"/>
    <w:basedOn w:val="17"/>
    <w:link w:val="7"/>
    <w:autoRedefine/>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4588</Words>
  <Characters>4820</Characters>
  <Lines>35</Lines>
  <Paragraphs>9</Paragraphs>
  <TotalTime>338</TotalTime>
  <ScaleCrop>false</ScaleCrop>
  <LinksUpToDate>false</LinksUpToDate>
  <CharactersWithSpaces>4982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2022-12-07T14:31:00Z</dcterms:created>
  <dc:creator>47573615@qq.com</dc:creator>
  <cp:lastModifiedBy>WPS_1506613439</cp:lastModifiedBy>
  <dcterms:modified xsi:type="dcterms:W3CDTF">2025-06-04T01:10:05Z</dcterms:modified>
  <cp:revision>316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95CDE4C5196A40B2BF2B7201C095115F_13</vt:lpwstr>
  </property>
  <property fmtid="{D5CDD505-2E9C-101B-9397-08002B2CF9AE}" pid="4" name="KSOTemplateDocerSaveRecord">
    <vt:lpwstr>eyJoZGlkIjoiMTI0NWVjMWZlMzUzYWZjOGFkMjNiOWU2MDRjYTE2Y2YiLCJ1c2VySWQiOiIzMDgyMjU5MjAifQ==</vt:lpwstr>
  </property>
</Properties>
</file>