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ED217">
      <w:pPr>
        <w:widowControl/>
        <w:spacing w:after="240"/>
        <w:jc w:val="left"/>
      </w:pPr>
    </w:p>
    <w:tbl>
      <w:tblPr>
        <w:tblStyle w:val="7"/>
        <w:tblW w:w="9645" w:type="dxa"/>
        <w:jc w:val="center"/>
        <w:tblCellSpacing w:w="7" w:type="dxa"/>
        <w:shd w:val="clear" w:color="auto" w:fill="000000"/>
        <w:tblLayout w:type="autofit"/>
        <w:tblCellMar>
          <w:top w:w="0" w:type="dxa"/>
          <w:left w:w="0" w:type="dxa"/>
          <w:bottom w:w="0" w:type="dxa"/>
          <w:right w:w="0" w:type="dxa"/>
        </w:tblCellMar>
      </w:tblPr>
      <w:tblGrid>
        <w:gridCol w:w="9645"/>
      </w:tblGrid>
      <w:tr w14:paraId="6A967674">
        <w:tblPrEx>
          <w:shd w:val="clear" w:color="auto" w:fill="000000"/>
          <w:tblCellMar>
            <w:top w:w="0" w:type="dxa"/>
            <w:left w:w="0" w:type="dxa"/>
            <w:bottom w:w="0" w:type="dxa"/>
            <w:right w:w="0" w:type="dxa"/>
          </w:tblCellMar>
        </w:tblPrEx>
        <w:trPr>
          <w:trHeight w:val="9078" w:hRule="atLeast"/>
          <w:tblCellSpacing w:w="7" w:type="dxa"/>
          <w:jc w:val="center"/>
        </w:trPr>
        <w:tc>
          <w:tcPr>
            <w:tcW w:w="0" w:type="auto"/>
            <w:shd w:val="clear" w:color="auto" w:fill="FFFFFF"/>
          </w:tcPr>
          <w:tbl>
            <w:tblPr>
              <w:tblStyle w:val="7"/>
              <w:tblW w:w="4900" w:type="pct"/>
              <w:jc w:val="center"/>
              <w:tblCellSpacing w:w="0" w:type="dxa"/>
              <w:shd w:val="clear" w:color="auto" w:fill="FFFFFF"/>
              <w:tblLayout w:type="autofit"/>
              <w:tblCellMar>
                <w:top w:w="0" w:type="dxa"/>
                <w:left w:w="0" w:type="dxa"/>
                <w:bottom w:w="0" w:type="dxa"/>
                <w:right w:w="0" w:type="dxa"/>
              </w:tblCellMar>
            </w:tblPr>
            <w:tblGrid>
              <w:gridCol w:w="9425"/>
            </w:tblGrid>
            <w:tr w14:paraId="58BA0812">
              <w:tblPrEx>
                <w:shd w:val="clear" w:color="auto" w:fill="FFFFFF"/>
                <w:tblCellMar>
                  <w:top w:w="0" w:type="dxa"/>
                  <w:left w:w="0" w:type="dxa"/>
                  <w:bottom w:w="0" w:type="dxa"/>
                  <w:right w:w="0" w:type="dxa"/>
                </w:tblCellMar>
              </w:tblPrEx>
              <w:trPr>
                <w:trHeight w:val="600" w:hRule="atLeast"/>
                <w:tblCellSpacing w:w="0" w:type="dxa"/>
                <w:jc w:val="center"/>
              </w:trPr>
              <w:tc>
                <w:tcPr>
                  <w:tcW w:w="0" w:type="auto"/>
                  <w:shd w:val="clear" w:color="auto" w:fill="FFFFFF"/>
                  <w:vAlign w:val="bottom"/>
                </w:tcPr>
                <w:p w14:paraId="4F17658E">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sz w:val="20"/>
                      <w:szCs w:val="20"/>
                    </w:rPr>
                  </w:pPr>
                  <w:r>
                    <w:rPr>
                      <w:rFonts w:hint="eastAsia" w:ascii="黑体" w:hAnsi="黑体" w:eastAsia="黑体" w:cs="黑体"/>
                      <w:b/>
                      <w:bCs/>
                      <w:color w:val="0000FF"/>
                      <w:kern w:val="0"/>
                      <w:sz w:val="48"/>
                      <w:szCs w:val="48"/>
                      <w:lang w:eastAsia="zh-CN" w:bidi="ar"/>
                    </w:rPr>
                    <w:t>采购</w:t>
                  </w:r>
                  <w:r>
                    <w:rPr>
                      <w:rFonts w:hint="eastAsia" w:ascii="黑体" w:hAnsi="黑体" w:eastAsia="黑体" w:cs="黑体"/>
                      <w:b/>
                      <w:bCs/>
                      <w:color w:val="0000FF"/>
                      <w:kern w:val="0"/>
                      <w:sz w:val="48"/>
                      <w:szCs w:val="48"/>
                      <w:lang w:bidi="ar"/>
                    </w:rPr>
                    <w:t>项目信息公开</w:t>
                  </w:r>
                </w:p>
              </w:tc>
            </w:tr>
            <w:tr w14:paraId="39232727">
              <w:tblPrEx>
                <w:tblCellMar>
                  <w:top w:w="0" w:type="dxa"/>
                  <w:left w:w="0" w:type="dxa"/>
                  <w:bottom w:w="0" w:type="dxa"/>
                  <w:right w:w="0" w:type="dxa"/>
                </w:tblCellMar>
              </w:tblPrEx>
              <w:trPr>
                <w:tblCellSpacing w:w="0" w:type="dxa"/>
                <w:jc w:val="center"/>
              </w:trPr>
              <w:tc>
                <w:tcPr>
                  <w:tcW w:w="0" w:type="auto"/>
                  <w:shd w:val="clear" w:color="auto" w:fill="FFFFFF"/>
                  <w:vAlign w:val="bottom"/>
                </w:tcPr>
                <w:tbl>
                  <w:tblPr>
                    <w:tblStyle w:val="7"/>
                    <w:tblW w:w="5000" w:type="pct"/>
                    <w:jc w:val="center"/>
                    <w:tblCellSpacing w:w="0" w:type="dxa"/>
                    <w:tblLayout w:type="autofit"/>
                    <w:tblCellMar>
                      <w:top w:w="75" w:type="dxa"/>
                      <w:left w:w="75" w:type="dxa"/>
                      <w:bottom w:w="75" w:type="dxa"/>
                      <w:right w:w="75" w:type="dxa"/>
                    </w:tblCellMar>
                  </w:tblPr>
                  <w:tblGrid>
                    <w:gridCol w:w="9425"/>
                  </w:tblGrid>
                  <w:tr w14:paraId="703E27DE">
                    <w:tblPrEx>
                      <w:tblCellMar>
                        <w:top w:w="75" w:type="dxa"/>
                        <w:left w:w="75" w:type="dxa"/>
                        <w:bottom w:w="75" w:type="dxa"/>
                        <w:right w:w="75" w:type="dxa"/>
                      </w:tblCellMar>
                    </w:tblPrEx>
                    <w:trPr>
                      <w:tblCellSpacing w:w="0" w:type="dxa"/>
                      <w:jc w:val="center"/>
                    </w:trPr>
                    <w:tc>
                      <w:tcPr>
                        <w:tcW w:w="0" w:type="auto"/>
                        <w:shd w:val="clear" w:color="auto" w:fill="auto"/>
                        <w:vAlign w:val="center"/>
                      </w:tcPr>
                      <w:tbl>
                        <w:tblPr>
                          <w:tblStyle w:val="7"/>
                          <w:tblpPr w:leftFromText="180" w:rightFromText="180" w:vertAnchor="text" w:horzAnchor="page" w:tblpX="652" w:tblpY="514"/>
                          <w:tblOverlap w:val="never"/>
                          <w:tblW w:w="8511"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687"/>
                          <w:gridCol w:w="6824"/>
                        </w:tblGrid>
                        <w:tr w14:paraId="10C41D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1081" w:hRule="atLeast"/>
                          </w:trPr>
                          <w:tc>
                            <w:tcPr>
                              <w:tcW w:w="0" w:type="auto"/>
                              <w:gridSpan w:val="2"/>
                              <w:shd w:val="clear" w:color="auto" w:fill="auto"/>
                              <w:vAlign w:val="center"/>
                            </w:tcPr>
                            <w:p w14:paraId="47DE7F7D">
                              <w:pPr>
                                <w:pStyle w:val="6"/>
                                <w:keepNext w:val="0"/>
                                <w:keepLines w:val="0"/>
                                <w:widowControl/>
                                <w:suppressLineNumbers w:val="0"/>
                                <w:spacing w:before="0" w:beforeAutospacing="0" w:after="0" w:afterAutospacing="0"/>
                                <w:ind w:left="0" w:right="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kern w:val="0"/>
                                  <w:sz w:val="24"/>
                                  <w:szCs w:val="24"/>
                                  <w:lang w:val="en-US" w:eastAsia="zh-CN" w:bidi="ar"/>
                                </w:rPr>
                                <w:t>根据深圳市大鹏新区发展和财政局关于做好自行采购信息化管理试点工作的通知要求，现将本项目有关情况向社会公开:</w:t>
                              </w:r>
                            </w:p>
                          </w:tc>
                        </w:tr>
                        <w:tr w14:paraId="4D07CF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c>
                            <w:tcPr>
                              <w:tcW w:w="0" w:type="auto"/>
                              <w:gridSpan w:val="2"/>
                              <w:shd w:val="clear" w:color="auto" w:fill="auto"/>
                              <w:vAlign w:val="center"/>
                            </w:tcPr>
                            <w:p w14:paraId="5AC5F92F">
                              <w:pPr>
                                <w:keepNext/>
                                <w:keepLines/>
                                <w:pageBreakBefore w:val="0"/>
                                <w:kinsoku/>
                                <w:wordWrap/>
                                <w:overflowPunct/>
                                <w:topLinePunct w:val="0"/>
                                <w:autoSpaceDE/>
                                <w:autoSpaceDN/>
                                <w:bidi w:val="0"/>
                                <w:adjustRightInd w:val="0"/>
                                <w:snapToGrid/>
                                <w:spacing w:line="380" w:lineRule="exact"/>
                                <w:ind w:left="1200" w:hanging="1200" w:hangingChars="500"/>
                                <w:jc w:val="both"/>
                                <w:textAlignment w:val="baseline"/>
                                <w:outlineLvl w:val="1"/>
                                <w:rPr>
                                  <w:rFonts w:hint="default"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项目名称：</w:t>
                              </w:r>
                              <w:bookmarkStart w:id="0" w:name="_GoBack"/>
                              <w:r>
                                <w:rPr>
                                  <w:rFonts w:hint="eastAsia" w:ascii="CESI仿宋-GB2312" w:hAnsi="CESI仿宋-GB2312" w:eastAsia="CESI仿宋-GB2312" w:cs="CESI仿宋-GB2312"/>
                                  <w:kern w:val="0"/>
                                  <w:sz w:val="24"/>
                                  <w:szCs w:val="24"/>
                                  <w:lang w:val="en-US" w:eastAsia="zh-CN" w:bidi="ar"/>
                                </w:rPr>
                                <w:t>委托安全机构加强大鹏办事处2025年危险房屋、边坡和建筑幕墙安全管理工作</w:t>
                              </w:r>
                              <w:bookmarkEnd w:id="0"/>
                            </w:p>
                          </w:tc>
                        </w:tr>
                        <w:tr w14:paraId="154A15B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trPr>
                          <w:tc>
                            <w:tcPr>
                              <w:tcW w:w="1578" w:type="dxa"/>
                              <w:vMerge w:val="restart"/>
                              <w:shd w:val="clear" w:color="auto" w:fill="auto"/>
                              <w:vAlign w:val="center"/>
                            </w:tcPr>
                            <w:p w14:paraId="33E06917">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 xml:space="preserve">实施购买前公开的信息 </w:t>
                              </w:r>
                            </w:p>
                          </w:tc>
                          <w:tc>
                            <w:tcPr>
                              <w:tcW w:w="6933" w:type="dxa"/>
                              <w:shd w:val="clear" w:color="auto" w:fill="auto"/>
                              <w:vAlign w:val="center"/>
                            </w:tcPr>
                            <w:p w14:paraId="19FC5506">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服务标准和要求：1.大鹏办事处范围内的建筑危房（209处）、边坡（188处）、建筑幕墙（67处）提供包括现场检查、安全隐患预警评估及提供专家技术咨询服务。</w:t>
                              </w:r>
                            </w:p>
                            <w:p w14:paraId="0B416B9C">
                              <w:pPr>
                                <w:ind w:firstLine="480" w:firstLineChars="200"/>
                                <w:rPr>
                                  <w:rFonts w:hint="eastAsia" w:ascii="仿宋_GB2312" w:hAnsi="仿宋_GB2312" w:eastAsia="仿宋_GB2312" w:cs="仿宋_GB2312"/>
                                  <w:color w:val="auto"/>
                                  <w:kern w:val="2"/>
                                  <w:sz w:val="24"/>
                                  <w:szCs w:val="24"/>
                                </w:rPr>
                              </w:pPr>
                              <w:r>
                                <w:rPr>
                                  <w:rFonts w:hint="eastAsia" w:ascii="CESI仿宋-GB2312" w:hAnsi="CESI仿宋-GB2312" w:eastAsia="CESI仿宋-GB2312" w:cs="CESI仿宋-GB2312"/>
                                  <w:kern w:val="0"/>
                                  <w:sz w:val="24"/>
                                  <w:szCs w:val="24"/>
                                  <w:lang w:val="en-US" w:eastAsia="zh-CN" w:bidi="ar"/>
                                </w:rPr>
                                <w:t xml:space="preserve">    2.</w:t>
                              </w:r>
                              <w:r>
                                <w:rPr>
                                  <w:rFonts w:hint="eastAsia" w:ascii="仿宋_GB2312" w:hAnsi="仿宋_GB2312" w:eastAsia="仿宋_GB2312" w:cs="仿宋_GB2312"/>
                                  <w:color w:val="auto"/>
                                  <w:kern w:val="2"/>
                                  <w:sz w:val="24"/>
                                  <w:szCs w:val="24"/>
                                </w:rPr>
                                <w:t>每季度巡查1次（原则上安排在3月、6月、9月、12月份，其中3月份结合“两会”、9月份结合“国庆节”长假、12月份结合“今冬明春”），进行全覆盖拉网式安全隐患巡查一次（包含</w:t>
                              </w:r>
                              <w:r>
                                <w:rPr>
                                  <w:rFonts w:hint="eastAsia" w:ascii="仿宋_GB2312" w:hAnsi="仿宋_GB2312" w:eastAsia="仿宋_GB2312" w:cs="仿宋_GB2312"/>
                                  <w:color w:val="auto"/>
                                  <w:kern w:val="2"/>
                                  <w:sz w:val="24"/>
                                  <w:szCs w:val="24"/>
                                  <w:lang w:val="en-US" w:eastAsia="zh-CN"/>
                                </w:rPr>
                                <w:t>209栋</w:t>
                              </w:r>
                              <w:r>
                                <w:rPr>
                                  <w:rFonts w:hint="eastAsia" w:ascii="仿宋_GB2312" w:hAnsi="仿宋_GB2312" w:eastAsia="仿宋_GB2312" w:cs="仿宋_GB2312"/>
                                  <w:color w:val="auto"/>
                                  <w:kern w:val="2"/>
                                  <w:sz w:val="24"/>
                                  <w:szCs w:val="24"/>
                                </w:rPr>
                                <w:t>C</w:t>
                              </w:r>
                              <w:r>
                                <w:rPr>
                                  <w:rFonts w:hint="eastAsia" w:ascii="仿宋_GB2312" w:hAnsi="仿宋_GB2312" w:eastAsia="仿宋_GB2312" w:cs="仿宋_GB2312"/>
                                  <w:color w:val="auto"/>
                                  <w:kern w:val="2"/>
                                  <w:sz w:val="24"/>
                                  <w:szCs w:val="24"/>
                                  <w:lang w:val="en-US" w:eastAsia="zh-CN"/>
                                </w:rPr>
                                <w:t>3类危房</w:t>
                              </w:r>
                              <w:r>
                                <w:rPr>
                                  <w:rFonts w:hint="eastAsia" w:ascii="仿宋_GB2312" w:hAnsi="仿宋_GB2312" w:eastAsia="仿宋_GB2312" w:cs="仿宋_GB2312"/>
                                  <w:color w:val="auto"/>
                                  <w:kern w:val="2"/>
                                  <w:sz w:val="24"/>
                                  <w:szCs w:val="24"/>
                                </w:rPr>
                                <w:t>及</w:t>
                              </w:r>
                              <w:r>
                                <w:rPr>
                                  <w:rFonts w:hint="eastAsia" w:ascii="仿宋_GB2312" w:hAnsi="仿宋_GB2312" w:eastAsia="仿宋_GB2312" w:cs="仿宋_GB2312"/>
                                  <w:color w:val="auto"/>
                                  <w:kern w:val="2"/>
                                  <w:sz w:val="24"/>
                                  <w:szCs w:val="24"/>
                                  <w:lang w:val="en-US" w:eastAsia="zh-CN"/>
                                </w:rPr>
                                <w:t>67</w:t>
                              </w:r>
                              <w:r>
                                <w:rPr>
                                  <w:rFonts w:hint="eastAsia" w:ascii="仿宋_GB2312" w:hAnsi="仿宋_GB2312" w:eastAsia="仿宋_GB2312" w:cs="仿宋_GB2312"/>
                                  <w:color w:val="auto"/>
                                  <w:kern w:val="2"/>
                                  <w:sz w:val="24"/>
                                  <w:szCs w:val="24"/>
                                </w:rPr>
                                <w:t>栋建筑幕墙），共4次。</w:t>
                              </w:r>
                            </w:p>
                            <w:p w14:paraId="17D47C02">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工作中，发现新增危房或因城市更新拆除的、以及新增建筑幕墙或拆除的，及时提交书面报告，及时更新管理台账，并纳入巡查计划。</w:t>
                              </w:r>
                            </w:p>
                            <w:p w14:paraId="6D763B7A">
                              <w:pPr>
                                <w:ind w:firstLine="480" w:firstLineChars="200"/>
                                <w:rPr>
                                  <w:rFonts w:hint="eastAsia" w:ascii="仿宋_GB2312" w:hAnsi="仿宋_GB2312" w:eastAsia="仿宋_GB2312" w:cs="仿宋_GB2312"/>
                                  <w:color w:val="auto"/>
                                  <w:kern w:val="2"/>
                                  <w:sz w:val="24"/>
                                  <w:szCs w:val="24"/>
                                </w:rPr>
                              </w:pPr>
                              <w:r>
                                <w:rPr>
                                  <w:rFonts w:hint="eastAsia" w:ascii="CESI仿宋-GB2312" w:hAnsi="CESI仿宋-GB2312" w:eastAsia="CESI仿宋-GB2312" w:cs="CESI仿宋-GB2312"/>
                                  <w:kern w:val="0"/>
                                  <w:sz w:val="24"/>
                                  <w:szCs w:val="24"/>
                                  <w:lang w:val="en-US" w:eastAsia="zh-CN" w:bidi="ar"/>
                                </w:rPr>
                                <w:t xml:space="preserve">   3.</w:t>
                              </w:r>
                              <w:r>
                                <w:rPr>
                                  <w:rFonts w:hint="eastAsia" w:ascii="仿宋_GB2312" w:hAnsi="仿宋_GB2312" w:eastAsia="仿宋_GB2312" w:cs="仿宋_GB2312"/>
                                  <w:b/>
                                  <w:color w:val="auto"/>
                                  <w:kern w:val="2"/>
                                  <w:sz w:val="24"/>
                                  <w:szCs w:val="24"/>
                                </w:rPr>
                                <w:t>日常巡查：</w:t>
                              </w:r>
                              <w:r>
                                <w:rPr>
                                  <w:rFonts w:hint="eastAsia" w:ascii="仿宋_GB2312" w:hAnsi="仿宋_GB2312" w:eastAsia="仿宋_GB2312" w:cs="仿宋_GB2312"/>
                                  <w:color w:val="auto"/>
                                  <w:kern w:val="2"/>
                                  <w:sz w:val="24"/>
                                  <w:szCs w:val="24"/>
                                </w:rPr>
                                <w:t>结合上个年度的重点地质灾害隐患巡查点及当年汛前排查成果，全面梳理确定当年度地质灾害隐患专业巡查点，并定期开展野外巡回检查，做好巡查工作日志记录，填写巡查记录表，总结当次巡查工作情况。如遇强降雨或台风等恶劣天气条件，应加密巡查。日常巡查新发现地质灾害隐患点时，要填写地质灾害基本信息表，并将该隐患点纳入日常巡查范围。协助办事处为辖区有关职能部门和基层单位提供地质灾害预防、监测、治理、应急处置等技术指导和咨询服务。建立、健全与各隐患点所在社区工作站、居委会及相关职能部门的联系网络，做到定期沟通、回访，及时掌握各隐患点的防治情况。日常巡查每个月巡查1次，共12次；</w:t>
                              </w:r>
                            </w:p>
                            <w:p w14:paraId="388CDE20">
                              <w:pPr>
                                <w:ind w:firstLine="482" w:firstLineChars="200"/>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color w:val="auto"/>
                                  <w:kern w:val="2"/>
                                  <w:sz w:val="24"/>
                                  <w:szCs w:val="24"/>
                                </w:rPr>
                                <w:t>汛前排查：</w:t>
                              </w:r>
                              <w:r>
                                <w:rPr>
                                  <w:rFonts w:hint="eastAsia" w:ascii="仿宋_GB2312" w:hAnsi="仿宋_GB2312" w:eastAsia="仿宋_GB2312" w:cs="仿宋_GB2312"/>
                                  <w:color w:val="auto"/>
                                  <w:kern w:val="2"/>
                                  <w:sz w:val="24"/>
                                  <w:szCs w:val="24"/>
                                </w:rPr>
                                <w:t>在汛前（一般3月份前）对辖区现有地质灾害（隐患）点及其它可能存在地质灾害隐患的区域、辖区内各重点工程建设区、学校、医院、景区、居民小区、大中型工矿企业内及重点水利电力工程、交通干线周边等集中进行全覆盖式排查，全面查清辖区地质灾害隐患点的分布、危险性等级、稳定性、受威胁对象及相关防治责任单位。同时，通过排查确定当年度需开展专业巡查的隐患点范围，并对其中尚未开展治理工作的隐患点按轻重缓急分类排序，共1次。</w:t>
                              </w:r>
                            </w:p>
                            <w:p w14:paraId="33DBB76E">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2312" w:hAnsi="CESI仿宋-GB2312" w:eastAsia="CESI仿宋-GB2312" w:cs="CESI仿宋-GB2312"/>
                                  <w:kern w:val="0"/>
                                  <w:sz w:val="24"/>
                                  <w:szCs w:val="24"/>
                                  <w:lang w:val="en" w:eastAsia="zh-CN" w:bidi="ar"/>
                                </w:rPr>
                              </w:pPr>
                              <w:r>
                                <w:rPr>
                                  <w:rFonts w:hint="eastAsia" w:ascii="仿宋_GB2312" w:hAnsi="仿宋_GB2312" w:eastAsia="仿宋_GB2312" w:cs="仿宋_GB2312"/>
                                  <w:b/>
                                  <w:color w:val="auto"/>
                                  <w:kern w:val="2"/>
                                  <w:sz w:val="24"/>
                                  <w:szCs w:val="24"/>
                                </w:rPr>
                                <w:t>汛后核查：</w:t>
                              </w:r>
                              <w:r>
                                <w:rPr>
                                  <w:rFonts w:hint="eastAsia" w:ascii="仿宋_GB2312" w:hAnsi="仿宋_GB2312" w:eastAsia="仿宋_GB2312" w:cs="仿宋_GB2312"/>
                                  <w:color w:val="auto"/>
                                  <w:kern w:val="2"/>
                                  <w:sz w:val="24"/>
                                  <w:szCs w:val="24"/>
                                </w:rPr>
                                <w:t>结合汛前排查结果及汛期新增地质灾害隐患点情况，在汛后（11月份）对辖区所有隐患点集中进行复查，查漏补缺，更新完善辖区地质灾害隐患点基本信息，完善巡查工作档案，并提交汛后核查工作报告，共1次。</w:t>
                              </w:r>
                            </w:p>
                          </w:tc>
                        </w:tr>
                        <w:tr w14:paraId="57F656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0" w:hRule="atLeast"/>
                          </w:trPr>
                          <w:tc>
                            <w:tcPr>
                              <w:tcW w:w="1578" w:type="dxa"/>
                              <w:vMerge w:val="continue"/>
                              <w:shd w:val="clear" w:color="auto" w:fill="auto"/>
                              <w:vAlign w:val="center"/>
                            </w:tcPr>
                            <w:p w14:paraId="0D928372">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2312" w:hAnsi="CESI仿宋-GB2312" w:eastAsia="CESI仿宋-GB2312" w:cs="CESI仿宋-GB2312"/>
                                  <w:kern w:val="0"/>
                                  <w:sz w:val="24"/>
                                  <w:szCs w:val="24"/>
                                  <w:lang w:val="en-US" w:eastAsia="zh-CN" w:bidi="ar"/>
                                </w:rPr>
                              </w:pPr>
                            </w:p>
                          </w:tc>
                          <w:tc>
                            <w:tcPr>
                              <w:tcW w:w="6933" w:type="dxa"/>
                              <w:shd w:val="clear" w:color="auto" w:fill="auto"/>
                              <w:vAlign w:val="center"/>
                            </w:tcPr>
                            <w:p w14:paraId="5E615B27">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项目预算金额：¥150,000.00元</w:t>
                              </w:r>
                            </w:p>
                          </w:tc>
                        </w:tr>
                        <w:tr w14:paraId="1F0C73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09" w:hRule="atLeast"/>
                          </w:trPr>
                          <w:tc>
                            <w:tcPr>
                              <w:tcW w:w="1578" w:type="dxa"/>
                              <w:vMerge w:val="continue"/>
                              <w:shd w:val="clear" w:color="auto" w:fill="auto"/>
                              <w:vAlign w:val="center"/>
                            </w:tcPr>
                            <w:p w14:paraId="2D3843FF">
                              <w:pPr>
                                <w:keepNext w:val="0"/>
                                <w:keepLines w:val="0"/>
                                <w:pageBreakBefore w:val="0"/>
                                <w:kinsoku/>
                                <w:wordWrap/>
                                <w:overflowPunct/>
                                <w:topLinePunct w:val="0"/>
                                <w:autoSpaceDE/>
                                <w:autoSpaceDN/>
                                <w:bidi w:val="0"/>
                                <w:adjustRightInd/>
                                <w:snapToGrid/>
                                <w:spacing w:beforeAutospacing="0" w:afterAutospacing="0" w:line="380" w:lineRule="exact"/>
                                <w:textAlignment w:val="auto"/>
                                <w:rPr>
                                  <w:rFonts w:hint="eastAsia" w:ascii="CESI仿宋-GB2312" w:hAnsi="CESI仿宋-GB2312" w:eastAsia="CESI仿宋-GB2312" w:cs="CESI仿宋-GB2312"/>
                                  <w:sz w:val="24"/>
                                  <w:szCs w:val="24"/>
                                </w:rPr>
                              </w:pPr>
                            </w:p>
                          </w:tc>
                          <w:tc>
                            <w:tcPr>
                              <w:tcW w:w="6933" w:type="dxa"/>
                              <w:shd w:val="clear" w:color="auto" w:fill="auto"/>
                              <w:vAlign w:val="center"/>
                            </w:tcPr>
                            <w:p w14:paraId="1BD16211">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kern w:val="0"/>
                                  <w:sz w:val="24"/>
                                  <w:szCs w:val="24"/>
                                  <w:lang w:eastAsia="zh-CN" w:bidi="ar"/>
                                </w:rPr>
                                <w:t>采购方式：询价采购</w:t>
                              </w:r>
                            </w:p>
                          </w:tc>
                        </w:tr>
                        <w:tr w14:paraId="75BFBC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398" w:hRule="atLeast"/>
                          </w:trPr>
                          <w:tc>
                            <w:tcPr>
                              <w:tcW w:w="1578" w:type="dxa"/>
                              <w:vMerge w:val="continue"/>
                              <w:shd w:val="clear" w:color="auto" w:fill="auto"/>
                              <w:vAlign w:val="center"/>
                            </w:tcPr>
                            <w:p w14:paraId="259E67F5">
                              <w:pPr>
                                <w:keepNext w:val="0"/>
                                <w:keepLines w:val="0"/>
                                <w:pageBreakBefore w:val="0"/>
                                <w:kinsoku/>
                                <w:wordWrap/>
                                <w:overflowPunct/>
                                <w:topLinePunct w:val="0"/>
                                <w:autoSpaceDE/>
                                <w:autoSpaceDN/>
                                <w:bidi w:val="0"/>
                                <w:adjustRightInd/>
                                <w:snapToGrid/>
                                <w:spacing w:beforeAutospacing="0" w:afterAutospacing="0" w:line="380" w:lineRule="exact"/>
                                <w:textAlignment w:val="auto"/>
                                <w:rPr>
                                  <w:rFonts w:hint="eastAsia" w:ascii="CESI仿宋-GB2312" w:hAnsi="CESI仿宋-GB2312" w:eastAsia="CESI仿宋-GB2312" w:cs="CESI仿宋-GB2312"/>
                                  <w:sz w:val="24"/>
                                  <w:szCs w:val="24"/>
                                </w:rPr>
                              </w:pPr>
                            </w:p>
                          </w:tc>
                          <w:tc>
                            <w:tcPr>
                              <w:tcW w:w="6933" w:type="dxa"/>
                              <w:shd w:val="clear" w:color="auto" w:fill="auto"/>
                              <w:vAlign w:val="center"/>
                            </w:tcPr>
                            <w:p w14:paraId="6933DF52">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CESI仿宋-GB2312" w:hAnsi="CESI仿宋-GB2312" w:eastAsia="CESI仿宋-GB2312" w:cs="CESI仿宋-GB2312"/>
                                  <w:kern w:val="0"/>
                                  <w:sz w:val="24"/>
                                  <w:szCs w:val="24"/>
                                  <w:lang w:eastAsia="zh-CN" w:bidi="ar"/>
                                </w:rPr>
                              </w:pPr>
                              <w:r>
                                <w:rPr>
                                  <w:rFonts w:hint="eastAsia" w:ascii="CESI仿宋-GB2312" w:hAnsi="CESI仿宋-GB2312" w:eastAsia="CESI仿宋-GB2312" w:cs="CESI仿宋-GB2312"/>
                                  <w:kern w:val="0"/>
                                  <w:sz w:val="24"/>
                                  <w:szCs w:val="24"/>
                                  <w:lang w:eastAsia="zh-CN" w:bidi="ar"/>
                                </w:rPr>
                                <w:t>评审方法：最低评标价法</w:t>
                              </w:r>
                            </w:p>
                          </w:tc>
                        </w:tr>
                        <w:tr w14:paraId="5272C5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trPr>
                          <w:tc>
                            <w:tcPr>
                              <w:tcW w:w="0" w:type="auto"/>
                              <w:gridSpan w:val="2"/>
                              <w:shd w:val="clear" w:color="auto" w:fill="auto"/>
                              <w:vAlign w:val="center"/>
                            </w:tcPr>
                            <w:p w14:paraId="57960DE8">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kern w:val="0"/>
                                  <w:sz w:val="24"/>
                                  <w:szCs w:val="24"/>
                                  <w:lang w:bidi="ar"/>
                                </w:rPr>
                                <w:t xml:space="preserve">经本单位确认，上述公告信息真实、合规。 </w:t>
                              </w:r>
                            </w:p>
                            <w:p w14:paraId="1E0D978E">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2312" w:hAnsi="CESI仿宋-GB2312" w:eastAsia="CESI仿宋-GB2312" w:cs="CESI仿宋-GB2312"/>
                                  <w:color w:val="000000"/>
                                  <w:sz w:val="24"/>
                                  <w:szCs w:val="24"/>
                                  <w:lang w:eastAsia="zh-CN"/>
                                </w:rPr>
                              </w:pPr>
                              <w:r>
                                <w:rPr>
                                  <w:rFonts w:hint="eastAsia" w:ascii="CESI仿宋-GB2312" w:hAnsi="CESI仿宋-GB2312" w:eastAsia="CESI仿宋-GB2312" w:cs="CESI仿宋-GB2312"/>
                                  <w:sz w:val="24"/>
                                  <w:szCs w:val="24"/>
                                </w:rPr>
                                <w:t>单位名称：</w:t>
                              </w:r>
                              <w:r>
                                <w:rPr>
                                  <w:rFonts w:hint="eastAsia" w:ascii="CESI仿宋-GB2312" w:hAnsi="CESI仿宋-GB2312" w:eastAsia="CESI仿宋-GB2312" w:cs="CESI仿宋-GB2312"/>
                                  <w:sz w:val="24"/>
                                  <w:szCs w:val="24"/>
                                  <w:lang w:eastAsia="zh-CN"/>
                                </w:rPr>
                                <w:t>大鹏办事处城市建设办公室</w:t>
                              </w:r>
                            </w:p>
                            <w:p w14:paraId="5F2012F2">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rPr>
                                <w:t xml:space="preserve">地址： </w:t>
                              </w:r>
                              <w:r>
                                <w:rPr>
                                  <w:rFonts w:hint="eastAsia" w:ascii="CESI仿宋-GB2312" w:hAnsi="CESI仿宋-GB2312" w:eastAsia="CESI仿宋-GB2312" w:cs="CESI仿宋-GB2312"/>
                                  <w:sz w:val="24"/>
                                  <w:szCs w:val="24"/>
                                  <w:lang w:eastAsia="zh-CN"/>
                                </w:rPr>
                                <w:t>深圳市大鹏新区大鹏街道中山路</w:t>
                              </w:r>
                              <w:r>
                                <w:rPr>
                                  <w:rFonts w:hint="eastAsia" w:ascii="CESI仿宋-GB2312" w:hAnsi="CESI仿宋-GB2312" w:eastAsia="CESI仿宋-GB2312" w:cs="CESI仿宋-GB2312"/>
                                  <w:sz w:val="24"/>
                                  <w:szCs w:val="24"/>
                                  <w:lang w:val="en-US" w:eastAsia="zh-CN"/>
                                </w:rPr>
                                <w:t>5号</w:t>
                              </w:r>
                            </w:p>
                            <w:p w14:paraId="383A75D1">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rPr>
                                <w:t>联系人：</w:t>
                              </w:r>
                              <w:r>
                                <w:rPr>
                                  <w:rFonts w:hint="eastAsia" w:ascii="CESI仿宋-GB2312" w:hAnsi="CESI仿宋-GB2312" w:eastAsia="CESI仿宋-GB2312" w:cs="CESI仿宋-GB2312"/>
                                  <w:sz w:val="24"/>
                                  <w:szCs w:val="24"/>
                                  <w:lang w:eastAsia="zh-CN"/>
                                </w:rPr>
                                <w:t>邝梦晴</w:t>
                              </w:r>
                            </w:p>
                            <w:p w14:paraId="7D87080D">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rPr>
                                <w:t xml:space="preserve">联系电话： </w:t>
                              </w:r>
                              <w:r>
                                <w:rPr>
                                  <w:rFonts w:hint="eastAsia" w:ascii="CESI仿宋-GB2312" w:hAnsi="CESI仿宋-GB2312" w:eastAsia="CESI仿宋-GB2312" w:cs="CESI仿宋-GB2312"/>
                                  <w:sz w:val="24"/>
                                  <w:szCs w:val="24"/>
                                  <w:lang w:val="en-US" w:eastAsia="zh-CN"/>
                                </w:rPr>
                                <w:t>84309299</w:t>
                              </w:r>
                            </w:p>
                            <w:p w14:paraId="1A39AA4D">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lang w:eastAsia="zh-CN"/>
                                </w:rPr>
                                <w:t>公告期：</w:t>
                              </w:r>
                              <w:r>
                                <w:rPr>
                                  <w:rFonts w:hint="eastAsia" w:ascii="CESI仿宋-GB2312" w:hAnsi="CESI仿宋-GB2312" w:eastAsia="CESI仿宋-GB2312" w:cs="CESI仿宋-GB2312"/>
                                  <w:sz w:val="24"/>
                                  <w:szCs w:val="24"/>
                                  <w:lang w:val="en-US" w:eastAsia="zh-CN"/>
                                </w:rPr>
                                <w:t>2025年7月14日至2025年7月18日</w:t>
                              </w:r>
                            </w:p>
                            <w:p w14:paraId="737C55FD">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w:t>
                              </w:r>
                              <w:r>
                                <w:rPr>
                                  <w:rFonts w:hint="eastAsia" w:ascii="CESI仿宋-GB2312" w:hAnsi="CESI仿宋-GB2312" w:eastAsia="CESI仿宋-GB2312" w:cs="CESI仿宋-GB2312"/>
                                  <w:sz w:val="24"/>
                                  <w:szCs w:val="24"/>
                                  <w:lang w:val="en-US" w:eastAsia="zh-CN"/>
                                </w:rPr>
                                <w:t xml:space="preserve">     </w:t>
                              </w:r>
                              <w:r>
                                <w:rPr>
                                  <w:rFonts w:hint="eastAsia" w:ascii="CESI仿宋-GB2312" w:hAnsi="CESI仿宋-GB2312" w:eastAsia="CESI仿宋-GB2312" w:cs="CESI仿宋-GB2312"/>
                                  <w:sz w:val="24"/>
                                  <w:szCs w:val="24"/>
                                </w:rPr>
                                <w:t>  公告日期：202</w:t>
                              </w:r>
                              <w:r>
                                <w:rPr>
                                  <w:rFonts w:hint="eastAsia" w:ascii="CESI仿宋-GB2312" w:hAnsi="CESI仿宋-GB2312" w:eastAsia="CESI仿宋-GB2312" w:cs="CESI仿宋-GB2312"/>
                                  <w:sz w:val="24"/>
                                  <w:szCs w:val="24"/>
                                  <w:lang w:val="en-US" w:eastAsia="zh-CN"/>
                                </w:rPr>
                                <w:t>5</w:t>
                              </w:r>
                              <w:r>
                                <w:rPr>
                                  <w:rFonts w:hint="eastAsia" w:ascii="CESI仿宋-GB2312" w:hAnsi="CESI仿宋-GB2312" w:eastAsia="CESI仿宋-GB2312" w:cs="CESI仿宋-GB2312"/>
                                  <w:sz w:val="24"/>
                                  <w:szCs w:val="24"/>
                                </w:rPr>
                                <w:t> 年</w:t>
                              </w:r>
                              <w:r>
                                <w:rPr>
                                  <w:rFonts w:hint="eastAsia" w:ascii="CESI仿宋-GB2312" w:hAnsi="CESI仿宋-GB2312" w:eastAsia="CESI仿宋-GB2312" w:cs="CESI仿宋-GB2312"/>
                                  <w:sz w:val="24"/>
                                  <w:szCs w:val="24"/>
                                  <w:lang w:val="en-US" w:eastAsia="zh-CN"/>
                                </w:rPr>
                                <w:t>7</w:t>
                              </w:r>
                              <w:r>
                                <w:rPr>
                                  <w:rFonts w:hint="eastAsia" w:ascii="CESI仿宋-GB2312" w:hAnsi="CESI仿宋-GB2312" w:eastAsia="CESI仿宋-GB2312" w:cs="CESI仿宋-GB2312"/>
                                  <w:sz w:val="24"/>
                                  <w:szCs w:val="24"/>
                                </w:rPr>
                                <w:t>月</w:t>
                              </w:r>
                              <w:r>
                                <w:rPr>
                                  <w:rFonts w:hint="eastAsia" w:ascii="CESI仿宋-GB2312" w:hAnsi="CESI仿宋-GB2312" w:eastAsia="CESI仿宋-GB2312" w:cs="CESI仿宋-GB2312"/>
                                  <w:sz w:val="24"/>
                                  <w:szCs w:val="24"/>
                                  <w:lang w:val="en-US" w:eastAsia="zh-CN"/>
                                </w:rPr>
                                <w:t>18</w:t>
                              </w:r>
                              <w:r>
                                <w:rPr>
                                  <w:rFonts w:hint="eastAsia" w:ascii="CESI仿宋-GB2312" w:hAnsi="CESI仿宋-GB2312" w:eastAsia="CESI仿宋-GB2312" w:cs="CESI仿宋-GB2312"/>
                                  <w:sz w:val="24"/>
                                  <w:szCs w:val="24"/>
                                </w:rPr>
                                <w:t>日</w:t>
                              </w:r>
                            </w:p>
                          </w:tc>
                        </w:tr>
                      </w:tbl>
                      <w:p w14:paraId="60CA965E">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sz w:val="20"/>
                            <w:szCs w:val="20"/>
                          </w:rPr>
                        </w:pPr>
                      </w:p>
                    </w:tc>
                  </w:tr>
                </w:tbl>
                <w:p w14:paraId="3BBA3F29">
                  <w:pPr>
                    <w:keepNext w:val="0"/>
                    <w:keepLines w:val="0"/>
                    <w:pageBreakBefore w:val="0"/>
                    <w:kinsoku/>
                    <w:wordWrap/>
                    <w:overflowPunct/>
                    <w:topLinePunct w:val="0"/>
                    <w:autoSpaceDE/>
                    <w:autoSpaceDN/>
                    <w:bidi w:val="0"/>
                    <w:adjustRightInd/>
                    <w:snapToGrid/>
                    <w:spacing w:beforeAutospacing="0" w:afterAutospacing="0" w:line="460" w:lineRule="exact"/>
                    <w:jc w:val="center"/>
                    <w:textAlignment w:val="auto"/>
                    <w:rPr>
                      <w:sz w:val="20"/>
                      <w:szCs w:val="20"/>
                    </w:rPr>
                  </w:pPr>
                </w:p>
              </w:tc>
            </w:tr>
            <w:tr w14:paraId="6ED0A241">
              <w:tblPrEx>
                <w:tblCellMar>
                  <w:top w:w="0" w:type="dxa"/>
                  <w:left w:w="0" w:type="dxa"/>
                  <w:bottom w:w="0" w:type="dxa"/>
                  <w:right w:w="0" w:type="dxa"/>
                </w:tblCellMar>
              </w:tblPrEx>
              <w:trPr>
                <w:trHeight w:val="301" w:hRule="atLeast"/>
                <w:tblCellSpacing w:w="0" w:type="dxa"/>
                <w:jc w:val="center"/>
              </w:trPr>
              <w:tc>
                <w:tcPr>
                  <w:tcW w:w="0" w:type="auto"/>
                  <w:shd w:val="clear" w:color="auto" w:fill="FFFFFF"/>
                  <w:vAlign w:val="center"/>
                </w:tcPr>
                <w:p w14:paraId="6F6FF6FA">
                  <w:pPr>
                    <w:keepNext w:val="0"/>
                    <w:keepLines w:val="0"/>
                    <w:pageBreakBefore w:val="0"/>
                    <w:widowControl/>
                    <w:pBdr>
                      <w:bottom w:val="dashed" w:color="000000" w:sz="4" w:space="0"/>
                    </w:pBdr>
                    <w:kinsoku/>
                    <w:wordWrap/>
                    <w:overflowPunct/>
                    <w:topLinePunct w:val="0"/>
                    <w:autoSpaceDE/>
                    <w:autoSpaceDN/>
                    <w:bidi w:val="0"/>
                    <w:adjustRightInd/>
                    <w:snapToGrid/>
                    <w:spacing w:beforeAutospacing="0" w:afterAutospacing="0" w:line="460" w:lineRule="exact"/>
                    <w:jc w:val="center"/>
                    <w:textAlignment w:val="auto"/>
                  </w:pPr>
                  <w:r>
                    <w:rPr>
                      <w:sz w:val="24"/>
                    </w:rPr>
                    <w:pict>
                      <v:rect id="_x0000_i1025" o:spt="1" style="height:1.5pt;width:464.6pt;" fillcolor="#A0A0A0" filled="t" stroked="f" coordsize="21600,21600" o:hr="t" o:hrstd="t" o:hrpct="980" o:hralign="center">
                        <v:path/>
                        <v:fill on="t" focussize="0,0"/>
                        <v:stroke on="f"/>
                        <v:imagedata o:title=""/>
                        <o:lock v:ext="edit"/>
                        <w10:wrap type="none"/>
                        <w10:anchorlock/>
                      </v:rect>
                    </w:pict>
                  </w:r>
                </w:p>
              </w:tc>
            </w:tr>
          </w:tbl>
          <w:p w14:paraId="06A14AAE">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vanish/>
                <w:sz w:val="24"/>
              </w:rPr>
            </w:pPr>
          </w:p>
          <w:p w14:paraId="48DE5944">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pPr>
          </w:p>
        </w:tc>
      </w:tr>
    </w:tbl>
    <w:p w14:paraId="041FBBCB">
      <w:pPr>
        <w:keepNext w:val="0"/>
        <w:keepLines w:val="0"/>
        <w:pageBreakBefore w:val="0"/>
        <w:widowControl/>
        <w:kinsoku/>
        <w:wordWrap/>
        <w:overflowPunct/>
        <w:topLinePunct w:val="0"/>
        <w:autoSpaceDE/>
        <w:autoSpaceDN/>
        <w:bidi w:val="0"/>
        <w:adjustRightInd/>
        <w:snapToGrid/>
        <w:spacing w:beforeAutospacing="0" w:afterAutospacing="0" w:line="460" w:lineRule="exact"/>
        <w:ind w:left="400"/>
        <w:jc w:val="left"/>
        <w:textAlignment w:val="auto"/>
        <w:rPr>
          <w:rFonts w:hint="eastAsia" w:ascii="宋体" w:hAnsi="宋体" w:eastAsia="宋体" w:cs="宋体"/>
          <w:kern w:val="0"/>
          <w:sz w:val="24"/>
          <w:lang w:eastAsia="zh-CN" w:bidi="ar"/>
        </w:rPr>
      </w:pPr>
      <w:r>
        <w:rPr>
          <w:rFonts w:ascii="宋体" w:hAnsi="宋体" w:eastAsia="宋体" w:cs="宋体"/>
          <w:kern w:val="0"/>
          <w:sz w:val="24"/>
          <w:lang w:bidi="ar"/>
        </w:rPr>
        <w:t>备注：</w:t>
      </w:r>
    </w:p>
    <w:p w14:paraId="2D7B6069">
      <w:pPr>
        <w:keepNext w:val="0"/>
        <w:keepLines w:val="0"/>
        <w:pageBreakBefore w:val="0"/>
        <w:widowControl/>
        <w:kinsoku/>
        <w:wordWrap/>
        <w:overflowPunct/>
        <w:topLinePunct w:val="0"/>
        <w:autoSpaceDE/>
        <w:autoSpaceDN/>
        <w:bidi w:val="0"/>
        <w:adjustRightInd/>
        <w:snapToGrid/>
        <w:spacing w:beforeAutospacing="0" w:afterAutospacing="0" w:line="460" w:lineRule="exact"/>
        <w:ind w:left="400"/>
        <w:jc w:val="left"/>
        <w:textAlignment w:val="auto"/>
        <w:rPr>
          <w:rFonts w:hint="eastAsia" w:ascii="宋体" w:hAnsi="宋体" w:eastAsia="宋体" w:cs="宋体"/>
          <w:kern w:val="0"/>
          <w:sz w:val="24"/>
          <w:lang w:eastAsia="zh-CN" w:bidi="ar"/>
        </w:rPr>
      </w:pPr>
      <w:r>
        <w:rPr>
          <w:rFonts w:ascii="宋体" w:hAnsi="宋体" w:eastAsia="宋体" w:cs="宋体"/>
          <w:kern w:val="0"/>
          <w:sz w:val="24"/>
          <w:lang w:bidi="ar"/>
        </w:rPr>
        <w:t>一、根据《深圳市大鹏新区政府购买服务负面清单（试行）》所列示的项目，在购买服务实施前，采购单位应在政府采购主管部门指定的网站公告项目名称、服务标准和要求、购买预算等内容，公告时间不少于5个工作日，但以下项目除外：</w:t>
      </w:r>
    </w:p>
    <w:p w14:paraId="0D64B58C">
      <w:pPr>
        <w:keepNext w:val="0"/>
        <w:keepLines w:val="0"/>
        <w:pageBreakBefore w:val="0"/>
        <w:widowControl/>
        <w:kinsoku/>
        <w:wordWrap/>
        <w:overflowPunct/>
        <w:topLinePunct w:val="0"/>
        <w:autoSpaceDE/>
        <w:autoSpaceDN/>
        <w:bidi w:val="0"/>
        <w:adjustRightInd/>
        <w:snapToGrid/>
        <w:spacing w:beforeAutospacing="0" w:afterAutospacing="0" w:line="460" w:lineRule="exact"/>
        <w:ind w:left="400"/>
        <w:jc w:val="left"/>
        <w:textAlignment w:val="auto"/>
        <w:rPr>
          <w:rFonts w:hint="eastAsia" w:ascii="宋体" w:hAnsi="宋体" w:eastAsia="宋体" w:cs="宋体"/>
          <w:kern w:val="0"/>
          <w:sz w:val="24"/>
          <w:lang w:eastAsia="zh-CN" w:bidi="ar"/>
        </w:rPr>
      </w:pPr>
      <w:r>
        <w:rPr>
          <w:rFonts w:ascii="宋体" w:hAnsi="宋体" w:eastAsia="宋体" w:cs="宋体"/>
          <w:kern w:val="0"/>
          <w:sz w:val="24"/>
          <w:lang w:bidi="ar"/>
        </w:rPr>
        <w:t>1.《深圳市大鹏新区政府购买服务负面清单（试行）》所规定的项目；</w:t>
      </w:r>
    </w:p>
    <w:p w14:paraId="2BA66BDF">
      <w:pPr>
        <w:keepNext w:val="0"/>
        <w:keepLines w:val="0"/>
        <w:pageBreakBefore w:val="0"/>
        <w:widowControl/>
        <w:kinsoku/>
        <w:wordWrap/>
        <w:overflowPunct/>
        <w:topLinePunct w:val="0"/>
        <w:autoSpaceDE/>
        <w:autoSpaceDN/>
        <w:bidi w:val="0"/>
        <w:adjustRightInd/>
        <w:snapToGrid/>
        <w:spacing w:beforeAutospacing="0" w:afterAutospacing="0" w:line="460" w:lineRule="exact"/>
        <w:ind w:left="400"/>
        <w:jc w:val="left"/>
        <w:textAlignment w:val="auto"/>
        <w:rPr>
          <w:rFonts w:hint="eastAsia" w:ascii="宋体" w:hAnsi="宋体" w:eastAsia="宋体" w:cs="宋体"/>
          <w:kern w:val="0"/>
          <w:sz w:val="24"/>
          <w:lang w:eastAsia="zh-CN" w:bidi="ar"/>
        </w:rPr>
      </w:pPr>
      <w:r>
        <w:rPr>
          <w:rFonts w:ascii="宋体" w:hAnsi="宋体" w:eastAsia="宋体" w:cs="宋体"/>
          <w:kern w:val="0"/>
          <w:sz w:val="24"/>
          <w:lang w:bidi="ar"/>
        </w:rPr>
        <w:t>2.涉及国家秘密或商业秘密的项目；</w:t>
      </w:r>
    </w:p>
    <w:p w14:paraId="0958B61D">
      <w:pPr>
        <w:keepNext w:val="0"/>
        <w:keepLines w:val="0"/>
        <w:pageBreakBefore w:val="0"/>
        <w:widowControl/>
        <w:kinsoku/>
        <w:wordWrap/>
        <w:overflowPunct/>
        <w:topLinePunct w:val="0"/>
        <w:autoSpaceDE/>
        <w:autoSpaceDN/>
        <w:bidi w:val="0"/>
        <w:adjustRightInd/>
        <w:snapToGrid/>
        <w:spacing w:beforeAutospacing="0" w:afterAutospacing="0" w:line="460" w:lineRule="exact"/>
        <w:ind w:left="400"/>
        <w:jc w:val="left"/>
        <w:textAlignment w:val="auto"/>
        <w:rPr>
          <w:rFonts w:hint="eastAsia" w:ascii="宋体" w:hAnsi="宋体" w:eastAsia="宋体" w:cs="宋体"/>
          <w:kern w:val="0"/>
          <w:sz w:val="24"/>
          <w:lang w:eastAsia="zh-CN" w:bidi="ar"/>
        </w:rPr>
      </w:pPr>
      <w:r>
        <w:rPr>
          <w:rFonts w:ascii="宋体" w:hAnsi="宋体" w:eastAsia="宋体" w:cs="宋体"/>
          <w:kern w:val="0"/>
          <w:sz w:val="24"/>
          <w:lang w:bidi="ar"/>
        </w:rPr>
        <w:t>3.已经纳入政府采购管理的集中采购项目和自行采购项目（该类项目遵照政府采购有关法律法规和规章的规定进行信息公告）。</w:t>
      </w:r>
    </w:p>
    <w:p w14:paraId="7D9354D1">
      <w:pPr>
        <w:keepNext w:val="0"/>
        <w:keepLines w:val="0"/>
        <w:pageBreakBefore w:val="0"/>
        <w:widowControl/>
        <w:kinsoku/>
        <w:wordWrap/>
        <w:overflowPunct/>
        <w:topLinePunct w:val="0"/>
        <w:autoSpaceDE/>
        <w:autoSpaceDN/>
        <w:bidi w:val="0"/>
        <w:adjustRightInd/>
        <w:snapToGrid/>
        <w:spacing w:beforeAutospacing="0" w:afterAutospacing="0" w:line="460" w:lineRule="exact"/>
        <w:ind w:left="400"/>
        <w:jc w:val="left"/>
        <w:textAlignment w:val="auto"/>
      </w:pPr>
      <w:r>
        <w:rPr>
          <w:rFonts w:ascii="宋体" w:hAnsi="宋体" w:eastAsia="宋体" w:cs="宋体"/>
          <w:kern w:val="0"/>
          <w:sz w:val="24"/>
          <w:lang w:bidi="ar"/>
        </w:rPr>
        <w:t xml:space="preserve">二、对公告内容如有疑问或异议，采购单位负责受理并解答。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WM3NjQ3YmI0M2MyZGRiMWJmZDBkMWE1NDNhOWIifQ=="/>
    <w:docVar w:name="KSO_WPS_MARK_KEY" w:val="f9ee1980-cfd6-4ac4-9f5b-d6088b41065f"/>
  </w:docVars>
  <w:rsids>
    <w:rsidRoot w:val="00172A27"/>
    <w:rsid w:val="0013012E"/>
    <w:rsid w:val="003E15C5"/>
    <w:rsid w:val="005158F7"/>
    <w:rsid w:val="0066490B"/>
    <w:rsid w:val="007402D1"/>
    <w:rsid w:val="00830768"/>
    <w:rsid w:val="009A2699"/>
    <w:rsid w:val="009F2629"/>
    <w:rsid w:val="00A9452D"/>
    <w:rsid w:val="00B3126F"/>
    <w:rsid w:val="00C51665"/>
    <w:rsid w:val="00D169CE"/>
    <w:rsid w:val="00D2594F"/>
    <w:rsid w:val="00D47802"/>
    <w:rsid w:val="00EA555D"/>
    <w:rsid w:val="00F87622"/>
    <w:rsid w:val="086C3106"/>
    <w:rsid w:val="09145391"/>
    <w:rsid w:val="0E4B38EF"/>
    <w:rsid w:val="10273974"/>
    <w:rsid w:val="11A41F36"/>
    <w:rsid w:val="13904E3F"/>
    <w:rsid w:val="15C31E2E"/>
    <w:rsid w:val="17727372"/>
    <w:rsid w:val="18ED422F"/>
    <w:rsid w:val="1AC37EFD"/>
    <w:rsid w:val="25A45D43"/>
    <w:rsid w:val="31701474"/>
    <w:rsid w:val="32F72511"/>
    <w:rsid w:val="331B48E2"/>
    <w:rsid w:val="34A158C2"/>
    <w:rsid w:val="357E573E"/>
    <w:rsid w:val="35BE66E1"/>
    <w:rsid w:val="38251B3D"/>
    <w:rsid w:val="392B5B2F"/>
    <w:rsid w:val="39B567E6"/>
    <w:rsid w:val="39FF430C"/>
    <w:rsid w:val="3BDF330A"/>
    <w:rsid w:val="3EEFCA1F"/>
    <w:rsid w:val="491F1D6E"/>
    <w:rsid w:val="4D1D1702"/>
    <w:rsid w:val="4E263888"/>
    <w:rsid w:val="507E7984"/>
    <w:rsid w:val="51EE1D5E"/>
    <w:rsid w:val="53FD28AF"/>
    <w:rsid w:val="56704D31"/>
    <w:rsid w:val="58D30FF4"/>
    <w:rsid w:val="5B813CE0"/>
    <w:rsid w:val="5BBB4CF4"/>
    <w:rsid w:val="5F706B17"/>
    <w:rsid w:val="5F7F168E"/>
    <w:rsid w:val="5FC8573D"/>
    <w:rsid w:val="68E53471"/>
    <w:rsid w:val="6C406247"/>
    <w:rsid w:val="6FA712A1"/>
    <w:rsid w:val="718819E9"/>
    <w:rsid w:val="75FA2D3D"/>
    <w:rsid w:val="77FF3E5A"/>
    <w:rsid w:val="78161991"/>
    <w:rsid w:val="7AF7B2DB"/>
    <w:rsid w:val="7E8C432D"/>
    <w:rsid w:val="7EEBEFF1"/>
    <w:rsid w:val="7F3E25F9"/>
    <w:rsid w:val="7FF60E65"/>
    <w:rsid w:val="7FFA293C"/>
    <w:rsid w:val="7FFEF643"/>
    <w:rsid w:val="BF8B2A73"/>
    <w:rsid w:val="BFD70F23"/>
    <w:rsid w:val="CEF9360C"/>
    <w:rsid w:val="DAEC83F5"/>
    <w:rsid w:val="DB7DC1E3"/>
    <w:rsid w:val="DCFE13E0"/>
    <w:rsid w:val="DD3F0203"/>
    <w:rsid w:val="EBDD0ABC"/>
    <w:rsid w:val="EDDA676B"/>
    <w:rsid w:val="F49B4DB9"/>
    <w:rsid w:val="F6A7170F"/>
    <w:rsid w:val="F6FAB9C4"/>
    <w:rsid w:val="F9DFD26F"/>
    <w:rsid w:val="FBAF3214"/>
    <w:rsid w:val="FD766683"/>
    <w:rsid w:val="FFF752E5"/>
    <w:rsid w:val="FFFF8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next w:val="1"/>
    <w:qFormat/>
    <w:uiPriority w:val="0"/>
    <w:pPr>
      <w:spacing w:line="360" w:lineRule="auto"/>
    </w:pPr>
    <w:rPr>
      <w:rFonts w:ascii="宋体" w:hAnsi="宋体" w:cs="宋体"/>
      <w:sz w:val="28"/>
      <w:szCs w:val="2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800080"/>
      <w:sz w:val="20"/>
      <w:szCs w:val="20"/>
      <w:u w:val="single"/>
    </w:rPr>
  </w:style>
  <w:style w:type="character" w:styleId="10">
    <w:name w:val="Hyperlink"/>
    <w:basedOn w:val="8"/>
    <w:qFormat/>
    <w:uiPriority w:val="0"/>
    <w:rPr>
      <w:color w:val="0000FF"/>
      <w:sz w:val="20"/>
      <w:szCs w:val="20"/>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899</Words>
  <Characters>934</Characters>
  <Lines>26</Lines>
  <Paragraphs>34</Paragraphs>
  <TotalTime>1</TotalTime>
  <ScaleCrop>false</ScaleCrop>
  <LinksUpToDate>false</LinksUpToDate>
  <CharactersWithSpaces>996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2022-04-04T17:02:00Z</dcterms:created>
  <dc:creator>1</dc:creator>
  <cp:lastModifiedBy>WPS_1478092362</cp:lastModifiedBy>
  <dcterms:modified xsi:type="dcterms:W3CDTF">2025-07-14T01:37:18Z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5DD2D49A10F547DA8B628CFFA827474C_13</vt:lpwstr>
  </property>
  <property fmtid="{D5CDD505-2E9C-101B-9397-08002B2CF9AE}" pid="4" name="KSOTemplateDocerSaveRecord">
    <vt:lpwstr>eyJoZGlkIjoiYTRkMzQxNDVkNTAyYWNlYzQ2N2UyZTNmNjJhYTYwMjciLCJ1c2VySWQiOiIyNDkwNDAyNTYifQ==</vt:lpwstr>
  </property>
</Properties>
</file>