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before="0" w:after="0"/>
        <w:ind w:firstLine="3654" w:firstLineChars="1300"/>
        <w:jc w:val="both"/>
        <w:rPr>
          <w:rFonts w:ascii="宋体" w:hAnsi="宋体" w:eastAsia="宋体"/>
          <w:color w:val="FF0000"/>
          <w:kern w:val="2"/>
          <w:sz w:val="21"/>
          <w:szCs w:val="21"/>
          <w:lang w:eastAsia="zh-CN"/>
        </w:rPr>
      </w:pPr>
      <w:r>
        <w:rPr>
          <w:rFonts w:hint="eastAsia" w:ascii="宋体" w:hAnsi="宋体" w:eastAsia="黑体" w:cstheme="minorBidi"/>
          <w:b/>
          <w:bCs/>
          <w:color w:val="FF0000"/>
          <w:kern w:val="44"/>
          <w:sz w:val="28"/>
          <w:szCs w:val="44"/>
          <w:lang w:eastAsia="zh-CN"/>
        </w:rPr>
        <w:t>特别警示条款</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kern w:val="2"/>
          <w:sz w:val="21"/>
          <w:szCs w:val="21"/>
          <w:highlight w:val="yellow"/>
          <w:lang w:eastAsia="zh-CN"/>
        </w:rPr>
      </w:pPr>
      <w:r>
        <w:rPr>
          <w:rFonts w:hint="eastAsia" w:ascii="宋体" w:hAnsi="宋体" w:eastAsia="宋体" w:cs="宋体"/>
          <w:b/>
          <w:bCs/>
          <w:color w:val="FF0000"/>
          <w:kern w:val="2"/>
          <w:sz w:val="21"/>
          <w:szCs w:val="21"/>
          <w:highlight w:val="yellow"/>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
        <w:gridCol w:w="8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序号</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b/>
                <w:bCs/>
                <w:color w:val="FF0000"/>
                <w:kern w:val="2"/>
                <w:sz w:val="21"/>
                <w:szCs w:val="21"/>
                <w:lang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1</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与其他投标供应商的法定代表人、主要经营负责人、投标授权代表人、项目负责人、主要技术人员为</w:t>
            </w:r>
            <w:r>
              <w:rPr>
                <w:rFonts w:hint="eastAsia" w:ascii="宋体" w:hAnsi="宋体" w:eastAsia="宋体" w:cs="宋体"/>
                <w:b/>
                <w:bCs/>
                <w:color w:val="FF0000"/>
                <w:kern w:val="2"/>
                <w:sz w:val="21"/>
                <w:szCs w:val="21"/>
                <w:lang w:eastAsia="zh-CN"/>
              </w:rPr>
              <w:t>同一人、属同一单位或者在同一单位缴纳社会保险</w:t>
            </w:r>
            <w:r>
              <w:rPr>
                <w:rFonts w:hint="eastAsia" w:ascii="宋体" w:hAnsi="宋体" w:eastAsia="宋体" w:cs="宋体"/>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2</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参与本项目政府采购活动时，与其他投标供应商存在单位负责人为</w:t>
            </w:r>
            <w:r>
              <w:rPr>
                <w:rFonts w:hint="eastAsia" w:ascii="宋体" w:hAnsi="宋体" w:eastAsia="宋体" w:cs="宋体"/>
                <w:b/>
                <w:bCs/>
                <w:color w:val="FF0000"/>
                <w:kern w:val="2"/>
                <w:sz w:val="21"/>
                <w:szCs w:val="21"/>
                <w:lang w:eastAsia="zh-CN"/>
              </w:rPr>
              <w:t>同一人或直接控股、管理关系</w:t>
            </w:r>
            <w:r>
              <w:rPr>
                <w:rFonts w:hint="eastAsia" w:ascii="宋体" w:hAnsi="宋体" w:eastAsia="宋体" w:cs="宋体"/>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3</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与其他投标供应商的投标文件或部分投标文件</w:t>
            </w:r>
            <w:r>
              <w:rPr>
                <w:rFonts w:hint="eastAsia" w:ascii="宋体" w:hAnsi="宋体" w:eastAsia="宋体" w:cs="宋体"/>
                <w:b/>
                <w:bCs/>
                <w:color w:val="FF0000"/>
                <w:kern w:val="2"/>
                <w:sz w:val="21"/>
                <w:szCs w:val="21"/>
                <w:lang w:eastAsia="zh-CN"/>
              </w:rPr>
              <w:t>相互混装或存在非正常一致</w:t>
            </w:r>
            <w:r>
              <w:rPr>
                <w:rFonts w:hint="eastAsia" w:ascii="宋体" w:hAnsi="宋体" w:eastAsia="宋体" w:cs="宋体"/>
                <w:color w:val="FF0000"/>
                <w:kern w:val="2"/>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4</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与其他投标供应商的投标文件由</w:t>
            </w:r>
            <w:r>
              <w:rPr>
                <w:rFonts w:hint="eastAsia" w:ascii="宋体" w:hAnsi="宋体" w:eastAsia="宋体" w:cs="宋体"/>
                <w:b/>
                <w:bCs/>
                <w:color w:val="FF0000"/>
                <w:kern w:val="2"/>
                <w:sz w:val="21"/>
                <w:szCs w:val="21"/>
                <w:lang w:eastAsia="zh-CN"/>
              </w:rPr>
              <w:t>同一单位或者同一人编制</w:t>
            </w:r>
            <w:r>
              <w:rPr>
                <w:rFonts w:hint="eastAsia" w:ascii="宋体" w:hAnsi="宋体" w:eastAsia="宋体" w:cs="宋体"/>
                <w:color w:val="FF0000"/>
                <w:kern w:val="2"/>
                <w:sz w:val="21"/>
                <w:szCs w:val="21"/>
                <w:lang w:eastAsia="zh-CN"/>
              </w:rPr>
              <w:t>，或者使用</w:t>
            </w:r>
            <w:r>
              <w:rPr>
                <w:rFonts w:hint="eastAsia" w:ascii="宋体" w:hAnsi="宋体" w:eastAsia="宋体" w:cs="宋体"/>
                <w:b/>
                <w:bCs/>
                <w:color w:val="FF0000"/>
                <w:kern w:val="2"/>
                <w:sz w:val="21"/>
                <w:szCs w:val="21"/>
                <w:lang w:eastAsia="zh-CN"/>
              </w:rPr>
              <w:t>同一设备编制</w:t>
            </w:r>
            <w:r>
              <w:rPr>
                <w:rFonts w:hint="eastAsia" w:ascii="宋体" w:hAnsi="宋体" w:eastAsia="宋体" w:cs="宋体"/>
                <w:color w:val="FF0000"/>
                <w:kern w:val="2"/>
                <w:sz w:val="21"/>
                <w:szCs w:val="21"/>
                <w:lang w:eastAsia="zh-CN"/>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5</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提供</w:t>
            </w:r>
            <w:r>
              <w:rPr>
                <w:rFonts w:hint="eastAsia" w:ascii="宋体" w:hAnsi="宋体" w:eastAsia="宋体" w:cs="宋体"/>
                <w:b/>
                <w:bCs/>
                <w:color w:val="FF0000"/>
                <w:kern w:val="2"/>
                <w:sz w:val="21"/>
                <w:szCs w:val="21"/>
                <w:lang w:eastAsia="zh-CN"/>
              </w:rPr>
              <w:t>未经出具机构核实</w:t>
            </w:r>
            <w:r>
              <w:rPr>
                <w:rFonts w:hint="eastAsia" w:ascii="宋体" w:hAnsi="宋体" w:eastAsia="宋体" w:cs="宋体"/>
                <w:color w:val="FF0000"/>
                <w:kern w:val="2"/>
                <w:sz w:val="21"/>
                <w:szCs w:val="21"/>
                <w:lang w:eastAsia="zh-CN"/>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6</w:t>
            </w:r>
          </w:p>
        </w:tc>
        <w:tc>
          <w:tcPr>
            <w:tcW w:w="7711" w:type="dxa"/>
            <w:tcBorders>
              <w:tl2br w:val="nil"/>
              <w:tr2bl w:val="nil"/>
            </w:tcBorders>
            <w:noWrap w:val="0"/>
            <w:vAlign w:val="center"/>
          </w:tcPr>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擅自将投标密钥或电子营业执照出借他人使用或未妥善保管。</w:t>
            </w:r>
          </w:p>
        </w:tc>
      </w:tr>
    </w:tbl>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hint="eastAsia" w:ascii="宋体" w:hAnsi="宋体" w:eastAsia="宋体"/>
          <w:color w:val="FF0000"/>
          <w:kern w:val="2"/>
          <w:sz w:val="20"/>
          <w:szCs w:val="20"/>
          <w:lang w:eastAsia="zh-CN"/>
        </w:rPr>
      </w:pP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w:t>
      </w:r>
      <w:r>
        <w:rPr>
          <w:rFonts w:hint="eastAsia" w:ascii="宋体" w:hAnsi="宋体" w:eastAsia="宋体" w:cstheme="minorBidi"/>
          <w:b/>
          <w:bCs/>
          <w:color w:val="FF0000"/>
          <w:kern w:val="2"/>
          <w:sz w:val="20"/>
          <w:szCs w:val="20"/>
          <w:lang w:eastAsia="zh-CN"/>
        </w:rPr>
        <w:t>《深圳经济特区政府采购条例》第五十七条</w:t>
      </w:r>
      <w:r>
        <w:rPr>
          <w:rFonts w:hint="eastAsia" w:ascii="宋体" w:hAnsi="宋体" w:eastAsia="宋体" w:cstheme="minorBidi"/>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（一）在采购活动中应当回避而未回避的；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（二）未按本条例规定签订、履行采购合同，造成严重后果的；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（三）隐瞒真实情况，提供虚假资料的；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（四）以非法手段排斥其他供应商参与竞争的；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（五）与其他采购参加人串通投标的；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（六）恶意投诉的；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（七）向采购项目相关人行贿或者提供其他不当利益的；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（八）阻碍、抗拒主管部门监督检查的；</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（九）其他违反本条例规定的行为。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二、《深圳经济特区政府采购条例实施细则》第七十五条 </w:t>
      </w:r>
      <w:r>
        <w:rPr>
          <w:rFonts w:hint="eastAsia" w:ascii="宋体" w:hAnsi="宋体" w:eastAsia="宋体" w:cstheme="minorBidi"/>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b/>
          <w:bCs/>
          <w:color w:val="FF0000"/>
          <w:kern w:val="2"/>
          <w:sz w:val="20"/>
          <w:szCs w:val="20"/>
          <w:lang w:eastAsia="zh-CN"/>
        </w:rPr>
        <w:t xml:space="preserve">三、《深圳经济特区政府采购条例实施细则》第七十七条 </w:t>
      </w:r>
      <w:r>
        <w:rPr>
          <w:rFonts w:hint="eastAsia" w:ascii="宋体" w:hAnsi="宋体" w:eastAsia="宋体" w:cstheme="minorBidi"/>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ascii="宋体" w:hAnsi="宋体" w:eastAsia="宋体"/>
          <w:color w:val="FF0000"/>
          <w:kern w:val="2"/>
          <w:sz w:val="20"/>
          <w:szCs w:val="20"/>
          <w:lang w:eastAsia="zh-CN"/>
        </w:rPr>
      </w:pPr>
      <w:r>
        <w:rPr>
          <w:rFonts w:hint="eastAsia" w:ascii="宋体" w:hAnsi="宋体" w:eastAsia="宋体" w:cstheme="minorBidi"/>
          <w:color w:val="FF0000"/>
          <w:kern w:val="2"/>
          <w:sz w:val="20"/>
          <w:szCs w:val="20"/>
          <w:lang w:eastAsia="zh-CN"/>
        </w:rPr>
        <w:t>投标供应商不能提供项目负责人或者主要技术人员的劳动合同、社会保险等劳动关系证明材料的，视为存在前款第（三）项规定的情形。</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hint="eastAsia" w:ascii="Calibri" w:hAnsi="Calibri" w:eastAsia="宋体"/>
          <w:bCs/>
          <w:color w:val="FF0000"/>
          <w:kern w:val="2"/>
          <w:sz w:val="20"/>
          <w:szCs w:val="20"/>
          <w:lang w:eastAsia="zh-CN"/>
        </w:rPr>
      </w:pPr>
      <w:r>
        <w:rPr>
          <w:rFonts w:hint="eastAsia" w:ascii="Calibri" w:hAnsi="Calibri" w:eastAsia="宋体" w:cstheme="minorBidi"/>
          <w:bCs/>
          <w:color w:val="FF0000"/>
          <w:kern w:val="2"/>
          <w:sz w:val="20"/>
          <w:szCs w:val="20"/>
          <w:lang w:eastAsia="zh-CN"/>
        </w:rPr>
        <w:t>四</w:t>
      </w:r>
      <w:r>
        <w:rPr>
          <w:rFonts w:hint="eastAsia" w:hAnsi="Calibri" w:eastAsia="宋体" w:cstheme="minorBidi"/>
          <w:bCs/>
          <w:color w:val="FF0000"/>
          <w:kern w:val="2"/>
          <w:sz w:val="20"/>
          <w:szCs w:val="20"/>
          <w:lang w:eastAsia="zh-CN"/>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hint="eastAsia" w:ascii="Calibri" w:hAnsi="Calibri" w:eastAsia="宋体"/>
          <w:bCs/>
          <w:color w:val="FF0000"/>
          <w:kern w:val="2"/>
          <w:sz w:val="20"/>
          <w:szCs w:val="20"/>
          <w:lang w:eastAsia="zh-CN"/>
        </w:rPr>
      </w:pPr>
      <w:r>
        <w:rPr>
          <w:rFonts w:hint="eastAsia" w:hAnsi="Calibri" w:eastAsia="宋体" w:cstheme="minorBidi"/>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jc w:val="both"/>
        <w:textAlignment w:val="auto"/>
        <w:rPr>
          <w:rFonts w:hint="eastAsia" w:hAnsi="Calibri" w:eastAsia="宋体"/>
          <w:bCs/>
          <w:color w:val="FF0000"/>
          <w:kern w:val="2"/>
          <w:sz w:val="20"/>
          <w:szCs w:val="20"/>
          <w:lang w:eastAsia="zh-CN"/>
        </w:rPr>
      </w:pPr>
      <w:r>
        <w:rPr>
          <w:rFonts w:hint="eastAsia" w:hAnsi="Calibri" w:eastAsia="宋体" w:cstheme="minorBidi"/>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stheme="minorBidi"/>
          <w:color w:val="FF0000"/>
          <w:kern w:val="2"/>
          <w:sz w:val="20"/>
          <w:szCs w:val="20"/>
          <w:lang w:eastAsia="zh-CN"/>
        </w:rPr>
        <w:t>取消参与本市政府采购资格</w:t>
      </w:r>
      <w:r>
        <w:rPr>
          <w:rFonts w:hint="eastAsia" w:ascii="Calibri" w:hAnsi="宋体" w:eastAsia="宋体" w:cstheme="minorBidi"/>
          <w:color w:val="FF0000"/>
          <w:kern w:val="2"/>
          <w:sz w:val="20"/>
          <w:szCs w:val="20"/>
          <w:lang w:eastAsia="zh-CN"/>
        </w:rPr>
        <w:t>、</w:t>
      </w:r>
      <w:r>
        <w:rPr>
          <w:rFonts w:hint="eastAsia" w:ascii="宋体" w:hAnsi="宋体" w:eastAsia="宋体" w:cstheme="minorBidi"/>
          <w:color w:val="FF0000"/>
          <w:kern w:val="2"/>
          <w:sz w:val="20"/>
          <w:szCs w:val="20"/>
          <w:lang w:eastAsia="zh-CN"/>
        </w:rPr>
        <w:t>依法吊销其营业</w:t>
      </w:r>
      <w:r>
        <w:rPr>
          <w:rFonts w:hint="eastAsia" w:ascii="Calibri" w:hAnsi="宋体" w:eastAsia="宋体" w:cstheme="minorBidi"/>
          <w:color w:val="FF0000"/>
          <w:kern w:val="2"/>
          <w:sz w:val="20"/>
          <w:szCs w:val="20"/>
          <w:lang w:eastAsia="zh-CN"/>
        </w:rPr>
        <w:t>执照等行政处罚，</w:t>
      </w:r>
      <w:r>
        <w:rPr>
          <w:rFonts w:hint="eastAsia" w:ascii="宋体" w:hAnsi="宋体" w:eastAsia="宋体" w:cstheme="minorBidi"/>
          <w:color w:val="FF0000"/>
          <w:kern w:val="2"/>
          <w:sz w:val="20"/>
          <w:szCs w:val="20"/>
          <w:lang w:eastAsia="zh-CN"/>
        </w:rPr>
        <w:t>构成犯罪的，依法追究刑事责任</w:t>
      </w:r>
      <w:r>
        <w:rPr>
          <w:rFonts w:hint="eastAsia" w:hAnsi="Calibri" w:eastAsia="宋体" w:cstheme="minorBidi"/>
          <w:bCs/>
          <w:color w:val="FF0000"/>
          <w:kern w:val="2"/>
          <w:sz w:val="20"/>
          <w:szCs w:val="20"/>
          <w:lang w:eastAsia="zh-CN"/>
        </w:rPr>
        <w:t>，请各供应商独立编制、上传投标文件，妥善保管和使用电子秘钥。</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jc w:val="both"/>
        <w:textAlignment w:val="auto"/>
        <w:rPr>
          <w:rFonts w:hint="eastAsia" w:ascii="Calibri" w:hAnsi="Calibri" w:eastAsia="宋体"/>
          <w:kern w:val="2"/>
          <w:sz w:val="21"/>
          <w:szCs w:val="22"/>
          <w:lang w:eastAsia="zh-CN"/>
        </w:rPr>
      </w:pPr>
      <w:r>
        <w:rPr>
          <w:rFonts w:hint="eastAsia" w:hAnsi="Calibri" w:eastAsia="宋体" w:cstheme="minorBidi"/>
          <w:b/>
          <w:color w:val="FF0000"/>
          <w:kern w:val="2"/>
          <w:sz w:val="21"/>
          <w:szCs w:val="22"/>
          <w:lang w:eastAsia="zh-CN"/>
        </w:rPr>
        <w:t>五</w:t>
      </w:r>
      <w:r>
        <w:rPr>
          <w:rFonts w:hint="eastAsia" w:ascii="Calibri" w:hAnsi="Calibri" w:eastAsia="宋体" w:cstheme="minorBidi"/>
          <w:b/>
          <w:color w:val="FF0000"/>
          <w:kern w:val="2"/>
          <w:sz w:val="21"/>
          <w:szCs w:val="22"/>
          <w:lang w:eastAsia="zh-CN"/>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both"/>
        <w:textAlignment w:val="auto"/>
        <w:rPr>
          <w:rFonts w:hint="eastAsia" w:ascii="Calibri" w:hAnsi="Calibri" w:eastAsia="宋体"/>
          <w:bCs/>
          <w:color w:val="FF0000"/>
          <w:kern w:val="2"/>
          <w:sz w:val="20"/>
          <w:szCs w:val="20"/>
          <w:lang w:eastAsia="zh-CN"/>
        </w:rPr>
      </w:pPr>
    </w:p>
    <w:p>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00" w:beforeAutospacing="1" w:afterAutospacing="1"/>
        <w:jc w:val="both"/>
        <w:textAlignment w:val="auto"/>
        <w:outlineLvl w:val="1"/>
        <w:rPr>
          <w:rFonts w:hint="eastAsia" w:ascii="黑体" w:hAnsi="宋体" w:eastAsia="黑体" w:cs="黑体"/>
          <w:sz w:val="40"/>
          <w:szCs w:val="40"/>
          <w:lang w:eastAsia="zh-CN"/>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eastAsia="宋体"/>
          <w:b/>
          <w:color w:val="FF0000"/>
          <w:kern w:val="2"/>
          <w:sz w:val="21"/>
          <w:lang w:eastAsia="zh-CN"/>
        </w:rPr>
        <w:t>注：“特别警示条款”和《政府采购违法行为风险知悉确认书》用于对供应商违法行为的提醒，不作为供应商资格性审查及符合性审查条件。</w:t>
      </w:r>
    </w:p>
    <w:p>
      <w:pPr>
        <w:widowControl w:val="0"/>
        <w:jc w:val="both"/>
        <w:rPr>
          <w:rFonts w:ascii="Calibri" w:hAnsi="Calibri" w:eastAsia="宋体"/>
          <w:kern w:val="2"/>
          <w:sz w:val="21"/>
          <w:szCs w:val="22"/>
          <w:lang w:eastAsia="zh-CN"/>
        </w:rPr>
      </w:pPr>
    </w:p>
    <w:p>
      <w:pPr>
        <w:keepNext w:val="0"/>
        <w:keepLines w:val="0"/>
        <w:pageBreakBefore w:val="0"/>
        <w:widowControl/>
        <w:kinsoku/>
        <w:wordWrap/>
        <w:overflowPunct/>
        <w:topLinePunct w:val="0"/>
        <w:autoSpaceDE/>
        <w:autoSpaceDN/>
        <w:bidi w:val="0"/>
        <w:adjustRightInd/>
        <w:snapToGrid/>
        <w:spacing w:beforeAutospacing="1" w:afterAutospacing="1"/>
        <w:jc w:val="center"/>
        <w:textAlignment w:val="auto"/>
        <w:outlineLvl w:val="0"/>
        <w:rPr>
          <w:rFonts w:ascii="黑体" w:hAnsi="宋体" w:eastAsia="黑体" w:cs="黑体"/>
          <w:sz w:val="40"/>
          <w:szCs w:val="40"/>
          <w:lang w:eastAsia="zh-CN"/>
        </w:rPr>
      </w:pPr>
      <w:r>
        <w:rPr>
          <w:rFonts w:hint="eastAsia" w:ascii="黑体" w:hAnsi="宋体" w:eastAsia="黑体" w:cs="黑体"/>
          <w:sz w:val="40"/>
          <w:szCs w:val="40"/>
          <w:lang w:eastAsia="zh-CN"/>
        </w:rPr>
        <w:t>招标文件信息</w:t>
      </w:r>
    </w:p>
    <w:tbl>
      <w:tblPr>
        <w:tblStyle w:val="13"/>
        <w:tblW w:w="5000" w:type="pct"/>
        <w:jc w:val="center"/>
        <w:tblCellSpacing w:w="0" w:type="dxa"/>
        <w:tblLayout w:type="fixed"/>
        <w:tblCellMar>
          <w:top w:w="36" w:type="dxa"/>
          <w:left w:w="36" w:type="dxa"/>
          <w:bottom w:w="36" w:type="dxa"/>
          <w:right w:w="36" w:type="dxa"/>
        </w:tblCellMar>
      </w:tblPr>
      <w:tblGrid>
        <w:gridCol w:w="2384"/>
        <w:gridCol w:w="6532"/>
      </w:tblGrid>
      <w:tr>
        <w:tblPrEx>
          <w:tblCellMar>
            <w:top w:w="36" w:type="dxa"/>
            <w:left w:w="36" w:type="dxa"/>
            <w:bottom w:w="36" w:type="dxa"/>
            <w:right w:w="36" w:type="dxa"/>
          </w:tblCellMar>
        </w:tblPrEx>
        <w:trPr>
          <w:trHeight w:val="737" w:hRule="atLeast"/>
          <w:tblCellSpacing w:w="0" w:type="dxa"/>
          <w:jc w:val="center"/>
        </w:trPr>
        <w:tc>
          <w:tcPr>
            <w:tcW w:w="2186" w:type="dxa"/>
            <w:vAlign w:val="center"/>
          </w:tcPr>
          <w:p>
            <w:pPr>
              <w:widowControl w:val="0"/>
              <w:jc w:val="right"/>
              <w:rPr>
                <w:rFonts w:ascii="Calibri" w:hAnsi="Calibri" w:eastAsia="宋体"/>
                <w:kern w:val="2"/>
                <w:sz w:val="30"/>
                <w:szCs w:val="30"/>
                <w:lang w:eastAsia="zh-CN"/>
              </w:rPr>
            </w:pPr>
            <w:r>
              <w:rPr>
                <w:rFonts w:ascii="Calibri" w:hAnsi="Calibri" w:eastAsia="宋体" w:cstheme="minorBidi"/>
                <w:kern w:val="2"/>
                <w:sz w:val="30"/>
                <w:szCs w:val="30"/>
                <w:lang w:eastAsia="zh-CN"/>
              </w:rPr>
              <w:t>项目编号：</w:t>
            </w:r>
          </w:p>
        </w:tc>
        <w:tc>
          <w:tcPr>
            <w:tcW w:w="5988" w:type="dxa"/>
            <w:vAlign w:val="center"/>
          </w:tcPr>
          <w:p>
            <w:pPr>
              <w:widowControl w:val="0"/>
              <w:jc w:val="both"/>
              <w:rPr>
                <w:rFonts w:hint="eastAsia" w:ascii="Calibri" w:hAnsi="Calibri" w:eastAsia="宋体"/>
                <w:kern w:val="2"/>
                <w:sz w:val="30"/>
                <w:szCs w:val="30"/>
                <w:lang w:eastAsia="zh-CN"/>
              </w:rPr>
            </w:pPr>
            <w:r>
              <w:rPr>
                <w:rFonts w:hint="eastAsia" w:ascii="宋体" w:hAnsi="宋体" w:eastAsia="宋体" w:cstheme="minorBidi"/>
                <w:kern w:val="2"/>
                <w:sz w:val="30"/>
                <w:szCs w:val="30"/>
                <w:lang w:eastAsia="zh-CN"/>
              </w:rPr>
              <w:t>LHAZXCG-2025-00069</w:t>
            </w:r>
          </w:p>
        </w:tc>
      </w:tr>
      <w:tr>
        <w:tblPrEx>
          <w:tblCellMar>
            <w:top w:w="36" w:type="dxa"/>
            <w:left w:w="36" w:type="dxa"/>
            <w:bottom w:w="36" w:type="dxa"/>
            <w:right w:w="36" w:type="dxa"/>
          </w:tblCellMar>
        </w:tblPrEx>
        <w:trPr>
          <w:trHeight w:val="737" w:hRule="atLeast"/>
          <w:tblCellSpacing w:w="0" w:type="dxa"/>
          <w:jc w:val="center"/>
        </w:trPr>
        <w:tc>
          <w:tcPr>
            <w:tcW w:w="2186" w:type="dxa"/>
            <w:vAlign w:val="center"/>
          </w:tcPr>
          <w:p>
            <w:pPr>
              <w:widowControl w:val="0"/>
              <w:jc w:val="right"/>
              <w:rPr>
                <w:rFonts w:ascii="Calibri" w:hAnsi="Calibri" w:eastAsia="宋体"/>
                <w:kern w:val="2"/>
                <w:sz w:val="30"/>
                <w:szCs w:val="30"/>
                <w:lang w:eastAsia="zh-CN"/>
              </w:rPr>
            </w:pPr>
            <w:r>
              <w:rPr>
                <w:rFonts w:ascii="Calibri" w:hAnsi="Calibri" w:eastAsia="宋体" w:cstheme="minorBidi"/>
                <w:kern w:val="2"/>
                <w:sz w:val="30"/>
                <w:szCs w:val="30"/>
                <w:lang w:eastAsia="zh-CN"/>
              </w:rPr>
              <w:t>项目名称：</w:t>
            </w:r>
          </w:p>
        </w:tc>
        <w:tc>
          <w:tcPr>
            <w:tcW w:w="5988" w:type="dxa"/>
            <w:vAlign w:val="center"/>
          </w:tcPr>
          <w:p>
            <w:pPr>
              <w:widowControl w:val="0"/>
              <w:jc w:val="both"/>
              <w:rPr>
                <w:rFonts w:ascii="Calibri" w:hAnsi="Calibri" w:eastAsia="宋体"/>
                <w:kern w:val="2"/>
                <w:sz w:val="30"/>
                <w:szCs w:val="30"/>
                <w:lang w:eastAsia="zh-CN"/>
              </w:rPr>
            </w:pPr>
            <w:r>
              <w:rPr>
                <w:rFonts w:ascii="Calibri" w:hAnsi="Calibri" w:eastAsia="宋体" w:cstheme="minorBidi"/>
                <w:kern w:val="2"/>
                <w:sz w:val="30"/>
                <w:szCs w:val="30"/>
                <w:lang w:eastAsia="zh-CN"/>
              </w:rPr>
              <w:t>学生食材配送服务</w:t>
            </w:r>
          </w:p>
        </w:tc>
      </w:tr>
      <w:tr>
        <w:tblPrEx>
          <w:tblCellMar>
            <w:top w:w="36" w:type="dxa"/>
            <w:left w:w="36" w:type="dxa"/>
            <w:bottom w:w="36" w:type="dxa"/>
            <w:right w:w="36" w:type="dxa"/>
          </w:tblCellMar>
        </w:tblPrEx>
        <w:trPr>
          <w:trHeight w:val="737" w:hRule="atLeast"/>
          <w:tblCellSpacing w:w="0" w:type="dxa"/>
          <w:jc w:val="center"/>
        </w:trPr>
        <w:tc>
          <w:tcPr>
            <w:tcW w:w="2186" w:type="dxa"/>
            <w:vAlign w:val="center"/>
          </w:tcPr>
          <w:p>
            <w:pPr>
              <w:widowControl w:val="0"/>
              <w:jc w:val="right"/>
              <w:rPr>
                <w:rFonts w:ascii="Calibri" w:hAnsi="Calibri" w:eastAsia="宋体"/>
                <w:kern w:val="2"/>
                <w:sz w:val="30"/>
                <w:szCs w:val="30"/>
                <w:lang w:eastAsia="zh-CN"/>
              </w:rPr>
            </w:pPr>
            <w:r>
              <w:rPr>
                <w:rFonts w:ascii="Calibri" w:hAnsi="Calibri" w:eastAsia="宋体" w:cstheme="minorBidi"/>
                <w:kern w:val="2"/>
                <w:sz w:val="30"/>
                <w:szCs w:val="30"/>
                <w:lang w:eastAsia="zh-CN"/>
              </w:rPr>
              <w:t>包</w:t>
            </w:r>
            <w:r>
              <w:rPr>
                <w:rFonts w:hint="eastAsia" w:ascii="Calibri" w:hAnsi="Calibri" w:eastAsia="宋体" w:cstheme="minorBidi"/>
                <w:kern w:val="2"/>
                <w:sz w:val="30"/>
                <w:szCs w:val="30"/>
                <w:lang w:eastAsia="zh-CN"/>
              </w:rPr>
              <w:t xml:space="preserve">    </w:t>
            </w:r>
            <w:r>
              <w:rPr>
                <w:rFonts w:ascii="Calibri" w:hAnsi="Calibri" w:eastAsia="宋体" w:cstheme="minorBidi"/>
                <w:kern w:val="2"/>
                <w:sz w:val="30"/>
                <w:szCs w:val="30"/>
                <w:lang w:eastAsia="zh-CN"/>
              </w:rPr>
              <w:t>号：</w:t>
            </w:r>
          </w:p>
        </w:tc>
        <w:tc>
          <w:tcPr>
            <w:tcW w:w="5988" w:type="dxa"/>
            <w:vAlign w:val="center"/>
          </w:tcPr>
          <w:p>
            <w:pPr>
              <w:widowControl w:val="0"/>
              <w:jc w:val="both"/>
              <w:rPr>
                <w:rFonts w:ascii="Calibri" w:hAnsi="Calibri" w:eastAsia="宋体"/>
                <w:kern w:val="2"/>
                <w:sz w:val="30"/>
                <w:szCs w:val="30"/>
                <w:lang w:eastAsia="zh-CN"/>
              </w:rPr>
            </w:pPr>
            <w:r>
              <w:rPr>
                <w:rFonts w:ascii="Calibri" w:hAnsi="Calibri" w:eastAsia="宋体" w:cstheme="minorBidi"/>
                <w:kern w:val="2"/>
                <w:sz w:val="30"/>
                <w:szCs w:val="30"/>
                <w:lang w:eastAsia="zh-CN"/>
              </w:rPr>
              <w:t>A</w:t>
            </w:r>
          </w:p>
        </w:tc>
      </w:tr>
      <w:tr>
        <w:tblPrEx>
          <w:tblCellMar>
            <w:top w:w="36" w:type="dxa"/>
            <w:left w:w="36" w:type="dxa"/>
            <w:bottom w:w="36" w:type="dxa"/>
            <w:right w:w="36" w:type="dxa"/>
          </w:tblCellMar>
        </w:tblPrEx>
        <w:trPr>
          <w:trHeight w:val="737" w:hRule="atLeast"/>
          <w:tblCellSpacing w:w="0" w:type="dxa"/>
          <w:jc w:val="center"/>
        </w:trPr>
        <w:tc>
          <w:tcPr>
            <w:tcW w:w="2186" w:type="dxa"/>
            <w:vAlign w:val="center"/>
          </w:tcPr>
          <w:p>
            <w:pPr>
              <w:widowControl w:val="0"/>
              <w:jc w:val="right"/>
              <w:rPr>
                <w:rFonts w:ascii="Calibri" w:hAnsi="Calibri" w:eastAsia="宋体"/>
                <w:kern w:val="2"/>
                <w:sz w:val="30"/>
                <w:szCs w:val="30"/>
                <w:lang w:eastAsia="zh-CN"/>
              </w:rPr>
            </w:pPr>
            <w:r>
              <w:rPr>
                <w:rFonts w:ascii="Calibri" w:hAnsi="Calibri" w:eastAsia="宋体" w:cstheme="minorBidi"/>
                <w:kern w:val="2"/>
                <w:sz w:val="30"/>
                <w:szCs w:val="30"/>
                <w:lang w:eastAsia="zh-CN"/>
              </w:rPr>
              <w:t>项目类型：</w:t>
            </w:r>
          </w:p>
        </w:tc>
        <w:tc>
          <w:tcPr>
            <w:tcW w:w="5988" w:type="dxa"/>
            <w:vAlign w:val="center"/>
          </w:tcPr>
          <w:p>
            <w:pPr>
              <w:widowControl w:val="0"/>
              <w:jc w:val="both"/>
              <w:rPr>
                <w:rFonts w:ascii="Calibri" w:hAnsi="Calibri" w:eastAsia="宋体"/>
                <w:kern w:val="2"/>
                <w:sz w:val="30"/>
                <w:szCs w:val="30"/>
                <w:lang w:eastAsia="zh-CN"/>
              </w:rPr>
            </w:pPr>
            <w:r>
              <w:rPr>
                <w:rFonts w:hint="eastAsia" w:ascii="Calibri" w:hAnsi="Calibri" w:eastAsia="宋体" w:cstheme="minorBidi"/>
                <w:kern w:val="2"/>
                <w:sz w:val="30"/>
                <w:szCs w:val="30"/>
                <w:lang w:eastAsia="zh-CN"/>
              </w:rPr>
              <w:t>服务</w:t>
            </w:r>
            <w:r>
              <w:rPr>
                <w:rFonts w:ascii="Calibri" w:hAnsi="Calibri" w:eastAsia="宋体" w:cstheme="minorBidi"/>
                <w:kern w:val="2"/>
                <w:sz w:val="30"/>
                <w:szCs w:val="30"/>
                <w:lang w:eastAsia="zh-CN"/>
              </w:rPr>
              <w:t>类</w:t>
            </w:r>
          </w:p>
        </w:tc>
      </w:tr>
      <w:tr>
        <w:tblPrEx>
          <w:tblCellMar>
            <w:top w:w="36" w:type="dxa"/>
            <w:left w:w="36" w:type="dxa"/>
            <w:bottom w:w="36" w:type="dxa"/>
            <w:right w:w="36" w:type="dxa"/>
          </w:tblCellMar>
        </w:tblPrEx>
        <w:trPr>
          <w:trHeight w:val="737" w:hRule="atLeast"/>
          <w:tblCellSpacing w:w="0" w:type="dxa"/>
          <w:jc w:val="center"/>
        </w:trPr>
        <w:tc>
          <w:tcPr>
            <w:tcW w:w="2186" w:type="dxa"/>
            <w:vAlign w:val="center"/>
          </w:tcPr>
          <w:p>
            <w:pPr>
              <w:widowControl w:val="0"/>
              <w:jc w:val="right"/>
              <w:rPr>
                <w:rFonts w:ascii="Calibri" w:hAnsi="Calibri" w:eastAsia="宋体"/>
                <w:kern w:val="2"/>
                <w:sz w:val="30"/>
                <w:szCs w:val="30"/>
                <w:lang w:eastAsia="zh-CN"/>
              </w:rPr>
            </w:pPr>
            <w:r>
              <w:rPr>
                <w:rFonts w:ascii="Calibri" w:hAnsi="Calibri" w:eastAsia="宋体" w:cstheme="minorBidi"/>
                <w:kern w:val="2"/>
                <w:sz w:val="30"/>
                <w:szCs w:val="30"/>
                <w:lang w:eastAsia="zh-CN"/>
              </w:rPr>
              <w:t>采购方式：</w:t>
            </w:r>
          </w:p>
        </w:tc>
        <w:tc>
          <w:tcPr>
            <w:tcW w:w="5988" w:type="dxa"/>
            <w:vAlign w:val="center"/>
          </w:tcPr>
          <w:p>
            <w:pPr>
              <w:widowControl w:val="0"/>
              <w:jc w:val="both"/>
              <w:rPr>
                <w:rFonts w:ascii="Calibri" w:hAnsi="Calibri" w:eastAsia="宋体"/>
                <w:kern w:val="2"/>
                <w:sz w:val="30"/>
                <w:szCs w:val="30"/>
                <w:lang w:eastAsia="zh-CN"/>
              </w:rPr>
            </w:pPr>
            <w:r>
              <w:rPr>
                <w:rFonts w:ascii="Calibri" w:hAnsi="Calibri" w:eastAsia="宋体" w:cstheme="minorBidi"/>
                <w:kern w:val="2"/>
                <w:sz w:val="30"/>
                <w:szCs w:val="30"/>
                <w:lang w:eastAsia="zh-CN"/>
              </w:rPr>
              <w:t>公开招标</w:t>
            </w:r>
          </w:p>
        </w:tc>
      </w:tr>
      <w:tr>
        <w:tblPrEx>
          <w:tblCellMar>
            <w:top w:w="36" w:type="dxa"/>
            <w:left w:w="36" w:type="dxa"/>
            <w:bottom w:w="36" w:type="dxa"/>
            <w:right w:w="36" w:type="dxa"/>
          </w:tblCellMar>
        </w:tblPrEx>
        <w:trPr>
          <w:trHeight w:val="737" w:hRule="atLeast"/>
          <w:tblCellSpacing w:w="0" w:type="dxa"/>
          <w:jc w:val="center"/>
        </w:trPr>
        <w:tc>
          <w:tcPr>
            <w:tcW w:w="2186" w:type="dxa"/>
            <w:vAlign w:val="center"/>
          </w:tcPr>
          <w:p>
            <w:pPr>
              <w:widowControl w:val="0"/>
              <w:jc w:val="right"/>
              <w:rPr>
                <w:rFonts w:ascii="Calibri" w:hAnsi="Calibri" w:eastAsia="宋体"/>
                <w:kern w:val="2"/>
                <w:sz w:val="30"/>
                <w:szCs w:val="30"/>
                <w:lang w:eastAsia="zh-CN"/>
              </w:rPr>
            </w:pPr>
            <w:r>
              <w:rPr>
                <w:rFonts w:ascii="Calibri" w:hAnsi="Calibri" w:eastAsia="宋体" w:cstheme="minorBidi"/>
                <w:kern w:val="2"/>
                <w:sz w:val="30"/>
                <w:szCs w:val="30"/>
                <w:lang w:eastAsia="zh-CN"/>
              </w:rPr>
              <w:t>货币类型：</w:t>
            </w:r>
          </w:p>
        </w:tc>
        <w:tc>
          <w:tcPr>
            <w:tcW w:w="5988" w:type="dxa"/>
            <w:vAlign w:val="center"/>
          </w:tcPr>
          <w:p>
            <w:pPr>
              <w:widowControl w:val="0"/>
              <w:jc w:val="both"/>
              <w:rPr>
                <w:rFonts w:ascii="Calibri" w:hAnsi="Calibri" w:eastAsia="宋体"/>
                <w:kern w:val="2"/>
                <w:sz w:val="30"/>
                <w:szCs w:val="30"/>
                <w:lang w:eastAsia="zh-CN"/>
              </w:rPr>
            </w:pPr>
            <w:r>
              <w:rPr>
                <w:rFonts w:ascii="Calibri" w:hAnsi="Calibri" w:eastAsia="宋体" w:cstheme="minorBidi"/>
                <w:kern w:val="2"/>
                <w:sz w:val="30"/>
                <w:szCs w:val="30"/>
                <w:lang w:eastAsia="zh-CN"/>
              </w:rPr>
              <w:t>人民币</w:t>
            </w:r>
          </w:p>
        </w:tc>
      </w:tr>
      <w:tr>
        <w:tblPrEx>
          <w:tblCellMar>
            <w:top w:w="36" w:type="dxa"/>
            <w:left w:w="36" w:type="dxa"/>
            <w:bottom w:w="36" w:type="dxa"/>
            <w:right w:w="36" w:type="dxa"/>
          </w:tblCellMar>
        </w:tblPrEx>
        <w:trPr>
          <w:trHeight w:val="737" w:hRule="atLeast"/>
          <w:tblCellSpacing w:w="0" w:type="dxa"/>
          <w:jc w:val="center"/>
        </w:trPr>
        <w:tc>
          <w:tcPr>
            <w:tcW w:w="2186" w:type="dxa"/>
            <w:vAlign w:val="center"/>
          </w:tcPr>
          <w:p>
            <w:pPr>
              <w:widowControl w:val="0"/>
              <w:jc w:val="right"/>
              <w:rPr>
                <w:rFonts w:ascii="Calibri" w:hAnsi="Calibri" w:eastAsia="宋体"/>
                <w:kern w:val="2"/>
                <w:sz w:val="30"/>
                <w:szCs w:val="30"/>
                <w:lang w:eastAsia="zh-CN"/>
              </w:rPr>
            </w:pPr>
            <w:r>
              <w:rPr>
                <w:rFonts w:ascii="Calibri" w:hAnsi="Calibri" w:eastAsia="宋体" w:cstheme="minorBidi"/>
                <w:kern w:val="2"/>
                <w:sz w:val="30"/>
                <w:szCs w:val="30"/>
                <w:lang w:eastAsia="zh-CN"/>
              </w:rPr>
              <w:t>评标方法：</w:t>
            </w:r>
          </w:p>
        </w:tc>
        <w:tc>
          <w:tcPr>
            <w:tcW w:w="5988" w:type="dxa"/>
            <w:vAlign w:val="center"/>
          </w:tcPr>
          <w:p>
            <w:pPr>
              <w:widowControl w:val="0"/>
              <w:jc w:val="both"/>
              <w:rPr>
                <w:rFonts w:ascii="Calibri" w:hAnsi="Calibri" w:eastAsia="宋体"/>
                <w:kern w:val="2"/>
                <w:sz w:val="30"/>
                <w:szCs w:val="30"/>
                <w:lang w:eastAsia="zh-CN"/>
              </w:rPr>
            </w:pPr>
            <w:r>
              <w:rPr>
                <w:rFonts w:ascii="宋体" w:hAnsi="宋体" w:eastAsia="宋体" w:cs="宋体"/>
                <w:sz w:val="30"/>
                <w:szCs w:val="30"/>
                <w:lang w:eastAsia="zh-CN" w:bidi="ar"/>
              </w:rPr>
              <w:t>综合评分法</w:t>
            </w:r>
          </w:p>
        </w:tc>
      </w:tr>
    </w:tbl>
    <w:p>
      <w:pPr>
        <w:widowControl w:val="0"/>
        <w:tabs>
          <w:tab w:val="left" w:pos="2790"/>
        </w:tabs>
        <w:snapToGrid w:val="0"/>
        <w:spacing w:line="440" w:lineRule="exact"/>
        <w:jc w:val="left"/>
        <w:rPr>
          <w:rFonts w:ascii="宋体" w:hAnsi="宋体" w:eastAsia="宋体"/>
          <w:kern w:val="2"/>
          <w:sz w:val="30"/>
          <w:szCs w:val="30"/>
          <w:lang w:eastAsia="zh-CN"/>
        </w:rPr>
      </w:pPr>
    </w:p>
    <w:p>
      <w:pPr>
        <w:keepNext w:val="0"/>
        <w:keepLines w:val="0"/>
        <w:pageBreakBefore w:val="0"/>
        <w:widowControl w:val="0"/>
        <w:tabs>
          <w:tab w:val="left" w:pos="2790"/>
        </w:tabs>
        <w:kinsoku/>
        <w:wordWrap/>
        <w:overflowPunct/>
        <w:topLinePunct w:val="0"/>
        <w:autoSpaceDE/>
        <w:autoSpaceDN/>
        <w:bidi w:val="0"/>
        <w:adjustRightInd/>
        <w:snapToGrid w:val="0"/>
        <w:jc w:val="center"/>
        <w:textAlignment w:val="auto"/>
        <w:outlineLvl w:val="0"/>
        <w:rPr>
          <w:rFonts w:ascii="黑体" w:hAnsi="黑体" w:eastAsia="黑体"/>
          <w:kern w:val="2"/>
          <w:sz w:val="40"/>
          <w:szCs w:val="40"/>
          <w:lang w:eastAsia="zh-CN"/>
        </w:rPr>
      </w:pPr>
      <w:r>
        <w:rPr>
          <w:rFonts w:hint="eastAsia" w:ascii="黑体" w:hAnsi="黑体" w:eastAsia="黑体"/>
          <w:kern w:val="2"/>
          <w:sz w:val="40"/>
          <w:szCs w:val="40"/>
          <w:lang w:eastAsia="zh-CN"/>
        </w:rPr>
        <w:t>资格性审查表</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69"/>
        <w:gridCol w:w="82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1</w:t>
            </w:r>
          </w:p>
        </w:tc>
        <w:tc>
          <w:tcPr>
            <w:tcW w:w="8669"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both"/>
              <w:rPr>
                <w:rFonts w:ascii="宋体" w:hAnsi="宋体" w:eastAsia="宋体" w:cs="宋体"/>
                <w:kern w:val="2"/>
                <w:sz w:val="21"/>
                <w:szCs w:val="21"/>
                <w:lang w:eastAsia="zh-CN"/>
              </w:rPr>
            </w:pPr>
            <w:r>
              <w:rPr>
                <w:rFonts w:ascii="宋体" w:hAnsi="宋体" w:eastAsia="宋体" w:cs="宋体"/>
                <w:sz w:val="21"/>
                <w:szCs w:val="21"/>
                <w:lang w:eastAsia="zh-CN"/>
              </w:rPr>
              <w:t>投标人不</w:t>
            </w:r>
            <w:r>
              <w:rPr>
                <w:rFonts w:hint="eastAsia" w:ascii="宋体" w:hAnsi="宋体" w:eastAsia="宋体" w:cs="宋体"/>
                <w:sz w:val="21"/>
                <w:szCs w:val="21"/>
                <w:lang w:eastAsia="zh-CN"/>
              </w:rPr>
              <w:t>符合</w:t>
            </w:r>
            <w:r>
              <w:rPr>
                <w:rFonts w:ascii="宋体" w:hAnsi="宋体" w:eastAsia="宋体" w:cs="宋体"/>
                <w:sz w:val="21"/>
                <w:szCs w:val="21"/>
                <w:lang w:eastAsia="zh-CN"/>
              </w:rPr>
              <w:t>资格要求，或未提交相应的资格证明资料（详见招标公告</w:t>
            </w:r>
            <w:r>
              <w:rPr>
                <w:rFonts w:hint="eastAsia" w:ascii="宋体" w:hAnsi="宋体" w:eastAsia="宋体"/>
                <w:kern w:val="2"/>
                <w:sz w:val="21"/>
                <w:szCs w:val="21"/>
                <w:lang w:eastAsia="zh-CN"/>
              </w:rPr>
              <w:t>投标人资格要求，即申请人的资格要求</w:t>
            </w:r>
            <w:r>
              <w:rPr>
                <w:rFonts w:ascii="宋体" w:hAnsi="宋体" w:eastAsia="宋体" w:cs="宋体"/>
                <w:sz w:val="21"/>
                <w:szCs w:val="21"/>
                <w:lang w:eastAsia="zh-CN"/>
              </w:rPr>
              <w:t>）。</w:t>
            </w:r>
          </w:p>
        </w:tc>
      </w:tr>
    </w:tbl>
    <w:p>
      <w:pPr>
        <w:widowControl w:val="0"/>
        <w:tabs>
          <w:tab w:val="left" w:pos="2790"/>
        </w:tabs>
        <w:snapToGrid w:val="0"/>
        <w:jc w:val="center"/>
        <w:rPr>
          <w:rFonts w:hint="eastAsia" w:ascii="黑体" w:hAnsi="黑体" w:eastAsia="黑体"/>
          <w:kern w:val="2"/>
          <w:sz w:val="40"/>
          <w:szCs w:val="40"/>
          <w:lang w:eastAsia="zh-CN"/>
        </w:rPr>
      </w:pPr>
    </w:p>
    <w:p>
      <w:pPr>
        <w:keepNext w:val="0"/>
        <w:keepLines w:val="0"/>
        <w:pageBreakBefore w:val="0"/>
        <w:widowControl w:val="0"/>
        <w:tabs>
          <w:tab w:val="left" w:pos="2790"/>
        </w:tabs>
        <w:kinsoku/>
        <w:wordWrap/>
        <w:overflowPunct/>
        <w:topLinePunct w:val="0"/>
        <w:autoSpaceDE/>
        <w:autoSpaceDN/>
        <w:bidi w:val="0"/>
        <w:adjustRightInd/>
        <w:snapToGrid w:val="0"/>
        <w:jc w:val="center"/>
        <w:textAlignment w:val="auto"/>
        <w:outlineLvl w:val="0"/>
        <w:rPr>
          <w:rFonts w:ascii="黑体" w:hAnsi="黑体" w:eastAsia="黑体"/>
          <w:kern w:val="2"/>
          <w:sz w:val="40"/>
          <w:szCs w:val="40"/>
          <w:lang w:eastAsia="zh-CN"/>
        </w:rPr>
      </w:pPr>
      <w:r>
        <w:rPr>
          <w:rFonts w:hint="eastAsia" w:ascii="黑体" w:hAnsi="黑体" w:eastAsia="黑体"/>
          <w:kern w:val="2"/>
          <w:sz w:val="40"/>
          <w:szCs w:val="40"/>
          <w:lang w:eastAsia="zh-CN"/>
        </w:rPr>
        <w:t>符合性审查表</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67"/>
        <w:gridCol w:w="82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序号</w:t>
            </w:r>
          </w:p>
        </w:tc>
        <w:tc>
          <w:tcPr>
            <w:tcW w:w="870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val="0"/>
              <w:spacing w:line="290" w:lineRule="exact"/>
              <w:jc w:val="center"/>
              <w:rPr>
                <w:rFonts w:ascii="宋体" w:hAnsi="宋体" w:eastAsia="宋体" w:cs="宋体"/>
                <w:kern w:val="2"/>
                <w:sz w:val="21"/>
                <w:szCs w:val="21"/>
                <w:lang w:eastAsia="zh-CN"/>
              </w:rPr>
            </w:pPr>
            <w:r>
              <w:rPr>
                <w:rFonts w:ascii="宋体" w:hAnsi="宋体" w:eastAsia="宋体"/>
                <w:kern w:val="2"/>
                <w:sz w:val="21"/>
                <w:szCs w:val="21"/>
                <w:lang w:eastAsia="zh-CN"/>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1</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b/>
                <w:kern w:val="2"/>
                <w:sz w:val="21"/>
                <w:szCs w:val="22"/>
                <w:highlight w:val="yellow"/>
                <w:lang w:eastAsia="zh-CN"/>
              </w:rPr>
            </w:pPr>
            <w:r>
              <w:rPr>
                <w:rFonts w:hint="eastAsia" w:ascii="Calibri" w:hAnsi="Calibri" w:eastAsia="宋体" w:cstheme="minorBidi"/>
                <w:kern w:val="2"/>
                <w:sz w:val="21"/>
                <w:szCs w:val="22"/>
                <w:lang w:eastAsia="zh-CN"/>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2</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3</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“折扣率”不满足“0&lt;折扣率≤1”公式要求的；“折扣率”缺填、漏填或者填报了两个及以上“折扣率”；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4</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5</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6</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7</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2"/>
                <w:lang w:eastAsia="zh-CN"/>
              </w:rPr>
            </w:pPr>
            <w:r>
              <w:rPr>
                <w:rFonts w:hint="eastAsia" w:ascii="Calibri" w:hAnsi="Calibri" w:eastAsia="宋体" w:cstheme="minorBidi"/>
                <w:kern w:val="2"/>
                <w:sz w:val="21"/>
                <w:szCs w:val="22"/>
                <w:lang w:eastAsia="zh-CN"/>
              </w:rPr>
              <w:t>采购标的/所投产品/货物清单/报价等任意一类有缺漏项或响应不全，或者对招标文件规定的项目需求内容或者需求数量进行修改，评审委员会判定投标响应不满足采购需求；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8</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9</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1"/>
                <w:lang w:eastAsia="zh-CN"/>
              </w:rPr>
            </w:pPr>
            <w:r>
              <w:rPr>
                <w:rFonts w:hint="eastAsia" w:ascii="Calibri" w:hAnsi="Calibri" w:eastAsia="宋体" w:cstheme="minorBidi"/>
                <w:kern w:val="2"/>
                <w:sz w:val="21"/>
                <w:szCs w:val="22"/>
                <w:lang w:eastAsia="zh-CN"/>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ascii="Calibri" w:hAnsi="Calibri" w:eastAsia="宋体"/>
                <w:kern w:val="2"/>
                <w:sz w:val="21"/>
                <w:szCs w:val="22"/>
                <w:lang w:eastAsia="zh-CN"/>
              </w:rPr>
            </w:pPr>
            <w:r>
              <w:rPr>
                <w:rFonts w:ascii="Calibri" w:hAnsi="Calibri" w:eastAsia="宋体"/>
                <w:kern w:val="2"/>
                <w:sz w:val="21"/>
                <w:szCs w:val="22"/>
                <w:lang w:eastAsia="zh-CN"/>
              </w:rPr>
              <w:t>10</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宋体" w:hAnsi="宋体" w:eastAsia="宋体"/>
                <w:kern w:val="2"/>
                <w:sz w:val="21"/>
                <w:szCs w:val="21"/>
                <w:lang w:eastAsia="zh-CN"/>
              </w:rPr>
            </w:pPr>
            <w:r>
              <w:rPr>
                <w:rFonts w:hint="eastAsia" w:ascii="Calibri" w:hAnsi="Calibri" w:eastAsia="宋体" w:cstheme="minorBidi"/>
                <w:kern w:val="2"/>
                <w:sz w:val="21"/>
                <w:szCs w:val="22"/>
                <w:lang w:eastAsia="zh-CN"/>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hint="eastAsia" w:ascii="Calibri" w:hAnsi="Calibri" w:eastAsia="宋体"/>
                <w:kern w:val="2"/>
                <w:sz w:val="21"/>
                <w:szCs w:val="22"/>
                <w:lang w:eastAsia="zh-CN"/>
              </w:rPr>
            </w:pPr>
            <w:r>
              <w:rPr>
                <w:rFonts w:hint="eastAsia" w:ascii="Calibri" w:hAnsi="Calibri" w:eastAsia="宋体"/>
                <w:kern w:val="2"/>
                <w:sz w:val="21"/>
                <w:szCs w:val="22"/>
                <w:lang w:eastAsia="zh-CN"/>
              </w:rPr>
              <w:t>11</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宋体" w:hAnsi="宋体" w:eastAsia="宋体"/>
                <w:kern w:val="2"/>
                <w:sz w:val="21"/>
                <w:szCs w:val="22"/>
                <w:lang w:eastAsia="zh-CN"/>
              </w:rPr>
            </w:pPr>
            <w:r>
              <w:rPr>
                <w:rFonts w:hint="eastAsia" w:eastAsia="宋体"/>
                <w:kern w:val="2"/>
                <w:sz w:val="21"/>
                <w:lang w:eastAsia="zh-CN"/>
              </w:rPr>
              <w:t>不同投标供应商投标文件“文件制作机器码”一致；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hint="eastAsia" w:ascii="Calibri" w:hAnsi="Calibri" w:eastAsia="宋体"/>
                <w:kern w:val="2"/>
                <w:sz w:val="21"/>
                <w:szCs w:val="22"/>
                <w:lang w:eastAsia="zh-CN"/>
              </w:rPr>
            </w:pPr>
            <w:r>
              <w:rPr>
                <w:rFonts w:hint="eastAsia" w:ascii="Calibri" w:hAnsi="Calibri" w:eastAsia="宋体"/>
                <w:kern w:val="2"/>
                <w:sz w:val="21"/>
                <w:szCs w:val="22"/>
                <w:lang w:eastAsia="zh-CN"/>
              </w:rPr>
              <w:t>12</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1"/>
                <w:lang w:eastAsia="zh-CN"/>
              </w:rPr>
            </w:pPr>
            <w:r>
              <w:rPr>
                <w:rFonts w:hint="eastAsia" w:eastAsia="宋体"/>
                <w:kern w:val="2"/>
                <w:sz w:val="21"/>
                <w:lang w:eastAsia="zh-CN"/>
              </w:rPr>
              <w:t>不同投标供应商投标文件“文件创建标识码”一致；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widowControl w:val="0"/>
              <w:spacing w:line="290" w:lineRule="exact"/>
              <w:jc w:val="center"/>
              <w:rPr>
                <w:rFonts w:hint="eastAsia" w:ascii="Calibri" w:hAnsi="Calibri" w:eastAsia="宋体"/>
                <w:kern w:val="2"/>
                <w:sz w:val="21"/>
                <w:szCs w:val="22"/>
                <w:lang w:eastAsia="zh-CN"/>
              </w:rPr>
            </w:pPr>
            <w:r>
              <w:rPr>
                <w:rFonts w:hint="eastAsia" w:ascii="Calibri" w:hAnsi="Calibri" w:eastAsia="宋体"/>
                <w:kern w:val="2"/>
                <w:sz w:val="21"/>
                <w:szCs w:val="22"/>
                <w:lang w:eastAsia="zh-CN"/>
              </w:rPr>
              <w:t>13</w:t>
            </w:r>
          </w:p>
        </w:tc>
        <w:tc>
          <w:tcPr>
            <w:tcW w:w="8704" w:type="dxa"/>
            <w:tcBorders>
              <w:top w:val="single" w:color="000000" w:sz="8" w:space="0"/>
              <w:left w:val="single" w:color="000000" w:sz="8" w:space="0"/>
              <w:bottom w:val="single" w:color="000000" w:sz="8" w:space="0"/>
              <w:right w:val="single" w:color="000000" w:sz="8" w:space="0"/>
            </w:tcBorders>
            <w:vAlign w:val="top"/>
          </w:tcPr>
          <w:p>
            <w:pPr>
              <w:widowControl/>
              <w:jc w:val="left"/>
              <w:textAlignment w:val="top"/>
              <w:rPr>
                <w:rFonts w:ascii="Calibri" w:hAnsi="Calibri" w:eastAsia="宋体"/>
                <w:kern w:val="2"/>
                <w:sz w:val="21"/>
                <w:szCs w:val="22"/>
                <w:highlight w:val="yellow"/>
                <w:lang w:eastAsia="zh-CN"/>
              </w:rPr>
            </w:pPr>
            <w:r>
              <w:rPr>
                <w:rFonts w:hint="eastAsia" w:ascii="Calibri" w:hAnsi="Calibri" w:eastAsia="宋体" w:cstheme="minorBidi"/>
                <w:kern w:val="2"/>
                <w:sz w:val="21"/>
                <w:szCs w:val="22"/>
                <w:lang w:eastAsia="zh-CN"/>
              </w:rPr>
              <w:t>法律、法规、规章、规范性文件规定的其他情形。</w:t>
            </w:r>
          </w:p>
        </w:tc>
      </w:tr>
    </w:tbl>
    <w:p>
      <w:pPr>
        <w:keepNext w:val="0"/>
        <w:keepLines w:val="0"/>
        <w:pageBreakBefore w:val="0"/>
        <w:widowControl/>
        <w:kinsoku/>
        <w:wordWrap/>
        <w:overflowPunct/>
        <w:topLinePunct w:val="0"/>
        <w:autoSpaceDE/>
        <w:autoSpaceDN/>
        <w:bidi w:val="0"/>
        <w:adjustRightInd/>
        <w:snapToGrid/>
        <w:spacing w:before="100" w:beforeAutospacing="1" w:afterAutospacing="1"/>
        <w:jc w:val="center"/>
        <w:textAlignment w:val="auto"/>
        <w:outlineLvl w:val="0"/>
        <w:rPr>
          <w:rFonts w:ascii="黑体" w:hAnsi="宋体" w:eastAsia="黑体"/>
          <w:kern w:val="2"/>
          <w:sz w:val="40"/>
          <w:szCs w:val="40"/>
          <w:lang w:eastAsia="zh-CN"/>
        </w:rPr>
      </w:pPr>
      <w:r>
        <w:rPr>
          <w:rFonts w:hint="eastAsia" w:ascii="黑体" w:hAnsi="黑体" w:eastAsia="黑体" w:cstheme="minorBidi"/>
          <w:kern w:val="2"/>
          <w:sz w:val="40"/>
          <w:szCs w:val="40"/>
          <w:lang w:eastAsia="zh-CN"/>
        </w:rPr>
        <w:t>评标信息</w:t>
      </w:r>
    </w:p>
    <w:tbl>
      <w:tblPr>
        <w:tblStyle w:val="13"/>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45" w:type="dxa"/>
          <w:left w:w="45" w:type="dxa"/>
          <w:bottom w:w="45" w:type="dxa"/>
          <w:right w:w="45" w:type="dxa"/>
        </w:tblCellMar>
      </w:tblPr>
      <w:tblGrid>
        <w:gridCol w:w="474"/>
        <w:gridCol w:w="425"/>
        <w:gridCol w:w="1504"/>
        <w:gridCol w:w="925"/>
        <w:gridCol w:w="5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68" w:type="dxa"/>
            <w:gridSpan w:val="5"/>
            <w:shd w:val="clear" w:color="auto" w:fill="auto"/>
            <w:vAlign w:val="center"/>
          </w:tcPr>
          <w:p>
            <w:pPr>
              <w:widowControl w:val="0"/>
              <w:jc w:val="left"/>
              <w:rPr>
                <w:rFonts w:ascii="宋体" w:hAnsi="Calibri" w:eastAsia="宋体"/>
                <w:b/>
                <w:bCs/>
                <w:kern w:val="2"/>
                <w:szCs w:val="22"/>
                <w:lang w:eastAsia="zh-CN"/>
              </w:rPr>
            </w:pPr>
            <w:r>
              <w:rPr>
                <w:rFonts w:ascii="Calibri" w:hAnsi="Calibri" w:eastAsia="宋体" w:cstheme="minorBidi"/>
                <w:b/>
                <w:bCs/>
                <w:kern w:val="2"/>
                <w:sz w:val="21"/>
                <w:szCs w:val="22"/>
                <w:lang w:eastAsia="zh-CN"/>
              </w:rPr>
              <w:t>评标方法：综合评分法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5" w:type="dxa"/>
            <w:left w:w="45" w:type="dxa"/>
            <w:bottom w:w="45" w:type="dxa"/>
            <w:right w:w="45" w:type="dxa"/>
          </w:tblCellMar>
        </w:tblPrEx>
        <w:trPr>
          <w:tblCellSpacing w:w="0" w:type="dxa"/>
          <w:jc w:val="center"/>
        </w:trPr>
        <w:tc>
          <w:tcPr>
            <w:tcW w:w="9068"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jc w:val="both"/>
              <w:textAlignment w:val="auto"/>
              <w:rPr>
                <w:rFonts w:hint="eastAsia" w:ascii="Calibri" w:hAnsi="Calibri" w:eastAsia="宋体"/>
                <w:kern w:val="2"/>
                <w:sz w:val="21"/>
                <w:szCs w:val="21"/>
                <w:lang w:eastAsia="zh-CN"/>
              </w:rPr>
            </w:pPr>
            <w:r>
              <w:rPr>
                <w:rFonts w:ascii="Calibri" w:hAnsi="Calibri" w:eastAsia="宋体" w:cstheme="minorBidi"/>
                <w:kern w:val="2"/>
                <w:sz w:val="21"/>
                <w:szCs w:val="21"/>
                <w:lang w:eastAsia="zh-CN"/>
              </w:rPr>
              <w:t>综合评分法，</w:t>
            </w:r>
            <w:r>
              <w:rPr>
                <w:rFonts w:hint="eastAsia" w:ascii="Calibri" w:hAnsi="Calibri" w:eastAsia="宋体" w:cstheme="minorBidi"/>
                <w:kern w:val="2"/>
                <w:sz w:val="21"/>
                <w:szCs w:val="21"/>
                <w:lang w:eastAsia="zh-CN"/>
              </w:rPr>
              <w:t>是指投标文件满足招标文件全部实质性要求，且按照评审因素的量化指标评审得分排名前列</w:t>
            </w:r>
            <w:r>
              <w:rPr>
                <w:rFonts w:ascii="Calibri" w:hAnsi="Calibri" w:eastAsia="宋体" w:cstheme="minorBidi"/>
                <w:kern w:val="2"/>
                <w:sz w:val="21"/>
                <w:szCs w:val="21"/>
                <w:lang w:eastAsia="zh-CN"/>
              </w:rPr>
              <w:t>的投标人为中标候选人的评标方法。</w:t>
            </w: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jc w:val="both"/>
              <w:textAlignment w:val="auto"/>
              <w:rPr>
                <w:rFonts w:ascii="Calibri" w:hAnsi="Calibri" w:eastAsia="宋体"/>
                <w:kern w:val="2"/>
                <w:sz w:val="21"/>
                <w:szCs w:val="2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20"/>
              <w:jc w:val="both"/>
              <w:textAlignment w:val="auto"/>
              <w:rPr>
                <w:rFonts w:ascii="Calibri" w:hAnsi="Calibri" w:eastAsia="宋体"/>
                <w:kern w:val="2"/>
                <w:sz w:val="21"/>
                <w:szCs w:val="21"/>
                <w:lang w:eastAsia="zh-CN"/>
              </w:rPr>
            </w:pPr>
            <w:r>
              <w:rPr>
                <w:rFonts w:ascii="Calibri" w:hAnsi="Calibri" w:eastAsia="宋体" w:cstheme="minorBidi"/>
                <w:kern w:val="2"/>
                <w:sz w:val="21"/>
                <w:szCs w:val="21"/>
                <w:lang w:eastAsia="zh-CN"/>
              </w:rPr>
              <w:t>价格分计算方法：</w:t>
            </w:r>
          </w:p>
          <w:p>
            <w:pPr>
              <w:keepNext w:val="0"/>
              <w:keepLines w:val="0"/>
              <w:pageBreakBefore w:val="0"/>
              <w:widowControl/>
              <w:kinsoku/>
              <w:wordWrap/>
              <w:overflowPunct/>
              <w:topLinePunct w:val="0"/>
              <w:autoSpaceDE/>
              <w:autoSpaceDN/>
              <w:bidi w:val="0"/>
              <w:adjustRightInd/>
              <w:snapToGrid/>
              <w:spacing w:before="100" w:beforeAutospacing="0" w:afterAutospacing="0" w:line="240" w:lineRule="auto"/>
              <w:ind w:left="420"/>
              <w:jc w:val="left"/>
              <w:textAlignment w:val="auto"/>
              <w:rPr>
                <w:rFonts w:ascii="宋体" w:hAnsi="宋体" w:eastAsia="宋体"/>
                <w:kern w:val="2"/>
                <w:sz w:val="21"/>
                <w:szCs w:val="21"/>
                <w:lang w:eastAsia="zh-CN"/>
              </w:rPr>
            </w:pPr>
            <w:r>
              <w:rPr>
                <w:rFonts w:ascii="宋体" w:hAnsi="宋体" w:eastAsia="宋体" w:cstheme="minorBidi"/>
                <w:kern w:val="2"/>
                <w:sz w:val="21"/>
                <w:szCs w:val="21"/>
                <w:lang w:eastAsia="zh-CN"/>
              </w:rPr>
              <w:t xml:space="preserve">采用低价优先法计算，即满足招标文件要求且投标价格最低的投标报价为评标基准价，其价格分为满分。其他投标人的价格分统一按照下列公式计算： </w:t>
            </w:r>
            <w:r>
              <w:rPr>
                <w:rFonts w:ascii="宋体" w:hAnsi="宋体" w:eastAsia="宋体" w:cstheme="minorBidi"/>
                <w:kern w:val="2"/>
                <w:sz w:val="21"/>
                <w:szCs w:val="21"/>
                <w:lang w:eastAsia="zh-CN"/>
              </w:rPr>
              <w:br w:type="textWrapping"/>
            </w:r>
            <w:r>
              <w:rPr>
                <w:rFonts w:ascii="宋体" w:hAnsi="宋体" w:eastAsia="宋体" w:cstheme="minorBidi"/>
                <w:kern w:val="2"/>
                <w:sz w:val="21"/>
                <w:szCs w:val="21"/>
                <w:lang w:eastAsia="zh-CN"/>
              </w:rPr>
              <w:t xml:space="preserve">投标报价得分=(评标基准价／投标报价)×100 </w:t>
            </w:r>
            <w:r>
              <w:rPr>
                <w:rFonts w:ascii="宋体" w:hAnsi="宋体" w:eastAsia="宋体" w:cstheme="minorBidi"/>
                <w:kern w:val="2"/>
                <w:sz w:val="21"/>
                <w:szCs w:val="21"/>
                <w:lang w:eastAsia="zh-CN"/>
              </w:rPr>
              <w:br w:type="textWrapping"/>
            </w:r>
            <w:r>
              <w:rPr>
                <w:rFonts w:ascii="宋体" w:hAnsi="宋体" w:eastAsia="宋体" w:cstheme="minorBidi"/>
                <w:kern w:val="2"/>
                <w:sz w:val="21"/>
                <w:szCs w:val="21"/>
                <w:lang w:eastAsia="zh-CN"/>
              </w:rPr>
              <w:t xml:space="preserve">评标总得分＝F1×A1＋F2×A2＋……＋Fn×An </w:t>
            </w:r>
            <w:r>
              <w:rPr>
                <w:rFonts w:ascii="宋体" w:hAnsi="宋体" w:eastAsia="宋体" w:cstheme="minorBidi"/>
                <w:kern w:val="2"/>
                <w:sz w:val="21"/>
                <w:szCs w:val="21"/>
                <w:lang w:eastAsia="zh-CN"/>
              </w:rPr>
              <w:br w:type="textWrapping"/>
            </w:r>
            <w:r>
              <w:rPr>
                <w:rFonts w:ascii="宋体" w:hAnsi="宋体" w:eastAsia="宋体" w:cstheme="minorBidi"/>
                <w:kern w:val="2"/>
                <w:sz w:val="21"/>
                <w:szCs w:val="21"/>
                <w:lang w:eastAsia="zh-CN"/>
              </w:rPr>
              <w:t xml:space="preserve">F1、F2……Fn分别为各项评审因素的得分； </w:t>
            </w:r>
            <w:r>
              <w:rPr>
                <w:rFonts w:ascii="宋体" w:hAnsi="宋体" w:eastAsia="宋体" w:cstheme="minorBidi"/>
                <w:kern w:val="2"/>
                <w:sz w:val="21"/>
                <w:szCs w:val="21"/>
                <w:lang w:eastAsia="zh-CN"/>
              </w:rPr>
              <w:br w:type="textWrapping"/>
            </w:r>
            <w:r>
              <w:rPr>
                <w:rFonts w:ascii="宋体" w:hAnsi="宋体" w:eastAsia="宋体" w:cstheme="minorBidi"/>
                <w:kern w:val="2"/>
                <w:sz w:val="21"/>
                <w:szCs w:val="21"/>
                <w:lang w:eastAsia="zh-CN"/>
              </w:rPr>
              <w:t xml:space="preserve">A1、A2、……An 分别为各项评审因素所占的权重(A1＋A2＋……＋An＝1)。 </w:t>
            </w:r>
            <w:r>
              <w:rPr>
                <w:rFonts w:ascii="宋体" w:hAnsi="宋体" w:eastAsia="宋体" w:cstheme="minorBidi"/>
                <w:kern w:val="2"/>
                <w:sz w:val="21"/>
                <w:szCs w:val="21"/>
                <w:lang w:eastAsia="zh-CN"/>
              </w:rPr>
              <w:br w:type="textWrapping"/>
            </w:r>
            <w:r>
              <w:rPr>
                <w:rFonts w:ascii="宋体" w:hAnsi="宋体" w:eastAsia="宋体" w:cstheme="minorBidi"/>
                <w:kern w:val="2"/>
                <w:sz w:val="21"/>
                <w:szCs w:val="21"/>
                <w:lang w:eastAsia="zh-CN"/>
              </w:rPr>
              <w:t>评标过程中，不得去掉报价中的最高报价和最低报价。</w:t>
            </w:r>
          </w:p>
          <w:p>
            <w:pPr>
              <w:keepNext w:val="0"/>
              <w:keepLines w:val="0"/>
              <w:pageBreakBefore w:val="0"/>
              <w:widowControl/>
              <w:kinsoku/>
              <w:wordWrap/>
              <w:overflowPunct/>
              <w:topLinePunct w:val="0"/>
              <w:autoSpaceDE/>
              <w:autoSpaceDN/>
              <w:bidi w:val="0"/>
              <w:adjustRightInd/>
              <w:snapToGrid/>
              <w:spacing w:before="100" w:beforeAutospacing="0" w:afterAutospacing="0" w:line="240" w:lineRule="auto"/>
              <w:ind w:left="420"/>
              <w:jc w:val="left"/>
              <w:textAlignment w:val="auto"/>
              <w:rPr>
                <w:rFonts w:ascii="宋体" w:hAnsi="宋体" w:eastAsia="宋体"/>
                <w:kern w:val="2"/>
                <w:lang w:eastAsia="zh-CN"/>
              </w:rPr>
            </w:pPr>
            <w:r>
              <w:rPr>
                <w:rFonts w:hint="eastAsia" w:ascii="宋体" w:hAnsi="宋体" w:eastAsia="宋体" w:cstheme="minorBidi"/>
                <w:kern w:val="2"/>
                <w:sz w:val="21"/>
                <w:szCs w:val="21"/>
                <w:lang w:eastAsia="zh-CN"/>
              </w:rPr>
              <w:t>因落实政府采购政策进行价格调整的，以调整后的价格计算评标基准价和投标报价。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序号</w:t>
            </w:r>
          </w:p>
        </w:tc>
        <w:tc>
          <w:tcPr>
            <w:tcW w:w="2891" w:type="dxa"/>
            <w:gridSpan w:val="3"/>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评分项</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rHeight w:val="246" w:hRule="atLeast"/>
          <w:tblCellSpacing w:w="0" w:type="dxa"/>
          <w:jc w:val="center"/>
        </w:trPr>
        <w:tc>
          <w:tcPr>
            <w:tcW w:w="476" w:type="dxa"/>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1</w:t>
            </w:r>
          </w:p>
        </w:tc>
        <w:tc>
          <w:tcPr>
            <w:tcW w:w="2891" w:type="dxa"/>
            <w:gridSpan w:val="3"/>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价格</w:t>
            </w:r>
          </w:p>
        </w:tc>
        <w:tc>
          <w:tcPr>
            <w:tcW w:w="5701" w:type="dxa"/>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10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restart"/>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2</w:t>
            </w:r>
          </w:p>
        </w:tc>
        <w:tc>
          <w:tcPr>
            <w:tcW w:w="2891" w:type="dxa"/>
            <w:gridSpan w:val="3"/>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技术部分</w:t>
            </w:r>
          </w:p>
        </w:tc>
        <w:tc>
          <w:tcPr>
            <w:tcW w:w="5701" w:type="dxa"/>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526"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评分因素</w:t>
            </w:r>
          </w:p>
        </w:tc>
        <w:tc>
          <w:tcPr>
            <w:tcW w:w="937"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权重（%）</w:t>
            </w:r>
          </w:p>
        </w:tc>
        <w:tc>
          <w:tcPr>
            <w:tcW w:w="5701"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rHeight w:val="499" w:hRule="atLeast"/>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cs="宋体"/>
                <w:kern w:val="2"/>
                <w:sz w:val="21"/>
                <w:szCs w:val="21"/>
                <w:lang w:eastAsia="zh-CN"/>
              </w:rPr>
            </w:pPr>
            <w:r>
              <w:rPr>
                <w:rFonts w:hint="eastAsia" w:ascii="宋体" w:hAnsi="宋体" w:eastAsia="宋体" w:cstheme="minorBidi"/>
                <w:kern w:val="2"/>
                <w:sz w:val="21"/>
                <w:szCs w:val="21"/>
                <w:lang w:eastAsia="zh-CN"/>
              </w:rPr>
              <w:t>1</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服务方案</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根据投标人提供的服务方案，内容包括①供货保障、②品质监控、③日常管理组织、④物流配送方案。</w:t>
            </w:r>
          </w:p>
          <w:p>
            <w:pPr>
              <w:keepNext w:val="0"/>
              <w:keepLines w:val="0"/>
              <w:pageBreakBefore w:val="0"/>
              <w:widowControl w:val="0"/>
              <w:shd w:val="clear" w:color="auto" w:fill="auto"/>
              <w:kinsoku/>
              <w:wordWrap/>
              <w:overflowPunct/>
              <w:topLinePunct w:val="0"/>
              <w:autoSpaceDE/>
              <w:autoSpaceDN/>
              <w:bidi w:val="0"/>
              <w:adjustRightInd/>
              <w:snapToGrid/>
              <w:spacing w:line="300" w:lineRule="exact"/>
              <w:jc w:val="both"/>
              <w:textAlignment w:val="auto"/>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（二）评分依据：</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内容满足以上四点的得60分，满足任意三点得45分，满足任意二点得30分，满足任意一点得15分，未包含不得分。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在此基础上，由评审委员会根据招标文件的需求和投标文件响应情况进行评审：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（1）方案整体科学合理、针对性强、可操作性强，评审为优加40分；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（2）方案较合理、有一定针对性、一定可操作性，评审为良加25分；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（3）方案不尽合理、针对性一般、可操作性一般，评审为中加10分；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（4）方案不合理、无针对性、无可操作性，评审为差不加分。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restart"/>
            <w:tcBorders>
              <w:top w:val="single" w:color="000000" w:sz="8" w:space="0"/>
              <w:left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cs="宋体"/>
                <w:kern w:val="2"/>
                <w:sz w:val="21"/>
                <w:szCs w:val="21"/>
                <w:lang w:eastAsia="zh-CN"/>
              </w:rPr>
            </w:pPr>
            <w:r>
              <w:rPr>
                <w:rFonts w:hint="eastAsia" w:ascii="宋体" w:hAnsi="宋体" w:eastAsia="宋体" w:cstheme="minorBidi"/>
                <w:kern w:val="2"/>
                <w:sz w:val="21"/>
                <w:szCs w:val="21"/>
                <w:lang w:eastAsia="zh-CN"/>
              </w:rPr>
              <w:t>2</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kern w:val="2"/>
                <w:sz w:val="21"/>
                <w:szCs w:val="21"/>
                <w:lang w:eastAsia="zh-CN"/>
              </w:rPr>
            </w:pPr>
            <w:r>
              <w:rPr>
                <w:rFonts w:hint="eastAsia" w:ascii="宋体" w:hAnsi="宋体" w:eastAsia="宋体" w:cs="宋体"/>
                <w:kern w:val="2"/>
                <w:sz w:val="21"/>
                <w:szCs w:val="21"/>
                <w:lang w:eastAsia="zh-CN"/>
              </w:rPr>
              <w:t>质量保证方案</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根据投标人针对本项目制定的质量保证方案，内容包括货物的来源、加工、包装、保存、运输以及质量追溯系统等各环节的质量保证措施。</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（二）评分依据：</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内容满足以上六点的得60分，满足任意五点得50分，满足任意四点得40分，满足任意三点得30分，满足任意两点得20分，满足任意一点得10分，未包含不得分。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在此基础上，由评审委员会根据招标文件的需求和投标文件响应情况进行评审：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（1）方案整体科学合理、针对性强、可操作性强，评审为优加40分；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（2）方案较合理、有一定针对性、一定可操作性，评审为良加25分；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（3）方案不尽合理、针对性一般、可操作性一般，评审为中加10分；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（4）方案不合理、无针对性、无可操作性，评审为差，不加分。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cs="宋体"/>
                <w:kern w:val="2"/>
                <w:sz w:val="21"/>
                <w:szCs w:val="21"/>
                <w:lang w:eastAsia="zh-CN"/>
              </w:rPr>
            </w:pPr>
            <w:r>
              <w:rPr>
                <w:rFonts w:hint="eastAsia" w:ascii="宋体" w:hAnsi="宋体" w:eastAsia="宋体" w:cstheme="minorBidi"/>
                <w:kern w:val="2"/>
                <w:sz w:val="21"/>
                <w:szCs w:val="21"/>
                <w:lang w:eastAsia="zh-CN"/>
              </w:rPr>
              <w:t>3</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应急响应方案</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根据招标文件要求提供应急响应方案，内容包含</w:t>
            </w:r>
            <w:r>
              <w:rPr>
                <w:rFonts w:hint="eastAsia" w:ascii="宋体" w:hAnsi="宋体" w:eastAsia="宋体" w:cs="宋体"/>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物流配送应急预案；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食品安全应急预案。</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（二）评分依据：</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kern w:val="2"/>
                <w:sz w:val="21"/>
                <w:szCs w:val="21"/>
                <w:lang w:eastAsia="zh-CN"/>
              </w:rPr>
              <w:t>内容满足以上二点的得60分，满足以上任意一点的得30分</w:t>
            </w:r>
            <w:r>
              <w:rPr>
                <w:rFonts w:hint="eastAsia" w:ascii="宋体" w:hAnsi="宋体" w:eastAsia="宋体" w:cs="宋体"/>
                <w:color w:val="000000"/>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2.在此基础上，专家根据各供应商的具体响应内容进一步评审：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（1）方案整体科学合理、针对性强、可操作性强，评审为优加40分；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（2）方案较合理、有一定针对性、一定可操作性，评审为良加25分；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（3）方案不尽合理、针对性一般、可操作性一般，评审为中加10分；</w:t>
            </w:r>
          </w:p>
          <w:p>
            <w:pPr>
              <w:keepNext w:val="0"/>
              <w:keepLines w:val="0"/>
              <w:pageBreakBefore w:val="0"/>
              <w:widowControl w:val="0"/>
              <w:shd w:val="clear" w:color="auto" w:fill="FFFFFF"/>
              <w:tabs>
                <w:tab w:val="left" w:pos="426"/>
              </w:tabs>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（4）方案不合理、无针对性、无可操作性，评审为差不加分。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cs="宋体"/>
                <w:kern w:val="2"/>
                <w:sz w:val="21"/>
                <w:szCs w:val="21"/>
                <w:lang w:eastAsia="zh-CN"/>
              </w:rPr>
            </w:pPr>
            <w:r>
              <w:rPr>
                <w:rFonts w:hint="eastAsia" w:ascii="宋体" w:hAnsi="宋体" w:eastAsia="宋体" w:cstheme="minorBidi"/>
                <w:kern w:val="2"/>
                <w:sz w:val="21"/>
                <w:szCs w:val="21"/>
                <w:lang w:eastAsia="zh-CN"/>
              </w:rPr>
              <w:t>4</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拟投入本项目的配送场所面积</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考察投标人自有或租赁的配送场所面积（提供多个配送场所的，配送场所面积可累加）：</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1.配送场所面积≥5000平方米的得100分；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2.4000平方米≤配送场所面积＜5000平方米的得60分；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3.3000平方米≤配送场所面积＜4000平方米的得40分；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4.2000平方米≤配送场所面积＜3000平方米的得20分；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5.其他情况不得分；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本小项得分不可累计，最高得100分。</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kern w:val="2"/>
                <w:sz w:val="21"/>
                <w:szCs w:val="21"/>
                <w:lang w:eastAsia="zh-CN"/>
              </w:rPr>
            </w:pPr>
            <w:r>
              <w:rPr>
                <w:rFonts w:hint="eastAsia" w:ascii="宋体" w:hAnsi="宋体" w:eastAsia="宋体" w:cs="宋体"/>
                <w:b/>
                <w:kern w:val="2"/>
                <w:sz w:val="21"/>
                <w:szCs w:val="21"/>
                <w:lang w:eastAsia="zh-CN"/>
              </w:rPr>
              <w:t>（二）证明文件：</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投标人自有的：提供自有产权证明扫描件和配送场所现场照片；</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租赁的：同时提供①租赁合同关键页（包括但不限于：合同名称页、合同主要内容页、合同签订日期页、合同双方签字盖章页）；②租赁合同期内任意一次转账凭证；③与转账凭证相对应的发票（转账凭证、发票提供截图、电子件或扫描件均可）；④配送场所现场照片。</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sz w:val="21"/>
                <w:szCs w:val="21"/>
                <w:lang w:eastAsia="zh-CN" w:bidi="ar"/>
              </w:rPr>
            </w:pPr>
            <w:r>
              <w:rPr>
                <w:rFonts w:hint="eastAsia" w:ascii="宋体" w:hAnsi="宋体" w:eastAsia="宋体" w:cs="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cs="宋体"/>
                <w:kern w:val="2"/>
                <w:sz w:val="21"/>
                <w:szCs w:val="21"/>
                <w:lang w:eastAsia="zh-CN"/>
              </w:rPr>
            </w:pPr>
            <w:r>
              <w:rPr>
                <w:rFonts w:hint="eastAsia" w:ascii="宋体" w:hAnsi="宋体" w:eastAsia="宋体" w:cstheme="minorBidi"/>
                <w:kern w:val="2"/>
                <w:sz w:val="21"/>
                <w:szCs w:val="21"/>
                <w:lang w:eastAsia="zh-CN"/>
              </w:rPr>
              <w:t>5</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配送车辆</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1.每提供（自有或租赁）1辆冷藏（或冷冻）车辆，得20分，本小项最高得100分。</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（二）证明文件：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按照以下要求提供证明材料：</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1.若为自有车辆，则同时提供：</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①车辆行驶证（年审在有效期内，至少涵盖本项目投标截止日期当月）扫描件；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②车辆购置发票（发票提供截图、电子件或扫描件均可）和车辆登记证扫描件，车辆所有人需为投标人；</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③车头完整正面图片（含车牌号码）；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2.若为租赁车辆，则同时提供:</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①车辆行驶证（年审在有效期内，至少涵盖本项目投标截止日期当月）扫描件；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②车头图片（含车牌号码）；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③提供车辆租赁合同关键页（包括但不限于投标人名称、合同双方签字盖章页，承租方需为投标人），合同有效期涵盖本项目投标截止日期当日，同时，提供承诺函（格式自拟），承诺函要求如下（投标人可根据自身情况任选其中一种方式保障本项目服务即可）：租赁合同期满但本项目服务期未结束情况下，续期原租赁合同，或另行租赁到位不低于原合同数量、档次、规格车辆，或另行购买到位不低于原合同数量、档次、规格车辆，用于本项目服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④所有人为出租方的车辆购置发票或车辆登记证。</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sz w:val="21"/>
                <w:szCs w:val="21"/>
                <w:lang w:eastAsia="zh-CN" w:bidi="ar"/>
              </w:rPr>
            </w:pPr>
            <w:r>
              <w:rPr>
                <w:rFonts w:hint="eastAsia" w:ascii="宋体" w:hAnsi="宋体" w:eastAsia="宋体" w:cs="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6</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拟安排的项目负责人情况（仅限1人）</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ascii="宋体" w:hAnsi="宋体" w:eastAsia="宋体" w:cs="宋体"/>
                <w:kern w:val="2"/>
                <w:sz w:val="21"/>
                <w:szCs w:val="21"/>
                <w:lang w:eastAsia="zh-CN"/>
              </w:rPr>
            </w:pPr>
            <w:r>
              <w:rPr>
                <w:rFonts w:hint="eastAsia" w:ascii="宋体" w:hAnsi="宋体" w:eastAsia="宋体" w:cs="宋体"/>
                <w:kern w:val="2"/>
                <w:sz w:val="21"/>
                <w:szCs w:val="21"/>
                <w:lang w:eastAsia="zh-CN"/>
              </w:rPr>
              <w:t>15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（1）具有食品安全或食品质量相关专业本科（或以上）学历得25分；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（2）具有行政机关或事业单位或第三方社会评价组织（含行业协会）颁发的三级或以上食品检验工证书得25分；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（3）具有行政机关或事业单位或第三方社会评价组织（含行业协会）颁发的三级或以上公共营养师证书得25分；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ascii="宋体" w:hAnsi="宋体" w:eastAsia="宋体" w:cs="宋体"/>
                <w:kern w:val="2"/>
                <w:sz w:val="21"/>
                <w:szCs w:val="21"/>
                <w:lang w:eastAsia="zh-CN"/>
              </w:rPr>
            </w:pPr>
            <w:r>
              <w:rPr>
                <w:rFonts w:hint="eastAsia" w:ascii="宋体" w:hAnsi="宋体" w:eastAsia="宋体" w:cs="宋体"/>
                <w:kern w:val="2"/>
                <w:sz w:val="21"/>
                <w:szCs w:val="21"/>
                <w:lang w:eastAsia="zh-CN"/>
              </w:rPr>
              <w:t>（4）具有</w:t>
            </w:r>
            <w:r>
              <w:rPr>
                <w:rFonts w:hint="eastAsia" w:ascii="宋体" w:hAnsi="宋体" w:eastAsia="宋体" w:cstheme="minorBidi"/>
                <w:kern w:val="2"/>
                <w:sz w:val="21"/>
                <w:szCs w:val="21"/>
                <w:lang w:eastAsia="zh-CN"/>
              </w:rPr>
              <w:t>市场监督管理局或食品药品监督局颁发的高级食品安全管理员（师）证书或高级食品安全管理（人）员考试合格证明证书</w:t>
            </w:r>
            <w:r>
              <w:rPr>
                <w:rFonts w:hint="eastAsia" w:ascii="宋体" w:hAnsi="宋体" w:eastAsia="宋体" w:cs="宋体"/>
                <w:kern w:val="2"/>
                <w:sz w:val="21"/>
                <w:szCs w:val="21"/>
                <w:lang w:eastAsia="zh-CN"/>
              </w:rPr>
              <w:t>得25分；</w:t>
            </w:r>
            <w:r>
              <w:rPr>
                <w:rFonts w:hint="eastAsia" w:ascii="宋体" w:hAnsi="宋体" w:eastAsia="宋体" w:cs="宋体"/>
                <w:kern w:val="2"/>
                <w:sz w:val="21"/>
                <w:szCs w:val="21"/>
                <w:lang w:eastAsia="zh-CN"/>
              </w:rPr>
              <w:br w:type="textWrapping"/>
            </w:r>
            <w:r>
              <w:rPr>
                <w:rFonts w:hint="eastAsia" w:ascii="宋体" w:hAnsi="宋体" w:eastAsia="宋体" w:cs="宋体"/>
                <w:kern w:val="2"/>
                <w:sz w:val="21"/>
                <w:szCs w:val="21"/>
                <w:lang w:eastAsia="zh-CN"/>
              </w:rPr>
              <w:t>以上最高累计得100分。</w:t>
            </w:r>
          </w:p>
          <w:p>
            <w:pPr>
              <w:keepNext w:val="0"/>
              <w:keepLines w:val="0"/>
              <w:pageBreakBefore w:val="0"/>
              <w:widowControl/>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b/>
                <w:bCs/>
                <w:color w:val="000000"/>
                <w:kern w:val="2"/>
                <w:sz w:val="21"/>
                <w:szCs w:val="21"/>
                <w:shd w:val="clear" w:color="auto" w:fill="FFFFFF"/>
                <w:lang w:eastAsia="zh-CN"/>
              </w:rPr>
              <w:t>（二）证明文件：</w:t>
            </w:r>
          </w:p>
          <w:p>
            <w:pPr>
              <w:keepNext w:val="0"/>
              <w:keepLines w:val="0"/>
              <w:pageBreakBefore w:val="0"/>
              <w:widowControl w:val="0"/>
              <w:kinsoku/>
              <w:wordWrap w:val="0"/>
              <w:overflowPunct/>
              <w:topLinePunct w:val="0"/>
              <w:autoSpaceDE/>
              <w:autoSpaceDN/>
              <w:bidi w:val="0"/>
              <w:adjustRightInd/>
              <w:spacing w:line="360" w:lineRule="exact"/>
              <w:jc w:val="both"/>
              <w:textAlignment w:val="auto"/>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1、提供毕业证书及学历信息在学信网查询结果截图（https://www.chsi.com.cn/xlcx/index.jsp），由于日期较早无法查询的，需提供毕业院校或者人社部门出具的证明，国外学历证书提供教育部留学服务中心出具的国外学历认证书以及教育部留学服务中心官网查询截图（查询网址https://zwfw.cscse.edu.cn/）；</w:t>
            </w:r>
          </w:p>
          <w:p>
            <w:pPr>
              <w:keepNext w:val="0"/>
              <w:keepLines w:val="0"/>
              <w:pageBreakBefore w:val="0"/>
              <w:widowControl w:val="0"/>
              <w:kinsoku/>
              <w:wordWrap w:val="0"/>
              <w:overflowPunct/>
              <w:topLinePunct w:val="0"/>
              <w:autoSpaceDE/>
              <w:autoSpaceDN/>
              <w:bidi w:val="0"/>
              <w:adjustRightInd/>
              <w:spacing w:line="360" w:lineRule="exact"/>
              <w:jc w:val="both"/>
              <w:textAlignment w:val="auto"/>
              <w:rPr>
                <w:rFonts w:hint="eastAsia" w:ascii="宋体" w:hAnsi="宋体" w:eastAsia="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theme="minorBidi"/>
                <w:kern w:val="2"/>
                <w:sz w:val="21"/>
                <w:szCs w:val="21"/>
                <w:lang w:eastAsia="zh-CN"/>
              </w:rPr>
              <w:t>提供该人员证书扫描件，如是由行业协会或社会组织颁发的证书，还需提供该行业协会或社会组织在中国社会组织政务服务平台(http://www.chinanpo.gov.cn/)已合法登记且状态正常的截图，否则不予认可，视为无效证书；</w:t>
            </w:r>
          </w:p>
          <w:p>
            <w:pPr>
              <w:keepNext w:val="0"/>
              <w:keepLines w:val="0"/>
              <w:pageBreakBefore w:val="0"/>
              <w:widowControl w:val="0"/>
              <w:kinsoku/>
              <w:wordWrap w:val="0"/>
              <w:overflowPunct/>
              <w:topLinePunct w:val="0"/>
              <w:autoSpaceDE/>
              <w:autoSpaceDN/>
              <w:bidi w:val="0"/>
              <w:adjustRightInd/>
              <w:spacing w:line="360" w:lineRule="exact"/>
              <w:jc w:val="both"/>
              <w:textAlignment w:val="auto"/>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hint="eastAsia" w:ascii="宋体" w:hAnsi="宋体" w:eastAsia="宋体" w:cs="宋体"/>
                <w:kern w:val="2"/>
                <w:sz w:val="21"/>
                <w:szCs w:val="21"/>
                <w:lang w:eastAsia="zh-CN"/>
              </w:rPr>
              <w:t>提供开标日前由</w:t>
            </w:r>
            <w:r>
              <w:rPr>
                <w:rFonts w:hint="eastAsia" w:ascii="宋体" w:hAnsi="宋体" w:eastAsia="宋体"/>
                <w:kern w:val="2"/>
                <w:sz w:val="21"/>
                <w:szCs w:val="21"/>
                <w:lang w:eastAsia="zh-CN"/>
              </w:rPr>
              <w:t>投标人为拟投入本项目的人员缴交的载有政府部门公章（或专用章）的2025年5-7月的社保缴交证明材料，如开标日上一个月的社保材料因政府部门原因暂时无法取得，则可以往前顺延一个月；社保资料至少显示缴交养老保险信息，未显示该信息的该社保资料则不符合要求，如供应商为新成立企业且成立时间不足3个月的，需承诺相关人员为投标人自有员工，承诺函格式自拟并加盖公章；</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lang w:eastAsia="zh-CN"/>
              </w:rPr>
            </w:pPr>
            <w:r>
              <w:rPr>
                <w:rFonts w:hint="eastAsia" w:ascii="宋体" w:hAnsi="宋体" w:eastAsia="宋体"/>
                <w:kern w:val="2"/>
                <w:sz w:val="21"/>
                <w:szCs w:val="21"/>
                <w:lang w:eastAsia="zh-CN"/>
              </w:rPr>
              <w:t>4、以上证明文件原件备查，未提供或未按要求提供或提供的不清晰导致专家无法判断的，不得分。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7</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冷库仓储能力</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根据投标人冷库仓储面积评审：</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1、冷库面积≥2500立方米，得100分；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2、2000立方米≤冷库面积＜2500立方米，得80分；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3、1500立方米≤冷库面积＜2000立方米，得60分；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4、1000立方米≤冷库面积＜1500立方米，得40分；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5、冷库面积＜1000立方米，不得分。</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（二）证明文件：</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自有冷库的同时提供：①提供建造（或设备安装）合同（合同须体现签署方为投标人）或产权证明文件扫描件及冷库【含冷藏（保鲜）库和冷冻库】建造（或设备安装）发票扫描件；②冷库正门全景照片和内景照片各一张；③</w:t>
            </w:r>
            <w:r>
              <w:rPr>
                <w:rFonts w:hint="eastAsia" w:ascii="宋体" w:hAnsi="宋体" w:eastAsia="宋体" w:cs="宋体"/>
                <w:kern w:val="2"/>
                <w:sz w:val="21"/>
                <w:szCs w:val="21"/>
                <w:lang w:eastAsia="zh-CN"/>
              </w:rPr>
              <w:t>提供第三方冷库测绘报告；④</w:t>
            </w:r>
            <w:r>
              <w:rPr>
                <w:rFonts w:hint="eastAsia" w:ascii="Calibri" w:hAnsi="Calibri" w:eastAsia="宋体" w:cstheme="minorBidi"/>
                <w:kern w:val="2"/>
                <w:sz w:val="21"/>
                <w:szCs w:val="22"/>
                <w:lang w:eastAsia="zh-CN"/>
              </w:rPr>
              <w:t>近一年内第三方机构出具的冷库温度校准报告（须包括冷藏和冷冻）；</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2、租赁冷库的同时提供:①有效期内租赁合同关键页（租赁合同需能体现租赁人或承租人须为投标人）, 租赁日期须涵盖本项目服务期（如租赁日期未涵盖本项目服务期的，须承诺租赁冷库协议到期后继续提供新的租赁冷库，租赁日期涵盖本项目服务期。提供承诺函，格式自拟）；②冷库正门全景照片和内景照片各一张；③近一年内第三方机构出具的温度校准报告（包括冷藏和冷冻）；④</w:t>
            </w:r>
            <w:r>
              <w:rPr>
                <w:rFonts w:hint="eastAsia" w:ascii="宋体" w:hAnsi="宋体" w:eastAsia="宋体" w:cs="宋体"/>
                <w:kern w:val="2"/>
                <w:sz w:val="21"/>
                <w:szCs w:val="21"/>
                <w:lang w:eastAsia="zh-CN"/>
              </w:rPr>
              <w:t>提供第三方冷库测绘报告；</w:t>
            </w:r>
            <w:r>
              <w:rPr>
                <w:rFonts w:hint="eastAsia" w:ascii="Calibri" w:hAnsi="Calibri" w:eastAsia="宋体" w:cstheme="minorBidi"/>
                <w:kern w:val="2"/>
                <w:sz w:val="21"/>
                <w:szCs w:val="22"/>
                <w:lang w:eastAsia="zh-CN"/>
              </w:rPr>
              <w:t>⑤近一年任意一次租金发票及银行转账凭证（付款人为投标人，收款人为租赁合同中的出租人）。</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w:t>
            </w:r>
            <w:r>
              <w:rPr>
                <w:rFonts w:hint="eastAsia" w:ascii="宋体" w:hAnsi="宋体" w:eastAsia="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8</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服务配套的设备</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投标人具有自有或租赁检测室，在此基础上：</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投标人具有以下食品检测设备：</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（1）具有农药残留检测仪的，得10分； </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（2）具有食品添加剂检测仪的，得10分；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（3）具有</w:t>
            </w:r>
            <w:r>
              <w:rPr>
                <w:rFonts w:hint="eastAsia" w:ascii="宋体" w:hAnsi="宋体" w:eastAsia="宋体" w:cs="宋体"/>
                <w:color w:val="000000"/>
                <w:kern w:val="2"/>
                <w:sz w:val="21"/>
                <w:szCs w:val="21"/>
                <w:lang w:eastAsia="zh-CN"/>
              </w:rPr>
              <w:t>重金属检测仪</w:t>
            </w:r>
            <w:r>
              <w:rPr>
                <w:rFonts w:hint="eastAsia" w:ascii="宋体" w:hAnsi="宋体" w:eastAsia="宋体" w:cs="宋体"/>
                <w:kern w:val="2"/>
                <w:sz w:val="21"/>
                <w:szCs w:val="21"/>
                <w:lang w:eastAsia="zh-CN"/>
              </w:rPr>
              <w:t xml:space="preserve">的，得10分； </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w:t>
            </w:r>
            <w:r>
              <w:rPr>
                <w:rFonts w:hint="eastAsia" w:ascii="宋体" w:hAnsi="宋体" w:eastAsia="宋体" w:cs="宋体"/>
                <w:color w:val="000000"/>
                <w:kern w:val="2"/>
                <w:sz w:val="21"/>
                <w:szCs w:val="21"/>
                <w:lang w:eastAsia="zh-CN"/>
              </w:rPr>
              <w:t>兽药残留检测仪</w:t>
            </w:r>
            <w:r>
              <w:rPr>
                <w:rFonts w:hint="eastAsia" w:ascii="宋体" w:hAnsi="宋体" w:eastAsia="宋体" w:cs="宋体"/>
                <w:kern w:val="2"/>
                <w:sz w:val="21"/>
                <w:szCs w:val="21"/>
                <w:lang w:eastAsia="zh-CN"/>
              </w:rPr>
              <w:t xml:space="preserve">，得10分； </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（5）具有便携式食品综合分析仪，得10分；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（6）具有</w:t>
            </w:r>
            <w:r>
              <w:rPr>
                <w:rFonts w:hint="eastAsia" w:ascii="宋体" w:hAnsi="宋体" w:eastAsia="宋体" w:cs="宋体"/>
                <w:color w:val="000000"/>
                <w:kern w:val="2"/>
                <w:sz w:val="21"/>
                <w:szCs w:val="21"/>
                <w:lang w:eastAsia="zh-CN"/>
              </w:rPr>
              <w:t>微生物检测仪</w:t>
            </w:r>
            <w:r>
              <w:rPr>
                <w:rFonts w:hint="eastAsia" w:ascii="宋体" w:hAnsi="宋体" w:eastAsia="宋体" w:cs="宋体"/>
                <w:kern w:val="2"/>
                <w:sz w:val="21"/>
                <w:szCs w:val="21"/>
                <w:lang w:eastAsia="zh-CN"/>
              </w:rPr>
              <w:t>的，得10分；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（7）</w:t>
            </w:r>
            <w:r>
              <w:rPr>
                <w:rFonts w:hint="eastAsia" w:ascii="宋体" w:hAnsi="宋体" w:eastAsia="宋体" w:cs="宋体"/>
                <w:kern w:val="2"/>
                <w:sz w:val="21"/>
                <w:szCs w:val="21"/>
                <w:lang w:eastAsia="zh-CN"/>
              </w:rPr>
              <w:t>具有</w:t>
            </w:r>
            <w:r>
              <w:rPr>
                <w:rFonts w:hint="eastAsia" w:ascii="宋体" w:hAnsi="宋体" w:eastAsia="宋体" w:cs="宋体"/>
                <w:color w:val="000000"/>
                <w:kern w:val="2"/>
                <w:sz w:val="21"/>
                <w:szCs w:val="21"/>
                <w:lang w:eastAsia="zh-CN"/>
              </w:rPr>
              <w:t>肉类水分检测仪</w:t>
            </w:r>
            <w:r>
              <w:rPr>
                <w:rFonts w:hint="eastAsia" w:ascii="宋体" w:hAnsi="宋体" w:eastAsia="宋体" w:cs="宋体"/>
                <w:kern w:val="2"/>
                <w:sz w:val="21"/>
                <w:szCs w:val="21"/>
                <w:lang w:eastAsia="zh-CN"/>
              </w:rPr>
              <w:t>的，得10分；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（8）</w:t>
            </w:r>
            <w:r>
              <w:rPr>
                <w:rFonts w:hint="eastAsia" w:ascii="宋体" w:hAnsi="宋体" w:eastAsia="宋体" w:cs="宋体"/>
                <w:kern w:val="2"/>
                <w:sz w:val="21"/>
                <w:szCs w:val="21"/>
                <w:lang w:eastAsia="zh-CN"/>
              </w:rPr>
              <w:t>具有</w:t>
            </w:r>
            <w:r>
              <w:rPr>
                <w:rFonts w:hint="eastAsia" w:ascii="宋体" w:hAnsi="宋体" w:eastAsia="宋体" w:cs="宋体"/>
                <w:color w:val="000000"/>
                <w:kern w:val="2"/>
                <w:sz w:val="21"/>
                <w:szCs w:val="21"/>
                <w:lang w:eastAsia="zh-CN"/>
              </w:rPr>
              <w:t>食用油检测仪</w:t>
            </w:r>
            <w:r>
              <w:rPr>
                <w:rFonts w:hint="eastAsia" w:ascii="宋体" w:hAnsi="宋体" w:eastAsia="宋体" w:cs="宋体"/>
                <w:kern w:val="2"/>
                <w:sz w:val="21"/>
                <w:szCs w:val="21"/>
                <w:lang w:eastAsia="zh-CN"/>
              </w:rPr>
              <w:t>的，得10分；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（9）</w:t>
            </w:r>
            <w:r>
              <w:rPr>
                <w:rFonts w:hint="eastAsia" w:ascii="宋体" w:hAnsi="宋体" w:eastAsia="宋体" w:cs="宋体"/>
                <w:kern w:val="2"/>
                <w:sz w:val="21"/>
                <w:szCs w:val="21"/>
                <w:lang w:eastAsia="zh-CN"/>
              </w:rPr>
              <w:t>具有</w:t>
            </w:r>
            <w:r>
              <w:rPr>
                <w:rFonts w:hint="eastAsia" w:ascii="宋体" w:hAnsi="宋体" w:eastAsia="宋体" w:cs="宋体"/>
                <w:color w:val="000000"/>
                <w:kern w:val="2"/>
                <w:sz w:val="21"/>
                <w:szCs w:val="21"/>
                <w:lang w:eastAsia="zh-CN"/>
              </w:rPr>
              <w:t>水产品检测仪</w:t>
            </w:r>
            <w:r>
              <w:rPr>
                <w:rFonts w:hint="eastAsia" w:ascii="宋体" w:hAnsi="宋体" w:eastAsia="宋体" w:cs="宋体"/>
                <w:kern w:val="2"/>
                <w:sz w:val="21"/>
                <w:szCs w:val="21"/>
                <w:lang w:eastAsia="zh-CN"/>
              </w:rPr>
              <w:t>的，得10分；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（10）</w:t>
            </w:r>
            <w:r>
              <w:rPr>
                <w:rFonts w:hint="eastAsia" w:ascii="宋体" w:hAnsi="宋体" w:eastAsia="宋体" w:cs="宋体"/>
                <w:kern w:val="2"/>
                <w:sz w:val="21"/>
                <w:szCs w:val="21"/>
                <w:lang w:eastAsia="zh-CN"/>
              </w:rPr>
              <w:t>具有</w:t>
            </w:r>
            <w:r>
              <w:rPr>
                <w:rFonts w:hint="eastAsia" w:ascii="宋体" w:hAnsi="宋体" w:eastAsia="宋体" w:cs="宋体"/>
                <w:color w:val="000000"/>
                <w:kern w:val="2"/>
                <w:sz w:val="21"/>
                <w:szCs w:val="21"/>
                <w:lang w:eastAsia="zh-CN"/>
              </w:rPr>
              <w:t>瘦肉精检测仪</w:t>
            </w:r>
            <w:r>
              <w:rPr>
                <w:rFonts w:hint="eastAsia" w:ascii="宋体" w:hAnsi="宋体" w:eastAsia="宋体" w:cs="宋体"/>
                <w:kern w:val="2"/>
                <w:sz w:val="21"/>
                <w:szCs w:val="21"/>
                <w:lang w:eastAsia="zh-CN"/>
              </w:rPr>
              <w:t>的，得10分；</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本子项最高100分。</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（二）证明文件：</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1、检测室需同时提供：</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（1）自有检测室的提供检测室建设合同扫描件；租赁检测室的提供租赁合同；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（2）提供检测室实景照片</w:t>
            </w:r>
            <w:r>
              <w:rPr>
                <w:rFonts w:hint="eastAsia" w:ascii="宋体" w:hAnsi="宋体" w:eastAsia="宋体" w:cs="宋体"/>
                <w:sz w:val="21"/>
                <w:szCs w:val="21"/>
                <w:lang w:eastAsia="zh-CN"/>
              </w:rPr>
              <w:t>扫描件</w:t>
            </w:r>
            <w:r>
              <w:rPr>
                <w:rFonts w:hint="eastAsia" w:ascii="宋体" w:hAnsi="宋体" w:eastAsia="宋体" w:cs="宋体"/>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2、检测仪器需同时提供：</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①项目检测仪器购买发票（抬头需为投标人）扫描件；</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②检测仪器照片</w:t>
            </w:r>
            <w:r>
              <w:rPr>
                <w:rFonts w:hint="eastAsia" w:ascii="宋体" w:hAnsi="宋体" w:eastAsia="宋体" w:cs="宋体"/>
                <w:color w:val="000000"/>
                <w:sz w:val="21"/>
                <w:szCs w:val="21"/>
                <w:lang w:eastAsia="zh-CN"/>
              </w:rPr>
              <w:t>扫描件</w:t>
            </w:r>
            <w:r>
              <w:rPr>
                <w:rFonts w:hint="eastAsia" w:ascii="宋体" w:hAnsi="宋体" w:eastAsia="宋体" w:cs="宋体"/>
                <w:color w:val="000000"/>
                <w:kern w:val="2"/>
                <w:sz w:val="21"/>
                <w:szCs w:val="21"/>
                <w:lang w:eastAsia="zh-CN"/>
              </w:rPr>
              <w:t>。</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3、同时满足多项检测功能的设备（同一设备具备多种检测功能的仪器）需提供说明书扫描件或相关证明材料。</w:t>
            </w:r>
            <w:r>
              <w:rPr>
                <w:rFonts w:hint="eastAsia" w:ascii="宋体" w:hAnsi="宋体" w:eastAsia="宋体" w:cs="宋体"/>
                <w:kern w:val="2"/>
                <w:sz w:val="21"/>
                <w:szCs w:val="22"/>
                <w:lang w:eastAsia="zh-CN"/>
              </w:rPr>
              <w:t>（仪器名称如有出入，需提供说明书扫描件或相关证明材料证明功能能满足对应检测仪的功能亦可得分）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sz w:val="21"/>
                <w:szCs w:val="21"/>
                <w:lang w:eastAsia="zh-CN"/>
              </w:rPr>
            </w:pPr>
            <w:r>
              <w:rPr>
                <w:rFonts w:hint="eastAsia" w:ascii="宋体" w:hAnsi="宋体" w:eastAsia="宋体" w:cs="宋体"/>
                <w:color w:val="000000"/>
                <w:kern w:val="2"/>
                <w:sz w:val="21"/>
                <w:szCs w:val="21"/>
                <w:lang w:eastAsia="zh-CN"/>
              </w:rPr>
              <w:t>4、</w:t>
            </w:r>
            <w:r>
              <w:rPr>
                <w:rFonts w:hint="eastAsia" w:ascii="宋体" w:hAnsi="宋体" w:eastAsia="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top"/>
          </w:tcPr>
          <w:p>
            <w:pPr>
              <w:widowControl w:val="0"/>
              <w:jc w:val="left"/>
              <w:rPr>
                <w:rFonts w:hint="eastAsia" w:ascii="宋体" w:hAnsi="宋体" w:eastAsia="宋体" w:cs="宋体"/>
                <w:kern w:val="2"/>
                <w:sz w:val="21"/>
                <w:szCs w:val="21"/>
                <w:lang w:eastAsia="zh-CN"/>
              </w:rPr>
            </w:pPr>
            <w:r>
              <w:rPr>
                <w:rFonts w:hint="eastAsia" w:ascii="宋体" w:hAnsi="宋体" w:eastAsia="宋体" w:cstheme="minorBidi"/>
                <w:kern w:val="2"/>
                <w:sz w:val="21"/>
                <w:szCs w:val="21"/>
                <w:lang w:eastAsia="zh-CN"/>
              </w:rPr>
              <w:t>9</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检验检测报告</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18</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top"/>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投标人提供2025年1月1日至投标截止之日（以送检时间为准），具备在资质认定证书规定的检测能力范围内出具的检验检测报告，且要求检验检测报告带有CMA标志并加盖检验检测机构公章或专用章，同时，要求检验检测报告的送检/委托单位须为投标人：</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1.大米类（单份检验报告中总检测项目不少于15项），且需包含以下检测项目：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镉、铬、黄曲霉毒素B1、苄嘧磺隆、甲磺隆、丙草胺</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2.肉类（单份检验报告中总检测项目不少于15项），且需包含以下检测项目：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挥发性盐基氮、磺胺二甲嘧啶、甲硝唑、氨苄西林、喹乙醇代谢物、磺胺类（总量）</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3.禽类：（单份检验报告中总检测项目不少于15项），且需包含以下检测项目：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替米考星、溴氰菊酯、氟甲喹、氟硅唑、腈菌唑、嘧菌酯、洛美沙星</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4.水产品类：（单份检验报告中总检测项目不少于15项），且需包含以下检测项目：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挥发性盐基氮、镉、铅、无机砷、丙酸睾酮、金霉素、地西泮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5.蛋类（单份检验报告中总检测项目不少于15项），且需包含以下检测项目：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总汞、铅、氟虫晴、地美硝唑、丙酸睾酮、苯丙酸诺龙、托曲珠利、地克珠利</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6.蔬菜类：（单份检验报告中总检测项目不少于15项），且需包含以下检测项目：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镉、总汞、铅、吡丙醚、肟菌酯、甲基异柳磷、三唑磷、敌敌畏、氯氰菊酯和高效氯氰菊酯</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7.水果类：（单份检验报告中总检测项目不少于15项），且需包含以下检测项目：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镉、铅、百菌清、多效唑、氟虫脲、乙酰甲胺磷、四螨嗪</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8.干货类：（单份检验报告中总检测项目不少于15项），且需包含以下检测项目：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色泽、状态、滋味、气味、三氟硝草醚、三氯杀螨醇、甲基异柳磷</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9.食用油：（单份检验报告中总检测项目不少于15项），且需包含以下检测项目：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色泽、状态、滋味、气味、吡噻菌胺、甲氧虫酰肼、乙基麦芽酚、杀扑磷、腐霉利</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10.调味品类：（单份检验报告中总检测项目不少于15项），且需包含以下检测项目：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色泽、香气、滋味、氨基酸态氮、可溶性无盐固形物、菌落总数、大肠菌群、沙门氏菌、金黄色葡萄球菌、对羟基苯甲酸酯类及其钠盐</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11.面粉类：（单份检验报告中总检测项目不少于15项），且需包含以下检测项目：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铅、总汞、镉、黄曲霉毒素B1、脱氧雪腐镰刀菌烯醇、硫丹、六六六、增效醚、速灭磷、赭曲霉毒素A</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12.冻品：（单份检验报告中总检测项目不少于15项），且需包含以下检测项目：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菌落总数、大肠菌群、亚硝酸盐、甲硝唑、氟苯尼考、甲砜霉素、泰乐菌素、氟甲喹、林丹、磺胺二甲嘧啶</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13.豆制品：（单份检验报告中总检测项目不少于15项），且需包含以下检测项目：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铅、糖精钠(以糖精计)、柠檬黄、日落黄、丙酸及其钠盐、亚硝酸盐、铝的残留量、防腐剂混合使用时各自用量占其最大使用量的比例之和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14.乳制品：（单份检验报告中总检测项目不少于15项），且需包含以下检测项目：</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蛋白质、酸度、脂肪、糖精钠(以糖精计)、阿苯达唑（阿苯达唑亚砜、阿苯达唑砜、阿苯达唑-2-氨基砜和阿苯达唑之和）、感官（滋味、气味、组织状态、色泽）、商业无菌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投标人提供的以上任意品类的每份检验检测报告均需检测15个或以上检测内容，且包含相应指标，检验检测结论为合格或符合或未检出（或同等表述），在此基础上：</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1）投标人每提供一个月的检验检测报告得33.6分；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2）投标人每提供连续二个月（每个月提供一份）的检验检测报告得67.2分；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3）投标人每提供连续三个月（每个月提供一份）的检验检测报告得100分。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以上累计最高得100分，同一个品类的检验检测报告在1、2、3项中不重复得分，以得分最优情况计分。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b/>
                <w:bCs/>
                <w:kern w:val="2"/>
                <w:sz w:val="21"/>
                <w:szCs w:val="22"/>
                <w:lang w:eastAsia="zh-CN"/>
              </w:rPr>
            </w:pPr>
            <w:r>
              <w:rPr>
                <w:rFonts w:hint="eastAsia" w:ascii="Calibri" w:hAnsi="Calibri" w:eastAsia="宋体" w:cstheme="minorBidi"/>
                <w:b/>
                <w:bCs/>
                <w:kern w:val="2"/>
                <w:sz w:val="21"/>
                <w:szCs w:val="22"/>
                <w:lang w:eastAsia="zh-CN"/>
              </w:rPr>
              <w:t>（二）证明文件：</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按照以下要求提供证明材料：</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提供第三方检测机构在检测能力范围内出具的标注资质认定标志（CMA）的检验检测报告扫描件，且检测结果均为合格或符合或未检出或同等表述（如上述检测项目的检测报告出现相关内容备注或体现相关检测项目不在检测机构资质CMA资质认可范围之内的，该检测项目则不符合评分要求）。</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2.提供检验检测报告在全国认证认可信息公共服务平台（认e云）（网址：http://cx.cnca.cn/）上的查询截图，且检测报告编号与网站截图的报告编号需一致。</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3.提供投标人委托检测机构检测上述事项的任意一张检测费用发票和对应的转账凭证（发票、转账凭证需体现投标人、第三方检测机构名称信息；转账凭证、发票提供截图、电子件或扫描件均可，下同）。</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4.</w:t>
            </w:r>
            <w:r>
              <w:rPr>
                <w:rFonts w:hint="eastAsia" w:ascii="宋体" w:hAnsi="宋体" w:eastAsia="宋体"/>
                <w:kern w:val="2"/>
                <w:sz w:val="21"/>
                <w:szCs w:val="21"/>
                <w:lang w:eastAsia="zh-CN"/>
              </w:rPr>
              <w:t>以上证明文件原件备查，未提供或未按要求提供或提供的不清晰导致专家无法判断的，不得分。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000000"/>
                <w:sz w:val="21"/>
                <w:szCs w:val="21"/>
                <w:lang w:eastAsia="zh-CN" w:bidi="ar"/>
              </w:rPr>
            </w:pPr>
            <w:r>
              <w:rPr>
                <w:rFonts w:hint="eastAsia" w:ascii="Calibri" w:hAnsi="Calibri" w:eastAsia="宋体" w:cstheme="minorBidi"/>
                <w:kern w:val="2"/>
                <w:sz w:val="21"/>
                <w:szCs w:val="22"/>
                <w:lang w:eastAsia="zh-CN"/>
              </w:rPr>
              <w:t>注：如为距本项目开标的注册成立时间不足3个月的投标人（投标人成立时间以营业执照的成立日期为准），提供自成立以来的每个月份的检验检测报告，可视为已提供“任意三个月（每个月提供一份）的检验检测报告”，并按此标准（即第3项标准）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restart"/>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3</w:t>
            </w:r>
          </w:p>
        </w:tc>
        <w:tc>
          <w:tcPr>
            <w:tcW w:w="2891" w:type="dxa"/>
            <w:gridSpan w:val="3"/>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商务部分</w:t>
            </w:r>
          </w:p>
        </w:tc>
        <w:tc>
          <w:tcPr>
            <w:tcW w:w="5701" w:type="dxa"/>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526"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评分因素</w:t>
            </w:r>
          </w:p>
        </w:tc>
        <w:tc>
          <w:tcPr>
            <w:tcW w:w="937"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权重（%）</w:t>
            </w:r>
          </w:p>
        </w:tc>
        <w:tc>
          <w:tcPr>
            <w:tcW w:w="5701"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cs="宋体"/>
                <w:kern w:val="2"/>
                <w:sz w:val="21"/>
                <w:szCs w:val="21"/>
                <w:lang w:eastAsia="zh-CN"/>
              </w:rPr>
            </w:pPr>
            <w:r>
              <w:rPr>
                <w:rFonts w:ascii="Calibri" w:hAnsi="Calibri" w:eastAsia="宋体" w:cstheme="minorBidi"/>
                <w:kern w:val="2"/>
                <w:sz w:val="21"/>
                <w:szCs w:val="22"/>
                <w:lang w:eastAsia="zh-CN"/>
              </w:rPr>
              <w:t>管理体系认证</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cs="宋体"/>
                <w:kern w:val="2"/>
                <w:sz w:val="21"/>
                <w:szCs w:val="21"/>
                <w:lang w:eastAsia="zh-CN"/>
              </w:rPr>
            </w:pPr>
            <w:r>
              <w:rPr>
                <w:rFonts w:hint="eastAsia" w:ascii="Calibri" w:hAnsi="Calibri" w:eastAsia="宋体" w:cstheme="minorBidi"/>
                <w:kern w:val="2"/>
                <w:sz w:val="21"/>
                <w:szCs w:val="22"/>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r>
              <w:rPr>
                <w:rFonts w:ascii="Calibri" w:hAnsi="Calibri" w:eastAsia="宋体" w:cstheme="minorBidi"/>
                <w:kern w:val="2"/>
                <w:sz w:val="21"/>
                <w:szCs w:val="22"/>
                <w:lang w:eastAsia="zh-CN"/>
              </w:rPr>
              <w:t>通过食品安全管理体系认证，且认证范围包含初级农产品、预包装食品销售的得20</w:t>
            </w:r>
            <w:r>
              <w:rPr>
                <w:rFonts w:hint="eastAsia" w:ascii="Calibri" w:hAnsi="Calibri" w:eastAsia="宋体" w:cstheme="minorBidi"/>
                <w:kern w:val="2"/>
                <w:sz w:val="21"/>
                <w:szCs w:val="22"/>
                <w:lang w:eastAsia="zh-CN"/>
              </w:rPr>
              <w:t>分</w:t>
            </w:r>
            <w:r>
              <w:rPr>
                <w:rFonts w:ascii="Calibri" w:hAnsi="Calibri" w:eastAsia="宋体" w:cstheme="minorBidi"/>
                <w:kern w:val="2"/>
                <w:sz w:val="21"/>
                <w:szCs w:val="22"/>
                <w:lang w:eastAsia="zh-CN"/>
              </w:rPr>
              <w:t>；</w:t>
            </w:r>
          </w:p>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w:t>
            </w:r>
            <w:r>
              <w:rPr>
                <w:rFonts w:ascii="Calibri" w:hAnsi="Calibri" w:eastAsia="宋体" w:cstheme="minorBidi"/>
                <w:kern w:val="2"/>
                <w:sz w:val="21"/>
                <w:szCs w:val="22"/>
                <w:lang w:eastAsia="zh-CN"/>
              </w:rPr>
              <w:t>通过危害分析与关键控制点体系认证，且认证范围包含初级农产品、预包装食品销售的得20</w:t>
            </w:r>
            <w:r>
              <w:rPr>
                <w:rFonts w:hint="eastAsia" w:ascii="Calibri" w:hAnsi="Calibri" w:eastAsia="宋体" w:cstheme="minorBidi"/>
                <w:kern w:val="2"/>
                <w:sz w:val="21"/>
                <w:szCs w:val="22"/>
                <w:lang w:eastAsia="zh-CN"/>
              </w:rPr>
              <w:t>分</w:t>
            </w:r>
            <w:r>
              <w:rPr>
                <w:rFonts w:ascii="Calibri" w:hAnsi="Calibri" w:eastAsia="宋体" w:cstheme="minorBidi"/>
                <w:kern w:val="2"/>
                <w:sz w:val="21"/>
                <w:szCs w:val="22"/>
                <w:lang w:eastAsia="zh-CN"/>
              </w:rPr>
              <w:t>；</w:t>
            </w:r>
          </w:p>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r>
              <w:rPr>
                <w:rFonts w:ascii="Calibri" w:hAnsi="Calibri" w:eastAsia="宋体" w:cstheme="minorBidi"/>
                <w:kern w:val="2"/>
                <w:sz w:val="21"/>
                <w:szCs w:val="22"/>
                <w:lang w:eastAsia="zh-CN"/>
              </w:rPr>
              <w:t>通过质量管理体系认证，且认证范围包含初级农产品、预包装食品销售的得20</w:t>
            </w:r>
            <w:r>
              <w:rPr>
                <w:rFonts w:hint="eastAsia" w:ascii="Calibri" w:hAnsi="Calibri" w:eastAsia="宋体" w:cstheme="minorBidi"/>
                <w:kern w:val="2"/>
                <w:sz w:val="21"/>
                <w:szCs w:val="22"/>
                <w:lang w:eastAsia="zh-CN"/>
              </w:rPr>
              <w:t>分</w:t>
            </w:r>
            <w:r>
              <w:rPr>
                <w:rFonts w:ascii="Calibri" w:hAnsi="Calibri" w:eastAsia="宋体" w:cstheme="minorBidi"/>
                <w:kern w:val="2"/>
                <w:sz w:val="21"/>
                <w:szCs w:val="22"/>
                <w:lang w:eastAsia="zh-CN"/>
              </w:rPr>
              <w:t>；</w:t>
            </w:r>
          </w:p>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w:t>
            </w:r>
            <w:r>
              <w:rPr>
                <w:rFonts w:ascii="Calibri" w:hAnsi="Calibri" w:eastAsia="宋体" w:cstheme="minorBidi"/>
                <w:kern w:val="2"/>
                <w:sz w:val="21"/>
                <w:szCs w:val="22"/>
                <w:lang w:eastAsia="zh-CN"/>
              </w:rPr>
              <w:t>通过供应链安全管理体系评价认证，且认证范围包含初级农产品、预包装食品销售的得20</w:t>
            </w:r>
            <w:r>
              <w:rPr>
                <w:rFonts w:hint="eastAsia" w:ascii="Calibri" w:hAnsi="Calibri" w:eastAsia="宋体" w:cstheme="minorBidi"/>
                <w:kern w:val="2"/>
                <w:sz w:val="21"/>
                <w:szCs w:val="22"/>
                <w:lang w:eastAsia="zh-CN"/>
              </w:rPr>
              <w:t>分</w:t>
            </w:r>
            <w:r>
              <w:rPr>
                <w:rFonts w:ascii="Calibri" w:hAnsi="Calibri" w:eastAsia="宋体" w:cstheme="minorBidi"/>
                <w:kern w:val="2"/>
                <w:sz w:val="21"/>
                <w:szCs w:val="22"/>
                <w:lang w:eastAsia="zh-CN"/>
              </w:rPr>
              <w:t>；</w:t>
            </w:r>
          </w:p>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（5）</w:t>
            </w:r>
            <w:r>
              <w:rPr>
                <w:rFonts w:ascii="Calibri" w:hAnsi="Calibri" w:eastAsia="宋体" w:cstheme="minorBidi"/>
                <w:kern w:val="2"/>
                <w:sz w:val="21"/>
                <w:szCs w:val="22"/>
                <w:lang w:eastAsia="zh-CN"/>
              </w:rPr>
              <w:t>通过环境管理体系认证，且认证范围包含初级农产品、预包装食品销售的得20</w:t>
            </w:r>
            <w:r>
              <w:rPr>
                <w:rFonts w:hint="eastAsia" w:ascii="Calibri" w:hAnsi="Calibri" w:eastAsia="宋体" w:cstheme="minorBidi"/>
                <w:kern w:val="2"/>
                <w:sz w:val="21"/>
                <w:szCs w:val="22"/>
                <w:lang w:eastAsia="zh-CN"/>
              </w:rPr>
              <w:t>分</w:t>
            </w:r>
            <w:r>
              <w:rPr>
                <w:rFonts w:ascii="Calibri" w:hAnsi="Calibri" w:eastAsia="宋体" w:cstheme="minorBidi"/>
                <w:kern w:val="2"/>
                <w:sz w:val="21"/>
                <w:szCs w:val="22"/>
                <w:lang w:eastAsia="zh-CN"/>
              </w:rPr>
              <w:t>。</w:t>
            </w:r>
          </w:p>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以上认证均通过得100分。</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（二）证明文件：</w:t>
            </w:r>
          </w:p>
          <w:p>
            <w:pPr>
              <w:widowControl w:val="0"/>
              <w:bidi w:val="0"/>
              <w:jc w:val="both"/>
              <w:rPr>
                <w:rFonts w:hint="eastAsia" w:ascii="宋体" w:hAnsi="宋体" w:eastAsia="宋体" w:cs="宋体"/>
                <w:color w:val="000000"/>
                <w:kern w:val="2"/>
                <w:sz w:val="21"/>
                <w:szCs w:val="21"/>
                <w:lang w:eastAsia="zh-CN"/>
              </w:rPr>
            </w:pPr>
            <w:r>
              <w:rPr>
                <w:rFonts w:ascii="Calibri" w:hAnsi="Calibri" w:eastAsia="宋体" w:cstheme="minorBidi"/>
                <w:kern w:val="2"/>
                <w:sz w:val="21"/>
                <w:szCs w:val="22"/>
                <w:lang w:eastAsia="zh-CN"/>
              </w:rPr>
              <w:t>投标人提供有效的证书扫描件，原件备查，上述证书还需同时提供国家认证认可监督管理委员会官网（http://www.cnca.gov.cn/）的认证信息截图（体现网站网址信息）。</w:t>
            </w:r>
            <w:r>
              <w:rPr>
                <w:rFonts w:hint="eastAsia" w:ascii="宋体" w:hAnsi="宋体" w:eastAsia="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kern w:val="2"/>
                <w:sz w:val="21"/>
                <w:szCs w:val="21"/>
                <w:lang w:eastAsia="zh-CN"/>
              </w:rPr>
            </w:pPr>
            <w:r>
              <w:rPr>
                <w:rFonts w:ascii="Calibri" w:hAnsi="Calibri" w:eastAsia="宋体" w:cstheme="minorBidi"/>
                <w:kern w:val="2"/>
                <w:sz w:val="21"/>
                <w:szCs w:val="22"/>
                <w:lang w:eastAsia="zh-CN"/>
              </w:rPr>
              <w:t>同类项目业绩</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kern w:val="2"/>
                <w:sz w:val="21"/>
                <w:szCs w:val="21"/>
                <w:lang w:eastAsia="zh-CN"/>
              </w:rPr>
            </w:pPr>
            <w:r>
              <w:rPr>
                <w:rFonts w:hint="eastAsia" w:ascii="Calibri" w:hAnsi="Calibri" w:eastAsia="宋体" w:cstheme="minorBidi"/>
                <w:kern w:val="2"/>
                <w:sz w:val="21"/>
                <w:szCs w:val="22"/>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投标人自2020年1月1日至本项目投标截止日，以合同签订日期为准：每具有一项食材配送类采购项目业绩的，得35</w:t>
            </w:r>
            <w:r>
              <w:rPr>
                <w:rFonts w:hint="eastAsia" w:ascii="Calibri" w:hAnsi="Calibri" w:eastAsia="宋体" w:cstheme="minorBidi"/>
                <w:kern w:val="2"/>
                <w:sz w:val="21"/>
                <w:szCs w:val="22"/>
                <w:lang w:eastAsia="zh-CN"/>
              </w:rPr>
              <w:t>分</w:t>
            </w:r>
            <w:r>
              <w:rPr>
                <w:rFonts w:ascii="Calibri" w:hAnsi="Calibri" w:eastAsia="宋体" w:cstheme="minorBidi"/>
                <w:kern w:val="2"/>
                <w:sz w:val="21"/>
                <w:szCs w:val="22"/>
                <w:lang w:eastAsia="zh-CN"/>
              </w:rPr>
              <w:t>，本项累计最高得100</w:t>
            </w:r>
            <w:r>
              <w:rPr>
                <w:rFonts w:hint="eastAsia" w:ascii="Calibri" w:hAnsi="Calibri" w:eastAsia="宋体" w:cstheme="minorBidi"/>
                <w:kern w:val="2"/>
                <w:sz w:val="21"/>
                <w:szCs w:val="22"/>
                <w:lang w:eastAsia="zh-CN"/>
              </w:rPr>
              <w:t>分</w:t>
            </w:r>
            <w:r>
              <w:rPr>
                <w:rFonts w:ascii="Calibri" w:hAnsi="Calibri" w:eastAsia="宋体" w:cstheme="minorBidi"/>
                <w:kern w:val="2"/>
                <w:sz w:val="21"/>
                <w:szCs w:val="22"/>
                <w:lang w:eastAsia="zh-CN"/>
              </w:rPr>
              <w:t>。</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一年一签的长期服务续签合同只计算一个业绩。</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（二）证明文件：</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同时提供以下证明材料（有缺项不得分）：</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1、合同关键页（关键信息包括但不仅限于合同的项目名称、服务内容、合同服务的起止时间、签订日期等）；</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2、履约评价为“优”</w:t>
            </w:r>
            <w:r>
              <w:rPr>
                <w:rFonts w:hint="eastAsia" w:ascii="Calibri" w:hAnsi="Calibri" w:eastAsia="宋体" w:cstheme="minorBidi"/>
                <w:kern w:val="2"/>
                <w:sz w:val="21"/>
                <w:szCs w:val="22"/>
                <w:lang w:eastAsia="zh-CN"/>
              </w:rPr>
              <w:t>、“优秀”、“满意”或</w:t>
            </w:r>
            <w:r>
              <w:rPr>
                <w:rFonts w:ascii="Calibri" w:hAnsi="Calibri" w:eastAsia="宋体" w:cstheme="minorBidi"/>
                <w:kern w:val="2"/>
                <w:sz w:val="21"/>
                <w:szCs w:val="22"/>
                <w:lang w:eastAsia="zh-CN"/>
              </w:rPr>
              <w:t>“A”</w:t>
            </w:r>
            <w:r>
              <w:rPr>
                <w:rFonts w:hint="eastAsia" w:ascii="Calibri" w:hAnsi="Calibri" w:eastAsia="宋体" w:cstheme="minorBidi"/>
                <w:kern w:val="2"/>
                <w:sz w:val="21"/>
                <w:szCs w:val="22"/>
                <w:lang w:eastAsia="zh-CN"/>
              </w:rPr>
              <w:t>等类似评价的</w:t>
            </w:r>
            <w:r>
              <w:rPr>
                <w:rFonts w:ascii="Calibri" w:hAnsi="Calibri" w:eastAsia="宋体" w:cstheme="minorBidi"/>
                <w:kern w:val="2"/>
                <w:sz w:val="21"/>
                <w:szCs w:val="22"/>
                <w:lang w:eastAsia="zh-CN"/>
              </w:rPr>
              <w:t>证明文件；</w:t>
            </w:r>
          </w:p>
          <w:p>
            <w:pPr>
              <w:widowControl w:val="0"/>
              <w:bidi w:val="0"/>
              <w:jc w:val="both"/>
              <w:rPr>
                <w:rFonts w:hint="eastAsia" w:ascii="宋体" w:hAnsi="宋体" w:eastAsia="宋体" w:cs="宋体"/>
                <w:color w:val="000000"/>
                <w:kern w:val="2"/>
                <w:sz w:val="21"/>
                <w:szCs w:val="21"/>
                <w:lang w:eastAsia="zh-CN"/>
              </w:rPr>
            </w:pPr>
            <w:r>
              <w:rPr>
                <w:rFonts w:hint="eastAsia" w:ascii="宋体" w:hAnsi="宋体" w:eastAsia="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kern w:val="2"/>
                <w:sz w:val="21"/>
                <w:szCs w:val="21"/>
                <w:lang w:eastAsia="zh-CN"/>
              </w:rPr>
            </w:pPr>
            <w:r>
              <w:rPr>
                <w:rFonts w:hint="eastAsia" w:ascii="Calibri" w:hAnsi="Calibri" w:eastAsia="宋体" w:cstheme="minorBidi"/>
                <w:kern w:val="2"/>
                <w:sz w:val="21"/>
                <w:szCs w:val="22"/>
                <w:lang w:eastAsia="zh-CN"/>
              </w:rPr>
              <w:t>创新能力</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kern w:val="2"/>
                <w:sz w:val="21"/>
                <w:szCs w:val="21"/>
                <w:lang w:eastAsia="zh-CN"/>
              </w:rPr>
            </w:pPr>
            <w:r>
              <w:rPr>
                <w:rFonts w:hint="eastAsia" w:ascii="Calibri" w:hAnsi="Calibri" w:eastAsia="宋体" w:cstheme="minorBidi"/>
                <w:kern w:val="2"/>
                <w:sz w:val="21"/>
                <w:szCs w:val="22"/>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（一）评审标准：</w:t>
            </w:r>
          </w:p>
          <w:p>
            <w:pPr>
              <w:widowControl w:val="0"/>
              <w:bidi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1、具有公路运输安全远程监控管理系统得20分；</w:t>
            </w:r>
          </w:p>
          <w:p>
            <w:pPr>
              <w:widowControl w:val="0"/>
              <w:bidi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2、具有农产品溯源一物一码管理系统得20分；</w:t>
            </w:r>
          </w:p>
          <w:p>
            <w:pPr>
              <w:widowControl w:val="0"/>
              <w:bidi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3、具有食品供应链管理平台得20分；</w:t>
            </w:r>
          </w:p>
          <w:p>
            <w:pPr>
              <w:widowControl w:val="0"/>
              <w:bidi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4、具有可视化仓储管理平台得20分；</w:t>
            </w:r>
          </w:p>
          <w:p>
            <w:pPr>
              <w:widowControl w:val="0"/>
              <w:bidi w:val="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5、具有农产品供应链智能库存系统得20分。</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hint="eastAsia" w:ascii="宋体" w:hAnsi="宋体" w:eastAsia="宋体" w:cs="宋体"/>
                <w:b/>
                <w:bCs/>
                <w:color w:val="000000"/>
                <w:kern w:val="2"/>
                <w:sz w:val="21"/>
                <w:szCs w:val="21"/>
                <w:shd w:val="clear" w:color="auto" w:fill="FFFFFF"/>
                <w:lang w:eastAsia="zh-CN"/>
              </w:rPr>
            </w:pPr>
            <w:r>
              <w:rPr>
                <w:rFonts w:hint="eastAsia" w:ascii="宋体" w:hAnsi="宋体" w:eastAsia="宋体" w:cs="宋体"/>
                <w:b/>
                <w:bCs/>
                <w:color w:val="000000"/>
                <w:kern w:val="2"/>
                <w:sz w:val="21"/>
                <w:szCs w:val="21"/>
                <w:shd w:val="clear" w:color="auto" w:fill="FFFFFF"/>
                <w:lang w:eastAsia="zh-CN"/>
              </w:rPr>
              <w:t>（二）证明文件：</w:t>
            </w:r>
          </w:p>
          <w:p>
            <w:pPr>
              <w:widowControl w:val="0"/>
              <w:bidi w:val="0"/>
              <w:jc w:val="both"/>
              <w:rPr>
                <w:rFonts w:hint="eastAsia" w:ascii="宋体" w:hAnsi="宋体" w:eastAsia="宋体" w:cs="宋体"/>
                <w:color w:val="000000"/>
                <w:kern w:val="2"/>
                <w:sz w:val="21"/>
                <w:szCs w:val="21"/>
                <w:lang w:eastAsia="zh-CN"/>
              </w:rPr>
            </w:pPr>
            <w:r>
              <w:rPr>
                <w:rFonts w:hint="eastAsia" w:ascii="Calibri" w:hAnsi="Calibri" w:eastAsia="宋体" w:cstheme="minorBidi"/>
                <w:kern w:val="2"/>
                <w:sz w:val="21"/>
                <w:szCs w:val="22"/>
                <w:lang w:eastAsia="zh-CN"/>
              </w:rPr>
              <w:t>投标人提供相关计算机软件著作权登记证书，自有的提供有效的证书扫描件（所有人为投标人），租赁的提供有效的租赁合同及证书扫描件（所有人为系统出租方），</w:t>
            </w:r>
            <w:r>
              <w:rPr>
                <w:rFonts w:hint="eastAsia" w:ascii="宋体" w:hAnsi="宋体" w:eastAsia="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bidi w:val="0"/>
              <w:spacing w:line="360" w:lineRule="exact"/>
              <w:jc w:val="center"/>
              <w:textAlignment w:val="auto"/>
              <w:rPr>
                <w:rFonts w:ascii="宋体" w:hAnsi="宋体" w:eastAsia="宋体" w:cs="宋体"/>
                <w:kern w:val="2"/>
                <w:sz w:val="21"/>
                <w:szCs w:val="21"/>
                <w:lang w:eastAsia="zh-CN"/>
              </w:rPr>
            </w:pPr>
            <w:r>
              <w:rPr>
                <w:rFonts w:hint="eastAsia" w:ascii="宋体" w:hAnsi="宋体" w:eastAsia="宋体" w:cs="宋体"/>
                <w:kern w:val="2"/>
                <w:sz w:val="21"/>
                <w:szCs w:val="21"/>
                <w:lang w:eastAsia="zh-CN"/>
              </w:rPr>
              <w:t>4</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center"/>
              <w:rPr>
                <w:rFonts w:hint="eastAsia" w:ascii="宋体" w:hAnsi="宋体" w:eastAsia="宋体"/>
                <w:kern w:val="2"/>
                <w:sz w:val="21"/>
                <w:szCs w:val="21"/>
                <w:lang w:eastAsia="zh-CN"/>
              </w:rPr>
            </w:pPr>
            <w:r>
              <w:rPr>
                <w:rFonts w:ascii="Calibri" w:hAnsi="Calibri" w:eastAsia="宋体" w:cstheme="minorBidi"/>
                <w:kern w:val="2"/>
                <w:sz w:val="21"/>
                <w:szCs w:val="22"/>
                <w:lang w:eastAsia="zh-CN"/>
              </w:rPr>
              <w:t>保险</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kern w:val="2"/>
                <w:sz w:val="21"/>
                <w:szCs w:val="21"/>
                <w:lang w:eastAsia="zh-CN"/>
              </w:rPr>
            </w:pPr>
            <w:r>
              <w:rPr>
                <w:rFonts w:ascii="Calibri" w:hAnsi="Calibri" w:eastAsia="宋体" w:cstheme="minorBidi"/>
                <w:kern w:val="2"/>
                <w:sz w:val="21"/>
                <w:szCs w:val="22"/>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（一）评审标准：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1.投标人购买相关食品安全责任险【保险购买时间在本项目投标截止日之前，且投标截止日包含在保险合同（或保险单）的保险期间内】</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1）年度累计赔偿限额3亿元及以上得50分；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2）2亿元≤年度累计赔偿限额＜3亿元得30分；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3）1亿元≤年度累计赔偿限额＜2亿元得10分；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4）1亿元＜年度累计赔偿限额，不得分。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以上不累计得分，本小项最高得50分。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2.投标人购买相关公众责任险【保险购买时间在本项目投标截止日之前，且投标截止日包含在保险合同（或保险单）的保险期间内】</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1）年度累计赔偿限额3亿元及以上得50分；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2）2亿元≤年度累计赔偿限额＜3亿元得30分；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3）1亿元≤年度累计赔偿限额＜2亿元得10分；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4）1亿元＜年度累计赔偿限额，不得分。</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以上不累计得分，本小项最高得50分。</w:t>
            </w:r>
          </w:p>
          <w:p>
            <w:pPr>
              <w:widowControl w:val="0"/>
              <w:bidi w:val="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（二）证明文件：</w:t>
            </w:r>
          </w:p>
          <w:p>
            <w:pPr>
              <w:widowControl w:val="0"/>
              <w:bidi w:val="0"/>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提供保险合同或保险单关键页（包括投标人、投保内容、保额）及保费发票，有效期须涵盖本项目投标截止日期。</w:t>
            </w:r>
            <w:r>
              <w:rPr>
                <w:rFonts w:hint="eastAsia" w:ascii="宋体" w:hAnsi="宋体" w:eastAsia="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wordWrap/>
              <w:overflowPunct/>
              <w:topLinePunct w:val="0"/>
              <w:bidi w:val="0"/>
              <w:spacing w:line="360" w:lineRule="exact"/>
              <w:jc w:val="center"/>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cs="宋体"/>
                <w:kern w:val="2"/>
                <w:sz w:val="21"/>
                <w:szCs w:val="21"/>
                <w:lang w:eastAsia="zh-CN"/>
              </w:rPr>
            </w:pPr>
            <w:r>
              <w:rPr>
                <w:rFonts w:ascii="Calibri" w:hAnsi="Calibri" w:eastAsia="宋体" w:cstheme="minorBidi"/>
                <w:kern w:val="2"/>
                <w:sz w:val="21"/>
                <w:szCs w:val="22"/>
                <w:lang w:eastAsia="zh-CN"/>
              </w:rPr>
              <w:t>智能化下单</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cs="宋体"/>
                <w:kern w:val="2"/>
                <w:sz w:val="21"/>
                <w:szCs w:val="21"/>
                <w:lang w:eastAsia="zh-CN"/>
              </w:rPr>
            </w:pPr>
            <w:r>
              <w:rPr>
                <w:rFonts w:ascii="Calibri" w:hAnsi="Calibri" w:eastAsia="宋体" w:cstheme="minorBidi"/>
                <w:kern w:val="2"/>
                <w:sz w:val="21"/>
                <w:szCs w:val="22"/>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val="0"/>
              <w:bidi w:val="0"/>
              <w:jc w:val="both"/>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（一）评审标准：</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投标人具有线上下单能力，并有详细线上下单流程。</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1</w:t>
            </w:r>
            <w:r>
              <w:rPr>
                <w:rFonts w:hint="eastAsia" w:ascii="Calibri" w:hAnsi="Calibri" w:eastAsia="宋体" w:cstheme="minorBidi"/>
                <w:kern w:val="2"/>
                <w:sz w:val="21"/>
                <w:szCs w:val="22"/>
                <w:lang w:eastAsia="zh-CN"/>
              </w:rPr>
              <w:t>.</w:t>
            </w:r>
            <w:r>
              <w:rPr>
                <w:rFonts w:ascii="Calibri" w:hAnsi="Calibri" w:eastAsia="宋体" w:cstheme="minorBidi"/>
                <w:kern w:val="2"/>
                <w:sz w:val="21"/>
                <w:szCs w:val="22"/>
                <w:lang w:eastAsia="zh-CN"/>
              </w:rPr>
              <w:t>提供线上下单流程截图；</w:t>
            </w:r>
          </w:p>
          <w:p>
            <w:pPr>
              <w:widowControl w:val="0"/>
              <w:bidi w:val="0"/>
              <w:jc w:val="both"/>
              <w:rPr>
                <w:rFonts w:ascii="Calibri" w:hAnsi="Calibri" w:eastAsia="宋体"/>
                <w:kern w:val="2"/>
                <w:sz w:val="21"/>
                <w:szCs w:val="22"/>
                <w:lang w:eastAsia="zh-CN"/>
              </w:rPr>
            </w:pPr>
            <w:r>
              <w:rPr>
                <w:rFonts w:ascii="Calibri" w:hAnsi="Calibri" w:eastAsia="宋体" w:cstheme="minorBidi"/>
                <w:kern w:val="2"/>
                <w:sz w:val="21"/>
                <w:szCs w:val="22"/>
                <w:lang w:eastAsia="zh-CN"/>
              </w:rPr>
              <w:t>2</w:t>
            </w:r>
            <w:r>
              <w:rPr>
                <w:rFonts w:hint="eastAsia" w:ascii="Calibri" w:hAnsi="Calibri" w:eastAsia="宋体" w:cstheme="minorBidi"/>
                <w:kern w:val="2"/>
                <w:sz w:val="21"/>
                <w:szCs w:val="22"/>
                <w:lang w:eastAsia="zh-CN"/>
              </w:rPr>
              <w:t>.截图</w:t>
            </w:r>
            <w:r>
              <w:rPr>
                <w:rFonts w:ascii="Calibri" w:hAnsi="Calibri" w:eastAsia="宋体" w:cstheme="minorBidi"/>
                <w:kern w:val="2"/>
                <w:sz w:val="21"/>
                <w:szCs w:val="22"/>
                <w:lang w:eastAsia="zh-CN"/>
              </w:rPr>
              <w:t>需体现出投标人</w:t>
            </w:r>
          </w:p>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r>
              <w:rPr>
                <w:rFonts w:ascii="Segoe UI" w:hAnsi="Segoe UI" w:eastAsia="Segoe UI" w:cs="Segoe UI"/>
                <w:kern w:val="2"/>
                <w:sz w:val="21"/>
                <w:szCs w:val="21"/>
                <w:shd w:val="clear" w:color="auto" w:fill="FFFFFF"/>
                <w:lang w:eastAsia="zh-CN"/>
              </w:rPr>
              <w:t>需体现出投标人自有、租赁或购买</w:t>
            </w:r>
            <w:r>
              <w:rPr>
                <w:rFonts w:ascii="Calibri" w:hAnsi="Calibri" w:eastAsia="宋体" w:cstheme="minorBidi"/>
                <w:kern w:val="2"/>
                <w:sz w:val="21"/>
                <w:szCs w:val="22"/>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00" w:lineRule="exact"/>
              <w:jc w:val="both"/>
              <w:textAlignment w:val="auto"/>
              <w:rPr>
                <w:rFonts w:ascii="Calibri" w:hAnsi="Calibri" w:eastAsia="宋体"/>
                <w:kern w:val="2"/>
                <w:sz w:val="21"/>
                <w:szCs w:val="22"/>
                <w:lang w:eastAsia="zh-CN"/>
              </w:rPr>
            </w:pPr>
            <w:r>
              <w:rPr>
                <w:rFonts w:hint="eastAsia" w:ascii="宋体" w:hAnsi="宋体" w:eastAsia="宋体" w:cs="宋体"/>
                <w:b/>
                <w:bCs/>
                <w:color w:val="000000"/>
                <w:kern w:val="2"/>
                <w:sz w:val="21"/>
                <w:szCs w:val="21"/>
                <w:shd w:val="clear" w:color="auto" w:fill="FFFFFF"/>
                <w:lang w:eastAsia="zh-CN"/>
              </w:rPr>
              <w:t>（二）证明文件：</w:t>
            </w:r>
          </w:p>
          <w:p>
            <w:pPr>
              <w:widowControl w:val="0"/>
              <w:bidi w:val="0"/>
              <w:jc w:val="both"/>
              <w:rPr>
                <w:rFonts w:hint="eastAsia" w:ascii="宋体" w:hAnsi="宋体" w:eastAsia="宋体" w:cs="宋体"/>
                <w:color w:val="000000"/>
                <w:kern w:val="2"/>
                <w:sz w:val="21"/>
                <w:szCs w:val="21"/>
                <w:lang w:eastAsia="zh-CN"/>
              </w:rPr>
            </w:pPr>
            <w:r>
              <w:rPr>
                <w:rFonts w:ascii="Calibri" w:hAnsi="Calibri" w:eastAsia="宋体" w:cstheme="minorBidi"/>
                <w:kern w:val="2"/>
                <w:sz w:val="21"/>
                <w:szCs w:val="22"/>
                <w:lang w:eastAsia="zh-CN"/>
              </w:rPr>
              <w:t>评分中出现无证明资料或专家无法凭所提供资料判断是否得分的情况，一律作不得分处理。</w:t>
            </w:r>
            <w:r>
              <w:rPr>
                <w:rFonts w:hint="eastAsia" w:ascii="宋体" w:hAnsi="宋体" w:eastAsia="宋体"/>
                <w:kern w:val="2"/>
                <w:sz w:val="21"/>
                <w:szCs w:val="21"/>
                <w:lang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restart"/>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4</w:t>
            </w:r>
          </w:p>
        </w:tc>
        <w:tc>
          <w:tcPr>
            <w:tcW w:w="2891" w:type="dxa"/>
            <w:gridSpan w:val="3"/>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其他部分</w:t>
            </w:r>
          </w:p>
        </w:tc>
        <w:tc>
          <w:tcPr>
            <w:tcW w:w="5701" w:type="dxa"/>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 xml:space="preserve"> 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color w:val="0000FF"/>
                <w:kern w:val="2"/>
                <w:sz w:val="21"/>
                <w:szCs w:val="21"/>
                <w:lang w:eastAsia="zh-CN"/>
              </w:rPr>
            </w:pPr>
          </w:p>
        </w:tc>
        <w:tc>
          <w:tcPr>
            <w:tcW w:w="428"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526"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评分因素</w:t>
            </w:r>
          </w:p>
        </w:tc>
        <w:tc>
          <w:tcPr>
            <w:tcW w:w="937"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权重（%）</w:t>
            </w:r>
          </w:p>
        </w:tc>
        <w:tc>
          <w:tcPr>
            <w:tcW w:w="5701" w:type="dxa"/>
            <w:tcBorders>
              <w:top w:val="outset" w:color="000000" w:sz="6" w:space="0"/>
              <w:left w:val="outset" w:color="000000" w:sz="6" w:space="0"/>
              <w:bottom w:val="outset" w:color="000000" w:sz="6" w:space="0"/>
              <w:right w:val="outset" w:color="000000" w:sz="6"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blCellMar>
            <w:top w:w="20" w:type="dxa"/>
            <w:left w:w="108" w:type="dxa"/>
            <w:bottom w:w="20" w:type="dxa"/>
            <w:right w:w="108" w:type="dxa"/>
          </w:tblCellMar>
        </w:tblPrEx>
        <w:trPr>
          <w:tblCellSpacing w:w="0" w:type="dxa"/>
          <w:jc w:val="center"/>
        </w:trPr>
        <w:tc>
          <w:tcPr>
            <w:tcW w:w="476"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b/>
                <w:bCs/>
                <w:color w:val="0000FF"/>
                <w:kern w:val="2"/>
                <w:sz w:val="21"/>
                <w:szCs w:val="21"/>
                <w:lang w:eastAsia="zh-CN"/>
              </w:rPr>
            </w:pPr>
          </w:p>
        </w:tc>
        <w:tc>
          <w:tcPr>
            <w:tcW w:w="428"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526"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诚信情况</w:t>
            </w:r>
          </w:p>
        </w:tc>
        <w:tc>
          <w:tcPr>
            <w:tcW w:w="937" w:type="dxa"/>
            <w:tcBorders>
              <w:top w:val="single" w:color="000000" w:sz="8" w:space="0"/>
              <w:left w:val="single" w:color="000000" w:sz="8" w:space="0"/>
              <w:bottom w:val="single" w:color="000000" w:sz="8" w:space="0"/>
              <w:right w:val="single" w:color="000000" w:sz="8" w:space="0"/>
            </w:tcBorders>
            <w:shd w:val="clear" w:color="auto" w:fill="FFFFFF"/>
            <w:vAlign w:val="center"/>
          </w:tcPr>
          <w:p>
            <w:pPr>
              <w:keepNext w:val="0"/>
              <w:keepLines w:val="0"/>
              <w:pageBreakBefore w:val="0"/>
              <w:widowControl w:val="0"/>
              <w:kinsoku/>
              <w:overflowPunct/>
              <w:topLinePunct w:val="0"/>
              <w:autoSpaceDE/>
              <w:autoSpaceDN/>
              <w:bidi w:val="0"/>
              <w:adjustRightInd/>
              <w:snapToGrid w:val="0"/>
              <w:spacing w:line="3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5</w:t>
            </w:r>
          </w:p>
        </w:tc>
        <w:tc>
          <w:tcPr>
            <w:tcW w:w="5701" w:type="dxa"/>
            <w:tcBorders>
              <w:top w:val="single" w:color="000000" w:sz="8" w:space="0"/>
              <w:left w:val="single" w:color="000000" w:sz="8" w:space="0"/>
              <w:bottom w:val="single" w:color="000000" w:sz="8" w:space="0"/>
              <w:right w:val="single" w:color="000000" w:sz="8" w:space="0"/>
            </w:tcBorders>
            <w:shd w:val="clear" w:color="auto" w:fill="FFFFFF"/>
          </w:tcPr>
          <w:p>
            <w:pPr>
              <w:keepNext w:val="0"/>
              <w:keepLines w:val="0"/>
              <w:pageBreakBefore w:val="0"/>
              <w:widowControl w:val="0"/>
              <w:kinsoku/>
              <w:wordWrap w:val="0"/>
              <w:overflowPunct/>
              <w:topLinePunct w:val="0"/>
              <w:autoSpaceDE/>
              <w:autoSpaceDN/>
              <w:bidi w:val="0"/>
              <w:adjustRightInd/>
              <w:snapToGrid/>
              <w:spacing w:line="360" w:lineRule="exact"/>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pPr>
              <w:keepNext w:val="0"/>
              <w:keepLines w:val="0"/>
              <w:pageBreakBefore w:val="0"/>
              <w:widowControl w:val="0"/>
              <w:kinsoku/>
              <w:overflowPunct/>
              <w:topLinePunct w:val="0"/>
              <w:autoSpaceDE/>
              <w:autoSpaceDN/>
              <w:bidi w:val="0"/>
              <w:adjustRightInd/>
              <w:snapToGrid w:val="0"/>
              <w:spacing w:line="360" w:lineRule="exact"/>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查询渠道：通过“信用中国”（www.creditchina.gov.cn，下载信用信息报告）、“中国政府采购网”（www.ccgp.gov.cn）以及“深圳市政府采购监管网”（http://zfcg.sz.gov.cn）查询供应商信用信息，信用信息以开标当日的查询结果为准。</w:t>
            </w:r>
          </w:p>
        </w:tc>
      </w:tr>
    </w:tbl>
    <w:p>
      <w:pPr>
        <w:widowControl w:val="0"/>
        <w:jc w:val="center"/>
        <w:rPr>
          <w:rFonts w:ascii="Calibri" w:hAnsi="Calibri" w:eastAsia="宋体"/>
          <w:b/>
          <w:kern w:val="2"/>
          <w:sz w:val="84"/>
          <w:szCs w:val="84"/>
          <w:lang w:eastAsia="zh-CN"/>
        </w:rPr>
      </w:pPr>
    </w:p>
    <w:p>
      <w:pPr>
        <w:widowControl w:val="0"/>
        <w:jc w:val="center"/>
        <w:rPr>
          <w:rFonts w:ascii="Calibri" w:hAnsi="Calibri" w:eastAsia="宋体"/>
          <w:b/>
          <w:kern w:val="2"/>
          <w:sz w:val="84"/>
          <w:szCs w:val="84"/>
          <w:lang w:eastAsia="zh-CN"/>
        </w:rPr>
      </w:pPr>
    </w:p>
    <w:p>
      <w:pPr>
        <w:widowControl w:val="0"/>
        <w:jc w:val="both"/>
        <w:rPr>
          <w:rFonts w:ascii="Calibri" w:hAnsi="Calibri" w:eastAsia="宋体"/>
          <w:b/>
          <w:kern w:val="2"/>
          <w:sz w:val="84"/>
          <w:szCs w:val="84"/>
          <w:lang w:eastAsia="zh-CN"/>
        </w:rPr>
      </w:pPr>
      <w:r>
        <w:rPr>
          <w:rFonts w:ascii="Calibri" w:hAnsi="Calibri" w:eastAsia="宋体" w:cstheme="minorBidi"/>
          <w:b/>
          <w:kern w:val="2"/>
          <w:sz w:val="84"/>
          <w:szCs w:val="84"/>
          <w:lang w:eastAsia="zh-CN"/>
        </w:rPr>
        <w:br w:type="page"/>
      </w:r>
    </w:p>
    <w:p>
      <w:pPr>
        <w:widowControl w:val="0"/>
        <w:spacing w:line="360" w:lineRule="auto"/>
        <w:jc w:val="both"/>
        <w:rPr>
          <w:rFonts w:ascii="Calibri" w:hAnsi="Calibri" w:eastAsia="宋体"/>
          <w:b/>
          <w:kern w:val="2"/>
          <w:sz w:val="84"/>
          <w:szCs w:val="84"/>
          <w:lang w:eastAsia="zh-CN"/>
        </w:rPr>
      </w:pPr>
    </w:p>
    <w:p>
      <w:pPr>
        <w:widowControl w:val="0"/>
        <w:spacing w:line="360" w:lineRule="auto"/>
        <w:jc w:val="both"/>
        <w:rPr>
          <w:rFonts w:hint="eastAsia" w:ascii="Calibri" w:hAnsi="Calibri" w:eastAsia="宋体"/>
          <w:b/>
          <w:kern w:val="2"/>
          <w:sz w:val="120"/>
          <w:szCs w:val="120"/>
          <w:lang w:eastAsia="zh-CN"/>
        </w:rPr>
      </w:pPr>
      <w:bookmarkStart w:id="0" w:name="_Hlk71465316"/>
    </w:p>
    <w:p>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自行采购</w:t>
      </w:r>
    </w:p>
    <w:p>
      <w:pPr>
        <w:widowControl w:val="0"/>
        <w:jc w:val="center"/>
        <w:rPr>
          <w:rFonts w:ascii="Calibri" w:hAnsi="Calibri" w:eastAsia="宋体"/>
          <w:b/>
          <w:kern w:val="2"/>
          <w:sz w:val="120"/>
          <w:szCs w:val="120"/>
          <w:lang w:eastAsia="zh-CN"/>
        </w:rPr>
      </w:pPr>
      <w:r>
        <w:rPr>
          <w:rFonts w:hint="eastAsia" w:ascii="Calibri" w:hAnsi="Calibri" w:eastAsia="宋体" w:cstheme="minorBidi"/>
          <w:b/>
          <w:kern w:val="2"/>
          <w:sz w:val="120"/>
          <w:szCs w:val="120"/>
          <w:lang w:eastAsia="zh-CN"/>
        </w:rPr>
        <w:t>招标文件</w:t>
      </w:r>
    </w:p>
    <w:p>
      <w:pPr>
        <w:widowControl w:val="0"/>
        <w:jc w:val="center"/>
        <w:rPr>
          <w:rFonts w:ascii="Calibri" w:hAnsi="Calibri" w:eastAsia="宋体"/>
          <w:b/>
          <w:kern w:val="2"/>
          <w:sz w:val="52"/>
          <w:szCs w:val="52"/>
          <w:lang w:eastAsia="zh-CN"/>
        </w:rPr>
      </w:pPr>
      <w:r>
        <w:rPr>
          <w:rFonts w:hint="eastAsia" w:ascii="Calibri" w:hAnsi="Calibri" w:eastAsia="宋体" w:cstheme="minorBidi"/>
          <w:b/>
          <w:kern w:val="2"/>
          <w:sz w:val="52"/>
          <w:szCs w:val="52"/>
          <w:lang w:eastAsia="zh-CN"/>
        </w:rPr>
        <w:t>（服务类）</w:t>
      </w: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spacing w:line="360" w:lineRule="auto"/>
        <w:jc w:val="both"/>
        <w:rPr>
          <w:rFonts w:ascii="Calibri" w:hAnsi="Calibri" w:eastAsia="宋体"/>
          <w:b/>
          <w:bCs/>
          <w:kern w:val="2"/>
          <w:szCs w:val="22"/>
          <w:lang w:eastAsia="zh-CN"/>
        </w:rPr>
      </w:pPr>
    </w:p>
    <w:p>
      <w:pPr>
        <w:widowControl w:val="0"/>
        <w:spacing w:line="360" w:lineRule="auto"/>
        <w:jc w:val="both"/>
        <w:rPr>
          <w:rFonts w:ascii="Calibri" w:hAnsi="Calibri" w:eastAsia="宋体"/>
          <w:kern w:val="2"/>
          <w:szCs w:val="22"/>
          <w:lang w:eastAsia="zh-CN"/>
        </w:rPr>
      </w:pPr>
    </w:p>
    <w:p>
      <w:pPr>
        <w:widowControl w:val="0"/>
        <w:spacing w:line="360" w:lineRule="auto"/>
        <w:jc w:val="both"/>
        <w:rPr>
          <w:rFonts w:ascii="Calibri" w:hAnsi="Calibri" w:eastAsia="宋体"/>
          <w:kern w:val="2"/>
          <w:szCs w:val="22"/>
          <w:lang w:eastAsia="zh-CN"/>
        </w:rPr>
      </w:pPr>
    </w:p>
    <w:p>
      <w:pPr>
        <w:widowControl w:val="0"/>
        <w:spacing w:line="360" w:lineRule="auto"/>
        <w:jc w:val="both"/>
        <w:rPr>
          <w:rFonts w:ascii="Calibri" w:hAnsi="Calibri" w:eastAsia="宋体"/>
          <w:kern w:val="2"/>
          <w:szCs w:val="22"/>
          <w:lang w:eastAsia="zh-CN"/>
        </w:rPr>
      </w:pP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深圳公共资源交易中心</w:t>
      </w:r>
    </w:p>
    <w:p>
      <w:pPr>
        <w:widowControl w:val="0"/>
        <w:jc w:val="center"/>
        <w:rPr>
          <w:rFonts w:ascii="Calibri" w:hAnsi="Calibri" w:eastAsia="宋体"/>
          <w:b/>
          <w:kern w:val="2"/>
          <w:sz w:val="44"/>
          <w:szCs w:val="44"/>
          <w:lang w:eastAsia="zh-CN"/>
        </w:rPr>
      </w:pPr>
      <w:r>
        <w:rPr>
          <w:rFonts w:hint="eastAsia" w:ascii="宋体" w:hAnsi="宋体" w:eastAsia="宋体" w:cstheme="minorBidi"/>
          <w:b/>
          <w:kern w:val="2"/>
          <w:sz w:val="44"/>
          <w:szCs w:val="44"/>
          <w:lang w:eastAsia="zh-CN"/>
        </w:rPr>
        <w:t>（</w:t>
      </w:r>
      <w:r>
        <w:rPr>
          <w:rFonts w:ascii="Calibri" w:hAnsi="Calibri" w:eastAsia="宋体" w:cstheme="minorBidi"/>
          <w:b/>
          <w:kern w:val="2"/>
          <w:sz w:val="44"/>
          <w:szCs w:val="44"/>
          <w:lang w:eastAsia="zh-CN"/>
        </w:rPr>
        <w:t>20</w:t>
      </w:r>
      <w:r>
        <w:rPr>
          <w:rFonts w:hint="eastAsia" w:ascii="Calibri" w:hAnsi="Calibri" w:eastAsia="宋体" w:cstheme="minorBidi"/>
          <w:b/>
          <w:kern w:val="2"/>
          <w:sz w:val="44"/>
          <w:szCs w:val="44"/>
          <w:lang w:eastAsia="zh-CN"/>
        </w:rPr>
        <w:t>25</w:t>
      </w:r>
      <w:r>
        <w:rPr>
          <w:rFonts w:hint="eastAsia" w:ascii="宋体" w:hAnsi="宋体" w:eastAsia="宋体" w:cstheme="minorBidi"/>
          <w:b/>
          <w:kern w:val="2"/>
          <w:sz w:val="44"/>
          <w:szCs w:val="44"/>
          <w:lang w:eastAsia="zh-CN"/>
        </w:rPr>
        <w:t>）</w:t>
      </w:r>
    </w:p>
    <w:bookmarkEnd w:id="0"/>
    <w:p>
      <w:pPr>
        <w:keepNext w:val="0"/>
        <w:keepLines w:val="0"/>
        <w:pageBreakBefore w:val="0"/>
        <w:widowControl w:val="0"/>
        <w:kinsoku/>
        <w:wordWrap/>
        <w:overflowPunct/>
        <w:topLinePunct w:val="0"/>
        <w:autoSpaceDE/>
        <w:autoSpaceDN/>
        <w:bidi w:val="0"/>
        <w:adjustRightInd/>
        <w:snapToGrid/>
        <w:jc w:val="center"/>
        <w:textAlignment w:val="auto"/>
        <w:outlineLvl w:val="9"/>
        <w:rPr>
          <w:rFonts w:ascii="Calibri" w:hAnsi="Calibri" w:eastAsia="宋体"/>
          <w:b/>
          <w:color w:val="FF0000"/>
          <w:kern w:val="2"/>
          <w:sz w:val="28"/>
          <w:szCs w:val="28"/>
          <w:lang w:eastAsia="zh-CN"/>
        </w:rPr>
      </w:pPr>
      <w:r>
        <w:rPr>
          <w:rFonts w:hint="eastAsia" w:ascii="Calibri" w:hAnsi="Calibri" w:eastAsia="宋体" w:cstheme="minorBidi"/>
          <w:b/>
          <w:color w:val="FF0000"/>
          <w:kern w:val="2"/>
          <w:sz w:val="52"/>
          <w:szCs w:val="52"/>
          <w:lang w:eastAsia="zh-CN"/>
        </w:rPr>
        <w:br w:type="page"/>
      </w:r>
    </w:p>
    <w:p>
      <w:pPr>
        <w:keepNext w:val="0"/>
        <w:keepLines w:val="0"/>
        <w:pageBreakBefore w:val="0"/>
        <w:widowControl w:val="0"/>
        <w:kinsoku/>
        <w:wordWrap/>
        <w:overflowPunct/>
        <w:topLinePunct w:val="0"/>
        <w:autoSpaceDE/>
        <w:autoSpaceDN/>
        <w:bidi w:val="0"/>
        <w:adjustRightInd/>
        <w:snapToGrid/>
        <w:ind w:firstLine="3654" w:firstLineChars="1300"/>
        <w:jc w:val="both"/>
        <w:textAlignment w:val="auto"/>
        <w:outlineLvl w:val="0"/>
        <w:rPr>
          <w:rFonts w:ascii="宋体" w:hAnsi="宋体" w:eastAsia="宋体"/>
          <w:color w:val="FF0000"/>
          <w:kern w:val="2"/>
          <w:sz w:val="21"/>
          <w:szCs w:val="21"/>
          <w:lang w:eastAsia="zh-CN"/>
        </w:rPr>
      </w:pPr>
      <w:bookmarkStart w:id="1" w:name="_Hlk73564573"/>
      <w:r>
        <w:rPr>
          <w:rFonts w:hint="eastAsia" w:ascii="宋体" w:hAnsi="宋体" w:eastAsia="黑体" w:cstheme="minorBidi"/>
          <w:b/>
          <w:bCs/>
          <w:color w:val="FF0000"/>
          <w:kern w:val="44"/>
          <w:sz w:val="28"/>
          <w:szCs w:val="44"/>
          <w:lang w:eastAsia="zh-CN"/>
        </w:rPr>
        <w:t>警示条款</w:t>
      </w:r>
    </w:p>
    <w:bookmarkEnd w:id="1"/>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一、</w:t>
      </w:r>
      <w:r>
        <w:rPr>
          <w:rFonts w:hint="eastAsia" w:ascii="宋体" w:hAnsi="宋体" w:eastAsia="宋体" w:cs="宋体"/>
          <w:b/>
          <w:bCs/>
          <w:color w:val="FF0000"/>
          <w:kern w:val="2"/>
          <w:sz w:val="21"/>
          <w:szCs w:val="21"/>
          <w:lang w:eastAsia="zh-CN"/>
        </w:rPr>
        <w:t>《深圳经济特区政府采购条例》第五十七条</w:t>
      </w:r>
      <w:r>
        <w:rPr>
          <w:rFonts w:hint="eastAsia" w:ascii="宋体" w:hAnsi="宋体" w:eastAsia="宋体" w:cs="宋体"/>
          <w:color w:val="FF0000"/>
          <w:kern w:val="2"/>
          <w:sz w:val="21"/>
          <w:szCs w:val="21"/>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（一）在采购活动中应当回避而未回避的；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（二）未按本条例规定签订、履行采购合同，造成严重后果的；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（三）隐瞒真实情况，提供虚假资料的；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（四）以非法手段排斥其他供应商参与竞争的；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（五）与其他采购参加人串通投标的；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（六）恶意投诉的；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（七）向采购项目相关人行贿或者提供其他不当利益的；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（八）阻碍、抗拒主管部门监督检查的；</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（九）其他违反本条例规定的行为。</w:t>
      </w:r>
    </w:p>
    <w:p>
      <w:pPr>
        <w:keepNext w:val="0"/>
        <w:keepLines w:val="0"/>
        <w:pageBreakBefore w:val="0"/>
        <w:widowControl w:val="0"/>
        <w:kinsoku/>
        <w:wordWrap/>
        <w:overflowPunct/>
        <w:topLinePunct w:val="0"/>
        <w:autoSpaceDE/>
        <w:autoSpaceDN/>
        <w:bidi w:val="0"/>
        <w:adjustRightInd/>
        <w:snapToGrid w:val="0"/>
        <w:spacing w:line="240" w:lineRule="exact"/>
        <w:ind w:firstLine="422"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b/>
          <w:bCs/>
          <w:color w:val="FF0000"/>
          <w:kern w:val="2"/>
          <w:sz w:val="21"/>
          <w:szCs w:val="21"/>
          <w:lang w:eastAsia="zh-CN"/>
        </w:rPr>
        <w:t xml:space="preserve">二、《深圳经济特区政府采购条例实施细则》第七十五条 </w:t>
      </w:r>
      <w:r>
        <w:rPr>
          <w:rFonts w:hint="eastAsia" w:ascii="宋体" w:hAnsi="宋体" w:eastAsia="宋体" w:cs="宋体"/>
          <w:color w:val="FF0000"/>
          <w:kern w:val="2"/>
          <w:sz w:val="21"/>
          <w:szCs w:val="21"/>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keepNext w:val="0"/>
        <w:keepLines w:val="0"/>
        <w:pageBreakBefore w:val="0"/>
        <w:widowControl w:val="0"/>
        <w:kinsoku/>
        <w:wordWrap/>
        <w:overflowPunct/>
        <w:topLinePunct w:val="0"/>
        <w:autoSpaceDE/>
        <w:autoSpaceDN/>
        <w:bidi w:val="0"/>
        <w:adjustRightInd/>
        <w:snapToGrid w:val="0"/>
        <w:spacing w:line="240" w:lineRule="exact"/>
        <w:ind w:firstLine="422"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b/>
          <w:bCs/>
          <w:color w:val="FF0000"/>
          <w:kern w:val="2"/>
          <w:sz w:val="21"/>
          <w:szCs w:val="21"/>
          <w:lang w:eastAsia="zh-CN"/>
        </w:rPr>
        <w:t xml:space="preserve">三、《深圳经济特区政府采购条例实施细则》第七十七条 </w:t>
      </w:r>
      <w:r>
        <w:rPr>
          <w:rFonts w:hint="eastAsia" w:ascii="宋体" w:hAnsi="宋体" w:eastAsia="宋体" w:cs="宋体"/>
          <w:color w:val="FF0000"/>
          <w:kern w:val="2"/>
          <w:sz w:val="21"/>
          <w:szCs w:val="21"/>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color w:val="FF0000"/>
          <w:kern w:val="2"/>
          <w:sz w:val="21"/>
          <w:szCs w:val="21"/>
          <w:lang w:eastAsia="zh-CN"/>
        </w:rPr>
      </w:pPr>
      <w:r>
        <w:rPr>
          <w:rFonts w:hint="eastAsia" w:ascii="宋体" w:hAnsi="宋体" w:eastAsia="宋体" w:cs="宋体"/>
          <w:color w:val="FF0000"/>
          <w:kern w:val="2"/>
          <w:sz w:val="21"/>
          <w:szCs w:val="21"/>
          <w:lang w:eastAsia="zh-CN"/>
        </w:rPr>
        <w:t>投标供应商不能提供项目负责人或者主要技术人员的劳动合同、社会保险等劳动关系证明材料的，视为存在前款第（三）项规定的情形。</w:t>
      </w:r>
    </w:p>
    <w:p>
      <w:pPr>
        <w:keepNext w:val="0"/>
        <w:keepLines w:val="0"/>
        <w:pageBreakBefore w:val="0"/>
        <w:widowControl w:val="0"/>
        <w:kinsoku/>
        <w:wordWrap/>
        <w:overflowPunct/>
        <w:topLinePunct w:val="0"/>
        <w:autoSpaceDE/>
        <w:autoSpaceDN/>
        <w:bidi w:val="0"/>
        <w:adjustRightInd/>
        <w:snapToGrid w:val="0"/>
        <w:spacing w:line="240" w:lineRule="exact"/>
        <w:ind w:firstLine="422" w:firstLineChars="200"/>
        <w:jc w:val="both"/>
        <w:textAlignment w:val="auto"/>
        <w:rPr>
          <w:rFonts w:hint="eastAsia" w:ascii="宋体" w:hAnsi="宋体" w:eastAsia="宋体" w:cs="宋体"/>
          <w:b/>
          <w:color w:val="FF0000"/>
          <w:kern w:val="2"/>
          <w:sz w:val="21"/>
          <w:szCs w:val="21"/>
          <w:lang w:eastAsia="zh-CN"/>
        </w:rPr>
      </w:pPr>
      <w:r>
        <w:rPr>
          <w:rFonts w:hint="eastAsia" w:ascii="宋体" w:hAnsi="宋体" w:eastAsia="宋体" w:cs="宋体"/>
          <w:b/>
          <w:color w:val="FF0000"/>
          <w:kern w:val="2"/>
          <w:sz w:val="21"/>
          <w:szCs w:val="21"/>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bCs/>
          <w:color w:val="FF0000"/>
          <w:kern w:val="2"/>
          <w:sz w:val="21"/>
          <w:szCs w:val="21"/>
          <w:lang w:eastAsia="zh-CN"/>
        </w:rPr>
      </w:pPr>
      <w:r>
        <w:rPr>
          <w:rFonts w:hint="eastAsia" w:ascii="宋体" w:hAnsi="宋体" w:eastAsia="宋体" w:cs="宋体"/>
          <w:bCs/>
          <w:color w:val="FF0000"/>
          <w:kern w:val="2"/>
          <w:sz w:val="21"/>
          <w:szCs w:val="21"/>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both"/>
        <w:textAlignment w:val="auto"/>
        <w:rPr>
          <w:rFonts w:hint="eastAsia" w:ascii="宋体" w:hAnsi="宋体" w:eastAsia="宋体" w:cs="宋体"/>
          <w:bCs/>
          <w:color w:val="FF0000"/>
          <w:kern w:val="2"/>
          <w:sz w:val="21"/>
          <w:szCs w:val="21"/>
          <w:lang w:eastAsia="zh-CN"/>
        </w:rPr>
      </w:pPr>
      <w:r>
        <w:rPr>
          <w:rFonts w:hint="eastAsia" w:ascii="宋体" w:hAnsi="宋体" w:eastAsia="宋体" w:cs="宋体"/>
          <w:bCs/>
          <w:color w:val="FF0000"/>
          <w:kern w:val="2"/>
          <w:sz w:val="21"/>
          <w:szCs w:val="21"/>
          <w:lang w:eastAsia="zh-CN"/>
        </w:rPr>
        <w:t>为避免出现不同供应商投标文件的文件制作机器码、文件创建标识码、IP地址一致的异常情况，建议各供应商编制、上传投标文件时不要使用公共电脑设备或公共网络。</w:t>
      </w:r>
    </w:p>
    <w:p>
      <w:pPr>
        <w:keepNext w:val="0"/>
        <w:keepLines w:val="0"/>
        <w:pageBreakBefore w:val="0"/>
        <w:widowControl w:val="0"/>
        <w:kinsoku/>
        <w:wordWrap/>
        <w:overflowPunct/>
        <w:topLinePunct w:val="0"/>
        <w:autoSpaceDE/>
        <w:autoSpaceDN/>
        <w:bidi w:val="0"/>
        <w:adjustRightInd/>
        <w:snapToGrid w:val="0"/>
        <w:spacing w:line="240" w:lineRule="exact"/>
        <w:ind w:firstLine="420" w:firstLineChars="200"/>
        <w:jc w:val="left"/>
        <w:textAlignment w:val="auto"/>
        <w:rPr>
          <w:rFonts w:hint="eastAsia" w:ascii="宋体" w:hAnsi="宋体" w:eastAsia="宋体" w:cs="宋体"/>
          <w:bCs/>
          <w:color w:val="FF0000"/>
          <w:kern w:val="2"/>
          <w:sz w:val="21"/>
          <w:szCs w:val="21"/>
          <w:lang w:eastAsia="zh-CN"/>
        </w:rPr>
      </w:pPr>
      <w:r>
        <w:rPr>
          <w:rFonts w:hint="eastAsia" w:ascii="宋体" w:hAnsi="宋体" w:eastAsia="宋体" w:cs="宋体"/>
          <w:bCs/>
          <w:color w:val="FF0000"/>
          <w:kern w:val="2"/>
          <w:sz w:val="21"/>
          <w:szCs w:val="21"/>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eastAsia="宋体" w:cs="宋体"/>
          <w:color w:val="FF0000"/>
          <w:kern w:val="2"/>
          <w:sz w:val="21"/>
          <w:szCs w:val="21"/>
          <w:lang w:eastAsia="zh-CN"/>
        </w:rPr>
        <w:t>取消参与本市政府采购资格、依法吊销其营业执照等行政处罚，构成犯罪的，依法追究刑事责任</w:t>
      </w:r>
      <w:r>
        <w:rPr>
          <w:rFonts w:hint="eastAsia" w:ascii="宋体" w:hAnsi="宋体" w:eastAsia="宋体" w:cs="宋体"/>
          <w:bCs/>
          <w:color w:val="FF0000"/>
          <w:kern w:val="2"/>
          <w:sz w:val="21"/>
          <w:szCs w:val="21"/>
          <w:lang w:eastAsia="zh-CN"/>
        </w:rPr>
        <w:t>，请各供应商独立编制、上传投标文件，妥善保管和使用电子秘钥。</w:t>
      </w:r>
    </w:p>
    <w:p>
      <w:pPr>
        <w:widowControl w:val="0"/>
        <w:spacing w:line="360" w:lineRule="auto"/>
        <w:jc w:val="both"/>
        <w:rPr>
          <w:rFonts w:hint="eastAsia" w:ascii="Calibri" w:hAnsi="Calibri" w:eastAsia="宋体"/>
          <w:kern w:val="2"/>
          <w:szCs w:val="22"/>
          <w:lang w:eastAsia="zh-CN"/>
        </w:rPr>
      </w:pPr>
    </w:p>
    <w:p>
      <w:pPr>
        <w:keepNext/>
        <w:keepLines/>
        <w:widowControl w:val="0"/>
        <w:spacing w:before="340" w:after="78"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目   录</w:t>
      </w:r>
    </w:p>
    <w:p>
      <w:pPr>
        <w:widowControl w:val="0"/>
        <w:jc w:val="both"/>
        <w:rPr>
          <w:rFonts w:ascii="Calibri" w:hAnsi="Calibri" w:eastAsia="宋体"/>
          <w:b/>
          <w:kern w:val="2"/>
          <w:lang w:eastAsia="zh-CN"/>
        </w:rPr>
      </w:pPr>
      <w:r>
        <w:rPr>
          <w:rFonts w:hint="eastAsia" w:ascii="Calibri" w:hAnsi="Calibri" w:eastAsia="宋体" w:cstheme="minorBidi"/>
          <w:b/>
          <w:kern w:val="2"/>
          <w:lang w:eastAsia="zh-CN"/>
        </w:rPr>
        <w:t>第一册  专用条款</w:t>
      </w:r>
    </w:p>
    <w:p>
      <w:pPr>
        <w:widowControl w:val="0"/>
        <w:ind w:left="720" w:leftChars="300" w:firstLine="472" w:firstLineChars="196"/>
        <w:jc w:val="both"/>
        <w:rPr>
          <w:rFonts w:ascii="Calibri" w:hAnsi="Calibri" w:eastAsia="宋体"/>
          <w:b/>
          <w:kern w:val="2"/>
          <w:lang w:eastAsia="zh-CN"/>
        </w:rPr>
      </w:pPr>
      <w:r>
        <w:rPr>
          <w:rFonts w:hint="eastAsia" w:ascii="Calibri" w:hAnsi="Calibri" w:eastAsia="宋体" w:cstheme="minorBidi"/>
          <w:b/>
          <w:kern w:val="2"/>
          <w:lang w:eastAsia="zh-CN"/>
        </w:rPr>
        <w:tab/>
      </w:r>
      <w:r>
        <w:rPr>
          <w:rFonts w:hint="eastAsia" w:ascii="宋体" w:hAnsi="宋体" w:eastAsia="宋体" w:cstheme="minorBidi"/>
          <w:kern w:val="2"/>
          <w:sz w:val="21"/>
          <w:szCs w:val="21"/>
          <w:lang w:eastAsia="zh-CN"/>
        </w:rPr>
        <w:t>关键信息</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招标公告</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对通用条款的补充内容及其他关键信息</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第三章 </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用户需求书</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第四章 </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投标文件组成要求及格式</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合同条款及格式</w:t>
      </w:r>
    </w:p>
    <w:p>
      <w:pPr>
        <w:widowControl w:val="0"/>
        <w:jc w:val="both"/>
        <w:rPr>
          <w:rFonts w:ascii="Calibri" w:hAnsi="Calibri" w:eastAsia="宋体"/>
          <w:b/>
          <w:kern w:val="2"/>
          <w:szCs w:val="22"/>
          <w:lang w:eastAsia="zh-CN"/>
        </w:rPr>
      </w:pPr>
    </w:p>
    <w:p>
      <w:pPr>
        <w:widowControl w:val="0"/>
        <w:jc w:val="both"/>
        <w:rPr>
          <w:rFonts w:ascii="Calibri" w:hAnsi="Calibri" w:eastAsia="宋体"/>
          <w:b/>
          <w:kern w:val="2"/>
          <w:lang w:eastAsia="zh-CN"/>
        </w:rPr>
      </w:pPr>
      <w:r>
        <w:rPr>
          <w:rFonts w:hint="eastAsia" w:ascii="Calibri" w:hAnsi="Calibri" w:eastAsia="宋体" w:cstheme="minorBidi"/>
          <w:b/>
          <w:kern w:val="2"/>
          <w:lang w:eastAsia="zh-CN"/>
        </w:rPr>
        <w:t>第二册  通用条款</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总则</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招标文件</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投标文件的编制</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  投标文件的递交</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开标</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  评审要求</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  评审程序及评审方法</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  定标及公示</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  公开招标失败的后续处理</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  合同的授予与备案</w:t>
      </w:r>
    </w:p>
    <w:p>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 xml:space="preserve">          第十一章  质疑处理</w:t>
      </w: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widowControl/>
        <w:jc w:val="left"/>
        <w:rPr>
          <w:rFonts w:ascii="宋体" w:hAnsi="宋体" w:eastAsia="黑体"/>
          <w:b/>
          <w:bCs/>
          <w:color w:val="0000FF"/>
          <w:kern w:val="44"/>
          <w:sz w:val="36"/>
          <w:szCs w:val="44"/>
          <w:lang w:eastAsia="zh-CN"/>
        </w:rPr>
      </w:pPr>
      <w:r>
        <w:rPr>
          <w:rFonts w:ascii="宋体" w:hAnsi="宋体" w:eastAsia="黑体"/>
          <w:b/>
          <w:bCs/>
          <w:color w:val="0000FF"/>
          <w:kern w:val="44"/>
          <w:sz w:val="36"/>
          <w:szCs w:val="44"/>
          <w:lang w:eastAsia="zh-CN"/>
        </w:rPr>
        <w:br w:type="page"/>
      </w:r>
    </w:p>
    <w:p>
      <w:pPr>
        <w:keepNext/>
        <w:keepLines/>
        <w:widowControl w:val="0"/>
        <w:spacing w:before="340" w:after="78"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第一册  专用条款</w:t>
      </w:r>
    </w:p>
    <w:p>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第一章  招标公告</w:t>
      </w:r>
    </w:p>
    <w:p>
      <w:pPr>
        <w:widowControl w:val="0"/>
        <w:spacing w:line="360" w:lineRule="auto"/>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申请人的资格要求：</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w:t>
      </w:r>
      <w:r>
        <w:rPr>
          <w:rFonts w:ascii="宋体" w:hAnsi="宋体" w:eastAsia="宋体" w:cs="宋体"/>
          <w:sz w:val="21"/>
          <w:szCs w:val="21"/>
          <w:lang w:eastAsia="zh-CN"/>
        </w:rPr>
        <w:t>.</w:t>
      </w:r>
      <w:r>
        <w:rPr>
          <w:rFonts w:hint="eastAsia" w:ascii="宋体" w:hAnsi="宋体" w:eastAsia="宋体" w:cs="宋体"/>
          <w:kern w:val="2"/>
          <w:sz w:val="21"/>
          <w:szCs w:val="21"/>
          <w:lang w:eastAsia="zh-CN"/>
        </w:rPr>
        <w:t>具有独立承担民事责任的能力（提供营业执照或事业单位法人证书等证明资料扫描件，原件备查，分公司参与投标的，须提供分公司营业执照、其所属集团(或总公司)等具有独立法人资格的组织的营业执照及其出具的载明愿为其参与本项目投标的行为以及履约等行为承担民事责任的加盖总公司公章的授权函）；</w:t>
      </w:r>
    </w:p>
    <w:p>
      <w:pPr>
        <w:keepNext w:val="0"/>
        <w:keepLines w:val="0"/>
        <w:pageBreakBefore w:val="0"/>
        <w:widowControl w:val="0"/>
        <w:numPr>
          <w:ilvl w:val="0"/>
          <w:numId w:val="0"/>
        </w:numPr>
        <w:kinsoku/>
        <w:wordWrap/>
        <w:overflowPunct/>
        <w:topLinePunct w:val="0"/>
        <w:autoSpaceDE/>
        <w:autoSpaceDN/>
        <w:bidi w:val="0"/>
        <w:adjustRightInd/>
        <w:snapToGrid/>
        <w:ind w:left="0" w:firstLine="630" w:firstLineChars="300"/>
        <w:jc w:val="both"/>
        <w:textAlignment w:val="auto"/>
        <w:rPr>
          <w:rFonts w:ascii="宋体" w:hAnsi="宋体" w:eastAsia="宋体" w:cs="宋体"/>
          <w:kern w:val="2"/>
          <w:sz w:val="21"/>
          <w:szCs w:val="21"/>
          <w:lang w:eastAsia="zh-CN"/>
        </w:rPr>
      </w:pPr>
      <w:r>
        <w:rPr>
          <w:rFonts w:hint="eastAsia" w:ascii="宋体" w:hAnsi="宋体" w:eastAsia="宋体" w:cs="宋体"/>
          <w:color w:val="FF0000"/>
          <w:sz w:val="21"/>
          <w:szCs w:val="21"/>
          <w:lang w:eastAsia="zh-CN"/>
        </w:rPr>
        <w:t>2.</w:t>
      </w:r>
      <w:bookmarkStart w:id="2" w:name="OLE_LINK9"/>
      <w:r>
        <w:rPr>
          <w:rFonts w:hint="eastAsia" w:ascii="宋体" w:hAnsi="宋体" w:eastAsia="宋体" w:cs="宋体"/>
          <w:color w:val="FF0000"/>
          <w:sz w:val="21"/>
          <w:szCs w:val="21"/>
          <w:lang w:eastAsia="zh-CN"/>
        </w:rPr>
        <w:t>本项</w:t>
      </w:r>
      <w:bookmarkStart w:id="3" w:name="OLE_LINK8"/>
      <w:r>
        <w:rPr>
          <w:rFonts w:hint="eastAsia" w:ascii="宋体" w:hAnsi="宋体" w:eastAsia="宋体" w:cs="宋体"/>
          <w:color w:val="FF0000"/>
          <w:sz w:val="21"/>
          <w:szCs w:val="21"/>
          <w:lang w:eastAsia="zh-CN"/>
        </w:rPr>
        <w:t>目不接受联合体投标</w:t>
      </w:r>
      <w:bookmarkEnd w:id="3"/>
      <w:r>
        <w:rPr>
          <w:rFonts w:hint="eastAsia" w:ascii="宋体" w:hAnsi="宋体" w:eastAsia="宋体" w:cs="宋体"/>
          <w:color w:val="FF0000"/>
          <w:sz w:val="21"/>
          <w:szCs w:val="21"/>
          <w:lang w:eastAsia="zh-CN"/>
        </w:rPr>
        <w:t>，</w:t>
      </w:r>
      <w:bookmarkStart w:id="4" w:name="OLE_LINK7"/>
      <w:r>
        <w:rPr>
          <w:rFonts w:hint="eastAsia" w:ascii="宋体" w:hAnsi="宋体" w:eastAsia="宋体" w:cs="宋体"/>
          <w:color w:val="FF0000"/>
          <w:sz w:val="21"/>
          <w:szCs w:val="21"/>
          <w:lang w:eastAsia="zh-CN"/>
        </w:rPr>
        <w:t>不接受投标人选用进口产品参与投标，详见招标文件“第三章 用户需求书”</w:t>
      </w:r>
      <w:bookmarkEnd w:id="4"/>
      <w:r>
        <w:rPr>
          <w:rFonts w:hint="eastAsia" w:ascii="宋体" w:hAnsi="宋体" w:eastAsia="宋体" w:cs="宋体"/>
          <w:color w:val="FF0000"/>
          <w:sz w:val="21"/>
          <w:szCs w:val="21"/>
          <w:lang w:eastAsia="zh-CN"/>
        </w:rPr>
        <w:t>；</w:t>
      </w:r>
      <w:bookmarkEnd w:id="2"/>
    </w:p>
    <w:p>
      <w:pPr>
        <w:widowControl w:val="0"/>
        <w:ind w:firstLine="630" w:firstLineChars="300"/>
        <w:jc w:val="both"/>
        <w:rPr>
          <w:rFonts w:ascii="宋体" w:hAnsi="宋体" w:eastAsia="宋体" w:cs="宋体"/>
          <w:sz w:val="21"/>
          <w:szCs w:val="21"/>
          <w:lang w:eastAsia="zh-CN"/>
        </w:rPr>
      </w:pPr>
      <w:r>
        <w:rPr>
          <w:rFonts w:hint="eastAsia" w:ascii="宋体" w:hAnsi="宋体" w:eastAsia="宋体" w:cs="宋体"/>
          <w:sz w:val="21"/>
          <w:szCs w:val="21"/>
          <w:lang w:eastAsia="zh-CN"/>
        </w:rPr>
        <w:t>3</w:t>
      </w:r>
      <w:r>
        <w:rPr>
          <w:rFonts w:ascii="宋体" w:hAnsi="宋体" w:eastAsia="宋体" w:cs="宋体"/>
          <w:sz w:val="21"/>
          <w:szCs w:val="21"/>
          <w:lang w:eastAsia="zh-CN"/>
        </w:rPr>
        <w:t>.</w:t>
      </w:r>
      <w:r>
        <w:rPr>
          <w:rFonts w:hint="eastAsia" w:ascii="宋体" w:hAnsi="宋体" w:eastAsia="宋体" w:cs="宋体"/>
          <w:sz w:val="21"/>
          <w:szCs w:val="21"/>
          <w:lang w:eastAsia="zh-CN"/>
        </w:rPr>
        <w:t>参与本项目政府采购活动时不存在被有关部门禁止参与政府采购活动且在有效期内的情况（由供应商在《政府采购投标及履约承诺函》中作出声明）；</w:t>
      </w:r>
    </w:p>
    <w:p>
      <w:pPr>
        <w:widowControl w:val="0"/>
        <w:ind w:firstLine="630" w:firstLineChars="300"/>
        <w:jc w:val="both"/>
        <w:rPr>
          <w:rFonts w:ascii="宋体" w:hAnsi="宋体" w:eastAsia="宋体" w:cs="宋体"/>
          <w:sz w:val="21"/>
          <w:szCs w:val="21"/>
          <w:lang w:eastAsia="zh-CN"/>
        </w:rPr>
      </w:pPr>
      <w:r>
        <w:rPr>
          <w:rFonts w:hint="eastAsia" w:ascii="宋体" w:hAnsi="宋体" w:eastAsia="宋体" w:cs="宋体"/>
          <w:sz w:val="21"/>
          <w:szCs w:val="21"/>
          <w:lang w:eastAsia="zh-CN"/>
        </w:rPr>
        <w:t>4</w:t>
      </w:r>
      <w:r>
        <w:rPr>
          <w:rFonts w:ascii="宋体" w:hAnsi="宋体" w:eastAsia="宋体" w:cs="宋体"/>
          <w:sz w:val="21"/>
          <w:szCs w:val="21"/>
          <w:lang w:eastAsia="zh-CN"/>
        </w:rPr>
        <w:t>.</w:t>
      </w:r>
      <w:r>
        <w:rPr>
          <w:rFonts w:hint="eastAsia" w:ascii="宋体" w:hAnsi="宋体" w:eastAsia="宋体" w:cs="宋体"/>
          <w:sz w:val="21"/>
          <w:szCs w:val="21"/>
          <w:lang w:eastAsia="zh-CN"/>
        </w:rPr>
        <w:t>具备《中华人民共和国政府采购法》第二十二条第一款的条件（由供应商在《政府采购投标及履约承诺函》中作出声明）；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w:t>
      </w:r>
      <w:r>
        <w:rPr>
          <w:rFonts w:ascii="宋体" w:hAnsi="宋体" w:eastAsia="宋体" w:cs="宋体"/>
          <w:sz w:val="21"/>
          <w:szCs w:val="21"/>
          <w:lang w:eastAsia="zh-CN"/>
        </w:rPr>
        <w:t>.</w:t>
      </w:r>
      <w:r>
        <w:rPr>
          <w:rFonts w:hint="eastAsia" w:ascii="宋体" w:hAnsi="宋体" w:eastAsia="宋体" w:cs="宋体"/>
          <w:sz w:val="21"/>
          <w:szCs w:val="21"/>
          <w:lang w:eastAsia="zh-CN"/>
        </w:rPr>
        <w:t>未被列入失信被执行人、重大税收违法案件当事人名单、政府采购严重违法失信行为记录名单（由供应商在《政府采购投标及履约承诺函》中作出声明）；</w:t>
      </w:r>
    </w:p>
    <w:p>
      <w:pPr>
        <w:widowControl w:val="0"/>
        <w:ind w:firstLine="630" w:firstLineChars="300"/>
        <w:jc w:val="both"/>
        <w:rPr>
          <w:rFonts w:ascii="宋体" w:hAnsi="宋体" w:eastAsia="宋体" w:cs="宋体"/>
          <w:color w:val="FF0000"/>
          <w:sz w:val="21"/>
          <w:szCs w:val="21"/>
          <w:lang w:eastAsia="zh-CN"/>
        </w:rPr>
      </w:pPr>
      <w:r>
        <w:rPr>
          <w:rFonts w:hint="eastAsia" w:ascii="宋体" w:hAnsi="宋体" w:eastAsia="宋体" w:cs="宋体"/>
          <w:color w:val="FF0000"/>
          <w:sz w:val="21"/>
          <w:szCs w:val="21"/>
          <w:lang w:eastAsia="zh-CN"/>
        </w:rPr>
        <w:t>6.不存在《深圳市财政局政府采购供应商信用信息管理办法》（深财规〔2023〕3号）列明的严重违法失信行为（由供应商在《政府采购投标及履约承诺函》中作出声明）；;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7.为采购项目提供整体设计、规范编制或者项目管理、监理、检测等服务的供应商，不得再参加该采购项目的其他采购活动（由供应商在《政府采购投标及履约承诺函》中作出声明）；</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widowControl w:val="0"/>
        <w:ind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9.本项目是（否）专门面向中小企业采购：是。</w:t>
      </w:r>
    </w:p>
    <w:p>
      <w:pPr>
        <w:widowControl w:val="0"/>
        <w:ind w:firstLine="630" w:firstLineChars="300"/>
        <w:jc w:val="both"/>
        <w:rPr>
          <w:rFonts w:ascii="宋体" w:hAnsi="宋体" w:eastAsia="宋体" w:cs="宋体"/>
          <w:sz w:val="21"/>
          <w:szCs w:val="21"/>
          <w:lang w:eastAsia="zh-CN"/>
        </w:rPr>
      </w:pPr>
      <w:r>
        <w:rPr>
          <w:rFonts w:hint="eastAsia" w:ascii="宋体" w:hAnsi="宋体" w:eastAsia="宋体" w:cs="宋体"/>
          <w:sz w:val="21"/>
          <w:szCs w:val="21"/>
          <w:lang w:eastAsia="zh-CN"/>
        </w:rPr>
        <w:t>10.投标人具有有效期内的《食品经营许可证》或《食品生产许可证》。（提供证书扫描件）。</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hAnsi="宋体" w:eastAsia="宋体" w:cs="宋体"/>
          <w:sz w:val="21"/>
          <w:szCs w:val="21"/>
          <w:lang w:eastAsia="zh-CN"/>
        </w:rPr>
      </w:pPr>
      <w:r>
        <w:rPr>
          <w:rFonts w:hint="eastAsia" w:ascii="宋体" w:hAnsi="宋体" w:eastAsia="宋体" w:cs="宋体"/>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both"/>
        <w:textAlignment w:val="auto"/>
        <w:rPr>
          <w:rFonts w:hint="eastAsia" w:ascii="宋体" w:hAnsi="宋体" w:eastAsia="宋体" w:cs="宋体"/>
          <w:kern w:val="2"/>
          <w:lang w:eastAsia="zh-CN"/>
        </w:rPr>
      </w:pPr>
      <w:r>
        <w:rPr>
          <w:rFonts w:hint="eastAsia" w:ascii="宋体" w:hAnsi="宋体" w:eastAsia="宋体" w:cstheme="minorBidi"/>
          <w:kern w:val="2"/>
          <w:sz w:val="21"/>
          <w:szCs w:val="22"/>
          <w:lang w:eastAsia="zh-CN"/>
        </w:rPr>
        <w:t>（2）供应商投标（上传投标文件）必须先行办理注册手续，具体请按照本公告“六、其他补充事宜</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相关内容指引办理。</w:t>
      </w:r>
    </w:p>
    <w:p>
      <w:pPr>
        <w:widowControl w:val="0"/>
        <w:snapToGrid w:val="0"/>
        <w:spacing w:line="300" w:lineRule="auto"/>
        <w:ind w:firstLine="480" w:firstLineChars="200"/>
        <w:jc w:val="both"/>
        <w:rPr>
          <w:rFonts w:ascii="Arial" w:hAnsi="Arial" w:eastAsia="宋体"/>
          <w:kern w:val="2"/>
          <w:lang w:eastAsia="zh-CN"/>
        </w:rPr>
      </w:pPr>
    </w:p>
    <w:p>
      <w:pPr>
        <w:widowControl w:val="0"/>
        <w:spacing w:after="78" w:afterLines="25"/>
        <w:jc w:val="center"/>
        <w:rPr>
          <w:rFonts w:ascii="Calibri" w:hAnsi="Calibri" w:eastAsia="宋体"/>
          <w:b/>
          <w:color w:val="FF0000"/>
          <w:kern w:val="2"/>
          <w:sz w:val="30"/>
          <w:szCs w:val="30"/>
          <w:lang w:eastAsia="zh-CN"/>
        </w:rPr>
      </w:pPr>
      <w:r>
        <w:rPr>
          <w:rFonts w:hint="eastAsia" w:ascii="Arial" w:hAnsi="Arial" w:eastAsia="宋体"/>
          <w:b/>
          <w:color w:val="FF0000"/>
          <w:kern w:val="2"/>
          <w:sz w:val="30"/>
          <w:szCs w:val="30"/>
          <w:lang w:eastAsia="zh-CN"/>
        </w:rPr>
        <w:t>完整公告内容以网站公布信息为准，详见：深圳政府采购自行采购系统</w:t>
      </w:r>
      <w:r>
        <w:rPr>
          <w:rFonts w:hint="eastAsia" w:ascii="Calibri" w:hAnsi="Calibri" w:eastAsia="宋体" w:cstheme="minorBidi"/>
          <w:b/>
          <w:color w:val="FF0000"/>
          <w:kern w:val="2"/>
          <w:sz w:val="30"/>
          <w:szCs w:val="30"/>
          <w:lang w:eastAsia="zh-CN"/>
        </w:rPr>
        <w:t>网（https://zxcg.szggzy.com/home/index.html）</w:t>
      </w:r>
    </w:p>
    <w:p>
      <w:pPr>
        <w:widowControl/>
        <w:jc w:val="left"/>
        <w:rPr>
          <w:rFonts w:ascii="Arial" w:hAnsi="Arial" w:eastAsia="宋体"/>
          <w:b/>
          <w:color w:val="FF0000"/>
          <w:kern w:val="2"/>
          <w:sz w:val="32"/>
          <w:szCs w:val="32"/>
          <w:lang w:eastAsia="zh-CN"/>
        </w:rPr>
      </w:pPr>
    </w:p>
    <w:p>
      <w:pPr>
        <w:widowControl w:val="0"/>
        <w:jc w:val="both"/>
        <w:rPr>
          <w:rFonts w:hint="eastAsia" w:ascii="宋体" w:hAnsi="宋体" w:eastAsia="宋体"/>
          <w:b/>
          <w:bCs/>
          <w:sz w:val="28"/>
          <w:szCs w:val="28"/>
          <w:lang w:eastAsia="zh-CN"/>
        </w:rPr>
      </w:pPr>
    </w:p>
    <w:p>
      <w:pPr>
        <w:keepNext/>
        <w:keepLines/>
        <w:widowControl w:val="0"/>
        <w:spacing w:before="260" w:after="260" w:line="416" w:lineRule="auto"/>
        <w:jc w:val="center"/>
        <w:outlineLvl w:val="1"/>
        <w:rPr>
          <w:rFonts w:ascii="宋体" w:hAnsi="宋体" w:eastAsia="宋体"/>
          <w:b/>
          <w:bCs/>
          <w:sz w:val="28"/>
          <w:szCs w:val="28"/>
          <w:lang w:eastAsia="zh-CN"/>
        </w:rPr>
      </w:pPr>
      <w:r>
        <w:rPr>
          <w:rFonts w:hint="eastAsia" w:ascii="宋体" w:hAnsi="宋体" w:eastAsia="宋体"/>
          <w:b/>
          <w:bCs/>
          <w:sz w:val="28"/>
          <w:szCs w:val="28"/>
          <w:lang w:eastAsia="zh-CN"/>
        </w:rPr>
        <w:t xml:space="preserve">第二章 </w:t>
      </w:r>
      <w:bookmarkStart w:id="5" w:name="_Hlk71926094"/>
      <w:r>
        <w:rPr>
          <w:rFonts w:hint="eastAsia" w:ascii="宋体" w:hAnsi="宋体" w:eastAsia="宋体"/>
          <w:b/>
          <w:bCs/>
          <w:sz w:val="28"/>
          <w:szCs w:val="28"/>
          <w:lang w:eastAsia="zh-CN"/>
        </w:rPr>
        <w:t>对通用条款的补充内容及其他关键信息</w:t>
      </w:r>
      <w:bookmarkEnd w:id="5"/>
    </w:p>
    <w:p>
      <w:pPr>
        <w:keepNext/>
        <w:keepLines/>
        <w:widowControl w:val="0"/>
        <w:adjustRightInd w:val="0"/>
        <w:spacing w:before="156" w:beforeLines="50" w:after="156" w:afterLines="50"/>
        <w:jc w:val="center"/>
        <w:textAlignment w:val="baseline"/>
        <w:outlineLvl w:val="2"/>
        <w:rPr>
          <w:rFonts w:ascii="宋体" w:hAnsi="宋体" w:eastAsia="宋体"/>
          <w:b/>
          <w:bCs/>
          <w:lang w:eastAsia="zh-CN"/>
        </w:rPr>
      </w:pPr>
      <w:bookmarkStart w:id="6" w:name="_Toc60560625"/>
      <w:bookmarkStart w:id="7" w:name="_Toc73521547"/>
      <w:bookmarkStart w:id="8" w:name="_Toc101074876"/>
      <w:bookmarkStart w:id="9" w:name="_Toc73521635"/>
      <w:bookmarkStart w:id="10" w:name="_Toc100052364"/>
      <w:bookmarkStart w:id="11" w:name="_Toc73517639"/>
      <w:bookmarkStart w:id="12" w:name="_Toc60631620"/>
      <w:bookmarkStart w:id="13" w:name="_Toc73518117"/>
      <w:r>
        <w:rPr>
          <w:rFonts w:hint="eastAsia" w:ascii="宋体" w:hAnsi="宋体" w:eastAsia="宋体"/>
          <w:b/>
          <w:bCs/>
          <w:lang w:eastAsia="zh-CN"/>
        </w:rPr>
        <w:t>一、对通用条款的补充内容</w:t>
      </w:r>
    </w:p>
    <w:bookmarkEnd w:id="6"/>
    <w:bookmarkEnd w:id="7"/>
    <w:bookmarkEnd w:id="8"/>
    <w:bookmarkEnd w:id="9"/>
    <w:bookmarkEnd w:id="10"/>
    <w:bookmarkEnd w:id="11"/>
    <w:bookmarkEnd w:id="12"/>
    <w:bookmarkEnd w:id="13"/>
    <w:tbl>
      <w:tblPr>
        <w:tblStyle w:val="13"/>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39"/>
        <w:gridCol w:w="1674"/>
        <w:gridCol w:w="6447"/>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通用条款序号</w:t>
            </w:r>
          </w:p>
        </w:tc>
        <w:tc>
          <w:tcPr>
            <w:tcW w:w="1755" w:type="dxa"/>
            <w:vAlign w:val="center"/>
          </w:tcPr>
          <w:p>
            <w:pPr>
              <w:widowControl w:val="0"/>
              <w:jc w:val="center"/>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涉及事项</w:t>
            </w:r>
          </w:p>
        </w:tc>
        <w:tc>
          <w:tcPr>
            <w:tcW w:w="6795" w:type="dxa"/>
            <w:vAlign w:val="center"/>
          </w:tcPr>
          <w:p>
            <w:pPr>
              <w:widowControl w:val="0"/>
              <w:jc w:val="center"/>
              <w:rPr>
                <w:rFonts w:ascii="宋体" w:hAnsi="宋体" w:eastAsia="宋体"/>
                <w:b/>
                <w:bCs/>
                <w:kern w:val="2"/>
                <w:sz w:val="21"/>
                <w:szCs w:val="22"/>
                <w:lang w:eastAsia="zh-CN"/>
              </w:rPr>
            </w:pPr>
            <w:r>
              <w:rPr>
                <w:rFonts w:hint="eastAsia" w:ascii="宋体" w:hAnsi="宋体" w:eastAsia="宋体" w:cstheme="minorBidi"/>
                <w:b/>
                <w:bCs/>
                <w:kern w:val="2"/>
                <w:sz w:val="21"/>
                <w:szCs w:val="22"/>
                <w:lang w:eastAsia="zh-CN"/>
              </w:rPr>
              <w:t xml:space="preserve">具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体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补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充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 xml:space="preserve">内 </w:t>
            </w:r>
            <w:r>
              <w:rPr>
                <w:rFonts w:ascii="宋体" w:hAnsi="宋体" w:eastAsia="宋体" w:cstheme="minorBidi"/>
                <w:b/>
                <w:bCs/>
                <w:kern w:val="2"/>
                <w:sz w:val="21"/>
                <w:szCs w:val="22"/>
                <w:lang w:eastAsia="zh-CN"/>
              </w:rPr>
              <w:t xml:space="preserve"> </w:t>
            </w:r>
            <w:r>
              <w:rPr>
                <w:rFonts w:hint="eastAsia" w:ascii="宋体" w:hAnsi="宋体" w:eastAsia="宋体" w:cstheme="minorBidi"/>
                <w:b/>
                <w:bCs/>
                <w:kern w:val="2"/>
                <w:sz w:val="21"/>
                <w:szCs w:val="22"/>
                <w:lang w:eastAsia="zh-CN"/>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4"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.1</w:t>
            </w:r>
          </w:p>
        </w:tc>
        <w:tc>
          <w:tcPr>
            <w:tcW w:w="1755" w:type="dxa"/>
            <w:vAlign w:val="center"/>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采购人</w:t>
            </w:r>
          </w:p>
        </w:tc>
        <w:tc>
          <w:tcPr>
            <w:tcW w:w="6795" w:type="dxa"/>
            <w:vAlign w:val="center"/>
          </w:tcPr>
          <w:p>
            <w:pPr>
              <w:widowControl w:val="0"/>
              <w:jc w:val="left"/>
              <w:rPr>
                <w:rFonts w:ascii="宋体" w:hAnsi="宋体" w:eastAsia="宋体"/>
                <w:kern w:val="2"/>
                <w:sz w:val="21"/>
                <w:szCs w:val="22"/>
                <w:lang w:eastAsia="zh-CN"/>
              </w:rPr>
            </w:pPr>
            <w:r>
              <w:rPr>
                <w:rFonts w:hint="eastAsia" w:ascii="宋体" w:hAnsi="宋体" w:eastAsia="宋体" w:cstheme="minorBidi"/>
                <w:kern w:val="2"/>
                <w:sz w:val="21"/>
                <w:szCs w:val="22"/>
                <w:lang w:eastAsia="zh-CN"/>
              </w:rPr>
              <w:t>深圳市龙华科技实验高级中学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.2</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政府集中采购机构</w:t>
            </w:r>
          </w:p>
        </w:tc>
        <w:tc>
          <w:tcPr>
            <w:tcW w:w="6795" w:type="dxa"/>
            <w:vAlign w:val="center"/>
          </w:tcPr>
          <w:p>
            <w:pPr>
              <w:widowControl w:val="0"/>
              <w:jc w:val="left"/>
              <w:rPr>
                <w:rFonts w:ascii="宋体" w:hAnsi="宋体" w:eastAsia="宋体"/>
                <w:kern w:val="2"/>
                <w:sz w:val="21"/>
                <w:szCs w:val="22"/>
                <w:lang w:eastAsia="zh-CN"/>
              </w:rPr>
            </w:pPr>
            <w:r>
              <w:rPr>
                <w:rFonts w:hint="eastAsia" w:ascii="宋体" w:hAnsi="宋体" w:eastAsia="宋体" w:cs="Arial"/>
                <w:kern w:val="2"/>
                <w:sz w:val="21"/>
                <w:szCs w:val="21"/>
                <w:lang w:eastAsia="zh-CN"/>
              </w:rPr>
              <w:t>本文件所述的“政府集中采购机构”</w:t>
            </w:r>
            <w:r>
              <w:rPr>
                <w:rFonts w:ascii="宋体" w:hAnsi="宋体" w:eastAsia="宋体" w:cs="Arial"/>
                <w:kern w:val="2"/>
                <w:sz w:val="21"/>
                <w:szCs w:val="21"/>
                <w:lang w:eastAsia="zh-CN"/>
              </w:rPr>
              <w:t>指</w:t>
            </w:r>
            <w:r>
              <w:rPr>
                <w:rFonts w:hint="eastAsia" w:ascii="宋体" w:hAnsi="宋体" w:eastAsia="宋体" w:cs="Arial"/>
                <w:b/>
                <w:bCs/>
                <w:kern w:val="2"/>
                <w:sz w:val="21"/>
                <w:szCs w:val="21"/>
                <w:lang w:eastAsia="zh-CN"/>
              </w:rPr>
              <w:t>深圳公共资源交易中心</w:t>
            </w:r>
            <w:r>
              <w:rPr>
                <w:rFonts w:hint="eastAsia" w:ascii="Arial" w:hAnsi="Arial" w:eastAsia="宋体"/>
                <w:kern w:val="2"/>
                <w:sz w:val="21"/>
                <w:lang w:eastAsia="zh-CN"/>
              </w:rPr>
              <w:t>。本项目具体由深圳公共资源交易中心（深圳交易集团有限公司龙华分公司）执行</w:t>
            </w:r>
            <w:r>
              <w:rPr>
                <w:rFonts w:hint="eastAsia" w:ascii="Arial" w:hAnsi="Arial" w:eastAsia="宋体"/>
                <w:bCs/>
                <w:kern w:val="2"/>
                <w:sz w:val="21"/>
                <w:lang w:eastAsia="zh-CN"/>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5</w:t>
            </w:r>
            <w:r>
              <w:rPr>
                <w:rFonts w:ascii="宋体" w:hAnsi="宋体" w:eastAsia="宋体" w:cstheme="minorBidi"/>
                <w:kern w:val="2"/>
                <w:sz w:val="21"/>
                <w:szCs w:val="22"/>
                <w:lang w:eastAsia="zh-CN"/>
              </w:rPr>
              <w:t>.3</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联合体投标</w:t>
            </w:r>
          </w:p>
        </w:tc>
        <w:tc>
          <w:tcPr>
            <w:tcW w:w="6795" w:type="dxa"/>
            <w:vAlign w:val="center"/>
          </w:tcPr>
          <w:p>
            <w:pPr>
              <w:widowControl w:val="0"/>
              <w:jc w:val="left"/>
              <w:rPr>
                <w:rFonts w:ascii="Arial" w:hAnsi="Arial" w:eastAsia="宋体"/>
                <w:kern w:val="2"/>
                <w:sz w:val="21"/>
                <w:lang w:eastAsia="zh-CN"/>
              </w:rPr>
            </w:pPr>
            <w:r>
              <w:rPr>
                <w:rFonts w:hint="eastAsia" w:ascii="Arial" w:hAnsi="Arial" w:eastAsia="宋体"/>
                <w:kern w:val="2"/>
                <w:sz w:val="21"/>
                <w:lang w:eastAsia="zh-CN"/>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9</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踏勘现场</w:t>
            </w:r>
          </w:p>
        </w:tc>
        <w:tc>
          <w:tcPr>
            <w:tcW w:w="6795" w:type="dxa"/>
            <w:vAlign w:val="center"/>
          </w:tcPr>
          <w:p>
            <w:pPr>
              <w:widowControl w:val="0"/>
              <w:jc w:val="left"/>
              <w:rPr>
                <w:rFonts w:hint="eastAsia" w:ascii="Arial" w:hAnsi="Arial" w:eastAsia="宋体"/>
                <w:kern w:val="2"/>
                <w:sz w:val="21"/>
                <w:lang w:eastAsia="zh-CN"/>
              </w:rPr>
            </w:pPr>
            <w:r>
              <w:rPr>
                <w:rFonts w:hint="eastAsia" w:ascii="Arial" w:hAnsi="Arial" w:eastAsia="宋体"/>
                <w:kern w:val="2"/>
                <w:sz w:val="21"/>
                <w:lang w:eastAsia="zh-CN"/>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r>
              <w:rPr>
                <w:rFonts w:ascii="宋体" w:hAnsi="宋体" w:eastAsia="宋体" w:cstheme="minorBidi"/>
                <w:kern w:val="2"/>
                <w:sz w:val="21"/>
                <w:szCs w:val="22"/>
                <w:lang w:eastAsia="zh-CN"/>
              </w:rPr>
              <w:t>0</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标前会议</w:t>
            </w:r>
          </w:p>
        </w:tc>
        <w:tc>
          <w:tcPr>
            <w:tcW w:w="6795" w:type="dxa"/>
            <w:vAlign w:val="center"/>
          </w:tcPr>
          <w:p>
            <w:pPr>
              <w:widowControl w:val="0"/>
              <w:jc w:val="left"/>
              <w:rPr>
                <w:rFonts w:hint="eastAsia" w:ascii="Arial" w:hAnsi="Arial" w:eastAsia="宋体"/>
                <w:kern w:val="2"/>
                <w:sz w:val="21"/>
                <w:lang w:eastAsia="zh-CN"/>
              </w:rPr>
            </w:pPr>
            <w:r>
              <w:rPr>
                <w:rFonts w:hint="eastAsia" w:ascii="Arial" w:hAnsi="Arial" w:eastAsia="宋体"/>
                <w:kern w:val="2"/>
                <w:sz w:val="21"/>
                <w:lang w:eastAsia="zh-CN"/>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1</w:t>
            </w:r>
            <w:r>
              <w:rPr>
                <w:rFonts w:ascii="宋体" w:hAnsi="宋体" w:eastAsia="宋体" w:cstheme="minorBidi"/>
                <w:kern w:val="2"/>
                <w:sz w:val="21"/>
                <w:szCs w:val="22"/>
                <w:lang w:eastAsia="zh-CN"/>
              </w:rPr>
              <w:t>2</w:t>
            </w:r>
            <w:r>
              <w:rPr>
                <w:rFonts w:hint="eastAsia" w:ascii="宋体" w:hAnsi="宋体" w:eastAsia="宋体" w:cstheme="minorBidi"/>
                <w:kern w:val="2"/>
                <w:sz w:val="21"/>
                <w:szCs w:val="22"/>
                <w:lang w:eastAsia="zh-CN"/>
              </w:rPr>
              <w:t>/1</w:t>
            </w:r>
            <w:r>
              <w:rPr>
                <w:rFonts w:ascii="宋体" w:hAnsi="宋体" w:eastAsia="宋体" w:cstheme="minorBidi"/>
                <w:kern w:val="2"/>
                <w:sz w:val="21"/>
                <w:szCs w:val="22"/>
                <w:lang w:eastAsia="zh-CN"/>
              </w:rPr>
              <w:t>3</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招标文件的澄清和修改</w:t>
            </w:r>
          </w:p>
        </w:tc>
        <w:tc>
          <w:tcPr>
            <w:tcW w:w="6795" w:type="dxa"/>
            <w:vAlign w:val="center"/>
          </w:tcPr>
          <w:p>
            <w:pPr>
              <w:widowControl w:val="0"/>
              <w:jc w:val="left"/>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不晚于投标截止日三日前，投标人有义务在招标期间在政府集中采购机构网站浏览与本项目有关的澄清和修改信息。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0</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投标有效期</w:t>
            </w:r>
          </w:p>
        </w:tc>
        <w:tc>
          <w:tcPr>
            <w:tcW w:w="6795" w:type="dxa"/>
            <w:vAlign w:val="center"/>
          </w:tcPr>
          <w:p>
            <w:pPr>
              <w:widowControl w:val="0"/>
              <w:jc w:val="left"/>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120日历天（从投标截止之日算起）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2</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投标人的替代方案</w:t>
            </w:r>
          </w:p>
        </w:tc>
        <w:tc>
          <w:tcPr>
            <w:tcW w:w="6795" w:type="dxa"/>
            <w:vAlign w:val="center"/>
          </w:tcPr>
          <w:p>
            <w:pPr>
              <w:widowControl w:val="0"/>
              <w:jc w:val="left"/>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5</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投标文件的大小</w:t>
            </w:r>
          </w:p>
        </w:tc>
        <w:tc>
          <w:tcPr>
            <w:tcW w:w="6795" w:type="dxa"/>
            <w:vAlign w:val="center"/>
          </w:tcPr>
          <w:p>
            <w:pPr>
              <w:widowControl w:val="0"/>
              <w:jc w:val="left"/>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6</w:t>
            </w:r>
          </w:p>
        </w:tc>
        <w:tc>
          <w:tcPr>
            <w:tcW w:w="1755" w:type="dxa"/>
            <w:vAlign w:val="center"/>
          </w:tcPr>
          <w:p>
            <w:pPr>
              <w:widowControl w:val="0"/>
              <w:jc w:val="center"/>
              <w:rPr>
                <w:rFonts w:ascii="宋体" w:hAnsi="宋体" w:eastAsia="宋体"/>
                <w:kern w:val="2"/>
                <w:sz w:val="21"/>
                <w:szCs w:val="22"/>
                <w:lang w:eastAsia="zh-CN"/>
              </w:rPr>
            </w:pPr>
            <w:bookmarkStart w:id="14" w:name="_Hlk71664860"/>
            <w:r>
              <w:rPr>
                <w:rFonts w:hint="eastAsia" w:ascii="宋体" w:hAnsi="宋体" w:eastAsia="宋体" w:cstheme="minorBidi"/>
                <w:kern w:val="2"/>
                <w:sz w:val="21"/>
                <w:szCs w:val="22"/>
                <w:lang w:eastAsia="zh-CN"/>
              </w:rPr>
              <w:t>样品、现场演示、方案讲解</w:t>
            </w:r>
            <w:bookmarkEnd w:id="14"/>
          </w:p>
        </w:tc>
        <w:tc>
          <w:tcPr>
            <w:tcW w:w="6795" w:type="dxa"/>
            <w:vAlign w:val="center"/>
          </w:tcPr>
          <w:p>
            <w:pPr>
              <w:widowControl w:val="0"/>
              <w:jc w:val="left"/>
              <w:rPr>
                <w:rFonts w:ascii="宋体" w:hAnsi="宋体" w:eastAsia="宋体"/>
                <w:kern w:val="2"/>
                <w:sz w:val="21"/>
                <w:szCs w:val="22"/>
                <w:lang w:eastAsia="zh-CN"/>
              </w:rPr>
            </w:pPr>
            <w:r>
              <w:rPr>
                <w:rFonts w:hint="eastAsia" w:ascii="宋体" w:hAnsi="宋体" w:eastAsia="宋体" w:cstheme="minorBidi"/>
                <w:kern w:val="2"/>
                <w:sz w:val="21"/>
                <w:szCs w:val="22"/>
                <w:lang w:eastAsia="zh-CN"/>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7</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评审方法</w:t>
            </w:r>
          </w:p>
        </w:tc>
        <w:tc>
          <w:tcPr>
            <w:tcW w:w="6795" w:type="dxa"/>
            <w:vAlign w:val="center"/>
          </w:tcPr>
          <w:p>
            <w:pPr>
              <w:widowControl w:val="0"/>
              <w:jc w:val="left"/>
              <w:rPr>
                <w:rFonts w:ascii="宋体" w:hAnsi="宋体" w:eastAsia="宋体"/>
                <w:kern w:val="2"/>
                <w:sz w:val="21"/>
                <w:szCs w:val="22"/>
                <w:lang w:eastAsia="zh-CN"/>
              </w:rPr>
            </w:pPr>
            <w:r>
              <w:rPr>
                <w:rFonts w:ascii="宋体" w:hAnsi="宋体" w:eastAsia="宋体" w:cstheme="minorBidi"/>
                <w:b/>
                <w:bCs/>
                <w:kern w:val="2"/>
                <w:sz w:val="21"/>
                <w:szCs w:val="22"/>
                <w:lang w:eastAsia="zh-CN"/>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8</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定标方法</w:t>
            </w:r>
          </w:p>
        </w:tc>
        <w:tc>
          <w:tcPr>
            <w:tcW w:w="6795" w:type="dxa"/>
            <w:vAlign w:val="center"/>
          </w:tcPr>
          <w:p>
            <w:pPr>
              <w:widowControl w:val="0"/>
              <w:jc w:val="left"/>
              <w:rPr>
                <w:rFonts w:hint="eastAsia" w:ascii="宋体" w:hAnsi="宋体" w:eastAsia="宋体"/>
                <w:b/>
                <w:bCs/>
                <w:kern w:val="2"/>
                <w:sz w:val="21"/>
                <w:szCs w:val="22"/>
                <w:lang w:eastAsia="zh-CN"/>
              </w:rPr>
            </w:pPr>
            <w:r>
              <w:rPr>
                <w:rFonts w:hint="eastAsia" w:ascii="宋体" w:hAnsi="宋体" w:eastAsia="宋体"/>
                <w:b/>
                <w:bCs/>
                <w:kern w:val="2"/>
                <w:sz w:val="21"/>
                <w:szCs w:val="21"/>
                <w:lang w:eastAsia="zh-CN"/>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4</w:t>
            </w:r>
            <w:r>
              <w:rPr>
                <w:rFonts w:ascii="宋体" w:hAnsi="宋体" w:eastAsia="宋体" w:cstheme="minorBidi"/>
                <w:kern w:val="2"/>
                <w:sz w:val="21"/>
                <w:szCs w:val="22"/>
                <w:lang w:eastAsia="zh-CN"/>
              </w:rPr>
              <w:t>6</w:t>
            </w:r>
          </w:p>
        </w:tc>
        <w:tc>
          <w:tcPr>
            <w:tcW w:w="1755" w:type="dxa"/>
            <w:vAlign w:val="center"/>
          </w:tcPr>
          <w:p>
            <w:pPr>
              <w:widowControl w:val="0"/>
              <w:jc w:val="center"/>
              <w:rPr>
                <w:rFonts w:ascii="宋体" w:hAnsi="宋体" w:eastAsia="宋体"/>
                <w:kern w:val="2"/>
                <w:sz w:val="21"/>
                <w:szCs w:val="22"/>
                <w:lang w:eastAsia="zh-CN"/>
              </w:rPr>
            </w:pPr>
            <w:r>
              <w:rPr>
                <w:rFonts w:hint="eastAsia" w:ascii="宋体" w:hAnsi="宋体" w:eastAsia="宋体" w:cstheme="minorBidi"/>
                <w:kern w:val="2"/>
                <w:sz w:val="21"/>
                <w:szCs w:val="22"/>
                <w:lang w:eastAsia="zh-CN"/>
              </w:rPr>
              <w:t>履约担保</w:t>
            </w:r>
          </w:p>
        </w:tc>
        <w:tc>
          <w:tcPr>
            <w:tcW w:w="6795" w:type="dxa"/>
            <w:vAlign w:val="center"/>
          </w:tcPr>
          <w:p>
            <w:pPr>
              <w:widowControl w:val="0"/>
              <w:jc w:val="left"/>
              <w:rPr>
                <w:rFonts w:ascii="宋体" w:hAnsi="宋体" w:eastAsia="宋体"/>
                <w:kern w:val="2"/>
                <w:sz w:val="21"/>
                <w:szCs w:val="22"/>
                <w:lang w:eastAsia="zh-CN"/>
              </w:rPr>
            </w:pPr>
            <w:r>
              <w:rPr>
                <w:rFonts w:hint="eastAsia" w:ascii="宋体" w:hAnsi="宋体" w:eastAsia="宋体" w:cstheme="minorBidi"/>
                <w:kern w:val="2"/>
                <w:sz w:val="21"/>
                <w:szCs w:val="22"/>
                <w:lang w:eastAsia="zh-CN"/>
              </w:rPr>
              <w:t>不需要</w:t>
            </w:r>
          </w:p>
        </w:tc>
      </w:tr>
    </w:tbl>
    <w:p>
      <w:pPr>
        <w:widowControl/>
        <w:jc w:val="center"/>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备注：本表是通用条款相关条款的补充和明确，如与通用条款内容相冲突的，以本表为准。</w:t>
      </w:r>
    </w:p>
    <w:p>
      <w:pPr>
        <w:keepNext/>
        <w:keepLines/>
        <w:widowControl w:val="0"/>
        <w:adjustRightInd w:val="0"/>
        <w:spacing w:before="156" w:beforeLines="50" w:after="156" w:afterLines="50"/>
        <w:jc w:val="center"/>
        <w:textAlignment w:val="baseline"/>
        <w:outlineLvl w:val="2"/>
        <w:rPr>
          <w:rFonts w:ascii="宋体" w:hAnsi="宋体" w:eastAsia="宋体"/>
          <w:b/>
          <w:bCs/>
          <w:lang w:eastAsia="zh-CN"/>
        </w:rPr>
      </w:pPr>
      <w:r>
        <w:rPr>
          <w:rFonts w:hint="eastAsia" w:ascii="宋体" w:hAnsi="宋体" w:eastAsia="宋体"/>
          <w:b/>
          <w:bCs/>
          <w:lang w:eastAsia="zh-CN"/>
        </w:rPr>
        <w:t>二、其他关键信息</w:t>
      </w:r>
    </w:p>
    <w:p>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（一）</w:t>
      </w:r>
      <w:r>
        <w:rPr>
          <w:rFonts w:hint="eastAsia" w:ascii="黑体" w:hAnsi="宋体" w:eastAsia="黑体" w:cstheme="minorBidi"/>
          <w:bCs/>
          <w:kern w:val="2"/>
          <w:szCs w:val="22"/>
          <w:lang w:eastAsia="zh-CN"/>
        </w:rPr>
        <w:t>与“对通用条款的补充内容”章节相关的事项</w:t>
      </w:r>
    </w:p>
    <w:p>
      <w:pPr>
        <w:widowControl w:val="0"/>
        <w:tabs>
          <w:tab w:val="left" w:pos="720"/>
        </w:tabs>
        <w:jc w:val="both"/>
        <w:rPr>
          <w:rFonts w:ascii="Calibri" w:hAnsi="Calibri" w:eastAsia="宋体"/>
          <w:kern w:val="2"/>
          <w:sz w:val="21"/>
          <w:szCs w:val="22"/>
          <w:lang w:eastAsia="zh-CN"/>
        </w:rPr>
      </w:pPr>
      <w:r>
        <w:rPr>
          <w:rFonts w:hint="eastAsia" w:ascii="黑体" w:hAnsi="宋体" w:eastAsia="黑体" w:cstheme="minorBidi"/>
          <w:bCs/>
          <w:kern w:val="2"/>
          <w:szCs w:val="22"/>
          <w:lang w:eastAsia="zh-CN"/>
        </w:rPr>
        <w:t>1、评标定标信息</w:t>
      </w:r>
    </w:p>
    <w:p>
      <w:pPr>
        <w:widowControl w:val="0"/>
        <w:jc w:val="center"/>
        <w:rPr>
          <w:rFonts w:ascii="Calibri" w:hAnsi="Calibri" w:eastAsia="宋体"/>
          <w:kern w:val="2"/>
          <w:sz w:val="21"/>
          <w:szCs w:val="22"/>
          <w:lang w:eastAsia="zh-CN"/>
        </w:rPr>
      </w:pPr>
      <w:r>
        <w:rPr>
          <w:rFonts w:hint="eastAsia" w:ascii="Calibri" w:hAnsi="Calibri" w:eastAsia="宋体" w:cstheme="minorBidi"/>
          <w:b/>
          <w:kern w:val="2"/>
          <w:sz w:val="21"/>
          <w:szCs w:val="22"/>
          <w:lang w:eastAsia="zh-CN"/>
        </w:rPr>
        <w:t>非评定分离项目</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3436"/>
        <w:gridCol w:w="2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评标方法</w:t>
            </w:r>
          </w:p>
        </w:tc>
        <w:tc>
          <w:tcPr>
            <w:tcW w:w="3235" w:type="dxa"/>
          </w:tcPr>
          <w:p>
            <w:pPr>
              <w:widowControl w:val="0"/>
              <w:jc w:val="center"/>
              <w:rPr>
                <w:rFonts w:ascii="Calibri" w:hAnsi="Calibri" w:eastAsia="宋体"/>
                <w:kern w:val="2"/>
                <w:sz w:val="21"/>
                <w:szCs w:val="22"/>
                <w:lang w:eastAsia="zh-CN"/>
              </w:rPr>
            </w:pPr>
            <w:r>
              <w:rPr>
                <w:rFonts w:ascii="Wingdings" w:hAnsi="Wingdings" w:eastAsia="宋体" w:cstheme="minorBidi"/>
                <w:kern w:val="2"/>
                <w:sz w:val="21"/>
                <w:szCs w:val="22"/>
                <w:lang w:eastAsia="zh-CN"/>
              </w:rPr>
              <w:sym w:font="Wingdings" w:char="F0FE"/>
            </w:r>
            <w:r>
              <w:rPr>
                <w:rFonts w:hint="eastAsia" w:ascii="Calibri" w:hAnsi="Calibri" w:eastAsia="宋体" w:cstheme="minorBidi"/>
                <w:kern w:val="2"/>
                <w:sz w:val="21"/>
                <w:szCs w:val="22"/>
                <w:lang w:eastAsia="zh-CN"/>
              </w:rPr>
              <w:t>综合评分法</w:t>
            </w:r>
          </w:p>
        </w:tc>
        <w:tc>
          <w:tcPr>
            <w:tcW w:w="2450" w:type="dxa"/>
          </w:tcPr>
          <w:p>
            <w:pPr>
              <w:widowControl w:val="0"/>
              <w:jc w:val="center"/>
              <w:rPr>
                <w:rFonts w:hint="eastAsia" w:ascii="Calibri" w:hAnsi="Calibri" w:eastAsia="宋体"/>
                <w:kern w:val="2"/>
                <w:sz w:val="21"/>
                <w:szCs w:val="22"/>
                <w:lang w:eastAsia="zh-CN"/>
              </w:rPr>
            </w:pPr>
            <w:r>
              <w:rPr>
                <w:rFonts w:ascii="Wingdings" w:hAnsi="Wingdings" w:eastAsia="宋体" w:cstheme="minorBidi"/>
                <w:kern w:val="2"/>
                <w:sz w:val="21"/>
                <w:szCs w:val="22"/>
                <w:lang w:eastAsia="zh-CN"/>
              </w:rPr>
              <w:sym w:font="Wingdings" w:char="F0A8"/>
            </w:r>
            <w:r>
              <w:rPr>
                <w:rFonts w:hint="eastAsia" w:hAnsi="Calibri" w:eastAsia="宋体" w:cstheme="minorBidi"/>
                <w:kern w:val="2"/>
                <w:sz w:val="21"/>
                <w:szCs w:val="22"/>
                <w:lang w:eastAsia="zh-CN"/>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候选中标供应商家数</w:t>
            </w:r>
          </w:p>
        </w:tc>
        <w:tc>
          <w:tcPr>
            <w:tcW w:w="3235" w:type="dxa"/>
          </w:tcPr>
          <w:p>
            <w:pPr>
              <w:widowControl w:val="0"/>
              <w:jc w:val="center"/>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2450" w:type="dxa"/>
          </w:tcPr>
          <w:p>
            <w:pPr>
              <w:widowControl w:val="0"/>
              <w:jc w:val="center"/>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中标供应商家数</w:t>
            </w:r>
          </w:p>
        </w:tc>
        <w:tc>
          <w:tcPr>
            <w:tcW w:w="3235" w:type="dxa"/>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2450" w:type="dxa"/>
          </w:tcPr>
          <w:p>
            <w:pPr>
              <w:widowControl w:val="0"/>
              <w:jc w:val="center"/>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r>
    </w:tbl>
    <w:p>
      <w:pPr>
        <w:widowControl w:val="0"/>
        <w:spacing w:line="360" w:lineRule="auto"/>
        <w:jc w:val="both"/>
        <w:rPr>
          <w:rFonts w:ascii="Calibri" w:hAnsi="Calibri" w:eastAsia="宋体"/>
          <w:kern w:val="2"/>
          <w:szCs w:val="22"/>
          <w:lang w:eastAsia="zh-CN"/>
        </w:rPr>
      </w:pPr>
    </w:p>
    <w:p>
      <w:pPr>
        <w:widowControl w:val="0"/>
        <w:tabs>
          <w:tab w:val="left" w:pos="720"/>
        </w:tabs>
        <w:jc w:val="both"/>
        <w:rPr>
          <w:rFonts w:ascii="黑体" w:hAnsi="宋体" w:eastAsia="黑体"/>
          <w:kern w:val="2"/>
          <w:szCs w:val="22"/>
          <w:lang w:eastAsia="zh-CN"/>
        </w:rPr>
      </w:pPr>
    </w:p>
    <w:p>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（二）其他事项</w:t>
      </w:r>
    </w:p>
    <w:p>
      <w:pPr>
        <w:widowControl w:val="0"/>
        <w:tabs>
          <w:tab w:val="left" w:pos="720"/>
        </w:tabs>
        <w:jc w:val="both"/>
        <w:rPr>
          <w:rFonts w:ascii="黑体" w:hAnsi="宋体" w:eastAsia="黑体"/>
          <w:kern w:val="2"/>
          <w:szCs w:val="22"/>
          <w:lang w:eastAsia="zh-CN"/>
        </w:rPr>
      </w:pPr>
      <w:r>
        <w:rPr>
          <w:rFonts w:hint="eastAsia" w:ascii="黑体" w:hAnsi="宋体" w:eastAsia="黑体" w:cstheme="minorBidi"/>
          <w:kern w:val="2"/>
          <w:szCs w:val="22"/>
          <w:lang w:eastAsia="zh-CN"/>
        </w:rPr>
        <w:t>1、关于享受优惠政策的主体、价格扣除比例及采购标的所属行业</w:t>
      </w:r>
    </w:p>
    <w:p>
      <w:pPr>
        <w:widowControl w:val="0"/>
        <w:ind w:firstLine="420" w:firstLineChars="200"/>
        <w:jc w:val="both"/>
        <w:rPr>
          <w:rFonts w:ascii="Calibri" w:hAnsi="Calibri" w:eastAsia="宋体"/>
          <w:kern w:val="2"/>
          <w:sz w:val="21"/>
          <w:szCs w:val="22"/>
          <w:lang w:eastAsia="zh-CN"/>
        </w:rPr>
      </w:pPr>
      <w:bookmarkStart w:id="15" w:name="OLE_LINK5"/>
      <w:bookmarkStart w:id="16" w:name="OLE_LINK6"/>
      <w:r>
        <w:rPr>
          <w:rFonts w:hint="eastAsia" w:ascii="Calibri" w:hAnsi="Calibri" w:eastAsia="宋体" w:cstheme="minorBidi"/>
          <w:kern w:val="2"/>
          <w:sz w:val="21"/>
          <w:szCs w:val="22"/>
          <w:lang w:eastAsia="zh-CN"/>
        </w:rPr>
        <w:t>（1）</w:t>
      </w:r>
      <w:r>
        <w:rPr>
          <w:rFonts w:hint="eastAsia" w:hAnsi="Calibri" w:eastAsia="宋体" w:cstheme="minorBidi"/>
          <w:kern w:val="2"/>
          <w:sz w:val="21"/>
          <w:szCs w:val="22"/>
          <w:lang w:eastAsia="zh-CN"/>
        </w:rPr>
        <w:t>专门面向中小企业采购的项目，不再执行价格扣除比例。</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w:t>
      </w:r>
      <w:r>
        <w:rPr>
          <w:rFonts w:hint="eastAsia" w:hAnsi="Calibri" w:eastAsia="宋体" w:cstheme="minorBidi"/>
          <w:kern w:val="2"/>
          <w:sz w:val="21"/>
          <w:szCs w:val="22"/>
          <w:lang w:eastAsia="zh-CN"/>
        </w:rPr>
        <w:t>非专门面向中小企业采购的项目，应执行价格扣除比例：</w:t>
      </w:r>
      <w:r>
        <w:rPr>
          <w:rFonts w:hint="eastAsia" w:ascii="Calibri" w:hAnsi="Calibri" w:eastAsia="宋体" w:cstheme="minorBidi"/>
          <w:kern w:val="2"/>
          <w:sz w:val="21"/>
          <w:szCs w:val="22"/>
          <w:lang w:eastAsia="zh-CN"/>
        </w:rPr>
        <w:t>供应商提供的服务全部由优惠主体承接，则对其投标总价给予</w:t>
      </w:r>
      <w:r>
        <w:rPr>
          <w:rFonts w:hint="eastAsia" w:ascii="Calibri" w:hAnsi="Calibri" w:eastAsia="宋体" w:cstheme="minorBidi"/>
          <w:color w:val="FF0000"/>
          <w:kern w:val="2"/>
          <w:sz w:val="21"/>
          <w:szCs w:val="22"/>
          <w:u w:val="single"/>
          <w:lang w:eastAsia="zh-CN"/>
        </w:rPr>
        <w:t>10</w:t>
      </w:r>
      <w:r>
        <w:rPr>
          <w:rFonts w:ascii="Calibri" w:hAnsi="Calibri" w:eastAsia="宋体" w:cstheme="minorBidi"/>
          <w:color w:val="FF0000"/>
          <w:kern w:val="2"/>
          <w:sz w:val="21"/>
          <w:szCs w:val="22"/>
          <w:u w:val="single"/>
          <w:lang w:eastAsia="zh-CN"/>
        </w:rPr>
        <w:t xml:space="preserve"> %</w:t>
      </w:r>
      <w:r>
        <w:rPr>
          <w:rFonts w:hint="eastAsia" w:ascii="Calibri" w:hAnsi="Calibri" w:eastAsia="宋体" w:cstheme="minorBidi"/>
          <w:kern w:val="2"/>
          <w:sz w:val="21"/>
          <w:szCs w:val="22"/>
          <w:lang w:eastAsia="zh-CN"/>
        </w:rPr>
        <w:t>的扣除，用扣除后的价格参与评审。满足多项优惠政策的企业，不重复享受多项价格扣除政策。</w:t>
      </w:r>
    </w:p>
    <w:bookmarkEnd w:id="15"/>
    <w:p>
      <w:pPr>
        <w:widowControl w:val="0"/>
        <w:ind w:firstLine="420" w:firstLineChars="200"/>
        <w:jc w:val="both"/>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备注：（a）</w:t>
      </w:r>
      <w:r>
        <w:rPr>
          <w:rFonts w:hint="eastAsia" w:hAnsi="Calibri" w:eastAsia="宋体" w:cstheme="minorBidi"/>
          <w:kern w:val="2"/>
          <w:sz w:val="21"/>
          <w:szCs w:val="22"/>
          <w:lang w:eastAsia="zh-CN"/>
        </w:rPr>
        <w:t>享受价格扣除</w:t>
      </w:r>
      <w:r>
        <w:rPr>
          <w:rFonts w:hint="eastAsia" w:ascii="Calibri" w:hAnsi="Calibri" w:eastAsia="宋体" w:cstheme="minorBidi"/>
          <w:kern w:val="2"/>
          <w:sz w:val="21"/>
          <w:szCs w:val="22"/>
          <w:lang w:eastAsia="zh-CN"/>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Calibri" w:hAnsi="Calibri" w:eastAsia="宋体" w:cstheme="minorBidi"/>
          <w:kern w:val="2"/>
          <w:sz w:val="21"/>
          <w:szCs w:val="22"/>
          <w:lang w:eastAsia="zh-CN"/>
        </w:rPr>
        <w:t>b)</w:t>
      </w:r>
      <w:r>
        <w:rPr>
          <w:rFonts w:hint="eastAsia" w:ascii="Calibri" w:hAnsi="Calibri" w:eastAsia="宋体" w:cstheme="minorBidi"/>
          <w:kern w:val="2"/>
          <w:sz w:val="21"/>
          <w:szCs w:val="22"/>
          <w:lang w:eastAsia="zh-CN"/>
        </w:rPr>
        <w:t>优惠主体承接是指提供服务的人员为中小企业依照《中华人民共和国劳动合同法》订立劳动合同的从业人员。</w:t>
      </w:r>
    </w:p>
    <w:bookmarkEnd w:id="16"/>
    <w:p>
      <w:pPr>
        <w:widowControl w:val="0"/>
        <w:numPr>
          <w:ilvl w:val="0"/>
          <w:numId w:val="1"/>
        </w:numPr>
        <w:ind w:firstLine="420" w:firstLineChars="200"/>
        <w:jc w:val="both"/>
        <w:rPr>
          <w:rFonts w:hint="eastAsia" w:ascii="Calibri" w:hAnsi="Calibri" w:eastAsia="宋体"/>
          <w:kern w:val="2"/>
          <w:sz w:val="21"/>
          <w:szCs w:val="21"/>
          <w:lang w:eastAsia="zh-CN"/>
        </w:rPr>
      </w:pPr>
      <w:r>
        <w:rPr>
          <w:rFonts w:ascii="宋体" w:hAnsi="宋体" w:eastAsia="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eastAsia="宋体" w:cs="宋体"/>
          <w:b/>
          <w:bCs/>
          <w:color w:val="FF0000"/>
          <w:kern w:val="2"/>
          <w:sz w:val="21"/>
          <w:szCs w:val="21"/>
          <w:lang w:eastAsia="zh-CN"/>
        </w:rPr>
        <w:t>《中小企业声明函》中相关企业</w:t>
      </w:r>
      <w:r>
        <w:rPr>
          <w:rFonts w:hint="eastAsia" w:ascii="宋体" w:hAnsi="宋体" w:eastAsia="宋体" w:cs="宋体"/>
          <w:b/>
          <w:bCs/>
          <w:color w:val="FF0000"/>
          <w:kern w:val="2"/>
          <w:sz w:val="21"/>
          <w:szCs w:val="21"/>
          <w:lang w:eastAsia="zh-CN"/>
        </w:rPr>
        <w:t>（服务承接商）</w:t>
      </w:r>
      <w:r>
        <w:rPr>
          <w:rFonts w:ascii="宋体" w:hAnsi="宋体" w:eastAsia="宋体" w:cs="宋体"/>
          <w:b/>
          <w:bCs/>
          <w:color w:val="FF0000"/>
          <w:kern w:val="2"/>
          <w:sz w:val="21"/>
          <w:szCs w:val="21"/>
          <w:lang w:eastAsia="zh-CN"/>
        </w:rPr>
        <w:t>所属行业应当与采购标的所属行业相一致</w:t>
      </w:r>
      <w:r>
        <w:rPr>
          <w:rFonts w:hint="eastAsia" w:ascii="Calibri" w:hAnsi="Calibri" w:eastAsia="宋体" w:cstheme="minorBidi"/>
          <w:b/>
          <w:bCs/>
          <w:color w:val="FF0000"/>
          <w:kern w:val="2"/>
          <w:sz w:val="21"/>
          <w:szCs w:val="22"/>
          <w:lang w:eastAsia="zh-CN"/>
        </w:rPr>
        <w:t>，标的所属行业</w:t>
      </w:r>
      <w:r>
        <w:rPr>
          <w:rFonts w:hint="eastAsia" w:hAnsi="Calibri" w:eastAsia="宋体" w:cstheme="minorBidi"/>
          <w:b/>
          <w:bCs/>
          <w:color w:val="FF0000"/>
          <w:kern w:val="2"/>
          <w:sz w:val="21"/>
          <w:szCs w:val="22"/>
          <w:lang w:eastAsia="zh-CN"/>
        </w:rPr>
        <w:t>以招标文件第一册第三章用户需求书“</w:t>
      </w:r>
      <w:r>
        <w:rPr>
          <w:rFonts w:hint="eastAsia" w:ascii="Calibri" w:hAnsi="Calibri" w:eastAsia="宋体" w:cstheme="minorBidi"/>
          <w:b/>
          <w:bCs/>
          <w:color w:val="FF0000"/>
          <w:kern w:val="2"/>
          <w:sz w:val="21"/>
          <w:szCs w:val="22"/>
          <w:lang w:eastAsia="zh-CN"/>
        </w:rPr>
        <w:t>服务需求</w:t>
      </w:r>
      <w:r>
        <w:rPr>
          <w:rFonts w:hint="eastAsia" w:hAnsi="Calibri" w:eastAsia="宋体" w:cstheme="minorBidi"/>
          <w:b/>
          <w:bCs/>
          <w:color w:val="FF0000"/>
          <w:kern w:val="2"/>
          <w:sz w:val="21"/>
          <w:szCs w:val="22"/>
          <w:lang w:eastAsia="zh-CN"/>
        </w:rPr>
        <w:t>明细”的“标的所属行业”一栏为准</w:t>
      </w:r>
      <w:r>
        <w:rPr>
          <w:rFonts w:ascii="宋体" w:hAnsi="宋体" w:eastAsia="宋体" w:cs="宋体"/>
          <w:b/>
          <w:bCs/>
          <w:color w:val="FF0000"/>
          <w:kern w:val="2"/>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ascii="Calibri" w:hAnsi="Calibri" w:eastAsia="宋体"/>
          <w:kern w:val="2"/>
          <w:sz w:val="21"/>
          <w:szCs w:val="22"/>
          <w:lang w:eastAsia="zh-CN"/>
        </w:rPr>
      </w:pPr>
      <w:r>
        <w:rPr>
          <w:rFonts w:hint="eastAsia" w:ascii="Calibri" w:hAnsi="Calibri" w:eastAsia="宋体" w:cstheme="minorBidi"/>
          <w:kern w:val="2"/>
          <w:sz w:val="21"/>
          <w:szCs w:val="21"/>
          <w:lang w:eastAsia="zh-CN"/>
        </w:rPr>
        <w:t>（4）小型企业、微</w:t>
      </w:r>
      <w:r>
        <w:rPr>
          <w:rFonts w:hint="eastAsia" w:ascii="Calibri" w:hAnsi="Calibri" w:eastAsia="宋体" w:cstheme="minorBidi"/>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介绍”章节提供的格式）。</w:t>
      </w:r>
    </w:p>
    <w:p>
      <w:pPr>
        <w:widowControl w:val="0"/>
        <w:ind w:firstLine="420" w:firstLineChars="200"/>
        <w:jc w:val="both"/>
        <w:rPr>
          <w:rFonts w:hint="eastAsia" w:ascii="宋体" w:hAnsi="宋体" w:eastAsia="宋体" w:cs="宋体"/>
          <w:kern w:val="2"/>
          <w:sz w:val="21"/>
          <w:szCs w:val="21"/>
          <w:lang w:eastAsia="zh-CN"/>
        </w:rPr>
      </w:pPr>
      <w:r>
        <w:rPr>
          <w:rFonts w:hint="eastAsia" w:ascii="Calibri" w:hAnsi="Calibri" w:eastAsia="宋体" w:cstheme="minorBidi"/>
          <w:kern w:val="2"/>
          <w:sz w:val="21"/>
          <w:szCs w:val="22"/>
          <w:lang w:eastAsia="zh-CN"/>
        </w:rPr>
        <w:t>（5）享受价格扣除获得政府采购合同的，小微企业不得将合同分包给大中型企业。</w:t>
      </w:r>
    </w:p>
    <w:p>
      <w:pPr>
        <w:widowControl w:val="0"/>
        <w:tabs>
          <w:tab w:val="left" w:pos="720"/>
        </w:tabs>
        <w:ind w:firstLine="420" w:firstLineChars="200"/>
        <w:jc w:val="both"/>
        <w:rPr>
          <w:rFonts w:ascii="宋体" w:hAnsi="宋体" w:eastAsia="宋体"/>
          <w:bCs/>
          <w:kern w:val="2"/>
          <w:sz w:val="21"/>
          <w:szCs w:val="22"/>
          <w:lang w:eastAsia="zh-CN"/>
        </w:rPr>
      </w:pPr>
    </w:p>
    <w:p>
      <w:pPr>
        <w:widowControl w:val="0"/>
        <w:spacing w:line="360" w:lineRule="auto"/>
        <w:jc w:val="both"/>
        <w:rPr>
          <w:rFonts w:ascii="宋体" w:hAnsi="宋体" w:eastAsia="宋体" w:cs="宋体"/>
          <w:b/>
          <w:bCs/>
          <w:kern w:val="2"/>
          <w:sz w:val="21"/>
          <w:lang w:eastAsia="zh-CN"/>
        </w:rPr>
      </w:pPr>
      <w:r>
        <w:rPr>
          <w:rFonts w:hint="eastAsia" w:ascii="宋体" w:hAnsi="宋体" w:eastAsia="宋体" w:cs="宋体"/>
          <w:b/>
          <w:bCs/>
          <w:kern w:val="2"/>
          <w:sz w:val="21"/>
          <w:lang w:eastAsia="zh-CN"/>
        </w:rPr>
        <w:t>2.关于政府采购订单融资政策</w:t>
      </w:r>
    </w:p>
    <w:p>
      <w:pPr>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ascii="宋体" w:hAnsi="宋体" w:eastAsia="宋体"/>
          <w:b/>
          <w:kern w:val="2"/>
          <w:sz w:val="21"/>
          <w:lang w:eastAsia="zh-CN"/>
        </w:rPr>
      </w:pPr>
      <w:r>
        <w:rPr>
          <w:rFonts w:hint="eastAsia" w:ascii="Calibri" w:hAnsi="Calibri" w:eastAsia="宋体" w:cstheme="minorBidi"/>
          <w:color w:val="FF0000"/>
          <w:kern w:val="2"/>
          <w:sz w:val="21"/>
          <w:szCs w:val="22"/>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hAnsi="宋体" w:eastAsia="黑体"/>
          <w:kern w:val="2"/>
          <w:szCs w:val="22"/>
          <w:lang w:eastAsia="zh-CN"/>
        </w:rPr>
      </w:pPr>
    </w:p>
    <w:p>
      <w:pPr>
        <w:widowControl w:val="0"/>
        <w:tabs>
          <w:tab w:val="left" w:pos="720"/>
        </w:tabs>
        <w:jc w:val="both"/>
        <w:rPr>
          <w:rFonts w:hint="eastAsia" w:ascii="宋体" w:hAnsi="宋体" w:eastAsia="宋体"/>
          <w:b/>
          <w:bCs/>
          <w:color w:val="FF0000"/>
          <w:kern w:val="2"/>
          <w:sz w:val="21"/>
          <w:szCs w:val="22"/>
          <w:lang w:eastAsia="zh-CN"/>
        </w:rPr>
      </w:pPr>
      <w:r>
        <w:rPr>
          <w:rFonts w:hint="eastAsia" w:ascii="宋体" w:hAnsi="宋体" w:eastAsia="宋体" w:cstheme="minorBidi"/>
          <w:b/>
          <w:bCs/>
          <w:color w:val="FF0000"/>
          <w:kern w:val="2"/>
          <w:sz w:val="21"/>
          <w:szCs w:val="22"/>
          <w:lang w:eastAsia="zh-CN"/>
        </w:rPr>
        <w:t>3、</w:t>
      </w:r>
      <w:r>
        <w:rPr>
          <w:rFonts w:ascii="宋体" w:hAnsi="宋体" w:eastAsia="宋体" w:cstheme="minorBidi"/>
          <w:b/>
          <w:bCs/>
          <w:color w:val="FF0000"/>
          <w:kern w:val="2"/>
          <w:sz w:val="21"/>
          <w:szCs w:val="22"/>
          <w:lang w:eastAsia="zh-CN"/>
        </w:rPr>
        <w:t>本项目为代理服务项目，将向中标</w:t>
      </w:r>
      <w:r>
        <w:rPr>
          <w:rFonts w:hint="eastAsia" w:ascii="宋体" w:hAnsi="宋体" w:eastAsia="宋体" w:cstheme="minorBidi"/>
          <w:b/>
          <w:bCs/>
          <w:color w:val="FF0000"/>
          <w:kern w:val="2"/>
          <w:sz w:val="21"/>
          <w:szCs w:val="22"/>
          <w:lang w:eastAsia="zh-CN"/>
        </w:rPr>
        <w:t>（成交）</w:t>
      </w:r>
      <w:r>
        <w:rPr>
          <w:rFonts w:ascii="宋体" w:hAnsi="宋体" w:eastAsia="宋体" w:cstheme="minorBidi"/>
          <w:b/>
          <w:bCs/>
          <w:color w:val="FF0000"/>
          <w:kern w:val="2"/>
          <w:sz w:val="21"/>
          <w:szCs w:val="22"/>
          <w:lang w:eastAsia="zh-CN"/>
        </w:rPr>
        <w:t>供应商收取代理服务费</w:t>
      </w:r>
      <w:r>
        <w:rPr>
          <w:rFonts w:hint="eastAsia" w:ascii="宋体" w:hAnsi="宋体" w:eastAsia="宋体" w:cstheme="minorBidi"/>
          <w:b/>
          <w:bCs/>
          <w:color w:val="FF0000"/>
          <w:kern w:val="2"/>
          <w:sz w:val="21"/>
          <w:szCs w:val="22"/>
          <w:lang w:eastAsia="zh-CN"/>
        </w:rPr>
        <w:t>。</w:t>
      </w:r>
    </w:p>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中标（成交）供应商在领取《中标（成交）通知书》之前须向深圳公共资源交易中心（深圳交易集团有限公司宝安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eastAsia="宋体" w:cstheme="minorBidi"/>
          <w:b/>
          <w:bCs/>
          <w:color w:val="FF0000"/>
          <w:kern w:val="2"/>
          <w:sz w:val="21"/>
          <w:szCs w:val="21"/>
          <w:u w:val="single"/>
          <w:lang w:eastAsia="zh-CN"/>
        </w:rPr>
        <w:t>服务采购</w:t>
      </w:r>
      <w:r>
        <w:rPr>
          <w:rFonts w:hint="eastAsia" w:ascii="宋体" w:hAnsi="宋体" w:eastAsia="宋体" w:cstheme="minorBidi"/>
          <w:color w:val="FF0000"/>
          <w:kern w:val="2"/>
          <w:sz w:val="21"/>
          <w:szCs w:val="21"/>
          <w:lang w:eastAsia="zh-CN"/>
        </w:rPr>
        <w:t>：</w:t>
      </w:r>
    </w:p>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（1）代理服务费以《中标（成交）通知书》确定的中标（成交）金额作为计算基数，按差额定率累进法计算。</w:t>
      </w:r>
    </w:p>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（2）中标（成交）金额的各部分费率如下表：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1"/>
        <w:gridCol w:w="1913"/>
        <w:gridCol w:w="1913"/>
        <w:gridCol w:w="1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中标（成交）金额</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货物采购</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服务采购</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100万元以下</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100万元（含）-500万元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1.1%</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0.8%</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500万元（含）-1000万元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0.8%</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0.45%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1000万元（含）-5000万元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0.25%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5000万元（含）-1亿元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0.25%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0.1%</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1亿元（含）-5亿元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5亿元（含）-10亿元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0.035%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0.035%</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10亿元（含）-50亿元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0.008%</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0.008%</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50亿元（含）-100亿元</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0.006%</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0.006%</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100亿元（含）以上</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0.004%</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0.004%</w:t>
            </w:r>
          </w:p>
        </w:tc>
        <w:tc>
          <w:tcPr>
            <w:tcW w:w="1799" w:type="dxa"/>
            <w:vAlign w:val="center"/>
          </w:tcPr>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0.004%</w:t>
            </w:r>
          </w:p>
        </w:tc>
      </w:tr>
    </w:tbl>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备注：1.每宗交易代理服务费不低于 5000 元；</w:t>
      </w:r>
    </w:p>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2.对于报总价的采购类项目，中标（成交）价为中标（成交）金额；对于报单价或折扣或费率的采购类项目，中标（成交）价为预算上限金额或经委托方与代理方确定的支付上限金额。</w:t>
      </w:r>
    </w:p>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如某货物采购项目，中标（成交）金额为600万元，总共交纳的代理服务费的具体计算过程如下：</w:t>
      </w:r>
    </w:p>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标准代理服务费＝（100万以下部分的代理服务费）+（100万～500万部分的代理服务费）+（500万～600万部分的代理服务费）＝100万元×1.5%+（500-100）万元×1.1%+（600-500）万元×0.8%=1.5万元+4.4万元+0.8万元＝6.7万元</w:t>
      </w:r>
    </w:p>
    <w:p>
      <w:pPr>
        <w:widowControl/>
        <w:ind w:firstLine="420"/>
        <w:jc w:val="left"/>
        <w:rPr>
          <w:rFonts w:hint="eastAsia"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（3）中标（成交）供应商成交后，必须按规定采用银行对公转账方式向深圳交易集团有限公司直接交纳代理服务费，交纳信息及要求按照缴款（付款）通知书执行。</w:t>
      </w:r>
    </w:p>
    <w:p>
      <w:pPr>
        <w:widowControl w:val="0"/>
        <w:spacing w:line="360" w:lineRule="auto"/>
        <w:ind w:firstLine="482" w:firstLineChars="200"/>
        <w:jc w:val="both"/>
        <w:rPr>
          <w:rFonts w:ascii="宋体" w:hAnsi="宋体" w:eastAsia="宋体"/>
          <w:b/>
          <w:bCs/>
          <w:color w:val="FF0000"/>
          <w:kern w:val="2"/>
          <w:szCs w:val="21"/>
          <w:lang w:eastAsia="zh-CN"/>
        </w:rPr>
      </w:pPr>
      <w:r>
        <w:rPr>
          <w:rFonts w:hint="eastAsia" w:ascii="宋体" w:hAnsi="宋体" w:eastAsia="宋体" w:cstheme="minorBidi"/>
          <w:b/>
          <w:bCs/>
          <w:color w:val="FF0000"/>
          <w:kern w:val="2"/>
          <w:szCs w:val="21"/>
          <w:lang w:eastAsia="zh-CN"/>
        </w:rPr>
        <w:t>3.</w:t>
      </w:r>
      <w:r>
        <w:rPr>
          <w:rFonts w:hint="eastAsia" w:ascii="宋体" w:hAnsi="宋体" w:eastAsia="宋体" w:cs="宋体"/>
          <w:b/>
          <w:bCs/>
          <w:color w:val="FF0000"/>
          <w:kern w:val="2"/>
          <w:szCs w:val="22"/>
          <w:highlight w:val="yellow"/>
          <w:lang w:eastAsia="zh-CN"/>
        </w:rPr>
        <w:t>【本项目以预估支付上限（920万元）作为代理服务费计算基数】</w:t>
      </w:r>
    </w:p>
    <w:p>
      <w:pPr>
        <w:widowControl w:val="0"/>
        <w:spacing w:line="360" w:lineRule="auto"/>
        <w:jc w:val="both"/>
        <w:rPr>
          <w:rFonts w:hint="eastAsia" w:ascii="宋体" w:hAnsi="宋体" w:eastAsia="宋体"/>
          <w:color w:val="FF0000"/>
          <w:kern w:val="2"/>
          <w:szCs w:val="21"/>
          <w:lang w:eastAsia="zh-CN"/>
        </w:rPr>
      </w:pPr>
    </w:p>
    <w:p>
      <w:pPr>
        <w:widowControl w:val="0"/>
        <w:spacing w:line="360" w:lineRule="auto"/>
        <w:jc w:val="both"/>
        <w:rPr>
          <w:rFonts w:hint="eastAsia" w:ascii="宋体" w:hAnsi="宋体" w:eastAsia="宋体"/>
          <w:color w:val="FF0000"/>
          <w:kern w:val="2"/>
          <w:szCs w:val="21"/>
          <w:lang w:eastAsia="zh-CN"/>
        </w:rPr>
      </w:pPr>
    </w:p>
    <w:p>
      <w:pPr>
        <w:widowControl w:val="0"/>
        <w:jc w:val="both"/>
        <w:rPr>
          <w:rFonts w:hint="eastAsia" w:ascii="宋体" w:hAnsi="宋体" w:eastAsia="宋体"/>
          <w:b/>
          <w:bCs/>
          <w:sz w:val="28"/>
          <w:szCs w:val="28"/>
          <w:lang w:eastAsia="zh-CN"/>
        </w:rPr>
      </w:pPr>
      <w:r>
        <w:rPr>
          <w:rFonts w:hint="eastAsia" w:ascii="宋体" w:hAnsi="宋体" w:eastAsia="宋体"/>
          <w:b/>
          <w:bCs/>
          <w:sz w:val="28"/>
          <w:szCs w:val="28"/>
          <w:lang w:eastAsia="zh-CN"/>
        </w:rPr>
        <w:br w:type="page"/>
      </w:r>
    </w:p>
    <w:p>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第三章 用户需求书</w:t>
      </w:r>
    </w:p>
    <w:p>
      <w:pPr>
        <w:keepNext/>
        <w:keepLines/>
        <w:widowControl w:val="0"/>
        <w:tabs>
          <w:tab w:val="left" w:pos="1680"/>
        </w:tabs>
        <w:spacing w:before="260" w:after="78" w:afterLines="25"/>
        <w:jc w:val="both"/>
        <w:outlineLvl w:val="2"/>
        <w:rPr>
          <w:rFonts w:ascii="Arial" w:hAnsi="Arial" w:eastAsia="宋体"/>
          <w:b/>
          <w:kern w:val="2"/>
          <w:sz w:val="32"/>
          <w:szCs w:val="32"/>
          <w:lang w:eastAsia="zh-CN"/>
        </w:rPr>
      </w:pPr>
      <w:r>
        <w:rPr>
          <w:rFonts w:hint="eastAsia" w:ascii="Arial" w:hAnsi="Arial" w:eastAsia="宋体"/>
          <w:b/>
          <w:kern w:val="2"/>
          <w:sz w:val="32"/>
          <w:szCs w:val="32"/>
          <w:lang w:eastAsia="zh-CN"/>
        </w:rPr>
        <w:t>一、服务需求明细</w:t>
      </w:r>
    </w:p>
    <w:tbl>
      <w:tblPr>
        <w:tblStyle w:val="13"/>
        <w:tblW w:w="0" w:type="auto"/>
        <w:jc w:val="center"/>
        <w:tblLayout w:type="autofit"/>
        <w:tblCellMar>
          <w:top w:w="15" w:type="dxa"/>
          <w:left w:w="15" w:type="dxa"/>
          <w:bottom w:w="15" w:type="dxa"/>
          <w:right w:w="15" w:type="dxa"/>
        </w:tblCellMar>
      </w:tblPr>
      <w:tblGrid>
        <w:gridCol w:w="623"/>
        <w:gridCol w:w="3032"/>
        <w:gridCol w:w="1996"/>
        <w:gridCol w:w="1671"/>
        <w:gridCol w:w="1552"/>
        <w:tblGridChange w:id="0">
          <w:tblGrid>
            <w:gridCol w:w="623"/>
            <w:gridCol w:w="83"/>
            <w:gridCol w:w="2949"/>
            <w:gridCol w:w="1996"/>
            <w:gridCol w:w="1671"/>
            <w:gridCol w:w="1552"/>
          </w:tblGrid>
        </w:tblGridChange>
      </w:tblGrid>
      <w:tr>
        <w:tblPrEx>
          <w:tblCellMar>
            <w:top w:w="15" w:type="dxa"/>
            <w:left w:w="15" w:type="dxa"/>
            <w:bottom w:w="15" w:type="dxa"/>
            <w:right w:w="15" w:type="dxa"/>
          </w:tblCellMar>
        </w:tblPrEx>
        <w:trPr>
          <w:trHeight w:val="552" w:hRule="atLeast"/>
          <w:jc w:val="center"/>
        </w:trPr>
        <w:tc>
          <w:tcPr>
            <w:tcW w:w="623" w:type="dxa"/>
            <w:tcBorders>
              <w:top w:val="single" w:color="000000" w:sz="4" w:space="0"/>
              <w:left w:val="single" w:color="000000" w:sz="4" w:space="0"/>
              <w:bottom w:val="single" w:color="000000" w:sz="4" w:space="0"/>
              <w:right w:val="single" w:color="auto" w:sz="4" w:space="0"/>
            </w:tcBorders>
            <w:shd w:val="clear" w:color="auto" w:fill="C6D9F0"/>
            <w:vAlign w:val="center"/>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序号</w:t>
            </w:r>
          </w:p>
        </w:tc>
        <w:tc>
          <w:tcPr>
            <w:tcW w:w="3032" w:type="dxa"/>
            <w:tcBorders>
              <w:top w:val="single" w:color="000000" w:sz="4" w:space="0"/>
              <w:left w:val="single" w:color="auto" w:sz="4" w:space="0"/>
              <w:bottom w:val="single" w:color="000000" w:sz="4" w:space="0"/>
              <w:right w:val="single" w:color="000000" w:sz="4" w:space="0"/>
            </w:tcBorders>
            <w:shd w:val="clear" w:color="auto" w:fill="C6D9F0"/>
            <w:vAlign w:val="center"/>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项目编号</w:t>
            </w:r>
          </w:p>
        </w:tc>
        <w:tc>
          <w:tcPr>
            <w:tcW w:w="1996" w:type="dxa"/>
            <w:tcBorders>
              <w:top w:val="single" w:color="000000" w:sz="4" w:space="0"/>
              <w:left w:val="single" w:color="000000" w:sz="4" w:space="0"/>
              <w:bottom w:val="single" w:color="000000" w:sz="4" w:space="0"/>
              <w:right w:val="single" w:color="000000" w:sz="4" w:space="0"/>
            </w:tcBorders>
            <w:shd w:val="clear" w:color="auto" w:fill="C6D9F0"/>
            <w:vAlign w:val="center"/>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采购项目名称</w:t>
            </w:r>
          </w:p>
        </w:tc>
        <w:tc>
          <w:tcPr>
            <w:tcW w:w="1671" w:type="dxa"/>
            <w:tcBorders>
              <w:top w:val="single" w:color="000000" w:sz="4" w:space="0"/>
              <w:left w:val="single" w:color="000000" w:sz="4" w:space="0"/>
              <w:bottom w:val="single" w:color="000000" w:sz="4" w:space="0"/>
              <w:right w:val="single" w:color="000000" w:sz="4" w:space="0"/>
            </w:tcBorders>
            <w:shd w:val="clear" w:color="auto" w:fill="C6D9F0"/>
            <w:vAlign w:val="center"/>
          </w:tcPr>
          <w:p>
            <w:pPr>
              <w:widowControl w:val="0"/>
              <w:jc w:val="center"/>
              <w:rPr>
                <w:rFonts w:ascii="Calibri" w:hAnsi="Calibri" w:eastAsia="宋体"/>
                <w:kern w:val="2"/>
                <w:sz w:val="21"/>
                <w:szCs w:val="22"/>
                <w:lang w:eastAsia="zh-CN"/>
              </w:rPr>
            </w:pPr>
            <w:r>
              <w:rPr>
                <w:rFonts w:hint="eastAsia" w:ascii="宋体" w:hAnsi="宋体" w:eastAsia="宋体" w:cs="宋体"/>
                <w:b/>
                <w:bCs/>
                <w:color w:val="FF0000"/>
                <w:kern w:val="2"/>
                <w:sz w:val="21"/>
                <w:szCs w:val="21"/>
                <w:lang w:eastAsia="zh-CN"/>
              </w:rPr>
              <w:t>预估支付上限</w:t>
            </w:r>
          </w:p>
        </w:tc>
        <w:tc>
          <w:tcPr>
            <w:tcW w:w="1552" w:type="dxa"/>
            <w:tcBorders>
              <w:top w:val="single" w:color="000000" w:sz="4" w:space="0"/>
              <w:left w:val="single" w:color="000000" w:sz="4" w:space="0"/>
              <w:bottom w:val="single" w:color="000000" w:sz="4" w:space="0"/>
              <w:right w:val="single" w:color="000000" w:sz="4" w:space="0"/>
            </w:tcBorders>
            <w:shd w:val="clear" w:color="auto" w:fill="C6D9F0"/>
            <w:vAlign w:val="center"/>
          </w:tcPr>
          <w:p>
            <w:pPr>
              <w:widowControl w:val="0"/>
              <w:jc w:val="center"/>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标的所属行业</w:t>
            </w:r>
          </w:p>
        </w:tc>
      </w:tr>
      <w:tr>
        <w:tblPrEx>
          <w:tblCellMar>
            <w:top w:w="15" w:type="dxa"/>
            <w:left w:w="15" w:type="dxa"/>
            <w:bottom w:w="15" w:type="dxa"/>
            <w:right w:w="15" w:type="dxa"/>
          </w:tblCellMar>
        </w:tblPrEx>
        <w:trPr>
          <w:trHeight w:val="286" w:hRule="atLeast"/>
          <w:jc w:val="center"/>
        </w:trPr>
        <w:tc>
          <w:tcPr>
            <w:tcW w:w="623" w:type="dxa"/>
            <w:tcBorders>
              <w:top w:val="single" w:color="000000" w:sz="4" w:space="0"/>
              <w:left w:val="single" w:color="000000" w:sz="4" w:space="0"/>
              <w:bottom w:val="single" w:color="000000" w:sz="4" w:space="0"/>
              <w:right w:val="single" w:color="auto" w:sz="4" w:space="0"/>
            </w:tcBorders>
            <w:vAlign w:val="center"/>
          </w:tcPr>
          <w:p>
            <w:pPr>
              <w:widowControl w:val="0"/>
              <w:jc w:val="center"/>
              <w:rPr>
                <w:rFonts w:ascii="宋体" w:hAnsi="宋体" w:eastAsia="宋体"/>
                <w:kern w:val="2"/>
                <w:lang w:eastAsia="zh-CN"/>
              </w:rPr>
            </w:pPr>
            <w:r>
              <w:rPr>
                <w:rFonts w:hint="eastAsia" w:ascii="宋体" w:hAnsi="宋体" w:eastAsia="宋体" w:cstheme="minorBidi"/>
                <w:kern w:val="2"/>
                <w:lang w:eastAsia="zh-CN"/>
              </w:rPr>
              <w:t>1</w:t>
            </w:r>
          </w:p>
        </w:tc>
        <w:tc>
          <w:tcPr>
            <w:tcW w:w="3032" w:type="dxa"/>
            <w:tcBorders>
              <w:top w:val="single" w:color="000000" w:sz="4" w:space="0"/>
              <w:left w:val="single" w:color="auto" w:sz="4" w:space="0"/>
              <w:bottom w:val="single" w:color="000000" w:sz="4" w:space="0"/>
              <w:right w:val="single" w:color="000000" w:sz="4" w:space="0"/>
            </w:tcBorders>
            <w:vAlign w:val="center"/>
          </w:tcPr>
          <w:p>
            <w:pPr>
              <w:widowControl w:val="0"/>
              <w:jc w:val="center"/>
              <w:rPr>
                <w:rFonts w:hint="eastAsia" w:ascii="宋体" w:hAnsi="宋体" w:eastAsia="宋体"/>
                <w:kern w:val="2"/>
                <w:lang w:eastAsia="zh-CN"/>
              </w:rPr>
            </w:pPr>
            <w:r>
              <w:rPr>
                <w:rFonts w:hint="eastAsia" w:ascii="宋体" w:hAnsi="宋体" w:eastAsia="宋体" w:cstheme="minorBidi"/>
                <w:kern w:val="2"/>
                <w:lang w:eastAsia="zh-CN"/>
              </w:rPr>
              <w:t xml:space="preserve">LHAZXCG-2025-00069 </w:t>
            </w:r>
          </w:p>
        </w:tc>
        <w:tc>
          <w:tcPr>
            <w:tcW w:w="199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学生食材配送服务</w:t>
            </w:r>
          </w:p>
        </w:tc>
        <w:tc>
          <w:tcPr>
            <w:tcW w:w="16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overflowPunct/>
              <w:topLinePunct w:val="0"/>
              <w:autoSpaceDE/>
              <w:autoSpaceDN/>
              <w:bidi w:val="0"/>
              <w:spacing w:line="240" w:lineRule="auto"/>
              <w:jc w:val="center"/>
              <w:textAlignment w:val="auto"/>
              <w:rPr>
                <w:rFonts w:ascii="宋体" w:hAnsi="宋体" w:eastAsia="宋体"/>
                <w:kern w:val="2"/>
                <w:lang w:eastAsia="zh-CN"/>
              </w:rPr>
            </w:pPr>
            <w:r>
              <w:rPr>
                <w:rFonts w:hint="eastAsia" w:ascii="宋体" w:hAnsi="宋体" w:eastAsia="宋体" w:cs="宋体"/>
                <w:b/>
                <w:color w:val="FF0000"/>
                <w:kern w:val="2"/>
                <w:sz w:val="21"/>
                <w:szCs w:val="21"/>
                <w:lang w:eastAsia="zh-CN"/>
              </w:rPr>
              <w:t>9200000</w:t>
            </w:r>
          </w:p>
        </w:tc>
        <w:tc>
          <w:tcPr>
            <w:tcW w:w="155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overflowPunct/>
              <w:topLinePunct w:val="0"/>
              <w:autoSpaceDE/>
              <w:autoSpaceDN/>
              <w:bidi w:val="0"/>
              <w:spacing w:line="240" w:lineRule="auto"/>
              <w:jc w:val="center"/>
              <w:textAlignment w:val="auto"/>
              <w:rPr>
                <w:rFonts w:hint="default" w:ascii="宋体" w:hAnsi="宋体" w:eastAsia="宋体" w:cs="宋体"/>
                <w:b/>
                <w:color w:val="FF0000"/>
                <w:kern w:val="2"/>
                <w:sz w:val="21"/>
                <w:szCs w:val="21"/>
                <w:lang w:val="en-US" w:eastAsia="zh-CN"/>
              </w:rPr>
            </w:pPr>
            <w:r>
              <w:rPr>
                <w:rFonts w:hint="eastAsia" w:ascii="宋体" w:hAnsi="宋体" w:eastAsia="宋体" w:cs="宋体"/>
                <w:b/>
                <w:color w:val="FF0000"/>
                <w:kern w:val="2"/>
                <w:sz w:val="21"/>
                <w:szCs w:val="21"/>
                <w:lang w:val="en-US" w:eastAsia="zh-CN"/>
              </w:rPr>
              <w:t>批发业</w:t>
            </w:r>
          </w:p>
        </w:tc>
      </w:tr>
      <w:tr>
        <w:trPr>
          <w:trHeight w:val="286" w:hRule="atLeast"/>
          <w:jc w:val="center"/>
        </w:trPr>
        <w:tc>
          <w:tcPr>
            <w:tcW w:w="887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val="0"/>
              <w:kinsoku/>
              <w:overflowPunct/>
              <w:topLinePunct w:val="0"/>
              <w:autoSpaceDE/>
              <w:autoSpaceDN/>
              <w:bidi w:val="0"/>
              <w:spacing w:line="240" w:lineRule="auto"/>
              <w:jc w:val="left"/>
              <w:textAlignment w:val="auto"/>
              <w:rPr>
                <w:rFonts w:hint="eastAsia" w:ascii="宋体" w:hAnsi="宋体" w:eastAsia="宋体" w:cs="宋体"/>
                <w:b/>
                <w:bCs/>
                <w:color w:val="FF0000"/>
                <w:kern w:val="2"/>
                <w:sz w:val="21"/>
                <w:szCs w:val="21"/>
                <w:lang w:eastAsia="zh-CN"/>
              </w:rPr>
            </w:pPr>
            <w:r>
              <w:rPr>
                <w:rFonts w:hint="eastAsia" w:ascii="宋体" w:hAnsi="宋体" w:eastAsia="宋体" w:cs="宋体"/>
                <w:b/>
                <w:bCs/>
                <w:color w:val="FF0000"/>
                <w:kern w:val="2"/>
                <w:sz w:val="21"/>
                <w:szCs w:val="21"/>
                <w:lang w:eastAsia="zh-CN"/>
              </w:rPr>
              <w:t>预估支付上限说明：按2300名学生，每名学生每天20元预算，全年配送200天计算。本支付上限仅为预估金额，具体执行以实际为准</w:t>
            </w:r>
          </w:p>
        </w:tc>
      </w:tr>
    </w:tbl>
    <w:p>
      <w:pPr>
        <w:keepNext/>
        <w:keepLines/>
        <w:widowControl w:val="0"/>
        <w:tabs>
          <w:tab w:val="left" w:pos="1680"/>
        </w:tabs>
        <w:spacing w:before="260" w:after="78" w:afterLines="25"/>
        <w:jc w:val="both"/>
        <w:outlineLvl w:val="2"/>
        <w:rPr>
          <w:rFonts w:hint="eastAsia" w:ascii="Arial" w:hAnsi="Arial" w:eastAsia="宋体"/>
          <w:b/>
          <w:kern w:val="2"/>
          <w:sz w:val="32"/>
          <w:szCs w:val="32"/>
          <w:lang w:eastAsia="zh-CN"/>
        </w:rPr>
      </w:pPr>
      <w:r>
        <w:rPr>
          <w:rFonts w:hint="eastAsia" w:ascii="Arial" w:hAnsi="Arial" w:eastAsia="宋体"/>
          <w:b/>
          <w:kern w:val="2"/>
          <w:sz w:val="32"/>
          <w:szCs w:val="32"/>
          <w:lang w:eastAsia="zh-CN"/>
        </w:rPr>
        <w:t>二、★项目概况</w:t>
      </w:r>
    </w:p>
    <w:p>
      <w:pPr>
        <w:widowControl w:val="0"/>
        <w:spacing w:line="240" w:lineRule="auto"/>
        <w:ind w:firstLine="420" w:firstLineChars="200"/>
        <w:jc w:val="left"/>
        <w:rPr>
          <w:rFonts w:hint="eastAsia" w:ascii="宋体" w:hAnsi="宋体" w:eastAsia="宋体" w:cs="宋体"/>
          <w:kern w:val="2"/>
          <w:sz w:val="21"/>
          <w:szCs w:val="21"/>
          <w:lang w:eastAsia="zh-CN"/>
        </w:rPr>
      </w:pPr>
      <w:bookmarkStart w:id="17" w:name="_Toc128884461"/>
      <w:r>
        <w:rPr>
          <w:rFonts w:hint="eastAsia" w:ascii="宋体" w:hAnsi="宋体" w:eastAsia="宋体" w:cs="宋体"/>
          <w:kern w:val="2"/>
          <w:sz w:val="21"/>
          <w:szCs w:val="21"/>
          <w:lang w:eastAsia="zh-CN"/>
        </w:rPr>
        <w:t>本次深圳市龙华科技实验高级中学学生食材配送服务项目实施主体为深圳龙华科技实验高级中学（以下简称“采购人”），用户单位为深圳龙华科技实验高级中学食堂。采购人拟向社会通过公开招标的方式确定中标供应商，为用户单位提供食品配送服务。</w:t>
      </w:r>
    </w:p>
    <w:p>
      <w:pPr>
        <w:keepNext/>
        <w:keepLines/>
        <w:widowControl w:val="0"/>
        <w:tabs>
          <w:tab w:val="left" w:pos="1680"/>
        </w:tabs>
        <w:spacing w:before="260" w:after="78" w:afterLines="25"/>
        <w:jc w:val="both"/>
        <w:outlineLvl w:val="2"/>
        <w:rPr>
          <w:rFonts w:hint="eastAsia" w:ascii="Arial" w:hAnsi="Arial" w:eastAsia="宋体"/>
          <w:b/>
          <w:kern w:val="2"/>
          <w:sz w:val="32"/>
          <w:szCs w:val="32"/>
          <w:lang w:eastAsia="zh-CN"/>
        </w:rPr>
      </w:pPr>
      <w:r>
        <w:rPr>
          <w:rFonts w:hint="eastAsia" w:ascii="Arial" w:hAnsi="Arial" w:eastAsia="宋体"/>
          <w:b/>
          <w:kern w:val="2"/>
          <w:sz w:val="32"/>
          <w:szCs w:val="32"/>
          <w:lang w:eastAsia="zh-CN"/>
        </w:rPr>
        <w:t>三、实质性条款</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8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pPr>
              <w:widowControl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序号</w:t>
            </w:r>
          </w:p>
        </w:tc>
        <w:tc>
          <w:tcPr>
            <w:tcW w:w="8159" w:type="dxa"/>
            <w:vAlign w:val="center"/>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8159" w:type="dxa"/>
          </w:tcPr>
          <w:p>
            <w:pPr>
              <w:widowControl w:val="0"/>
              <w:jc w:val="center"/>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本项目招标文件中所有带★号条款内容</w:t>
            </w:r>
          </w:p>
        </w:tc>
      </w:tr>
      <w:bookmarkEnd w:id="17"/>
    </w:tbl>
    <w:p>
      <w:pPr>
        <w:widowControl w:val="0"/>
        <w:jc w:val="both"/>
        <w:rPr>
          <w:rFonts w:ascii="Calibri" w:hAnsi="Calibri" w:eastAsia="宋体"/>
          <w:kern w:val="2"/>
          <w:sz w:val="21"/>
          <w:szCs w:val="22"/>
          <w:lang w:eastAsia="zh-CN"/>
        </w:rPr>
      </w:pPr>
      <w:r>
        <w:rPr>
          <w:rFonts w:hint="eastAsia" w:ascii="Calibri" w:hAnsi="Calibri" w:eastAsia="宋体" w:cstheme="minorBidi"/>
          <w:b/>
          <w:color w:val="FF0000"/>
          <w:kern w:val="2"/>
          <w:sz w:val="21"/>
          <w:szCs w:val="22"/>
          <w:lang w:eastAsia="zh-CN"/>
        </w:rPr>
        <w:t>注</w:t>
      </w:r>
      <w:r>
        <w:rPr>
          <w:rFonts w:hint="eastAsia" w:ascii="Calibri" w:hAnsi="Calibri" w:eastAsia="宋体" w:cstheme="minorBidi"/>
          <w:kern w:val="2"/>
          <w:sz w:val="21"/>
          <w:szCs w:val="22"/>
          <w:lang w:eastAsia="zh-CN"/>
        </w:rPr>
        <w:t>：</w:t>
      </w:r>
      <w:r>
        <w:rPr>
          <w:rFonts w:hint="eastAsia" w:ascii="Calibri" w:hAnsi="Calibri" w:eastAsia="宋体" w:cstheme="minorBidi"/>
          <w:b/>
          <w:color w:val="FF0000"/>
          <w:kern w:val="2"/>
          <w:sz w:val="21"/>
          <w:szCs w:val="22"/>
          <w:lang w:eastAsia="zh-CN"/>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keepNext/>
        <w:keepLines/>
        <w:widowControl w:val="0"/>
        <w:tabs>
          <w:tab w:val="left" w:pos="1680"/>
        </w:tabs>
        <w:spacing w:before="260" w:after="78" w:afterLines="25"/>
        <w:jc w:val="both"/>
        <w:outlineLvl w:val="2"/>
        <w:rPr>
          <w:rFonts w:hint="eastAsia" w:ascii="Arial" w:hAnsi="Arial" w:eastAsia="宋体"/>
          <w:b/>
          <w:kern w:val="2"/>
          <w:sz w:val="32"/>
          <w:szCs w:val="32"/>
          <w:lang w:eastAsia="zh-CN"/>
        </w:rPr>
      </w:pPr>
      <w:r>
        <w:rPr>
          <w:rFonts w:hint="eastAsia" w:ascii="Arial" w:hAnsi="Arial" w:eastAsia="宋体"/>
          <w:b/>
          <w:kern w:val="2"/>
          <w:sz w:val="32"/>
          <w:szCs w:val="32"/>
          <w:lang w:eastAsia="zh-CN"/>
        </w:rPr>
        <w:t>四、商务和服务条款要求</w:t>
      </w:r>
    </w:p>
    <w:p>
      <w:pPr>
        <w:keepNext w:val="0"/>
        <w:keepLines w:val="0"/>
        <w:widowControl w:val="0"/>
        <w:adjustRightInd/>
        <w:spacing w:line="240" w:lineRule="auto"/>
        <w:ind w:firstLine="0" w:firstLineChars="0"/>
        <w:jc w:val="left"/>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(一)服务内容</w:t>
      </w:r>
    </w:p>
    <w:p>
      <w:pPr>
        <w:keepNext w:val="0"/>
        <w:keepLines w:val="0"/>
        <w:widowControl w:val="0"/>
        <w:adjustRightIn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深圳龙华科技实验高级中学购买学生食堂食材配送服务项目，包含大米类、肉类、禽类、水产品类、蛋类、蔬菜类、水果类、干货类、食用油、调味品类、面粉类、冻品、豆制品、乳制品等食材。</w:t>
      </w:r>
    </w:p>
    <w:p>
      <w:pPr>
        <w:widowControl w:val="0"/>
        <w:jc w:val="both"/>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（二）服务要求：</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1）食品要求：</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1.大米类：等级通常要求达到国家标准二等米及以上。</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2.肉类：具备合法资质的养殖或屠宰企业，需提供《动物防疫条件合格证》《食品生产许可证》（或《食品经营许可证》）等有效证件。</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3.禽类：来自相关管理部门认定合格的屠宰场，需具备有效的《动物防疫条件合格证》等相关证件。配送的禽类应具有《动物检疫合格证明》，确保为非疫区产品，且是送货前 12 小时内屠宰好的新鲜鸡、鸭等，保证来源可追溯。</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4.水产品类：严禁采购来自日本的水产品，需来自正规的养殖基地或合法捕捞渠道，具备相关的养殖许可证、捕捞许可证等资质证明。</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5.蛋类：具备合法资质的养殖基地或生产企业，养殖环节需符合动物防疫相关规定，提供有效的动物防疫条件证明等材料。确保蛋源可追溯，禁止采购来源不明、疫区或不合格养殖场的蛋类。</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6.蔬菜水果类：来自具备合法资质的种植基地，基地需有有效的土壤和水源检测合格证明，且符合无公害、绿色或有机种植标准。禁止采购来自污染区域或使用禁用农药、肥料种植的蔬菜，确保来源可追溯，能提供种植记录、农事操作档案等材料。</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7.干货类：来自具备合法经营资质的生产企业或经销商，提供营业执照、食品生产许可证（或食品经营许可证）等文件，确保来源合规。</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8.食用油：来自具备《食品生产许可证》的正规生产企业或持有《食品经营许可证》的经销商，提供营业执照、生产许可证（或经营许可证）等文件，确保主体合规。</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9.调味品类：来自持有《食品生产许可证》（针对生产企业）或《食品经营许可证》（针对经销商）的正规主体，提供营业执照、生产 / 经营许可证等文件，确保来源可追溯。</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10.面粉类：来自持有《食品生产许可证》的正规面粉生产企业，提供营业执照、生产许可证、产品检验合格证明等文件，确保来源可追溯。</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11.冻品：提供《食品生产许可证》《动物检疫合格证明》（肉类、禽类）、出厂检验报告；若为分割加工品，需额外提供原料溯源文件。</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12.豆制品：每批次产品需附带出厂检验报告。</w:t>
      </w:r>
    </w:p>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13.乳制品：每批次产品需附带出厂检验报告。</w:t>
      </w:r>
    </w:p>
    <w:p>
      <w:pPr>
        <w:widowControl w:val="0"/>
        <w:ind w:firstLine="420"/>
        <w:jc w:val="both"/>
        <w:rPr>
          <w:rFonts w:hint="eastAsia" w:ascii="Calibri" w:hAnsi="Calibri" w:eastAsia="宋体"/>
          <w:kern w:val="2"/>
          <w:sz w:val="21"/>
          <w:szCs w:val="21"/>
          <w:lang w:eastAsia="zh-CN"/>
        </w:rPr>
      </w:pPr>
      <w:r>
        <w:rPr>
          <w:rFonts w:hint="eastAsia" w:ascii="Calibri" w:hAnsi="Calibri" w:eastAsia="宋体" w:cstheme="minorBidi"/>
          <w:b/>
          <w:bCs/>
          <w:kern w:val="2"/>
          <w:sz w:val="21"/>
          <w:szCs w:val="21"/>
          <w:lang w:eastAsia="zh-CN"/>
        </w:rPr>
        <w:t>14其他类：</w:t>
      </w:r>
      <w:r>
        <w:rPr>
          <w:rFonts w:hint="eastAsia" w:ascii="Calibri" w:hAnsi="Calibri" w:eastAsia="宋体" w:cstheme="minorBidi"/>
          <w:kern w:val="2"/>
          <w:sz w:val="21"/>
          <w:szCs w:val="21"/>
          <w:lang w:eastAsia="zh-CN"/>
        </w:rPr>
        <w:t>调味品应为预包装产品，符合产品明示执行标准、明示指标及食品安全国家标准的要求，随货有该批次产品质量检测合格证、包装完好无损、标签内容清晰明确。其中：食盐的质量指标应符合GB 2721的要求；酱油的质量指标应符合GB 2717的要求，质量指标不低于GB/T 18186的二级酱油技术要求，特征指标（氨基酸态氮）≥0.7g/100 mL；食醋的质量指标应符合GB 2719的要求，特征指标（总酸）≥3.5g/100mL；香辛料符合该产品应有的形态和特征，颜色、气味正常，无杂物，无发霉、结块等异常状况。</w:t>
      </w:r>
    </w:p>
    <w:p>
      <w:pPr>
        <w:widowControl w:val="0"/>
        <w:ind w:firstLine="42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15.《深圳市学校食堂食材采购验收参考标准》（详见附件）规定的其他条件。</w:t>
      </w:r>
    </w:p>
    <w:p>
      <w:pPr>
        <w:widowControl w:val="0"/>
        <w:ind w:firstLine="420"/>
        <w:jc w:val="both"/>
        <w:rPr>
          <w:rFonts w:hint="eastAsia" w:ascii="宋体" w:hAnsi="宋体" w:eastAsia="宋体" w:cs="宋体"/>
          <w:color w:val="000000"/>
          <w:kern w:val="2"/>
          <w:sz w:val="21"/>
          <w:szCs w:val="21"/>
          <w:lang w:eastAsia="zh-CN"/>
        </w:rPr>
      </w:pPr>
      <w:r>
        <w:rPr>
          <w:rFonts w:hint="eastAsia" w:ascii="Calibri" w:hAnsi="Calibri" w:eastAsia="宋体" w:cstheme="minorBidi"/>
          <w:kern w:val="2"/>
          <w:sz w:val="21"/>
          <w:szCs w:val="21"/>
          <w:lang w:eastAsia="zh-CN"/>
        </w:rPr>
        <w:t>16..以上所有产品必须符合国家的相关标准与要求，在配送时按要求提供产品所涉及的《全国工业产品生产许可证》、《食品生产许可证》、《食品经营许可证》、《生猪定点屠宰证》和《动物防疫条件合格证》等国家强制规定材料，不得提供转基因食品或利用转基因食品原料加工的成品，国家有出台新的更高标准的，以新的更高标准为准，预包装类食材销售投标人需在市场监管部门备案。</w:t>
      </w:r>
    </w:p>
    <w:p>
      <w:pPr>
        <w:pageBreakBefore w:val="0"/>
        <w:widowControl w:val="0"/>
        <w:kinsoku/>
        <w:overflowPunct/>
        <w:topLinePunct w:val="0"/>
        <w:autoSpaceDE/>
        <w:autoSpaceDN/>
        <w:bidi w:val="0"/>
        <w:spacing w:line="240" w:lineRule="auto"/>
        <w:jc w:val="both"/>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2）质量要求：</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1、预包装产品保质期在一年及以上的，收货时的剩余质保期不得少于标注有效期的二分之一；保质期不足一年的，收货时的剩余质保期不得少于标注有效期的三分之二。</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2、食材质量等级指标不低于该产品标准的中位数水平，如质量或规格等级划分为1、2、3、4、5或大（L）、中（M）、小（S）的，应选择1、2或大（L）、中（M）等级。</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3、各种食材的感官性状无异常，无明显腐败变质、油脂酸败、发霉生虫、污秽不洁、混有异物、掺假掺杂等情况。</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4、农副产品外观新鲜，无明显萎蔫、腐烂、畸形等异常情况；鲜肉应肉质新鲜，具有动物检验检疫合格证明；冷冻食材要求冻实而坚硬,无化冻现象，无过度包裹冰衣的情况；鲜活水产要求鲜活。</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5、预包装食品的包装整洁、完好，无破损或胀气现象；标签内容完整、清晰，详细列明产品名称、净含量（规格）、生产日期、配料表、生产者的名称、地址、联系方式、保质期、产品标准代号、贮存条件、生产许可证编号等内容（具体符合GB7718的要求）。</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6、非预包装食品及农产品的外包装（筐、箱、袋、盒等）整洁、牢固、标签清晰，无明显破损、发霉等现象；非预包装食品的包装应至少标注名称、生产/加工日期、保质期、供应商/生产者的名称等基本信息；未包装的农产品，应当采取附加标签、标识牌、标识带、说明书、合格证、电子秤标签等形式标明农产品的品名、生产地、生产者或者销售者名称等内容（具体符合《农产品包装和标识管理办法》的要求）。</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Calibri" w:hAnsi="Calibri" w:eastAsia="宋体"/>
          <w:kern w:val="2"/>
          <w:sz w:val="21"/>
          <w:szCs w:val="22"/>
          <w:lang w:eastAsia="zh-CN"/>
        </w:rPr>
      </w:pPr>
      <w:r>
        <w:rPr>
          <w:rFonts w:hint="eastAsia" w:ascii="Calibri" w:hAnsi="Calibri" w:eastAsia="宋体" w:cstheme="minorBidi"/>
          <w:kern w:val="2"/>
          <w:sz w:val="21"/>
          <w:szCs w:val="22"/>
          <w:lang w:eastAsia="zh-CN"/>
        </w:rPr>
        <w:t>7.预包装食品及加工食品应有生产者及供应商的《食品生产许可证》、《食品经营许可证》等有效资质证明文件；应具有半年内由第三方检测机构或质量监督部门出具的同款产品检测合格报告及本批次产品的出厂检验报告。</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Calibri" w:hAnsi="Calibri" w:eastAsia="宋体" w:cstheme="minorBidi"/>
          <w:kern w:val="2"/>
          <w:sz w:val="21"/>
          <w:szCs w:val="22"/>
          <w:lang w:eastAsia="zh-CN"/>
        </w:rPr>
        <w:t>8、属于无公害农产品、绿色食品、有机农产品的，应当标注相应的标志和附带有相关证明文件。</w:t>
      </w:r>
    </w:p>
    <w:p>
      <w:pPr>
        <w:pageBreakBefore w:val="0"/>
        <w:widowControl w:val="0"/>
        <w:kinsoku/>
        <w:overflowPunct/>
        <w:topLinePunct w:val="0"/>
        <w:autoSpaceDE/>
        <w:autoSpaceDN/>
        <w:bidi w:val="0"/>
        <w:spacing w:line="240" w:lineRule="auto"/>
        <w:jc w:val="both"/>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3）数量要求：</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中标人和采购人在食品数量验收方面严格执行，不能弄虚作假，需保证配送品种斤两的准确性，以采购人的验货数量为准，中标人每次随货送上一式两份的送货清单，供双方验货后签字确认，双方各持一份，作为送、收货的凭证。</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食物的称重以净重为准，非带泥、带土等情况；无法进行净重计算的，双方协商确定重量计数方式。</w:t>
      </w:r>
    </w:p>
    <w:p>
      <w:pPr>
        <w:pageBreakBefore w:val="0"/>
        <w:widowControl w:val="0"/>
        <w:kinsoku/>
        <w:overflowPunct/>
        <w:topLinePunct w:val="0"/>
        <w:autoSpaceDE/>
        <w:autoSpaceDN/>
        <w:bidi w:val="0"/>
        <w:spacing w:line="240" w:lineRule="auto"/>
        <w:jc w:val="both"/>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4）送货时间要求及送货地点：</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highlight w:val="yellow"/>
          <w:lang w:eastAsia="zh-CN"/>
        </w:rPr>
      </w:pPr>
      <w:r>
        <w:rPr>
          <w:rFonts w:hint="eastAsia" w:ascii="宋体" w:hAnsi="宋体" w:eastAsia="宋体" w:cs="宋体"/>
          <w:color w:val="000000"/>
          <w:kern w:val="2"/>
          <w:sz w:val="21"/>
          <w:szCs w:val="21"/>
          <w:lang w:eastAsia="zh-CN"/>
        </w:rPr>
        <w:t>采购人所订的货物送至采购人指定地点（如遇特殊情况，采购人可以改变送货时间，但应提前通知供应商）。如用户单位验收不满意，供应商需于一个小时内重新送货上门。</w:t>
      </w:r>
    </w:p>
    <w:p>
      <w:pPr>
        <w:widowControl w:val="0"/>
        <w:numPr>
          <w:ilvl w:val="0"/>
          <w:numId w:val="0"/>
        </w:numPr>
        <w:spacing w:line="240" w:lineRule="auto"/>
        <w:ind w:left="0" w:firstLine="0"/>
        <w:jc w:val="both"/>
        <w:rPr>
          <w:rFonts w:hint="eastAsia" w:ascii="宋体" w:hAnsi="宋体" w:eastAsia="宋体" w:cs="宋体"/>
          <w:b/>
          <w:color w:val="000000"/>
          <w:kern w:val="2"/>
          <w:sz w:val="21"/>
          <w:szCs w:val="21"/>
          <w:lang w:eastAsia="zh-CN"/>
        </w:rPr>
      </w:pPr>
      <w:r>
        <w:rPr>
          <w:rFonts w:hint="eastAsia" w:ascii="宋体" w:hAnsi="宋体" w:eastAsia="宋体" w:cs="宋体"/>
          <w:color w:val="000000"/>
          <w:kern w:val="2"/>
          <w:sz w:val="21"/>
          <w:szCs w:val="21"/>
          <w:lang w:eastAsia="zh-CN"/>
        </w:rPr>
        <w:t>5</w:t>
      </w:r>
      <w:r>
        <w:rPr>
          <w:rFonts w:hint="eastAsia" w:ascii="宋体" w:hAnsi="宋体" w:eastAsia="宋体" w:cs="宋体"/>
          <w:b/>
          <w:color w:val="000000"/>
          <w:kern w:val="2"/>
          <w:sz w:val="21"/>
          <w:szCs w:val="21"/>
          <w:lang w:eastAsia="zh-CN"/>
        </w:rPr>
        <w:t>）配送要求</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时间地点要求：学校应于每日下午17：00前提交次日的申购订单；中标供应商原则上应早于次日上午6:00前将学校所订的货物送至指定地点（如遇特殊情况，学校可以改变送货时间，但应提前通知中标供应商），具体配送时间根据学校的实际需求在签订配送协议时约定。采购人在合同履行过程中有权增加或减少配送点个数或者变更送货地点，中标供应商对此无条件配合。</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（2）数量要求：学校订购的货物数量必须清楚标注计量单位（如以克、千克、包、箱等计算单价），供应商须严格按照甲方订购的货物数量送货，上下浮动不得超过货物数量的 5％。</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（3）质量要求：提供的大宗食材原料必须是符合国家或行业最新食品质量安全标准的食材；必须具备符合食品安全要求及满足配送需要的仓储、交通运输等设施设备，确保食材的安全储存和安全运输。</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4）车辆要求：中标供应商需提供不低于5台冷藏车辆，满足学校订货和补货的配送要求；另外需配有1辆冷藏车和1辆货车作为日常配送应急用车。食材配送车辆应为专用封闭式，车辆内部结构应平整、便于清洁，配送冷冻、冷藏食品的车辆应有温度控制设备。凭专用通行证（各学校自行制定）进出学校。</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★（5）所运送产品不可分包、转包，严禁由第三方公司配送（如货拉拉、美团跑腿等）。</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（6）生鲜肉等鲜活类须当日配送，其余品类食材可视学校实际需求酌情配送，但须确保学校食品新鲜、优质、安全可靠。</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（7）应具备完善的配送服务计划。包括但不限于配送流程、学校食堂专项配送服务人员、物流配送应急预案、食品安全应急预案、客户沟通及投诉反馈等相应机制。</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（8）中标供应商每天需配送多种类的牛奶，方式自行决定，例如：在学校指定位置提供摆放牛奶柜，具体种类和数量由中标供应商与学校签订合同时约定。</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（9）牛奶应保证厂家为正规厂家，出厂日期、保质期标明清晰，包装无破损，营养全面、品质优良，保证全程冷链运输。</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★（10）配送食材需确保相关品名、规格、批次等数据真实完整，确保配送食材来源可溯、质量可控。</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★（11）中标供应商需根据配送食材具体情况提供对应的测报告，为方便学校（幼儿园）管理要求，检测报告需做好品类索引。</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★（12）中标供应商提供配送服务的车辆需符合合法上路的要求，签订合同前需提供服务车辆的道路运输证或道路运输经营许可证作为证明材料。</w:t>
      </w:r>
    </w:p>
    <w:p>
      <w:pPr>
        <w:widowControl w:val="0"/>
        <w:spacing w:line="240" w:lineRule="auto"/>
        <w:ind w:firstLine="0" w:firstLineChars="0"/>
        <w:jc w:val="both"/>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★（13）因配送运输中出现人身安全事故，中标供应商独立承担一切刑事、民事责任，与采购人无关。</w:t>
      </w:r>
    </w:p>
    <w:p>
      <w:pPr>
        <w:widowControl w:val="0"/>
        <w:spacing w:line="240" w:lineRule="auto"/>
        <w:ind w:firstLine="0" w:firstLineChars="0"/>
        <w:jc w:val="both"/>
        <w:rPr>
          <w:rFonts w:hint="eastAsia" w:ascii="宋体" w:hAnsi="宋体" w:eastAsia="宋体" w:cs="宋体"/>
          <w:b/>
          <w:color w:val="000000"/>
          <w:kern w:val="2"/>
          <w:sz w:val="21"/>
          <w:szCs w:val="21"/>
          <w:lang w:eastAsia="zh-CN"/>
        </w:rPr>
      </w:pPr>
    </w:p>
    <w:p>
      <w:pPr>
        <w:widowControl w:val="0"/>
        <w:spacing w:line="240" w:lineRule="auto"/>
        <w:ind w:firstLine="0" w:firstLineChars="0"/>
        <w:jc w:val="both"/>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（三）人员要求：</w:t>
      </w:r>
    </w:p>
    <w:p>
      <w:pPr>
        <w:keepNext w:val="0"/>
        <w:keepLines w:val="0"/>
        <w:pageBreakBefore w:val="0"/>
        <w:widowControl w:val="0"/>
        <w:kinsoku/>
        <w:wordWrap/>
        <w:overflowPunct/>
        <w:topLinePunct w:val="0"/>
        <w:autoSpaceDE/>
        <w:autoSpaceDN/>
        <w:bidi w:val="0"/>
        <w:adjustRightInd/>
        <w:snapToGrid/>
        <w:spacing w:line="240" w:lineRule="auto"/>
        <w:ind w:firstLine="211" w:firstLineChars="100"/>
        <w:jc w:val="both"/>
        <w:textAlignment w:val="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项目人员需求一览表：</w:t>
      </w:r>
    </w:p>
    <w:tbl>
      <w:tblPr>
        <w:tblStyle w:val="13"/>
        <w:tblW w:w="5000" w:type="pct"/>
        <w:jc w:val="center"/>
        <w:tblLayout w:type="fixed"/>
        <w:tblCellMar>
          <w:top w:w="0" w:type="dxa"/>
          <w:left w:w="108" w:type="dxa"/>
          <w:bottom w:w="0" w:type="dxa"/>
          <w:right w:w="108" w:type="dxa"/>
        </w:tblCellMar>
      </w:tblPr>
      <w:tblGrid>
        <w:gridCol w:w="954"/>
        <w:gridCol w:w="3411"/>
        <w:gridCol w:w="4509"/>
      </w:tblGrid>
      <w:tr>
        <w:tblPrEx>
          <w:tblCellMar>
            <w:top w:w="0" w:type="dxa"/>
            <w:left w:w="108" w:type="dxa"/>
            <w:bottom w:w="0" w:type="dxa"/>
            <w:right w:w="108" w:type="dxa"/>
          </w:tblCellMar>
        </w:tblPrEx>
        <w:trPr>
          <w:trHeight w:val="319" w:hRule="atLeast"/>
          <w:jc w:val="center"/>
        </w:trPr>
        <w:tc>
          <w:tcPr>
            <w:tcW w:w="88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序号</w:t>
            </w:r>
          </w:p>
        </w:tc>
        <w:tc>
          <w:tcPr>
            <w:tcW w:w="317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人员类别</w:t>
            </w:r>
          </w:p>
        </w:tc>
        <w:tc>
          <w:tcPr>
            <w:tcW w:w="42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数量</w:t>
            </w:r>
          </w:p>
        </w:tc>
      </w:tr>
      <w:tr>
        <w:tblPrEx>
          <w:tblCellMar>
            <w:top w:w="0" w:type="dxa"/>
            <w:left w:w="108" w:type="dxa"/>
            <w:bottom w:w="0" w:type="dxa"/>
            <w:right w:w="108" w:type="dxa"/>
          </w:tblCellMar>
        </w:tblPrEx>
        <w:trPr>
          <w:trHeight w:val="533" w:hRule="atLeast"/>
          <w:jc w:val="center"/>
        </w:trPr>
        <w:tc>
          <w:tcPr>
            <w:tcW w:w="88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w:t>
            </w:r>
          </w:p>
        </w:tc>
        <w:tc>
          <w:tcPr>
            <w:tcW w:w="317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项目负责人</w:t>
            </w:r>
          </w:p>
        </w:tc>
        <w:tc>
          <w:tcPr>
            <w:tcW w:w="42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1名</w:t>
            </w:r>
          </w:p>
        </w:tc>
      </w:tr>
      <w:tr>
        <w:tblPrEx>
          <w:tblCellMar>
            <w:top w:w="0" w:type="dxa"/>
            <w:left w:w="108" w:type="dxa"/>
            <w:bottom w:w="0" w:type="dxa"/>
            <w:right w:w="108" w:type="dxa"/>
          </w:tblCellMar>
        </w:tblPrEx>
        <w:trPr>
          <w:trHeight w:val="575" w:hRule="atLeast"/>
          <w:jc w:val="center"/>
        </w:trPr>
        <w:tc>
          <w:tcPr>
            <w:tcW w:w="88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2</w:t>
            </w:r>
          </w:p>
        </w:tc>
        <w:tc>
          <w:tcPr>
            <w:tcW w:w="317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综合服务人员</w:t>
            </w:r>
          </w:p>
        </w:tc>
        <w:tc>
          <w:tcPr>
            <w:tcW w:w="42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每包组至少配备6名</w:t>
            </w:r>
          </w:p>
        </w:tc>
      </w:tr>
      <w:tr>
        <w:tblPrEx>
          <w:tblCellMar>
            <w:top w:w="0" w:type="dxa"/>
            <w:left w:w="108" w:type="dxa"/>
            <w:bottom w:w="0" w:type="dxa"/>
            <w:right w:w="108" w:type="dxa"/>
          </w:tblCellMar>
        </w:tblPrEx>
        <w:trPr>
          <w:trHeight w:val="715" w:hRule="atLeast"/>
          <w:jc w:val="center"/>
        </w:trPr>
        <w:tc>
          <w:tcPr>
            <w:tcW w:w="88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3</w:t>
            </w:r>
          </w:p>
        </w:tc>
        <w:tc>
          <w:tcPr>
            <w:tcW w:w="317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粗加工服务人员</w:t>
            </w:r>
          </w:p>
        </w:tc>
        <w:tc>
          <w:tcPr>
            <w:tcW w:w="42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widowControl w:val="0"/>
              <w:bidi w:val="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★按照学校要求提供产品粗加工辅助服务或派驻粗加工服务人员</w:t>
            </w:r>
          </w:p>
        </w:tc>
      </w:tr>
    </w:tbl>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1）项目负责人要求：负责统筹学校的食材配送工作，确保订单顺利完成。负责与采购人进行沟通、协调。要求具有食材配送项目管理经验；无违法犯罪记录，身体健康，责任心强；具有食品安全总监证书</w:t>
      </w:r>
      <w:r>
        <w:rPr>
          <w:rFonts w:hint="eastAsia" w:ascii="Calibri" w:hAnsi="Calibri" w:eastAsia="宋体" w:cstheme="minorBidi"/>
          <w:b/>
          <w:bCs/>
          <w:kern w:val="2"/>
          <w:szCs w:val="22"/>
          <w:lang w:eastAsia="zh-CN"/>
        </w:rPr>
        <w:t>、</w:t>
      </w:r>
      <w:r>
        <w:rPr>
          <w:rFonts w:hint="eastAsia" w:ascii="宋体" w:hAnsi="宋体" w:eastAsia="宋体" w:cs="宋体"/>
          <w:color w:val="000000"/>
          <w:kern w:val="2"/>
          <w:sz w:val="21"/>
          <w:szCs w:val="21"/>
          <w:lang w:eastAsia="zh-CN"/>
        </w:rPr>
        <w:t>具有三级或以上食品检验工、三级或以上公共营养师证书</w:t>
      </w:r>
      <w:r>
        <w:rPr>
          <w:rFonts w:hint="eastAsia" w:ascii="Calibri" w:hAnsi="Calibri" w:eastAsia="宋体" w:cstheme="minorBidi"/>
          <w:b/>
          <w:bCs/>
          <w:kern w:val="2"/>
          <w:szCs w:val="22"/>
          <w:lang w:eastAsia="zh-CN"/>
        </w:rPr>
        <w:t>；</w:t>
      </w:r>
      <w:r>
        <w:rPr>
          <w:rFonts w:hint="eastAsia" w:ascii="宋体" w:hAnsi="宋体" w:eastAsia="宋体" w:cs="宋体"/>
          <w:color w:val="000000"/>
          <w:kern w:val="2"/>
          <w:sz w:val="21"/>
          <w:szCs w:val="21"/>
          <w:lang w:eastAsia="zh-CN"/>
        </w:rPr>
        <w:t>1.依据国家学生餐营养指南及不同年龄段学生的生理需求，结合学校食堂的实际供餐条件，为食堂制定科学合理的每周菜谱，确保食材搭配均衡，涵盖蛋白质、维生素、矿物质等各类营养素，满足学生生长发育需要；2.设立健康咨询窗口或线上咨询渠道，定期为师生提供一对一咨询服务，解答关于饮食健康、体重管理、常见慢性病预防（如近视、贫血等）、作息调整等方面的问题；3.每学期制定健康讲座计划，根据不同年级学生的认知水平和健康关注点，确定讲座主题。</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综合服务人员要求：包括但不限于在服务期限内进行食品检验检测和食品安全管理工作等。要求无违法犯罪记录，身体健康，责任心强；负责食品安全管理工作的人员需具有高级食品安全管理（人）员证书（或食品安全管理员培训考核合格证明），负责食品检验检测的人员需具备食品检验检测能力（提供第三方机构或政府部门颁发的食品检验检测类人员证书的）。</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粗加工服务人员要求：中标供应商应根据学校实际需要提供产品粗加工辅助服务或派驻粗加工服务人员，提供粗加工所需工具，并加强对派驻粗加工服务人员的健康管理。粗加工服务人员在上岗前需提供医院出具的健康证明。粗加工服务人员必须符合并遵守学校食堂管理要求与规范。健康证明可随时提供查验。</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4）中标供应商需在合同签订前根据实际情况与学校确定服务人员名单及人数，并提供人员服务方案。</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（2）中标供应商须为所有选派到本项目的服务人员办理工伤社保等保险、签订劳动合同。中标供应商所有选派到本项目的服务人员应经培训后上岗。</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中标供应商应有服务人员的稳定性保障措施，服务人员不得随意更换。需更换项目负责人的，应提前向采购人提出申请，经采购人同意后，可替换具有同等资质的项目负责人。需更换粗加工服务人员的，应提前向学校提出申请，经学校同意后，可替换具有同等资质的粗加工服务人员。</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（4）中标供应商所有选派到本项目的服务人员有下列情况之一的，采购人可随时要求中标供应商更换服务人员：</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1）服务人员严重违反单位规章制度、业务规程或劳动纪律的；</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2）服务人员严重失职，营私舞弊，给学校利益造成重大损害的；</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3）服务人员有违法犯罪行为被追究刑事责任的；</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4）服务人员出现传染性疾病的；</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（四）其他规定：</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1、价格确认：</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价格表每月确认一次，具体按报价要求确认价格。如遇台风、暴雨等不可预见的原因造成的个别品种及价格需临时做调整的，供应商应事先通知用户单位,在用户单位确认后方可调整。</w:t>
      </w:r>
    </w:p>
    <w:p>
      <w:pPr>
        <w:pageBreakBefore w:val="0"/>
        <w:widowControl w:val="0"/>
        <w:kinsoku/>
        <w:overflowPunct/>
        <w:topLinePunct w:val="0"/>
        <w:autoSpaceDE/>
        <w:autoSpaceDN/>
        <w:bidi w:val="0"/>
        <w:spacing w:line="240" w:lineRule="auto"/>
        <w:ind w:firstLine="394" w:firstLineChars="187"/>
        <w:jc w:val="both"/>
        <w:textAlignment w:val="auto"/>
        <w:rPr>
          <w:rFonts w:hint="eastAsia" w:ascii="宋体" w:hAnsi="宋体" w:eastAsia="宋体" w:cs="宋体"/>
          <w:color w:val="FF0000"/>
          <w:kern w:val="2"/>
          <w:sz w:val="21"/>
          <w:szCs w:val="21"/>
          <w:highlight w:val="yellow"/>
          <w:lang w:eastAsia="zh-CN"/>
        </w:rPr>
      </w:pPr>
      <w:r>
        <w:rPr>
          <w:rFonts w:hint="eastAsia" w:ascii="宋体" w:hAnsi="宋体" w:eastAsia="宋体" w:cs="宋体"/>
          <w:b/>
          <w:bCs/>
          <w:color w:val="FF0000"/>
          <w:kern w:val="2"/>
          <w:sz w:val="21"/>
          <w:szCs w:val="21"/>
          <w:highlight w:val="yellow"/>
          <w:lang w:eastAsia="zh-CN"/>
        </w:rPr>
        <w:t>★</w:t>
      </w:r>
      <w:r>
        <w:rPr>
          <w:rFonts w:hint="eastAsia" w:ascii="宋体" w:hAnsi="宋体" w:eastAsia="宋体" w:cs="宋体"/>
          <w:color w:val="FF0000"/>
          <w:kern w:val="2"/>
          <w:sz w:val="21"/>
          <w:szCs w:val="21"/>
          <w:highlight w:val="yellow"/>
          <w:lang w:eastAsia="zh-CN"/>
        </w:rPr>
        <w:t>2、责任界定：</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FF0000"/>
          <w:kern w:val="2"/>
          <w:sz w:val="21"/>
          <w:szCs w:val="21"/>
          <w:highlight w:val="yellow"/>
          <w:lang w:eastAsia="zh-CN"/>
        </w:rPr>
      </w:pPr>
      <w:r>
        <w:rPr>
          <w:rFonts w:hint="eastAsia" w:ascii="宋体" w:hAnsi="宋体" w:eastAsia="宋体" w:cs="宋体"/>
          <w:color w:val="FF0000"/>
          <w:kern w:val="2"/>
          <w:sz w:val="21"/>
          <w:szCs w:val="21"/>
          <w:highlight w:val="yellow"/>
          <w:lang w:eastAsia="zh-CN"/>
        </w:rPr>
        <w:t>投标单位的食品必须符合国家有关部门规定的食品安全标准，如果因投标单位所供货的食品造成采购人就餐人员食物中毒的，经卫生防疫部门鉴定，属投标单位责任，投标单位须承担全部法律责任并作出全部的经济赔偿，采购人可向区财政部门申请解除其供货合同。</w:t>
      </w:r>
    </w:p>
    <w:p>
      <w:pPr>
        <w:pageBreakBefore w:val="0"/>
        <w:widowControl w:val="0"/>
        <w:kinsoku/>
        <w:overflowPunct/>
        <w:topLinePunct w:val="0"/>
        <w:autoSpaceDE/>
        <w:autoSpaceDN/>
        <w:bidi w:val="0"/>
        <w:spacing w:line="240" w:lineRule="auto"/>
        <w:ind w:firstLine="394" w:firstLineChars="187"/>
        <w:jc w:val="both"/>
        <w:textAlignment w:val="auto"/>
        <w:rPr>
          <w:rFonts w:hint="eastAsia" w:ascii="宋体" w:hAnsi="宋体" w:eastAsia="宋体" w:cs="宋体"/>
          <w:color w:val="FF0000"/>
          <w:kern w:val="2"/>
          <w:sz w:val="21"/>
          <w:szCs w:val="21"/>
          <w:highlight w:val="yellow"/>
          <w:lang w:eastAsia="zh-CN"/>
        </w:rPr>
      </w:pPr>
      <w:r>
        <w:rPr>
          <w:rFonts w:hint="eastAsia" w:ascii="宋体" w:hAnsi="宋体" w:eastAsia="宋体" w:cs="宋体"/>
          <w:b/>
          <w:bCs/>
          <w:color w:val="FF0000"/>
          <w:kern w:val="2"/>
          <w:sz w:val="21"/>
          <w:szCs w:val="21"/>
          <w:highlight w:val="yellow"/>
          <w:lang w:eastAsia="zh-CN"/>
        </w:rPr>
        <w:t>★</w:t>
      </w:r>
      <w:r>
        <w:rPr>
          <w:rFonts w:hint="eastAsia" w:ascii="宋体" w:hAnsi="宋体" w:eastAsia="宋体" w:cs="宋体"/>
          <w:color w:val="FF0000"/>
          <w:kern w:val="2"/>
          <w:sz w:val="21"/>
          <w:szCs w:val="21"/>
          <w:highlight w:val="yellow"/>
          <w:lang w:eastAsia="zh-CN"/>
        </w:rPr>
        <w:t>3、要求在卫生监督部无食品卫生事故记录，一经查实，采购人可终止其供货合同。</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要求所送海鲜类保鲜运送。具备符合食品安全要求及满足配送需要的仓储、交通运输等设施设备，确保食材的安全储存和安全运输。食材配送车辆应为专用封闭式，车辆内部结构应平整、便于清洁，配送冷冻、冷藏食品的车辆应有温度控制设备。</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5、中标人负责配送过程配送人员的人身安全，若配送人员发生意外，非采购人直接造成的，采购人不承担任何责任。</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6、应急服务</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临时紧急用餐需求或中标供应商所提供的蔬菜质量不符要求需退换货时，在得到用户单位通知后30分钟内响应，1个小时内送到。</w:t>
      </w:r>
    </w:p>
    <w:p>
      <w:pPr>
        <w:widowControl w:val="0"/>
        <w:spacing w:line="360" w:lineRule="auto"/>
        <w:jc w:val="both"/>
        <w:rPr>
          <w:rFonts w:hint="eastAsia" w:ascii="Calibri" w:hAnsi="Calibri" w:eastAsia="宋体"/>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（五）注意事项</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1、中标人不得将项目非法分包或转包给任何单位和个人。否则，采购人有权即刻终止合同，并要求中标人赔偿相应损失。</w:t>
      </w:r>
    </w:p>
    <w:p>
      <w:pPr>
        <w:pageBreakBefore w:val="0"/>
        <w:widowControl w:val="0"/>
        <w:kinsoku/>
        <w:overflowPunct/>
        <w:topLinePunct w:val="0"/>
        <w:autoSpaceDE/>
        <w:autoSpaceDN/>
        <w:bidi w:val="0"/>
        <w:spacing w:line="240" w:lineRule="auto"/>
        <w:ind w:firstLine="392" w:firstLineChars="187"/>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2、投标人若认为招标文件的要求有倾向性或不公正性，可在招标答疑阶段提出，以维护招标行为的公平、公正。</w:t>
      </w:r>
    </w:p>
    <w:p>
      <w:pPr>
        <w:widowControl w:val="0"/>
        <w:ind w:firstLine="420" w:firstLineChars="200"/>
        <w:jc w:val="both"/>
        <w:rPr>
          <w:rFonts w:ascii="Calibri" w:hAnsi="Calibri" w:eastAsia="宋体"/>
          <w:b/>
          <w:bCs/>
          <w:kern w:val="2"/>
          <w:szCs w:val="22"/>
          <w:lang w:eastAsia="zh-CN"/>
        </w:rPr>
      </w:pPr>
      <w:r>
        <w:rPr>
          <w:rFonts w:hint="eastAsia" w:ascii="宋体" w:hAnsi="宋体" w:eastAsia="宋体" w:cs="宋体"/>
          <w:color w:val="000000"/>
          <w:kern w:val="2"/>
          <w:sz w:val="21"/>
          <w:szCs w:val="21"/>
          <w:lang w:eastAsia="zh-CN"/>
        </w:rPr>
        <w:t>3、投标人使用的标准为国际公认或国家、或地方政府颁布的同等或更高的标准，如投标人使用的标准低于上述标准，评标委员会将有权不予接受，投标人需列表将明显的差异详细说明。</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s="宋体"/>
          <w:b/>
          <w:bCs/>
          <w:color w:val="FF0000"/>
          <w:kern w:val="2"/>
          <w:sz w:val="21"/>
          <w:szCs w:val="21"/>
          <w:highlight w:val="yellow"/>
          <w:lang w:eastAsia="zh-CN"/>
        </w:rPr>
      </w:pPr>
      <w:r>
        <w:rPr>
          <w:rFonts w:hint="eastAsia" w:ascii="宋体" w:hAnsi="宋体" w:eastAsia="宋体" w:cs="宋体"/>
          <w:b/>
          <w:bCs/>
          <w:color w:val="FF0000"/>
          <w:kern w:val="2"/>
          <w:sz w:val="21"/>
          <w:szCs w:val="21"/>
          <w:highlight w:val="yellow"/>
          <w:lang w:eastAsia="zh-CN"/>
        </w:rPr>
        <w:t>五、商务要求</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FF0000"/>
          <w:kern w:val="2"/>
          <w:sz w:val="21"/>
          <w:szCs w:val="21"/>
          <w:highlight w:val="yellow"/>
          <w:lang w:eastAsia="zh-CN"/>
        </w:rPr>
      </w:pPr>
      <w:r>
        <w:rPr>
          <w:rFonts w:hint="eastAsia" w:ascii="宋体" w:hAnsi="宋体" w:eastAsia="宋体" w:cs="宋体"/>
          <w:b/>
          <w:bCs/>
          <w:color w:val="FF0000"/>
          <w:kern w:val="2"/>
          <w:sz w:val="21"/>
          <w:szCs w:val="21"/>
          <w:highlight w:val="yellow"/>
          <w:lang w:eastAsia="zh-CN"/>
        </w:rPr>
        <w:t>★（一）项目服务期限：</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FF0000"/>
          <w:kern w:val="2"/>
          <w:sz w:val="21"/>
          <w:szCs w:val="21"/>
          <w:highlight w:val="yellow"/>
          <w:lang w:eastAsia="zh-CN"/>
        </w:rPr>
      </w:pPr>
      <w:r>
        <w:rPr>
          <w:rFonts w:hint="eastAsia" w:ascii="宋体" w:hAnsi="宋体" w:eastAsia="宋体" w:cs="宋体"/>
          <w:color w:val="FF0000"/>
          <w:kern w:val="2"/>
          <w:sz w:val="21"/>
          <w:szCs w:val="21"/>
          <w:highlight w:val="yellow"/>
          <w:lang w:eastAsia="zh-CN"/>
        </w:rPr>
        <w:t>1、本项目服务期限为一年。</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FF0000"/>
          <w:kern w:val="2"/>
          <w:sz w:val="21"/>
          <w:szCs w:val="21"/>
          <w:highlight w:val="yellow"/>
          <w:lang w:eastAsia="zh-CN"/>
        </w:rPr>
      </w:pPr>
      <w:r>
        <w:rPr>
          <w:rFonts w:hint="eastAsia" w:ascii="宋体" w:hAnsi="宋体" w:eastAsia="宋体" w:cs="宋体"/>
          <w:color w:val="FF0000"/>
          <w:kern w:val="2"/>
          <w:sz w:val="21"/>
          <w:szCs w:val="21"/>
          <w:highlight w:val="yellow"/>
          <w:lang w:eastAsia="zh-CN"/>
        </w:rPr>
        <w:t>2、原中标供应商在合同期满后，应无条件配合采购人及新的中标供应商，做好服务项目的无缝交接。所有交接手续（含人员培训交接、证件变更手续等）均应在中标通知书发出之日起10个工作日内全部办理完毕。</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（二）报价要求：</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1、本项目服务费采用包干制，实行综合折扣率报价。</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2、投标人应根据本企业的成本自行决定报价，但不得以低于其企业成本的报价竞标。</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3、本项目中标折扣率：中标人所报折扣率为中标折扣率。</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 xml:space="preserve">4、本项目预算为人民币1元。供应商投标报价实行综合折扣率报价，填写报价时，应填写综合折扣率。投标人在投标时按照一个折扣率报价，投标供应商的综合折扣率大于 1、小于等于0或未填写折扣率的，视为没有实质性满足招标文件要求。综合折扣率填写应为数字，且最多保留小数点后两位。 </w:t>
      </w:r>
    </w:p>
    <w:p>
      <w:pPr>
        <w:pageBreakBefore w:val="0"/>
        <w:widowControl w:val="0"/>
        <w:kinsoku/>
        <w:overflowPunct/>
        <w:topLinePunct w:val="0"/>
        <w:autoSpaceDE/>
        <w:autoSpaceDN/>
        <w:bidi w:val="0"/>
        <w:spacing w:line="240" w:lineRule="auto"/>
        <w:ind w:firstLine="420" w:firstLineChars="200"/>
        <w:jc w:val="both"/>
        <w:textAlignment w:val="auto"/>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5、结算要求：</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①所有品类结算时价格按深圳市中农数据有限公司（天天采购平台）上月1日至25日公布的价格[以下单产品“品名”（别名）的价格（</w:t>
      </w:r>
      <w:bookmarkStart w:id="90" w:name="_GoBack"/>
      <w:r>
        <w:rPr>
          <w:rFonts w:hint="eastAsia" w:ascii="宋体" w:hAnsi="宋体" w:eastAsia="宋体" w:cs="宋体"/>
          <w:color w:val="000000"/>
          <w:kern w:val="2"/>
          <w:sz w:val="21"/>
          <w:szCs w:val="21"/>
          <w:highlight w:val="yellow"/>
          <w:lang w:val="en-US" w:eastAsia="zh-CN"/>
        </w:rPr>
        <w:t>非</w:t>
      </w:r>
      <w:r>
        <w:rPr>
          <w:rFonts w:hint="eastAsia" w:ascii="宋体" w:hAnsi="宋体" w:eastAsia="宋体" w:cs="宋体"/>
          <w:color w:val="000000"/>
          <w:kern w:val="2"/>
          <w:sz w:val="21"/>
          <w:szCs w:val="21"/>
          <w:highlight w:val="yellow"/>
          <w:lang w:eastAsia="zh-CN"/>
        </w:rPr>
        <w:t>含费价</w:t>
      </w:r>
      <w:bookmarkEnd w:id="90"/>
      <w:r>
        <w:rPr>
          <w:rFonts w:hint="eastAsia" w:ascii="宋体" w:hAnsi="宋体" w:eastAsia="宋体" w:cs="宋体"/>
          <w:color w:val="000000"/>
          <w:kern w:val="2"/>
          <w:sz w:val="21"/>
          <w:szCs w:val="21"/>
          <w:lang w:eastAsia="zh-CN"/>
        </w:rPr>
        <w:t>）]取平均值（平均值精确到分，即小数点后两位）确定该品类的基准价，投标人结合企业自己的实力报出折扣率，结算时价格=基准价*折扣率。</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②中农数据食堂采配平台中无价格的产品，则结算时价格=市场价*折扣率。（由采购单位和中标公司组成价格调查小组，到实体商场、菜市场等现场调研决定）</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③如遇台风、暴雨等不可遇见的原因造成个别品种及价格需临时做调整的，供应商应事先通知采购人，在采购人确认后方可调整。</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④所有物资的报价包括供应产品和产品运输到使用单位的服务费、检测费、人工费、管理费、税金等一切将可发生的费用。以上报价以人民币为报价和结算单位，须开具开具国家正规发票。</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⑤折扣率=食堂物资结算价/食堂物资参考价。食堂物资结算价根据实际物资供应数量及对应物资的市场指导价*供应商所报折扣率确定。</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⑥投标总价（折扣率）为全包价，包括供应产品和产品运输到使用单位的服务费、检测费、人工费、管理费、税金等一切将可发生的费用。</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⑦投标人应根据本企业的成本自行决定报价，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有权将其作投标无效处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jc w:val="both"/>
        <w:textAlignment w:val="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（三）付款期限和方式：</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货款每个月结算一次。中标人必须向采购人提供合法的货款发票，发票公章必须与公司名称相符，合同方、收款方、发票方三者必须一致。同时按货物品目分类提供明细、汇总清单及产品价格证明（包括但不限于中农数据食堂采配平台上月5、15、25号公布的价格截图作为证明材料）；采购人对中标人提供的资料核对无误，且符合付款条件后予以支付。</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 xml:space="preserve">2、符合付款条件的，送货款项当月结算，结算结果经双方认可并由中标人出具有效发票后10个工作日内，采购人将本月货款以转账方式转入中标人指定的账户。因财政资金拨款未到位、财政审批、放假等原因而导致甲方未在约定期限内支付合同费用的，不视为甲方违约，乙方不得要求甲方承担逾期付款的违约责任，乙方不得因此要求甲方承担责任，应当继续履行完成任务。付款前，乙方应需先提供相应额度的正规普通发票给甲方，以便办理支付手续。 </w:t>
      </w:r>
    </w:p>
    <w:p>
      <w:pPr>
        <w:pageBreakBefore w:val="0"/>
        <w:widowControl w:val="0"/>
        <w:numPr>
          <w:ilvl w:val="0"/>
          <w:numId w:val="0"/>
        </w:numPr>
        <w:kinsoku/>
        <w:overflowPunct/>
        <w:topLinePunct w:val="0"/>
        <w:autoSpaceDE/>
        <w:autoSpaceDN/>
        <w:bidi w:val="0"/>
        <w:adjustRightInd w:val="0"/>
        <w:snapToGrid w:val="0"/>
        <w:spacing w:line="240" w:lineRule="auto"/>
        <w:ind w:left="0" w:firstLine="0"/>
        <w:jc w:val="both"/>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（四）验收标准：</w:t>
      </w:r>
    </w:p>
    <w:p>
      <w:pPr>
        <w:pageBreakBefore w:val="0"/>
        <w:widowControl w:val="0"/>
        <w:numPr>
          <w:ilvl w:val="0"/>
          <w:numId w:val="0"/>
        </w:numPr>
        <w:kinsoku/>
        <w:overflowPunct/>
        <w:topLinePunct w:val="0"/>
        <w:autoSpaceDE/>
        <w:autoSpaceDN/>
        <w:bidi w:val="0"/>
        <w:adjustRightInd w:val="0"/>
        <w:snapToGrid w:val="0"/>
        <w:spacing w:line="240" w:lineRule="auto"/>
        <w:ind w:left="0" w:leftChars="0" w:firstLine="420" w:firstLineChars="200"/>
        <w:jc w:val="both"/>
        <w:textAlignment w:val="auto"/>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中标人每天根据用户单位要求，按时、按量，按标准送到用户单位饭堂仓库验收。</w:t>
      </w:r>
    </w:p>
    <w:p>
      <w:pPr>
        <w:pageBreakBefore w:val="0"/>
        <w:widowControl w:val="0"/>
        <w:numPr>
          <w:ilvl w:val="0"/>
          <w:numId w:val="0"/>
        </w:numPr>
        <w:kinsoku/>
        <w:overflowPunct/>
        <w:topLinePunct w:val="0"/>
        <w:autoSpaceDE/>
        <w:autoSpaceDN/>
        <w:bidi w:val="0"/>
        <w:adjustRightInd w:val="0"/>
        <w:snapToGrid w:val="0"/>
        <w:spacing w:line="240" w:lineRule="auto"/>
        <w:ind w:left="0" w:leftChars="0" w:firstLine="420" w:firstLineChars="200"/>
        <w:jc w:val="both"/>
        <w:textAlignment w:val="auto"/>
        <w:rPr>
          <w:rFonts w:hint="eastAsia" w:ascii="宋体" w:hAnsi="宋体" w:eastAsia="宋体" w:cs="宋体"/>
          <w:bCs/>
          <w:color w:val="000000"/>
          <w:kern w:val="2"/>
          <w:sz w:val="21"/>
          <w:szCs w:val="21"/>
          <w:lang w:eastAsia="zh-CN"/>
        </w:rPr>
      </w:pPr>
      <w:r>
        <w:rPr>
          <w:rFonts w:hint="eastAsia" w:ascii="宋体" w:hAnsi="宋体" w:eastAsia="宋体" w:cs="宋体"/>
          <w:bCs/>
          <w:color w:val="000000"/>
          <w:kern w:val="2"/>
          <w:sz w:val="21"/>
          <w:szCs w:val="21"/>
          <w:lang w:eastAsia="zh-CN"/>
        </w:rPr>
        <w:t>（如在合同履行期间，政府及上级主管部门发布新的标准、规定的，按新的标准、规定执行）。</w:t>
      </w:r>
    </w:p>
    <w:p>
      <w:pPr>
        <w:pageBreakBefore w:val="0"/>
        <w:widowControl w:val="0"/>
        <w:numPr>
          <w:ilvl w:val="0"/>
          <w:numId w:val="0"/>
        </w:numPr>
        <w:kinsoku/>
        <w:overflowPunct/>
        <w:topLinePunct w:val="0"/>
        <w:autoSpaceDE/>
        <w:autoSpaceDN/>
        <w:bidi w:val="0"/>
        <w:spacing w:line="240" w:lineRule="auto"/>
        <w:ind w:left="0" w:leftChars="0" w:firstLine="0"/>
        <w:jc w:val="both"/>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（五）履约考核标准：</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（1）采购人负责中标供应商季度考评结果的收集、汇总、计算，并根据评价标准确定中标供应商季度综合工作评议考核结果。</w:t>
      </w:r>
    </w:p>
    <w:p>
      <w:pPr>
        <w:widowControl w:val="0"/>
        <w:ind w:firstLine="558" w:firstLineChars="266"/>
        <w:jc w:val="both"/>
        <w:rPr>
          <w:rFonts w:ascii="宋体" w:hAnsi="宋体" w:eastAsia="宋体" w:cs="宋体"/>
          <w:b/>
          <w:bCs/>
          <w:color w:val="FF0000"/>
          <w:kern w:val="2"/>
          <w:sz w:val="21"/>
          <w:szCs w:val="21"/>
          <w:lang w:eastAsia="zh-CN"/>
        </w:rPr>
      </w:pPr>
      <w:r>
        <w:rPr>
          <w:rFonts w:hint="eastAsia" w:ascii="宋体" w:hAnsi="宋体" w:eastAsia="宋体" w:cs="宋体"/>
          <w:kern w:val="2"/>
          <w:sz w:val="21"/>
          <w:szCs w:val="21"/>
          <w:lang w:eastAsia="zh-CN"/>
        </w:rPr>
        <w:t>（2）采购人为考核实施机构，</w:t>
      </w:r>
      <w:r>
        <w:rPr>
          <w:rFonts w:ascii="宋体" w:hAnsi="宋体" w:eastAsia="宋体" w:cs="宋体"/>
          <w:kern w:val="2"/>
          <w:sz w:val="21"/>
          <w:szCs w:val="21"/>
          <w:lang w:eastAsia="zh-CN"/>
        </w:rPr>
        <w:t xml:space="preserve">设立学校食堂管理问题专项整治工作专班（以下简称学校专班），具体负责供应商的评议考核工作。学校专班职责: </w:t>
      </w:r>
    </w:p>
    <w:p>
      <w:pPr>
        <w:widowControl w:val="0"/>
        <w:ind w:firstLine="663" w:firstLineChars="316"/>
        <w:jc w:val="both"/>
        <w:rPr>
          <w:rFonts w:ascii="宋体" w:hAnsi="宋体" w:eastAsia="宋体" w:cs="宋体"/>
          <w:kern w:val="2"/>
          <w:sz w:val="21"/>
          <w:szCs w:val="21"/>
          <w:lang w:eastAsia="zh-CN"/>
        </w:rPr>
      </w:pPr>
      <w:r>
        <w:rPr>
          <w:rFonts w:ascii="宋体" w:hAnsi="宋体" w:eastAsia="宋体" w:cs="宋体"/>
          <w:kern w:val="2"/>
          <w:sz w:val="21"/>
          <w:szCs w:val="21"/>
          <w:lang w:eastAsia="zh-CN"/>
        </w:rPr>
        <w:t>1）监督供应商的食材配送行为；</w:t>
      </w:r>
    </w:p>
    <w:p>
      <w:pPr>
        <w:widowControl w:val="0"/>
        <w:ind w:firstLine="558" w:firstLineChars="266"/>
        <w:jc w:val="both"/>
        <w:rPr>
          <w:rFonts w:ascii="宋体" w:hAnsi="宋体" w:eastAsia="宋体" w:cs="宋体"/>
          <w:kern w:val="2"/>
          <w:sz w:val="21"/>
          <w:szCs w:val="21"/>
          <w:lang w:eastAsia="zh-CN"/>
        </w:rPr>
      </w:pPr>
      <w:r>
        <w:rPr>
          <w:rFonts w:ascii="宋体" w:hAnsi="宋体" w:eastAsia="宋体" w:cs="宋体"/>
          <w:kern w:val="2"/>
          <w:sz w:val="21"/>
          <w:szCs w:val="21"/>
          <w:lang w:eastAsia="zh-CN"/>
        </w:rPr>
        <w:t xml:space="preserve"> 2）建立供应商考评档案台账；</w:t>
      </w:r>
    </w:p>
    <w:p>
      <w:pPr>
        <w:widowControl w:val="0"/>
        <w:ind w:firstLine="558" w:firstLineChars="266"/>
        <w:jc w:val="both"/>
        <w:rPr>
          <w:rFonts w:ascii="宋体" w:hAnsi="宋体" w:eastAsia="宋体" w:cs="宋体"/>
          <w:kern w:val="2"/>
          <w:sz w:val="21"/>
          <w:szCs w:val="21"/>
          <w:lang w:eastAsia="zh-CN"/>
        </w:rPr>
      </w:pPr>
      <w:r>
        <w:rPr>
          <w:rFonts w:ascii="宋体" w:hAnsi="宋体" w:eastAsia="宋体" w:cs="宋体"/>
          <w:kern w:val="2"/>
          <w:sz w:val="21"/>
          <w:szCs w:val="21"/>
          <w:lang w:eastAsia="zh-CN"/>
        </w:rPr>
        <w:t xml:space="preserve"> 3）每月召开学校专班工作会议，商讨日常考评中遇到的问题，商定当月的考评结果； </w:t>
      </w:r>
    </w:p>
    <w:p>
      <w:pPr>
        <w:widowControl w:val="0"/>
        <w:ind w:firstLine="558" w:firstLineChars="266"/>
        <w:jc w:val="both"/>
        <w:rPr>
          <w:rFonts w:ascii="宋体" w:hAnsi="宋体" w:eastAsia="宋体" w:cs="宋体"/>
          <w:kern w:val="2"/>
          <w:sz w:val="21"/>
          <w:szCs w:val="21"/>
          <w:lang w:eastAsia="zh-CN"/>
        </w:rPr>
      </w:pPr>
      <w:r>
        <w:rPr>
          <w:rFonts w:ascii="宋体" w:hAnsi="宋体" w:eastAsia="宋体" w:cs="宋体"/>
          <w:kern w:val="2"/>
          <w:sz w:val="21"/>
          <w:szCs w:val="21"/>
          <w:lang w:eastAsia="zh-CN"/>
        </w:rPr>
        <w:t>4）每季度进行供应商季度考评。</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3）评议考核分值均为百分制，对中标供应商实行日常考评、月度考评、季度考评的动态考核评价机制。评价标准：中标供应商年度综合工作评议考核得分90分（含）以上为“优”，80分（含）-90分为“良”，60分（含）-80分为“中”，60分以下为“差”。</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（4）日常考评：学校食堂负责人根据中标供应商的每日配送情况进行日常考核，</w:t>
      </w:r>
      <w:r>
        <w:rPr>
          <w:rFonts w:hint="eastAsia" w:ascii="宋体" w:hAnsi="宋体" w:eastAsia="宋体" w:cs="宋体"/>
          <w:b/>
          <w:bCs/>
          <w:kern w:val="2"/>
          <w:sz w:val="21"/>
          <w:szCs w:val="21"/>
          <w:lang w:eastAsia="zh-CN"/>
        </w:rPr>
        <w:t>按照《食堂食材供应商供货异常情况登记表》（附件1）的要求</w:t>
      </w:r>
      <w:r>
        <w:rPr>
          <w:rFonts w:hint="eastAsia" w:ascii="宋体" w:hAnsi="宋体" w:eastAsia="宋体" w:cs="宋体"/>
          <w:kern w:val="2"/>
          <w:sz w:val="21"/>
          <w:szCs w:val="21"/>
          <w:lang w:eastAsia="zh-CN"/>
        </w:rPr>
        <w:t>，对供货异常情况（分为价格、质量、数量、时间、卫生、态度和其他共七大类）进行逐一登记。</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（5）月度考评：月度考核采用量化评分方式进行。学校每月根据上月的日常考评结果进行汇总，</w:t>
      </w:r>
      <w:r>
        <w:rPr>
          <w:rFonts w:hint="eastAsia" w:ascii="宋体" w:hAnsi="宋体" w:eastAsia="宋体" w:cs="宋体"/>
          <w:b/>
          <w:bCs/>
          <w:kern w:val="2"/>
          <w:sz w:val="21"/>
          <w:szCs w:val="21"/>
          <w:lang w:eastAsia="zh-CN"/>
        </w:rPr>
        <w:t>按照《服务供应商月度考核评分表》（附件 2）</w:t>
      </w:r>
      <w:r>
        <w:rPr>
          <w:rFonts w:hint="eastAsia" w:ascii="宋体" w:hAnsi="宋体" w:eastAsia="宋体" w:cs="宋体"/>
          <w:kern w:val="2"/>
          <w:sz w:val="21"/>
          <w:szCs w:val="21"/>
          <w:lang w:eastAsia="zh-CN"/>
        </w:rPr>
        <w:t>对各自中标供应商进行月度考评。</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6）季度考评：季度考评以月度考核结果为依据，对每月综合评分数据进行汇总统计，依据每月综合得分的算术平均值作为中标供应商季度考核得分，按照《供应商季度综合评议考核评分表》（附件3）对各自中标供应商进行季度考评，季度考评得分报采购人汇总。季度考核将作为中标供应商履约评价及退出机制的依据。</w:t>
      </w:r>
    </w:p>
    <w:p>
      <w:pPr>
        <w:widowControl w:val="0"/>
        <w:ind w:firstLine="420" w:firstLineChars="200"/>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（7）年度考评：结合日常考核、月度、季度考评情况，开展合同配送服务履约考评。</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6"/>
        <w:gridCol w:w="1785"/>
        <w:gridCol w:w="3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910"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级别</w:t>
            </w:r>
          </w:p>
        </w:tc>
        <w:tc>
          <w:tcPr>
            <w:tcW w:w="1477"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评级</w:t>
            </w:r>
          </w:p>
        </w:tc>
        <w:tc>
          <w:tcPr>
            <w:tcW w:w="3111"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910" w:type="dxa"/>
            <w:vMerge w:val="restart"/>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合格供应商</w:t>
            </w:r>
          </w:p>
        </w:tc>
        <w:tc>
          <w:tcPr>
            <w:tcW w:w="1477"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优</w:t>
            </w:r>
          </w:p>
        </w:tc>
        <w:tc>
          <w:tcPr>
            <w:tcW w:w="3111"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90分（含）及以上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910" w:type="dxa"/>
            <w:vMerge w:val="continue"/>
            <w:vAlign w:val="center"/>
          </w:tcPr>
          <w:p>
            <w:pPr>
              <w:widowControl w:val="0"/>
              <w:ind w:firstLine="585" w:firstLineChars="266"/>
              <w:jc w:val="both"/>
              <w:rPr>
                <w:rFonts w:ascii="宋体" w:hAnsi="宋体" w:eastAsia="宋体" w:cs="宋体"/>
                <w:kern w:val="2"/>
                <w:sz w:val="22"/>
                <w:szCs w:val="22"/>
                <w:lang w:eastAsia="zh-CN"/>
              </w:rPr>
            </w:pPr>
          </w:p>
        </w:tc>
        <w:tc>
          <w:tcPr>
            <w:tcW w:w="1477"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良</w:t>
            </w:r>
          </w:p>
        </w:tc>
        <w:tc>
          <w:tcPr>
            <w:tcW w:w="3111"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80（含）-90分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910" w:type="dxa"/>
            <w:vMerge w:val="restart"/>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不合格供应商</w:t>
            </w:r>
          </w:p>
        </w:tc>
        <w:tc>
          <w:tcPr>
            <w:tcW w:w="1477"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中</w:t>
            </w:r>
          </w:p>
        </w:tc>
        <w:tc>
          <w:tcPr>
            <w:tcW w:w="3111"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60（含）-80分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910" w:type="dxa"/>
            <w:vMerge w:val="continue"/>
            <w:vAlign w:val="center"/>
          </w:tcPr>
          <w:p>
            <w:pPr>
              <w:widowControl w:val="0"/>
              <w:ind w:firstLine="585" w:firstLineChars="266"/>
              <w:jc w:val="both"/>
              <w:rPr>
                <w:rFonts w:ascii="宋体" w:hAnsi="宋体" w:eastAsia="宋体" w:cs="宋体"/>
                <w:kern w:val="2"/>
                <w:sz w:val="22"/>
                <w:szCs w:val="22"/>
                <w:lang w:eastAsia="zh-CN"/>
              </w:rPr>
            </w:pPr>
          </w:p>
        </w:tc>
        <w:tc>
          <w:tcPr>
            <w:tcW w:w="1477"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差</w:t>
            </w:r>
          </w:p>
        </w:tc>
        <w:tc>
          <w:tcPr>
            <w:tcW w:w="3111" w:type="dxa"/>
            <w:vAlign w:val="center"/>
          </w:tcPr>
          <w:p>
            <w:pPr>
              <w:widowControl w:val="0"/>
              <w:jc w:val="center"/>
              <w:rPr>
                <w:rFonts w:ascii="宋体" w:hAnsi="宋体" w:eastAsia="宋体" w:cs="宋体"/>
                <w:kern w:val="2"/>
                <w:sz w:val="22"/>
                <w:szCs w:val="22"/>
                <w:lang w:eastAsia="zh-CN"/>
              </w:rPr>
            </w:pPr>
            <w:r>
              <w:rPr>
                <w:rFonts w:hint="eastAsia" w:ascii="宋体" w:hAnsi="宋体" w:eastAsia="宋体" w:cs="宋体"/>
                <w:kern w:val="2"/>
                <w:sz w:val="22"/>
                <w:szCs w:val="22"/>
                <w:lang w:eastAsia="zh-CN"/>
              </w:rPr>
              <w:t>60分以下</w:t>
            </w:r>
          </w:p>
        </w:tc>
      </w:tr>
    </w:tbl>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 xml:space="preserve">（8）本项目中标供应商服务综合评议制度及其附件相关条款的解释权归专班所有。服务合同履约过程中，因国家相关政策、法规、标准变化调整需要、上级文件要求以及实际工作需要，专班有权对中标供应商服务综合评议制度和相关附件进行调整和更新,中标供应商需无条件接受。 </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（9）争议解决：</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1）日常考核争议处理：中标供应商需对《食堂食材供应商供货异常情况登记表》现场签名确认，如有异议可当场提出复议申请，对复议结果有异议可在登记表上注明原因，双方保留证据，在12小时内向专班书面提出复议申请。</w:t>
      </w:r>
    </w:p>
    <w:p>
      <w:pPr>
        <w:widowControl w:val="0"/>
        <w:ind w:firstLine="558" w:firstLineChars="266"/>
        <w:jc w:val="both"/>
        <w:rPr>
          <w:rFonts w:ascii="宋体" w:hAnsi="宋体" w:eastAsia="宋体" w:cs="宋体"/>
          <w:kern w:val="2"/>
          <w:sz w:val="21"/>
          <w:szCs w:val="21"/>
          <w:lang w:eastAsia="zh-CN"/>
        </w:rPr>
      </w:pPr>
      <w:r>
        <w:rPr>
          <w:rFonts w:hint="eastAsia" w:ascii="宋体" w:hAnsi="宋体" w:eastAsia="宋体" w:cs="宋体"/>
          <w:kern w:val="2"/>
          <w:sz w:val="21"/>
          <w:szCs w:val="21"/>
          <w:lang w:eastAsia="zh-CN"/>
        </w:rPr>
        <w:t>2）季度考核争议处理：若中标供应商对季度考核结果有异议，可在当期考核结果出台后的五个工作日内向采购人提起申诉。由专班采取调查、取证、组织学校评议考核小组复议等方式处理。</w:t>
      </w:r>
    </w:p>
    <w:p>
      <w:pPr>
        <w:widowControl w:val="0"/>
        <w:ind w:firstLine="558" w:firstLineChars="266"/>
        <w:jc w:val="both"/>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3）扣款争议处理：中标供应商对扣款有异议的，可在收到扣款通知的五个工作日内向专班提出书面复核申请。</w:t>
      </w:r>
    </w:p>
    <w:p>
      <w:pPr>
        <w:pageBreakBefore w:val="0"/>
        <w:widowControl w:val="0"/>
        <w:numPr>
          <w:ilvl w:val="0"/>
          <w:numId w:val="0"/>
        </w:numPr>
        <w:kinsoku/>
        <w:overflowPunct/>
        <w:topLinePunct w:val="0"/>
        <w:autoSpaceDE/>
        <w:autoSpaceDN/>
        <w:bidi w:val="0"/>
        <w:adjustRightInd w:val="0"/>
        <w:snapToGrid w:val="0"/>
        <w:spacing w:line="240" w:lineRule="auto"/>
        <w:ind w:left="0" w:firstLine="0"/>
        <w:jc w:val="both"/>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（六）供应商候补机制</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供应商候补机制</w:t>
      </w:r>
    </w:p>
    <w:p>
      <w:pPr>
        <w:pageBreakBefore w:val="0"/>
        <w:widowControl w:val="0"/>
        <w:kinsoku/>
        <w:overflowPunct/>
        <w:topLinePunct w:val="0"/>
        <w:autoSpaceDE/>
        <w:autoSpaceDN/>
        <w:bidi w:val="0"/>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合同执行期间供应商因食材质量引发食品安全事故、采购人考核打分等需要终止采购供应合同情形的，根据采购人候补供应商制，候补机制为合同过渡措施，仅作为临时配送任务（过渡期最长不超过3个月），采购人将重新招标确定新的中标供应商。例如中标供应商触发退出机制，由本项目评分为第二名的候补供应商作为临时供应商，提供临时配送服务，按照候补供应商的投标报价作为结算价格，临时配送服务期限最长不超过3个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0"/>
        <w:jc w:val="both"/>
        <w:textAlignment w:val="auto"/>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（七）乙方违约责任</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中标人在交付货物中掺杂使假、以次充好的，出现一次情况的，采购人有权拒收，由采购人向中标人提出口头警告，中标人向采购人作出书面保证；出现第二次的，扣当天货款总价的20%；第三次出现该情况的，采购人有权解除其供货合同，中标人应向采购人支付当天货款总价30%违约金，同时由中标后的侯补供应商接替，给采购人造成损失的应予赔偿。</w:t>
      </w:r>
    </w:p>
    <w:p>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中标人所配送食品原料经采购人抽查有二次以上（含2次）严重质量问题的或因质量问题引起食物中毒事件的（经卫生行政部门检验，确属中标人所送食品原料所引起的），投标单位须承担全部法律责任并作出全部的经济赔偿，采购人可向区财政部门申请解除其供货合同。</w:t>
      </w:r>
    </w:p>
    <w:p>
      <w:pPr>
        <w:keepNext w:val="0"/>
        <w:keepLines w:val="0"/>
        <w:pageBreakBefore w:val="0"/>
        <w:widowControl w:val="0"/>
        <w:kinsoku/>
        <w:wordWrap/>
        <w:overflowPunct/>
        <w:topLinePunct w:val="0"/>
        <w:autoSpaceDE/>
        <w:autoSpaceDN/>
        <w:bidi w:val="0"/>
        <w:adjustRightInd/>
        <w:snapToGrid/>
        <w:spacing w:line="240" w:lineRule="auto"/>
        <w:ind w:firstLine="42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如因中标人未按时送达或食品原料质量不符合卫生要求等原因造成采购人无法供餐，影响采购人员工正常工作生活，采购人有权单方解除本合同，同时中标人应向采购人支付本合同总价款20%违约金，并赔偿对采购人因此所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 xml:space="preserve"> 4、中标人所配送主副食品当月的报价不得高于上月中农网5、15、25号三天的精品平均价；配送中农网无报价的产品时，由采购人参考周边大型超市或农贸市场进行确定，不得高于市场价。如报价偏高，经沟通协商无果，采购人有权解除本合同，中标人应当赔偿采购人因此造成的损失，并追究中标人相关责任。</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中标人未经采购人同意将本合同义务部分或全部转让给第三方，采购人有权单方解除合同，并无需支付任何合同款项(采购人已支付的全部款项中标人应无条件退回)，同时中标人还应按照合同总价的30%向采购人支付违约金，并赔偿对采购人因此所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6、因中标人自身原因单方终止合同履行的，采购人有权不予支付尚未支付的合同款项，同时采购人已支付的款项应无条件退回，中标人还应按照合同总价的30%向采购人支付违约金，并赔偿对采购人因此所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7、如因中标人提供的产品侵犯第三方知识产权或任何第三方向采购人提出的侵权诉讼或索赔，概由中标人承担一切处理、应诉和赔偿等法律责任，采购人有权单方解除合同，同时中标人还应按照合同总价的30%向采购人支付违约金，并赔偿对采购人因此所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8、中标人违反劳动合同法或其他相关法律法规，未足额或未按时支付中标人服务人员的薪资等费用，或是中标人相关人员向采购人主张支付薪资等费用，以上情形引发中标人相关人员群体到政府部门维权或上访的，中标人应向采购人支付本合同总价款30%的违约金，同时采购人有权单方解除本合同，并赔偿对采购人因此所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9、中标人如有任何违反本合同所约定的保密条款的行为，采购人有权单方解除合同，同时中标人还应按照合同总价的30%向采购人支付违约金，并赔偿对采购人因此所造成的损失。</w:t>
      </w:r>
    </w:p>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10、因中标人违约导致采购人为解决纠纷而产生的所有费用（包括但不限于律师费、诉讼费、保全费、执行费、公证费、鉴定费、差旅费等）均由中标人承担。</w:t>
      </w:r>
    </w:p>
    <w:p>
      <w:pPr>
        <w:widowControl w:val="0"/>
        <w:ind w:firstLine="210" w:firstLineChars="10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11、乙方在合同执行期间出现违法违纪问题，甲方可无条件与乙方解除服务合同，待甲方完成公开招标合同生效后，本服务合同将自动终止。</w:t>
      </w: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宋体" w:hAnsi="宋体" w:eastAsia="宋体" w:cs="宋体"/>
          <w:color w:val="000000"/>
          <w:kern w:val="2"/>
          <w:sz w:val="21"/>
          <w:szCs w:val="21"/>
          <w:lang w:eastAsia="zh-CN"/>
        </w:rPr>
      </w:pPr>
      <w:r>
        <w:rPr>
          <w:rFonts w:hint="eastAsia" w:ascii="宋体" w:hAnsi="宋体" w:eastAsia="宋体" w:cs="宋体"/>
          <w:b/>
          <w:color w:val="000000"/>
          <w:kern w:val="2"/>
          <w:sz w:val="21"/>
          <w:szCs w:val="21"/>
          <w:lang w:eastAsia="zh-CN"/>
        </w:rPr>
        <w:t>（八）合同的变更与解</w:t>
      </w:r>
      <w:r>
        <w:rPr>
          <w:rFonts w:hint="eastAsia" w:ascii="宋体" w:hAnsi="宋体" w:eastAsia="宋体" w:cs="宋体"/>
          <w:b/>
          <w:bCs/>
          <w:color w:val="000000"/>
          <w:kern w:val="2"/>
          <w:sz w:val="21"/>
          <w:szCs w:val="21"/>
          <w:lang w:eastAsia="zh-CN"/>
        </w:rPr>
        <w:t>除</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1、采购人中标人双方协商一致，可以解除合同，且互不承担违约责任。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2、发生不可抗力致使合同目的不能实现的，双方均可解除合同，且互不承担违约责任。但一方违约后发生不可抗力的，不能免除违约方的违约责任。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3、如法律、法规或政策调整导致合同不能履行或履行无意义的，采购人享有采购人变更、终止合同的权利，并不承担任何违约责任，但对于中标人已履行的部分，采购人可视情况给予补偿。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4、因合同继续履行，将损害国家、集体、他人合法权益或有损公共利益及以损害政府机关信誉或形象的，采购人享有单方变更、终止合同的权利。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5、因政府机关单位的行政职能或职权的调整，继续履行合同与其调整后的行政职权产生冲突的，采购人享有单方变更、终止合同的权利。</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6、因乙方的资信、商业信誉、履行能力、财务状况出现低于签订合同时的标准，采购人享有单方变更、终止合同的权利。</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7、中标人应该严格按照合同规定的标准运送食物，如果所送食物三次不合格，采购人有权解除合同，中标人应当赔偿甲方因此造成的损失。</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20" w:firstLineChars="200"/>
        <w:jc w:val="both"/>
        <w:textAlignment w:val="auto"/>
        <w:outlineLvl w:val="9"/>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8、本合同约定或法律规定本合同终止的其他情形。</w:t>
      </w:r>
    </w:p>
    <w:p>
      <w:pPr>
        <w:widowControl w:val="0"/>
        <w:jc w:val="both"/>
        <w:rPr>
          <w:rFonts w:hint="eastAsia" w:ascii="宋体" w:hAnsi="宋体" w:eastAsia="宋体" w:cs="宋体"/>
          <w:b/>
          <w:color w:val="000000"/>
          <w:kern w:val="2"/>
          <w:sz w:val="21"/>
          <w:szCs w:val="21"/>
          <w:lang w:eastAsia="zh-CN"/>
        </w:rPr>
      </w:pPr>
      <w:r>
        <w:rPr>
          <w:rFonts w:hint="eastAsia" w:ascii="宋体" w:hAnsi="宋体" w:eastAsia="宋体" w:cs="宋体"/>
          <w:b/>
          <w:color w:val="000000"/>
          <w:kern w:val="2"/>
          <w:sz w:val="21"/>
          <w:szCs w:val="21"/>
          <w:lang w:eastAsia="zh-CN"/>
        </w:rPr>
        <w:t>（九）权利保证</w:t>
      </w:r>
    </w:p>
    <w:p>
      <w:pPr>
        <w:widowControl w:val="0"/>
        <w:spacing w:line="240" w:lineRule="auto"/>
        <w:ind w:firstLine="420"/>
        <w:jc w:val="both"/>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中标人保证采购人在使用本合同项下货物或货物的任何一部分时，不会产生因第三方提出的包括但不限于侵犯其专利权、商标权、工业设计权等知识产权和侵犯其所有权、抵押权等物权及其他权利而引发的纠纷。如有纠纷，中标人应承担全部责任。</w:t>
      </w:r>
    </w:p>
    <w:p>
      <w:pPr>
        <w:widowControl w:val="0"/>
        <w:jc w:val="both"/>
        <w:rPr>
          <w:rFonts w:ascii="Calibri" w:hAnsi="Calibri" w:eastAsia="宋体"/>
          <w:kern w:val="2"/>
          <w:sz w:val="21"/>
          <w:szCs w:val="22"/>
          <w:lang w:eastAsia="zh-CN"/>
        </w:rPr>
      </w:pPr>
      <w:r>
        <w:rPr>
          <w:rFonts w:hint="eastAsia" w:ascii="宋体" w:hAnsi="宋体" w:eastAsia="宋体" w:cs="宋体"/>
          <w:color w:val="000000"/>
          <w:kern w:val="2"/>
          <w:sz w:val="21"/>
          <w:szCs w:val="21"/>
          <w:lang w:eastAsia="zh-CN"/>
        </w:rPr>
        <w:t>2、中标人应保证其提供的货物享有所有权，不存在任何未曾向采购人透漏的担保物权，如抵押权质押权、留置权等。如有纠纷，中标人应承担全部责任，并赔偿因此造成采购人的损失。</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kern w:val="2"/>
          <w:sz w:val="21"/>
          <w:szCs w:val="21"/>
          <w:lang w:eastAsia="zh-CN"/>
        </w:rPr>
      </w:pPr>
      <w:r>
        <w:rPr>
          <w:rFonts w:hint="eastAsia" w:ascii="宋体" w:hAnsi="宋体" w:eastAsia="宋体" w:cs="宋体"/>
          <w:b/>
          <w:bCs/>
          <w:color w:val="000000"/>
          <w:kern w:val="2"/>
          <w:sz w:val="21"/>
          <w:szCs w:val="21"/>
          <w:lang w:eastAsia="zh-CN"/>
        </w:rPr>
        <w:t>（十）其他要求：</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1、保密义务：</w:t>
      </w:r>
    </w:p>
    <w:p>
      <w:pPr>
        <w:keepNext w:val="0"/>
        <w:keepLines w:val="0"/>
        <w:pageBreakBefore w:val="0"/>
        <w:widowControl w:val="0"/>
        <w:kinsoku/>
        <w:wordWrap/>
        <w:overflowPunct/>
        <w:topLinePunct w:val="0"/>
        <w:autoSpaceDE/>
        <w:autoSpaceDN/>
        <w:bidi w:val="0"/>
        <w:adjustRightInd/>
        <w:snapToGrid/>
        <w:spacing w:line="240" w:lineRule="auto"/>
        <w:ind w:right="-106" w:rightChars="-44" w:firstLine="420" w:firstLineChars="200"/>
        <w:jc w:val="both"/>
        <w:textAlignment w:val="auto"/>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①、除本合同另有约定外，中标人对其因履行本合同所知悉的与本项目相关的信息以及采购人其他未公开的信息，应当采取适当有效的方式予以保密。中标人仅得在本合同规定的范围内使用上述资料及信息，未经采购人事先书面同意，不得复制或披露给任何第三方。中标人对保密信息发生的被盗、泄露、或其他有损信息保密性的事件承担全部责任，因此给采购人造成损失的，中标人应予赔偿。</w:t>
      </w:r>
    </w:p>
    <w:p>
      <w:pPr>
        <w:keepNext w:val="0"/>
        <w:keepLines w:val="0"/>
        <w:pageBreakBefore w:val="0"/>
        <w:widowControl w:val="0"/>
        <w:kinsoku/>
        <w:wordWrap/>
        <w:overflowPunct/>
        <w:topLinePunct w:val="0"/>
        <w:autoSpaceDE/>
        <w:autoSpaceDN/>
        <w:bidi w:val="0"/>
        <w:adjustRightInd/>
        <w:snapToGrid/>
        <w:spacing w:line="240" w:lineRule="auto"/>
        <w:ind w:right="-106" w:rightChars="-44" w:firstLine="420" w:firstLineChars="200"/>
        <w:jc w:val="both"/>
        <w:textAlignment w:val="auto"/>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②、中标人在提供服务过程中接触或产生涉密数据的，应严格按《中华人民共和国保守国家秘密法》以及其他相关法律法规和制度执行。如由于中标人的原因而导致泄密的，中标人应承担一切法律责任。</w:t>
      </w:r>
    </w:p>
    <w:p>
      <w:pPr>
        <w:keepNext w:val="0"/>
        <w:keepLines w:val="0"/>
        <w:pageBreakBefore w:val="0"/>
        <w:widowControl w:val="0"/>
        <w:kinsoku/>
        <w:wordWrap/>
        <w:overflowPunct/>
        <w:topLinePunct w:val="0"/>
        <w:autoSpaceDE/>
        <w:autoSpaceDN/>
        <w:bidi w:val="0"/>
        <w:adjustRightInd/>
        <w:snapToGrid/>
        <w:spacing w:line="240" w:lineRule="auto"/>
        <w:ind w:right="-106" w:rightChars="-44" w:firstLine="420" w:firstLineChars="200"/>
        <w:jc w:val="both"/>
        <w:textAlignment w:val="auto"/>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③、未经采购人书面同意，中标人不得出于任何目的向第三方泄露本合同的任何内容及本合同的签订、履行情况，国家司法机关或监管机构要求提供的除外。</w:t>
      </w:r>
    </w:p>
    <w:p>
      <w:pPr>
        <w:keepNext w:val="0"/>
        <w:keepLines w:val="0"/>
        <w:pageBreakBefore w:val="0"/>
        <w:widowControl w:val="0"/>
        <w:kinsoku/>
        <w:wordWrap/>
        <w:overflowPunct/>
        <w:topLinePunct w:val="0"/>
        <w:autoSpaceDE/>
        <w:autoSpaceDN/>
        <w:bidi w:val="0"/>
        <w:adjustRightInd/>
        <w:snapToGrid/>
        <w:spacing w:line="240" w:lineRule="auto"/>
        <w:ind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4"/>
          <w:sz w:val="21"/>
          <w:szCs w:val="21"/>
          <w:lang w:eastAsia="zh-CN"/>
        </w:rPr>
        <w:t>④、中标人承担的保密责任期限自本合同签署之日起至采购人公开有关的保密信息之日止。上述保密义务不因本合同的终止、全部或部分条款无效而终止或无效。</w:t>
      </w:r>
    </w:p>
    <w:p>
      <w:pPr>
        <w:widowControl w:val="0"/>
        <w:spacing w:line="240" w:lineRule="auto"/>
        <w:ind w:firstLine="42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2、安全生产要求</w:t>
      </w:r>
    </w:p>
    <w:p>
      <w:pPr>
        <w:widowControl w:val="0"/>
        <w:spacing w:line="240" w:lineRule="auto"/>
        <w:ind w:firstLine="42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①、中标人须落实安全生产主体责任，应履行安全生产工作职责，并树立安全意识，坚持预防为主，做好防盗、防火、防漏电、防伤亡等防范工作，确保运行安全。并承诺对作业期间所发生的生产、安全和交通等全部事故负责，甲方不承担任何责任。</w:t>
      </w:r>
    </w:p>
    <w:p>
      <w:pPr>
        <w:widowControl w:val="0"/>
        <w:spacing w:line="240" w:lineRule="auto"/>
        <w:ind w:firstLine="42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②、乙方应安排具有相关资质的人员进行本合同所涉的安装调试、投放点施工、运营维护等工作，严格遵守相关法律法规的规定，避免出现安全性、违法类事故。乙方应合理评估作业条件，在作业过程中与相关管理单位进行友好协商，不得发生争吵、打架等事件。涉及乙方作业过程中的各类纠纷、违法案件、突发事故及其相关损失均由乙方自行处理或承担所有责任，与甲方无关。</w:t>
      </w:r>
    </w:p>
    <w:p>
      <w:pPr>
        <w:widowControl w:val="0"/>
        <w:spacing w:line="240" w:lineRule="auto"/>
        <w:ind w:firstLine="42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③、乙方在作业过程中须严格按照《中华人民共和国安全生产法》等相关法律法规要求规定执行。</w:t>
      </w:r>
    </w:p>
    <w:p>
      <w:pPr>
        <w:widowControl w:val="0"/>
        <w:spacing w:line="240" w:lineRule="auto"/>
        <w:ind w:firstLine="42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④、乙方须为相关作业人员提供劳动安全保障。</w:t>
      </w:r>
    </w:p>
    <w:p>
      <w:pPr>
        <w:widowControl w:val="0"/>
        <w:spacing w:line="240" w:lineRule="auto"/>
        <w:ind w:firstLine="42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⑤、乙方应完成甲方的其他安全生产要求。</w:t>
      </w:r>
    </w:p>
    <w:p>
      <w:pPr>
        <w:keepNext w:val="0"/>
        <w:keepLines w:val="0"/>
        <w:pageBreakBefore w:val="0"/>
        <w:widowControl w:val="0"/>
        <w:kinsoku/>
        <w:wordWrap/>
        <w:overflowPunct/>
        <w:topLinePunct w:val="0"/>
        <w:autoSpaceDE/>
        <w:autoSpaceDN/>
        <w:bidi w:val="0"/>
        <w:adjustRightInd/>
        <w:snapToGrid/>
        <w:spacing w:line="240" w:lineRule="auto"/>
        <w:ind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3、不可抗力：</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在本合同履行期间，如采购人、中标人任何一方因战争(不论是否宣战)、动乱、地震、飓风、洪灾、台风、火山爆发、暴风雨、严重的火灾、政府行为或该方不能合理预见、不能避免并不能克服的任何其他不可抗力事件，致使该方不能全部或部分履行其合同义务或延迟履行合同义务，免除该方的违约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4"/>
          <w:sz w:val="21"/>
          <w:szCs w:val="21"/>
          <w:lang w:eastAsia="zh-CN"/>
        </w:rPr>
        <w:t>4、</w:t>
      </w:r>
      <w:r>
        <w:rPr>
          <w:rFonts w:hint="eastAsia" w:ascii="宋体" w:hAnsi="宋体" w:eastAsia="宋体" w:cs="宋体"/>
          <w:color w:val="000000"/>
          <w:kern w:val="2"/>
          <w:sz w:val="21"/>
          <w:szCs w:val="21"/>
          <w:lang w:eastAsia="zh-CN"/>
        </w:rPr>
        <w:t>争议的解决：</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106" w:rightChars="-44" w:firstLine="420" w:firstLineChars="200"/>
        <w:jc w:val="both"/>
        <w:textAlignment w:val="auto"/>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双方因本合同而发生的争议，应首先由采购人、中标人双方协商解决。如协商不成的，任何一方可向深圳市龙岗区人民法院提起诉讼。</w:t>
      </w:r>
    </w:p>
    <w:p>
      <w:pPr>
        <w:keepNext w:val="0"/>
        <w:keepLines w:val="0"/>
        <w:pageBreakBefore w:val="0"/>
        <w:widowControl w:val="0"/>
        <w:numPr>
          <w:ilvl w:val="0"/>
          <w:numId w:val="0"/>
        </w:numPr>
        <w:kinsoku/>
        <w:topLinePunct w:val="0"/>
        <w:autoSpaceDE/>
        <w:autoSpaceDN/>
        <w:bidi w:val="0"/>
        <w:spacing w:line="240" w:lineRule="auto"/>
        <w:ind w:left="0" w:leftChars="0" w:right="102" w:rightChars="0" w:firstLine="420" w:firstLineChars="20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5、供货方应具备一定的信息化实力，如自行开发或购买智能化管理系统，实现采配管理或智能仓库管理类功能、冷链运输车温度监测与控制类功能、农产品或餐饮原料加工管理类功能、食品安全管理或检测数据统计管理类功能。供货方应该按照采购方的要求，做好自行开发或购买的相关功能的软件系统管理工作，建立完整的各类物品追踪溯源体系，应当建立专门台账，按深圳市《食品进货索证和台账登记本》模板，按格式如实记录配送给采购方的各类物品，留存相关检验合格证明、资质证明、营业执照等有效资料，并可追踪溯源，采购方有权定期检查。投标人具有自行开发或购买的相关功能的软件系统，如：①具有采配管理或智能仓库管理类功能；②具有冷链运输车温度监测与控制类功能；③具有农产品或餐饮原料加工管理类功能；④具有农产品或餐饮原料溯源管理类功能；⑤具有食品安全管理或检测数据统计管理类功能等。</w:t>
      </w:r>
    </w:p>
    <w:p>
      <w:pPr>
        <w:keepNext w:val="0"/>
        <w:keepLines w:val="0"/>
        <w:pageBreakBefore w:val="0"/>
        <w:widowControl w:val="0"/>
        <w:numPr>
          <w:ilvl w:val="0"/>
          <w:numId w:val="0"/>
        </w:numPr>
        <w:kinsoku/>
        <w:topLinePunct w:val="0"/>
        <w:autoSpaceDE/>
        <w:autoSpaceDN/>
        <w:bidi w:val="0"/>
        <w:spacing w:line="240" w:lineRule="auto"/>
        <w:ind w:left="0" w:leftChars="0" w:right="102" w:rightChars="0" w:firstLine="420" w:firstLineChars="200"/>
        <w:jc w:val="both"/>
        <w:rPr>
          <w:rFonts w:hint="eastAsia" w:ascii="宋体" w:hAnsi="宋体" w:eastAsia="宋体" w:cs="宋体"/>
          <w:color w:val="000000"/>
          <w:kern w:val="24"/>
          <w:sz w:val="21"/>
          <w:szCs w:val="21"/>
          <w:lang w:eastAsia="zh-CN"/>
        </w:rPr>
      </w:pPr>
      <w:r>
        <w:rPr>
          <w:rFonts w:hint="eastAsia" w:ascii="宋体" w:hAnsi="宋体" w:eastAsia="宋体" w:cs="宋体"/>
          <w:color w:val="000000"/>
          <w:kern w:val="24"/>
          <w:sz w:val="21"/>
          <w:szCs w:val="21"/>
          <w:lang w:eastAsia="zh-CN"/>
        </w:rPr>
        <w:t>6、</w:t>
      </w:r>
      <w:r>
        <w:rPr>
          <w:rFonts w:hint="eastAsia" w:ascii="宋体" w:hAnsi="宋体" w:eastAsia="宋体" w:cs="宋体"/>
          <w:bCs/>
          <w:kern w:val="2"/>
          <w:sz w:val="21"/>
          <w:szCs w:val="21"/>
          <w:lang w:eastAsia="zh-CN"/>
        </w:rPr>
        <w:t>采购</w:t>
      </w:r>
      <w:r>
        <w:rPr>
          <w:rFonts w:hint="eastAsia" w:ascii="宋体" w:hAnsi="宋体" w:eastAsia="宋体" w:cs="宋体"/>
          <w:color w:val="000000"/>
          <w:kern w:val="24"/>
          <w:sz w:val="21"/>
          <w:szCs w:val="21"/>
          <w:lang w:eastAsia="zh-CN"/>
        </w:rPr>
        <w:t>方有权对供货方配送的各类食品自行或者委托第三方检测机构进行检测，每次对同一品类检测5种食材，根据实际情况对每种食材检测5个或以上项目。按国家有关标准，若检测出现一个项目不合格，采购方予以书面警告、有权扣除供货方当天总货款的10％或直接单方解除服务合同，并不用对供货方做任何赔偿。供货方须每天对食材进行快检筛查，并出具检测报告。</w:t>
      </w:r>
    </w:p>
    <w:p>
      <w:pPr>
        <w:keepNext/>
        <w:keepLines/>
        <w:pageBreakBefore w:val="0"/>
        <w:widowControl w:val="0"/>
        <w:tabs>
          <w:tab w:val="left" w:pos="1680"/>
        </w:tabs>
        <w:kinsoku/>
        <w:wordWrap/>
        <w:overflowPunct/>
        <w:topLinePunct w:val="0"/>
        <w:autoSpaceDE/>
        <w:autoSpaceDN/>
        <w:bidi w:val="0"/>
        <w:adjustRightInd/>
        <w:snapToGrid/>
        <w:spacing w:before="260" w:after="78" w:afterLines="25" w:line="360" w:lineRule="exact"/>
        <w:jc w:val="both"/>
        <w:textAlignment w:val="auto"/>
        <w:outlineLvl w:val="2"/>
        <w:rPr>
          <w:rFonts w:hint="eastAsia" w:ascii="Arial" w:hAnsi="Arial" w:eastAsia="宋体"/>
          <w:b/>
          <w:kern w:val="2"/>
          <w:sz w:val="32"/>
          <w:szCs w:val="32"/>
          <w:lang w:eastAsia="zh-CN"/>
        </w:rPr>
      </w:pPr>
      <w:r>
        <w:rPr>
          <w:rFonts w:hint="eastAsia" w:ascii="Arial" w:hAnsi="Arial" w:eastAsia="宋体"/>
          <w:b/>
          <w:kern w:val="2"/>
          <w:sz w:val="32"/>
          <w:szCs w:val="32"/>
          <w:lang w:eastAsia="zh-CN"/>
        </w:rPr>
        <w:t>六、其他重要条款</w:t>
      </w:r>
    </w:p>
    <w:p>
      <w:pPr>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Calibri" w:hAnsi="Calibri" w:eastAsia="宋体"/>
          <w:bCs/>
          <w:kern w:val="2"/>
          <w:sz w:val="21"/>
          <w:szCs w:val="21"/>
          <w:lang w:eastAsia="zh-CN"/>
        </w:rPr>
      </w:pPr>
      <w:r>
        <w:rPr>
          <w:rFonts w:hint="eastAsia" w:ascii="Calibri" w:hAnsi="Calibri" w:eastAsia="宋体" w:cstheme="minorBidi"/>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pageBreakBefore w:val="0"/>
        <w:widowControl w:val="0"/>
        <w:kinsoku/>
        <w:wordWrap/>
        <w:overflowPunct/>
        <w:topLinePunct w:val="0"/>
        <w:autoSpaceDE/>
        <w:autoSpaceDN/>
        <w:bidi w:val="0"/>
        <w:adjustRightInd/>
        <w:snapToGrid/>
        <w:spacing w:before="60" w:beforeLines="25" w:after="60" w:afterLines="25" w:line="360" w:lineRule="exact"/>
        <w:ind w:firstLine="392" w:firstLineChars="187"/>
        <w:jc w:val="both"/>
        <w:textAlignment w:val="auto"/>
        <w:rPr>
          <w:rFonts w:ascii="宋体" w:hAnsi="宋体" w:eastAsia="宋体"/>
          <w:kern w:val="2"/>
          <w:sz w:val="21"/>
          <w:szCs w:val="21"/>
          <w:lang w:eastAsia="zh-CN"/>
        </w:rPr>
      </w:pPr>
      <w:r>
        <w:rPr>
          <w:rFonts w:ascii="Calibri" w:hAnsi="Calibri" w:eastAsia="宋体" w:cstheme="minorBidi"/>
          <w:bCs/>
          <w:kern w:val="2"/>
          <w:sz w:val="21"/>
          <w:szCs w:val="21"/>
          <w:lang w:eastAsia="zh-CN"/>
        </w:rPr>
        <w:t>2</w:t>
      </w:r>
      <w:r>
        <w:rPr>
          <w:rFonts w:hint="eastAsia" w:ascii="Calibri" w:hAnsi="Calibri" w:eastAsia="宋体" w:cstheme="minorBidi"/>
          <w:bCs/>
          <w:kern w:val="2"/>
          <w:sz w:val="21"/>
          <w:szCs w:val="21"/>
          <w:lang w:eastAsia="zh-CN"/>
        </w:rPr>
        <w:t>、投标人应充分了解项目的位置、情况、道路及任何其它足以影响投标报价的情况，任何因忽视或误解项目情况而导致的索赔或服务期限延长申请将不获批准。</w:t>
      </w:r>
    </w:p>
    <w:p>
      <w:pPr>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Calibri" w:hAnsi="Calibri" w:eastAsia="宋体"/>
          <w:bCs/>
          <w:kern w:val="2"/>
          <w:sz w:val="21"/>
          <w:szCs w:val="21"/>
          <w:lang w:eastAsia="zh-CN"/>
        </w:rPr>
      </w:pPr>
      <w:r>
        <w:rPr>
          <w:rFonts w:ascii="Calibri" w:hAnsi="Calibri" w:eastAsia="宋体" w:cstheme="minorBidi"/>
          <w:bCs/>
          <w:kern w:val="2"/>
          <w:sz w:val="21"/>
          <w:szCs w:val="21"/>
          <w:lang w:eastAsia="zh-CN"/>
        </w:rPr>
        <w:t>3</w:t>
      </w:r>
      <w:r>
        <w:rPr>
          <w:rFonts w:hint="eastAsia" w:ascii="Calibri" w:hAnsi="Calibri" w:eastAsia="宋体" w:cstheme="minorBidi"/>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ascii="Calibri" w:hAnsi="Calibri" w:eastAsia="宋体"/>
          <w:bCs/>
          <w:kern w:val="2"/>
          <w:sz w:val="21"/>
          <w:szCs w:val="21"/>
          <w:lang w:eastAsia="zh-CN"/>
        </w:rPr>
      </w:pPr>
      <w:r>
        <w:rPr>
          <w:rFonts w:hint="eastAsia" w:hAnsi="Calibri" w:eastAsia="宋体" w:cstheme="minorBidi"/>
          <w:bCs/>
          <w:kern w:val="2"/>
          <w:sz w:val="21"/>
          <w:szCs w:val="21"/>
          <w:lang w:eastAsia="zh-CN"/>
        </w:rPr>
        <w:t>4</w:t>
      </w:r>
      <w:r>
        <w:rPr>
          <w:rFonts w:hint="eastAsia" w:ascii="Calibri" w:hAnsi="Calibri" w:eastAsia="宋体" w:cstheme="minorBidi"/>
          <w:bCs/>
          <w:kern w:val="2"/>
          <w:sz w:val="21"/>
          <w:szCs w:val="21"/>
          <w:lang w:eastAsia="zh-CN"/>
        </w:rPr>
        <w:t>、除政府采购合同继续履行将损害国家利益和社会公共利益外，双方当事人不得擅自变更、中止或者终止合同。</w:t>
      </w:r>
    </w:p>
    <w:p>
      <w:pPr>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Calibri" w:hAnsi="Calibri" w:eastAsia="宋体"/>
          <w:bCs/>
          <w:kern w:val="2"/>
          <w:sz w:val="21"/>
          <w:szCs w:val="21"/>
          <w:lang w:eastAsia="zh-CN"/>
        </w:rPr>
      </w:pPr>
      <w:r>
        <w:rPr>
          <w:rFonts w:hint="eastAsia" w:hAnsi="Calibri" w:eastAsia="宋体" w:cstheme="minorBidi"/>
          <w:bCs/>
          <w:kern w:val="2"/>
          <w:sz w:val="21"/>
          <w:szCs w:val="21"/>
          <w:lang w:eastAsia="zh-CN"/>
        </w:rPr>
        <w:t>5</w:t>
      </w:r>
      <w:r>
        <w:rPr>
          <w:rFonts w:hint="eastAsia" w:ascii="Calibri" w:hAnsi="Calibri" w:eastAsia="宋体" w:cstheme="minorBidi"/>
          <w:bCs/>
          <w:kern w:val="2"/>
          <w:sz w:val="21"/>
          <w:szCs w:val="21"/>
          <w:lang w:eastAsia="zh-CN"/>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hAnsi="Calibri" w:eastAsia="宋体" w:cstheme="minorBidi"/>
          <w:bCs/>
          <w:kern w:val="2"/>
          <w:sz w:val="21"/>
          <w:szCs w:val="21"/>
          <w:lang w:eastAsia="zh-CN"/>
        </w:rPr>
        <w:t>。</w:t>
      </w:r>
    </w:p>
    <w:p>
      <w:pPr>
        <w:widowControl w:val="0"/>
        <w:spacing w:line="360" w:lineRule="auto"/>
        <w:jc w:val="both"/>
        <w:rPr>
          <w:rFonts w:hint="eastAsia" w:ascii="Calibri" w:hAnsi="Calibri" w:eastAsia="宋体"/>
          <w:b/>
          <w:bCs/>
          <w:kern w:val="2"/>
          <w:szCs w:val="21"/>
          <w:lang w:eastAsia="zh-CN"/>
        </w:rPr>
      </w:pPr>
    </w:p>
    <w:p>
      <w:pPr>
        <w:widowControl w:val="0"/>
        <w:spacing w:line="360" w:lineRule="auto"/>
        <w:jc w:val="both"/>
        <w:rPr>
          <w:rFonts w:hint="eastAsia" w:ascii="Calibri" w:hAnsi="Calibri" w:eastAsia="宋体"/>
          <w:bCs/>
          <w:kern w:val="2"/>
          <w:szCs w:val="21"/>
          <w:lang w:eastAsia="zh-CN"/>
        </w:rPr>
      </w:pPr>
    </w:p>
    <w:p>
      <w:pPr>
        <w:widowControl w:val="0"/>
        <w:spacing w:line="360" w:lineRule="auto"/>
        <w:jc w:val="both"/>
        <w:rPr>
          <w:rFonts w:hint="eastAsia" w:ascii="Calibri" w:hAnsi="Calibri" w:eastAsia="宋体"/>
          <w:bCs/>
          <w:kern w:val="2"/>
          <w:szCs w:val="21"/>
          <w:lang w:eastAsia="zh-CN"/>
        </w:rPr>
      </w:pPr>
    </w:p>
    <w:p>
      <w:pPr>
        <w:widowControl/>
        <w:jc w:val="left"/>
        <w:rPr>
          <w:rFonts w:ascii="宋体" w:hAnsi="宋体" w:eastAsia="黑体"/>
          <w:bCs/>
          <w:kern w:val="44"/>
          <w:sz w:val="28"/>
          <w:szCs w:val="44"/>
          <w:lang w:eastAsia="zh-CN"/>
        </w:rPr>
      </w:pPr>
    </w:p>
    <w:p>
      <w:pPr>
        <w:widowControl w:val="0"/>
        <w:jc w:val="both"/>
        <w:rPr>
          <w:rFonts w:hint="eastAsia" w:ascii="宋体" w:hAnsi="宋体" w:eastAsia="宋体"/>
          <w:b/>
          <w:bCs/>
          <w:sz w:val="28"/>
          <w:szCs w:val="28"/>
          <w:lang w:eastAsia="zh-CN"/>
        </w:rPr>
      </w:pPr>
      <w:r>
        <w:rPr>
          <w:rFonts w:hint="eastAsia" w:ascii="宋体" w:hAnsi="宋体" w:eastAsia="宋体"/>
          <w:b/>
          <w:bCs/>
          <w:sz w:val="28"/>
          <w:szCs w:val="28"/>
          <w:lang w:eastAsia="zh-CN"/>
        </w:rPr>
        <w:br w:type="page"/>
      </w:r>
    </w:p>
    <w:p>
      <w:pPr>
        <w:widowControl/>
        <w:spacing w:line="360" w:lineRule="auto"/>
        <w:jc w:val="both"/>
        <w:rPr>
          <w:rFonts w:ascii="宋体" w:hAnsi="宋体" w:eastAsia="宋体" w:cs="宋体"/>
          <w:color w:val="000000"/>
          <w:kern w:val="2"/>
          <w:szCs w:val="22"/>
          <w:lang w:eastAsia="zh-CN"/>
        </w:rPr>
      </w:pPr>
      <w:r>
        <w:rPr>
          <w:rFonts w:hint="eastAsia" w:ascii="宋体" w:hAnsi="宋体" w:eastAsia="宋体" w:cs="宋体"/>
          <w:b/>
          <w:bCs/>
          <w:color w:val="000000"/>
          <w:kern w:val="2"/>
          <w:szCs w:val="22"/>
          <w:lang w:eastAsia="zh-CN"/>
        </w:rPr>
        <w:t>附件1：食堂食材供应商供货异常情况登记表</w:t>
      </w:r>
    </w:p>
    <w:p>
      <w:pPr>
        <w:widowControl w:val="0"/>
        <w:tabs>
          <w:tab w:val="left" w:pos="831"/>
          <w:tab w:val="center" w:pos="4482"/>
        </w:tabs>
        <w:spacing w:line="579" w:lineRule="exact"/>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 xml:space="preserve">学校：              </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 xml:space="preserve">            配送供应商：</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90"/>
        <w:gridCol w:w="5928"/>
        <w:gridCol w:w="1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661" w:type="dxa"/>
            <w:vAlign w:val="center"/>
          </w:tcPr>
          <w:p>
            <w:pPr>
              <w:widowControl w:val="0"/>
              <w:jc w:val="center"/>
              <w:rPr>
                <w:rFonts w:ascii="仿宋_GB2312" w:hAnsi="宋体" w:eastAsia="仿宋_GB2312" w:cs="宋体"/>
                <w:bCs/>
                <w:color w:val="000000"/>
                <w:kern w:val="2"/>
                <w:szCs w:val="22"/>
                <w:lang w:val="zh-CN" w:eastAsia="zh-CN"/>
              </w:rPr>
            </w:pPr>
            <w:r>
              <w:rPr>
                <w:rFonts w:hint="eastAsia" w:ascii="仿宋_GB2312" w:hAnsi="宋体" w:eastAsia="仿宋_GB2312" w:cs="宋体"/>
                <w:bCs/>
                <w:color w:val="000000"/>
                <w:kern w:val="2"/>
                <w:szCs w:val="22"/>
                <w:lang w:val="zh-CN" w:eastAsia="zh-CN"/>
              </w:rPr>
              <w:t>序号</w:t>
            </w:r>
          </w:p>
        </w:tc>
        <w:tc>
          <w:tcPr>
            <w:tcW w:w="699" w:type="dxa"/>
            <w:vAlign w:val="center"/>
          </w:tcPr>
          <w:p>
            <w:pPr>
              <w:widowControl w:val="0"/>
              <w:jc w:val="center"/>
              <w:rPr>
                <w:rFonts w:ascii="仿宋_GB2312" w:hAnsi="宋体" w:eastAsia="仿宋_GB2312" w:cs="宋体"/>
                <w:bCs/>
                <w:color w:val="000000"/>
                <w:kern w:val="2"/>
                <w:szCs w:val="22"/>
                <w:lang w:val="zh-CN" w:eastAsia="zh-CN"/>
              </w:rPr>
            </w:pPr>
            <w:r>
              <w:rPr>
                <w:rFonts w:hint="eastAsia" w:ascii="仿宋_GB2312" w:hAnsi="宋体" w:eastAsia="仿宋_GB2312" w:cs="宋体"/>
                <w:bCs/>
                <w:color w:val="000000"/>
                <w:kern w:val="2"/>
                <w:szCs w:val="22"/>
                <w:lang w:val="zh-CN" w:eastAsia="zh-CN"/>
              </w:rPr>
              <w:t>类别</w:t>
            </w:r>
          </w:p>
        </w:tc>
        <w:tc>
          <w:tcPr>
            <w:tcW w:w="6042" w:type="dxa"/>
            <w:vAlign w:val="center"/>
          </w:tcPr>
          <w:p>
            <w:pPr>
              <w:widowControl w:val="0"/>
              <w:jc w:val="center"/>
              <w:rPr>
                <w:rFonts w:ascii="仿宋_GB2312" w:hAnsi="宋体" w:eastAsia="仿宋_GB2312" w:cs="宋体"/>
                <w:bCs/>
                <w:color w:val="000000"/>
                <w:kern w:val="2"/>
                <w:szCs w:val="22"/>
                <w:lang w:val="zh-CN" w:eastAsia="zh-CN"/>
              </w:rPr>
            </w:pPr>
            <w:r>
              <w:rPr>
                <w:rFonts w:hint="eastAsia" w:ascii="仿宋_GB2312" w:hAnsi="宋体" w:eastAsia="仿宋_GB2312" w:cs="宋体"/>
                <w:bCs/>
                <w:color w:val="000000"/>
                <w:kern w:val="2"/>
                <w:szCs w:val="22"/>
                <w:lang w:val="zh-CN" w:eastAsia="zh-CN"/>
              </w:rPr>
              <w:t>异常情况登记</w:t>
            </w:r>
          </w:p>
        </w:tc>
        <w:tc>
          <w:tcPr>
            <w:tcW w:w="1821" w:type="dxa"/>
          </w:tcPr>
          <w:p>
            <w:pPr>
              <w:widowControl w:val="0"/>
              <w:jc w:val="center"/>
              <w:rPr>
                <w:rFonts w:ascii="仿宋_GB2312" w:hAnsi="宋体" w:eastAsia="仿宋_GB2312" w:cs="宋体"/>
                <w:bCs/>
                <w:color w:val="000000"/>
                <w:kern w:val="2"/>
                <w:szCs w:val="22"/>
                <w:lang w:val="zh-CN" w:eastAsia="zh-CN"/>
              </w:rPr>
            </w:pPr>
            <w:r>
              <w:rPr>
                <w:rFonts w:hint="eastAsia" w:ascii="仿宋_GB2312" w:hAnsi="宋体" w:eastAsia="仿宋_GB2312" w:cs="宋体"/>
                <w:bCs/>
                <w:color w:val="000000"/>
                <w:kern w:val="2"/>
                <w:szCs w:val="22"/>
                <w:lang w:val="zh-CN" w:eastAsia="zh-CN"/>
              </w:rPr>
              <w:t>具体详情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1</w:t>
            </w:r>
          </w:p>
        </w:tc>
        <w:tc>
          <w:tcPr>
            <w:tcW w:w="699" w:type="dxa"/>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价格方面</w:t>
            </w: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存在不按照中农网（议价）价格配送食材的情形</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restart"/>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2</w:t>
            </w:r>
          </w:p>
        </w:tc>
        <w:tc>
          <w:tcPr>
            <w:tcW w:w="699"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质量方面</w:t>
            </w: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食材存在不符合质量要求的情况</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kern w:val="2"/>
                <w:szCs w:val="22"/>
                <w:lang w:val="zh-CN" w:eastAsia="zh-CN"/>
              </w:rPr>
              <w:t>未注明清晰的货物来源地、时间或</w:t>
            </w:r>
            <w:r>
              <w:rPr>
                <w:rFonts w:hint="eastAsia" w:ascii="仿宋_GB2312" w:hAnsi="宋体" w:eastAsia="仿宋_GB2312" w:cs="宋体"/>
                <w:color w:val="000000"/>
                <w:kern w:val="2"/>
                <w:szCs w:val="22"/>
                <w:lang w:val="zh-CN" w:eastAsia="zh-CN"/>
              </w:rPr>
              <w:t>未及时提供相关</w:t>
            </w:r>
            <w:r>
              <w:rPr>
                <w:rFonts w:hint="eastAsia" w:ascii="仿宋_GB2312" w:hAnsi="宋体" w:eastAsia="仿宋_GB2312" w:cs="宋体"/>
                <w:color w:val="000000"/>
                <w:kern w:val="2"/>
                <w:szCs w:val="22"/>
                <w:lang w:eastAsia="zh-CN"/>
              </w:rPr>
              <w:t>检测报告（带有专业检测机构公章）、</w:t>
            </w:r>
            <w:r>
              <w:rPr>
                <w:rFonts w:hint="eastAsia" w:ascii="仿宋_GB2312" w:hAnsi="宋体" w:eastAsia="仿宋_GB2312" w:cs="宋体"/>
                <w:color w:val="000000"/>
                <w:kern w:val="2"/>
                <w:szCs w:val="22"/>
                <w:lang w:val="zh-CN" w:eastAsia="zh-CN"/>
              </w:rPr>
              <w:t>票据、证明文件等相关材料的</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食材</w:t>
            </w:r>
            <w:r>
              <w:rPr>
                <w:rFonts w:hint="eastAsia" w:ascii="仿宋_GB2312" w:hAnsi="宋体" w:eastAsia="仿宋_GB2312" w:cs="宋体"/>
                <w:color w:val="000000"/>
                <w:kern w:val="2"/>
                <w:szCs w:val="22"/>
                <w:lang w:eastAsia="zh-CN"/>
              </w:rPr>
              <w:t>快</w:t>
            </w:r>
            <w:r>
              <w:rPr>
                <w:rFonts w:hint="eastAsia" w:ascii="仿宋_GB2312" w:hAnsi="宋体" w:eastAsia="仿宋_GB2312" w:cs="宋体"/>
                <w:color w:val="000000"/>
                <w:kern w:val="2"/>
                <w:szCs w:val="22"/>
                <w:lang w:val="zh-CN" w:eastAsia="zh-CN"/>
              </w:rPr>
              <w:t>检检测超标</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3</w:t>
            </w:r>
          </w:p>
        </w:tc>
        <w:tc>
          <w:tcPr>
            <w:tcW w:w="699"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数量方面</w:t>
            </w: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未按照学校（幼儿园）订单品种进行配送物品或与订单数量相差</w:t>
            </w:r>
            <w:r>
              <w:rPr>
                <w:rFonts w:hint="eastAsia" w:ascii="仿宋_GB2312" w:hAnsi="宋体" w:eastAsia="仿宋_GB2312" w:cs="宋体"/>
                <w:color w:val="000000"/>
                <w:kern w:val="2"/>
                <w:szCs w:val="22"/>
                <w:lang w:eastAsia="zh-CN"/>
              </w:rPr>
              <w:t>大于5</w:t>
            </w:r>
            <w:r>
              <w:rPr>
                <w:rFonts w:hint="eastAsia" w:ascii="仿宋_GB2312" w:hAnsi="宋体" w:eastAsia="仿宋_GB2312" w:cs="宋体"/>
                <w:color w:val="000000"/>
                <w:kern w:val="2"/>
                <w:szCs w:val="22"/>
                <w:lang w:val="zh-CN" w:eastAsia="zh-CN"/>
              </w:rPr>
              <w:t>%（</w:t>
            </w:r>
            <w:r>
              <w:rPr>
                <w:rFonts w:hint="eastAsia" w:ascii="仿宋_GB2312" w:hAnsi="宋体" w:eastAsia="仿宋_GB2312" w:cs="宋体"/>
                <w:color w:val="000000"/>
                <w:kern w:val="2"/>
                <w:szCs w:val="22"/>
                <w:lang w:eastAsia="zh-CN"/>
              </w:rPr>
              <w:t>不含</w:t>
            </w:r>
            <w:r>
              <w:rPr>
                <w:rFonts w:hint="eastAsia" w:ascii="仿宋_GB2312" w:hAnsi="宋体" w:eastAsia="仿宋_GB2312" w:cs="宋体"/>
                <w:color w:val="000000"/>
                <w:kern w:val="2"/>
                <w:szCs w:val="22"/>
                <w:lang w:val="zh-CN" w:eastAsia="zh-CN"/>
              </w:rPr>
              <w:t>）</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恶意虚报缺货的情况</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4</w:t>
            </w:r>
          </w:p>
        </w:tc>
        <w:tc>
          <w:tcPr>
            <w:tcW w:w="699"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时间方面</w:t>
            </w: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配送不准时</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退换货未及时补充到位的</w:t>
            </w:r>
            <w:r>
              <w:rPr>
                <w:rFonts w:hint="eastAsia" w:ascii="仿宋_GB2312" w:hAnsi="宋体" w:eastAsia="仿宋_GB2312" w:cs="宋体"/>
                <w:color w:val="000000"/>
                <w:kern w:val="2"/>
                <w:szCs w:val="22"/>
                <w:lang w:eastAsia="zh-CN"/>
              </w:rPr>
              <w:t>（</w:t>
            </w:r>
            <w:r>
              <w:rPr>
                <w:rFonts w:hint="eastAsia" w:ascii="仿宋_GB2312" w:hAnsi="宋体" w:eastAsia="仿宋_GB2312" w:cs="宋体"/>
                <w:kern w:val="2"/>
                <w:szCs w:val="22"/>
                <w:lang w:eastAsia="zh-CN"/>
              </w:rPr>
              <w:t>参考投标承诺函进行时间约定</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5</w:t>
            </w:r>
          </w:p>
        </w:tc>
        <w:tc>
          <w:tcPr>
            <w:tcW w:w="699"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卫生方面</w:t>
            </w: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供应商食材配送人员健康证过期或未穿工服（佩戴工作证）的</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粗加工完成后未将加工场所垃圾清理干净的</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存在其他不文明行为的（个人卫生）</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6</w:t>
            </w:r>
          </w:p>
        </w:tc>
        <w:tc>
          <w:tcPr>
            <w:tcW w:w="699"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态度方面</w:t>
            </w: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供应商服务态度较差的</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对学校反馈的意见未及时整改的</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存在盗取货物或其他违规情况的</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7</w:t>
            </w:r>
          </w:p>
        </w:tc>
        <w:tc>
          <w:tcPr>
            <w:tcW w:w="699" w:type="dxa"/>
            <w:vMerge w:val="restart"/>
            <w:vAlign w:val="center"/>
          </w:tcPr>
          <w:p>
            <w:pPr>
              <w:widowControl w:val="0"/>
              <w:jc w:val="center"/>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其它</w:t>
            </w: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val="zh-CN" w:eastAsia="zh-CN"/>
              </w:rPr>
              <w:t>未使用冷链车进行配送</w:t>
            </w:r>
            <w:r>
              <w:rPr>
                <w:rFonts w:hint="eastAsia" w:ascii="仿宋_GB2312" w:hAnsi="宋体" w:eastAsia="仿宋_GB2312" w:cs="宋体"/>
                <w:color w:val="000000"/>
                <w:kern w:val="2"/>
                <w:szCs w:val="22"/>
                <w:lang w:eastAsia="zh-CN"/>
              </w:rPr>
              <w:t xml:space="preserve"> </w:t>
            </w:r>
            <w:r>
              <w:rPr>
                <w:rFonts w:hint="eastAsia" w:ascii="仿宋_GB2312" w:hAnsi="宋体" w:eastAsia="仿宋_GB2312" w:cs="宋体"/>
                <w:color w:val="000000"/>
                <w:kern w:val="2"/>
                <w:szCs w:val="22"/>
                <w:lang w:val="zh-CN" w:eastAsia="zh-CN"/>
              </w:rPr>
              <w:t>□</w:t>
            </w:r>
            <w:r>
              <w:rPr>
                <w:rFonts w:hint="eastAsia" w:ascii="仿宋_GB2312" w:hAnsi="宋体" w:eastAsia="仿宋_GB2312" w:cs="宋体"/>
                <w:color w:val="000000"/>
                <w:kern w:val="2"/>
                <w:szCs w:val="22"/>
                <w:lang w:eastAsia="zh-CN"/>
              </w:rPr>
              <w:t xml:space="preserve"> </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1"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99" w:type="dxa"/>
            <w:vMerge w:val="continue"/>
            <w:vAlign w:val="center"/>
          </w:tcPr>
          <w:p>
            <w:pPr>
              <w:widowControl w:val="0"/>
              <w:jc w:val="center"/>
              <w:rPr>
                <w:rFonts w:ascii="仿宋_GB2312" w:hAnsi="宋体" w:eastAsia="仿宋_GB2312" w:cs="宋体"/>
                <w:color w:val="000000"/>
                <w:kern w:val="2"/>
                <w:szCs w:val="22"/>
                <w:lang w:val="zh-CN" w:eastAsia="zh-CN"/>
              </w:rPr>
            </w:pPr>
          </w:p>
        </w:tc>
        <w:tc>
          <w:tcPr>
            <w:tcW w:w="6042" w:type="dxa"/>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eastAsia="zh-CN"/>
              </w:rPr>
              <w:t>未</w:t>
            </w:r>
            <w:r>
              <w:rPr>
                <w:rFonts w:hint="eastAsia" w:ascii="仿宋_GB2312" w:hAnsi="宋体" w:eastAsia="仿宋_GB2312" w:cs="宋体"/>
                <w:color w:val="000000"/>
                <w:kern w:val="2"/>
                <w:szCs w:val="22"/>
                <w:lang w:val="zh-CN" w:eastAsia="zh-CN"/>
              </w:rPr>
              <w:t>按时、保质、保量供货，</w:t>
            </w:r>
            <w:r>
              <w:rPr>
                <w:rFonts w:hint="eastAsia" w:ascii="仿宋_GB2312" w:hAnsi="宋体" w:eastAsia="仿宋_GB2312" w:cs="宋体"/>
                <w:color w:val="000000"/>
                <w:kern w:val="2"/>
                <w:szCs w:val="22"/>
                <w:lang w:eastAsia="zh-CN"/>
              </w:rPr>
              <w:t xml:space="preserve">且未向采购人提供书面说明的 </w:t>
            </w:r>
            <w:r>
              <w:rPr>
                <w:rFonts w:hint="eastAsia" w:ascii="仿宋_GB2312" w:hAnsi="宋体" w:eastAsia="仿宋_GB2312" w:cs="宋体"/>
                <w:color w:val="000000"/>
                <w:kern w:val="2"/>
                <w:szCs w:val="22"/>
                <w:lang w:val="zh-CN" w:eastAsia="zh-CN"/>
              </w:rPr>
              <w:t>□</w:t>
            </w:r>
            <w:r>
              <w:rPr>
                <w:rFonts w:hint="eastAsia" w:ascii="仿宋_GB2312" w:hAnsi="宋体" w:eastAsia="仿宋_GB2312" w:cs="宋体"/>
                <w:color w:val="000000"/>
                <w:kern w:val="2"/>
                <w:szCs w:val="22"/>
                <w:lang w:eastAsia="zh-CN"/>
              </w:rPr>
              <w:t xml:space="preserve"> </w:t>
            </w:r>
          </w:p>
        </w:tc>
        <w:tc>
          <w:tcPr>
            <w:tcW w:w="1821" w:type="dxa"/>
            <w:vMerge w:val="continue"/>
          </w:tcPr>
          <w:p>
            <w:pPr>
              <w:widowControl w:val="0"/>
              <w:jc w:val="both"/>
              <w:rPr>
                <w:rFonts w:ascii="仿宋_GB2312" w:hAnsi="宋体" w:eastAsia="仿宋_GB2312" w:cs="宋体"/>
                <w:color w:val="000000"/>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9223" w:type="dxa"/>
            <w:gridSpan w:val="4"/>
            <w:vAlign w:val="center"/>
          </w:tcPr>
          <w:p>
            <w:pPr>
              <w:widowControl w:val="0"/>
              <w:jc w:val="both"/>
              <w:rPr>
                <w:rFonts w:ascii="仿宋_GB2312" w:hAnsi="宋体" w:eastAsia="仿宋_GB2312" w:cs="宋体"/>
                <w:color w:val="000000"/>
                <w:kern w:val="2"/>
                <w:szCs w:val="22"/>
                <w:lang w:val="zh-CN" w:eastAsia="zh-CN"/>
              </w:rPr>
            </w:pPr>
            <w:r>
              <w:rPr>
                <w:rFonts w:hint="eastAsia" w:ascii="仿宋_GB2312" w:hAnsi="宋体" w:eastAsia="仿宋_GB2312" w:cs="宋体"/>
                <w:color w:val="000000"/>
                <w:kern w:val="2"/>
                <w:szCs w:val="22"/>
                <w:lang w:eastAsia="zh-CN"/>
              </w:rPr>
              <w:t>1.各部门每日要认真检查供应商的配送情况，凡出现以上情形的在“</w:t>
            </w:r>
            <w:r>
              <w:rPr>
                <w:rFonts w:hint="eastAsia" w:ascii="仿宋_GB2312" w:hAnsi="宋体" w:eastAsia="仿宋_GB2312" w:cs="宋体"/>
                <w:color w:val="000000"/>
                <w:kern w:val="2"/>
                <w:szCs w:val="22"/>
                <w:lang w:val="zh-CN" w:eastAsia="zh-CN"/>
              </w:rPr>
              <w:t>□”内打“√”，并在具体详情栏中详细登记异常情况；</w:t>
            </w:r>
          </w:p>
          <w:p>
            <w:pPr>
              <w:widowControl w:val="0"/>
              <w:jc w:val="both"/>
              <w:rPr>
                <w:rFonts w:ascii="仿宋_GB2312" w:hAnsi="宋体" w:eastAsia="仿宋_GB2312" w:cs="宋体"/>
                <w:color w:val="000000"/>
                <w:kern w:val="2"/>
                <w:szCs w:val="22"/>
                <w:lang w:eastAsia="zh-CN"/>
              </w:rPr>
            </w:pPr>
            <w:r>
              <w:rPr>
                <w:rFonts w:hint="eastAsia" w:ascii="仿宋_GB2312" w:hAnsi="宋体" w:eastAsia="仿宋_GB2312" w:cs="宋体"/>
                <w:color w:val="000000"/>
                <w:kern w:val="2"/>
                <w:szCs w:val="22"/>
                <w:lang w:eastAsia="zh-CN"/>
              </w:rPr>
              <w:t>2.对表格中未列明的情形，可在空白处补充列明；</w:t>
            </w:r>
          </w:p>
          <w:p>
            <w:pPr>
              <w:widowControl w:val="0"/>
              <w:jc w:val="both"/>
              <w:rPr>
                <w:rFonts w:ascii="仿宋_GB2312" w:hAnsi="宋体" w:eastAsia="仿宋_GB2312" w:cs="宋体"/>
                <w:color w:val="000000"/>
                <w:kern w:val="2"/>
                <w:szCs w:val="22"/>
                <w:lang w:eastAsia="zh-CN"/>
              </w:rPr>
            </w:pPr>
            <w:r>
              <w:rPr>
                <w:rFonts w:hint="eastAsia" w:ascii="仿宋_GB2312" w:hAnsi="宋体" w:eastAsia="仿宋_GB2312" w:cs="宋体"/>
                <w:color w:val="000000"/>
                <w:kern w:val="2"/>
                <w:szCs w:val="22"/>
                <w:lang w:eastAsia="zh-CN"/>
              </w:rPr>
              <w:t>3.此表将作为供应商月度考评和年度总评的重要依据。</w:t>
            </w:r>
          </w:p>
        </w:tc>
      </w:tr>
    </w:tbl>
    <w:p>
      <w:pPr>
        <w:widowControl w:val="0"/>
        <w:spacing w:line="360" w:lineRule="exact"/>
        <w:jc w:val="both"/>
        <w:rPr>
          <w:rFonts w:ascii="仿宋_GB2312" w:hAnsi="宋体" w:eastAsia="仿宋_GB2312" w:cs="宋体"/>
          <w:color w:val="000000"/>
          <w:kern w:val="2"/>
          <w:szCs w:val="22"/>
          <w:lang w:eastAsia="zh-CN"/>
        </w:rPr>
      </w:pPr>
      <w:r>
        <w:rPr>
          <w:rFonts w:hint="eastAsia" w:ascii="仿宋_GB2312" w:hAnsi="宋体" w:eastAsia="仿宋_GB2312" w:cs="宋体"/>
          <w:color w:val="000000"/>
          <w:kern w:val="2"/>
          <w:szCs w:val="22"/>
          <w:lang w:eastAsia="zh-CN"/>
        </w:rPr>
        <w:t>收货方签名：                                送货方签名：</w:t>
      </w:r>
    </w:p>
    <w:p>
      <w:pPr>
        <w:widowControl w:val="0"/>
        <w:spacing w:line="360" w:lineRule="exact"/>
        <w:jc w:val="left"/>
        <w:rPr>
          <w:rFonts w:ascii="宋体" w:hAnsi="宋体" w:eastAsia="宋体" w:cs="宋体"/>
          <w:bCs/>
          <w:color w:val="FF0000"/>
          <w:kern w:val="2"/>
          <w:szCs w:val="22"/>
          <w:lang w:eastAsia="zh-CN"/>
        </w:rPr>
        <w:sectPr>
          <w:footerReference r:id="rId6" w:type="default"/>
          <w:footerReference r:id="rId7" w:type="even"/>
          <w:pgSz w:w="11906" w:h="16838"/>
          <w:pgMar w:top="1418" w:right="1531" w:bottom="1418" w:left="1531" w:header="851" w:footer="851" w:gutter="0"/>
          <w:pgNumType w:fmt="numberInDash"/>
          <w:cols w:space="720" w:num="1"/>
          <w:docGrid w:type="lines" w:linePitch="312" w:charSpace="0"/>
        </w:sectPr>
      </w:pPr>
      <w:r>
        <w:rPr>
          <w:rFonts w:hint="eastAsia" w:ascii="仿宋_GB2312" w:hAnsi="宋体" w:eastAsia="仿宋_GB2312" w:cs="宋体"/>
          <w:color w:val="000000"/>
          <w:kern w:val="2"/>
          <w:szCs w:val="22"/>
          <w:lang w:eastAsia="zh-CN"/>
        </w:rPr>
        <w:t xml:space="preserve">                                            送货日期</w:t>
      </w:r>
      <w:r>
        <w:rPr>
          <w:rFonts w:hint="eastAsia" w:ascii="宋体" w:hAnsi="宋体" w:eastAsia="宋体" w:cs="宋体"/>
          <w:bCs/>
          <w:color w:val="000000"/>
          <w:kern w:val="2"/>
          <w:szCs w:val="22"/>
          <w:lang w:eastAsia="zh-CN"/>
        </w:rPr>
        <w:t>：</w:t>
      </w:r>
    </w:p>
    <w:p>
      <w:pPr>
        <w:widowControl w:val="0"/>
        <w:jc w:val="both"/>
        <w:rPr>
          <w:rFonts w:ascii="宋体" w:hAnsi="宋体" w:eastAsia="宋体" w:cs="宋体"/>
          <w:kern w:val="2"/>
          <w:szCs w:val="22"/>
          <w:lang w:eastAsia="zh-CN"/>
        </w:rPr>
      </w:pPr>
    </w:p>
    <w:p>
      <w:pPr>
        <w:widowControl w:val="0"/>
        <w:jc w:val="both"/>
        <w:rPr>
          <w:rFonts w:ascii="宋体" w:hAnsi="宋体" w:eastAsia="宋体" w:cs="宋体"/>
          <w:kern w:val="2"/>
          <w:szCs w:val="22"/>
          <w:lang w:eastAsia="zh-CN"/>
        </w:rPr>
      </w:pPr>
      <w:bookmarkStart w:id="18" w:name="附件2：服务供应商月度考核评分表"/>
      <w:bookmarkEnd w:id="18"/>
      <w:r>
        <w:rPr>
          <w:rFonts w:hint="eastAsia" w:ascii="宋体" w:hAnsi="宋体" w:eastAsia="宋体" w:cs="宋体"/>
          <w:b/>
          <w:bCs/>
          <w:kern w:val="2"/>
          <w:szCs w:val="22"/>
          <w:lang w:eastAsia="zh-CN"/>
        </w:rPr>
        <w:t>附件2：服务供应商月度考核评分表</w:t>
      </w:r>
    </w:p>
    <w:p>
      <w:pPr>
        <w:widowControl w:val="0"/>
        <w:tabs>
          <w:tab w:val="left" w:pos="831"/>
          <w:tab w:val="center" w:pos="4482"/>
        </w:tabs>
        <w:spacing w:line="579" w:lineRule="exact"/>
        <w:jc w:val="both"/>
        <w:rPr>
          <w:rFonts w:ascii="仿宋_GB2312" w:hAnsi="仿宋_GB2312" w:eastAsia="仿宋_GB2312" w:cs="仿宋_GB2312"/>
          <w:bCs/>
          <w:kern w:val="2"/>
          <w:szCs w:val="22"/>
          <w:lang w:eastAsia="zh-CN"/>
        </w:rPr>
      </w:pPr>
      <w:bookmarkStart w:id="19" w:name="_Hlk136331804"/>
      <w:r>
        <w:rPr>
          <w:rFonts w:hint="eastAsia" w:ascii="仿宋_GB2312" w:hAnsi="仿宋_GB2312" w:eastAsia="仿宋_GB2312" w:cs="仿宋_GB2312"/>
          <w:bCs/>
          <w:kern w:val="2"/>
          <w:szCs w:val="22"/>
          <w:lang w:eastAsia="zh-CN"/>
        </w:rPr>
        <w:t xml:space="preserve">供应商名称：                                        年    月 </w:t>
      </w:r>
      <w:bookmarkEnd w:id="19"/>
      <w:r>
        <w:rPr>
          <w:rFonts w:hint="eastAsia" w:ascii="仿宋_GB2312" w:hAnsi="仿宋_GB2312" w:eastAsia="仿宋_GB2312" w:cs="仿宋_GB2312"/>
          <w:bCs/>
          <w:kern w:val="2"/>
          <w:szCs w:val="22"/>
          <w:lang w:eastAsia="zh-CN"/>
        </w:rPr>
        <w:t xml:space="preserve"> </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721"/>
        <w:gridCol w:w="1109"/>
        <w:gridCol w:w="4886"/>
        <w:gridCol w:w="643"/>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498"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序号</w:t>
            </w:r>
          </w:p>
        </w:tc>
        <w:tc>
          <w:tcPr>
            <w:tcW w:w="799"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类别</w:t>
            </w:r>
          </w:p>
        </w:tc>
        <w:tc>
          <w:tcPr>
            <w:tcW w:w="1250"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内容</w:t>
            </w:r>
          </w:p>
        </w:tc>
        <w:tc>
          <w:tcPr>
            <w:tcW w:w="5637"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评分细则</w:t>
            </w:r>
          </w:p>
        </w:tc>
        <w:tc>
          <w:tcPr>
            <w:tcW w:w="709"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扣分</w:t>
            </w:r>
          </w:p>
        </w:tc>
        <w:tc>
          <w:tcPr>
            <w:tcW w:w="784"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98" w:type="dxa"/>
            <w:vMerge w:val="restart"/>
            <w:vAlign w:val="center"/>
          </w:tcPr>
          <w:p>
            <w:pPr>
              <w:widowControl w:val="0"/>
              <w:jc w:val="center"/>
              <w:rPr>
                <w:rFonts w:ascii="仿宋_GB2312" w:hAnsi="仿宋_GB2312" w:eastAsia="仿宋_GB2312" w:cs="仿宋_GB2312"/>
                <w:kern w:val="2"/>
                <w:szCs w:val="22"/>
                <w:lang w:eastAsia="zh-CN"/>
              </w:rPr>
            </w:pPr>
            <w:r>
              <w:rPr>
                <w:rFonts w:hint="eastAsia" w:ascii="仿宋_GB2312" w:hAnsi="仿宋_GB2312" w:eastAsia="仿宋_GB2312" w:cs="仿宋_GB2312"/>
                <w:kern w:val="2"/>
                <w:szCs w:val="22"/>
                <w:lang w:eastAsia="zh-CN"/>
              </w:rPr>
              <w:t>1</w:t>
            </w:r>
          </w:p>
        </w:tc>
        <w:tc>
          <w:tcPr>
            <w:tcW w:w="799"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价格</w:t>
            </w:r>
          </w:p>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方面</w:t>
            </w:r>
          </w:p>
        </w:tc>
        <w:tc>
          <w:tcPr>
            <w:tcW w:w="1250" w:type="dxa"/>
            <w:vMerge w:val="restart"/>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价格情况</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eastAsia="zh-CN"/>
              </w:rPr>
              <w:t>食材报价高于中农网价格（议价价格标准）的，扣5分/次。</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498"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799"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1250" w:type="dxa"/>
            <w:vMerge w:val="continue"/>
            <w:vAlign w:val="center"/>
          </w:tcPr>
          <w:p>
            <w:pPr>
              <w:widowControl w:val="0"/>
              <w:jc w:val="both"/>
              <w:rPr>
                <w:rFonts w:ascii="仿宋_GB2312" w:hAnsi="仿宋_GB2312" w:eastAsia="仿宋_GB2312" w:cs="仿宋_GB2312"/>
                <w:kern w:val="2"/>
                <w:szCs w:val="22"/>
                <w:lang w:val="zh-CN" w:eastAsia="zh-CN"/>
              </w:rPr>
            </w:pP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eastAsia="zh-CN"/>
              </w:rPr>
              <w:t>价格确认后，再次提出异议的情形，</w:t>
            </w:r>
            <w:r>
              <w:rPr>
                <w:rFonts w:hint="eastAsia" w:ascii="仿宋_GB2312" w:hAnsi="仿宋_GB2312" w:eastAsia="仿宋_GB2312" w:cs="仿宋_GB2312"/>
                <w:kern w:val="2"/>
                <w:szCs w:val="22"/>
                <w:lang w:val="zh-CN" w:eastAsia="zh-CN"/>
              </w:rPr>
              <w:t>扣</w:t>
            </w:r>
            <w:r>
              <w:rPr>
                <w:rFonts w:hint="eastAsia" w:ascii="仿宋_GB2312" w:hAnsi="仿宋_GB2312" w:eastAsia="仿宋_GB2312" w:cs="仿宋_GB2312"/>
                <w:kern w:val="2"/>
                <w:szCs w:val="22"/>
                <w:lang w:eastAsia="zh-CN"/>
              </w:rPr>
              <w:t>2</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r>
              <w:rPr>
                <w:rFonts w:hint="eastAsia" w:ascii="仿宋_GB2312" w:hAnsi="仿宋_GB2312" w:eastAsia="仿宋_GB2312" w:cs="仿宋_GB2312"/>
                <w:kern w:val="2"/>
                <w:szCs w:val="22"/>
                <w:lang w:val="zh-CN" w:eastAsia="zh-CN"/>
              </w:rPr>
              <w:t>。</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498"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2</w:t>
            </w:r>
          </w:p>
        </w:tc>
        <w:tc>
          <w:tcPr>
            <w:tcW w:w="799"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质量</w:t>
            </w:r>
          </w:p>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方面</w:t>
            </w: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物品质量</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配送物品存在霉烂、变质、过期、破损、品种不达标等不符合质量要求的情况或存在以次充好达不到要求的情况，扣</w:t>
            </w:r>
            <w:r>
              <w:rPr>
                <w:rFonts w:hint="eastAsia" w:ascii="仿宋_GB2312" w:hAnsi="仿宋_GB2312" w:eastAsia="仿宋_GB2312" w:cs="仿宋_GB2312"/>
                <w:kern w:val="2"/>
                <w:szCs w:val="22"/>
                <w:lang w:eastAsia="zh-CN"/>
              </w:rPr>
              <w:t>5</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r>
              <w:rPr>
                <w:rFonts w:hint="eastAsia" w:ascii="仿宋_GB2312" w:hAnsi="仿宋_GB2312" w:eastAsia="仿宋_GB2312" w:cs="仿宋_GB2312"/>
                <w:kern w:val="2"/>
                <w:szCs w:val="22"/>
                <w:lang w:val="zh-CN" w:eastAsia="zh-CN"/>
              </w:rPr>
              <w:t xml:space="preserve"> </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98"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799"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索证制度</w:t>
            </w:r>
          </w:p>
        </w:tc>
        <w:tc>
          <w:tcPr>
            <w:tcW w:w="5637" w:type="dxa"/>
            <w:vAlign w:val="center"/>
          </w:tcPr>
          <w:p>
            <w:pPr>
              <w:widowControl w:val="0"/>
              <w:jc w:val="both"/>
              <w:rPr>
                <w:rFonts w:ascii="仿宋_GB2312" w:hAnsi="仿宋_GB2312" w:eastAsia="仿宋_GB2312" w:cs="仿宋_GB2312"/>
                <w:kern w:val="2"/>
                <w:szCs w:val="22"/>
                <w:lang w:eastAsia="zh-CN"/>
              </w:rPr>
            </w:pPr>
            <w:r>
              <w:rPr>
                <w:rFonts w:hint="eastAsia" w:ascii="仿宋_GB2312" w:hAnsi="仿宋_GB2312" w:eastAsia="仿宋_GB2312" w:cs="仿宋_GB2312"/>
                <w:kern w:val="2"/>
                <w:szCs w:val="22"/>
                <w:lang w:val="zh-CN" w:eastAsia="zh-CN"/>
              </w:rPr>
              <w:t>未注明清晰的货物来源地、时间或</w:t>
            </w:r>
            <w:r>
              <w:rPr>
                <w:rFonts w:hint="eastAsia" w:ascii="仿宋_GB2312" w:hAnsi="仿宋_GB2312" w:eastAsia="仿宋_GB2312" w:cs="仿宋_GB2312"/>
                <w:color w:val="000000"/>
                <w:kern w:val="2"/>
                <w:szCs w:val="22"/>
                <w:lang w:val="zh-CN" w:eastAsia="zh-CN"/>
              </w:rPr>
              <w:t>未及时提供相关</w:t>
            </w:r>
            <w:r>
              <w:rPr>
                <w:rFonts w:hint="eastAsia" w:ascii="仿宋_GB2312" w:hAnsi="仿宋_GB2312" w:eastAsia="仿宋_GB2312" w:cs="仿宋_GB2312"/>
                <w:color w:val="000000"/>
                <w:kern w:val="2"/>
                <w:szCs w:val="22"/>
                <w:lang w:eastAsia="zh-CN"/>
              </w:rPr>
              <w:t>检测报告（带有专业检测机构公章）、</w:t>
            </w:r>
            <w:r>
              <w:rPr>
                <w:rFonts w:hint="eastAsia" w:ascii="仿宋_GB2312" w:hAnsi="仿宋_GB2312" w:eastAsia="仿宋_GB2312" w:cs="仿宋_GB2312"/>
                <w:color w:val="000000"/>
                <w:kern w:val="2"/>
                <w:szCs w:val="22"/>
                <w:lang w:val="zh-CN" w:eastAsia="zh-CN"/>
              </w:rPr>
              <w:t>票据、证明文件等相关材料的</w:t>
            </w:r>
            <w:r>
              <w:rPr>
                <w:rFonts w:hint="eastAsia" w:ascii="仿宋_GB2312" w:hAnsi="仿宋_GB2312" w:eastAsia="仿宋_GB2312" w:cs="仿宋_GB2312"/>
                <w:kern w:val="2"/>
                <w:szCs w:val="22"/>
                <w:lang w:val="zh-CN" w:eastAsia="zh-CN"/>
              </w:rPr>
              <w:t>，扣</w:t>
            </w:r>
            <w:r>
              <w:rPr>
                <w:rFonts w:hint="eastAsia" w:ascii="仿宋_GB2312" w:hAnsi="仿宋_GB2312" w:eastAsia="仿宋_GB2312" w:cs="仿宋_GB2312"/>
                <w:kern w:val="2"/>
                <w:szCs w:val="22"/>
                <w:lang w:eastAsia="zh-CN"/>
              </w:rPr>
              <w:t>5</w:t>
            </w:r>
            <w:r>
              <w:rPr>
                <w:rFonts w:hint="eastAsia" w:ascii="仿宋_GB2312" w:hAnsi="仿宋_GB2312" w:eastAsia="仿宋_GB2312" w:cs="仿宋_GB2312"/>
                <w:kern w:val="2"/>
                <w:szCs w:val="22"/>
                <w:lang w:val="zh-CN" w:eastAsia="zh-CN"/>
              </w:rPr>
              <w:t>分/次。</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98"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799"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食品检测</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食材快检</w:t>
            </w:r>
            <w:r>
              <w:rPr>
                <w:rFonts w:hint="eastAsia" w:ascii="仿宋_GB2312" w:hAnsi="仿宋_GB2312" w:eastAsia="仿宋_GB2312" w:cs="仿宋_GB2312"/>
                <w:kern w:val="2"/>
                <w:szCs w:val="22"/>
                <w:lang w:eastAsia="zh-CN"/>
              </w:rPr>
              <w:t>检测</w:t>
            </w:r>
            <w:r>
              <w:rPr>
                <w:rFonts w:hint="eastAsia" w:ascii="仿宋_GB2312" w:hAnsi="仿宋_GB2312" w:eastAsia="仿宋_GB2312" w:cs="仿宋_GB2312"/>
                <w:kern w:val="2"/>
                <w:szCs w:val="22"/>
                <w:lang w:val="zh-CN" w:eastAsia="zh-CN"/>
              </w:rPr>
              <w:t>不合格</w:t>
            </w:r>
            <w:r>
              <w:rPr>
                <w:rFonts w:hint="eastAsia" w:ascii="仿宋_GB2312" w:hAnsi="仿宋_GB2312" w:eastAsia="仿宋_GB2312" w:cs="仿宋_GB2312"/>
                <w:kern w:val="2"/>
                <w:szCs w:val="22"/>
                <w:lang w:eastAsia="zh-CN"/>
              </w:rPr>
              <w:t>且</w:t>
            </w:r>
            <w:r>
              <w:rPr>
                <w:rFonts w:hint="eastAsia" w:ascii="仿宋_GB2312" w:hAnsi="仿宋_GB2312" w:eastAsia="仿宋_GB2312" w:cs="仿宋_GB2312"/>
                <w:kern w:val="2"/>
                <w:szCs w:val="22"/>
                <w:lang w:val="zh-CN" w:eastAsia="zh-CN"/>
              </w:rPr>
              <w:t>经定量检测仍不合格</w:t>
            </w:r>
            <w:r>
              <w:rPr>
                <w:rFonts w:hint="eastAsia" w:ascii="仿宋_GB2312" w:hAnsi="仿宋_GB2312" w:eastAsia="仿宋_GB2312" w:cs="仿宋_GB2312"/>
                <w:kern w:val="2"/>
                <w:szCs w:val="22"/>
                <w:lang w:eastAsia="zh-CN"/>
              </w:rPr>
              <w:t>的，扣10分/次。</w:t>
            </w:r>
            <w:r>
              <w:rPr>
                <w:rFonts w:hint="eastAsia" w:ascii="仿宋_GB2312" w:hAnsi="仿宋_GB2312" w:eastAsia="仿宋_GB2312" w:cs="仿宋_GB2312"/>
                <w:kern w:val="2"/>
                <w:szCs w:val="22"/>
                <w:lang w:val="zh-CN" w:eastAsia="zh-CN"/>
              </w:rPr>
              <w:t xml:space="preserve"> </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498"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3</w:t>
            </w:r>
          </w:p>
        </w:tc>
        <w:tc>
          <w:tcPr>
            <w:tcW w:w="799"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数量</w:t>
            </w:r>
          </w:p>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方面</w:t>
            </w: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物品数量</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未按照学校订单品种进行配送物品或与订单数量相差</w:t>
            </w:r>
            <w:r>
              <w:rPr>
                <w:rFonts w:hint="eastAsia" w:ascii="仿宋_GB2312" w:hAnsi="仿宋_GB2312" w:eastAsia="仿宋_GB2312" w:cs="仿宋_GB2312"/>
                <w:kern w:val="2"/>
                <w:szCs w:val="22"/>
                <w:lang w:eastAsia="zh-CN"/>
              </w:rPr>
              <w:t>大于5</w:t>
            </w:r>
            <w:r>
              <w:rPr>
                <w:rFonts w:hint="eastAsia" w:ascii="仿宋_GB2312" w:hAnsi="仿宋_GB2312" w:eastAsia="仿宋_GB2312" w:cs="仿宋_GB2312"/>
                <w:kern w:val="2"/>
                <w:szCs w:val="22"/>
                <w:lang w:val="zh-CN" w:eastAsia="zh-CN"/>
              </w:rPr>
              <w:t>%（</w:t>
            </w:r>
            <w:r>
              <w:rPr>
                <w:rFonts w:hint="eastAsia" w:ascii="仿宋_GB2312" w:hAnsi="仿宋_GB2312" w:eastAsia="仿宋_GB2312" w:cs="仿宋_GB2312"/>
                <w:kern w:val="2"/>
                <w:szCs w:val="22"/>
                <w:lang w:eastAsia="zh-CN"/>
              </w:rPr>
              <w:t>不含</w:t>
            </w:r>
            <w:r>
              <w:rPr>
                <w:rFonts w:hint="eastAsia" w:ascii="仿宋_GB2312" w:hAnsi="仿宋_GB2312" w:eastAsia="仿宋_GB2312" w:cs="仿宋_GB2312"/>
                <w:kern w:val="2"/>
                <w:szCs w:val="22"/>
                <w:lang w:val="zh-CN" w:eastAsia="zh-CN"/>
              </w:rPr>
              <w:t>），扣2分</w:t>
            </w:r>
            <w:r>
              <w:rPr>
                <w:rFonts w:hint="eastAsia" w:ascii="仿宋_GB2312" w:hAnsi="仿宋_GB2312" w:eastAsia="仿宋_GB2312" w:cs="仿宋_GB2312"/>
                <w:kern w:val="2"/>
                <w:szCs w:val="22"/>
                <w:lang w:eastAsia="zh-CN"/>
              </w:rPr>
              <w:t>/次</w:t>
            </w:r>
            <w:r>
              <w:rPr>
                <w:rFonts w:hint="eastAsia" w:ascii="仿宋_GB2312" w:hAnsi="仿宋_GB2312" w:eastAsia="仿宋_GB2312" w:cs="仿宋_GB2312"/>
                <w:kern w:val="2"/>
                <w:szCs w:val="22"/>
                <w:lang w:val="zh-CN" w:eastAsia="zh-CN"/>
              </w:rPr>
              <w:t xml:space="preserve">。 </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498"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799"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虚报缺货</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恶意虚报缺货的情况，一经查实，扣</w:t>
            </w:r>
            <w:r>
              <w:rPr>
                <w:rFonts w:hint="eastAsia" w:ascii="仿宋_GB2312" w:hAnsi="仿宋_GB2312" w:eastAsia="仿宋_GB2312" w:cs="仿宋_GB2312"/>
                <w:kern w:val="2"/>
                <w:szCs w:val="22"/>
                <w:lang w:eastAsia="zh-CN"/>
              </w:rPr>
              <w:t>3</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r>
              <w:rPr>
                <w:rFonts w:hint="eastAsia" w:ascii="仿宋_GB2312" w:hAnsi="仿宋_GB2312" w:eastAsia="仿宋_GB2312" w:cs="仿宋_GB2312"/>
                <w:kern w:val="2"/>
                <w:szCs w:val="22"/>
                <w:lang w:val="zh-CN" w:eastAsia="zh-CN"/>
              </w:rPr>
              <w:t>。</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98"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4</w:t>
            </w:r>
          </w:p>
        </w:tc>
        <w:tc>
          <w:tcPr>
            <w:tcW w:w="799"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时间</w:t>
            </w:r>
          </w:p>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方面</w:t>
            </w: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配送时间</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配送不准时，扣</w:t>
            </w:r>
            <w:r>
              <w:rPr>
                <w:rFonts w:hint="eastAsia" w:ascii="仿宋_GB2312" w:hAnsi="仿宋_GB2312" w:eastAsia="仿宋_GB2312" w:cs="仿宋_GB2312"/>
                <w:kern w:val="2"/>
                <w:szCs w:val="22"/>
                <w:lang w:eastAsia="zh-CN"/>
              </w:rPr>
              <w:t>2</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98"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799" w:type="dxa"/>
            <w:vMerge w:val="continue"/>
            <w:vAlign w:val="center"/>
          </w:tcPr>
          <w:p>
            <w:pPr>
              <w:widowControl w:val="0"/>
              <w:jc w:val="center"/>
              <w:rPr>
                <w:rFonts w:ascii="仿宋_GB2312" w:hAnsi="仿宋_GB2312" w:eastAsia="仿宋_GB2312" w:cs="仿宋_GB2312"/>
                <w:kern w:val="2"/>
                <w:szCs w:val="22"/>
                <w:lang w:val="zh-CN" w:eastAsia="zh-CN"/>
              </w:rPr>
            </w:pP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应急响应时间</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退换货未及时补充到位的（</w:t>
            </w:r>
            <w:r>
              <w:rPr>
                <w:rFonts w:hint="eastAsia" w:ascii="仿宋_GB2312" w:hAnsi="仿宋_GB2312" w:eastAsia="仿宋_GB2312" w:cs="仿宋_GB2312"/>
                <w:kern w:val="2"/>
                <w:szCs w:val="22"/>
                <w:lang w:eastAsia="zh-CN"/>
              </w:rPr>
              <w:t>参考投标承诺函进行时间约定</w:t>
            </w:r>
            <w:r>
              <w:rPr>
                <w:rFonts w:hint="eastAsia" w:ascii="仿宋_GB2312" w:hAnsi="仿宋_GB2312" w:eastAsia="仿宋_GB2312" w:cs="仿宋_GB2312"/>
                <w:kern w:val="2"/>
                <w:szCs w:val="22"/>
                <w:lang w:val="zh-CN" w:eastAsia="zh-CN"/>
              </w:rPr>
              <w:t>），扣</w:t>
            </w:r>
            <w:r>
              <w:rPr>
                <w:rFonts w:hint="eastAsia" w:ascii="仿宋_GB2312" w:hAnsi="仿宋_GB2312" w:eastAsia="仿宋_GB2312" w:cs="仿宋_GB2312"/>
                <w:kern w:val="2"/>
                <w:szCs w:val="22"/>
                <w:lang w:eastAsia="zh-CN"/>
              </w:rPr>
              <w:t>2</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498"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5</w:t>
            </w:r>
          </w:p>
        </w:tc>
        <w:tc>
          <w:tcPr>
            <w:tcW w:w="799" w:type="dxa"/>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卫生</w:t>
            </w:r>
          </w:p>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方面</w:t>
            </w: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配送人员</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工作人员未持有健康证、未统一穿工服（佩戴工作证）、初加工完成后未将加工场所垃圾清理干净的以及有其他不文明行为等情况的，扣</w:t>
            </w:r>
            <w:r>
              <w:rPr>
                <w:rFonts w:hint="eastAsia" w:ascii="仿宋_GB2312" w:hAnsi="仿宋_GB2312" w:eastAsia="仿宋_GB2312" w:cs="仿宋_GB2312"/>
                <w:kern w:val="2"/>
                <w:szCs w:val="22"/>
                <w:lang w:eastAsia="zh-CN"/>
              </w:rPr>
              <w:t>0.5</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r>
              <w:rPr>
                <w:rFonts w:hint="eastAsia" w:ascii="仿宋_GB2312" w:hAnsi="仿宋_GB2312" w:eastAsia="仿宋_GB2312" w:cs="仿宋_GB2312"/>
                <w:kern w:val="2"/>
                <w:szCs w:val="22"/>
                <w:lang w:val="zh-CN" w:eastAsia="zh-CN"/>
              </w:rPr>
              <w:t>。</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98"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6</w:t>
            </w:r>
          </w:p>
        </w:tc>
        <w:tc>
          <w:tcPr>
            <w:tcW w:w="799"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态度</w:t>
            </w:r>
          </w:p>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方面</w:t>
            </w: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服务态度</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供应商服务态度较差</w:t>
            </w:r>
            <w:r>
              <w:rPr>
                <w:rFonts w:hint="eastAsia" w:ascii="仿宋_GB2312" w:hAnsi="仿宋_GB2312" w:eastAsia="仿宋_GB2312" w:cs="仿宋_GB2312"/>
                <w:kern w:val="2"/>
                <w:szCs w:val="22"/>
                <w:lang w:eastAsia="zh-CN"/>
              </w:rPr>
              <w:t>且不予</w:t>
            </w:r>
            <w:r>
              <w:rPr>
                <w:rFonts w:hint="eastAsia" w:ascii="仿宋_GB2312" w:hAnsi="仿宋_GB2312" w:eastAsia="仿宋_GB2312" w:cs="仿宋_GB2312"/>
                <w:kern w:val="2"/>
                <w:szCs w:val="22"/>
                <w:lang w:val="zh-CN" w:eastAsia="zh-CN"/>
              </w:rPr>
              <w:t>整改的，扣</w:t>
            </w:r>
            <w:r>
              <w:rPr>
                <w:rFonts w:hint="eastAsia" w:ascii="仿宋_GB2312" w:hAnsi="仿宋_GB2312" w:eastAsia="仿宋_GB2312" w:cs="仿宋_GB2312"/>
                <w:kern w:val="2"/>
                <w:szCs w:val="22"/>
                <w:lang w:eastAsia="zh-CN"/>
              </w:rPr>
              <w:t>3</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r>
              <w:rPr>
                <w:rFonts w:hint="eastAsia" w:ascii="仿宋_GB2312" w:hAnsi="仿宋_GB2312" w:eastAsia="仿宋_GB2312" w:cs="仿宋_GB2312"/>
                <w:kern w:val="2"/>
                <w:szCs w:val="22"/>
                <w:lang w:val="zh-CN" w:eastAsia="zh-CN"/>
              </w:rPr>
              <w:t>。</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98" w:type="dxa"/>
            <w:vMerge w:val="continue"/>
            <w:vAlign w:val="center"/>
          </w:tcPr>
          <w:p>
            <w:pPr>
              <w:widowControl w:val="0"/>
              <w:jc w:val="both"/>
              <w:rPr>
                <w:rFonts w:ascii="仿宋_GB2312" w:hAnsi="仿宋_GB2312" w:eastAsia="仿宋_GB2312" w:cs="仿宋_GB2312"/>
                <w:kern w:val="2"/>
                <w:szCs w:val="22"/>
                <w:lang w:val="zh-CN" w:eastAsia="zh-CN"/>
              </w:rPr>
            </w:pPr>
          </w:p>
        </w:tc>
        <w:tc>
          <w:tcPr>
            <w:tcW w:w="799" w:type="dxa"/>
            <w:vMerge w:val="continue"/>
            <w:vAlign w:val="center"/>
          </w:tcPr>
          <w:p>
            <w:pPr>
              <w:widowControl w:val="0"/>
              <w:jc w:val="both"/>
              <w:rPr>
                <w:rFonts w:ascii="仿宋_GB2312" w:hAnsi="仿宋_GB2312" w:eastAsia="仿宋_GB2312" w:cs="仿宋_GB2312"/>
                <w:kern w:val="2"/>
                <w:szCs w:val="22"/>
                <w:lang w:val="zh-CN" w:eastAsia="zh-CN"/>
              </w:rPr>
            </w:pP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整改情况</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对学校反馈的意见未认真及时整改的，扣</w:t>
            </w:r>
            <w:r>
              <w:rPr>
                <w:rFonts w:hint="eastAsia" w:ascii="仿宋_GB2312" w:hAnsi="仿宋_GB2312" w:eastAsia="仿宋_GB2312" w:cs="仿宋_GB2312"/>
                <w:kern w:val="2"/>
                <w:szCs w:val="22"/>
                <w:lang w:eastAsia="zh-CN"/>
              </w:rPr>
              <w:t>2</w:t>
            </w:r>
            <w:r>
              <w:rPr>
                <w:rFonts w:hint="eastAsia" w:ascii="仿宋_GB2312" w:hAnsi="仿宋_GB2312" w:eastAsia="仿宋_GB2312" w:cs="仿宋_GB2312"/>
                <w:kern w:val="2"/>
                <w:szCs w:val="22"/>
                <w:lang w:val="zh-CN" w:eastAsia="zh-CN"/>
              </w:rPr>
              <w:t>分</w:t>
            </w:r>
            <w:r>
              <w:rPr>
                <w:rFonts w:hint="eastAsia" w:ascii="仿宋_GB2312" w:hAnsi="仿宋_GB2312" w:eastAsia="仿宋_GB2312" w:cs="仿宋_GB2312"/>
                <w:kern w:val="2"/>
                <w:szCs w:val="22"/>
                <w:lang w:eastAsia="zh-CN"/>
              </w:rPr>
              <w:t>/次</w:t>
            </w:r>
            <w:r>
              <w:rPr>
                <w:rFonts w:hint="eastAsia" w:ascii="仿宋_GB2312" w:hAnsi="仿宋_GB2312" w:eastAsia="仿宋_GB2312" w:cs="仿宋_GB2312"/>
                <w:kern w:val="2"/>
                <w:szCs w:val="22"/>
                <w:lang w:val="zh-CN" w:eastAsia="zh-CN"/>
              </w:rPr>
              <w:t>。</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98" w:type="dxa"/>
            <w:vMerge w:val="continue"/>
            <w:vAlign w:val="center"/>
          </w:tcPr>
          <w:p>
            <w:pPr>
              <w:widowControl w:val="0"/>
              <w:jc w:val="both"/>
              <w:rPr>
                <w:rFonts w:ascii="仿宋_GB2312" w:hAnsi="仿宋_GB2312" w:eastAsia="仿宋_GB2312" w:cs="仿宋_GB2312"/>
                <w:kern w:val="2"/>
                <w:szCs w:val="22"/>
                <w:lang w:val="zh-CN" w:eastAsia="zh-CN"/>
              </w:rPr>
            </w:pPr>
          </w:p>
        </w:tc>
        <w:tc>
          <w:tcPr>
            <w:tcW w:w="799" w:type="dxa"/>
            <w:vMerge w:val="continue"/>
            <w:vAlign w:val="center"/>
          </w:tcPr>
          <w:p>
            <w:pPr>
              <w:widowControl w:val="0"/>
              <w:jc w:val="both"/>
              <w:rPr>
                <w:rFonts w:ascii="仿宋_GB2312" w:hAnsi="仿宋_GB2312" w:eastAsia="仿宋_GB2312" w:cs="仿宋_GB2312"/>
                <w:kern w:val="2"/>
                <w:szCs w:val="22"/>
                <w:lang w:val="zh-CN" w:eastAsia="zh-CN"/>
              </w:rPr>
            </w:pPr>
          </w:p>
        </w:tc>
        <w:tc>
          <w:tcPr>
            <w:tcW w:w="1250"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其他情况</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存在盗取货物或其他违规情况的，一经查实，扣</w:t>
            </w:r>
            <w:r>
              <w:rPr>
                <w:rFonts w:hint="eastAsia" w:ascii="仿宋_GB2312" w:hAnsi="仿宋_GB2312" w:eastAsia="仿宋_GB2312" w:cs="仿宋_GB2312"/>
                <w:kern w:val="2"/>
                <w:szCs w:val="22"/>
                <w:lang w:eastAsia="zh-CN"/>
              </w:rPr>
              <w:t>2分/次。</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98" w:type="dxa"/>
            <w:vMerge w:val="restart"/>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color w:val="000000"/>
                <w:kern w:val="2"/>
                <w:szCs w:val="22"/>
                <w:lang w:val="zh-CN" w:eastAsia="zh-CN"/>
              </w:rPr>
              <w:t>7</w:t>
            </w:r>
          </w:p>
        </w:tc>
        <w:tc>
          <w:tcPr>
            <w:tcW w:w="799" w:type="dxa"/>
            <w:vMerge w:val="restart"/>
            <w:vAlign w:val="center"/>
          </w:tcPr>
          <w:p>
            <w:pPr>
              <w:widowControl w:val="0"/>
              <w:jc w:val="center"/>
              <w:rPr>
                <w:rFonts w:ascii="仿宋_GB2312" w:hAnsi="仿宋_GB2312" w:eastAsia="仿宋_GB2312" w:cs="仿宋_GB2312"/>
                <w:kern w:val="2"/>
                <w:szCs w:val="22"/>
                <w:lang w:val="zh-CN" w:eastAsia="zh-CN"/>
              </w:rPr>
            </w:pPr>
            <w:r>
              <w:rPr>
                <w:rFonts w:hint="eastAsia" w:ascii="仿宋_GB2312" w:hAnsi="仿宋_GB2312" w:eastAsia="仿宋_GB2312" w:cs="仿宋_GB2312"/>
                <w:color w:val="000000"/>
                <w:kern w:val="2"/>
                <w:szCs w:val="22"/>
                <w:lang w:val="zh-CN" w:eastAsia="zh-CN"/>
              </w:rPr>
              <w:t>其他情况</w:t>
            </w:r>
          </w:p>
        </w:tc>
        <w:tc>
          <w:tcPr>
            <w:tcW w:w="1250" w:type="dxa"/>
            <w:vMerge w:val="restart"/>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eastAsia="zh-CN"/>
              </w:rPr>
              <w:t>其他</w:t>
            </w: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color w:val="000000"/>
                <w:kern w:val="2"/>
                <w:szCs w:val="22"/>
                <w:lang w:val="zh-CN" w:eastAsia="zh-CN"/>
              </w:rPr>
              <w:t>未使用冷链车进行配送</w:t>
            </w:r>
            <w:r>
              <w:rPr>
                <w:rFonts w:hint="eastAsia" w:ascii="仿宋_GB2312" w:hAnsi="仿宋_GB2312" w:eastAsia="仿宋_GB2312" w:cs="仿宋_GB2312"/>
                <w:color w:val="000000"/>
                <w:kern w:val="2"/>
                <w:szCs w:val="22"/>
                <w:lang w:eastAsia="zh-CN"/>
              </w:rPr>
              <w:t>的，</w:t>
            </w:r>
            <w:r>
              <w:rPr>
                <w:rFonts w:hint="eastAsia" w:ascii="仿宋_GB2312" w:hAnsi="仿宋_GB2312" w:eastAsia="仿宋_GB2312" w:cs="仿宋_GB2312"/>
                <w:kern w:val="2"/>
                <w:szCs w:val="22"/>
                <w:lang w:val="zh-CN" w:eastAsia="zh-CN"/>
              </w:rPr>
              <w:t>扣</w:t>
            </w:r>
            <w:r>
              <w:rPr>
                <w:rFonts w:hint="eastAsia" w:ascii="仿宋_GB2312" w:hAnsi="仿宋_GB2312" w:eastAsia="仿宋_GB2312" w:cs="仿宋_GB2312"/>
                <w:kern w:val="2"/>
                <w:szCs w:val="22"/>
                <w:lang w:eastAsia="zh-CN"/>
              </w:rPr>
              <w:t>3分/次。</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98" w:type="dxa"/>
            <w:vMerge w:val="continue"/>
            <w:vAlign w:val="center"/>
          </w:tcPr>
          <w:p>
            <w:pPr>
              <w:widowControl w:val="0"/>
              <w:jc w:val="both"/>
              <w:rPr>
                <w:rFonts w:ascii="仿宋_GB2312" w:hAnsi="仿宋_GB2312" w:eastAsia="仿宋_GB2312" w:cs="仿宋_GB2312"/>
                <w:kern w:val="2"/>
                <w:szCs w:val="22"/>
                <w:lang w:eastAsia="zh-CN"/>
              </w:rPr>
            </w:pPr>
          </w:p>
        </w:tc>
        <w:tc>
          <w:tcPr>
            <w:tcW w:w="799" w:type="dxa"/>
            <w:vMerge w:val="continue"/>
            <w:vAlign w:val="center"/>
          </w:tcPr>
          <w:p>
            <w:pPr>
              <w:widowControl w:val="0"/>
              <w:jc w:val="both"/>
              <w:rPr>
                <w:rFonts w:ascii="仿宋_GB2312" w:hAnsi="仿宋_GB2312" w:eastAsia="仿宋_GB2312" w:cs="仿宋_GB2312"/>
                <w:kern w:val="2"/>
                <w:szCs w:val="22"/>
                <w:lang w:val="zh-CN" w:eastAsia="zh-CN"/>
              </w:rPr>
            </w:pPr>
          </w:p>
        </w:tc>
        <w:tc>
          <w:tcPr>
            <w:tcW w:w="1250" w:type="dxa"/>
            <w:vMerge w:val="continue"/>
            <w:vAlign w:val="center"/>
          </w:tcPr>
          <w:p>
            <w:pPr>
              <w:widowControl w:val="0"/>
              <w:jc w:val="both"/>
              <w:rPr>
                <w:rFonts w:ascii="仿宋_GB2312" w:hAnsi="仿宋_GB2312" w:eastAsia="仿宋_GB2312" w:cs="仿宋_GB2312"/>
                <w:kern w:val="2"/>
                <w:szCs w:val="22"/>
                <w:lang w:val="zh-CN" w:eastAsia="zh-CN"/>
              </w:rPr>
            </w:pPr>
          </w:p>
        </w:tc>
        <w:tc>
          <w:tcPr>
            <w:tcW w:w="5637" w:type="dxa"/>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color w:val="000000"/>
                <w:kern w:val="2"/>
                <w:szCs w:val="22"/>
                <w:lang w:eastAsia="zh-CN"/>
              </w:rPr>
              <w:t>未</w:t>
            </w:r>
            <w:r>
              <w:rPr>
                <w:rFonts w:hint="eastAsia" w:ascii="仿宋_GB2312" w:hAnsi="仿宋_GB2312" w:eastAsia="仿宋_GB2312" w:cs="仿宋_GB2312"/>
                <w:color w:val="000000"/>
                <w:kern w:val="2"/>
                <w:szCs w:val="22"/>
                <w:lang w:val="zh-CN" w:eastAsia="zh-CN"/>
              </w:rPr>
              <w:t>按时、保质、保量供货，</w:t>
            </w:r>
            <w:r>
              <w:rPr>
                <w:rFonts w:hint="eastAsia" w:ascii="仿宋_GB2312" w:hAnsi="仿宋_GB2312" w:eastAsia="仿宋_GB2312" w:cs="仿宋_GB2312"/>
                <w:color w:val="000000"/>
                <w:kern w:val="2"/>
                <w:szCs w:val="22"/>
                <w:lang w:eastAsia="zh-CN"/>
              </w:rPr>
              <w:t>且未向采购人提供书面说明的</w:t>
            </w:r>
            <w:r>
              <w:rPr>
                <w:rFonts w:hint="eastAsia" w:ascii="仿宋_GB2312" w:hAnsi="仿宋_GB2312" w:eastAsia="仿宋_GB2312" w:cs="仿宋_GB2312"/>
                <w:kern w:val="2"/>
                <w:szCs w:val="22"/>
                <w:lang w:val="zh-CN" w:eastAsia="zh-CN"/>
              </w:rPr>
              <w:t>，扣</w:t>
            </w:r>
            <w:r>
              <w:rPr>
                <w:rFonts w:hint="eastAsia" w:ascii="仿宋_GB2312" w:hAnsi="仿宋_GB2312" w:eastAsia="仿宋_GB2312" w:cs="仿宋_GB2312"/>
                <w:kern w:val="2"/>
                <w:szCs w:val="22"/>
                <w:lang w:eastAsia="zh-CN"/>
              </w:rPr>
              <w:t>2分/次。</w:t>
            </w:r>
            <w:r>
              <w:rPr>
                <w:rFonts w:hint="eastAsia" w:ascii="仿宋_GB2312" w:hAnsi="仿宋_GB2312" w:eastAsia="仿宋_GB2312" w:cs="仿宋_GB2312"/>
                <w:color w:val="000000"/>
                <w:kern w:val="2"/>
                <w:szCs w:val="22"/>
                <w:lang w:eastAsia="zh-CN"/>
              </w:rPr>
              <w:t xml:space="preserve"> </w:t>
            </w:r>
          </w:p>
        </w:tc>
        <w:tc>
          <w:tcPr>
            <w:tcW w:w="709" w:type="dxa"/>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547" w:type="dxa"/>
            <w:gridSpan w:val="3"/>
            <w:vAlign w:val="center"/>
          </w:tcPr>
          <w:p>
            <w:pPr>
              <w:widowControl w:val="0"/>
              <w:jc w:val="both"/>
              <w:rPr>
                <w:rFonts w:ascii="仿宋_GB2312" w:hAnsi="仿宋_GB2312" w:eastAsia="仿宋_GB2312" w:cs="仿宋_GB2312"/>
                <w:kern w:val="2"/>
                <w:szCs w:val="22"/>
                <w:lang w:val="zh-CN" w:eastAsia="zh-CN"/>
              </w:rPr>
            </w:pPr>
            <w:r>
              <w:rPr>
                <w:rFonts w:hint="eastAsia" w:ascii="仿宋_GB2312" w:hAnsi="仿宋_GB2312" w:eastAsia="仿宋_GB2312" w:cs="仿宋_GB2312"/>
                <w:kern w:val="2"/>
                <w:szCs w:val="22"/>
                <w:lang w:val="zh-CN" w:eastAsia="zh-CN"/>
              </w:rPr>
              <w:t>总  分</w:t>
            </w:r>
          </w:p>
        </w:tc>
        <w:tc>
          <w:tcPr>
            <w:tcW w:w="6346" w:type="dxa"/>
            <w:gridSpan w:val="2"/>
            <w:vAlign w:val="center"/>
          </w:tcPr>
          <w:p>
            <w:pPr>
              <w:widowControl w:val="0"/>
              <w:jc w:val="both"/>
              <w:rPr>
                <w:rFonts w:ascii="仿宋_GB2312" w:hAnsi="仿宋_GB2312" w:eastAsia="仿宋_GB2312" w:cs="仿宋_GB2312"/>
                <w:kern w:val="2"/>
                <w:szCs w:val="22"/>
                <w:lang w:val="zh-CN" w:eastAsia="zh-CN"/>
              </w:rPr>
            </w:pPr>
          </w:p>
        </w:tc>
        <w:tc>
          <w:tcPr>
            <w:tcW w:w="784" w:type="dxa"/>
            <w:vAlign w:val="center"/>
          </w:tcPr>
          <w:p>
            <w:pPr>
              <w:widowControl w:val="0"/>
              <w:jc w:val="both"/>
              <w:rPr>
                <w:rFonts w:ascii="仿宋_GB2312" w:hAnsi="仿宋_GB2312" w:eastAsia="仿宋_GB2312" w:cs="仿宋_GB2312"/>
                <w:kern w:val="2"/>
                <w:szCs w:val="22"/>
                <w:lang w:val="zh-CN" w:eastAsia="zh-CN"/>
              </w:rPr>
            </w:pPr>
          </w:p>
        </w:tc>
      </w:tr>
    </w:tbl>
    <w:p>
      <w:pPr>
        <w:widowControl w:val="0"/>
        <w:spacing w:line="360" w:lineRule="exact"/>
        <w:jc w:val="both"/>
        <w:rPr>
          <w:rFonts w:ascii="仿宋_GB2312" w:hAnsi="仿宋_GB2312" w:eastAsia="仿宋_GB2312" w:cs="仿宋_GB2312"/>
          <w:bCs/>
          <w:kern w:val="2"/>
          <w:sz w:val="21"/>
          <w:szCs w:val="21"/>
          <w:lang w:eastAsia="zh-CN"/>
        </w:rPr>
      </w:pPr>
      <w:r>
        <w:rPr>
          <w:rFonts w:hint="eastAsia" w:ascii="仿宋_GB2312" w:hAnsi="仿宋_GB2312" w:eastAsia="仿宋_GB2312" w:cs="仿宋_GB2312"/>
          <w:kern w:val="2"/>
          <w:sz w:val="21"/>
          <w:szCs w:val="21"/>
          <w:lang w:val="zh-CN" w:eastAsia="zh-CN"/>
        </w:rPr>
        <w:t>评议考核小组签名</w:t>
      </w:r>
      <w:r>
        <w:rPr>
          <w:rFonts w:hint="eastAsia" w:ascii="仿宋_GB2312" w:hAnsi="仿宋_GB2312" w:eastAsia="仿宋_GB2312" w:cs="仿宋_GB2312"/>
          <w:bCs/>
          <w:kern w:val="2"/>
          <w:sz w:val="21"/>
          <w:szCs w:val="21"/>
          <w:lang w:eastAsia="zh-CN"/>
        </w:rPr>
        <w:t xml:space="preserve">：                            考评时间：         </w:t>
      </w:r>
    </w:p>
    <w:p>
      <w:pPr>
        <w:widowControl w:val="0"/>
        <w:spacing w:line="360" w:lineRule="exact"/>
        <w:jc w:val="left"/>
        <w:rPr>
          <w:rFonts w:ascii="仿宋_GB2312" w:hAnsi="仿宋_GB2312" w:eastAsia="仿宋_GB2312" w:cs="仿宋_GB2312"/>
          <w:b/>
          <w:bCs/>
          <w:kern w:val="2"/>
          <w:szCs w:val="22"/>
          <w:lang w:eastAsia="zh-CN"/>
        </w:rPr>
      </w:pPr>
      <w:r>
        <w:rPr>
          <w:rFonts w:hint="eastAsia" w:ascii="仿宋_GB2312" w:hAnsi="仿宋_GB2312" w:eastAsia="仿宋_GB2312" w:cs="仿宋_GB2312"/>
          <w:bCs/>
          <w:kern w:val="2"/>
          <w:sz w:val="21"/>
          <w:szCs w:val="21"/>
          <w:lang w:eastAsia="zh-CN"/>
        </w:rPr>
        <w:t>评议考核单位（公章）：</w:t>
      </w:r>
    </w:p>
    <w:p>
      <w:pPr>
        <w:widowControl w:val="0"/>
        <w:spacing w:line="360" w:lineRule="exact"/>
        <w:jc w:val="both"/>
        <w:rPr>
          <w:rFonts w:ascii="宋体" w:hAnsi="宋体" w:eastAsia="宋体" w:cs="宋体"/>
          <w:bCs/>
          <w:kern w:val="2"/>
          <w:sz w:val="21"/>
          <w:szCs w:val="21"/>
          <w:lang w:eastAsia="zh-CN"/>
        </w:rPr>
      </w:pPr>
    </w:p>
    <w:p>
      <w:pPr>
        <w:widowControl w:val="0"/>
        <w:jc w:val="both"/>
        <w:outlineLvl w:val="2"/>
        <w:rPr>
          <w:rFonts w:ascii="宋体" w:hAnsi="宋体" w:eastAsia="宋体" w:cs="宋体"/>
          <w:b/>
          <w:bCs/>
          <w:kern w:val="2"/>
          <w:szCs w:val="22"/>
          <w:lang w:eastAsia="zh-CN"/>
        </w:rPr>
      </w:pPr>
      <w:r>
        <w:rPr>
          <w:rFonts w:hint="eastAsia" w:ascii="宋体" w:hAnsi="宋体" w:eastAsia="宋体" w:cs="宋体"/>
          <w:b/>
          <w:bCs/>
          <w:kern w:val="2"/>
          <w:szCs w:val="22"/>
          <w:lang w:eastAsia="zh-CN"/>
        </w:rPr>
        <w:t>附件3：供应商季度综合评议考核评分表</w:t>
      </w:r>
    </w:p>
    <w:p>
      <w:pPr>
        <w:widowControl w:val="0"/>
        <w:jc w:val="center"/>
        <w:outlineLvl w:val="2"/>
        <w:rPr>
          <w:rFonts w:ascii="宋体" w:hAnsi="宋体" w:eastAsia="宋体" w:cs="宋体"/>
          <w:b/>
          <w:bCs/>
          <w:kern w:val="2"/>
          <w:szCs w:val="22"/>
          <w:lang w:eastAsia="zh-CN"/>
        </w:rPr>
      </w:pPr>
    </w:p>
    <w:p>
      <w:pPr>
        <w:widowControl w:val="0"/>
        <w:jc w:val="left"/>
        <w:outlineLvl w:val="2"/>
        <w:rPr>
          <w:rFonts w:ascii="仿宋_GB2312" w:hAnsi="宋体" w:eastAsia="仿宋_GB2312" w:cs="宋体"/>
          <w:kern w:val="2"/>
          <w:szCs w:val="22"/>
          <w:lang w:eastAsia="zh-CN"/>
        </w:rPr>
      </w:pPr>
      <w:r>
        <w:rPr>
          <w:rFonts w:hint="eastAsia" w:ascii="仿宋_GB2312" w:hAnsi="宋体" w:eastAsia="仿宋_GB2312" w:cs="宋体"/>
          <w:kern w:val="2"/>
          <w:szCs w:val="22"/>
          <w:lang w:eastAsia="zh-CN"/>
        </w:rPr>
        <w:t>学校：</w:t>
      </w:r>
    </w:p>
    <w:tbl>
      <w:tblPr>
        <w:tblStyle w:val="13"/>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788"/>
        <w:gridCol w:w="2098"/>
        <w:gridCol w:w="1770"/>
        <w:gridCol w:w="267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2" w:hRule="atLeast"/>
          <w:jc w:val="center"/>
        </w:trPr>
        <w:tc>
          <w:tcPr>
            <w:tcW w:w="1072" w:type="pct"/>
            <w:tcBorders>
              <w:bottom w:val="single" w:color="000000" w:sz="6" w:space="0"/>
              <w:right w:val="single" w:color="000000" w:sz="6" w:space="0"/>
            </w:tcBorders>
            <w:vAlign w:val="center"/>
          </w:tcPr>
          <w:p>
            <w:pPr>
              <w:widowControl w:val="0"/>
              <w:ind w:left="132" w:right="119"/>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供应商名称</w:t>
            </w:r>
          </w:p>
        </w:tc>
        <w:tc>
          <w:tcPr>
            <w:tcW w:w="1259" w:type="pct"/>
            <w:tcBorders>
              <w:left w:val="single" w:color="000000" w:sz="6" w:space="0"/>
              <w:bottom w:val="single" w:color="000000" w:sz="6" w:space="0"/>
              <w:right w:val="single" w:color="000000" w:sz="6" w:space="0"/>
            </w:tcBorders>
            <w:vAlign w:val="center"/>
          </w:tcPr>
          <w:p>
            <w:pPr>
              <w:widowControl w:val="0"/>
              <w:jc w:val="center"/>
              <w:rPr>
                <w:rFonts w:ascii="仿宋_GB2312" w:hAnsi="仿宋" w:eastAsia="仿宋_GB2312" w:cs="仿宋"/>
                <w:kern w:val="2"/>
                <w:sz w:val="21"/>
                <w:szCs w:val="22"/>
                <w:lang w:val="zh-CN" w:eastAsia="zh-CN" w:bidi="zh-CN"/>
              </w:rPr>
            </w:pPr>
          </w:p>
        </w:tc>
        <w:tc>
          <w:tcPr>
            <w:tcW w:w="1062" w:type="pct"/>
            <w:tcBorders>
              <w:left w:val="single" w:color="000000" w:sz="6" w:space="0"/>
              <w:bottom w:val="single" w:color="000000" w:sz="6" w:space="0"/>
              <w:right w:val="single" w:color="000000" w:sz="6" w:space="0"/>
            </w:tcBorders>
            <w:vAlign w:val="center"/>
          </w:tcPr>
          <w:p>
            <w:pPr>
              <w:widowControl w:val="0"/>
              <w:ind w:left="139" w:right="122"/>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联系人及电话</w:t>
            </w:r>
          </w:p>
        </w:tc>
        <w:tc>
          <w:tcPr>
            <w:tcW w:w="1606" w:type="pct"/>
            <w:tcBorders>
              <w:top w:val="single" w:color="000000" w:sz="4" w:space="0"/>
              <w:left w:val="single" w:color="000000" w:sz="6" w:space="0"/>
              <w:bottom w:val="single" w:color="000000" w:sz="6" w:space="0"/>
            </w:tcBorders>
          </w:tcPr>
          <w:p>
            <w:pPr>
              <w:widowControl w:val="0"/>
              <w:jc w:val="both"/>
              <w:rPr>
                <w:rFonts w:ascii="仿宋_GB2312" w:hAnsi="仿宋" w:eastAsia="仿宋_GB2312" w:cs="仿宋"/>
                <w:kern w:val="2"/>
                <w:sz w:val="21"/>
                <w:szCs w:val="22"/>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2" w:hRule="atLeast"/>
          <w:jc w:val="center"/>
        </w:trPr>
        <w:tc>
          <w:tcPr>
            <w:tcW w:w="1072" w:type="pct"/>
            <w:tcBorders>
              <w:top w:val="single" w:color="000000" w:sz="6" w:space="0"/>
              <w:bottom w:val="single" w:color="000000" w:sz="6" w:space="0"/>
              <w:right w:val="single" w:color="000000" w:sz="6" w:space="0"/>
            </w:tcBorders>
            <w:vAlign w:val="center"/>
          </w:tcPr>
          <w:p>
            <w:pPr>
              <w:widowControl w:val="0"/>
              <w:ind w:left="132" w:right="119"/>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合同履约时间</w:t>
            </w:r>
          </w:p>
        </w:tc>
        <w:tc>
          <w:tcPr>
            <w:tcW w:w="1259" w:type="pct"/>
            <w:tcBorders>
              <w:top w:val="single" w:color="000000" w:sz="6" w:space="0"/>
              <w:left w:val="single" w:color="000000" w:sz="6" w:space="0"/>
              <w:bottom w:val="single" w:color="000000" w:sz="6" w:space="0"/>
              <w:right w:val="single" w:color="000000" w:sz="6" w:space="0"/>
            </w:tcBorders>
            <w:vAlign w:val="center"/>
          </w:tcPr>
          <w:p>
            <w:pPr>
              <w:widowControl w:val="0"/>
              <w:jc w:val="center"/>
              <w:rPr>
                <w:rFonts w:ascii="仿宋_GB2312" w:hAnsi="仿宋" w:eastAsia="仿宋_GB2312" w:cs="仿宋"/>
                <w:kern w:val="2"/>
                <w:sz w:val="21"/>
                <w:szCs w:val="22"/>
                <w:lang w:val="zh-CN" w:eastAsia="zh-CN" w:bidi="zh-CN"/>
              </w:rPr>
            </w:pPr>
          </w:p>
        </w:tc>
        <w:tc>
          <w:tcPr>
            <w:tcW w:w="1062" w:type="pct"/>
            <w:tcBorders>
              <w:top w:val="single" w:color="000000" w:sz="6" w:space="0"/>
              <w:left w:val="single" w:color="000000" w:sz="6" w:space="0"/>
              <w:bottom w:val="single" w:color="000000" w:sz="6" w:space="0"/>
              <w:right w:val="single" w:color="000000" w:sz="6" w:space="0"/>
            </w:tcBorders>
            <w:vAlign w:val="center"/>
          </w:tcPr>
          <w:p>
            <w:pPr>
              <w:widowControl w:val="0"/>
              <w:ind w:left="139" w:right="122"/>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考核日期</w:t>
            </w:r>
          </w:p>
        </w:tc>
        <w:tc>
          <w:tcPr>
            <w:tcW w:w="1606" w:type="pct"/>
            <w:tcBorders>
              <w:top w:val="single" w:color="000000" w:sz="6" w:space="0"/>
              <w:left w:val="single" w:color="000000" w:sz="6" w:space="0"/>
              <w:bottom w:val="single" w:color="000000" w:sz="6" w:space="0"/>
            </w:tcBorders>
          </w:tcPr>
          <w:p>
            <w:pPr>
              <w:widowControl w:val="0"/>
              <w:tabs>
                <w:tab w:val="left" w:pos="1189"/>
                <w:tab w:val="left" w:pos="1789"/>
              </w:tabs>
              <w:ind w:left="589"/>
              <w:jc w:val="both"/>
              <w:rPr>
                <w:rFonts w:ascii="仿宋_GB2312" w:hAnsi="仿宋" w:eastAsia="仿宋_GB2312" w:cs="仿宋"/>
                <w:kern w:val="2"/>
                <w:sz w:val="21"/>
                <w:szCs w:val="22"/>
                <w:lang w:val="zh-CN" w:eastAsia="zh-CN" w:bidi="zh-CN"/>
              </w:rPr>
            </w:pPr>
          </w:p>
          <w:p>
            <w:pPr>
              <w:widowControl w:val="0"/>
              <w:tabs>
                <w:tab w:val="left" w:pos="1189"/>
                <w:tab w:val="left" w:pos="1789"/>
              </w:tabs>
              <w:ind w:left="589"/>
              <w:jc w:val="both"/>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年</w:t>
            </w:r>
            <w:r>
              <w:rPr>
                <w:rFonts w:hint="eastAsia" w:ascii="仿宋_GB2312" w:hAnsi="仿宋" w:eastAsia="仿宋_GB2312" w:cs="仿宋"/>
                <w:kern w:val="2"/>
                <w:sz w:val="21"/>
                <w:szCs w:val="22"/>
                <w:lang w:eastAsia="zh-CN" w:bidi="zh-CN"/>
              </w:rPr>
              <w:t xml:space="preserve">  </w:t>
            </w:r>
            <w:r>
              <w:rPr>
                <w:rFonts w:hint="eastAsia" w:ascii="仿宋_GB2312" w:hAnsi="仿宋" w:eastAsia="仿宋_GB2312" w:cs="仿宋"/>
                <w:kern w:val="2"/>
                <w:sz w:val="21"/>
                <w:szCs w:val="22"/>
                <w:lang w:val="zh-CN" w:eastAsia="zh-CN" w:bidi="zh-CN"/>
              </w:rPr>
              <w:t>月  日</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2" w:hRule="atLeast"/>
          <w:jc w:val="center"/>
        </w:trPr>
        <w:tc>
          <w:tcPr>
            <w:tcW w:w="1072" w:type="pct"/>
            <w:tcBorders>
              <w:top w:val="single" w:color="000000" w:sz="6" w:space="0"/>
              <w:bottom w:val="single" w:color="000000" w:sz="6" w:space="0"/>
              <w:right w:val="single" w:color="000000" w:sz="6" w:space="0"/>
            </w:tcBorders>
            <w:vAlign w:val="center"/>
          </w:tcPr>
          <w:p>
            <w:pPr>
              <w:widowControl w:val="0"/>
              <w:ind w:left="132" w:right="119"/>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月份</w:t>
            </w:r>
          </w:p>
        </w:tc>
        <w:tc>
          <w:tcPr>
            <w:tcW w:w="3927" w:type="pct"/>
            <w:gridSpan w:val="3"/>
            <w:tcBorders>
              <w:top w:val="single" w:color="000000" w:sz="6" w:space="0"/>
              <w:left w:val="single" w:color="000000" w:sz="6" w:space="0"/>
              <w:bottom w:val="single" w:color="000000" w:sz="6" w:space="0"/>
              <w:right w:val="single" w:color="000000" w:sz="6" w:space="0"/>
            </w:tcBorders>
            <w:vAlign w:val="center"/>
          </w:tcPr>
          <w:p>
            <w:pPr>
              <w:widowControl w:val="0"/>
              <w:ind w:left="132" w:right="119"/>
              <w:jc w:val="center"/>
              <w:rPr>
                <w:rFonts w:ascii="仿宋_GB2312" w:hAnsi="仿宋" w:eastAsia="仿宋_GB2312" w:cs="仿宋"/>
                <w:kern w:val="2"/>
                <w:sz w:val="21"/>
                <w:szCs w:val="22"/>
                <w:lang w:val="zh-CN" w:eastAsia="zh-CN" w:bidi="zh-CN"/>
              </w:rPr>
            </w:pPr>
          </w:p>
          <w:p>
            <w:pPr>
              <w:widowControl w:val="0"/>
              <w:ind w:left="132" w:right="119"/>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月度考核评分</w:t>
            </w:r>
          </w:p>
          <w:p>
            <w:pPr>
              <w:widowControl w:val="0"/>
              <w:ind w:left="132" w:right="119"/>
              <w:jc w:val="center"/>
              <w:rPr>
                <w:rFonts w:ascii="仿宋_GB2312" w:hAnsi="仿宋" w:eastAsia="仿宋_GB2312" w:cs="仿宋"/>
                <w:kern w:val="2"/>
                <w:sz w:val="21"/>
                <w:szCs w:val="22"/>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2" w:hRule="atLeast"/>
          <w:jc w:val="center"/>
        </w:trPr>
        <w:tc>
          <w:tcPr>
            <w:tcW w:w="1072" w:type="pct"/>
            <w:tcBorders>
              <w:top w:val="single" w:color="000000" w:sz="6" w:space="0"/>
              <w:bottom w:val="single" w:color="000000" w:sz="6" w:space="0"/>
              <w:right w:val="single" w:color="000000" w:sz="6" w:space="0"/>
            </w:tcBorders>
          </w:tcPr>
          <w:p>
            <w:pPr>
              <w:widowControl w:val="0"/>
              <w:ind w:left="132" w:right="119"/>
              <w:jc w:val="center"/>
              <w:rPr>
                <w:rFonts w:ascii="仿宋_GB2312" w:hAnsi="仿宋" w:eastAsia="仿宋_GB2312" w:cs="仿宋"/>
                <w:i/>
                <w:iCs/>
                <w:kern w:val="2"/>
                <w:sz w:val="21"/>
                <w:szCs w:val="22"/>
                <w:u w:val="wave"/>
                <w:lang w:val="zh-CN" w:eastAsia="zh-CN" w:bidi="zh-CN"/>
              </w:rPr>
            </w:pPr>
          </w:p>
        </w:tc>
        <w:tc>
          <w:tcPr>
            <w:tcW w:w="3927" w:type="pct"/>
            <w:gridSpan w:val="3"/>
            <w:tcBorders>
              <w:top w:val="single" w:color="000000" w:sz="6" w:space="0"/>
              <w:left w:val="single" w:color="000000" w:sz="6" w:space="0"/>
              <w:bottom w:val="single" w:color="000000" w:sz="6" w:space="0"/>
            </w:tcBorders>
            <w:vAlign w:val="center"/>
          </w:tcPr>
          <w:p>
            <w:pPr>
              <w:widowControl w:val="0"/>
              <w:jc w:val="center"/>
              <w:rPr>
                <w:rFonts w:ascii="仿宋_GB2312" w:hAnsi="仿宋" w:eastAsia="仿宋_GB2312" w:cs="仿宋"/>
                <w:kern w:val="2"/>
                <w:sz w:val="21"/>
                <w:szCs w:val="22"/>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7" w:hRule="atLeast"/>
          <w:jc w:val="center"/>
        </w:trPr>
        <w:tc>
          <w:tcPr>
            <w:tcW w:w="1072" w:type="pct"/>
            <w:tcBorders>
              <w:top w:val="single" w:color="000000" w:sz="6" w:space="0"/>
              <w:bottom w:val="single" w:color="000000" w:sz="6" w:space="0"/>
              <w:right w:val="single" w:color="000000" w:sz="6" w:space="0"/>
            </w:tcBorders>
          </w:tcPr>
          <w:p>
            <w:pPr>
              <w:widowControl w:val="0"/>
              <w:ind w:left="132" w:right="119"/>
              <w:jc w:val="center"/>
              <w:rPr>
                <w:rFonts w:ascii="仿宋_GB2312" w:hAnsi="仿宋" w:eastAsia="仿宋_GB2312" w:cs="仿宋"/>
                <w:i/>
                <w:iCs/>
                <w:kern w:val="2"/>
                <w:sz w:val="21"/>
                <w:szCs w:val="22"/>
                <w:u w:val="wave"/>
                <w:lang w:val="zh-CN" w:eastAsia="zh-CN" w:bidi="zh-CN"/>
              </w:rPr>
            </w:pPr>
          </w:p>
        </w:tc>
        <w:tc>
          <w:tcPr>
            <w:tcW w:w="3927" w:type="pct"/>
            <w:gridSpan w:val="3"/>
            <w:tcBorders>
              <w:top w:val="single" w:color="000000" w:sz="6" w:space="0"/>
              <w:left w:val="single" w:color="000000" w:sz="6" w:space="0"/>
              <w:bottom w:val="single" w:color="000000" w:sz="6" w:space="0"/>
            </w:tcBorders>
            <w:vAlign w:val="center"/>
          </w:tcPr>
          <w:p>
            <w:pPr>
              <w:widowControl w:val="0"/>
              <w:jc w:val="center"/>
              <w:rPr>
                <w:rFonts w:ascii="仿宋_GB2312" w:hAnsi="仿宋" w:eastAsia="仿宋_GB2312" w:cs="仿宋"/>
                <w:kern w:val="2"/>
                <w:sz w:val="21"/>
                <w:szCs w:val="22"/>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2" w:hRule="atLeast"/>
          <w:jc w:val="center"/>
        </w:trPr>
        <w:tc>
          <w:tcPr>
            <w:tcW w:w="1072" w:type="pct"/>
            <w:tcBorders>
              <w:top w:val="single" w:color="000000" w:sz="6" w:space="0"/>
              <w:bottom w:val="single" w:color="000000" w:sz="6" w:space="0"/>
              <w:right w:val="single" w:color="000000" w:sz="6" w:space="0"/>
            </w:tcBorders>
          </w:tcPr>
          <w:p>
            <w:pPr>
              <w:widowControl w:val="0"/>
              <w:ind w:left="132" w:right="119"/>
              <w:jc w:val="center"/>
              <w:rPr>
                <w:rFonts w:ascii="仿宋_GB2312" w:hAnsi="仿宋" w:eastAsia="仿宋_GB2312" w:cs="仿宋"/>
                <w:i/>
                <w:iCs/>
                <w:kern w:val="2"/>
                <w:sz w:val="21"/>
                <w:szCs w:val="22"/>
                <w:u w:val="wave"/>
                <w:lang w:val="zh-CN" w:eastAsia="zh-CN" w:bidi="zh-CN"/>
              </w:rPr>
            </w:pPr>
          </w:p>
        </w:tc>
        <w:tc>
          <w:tcPr>
            <w:tcW w:w="3927" w:type="pct"/>
            <w:gridSpan w:val="3"/>
            <w:tcBorders>
              <w:top w:val="single" w:color="000000" w:sz="6" w:space="0"/>
              <w:left w:val="single" w:color="000000" w:sz="6" w:space="0"/>
              <w:bottom w:val="single" w:color="000000" w:sz="6" w:space="0"/>
            </w:tcBorders>
            <w:vAlign w:val="center"/>
          </w:tcPr>
          <w:p>
            <w:pPr>
              <w:widowControl w:val="0"/>
              <w:jc w:val="center"/>
              <w:rPr>
                <w:rFonts w:ascii="仿宋_GB2312" w:hAnsi="仿宋" w:eastAsia="仿宋_GB2312" w:cs="仿宋"/>
                <w:kern w:val="2"/>
                <w:sz w:val="21"/>
                <w:szCs w:val="22"/>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2" w:hRule="atLeast"/>
          <w:jc w:val="center"/>
        </w:trPr>
        <w:tc>
          <w:tcPr>
            <w:tcW w:w="1072" w:type="pct"/>
            <w:tcBorders>
              <w:top w:val="single" w:color="000000" w:sz="6" w:space="0"/>
              <w:bottom w:val="single" w:color="000000" w:sz="6" w:space="0"/>
              <w:right w:val="single" w:color="000000" w:sz="6" w:space="0"/>
            </w:tcBorders>
          </w:tcPr>
          <w:p>
            <w:pPr>
              <w:widowControl w:val="0"/>
              <w:ind w:right="119"/>
              <w:jc w:val="both"/>
              <w:rPr>
                <w:rFonts w:ascii="仿宋_GB2312" w:hAnsi="仿宋" w:eastAsia="仿宋_GB2312" w:cs="仿宋"/>
                <w:kern w:val="2"/>
                <w:sz w:val="21"/>
                <w:szCs w:val="22"/>
                <w:u w:val="wave"/>
                <w:lang w:val="zh-CN" w:eastAsia="zh-CN" w:bidi="zh-CN"/>
              </w:rPr>
            </w:pPr>
          </w:p>
          <w:p>
            <w:pPr>
              <w:widowControl w:val="0"/>
              <w:ind w:right="119"/>
              <w:jc w:val="center"/>
              <w:rPr>
                <w:rFonts w:ascii="仿宋_GB2312" w:hAnsi="仿宋" w:eastAsia="仿宋_GB2312" w:cs="仿宋"/>
                <w:kern w:val="2"/>
                <w:sz w:val="21"/>
                <w:szCs w:val="22"/>
                <w:u w:val="wave"/>
                <w:lang w:val="zh-CN" w:eastAsia="zh-CN" w:bidi="zh-CN"/>
              </w:rPr>
            </w:pPr>
            <w:r>
              <w:rPr>
                <w:rFonts w:hint="eastAsia" w:ascii="仿宋_GB2312" w:hAnsi="仿宋" w:eastAsia="仿宋_GB2312" w:cs="仿宋"/>
                <w:kern w:val="2"/>
                <w:sz w:val="21"/>
                <w:szCs w:val="22"/>
                <w:u w:val="wave"/>
                <w:lang w:val="zh-CN" w:eastAsia="zh-CN" w:bidi="zh-CN"/>
              </w:rPr>
              <w:t>季度得分</w:t>
            </w:r>
          </w:p>
          <w:p>
            <w:pPr>
              <w:widowControl w:val="0"/>
              <w:ind w:right="119"/>
              <w:jc w:val="both"/>
              <w:rPr>
                <w:rFonts w:ascii="仿宋_GB2312" w:hAnsi="仿宋" w:eastAsia="仿宋_GB2312" w:cs="仿宋"/>
                <w:kern w:val="2"/>
                <w:sz w:val="21"/>
                <w:szCs w:val="22"/>
                <w:u w:val="wave"/>
                <w:lang w:val="zh-CN" w:eastAsia="zh-CN" w:bidi="zh-CN"/>
              </w:rPr>
            </w:pPr>
          </w:p>
        </w:tc>
        <w:tc>
          <w:tcPr>
            <w:tcW w:w="3927" w:type="pct"/>
            <w:gridSpan w:val="3"/>
            <w:tcBorders>
              <w:top w:val="single" w:color="000000" w:sz="6" w:space="0"/>
              <w:left w:val="single" w:color="000000" w:sz="6" w:space="0"/>
              <w:bottom w:val="single" w:color="000000" w:sz="6" w:space="0"/>
            </w:tcBorders>
            <w:vAlign w:val="center"/>
          </w:tcPr>
          <w:p>
            <w:pPr>
              <w:widowControl w:val="0"/>
              <w:jc w:val="center"/>
              <w:rPr>
                <w:rFonts w:ascii="仿宋_GB2312" w:hAnsi="仿宋" w:eastAsia="仿宋_GB2312" w:cs="仿宋"/>
                <w:kern w:val="2"/>
                <w:sz w:val="21"/>
                <w:szCs w:val="22"/>
                <w:lang w:val="zh-CN" w:eastAsia="zh-CN" w:bidi="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07" w:hRule="atLeast"/>
          <w:jc w:val="center"/>
        </w:trPr>
        <w:tc>
          <w:tcPr>
            <w:tcW w:w="1072" w:type="pct"/>
            <w:tcBorders>
              <w:top w:val="single" w:color="000000" w:sz="6" w:space="0"/>
              <w:bottom w:val="single" w:color="000000" w:sz="6" w:space="0"/>
              <w:right w:val="single" w:color="000000" w:sz="6" w:space="0"/>
            </w:tcBorders>
            <w:vAlign w:val="center"/>
          </w:tcPr>
          <w:p>
            <w:pPr>
              <w:widowControl w:val="0"/>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情况说明</w:t>
            </w:r>
          </w:p>
        </w:tc>
        <w:tc>
          <w:tcPr>
            <w:tcW w:w="3927" w:type="pct"/>
            <w:gridSpan w:val="3"/>
            <w:tcBorders>
              <w:top w:val="single" w:color="000000" w:sz="6" w:space="0"/>
              <w:left w:val="single" w:color="000000" w:sz="6" w:space="0"/>
              <w:bottom w:val="single" w:color="000000" w:sz="6" w:space="0"/>
            </w:tcBorders>
          </w:tcPr>
          <w:p>
            <w:pPr>
              <w:widowControl w:val="0"/>
              <w:jc w:val="right"/>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p>
          <w:p>
            <w:pPr>
              <w:widowControl w:val="0"/>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 xml:space="preserve">                             签名：                                                                                                  </w:t>
            </w:r>
          </w:p>
          <w:p>
            <w:pPr>
              <w:widowControl w:val="0"/>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 xml:space="preserve">                             日期：</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77" w:hRule="atLeast"/>
          <w:jc w:val="center"/>
        </w:trPr>
        <w:tc>
          <w:tcPr>
            <w:tcW w:w="1072" w:type="pct"/>
            <w:tcBorders>
              <w:top w:val="single" w:color="000000" w:sz="6" w:space="0"/>
              <w:bottom w:val="single" w:color="000000" w:sz="6" w:space="0"/>
              <w:right w:val="single" w:color="000000" w:sz="6" w:space="0"/>
            </w:tcBorders>
          </w:tcPr>
          <w:p>
            <w:pPr>
              <w:widowControl w:val="0"/>
              <w:ind w:left="132" w:right="119"/>
              <w:jc w:val="center"/>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供应商意见</w:t>
            </w:r>
          </w:p>
        </w:tc>
        <w:tc>
          <w:tcPr>
            <w:tcW w:w="3927" w:type="pct"/>
            <w:gridSpan w:val="3"/>
            <w:tcBorders>
              <w:top w:val="single" w:color="000000" w:sz="6" w:space="0"/>
              <w:left w:val="single" w:color="000000" w:sz="6" w:space="0"/>
              <w:bottom w:val="single" w:color="000000" w:sz="6" w:space="0"/>
            </w:tcBorders>
          </w:tcPr>
          <w:p>
            <w:pPr>
              <w:widowControl w:val="0"/>
              <w:jc w:val="both"/>
              <w:rPr>
                <w:rFonts w:ascii="仿宋_GB2312" w:hAnsi="仿宋" w:eastAsia="仿宋_GB2312" w:cs="仿宋"/>
                <w:kern w:val="2"/>
                <w:sz w:val="21"/>
                <w:szCs w:val="22"/>
                <w:lang w:val="zh-CN" w:eastAsia="zh-CN" w:bidi="zh-CN"/>
              </w:rPr>
            </w:pPr>
          </w:p>
          <w:p>
            <w:pPr>
              <w:widowControl w:val="0"/>
              <w:jc w:val="both"/>
              <w:rPr>
                <w:rFonts w:ascii="仿宋_GB2312" w:hAnsi="仿宋" w:eastAsia="仿宋_GB2312" w:cs="仿宋"/>
                <w:kern w:val="2"/>
                <w:sz w:val="21"/>
                <w:szCs w:val="22"/>
                <w:lang w:val="zh-CN" w:eastAsia="zh-CN" w:bidi="zh-CN"/>
              </w:rPr>
            </w:pPr>
          </w:p>
          <w:p>
            <w:pPr>
              <w:widowControl w:val="0"/>
              <w:ind w:firstLine="4410" w:firstLineChars="2100"/>
              <w:jc w:val="both"/>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签名：</w:t>
            </w:r>
          </w:p>
          <w:p>
            <w:pPr>
              <w:widowControl w:val="0"/>
              <w:ind w:firstLine="4410" w:firstLineChars="2100"/>
              <w:jc w:val="both"/>
              <w:rPr>
                <w:rFonts w:ascii="仿宋_GB2312" w:hAnsi="仿宋" w:eastAsia="仿宋_GB2312" w:cs="仿宋"/>
                <w:kern w:val="2"/>
                <w:sz w:val="21"/>
                <w:szCs w:val="22"/>
                <w:lang w:val="zh-CN" w:eastAsia="zh-CN" w:bidi="zh-CN"/>
              </w:rPr>
            </w:pPr>
            <w:r>
              <w:rPr>
                <w:rFonts w:hint="eastAsia" w:ascii="仿宋_GB2312" w:hAnsi="仿宋" w:eastAsia="仿宋_GB2312" w:cs="仿宋"/>
                <w:kern w:val="2"/>
                <w:sz w:val="21"/>
                <w:szCs w:val="22"/>
                <w:lang w:val="zh-CN" w:eastAsia="zh-CN" w:bidi="zh-CN"/>
              </w:rPr>
              <w:t>日期：</w:t>
            </w:r>
          </w:p>
        </w:tc>
      </w:tr>
    </w:tbl>
    <w:p>
      <w:pPr>
        <w:widowControl w:val="0"/>
        <w:jc w:val="left"/>
        <w:outlineLvl w:val="2"/>
        <w:rPr>
          <w:rFonts w:ascii="Calibri" w:hAnsi="Calibri" w:eastAsia="宋体"/>
          <w:kern w:val="2"/>
          <w:sz w:val="21"/>
          <w:szCs w:val="22"/>
          <w:lang w:eastAsia="zh-CN"/>
        </w:rPr>
      </w:pPr>
      <w:r>
        <w:rPr>
          <w:rFonts w:hint="eastAsia" w:ascii="仿宋_GB2312" w:hAnsi="宋体" w:eastAsia="仿宋_GB2312" w:cs="宋体"/>
          <w:kern w:val="2"/>
          <w:szCs w:val="22"/>
          <w:lang w:eastAsia="zh-CN"/>
        </w:rPr>
        <w:t>说明：1.季度考核得分为月度考核评分表总得分；2.季度考核影响供应商的合同执行(即单季度考核结果低于80分的，将终止合同启动退出候补机制)，须经供应商确认；3.学校将考评结果报本单位班子会确认。</w:t>
      </w:r>
    </w:p>
    <w:p>
      <w:pPr>
        <w:widowControl w:val="0"/>
        <w:jc w:val="both"/>
        <w:rPr>
          <w:rFonts w:hint="eastAsia" w:ascii="宋体" w:hAnsi="宋体" w:eastAsia="宋体"/>
          <w:b/>
          <w:bCs/>
          <w:sz w:val="28"/>
          <w:szCs w:val="28"/>
          <w:lang w:eastAsia="zh-CN"/>
        </w:rPr>
      </w:pPr>
      <w:r>
        <w:rPr>
          <w:rFonts w:hint="eastAsia" w:ascii="宋体" w:hAnsi="宋体" w:eastAsia="宋体"/>
          <w:b/>
          <w:bCs/>
          <w:sz w:val="28"/>
          <w:szCs w:val="28"/>
          <w:lang w:eastAsia="zh-CN"/>
        </w:rPr>
        <w:br w:type="page"/>
      </w:r>
    </w:p>
    <w:p>
      <w:pPr>
        <w:keepNext/>
        <w:keepLines/>
        <w:pageBreakBefore w:val="0"/>
        <w:widowControl w:val="0"/>
        <w:kinsoku/>
        <w:wordWrap/>
        <w:overflowPunct/>
        <w:topLinePunct w:val="0"/>
        <w:autoSpaceDE/>
        <w:autoSpaceDN/>
        <w:bidi w:val="0"/>
        <w:adjustRightInd w:val="0"/>
        <w:spacing w:line="320" w:lineRule="atLeast"/>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第四章</w:t>
      </w:r>
      <w:r>
        <w:rPr>
          <w:rFonts w:ascii="宋体" w:hAnsi="宋体" w:eastAsia="宋体"/>
          <w:b/>
          <w:bCs/>
          <w:sz w:val="28"/>
          <w:szCs w:val="28"/>
          <w:lang w:eastAsia="zh-CN"/>
        </w:rPr>
        <w:t xml:space="preserve"> </w:t>
      </w:r>
      <w:r>
        <w:rPr>
          <w:rFonts w:hint="eastAsia" w:ascii="宋体" w:hAnsi="宋体" w:eastAsia="宋体"/>
          <w:b/>
          <w:bCs/>
          <w:sz w:val="28"/>
          <w:szCs w:val="28"/>
          <w:lang w:eastAsia="zh-CN"/>
        </w:rPr>
        <w:t xml:space="preserve"> 投标文件组成要求及格式</w:t>
      </w:r>
    </w:p>
    <w:p>
      <w:pPr>
        <w:widowControl w:val="0"/>
        <w:spacing w:line="360" w:lineRule="auto"/>
        <w:jc w:val="both"/>
        <w:rPr>
          <w:rFonts w:hint="eastAsia" w:ascii="Calibri" w:hAnsi="Calibri" w:eastAsia="宋体"/>
          <w:b/>
          <w:bCs/>
          <w:kern w:val="2"/>
          <w:szCs w:val="22"/>
          <w:lang w:eastAsia="zh-CN"/>
        </w:rPr>
      </w:pPr>
      <w:bookmarkStart w:id="20" w:name="_Hlk72257167"/>
    </w:p>
    <w:bookmarkEnd w:id="20"/>
    <w:p>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2"/>
        <w:rPr>
          <w:rFonts w:ascii="宋体" w:hAnsi="宋体" w:eastAsia="黑体"/>
          <w:bCs/>
          <w:kern w:val="44"/>
          <w:lang w:eastAsia="zh-CN"/>
        </w:rPr>
      </w:pPr>
      <w:r>
        <w:rPr>
          <w:rFonts w:hint="eastAsia" w:ascii="宋体" w:hAnsi="宋体" w:eastAsia="黑体"/>
          <w:bCs/>
          <w:kern w:val="44"/>
          <w:lang w:eastAsia="zh-CN"/>
        </w:rPr>
        <w:t>投标文件组成：</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ascii="宋体" w:hAnsi="宋体" w:eastAsia="宋体"/>
          <w:kern w:val="2"/>
          <w:szCs w:val="22"/>
          <w:lang w:eastAsia="zh-CN"/>
        </w:rPr>
      </w:pPr>
      <w:bookmarkStart w:id="21" w:name="_Hlk72257771"/>
      <w:r>
        <w:rPr>
          <w:rFonts w:hint="eastAsia" w:ascii="宋体" w:hAnsi="宋体" w:eastAsia="宋体" w:cstheme="minorBidi"/>
          <w:kern w:val="2"/>
          <w:szCs w:val="22"/>
          <w:lang w:eastAsia="zh-CN"/>
        </w:rPr>
        <w:t>1.投标文件正文，主要包括以下内容：</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bookmarkStart w:id="22" w:name="_Hlk72070784"/>
      <w:r>
        <w:rPr>
          <w:rFonts w:hint="eastAsia" w:ascii="宋体" w:hAnsi="宋体" w:eastAsia="宋体" w:cs="宋体"/>
          <w:kern w:val="2"/>
          <w:sz w:val="21"/>
          <w:szCs w:val="21"/>
          <w:lang w:eastAsia="zh-CN"/>
        </w:rPr>
        <w:t>投标函</w:t>
      </w:r>
      <w:bookmarkEnd w:id="22"/>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bookmarkStart w:id="23" w:name="_Hlk72062521"/>
      <w:r>
        <w:rPr>
          <w:rFonts w:hint="eastAsia" w:ascii="宋体" w:hAnsi="宋体" w:eastAsia="宋体" w:cs="宋体"/>
          <w:kern w:val="2"/>
          <w:sz w:val="21"/>
          <w:szCs w:val="21"/>
          <w:lang w:eastAsia="zh-CN"/>
        </w:rPr>
        <w:t>政府采购投标及履约承诺函</w:t>
      </w:r>
      <w:bookmarkEnd w:id="23"/>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投标人情况及资格证明文件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bookmarkStart w:id="24" w:name="_Hlk72257201"/>
      <w:r>
        <w:rPr>
          <w:rFonts w:hint="eastAsia" w:ascii="宋体" w:hAnsi="宋体" w:eastAsia="宋体" w:cs="宋体"/>
          <w:kern w:val="2"/>
          <w:sz w:val="21"/>
          <w:szCs w:val="21"/>
          <w:lang w:eastAsia="zh-CN"/>
        </w:rPr>
        <w:t>项目详细报价</w:t>
      </w:r>
      <w:bookmarkEnd w:id="24"/>
    </w:p>
    <w:p>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股东构成审查表</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outlineLvl w:val="0"/>
        <w:rPr>
          <w:rFonts w:ascii="宋体" w:hAnsi="宋体" w:eastAsia="宋体"/>
          <w:kern w:val="2"/>
          <w:szCs w:val="22"/>
          <w:lang w:eastAsia="zh-CN"/>
        </w:rPr>
      </w:pPr>
      <w:r>
        <w:rPr>
          <w:rFonts w:hint="eastAsia" w:ascii="宋体" w:hAnsi="宋体" w:eastAsia="宋体" w:cstheme="minorBidi"/>
          <w:kern w:val="2"/>
          <w:szCs w:val="22"/>
          <w:lang w:eastAsia="zh-CN"/>
        </w:rPr>
        <w:t>2.投标文件附件：主要包括以下内容：</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法定代表人（负责人）证明书</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投标文件签署授权委托书</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实质性条款响应情况表</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服务方案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质量保证方案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应急响应方案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拟投入本项目的配送场所面积</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配送车辆</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拟安排的项目负责人情况（仅限1人）</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冷库仓储能力</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服务配套的设备</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color w:val="000000"/>
          <w:kern w:val="2"/>
          <w:sz w:val="21"/>
          <w:szCs w:val="21"/>
          <w:lang w:eastAsia="zh-CN"/>
        </w:rPr>
        <w:t>检验检测报告</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ascii="Calibri" w:hAnsi="Calibri" w:eastAsia="宋体" w:cstheme="minorBidi"/>
          <w:kern w:val="2"/>
          <w:sz w:val="21"/>
          <w:szCs w:val="22"/>
          <w:lang w:eastAsia="zh-CN"/>
        </w:rPr>
        <w:t>管理体系认证</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ascii="Calibri" w:hAnsi="Calibri" w:eastAsia="宋体" w:cstheme="minorBidi"/>
          <w:kern w:val="2"/>
          <w:sz w:val="21"/>
          <w:szCs w:val="22"/>
          <w:lang w:eastAsia="zh-CN"/>
        </w:rPr>
        <w:t>同类项目业绩</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Calibri" w:hAnsi="Calibri" w:eastAsia="宋体" w:cstheme="minorBidi"/>
          <w:kern w:val="2"/>
          <w:sz w:val="21"/>
          <w:szCs w:val="22"/>
          <w:lang w:eastAsia="zh-CN"/>
        </w:rPr>
        <w:t>创新能力</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ascii="Calibri" w:hAnsi="Calibri" w:eastAsia="宋体" w:cstheme="minorBidi"/>
          <w:kern w:val="2"/>
          <w:sz w:val="21"/>
          <w:szCs w:val="22"/>
          <w:lang w:eastAsia="zh-CN"/>
        </w:rPr>
        <w:t>保险</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ascii="Calibri" w:hAnsi="Calibri" w:eastAsia="宋体" w:cstheme="minorBidi"/>
          <w:kern w:val="2"/>
          <w:sz w:val="21"/>
          <w:szCs w:val="22"/>
          <w:lang w:eastAsia="zh-CN"/>
        </w:rPr>
        <w:t>智能化下单</w:t>
      </w:r>
    </w:p>
    <w:p>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left="425" w:leftChars="0" w:hanging="425" w:firstLineChars="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投标人认为需要加以说明的其他内容</w:t>
      </w:r>
    </w:p>
    <w:p>
      <w:pPr>
        <w:pageBreakBefore w:val="0"/>
        <w:widowControl w:val="0"/>
        <w:kinsoku/>
        <w:wordWrap/>
        <w:overflowPunct/>
        <w:topLinePunct w:val="0"/>
        <w:autoSpaceDE/>
        <w:autoSpaceDN/>
        <w:bidi w:val="0"/>
        <w:spacing w:line="320" w:lineRule="atLeast"/>
        <w:jc w:val="both"/>
        <w:rPr>
          <w:rFonts w:ascii="宋体" w:hAnsi="宋体" w:eastAsia="宋体"/>
          <w:b/>
          <w:kern w:val="2"/>
          <w:lang w:eastAsia="zh-CN"/>
        </w:rPr>
      </w:pPr>
      <w:r>
        <w:rPr>
          <w:rFonts w:hint="eastAsia" w:ascii="宋体" w:hAnsi="宋体" w:eastAsia="宋体" w:cstheme="minorBidi"/>
          <w:b/>
          <w:kern w:val="2"/>
          <w:lang w:eastAsia="zh-CN"/>
        </w:rPr>
        <w:t>备注：</w:t>
      </w:r>
    </w:p>
    <w:p>
      <w:pPr>
        <w:pageBreakBefore w:val="0"/>
        <w:widowControl w:val="0"/>
        <w:kinsoku/>
        <w:wordWrap/>
        <w:overflowPunct/>
        <w:topLinePunct w:val="0"/>
        <w:autoSpaceDE/>
        <w:autoSpaceDN/>
        <w:bidi w:val="0"/>
        <w:snapToGrid w:val="0"/>
        <w:spacing w:line="320" w:lineRule="atLeast"/>
        <w:ind w:firstLine="482" w:firstLineChars="200"/>
        <w:jc w:val="both"/>
        <w:rPr>
          <w:rFonts w:ascii="宋体" w:hAnsi="宋体" w:eastAsia="宋体"/>
          <w:b/>
          <w:kern w:val="2"/>
          <w:lang w:eastAsia="zh-CN"/>
        </w:rPr>
      </w:pPr>
      <w:r>
        <w:rPr>
          <w:rFonts w:hint="eastAsia" w:ascii="宋体" w:hAnsi="宋体" w:eastAsia="宋体" w:cstheme="minorBidi"/>
          <w:b/>
          <w:kern w:val="2"/>
          <w:lang w:eastAsia="zh-CN"/>
        </w:rPr>
        <w:t>1.本项目为网上电子投标项目，投标文件不需法人或授权委托人另行签字，无需加盖单位公章，招标文件另有规定的除外。</w:t>
      </w:r>
    </w:p>
    <w:p>
      <w:pPr>
        <w:pageBreakBefore w:val="0"/>
        <w:widowControl w:val="0"/>
        <w:kinsoku/>
        <w:wordWrap/>
        <w:overflowPunct/>
        <w:topLinePunct w:val="0"/>
        <w:autoSpaceDE/>
        <w:autoSpaceDN/>
        <w:bidi w:val="0"/>
        <w:snapToGrid w:val="0"/>
        <w:spacing w:line="320" w:lineRule="atLeast"/>
        <w:ind w:firstLine="482" w:firstLineChars="200"/>
        <w:jc w:val="both"/>
        <w:rPr>
          <w:rFonts w:ascii="宋体" w:hAnsi="宋体" w:eastAsia="黑体"/>
          <w:bCs/>
          <w:kern w:val="44"/>
          <w:sz w:val="32"/>
          <w:szCs w:val="32"/>
          <w:lang w:eastAsia="zh-CN"/>
        </w:rPr>
      </w:pPr>
      <w:bookmarkStart w:id="25" w:name="_Hlk72263559"/>
      <w:r>
        <w:rPr>
          <w:rFonts w:hint="eastAsia" w:ascii="宋体" w:hAnsi="宋体" w:eastAsia="宋体" w:cstheme="minorBidi"/>
          <w:b/>
          <w:kern w:val="2"/>
          <w:lang w:eastAsia="zh-CN"/>
        </w:rPr>
        <w:t>2.关于填写“开标一览表”的说明：“开标一览表”中除“投标总价”外，其他信息不作评审依据。</w:t>
      </w:r>
      <w:bookmarkEnd w:id="21"/>
      <w:bookmarkEnd w:id="25"/>
      <w:r>
        <w:rPr>
          <w:rFonts w:ascii="宋体" w:hAnsi="宋体" w:eastAsia="黑体"/>
          <w:bCs/>
          <w:kern w:val="44"/>
          <w:sz w:val="32"/>
          <w:szCs w:val="32"/>
          <w:lang w:eastAsia="zh-CN"/>
        </w:rPr>
        <w:br w:type="page"/>
      </w:r>
    </w:p>
    <w:p>
      <w:pPr>
        <w:widowControl/>
        <w:jc w:val="left"/>
        <w:outlineLvl w:val="2"/>
        <w:rPr>
          <w:rFonts w:ascii="宋体" w:hAnsi="宋体" w:eastAsia="宋体" w:cs="宋体"/>
          <w:b/>
          <w:color w:val="FF0000"/>
          <w:sz w:val="32"/>
          <w:szCs w:val="32"/>
          <w:lang w:eastAsia="zh-CN"/>
        </w:rPr>
      </w:pPr>
      <w:r>
        <w:rPr>
          <w:rFonts w:hint="eastAsia" w:ascii="宋体" w:hAnsi="宋体" w:eastAsia="宋体" w:cs="宋体"/>
          <w:b/>
          <w:color w:val="FF0000"/>
          <w:sz w:val="32"/>
          <w:szCs w:val="32"/>
          <w:lang w:eastAsia="zh-CN"/>
        </w:rPr>
        <w:t>（一）投标文件正文</w:t>
      </w:r>
    </w:p>
    <w:p>
      <w:pPr>
        <w:keepNext/>
        <w:keepLines/>
        <w:widowControl w:val="0"/>
        <w:spacing w:before="260" w:after="260" w:line="240" w:lineRule="auto"/>
        <w:jc w:val="center"/>
        <w:outlineLvl w:val="2"/>
        <w:rPr>
          <w:rFonts w:ascii="黑体" w:hAnsi="宋体" w:eastAsia="黑体"/>
          <w:bCs/>
          <w:szCs w:val="32"/>
          <w:lang w:eastAsia="zh-CN"/>
        </w:rPr>
      </w:pPr>
      <w:r>
        <w:rPr>
          <w:rFonts w:hint="eastAsia" w:ascii="黑体" w:hAnsi="宋体" w:eastAsia="黑体" w:cstheme="minorBidi"/>
          <w:bCs/>
          <w:szCs w:val="32"/>
          <w:lang w:eastAsia="zh-CN"/>
        </w:rPr>
        <w:t>一、投标函</w:t>
      </w:r>
    </w:p>
    <w:p>
      <w:pPr>
        <w:widowControl w:val="0"/>
        <w:spacing w:line="360" w:lineRule="auto"/>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致：</w:t>
      </w:r>
      <w:r>
        <w:rPr>
          <w:rFonts w:hint="eastAsia" w:ascii="宋体" w:hAnsi="宋体" w:eastAsia="宋体" w:cstheme="minorBidi"/>
          <w:kern w:val="2"/>
          <w:sz w:val="21"/>
          <w:szCs w:val="21"/>
          <w:u w:val="single"/>
          <w:lang w:eastAsia="zh-CN"/>
        </w:rPr>
        <w:t xml:space="preserve">  </w:t>
      </w:r>
      <w:r>
        <w:rPr>
          <w:rFonts w:hint="eastAsia" w:ascii="宋体" w:hAnsi="宋体" w:eastAsia="宋体" w:cstheme="minorBidi"/>
          <w:color w:val="FF0000"/>
          <w:kern w:val="2"/>
          <w:sz w:val="21"/>
          <w:szCs w:val="21"/>
          <w:u w:val="single"/>
          <w:lang w:eastAsia="zh-CN"/>
        </w:rPr>
        <w:t>深圳公共资源交易中心</w:t>
      </w:r>
      <w:r>
        <w:rPr>
          <w:rFonts w:hint="eastAsia" w:ascii="宋体" w:hAnsi="宋体" w:eastAsia="宋体" w:cstheme="minorBidi"/>
          <w:kern w:val="2"/>
          <w:sz w:val="21"/>
          <w:szCs w:val="21"/>
          <w:u w:val="single"/>
          <w:lang w:eastAsia="zh-CN"/>
        </w:rPr>
        <w:t xml:space="preserve">  </w:t>
      </w:r>
    </w:p>
    <w:p>
      <w:pPr>
        <w:widowControl w:val="0"/>
        <w:ind w:firstLine="420" w:firstLineChars="200"/>
        <w:jc w:val="both"/>
        <w:rPr>
          <w:rFonts w:ascii="宋体" w:hAnsi="宋体" w:eastAsia="宋体"/>
          <w:kern w:val="2"/>
          <w:sz w:val="21"/>
          <w:szCs w:val="21"/>
          <w:lang w:eastAsia="zh-CN"/>
        </w:rPr>
      </w:pPr>
      <w:bookmarkStart w:id="26" w:name="_Hlk73818812"/>
      <w:r>
        <w:rPr>
          <w:rFonts w:hint="eastAsia" w:ascii="Calibri" w:hAnsi="Calibri" w:eastAsia="宋体" w:cstheme="minorBidi"/>
          <w:kern w:val="2"/>
          <w:sz w:val="21"/>
          <w:szCs w:val="21"/>
          <w:lang w:eastAsia="zh-CN"/>
        </w:rPr>
        <w:t>1、根据已收到贵单位的项目编号为</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的</w:t>
      </w:r>
      <w:r>
        <w:rPr>
          <w:rFonts w:hint="eastAsia" w:ascii="Calibri" w:hAnsi="Calibri" w:eastAsia="宋体" w:cstheme="minorBidi"/>
          <w:kern w:val="2"/>
          <w:sz w:val="21"/>
          <w:szCs w:val="21"/>
          <w:u w:val="thick"/>
          <w:lang w:eastAsia="zh-CN"/>
        </w:rPr>
        <w:t xml:space="preserve">    （项目</w:t>
      </w:r>
      <w:r>
        <w:rPr>
          <w:rFonts w:hint="eastAsia" w:hAnsi="Calibri" w:eastAsia="宋体" w:cstheme="minorBidi"/>
          <w:kern w:val="2"/>
          <w:sz w:val="21"/>
          <w:szCs w:val="21"/>
          <w:u w:val="thick"/>
          <w:lang w:eastAsia="zh-CN"/>
        </w:rPr>
        <w:t>名称</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27" w:name="_Hlk72263588"/>
      <w:r>
        <w:rPr>
          <w:rFonts w:hint="eastAsia" w:ascii="Calibri" w:hAnsi="Calibri" w:eastAsia="宋体" w:cstheme="minorBidi"/>
          <w:kern w:val="2"/>
          <w:sz w:val="21"/>
          <w:szCs w:val="21"/>
          <w:lang w:eastAsia="zh-CN"/>
        </w:rPr>
        <w:t>愿意按照招标文件要求承包上述项目并修补其任何缺陷。</w:t>
      </w:r>
      <w:bookmarkEnd w:id="27"/>
    </w:p>
    <w:p>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、投标价格见</w:t>
      </w:r>
      <w:r>
        <w:rPr>
          <w:rFonts w:hint="eastAsia" w:ascii="Calibri" w:hAnsi="Calibri" w:eastAsia="宋体" w:cstheme="minorBidi"/>
          <w:kern w:val="2"/>
          <w:sz w:val="21"/>
          <w:szCs w:val="21"/>
          <w:lang w:eastAsia="zh-CN"/>
        </w:rPr>
        <w:t>投标书编制软件中《开标一览表》中填写的投标总价。</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3、如果我单位中标，我单位将按照招标文件的要求足额提交履约担保。</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5、除非另外达成协议并生效，贵单位的中标通知书和本投标文件将构成合同的重要内容。</w:t>
      </w:r>
    </w:p>
    <w:p>
      <w:pPr>
        <w:widowControl w:val="0"/>
        <w:ind w:left="480" w:leftChars="200"/>
        <w:jc w:val="both"/>
        <w:rPr>
          <w:rFonts w:hint="eastAsia" w:ascii="宋体" w:hAnsi="宋体" w:eastAsia="宋体"/>
          <w:kern w:val="2"/>
          <w:sz w:val="21"/>
          <w:szCs w:val="21"/>
          <w:lang w:eastAsia="zh-CN"/>
        </w:rPr>
      </w:pPr>
      <w:r>
        <w:rPr>
          <w:rFonts w:hint="eastAsia" w:ascii="宋体" w:hAnsi="宋体" w:eastAsia="宋体" w:cstheme="minorBidi"/>
          <w:kern w:val="2"/>
          <w:sz w:val="21"/>
          <w:szCs w:val="21"/>
          <w:lang w:eastAsia="zh-CN"/>
        </w:rPr>
        <w:t>6、我单位理解贵单位将不受必须接受所收到的最低报价或其它任何投标文件的约束。</w:t>
      </w:r>
      <w:bookmarkEnd w:id="26"/>
    </w:p>
    <w:p>
      <w:pPr>
        <w:widowControl w:val="0"/>
        <w:ind w:left="480" w:leftChars="200"/>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7</w:t>
      </w:r>
      <w:r>
        <w:rPr>
          <w:rFonts w:ascii="宋体" w:hAnsi="宋体" w:eastAsia="宋体" w:cstheme="minorBidi"/>
          <w:b/>
          <w:kern w:val="2"/>
          <w:sz w:val="21"/>
          <w:szCs w:val="21"/>
          <w:lang w:eastAsia="zh-CN"/>
        </w:rPr>
        <w:t>、如我单位提交样品，且未在规定时间内取回样品的，视同放弃取回，同意深圳公共资源交易中心对我单位提交的样品进行清理。</w:t>
      </w:r>
    </w:p>
    <w:p>
      <w:pPr>
        <w:widowControl w:val="0"/>
        <w:ind w:left="480" w:leftChars="200" w:firstLine="210" w:firstLineChars="1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投标人：</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  单位地址：</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pPr>
        <w:widowControl w:val="0"/>
        <w:ind w:left="480" w:leftChars="200" w:firstLine="210" w:firstLineChars="1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法定代表人（负责人）或其</w:t>
      </w:r>
      <w:r>
        <w:rPr>
          <w:rFonts w:hint="eastAsia" w:hAnsi="Calibri" w:eastAsia="宋体" w:cstheme="minorBidi"/>
          <w:kern w:val="2"/>
          <w:sz w:val="21"/>
          <w:szCs w:val="21"/>
          <w:lang w:eastAsia="zh-CN"/>
        </w:rPr>
        <w:t>授权</w:t>
      </w:r>
      <w:r>
        <w:rPr>
          <w:rFonts w:hint="eastAsia" w:ascii="Calibri" w:hAnsi="Calibri" w:eastAsia="宋体" w:cstheme="minorBidi"/>
          <w:kern w:val="2"/>
          <w:sz w:val="21"/>
          <w:szCs w:val="21"/>
          <w:lang w:eastAsia="zh-CN"/>
        </w:rPr>
        <w:t>委托代理人：</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pPr>
        <w:widowControl w:val="0"/>
        <w:ind w:left="480" w:leftChars="200" w:firstLine="210" w:firstLineChars="100"/>
        <w:jc w:val="both"/>
        <w:rPr>
          <w:rFonts w:hint="eastAsia" w:ascii="Calibri" w:hAnsi="Calibri" w:eastAsia="宋体"/>
          <w:kern w:val="2"/>
          <w:sz w:val="21"/>
          <w:szCs w:val="21"/>
          <w:lang w:eastAsia="zh-CN"/>
        </w:rPr>
      </w:pPr>
      <w:r>
        <w:rPr>
          <w:rFonts w:hint="eastAsia" w:hAnsi="Calibri" w:eastAsia="宋体" w:cstheme="minorBidi"/>
          <w:kern w:val="2"/>
          <w:sz w:val="21"/>
          <w:szCs w:val="21"/>
          <w:lang w:eastAsia="zh-CN"/>
        </w:rPr>
        <w:t>开户银行名称：</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pPr>
        <w:widowControl w:val="0"/>
        <w:ind w:left="480" w:leftChars="200" w:firstLine="210" w:firstLineChars="100"/>
        <w:jc w:val="both"/>
        <w:rPr>
          <w:rFonts w:hint="eastAsia" w:ascii="Calibri" w:hAnsi="Calibri" w:eastAsia="宋体"/>
          <w:kern w:val="2"/>
          <w:sz w:val="21"/>
          <w:szCs w:val="21"/>
          <w:lang w:eastAsia="zh-CN"/>
        </w:rPr>
      </w:pPr>
      <w:r>
        <w:rPr>
          <w:rFonts w:hint="eastAsia" w:hAnsi="Calibri" w:eastAsia="宋体" w:cstheme="minorBidi"/>
          <w:kern w:val="2"/>
          <w:sz w:val="21"/>
          <w:szCs w:val="21"/>
          <w:lang w:eastAsia="zh-CN"/>
        </w:rPr>
        <w:t>开户银行账号：</w:t>
      </w:r>
      <w:r>
        <w:rPr>
          <w:rFonts w:hint="eastAsia" w:ascii="Calibri" w:hAnsi="Calibri" w:eastAsia="宋体" w:cstheme="minorBidi"/>
          <w:kern w:val="2"/>
          <w:sz w:val="21"/>
          <w:szCs w:val="21"/>
          <w:u w:val="thick"/>
          <w:lang w:eastAsia="zh-CN"/>
        </w:rPr>
        <w:t xml:space="preserve">      </w:t>
      </w:r>
      <w:r>
        <w:rPr>
          <w:rFonts w:hint="eastAsia" w:hAnsi="Calibri" w:eastAsia="宋体" w:cstheme="minorBidi"/>
          <w:kern w:val="2"/>
          <w:sz w:val="21"/>
          <w:szCs w:val="21"/>
          <w:u w:val="thick"/>
          <w:lang w:eastAsia="zh-CN"/>
        </w:rPr>
        <w:t xml:space="preserve">            </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w:t>
      </w:r>
    </w:p>
    <w:p>
      <w:pPr>
        <w:widowControl w:val="0"/>
        <w:ind w:left="480" w:leftChars="200" w:firstLine="210" w:firstLineChars="1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邮政编码：</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 xml:space="preserve">  电话：</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 xml:space="preserve"> 传真：</w:t>
      </w:r>
      <w:r>
        <w:rPr>
          <w:rFonts w:hint="eastAsia" w:ascii="Calibri" w:hAnsi="Calibri" w:eastAsia="宋体" w:cstheme="minorBidi"/>
          <w:kern w:val="2"/>
          <w:sz w:val="21"/>
          <w:szCs w:val="21"/>
          <w:u w:val="thick"/>
          <w:lang w:eastAsia="zh-CN"/>
        </w:rPr>
        <w:t xml:space="preserve">     </w:t>
      </w:r>
      <w:r>
        <w:rPr>
          <w:rFonts w:hint="eastAsia" w:ascii="Calibri" w:hAnsi="Calibri" w:eastAsia="宋体" w:cstheme="minorBidi"/>
          <w:kern w:val="2"/>
          <w:sz w:val="21"/>
          <w:szCs w:val="21"/>
          <w:lang w:eastAsia="zh-CN"/>
        </w:rPr>
        <w:t xml:space="preserve">；     </w:t>
      </w:r>
    </w:p>
    <w:p>
      <w:pPr>
        <w:widowControl w:val="0"/>
        <w:ind w:left="480" w:leftChars="200" w:firstLine="210" w:firstLineChars="100"/>
        <w:jc w:val="both"/>
        <w:rPr>
          <w:rFonts w:hint="eastAsia" w:ascii="Calibri" w:hAnsi="Calibri" w:eastAsia="宋体"/>
          <w:kern w:val="2"/>
          <w:sz w:val="21"/>
          <w:szCs w:val="21"/>
          <w:lang w:eastAsia="zh-CN"/>
        </w:rPr>
      </w:pPr>
    </w:p>
    <w:p>
      <w:pPr>
        <w:widowControl w:val="0"/>
        <w:ind w:left="480" w:leftChars="200" w:firstLine="210" w:firstLineChars="100"/>
        <w:jc w:val="both"/>
        <w:rPr>
          <w:rFonts w:ascii="Calibri" w:hAnsi="Calibri" w:eastAsia="宋体"/>
          <w:kern w:val="2"/>
          <w:szCs w:val="22"/>
          <w:lang w:eastAsia="zh-CN"/>
        </w:rPr>
      </w:pPr>
      <w:r>
        <w:rPr>
          <w:rFonts w:hint="eastAsia" w:ascii="宋体" w:hAnsi="宋体" w:eastAsia="宋体" w:cstheme="minorBidi"/>
          <w:kern w:val="2"/>
          <w:sz w:val="21"/>
          <w:szCs w:val="21"/>
          <w:lang w:eastAsia="zh-CN"/>
        </w:rPr>
        <w:t>日期：</w:t>
      </w:r>
      <w:r>
        <w:rPr>
          <w:rFonts w:hint="eastAsia" w:ascii="宋体" w:hAnsi="宋体" w:eastAsia="宋体" w:cstheme="minorBidi"/>
          <w:kern w:val="2"/>
          <w:sz w:val="21"/>
          <w:szCs w:val="21"/>
          <w:u w:val="thick"/>
          <w:lang w:eastAsia="zh-CN"/>
        </w:rPr>
        <w:t xml:space="preserve">       </w:t>
      </w:r>
      <w:r>
        <w:rPr>
          <w:rFonts w:hint="eastAsia" w:ascii="宋体" w:hAnsi="宋体" w:eastAsia="宋体" w:cstheme="minorBidi"/>
          <w:kern w:val="2"/>
          <w:sz w:val="21"/>
          <w:szCs w:val="21"/>
          <w:lang w:eastAsia="zh-CN"/>
        </w:rPr>
        <w:t>年</w:t>
      </w:r>
      <w:r>
        <w:rPr>
          <w:rFonts w:hint="eastAsia" w:ascii="宋体" w:hAnsi="宋体" w:eastAsia="宋体" w:cstheme="minorBidi"/>
          <w:kern w:val="2"/>
          <w:sz w:val="21"/>
          <w:szCs w:val="21"/>
          <w:u w:val="thick"/>
          <w:lang w:eastAsia="zh-CN"/>
        </w:rPr>
        <w:t xml:space="preserve">     </w:t>
      </w:r>
      <w:r>
        <w:rPr>
          <w:rFonts w:hint="eastAsia" w:ascii="宋体" w:hAnsi="宋体" w:eastAsia="宋体" w:cstheme="minorBidi"/>
          <w:kern w:val="2"/>
          <w:sz w:val="21"/>
          <w:szCs w:val="21"/>
          <w:lang w:eastAsia="zh-CN"/>
        </w:rPr>
        <w:t>月</w:t>
      </w:r>
      <w:r>
        <w:rPr>
          <w:rFonts w:hint="eastAsia" w:ascii="宋体" w:hAnsi="宋体" w:eastAsia="宋体" w:cstheme="minorBidi"/>
          <w:kern w:val="2"/>
          <w:sz w:val="21"/>
          <w:szCs w:val="21"/>
          <w:u w:val="thick"/>
          <w:lang w:eastAsia="zh-CN"/>
        </w:rPr>
        <w:t xml:space="preserve">    </w:t>
      </w:r>
      <w:r>
        <w:rPr>
          <w:rFonts w:hint="eastAsia" w:ascii="宋体" w:hAnsi="宋体" w:eastAsia="宋体" w:cstheme="minorBidi"/>
          <w:kern w:val="2"/>
          <w:sz w:val="21"/>
          <w:szCs w:val="21"/>
          <w:lang w:eastAsia="zh-CN"/>
        </w:rPr>
        <w:t>日</w:t>
      </w:r>
      <w:r>
        <w:rPr>
          <w:rFonts w:hint="eastAsia" w:ascii="Calibri" w:hAnsi="Calibri" w:eastAsia="宋体" w:cstheme="minorBidi"/>
          <w:kern w:val="2"/>
          <w:szCs w:val="22"/>
          <w:lang w:eastAsia="zh-CN"/>
        </w:rPr>
        <w:t xml:space="preserve">                                </w:t>
      </w:r>
    </w:p>
    <w:p>
      <w:pPr>
        <w:widowControl w:val="0"/>
        <w:ind w:left="480" w:leftChars="200"/>
        <w:jc w:val="both"/>
        <w:rPr>
          <w:rFonts w:ascii="Calibri" w:hAnsi="Calibri" w:eastAsia="宋体"/>
          <w:kern w:val="2"/>
          <w:szCs w:val="22"/>
          <w:lang w:eastAsia="zh-CN"/>
        </w:rPr>
      </w:pPr>
      <w:r>
        <w:rPr>
          <w:rFonts w:hint="eastAsia" w:ascii="Calibri" w:hAnsi="Calibri" w:eastAsia="宋体" w:cstheme="minorBidi"/>
          <w:kern w:val="2"/>
          <w:szCs w:val="22"/>
          <w:lang w:eastAsia="zh-CN"/>
        </w:rPr>
        <w:t xml:space="preserve">                       </w:t>
      </w:r>
    </w:p>
    <w:p>
      <w:pPr>
        <w:widowControl w:val="0"/>
        <w:jc w:val="both"/>
        <w:rPr>
          <w:rFonts w:ascii="黑体" w:hAnsi="宋体" w:eastAsia="黑体"/>
          <w:kern w:val="2"/>
          <w:sz w:val="21"/>
          <w:szCs w:val="22"/>
          <w:lang w:eastAsia="zh-CN"/>
        </w:rPr>
      </w:pPr>
    </w:p>
    <w:p>
      <w:pPr>
        <w:widowControl w:val="0"/>
        <w:jc w:val="both"/>
        <w:rPr>
          <w:rFonts w:ascii="宋体" w:hAnsi="宋体" w:eastAsia="宋体"/>
          <w:kern w:val="2"/>
          <w:sz w:val="21"/>
          <w:szCs w:val="21"/>
          <w:lang w:eastAsia="zh-CN"/>
        </w:rPr>
      </w:pPr>
    </w:p>
    <w:p>
      <w:pPr>
        <w:keepNext/>
        <w:keepLines/>
        <w:widowControl w:val="0"/>
        <w:spacing w:before="260" w:after="260" w:line="240" w:lineRule="auto"/>
        <w:jc w:val="center"/>
        <w:outlineLvl w:val="2"/>
        <w:rPr>
          <w:rFonts w:ascii="黑体" w:hAnsi="宋体" w:eastAsia="黑体"/>
          <w:bCs/>
          <w:szCs w:val="32"/>
          <w:lang w:eastAsia="zh-CN"/>
        </w:rPr>
      </w:pPr>
      <w:r>
        <w:rPr>
          <w:rFonts w:hint="eastAsia" w:ascii="黑体" w:hAnsi="宋体" w:eastAsia="黑体" w:cstheme="minorBidi"/>
          <w:bCs/>
          <w:szCs w:val="32"/>
          <w:lang w:eastAsia="zh-CN"/>
        </w:rPr>
        <w:t>二、政府采购投标及履约承诺函</w:t>
      </w:r>
    </w:p>
    <w:p>
      <w:pPr>
        <w:widowControl w:val="0"/>
        <w:jc w:val="both"/>
        <w:rPr>
          <w:rFonts w:ascii="宋体" w:hAnsi="宋体" w:eastAsia="宋体"/>
          <w:kern w:val="2"/>
          <w:szCs w:val="22"/>
          <w:lang w:eastAsia="zh-CN"/>
        </w:rPr>
      </w:pPr>
    </w:p>
    <w:p>
      <w:pPr>
        <w:widowControl w:val="0"/>
        <w:jc w:val="both"/>
        <w:rPr>
          <w:rFonts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致：</w:t>
      </w:r>
      <w:r>
        <w:rPr>
          <w:rFonts w:hint="eastAsia" w:ascii="宋体" w:hAnsi="宋体" w:eastAsia="宋体" w:cstheme="minorBidi"/>
          <w:color w:val="FF0000"/>
          <w:kern w:val="2"/>
          <w:sz w:val="21"/>
          <w:szCs w:val="21"/>
          <w:u w:val="single"/>
          <w:lang w:eastAsia="zh-CN"/>
        </w:rPr>
        <w:t>深圳公共资源交易中心</w:t>
      </w:r>
    </w:p>
    <w:p>
      <w:pPr>
        <w:widowControl w:val="0"/>
        <w:ind w:right="-815"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我单位承诺：</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1.我单位参与本项目</w:t>
      </w:r>
      <w:r>
        <w:rPr>
          <w:rFonts w:hint="eastAsia" w:ascii="宋体" w:hAnsi="宋体" w:eastAsia="宋体" w:cstheme="minorBidi"/>
          <w:kern w:val="2"/>
          <w:sz w:val="21"/>
          <w:szCs w:val="22"/>
          <w:lang w:eastAsia="zh-CN"/>
        </w:rPr>
        <w:t>所投标（响应）的货物、工程或服务，不存在侵犯知识产权的情况。</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2.我单位参与本项目</w:t>
      </w:r>
      <w:r>
        <w:rPr>
          <w:rFonts w:hint="eastAsia" w:ascii="Calibri" w:hAnsi="Calibri" w:eastAsia="宋体" w:cstheme="minorBidi"/>
          <w:kern w:val="2"/>
          <w:sz w:val="21"/>
          <w:szCs w:val="22"/>
          <w:lang w:eastAsia="zh-CN"/>
        </w:rPr>
        <w:t>政府采购活动时不存在被有关部门禁止参与政府采购活动且在有效期内的情况。</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3.我单位具备《中华人民共和国政府采购法》第二十二条第一款规定的六项条件。</w:t>
      </w:r>
    </w:p>
    <w:p>
      <w:pPr>
        <w:widowControl w:val="0"/>
        <w:ind w:firstLine="420" w:firstLineChars="200"/>
        <w:jc w:val="both"/>
        <w:rPr>
          <w:rFonts w:hint="eastAsia" w:ascii="Calibri" w:hAnsi="Calibri" w:eastAsia="宋体"/>
          <w:kern w:val="2"/>
          <w:sz w:val="21"/>
          <w:szCs w:val="22"/>
          <w:lang w:eastAsia="zh-CN"/>
        </w:rPr>
      </w:pPr>
      <w:r>
        <w:rPr>
          <w:rFonts w:hint="eastAsia" w:ascii="宋体" w:hAnsi="宋体" w:eastAsia="宋体" w:cstheme="minorBidi"/>
          <w:kern w:val="2"/>
          <w:sz w:val="21"/>
          <w:szCs w:val="21"/>
          <w:lang w:eastAsia="zh-CN"/>
        </w:rPr>
        <w:t>4.我单位</w:t>
      </w:r>
      <w:r>
        <w:rPr>
          <w:rFonts w:hint="eastAsia" w:ascii="Calibri" w:hAnsi="Calibri" w:eastAsia="宋体" w:cstheme="minorBidi"/>
          <w:kern w:val="2"/>
          <w:sz w:val="21"/>
          <w:szCs w:val="22"/>
          <w:lang w:eastAsia="zh-CN"/>
        </w:rPr>
        <w:t>未被列入失信被执行人、重大税收违法案件当事人名单、政府采购严重违法失信行为记录名单。</w:t>
      </w:r>
    </w:p>
    <w:p>
      <w:pPr>
        <w:widowControl w:val="0"/>
        <w:ind w:firstLine="420" w:firstLineChars="200"/>
        <w:jc w:val="both"/>
        <w:rPr>
          <w:rFonts w:hint="eastAsia" w:ascii="Calibri" w:hAnsi="Calibri" w:eastAsia="宋体"/>
          <w:kern w:val="2"/>
          <w:sz w:val="21"/>
          <w:szCs w:val="22"/>
          <w:lang w:eastAsia="zh-CN"/>
        </w:rPr>
      </w:pPr>
      <w:r>
        <w:rPr>
          <w:rFonts w:hint="eastAsia" w:hAnsi="Calibri" w:eastAsia="宋体" w:cstheme="minorBidi"/>
          <w:color w:val="FF0000"/>
          <w:kern w:val="2"/>
          <w:sz w:val="21"/>
          <w:szCs w:val="22"/>
          <w:lang w:eastAsia="zh-CN"/>
        </w:rPr>
        <w:t>5.我单位不存在《深圳市财政局政府采购供应商信用信息管理办法》（深财规〔2023〕3号）列明的严重违法失信行为。</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9.我单位承诺中标后项目不转包，未经采购人同意不进行分包。</w:t>
      </w:r>
    </w:p>
    <w:p>
      <w:pPr>
        <w:widowControl w:val="0"/>
        <w:ind w:firstLine="420" w:firstLineChars="200"/>
        <w:jc w:val="both"/>
        <w:rPr>
          <w:rFonts w:ascii="宋体" w:hAnsi="宋体" w:eastAsia="宋体"/>
          <w:kern w:val="2"/>
          <w:sz w:val="21"/>
          <w:szCs w:val="22"/>
          <w:lang w:eastAsia="zh-CN"/>
        </w:rPr>
      </w:pPr>
      <w:r>
        <w:rPr>
          <w:rFonts w:hint="eastAsia" w:ascii="宋体" w:hAnsi="宋体" w:eastAsia="宋体" w:cstheme="minorBidi"/>
          <w:kern w:val="2"/>
          <w:sz w:val="21"/>
          <w:szCs w:val="21"/>
          <w:lang w:eastAsia="zh-CN"/>
        </w:rPr>
        <w:t>10</w:t>
      </w:r>
      <w:r>
        <w:rPr>
          <w:rFonts w:ascii="宋体" w:hAnsi="宋体" w:eastAsia="宋体" w:cstheme="minorBidi"/>
          <w:kern w:val="2"/>
          <w:sz w:val="21"/>
          <w:szCs w:val="21"/>
          <w:lang w:eastAsia="zh-CN"/>
        </w:rPr>
        <w:t>.</w:t>
      </w:r>
      <w:r>
        <w:rPr>
          <w:rFonts w:hint="eastAsia" w:ascii="宋体" w:hAnsi="宋体" w:eastAsia="宋体" w:cstheme="minorBidi"/>
          <w:kern w:val="2"/>
          <w:sz w:val="21"/>
          <w:szCs w:val="22"/>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420" w:firstLineChars="200"/>
        <w:jc w:val="both"/>
        <w:rPr>
          <w:rFonts w:ascii="宋体" w:hAnsi="宋体" w:eastAsia="宋体" w:cs="宋体"/>
          <w:b/>
          <w:sz w:val="21"/>
          <w:szCs w:val="21"/>
          <w:lang w:eastAsia="zh-CN"/>
        </w:rPr>
      </w:pPr>
      <w:r>
        <w:rPr>
          <w:rFonts w:hint="eastAsia" w:ascii="宋体" w:hAnsi="宋体" w:eastAsia="宋体" w:cstheme="minorBidi"/>
          <w:kern w:val="2"/>
          <w:sz w:val="21"/>
          <w:szCs w:val="22"/>
          <w:lang w:eastAsia="zh-CN"/>
        </w:rPr>
        <w:t>11</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我单位保证，若所投货物涉及</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财政部生态环境部关于印发节能产品政府采购品目清单的通知》（财库〔20</w:t>
      </w:r>
      <w:r>
        <w:rPr>
          <w:rFonts w:ascii="宋体" w:hAnsi="宋体" w:eastAsia="宋体" w:cstheme="minorBidi"/>
          <w:kern w:val="2"/>
          <w:sz w:val="21"/>
          <w:szCs w:val="22"/>
          <w:lang w:eastAsia="zh-CN"/>
        </w:rPr>
        <w:t>19</w:t>
      </w:r>
      <w:r>
        <w:rPr>
          <w:rFonts w:hint="eastAsia" w:ascii="宋体" w:hAnsi="宋体" w:eastAsia="宋体" w:cstheme="minorBidi"/>
          <w:kern w:val="2"/>
          <w:sz w:val="21"/>
          <w:szCs w:val="22"/>
          <w:lang w:eastAsia="zh-CN"/>
        </w:rPr>
        <w:t>〕</w:t>
      </w:r>
      <w:r>
        <w:rPr>
          <w:rFonts w:ascii="宋体" w:hAnsi="宋体" w:eastAsia="宋体" w:cstheme="minorBidi"/>
          <w:kern w:val="2"/>
          <w:sz w:val="21"/>
          <w:szCs w:val="22"/>
          <w:lang w:eastAsia="zh-CN"/>
        </w:rPr>
        <w:t>19</w:t>
      </w:r>
      <w:r>
        <w:rPr>
          <w:rFonts w:hint="eastAsia" w:ascii="宋体" w:hAnsi="宋体" w:eastAsia="宋体" w:cstheme="minorBidi"/>
          <w:kern w:val="2"/>
          <w:sz w:val="21"/>
          <w:szCs w:val="22"/>
          <w:lang w:eastAsia="zh-CN"/>
        </w:rPr>
        <w:t>号）列明的政府采购强制产品，则所投该产品符合节能产品的认证要求。若所投产品包括数据中心相关设备的，应满足</w:t>
      </w:r>
      <w:r>
        <w:rPr>
          <w:rFonts w:hint="eastAsia" w:ascii="Calibri" w:hAnsi="Calibri" w:eastAsia="宋体" w:cstheme="minorBidi"/>
          <w:kern w:val="2"/>
          <w:sz w:val="21"/>
          <w:szCs w:val="22"/>
          <w:lang w:eastAsia="zh-CN"/>
        </w:rPr>
        <w:t>《财政部 生态环境部 工业和信息化部关于印发&lt;绿色数据中心政府采购需求标准（试行）&gt;的通知》（财库〔2023〕7号）</w:t>
      </w:r>
      <w:r>
        <w:rPr>
          <w:rFonts w:hint="eastAsia" w:hAnsi="Calibri" w:eastAsia="宋体" w:cstheme="minorBidi"/>
          <w:kern w:val="2"/>
          <w:sz w:val="21"/>
          <w:szCs w:val="22"/>
          <w:lang w:eastAsia="zh-CN"/>
        </w:rPr>
        <w:t>要求。若所投产品涉及国家强制性标准的，所投产品应符合国家强制性标准相关要求。</w:t>
      </w:r>
    </w:p>
    <w:p>
      <w:pPr>
        <w:widowControl w:val="0"/>
        <w:ind w:firstLine="420" w:firstLineChars="200"/>
        <w:jc w:val="both"/>
        <w:rPr>
          <w:rFonts w:hint="eastAsia" w:ascii="宋体" w:hAnsi="宋体" w:eastAsia="宋体"/>
          <w:bCs/>
          <w:kern w:val="2"/>
          <w:sz w:val="21"/>
          <w:szCs w:val="22"/>
          <w:lang w:eastAsia="zh-CN"/>
        </w:rPr>
      </w:pPr>
      <w:r>
        <w:rPr>
          <w:rFonts w:hint="eastAsia" w:ascii="宋体" w:hAnsi="宋体" w:eastAsia="宋体" w:cs="宋体"/>
          <w:bCs/>
          <w:sz w:val="21"/>
          <w:szCs w:val="21"/>
          <w:lang w:eastAsia="zh-CN"/>
        </w:rPr>
        <w:t>12.</w:t>
      </w:r>
      <w:r>
        <w:rPr>
          <w:rFonts w:hint="eastAsia" w:ascii="宋体" w:hAnsi="宋体" w:eastAsia="宋体" w:cstheme="minorBidi"/>
          <w:bCs/>
          <w:kern w:val="2"/>
          <w:sz w:val="21"/>
          <w:szCs w:val="22"/>
          <w:lang w:eastAsia="zh-CN"/>
        </w:rPr>
        <w:t>我单位已知悉并同意中标（成交）结果信息公示（公开）的内容。</w:t>
      </w:r>
    </w:p>
    <w:p>
      <w:pPr>
        <w:widowControl w:val="0"/>
        <w:ind w:firstLine="420" w:firstLineChars="200"/>
        <w:jc w:val="both"/>
        <w:rPr>
          <w:rFonts w:hint="eastAsia" w:ascii="宋体" w:hAnsi="宋体" w:eastAsia="宋体"/>
          <w:bCs/>
          <w:kern w:val="2"/>
          <w:sz w:val="21"/>
          <w:szCs w:val="22"/>
          <w:lang w:eastAsia="zh-CN"/>
        </w:rPr>
      </w:pPr>
      <w:r>
        <w:rPr>
          <w:rFonts w:hint="eastAsia" w:ascii="宋体" w:hAnsi="宋体" w:eastAsia="宋体" w:cstheme="minorBidi"/>
          <w:bCs/>
          <w:kern w:val="2"/>
          <w:sz w:val="21"/>
          <w:szCs w:val="22"/>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eastAsia="宋体" w:cstheme="minorBidi"/>
          <w:bCs/>
          <w:color w:val="FF0000"/>
          <w:kern w:val="2"/>
          <w:sz w:val="21"/>
          <w:szCs w:val="22"/>
          <w:lang w:eastAsia="zh-CN"/>
        </w:rPr>
        <w:t>若存在“不同供应商的董事、股东或其他高级管理人员为同一人的”情形的，我单位保证不存在串通投标、恶意串通或者视为串通投标的情形。</w:t>
      </w:r>
    </w:p>
    <w:p>
      <w:pPr>
        <w:widowControl w:val="0"/>
        <w:ind w:firstLine="422" w:firstLineChars="200"/>
        <w:jc w:val="both"/>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14.我单位清楚，如存在违反投标承诺行为情节严重的，将根据《深圳市财政局关于印发&lt;深圳市财政局政府采购供应商信用信息管理办法&gt;的通知》，依法被列入失信信息。</w:t>
      </w:r>
    </w:p>
    <w:p>
      <w:pPr>
        <w:widowControl w:val="0"/>
        <w:spacing w:line="360" w:lineRule="auto"/>
        <w:ind w:firstLine="482" w:firstLineChars="200"/>
        <w:jc w:val="both"/>
        <w:rPr>
          <w:rFonts w:ascii="宋体" w:hAnsi="宋体" w:eastAsia="宋体"/>
          <w:b/>
          <w:bCs/>
          <w:kern w:val="2"/>
          <w:szCs w:val="22"/>
          <w:lang w:eastAsia="zh-CN"/>
        </w:rPr>
      </w:pP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以上承诺，如有违反，愿依照国家相关法律法规处理，并承担由此给采购人带来的损失。</w:t>
      </w:r>
    </w:p>
    <w:p>
      <w:pPr>
        <w:widowControl w:val="0"/>
        <w:spacing w:before="60" w:beforeLines="25" w:after="60" w:afterLines="25"/>
        <w:ind w:firstLine="5460" w:firstLineChars="26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w:t>
      </w:r>
    </w:p>
    <w:p>
      <w:pPr>
        <w:widowControl w:val="0"/>
        <w:spacing w:before="60" w:beforeLines="25" w:after="60" w:afterLines="25"/>
        <w:ind w:firstLine="5460" w:firstLineChars="2600"/>
        <w:jc w:val="both"/>
        <w:rPr>
          <w:rFonts w:ascii="Calibri" w:hAnsi="Calibri" w:eastAsia="宋体"/>
          <w:color w:val="FF0000"/>
          <w:kern w:val="2"/>
          <w:sz w:val="21"/>
          <w:szCs w:val="22"/>
          <w:lang w:eastAsia="zh-CN"/>
        </w:rPr>
      </w:pPr>
      <w:r>
        <w:rPr>
          <w:rFonts w:hint="eastAsia" w:ascii="Calibri" w:hAnsi="Calibri" w:eastAsia="宋体" w:cstheme="minorBidi"/>
          <w:color w:val="FF0000"/>
          <w:kern w:val="2"/>
          <w:sz w:val="21"/>
          <w:szCs w:val="21"/>
          <w:lang w:eastAsia="zh-CN"/>
        </w:rPr>
        <w:t>投标人：</w:t>
      </w:r>
      <w:r>
        <w:rPr>
          <w:rFonts w:hint="eastAsia" w:ascii="Calibri" w:hAnsi="Calibri" w:eastAsia="宋体" w:cstheme="minorBidi"/>
          <w:color w:val="FF0000"/>
          <w:kern w:val="2"/>
          <w:sz w:val="21"/>
          <w:szCs w:val="21"/>
          <w:u w:val="single"/>
          <w:lang w:eastAsia="zh-CN"/>
        </w:rPr>
        <w:t xml:space="preserve">              </w:t>
      </w:r>
    </w:p>
    <w:p>
      <w:pPr>
        <w:widowControl w:val="0"/>
        <w:ind w:firstLine="645"/>
        <w:jc w:val="both"/>
        <w:rPr>
          <w:rFonts w:ascii="宋体" w:hAnsi="宋体" w:eastAsia="宋体"/>
          <w:color w:val="FF0000"/>
          <w:kern w:val="2"/>
          <w:sz w:val="21"/>
          <w:szCs w:val="21"/>
          <w:lang w:eastAsia="zh-CN"/>
        </w:rPr>
      </w:pPr>
      <w:r>
        <w:rPr>
          <w:rFonts w:hint="eastAsia" w:ascii="宋体" w:hAnsi="宋体" w:eastAsia="宋体" w:cstheme="minorBidi"/>
          <w:color w:val="FF0000"/>
          <w:kern w:val="2"/>
          <w:sz w:val="21"/>
          <w:szCs w:val="21"/>
          <w:lang w:eastAsia="zh-CN"/>
        </w:rPr>
        <w:t xml:space="preserve">                                              日期：</w:t>
      </w:r>
      <w:r>
        <w:rPr>
          <w:rFonts w:hint="eastAsia" w:ascii="宋体" w:hAnsi="宋体" w:eastAsia="宋体" w:cstheme="minorBidi"/>
          <w:color w:val="FF0000"/>
          <w:kern w:val="2"/>
          <w:sz w:val="21"/>
          <w:szCs w:val="21"/>
          <w:u w:val="single"/>
          <w:lang w:eastAsia="zh-CN"/>
        </w:rPr>
        <w:t xml:space="preserve">    </w:t>
      </w:r>
      <w:r>
        <w:rPr>
          <w:rFonts w:hint="eastAsia" w:ascii="宋体" w:hAnsi="宋体" w:eastAsia="宋体" w:cstheme="minorBidi"/>
          <w:color w:val="FF0000"/>
          <w:kern w:val="2"/>
          <w:sz w:val="21"/>
          <w:szCs w:val="21"/>
          <w:lang w:eastAsia="zh-CN"/>
        </w:rPr>
        <w:t>年</w:t>
      </w:r>
      <w:r>
        <w:rPr>
          <w:rFonts w:hint="eastAsia" w:ascii="宋体" w:hAnsi="宋体" w:eastAsia="宋体" w:cstheme="minorBidi"/>
          <w:color w:val="FF0000"/>
          <w:kern w:val="2"/>
          <w:sz w:val="21"/>
          <w:szCs w:val="21"/>
          <w:u w:val="single"/>
          <w:lang w:eastAsia="zh-CN"/>
        </w:rPr>
        <w:t xml:space="preserve">   </w:t>
      </w:r>
      <w:r>
        <w:rPr>
          <w:rFonts w:hint="eastAsia" w:ascii="宋体" w:hAnsi="宋体" w:eastAsia="宋体" w:cstheme="minorBidi"/>
          <w:color w:val="FF0000"/>
          <w:kern w:val="2"/>
          <w:sz w:val="21"/>
          <w:szCs w:val="21"/>
          <w:lang w:eastAsia="zh-CN"/>
        </w:rPr>
        <w:t>月</w:t>
      </w:r>
      <w:r>
        <w:rPr>
          <w:rFonts w:hint="eastAsia" w:ascii="宋体" w:hAnsi="宋体" w:eastAsia="宋体" w:cstheme="minorBidi"/>
          <w:color w:val="FF0000"/>
          <w:kern w:val="2"/>
          <w:sz w:val="21"/>
          <w:szCs w:val="21"/>
          <w:u w:val="single"/>
          <w:lang w:eastAsia="zh-CN"/>
        </w:rPr>
        <w:t xml:space="preserve">   </w:t>
      </w:r>
      <w:r>
        <w:rPr>
          <w:rFonts w:hint="eastAsia" w:ascii="宋体" w:hAnsi="宋体" w:eastAsia="宋体" w:cstheme="minorBidi"/>
          <w:color w:val="FF0000"/>
          <w:kern w:val="2"/>
          <w:sz w:val="21"/>
          <w:szCs w:val="21"/>
          <w:lang w:eastAsia="zh-CN"/>
        </w:rPr>
        <w:t>日</w:t>
      </w:r>
    </w:p>
    <w:p>
      <w:pPr>
        <w:widowControl w:val="0"/>
        <w:jc w:val="both"/>
        <w:rPr>
          <w:rFonts w:ascii="Calibri" w:hAnsi="Calibri" w:eastAsia="宋体"/>
          <w:kern w:val="2"/>
          <w:sz w:val="21"/>
          <w:szCs w:val="22"/>
          <w:lang w:eastAsia="zh-CN"/>
        </w:rPr>
      </w:pPr>
    </w:p>
    <w:p>
      <w:pPr>
        <w:widowControl w:val="0"/>
        <w:jc w:val="both"/>
        <w:rPr>
          <w:rFonts w:ascii="Calibri" w:hAnsi="Calibri" w:eastAsia="宋体"/>
          <w:kern w:val="2"/>
          <w:sz w:val="21"/>
          <w:szCs w:val="22"/>
          <w:lang w:eastAsia="zh-CN"/>
        </w:rPr>
      </w:pPr>
    </w:p>
    <w:p>
      <w:pPr>
        <w:keepNext/>
        <w:keepLines/>
        <w:widowControl w:val="0"/>
        <w:spacing w:before="120" w:after="120" w:line="240" w:lineRule="auto"/>
        <w:jc w:val="center"/>
        <w:outlineLvl w:val="2"/>
        <w:rPr>
          <w:rFonts w:ascii="黑体" w:hAnsi="宋体" w:eastAsia="黑体"/>
          <w:bCs/>
          <w:szCs w:val="32"/>
          <w:lang w:eastAsia="zh-CN"/>
        </w:rPr>
      </w:pPr>
      <w:r>
        <w:rPr>
          <w:rFonts w:hint="eastAsia" w:ascii="黑体" w:hAnsi="宋体" w:eastAsia="黑体" w:cstheme="minorBidi"/>
          <w:bCs/>
          <w:szCs w:val="32"/>
          <w:lang w:eastAsia="zh-CN"/>
        </w:rPr>
        <w:t>三、投标人情况及资格证明文件</w:t>
      </w:r>
    </w:p>
    <w:p>
      <w:pPr>
        <w:widowControl w:val="0"/>
        <w:ind w:firstLine="2640" w:firstLineChars="1100"/>
        <w:jc w:val="both"/>
        <w:outlineLvl w:val="3"/>
        <w:rPr>
          <w:rFonts w:ascii="黑体" w:hAnsi="宋体" w:eastAsia="黑体"/>
          <w:bCs/>
          <w:szCs w:val="32"/>
          <w:lang w:eastAsia="zh-CN"/>
        </w:rPr>
      </w:pPr>
      <w:r>
        <w:rPr>
          <w:rFonts w:hint="eastAsia" w:ascii="黑体" w:hAnsi="宋体" w:eastAsia="黑体" w:cstheme="minorBidi"/>
          <w:bCs/>
          <w:szCs w:val="32"/>
          <w:lang w:eastAsia="zh-CN"/>
        </w:rPr>
        <w:t>（一）投标人资格证明文件</w:t>
      </w:r>
    </w:p>
    <w:p>
      <w:pPr>
        <w:widowControl w:val="0"/>
        <w:spacing w:before="120" w:beforeLines="50"/>
        <w:ind w:firstLine="422" w:firstLineChars="200"/>
        <w:jc w:val="both"/>
        <w:rPr>
          <w:rFonts w:ascii="Calibri" w:hAnsi="Calibri" w:eastAsia="宋体"/>
          <w:b/>
          <w:bCs/>
          <w:color w:val="FF0000"/>
          <w:kern w:val="2"/>
          <w:sz w:val="21"/>
          <w:szCs w:val="22"/>
          <w:lang w:eastAsia="zh-CN"/>
        </w:rPr>
      </w:pPr>
      <w:r>
        <w:rPr>
          <w:rFonts w:hint="eastAsia" w:ascii="Calibri" w:hAnsi="Calibri" w:eastAsia="宋体" w:cstheme="minorBidi"/>
          <w:b/>
          <w:bCs/>
          <w:color w:val="FF0000"/>
          <w:kern w:val="2"/>
          <w:sz w:val="21"/>
          <w:szCs w:val="22"/>
          <w:lang w:eastAsia="zh-CN"/>
        </w:rPr>
        <w:t>（特别提示：投标人须按本招标文件第一册第一章招标公告 “申请人的资格要求”（即投标人资格要求）提供相关的资格证明资料，未提供或提供不完整、不符合要求的，将作投标无效处理。）</w:t>
      </w:r>
    </w:p>
    <w:p>
      <w:pPr>
        <w:widowControl w:val="0"/>
        <w:ind w:firstLine="482" w:firstLineChars="200"/>
        <w:jc w:val="both"/>
        <w:rPr>
          <w:rFonts w:ascii="Calibri" w:hAnsi="Calibri" w:eastAsia="宋体"/>
          <w:b/>
          <w:kern w:val="2"/>
          <w:szCs w:val="22"/>
          <w:lang w:eastAsia="zh-CN"/>
        </w:rPr>
      </w:pPr>
    </w:p>
    <w:p>
      <w:pPr>
        <w:widowControl w:val="0"/>
        <w:ind w:firstLine="480" w:firstLineChars="200"/>
        <w:jc w:val="both"/>
        <w:outlineLvl w:val="3"/>
        <w:rPr>
          <w:rFonts w:ascii="黑体" w:hAnsi="宋体" w:eastAsia="黑体"/>
          <w:bCs/>
          <w:szCs w:val="32"/>
          <w:lang w:eastAsia="zh-CN"/>
        </w:rPr>
      </w:pPr>
      <w:r>
        <w:rPr>
          <w:rFonts w:hint="eastAsia" w:ascii="黑体" w:hAnsi="宋体" w:eastAsia="黑体" w:cstheme="minorBidi"/>
          <w:bCs/>
          <w:szCs w:val="32"/>
          <w:lang w:eastAsia="zh-CN"/>
        </w:rPr>
        <w:t>（二）中小企业声明函、残疾人福利性单位声明函及监狱企业声明函</w:t>
      </w:r>
    </w:p>
    <w:p>
      <w:pPr>
        <w:widowControl w:val="0"/>
        <w:jc w:val="left"/>
        <w:outlineLvl w:val="3"/>
        <w:rPr>
          <w:rFonts w:ascii="黑体" w:hAnsi="宋体" w:eastAsia="黑体"/>
          <w:bCs/>
          <w:szCs w:val="32"/>
          <w:lang w:eastAsia="zh-CN"/>
        </w:rPr>
      </w:pP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填写指引：</w:t>
      </w:r>
    </w:p>
    <w:p>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宋体" w:eastAsia="黑体" w:cstheme="minorBidi"/>
          <w:bCs/>
          <w:color w:val="FF0000"/>
          <w:sz w:val="21"/>
          <w:szCs w:val="21"/>
          <w:lang w:eastAsia="zh-CN"/>
        </w:rPr>
        <w:t>1、该部分内容由投标人根据自身实际情况填写，不符合要求的投标人可以不填写或直接删除相应的声明函。</w:t>
      </w:r>
      <w:r>
        <w:rPr>
          <w:rFonts w:hint="eastAsia" w:ascii="黑体" w:hAnsi="黑体" w:eastAsia="黑体" w:cstheme="minorBidi"/>
          <w:color w:val="FF0000"/>
          <w:kern w:val="2"/>
          <w:sz w:val="21"/>
          <w:szCs w:val="21"/>
          <w:lang w:eastAsia="zh-CN"/>
        </w:rPr>
        <w:t>投标人提供的声明函不属实的，属于提供虚假资料谋取中标，依照《中华人民共和国政府采购法》等国家有关规定追究相应责任。</w:t>
      </w:r>
    </w:p>
    <w:p>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2、该部分内容填写需要参考的相关文件：</w:t>
      </w:r>
    </w:p>
    <w:p>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w:t>
      </w:r>
      <w:r>
        <w:rPr>
          <w:rFonts w:ascii="黑体" w:hAnsi="黑体" w:eastAsia="黑体" w:cstheme="minorBidi"/>
          <w:color w:val="FF0000"/>
          <w:kern w:val="2"/>
          <w:sz w:val="21"/>
          <w:szCs w:val="21"/>
          <w:lang w:eastAsia="zh-CN"/>
        </w:rPr>
        <w:t>1</w:t>
      </w:r>
      <w:r>
        <w:rPr>
          <w:rFonts w:hint="eastAsia" w:ascii="黑体" w:hAnsi="黑体" w:eastAsia="黑体" w:cstheme="minorBidi"/>
          <w:color w:val="FF0000"/>
          <w:kern w:val="2"/>
          <w:sz w:val="21"/>
          <w:szCs w:val="21"/>
          <w:lang w:eastAsia="zh-CN"/>
        </w:rPr>
        <w:t>)财政部《政府采购促进中小企业发展管理办法》（财库〔2020〕46号）</w:t>
      </w:r>
    </w:p>
    <w:p>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w:t>
      </w:r>
      <w:r>
        <w:rPr>
          <w:rFonts w:ascii="黑体" w:hAnsi="黑体" w:eastAsia="黑体" w:cstheme="minorBidi"/>
          <w:color w:val="FF0000"/>
          <w:kern w:val="2"/>
          <w:sz w:val="21"/>
          <w:szCs w:val="21"/>
          <w:lang w:eastAsia="zh-CN"/>
        </w:rPr>
        <w:t>2</w:t>
      </w:r>
      <w:r>
        <w:rPr>
          <w:rFonts w:hint="eastAsia" w:ascii="黑体" w:hAnsi="黑体" w:eastAsia="黑体" w:cstheme="minorBidi"/>
          <w:color w:val="FF0000"/>
          <w:kern w:val="2"/>
          <w:sz w:val="21"/>
          <w:szCs w:val="21"/>
          <w:lang w:eastAsia="zh-CN"/>
        </w:rPr>
        <w:t>)</w:t>
      </w:r>
      <w:bookmarkStart w:id="28" w:name="_Hlk71925120"/>
      <w:r>
        <w:rPr>
          <w:rFonts w:hint="eastAsia" w:ascii="黑体" w:hAnsi="黑体" w:eastAsia="黑体" w:cstheme="minorBidi"/>
          <w:color w:val="FF0000"/>
          <w:kern w:val="2"/>
          <w:sz w:val="21"/>
          <w:szCs w:val="21"/>
          <w:lang w:eastAsia="zh-CN"/>
        </w:rPr>
        <w:t>《工业和信息化部、国家统计局、国家发展和改革委员会、财政部关于印发中小企业划型标准规定的通知》（工信部联企业〔2011〕300 号</w:t>
      </w:r>
      <w:bookmarkEnd w:id="28"/>
      <w:r>
        <w:rPr>
          <w:rFonts w:hint="eastAsia" w:ascii="黑体" w:hAnsi="黑体" w:eastAsia="黑体" w:cstheme="minorBidi"/>
          <w:color w:val="FF0000"/>
          <w:kern w:val="2"/>
          <w:sz w:val="21"/>
          <w:szCs w:val="21"/>
          <w:lang w:eastAsia="zh-CN"/>
        </w:rPr>
        <w:t>，以下简称3</w:t>
      </w:r>
      <w:r>
        <w:rPr>
          <w:rFonts w:ascii="黑体" w:hAnsi="黑体" w:eastAsia="黑体" w:cstheme="minorBidi"/>
          <w:color w:val="FF0000"/>
          <w:kern w:val="2"/>
          <w:sz w:val="21"/>
          <w:szCs w:val="21"/>
          <w:lang w:eastAsia="zh-CN"/>
        </w:rPr>
        <w:t>00</w:t>
      </w:r>
      <w:r>
        <w:rPr>
          <w:rFonts w:hint="eastAsia" w:ascii="黑体" w:hAnsi="黑体" w:eastAsia="黑体" w:cstheme="minorBidi"/>
          <w:color w:val="FF0000"/>
          <w:kern w:val="2"/>
          <w:sz w:val="21"/>
          <w:szCs w:val="21"/>
          <w:lang w:eastAsia="zh-CN"/>
        </w:rPr>
        <w:t>号文）</w:t>
      </w:r>
    </w:p>
    <w:p>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(3)《统计上大中小微型企业划分办法(2017)》（国统字〔2017〕213 号）</w:t>
      </w:r>
    </w:p>
    <w:p>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(4)《关于促进残疾人就业政府采购政策的通知》（财库〔2017〕141号）</w:t>
      </w:r>
    </w:p>
    <w:p>
      <w:pPr>
        <w:widowControl w:val="0"/>
        <w:ind w:firstLine="420" w:firstLineChars="200"/>
        <w:jc w:val="both"/>
        <w:outlineLvl w:val="3"/>
        <w:rPr>
          <w:rFonts w:ascii="黑体" w:hAnsi="黑体" w:eastAsia="黑体"/>
          <w:color w:val="FF0000"/>
          <w:kern w:val="2"/>
          <w:sz w:val="21"/>
          <w:szCs w:val="21"/>
          <w:lang w:eastAsia="zh-CN"/>
        </w:rPr>
      </w:pPr>
      <w:r>
        <w:rPr>
          <w:rFonts w:hint="eastAsia" w:ascii="黑体" w:hAnsi="黑体" w:eastAsia="黑体" w:cstheme="minorBidi"/>
          <w:color w:val="FF0000"/>
          <w:kern w:val="2"/>
          <w:sz w:val="21"/>
          <w:szCs w:val="21"/>
          <w:lang w:eastAsia="zh-CN"/>
        </w:rPr>
        <w:t>(5)《关于政府采购支持监狱企业发展有关问题的通知》（财库〔2014〕68号）</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3、请依照提供的格式和内容填写声明函，不要随意变更格式；声明函不需要盖章或签字；</w:t>
      </w:r>
      <w:r>
        <w:rPr>
          <w:rFonts w:hint="eastAsia" w:ascii="黑体" w:hAnsi="黑体" w:eastAsia="黑体" w:cstheme="minorBidi"/>
          <w:color w:val="FF0000"/>
          <w:kern w:val="2"/>
          <w:sz w:val="21"/>
          <w:szCs w:val="21"/>
          <w:lang w:eastAsia="zh-CN"/>
        </w:rPr>
        <w:t>满足多项优惠政策的投标人，不重复享受多项价格扣除政策。</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4、声明函具体填写要求：</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（1）声明是中小企业须填写《中小企业声明函》的以下内容：</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第一处，在“单位名称”下划线处如实填写采购人名称（深圳公共资源交易中心不是本项目的采购人，而是组织实施机构）；</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第二处，在“项目名称”下划线处如实填写采购项目名称；</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三处，在“标的名称”下划线处填写所采购服务（标的）的具体名称（以招标文件第一册第三章用户需求书“服务需求明细”的“服务需求名称”一栏为准）；如果涉及多项服务（标的）为同一企业制造，“标的名称”下划线处可以如实填写多项服务；</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ind w:firstLine="420" w:firstLineChars="200"/>
        <w:jc w:val="both"/>
        <w:outlineLvl w:val="3"/>
        <w:rPr>
          <w:rFonts w:hint="eastAsia"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供应商所属行业应当与招标文件要求的行业相一致，供应商如有疑问，可根据《国民经济行业分类》（GB/T 4754-2017），结合《关于印发中小企业划型标准规定的通知》（工信部联企业〔2011〕300号）进行判断。事业单位、社会组织等非企业主体不享受中小企业扶持政策。</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（2）声明是残疾人福利性单位须填写《残疾人福利性单位声明函》的相关内容，具体参照以上《中小企业声明函》填写要求执行。</w:t>
      </w:r>
    </w:p>
    <w:p>
      <w:pPr>
        <w:widowControl w:val="0"/>
        <w:ind w:firstLine="420" w:firstLineChars="200"/>
        <w:jc w:val="both"/>
        <w:outlineLvl w:val="3"/>
        <w:rPr>
          <w:rFonts w:ascii="黑体" w:hAnsi="宋体" w:eastAsia="黑体"/>
          <w:bCs/>
          <w:color w:val="FF0000"/>
          <w:sz w:val="21"/>
          <w:szCs w:val="21"/>
          <w:lang w:eastAsia="zh-CN"/>
        </w:rPr>
      </w:pPr>
      <w:r>
        <w:rPr>
          <w:rFonts w:hint="eastAsia" w:ascii="黑体" w:hAnsi="宋体" w:eastAsia="黑体" w:cstheme="minorBidi"/>
          <w:bCs/>
          <w:color w:val="FF0000"/>
          <w:sz w:val="21"/>
          <w:szCs w:val="21"/>
          <w:lang w:eastAsia="zh-CN"/>
        </w:rPr>
        <w:t>（3）声明是监狱企业须填写《监狱企业声明函》的三项内容（填写位置的字体已加粗），具体参照以上《中小企业声明函》填写要求执行。</w:t>
      </w:r>
    </w:p>
    <w:p>
      <w:pPr>
        <w:widowControl w:val="0"/>
        <w:ind w:firstLine="420" w:firstLineChars="200"/>
        <w:jc w:val="both"/>
        <w:rPr>
          <w:rFonts w:ascii="Calibri" w:hAnsi="Calibri" w:eastAsia="宋体"/>
          <w:kern w:val="2"/>
          <w:sz w:val="21"/>
          <w:szCs w:val="22"/>
          <w:lang w:eastAsia="zh-CN"/>
        </w:rPr>
      </w:pPr>
      <w:r>
        <w:rPr>
          <w:rFonts w:hint="eastAsia" w:ascii="黑体" w:hAnsi="宋体" w:eastAsia="黑体" w:cstheme="minorBidi"/>
          <w:bCs/>
          <w:color w:val="FF0000"/>
          <w:sz w:val="21"/>
          <w:szCs w:val="21"/>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hAnsi="Calibri" w:eastAsia="宋体"/>
          <w:kern w:val="2"/>
          <w:sz w:val="21"/>
          <w:szCs w:val="22"/>
          <w:lang w:eastAsia="zh-CN"/>
        </w:rPr>
      </w:pPr>
    </w:p>
    <w:p>
      <w:pPr>
        <w:widowControl w:val="0"/>
        <w:ind w:firstLine="420" w:firstLineChars="200"/>
        <w:jc w:val="both"/>
        <w:rPr>
          <w:rFonts w:ascii="Calibri" w:hAnsi="Calibri" w:eastAsia="宋体"/>
          <w:kern w:val="2"/>
          <w:sz w:val="21"/>
          <w:szCs w:val="22"/>
          <w:lang w:eastAsia="zh-CN"/>
        </w:rPr>
      </w:pPr>
    </w:p>
    <w:p>
      <w:pPr>
        <w:widowControl w:val="0"/>
        <w:numPr>
          <w:ilvl w:val="0"/>
          <w:numId w:val="4"/>
        </w:numPr>
        <w:jc w:val="center"/>
        <w:outlineLvl w:val="3"/>
        <w:rPr>
          <w:rFonts w:ascii="Calibri" w:hAnsi="Calibri" w:eastAsia="宋体"/>
          <w:b/>
          <w:kern w:val="2"/>
          <w:szCs w:val="22"/>
          <w:lang w:eastAsia="zh-CN"/>
        </w:rPr>
      </w:pPr>
      <w:r>
        <w:rPr>
          <w:rFonts w:ascii="Calibri" w:hAnsi="Calibri" w:eastAsia="宋体" w:cstheme="minorBidi"/>
          <w:b/>
          <w:kern w:val="2"/>
          <w:szCs w:val="22"/>
          <w:lang w:eastAsia="zh-CN"/>
        </w:rPr>
        <w:t>中小企业声明函（</w:t>
      </w:r>
      <w:r>
        <w:rPr>
          <w:rFonts w:hint="eastAsia" w:ascii="Calibri" w:hAnsi="Calibri" w:eastAsia="宋体" w:cstheme="minorBidi"/>
          <w:b/>
          <w:kern w:val="2"/>
          <w:szCs w:val="22"/>
          <w:lang w:eastAsia="zh-CN"/>
        </w:rPr>
        <w:t>服务</w:t>
      </w:r>
      <w:r>
        <w:rPr>
          <w:rFonts w:ascii="Calibri" w:hAnsi="Calibri" w:eastAsia="宋体" w:cstheme="minorBidi"/>
          <w:b/>
          <w:kern w:val="2"/>
          <w:szCs w:val="22"/>
          <w:lang w:eastAsia="zh-CN"/>
        </w:rPr>
        <w:t>）</w:t>
      </w:r>
    </w:p>
    <w:p>
      <w:pPr>
        <w:widowControl w:val="0"/>
        <w:numPr>
          <w:ilvl w:val="0"/>
          <w:numId w:val="0"/>
        </w:numPr>
        <w:spacing w:line="360" w:lineRule="auto"/>
        <w:ind w:left="0" w:firstLine="0"/>
        <w:jc w:val="both"/>
        <w:rPr>
          <w:rFonts w:ascii="Calibri" w:hAnsi="Calibri" w:eastAsia="宋体"/>
          <w:b/>
          <w:bCs/>
          <w:kern w:val="2"/>
          <w:szCs w:val="22"/>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本公司（联合体）郑重声明，根据《政府采购促进中小企业发展管理办法》（财库﹝2020﹞46号）的规定，本公司（联合体）参加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采购活动，服务全部由符合政策要求的中小企业承接。相关企业（含联合体中的中小企业、签订分包意向协议的中小企业）的具体情况如下：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行业；承接企业为</w:t>
      </w:r>
      <w:r>
        <w:rPr>
          <w:rFonts w:hint="eastAsia" w:ascii="宋体" w:hAnsi="宋体" w:eastAsia="宋体" w:cs="宋体"/>
          <w:b/>
          <w:bCs/>
          <w:i/>
          <w:iCs/>
          <w:kern w:val="2"/>
          <w:sz w:val="21"/>
          <w:szCs w:val="21"/>
          <w:u w:val="single"/>
          <w:lang w:eastAsia="zh-CN"/>
        </w:rPr>
        <w:t xml:space="preserve">    （企业名称，要求承接企业本身所属行业应当与招标文件要求的行业相一致）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r>
        <w:rPr>
          <w:rFonts w:hint="eastAsia" w:ascii="宋体" w:hAnsi="宋体" w:eastAsia="宋体" w:cs="宋体"/>
          <w:b/>
          <w:bCs/>
          <w:i/>
          <w:iCs/>
          <w:kern w:val="2"/>
          <w:sz w:val="21"/>
          <w:szCs w:val="21"/>
          <w:u w:val="single"/>
          <w:lang w:eastAsia="zh-CN"/>
        </w:rPr>
        <w:t xml:space="preserve">    （标的名称）     </w:t>
      </w:r>
      <w:r>
        <w:rPr>
          <w:rFonts w:hint="eastAsia" w:ascii="宋体" w:hAnsi="宋体" w:eastAsia="宋体" w:cs="宋体"/>
          <w:kern w:val="2"/>
          <w:sz w:val="21"/>
          <w:szCs w:val="21"/>
          <w:lang w:eastAsia="zh-CN"/>
        </w:rPr>
        <w:t>，属于</w:t>
      </w:r>
      <w:r>
        <w:rPr>
          <w:rFonts w:hint="eastAsia" w:ascii="宋体" w:hAnsi="宋体" w:eastAsia="宋体" w:cs="宋体"/>
          <w:b/>
          <w:bCs/>
          <w:i/>
          <w:iCs/>
          <w:kern w:val="2"/>
          <w:sz w:val="21"/>
          <w:szCs w:val="21"/>
          <w:u w:val="single"/>
          <w:lang w:eastAsia="zh-CN"/>
        </w:rPr>
        <w:t xml:space="preserve">    （采购文件中明确的所属行业）    </w:t>
      </w:r>
      <w:r>
        <w:rPr>
          <w:rFonts w:hint="eastAsia" w:ascii="宋体" w:hAnsi="宋体" w:eastAsia="宋体" w:cs="宋体"/>
          <w:kern w:val="2"/>
          <w:sz w:val="21"/>
          <w:szCs w:val="21"/>
          <w:lang w:eastAsia="zh-CN"/>
        </w:rPr>
        <w:t>行业；承接企业为</w:t>
      </w:r>
      <w:r>
        <w:rPr>
          <w:rFonts w:hint="eastAsia" w:ascii="宋体" w:hAnsi="宋体" w:eastAsia="宋体" w:cs="宋体"/>
          <w:b/>
          <w:bCs/>
          <w:i/>
          <w:iCs/>
          <w:kern w:val="2"/>
          <w:sz w:val="21"/>
          <w:szCs w:val="21"/>
          <w:u w:val="single"/>
          <w:lang w:eastAsia="zh-CN"/>
        </w:rPr>
        <w:t xml:space="preserve">    （企业名称，要求承接企业本身所属行业应当与招标文件要求的行业相一致）    </w:t>
      </w:r>
      <w:r>
        <w:rPr>
          <w:rFonts w:hint="eastAsia" w:ascii="宋体" w:hAnsi="宋体" w:eastAsia="宋体" w:cs="宋体"/>
          <w:kern w:val="2"/>
          <w:sz w:val="21"/>
          <w:szCs w:val="21"/>
          <w:lang w:eastAsia="zh-CN"/>
        </w:rPr>
        <w:t>，从业人员</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人，营业收入为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万元，资产总额为</w:t>
      </w:r>
      <w:r>
        <w:rPr>
          <w:rFonts w:hint="eastAsia" w:ascii="宋体" w:hAnsi="宋体" w:eastAsia="宋体" w:cs="宋体"/>
          <w:b/>
          <w:bCs/>
          <w:i/>
          <w:iCs/>
          <w:kern w:val="2"/>
          <w:sz w:val="21"/>
          <w:szCs w:val="21"/>
          <w:u w:val="single"/>
          <w:lang w:eastAsia="zh-CN"/>
        </w:rPr>
        <w:t xml:space="preserve">        </w:t>
      </w:r>
      <w:r>
        <w:rPr>
          <w:rFonts w:hint="eastAsia" w:ascii="宋体" w:hAnsi="宋体" w:eastAsia="宋体" w:cs="宋体"/>
          <w:kern w:val="2"/>
          <w:sz w:val="21"/>
          <w:szCs w:val="21"/>
          <w:lang w:eastAsia="zh-CN"/>
        </w:rPr>
        <w:t>万元，属于</w:t>
      </w:r>
      <w:r>
        <w:rPr>
          <w:rFonts w:hint="eastAsia" w:ascii="宋体" w:hAnsi="宋体" w:eastAsia="宋体" w:cs="宋体"/>
          <w:b/>
          <w:bCs/>
          <w:i/>
          <w:iCs/>
          <w:kern w:val="2"/>
          <w:sz w:val="21"/>
          <w:szCs w:val="21"/>
          <w:u w:val="single"/>
          <w:lang w:eastAsia="zh-CN"/>
        </w:rPr>
        <w:t xml:space="preserve">    （中型企业、小型企业、微型企业）    </w:t>
      </w:r>
      <w:r>
        <w:rPr>
          <w:rFonts w:hint="eastAsia" w:ascii="宋体" w:hAnsi="宋体" w:eastAsia="宋体" w:cs="宋体"/>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3"/>
        <w:rPr>
          <w:rFonts w:hint="eastAsia" w:ascii="宋体" w:hAnsi="宋体" w:eastAsia="宋体" w:cs="宋体"/>
          <w:kern w:val="2"/>
          <w:sz w:val="21"/>
          <w:szCs w:val="21"/>
          <w:lang w:eastAsia="zh-CN"/>
        </w:rPr>
      </w:pPr>
      <w:bookmarkStart w:id="29" w:name="_Hlk73562275"/>
      <w:r>
        <w:rPr>
          <w:rFonts w:hint="eastAsia" w:ascii="宋体" w:hAnsi="宋体" w:eastAsia="宋体" w:cs="宋体"/>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9"/>
    </w:p>
    <w:p>
      <w:pPr>
        <w:widowControl w:val="0"/>
        <w:ind w:firstLine="420" w:firstLineChars="200"/>
        <w:jc w:val="both"/>
        <w:rPr>
          <w:rFonts w:ascii="Calibri" w:hAnsi="Calibri" w:eastAsia="宋体"/>
          <w:kern w:val="2"/>
          <w:sz w:val="21"/>
          <w:szCs w:val="22"/>
          <w:lang w:eastAsia="zh-CN"/>
        </w:rPr>
      </w:pPr>
    </w:p>
    <w:p>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2、残疾人福利性单位声明函（服务类）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b/>
          <w:bCs/>
          <w:i/>
          <w:iCs/>
          <w:kern w:val="2"/>
          <w:sz w:val="21"/>
          <w:szCs w:val="21"/>
          <w:u w:val="single"/>
          <w:lang w:eastAsia="zh-CN"/>
        </w:rPr>
        <w:t xml:space="preserve">    （单位名称）    </w:t>
      </w:r>
      <w:r>
        <w:rPr>
          <w:rFonts w:hint="eastAsia" w:ascii="宋体" w:hAnsi="宋体" w:eastAsia="宋体" w:cs="宋体"/>
          <w:kern w:val="2"/>
          <w:sz w:val="21"/>
          <w:szCs w:val="21"/>
          <w:lang w:eastAsia="zh-CN"/>
        </w:rPr>
        <w:t>单位的</w:t>
      </w:r>
      <w:r>
        <w:rPr>
          <w:rFonts w:hint="eastAsia" w:ascii="宋体" w:hAnsi="宋体" w:eastAsia="宋体" w:cs="宋体"/>
          <w:b/>
          <w:bCs/>
          <w:i/>
          <w:iCs/>
          <w:kern w:val="2"/>
          <w:sz w:val="21"/>
          <w:szCs w:val="21"/>
          <w:u w:val="single"/>
          <w:lang w:eastAsia="zh-CN"/>
        </w:rPr>
        <w:t xml:space="preserve">    （项目名称）    </w:t>
      </w:r>
      <w:r>
        <w:rPr>
          <w:rFonts w:hint="eastAsia" w:ascii="宋体" w:hAnsi="宋体" w:eastAsia="宋体" w:cs="宋体"/>
          <w:kern w:val="2"/>
          <w:sz w:val="21"/>
          <w:szCs w:val="21"/>
          <w:lang w:eastAsia="zh-CN"/>
        </w:rPr>
        <w:t>项目采购活动由本单位提供服务。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本单位对上述声明的真实性负责。如有虚假，将依法承担相应责任。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ind w:firstLine="420" w:firstLineChars="200"/>
        <w:jc w:val="both"/>
        <w:rPr>
          <w:rFonts w:ascii="宋体" w:hAnsi="宋体" w:eastAsia="宋体"/>
          <w:kern w:val="2"/>
          <w:sz w:val="21"/>
          <w:szCs w:val="21"/>
          <w:lang w:eastAsia="zh-CN"/>
        </w:rPr>
      </w:pPr>
    </w:p>
    <w:p>
      <w:pPr>
        <w:widowControl w:val="0"/>
        <w:ind w:firstLine="420" w:firstLineChars="200"/>
        <w:jc w:val="both"/>
        <w:rPr>
          <w:rFonts w:ascii="宋体" w:hAnsi="宋体" w:eastAsia="宋体"/>
          <w:kern w:val="2"/>
          <w:sz w:val="21"/>
          <w:szCs w:val="21"/>
          <w:lang w:eastAsia="zh-CN"/>
        </w:rPr>
      </w:pPr>
    </w:p>
    <w:p>
      <w:pPr>
        <w:widowControl w:val="0"/>
        <w:ind w:firstLine="420" w:firstLineChars="200"/>
        <w:jc w:val="both"/>
        <w:rPr>
          <w:rFonts w:ascii="宋体" w:hAnsi="宋体" w:eastAsia="宋体"/>
          <w:kern w:val="2"/>
          <w:sz w:val="21"/>
          <w:szCs w:val="21"/>
          <w:lang w:eastAsia="zh-CN"/>
        </w:rPr>
      </w:pPr>
    </w:p>
    <w:p>
      <w:pPr>
        <w:widowControl w:val="0"/>
        <w:jc w:val="center"/>
        <w:outlineLvl w:val="3"/>
        <w:rPr>
          <w:rFonts w:ascii="Calibri" w:hAnsi="Calibri" w:eastAsia="宋体"/>
          <w:b/>
          <w:kern w:val="2"/>
          <w:szCs w:val="22"/>
          <w:lang w:eastAsia="zh-CN"/>
        </w:rPr>
      </w:pPr>
      <w:r>
        <w:rPr>
          <w:rFonts w:hint="eastAsia" w:ascii="Calibri" w:hAnsi="Calibri" w:eastAsia="宋体" w:cstheme="minorBidi"/>
          <w:b/>
          <w:kern w:val="2"/>
          <w:szCs w:val="22"/>
          <w:lang w:eastAsia="zh-CN"/>
        </w:rPr>
        <w:t>3、监狱企业声明函【服务类，监狱企业如需享受优惠政策，还须另行提供省级以上监狱管理局、戒毒管理局（含新疆生产建设兵团）出具的监狱企业证明文件】</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本投标人郑重声明，根据《财政部司法部关于政府采购支持监狱企业发展有关问题的通知》（财库〔</w:t>
      </w:r>
      <w:r>
        <w:rPr>
          <w:rFonts w:ascii="宋体" w:hAnsi="宋体" w:eastAsia="宋体" w:cstheme="minorBidi"/>
          <w:kern w:val="2"/>
          <w:sz w:val="21"/>
          <w:szCs w:val="21"/>
          <w:lang w:eastAsia="zh-CN"/>
        </w:rPr>
        <w:t>2014</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68</w:t>
      </w:r>
      <w:r>
        <w:rPr>
          <w:rFonts w:hint="eastAsia" w:ascii="宋体" w:hAnsi="宋体" w:eastAsia="宋体" w:cstheme="minorBidi"/>
          <w:kern w:val="2"/>
          <w:sz w:val="21"/>
          <w:szCs w:val="21"/>
          <w:lang w:eastAsia="zh-CN"/>
        </w:rPr>
        <w:t>号）的规定，本投标人</w:t>
      </w:r>
      <w:r>
        <w:rPr>
          <w:rFonts w:ascii="宋体" w:hAnsi="宋体" w:eastAsia="宋体" w:cstheme="minorBidi"/>
          <w:kern w:val="2"/>
          <w:sz w:val="21"/>
          <w:szCs w:val="21"/>
          <w:lang w:eastAsia="zh-CN"/>
        </w:rPr>
        <w:t>参加</w:t>
      </w:r>
      <w:r>
        <w:rPr>
          <w:rFonts w:ascii="宋体" w:hAnsi="宋体" w:eastAsia="宋体" w:cstheme="minorBidi"/>
          <w:b/>
          <w:bCs/>
          <w:kern w:val="2"/>
          <w:sz w:val="21"/>
          <w:szCs w:val="21"/>
          <w:u w:val="single"/>
          <w:lang w:eastAsia="zh-CN"/>
        </w:rPr>
        <w:t>（</w:t>
      </w:r>
      <w:r>
        <w:rPr>
          <w:rFonts w:hint="eastAsia" w:ascii="宋体" w:hAnsi="宋体" w:eastAsia="宋体" w:cstheme="minorBidi"/>
          <w:b/>
          <w:bCs/>
          <w:kern w:val="2"/>
          <w:sz w:val="21"/>
          <w:szCs w:val="21"/>
          <w:u w:val="single"/>
          <w:lang w:eastAsia="zh-CN"/>
        </w:rPr>
        <w:t>采购人</w:t>
      </w:r>
      <w:r>
        <w:rPr>
          <w:rFonts w:ascii="宋体" w:hAnsi="宋体" w:eastAsia="宋体" w:cstheme="minorBidi"/>
          <w:b/>
          <w:bCs/>
          <w:kern w:val="2"/>
          <w:sz w:val="21"/>
          <w:szCs w:val="21"/>
          <w:u w:val="single"/>
          <w:lang w:eastAsia="zh-CN"/>
        </w:rPr>
        <w:t>名称）</w:t>
      </w:r>
      <w:r>
        <w:rPr>
          <w:rFonts w:ascii="宋体" w:hAnsi="宋体" w:eastAsia="宋体" w:cstheme="minorBidi"/>
          <w:kern w:val="2"/>
          <w:sz w:val="21"/>
          <w:szCs w:val="21"/>
          <w:lang w:eastAsia="zh-CN"/>
        </w:rPr>
        <w:t>的</w:t>
      </w:r>
      <w:r>
        <w:rPr>
          <w:rFonts w:ascii="宋体" w:hAnsi="宋体" w:eastAsia="宋体" w:cstheme="minorBidi"/>
          <w:b/>
          <w:bCs/>
          <w:kern w:val="2"/>
          <w:sz w:val="21"/>
          <w:szCs w:val="21"/>
          <w:u w:val="single"/>
          <w:lang w:eastAsia="zh-CN"/>
        </w:rPr>
        <w:t>（项目名称）</w:t>
      </w:r>
      <w:r>
        <w:rPr>
          <w:rFonts w:ascii="宋体" w:hAnsi="宋体" w:eastAsia="宋体" w:cstheme="minorBidi"/>
          <w:kern w:val="2"/>
          <w:sz w:val="21"/>
          <w:szCs w:val="21"/>
          <w:lang w:eastAsia="zh-CN"/>
        </w:rPr>
        <w:t>采购活动，</w:t>
      </w:r>
      <w:r>
        <w:rPr>
          <w:rFonts w:hint="eastAsia" w:ascii="宋体" w:hAnsi="宋体" w:eastAsia="宋体" w:cstheme="minorBidi"/>
          <w:kern w:val="2"/>
          <w:sz w:val="21"/>
          <w:szCs w:val="21"/>
          <w:lang w:eastAsia="zh-CN"/>
        </w:rPr>
        <w:t>服务</w:t>
      </w:r>
      <w:r>
        <w:rPr>
          <w:rFonts w:ascii="宋体" w:hAnsi="宋体" w:eastAsia="宋体" w:cstheme="minorBidi"/>
          <w:kern w:val="2"/>
          <w:sz w:val="21"/>
          <w:szCs w:val="21"/>
          <w:lang w:eastAsia="zh-CN"/>
        </w:rPr>
        <w:t>全部由符合政策要求的</w:t>
      </w:r>
      <w:r>
        <w:rPr>
          <w:rFonts w:hint="eastAsia" w:ascii="宋体" w:hAnsi="宋体" w:eastAsia="宋体" w:cstheme="minorBidi"/>
          <w:kern w:val="2"/>
          <w:sz w:val="21"/>
          <w:szCs w:val="21"/>
          <w:lang w:eastAsia="zh-CN"/>
        </w:rPr>
        <w:t>监狱企业承接</w:t>
      </w:r>
      <w:r>
        <w:rPr>
          <w:rFonts w:ascii="宋体" w:hAnsi="宋体" w:eastAsia="宋体" w:cstheme="minorBidi"/>
          <w:kern w:val="2"/>
          <w:sz w:val="21"/>
          <w:szCs w:val="21"/>
          <w:lang w:eastAsia="zh-CN"/>
        </w:rPr>
        <w:t>。相关</w:t>
      </w:r>
      <w:r>
        <w:rPr>
          <w:rFonts w:hint="eastAsia" w:ascii="宋体" w:hAnsi="宋体" w:eastAsia="宋体" w:cstheme="minorBidi"/>
          <w:kern w:val="2"/>
          <w:sz w:val="21"/>
          <w:szCs w:val="21"/>
          <w:lang w:eastAsia="zh-CN"/>
        </w:rPr>
        <w:t>监狱企业</w:t>
      </w:r>
      <w:r>
        <w:rPr>
          <w:rFonts w:ascii="宋体" w:hAnsi="宋体" w:eastAsia="宋体" w:cstheme="minorBidi"/>
          <w:kern w:val="2"/>
          <w:sz w:val="21"/>
          <w:szCs w:val="21"/>
          <w:lang w:eastAsia="zh-CN"/>
        </w:rPr>
        <w:t>的具体情况如下：</w:t>
      </w:r>
    </w:p>
    <w:p>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ascii="宋体" w:hAnsi="宋体" w:eastAsia="宋体" w:cstheme="minorBidi"/>
          <w:b/>
          <w:bCs/>
          <w:kern w:val="2"/>
          <w:sz w:val="21"/>
          <w:szCs w:val="21"/>
          <w:u w:val="single"/>
          <w:lang w:eastAsia="zh-CN"/>
        </w:rPr>
        <w:t xml:space="preserve"> </w:t>
      </w:r>
      <w:r>
        <w:rPr>
          <w:rFonts w:ascii="宋体" w:hAnsi="宋体" w:eastAsia="宋体" w:cstheme="minorBidi"/>
          <w:b/>
          <w:bCs/>
          <w:i/>
          <w:iCs/>
          <w:kern w:val="2"/>
          <w:sz w:val="21"/>
          <w:szCs w:val="21"/>
          <w:u w:val="single"/>
          <w:lang w:eastAsia="zh-CN"/>
        </w:rPr>
        <w:t>（标的名称</w:t>
      </w:r>
      <w:r>
        <w:rPr>
          <w:rFonts w:ascii="宋体" w:hAnsi="宋体" w:eastAsia="宋体" w:cstheme="minorBidi"/>
          <w:b/>
          <w:bCs/>
          <w:kern w:val="2"/>
          <w:sz w:val="21"/>
          <w:szCs w:val="21"/>
          <w:u w:val="single"/>
          <w:lang w:eastAsia="zh-CN"/>
        </w:rPr>
        <w:t>）</w:t>
      </w:r>
      <w:r>
        <w:rPr>
          <w:rFonts w:ascii="宋体" w:hAnsi="宋体" w:eastAsia="宋体" w:cstheme="minorBidi"/>
          <w:kern w:val="2"/>
          <w:sz w:val="21"/>
          <w:szCs w:val="21"/>
          <w:lang w:eastAsia="zh-CN"/>
        </w:rPr>
        <w:t xml:space="preserve"> </w:t>
      </w:r>
      <w:r>
        <w:rPr>
          <w:rFonts w:hint="eastAsia" w:ascii="宋体" w:hAnsi="宋体" w:eastAsia="宋体" w:cstheme="minorBidi"/>
          <w:kern w:val="2"/>
          <w:sz w:val="21"/>
          <w:szCs w:val="21"/>
          <w:lang w:eastAsia="zh-CN"/>
        </w:rPr>
        <w:t>，承接单位</w:t>
      </w:r>
      <w:r>
        <w:rPr>
          <w:rFonts w:ascii="宋体" w:hAnsi="宋体" w:eastAsia="宋体" w:cstheme="minorBidi"/>
          <w:kern w:val="2"/>
          <w:sz w:val="21"/>
          <w:szCs w:val="21"/>
          <w:lang w:eastAsia="zh-CN"/>
        </w:rPr>
        <w:t>为</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i/>
          <w:iCs/>
          <w:kern w:val="2"/>
          <w:sz w:val="21"/>
          <w:szCs w:val="21"/>
          <w:u w:val="single"/>
          <w:lang w:eastAsia="zh-CN"/>
        </w:rPr>
        <w:t>监狱企业</w:t>
      </w:r>
      <w:r>
        <w:rPr>
          <w:rFonts w:ascii="宋体" w:hAnsi="宋体" w:eastAsia="宋体" w:cstheme="minorBidi"/>
          <w:kern w:val="2"/>
          <w:sz w:val="21"/>
          <w:szCs w:val="21"/>
          <w:lang w:eastAsia="zh-CN"/>
        </w:rPr>
        <w:t>；</w:t>
      </w:r>
    </w:p>
    <w:p>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ascii="宋体" w:hAnsi="宋体" w:eastAsia="宋体" w:cstheme="minorBidi"/>
          <w:b/>
          <w:bCs/>
          <w:kern w:val="2"/>
          <w:sz w:val="21"/>
          <w:szCs w:val="21"/>
          <w:u w:val="single"/>
          <w:lang w:eastAsia="zh-CN"/>
        </w:rPr>
        <w:t xml:space="preserve"> </w:t>
      </w:r>
      <w:r>
        <w:rPr>
          <w:rFonts w:ascii="宋体" w:hAnsi="宋体" w:eastAsia="宋体" w:cstheme="minorBidi"/>
          <w:b/>
          <w:bCs/>
          <w:i/>
          <w:iCs/>
          <w:kern w:val="2"/>
          <w:sz w:val="21"/>
          <w:szCs w:val="21"/>
          <w:u w:val="single"/>
          <w:lang w:eastAsia="zh-CN"/>
        </w:rPr>
        <w:t>（标的名称）</w:t>
      </w:r>
      <w:r>
        <w:rPr>
          <w:rFonts w:ascii="宋体" w:hAnsi="宋体" w:eastAsia="宋体" w:cstheme="minorBidi"/>
          <w:i/>
          <w:iCs/>
          <w:kern w:val="2"/>
          <w:sz w:val="21"/>
          <w:szCs w:val="21"/>
          <w:lang w:eastAsia="zh-CN"/>
        </w:rPr>
        <w:t xml:space="preserve"> </w:t>
      </w:r>
      <w:r>
        <w:rPr>
          <w:rFonts w:hint="eastAsia" w:ascii="宋体" w:hAnsi="宋体" w:eastAsia="宋体" w:cstheme="minorBidi"/>
          <w:kern w:val="2"/>
          <w:sz w:val="21"/>
          <w:szCs w:val="21"/>
          <w:lang w:eastAsia="zh-CN"/>
        </w:rPr>
        <w:t>，承接单位</w:t>
      </w:r>
      <w:r>
        <w:rPr>
          <w:rFonts w:ascii="宋体" w:hAnsi="宋体" w:eastAsia="宋体" w:cstheme="minorBidi"/>
          <w:kern w:val="2"/>
          <w:sz w:val="21"/>
          <w:szCs w:val="21"/>
          <w:lang w:eastAsia="zh-CN"/>
        </w:rPr>
        <w:t>为</w:t>
      </w:r>
      <w:r>
        <w:rPr>
          <w:rFonts w:ascii="宋体" w:hAnsi="宋体" w:eastAsia="宋体" w:cstheme="minorBidi"/>
          <w:b/>
          <w:bCs/>
          <w:i/>
          <w:iCs/>
          <w:kern w:val="2"/>
          <w:sz w:val="21"/>
          <w:szCs w:val="21"/>
          <w:u w:val="single"/>
          <w:lang w:eastAsia="zh-CN"/>
        </w:rPr>
        <w:t>（</w:t>
      </w:r>
      <w:r>
        <w:rPr>
          <w:rFonts w:hint="eastAsia" w:ascii="宋体" w:hAnsi="宋体" w:eastAsia="宋体" w:cstheme="minorBidi"/>
          <w:b/>
          <w:bCs/>
          <w:i/>
          <w:iCs/>
          <w:kern w:val="2"/>
          <w:sz w:val="21"/>
          <w:szCs w:val="21"/>
          <w:u w:val="single"/>
          <w:lang w:eastAsia="zh-CN"/>
        </w:rPr>
        <w:t>企业</w:t>
      </w:r>
      <w:r>
        <w:rPr>
          <w:rFonts w:ascii="宋体" w:hAnsi="宋体" w:eastAsia="宋体" w:cstheme="minorBidi"/>
          <w:b/>
          <w:bCs/>
          <w:i/>
          <w:iCs/>
          <w:kern w:val="2"/>
          <w:sz w:val="21"/>
          <w:szCs w:val="21"/>
          <w:u w:val="single"/>
          <w:lang w:eastAsia="zh-CN"/>
        </w:rPr>
        <w:t>名称）</w:t>
      </w:r>
      <w:r>
        <w:rPr>
          <w:rFonts w:ascii="宋体" w:hAnsi="宋体" w:eastAsia="宋体" w:cstheme="minorBidi"/>
          <w:kern w:val="2"/>
          <w:sz w:val="21"/>
          <w:szCs w:val="21"/>
          <w:lang w:eastAsia="zh-CN"/>
        </w:rPr>
        <w:t>，属于</w:t>
      </w:r>
      <w:r>
        <w:rPr>
          <w:rFonts w:hint="eastAsia" w:ascii="宋体" w:hAnsi="宋体" w:eastAsia="宋体" w:cstheme="minorBidi"/>
          <w:b/>
          <w:bCs/>
          <w:i/>
          <w:iCs/>
          <w:kern w:val="2"/>
          <w:sz w:val="21"/>
          <w:szCs w:val="21"/>
          <w:u w:val="single"/>
          <w:lang w:eastAsia="zh-CN"/>
        </w:rPr>
        <w:t>监狱企业</w:t>
      </w:r>
      <w:r>
        <w:rPr>
          <w:rFonts w:hint="eastAsia" w:ascii="宋体" w:hAnsi="宋体" w:eastAsia="宋体" w:cstheme="minorBidi"/>
          <w:kern w:val="2"/>
          <w:sz w:val="21"/>
          <w:szCs w:val="21"/>
          <w:lang w:eastAsia="zh-CN"/>
        </w:rPr>
        <w:t>。</w:t>
      </w:r>
    </w:p>
    <w:p>
      <w:pPr>
        <w:widowControl w:val="0"/>
        <w:ind w:firstLine="420" w:firstLineChars="200"/>
        <w:jc w:val="both"/>
        <w:outlineLvl w:val="3"/>
        <w:rPr>
          <w:rFonts w:ascii="宋体" w:hAnsi="宋体" w:eastAsia="宋体"/>
          <w:kern w:val="2"/>
          <w:sz w:val="21"/>
          <w:szCs w:val="21"/>
          <w:lang w:eastAsia="zh-CN"/>
        </w:rPr>
      </w:pPr>
      <w:r>
        <w:rPr>
          <w:rFonts w:ascii="宋体" w:hAnsi="宋体" w:eastAsia="宋体" w:cstheme="minorBidi"/>
          <w:kern w:val="2"/>
          <w:sz w:val="21"/>
          <w:szCs w:val="21"/>
          <w:lang w:eastAsia="zh-CN"/>
        </w:rPr>
        <w:t xml:space="preserve">…… </w:t>
      </w:r>
    </w:p>
    <w:p>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本</w:t>
      </w:r>
      <w:r>
        <w:rPr>
          <w:rFonts w:hint="eastAsia" w:ascii="宋体" w:hAnsi="宋体" w:eastAsia="宋体" w:cstheme="minorBidi"/>
          <w:kern w:val="2"/>
          <w:sz w:val="21"/>
          <w:szCs w:val="21"/>
          <w:lang w:eastAsia="zh-CN"/>
        </w:rPr>
        <w:t>投标人</w:t>
      </w:r>
      <w:r>
        <w:rPr>
          <w:rFonts w:ascii="宋体" w:hAnsi="宋体" w:eastAsia="宋体" w:cstheme="minorBidi"/>
          <w:kern w:val="2"/>
          <w:sz w:val="21"/>
          <w:szCs w:val="21"/>
          <w:lang w:eastAsia="zh-CN"/>
        </w:rPr>
        <w:t>对上述声明内容的真实性负责。如有虚假，将依法承担相应责任。</w:t>
      </w:r>
    </w:p>
    <w:p>
      <w:pPr>
        <w:widowControl w:val="0"/>
        <w:jc w:val="both"/>
        <w:rPr>
          <w:rFonts w:hint="eastAsia" w:ascii="宋体" w:hAnsi="宋体" w:eastAsia="宋体"/>
          <w:b/>
          <w:bCs/>
          <w:szCs w:val="20"/>
          <w:lang w:eastAsia="zh-CN"/>
        </w:rPr>
      </w:pPr>
      <w:r>
        <w:rPr>
          <w:rFonts w:hint="eastAsia" w:ascii="宋体" w:hAnsi="宋体" w:eastAsia="宋体" w:cstheme="minorBidi"/>
          <w:kern w:val="2"/>
          <w:sz w:val="21"/>
          <w:szCs w:val="21"/>
          <w:lang w:eastAsia="zh-CN"/>
        </w:rPr>
        <w:t>附：省级以上监狱管理局、戒毒管理局（含新疆生产建设兵团）出具的监狱企业证明文件。</w:t>
      </w:r>
      <w:r>
        <w:rPr>
          <w:rFonts w:hint="eastAsia" w:ascii="宋体" w:hAnsi="宋体" w:eastAsia="宋体"/>
          <w:b/>
          <w:bCs/>
          <w:szCs w:val="20"/>
          <w:lang w:eastAsia="zh-CN"/>
        </w:rPr>
        <w:br w:type="page"/>
      </w:r>
    </w:p>
    <w:p>
      <w:pPr>
        <w:keepNext/>
        <w:keepLines/>
        <w:widowControl w:val="0"/>
        <w:spacing w:before="260" w:after="260" w:line="240" w:lineRule="auto"/>
        <w:jc w:val="center"/>
        <w:outlineLvl w:val="2"/>
        <w:rPr>
          <w:rFonts w:ascii="黑体" w:hAnsi="宋体" w:eastAsia="黑体"/>
          <w:bCs/>
          <w:kern w:val="2"/>
          <w:lang w:eastAsia="zh-CN"/>
        </w:rPr>
      </w:pPr>
      <w:r>
        <w:rPr>
          <w:rFonts w:hint="eastAsia" w:ascii="黑体" w:hAnsi="宋体" w:eastAsia="黑体" w:cstheme="minorBidi"/>
          <w:bCs/>
          <w:kern w:val="2"/>
          <w:lang w:eastAsia="zh-CN"/>
        </w:rPr>
        <w:t>四、项目详细报价</w:t>
      </w:r>
    </w:p>
    <w:p>
      <w:pPr>
        <w:widowControl w:val="0"/>
        <w:tabs>
          <w:tab w:val="left" w:pos="720"/>
        </w:tabs>
        <w:ind w:firstLine="3132" w:firstLineChars="1300"/>
        <w:jc w:val="both"/>
        <w:rPr>
          <w:rFonts w:ascii="Calibri" w:hAnsi="Calibri" w:eastAsia="宋体"/>
          <w:b/>
          <w:kern w:val="2"/>
          <w:szCs w:val="22"/>
          <w:lang w:eastAsia="zh-CN"/>
        </w:rPr>
      </w:pPr>
      <w:r>
        <w:rPr>
          <w:rFonts w:hint="eastAsia" w:ascii="Calibri" w:hAnsi="Calibri" w:eastAsia="宋体" w:cstheme="minorBidi"/>
          <w:b/>
          <w:kern w:val="2"/>
          <w:szCs w:val="22"/>
          <w:lang w:eastAsia="zh-CN"/>
        </w:rPr>
        <w:t>（一）分项报价表</w:t>
      </w:r>
    </w:p>
    <w:tbl>
      <w:tblPr>
        <w:tblStyle w:val="13"/>
        <w:tblW w:w="5000" w:type="pct"/>
        <w:tblInd w:w="0" w:type="dxa"/>
        <w:tblLayout w:type="fixed"/>
        <w:tblCellMar>
          <w:top w:w="0" w:type="dxa"/>
          <w:left w:w="108" w:type="dxa"/>
          <w:bottom w:w="0" w:type="dxa"/>
          <w:right w:w="108" w:type="dxa"/>
        </w:tblCellMar>
      </w:tblPr>
      <w:tblGrid>
        <w:gridCol w:w="613"/>
        <w:gridCol w:w="4125"/>
        <w:gridCol w:w="1545"/>
        <w:gridCol w:w="2246"/>
      </w:tblGrid>
      <w:tr>
        <w:tblPrEx>
          <w:tblCellMar>
            <w:top w:w="0" w:type="dxa"/>
            <w:left w:w="108" w:type="dxa"/>
            <w:bottom w:w="0" w:type="dxa"/>
            <w:right w:w="108" w:type="dxa"/>
          </w:tblCellMar>
        </w:tblPrEx>
        <w:trPr>
          <w:trHeight w:val="285" w:hRule="atLeast"/>
        </w:trPr>
        <w:tc>
          <w:tcPr>
            <w:tcW w:w="618" w:type="dxa"/>
            <w:tcBorders>
              <w:top w:val="single" w:color="auto" w:sz="8" w:space="0"/>
              <w:left w:val="single" w:color="auto" w:sz="8" w:space="0"/>
              <w:bottom w:val="single" w:color="auto" w:sz="4" w:space="0"/>
              <w:right w:val="single" w:color="auto" w:sz="4" w:space="0"/>
            </w:tcBorders>
            <w:shd w:val="clear" w:color="000000" w:fill="E7E6E6"/>
            <w:vAlign w:val="center"/>
          </w:tcPr>
          <w:p>
            <w:pPr>
              <w:widowControl/>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序号</w:t>
            </w:r>
          </w:p>
        </w:tc>
        <w:tc>
          <w:tcPr>
            <w:tcW w:w="4168" w:type="dxa"/>
            <w:tcBorders>
              <w:top w:val="single" w:color="auto" w:sz="8" w:space="0"/>
              <w:left w:val="nil"/>
              <w:bottom w:val="single" w:color="auto" w:sz="4" w:space="0"/>
              <w:right w:val="single" w:color="auto" w:sz="4" w:space="0"/>
            </w:tcBorders>
            <w:shd w:val="clear" w:color="000000" w:fill="E7E6E6"/>
            <w:vAlign w:val="center"/>
          </w:tcPr>
          <w:p>
            <w:pPr>
              <w:widowControl/>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项目名称</w:t>
            </w:r>
          </w:p>
        </w:tc>
        <w:tc>
          <w:tcPr>
            <w:tcW w:w="1559" w:type="dxa"/>
            <w:tcBorders>
              <w:top w:val="single" w:color="auto" w:sz="8" w:space="0"/>
              <w:left w:val="nil"/>
              <w:bottom w:val="single" w:color="auto" w:sz="4" w:space="0"/>
              <w:right w:val="single" w:color="auto" w:sz="4" w:space="0"/>
            </w:tcBorders>
            <w:shd w:val="clear" w:color="000000" w:fill="E7E6E6"/>
            <w:vAlign w:val="center"/>
          </w:tcPr>
          <w:p>
            <w:pPr>
              <w:widowControl/>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金额（折扣率）</w:t>
            </w:r>
          </w:p>
        </w:tc>
        <w:tc>
          <w:tcPr>
            <w:tcW w:w="2268" w:type="dxa"/>
            <w:tcBorders>
              <w:top w:val="single" w:color="auto" w:sz="8" w:space="0"/>
              <w:left w:val="nil"/>
              <w:bottom w:val="single" w:color="auto" w:sz="4" w:space="0"/>
              <w:right w:val="single" w:color="auto" w:sz="8" w:space="0"/>
            </w:tcBorders>
            <w:shd w:val="clear" w:color="000000" w:fill="E7E6E6"/>
            <w:vAlign w:val="center"/>
          </w:tcPr>
          <w:p>
            <w:pPr>
              <w:widowControl/>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说明</w:t>
            </w:r>
          </w:p>
        </w:tc>
      </w:tr>
      <w:tr>
        <w:tblPrEx>
          <w:tblCellMar>
            <w:top w:w="0" w:type="dxa"/>
            <w:left w:w="108" w:type="dxa"/>
            <w:bottom w:w="0" w:type="dxa"/>
            <w:right w:w="108" w:type="dxa"/>
          </w:tblCellMar>
        </w:tblPrEx>
        <w:trPr>
          <w:trHeight w:val="285" w:hRule="atLeast"/>
        </w:trPr>
        <w:tc>
          <w:tcPr>
            <w:tcW w:w="618"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sz w:val="20"/>
                <w:szCs w:val="20"/>
                <w:lang w:eastAsia="zh-CN"/>
              </w:rPr>
            </w:pPr>
            <w:r>
              <w:rPr>
                <w:rFonts w:hint="eastAsia" w:ascii="宋体" w:hAnsi="宋体" w:eastAsia="宋体" w:cs="宋体"/>
                <w:sz w:val="20"/>
                <w:szCs w:val="20"/>
                <w:lang w:eastAsia="zh-CN"/>
              </w:rPr>
              <w:t>一</w:t>
            </w:r>
          </w:p>
        </w:tc>
        <w:tc>
          <w:tcPr>
            <w:tcW w:w="41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sz w:val="20"/>
                <w:szCs w:val="20"/>
                <w:lang w:eastAsia="zh-CN"/>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right"/>
              <w:rPr>
                <w:rFonts w:ascii="宋体" w:hAnsi="宋体" w:eastAsia="宋体" w:cs="宋体"/>
                <w:sz w:val="20"/>
                <w:szCs w:val="20"/>
                <w:lang w:eastAsia="zh-CN"/>
              </w:rPr>
            </w:pPr>
            <w:r>
              <w:rPr>
                <w:rFonts w:hint="eastAsia" w:ascii="宋体" w:hAnsi="宋体" w:eastAsia="宋体" w:cs="宋体"/>
                <w:sz w:val="20"/>
                <w:szCs w:val="20"/>
                <w:lang w:eastAsia="zh-CN"/>
              </w:rPr>
              <w:t>　</w:t>
            </w:r>
          </w:p>
        </w:tc>
        <w:tc>
          <w:tcPr>
            <w:tcW w:w="2268" w:type="dxa"/>
            <w:tcBorders>
              <w:top w:val="single" w:color="auto" w:sz="4" w:space="0"/>
              <w:left w:val="nil"/>
              <w:bottom w:val="single" w:color="auto" w:sz="4" w:space="0"/>
              <w:right w:val="single" w:color="auto" w:sz="8" w:space="0"/>
            </w:tcBorders>
            <w:shd w:val="clear" w:color="auto" w:fill="auto"/>
            <w:vAlign w:val="center"/>
          </w:tcPr>
          <w:p>
            <w:pPr>
              <w:widowControl/>
              <w:jc w:val="left"/>
              <w:rPr>
                <w:rFonts w:ascii="宋体" w:hAnsi="宋体" w:eastAsia="宋体" w:cs="宋体"/>
                <w:sz w:val="20"/>
                <w:szCs w:val="20"/>
                <w:lang w:eastAsia="zh-CN"/>
              </w:rPr>
            </w:pPr>
          </w:p>
        </w:tc>
      </w:tr>
      <w:tr>
        <w:tblPrEx>
          <w:tblCellMar>
            <w:top w:w="0" w:type="dxa"/>
            <w:left w:w="108" w:type="dxa"/>
            <w:bottom w:w="0" w:type="dxa"/>
            <w:right w:w="108" w:type="dxa"/>
          </w:tblCellMar>
        </w:tblPrEx>
        <w:trPr>
          <w:trHeight w:val="285" w:hRule="atLeast"/>
        </w:trPr>
        <w:tc>
          <w:tcPr>
            <w:tcW w:w="618" w:type="dxa"/>
            <w:tcBorders>
              <w:top w:val="nil"/>
              <w:left w:val="single" w:color="auto" w:sz="8" w:space="0"/>
              <w:bottom w:val="single" w:color="auto" w:sz="4" w:space="0"/>
              <w:right w:val="single" w:color="auto" w:sz="4" w:space="0"/>
            </w:tcBorders>
            <w:shd w:val="clear" w:color="000000" w:fill="FFFFFF"/>
            <w:vAlign w:val="center"/>
          </w:tcPr>
          <w:p>
            <w:pPr>
              <w:widowControl/>
              <w:jc w:val="center"/>
              <w:rPr>
                <w:rFonts w:ascii="宋体" w:hAnsi="宋体" w:eastAsia="宋体" w:cs="宋体"/>
                <w:sz w:val="20"/>
                <w:szCs w:val="20"/>
                <w:lang w:eastAsia="zh-CN"/>
              </w:rPr>
            </w:pPr>
          </w:p>
        </w:tc>
        <w:tc>
          <w:tcPr>
            <w:tcW w:w="416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合计(折扣率)</w:t>
            </w:r>
          </w:p>
        </w:tc>
        <w:tc>
          <w:tcPr>
            <w:tcW w:w="1559"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eastAsia="宋体" w:cs="宋体"/>
                <w:b/>
                <w:bCs/>
                <w:sz w:val="20"/>
                <w:szCs w:val="20"/>
                <w:lang w:eastAsia="zh-CN"/>
              </w:rPr>
            </w:pPr>
            <w:r>
              <w:rPr>
                <w:rFonts w:hint="eastAsia" w:ascii="宋体" w:hAnsi="宋体" w:eastAsia="宋体" w:cs="宋体"/>
                <w:b/>
                <w:bCs/>
                <w:sz w:val="20"/>
                <w:szCs w:val="20"/>
                <w:lang w:eastAsia="zh-CN"/>
              </w:rPr>
              <w:t>　</w:t>
            </w:r>
          </w:p>
        </w:tc>
        <w:tc>
          <w:tcPr>
            <w:tcW w:w="2268" w:type="dxa"/>
            <w:tcBorders>
              <w:top w:val="nil"/>
              <w:left w:val="nil"/>
              <w:bottom w:val="single" w:color="auto" w:sz="4" w:space="0"/>
              <w:right w:val="single" w:color="auto" w:sz="8" w:space="0"/>
            </w:tcBorders>
            <w:shd w:val="clear" w:color="000000" w:fill="FFFFFF"/>
            <w:vAlign w:val="center"/>
          </w:tcPr>
          <w:p>
            <w:pPr>
              <w:widowControl/>
              <w:jc w:val="center"/>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　 </w:t>
            </w:r>
          </w:p>
        </w:tc>
      </w:tr>
    </w:tbl>
    <w:p>
      <w:pPr>
        <w:widowControl w:val="0"/>
        <w:spacing w:line="360" w:lineRule="auto"/>
        <w:jc w:val="both"/>
        <w:rPr>
          <w:rFonts w:ascii="Calibri" w:hAnsi="Calibri" w:eastAsia="宋体"/>
          <w:b/>
          <w:bCs/>
          <w:kern w:val="2"/>
          <w:szCs w:val="22"/>
          <w:lang w:eastAsia="zh-CN"/>
        </w:rPr>
      </w:pPr>
    </w:p>
    <w:p>
      <w:pPr>
        <w:widowControl w:val="0"/>
        <w:tabs>
          <w:tab w:val="left" w:pos="720"/>
        </w:tabs>
        <w:jc w:val="center"/>
        <w:rPr>
          <w:rFonts w:ascii="Arial" w:hAnsi="Arial" w:eastAsia="宋体"/>
          <w:kern w:val="2"/>
          <w:lang w:eastAsia="zh-CN"/>
        </w:rPr>
      </w:pPr>
      <w:r>
        <w:rPr>
          <w:rFonts w:hint="eastAsia" w:ascii="Calibri" w:hAnsi="Calibri" w:eastAsia="宋体" w:cstheme="minorBidi"/>
          <w:b/>
          <w:kern w:val="2"/>
          <w:szCs w:val="22"/>
          <w:lang w:eastAsia="zh-CN"/>
        </w:rPr>
        <w:t>（二）</w:t>
      </w:r>
      <w:bookmarkStart w:id="30" w:name="_Hlk72073235"/>
      <w:r>
        <w:rPr>
          <w:rFonts w:hint="eastAsia" w:ascii="Calibri" w:hAnsi="Calibri" w:eastAsia="宋体" w:cstheme="minorBidi"/>
          <w:b/>
          <w:kern w:val="2"/>
          <w:szCs w:val="22"/>
          <w:lang w:eastAsia="zh-CN"/>
        </w:rPr>
        <w:t>投标人认为需要涉及的其他内容报价清单</w:t>
      </w:r>
      <w:bookmarkEnd w:id="30"/>
    </w:p>
    <w:p>
      <w:pPr>
        <w:widowControl w:val="0"/>
        <w:jc w:val="center"/>
        <w:rPr>
          <w:rFonts w:ascii="Calibri" w:hAnsi="Calibri" w:eastAsia="宋体"/>
          <w:b/>
          <w:bCs/>
          <w:color w:val="FF0000"/>
          <w:kern w:val="2"/>
          <w:szCs w:val="22"/>
          <w:lang w:eastAsia="zh-CN"/>
        </w:rPr>
      </w:pPr>
    </w:p>
    <w:p>
      <w:pPr>
        <w:widowControl w:val="0"/>
        <w:jc w:val="center"/>
        <w:rPr>
          <w:rFonts w:hint="eastAsia" w:ascii="宋体" w:hAnsi="宋体" w:eastAsia="宋体"/>
          <w:kern w:val="2"/>
          <w:sz w:val="21"/>
          <w:szCs w:val="22"/>
          <w:lang w:eastAsia="zh-CN"/>
        </w:rPr>
      </w:pPr>
      <w:r>
        <w:rPr>
          <w:rFonts w:hint="eastAsia" w:ascii="Calibri" w:hAnsi="Calibri" w:eastAsia="宋体" w:cstheme="minorBidi"/>
          <w:b/>
          <w:bCs/>
          <w:color w:val="FF0000"/>
          <w:kern w:val="2"/>
          <w:szCs w:val="22"/>
          <w:lang w:eastAsia="zh-CN"/>
        </w:rPr>
        <w:t>★</w:t>
      </w:r>
      <w:r>
        <w:rPr>
          <w:rFonts w:hint="eastAsia" w:ascii="黑体" w:hAnsi="Calibri" w:eastAsia="黑体" w:cstheme="minorBidi"/>
          <w:kern w:val="2"/>
          <w:lang w:eastAsia="zh-CN"/>
        </w:rPr>
        <w:t>五、股东构成审查表</w:t>
      </w:r>
    </w:p>
    <w:p>
      <w:pPr>
        <w:keepNext/>
        <w:keepLines/>
        <w:widowControl w:val="0"/>
        <w:numPr>
          <w:ilvl w:val="0"/>
          <w:numId w:val="5"/>
        </w:numPr>
        <w:spacing w:before="0" w:after="0" w:line="360" w:lineRule="auto"/>
        <w:jc w:val="both"/>
        <w:outlineLvl w:val="2"/>
        <w:rPr>
          <w:rFonts w:eastAsia="宋体"/>
          <w:kern w:val="2"/>
          <w:sz w:val="21"/>
          <w:lang w:eastAsia="zh-CN"/>
        </w:rPr>
      </w:pPr>
      <w:r>
        <w:rPr>
          <w:rFonts w:hint="eastAsia" w:eastAsia="宋体"/>
          <w:kern w:val="2"/>
          <w:sz w:val="21"/>
          <w:lang w:eastAsia="zh-CN"/>
        </w:rPr>
        <w:t>提供投标人所在地的市场监督管理部门“商事登记簿查询（商事主体登记及备案信息查询）”查询截图；参考示例“深圳市市场监督管理局——商事登记簿查询（商事主体登记及备案信息查询）：</w:t>
      </w:r>
      <w:r>
        <w:fldChar w:fldCharType="begin"/>
      </w:r>
      <w:r>
        <w:instrText xml:space="preserve"> HYPERLINK "https://amr.sz.gov.cn/outer/entSelect/gs.html" </w:instrText>
      </w:r>
      <w:r>
        <w:fldChar w:fldCharType="separate"/>
      </w:r>
      <w:r>
        <w:rPr>
          <w:rFonts w:hint="eastAsia" w:eastAsia="宋体"/>
          <w:color w:val="0000FF"/>
          <w:kern w:val="2"/>
          <w:sz w:val="21"/>
          <w:u w:val="single"/>
          <w:lang w:eastAsia="zh-CN"/>
        </w:rPr>
        <w:t>https://amr.sz.gov.cn/outer/entSelect/gs.html”。</w:t>
      </w:r>
      <w:r>
        <w:rPr>
          <w:rFonts w:hint="eastAsia" w:eastAsia="宋体"/>
          <w:color w:val="0000FF"/>
          <w:kern w:val="2"/>
          <w:sz w:val="21"/>
          <w:u w:val="single"/>
          <w:lang w:eastAsia="zh-CN"/>
        </w:rPr>
        <w:fldChar w:fldCharType="end"/>
      </w:r>
    </w:p>
    <w:p>
      <w:pPr>
        <w:widowControl w:val="0"/>
        <w:jc w:val="both"/>
        <w:rPr>
          <w:rFonts w:ascii="Calibri" w:hAnsi="Calibri" w:eastAsia="宋体"/>
          <w:b/>
          <w:bCs/>
          <w:color w:val="FF0000"/>
          <w:kern w:val="2"/>
          <w:sz w:val="21"/>
          <w:szCs w:val="22"/>
          <w:highlight w:val="yellow"/>
          <w:lang w:eastAsia="zh-CN"/>
        </w:rPr>
      </w:pPr>
      <w:r>
        <w:rPr>
          <w:rFonts w:hint="eastAsia" w:ascii="Calibri" w:hAnsi="Calibri" w:eastAsia="宋体" w:cstheme="minorBidi"/>
          <w:b/>
          <w:bCs/>
          <w:color w:val="FF0000"/>
          <w:kern w:val="2"/>
          <w:sz w:val="21"/>
          <w:szCs w:val="22"/>
          <w:highlight w:val="yellow"/>
          <w:lang w:eastAsia="zh-CN"/>
        </w:rPr>
        <w:t>提示：如果投标供应商</w:t>
      </w:r>
      <w:r>
        <w:rPr>
          <w:rFonts w:ascii="宋体" w:hAnsi="宋体" w:eastAsia="宋体" w:cstheme="minorBidi"/>
          <w:b/>
          <w:bCs/>
          <w:color w:val="FF0000"/>
          <w:kern w:val="2"/>
          <w:sz w:val="21"/>
          <w:szCs w:val="22"/>
          <w:highlight w:val="yellow"/>
          <w:lang w:eastAsia="zh-CN"/>
        </w:rPr>
        <w:t>存在单位负责人为同一人</w:t>
      </w:r>
      <w:r>
        <w:rPr>
          <w:rFonts w:hint="eastAsia" w:ascii="宋体" w:hAnsi="宋体" w:eastAsia="宋体" w:cstheme="minorBidi"/>
          <w:b/>
          <w:bCs/>
          <w:color w:val="FF0000"/>
          <w:kern w:val="2"/>
          <w:sz w:val="21"/>
          <w:szCs w:val="22"/>
          <w:highlight w:val="yellow"/>
          <w:lang w:eastAsia="zh-CN"/>
        </w:rPr>
        <w:t>，</w:t>
      </w:r>
      <w:r>
        <w:rPr>
          <w:rFonts w:ascii="宋体" w:hAnsi="宋体" w:eastAsia="宋体" w:cstheme="minorBidi"/>
          <w:b/>
          <w:bCs/>
          <w:color w:val="FF0000"/>
          <w:kern w:val="2"/>
          <w:sz w:val="21"/>
          <w:szCs w:val="22"/>
          <w:highlight w:val="yellow"/>
          <w:lang w:eastAsia="zh-CN"/>
        </w:rPr>
        <w:t>或者存在直接控股、</w:t>
      </w:r>
      <w:r>
        <w:rPr>
          <w:rFonts w:hint="eastAsia" w:ascii="宋体" w:hAnsi="宋体" w:eastAsia="宋体" w:cstheme="minorBidi"/>
          <w:b/>
          <w:bCs/>
          <w:color w:val="FF0000"/>
          <w:kern w:val="2"/>
          <w:sz w:val="21"/>
          <w:szCs w:val="22"/>
          <w:highlight w:val="yellow"/>
          <w:lang w:eastAsia="zh-CN"/>
        </w:rPr>
        <w:t>间接控股、</w:t>
      </w:r>
      <w:r>
        <w:rPr>
          <w:rFonts w:ascii="宋体" w:hAnsi="宋体" w:eastAsia="宋体" w:cstheme="minorBidi"/>
          <w:b/>
          <w:bCs/>
          <w:color w:val="FF0000"/>
          <w:kern w:val="2"/>
          <w:sz w:val="21"/>
          <w:szCs w:val="22"/>
          <w:highlight w:val="yellow"/>
          <w:lang w:eastAsia="zh-CN"/>
        </w:rPr>
        <w:t>管理关系</w:t>
      </w:r>
      <w:r>
        <w:rPr>
          <w:rFonts w:hint="eastAsia" w:ascii="宋体" w:hAnsi="宋体" w:eastAsia="宋体" w:cstheme="minorBidi"/>
          <w:b/>
          <w:bCs/>
          <w:color w:val="FF0000"/>
          <w:kern w:val="2"/>
          <w:sz w:val="21"/>
          <w:szCs w:val="22"/>
          <w:highlight w:val="yellow"/>
          <w:lang w:eastAsia="zh-CN"/>
        </w:rPr>
        <w:t>等情形，将被纳入交易监管平台产生示警信息，由此产生的负面影响，由投标人自行承担。</w:t>
      </w:r>
    </w:p>
    <w:p>
      <w:pPr>
        <w:widowControl w:val="0"/>
        <w:jc w:val="both"/>
        <w:rPr>
          <w:rFonts w:ascii="Calibri" w:hAnsi="Calibri" w:eastAsia="宋体"/>
          <w:kern w:val="2"/>
          <w:sz w:val="21"/>
          <w:szCs w:val="22"/>
          <w:lang w:eastAsia="zh-CN"/>
        </w:rPr>
      </w:pPr>
    </w:p>
    <w:p>
      <w:pPr>
        <w:keepNext/>
        <w:keepLines/>
        <w:widowControl w:val="0"/>
        <w:spacing w:before="0" w:after="0" w:line="360" w:lineRule="auto"/>
        <w:jc w:val="both"/>
        <w:outlineLvl w:val="2"/>
        <w:rPr>
          <w:rFonts w:eastAsia="宋体"/>
          <w:kern w:val="2"/>
          <w:sz w:val="21"/>
          <w:lang w:eastAsia="zh-CN"/>
        </w:rPr>
      </w:pPr>
      <w:r>
        <w:rPr>
          <w:rFonts w:hint="eastAsia" w:eastAsia="宋体"/>
          <w:kern w:val="2"/>
          <w:sz w:val="21"/>
          <w:lang w:eastAsia="zh-CN"/>
        </w:rPr>
        <w:t>2、股东构成审查表</w:t>
      </w:r>
    </w:p>
    <w:tbl>
      <w:tblPr>
        <w:tblStyle w:val="1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theme="minorBidi"/>
                <w:b/>
                <w:bCs/>
                <w:color w:val="000000"/>
                <w:kern w:val="2"/>
                <w:sz w:val="21"/>
                <w:szCs w:val="21"/>
                <w:lang w:eastAsia="zh-CN"/>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adjustRightInd w:val="0"/>
              <w:snapToGrid w:val="0"/>
              <w:jc w:val="left"/>
              <w:rPr>
                <w:rFonts w:hint="eastAsia" w:ascii="宋体" w:hAnsi="宋体" w:eastAsia="宋体" w:cs="Segoe UI Symbol"/>
                <w:color w:val="000000"/>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theme="minorBidi"/>
                <w:b/>
                <w:bCs/>
                <w:color w:val="000000"/>
                <w:kern w:val="2"/>
                <w:sz w:val="21"/>
                <w:szCs w:val="21"/>
                <w:lang w:eastAsia="zh-CN"/>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adjustRightInd w:val="0"/>
              <w:snapToGrid w:val="0"/>
              <w:jc w:val="left"/>
              <w:rPr>
                <w:rFonts w:hint="eastAsia" w:ascii="宋体" w:hAnsi="宋体" w:eastAsia="宋体" w:cs="Segoe UI Symbol"/>
                <w:color w:val="000000"/>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theme="minorBidi"/>
                <w:b/>
                <w:bCs/>
                <w:color w:val="000000"/>
                <w:kern w:val="2"/>
                <w:sz w:val="21"/>
                <w:szCs w:val="21"/>
                <w:lang w:eastAsia="zh-CN"/>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adjustRightInd w:val="0"/>
              <w:snapToGrid w:val="0"/>
              <w:jc w:val="left"/>
              <w:rPr>
                <w:rFonts w:hint="eastAsia" w:ascii="宋体" w:hAnsi="宋体" w:eastAsia="宋体" w:cs="Segoe UI Symbol"/>
                <w:color w:val="000000"/>
                <w:sz w:val="21"/>
                <w:szCs w:val="21"/>
                <w:u w:val="single"/>
                <w:lang w:eastAsia="zh-CN"/>
              </w:rPr>
            </w:pPr>
            <w:r>
              <w:rPr>
                <w:rFonts w:hint="eastAsia" w:ascii="宋体" w:hAnsi="宋体" w:eastAsia="宋体" w:cs="Segoe UI Symbol"/>
                <w:color w:val="000000"/>
                <w:sz w:val="21"/>
                <w:szCs w:val="21"/>
                <w:lang w:eastAsia="zh-CN"/>
              </w:rPr>
              <w:t>□是，其控股股东为：</w:t>
            </w:r>
            <w:r>
              <w:rPr>
                <w:rFonts w:hint="eastAsia" w:ascii="宋体" w:hAnsi="宋体" w:eastAsia="宋体" w:cs="Segoe UI Symbol"/>
                <w:color w:val="000000"/>
                <w:sz w:val="21"/>
                <w:szCs w:val="21"/>
                <w:u w:val="single"/>
                <w:lang w:eastAsia="zh-CN"/>
              </w:rPr>
              <w:t xml:space="preserve">              </w:t>
            </w:r>
            <w:r>
              <w:rPr>
                <w:rFonts w:hint="eastAsia" w:ascii="宋体" w:hAnsi="宋体" w:eastAsia="宋体" w:cs="Segoe UI Symbol"/>
                <w:color w:val="000000"/>
                <w:sz w:val="21"/>
                <w:szCs w:val="21"/>
                <w:lang w:eastAsia="zh-CN"/>
              </w:rPr>
              <w:t>，股份占比：</w:t>
            </w:r>
            <w:r>
              <w:rPr>
                <w:rFonts w:hint="eastAsia" w:ascii="宋体" w:hAnsi="宋体" w:eastAsia="宋体" w:cs="Segoe UI Symbol"/>
                <w:color w:val="000000"/>
                <w:sz w:val="21"/>
                <w:szCs w:val="21"/>
                <w:u w:val="single"/>
                <w:lang w:eastAsia="zh-CN"/>
              </w:rPr>
              <w:t xml:space="preserve">           </w:t>
            </w:r>
            <w:r>
              <w:rPr>
                <w:rFonts w:hint="eastAsia" w:ascii="宋体" w:hAnsi="宋体" w:eastAsia="宋体" w:cs="Segoe UI Symbol"/>
                <w:color w:val="000000"/>
                <w:sz w:val="21"/>
                <w:szCs w:val="21"/>
                <w:lang w:eastAsia="zh-CN"/>
              </w:rPr>
              <w:t>；</w:t>
            </w:r>
          </w:p>
          <w:p>
            <w:pPr>
              <w:widowControl w:val="0"/>
              <w:autoSpaceDE w:val="0"/>
              <w:autoSpaceDN w:val="0"/>
              <w:adjustRightInd w:val="0"/>
              <w:snapToGrid w:val="0"/>
              <w:jc w:val="left"/>
              <w:rPr>
                <w:rFonts w:hint="eastAsia" w:ascii="宋体" w:hAnsi="宋体" w:eastAsia="宋体" w:cs="Segoe UI Symbol"/>
                <w:color w:val="000000"/>
                <w:sz w:val="21"/>
                <w:szCs w:val="21"/>
                <w:lang w:eastAsia="zh-CN"/>
              </w:rPr>
            </w:pPr>
            <w:r>
              <w:rPr>
                <w:rFonts w:hint="eastAsia" w:ascii="宋体" w:hAnsi="宋体" w:eastAsia="宋体" w:cs="Segoe UI Symbol"/>
                <w:color w:val="000000"/>
                <w:sz w:val="21"/>
                <w:szCs w:val="21"/>
                <w:lang w:eastAsia="zh-CN"/>
              </w:rPr>
              <w:t>其他主要股东及其股份占比：</w:t>
            </w:r>
            <w:r>
              <w:rPr>
                <w:rFonts w:hint="eastAsia" w:ascii="宋体" w:hAnsi="宋体" w:eastAsia="宋体" w:cs="Segoe UI Symbol"/>
                <w:color w:val="000000"/>
                <w:sz w:val="21"/>
                <w:szCs w:val="21"/>
                <w:u w:val="single"/>
                <w:lang w:eastAsia="zh-CN"/>
              </w:rPr>
              <w:t xml:space="preserve">                               </w:t>
            </w:r>
            <w:r>
              <w:rPr>
                <w:rFonts w:hint="eastAsia" w:ascii="宋体" w:hAnsi="宋体" w:eastAsia="宋体" w:cs="Segoe UI Symbol"/>
                <w:color w:val="000000"/>
                <w:sz w:val="21"/>
                <w:szCs w:val="21"/>
                <w:lang w:eastAsia="zh-CN"/>
              </w:rPr>
              <w:t>。</w:t>
            </w:r>
          </w:p>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Segoe UI Symbol"/>
                <w:color w:val="000000"/>
                <w:sz w:val="21"/>
                <w:szCs w:val="21"/>
                <w:lang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theme="minorBidi"/>
                <w:b/>
                <w:bCs/>
                <w:color w:val="000000"/>
                <w:kern w:val="2"/>
                <w:sz w:val="21"/>
                <w:szCs w:val="21"/>
                <w:lang w:eastAsia="zh-CN"/>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adjustRightInd w:val="0"/>
              <w:snapToGrid w:val="0"/>
              <w:jc w:val="left"/>
              <w:rPr>
                <w:rFonts w:hint="eastAsia" w:ascii="宋体" w:hAnsi="宋体" w:eastAsia="宋体" w:cs="Segoe UI Symbol"/>
                <w:color w:val="000000"/>
                <w:sz w:val="21"/>
                <w:szCs w:val="21"/>
                <w:u w:val="single"/>
                <w:lang w:eastAsia="zh-CN"/>
              </w:rPr>
            </w:pPr>
            <w:r>
              <w:rPr>
                <w:rFonts w:hint="eastAsia" w:ascii="宋体" w:hAnsi="宋体" w:eastAsia="宋体" w:cs="Segoe UI Symbol"/>
                <w:color w:val="000000"/>
                <w:sz w:val="21"/>
                <w:szCs w:val="21"/>
                <w:lang w:eastAsia="zh-CN"/>
              </w:rPr>
              <w:t>□是，该单位为：</w:t>
            </w:r>
            <w:r>
              <w:rPr>
                <w:rFonts w:hint="eastAsia" w:ascii="宋体" w:hAnsi="宋体" w:eastAsia="宋体" w:cs="Segoe UI Symbol"/>
                <w:color w:val="000000"/>
                <w:sz w:val="21"/>
                <w:szCs w:val="21"/>
                <w:u w:val="single"/>
                <w:lang w:eastAsia="zh-CN"/>
              </w:rPr>
              <w:t xml:space="preserve">                                          </w:t>
            </w:r>
          </w:p>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Segoe UI Symbol"/>
                <w:color w:val="000000"/>
                <w:sz w:val="21"/>
                <w:szCs w:val="21"/>
                <w:lang w:eastAsia="zh-C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theme="minorBidi"/>
                <w:b/>
                <w:bCs/>
                <w:color w:val="000000"/>
                <w:kern w:val="2"/>
                <w:sz w:val="21"/>
                <w:szCs w:val="21"/>
                <w:lang w:eastAsia="zh-CN"/>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adjustRightInd w:val="0"/>
              <w:snapToGrid w:val="0"/>
              <w:jc w:val="left"/>
              <w:rPr>
                <w:rFonts w:hint="eastAsia" w:ascii="宋体" w:hAnsi="宋体" w:eastAsia="宋体" w:cs="Segoe UI Symbol"/>
                <w:color w:val="000000"/>
                <w:sz w:val="21"/>
                <w:szCs w:val="21"/>
                <w:u w:val="single"/>
                <w:lang w:eastAsia="zh-CN"/>
              </w:rPr>
            </w:pPr>
            <w:r>
              <w:rPr>
                <w:rFonts w:hint="eastAsia" w:ascii="宋体" w:hAnsi="宋体" w:eastAsia="宋体" w:cs="Segoe UI Symbol"/>
                <w:color w:val="000000"/>
                <w:sz w:val="21"/>
                <w:szCs w:val="21"/>
                <w:lang w:eastAsia="zh-CN"/>
              </w:rPr>
              <w:t>□是，与招标人的关系为：</w:t>
            </w:r>
            <w:r>
              <w:rPr>
                <w:rFonts w:hint="eastAsia" w:ascii="宋体" w:hAnsi="宋体" w:eastAsia="宋体" w:cs="Segoe UI Symbol"/>
                <w:color w:val="000000"/>
                <w:sz w:val="21"/>
                <w:szCs w:val="21"/>
                <w:u w:val="single"/>
                <w:lang w:eastAsia="zh-CN"/>
              </w:rPr>
              <w:t xml:space="preserve">                                   </w:t>
            </w:r>
          </w:p>
          <w:p>
            <w:pPr>
              <w:widowControl w:val="0"/>
              <w:autoSpaceDE w:val="0"/>
              <w:autoSpaceDN w:val="0"/>
              <w:adjustRightInd w:val="0"/>
              <w:snapToGrid w:val="0"/>
              <w:jc w:val="left"/>
              <w:rPr>
                <w:rFonts w:hint="eastAsia" w:ascii="宋体" w:hAnsi="宋体" w:eastAsia="宋体" w:cs="Segoe UI Symbol"/>
                <w:color w:val="000000"/>
                <w:sz w:val="21"/>
                <w:szCs w:val="21"/>
                <w:lang w:eastAsia="zh-CN"/>
              </w:rPr>
            </w:pPr>
            <w:r>
              <w:rPr>
                <w:rFonts w:hint="eastAsia" w:ascii="宋体" w:hAnsi="宋体" w:eastAsia="宋体" w:cs="Segoe UI Symbol"/>
                <w:color w:val="000000"/>
                <w:sz w:val="21"/>
                <w:szCs w:val="21"/>
                <w:lang w:eastAsia="zh-CN"/>
              </w:rPr>
              <w:t>□否</w:t>
            </w:r>
          </w:p>
        </w:tc>
      </w:tr>
    </w:tbl>
    <w:p>
      <w:pPr>
        <w:widowControl w:val="0"/>
        <w:autoSpaceDE w:val="0"/>
        <w:autoSpaceDN w:val="0"/>
        <w:adjustRightInd w:val="0"/>
        <w:snapToGrid w:val="0"/>
        <w:jc w:val="left"/>
        <w:rPr>
          <w:rFonts w:hint="eastAsia" w:ascii="宋体" w:hAnsi="宋体" w:eastAsia="宋体"/>
          <w:b/>
          <w:bCs/>
          <w:color w:val="000000"/>
          <w:kern w:val="2"/>
          <w:sz w:val="21"/>
          <w:szCs w:val="21"/>
          <w:lang w:eastAsia="zh-CN"/>
        </w:rPr>
      </w:pPr>
      <w:r>
        <w:rPr>
          <w:rFonts w:hint="eastAsia" w:ascii="宋体" w:hAnsi="宋体" w:eastAsia="宋体" w:cstheme="minorBidi"/>
          <w:b/>
          <w:bCs/>
          <w:color w:val="000000"/>
          <w:kern w:val="2"/>
          <w:sz w:val="21"/>
          <w:szCs w:val="21"/>
          <w:lang w:eastAsia="zh-CN"/>
        </w:rPr>
        <w:t>注：</w:t>
      </w:r>
    </w:p>
    <w:p>
      <w:pPr>
        <w:widowControl w:val="0"/>
        <w:autoSpaceDE w:val="0"/>
        <w:autoSpaceDN w:val="0"/>
        <w:adjustRightInd w:val="0"/>
        <w:snapToGrid w:val="0"/>
        <w:jc w:val="left"/>
        <w:rPr>
          <w:rFonts w:hint="eastAsia" w:ascii="宋体" w:hAnsi="宋体" w:eastAsia="宋体"/>
          <w:bCs/>
          <w:color w:val="000000"/>
          <w:kern w:val="2"/>
          <w:sz w:val="21"/>
          <w:szCs w:val="21"/>
          <w:lang w:eastAsia="zh-CN"/>
        </w:rPr>
      </w:pPr>
      <w:r>
        <w:rPr>
          <w:rFonts w:hint="eastAsia" w:ascii="宋体" w:hAnsi="宋体" w:eastAsia="宋体" w:cstheme="minorBidi"/>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autoSpaceDE w:val="0"/>
        <w:autoSpaceDN w:val="0"/>
        <w:adjustRightInd w:val="0"/>
        <w:snapToGrid w:val="0"/>
        <w:jc w:val="left"/>
        <w:rPr>
          <w:rFonts w:hint="eastAsia" w:ascii="宋体" w:hAnsi="宋体" w:eastAsia="宋体"/>
          <w:bCs/>
          <w:color w:val="000000"/>
          <w:kern w:val="2"/>
          <w:sz w:val="21"/>
          <w:szCs w:val="21"/>
          <w:lang w:eastAsia="zh-CN"/>
        </w:rPr>
      </w:pPr>
      <w:r>
        <w:rPr>
          <w:rFonts w:hint="eastAsia" w:ascii="宋体" w:hAnsi="宋体" w:eastAsia="宋体" w:cstheme="minorBidi"/>
          <w:bCs/>
          <w:color w:val="000000"/>
          <w:kern w:val="2"/>
          <w:sz w:val="21"/>
          <w:szCs w:val="21"/>
          <w:lang w:eastAsia="zh-CN"/>
        </w:rPr>
        <w:t>2、投标人需如实填写上述信息，如查实上述信息与实际不符，视为提供虚假证明材料骗取中标，投标人应承担相应法律后果。</w:t>
      </w:r>
    </w:p>
    <w:p>
      <w:pPr>
        <w:keepNext/>
        <w:keepLines/>
        <w:widowControl w:val="0"/>
        <w:numPr>
          <w:ilvl w:val="0"/>
          <w:numId w:val="0"/>
        </w:numPr>
        <w:spacing w:before="260" w:after="260" w:line="240" w:lineRule="auto"/>
        <w:ind w:left="0" w:firstLine="0"/>
        <w:jc w:val="both"/>
        <w:outlineLvl w:val="2"/>
        <w:rPr>
          <w:rFonts w:ascii="黑体" w:hAnsi="宋体" w:eastAsia="黑体"/>
          <w:bCs/>
          <w:kern w:val="2"/>
          <w:szCs w:val="32"/>
          <w:lang w:eastAsia="zh-CN"/>
        </w:rPr>
      </w:pPr>
      <w:r>
        <w:rPr>
          <w:rFonts w:hint="eastAsia" w:ascii="黑体" w:hAnsi="宋体" w:eastAsia="黑体"/>
          <w:bCs/>
          <w:kern w:val="2"/>
          <w:szCs w:val="32"/>
          <w:lang w:eastAsia="zh-CN"/>
        </w:rPr>
        <w:t>3、供应商基本情况表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45"/>
        <w:gridCol w:w="1530"/>
        <w:gridCol w:w="904"/>
        <w:gridCol w:w="752"/>
        <w:gridCol w:w="1146"/>
        <w:gridCol w:w="1429"/>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投标（响应）供应商</w:t>
            </w:r>
          </w:p>
        </w:tc>
        <w:tc>
          <w:tcPr>
            <w:tcW w:w="1427" w:type="pct"/>
            <w:gridSpan w:val="2"/>
            <w:noWrap w:val="0"/>
            <w:vAlign w:val="center"/>
          </w:tcPr>
          <w:p>
            <w:pPr>
              <w:widowControl w:val="0"/>
              <w:jc w:val="center"/>
              <w:rPr>
                <w:rFonts w:hint="eastAsia" w:ascii="宋体" w:hAnsi="宋体" w:eastAsia="宋体" w:cs="宋体"/>
                <w:kern w:val="2"/>
                <w:sz w:val="21"/>
                <w:szCs w:val="21"/>
                <w:lang w:eastAsia="zh-CN"/>
              </w:rPr>
            </w:pPr>
          </w:p>
        </w:tc>
        <w:tc>
          <w:tcPr>
            <w:tcW w:w="1113" w:type="pct"/>
            <w:gridSpan w:val="2"/>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项目名称及编号</w:t>
            </w:r>
          </w:p>
        </w:tc>
        <w:tc>
          <w:tcPr>
            <w:tcW w:w="1669" w:type="pct"/>
            <w:gridSpan w:val="2"/>
            <w:noWrap w:val="0"/>
            <w:vAlign w:val="center"/>
          </w:tcPr>
          <w:p>
            <w:pPr>
              <w:widowControl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pPr>
              <w:widowControl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序号</w:t>
            </w:r>
          </w:p>
        </w:tc>
        <w:tc>
          <w:tcPr>
            <w:tcW w:w="1275" w:type="pct"/>
            <w:gridSpan w:val="2"/>
            <w:tcBorders>
              <w:bottom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职务</w:t>
            </w:r>
          </w:p>
        </w:tc>
        <w:tc>
          <w:tcPr>
            <w:tcW w:w="529" w:type="pct"/>
            <w:tcBorders>
              <w:bottom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姓名</w:t>
            </w:r>
          </w:p>
        </w:tc>
        <w:tc>
          <w:tcPr>
            <w:tcW w:w="1113" w:type="pct"/>
            <w:gridSpan w:val="2"/>
            <w:tcBorders>
              <w:bottom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身份证号码</w:t>
            </w:r>
          </w:p>
        </w:tc>
        <w:tc>
          <w:tcPr>
            <w:tcW w:w="838" w:type="pct"/>
            <w:tcBorders>
              <w:bottom w:val="single" w:color="auto" w:sz="4" w:space="0"/>
            </w:tcBorders>
            <w:noWrap w:val="0"/>
            <w:vAlign w:val="center"/>
          </w:tcPr>
          <w:p>
            <w:pPr>
              <w:widowControl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劳动合同</w:t>
            </w:r>
          </w:p>
          <w:p>
            <w:pPr>
              <w:widowControl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关系单位</w:t>
            </w:r>
          </w:p>
        </w:tc>
        <w:tc>
          <w:tcPr>
            <w:tcW w:w="830" w:type="pct"/>
            <w:tcBorders>
              <w:bottom w:val="single" w:color="auto" w:sz="4" w:space="0"/>
            </w:tcBorders>
            <w:noWrap w:val="0"/>
            <w:vAlign w:val="center"/>
          </w:tcPr>
          <w:p>
            <w:pPr>
              <w:widowControl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缴纳社会</w:t>
            </w:r>
          </w:p>
          <w:p>
            <w:pPr>
              <w:widowControl w:val="0"/>
              <w:snapToGrid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spacing w:line="460" w:lineRule="exact"/>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widowControl w:val="0"/>
              <w:spacing w:beforeLines="0" w:afterLines="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项目投标授权代表人</w:t>
            </w:r>
          </w:p>
        </w:tc>
        <w:tc>
          <w:tcPr>
            <w:tcW w:w="529"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noWrap w:val="0"/>
            <w:vAlign w:val="center"/>
          </w:tcPr>
          <w:p>
            <w:pPr>
              <w:widowControl w:val="0"/>
              <w:spacing w:beforeLines="0" w:afterLines="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bidi="ar"/>
              </w:rPr>
              <w:t>3</w:t>
            </w:r>
          </w:p>
        </w:tc>
        <w:tc>
          <w:tcPr>
            <w:tcW w:w="1275" w:type="pct"/>
            <w:gridSpan w:val="2"/>
            <w:tcBorders>
              <w:top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项目负责人</w:t>
            </w:r>
          </w:p>
        </w:tc>
        <w:tc>
          <w:tcPr>
            <w:tcW w:w="529" w:type="pct"/>
            <w:tcBorders>
              <w:top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1113" w:type="pct"/>
            <w:gridSpan w:val="2"/>
            <w:tcBorders>
              <w:top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838" w:type="pct"/>
            <w:tcBorders>
              <w:top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830" w:type="pct"/>
            <w:tcBorders>
              <w:top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pPr>
              <w:widowControl w:val="0"/>
              <w:spacing w:beforeLines="0" w:afterLines="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bidi="ar"/>
              </w:rPr>
              <w:t>4</w:t>
            </w:r>
          </w:p>
        </w:tc>
        <w:tc>
          <w:tcPr>
            <w:tcW w:w="1275" w:type="pct"/>
            <w:gridSpan w:val="2"/>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主要技术人员</w:t>
            </w:r>
          </w:p>
        </w:tc>
        <w:tc>
          <w:tcPr>
            <w:tcW w:w="529" w:type="pct"/>
            <w:noWrap w:val="0"/>
            <w:vAlign w:val="center"/>
          </w:tcPr>
          <w:p>
            <w:pPr>
              <w:widowControl w:val="0"/>
              <w:jc w:val="center"/>
              <w:rPr>
                <w:rFonts w:hint="eastAsia" w:ascii="宋体" w:hAnsi="宋体" w:eastAsia="宋体" w:cs="宋体"/>
                <w:kern w:val="2"/>
                <w:sz w:val="21"/>
                <w:szCs w:val="21"/>
                <w:lang w:eastAsia="zh-CN"/>
              </w:rPr>
            </w:pPr>
          </w:p>
        </w:tc>
        <w:tc>
          <w:tcPr>
            <w:tcW w:w="1113" w:type="pct"/>
            <w:gridSpan w:val="2"/>
            <w:noWrap w:val="0"/>
            <w:vAlign w:val="center"/>
          </w:tcPr>
          <w:p>
            <w:pPr>
              <w:widowControl w:val="0"/>
              <w:jc w:val="center"/>
              <w:rPr>
                <w:rFonts w:hint="eastAsia" w:ascii="宋体" w:hAnsi="宋体" w:eastAsia="宋体" w:cs="宋体"/>
                <w:kern w:val="2"/>
                <w:sz w:val="21"/>
                <w:szCs w:val="21"/>
                <w:lang w:eastAsia="zh-CN"/>
              </w:rPr>
            </w:pPr>
          </w:p>
        </w:tc>
        <w:tc>
          <w:tcPr>
            <w:tcW w:w="838" w:type="pct"/>
            <w:noWrap w:val="0"/>
            <w:vAlign w:val="center"/>
          </w:tcPr>
          <w:p>
            <w:pPr>
              <w:widowControl w:val="0"/>
              <w:jc w:val="center"/>
              <w:rPr>
                <w:rFonts w:hint="eastAsia" w:ascii="宋体" w:hAnsi="宋体" w:eastAsia="宋体" w:cs="宋体"/>
                <w:kern w:val="2"/>
                <w:sz w:val="21"/>
                <w:szCs w:val="21"/>
                <w:lang w:eastAsia="zh-CN"/>
              </w:rPr>
            </w:pPr>
          </w:p>
        </w:tc>
        <w:tc>
          <w:tcPr>
            <w:tcW w:w="830" w:type="pct"/>
            <w:noWrap w:val="0"/>
            <w:vAlign w:val="center"/>
          </w:tcPr>
          <w:p>
            <w:pPr>
              <w:widowControl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pPr>
              <w:widowControl w:val="0"/>
              <w:spacing w:beforeLines="0" w:afterLines="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bidi="ar"/>
              </w:rPr>
              <w:t>5</w:t>
            </w:r>
          </w:p>
        </w:tc>
        <w:tc>
          <w:tcPr>
            <w:tcW w:w="1275" w:type="pct"/>
            <w:gridSpan w:val="2"/>
            <w:noWrap w:val="0"/>
            <w:vAlign w:val="center"/>
          </w:tcPr>
          <w:p>
            <w:pPr>
              <w:widowControl w:val="0"/>
              <w:snapToGrid w:val="0"/>
              <w:ind w:left="0" w:leftChars="0" w:firstLine="0" w:firstLineChars="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投标文件编制人员</w:t>
            </w:r>
          </w:p>
        </w:tc>
        <w:tc>
          <w:tcPr>
            <w:tcW w:w="529" w:type="pct"/>
            <w:noWrap w:val="0"/>
            <w:vAlign w:val="center"/>
          </w:tcPr>
          <w:p>
            <w:pPr>
              <w:widowControl w:val="0"/>
              <w:jc w:val="center"/>
              <w:rPr>
                <w:rFonts w:hint="eastAsia" w:ascii="宋体" w:hAnsi="宋体" w:eastAsia="宋体" w:cs="宋体"/>
                <w:kern w:val="2"/>
                <w:sz w:val="21"/>
                <w:szCs w:val="21"/>
                <w:lang w:eastAsia="zh-CN"/>
              </w:rPr>
            </w:pPr>
          </w:p>
        </w:tc>
        <w:tc>
          <w:tcPr>
            <w:tcW w:w="1113" w:type="pct"/>
            <w:gridSpan w:val="2"/>
            <w:noWrap w:val="0"/>
            <w:vAlign w:val="center"/>
          </w:tcPr>
          <w:p>
            <w:pPr>
              <w:widowControl w:val="0"/>
              <w:jc w:val="center"/>
              <w:rPr>
                <w:rFonts w:hint="eastAsia" w:ascii="宋体" w:hAnsi="宋体" w:eastAsia="宋体" w:cs="宋体"/>
                <w:kern w:val="2"/>
                <w:sz w:val="21"/>
                <w:szCs w:val="21"/>
                <w:lang w:eastAsia="zh-CN"/>
              </w:rPr>
            </w:pPr>
          </w:p>
        </w:tc>
        <w:tc>
          <w:tcPr>
            <w:tcW w:w="838" w:type="pct"/>
            <w:noWrap w:val="0"/>
            <w:vAlign w:val="center"/>
          </w:tcPr>
          <w:p>
            <w:pPr>
              <w:widowControl w:val="0"/>
              <w:jc w:val="center"/>
              <w:rPr>
                <w:rFonts w:hint="eastAsia" w:ascii="宋体" w:hAnsi="宋体" w:eastAsia="宋体" w:cs="宋体"/>
                <w:kern w:val="2"/>
                <w:sz w:val="21"/>
                <w:szCs w:val="21"/>
                <w:lang w:eastAsia="zh-CN"/>
              </w:rPr>
            </w:pPr>
          </w:p>
        </w:tc>
        <w:tc>
          <w:tcPr>
            <w:tcW w:w="830" w:type="pct"/>
            <w:noWrap w:val="0"/>
            <w:vAlign w:val="center"/>
          </w:tcPr>
          <w:p>
            <w:pPr>
              <w:widowControl w:val="0"/>
              <w:jc w:val="center"/>
              <w:rPr>
                <w:rFonts w:hint="eastAsia" w:ascii="宋体" w:hAnsi="宋体" w:eastAsia="宋体" w:cs="宋体"/>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pPr>
              <w:widowControl w:val="0"/>
              <w:jc w:val="left"/>
              <w:rPr>
                <w:rFonts w:hint="eastAsia" w:ascii="宋体" w:hAnsi="宋体" w:eastAsia="宋体" w:cs="宋体"/>
                <w:kern w:val="2"/>
                <w:sz w:val="21"/>
                <w:szCs w:val="21"/>
                <w:lang w:eastAsia="zh-CN"/>
              </w:rPr>
            </w:pPr>
            <w:r>
              <w:rPr>
                <w:rFonts w:hint="eastAsia" w:ascii="宋体" w:hAnsi="宋体" w:eastAsia="宋体" w:cs="宋体"/>
                <w:b/>
                <w:bCs/>
                <w:kern w:val="2"/>
                <w:sz w:val="21"/>
                <w:szCs w:val="21"/>
                <w:lang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noWrap w:val="0"/>
            <w:vAlign w:val="center"/>
          </w:tcPr>
          <w:p>
            <w:pPr>
              <w:widowControl w:val="0"/>
              <w:jc w:val="center"/>
              <w:rPr>
                <w:rFonts w:hint="eastAsia" w:ascii="宋体" w:hAnsi="宋体" w:eastAsia="宋体" w:cs="宋体"/>
                <w:b/>
                <w:bCs/>
                <w:kern w:val="2"/>
                <w:sz w:val="21"/>
                <w:szCs w:val="21"/>
                <w:lang w:eastAsia="zh-CN"/>
              </w:rPr>
            </w:pPr>
            <w:r>
              <w:rPr>
                <w:rFonts w:hint="eastAsia" w:ascii="宋体" w:hAnsi="宋体" w:eastAsia="宋体" w:cs="宋体"/>
                <w:b/>
                <w:bCs/>
                <w:kern w:val="2"/>
                <w:sz w:val="21"/>
                <w:szCs w:val="21"/>
                <w:lang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pPr>
              <w:widowControl w:val="0"/>
              <w:jc w:val="center"/>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序号</w:t>
            </w:r>
          </w:p>
        </w:tc>
        <w:tc>
          <w:tcPr>
            <w:tcW w:w="1275" w:type="pct"/>
            <w:gridSpan w:val="2"/>
            <w:tcBorders>
              <w:bottom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关联关系类型</w:t>
            </w:r>
          </w:p>
        </w:tc>
        <w:tc>
          <w:tcPr>
            <w:tcW w:w="971" w:type="pct"/>
            <w:gridSpan w:val="2"/>
            <w:tcBorders>
              <w:bottom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关联主体名称</w:t>
            </w:r>
          </w:p>
        </w:tc>
        <w:tc>
          <w:tcPr>
            <w:tcW w:w="2340" w:type="pct"/>
            <w:gridSpan w:val="3"/>
            <w:tcBorders>
              <w:bottom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pPr>
              <w:widowControl w:val="0"/>
              <w:snapToGrid w:val="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bidi="ar"/>
              </w:rPr>
            </w:pPr>
            <w:r>
              <w:rPr>
                <w:rFonts w:hint="eastAsia" w:ascii="宋体" w:hAnsi="宋体" w:eastAsia="宋体" w:cs="宋体"/>
                <w:kern w:val="2"/>
                <w:sz w:val="21"/>
                <w:szCs w:val="21"/>
                <w:lang w:eastAsia="zh-CN" w:bidi="ar"/>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pPr>
              <w:widowControl w:val="0"/>
              <w:jc w:val="center"/>
              <w:rPr>
                <w:rFonts w:hint="eastAsia" w:ascii="宋体" w:hAnsi="宋体" w:eastAsia="宋体" w:cs="宋体"/>
                <w:kern w:val="2"/>
                <w:sz w:val="21"/>
                <w:szCs w:val="21"/>
                <w:lang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pPr>
              <w:widowControl w:val="0"/>
              <w:snapToGrid w:val="0"/>
              <w:jc w:val="left"/>
              <w:rPr>
                <w:rFonts w:hint="eastAsia" w:ascii="宋体" w:hAnsi="宋体" w:eastAsia="宋体" w:cs="宋体"/>
                <w:kern w:val="2"/>
                <w:sz w:val="21"/>
                <w:szCs w:val="21"/>
                <w:lang w:eastAsia="zh-CN"/>
              </w:rPr>
            </w:pPr>
            <w:r>
              <w:rPr>
                <w:rFonts w:hint="eastAsia" w:ascii="宋体" w:hAnsi="宋体" w:eastAsia="宋体" w:cs="宋体"/>
                <w:kern w:val="2"/>
                <w:sz w:val="21"/>
                <w:szCs w:val="21"/>
                <w:lang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pPr>
              <w:widowControl w:val="0"/>
              <w:snapToGrid w:val="0"/>
              <w:jc w:val="left"/>
              <w:rPr>
                <w:rFonts w:ascii="宋体" w:hAnsi="宋体" w:eastAsia="宋体" w:cs="宋体"/>
                <w:b/>
                <w:bCs/>
                <w:color w:val="FF0000"/>
                <w:kern w:val="2"/>
                <w:sz w:val="21"/>
                <w:szCs w:val="21"/>
                <w:lang w:eastAsia="zh-CN"/>
              </w:rPr>
            </w:pPr>
            <w:r>
              <w:rPr>
                <w:rFonts w:ascii="宋体" w:hAnsi="宋体" w:eastAsia="宋体" w:cs="宋体"/>
                <w:b/>
                <w:bCs/>
                <w:color w:val="FF0000"/>
                <w:kern w:val="2"/>
                <w:sz w:val="21"/>
                <w:szCs w:val="21"/>
                <w:lang w:eastAsia="zh-CN"/>
              </w:rPr>
              <w:t>说明：1.同一关联关系类型有多个主体的，应分行填写。</w:t>
            </w:r>
          </w:p>
          <w:p>
            <w:pPr>
              <w:widowControl w:val="0"/>
              <w:snapToGrid w:val="0"/>
              <w:jc w:val="left"/>
              <w:rPr>
                <w:rFonts w:hint="eastAsia" w:ascii="宋体" w:hAnsi="宋体" w:eastAsia="宋体" w:cs="宋体"/>
                <w:kern w:val="2"/>
                <w:sz w:val="21"/>
                <w:szCs w:val="21"/>
                <w:lang w:eastAsia="zh-CN"/>
              </w:rPr>
            </w:pPr>
            <w:r>
              <w:rPr>
                <w:rFonts w:ascii="宋体" w:hAnsi="宋体" w:eastAsia="宋体" w:cs="宋体"/>
                <w:b/>
                <w:bCs/>
                <w:color w:val="FF0000"/>
                <w:kern w:val="2"/>
                <w:sz w:val="21"/>
                <w:szCs w:val="21"/>
                <w:lang w:eastAsia="zh-CN"/>
              </w:rPr>
              <w:t>2.《供应商基本情况表》为必填内容，若存在异常且不符合要求的供应商资格性审查将不予通过，作投标无效处理。</w:t>
            </w:r>
          </w:p>
        </w:tc>
      </w:tr>
    </w:tbl>
    <w:p>
      <w:pPr>
        <w:widowControl w:val="0"/>
        <w:spacing w:line="360" w:lineRule="auto"/>
        <w:jc w:val="both"/>
        <w:rPr>
          <w:rFonts w:hint="eastAsia" w:ascii="Calibri" w:hAnsi="Calibri" w:eastAsia="宋体"/>
          <w:b/>
          <w:bCs/>
          <w:kern w:val="2"/>
          <w:szCs w:val="22"/>
          <w:lang w:eastAsia="zh-CN"/>
        </w:rPr>
      </w:pPr>
    </w:p>
    <w:p>
      <w:pPr>
        <w:widowControl/>
        <w:jc w:val="left"/>
        <w:rPr>
          <w:rFonts w:ascii="Arial" w:hAnsi="Arial" w:eastAsia="宋体"/>
          <w:kern w:val="2"/>
          <w:sz w:val="21"/>
          <w:lang w:eastAsia="zh-CN"/>
        </w:rPr>
      </w:pPr>
    </w:p>
    <w:p>
      <w:pPr>
        <w:widowControl w:val="0"/>
        <w:jc w:val="both"/>
        <w:rPr>
          <w:rFonts w:hint="eastAsia" w:ascii="Arial" w:hAnsi="Arial" w:eastAsia="宋体"/>
          <w:b/>
          <w:color w:val="FF0000"/>
          <w:kern w:val="2"/>
          <w:sz w:val="32"/>
          <w:szCs w:val="32"/>
          <w:lang w:eastAsia="zh-CN"/>
        </w:rPr>
      </w:pPr>
      <w:r>
        <w:rPr>
          <w:rFonts w:hint="eastAsia" w:ascii="Arial" w:hAnsi="Arial" w:eastAsia="宋体"/>
          <w:b/>
          <w:color w:val="FF0000"/>
          <w:kern w:val="2"/>
          <w:sz w:val="32"/>
          <w:szCs w:val="32"/>
          <w:lang w:eastAsia="zh-CN"/>
        </w:rPr>
        <w:br w:type="page"/>
      </w:r>
    </w:p>
    <w:p>
      <w:pPr>
        <w:widowControl w:val="0"/>
        <w:spacing w:after="60" w:afterLines="25" w:line="300" w:lineRule="auto"/>
        <w:jc w:val="both"/>
        <w:outlineLvl w:val="2"/>
        <w:rPr>
          <w:rFonts w:ascii="Arial" w:hAnsi="Arial" w:eastAsia="宋体"/>
          <w:b/>
          <w:color w:val="FF0000"/>
          <w:kern w:val="2"/>
          <w:sz w:val="32"/>
          <w:szCs w:val="32"/>
          <w:lang w:eastAsia="zh-CN"/>
        </w:rPr>
      </w:pPr>
      <w:r>
        <w:rPr>
          <w:rFonts w:hint="eastAsia" w:ascii="Arial" w:hAnsi="Arial" w:eastAsia="宋体"/>
          <w:b/>
          <w:color w:val="FF0000"/>
          <w:kern w:val="2"/>
          <w:sz w:val="32"/>
          <w:szCs w:val="32"/>
          <w:lang w:eastAsia="zh-CN"/>
        </w:rPr>
        <w:t>（二）投标文件附件</w:t>
      </w:r>
    </w:p>
    <w:p>
      <w:pPr>
        <w:keepNext/>
        <w:keepLines/>
        <w:widowControl w:val="0"/>
        <w:spacing w:before="260" w:after="260" w:line="240" w:lineRule="auto"/>
        <w:jc w:val="center"/>
        <w:outlineLvl w:val="2"/>
        <w:rPr>
          <w:rFonts w:ascii="黑体" w:hAnsi="宋体" w:eastAsia="黑体"/>
          <w:bCs/>
          <w:kern w:val="2"/>
          <w:szCs w:val="32"/>
          <w:lang w:eastAsia="zh-CN"/>
        </w:rPr>
      </w:pPr>
      <w:r>
        <w:rPr>
          <w:rFonts w:hint="eastAsia" w:ascii="黑体" w:hAnsi="宋体" w:eastAsia="黑体" w:cstheme="minorBidi"/>
          <w:bCs/>
          <w:kern w:val="2"/>
          <w:szCs w:val="32"/>
          <w:lang w:eastAsia="zh-CN"/>
        </w:rPr>
        <w:t>一、</w:t>
      </w:r>
      <w:bookmarkStart w:id="31" w:name="_Hlk72092499"/>
      <w:r>
        <w:rPr>
          <w:rFonts w:hint="eastAsia" w:ascii="黑体" w:hAnsi="宋体" w:eastAsia="黑体" w:cstheme="minorBidi"/>
          <w:bCs/>
          <w:kern w:val="2"/>
          <w:szCs w:val="32"/>
          <w:lang w:eastAsia="zh-CN"/>
        </w:rPr>
        <w:t>法定代表人（负责人）证明书</w:t>
      </w:r>
      <w:bookmarkEnd w:id="31"/>
    </w:p>
    <w:p>
      <w:pPr>
        <w:widowControl w:val="0"/>
        <w:jc w:val="both"/>
        <w:rPr>
          <w:rFonts w:ascii="Calibri" w:hAnsi="Calibri" w:eastAsia="宋体"/>
          <w:kern w:val="2"/>
          <w:szCs w:val="22"/>
          <w:lang w:eastAsia="zh-CN"/>
        </w:rPr>
      </w:pPr>
    </w:p>
    <w:p>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u w:val="single"/>
          <w:lang w:eastAsia="zh-CN"/>
        </w:rPr>
        <w:t xml:space="preserve">         </w:t>
      </w:r>
      <w:r>
        <w:rPr>
          <w:rFonts w:hint="eastAsia" w:hAnsi="Calibri" w:eastAsia="宋体" w:cstheme="minorBidi"/>
          <w:kern w:val="2"/>
          <w:sz w:val="21"/>
          <w:szCs w:val="21"/>
          <w:u w:val="single"/>
          <w:lang w:eastAsia="zh-CN"/>
        </w:rPr>
        <w:t xml:space="preserve">  </w:t>
      </w:r>
      <w:r>
        <w:rPr>
          <w:rFonts w:hint="eastAsia" w:ascii="Calibri" w:hAnsi="Calibri" w:eastAsia="宋体" w:cstheme="minorBidi"/>
          <w:kern w:val="2"/>
          <w:sz w:val="21"/>
          <w:szCs w:val="21"/>
          <w:u w:val="single"/>
          <w:lang w:eastAsia="zh-CN"/>
        </w:rPr>
        <w:t xml:space="preserve">   </w:t>
      </w:r>
      <w:r>
        <w:rPr>
          <w:rFonts w:hint="eastAsia"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r>
        <w:rPr>
          <w:rFonts w:hint="eastAsia" w:hAnsi="Calibri" w:eastAsia="宋体" w:cstheme="minorBidi"/>
          <w:kern w:val="2"/>
          <w:sz w:val="21"/>
          <w:szCs w:val="21"/>
          <w:lang w:eastAsia="zh-CN"/>
        </w:rPr>
        <w:t>姓名</w:t>
      </w:r>
      <w:r>
        <w:rPr>
          <w:rFonts w:hint="eastAsia" w:ascii="Calibri" w:hAnsi="Calibri" w:eastAsia="宋体" w:cstheme="minorBidi"/>
          <w:kern w:val="2"/>
          <w:sz w:val="21"/>
          <w:szCs w:val="21"/>
          <w:lang w:eastAsia="zh-CN"/>
        </w:rPr>
        <w:t>），现任我单位</w:t>
      </w:r>
      <w:r>
        <w:rPr>
          <w:rFonts w:hint="eastAsia" w:ascii="Calibri" w:hAnsi="Calibri" w:eastAsia="宋体" w:cstheme="minorBidi"/>
          <w:kern w:val="2"/>
          <w:sz w:val="21"/>
          <w:szCs w:val="21"/>
          <w:u w:val="single"/>
          <w:lang w:eastAsia="zh-CN"/>
        </w:rPr>
        <w:t xml:space="preserve">     </w:t>
      </w:r>
      <w:r>
        <w:rPr>
          <w:rFonts w:hint="eastAsia" w:hAnsi="Calibri" w:eastAsia="宋体" w:cstheme="minorBidi"/>
          <w:kern w:val="2"/>
          <w:sz w:val="21"/>
          <w:szCs w:val="21"/>
          <w:u w:val="single"/>
          <w:lang w:eastAsia="zh-CN"/>
        </w:rPr>
        <w:t xml:space="preserve">    </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职务，为法定代表人（负责人），</w:t>
      </w:r>
      <w:r>
        <w:rPr>
          <w:rFonts w:hint="eastAsia" w:hAnsi="Calibri" w:eastAsia="宋体" w:cstheme="minorBidi"/>
          <w:kern w:val="2"/>
          <w:sz w:val="21"/>
          <w:szCs w:val="21"/>
          <w:lang w:eastAsia="zh-CN"/>
        </w:rPr>
        <w:t>身份证件</w:t>
      </w:r>
      <w:r>
        <w:rPr>
          <w:rFonts w:hint="eastAsia" w:ascii="Calibri" w:hAnsi="Calibri" w:eastAsia="宋体" w:cstheme="minorBidi"/>
          <w:kern w:val="2"/>
          <w:sz w:val="21"/>
          <w:szCs w:val="21"/>
          <w:lang w:eastAsia="zh-CN"/>
        </w:rPr>
        <w:t>号</w:t>
      </w:r>
      <w:r>
        <w:rPr>
          <w:rFonts w:hint="eastAsia" w:hAnsi="Calibri" w:eastAsia="宋体" w:cstheme="minorBidi"/>
          <w:kern w:val="2"/>
          <w:sz w:val="21"/>
          <w:szCs w:val="21"/>
          <w:lang w:eastAsia="zh-CN"/>
        </w:rPr>
        <w:t>为</w:t>
      </w:r>
      <w:r>
        <w:rPr>
          <w:rFonts w:hint="eastAsia" w:ascii="Calibri" w:hAnsi="Calibri" w:eastAsia="宋体" w:cstheme="minorBidi"/>
          <w:kern w:val="2"/>
          <w:sz w:val="21"/>
          <w:szCs w:val="21"/>
          <w:lang w:eastAsia="zh-CN"/>
        </w:rPr>
        <w:t>：</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，联系电话：</w:t>
      </w:r>
      <w:r>
        <w:rPr>
          <w:rFonts w:hint="eastAsia" w:hAnsi="Calibri" w:eastAsia="宋体" w:cstheme="minorBidi"/>
          <w:kern w:val="2"/>
          <w:sz w:val="21"/>
          <w:szCs w:val="21"/>
          <w:u w:val="single"/>
          <w:lang w:eastAsia="zh-CN"/>
        </w:rPr>
        <w:t xml:space="preserve">                </w:t>
      </w:r>
      <w:r>
        <w:rPr>
          <w:rFonts w:hint="eastAsia" w:hAnsi="Calibri" w:eastAsia="宋体" w:cstheme="minorBidi"/>
          <w:kern w:val="2"/>
          <w:sz w:val="21"/>
          <w:szCs w:val="21"/>
          <w:lang w:eastAsia="zh-CN"/>
        </w:rPr>
        <w:t>。</w:t>
      </w:r>
    </w:p>
    <w:p>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特此证明。</w:t>
      </w:r>
    </w:p>
    <w:p>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说明：1、法定代表人为投标人（企业事业单位、国家机关、社会团体）的主要行政负责人。</w:t>
      </w:r>
    </w:p>
    <w:p>
      <w:pPr>
        <w:widowControl w:val="0"/>
        <w:numPr>
          <w:ilvl w:val="0"/>
          <w:numId w:val="6"/>
        </w:numPr>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Hans"/>
        </w:rPr>
        <w:t>本证明书要供法定代表人（负责人）</w:t>
      </w:r>
      <w:r>
        <w:rPr>
          <w:rFonts w:hint="eastAsia" w:hAnsi="Calibri" w:eastAsia="宋体" w:cstheme="minorBidi"/>
          <w:kern w:val="2"/>
          <w:sz w:val="21"/>
          <w:szCs w:val="21"/>
          <w:lang w:eastAsia="zh-CN"/>
        </w:rPr>
        <w:t>相关身份证明文件：身份证扫描件（正反两面）；港澳台居民可提供来往通行证扫描件；非中国国籍管辖范围人员，可提供公安部门认可的身份证明材料扫描件。</w:t>
      </w:r>
    </w:p>
    <w:p>
      <w:pPr>
        <w:widowControl w:val="0"/>
        <w:numPr>
          <w:ilvl w:val="0"/>
          <w:numId w:val="6"/>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Hans"/>
        </w:rPr>
        <w:t>本项目投标授权代表为法定代表人（负责人）的，无需提供</w:t>
      </w:r>
      <w:r>
        <w:rPr>
          <w:rFonts w:hint="eastAsia" w:ascii="Calibri" w:hAnsi="Calibri" w:eastAsia="宋体" w:cstheme="minorBidi"/>
          <w:kern w:val="2"/>
          <w:sz w:val="21"/>
          <w:szCs w:val="21"/>
          <w:lang w:eastAsia="zh-CN"/>
        </w:rPr>
        <w:t>《投标文件签署授权委托书》</w:t>
      </w:r>
      <w:r>
        <w:rPr>
          <w:rFonts w:hint="eastAsia" w:ascii="Calibri" w:hAnsi="Calibri" w:eastAsia="宋体" w:cstheme="minorBidi"/>
          <w:kern w:val="2"/>
          <w:sz w:val="21"/>
          <w:szCs w:val="21"/>
          <w:lang w:eastAsia="zh-Hans"/>
        </w:rPr>
        <w:t>。</w:t>
      </w:r>
    </w:p>
    <w:p>
      <w:pPr>
        <w:widowControl w:val="0"/>
        <w:numPr>
          <w:ilvl w:val="0"/>
          <w:numId w:val="6"/>
        </w:numPr>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内容必须填写真实、清楚，涂改无效，不得转让、买卖。</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vAlign w:val="top"/>
          </w:tcPr>
          <w:p>
            <w:pPr>
              <w:widowControl w:val="0"/>
              <w:jc w:val="center"/>
              <w:rPr>
                <w:rFonts w:hint="eastAsia" w:ascii="Calibri" w:hAnsi="Calibri" w:eastAsia="宋体"/>
                <w:kern w:val="2"/>
                <w:sz w:val="21"/>
                <w:szCs w:val="22"/>
                <w:lang w:eastAsia="zh-CN"/>
              </w:rPr>
            </w:pPr>
            <w:r>
              <w:rPr>
                <w:rFonts w:hint="eastAsia" w:hAnsi="Calibri" w:eastAsia="宋体" w:cstheme="minorBidi"/>
                <w:kern w:val="2"/>
                <w:sz w:val="21"/>
                <w:szCs w:val="22"/>
                <w:lang w:eastAsia="zh-CN"/>
              </w:rPr>
              <w:t>证件扫描件正面</w:t>
            </w:r>
          </w:p>
          <w:p>
            <w:pPr>
              <w:widowControl w:val="0"/>
              <w:spacing w:line="360" w:lineRule="auto"/>
              <w:jc w:val="center"/>
              <w:rPr>
                <w:rFonts w:hint="eastAsia" w:ascii="Calibri" w:hAnsi="Calibri" w:eastAsia="宋体"/>
                <w:b/>
                <w:bCs/>
                <w:kern w:val="2"/>
                <w:szCs w:val="22"/>
                <w:lang w:eastAsia="zh-CN"/>
              </w:rPr>
            </w:pPr>
          </w:p>
          <w:p>
            <w:pPr>
              <w:widowControl w:val="0"/>
              <w:spacing w:line="360" w:lineRule="auto"/>
              <w:jc w:val="center"/>
              <w:rPr>
                <w:rFonts w:ascii="Calibri" w:hAnsi="Calibri" w:eastAsia="宋体"/>
                <w:kern w:val="2"/>
                <w:szCs w:val="22"/>
                <w:lang w:eastAsia="zh-CN"/>
              </w:rPr>
            </w:pPr>
          </w:p>
        </w:tc>
        <w:tc>
          <w:tcPr>
            <w:tcW w:w="4265" w:type="dxa"/>
            <w:vAlign w:val="top"/>
          </w:tcPr>
          <w:p>
            <w:pPr>
              <w:widowControl w:val="0"/>
              <w:jc w:val="center"/>
              <w:rPr>
                <w:rFonts w:hint="eastAsia" w:ascii="Calibri" w:hAnsi="Calibri" w:eastAsia="宋体"/>
                <w:kern w:val="2"/>
                <w:sz w:val="21"/>
                <w:szCs w:val="22"/>
                <w:lang w:eastAsia="zh-CN"/>
              </w:rPr>
            </w:pPr>
            <w:r>
              <w:rPr>
                <w:rFonts w:hint="eastAsia" w:hAnsi="Calibri" w:eastAsia="宋体" w:cstheme="minorBidi"/>
                <w:kern w:val="2"/>
                <w:sz w:val="21"/>
                <w:szCs w:val="22"/>
                <w:lang w:eastAsia="zh-CN"/>
              </w:rPr>
              <w:t>证件扫描件反面</w:t>
            </w:r>
          </w:p>
          <w:p>
            <w:pPr>
              <w:widowControl w:val="0"/>
              <w:spacing w:line="360" w:lineRule="auto"/>
              <w:jc w:val="center"/>
              <w:rPr>
                <w:rFonts w:hint="eastAsia" w:ascii="Calibri" w:hAnsi="Calibri" w:eastAsia="宋体"/>
                <w:b/>
                <w:bCs/>
                <w:kern w:val="2"/>
                <w:szCs w:val="22"/>
                <w:lang w:eastAsia="zh-CN"/>
              </w:rPr>
            </w:pPr>
          </w:p>
          <w:p>
            <w:pPr>
              <w:widowControl w:val="0"/>
              <w:spacing w:line="360" w:lineRule="auto"/>
              <w:jc w:val="center"/>
              <w:rPr>
                <w:rFonts w:hint="eastAsia" w:ascii="Calibri" w:hAnsi="Calibri" w:eastAsia="宋体"/>
                <w:kern w:val="2"/>
                <w:szCs w:val="22"/>
                <w:lang w:eastAsia="zh-CN"/>
              </w:rPr>
            </w:pPr>
          </w:p>
        </w:tc>
      </w:tr>
    </w:tbl>
    <w:p>
      <w:pPr>
        <w:widowControl w:val="0"/>
        <w:jc w:val="both"/>
        <w:rPr>
          <w:rFonts w:ascii="Calibri" w:hAnsi="Calibri" w:eastAsia="宋体"/>
          <w:kern w:val="2"/>
          <w:szCs w:val="22"/>
          <w:lang w:eastAsia="zh-CN"/>
        </w:rPr>
      </w:pPr>
    </w:p>
    <w:p>
      <w:pPr>
        <w:keepNext/>
        <w:keepLines/>
        <w:widowControl w:val="0"/>
        <w:spacing w:before="120" w:after="120" w:line="240" w:lineRule="auto"/>
        <w:jc w:val="center"/>
        <w:outlineLvl w:val="2"/>
        <w:rPr>
          <w:rFonts w:ascii="黑体" w:hAnsi="宋体" w:eastAsia="黑体"/>
          <w:bCs/>
          <w:kern w:val="2"/>
          <w:szCs w:val="32"/>
          <w:lang w:eastAsia="zh-CN"/>
        </w:rPr>
      </w:pPr>
      <w:r>
        <w:rPr>
          <w:rFonts w:hint="eastAsia" w:ascii="黑体" w:hAnsi="宋体" w:eastAsia="黑体" w:cstheme="minorBidi"/>
          <w:bCs/>
          <w:kern w:val="2"/>
          <w:szCs w:val="32"/>
          <w:lang w:eastAsia="zh-CN"/>
        </w:rPr>
        <w:t>二、投标文件签署授权委托书</w:t>
      </w:r>
    </w:p>
    <w:p>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本授权委托书声明：我</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（姓名）系</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（投标人名称）的法定代表人（负责人），现授权委托</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代理人无转委托权，特此委托。</w:t>
      </w:r>
    </w:p>
    <w:p>
      <w:pPr>
        <w:widowControl w:val="0"/>
        <w:spacing w:line="360" w:lineRule="auto"/>
        <w:ind w:firstLine="420" w:firstLineChars="200"/>
        <w:jc w:val="both"/>
        <w:rPr>
          <w:rFonts w:hint="eastAsia" w:ascii="Calibri" w:hAnsi="Calibri" w:eastAsia="宋体"/>
          <w:kern w:val="2"/>
          <w:sz w:val="21"/>
          <w:szCs w:val="21"/>
          <w:lang w:eastAsia="zh-CN"/>
        </w:rPr>
      </w:pPr>
    </w:p>
    <w:p>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代理人：</w:t>
      </w:r>
      <w:r>
        <w:rPr>
          <w:rFonts w:hint="eastAsia" w:ascii="Calibri" w:hAnsi="Calibri" w:eastAsia="宋体" w:cstheme="minorBidi"/>
          <w:kern w:val="2"/>
          <w:sz w:val="21"/>
          <w:szCs w:val="21"/>
          <w:u w:val="single"/>
          <w:lang w:eastAsia="zh-CN"/>
        </w:rPr>
        <w:t xml:space="preserve">      </w:t>
      </w:r>
      <w:r>
        <w:rPr>
          <w:rFonts w:hint="eastAsia" w:hAnsi="Calibri" w:eastAsia="宋体" w:cstheme="minorBidi"/>
          <w:kern w:val="2"/>
          <w:sz w:val="21"/>
          <w:szCs w:val="21"/>
          <w:u w:val="single"/>
          <w:lang w:eastAsia="zh-CN"/>
        </w:rPr>
        <w:t xml:space="preserve">  </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身份</w:t>
      </w:r>
      <w:r>
        <w:rPr>
          <w:rFonts w:hint="eastAsia" w:hAnsi="Calibri" w:eastAsia="宋体" w:cstheme="minorBidi"/>
          <w:kern w:val="2"/>
          <w:sz w:val="21"/>
          <w:szCs w:val="21"/>
          <w:lang w:eastAsia="zh-CN"/>
        </w:rPr>
        <w:t>证件号</w:t>
      </w:r>
      <w:r>
        <w:rPr>
          <w:rFonts w:hint="eastAsia" w:ascii="Calibri" w:hAnsi="Calibri" w:eastAsia="宋体" w:cstheme="minorBidi"/>
          <w:kern w:val="2"/>
          <w:sz w:val="21"/>
          <w:szCs w:val="21"/>
          <w:lang w:eastAsia="zh-CN"/>
        </w:rPr>
        <w:t>：</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，职务：</w:t>
      </w:r>
      <w:r>
        <w:rPr>
          <w:rFonts w:hint="eastAsia" w:ascii="Calibri" w:hAnsi="Calibri" w:eastAsia="宋体" w:cstheme="minorBidi"/>
          <w:kern w:val="2"/>
          <w:sz w:val="21"/>
          <w:szCs w:val="21"/>
          <w:u w:val="single"/>
          <w:lang w:eastAsia="zh-CN"/>
        </w:rPr>
        <w:t xml:space="preserve">   </w:t>
      </w:r>
      <w:r>
        <w:rPr>
          <w:rFonts w:hint="eastAsia" w:hAnsi="Calibri" w:eastAsia="宋体" w:cstheme="minorBidi"/>
          <w:kern w:val="2"/>
          <w:sz w:val="21"/>
          <w:szCs w:val="21"/>
          <w:u w:val="single"/>
          <w:lang w:eastAsia="zh-CN"/>
        </w:rPr>
        <w:t xml:space="preserve">         </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pPr>
        <w:widowControl w:val="0"/>
        <w:spacing w:line="360" w:lineRule="auto"/>
        <w:ind w:firstLine="420" w:firstLineChars="200"/>
        <w:jc w:val="both"/>
        <w:rPr>
          <w:rFonts w:ascii="Calibri" w:hAnsi="Calibri" w:eastAsia="宋体"/>
          <w:kern w:val="2"/>
          <w:sz w:val="21"/>
          <w:szCs w:val="21"/>
          <w:lang w:eastAsia="zh-CN"/>
        </w:rPr>
      </w:pPr>
      <w:r>
        <w:rPr>
          <w:rFonts w:hint="eastAsia" w:ascii="Calibri" w:hAnsi="Calibri" w:eastAsia="宋体" w:cstheme="minorBidi"/>
          <w:kern w:val="2"/>
          <w:sz w:val="21"/>
          <w:szCs w:val="21"/>
          <w:lang w:eastAsia="zh-CN"/>
        </w:rPr>
        <w:t>联系电话：</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，手机：</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r>
        <w:rPr>
          <w:rFonts w:hint="eastAsia" w:hAnsi="Calibri" w:eastAsia="宋体" w:cstheme="minorBidi"/>
          <w:kern w:val="2"/>
          <w:sz w:val="21"/>
          <w:szCs w:val="21"/>
          <w:lang w:eastAsia="zh-CN"/>
        </w:rPr>
        <w:t>电子邮箱：</w:t>
      </w:r>
      <w:r>
        <w:rPr>
          <w:rFonts w:hint="eastAsia" w:ascii="Calibri" w:hAnsi="Calibri" w:eastAsia="宋体" w:cstheme="minorBidi"/>
          <w:kern w:val="2"/>
          <w:sz w:val="21"/>
          <w:szCs w:val="21"/>
          <w:u w:val="single"/>
          <w:lang w:eastAsia="zh-CN"/>
        </w:rPr>
        <w:t xml:space="preserve">            </w:t>
      </w:r>
      <w:r>
        <w:rPr>
          <w:rFonts w:hint="eastAsia" w:hAnsi="Calibri" w:eastAsia="宋体" w:cstheme="minorBidi"/>
          <w:kern w:val="2"/>
          <w:sz w:val="21"/>
          <w:szCs w:val="21"/>
          <w:u w:val="single"/>
          <w:lang w:eastAsia="zh-CN"/>
        </w:rPr>
        <w:t xml:space="preserve">  </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w:t>
      </w:r>
    </w:p>
    <w:p>
      <w:pPr>
        <w:widowControl w:val="0"/>
        <w:spacing w:line="360" w:lineRule="auto"/>
        <w:ind w:firstLine="420" w:firstLineChars="200"/>
        <w:jc w:val="both"/>
        <w:rPr>
          <w:rFonts w:hint="eastAsia" w:ascii="Calibri" w:hAnsi="Calibri" w:eastAsia="宋体"/>
          <w:kern w:val="2"/>
          <w:sz w:val="21"/>
          <w:szCs w:val="21"/>
          <w:lang w:eastAsia="zh-CN"/>
        </w:rPr>
      </w:pPr>
      <w:r>
        <w:rPr>
          <w:rFonts w:hint="eastAsia" w:ascii="Calibri" w:hAnsi="Calibri" w:eastAsia="宋体" w:cstheme="minorBidi"/>
          <w:kern w:val="2"/>
          <w:sz w:val="21"/>
          <w:szCs w:val="21"/>
          <w:lang w:eastAsia="zh-CN"/>
        </w:rPr>
        <w:t>授权委托日期：</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年</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 xml:space="preserve">月 </w:t>
      </w:r>
      <w:r>
        <w:rPr>
          <w:rFonts w:hint="eastAsia" w:ascii="Calibri" w:hAnsi="Calibri" w:eastAsia="宋体" w:cstheme="minorBidi"/>
          <w:kern w:val="2"/>
          <w:sz w:val="21"/>
          <w:szCs w:val="21"/>
          <w:u w:val="single"/>
          <w:lang w:eastAsia="zh-CN"/>
        </w:rPr>
        <w:t xml:space="preserve">      </w:t>
      </w:r>
      <w:r>
        <w:rPr>
          <w:rFonts w:hint="eastAsia" w:ascii="Calibri" w:hAnsi="Calibri" w:eastAsia="宋体" w:cstheme="minorBidi"/>
          <w:kern w:val="2"/>
          <w:sz w:val="21"/>
          <w:szCs w:val="21"/>
          <w:lang w:eastAsia="zh-CN"/>
        </w:rPr>
        <w:t>日。</w:t>
      </w:r>
    </w:p>
    <w:p>
      <w:pPr>
        <w:widowControl w:val="0"/>
        <w:spacing w:line="360" w:lineRule="auto"/>
        <w:ind w:firstLine="422" w:firstLineChars="200"/>
        <w:jc w:val="both"/>
        <w:rPr>
          <w:rFonts w:ascii="Calibri" w:hAnsi="Calibri" w:eastAsia="宋体"/>
          <w:b/>
          <w:color w:val="FF0000"/>
          <w:kern w:val="2"/>
          <w:sz w:val="21"/>
          <w:szCs w:val="21"/>
          <w:lang w:eastAsia="zh-CN"/>
        </w:rPr>
      </w:pPr>
      <w:r>
        <w:rPr>
          <w:rFonts w:hint="eastAsia" w:ascii="Calibri" w:hAnsi="Calibri" w:eastAsia="宋体" w:cstheme="minorBidi"/>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pPr>
              <w:widowControl w:val="0"/>
              <w:jc w:val="center"/>
              <w:rPr>
                <w:rFonts w:hint="eastAsia" w:ascii="Calibri" w:hAnsi="Calibri" w:eastAsia="宋体"/>
                <w:kern w:val="2"/>
                <w:sz w:val="21"/>
                <w:szCs w:val="22"/>
                <w:lang w:eastAsia="zh-CN"/>
              </w:rPr>
            </w:pPr>
            <w:r>
              <w:rPr>
                <w:rFonts w:hint="eastAsia" w:hAnsi="Calibri" w:eastAsia="宋体" w:cstheme="minorBidi"/>
                <w:kern w:val="2"/>
                <w:sz w:val="21"/>
                <w:szCs w:val="22"/>
                <w:lang w:eastAsia="zh-CN"/>
              </w:rPr>
              <w:t>证件扫描件正面</w:t>
            </w:r>
          </w:p>
          <w:p>
            <w:pPr>
              <w:widowControl w:val="0"/>
              <w:spacing w:line="360" w:lineRule="auto"/>
              <w:jc w:val="center"/>
              <w:rPr>
                <w:rFonts w:hint="eastAsia" w:ascii="Calibri" w:hAnsi="Calibri" w:eastAsia="宋体"/>
                <w:b/>
                <w:bCs/>
                <w:kern w:val="2"/>
                <w:szCs w:val="22"/>
                <w:lang w:eastAsia="zh-CN"/>
              </w:rPr>
            </w:pPr>
          </w:p>
          <w:p>
            <w:pPr>
              <w:widowControl w:val="0"/>
              <w:spacing w:line="360" w:lineRule="auto"/>
              <w:jc w:val="center"/>
              <w:rPr>
                <w:rFonts w:ascii="Calibri" w:hAnsi="Calibri" w:eastAsia="宋体"/>
                <w:kern w:val="2"/>
                <w:szCs w:val="22"/>
                <w:lang w:eastAsia="zh-CN"/>
              </w:rPr>
            </w:pPr>
          </w:p>
        </w:tc>
        <w:tc>
          <w:tcPr>
            <w:tcW w:w="4265" w:type="dxa"/>
            <w:vAlign w:val="top"/>
          </w:tcPr>
          <w:p>
            <w:pPr>
              <w:widowControl w:val="0"/>
              <w:jc w:val="center"/>
              <w:rPr>
                <w:rFonts w:hint="eastAsia" w:ascii="Calibri" w:hAnsi="Calibri" w:eastAsia="宋体"/>
                <w:kern w:val="2"/>
                <w:sz w:val="21"/>
                <w:szCs w:val="22"/>
                <w:lang w:eastAsia="zh-CN"/>
              </w:rPr>
            </w:pPr>
            <w:r>
              <w:rPr>
                <w:rFonts w:hint="eastAsia" w:hAnsi="Calibri" w:eastAsia="宋体" w:cstheme="minorBidi"/>
                <w:kern w:val="2"/>
                <w:sz w:val="21"/>
                <w:szCs w:val="22"/>
                <w:lang w:eastAsia="zh-CN"/>
              </w:rPr>
              <w:t>证件扫描件反面</w:t>
            </w:r>
          </w:p>
          <w:p>
            <w:pPr>
              <w:widowControl w:val="0"/>
              <w:spacing w:line="360" w:lineRule="auto"/>
              <w:jc w:val="center"/>
              <w:rPr>
                <w:rFonts w:hint="eastAsia" w:ascii="Calibri" w:hAnsi="Calibri" w:eastAsia="宋体"/>
                <w:b/>
                <w:bCs/>
                <w:kern w:val="2"/>
                <w:szCs w:val="22"/>
                <w:lang w:eastAsia="zh-CN"/>
              </w:rPr>
            </w:pPr>
          </w:p>
          <w:p>
            <w:pPr>
              <w:widowControl w:val="0"/>
              <w:spacing w:line="360" w:lineRule="auto"/>
              <w:jc w:val="center"/>
              <w:rPr>
                <w:rFonts w:hint="eastAsia" w:ascii="Calibri" w:hAnsi="Calibri" w:eastAsia="宋体"/>
                <w:kern w:val="2"/>
                <w:szCs w:val="22"/>
                <w:lang w:eastAsia="zh-CN"/>
              </w:rPr>
            </w:pPr>
          </w:p>
        </w:tc>
      </w:tr>
    </w:tbl>
    <w:p>
      <w:pPr>
        <w:widowControl w:val="0"/>
        <w:tabs>
          <w:tab w:val="left" w:pos="651"/>
        </w:tabs>
        <w:snapToGrid w:val="0"/>
        <w:jc w:val="both"/>
        <w:rPr>
          <w:rFonts w:ascii="宋体" w:hAnsi="宋体" w:eastAsia="宋体"/>
          <w:color w:val="FF0000"/>
          <w:kern w:val="2"/>
          <w:sz w:val="28"/>
          <w:szCs w:val="28"/>
          <w:lang w:eastAsia="zh-CN"/>
        </w:rPr>
      </w:pPr>
    </w:p>
    <w:p>
      <w:pPr>
        <w:keepNext/>
        <w:keepLines/>
        <w:widowControl w:val="0"/>
        <w:spacing w:before="260" w:after="260" w:line="240" w:lineRule="auto"/>
        <w:jc w:val="center"/>
        <w:outlineLvl w:val="2"/>
        <w:rPr>
          <w:rFonts w:ascii="黑体" w:hAnsi="宋体" w:eastAsia="黑体"/>
          <w:bCs/>
          <w:lang w:eastAsia="zh-CN"/>
        </w:rPr>
      </w:pPr>
      <w:r>
        <w:rPr>
          <w:rFonts w:hint="eastAsia" w:ascii="黑体" w:hAnsi="宋体" w:eastAsia="黑体" w:cstheme="minorBidi"/>
          <w:bCs/>
          <w:lang w:eastAsia="zh-CN"/>
        </w:rPr>
        <w:t>三、</w:t>
      </w:r>
      <w:bookmarkStart w:id="32" w:name="_Hlk72092634"/>
      <w:r>
        <w:rPr>
          <w:rFonts w:hint="eastAsia" w:ascii="黑体" w:hAnsi="宋体" w:eastAsia="黑体" w:cstheme="minorBidi"/>
          <w:bCs/>
          <w:lang w:eastAsia="zh-CN"/>
        </w:rPr>
        <w:t>实质性条款响应情况表</w:t>
      </w:r>
      <w:bookmarkEnd w:id="32"/>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2765"/>
        <w:gridCol w:w="1648"/>
        <w:gridCol w:w="1912"/>
        <w:gridCol w:w="14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pPr>
              <w:widowControl w:val="0"/>
              <w:adjustRightInd w:val="0"/>
              <w:snapToGrid w:val="0"/>
              <w:spacing w:line="360" w:lineRule="auto"/>
              <w:jc w:val="center"/>
              <w:rPr>
                <w:rFonts w:ascii="宋体" w:hAnsi="宋体" w:eastAsia="宋体"/>
                <w:sz w:val="21"/>
                <w:szCs w:val="21"/>
                <w:lang w:eastAsia="zh-CN"/>
              </w:rPr>
            </w:pPr>
            <w:bookmarkStart w:id="33" w:name="_Hlk72092651"/>
            <w:r>
              <w:rPr>
                <w:rFonts w:hint="eastAsia" w:ascii="宋体" w:hAnsi="宋体" w:eastAsia="宋体" w:cstheme="minorBidi"/>
                <w:sz w:val="21"/>
                <w:szCs w:val="21"/>
                <w:lang w:eastAsia="zh-CN"/>
              </w:rPr>
              <w:t>序号</w:t>
            </w:r>
          </w:p>
        </w:tc>
        <w:tc>
          <w:tcPr>
            <w:tcW w:w="2664" w:type="dxa"/>
            <w:vAlign w:val="center"/>
          </w:tcPr>
          <w:p>
            <w:pPr>
              <w:widowControl w:val="0"/>
              <w:adjustRightInd w:val="0"/>
              <w:snapToGrid w:val="0"/>
              <w:spacing w:line="360" w:lineRule="auto"/>
              <w:jc w:val="center"/>
              <w:rPr>
                <w:rFonts w:ascii="宋体" w:hAnsi="宋体" w:eastAsia="宋体"/>
                <w:sz w:val="21"/>
                <w:szCs w:val="21"/>
                <w:lang w:eastAsia="zh-CN"/>
              </w:rPr>
            </w:pPr>
            <w:r>
              <w:rPr>
                <w:rFonts w:hint="eastAsia" w:ascii="宋体" w:hAnsi="宋体" w:eastAsia="宋体" w:cstheme="minorBidi"/>
                <w:sz w:val="21"/>
                <w:szCs w:val="21"/>
                <w:lang w:eastAsia="zh-CN"/>
              </w:rPr>
              <w:t>实质性条款具体内容</w:t>
            </w:r>
          </w:p>
        </w:tc>
        <w:tc>
          <w:tcPr>
            <w:tcW w:w="1588" w:type="dxa"/>
            <w:vAlign w:val="center"/>
          </w:tcPr>
          <w:p>
            <w:pPr>
              <w:widowControl w:val="0"/>
              <w:adjustRightInd w:val="0"/>
              <w:snapToGrid w:val="0"/>
              <w:spacing w:line="360" w:lineRule="auto"/>
              <w:jc w:val="center"/>
              <w:rPr>
                <w:rFonts w:ascii="宋体" w:hAnsi="宋体" w:eastAsia="宋体"/>
                <w:sz w:val="21"/>
                <w:szCs w:val="21"/>
                <w:lang w:eastAsia="zh-CN"/>
              </w:rPr>
            </w:pPr>
            <w:r>
              <w:rPr>
                <w:rFonts w:hint="eastAsia" w:ascii="Calibri" w:hAnsi="Calibri" w:eastAsia="宋体" w:cstheme="minorBidi"/>
                <w:kern w:val="2"/>
                <w:sz w:val="21"/>
                <w:szCs w:val="22"/>
                <w:lang w:eastAsia="zh-CN"/>
              </w:rPr>
              <w:t>投标响应</w:t>
            </w:r>
          </w:p>
        </w:tc>
        <w:tc>
          <w:tcPr>
            <w:tcW w:w="1842" w:type="dxa"/>
            <w:vAlign w:val="center"/>
          </w:tcPr>
          <w:p>
            <w:pPr>
              <w:widowControl w:val="0"/>
              <w:adjustRightInd w:val="0"/>
              <w:snapToGrid w:val="0"/>
              <w:spacing w:line="360" w:lineRule="auto"/>
              <w:jc w:val="center"/>
              <w:rPr>
                <w:rFonts w:ascii="宋体" w:hAnsi="宋体" w:eastAsia="宋体"/>
                <w:sz w:val="21"/>
                <w:szCs w:val="21"/>
                <w:lang w:eastAsia="zh-CN"/>
              </w:rPr>
            </w:pPr>
            <w:r>
              <w:rPr>
                <w:rFonts w:hint="eastAsia" w:ascii="Calibri" w:hAnsi="Calibri" w:eastAsia="宋体" w:cstheme="minorBidi"/>
                <w:kern w:val="2"/>
                <w:sz w:val="21"/>
                <w:szCs w:val="22"/>
                <w:lang w:eastAsia="zh-CN"/>
              </w:rPr>
              <w:t>偏离情况</w:t>
            </w:r>
          </w:p>
        </w:tc>
        <w:tc>
          <w:tcPr>
            <w:tcW w:w="1418" w:type="dxa"/>
            <w:vAlign w:val="center"/>
          </w:tcPr>
          <w:p>
            <w:pPr>
              <w:widowControl w:val="0"/>
              <w:adjustRightInd w:val="0"/>
              <w:snapToGrid w:val="0"/>
              <w:spacing w:line="360" w:lineRule="auto"/>
              <w:jc w:val="center"/>
              <w:rPr>
                <w:rFonts w:ascii="宋体" w:hAnsi="宋体" w:eastAsia="宋体"/>
                <w:sz w:val="21"/>
                <w:szCs w:val="21"/>
                <w:lang w:eastAsia="zh-CN"/>
              </w:rPr>
            </w:pPr>
            <w:r>
              <w:rPr>
                <w:rFonts w:hint="eastAsia" w:ascii="Calibri" w:hAnsi="Calibri" w:eastAsia="宋体" w:cstheme="minorBidi"/>
                <w:kern w:val="2"/>
                <w:sz w:val="21"/>
                <w:szCs w:val="22"/>
                <w:lang w:eastAsia="zh-CN"/>
              </w:rPr>
              <w:t>说明</w:t>
            </w:r>
          </w:p>
        </w:tc>
      </w:tr>
      <w:bookmarkEnd w:id="3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pPr>
              <w:widowControl w:val="0"/>
              <w:adjustRightInd w:val="0"/>
              <w:snapToGrid w:val="0"/>
              <w:spacing w:line="360" w:lineRule="auto"/>
              <w:jc w:val="both"/>
              <w:rPr>
                <w:rFonts w:ascii="宋体" w:hAnsi="宋体" w:eastAsia="宋体"/>
                <w:sz w:val="21"/>
                <w:szCs w:val="21"/>
                <w:lang w:eastAsia="zh-CN"/>
              </w:rPr>
            </w:pPr>
            <w:r>
              <w:rPr>
                <w:rFonts w:hint="eastAsia" w:ascii="宋体" w:hAnsi="宋体" w:eastAsia="宋体" w:cstheme="minorBidi"/>
                <w:sz w:val="21"/>
                <w:szCs w:val="21"/>
                <w:lang w:eastAsia="zh-CN"/>
              </w:rPr>
              <w:t>1</w:t>
            </w:r>
          </w:p>
        </w:tc>
        <w:tc>
          <w:tcPr>
            <w:tcW w:w="2664" w:type="dxa"/>
            <w:vAlign w:val="center"/>
          </w:tcPr>
          <w:p>
            <w:pPr>
              <w:widowControl w:val="0"/>
              <w:adjustRightInd w:val="0"/>
              <w:snapToGrid w:val="0"/>
              <w:spacing w:line="360" w:lineRule="auto"/>
              <w:jc w:val="center"/>
              <w:rPr>
                <w:rFonts w:ascii="Calibri" w:hAnsi="宋体" w:eastAsia="宋体"/>
                <w:sz w:val="21"/>
                <w:szCs w:val="21"/>
                <w:lang w:eastAsia="zh-CN"/>
              </w:rPr>
            </w:pPr>
            <w:r>
              <w:rPr>
                <w:rFonts w:hint="eastAsia" w:ascii="Calibri" w:hAnsi="Calibri" w:eastAsia="宋体" w:cstheme="minorBidi"/>
                <w:kern w:val="2"/>
                <w:sz w:val="21"/>
                <w:szCs w:val="22"/>
                <w:lang w:eastAsia="zh-CN"/>
              </w:rPr>
              <w:t>本项目招标文件中所有带★号条款内容</w:t>
            </w:r>
          </w:p>
        </w:tc>
        <w:tc>
          <w:tcPr>
            <w:tcW w:w="1588" w:type="dxa"/>
          </w:tcPr>
          <w:p>
            <w:pPr>
              <w:widowControl w:val="0"/>
              <w:adjustRightInd w:val="0"/>
              <w:snapToGrid w:val="0"/>
              <w:spacing w:line="360" w:lineRule="auto"/>
              <w:jc w:val="both"/>
              <w:rPr>
                <w:rFonts w:ascii="宋体" w:hAnsi="宋体" w:eastAsia="宋体"/>
                <w:sz w:val="21"/>
                <w:szCs w:val="21"/>
                <w:lang w:eastAsia="zh-CN"/>
              </w:rPr>
            </w:pPr>
            <w:r>
              <w:rPr>
                <w:rFonts w:hint="eastAsia" w:ascii="Calibri" w:hAnsi="Calibri" w:eastAsia="宋体" w:cstheme="minorBidi"/>
                <w:kern w:val="2"/>
                <w:sz w:val="21"/>
                <w:szCs w:val="22"/>
                <w:lang w:eastAsia="zh-CN"/>
              </w:rPr>
              <w:t>本项目招标文件中所有带★号条款内容</w:t>
            </w:r>
          </w:p>
        </w:tc>
        <w:tc>
          <w:tcPr>
            <w:tcW w:w="1842" w:type="dxa"/>
          </w:tcPr>
          <w:p>
            <w:pPr>
              <w:widowControl w:val="0"/>
              <w:adjustRightInd w:val="0"/>
              <w:snapToGrid w:val="0"/>
              <w:spacing w:line="360" w:lineRule="auto"/>
              <w:jc w:val="both"/>
              <w:rPr>
                <w:rFonts w:ascii="宋体" w:hAnsi="宋体" w:eastAsia="宋体"/>
                <w:sz w:val="21"/>
                <w:szCs w:val="21"/>
                <w:lang w:eastAsia="zh-CN"/>
              </w:rPr>
            </w:pPr>
            <w:r>
              <w:rPr>
                <w:rFonts w:hint="eastAsia" w:ascii="宋体" w:hAnsi="宋体" w:eastAsia="宋体" w:cstheme="minorBidi"/>
                <w:sz w:val="21"/>
                <w:szCs w:val="21"/>
                <w:lang w:eastAsia="zh-CN"/>
              </w:rPr>
              <w:t>无偏离</w:t>
            </w:r>
          </w:p>
        </w:tc>
        <w:tc>
          <w:tcPr>
            <w:tcW w:w="1418" w:type="dxa"/>
          </w:tcPr>
          <w:p>
            <w:pPr>
              <w:widowControl w:val="0"/>
              <w:adjustRightInd w:val="0"/>
              <w:snapToGrid w:val="0"/>
              <w:spacing w:line="360" w:lineRule="auto"/>
              <w:jc w:val="both"/>
              <w:rPr>
                <w:rFonts w:ascii="宋体" w:hAnsi="宋体" w:eastAsia="宋体"/>
                <w:sz w:val="21"/>
                <w:szCs w:val="21"/>
                <w:lang w:eastAsia="zh-CN"/>
              </w:rPr>
            </w:pPr>
          </w:p>
        </w:tc>
      </w:tr>
    </w:tbl>
    <w:p>
      <w:pPr>
        <w:widowControl w:val="0"/>
        <w:ind w:firstLine="422" w:firstLineChars="200"/>
        <w:jc w:val="both"/>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注：1.上表所列各项均为不可负偏离条款。</w:t>
      </w:r>
    </w:p>
    <w:p>
      <w:pPr>
        <w:widowControl w:val="0"/>
        <w:ind w:firstLine="422" w:firstLineChars="200"/>
        <w:jc w:val="both"/>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2.“投标响应”一栏应当详细填写投标人自身响应情况，而不能不合理照搬照抄招实质性条款具体内容。</w:t>
      </w:r>
    </w:p>
    <w:p>
      <w:pPr>
        <w:widowControl w:val="0"/>
        <w:ind w:firstLine="422" w:firstLineChars="200"/>
        <w:jc w:val="both"/>
        <w:rPr>
          <w:rFonts w:ascii="Calibri" w:hAnsi="Calibri" w:eastAsia="宋体"/>
          <w:b/>
          <w:kern w:val="2"/>
          <w:sz w:val="21"/>
          <w:szCs w:val="21"/>
          <w:lang w:eastAsia="zh-CN"/>
        </w:rPr>
      </w:pPr>
      <w:r>
        <w:rPr>
          <w:rFonts w:hint="eastAsia" w:ascii="Calibri" w:hAnsi="Calibri" w:eastAsia="宋体" w:cstheme="minorBidi"/>
          <w:b/>
          <w:kern w:val="2"/>
          <w:sz w:val="21"/>
          <w:szCs w:val="21"/>
          <w:lang w:eastAsia="zh-CN"/>
        </w:rPr>
        <w:t>3</w:t>
      </w:r>
      <w:r>
        <w:rPr>
          <w:rFonts w:ascii="Calibri" w:hAnsi="Calibri" w:eastAsia="宋体" w:cstheme="minorBidi"/>
          <w:b/>
          <w:kern w:val="2"/>
          <w:sz w:val="21"/>
          <w:szCs w:val="21"/>
          <w:lang w:eastAsia="zh-CN"/>
        </w:rPr>
        <w:t>.</w:t>
      </w:r>
      <w:r>
        <w:rPr>
          <w:rFonts w:hint="eastAsia" w:ascii="Calibri" w:hAnsi="Calibri" w:eastAsia="宋体" w:cstheme="minorBidi"/>
          <w:b/>
          <w:kern w:val="2"/>
          <w:sz w:val="21"/>
          <w:szCs w:val="21"/>
          <w:lang w:eastAsia="zh-CN"/>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pPr>
        <w:widowControl w:val="0"/>
        <w:ind w:firstLine="422" w:firstLineChars="200"/>
        <w:jc w:val="both"/>
        <w:rPr>
          <w:rFonts w:ascii="Calibri" w:hAnsi="Calibri" w:eastAsia="宋体"/>
          <w:b/>
          <w:kern w:val="2"/>
          <w:sz w:val="21"/>
          <w:szCs w:val="21"/>
          <w:lang w:eastAsia="zh-CN"/>
        </w:rPr>
      </w:pPr>
      <w:r>
        <w:rPr>
          <w:rFonts w:ascii="Calibri" w:hAnsi="Calibri" w:eastAsia="宋体" w:cstheme="minorBidi"/>
          <w:b/>
          <w:kern w:val="2"/>
          <w:sz w:val="21"/>
          <w:szCs w:val="21"/>
          <w:lang w:eastAsia="zh-CN"/>
        </w:rPr>
        <w:t>4.</w:t>
      </w:r>
      <w:r>
        <w:rPr>
          <w:rFonts w:hint="eastAsia" w:ascii="Calibri" w:hAnsi="Calibri" w:eastAsia="宋体" w:cstheme="minorBidi"/>
          <w:b/>
          <w:kern w:val="2"/>
          <w:sz w:val="21"/>
          <w:szCs w:val="21"/>
          <w:lang w:eastAsia="zh-CN"/>
        </w:rPr>
        <w:t>评审委员会有权对投标响应情况作出判断（作出评审结论）。</w:t>
      </w:r>
    </w:p>
    <w:p>
      <w:pPr>
        <w:widowControl w:val="0"/>
        <w:ind w:firstLine="422" w:firstLineChars="200"/>
        <w:jc w:val="both"/>
        <w:rPr>
          <w:rFonts w:ascii="Calibri" w:hAnsi="Calibri" w:eastAsia="宋体"/>
          <w:b/>
          <w:kern w:val="2"/>
          <w:sz w:val="21"/>
          <w:szCs w:val="21"/>
          <w:lang w:eastAsia="zh-CN"/>
        </w:rPr>
      </w:pPr>
      <w:r>
        <w:rPr>
          <w:rFonts w:ascii="Calibri" w:hAnsi="Calibri" w:eastAsia="宋体" w:cstheme="minorBidi"/>
          <w:b/>
          <w:kern w:val="2"/>
          <w:sz w:val="21"/>
          <w:szCs w:val="21"/>
          <w:lang w:eastAsia="zh-CN"/>
        </w:rPr>
        <w:t>5</w:t>
      </w:r>
      <w:r>
        <w:rPr>
          <w:rFonts w:hint="eastAsia" w:ascii="Calibri" w:hAnsi="Calibri" w:eastAsia="宋体" w:cstheme="minorBidi"/>
          <w:b/>
          <w:kern w:val="2"/>
          <w:sz w:val="21"/>
          <w:szCs w:val="21"/>
          <w:lang w:eastAsia="zh-CN"/>
        </w:rPr>
        <w:t>.实质性响应条款“投标响应情况”与投标文件其它内容冲突的，以实质性响应条款“投标响应情况”为准。</w:t>
      </w:r>
    </w:p>
    <w:p>
      <w:pPr>
        <w:widowControl w:val="0"/>
        <w:ind w:firstLine="422" w:firstLineChars="200"/>
        <w:jc w:val="both"/>
        <w:rPr>
          <w:rFonts w:hint="eastAsia" w:ascii="Calibri" w:hAnsi="Calibri" w:eastAsia="宋体"/>
          <w:b/>
          <w:kern w:val="2"/>
          <w:sz w:val="21"/>
          <w:szCs w:val="21"/>
          <w:lang w:eastAsia="zh-CN"/>
        </w:rPr>
      </w:pPr>
      <w:r>
        <w:rPr>
          <w:rFonts w:hint="eastAsia" w:ascii="Calibri" w:hAnsi="Calibri" w:eastAsia="宋体" w:cstheme="minorBidi"/>
          <w:b/>
          <w:kern w:val="2"/>
          <w:sz w:val="21"/>
          <w:szCs w:val="21"/>
          <w:lang w:eastAsia="zh-CN"/>
        </w:rPr>
        <w:t>6.要求提供证明资料，在“说明”一栏中列明证明资料的位置,以便评审；未要求提供证明材料的，投标人可以不提供。</w:t>
      </w:r>
    </w:p>
    <w:p>
      <w:pPr>
        <w:widowControl w:val="0"/>
        <w:jc w:val="both"/>
        <w:rPr>
          <w:rFonts w:hint="eastAsia" w:ascii="宋体" w:hAnsi="Courier New" w:eastAsia="宋体"/>
          <w:b/>
          <w:kern w:val="2"/>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服务方案</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质量保证方案</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应急响应方案</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拟投入本项目的配送场所面积</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配送车辆</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拟安排的项目负责人情况（仅限1人）</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冷库仓储能力</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服务配套的设备</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检验检测报告</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ascii="黑体" w:hAnsi="宋体" w:eastAsia="黑体" w:cstheme="minorBidi"/>
          <w:kern w:val="2"/>
          <w:szCs w:val="20"/>
          <w:lang w:eastAsia="zh-CN"/>
        </w:rPr>
        <w:t>管理体系认证</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ascii="黑体" w:hAnsi="宋体" w:eastAsia="黑体" w:cstheme="minorBidi"/>
          <w:kern w:val="2"/>
          <w:szCs w:val="20"/>
          <w:lang w:eastAsia="zh-CN"/>
        </w:rPr>
        <w:t>同类项目业绩</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创新能力</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ascii="黑体" w:hAnsi="宋体" w:eastAsia="黑体" w:cstheme="minorBidi"/>
          <w:kern w:val="2"/>
          <w:szCs w:val="20"/>
          <w:lang w:eastAsia="zh-CN"/>
        </w:rPr>
        <w:t>保险</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widowControl w:val="0"/>
        <w:jc w:val="both"/>
        <w:rPr>
          <w:rFonts w:hint="eastAsia" w:ascii="Calibri" w:hAnsi="Calibri" w:eastAsia="宋体"/>
          <w:kern w:val="2"/>
          <w:sz w:val="21"/>
          <w:szCs w:val="22"/>
          <w:lang w:eastAsia="zh-CN"/>
        </w:rPr>
      </w:pP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ascii="黑体" w:hAnsi="宋体" w:eastAsia="黑体" w:cstheme="minorBidi"/>
          <w:kern w:val="2"/>
          <w:szCs w:val="20"/>
          <w:lang w:eastAsia="zh-CN"/>
        </w:rPr>
        <w:t>智能化下单</w:t>
      </w:r>
    </w:p>
    <w:p>
      <w:pPr>
        <w:widowControl w:val="0"/>
        <w:spacing w:line="400" w:lineRule="exact"/>
        <w:jc w:val="center"/>
        <w:rPr>
          <w:rFonts w:hint="eastAsia" w:ascii="Calibri" w:hAnsi="Calibri" w:eastAsia="宋体"/>
          <w:kern w:val="2"/>
          <w:sz w:val="21"/>
          <w:szCs w:val="22"/>
          <w:lang w:eastAsia="zh-CN"/>
        </w:rPr>
      </w:pPr>
      <w:r>
        <w:rPr>
          <w:rFonts w:hint="eastAsia" w:ascii="Verdana" w:hAnsi="Verdana" w:eastAsia="仿宋_GB2312" w:cstheme="minorBidi"/>
          <w:color w:val="FF0000"/>
          <w:kern w:val="2"/>
          <w:lang w:eastAsia="zh-CN"/>
        </w:rPr>
        <w:t>（根据评分细则的要求提供，格式自拟）</w:t>
      </w:r>
    </w:p>
    <w:p>
      <w:pPr>
        <w:keepNext/>
        <w:keepLines/>
        <w:widowControl w:val="0"/>
        <w:numPr>
          <w:ilvl w:val="0"/>
          <w:numId w:val="7"/>
        </w:numPr>
        <w:spacing w:before="260" w:after="260" w:line="240" w:lineRule="auto"/>
        <w:jc w:val="center"/>
        <w:outlineLvl w:val="2"/>
        <w:rPr>
          <w:rFonts w:hint="eastAsia" w:ascii="黑体" w:hAnsi="宋体" w:eastAsia="黑体"/>
          <w:kern w:val="2"/>
          <w:szCs w:val="20"/>
          <w:lang w:eastAsia="zh-CN"/>
        </w:rPr>
      </w:pPr>
      <w:r>
        <w:rPr>
          <w:rFonts w:hint="eastAsia" w:ascii="黑体" w:hAnsi="宋体" w:eastAsia="黑体" w:cstheme="minorBidi"/>
          <w:kern w:val="2"/>
          <w:szCs w:val="20"/>
          <w:lang w:eastAsia="zh-CN"/>
        </w:rPr>
        <w:t>投标人认为需要加以说明的其他内容服务方案</w:t>
      </w:r>
    </w:p>
    <w:p>
      <w:pPr>
        <w:widowControl/>
        <w:jc w:val="center"/>
        <w:rPr>
          <w:rFonts w:ascii="黑体" w:hAnsi="宋体" w:eastAsia="黑体"/>
          <w:szCs w:val="20"/>
          <w:lang w:eastAsia="zh-CN"/>
        </w:rPr>
      </w:pPr>
      <w:r>
        <w:rPr>
          <w:rFonts w:hint="eastAsia" w:ascii="黑体" w:hAnsi="宋体" w:eastAsia="黑体" w:cstheme="minorBidi"/>
          <w:szCs w:val="20"/>
          <w:lang w:eastAsia="zh-CN"/>
        </w:rPr>
        <w:t>（一）</w:t>
      </w:r>
      <w:r>
        <w:rPr>
          <w:rFonts w:hint="eastAsia" w:ascii="黑体" w:hAnsi="宋体" w:eastAsia="黑体" w:cstheme="minorBidi"/>
          <w:szCs w:val="20"/>
          <w:highlight w:val="yellow"/>
          <w:lang w:eastAsia="zh-CN"/>
        </w:rPr>
        <w:t>政府采购违法行为风险知悉确认书</w:t>
      </w:r>
    </w:p>
    <w:p>
      <w:pPr>
        <w:widowControl/>
        <w:jc w:val="center"/>
        <w:rPr>
          <w:rFonts w:ascii="黑体" w:hAnsi="宋体" w:eastAsia="黑体"/>
          <w:szCs w:val="20"/>
          <w:lang w:eastAsia="zh-CN"/>
        </w:rPr>
      </w:pP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本公司在投标前已充分知悉以下情形为参与政府采购活动时的重大风险事项，并承诺已对下述风险提示事项重点排查，做到严谨、诚信、依法依规参与政府采购活动。</w:t>
      </w:r>
    </w:p>
    <w:p>
      <w:pPr>
        <w:widowControl w:val="0"/>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一、本公司已充分知悉“隐瞒真实情况，提供虚假资料”的法定情形，相关情形包括但不限于：</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（一）通过转让或者租借等方式从其他单位获取资格或者资质证书投标的。</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（二）由其他单位或者其他单位负责人在投标供应商编制的投标文件上加盖印章或者签字的。</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（三）项目负责人或者主要技术人员不是本单位人员的。</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（四）投标保证金不是从投标供应商基本账户转出的。</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（五）其他隐瞒真实情况、提供虚假资料的行为。</w:t>
      </w:r>
    </w:p>
    <w:p>
      <w:pPr>
        <w:widowControl w:val="0"/>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二、本公司已充分知悉“与其他采购参加人串通投标”的法定情形，相关情形包括但不限于：</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（一）投标供应商之间相互约定给予未中标的供应商利益补偿。</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（二）不同投标供应商的法定代表人、主要经营负责人、项目投标授权代表人、项目负责人、主要技术人员为同一人、属同一单位或者在同一单位缴纳社会保险。</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（三）不同投标供应商的投标文件由同一单位或者同一人编制，或者由同一人分阶段参与编制的。</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（四）不同投标供应商的投标文件或部分投标文件相互混装。</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（五）不同投标供应商的投标文件内容存在非正常一致。</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（六）由同一单位工作人员为两家以上（含两家）供应商进行同一项投标活动的。</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（七）不同投标人的投标报价呈规律性差异。</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（八）不同投标人的投标保证金从同一单位或者个人的账户转出。</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（九）主管部门依照法律、法规认定的其他情形。</w:t>
      </w:r>
    </w:p>
    <w:p>
      <w:pPr>
        <w:widowControl w:val="0"/>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三、本公司已充分知悉下列情形所对应的法律风险，并在投标前已对相关风险事项进行排查。</w:t>
      </w:r>
    </w:p>
    <w:p>
      <w:pPr>
        <w:widowControl w:val="0"/>
        <w:ind w:firstLine="420" w:firstLineChars="200"/>
        <w:jc w:val="both"/>
        <w:rPr>
          <w:rFonts w:ascii="Calibri" w:hAnsi="Calibri" w:eastAsia="宋体"/>
          <w:b/>
          <w:kern w:val="2"/>
          <w:sz w:val="21"/>
          <w:szCs w:val="22"/>
          <w:lang w:eastAsia="zh-CN"/>
        </w:rPr>
      </w:pPr>
      <w:r>
        <w:rPr>
          <w:rFonts w:hint="eastAsia" w:ascii="Calibri" w:hAnsi="Calibri" w:eastAsia="宋体" w:cstheme="minorBidi"/>
          <w:kern w:val="2"/>
          <w:sz w:val="21"/>
          <w:szCs w:val="22"/>
          <w:lang w:eastAsia="zh-CN"/>
        </w:rPr>
        <w:t>（一）对于从其他主体获取的投标资料，供应商应审慎核查，确保投标资料的真实性。</w:t>
      </w:r>
      <w:r>
        <w:rPr>
          <w:rFonts w:hint="eastAsia" w:ascii="Calibri" w:hAnsi="Calibri" w:eastAsia="宋体" w:cstheme="minorBidi"/>
          <w:b/>
          <w:kern w:val="2"/>
          <w:sz w:val="21"/>
          <w:szCs w:val="2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（三）对于涉及安全生产、特种作业、抢险救灾、防疫等政府采购项目，供应商实施提供虚假资料、串通投标等违法行为的，主管部门将依法从严处理。</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（六）单位负责人为同一人或者存在直接控股、管理关系的不同供应商，不得参加同一合同项下的政府采购活动。相关情形如查实，依法作投标无效处理；涉嫌串通投标等违法行为的，主管部门将依法调查处理。</w:t>
      </w:r>
    </w:p>
    <w:p>
      <w:pPr>
        <w:widowControl w:val="0"/>
        <w:ind w:firstLine="422" w:firstLineChars="200"/>
        <w:jc w:val="both"/>
        <w:rPr>
          <w:rFonts w:ascii="Calibri" w:hAnsi="Calibri" w:eastAsia="宋体"/>
          <w:b/>
          <w:kern w:val="2"/>
          <w:sz w:val="21"/>
          <w:szCs w:val="22"/>
          <w:lang w:eastAsia="zh-CN"/>
        </w:rPr>
      </w:pPr>
      <w:r>
        <w:rPr>
          <w:rFonts w:hint="eastAsia" w:ascii="Calibri" w:hAnsi="Calibri" w:eastAsia="宋体" w:cstheme="minorBidi"/>
          <w:b/>
          <w:kern w:val="2"/>
          <w:sz w:val="21"/>
          <w:szCs w:val="22"/>
          <w:lang w:eastAsia="zh-CN"/>
        </w:rPr>
        <w:t>四、本公司已充分知悉政府采购违法、违规行为的法律后果。</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ind w:firstLine="420" w:firstLineChars="200"/>
        <w:jc w:val="both"/>
        <w:rPr>
          <w:rFonts w:ascii="Calibri" w:hAnsi="Calibri" w:eastAsia="宋体"/>
          <w:kern w:val="2"/>
          <w:sz w:val="21"/>
          <w:szCs w:val="22"/>
          <w:lang w:eastAsia="zh-CN"/>
        </w:rPr>
      </w:pPr>
      <w:r>
        <w:rPr>
          <w:rFonts w:hint="eastAsia" w:ascii="Calibri" w:hAnsi="Calibri" w:eastAsia="宋体" w:cstheme="minorBidi"/>
          <w:kern w:val="2"/>
          <w:sz w:val="21"/>
          <w:szCs w:val="22"/>
          <w:highlight w:val="yellow"/>
          <w:lang w:eastAsia="zh-CN"/>
        </w:rPr>
        <w:t>以下文字请投标供应商抄写并确认：“本公司已仔细阅读《政府采购违法行为风险知悉确认书》，充分知悉违法行为的法律后果，并承诺将严谨、诚信、依法依规参与政府采购活动”。</w:t>
      </w:r>
    </w:p>
    <w:tbl>
      <w:tblPr>
        <w:tblStyle w:val="24"/>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widowControl w:val="0"/>
              <w:autoSpaceDE w:val="0"/>
              <w:autoSpaceDN w:val="0"/>
              <w:spacing w:line="400" w:lineRule="exact"/>
              <w:ind w:firstLine="1866"/>
              <w:jc w:val="both"/>
              <w:rPr>
                <w:rFonts w:ascii="宋体" w:hAnsi="宋体" w:eastAsia="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widowControl w:val="0"/>
              <w:autoSpaceDE w:val="0"/>
              <w:autoSpaceDN w:val="0"/>
              <w:spacing w:line="400" w:lineRule="exact"/>
              <w:ind w:firstLine="1866"/>
              <w:jc w:val="both"/>
              <w:rPr>
                <w:rFonts w:ascii="宋体" w:hAnsi="宋体" w:eastAsia="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widowControl w:val="0"/>
              <w:autoSpaceDE w:val="0"/>
              <w:autoSpaceDN w:val="0"/>
              <w:spacing w:line="400" w:lineRule="exact"/>
              <w:ind w:firstLine="1866"/>
              <w:jc w:val="both"/>
              <w:rPr>
                <w:rFonts w:ascii="宋体" w:hAnsi="宋体" w:eastAsia="宋体"/>
                <w:spacing w:val="-4"/>
                <w:sz w:val="21"/>
                <w:szCs w:val="21"/>
                <w:lang w:eastAsia="zh-CN"/>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widowControl w:val="0"/>
              <w:autoSpaceDE w:val="0"/>
              <w:autoSpaceDN w:val="0"/>
              <w:spacing w:line="400" w:lineRule="exact"/>
              <w:ind w:firstLine="1866"/>
              <w:jc w:val="both"/>
              <w:rPr>
                <w:rFonts w:ascii="宋体" w:hAnsi="宋体" w:eastAsia="宋体"/>
                <w:spacing w:val="-4"/>
                <w:sz w:val="21"/>
                <w:szCs w:val="21"/>
                <w:lang w:eastAsia="zh-CN"/>
              </w:rPr>
            </w:pPr>
          </w:p>
        </w:tc>
      </w:tr>
    </w:tbl>
    <w:p>
      <w:pPr>
        <w:widowControl/>
        <w:wordWrap w:val="0"/>
        <w:autoSpaceDE w:val="0"/>
        <w:autoSpaceDN w:val="0"/>
        <w:spacing w:line="400" w:lineRule="exact"/>
        <w:ind w:right="808" w:firstLine="404" w:firstLineChars="200"/>
        <w:jc w:val="right"/>
        <w:rPr>
          <w:rFonts w:ascii="宋体" w:hAnsi="宋体" w:eastAsia="宋体"/>
          <w:spacing w:val="-4"/>
          <w:sz w:val="21"/>
          <w:szCs w:val="21"/>
          <w:u w:val="single"/>
          <w:lang w:eastAsia="zh-CN"/>
        </w:rPr>
      </w:pPr>
      <w:r>
        <w:rPr>
          <w:rFonts w:hint="eastAsia" w:ascii="宋体" w:hAnsi="宋体" w:eastAsia="宋体" w:cstheme="minorBidi"/>
          <w:spacing w:val="-4"/>
          <w:sz w:val="21"/>
          <w:szCs w:val="21"/>
          <w:lang w:eastAsia="zh-CN"/>
        </w:rPr>
        <w:t>负责人/投标授权代表签名：</w:t>
      </w:r>
      <w:r>
        <w:rPr>
          <w:rFonts w:hint="eastAsia" w:ascii="宋体" w:hAnsi="宋体" w:eastAsia="宋体" w:cstheme="minorBidi"/>
          <w:spacing w:val="-4"/>
          <w:sz w:val="21"/>
          <w:szCs w:val="21"/>
          <w:u w:val="single"/>
          <w:lang w:eastAsia="zh-CN"/>
        </w:rPr>
        <w:t xml:space="preserve">              </w:t>
      </w:r>
    </w:p>
    <w:p>
      <w:pPr>
        <w:widowControl/>
        <w:wordWrap w:val="0"/>
        <w:autoSpaceDE w:val="0"/>
        <w:autoSpaceDN w:val="0"/>
        <w:spacing w:line="400" w:lineRule="exact"/>
        <w:ind w:right="808" w:firstLine="404" w:firstLineChars="200"/>
        <w:jc w:val="right"/>
        <w:rPr>
          <w:rFonts w:ascii="宋体" w:hAnsi="宋体" w:eastAsia="宋体"/>
          <w:spacing w:val="-4"/>
          <w:sz w:val="21"/>
          <w:szCs w:val="21"/>
          <w:u w:val="single"/>
          <w:lang w:eastAsia="zh-CN"/>
        </w:rPr>
      </w:pPr>
      <w:r>
        <w:rPr>
          <w:rFonts w:hint="eastAsia" w:ascii="宋体" w:hAnsi="宋体" w:eastAsia="宋体" w:cstheme="minorBidi"/>
          <w:spacing w:val="-4"/>
          <w:sz w:val="21"/>
          <w:szCs w:val="21"/>
          <w:lang w:eastAsia="zh-CN"/>
        </w:rPr>
        <w:t>知悉人（公章）：</w:t>
      </w:r>
      <w:r>
        <w:rPr>
          <w:rFonts w:hint="eastAsia" w:ascii="宋体" w:hAnsi="宋体" w:eastAsia="宋体" w:cstheme="minorBidi"/>
          <w:spacing w:val="-4"/>
          <w:sz w:val="21"/>
          <w:szCs w:val="21"/>
          <w:u w:val="single"/>
          <w:lang w:eastAsia="zh-CN"/>
        </w:rPr>
        <w:t xml:space="preserve">              </w:t>
      </w:r>
    </w:p>
    <w:p>
      <w:pPr>
        <w:widowControl/>
        <w:wordWrap w:val="0"/>
        <w:autoSpaceDE w:val="0"/>
        <w:autoSpaceDN w:val="0"/>
        <w:spacing w:line="400" w:lineRule="exact"/>
        <w:ind w:right="808" w:firstLine="404" w:firstLineChars="200"/>
        <w:jc w:val="right"/>
        <w:rPr>
          <w:rFonts w:ascii="宋体" w:hAnsi="宋体" w:eastAsia="宋体"/>
          <w:spacing w:val="-4"/>
          <w:sz w:val="21"/>
          <w:szCs w:val="21"/>
          <w:u w:val="single"/>
          <w:lang w:eastAsia="zh-CN"/>
        </w:rPr>
      </w:pPr>
      <w:r>
        <w:rPr>
          <w:rFonts w:hint="eastAsia" w:ascii="宋体" w:hAnsi="宋体" w:eastAsia="宋体" w:cstheme="minorBidi"/>
          <w:spacing w:val="-4"/>
          <w:sz w:val="21"/>
          <w:szCs w:val="21"/>
          <w:lang w:eastAsia="zh-CN"/>
        </w:rPr>
        <w:t xml:space="preserve">     日期：</w:t>
      </w:r>
      <w:r>
        <w:rPr>
          <w:rFonts w:hint="eastAsia" w:ascii="宋体" w:hAnsi="宋体" w:eastAsia="宋体" w:cstheme="minorBidi"/>
          <w:spacing w:val="-4"/>
          <w:sz w:val="21"/>
          <w:szCs w:val="21"/>
          <w:u w:val="single"/>
          <w:lang w:eastAsia="zh-CN"/>
        </w:rPr>
        <w:t xml:space="preserve">              </w:t>
      </w:r>
    </w:p>
    <w:p>
      <w:pPr>
        <w:widowControl/>
        <w:wordWrap w:val="0"/>
        <w:autoSpaceDE w:val="0"/>
        <w:autoSpaceDN w:val="0"/>
        <w:spacing w:line="400" w:lineRule="exact"/>
        <w:ind w:right="1414" w:firstLine="404" w:firstLineChars="200"/>
        <w:jc w:val="right"/>
        <w:rPr>
          <w:rFonts w:ascii="宋体" w:hAnsi="宋体" w:eastAsia="宋体"/>
          <w:spacing w:val="-4"/>
          <w:sz w:val="21"/>
          <w:szCs w:val="21"/>
          <w:lang w:eastAsia="zh-CN"/>
        </w:rPr>
      </w:pPr>
      <w:r>
        <w:rPr>
          <w:rFonts w:hint="eastAsia" w:ascii="宋体" w:hAnsi="宋体" w:eastAsia="宋体" w:cstheme="minorBidi"/>
          <w:spacing w:val="-4"/>
          <w:sz w:val="21"/>
          <w:szCs w:val="21"/>
          <w:lang w:eastAsia="zh-CN"/>
        </w:rPr>
        <w:t xml:space="preserve">     </w:t>
      </w:r>
    </w:p>
    <w:p>
      <w:pPr>
        <w:widowControl/>
        <w:autoSpaceDE w:val="0"/>
        <w:autoSpaceDN w:val="0"/>
        <w:spacing w:line="400" w:lineRule="exact"/>
        <w:ind w:firstLine="406" w:firstLineChars="200"/>
        <w:jc w:val="left"/>
        <w:rPr>
          <w:rFonts w:ascii="宋体" w:hAnsi="宋体" w:eastAsia="宋体"/>
          <w:b/>
          <w:bCs/>
          <w:color w:val="FF0000"/>
          <w:spacing w:val="-4"/>
          <w:sz w:val="21"/>
          <w:szCs w:val="21"/>
          <w:lang w:eastAsia="zh-CN"/>
        </w:rPr>
      </w:pPr>
      <w:r>
        <w:rPr>
          <w:rFonts w:hint="eastAsia" w:ascii="宋体" w:hAnsi="宋体" w:eastAsia="宋体" w:cstheme="minorBidi"/>
          <w:b/>
          <w:bCs/>
          <w:color w:val="FF0000"/>
          <w:spacing w:val="-4"/>
          <w:sz w:val="21"/>
          <w:szCs w:val="21"/>
          <w:lang w:eastAsia="zh-CN"/>
        </w:rPr>
        <w:t>注：</w:t>
      </w:r>
    </w:p>
    <w:p>
      <w:pPr>
        <w:widowControl/>
        <w:autoSpaceDE w:val="0"/>
        <w:autoSpaceDN w:val="0"/>
        <w:spacing w:line="400" w:lineRule="exact"/>
        <w:ind w:firstLine="406" w:firstLineChars="200"/>
        <w:jc w:val="left"/>
        <w:rPr>
          <w:rFonts w:ascii="宋体" w:hAnsi="宋体" w:eastAsia="宋体"/>
          <w:b/>
          <w:bCs/>
          <w:color w:val="FF0000"/>
          <w:spacing w:val="-4"/>
          <w:sz w:val="21"/>
          <w:szCs w:val="21"/>
          <w:lang w:eastAsia="zh-CN"/>
        </w:rPr>
      </w:pPr>
      <w:r>
        <w:rPr>
          <w:rFonts w:hint="eastAsia" w:ascii="宋体" w:hAnsi="宋体" w:eastAsia="宋体" w:cstheme="minorBidi"/>
          <w:b/>
          <w:bCs/>
          <w:color w:val="FF0000"/>
          <w:spacing w:val="-4"/>
          <w:sz w:val="21"/>
          <w:szCs w:val="21"/>
          <w:lang w:eastAsia="zh-CN"/>
        </w:rPr>
        <w:t>1.</w:t>
      </w:r>
      <w:r>
        <w:rPr>
          <w:rFonts w:hint="eastAsia" w:ascii="Calibri" w:hAnsi="Calibri" w:eastAsia="宋体" w:cstheme="minorBidi"/>
          <w:kern w:val="2"/>
          <w:sz w:val="21"/>
          <w:szCs w:val="22"/>
          <w:lang w:eastAsia="zh-CN"/>
        </w:rPr>
        <w:t xml:space="preserve"> </w:t>
      </w:r>
      <w:r>
        <w:rPr>
          <w:rFonts w:hint="eastAsia" w:ascii="宋体" w:hAnsi="宋体" w:eastAsia="宋体" w:cstheme="minorBidi"/>
          <w:b/>
          <w:bCs/>
          <w:color w:val="FF0000"/>
          <w:spacing w:val="-4"/>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pPr>
        <w:widowControl/>
        <w:autoSpaceDE w:val="0"/>
        <w:autoSpaceDN w:val="0"/>
        <w:spacing w:line="400" w:lineRule="exact"/>
        <w:ind w:firstLine="406" w:firstLineChars="200"/>
        <w:jc w:val="left"/>
        <w:rPr>
          <w:rFonts w:ascii="宋体" w:hAnsi="宋体" w:eastAsia="宋体"/>
          <w:color w:val="FF0000"/>
          <w:spacing w:val="-4"/>
          <w:sz w:val="21"/>
          <w:szCs w:val="21"/>
          <w:lang w:eastAsia="zh-CN"/>
        </w:rPr>
      </w:pPr>
      <w:r>
        <w:rPr>
          <w:rFonts w:hint="eastAsia" w:ascii="宋体" w:hAnsi="宋体" w:eastAsia="宋体" w:cstheme="minorBidi"/>
          <w:b/>
          <w:bCs/>
          <w:color w:val="FF0000"/>
          <w:spacing w:val="-4"/>
          <w:sz w:val="21"/>
          <w:szCs w:val="21"/>
          <w:lang w:eastAsia="zh-CN"/>
        </w:rPr>
        <w:t>2.投标供应商负责人或投标授权代表签字</w:t>
      </w:r>
      <w:r>
        <w:rPr>
          <w:rFonts w:hint="eastAsia" w:ascii="宋体" w:hAnsi="宋体" w:eastAsia="宋体" w:cstheme="minorBidi"/>
          <w:b/>
          <w:bCs/>
          <w:color w:val="FF0000"/>
          <w:spacing w:val="-4"/>
          <w:sz w:val="21"/>
          <w:szCs w:val="21"/>
          <w:highlight w:val="yellow"/>
          <w:lang w:eastAsia="zh-CN"/>
        </w:rPr>
        <w:t>并加盖单位公章</w:t>
      </w:r>
      <w:r>
        <w:rPr>
          <w:rFonts w:hint="eastAsia" w:ascii="宋体" w:hAnsi="宋体" w:eastAsia="宋体" w:cstheme="minorBidi"/>
          <w:b/>
          <w:bCs/>
          <w:color w:val="FF0000"/>
          <w:spacing w:val="-4"/>
          <w:sz w:val="21"/>
          <w:szCs w:val="21"/>
          <w:lang w:eastAsia="zh-CN"/>
        </w:rPr>
        <w:t>后，扫描上传至投标文件一并提交。</w:t>
      </w:r>
    </w:p>
    <w:p>
      <w:pPr>
        <w:widowControl/>
        <w:autoSpaceDE w:val="0"/>
        <w:autoSpaceDN w:val="0"/>
        <w:spacing w:line="400" w:lineRule="exact"/>
        <w:ind w:right="1414" w:firstLine="480" w:firstLineChars="200"/>
        <w:jc w:val="right"/>
        <w:rPr>
          <w:rFonts w:ascii="Calibri" w:hAnsi="Calibri" w:eastAsia="宋体"/>
          <w:szCs w:val="22"/>
          <w:lang w:eastAsia="zh-CN"/>
        </w:rPr>
      </w:pPr>
    </w:p>
    <w:p>
      <w:pPr>
        <w:widowControl/>
        <w:jc w:val="center"/>
        <w:rPr>
          <w:rFonts w:ascii="黑体" w:hAnsi="宋体" w:eastAsia="黑体"/>
          <w:szCs w:val="20"/>
          <w:lang w:eastAsia="zh-CN"/>
        </w:rPr>
      </w:pPr>
      <w:r>
        <w:rPr>
          <w:rFonts w:hint="eastAsia" w:ascii="黑体" w:hAnsi="宋体" w:eastAsia="黑体" w:cstheme="minorBidi"/>
          <w:szCs w:val="20"/>
          <w:lang w:eastAsia="zh-CN"/>
        </w:rPr>
        <w:t>（二）投标人认为需要加以说明的其他内容（格式自定）</w:t>
      </w:r>
    </w:p>
    <w:p>
      <w:pPr>
        <w:widowControl w:val="0"/>
        <w:spacing w:line="360" w:lineRule="auto"/>
        <w:jc w:val="both"/>
        <w:rPr>
          <w:rFonts w:ascii="Calibri" w:hAnsi="Calibri" w:eastAsia="宋体"/>
          <w:b/>
          <w:bCs/>
          <w:kern w:val="2"/>
          <w:szCs w:val="22"/>
          <w:lang w:eastAsia="zh-CN"/>
        </w:rPr>
        <w:sectPr>
          <w:pgSz w:w="11907" w:h="16840"/>
          <w:pgMar w:top="1440" w:right="1797" w:bottom="1440" w:left="1797" w:header="851" w:footer="992" w:gutter="0"/>
          <w:cols w:space="425" w:num="1"/>
          <w:titlePg/>
          <w:docGrid w:linePitch="462" w:charSpace="0"/>
        </w:sectPr>
      </w:pPr>
    </w:p>
    <w:p>
      <w:pPr>
        <w:keepNext/>
        <w:keepLines/>
        <w:widowControl w:val="0"/>
        <w:adjustRightInd w:val="0"/>
        <w:spacing w:before="260" w:after="260"/>
        <w:jc w:val="center"/>
        <w:textAlignment w:val="baseline"/>
        <w:outlineLvl w:val="1"/>
        <w:rPr>
          <w:rFonts w:ascii="宋体" w:hAnsi="宋体" w:eastAsia="宋体"/>
          <w:b/>
          <w:bCs/>
          <w:sz w:val="28"/>
          <w:szCs w:val="28"/>
          <w:lang w:eastAsia="zh-CN"/>
        </w:rPr>
      </w:pPr>
      <w:r>
        <w:rPr>
          <w:rFonts w:hint="eastAsia" w:ascii="宋体" w:hAnsi="宋体" w:eastAsia="宋体"/>
          <w:b/>
          <w:bCs/>
          <w:sz w:val="28"/>
          <w:szCs w:val="28"/>
          <w:lang w:eastAsia="zh-CN"/>
        </w:rPr>
        <w:t>第五章  合同条款及格式</w:t>
      </w:r>
    </w:p>
    <w:p>
      <w:pPr>
        <w:widowControl/>
        <w:jc w:val="center"/>
        <w:rPr>
          <w:rFonts w:ascii="宋体" w:hAnsi="宋体" w:eastAsia="黑体"/>
          <w:bCs/>
          <w:kern w:val="44"/>
          <w:sz w:val="28"/>
          <w:szCs w:val="44"/>
          <w:lang w:eastAsia="zh-CN"/>
        </w:rPr>
      </w:pPr>
      <w:bookmarkStart w:id="34" w:name="_Hlk72574405"/>
      <w:r>
        <w:rPr>
          <w:rFonts w:hint="eastAsia" w:ascii="Calibri" w:hAnsi="Calibri" w:eastAsia="宋体" w:cstheme="minorBidi"/>
          <w:b/>
          <w:kern w:val="2"/>
          <w:szCs w:val="22"/>
          <w:lang w:eastAsia="zh-CN"/>
        </w:rPr>
        <w:t>（仅供参考，具体以项目需求及采购结果为准）</w:t>
      </w:r>
      <w:bookmarkEnd w:id="34"/>
    </w:p>
    <w:p>
      <w:pPr>
        <w:widowControl w:val="0"/>
        <w:snapToGrid w:val="0"/>
        <w:spacing w:line="300" w:lineRule="auto"/>
        <w:jc w:val="center"/>
        <w:rPr>
          <w:rFonts w:ascii="仿宋" w:hAnsi="仿宋" w:eastAsia="仿宋"/>
          <w:kern w:val="2"/>
          <w:sz w:val="28"/>
          <w:szCs w:val="28"/>
          <w:lang w:eastAsia="zh-CN"/>
        </w:rPr>
      </w:pPr>
    </w:p>
    <w:p>
      <w:pPr>
        <w:widowControl w:val="0"/>
        <w:jc w:val="both"/>
        <w:rPr>
          <w:rFonts w:ascii="宋体" w:hAnsi="宋体" w:eastAsia="宋体"/>
          <w:b/>
          <w:bCs/>
          <w:kern w:val="2"/>
          <w:lang w:eastAsia="zh-CN"/>
        </w:rPr>
      </w:pPr>
      <w:r>
        <w:rPr>
          <w:rFonts w:hint="eastAsia" w:ascii="宋体" w:hAnsi="宋体" w:eastAsia="宋体"/>
          <w:b/>
          <w:bCs/>
          <w:kern w:val="2"/>
          <w:lang w:eastAsia="zh-CN"/>
        </w:rPr>
        <w:t>甲方：</w:t>
      </w:r>
    </w:p>
    <w:p>
      <w:pPr>
        <w:widowControl w:val="0"/>
        <w:jc w:val="both"/>
        <w:rPr>
          <w:rFonts w:ascii="宋体" w:hAnsi="宋体" w:eastAsia="宋体"/>
          <w:kern w:val="2"/>
          <w:lang w:eastAsia="zh-CN"/>
        </w:rPr>
      </w:pPr>
      <w:r>
        <w:rPr>
          <w:rFonts w:hint="eastAsia" w:ascii="宋体" w:hAnsi="宋体" w:eastAsia="宋体"/>
          <w:kern w:val="2"/>
          <w:lang w:eastAsia="zh-CN"/>
        </w:rPr>
        <w:t>地址：</w:t>
      </w:r>
    </w:p>
    <w:p>
      <w:pPr>
        <w:widowControl w:val="0"/>
        <w:jc w:val="both"/>
        <w:rPr>
          <w:rFonts w:ascii="宋体" w:hAnsi="宋体" w:eastAsia="宋体"/>
          <w:kern w:val="2"/>
          <w:lang w:eastAsia="zh-CN"/>
        </w:rPr>
      </w:pPr>
      <w:r>
        <w:rPr>
          <w:rFonts w:hint="eastAsia" w:ascii="宋体" w:hAnsi="宋体" w:eastAsia="宋体"/>
          <w:kern w:val="2"/>
          <w:lang w:eastAsia="zh-CN"/>
        </w:rPr>
        <w:t>联系人：</w:t>
      </w:r>
    </w:p>
    <w:p>
      <w:pPr>
        <w:widowControl w:val="0"/>
        <w:jc w:val="both"/>
        <w:rPr>
          <w:rFonts w:ascii="宋体" w:hAnsi="宋体" w:eastAsia="宋体"/>
          <w:b/>
          <w:bCs/>
          <w:kern w:val="2"/>
          <w:lang w:eastAsia="zh-CN"/>
        </w:rPr>
      </w:pPr>
      <w:r>
        <w:rPr>
          <w:rFonts w:hint="eastAsia" w:ascii="宋体" w:hAnsi="宋体" w:eastAsia="宋体"/>
          <w:kern w:val="2"/>
          <w:lang w:eastAsia="zh-CN"/>
        </w:rPr>
        <w:t>联系电话：</w:t>
      </w:r>
    </w:p>
    <w:p>
      <w:pPr>
        <w:widowControl w:val="0"/>
        <w:jc w:val="both"/>
        <w:rPr>
          <w:rFonts w:ascii="宋体" w:hAnsi="宋体" w:eastAsia="宋体"/>
          <w:b/>
          <w:bCs/>
          <w:kern w:val="2"/>
          <w:lang w:eastAsia="zh-CN"/>
        </w:rPr>
      </w:pPr>
    </w:p>
    <w:p>
      <w:pPr>
        <w:widowControl w:val="0"/>
        <w:jc w:val="both"/>
        <w:rPr>
          <w:rFonts w:ascii="宋体" w:hAnsi="宋体" w:eastAsia="宋体"/>
          <w:b/>
          <w:bCs/>
          <w:kern w:val="2"/>
          <w:lang w:eastAsia="zh-CN"/>
        </w:rPr>
      </w:pPr>
      <w:r>
        <w:rPr>
          <w:rFonts w:hint="eastAsia" w:ascii="宋体" w:hAnsi="宋体" w:eastAsia="宋体"/>
          <w:b/>
          <w:bCs/>
          <w:kern w:val="2"/>
          <w:lang w:eastAsia="zh-CN"/>
        </w:rPr>
        <w:t>乙方：</w:t>
      </w:r>
    </w:p>
    <w:p>
      <w:pPr>
        <w:widowControl w:val="0"/>
        <w:jc w:val="both"/>
        <w:rPr>
          <w:rFonts w:ascii="宋体" w:hAnsi="宋体" w:eastAsia="宋体"/>
          <w:kern w:val="2"/>
          <w:lang w:eastAsia="zh-CN"/>
        </w:rPr>
      </w:pPr>
      <w:r>
        <w:rPr>
          <w:rFonts w:hint="eastAsia" w:ascii="宋体" w:hAnsi="宋体" w:eastAsia="宋体"/>
          <w:kern w:val="2"/>
          <w:lang w:eastAsia="zh-CN"/>
        </w:rPr>
        <w:t>地址：</w:t>
      </w:r>
    </w:p>
    <w:p>
      <w:pPr>
        <w:widowControl w:val="0"/>
        <w:jc w:val="both"/>
        <w:rPr>
          <w:rFonts w:ascii="宋体" w:hAnsi="宋体" w:eastAsia="宋体"/>
          <w:kern w:val="2"/>
          <w:lang w:eastAsia="zh-CN"/>
        </w:rPr>
      </w:pPr>
      <w:r>
        <w:rPr>
          <w:rFonts w:hint="eastAsia" w:ascii="宋体" w:hAnsi="宋体" w:eastAsia="宋体"/>
          <w:kern w:val="2"/>
          <w:lang w:eastAsia="zh-CN"/>
        </w:rPr>
        <w:t>联系人：</w:t>
      </w:r>
    </w:p>
    <w:p>
      <w:pPr>
        <w:widowControl w:val="0"/>
        <w:jc w:val="both"/>
        <w:rPr>
          <w:rFonts w:ascii="宋体" w:hAnsi="宋体" w:eastAsia="宋体"/>
          <w:b/>
          <w:bCs/>
          <w:kern w:val="2"/>
          <w:lang w:eastAsia="zh-CN"/>
        </w:rPr>
      </w:pPr>
      <w:r>
        <w:rPr>
          <w:rFonts w:hint="eastAsia" w:ascii="宋体" w:hAnsi="宋体" w:eastAsia="宋体"/>
          <w:kern w:val="2"/>
          <w:lang w:eastAsia="zh-CN"/>
        </w:rPr>
        <w:t>联系电话：</w:t>
      </w:r>
    </w:p>
    <w:p>
      <w:pPr>
        <w:widowControl w:val="0"/>
        <w:jc w:val="both"/>
        <w:rPr>
          <w:rFonts w:ascii="宋体" w:hAnsi="宋体" w:eastAsia="宋体"/>
          <w:kern w:val="2"/>
          <w:lang w:eastAsia="zh-CN"/>
        </w:rPr>
      </w:pPr>
    </w:p>
    <w:p>
      <w:pPr>
        <w:widowControl w:val="0"/>
        <w:jc w:val="both"/>
        <w:rPr>
          <w:rFonts w:ascii="宋体" w:hAnsi="宋体" w:eastAsia="宋体"/>
          <w:kern w:val="2"/>
          <w:lang w:eastAsia="zh-CN"/>
        </w:rPr>
      </w:pP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根据深圳公共资源交易中心（深圳交易集团有限公司*</w:t>
      </w:r>
      <w:r>
        <w:rPr>
          <w:rFonts w:ascii="宋体" w:hAnsi="宋体" w:eastAsia="宋体"/>
          <w:kern w:val="2"/>
          <w:lang w:eastAsia="zh-CN"/>
        </w:rPr>
        <w:t>**</w:t>
      </w:r>
      <w:r>
        <w:rPr>
          <w:rFonts w:hint="eastAsia" w:ascii="宋体" w:hAnsi="宋体" w:eastAsia="宋体"/>
          <w:kern w:val="2"/>
          <w:lang w:eastAsia="zh-CN"/>
        </w:rPr>
        <w:t>分公司）*</w:t>
      </w:r>
      <w:r>
        <w:rPr>
          <w:rFonts w:ascii="宋体" w:hAnsi="宋体" w:eastAsia="宋体"/>
          <w:kern w:val="2"/>
          <w:lang w:eastAsia="zh-CN"/>
        </w:rPr>
        <w:t>**</w:t>
      </w:r>
      <w:r>
        <w:rPr>
          <w:rFonts w:hint="eastAsia" w:ascii="宋体" w:hAnsi="宋体" w:eastAsia="宋体"/>
          <w:kern w:val="2"/>
          <w:lang w:eastAsia="zh-CN"/>
        </w:rPr>
        <w:t>号项目结果，*</w:t>
      </w:r>
      <w:r>
        <w:rPr>
          <w:rFonts w:ascii="宋体" w:hAnsi="宋体" w:eastAsia="宋体"/>
          <w:kern w:val="2"/>
          <w:lang w:eastAsia="zh-CN"/>
        </w:rPr>
        <w:t>**</w:t>
      </w:r>
      <w:r>
        <w:rPr>
          <w:rFonts w:hint="eastAsia" w:ascii="宋体" w:hAnsi="宋体" w:eastAsia="宋体"/>
          <w:kern w:val="2"/>
          <w:lang w:eastAsia="zh-CN"/>
        </w:rPr>
        <w:t>单位为中标人。按照《中华人民共和国民法典》（第三编 合同）》和《深圳经济特区政府采购条例》，经深圳市（以下简称甲方）和单位（以下简称乙方）协商，就甲方委托乙方承担</w:t>
      </w:r>
      <w:r>
        <w:rPr>
          <w:rFonts w:hint="eastAsia" w:ascii="宋体" w:hAnsi="宋体" w:eastAsia="宋体"/>
          <w:b/>
          <w:bCs/>
          <w:snapToGrid w:val="0"/>
          <w:u w:val="single"/>
          <w:lang w:val="zh-CN" w:eastAsia="zh-CN"/>
        </w:rPr>
        <w:t xml:space="preserve">                      项目</w:t>
      </w:r>
      <w:r>
        <w:rPr>
          <w:rFonts w:hint="eastAsia" w:ascii="宋体" w:hAnsi="宋体" w:eastAsia="宋体"/>
          <w:kern w:val="2"/>
          <w:lang w:eastAsia="zh-CN"/>
        </w:rPr>
        <w:t>，达成以下合同条款：</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第一条　项目概况</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 xml:space="preserve">项目名称：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 xml:space="preserve">项目内容：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 xml:space="preserve">服务时间：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合同价款：合同总价为元，含一切税、费。</w:t>
      </w:r>
      <w:r>
        <w:rPr>
          <w:rFonts w:eastAsia="宋体"/>
          <w:kern w:val="2"/>
          <w:lang w:eastAsia="zh-CN"/>
        </w:rPr>
        <w:t>本合同总价包括</w:t>
      </w:r>
      <w:r>
        <w:rPr>
          <w:rFonts w:hint="eastAsia" w:ascii="宋体" w:hAnsi="宋体" w:eastAsia="宋体"/>
          <w:kern w:val="2"/>
          <w:lang w:eastAsia="zh-CN"/>
        </w:rPr>
        <w:t>乙方为实施本项目*</w:t>
      </w:r>
      <w:r>
        <w:rPr>
          <w:rFonts w:ascii="宋体" w:hAnsi="宋体" w:eastAsia="宋体"/>
          <w:kern w:val="2"/>
          <w:lang w:eastAsia="zh-CN"/>
        </w:rPr>
        <w:t>**</w:t>
      </w:r>
      <w:r>
        <w:rPr>
          <w:rFonts w:hint="eastAsia" w:ascii="宋体" w:hAnsi="宋体" w:eastAsia="宋体"/>
          <w:kern w:val="2"/>
          <w:lang w:eastAsia="zh-CN"/>
        </w:rPr>
        <w:t>所需的设备仪器费、车辆租赁费、</w:t>
      </w:r>
      <w:r>
        <w:rPr>
          <w:rFonts w:eastAsia="宋体"/>
          <w:kern w:val="2"/>
          <w:lang w:eastAsia="zh-CN"/>
        </w:rPr>
        <w:t>服务</w:t>
      </w:r>
      <w:r>
        <w:rPr>
          <w:rFonts w:hint="eastAsia" w:eastAsia="宋体"/>
          <w:kern w:val="2"/>
          <w:lang w:eastAsia="zh-CN"/>
        </w:rPr>
        <w:t>和</w:t>
      </w:r>
      <w:r>
        <w:rPr>
          <w:rFonts w:eastAsia="宋体"/>
          <w:kern w:val="2"/>
          <w:lang w:eastAsia="zh-CN"/>
        </w:rPr>
        <w:t>技术费用</w:t>
      </w:r>
      <w:r>
        <w:rPr>
          <w:rFonts w:hint="eastAsia" w:eastAsia="宋体"/>
          <w:kern w:val="2"/>
          <w:lang w:eastAsia="zh-CN"/>
        </w:rPr>
        <w:t>等</w:t>
      </w:r>
      <w:r>
        <w:rPr>
          <w:rFonts w:eastAsia="宋体"/>
          <w:kern w:val="2"/>
          <w:lang w:eastAsia="zh-CN"/>
        </w:rPr>
        <w:t>，为固定不变价格，且不随通货膨胀的影响而波动。合同总价包括</w:t>
      </w:r>
      <w:r>
        <w:rPr>
          <w:rFonts w:hint="eastAsia" w:ascii="宋体" w:hAnsi="宋体" w:eastAsia="宋体"/>
          <w:kern w:val="2"/>
          <w:lang w:eastAsia="zh-CN"/>
        </w:rPr>
        <w:t>乙方</w:t>
      </w:r>
      <w:r>
        <w:rPr>
          <w:rFonts w:eastAsia="宋体"/>
          <w:kern w:val="2"/>
          <w:lang w:eastAsia="zh-CN"/>
        </w:rPr>
        <w:t>履行本合同义务所发生的一切费用和支出和以各种方式寄送技术资料到</w:t>
      </w:r>
      <w:r>
        <w:rPr>
          <w:rFonts w:hint="eastAsia" w:eastAsia="宋体"/>
          <w:kern w:val="2"/>
          <w:lang w:eastAsia="zh-CN"/>
        </w:rPr>
        <w:t>甲</w:t>
      </w:r>
      <w:r>
        <w:rPr>
          <w:rFonts w:eastAsia="宋体"/>
          <w:kern w:val="2"/>
          <w:lang w:eastAsia="zh-CN"/>
        </w:rPr>
        <w:t>方办公室所发生的费用。</w:t>
      </w:r>
    </w:p>
    <w:p>
      <w:pPr>
        <w:widowControl w:val="0"/>
        <w:ind w:firstLine="420"/>
        <w:jc w:val="both"/>
        <w:rPr>
          <w:rFonts w:ascii="宋体" w:hAnsi="宋体" w:eastAsia="宋体"/>
          <w:kern w:val="2"/>
          <w:lang w:eastAsia="zh-CN"/>
        </w:rPr>
      </w:pPr>
      <w:r>
        <w:rPr>
          <w:rFonts w:hint="eastAsia" w:ascii="宋体" w:hAnsi="宋体" w:eastAsia="宋体"/>
          <w:kern w:val="2"/>
          <w:lang w:eastAsia="zh-CN"/>
        </w:rPr>
        <w:t>支付方式：分期支付。</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第二条  服务范围</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 xml:space="preserve">1、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 xml:space="preserve">2、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 xml:space="preserve">3、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4、 其他合同未明示的相关工作。</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第三条  时间要求及阶段成果</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1、合同签订天内完成项目实施的准备工作，包括工作大纲和试验细则的编制；</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 xml:space="preserve">2、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4、</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第四条  咨询服务资料归属</w:t>
      </w:r>
    </w:p>
    <w:p>
      <w:pPr>
        <w:widowControl w:val="0"/>
        <w:ind w:firstLine="480" w:firstLineChars="200"/>
        <w:jc w:val="both"/>
        <w:rPr>
          <w:rFonts w:eastAsia="宋体"/>
          <w:kern w:val="2"/>
          <w:lang w:eastAsia="zh-CN"/>
        </w:rPr>
      </w:pPr>
      <w:r>
        <w:rPr>
          <w:rFonts w:eastAsia="宋体"/>
          <w:kern w:val="2"/>
          <w:lang w:eastAsia="zh-CN"/>
        </w:rPr>
        <w:t>1</w:t>
      </w:r>
      <w:r>
        <w:rPr>
          <w:rFonts w:hint="eastAsia" w:eastAsia="宋体"/>
          <w:kern w:val="2"/>
          <w:lang w:eastAsia="zh-CN"/>
        </w:rPr>
        <w:t>、</w:t>
      </w:r>
      <w:r>
        <w:rPr>
          <w:rFonts w:eastAsia="宋体"/>
          <w:kern w:val="2"/>
          <w:lang w:eastAsia="zh-CN"/>
        </w:rPr>
        <w:t>所有提交给</w:t>
      </w:r>
      <w:r>
        <w:rPr>
          <w:rFonts w:hint="eastAsia" w:eastAsia="宋体"/>
          <w:kern w:val="2"/>
          <w:lang w:eastAsia="zh-CN"/>
        </w:rPr>
        <w:t>甲</w:t>
      </w:r>
      <w:r>
        <w:rPr>
          <w:rFonts w:eastAsia="宋体"/>
          <w:kern w:val="2"/>
          <w:lang w:eastAsia="zh-CN"/>
        </w:rPr>
        <w:t>方的咨询服务</w:t>
      </w:r>
      <w:r>
        <w:rPr>
          <w:rFonts w:hint="eastAsia" w:eastAsia="宋体"/>
          <w:kern w:val="2"/>
          <w:lang w:eastAsia="zh-CN"/>
        </w:rPr>
        <w:t>文件</w:t>
      </w:r>
      <w:r>
        <w:rPr>
          <w:rFonts w:eastAsia="宋体"/>
          <w:kern w:val="2"/>
          <w:lang w:eastAsia="zh-CN"/>
        </w:rPr>
        <w:t>及相关的资料的最后文本，包括为履行技术咨询服务范围所编制的图纸、计划和证明资料等，都属于</w:t>
      </w:r>
      <w:r>
        <w:rPr>
          <w:rFonts w:hint="eastAsia" w:eastAsia="宋体"/>
          <w:kern w:val="2"/>
          <w:lang w:eastAsia="zh-CN"/>
        </w:rPr>
        <w:t>甲</w:t>
      </w:r>
      <w:r>
        <w:rPr>
          <w:rFonts w:eastAsia="宋体"/>
          <w:kern w:val="2"/>
          <w:lang w:eastAsia="zh-CN"/>
        </w:rPr>
        <w:t>方的财产，</w:t>
      </w:r>
      <w:r>
        <w:rPr>
          <w:rFonts w:hint="eastAsia" w:ascii="宋体" w:hAnsi="宋体" w:eastAsia="宋体"/>
          <w:kern w:val="2"/>
          <w:lang w:eastAsia="zh-CN"/>
        </w:rPr>
        <w:t>乙</w:t>
      </w:r>
      <w:r>
        <w:rPr>
          <w:rFonts w:eastAsia="宋体"/>
          <w:kern w:val="2"/>
          <w:lang w:eastAsia="zh-CN"/>
        </w:rPr>
        <w:t>方在提交给</w:t>
      </w:r>
      <w:r>
        <w:rPr>
          <w:rFonts w:hint="eastAsia" w:eastAsia="宋体"/>
          <w:kern w:val="2"/>
          <w:lang w:eastAsia="zh-CN"/>
        </w:rPr>
        <w:t>甲</w:t>
      </w:r>
      <w:r>
        <w:rPr>
          <w:rFonts w:eastAsia="宋体"/>
          <w:kern w:val="2"/>
          <w:lang w:eastAsia="zh-CN"/>
        </w:rPr>
        <w:t>方之前应将上述资料进行整理归类和编制索引</w:t>
      </w:r>
      <w:r>
        <w:rPr>
          <w:rFonts w:hint="eastAsia" w:eastAsia="宋体"/>
          <w:kern w:val="2"/>
          <w:lang w:eastAsia="zh-CN"/>
        </w:rPr>
        <w:t>。</w:t>
      </w:r>
    </w:p>
    <w:p>
      <w:pPr>
        <w:widowControl w:val="0"/>
        <w:ind w:firstLine="480" w:firstLineChars="200"/>
        <w:jc w:val="both"/>
        <w:rPr>
          <w:rFonts w:eastAsia="宋体"/>
          <w:kern w:val="2"/>
          <w:lang w:eastAsia="zh-CN"/>
        </w:rPr>
      </w:pPr>
      <w:r>
        <w:rPr>
          <w:rFonts w:eastAsia="宋体"/>
          <w:kern w:val="2"/>
          <w:lang w:eastAsia="zh-CN"/>
        </w:rPr>
        <w:t>2</w:t>
      </w:r>
      <w:r>
        <w:rPr>
          <w:rFonts w:hint="eastAsia" w:eastAsia="宋体"/>
          <w:kern w:val="2"/>
          <w:lang w:eastAsia="zh-CN"/>
        </w:rPr>
        <w:t>、</w:t>
      </w:r>
      <w:r>
        <w:rPr>
          <w:rFonts w:hint="eastAsia" w:ascii="宋体" w:hAnsi="宋体" w:eastAsia="宋体"/>
          <w:kern w:val="2"/>
          <w:lang w:eastAsia="zh-CN"/>
        </w:rPr>
        <w:t>乙</w:t>
      </w:r>
      <w:r>
        <w:rPr>
          <w:rFonts w:eastAsia="宋体"/>
          <w:kern w:val="2"/>
          <w:lang w:eastAsia="zh-CN"/>
        </w:rPr>
        <w:t>方未经</w:t>
      </w:r>
      <w:r>
        <w:rPr>
          <w:rFonts w:hint="eastAsia" w:eastAsia="宋体"/>
          <w:kern w:val="2"/>
          <w:lang w:eastAsia="zh-CN"/>
        </w:rPr>
        <w:t>甲</w:t>
      </w:r>
      <w:r>
        <w:rPr>
          <w:rFonts w:eastAsia="宋体"/>
          <w:kern w:val="2"/>
          <w:lang w:eastAsia="zh-CN"/>
        </w:rPr>
        <w:t>方的书面同意，不得将上述资料用于与本咨询服务项目之外的任何项目</w:t>
      </w:r>
      <w:r>
        <w:rPr>
          <w:rFonts w:hint="eastAsia" w:eastAsia="宋体"/>
          <w:kern w:val="2"/>
          <w:lang w:eastAsia="zh-CN"/>
        </w:rPr>
        <w:t>。</w:t>
      </w:r>
    </w:p>
    <w:p>
      <w:pPr>
        <w:widowControl w:val="0"/>
        <w:ind w:firstLine="480" w:firstLineChars="200"/>
        <w:jc w:val="both"/>
        <w:rPr>
          <w:rFonts w:eastAsia="宋体"/>
          <w:kern w:val="2"/>
          <w:lang w:eastAsia="zh-CN"/>
        </w:rPr>
      </w:pPr>
      <w:r>
        <w:rPr>
          <w:rFonts w:hint="eastAsia" w:eastAsia="宋体"/>
          <w:kern w:val="2"/>
          <w:lang w:eastAsia="zh-CN"/>
        </w:rPr>
        <w:t>3、</w:t>
      </w:r>
      <w:r>
        <w:rPr>
          <w:rFonts w:eastAsia="宋体"/>
          <w:kern w:val="2"/>
          <w:lang w:eastAsia="zh-CN"/>
        </w:rPr>
        <w:t>合同履行</w:t>
      </w:r>
      <w:r>
        <w:rPr>
          <w:rFonts w:hint="eastAsia" w:eastAsia="宋体"/>
          <w:kern w:val="2"/>
          <w:lang w:eastAsia="zh-CN"/>
        </w:rPr>
        <w:t>完毕，</w:t>
      </w:r>
      <w:r>
        <w:rPr>
          <w:rFonts w:eastAsia="宋体"/>
          <w:kern w:val="2"/>
          <w:lang w:eastAsia="zh-CN"/>
        </w:rPr>
        <w:t>未经</w:t>
      </w:r>
      <w:r>
        <w:rPr>
          <w:rFonts w:hint="eastAsia" w:eastAsia="宋体"/>
          <w:kern w:val="2"/>
          <w:lang w:eastAsia="zh-CN"/>
        </w:rPr>
        <w:t>甲</w:t>
      </w:r>
      <w:r>
        <w:rPr>
          <w:rFonts w:eastAsia="宋体"/>
          <w:kern w:val="2"/>
          <w:lang w:eastAsia="zh-CN"/>
        </w:rPr>
        <w:t>方的书面同意</w:t>
      </w:r>
      <w:r>
        <w:rPr>
          <w:rFonts w:hint="eastAsia" w:eastAsia="宋体"/>
          <w:kern w:val="2"/>
          <w:lang w:eastAsia="zh-CN"/>
        </w:rPr>
        <w:t>，</w:t>
      </w:r>
      <w:r>
        <w:rPr>
          <w:rFonts w:hint="eastAsia" w:ascii="宋体" w:hAnsi="宋体" w:eastAsia="宋体"/>
          <w:kern w:val="2"/>
          <w:lang w:eastAsia="zh-CN"/>
        </w:rPr>
        <w:t>乙</w:t>
      </w:r>
      <w:r>
        <w:rPr>
          <w:rFonts w:eastAsia="宋体"/>
          <w:kern w:val="2"/>
          <w:lang w:eastAsia="zh-CN"/>
        </w:rPr>
        <w:t>方</w:t>
      </w:r>
      <w:r>
        <w:rPr>
          <w:rFonts w:hint="eastAsia" w:eastAsia="宋体"/>
          <w:kern w:val="2"/>
          <w:lang w:eastAsia="zh-CN"/>
        </w:rPr>
        <w:t>不得保存在</w:t>
      </w:r>
      <w:r>
        <w:rPr>
          <w:rFonts w:eastAsia="宋体"/>
          <w:kern w:val="2"/>
          <w:lang w:eastAsia="zh-CN"/>
        </w:rPr>
        <w:t>履行合同过程中所获得或接触到的任何</w:t>
      </w:r>
      <w:r>
        <w:rPr>
          <w:rFonts w:hint="eastAsia" w:ascii="宋体" w:hAnsi="宋体" w:eastAsia="宋体"/>
          <w:kern w:val="2"/>
          <w:lang w:eastAsia="zh-CN"/>
        </w:rPr>
        <w:t>内部数据资料。</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第五条  甲方的义务</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1、负责与本咨询服务项目有关的第三方的协调，提供开展咨询服务工作的外部条件。</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2、向乙方提供与本项目咨询服务工作有关的资料。</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3、负责组织有关专家对项目试验成果评估报告的评审。</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第六条　乙方的义务</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１、应按照招标文件、投标文件要求按期完成本项目咨询服务工作。</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2、负责组织项目的实施，保证工程进度和成桥荷载试验工作质量，并满足交通部交工验收相关标准。</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3、向甲方提交检测资料等各套，一套电子版文件。</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4、在履行合同期间或合同规定期限内，不得泄露与本合同规定业务活动有关的保密资料。</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第七条  甲方的权利</w:t>
      </w:r>
    </w:p>
    <w:p>
      <w:pPr>
        <w:widowControl w:val="0"/>
        <w:ind w:firstLine="480" w:firstLineChars="200"/>
        <w:jc w:val="both"/>
        <w:rPr>
          <w:rFonts w:ascii="宋体" w:hAnsi="宋体" w:eastAsia="宋体"/>
          <w:kern w:val="2"/>
          <w:lang w:eastAsia="zh-CN"/>
        </w:rPr>
      </w:pPr>
      <w:r>
        <w:rPr>
          <w:rFonts w:ascii="宋体" w:hAnsi="宋体" w:eastAsia="宋体"/>
          <w:kern w:val="2"/>
          <w:lang w:eastAsia="zh-CN"/>
        </w:rPr>
        <w:t>1</w:t>
      </w:r>
      <w:r>
        <w:rPr>
          <w:rFonts w:hint="eastAsia" w:ascii="宋体" w:hAnsi="宋体" w:eastAsia="宋体"/>
          <w:kern w:val="2"/>
          <w:lang w:eastAsia="zh-CN"/>
        </w:rPr>
        <w:t>、有权向乙方询问工作进展情况及相关的内容。</w:t>
      </w:r>
    </w:p>
    <w:p>
      <w:pPr>
        <w:widowControl w:val="0"/>
        <w:ind w:firstLine="480" w:firstLineChars="200"/>
        <w:jc w:val="both"/>
        <w:rPr>
          <w:rFonts w:ascii="宋体" w:hAnsi="宋体" w:eastAsia="宋体"/>
          <w:kern w:val="2"/>
          <w:lang w:eastAsia="zh-CN"/>
        </w:rPr>
      </w:pPr>
      <w:r>
        <w:rPr>
          <w:rFonts w:ascii="宋体" w:hAnsi="宋体" w:eastAsia="宋体"/>
          <w:kern w:val="2"/>
          <w:lang w:eastAsia="zh-CN"/>
        </w:rPr>
        <w:t>2</w:t>
      </w:r>
      <w:r>
        <w:rPr>
          <w:rFonts w:hint="eastAsia" w:ascii="宋体" w:hAnsi="宋体" w:eastAsia="宋体"/>
          <w:kern w:val="2"/>
          <w:lang w:eastAsia="zh-CN"/>
        </w:rPr>
        <w:t>、有权阐述对具体问题的意见和建议。</w:t>
      </w:r>
    </w:p>
    <w:p>
      <w:pPr>
        <w:widowControl w:val="0"/>
        <w:ind w:firstLine="480" w:firstLineChars="200"/>
        <w:jc w:val="both"/>
        <w:rPr>
          <w:rFonts w:ascii="宋体" w:hAnsi="宋体" w:eastAsia="宋体"/>
          <w:kern w:val="2"/>
          <w:lang w:eastAsia="zh-CN"/>
        </w:rPr>
      </w:pPr>
      <w:r>
        <w:rPr>
          <w:rFonts w:ascii="宋体" w:hAnsi="宋体" w:eastAsia="宋体"/>
          <w:kern w:val="2"/>
          <w:lang w:eastAsia="zh-CN"/>
        </w:rPr>
        <w:t>3</w:t>
      </w:r>
      <w:r>
        <w:rPr>
          <w:rFonts w:hint="eastAsia" w:ascii="宋体" w:hAnsi="宋体" w:eastAsia="宋体"/>
          <w:kern w:val="2"/>
          <w:lang w:eastAsia="zh-CN"/>
        </w:rPr>
        <w:t>、当甲方认定乙方人员不按合同履行其职责，或与第三人串通给甲方造成经济损失的，甲方有权要求更换人员，直至终止合同并要求乙方承担相应的赔偿责任。</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第八条  乙方的权利</w:t>
      </w:r>
    </w:p>
    <w:p>
      <w:pPr>
        <w:widowControl w:val="0"/>
        <w:ind w:firstLine="480" w:firstLineChars="200"/>
        <w:jc w:val="both"/>
        <w:rPr>
          <w:rFonts w:ascii="宋体" w:hAnsi="宋体" w:eastAsia="宋体"/>
          <w:kern w:val="2"/>
          <w:lang w:eastAsia="zh-CN"/>
        </w:rPr>
      </w:pPr>
      <w:r>
        <w:rPr>
          <w:rFonts w:ascii="宋体" w:hAnsi="宋体" w:eastAsia="宋体"/>
          <w:kern w:val="2"/>
          <w:lang w:eastAsia="zh-CN"/>
        </w:rPr>
        <w:t>1</w:t>
      </w:r>
      <w:r>
        <w:rPr>
          <w:rFonts w:hint="eastAsia" w:ascii="宋体" w:hAnsi="宋体" w:eastAsia="宋体"/>
          <w:kern w:val="2"/>
          <w:lang w:eastAsia="zh-CN"/>
        </w:rPr>
        <w:t>、乙方在本项目服务过程中，如甲方提供的资料不明确时可向甲方提出书面报告。</w:t>
      </w:r>
    </w:p>
    <w:p>
      <w:pPr>
        <w:widowControl w:val="0"/>
        <w:ind w:firstLine="480" w:firstLineChars="200"/>
        <w:jc w:val="both"/>
        <w:rPr>
          <w:rFonts w:ascii="宋体" w:hAnsi="宋体" w:eastAsia="宋体"/>
          <w:kern w:val="2"/>
          <w:lang w:eastAsia="zh-CN"/>
        </w:rPr>
      </w:pPr>
      <w:r>
        <w:rPr>
          <w:rFonts w:ascii="宋体" w:hAnsi="宋体" w:eastAsia="宋体"/>
          <w:kern w:val="2"/>
          <w:lang w:eastAsia="zh-CN"/>
        </w:rPr>
        <w:t>2</w:t>
      </w:r>
      <w:r>
        <w:rPr>
          <w:rFonts w:hint="eastAsia" w:ascii="宋体" w:hAnsi="宋体" w:eastAsia="宋体"/>
          <w:kern w:val="2"/>
          <w:lang w:eastAsia="zh-CN"/>
        </w:rPr>
        <w:t>、乙方在本项目服务过程中，有权对第三方提出与本咨询服务业务有关的问题进行核对或查问。</w:t>
      </w:r>
    </w:p>
    <w:p>
      <w:pPr>
        <w:widowControl w:val="0"/>
        <w:ind w:firstLine="480" w:firstLineChars="200"/>
        <w:jc w:val="both"/>
        <w:rPr>
          <w:rFonts w:ascii="宋体" w:hAnsi="宋体" w:eastAsia="宋体"/>
          <w:kern w:val="2"/>
          <w:lang w:eastAsia="zh-CN"/>
        </w:rPr>
      </w:pPr>
      <w:r>
        <w:rPr>
          <w:rFonts w:ascii="宋体" w:hAnsi="宋体" w:eastAsia="宋体"/>
          <w:kern w:val="2"/>
          <w:lang w:eastAsia="zh-CN"/>
        </w:rPr>
        <w:t>3</w:t>
      </w:r>
      <w:r>
        <w:rPr>
          <w:rFonts w:hint="eastAsia" w:ascii="宋体" w:hAnsi="宋体" w:eastAsia="宋体"/>
          <w:kern w:val="2"/>
          <w:lang w:eastAsia="zh-CN"/>
        </w:rPr>
        <w:t>、乙方在本项目服务过程中，有到工程现场勘察的权利。</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第九条  甲方的责任</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1、应当履行本合同约定的义务，如有违反则应当承担违约责任，赔偿给乙方造成的损失。</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2、甲方向乙方提出赔偿要求不能成立时，则应补偿由于该赔偿或其他要求所导致乙方的各种费用的支出。</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第十条  乙方的责任</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1、乙方的责任期即本合同有效期。如因非乙方的责任造成进度的推迟或延误而超过约定的日期，双方应进一步约定相应延长合同有效期。</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2、乙方的责任期内，应当履行本合同中约定的义务，因乙方的单方过失造成的经济损失，应当向甲方进行赔偿。</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3、乙方对甲方或第三方所提出的问题不能及时核对或答复，导致合同不能全部或部分履行，乙方应承担责任。</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4、乙方向甲方提出赔偿要求不能成立时，则应补偿由于该赔偿或其他要求所导致甲方的各种费用的支出。</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第十一条  人员要求</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1、参加本项目试验的人员必须具有国家和有关部门规定的相应资质。</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 参加本项目的试验人员的配置必须与投标文件中的服务承诺书和试验服务组织实施方案一致。</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3、必须以直属试验人员参与本项目服务，不得使用挂靠队伍。</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第十二条  乙方咨询服务工具要求</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1、乙方应配备中标项目所需的足够数量的仪器、仪表以及工具等设备。用户不需向乙方提供施工工具和仪器、仪表。</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2、乙方在提供服务过程中应自备车辆。</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第十三条  保密要求</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w:t>
      </w:r>
      <w:r>
        <w:rPr>
          <w:rFonts w:ascii="宋体" w:hAnsi="宋体" w:eastAsia="宋体"/>
          <w:kern w:val="2"/>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w:t>
      </w:r>
      <w:r>
        <w:rPr>
          <w:rFonts w:ascii="宋体" w:hAnsi="宋体" w:eastAsia="宋体"/>
          <w:kern w:val="2"/>
          <w:lang w:eastAsia="zh-CN"/>
        </w:rPr>
        <w:t>乙方在履行合同过程中所获得或接触到的任何</w:t>
      </w:r>
      <w:r>
        <w:rPr>
          <w:rFonts w:hint="eastAsia" w:ascii="宋体" w:hAnsi="宋体" w:eastAsia="宋体"/>
          <w:kern w:val="2"/>
          <w:lang w:eastAsia="zh-CN"/>
        </w:rPr>
        <w:t>内部数据资料，未经甲方同意，不得向第三方透露。</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w:t>
      </w:r>
      <w:r>
        <w:rPr>
          <w:rFonts w:ascii="宋体" w:hAnsi="宋体" w:eastAsia="宋体"/>
          <w:kern w:val="2"/>
          <w:lang w:eastAsia="zh-CN"/>
        </w:rPr>
        <w:t>乙方</w:t>
      </w:r>
      <w:r>
        <w:rPr>
          <w:rFonts w:hint="eastAsia" w:ascii="宋体" w:hAnsi="宋体" w:eastAsia="宋体"/>
          <w:kern w:val="2"/>
          <w:lang w:eastAsia="zh-CN"/>
        </w:rPr>
        <w:t>实施项目的一切程序都应符合国家安全、保密的有关规定和标准。</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4、</w:t>
      </w:r>
      <w:r>
        <w:rPr>
          <w:rFonts w:ascii="宋体" w:hAnsi="宋体" w:eastAsia="宋体"/>
          <w:kern w:val="2"/>
          <w:lang w:eastAsia="zh-CN"/>
        </w:rPr>
        <w:t>乙方</w:t>
      </w:r>
      <w:r>
        <w:rPr>
          <w:rFonts w:hint="eastAsia" w:ascii="宋体" w:hAnsi="宋体" w:eastAsia="宋体"/>
          <w:kern w:val="2"/>
          <w:lang w:eastAsia="zh-CN"/>
        </w:rPr>
        <w:t>参加项目的有关人员均需同甲方签订保密协议。</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 xml:space="preserve">第十四条  验收     </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1、下列文件的验收分为</w:t>
      </w:r>
      <w:r>
        <w:rPr>
          <w:rFonts w:hint="eastAsia" w:ascii="宋体" w:hAnsi="宋体" w:eastAsia="宋体"/>
          <w:kern w:val="2"/>
          <w:u w:val="single"/>
          <w:lang w:eastAsia="zh-CN"/>
        </w:rPr>
        <w:t xml:space="preserve">          三</w:t>
      </w:r>
      <w:r>
        <w:rPr>
          <w:rFonts w:hint="eastAsia" w:ascii="宋体" w:hAnsi="宋体" w:eastAsia="宋体"/>
          <w:kern w:val="2"/>
          <w:lang w:eastAsia="zh-CN"/>
        </w:rPr>
        <w:t>个阶段:</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2、其余文件和工作由用户组织有关技术人员根据国家和行业有关规范、规程、标准和用户需求直接验收。</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3、验收依据为招标文件、投标文件，国家和行业有关规范、规程和标准。</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第十五条  付款方式</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1、合同签订后   天内乙方向甲方开具合法有效的发票后，甲方于   天内向乙方支付合同总价%的款项。</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2、检测完成并提交评估报告后  天内，乙方向甲方开具合法有效发票后 天，甲方向乙方支付合同总价%的款项。</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3、报告通过专家评审后，甲方向乙方支付合同总价%的款项。</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第十六条  争议解决办法</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执行本合同发生的争议，由甲乙双方协商解决，如协商不成的，应提交甲方所在地人民法院诉讼解决。</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第十七条  风险责任</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１、乙方应完全地按照招标文件的要求和乙方投标文件的承诺完成本项目，出于自身财务、技术、人力等原因导致项目失败的，应承担全部责任。</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2、乙方在实施荷载试验过程中应对自身的安全生产负责，若非因甲方原因发生的各种事故甲方不承担任何责任。</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第十八条  违约责任</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１、因乙方原因，未能按规定时间完成有关工作的，每延误一天，甲方可在支付合同余款中扣除合同价款千分之一。</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2、由于乙方原因造成试验成果质量低劣，不能满足大纲要求时，应继续完善试验工作，其费用由乙方承担。</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5、乙方或其工作人员违反本合同约定的保密义务，甲方有权要求乙方按合同总额   %支付违约金；造成不良影响或对甲方造成损失的，甲方有权要求乙方消除影响，承担赔偿责任，并有权解除合同。</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6、因乙方提供的服务成果受到侵权指控或者引发法律纠纷，影响甲方使用服务成果或者导致合同目的不能实现的，甲方有权要求乙方按合同总额   %支付违约金，并有权解除合同。</w:t>
      </w:r>
    </w:p>
    <w:p>
      <w:pPr>
        <w:widowControl w:val="0"/>
        <w:ind w:firstLine="482" w:firstLineChars="200"/>
        <w:jc w:val="both"/>
        <w:rPr>
          <w:rFonts w:ascii="宋体" w:hAnsi="宋体" w:eastAsia="宋体"/>
          <w:b/>
          <w:bCs/>
          <w:kern w:val="2"/>
          <w:lang w:eastAsia="zh-CN"/>
        </w:rPr>
      </w:pPr>
      <w:r>
        <w:rPr>
          <w:rFonts w:hint="eastAsia" w:ascii="宋体" w:hAnsi="宋体" w:eastAsia="宋体"/>
          <w:b/>
          <w:bCs/>
          <w:kern w:val="2"/>
          <w:lang w:eastAsia="zh-CN"/>
        </w:rPr>
        <w:t>第十九条  其他</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1、本协议书与下列文件一起构成合同文件，如下述文件之间有任何抵触、矛盾或歧义，应按以下顺序解释：</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（1）政府采购合同协议书及其变更、补充协议</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（2）政府采购合同专用条款</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（3）政府采购合同通用条款</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（4）中标（成交）通知书</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（5）投标（响应）文件</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（6）采购文件</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（7）有关技术文件，图纸</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（8）国家法律、行政法规和规章制度规定或合同约定的作为合同组成部分的其他文件。</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2、下列文件均为本合同的组成部分：</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（1）号招标文件、答疑及补充通知；</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（2）投标文件；</w:t>
      </w:r>
    </w:p>
    <w:p>
      <w:pPr>
        <w:widowControl w:val="0"/>
        <w:ind w:firstLine="480" w:firstLineChars="200"/>
        <w:jc w:val="both"/>
        <w:rPr>
          <w:rFonts w:hint="eastAsia" w:ascii="宋体" w:hAnsi="宋体" w:eastAsia="宋体"/>
          <w:kern w:val="2"/>
          <w:lang w:eastAsia="zh-CN"/>
        </w:rPr>
      </w:pPr>
      <w:r>
        <w:rPr>
          <w:rFonts w:hint="eastAsia" w:ascii="宋体" w:hAnsi="宋体" w:eastAsia="宋体"/>
          <w:kern w:val="2"/>
          <w:lang w:eastAsia="zh-CN"/>
        </w:rPr>
        <w:t>（3）本合同执行中共同签署的补充与修正文件。</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本合同一式份，甲、乙方双方各执份，具有同等法律效力。本合同自双方法人代表签字（盖章）认可之日起生效。</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本合同未尽事宜，双方友好协商，达成解决方案，经双方签字后，可作为本合同的有效附件。</w:t>
      </w:r>
    </w:p>
    <w:p>
      <w:pPr>
        <w:widowControl w:val="0"/>
        <w:ind w:firstLine="480" w:firstLineChars="200"/>
        <w:jc w:val="both"/>
        <w:rPr>
          <w:rFonts w:ascii="宋体" w:hAnsi="宋体" w:eastAsia="宋体"/>
          <w:kern w:val="2"/>
          <w:lang w:eastAsia="zh-CN"/>
        </w:rPr>
      </w:pPr>
    </w:p>
    <w:p>
      <w:pPr>
        <w:widowControl w:val="0"/>
        <w:ind w:firstLine="480" w:firstLineChars="200"/>
        <w:jc w:val="both"/>
        <w:rPr>
          <w:rFonts w:ascii="宋体" w:hAnsi="宋体" w:eastAsia="宋体"/>
          <w:kern w:val="2"/>
          <w:lang w:eastAsia="zh-CN"/>
        </w:rPr>
      </w:pPr>
    </w:p>
    <w:p>
      <w:pPr>
        <w:widowControl w:val="0"/>
        <w:spacing w:line="360" w:lineRule="auto"/>
        <w:ind w:firstLine="560"/>
        <w:jc w:val="left"/>
        <w:rPr>
          <w:rFonts w:ascii="宋体" w:hAnsi="宋体" w:eastAsia="宋体"/>
          <w:kern w:val="2"/>
          <w:lang w:eastAsia="zh-CN"/>
        </w:rPr>
      </w:pPr>
      <w:r>
        <w:rPr>
          <w:rFonts w:hint="eastAsia" w:ascii="宋体" w:hAnsi="宋体" w:eastAsia="宋体"/>
          <w:kern w:val="2"/>
          <w:lang w:eastAsia="zh-CN"/>
        </w:rPr>
        <w:t>甲方（采购人）：   （盖章）       乙方（供应商）：    （盖章）</w:t>
      </w:r>
    </w:p>
    <w:p>
      <w:pPr>
        <w:widowControl w:val="0"/>
        <w:spacing w:line="360" w:lineRule="auto"/>
        <w:ind w:firstLine="560"/>
        <w:jc w:val="left"/>
        <w:rPr>
          <w:rFonts w:ascii="宋体" w:hAnsi="宋体" w:eastAsia="宋体"/>
          <w:kern w:val="2"/>
          <w:lang w:eastAsia="zh-CN"/>
        </w:rPr>
      </w:pPr>
      <w:r>
        <w:rPr>
          <w:rFonts w:hint="eastAsia" w:ascii="宋体" w:hAnsi="宋体" w:eastAsia="宋体"/>
          <w:kern w:val="2"/>
          <w:lang w:eastAsia="zh-CN"/>
        </w:rPr>
        <w:t xml:space="preserve">法定代表人：                     法定代表人： </w:t>
      </w:r>
    </w:p>
    <w:p>
      <w:pPr>
        <w:widowControl w:val="0"/>
        <w:spacing w:line="360" w:lineRule="auto"/>
        <w:ind w:firstLine="560"/>
        <w:jc w:val="left"/>
        <w:rPr>
          <w:rFonts w:ascii="宋体" w:hAnsi="宋体" w:eastAsia="宋体"/>
          <w:kern w:val="2"/>
          <w:lang w:eastAsia="zh-CN"/>
        </w:rPr>
      </w:pPr>
      <w:r>
        <w:rPr>
          <w:rFonts w:hint="eastAsia" w:ascii="宋体" w:hAnsi="宋体" w:eastAsia="宋体"/>
          <w:kern w:val="2"/>
          <w:lang w:eastAsia="zh-CN"/>
        </w:rPr>
        <w:t>委托代理人：                     委托代理人：</w:t>
      </w:r>
    </w:p>
    <w:p>
      <w:pPr>
        <w:widowControl w:val="0"/>
        <w:ind w:firstLine="480" w:firstLineChars="200"/>
        <w:jc w:val="both"/>
        <w:rPr>
          <w:rFonts w:ascii="宋体" w:hAnsi="宋体" w:eastAsia="宋体"/>
          <w:kern w:val="2"/>
          <w:lang w:eastAsia="zh-CN"/>
        </w:rPr>
      </w:pPr>
      <w:r>
        <w:rPr>
          <w:rFonts w:hint="eastAsia" w:ascii="宋体" w:hAnsi="宋体" w:eastAsia="宋体"/>
          <w:kern w:val="2"/>
          <w:lang w:eastAsia="zh-CN"/>
        </w:rPr>
        <w:t>日期：   年     月    日         日期：   年     月    日</w:t>
      </w:r>
    </w:p>
    <w:p>
      <w:pPr>
        <w:widowControl w:val="0"/>
        <w:snapToGrid w:val="0"/>
        <w:spacing w:line="300" w:lineRule="auto"/>
        <w:jc w:val="both"/>
        <w:rPr>
          <w:rFonts w:ascii="仿宋_GB2312" w:hAnsi="华文仿宋" w:eastAsia="仿宋_GB2312"/>
          <w:kern w:val="2"/>
          <w:sz w:val="28"/>
          <w:szCs w:val="22"/>
          <w:lang w:eastAsia="zh-CN"/>
        </w:rPr>
      </w:pPr>
    </w:p>
    <w:p>
      <w:pPr>
        <w:widowControl/>
        <w:jc w:val="left"/>
        <w:rPr>
          <w:rFonts w:ascii="Arial" w:hAnsi="Arial" w:eastAsia="宋体"/>
          <w:color w:val="FF0000"/>
          <w:kern w:val="2"/>
          <w:sz w:val="21"/>
          <w:lang w:eastAsia="zh-CN"/>
        </w:rPr>
      </w:pPr>
    </w:p>
    <w:p>
      <w:pPr>
        <w:widowControl/>
        <w:jc w:val="left"/>
        <w:rPr>
          <w:rFonts w:ascii="Calibri" w:hAnsi="Calibri" w:eastAsia="宋体"/>
          <w:b/>
          <w:color w:val="FF0000"/>
          <w:kern w:val="2"/>
          <w:sz w:val="52"/>
          <w:szCs w:val="52"/>
          <w:lang w:eastAsia="zh-CN"/>
        </w:rPr>
      </w:pPr>
      <w:r>
        <w:rPr>
          <w:rFonts w:ascii="Calibri" w:hAnsi="Calibri" w:eastAsia="宋体" w:cstheme="minorBidi"/>
          <w:b/>
          <w:color w:val="FF0000"/>
          <w:kern w:val="2"/>
          <w:sz w:val="52"/>
          <w:szCs w:val="52"/>
          <w:lang w:eastAsia="zh-CN"/>
        </w:rPr>
        <w:br w:type="page"/>
      </w:r>
    </w:p>
    <w:p>
      <w:pPr>
        <w:keepNext/>
        <w:keepLines/>
        <w:widowControl w:val="0"/>
        <w:spacing w:before="340" w:after="78" w:afterLines="25" w:line="578" w:lineRule="auto"/>
        <w:jc w:val="center"/>
        <w:outlineLvl w:val="0"/>
        <w:rPr>
          <w:rFonts w:ascii="Arial" w:hAnsi="Arial" w:eastAsia="宋体"/>
          <w:b/>
          <w:bCs/>
          <w:kern w:val="44"/>
          <w:sz w:val="32"/>
          <w:szCs w:val="32"/>
          <w:lang w:eastAsia="zh-CN"/>
        </w:rPr>
      </w:pPr>
      <w:r>
        <w:rPr>
          <w:rFonts w:hint="eastAsia" w:ascii="Arial" w:hAnsi="Arial" w:eastAsia="宋体"/>
          <w:b/>
          <w:bCs/>
          <w:kern w:val="44"/>
          <w:sz w:val="32"/>
          <w:szCs w:val="32"/>
          <w:lang w:eastAsia="zh-CN"/>
        </w:rPr>
        <w:t>第二册  通用条款（公开招标）</w:t>
      </w:r>
    </w:p>
    <w:p>
      <w:pPr>
        <w:keepNext/>
        <w:keepLines/>
        <w:widowControl w:val="0"/>
        <w:numPr>
          <w:ilvl w:val="0"/>
          <w:numId w:val="8"/>
        </w:numPr>
        <w:tabs>
          <w:tab w:val="left" w:pos="720"/>
        </w:tabs>
        <w:adjustRightInd w:val="0"/>
        <w:spacing w:before="156" w:beforeLines="50" w:after="156" w:afterLines="50"/>
        <w:ind w:left="1080" w:hanging="1080" w:firstLineChars="0"/>
        <w:jc w:val="center"/>
        <w:textAlignment w:val="baseline"/>
        <w:outlineLvl w:val="1"/>
        <w:rPr>
          <w:rFonts w:ascii="Cambria" w:hAnsi="Cambria" w:eastAsia="宋体"/>
          <w:b/>
          <w:bCs/>
          <w:kern w:val="2"/>
          <w:sz w:val="28"/>
          <w:szCs w:val="28"/>
          <w:lang w:eastAsia="zh-CN"/>
        </w:rPr>
      </w:pPr>
      <w:bookmarkStart w:id="35" w:name="_Hlk72399513"/>
      <w:r>
        <w:rPr>
          <w:rFonts w:hint="eastAsia" w:ascii="Cambria" w:hAnsi="Cambria" w:eastAsia="宋体" w:cstheme="majorBidi"/>
          <w:b/>
          <w:bCs/>
          <w:kern w:val="2"/>
          <w:sz w:val="28"/>
          <w:szCs w:val="28"/>
          <w:lang w:eastAsia="zh-CN"/>
        </w:rPr>
        <w:t>总则</w:t>
      </w:r>
    </w:p>
    <w:bookmarkEnd w:id="35"/>
    <w:p>
      <w:pPr>
        <w:widowControl w:val="0"/>
        <w:jc w:val="both"/>
        <w:rPr>
          <w:rFonts w:ascii="黑体" w:hAnsi="宋体" w:eastAsia="黑体"/>
          <w:kern w:val="2"/>
          <w:szCs w:val="22"/>
          <w:lang w:eastAsia="zh-CN"/>
        </w:rPr>
      </w:pPr>
      <w:bookmarkStart w:id="36" w:name="_Hlk72439706"/>
      <w:r>
        <w:rPr>
          <w:rFonts w:hint="eastAsia" w:ascii="黑体" w:hAnsi="宋体" w:eastAsia="黑体" w:cstheme="minorBidi"/>
          <w:kern w:val="2"/>
          <w:szCs w:val="22"/>
          <w:lang w:eastAsia="zh-CN"/>
        </w:rPr>
        <w:t>1. 通用条款说明</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1.1政府集中采购机构发出招标文件通用条款版本，列出深圳市政府采购项目进行招标采购所适用的通用条款内容。</w:t>
      </w:r>
      <w:bookmarkStart w:id="37" w:name="_Hlk72399729"/>
      <w:r>
        <w:rPr>
          <w:rFonts w:hint="eastAsia" w:ascii="宋体" w:hAnsi="宋体" w:eastAsia="宋体" w:cstheme="minorBidi"/>
          <w:kern w:val="2"/>
          <w:sz w:val="21"/>
          <w:szCs w:val="21"/>
          <w:lang w:eastAsia="zh-CN"/>
        </w:rPr>
        <w:t>如有需要，政府集中采购机构可以对通用条款的内容进行补充。</w:t>
      </w:r>
      <w:bookmarkEnd w:id="37"/>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1.2招标文件分为第一册“专用条款”和第二册“通用条款”。</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1.4“通用条款”是适用于政府采购公开招标项目的基础性条款，具有普遍性和通用性。</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1.5 “专用条款”和“通用条款”表述不一致或有冲突时，以“专用条款”为准。</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w:t>
      </w:r>
      <w:r>
        <w:rPr>
          <w:rFonts w:ascii="黑体" w:hAnsi="宋体" w:eastAsia="黑体" w:cstheme="minorBidi"/>
          <w:kern w:val="2"/>
          <w:szCs w:val="22"/>
          <w:lang w:eastAsia="zh-CN"/>
        </w:rPr>
        <w:t>．</w:t>
      </w:r>
      <w:r>
        <w:rPr>
          <w:rFonts w:hint="eastAsia" w:ascii="黑体" w:hAnsi="宋体" w:eastAsia="黑体" w:cstheme="minorBidi"/>
          <w:kern w:val="2"/>
          <w:szCs w:val="22"/>
          <w:lang w:eastAsia="zh-CN"/>
        </w:rPr>
        <w:t>招标说明</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本项目参照《深圳经济特区政府采购条例》、《深圳经济特区政府采购条例实施细则》及政府采购其他法律法规，通过公开招标方式确定中标供应商。</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3．定义</w:t>
      </w:r>
    </w:p>
    <w:p>
      <w:pPr>
        <w:widowControl w:val="0"/>
        <w:ind w:firstLine="420" w:firstLineChars="200"/>
        <w:jc w:val="both"/>
        <w:rPr>
          <w:rFonts w:ascii="宋体" w:hAnsi="宋体" w:eastAsia="宋体"/>
          <w:kern w:val="2"/>
          <w:sz w:val="21"/>
          <w:szCs w:val="21"/>
          <w:lang w:eastAsia="zh-CN"/>
        </w:rPr>
      </w:pPr>
      <w:r>
        <w:rPr>
          <w:rFonts w:ascii="宋体" w:hAnsi="宋体" w:eastAsia="宋体" w:cstheme="minorBidi"/>
          <w:kern w:val="2"/>
          <w:sz w:val="21"/>
          <w:szCs w:val="21"/>
          <w:lang w:eastAsia="zh-CN"/>
        </w:rPr>
        <w:t>招标文件中下列术语应解释为：</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“采购人”：指利用财政性资金依法进行政府采购的国家机关、事业单位、团体组织；</w:t>
      </w:r>
      <w:r>
        <w:rPr>
          <w:rFonts w:ascii="宋体" w:hAnsi="宋体" w:eastAsia="宋体" w:cstheme="minorBidi"/>
          <w:kern w:val="2"/>
          <w:sz w:val="21"/>
          <w:szCs w:val="21"/>
          <w:lang w:eastAsia="zh-CN"/>
        </w:rPr>
        <w:t xml:space="preserve"> </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3.2 “政府集中采购机构”</w:t>
      </w:r>
      <w:r>
        <w:rPr>
          <w:rFonts w:hint="eastAsia" w:ascii="Arial" w:hAnsi="Arial" w:eastAsia="宋体" w:cs="Arial"/>
          <w:kern w:val="2"/>
          <w:sz w:val="21"/>
          <w:szCs w:val="21"/>
          <w:shd w:val="clear" w:color="auto" w:fill="FFFFFF"/>
          <w:lang w:eastAsia="zh-CN"/>
        </w:rPr>
        <w:t>是指市政府设立的，组织实施政府采购项目，并对政府采购活动提供服务的专门机构；</w:t>
      </w:r>
      <w:r>
        <w:rPr>
          <w:rFonts w:hint="eastAsia" w:ascii="宋体" w:hAnsi="宋体" w:eastAsia="宋体" w:cstheme="minorBidi"/>
          <w:kern w:val="2"/>
          <w:sz w:val="21"/>
          <w:szCs w:val="21"/>
          <w:lang w:eastAsia="zh-CN"/>
        </w:rPr>
        <w:t>本文件所述的“政府集中采购机构”</w:t>
      </w:r>
      <w:r>
        <w:rPr>
          <w:rFonts w:ascii="宋体" w:hAnsi="宋体" w:eastAsia="宋体" w:cstheme="minorBidi"/>
          <w:kern w:val="2"/>
          <w:sz w:val="21"/>
          <w:szCs w:val="21"/>
          <w:lang w:eastAsia="zh-CN"/>
        </w:rPr>
        <w:t>指</w:t>
      </w:r>
      <w:r>
        <w:rPr>
          <w:rFonts w:hint="eastAsia" w:ascii="宋体" w:hAnsi="宋体" w:eastAsia="宋体" w:cstheme="minorBidi"/>
          <w:b/>
          <w:bCs/>
          <w:kern w:val="2"/>
          <w:sz w:val="21"/>
          <w:szCs w:val="21"/>
          <w:lang w:eastAsia="zh-CN"/>
        </w:rPr>
        <w:t>深圳公共资源交易中心</w:t>
      </w:r>
      <w:r>
        <w:rPr>
          <w:rFonts w:hint="eastAsia" w:ascii="宋体" w:hAnsi="宋体" w:eastAsia="宋体" w:cstheme="minorBidi"/>
          <w:kern w:val="2"/>
          <w:sz w:val="21"/>
          <w:szCs w:val="21"/>
          <w:lang w:eastAsia="zh-CN"/>
        </w:rPr>
        <w:t>；</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3.3“投标人”，即供应商，指参加投标竞争并愿意按照招标文件要求向采购人提供货物、工程或者服务的依法成立的法人、其他组织或者自然人；</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3.5“日期”</w:t>
      </w:r>
      <w:r>
        <w:rPr>
          <w:rFonts w:ascii="宋体" w:hAnsi="宋体" w:eastAsia="宋体" w:cstheme="minorBidi"/>
          <w:kern w:val="2"/>
          <w:sz w:val="21"/>
          <w:szCs w:val="21"/>
          <w:lang w:eastAsia="zh-CN"/>
        </w:rPr>
        <w:t>指</w:t>
      </w:r>
      <w:r>
        <w:rPr>
          <w:rFonts w:hint="eastAsia" w:ascii="宋体" w:hAnsi="宋体" w:eastAsia="宋体" w:cstheme="minorBidi"/>
          <w:kern w:val="2"/>
          <w:sz w:val="21"/>
          <w:szCs w:val="21"/>
          <w:lang w:eastAsia="zh-CN"/>
        </w:rPr>
        <w:t>公历日；</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3.6“合同”指由本次招标所产生的合同或合约文件；</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3.7“电子投标文件”指利用</w:t>
      </w:r>
      <w:r>
        <w:rPr>
          <w:rFonts w:hint="eastAsia" w:ascii="宋体" w:hAnsi="宋体" w:eastAsia="宋体" w:cstheme="minorBidi"/>
          <w:b/>
          <w:bCs/>
          <w:color w:val="FF0000"/>
          <w:kern w:val="2"/>
          <w:sz w:val="21"/>
          <w:szCs w:val="21"/>
          <w:lang w:eastAsia="zh-CN"/>
        </w:rPr>
        <w:t>深圳公共资源交易中心（深圳交易集团有限公司龙华分公司）</w:t>
      </w:r>
      <w:r>
        <w:rPr>
          <w:rFonts w:hint="eastAsia" w:ascii="宋体" w:hAnsi="宋体" w:eastAsia="宋体" w:cstheme="minorBidi"/>
          <w:kern w:val="2"/>
          <w:sz w:val="21"/>
          <w:szCs w:val="21"/>
          <w:lang w:eastAsia="zh-CN"/>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3.8“网上投标”指通过</w:t>
      </w:r>
      <w:r>
        <w:rPr>
          <w:rFonts w:hint="eastAsia" w:ascii="宋体" w:hAnsi="宋体" w:eastAsia="宋体" w:cstheme="minorBidi"/>
          <w:b/>
          <w:bCs/>
          <w:color w:val="FF0000"/>
          <w:kern w:val="2"/>
          <w:sz w:val="21"/>
          <w:szCs w:val="21"/>
          <w:lang w:eastAsia="zh-CN"/>
        </w:rPr>
        <w:t>深圳公共资源交易中心（深圳交易集团有限公司龙华分公司）</w:t>
      </w:r>
      <w:r>
        <w:rPr>
          <w:rFonts w:hint="eastAsia" w:ascii="宋体" w:hAnsi="宋体" w:eastAsia="宋体" w:cstheme="minorBidi"/>
          <w:kern w:val="2"/>
          <w:sz w:val="21"/>
          <w:szCs w:val="21"/>
          <w:lang w:eastAsia="zh-CN"/>
        </w:rPr>
        <w:t>网站上传电子投标文件；</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3.9招标文件中的标题或题名仅起引导作用，而不应视为对招标文件内容的理解和解释。</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 xml:space="preserve">4. </w:t>
      </w:r>
      <w:bookmarkStart w:id="38" w:name="_Hlk72398643"/>
      <w:r>
        <w:rPr>
          <w:rFonts w:hint="eastAsia" w:ascii="黑体" w:hAnsi="宋体" w:eastAsia="黑体" w:cstheme="minorBidi"/>
          <w:kern w:val="2"/>
          <w:szCs w:val="22"/>
          <w:lang w:eastAsia="zh-CN"/>
        </w:rPr>
        <w:t>政府采购供应商责任</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4.1欢迎诚信、有实力和有社会责任心的供应商参与政府采购事业。</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5．投标人参加政府采购的条件</w:t>
      </w:r>
    </w:p>
    <w:p>
      <w:pPr>
        <w:widowControl w:val="0"/>
        <w:ind w:firstLine="411" w:firstLineChars="196"/>
        <w:jc w:val="left"/>
        <w:rPr>
          <w:rFonts w:ascii="宋体" w:hAnsi="宋体" w:eastAsia="宋体"/>
          <w:kern w:val="2"/>
          <w:sz w:val="21"/>
          <w:szCs w:val="21"/>
          <w:lang w:eastAsia="zh-CN"/>
        </w:rPr>
      </w:pPr>
      <w:r>
        <w:rPr>
          <w:rFonts w:hint="eastAsia" w:ascii="宋体" w:hAnsi="宋体" w:eastAsia="宋体" w:cstheme="minorBidi"/>
          <w:kern w:val="2"/>
          <w:sz w:val="21"/>
          <w:szCs w:val="21"/>
          <w:lang w:eastAsia="zh-CN"/>
        </w:rPr>
        <w:t>5.1投标人应在投标前到</w:t>
      </w:r>
      <w:r>
        <w:rPr>
          <w:rFonts w:hint="eastAsia" w:ascii="宋体" w:hAnsi="宋体" w:eastAsia="宋体" w:cstheme="minorBidi"/>
          <w:b/>
          <w:bCs/>
          <w:kern w:val="2"/>
          <w:sz w:val="21"/>
          <w:szCs w:val="21"/>
          <w:lang w:eastAsia="zh-CN"/>
        </w:rPr>
        <w:t>深圳公共资源交易中心（具体在深圳交易集团有限公司政府采购业务分公司进行办理）</w:t>
      </w:r>
      <w:r>
        <w:rPr>
          <w:rFonts w:hint="eastAsia" w:ascii="宋体" w:hAnsi="宋体" w:eastAsia="宋体" w:cstheme="minorBidi"/>
          <w:kern w:val="2"/>
          <w:sz w:val="21"/>
          <w:szCs w:val="21"/>
          <w:lang w:eastAsia="zh-CN"/>
        </w:rPr>
        <w:t>进行注册并办理电子密钥。《供应商注册及信息变更指引》详见www.szggzy.com网站“交易服务指南-政府采购”。</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5.2投标人资格要求</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参加本项目的投标人应具备的资格条件详见本项目招标公告中 “投标人资格要求”（即申请人的资格要求）的内容。</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5.3联合体投标</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5.3.1　以下有关联合体投标的条款仅适用于允许投标人组成联合体投标的项目。</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5.3.2  由两个或两个以上的自然人、法人或者其他组织可以组成一个联合体，以一个供应商的身份共同投标时，应符合以下原则：</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（1）投标联合体各方参加政府采购活动应当具备下列条件：</w:t>
      </w:r>
      <w:r>
        <w:rPr>
          <w:rFonts w:ascii="宋体" w:hAnsi="宋体" w:eastAsia="宋体" w:cstheme="minorBidi"/>
          <w:kern w:val="2"/>
          <w:sz w:val="21"/>
          <w:szCs w:val="22"/>
          <w:lang w:eastAsia="zh-CN"/>
        </w:rPr>
        <w:t xml:space="preserve"> </w:t>
      </w:r>
    </w:p>
    <w:p>
      <w:pPr>
        <w:widowControl w:val="0"/>
        <w:ind w:left="480" w:leftChars="20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1、具有独立承担民事责任的能力；</w:t>
      </w:r>
      <w:r>
        <w:rPr>
          <w:rFonts w:ascii="宋体" w:hAnsi="宋体" w:eastAsia="宋体" w:cstheme="minorBidi"/>
          <w:kern w:val="2"/>
          <w:sz w:val="21"/>
          <w:szCs w:val="22"/>
          <w:lang w:eastAsia="zh-CN"/>
        </w:rPr>
        <w:t xml:space="preserve"> </w:t>
      </w:r>
    </w:p>
    <w:p>
      <w:pPr>
        <w:widowControl w:val="0"/>
        <w:ind w:left="42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2、有良好的商业信誉和健全的财务会计制度；</w:t>
      </w:r>
      <w:r>
        <w:rPr>
          <w:rFonts w:ascii="宋体" w:hAnsi="宋体" w:eastAsia="宋体" w:cstheme="minorBidi"/>
          <w:kern w:val="2"/>
          <w:sz w:val="21"/>
          <w:szCs w:val="22"/>
          <w:lang w:eastAsia="zh-CN"/>
        </w:rPr>
        <w:t xml:space="preserve"> </w:t>
      </w:r>
    </w:p>
    <w:p>
      <w:pPr>
        <w:widowControl w:val="0"/>
        <w:ind w:left="480" w:leftChars="20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3、具有履行合同所必需的设备和专业技术能力；</w:t>
      </w:r>
      <w:r>
        <w:rPr>
          <w:rFonts w:ascii="宋体" w:hAnsi="宋体" w:eastAsia="宋体" w:cstheme="minorBidi"/>
          <w:kern w:val="2"/>
          <w:sz w:val="21"/>
          <w:szCs w:val="22"/>
          <w:lang w:eastAsia="zh-CN"/>
        </w:rPr>
        <w:t xml:space="preserve"> </w:t>
      </w:r>
    </w:p>
    <w:p>
      <w:pPr>
        <w:widowControl w:val="0"/>
        <w:ind w:left="480" w:leftChars="20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4、有依法缴纳税收和社会保障资金的良好记录；</w:t>
      </w:r>
      <w:r>
        <w:rPr>
          <w:rFonts w:ascii="宋体" w:hAnsi="宋体" w:eastAsia="宋体" w:cstheme="minorBidi"/>
          <w:kern w:val="2"/>
          <w:sz w:val="21"/>
          <w:szCs w:val="22"/>
          <w:lang w:eastAsia="zh-CN"/>
        </w:rPr>
        <w:t xml:space="preserve"> </w:t>
      </w:r>
    </w:p>
    <w:p>
      <w:pPr>
        <w:widowControl w:val="0"/>
        <w:ind w:left="480" w:leftChars="20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5、参加政府采购活动前三年内，在经营活动中没有重大违法记录；</w:t>
      </w:r>
      <w:r>
        <w:rPr>
          <w:rFonts w:ascii="宋体" w:hAnsi="宋体" w:eastAsia="宋体" w:cstheme="minorBidi"/>
          <w:kern w:val="2"/>
          <w:sz w:val="21"/>
          <w:szCs w:val="22"/>
          <w:lang w:eastAsia="zh-CN"/>
        </w:rPr>
        <w:t xml:space="preserve"> </w:t>
      </w:r>
    </w:p>
    <w:p>
      <w:pPr>
        <w:widowControl w:val="0"/>
        <w:ind w:left="480" w:leftChars="20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6、法律、行政法规规定的其他条件。</w:t>
      </w:r>
      <w:r>
        <w:rPr>
          <w:rFonts w:ascii="宋体" w:hAnsi="宋体" w:eastAsia="宋体" w:cstheme="minorBidi"/>
          <w:kern w:val="2"/>
          <w:sz w:val="21"/>
          <w:szCs w:val="22"/>
          <w:lang w:eastAsia="zh-CN"/>
        </w:rPr>
        <w:t xml:space="preserve"> </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（2）在投标截止前，投标联合体各方均应注册成政府集中采购机构供应商；</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（3）联合体中有同类资质的供应商按照联合体分工承担相同工作的，应当按照资质等级较低的供应商确定资质等级；</w:t>
      </w:r>
    </w:p>
    <w:p>
      <w:pPr>
        <w:widowControl w:val="0"/>
        <w:ind w:firstLine="411" w:firstLineChars="196"/>
        <w:jc w:val="both"/>
        <w:rPr>
          <w:rFonts w:ascii="Calibri" w:hAnsi="Calibri" w:eastAsia="宋体"/>
          <w:kern w:val="2"/>
          <w:sz w:val="21"/>
          <w:szCs w:val="22"/>
          <w:lang w:eastAsia="zh-CN"/>
        </w:rPr>
      </w:pPr>
      <w:r>
        <w:rPr>
          <w:rFonts w:hint="eastAsia" w:ascii="Calibri" w:hAnsi="Calibri" w:eastAsia="宋体" w:cstheme="minorBidi"/>
          <w:kern w:val="2"/>
          <w:sz w:val="21"/>
          <w:szCs w:val="22"/>
          <w:lang w:eastAsia="zh-CN"/>
        </w:rPr>
        <w:t>（4）是否允许联合体参加投标，应当由采购人和采购代理机构根据项目的实际情况和潜在供应商的数量自主决定，如果决定接受联合体投标则应当在招标公告中明示；</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（5）投标人的投标文件及中标后签署的合同协议对联合体各方均具法律约束力；</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（6）联合体各方应当签订联合体投标协议，明确约定各方拟承担的工作和责任，并将该协议随投标文件一并递交给政府集中采购机构；</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（7）联合体中标后，联合体各方应当共同与采购人签订合同，就中标项目向采购人承担连带责任；</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2"/>
          <w:lang w:eastAsia="zh-CN"/>
        </w:rPr>
        <w:t>（9）本通用条款中“投标人”一词亦指联合体各方，专用条款另有规定或说明的除外。</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6．政策导向</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6.1</w:t>
      </w:r>
      <w:r>
        <w:rPr>
          <w:rFonts w:ascii="宋体" w:hAnsi="宋体" w:eastAsia="宋体" w:cstheme="minorBidi"/>
          <w:kern w:val="2"/>
          <w:sz w:val="21"/>
          <w:szCs w:val="22"/>
          <w:lang w:eastAsia="zh-CN"/>
        </w:rPr>
        <w:t xml:space="preserve">  </w:t>
      </w:r>
      <w:r>
        <w:rPr>
          <w:rFonts w:hint="eastAsia" w:ascii="宋体" w:hAnsi="宋体" w:eastAsia="宋体" w:cstheme="minorBidi"/>
          <w:kern w:val="2"/>
          <w:sz w:val="21"/>
          <w:szCs w:val="22"/>
          <w:lang w:eastAsia="zh-CN"/>
        </w:rPr>
        <w:t>政府采购支持本国产品、支持中小企业、监狱企业和残疾人福利性单位发展，支持乡村产业振兴，支持创新、节能减排、绿色环保等。</w:t>
      </w:r>
    </w:p>
    <w:p>
      <w:pPr>
        <w:widowControl w:val="0"/>
        <w:ind w:firstLine="405"/>
        <w:jc w:val="both"/>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6.2</w:t>
      </w:r>
      <w:r>
        <w:rPr>
          <w:rFonts w:ascii="宋体" w:hAnsi="宋体" w:eastAsia="宋体" w:cstheme="minorBidi"/>
          <w:kern w:val="2"/>
          <w:sz w:val="21"/>
          <w:szCs w:val="22"/>
          <w:lang w:eastAsia="zh-CN"/>
        </w:rPr>
        <w:t xml:space="preserve">  </w:t>
      </w:r>
      <w:r>
        <w:rPr>
          <w:rFonts w:hint="eastAsia" w:ascii="宋体" w:hAnsi="宋体" w:eastAsia="宋体" w:cstheme="minorBidi"/>
          <w:kern w:val="2"/>
          <w:sz w:val="21"/>
          <w:szCs w:val="22"/>
          <w:lang w:eastAsia="zh-CN"/>
        </w:rPr>
        <w:t>本项目落实深圳市政府采购供应商诚信管理政策要求。</w:t>
      </w:r>
    </w:p>
    <w:p>
      <w:pPr>
        <w:widowControl w:val="0"/>
        <w:ind w:firstLine="405"/>
        <w:jc w:val="both"/>
        <w:rPr>
          <w:rFonts w:ascii="Calibri" w:hAnsi="Calibri" w:eastAsia="宋体"/>
          <w:kern w:val="2"/>
          <w:sz w:val="21"/>
          <w:szCs w:val="22"/>
          <w:lang w:eastAsia="zh-CN"/>
        </w:rPr>
      </w:pPr>
      <w:r>
        <w:rPr>
          <w:rFonts w:hint="eastAsia" w:ascii="宋体" w:hAnsi="宋体" w:eastAsia="宋体" w:cstheme="minorBidi"/>
          <w:kern w:val="2"/>
          <w:sz w:val="21"/>
          <w:szCs w:val="22"/>
          <w:lang w:eastAsia="zh-CN"/>
        </w:rPr>
        <w:t>6.3  本项目支持投标人性别平等的相关政策。</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7. 本项目若涉及采购货物，则合格的货物及相应服务应满足以下要求：</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w:t>
      </w:r>
      <w:r>
        <w:rPr>
          <w:rFonts w:ascii="宋体" w:hAnsi="宋体" w:eastAsia="宋体" w:cstheme="minorBidi"/>
          <w:kern w:val="2"/>
          <w:sz w:val="21"/>
          <w:szCs w:val="22"/>
          <w:lang w:eastAsia="zh-CN"/>
        </w:rPr>
        <w:t xml:space="preserve">.1  </w:t>
      </w:r>
      <w:r>
        <w:rPr>
          <w:rFonts w:hint="eastAsia" w:ascii="宋体" w:hAnsi="宋体" w:eastAsia="宋体" w:cstheme="minorBidi"/>
          <w:kern w:val="2"/>
          <w:sz w:val="21"/>
          <w:szCs w:val="22"/>
          <w:lang w:eastAsia="zh-CN"/>
        </w:rPr>
        <w:t>必须是全新、未使用过的原装合格正品（包括零部件），如安装或配置了软件的，须为正版软件。</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7.2  国产的货物及其有关服务必须符合中华人民共和国的设计、制造生产标准及行业标准。招标公告有其他要求的，亦应符合其要求。</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 xml:space="preserve">  </w:t>
      </w:r>
      <w:r>
        <w:rPr>
          <w:rFonts w:hint="eastAsia" w:ascii="宋体" w:hAnsi="宋体" w:eastAsia="宋体" w:cstheme="minorBidi"/>
          <w:kern w:val="2"/>
          <w:sz w:val="21"/>
          <w:szCs w:val="22"/>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4</w:t>
      </w:r>
      <w:r>
        <w:rPr>
          <w:rFonts w:ascii="宋体" w:hAnsi="宋体" w:eastAsia="宋体" w:cstheme="minorBidi"/>
          <w:kern w:val="2"/>
          <w:sz w:val="21"/>
          <w:szCs w:val="22"/>
          <w:lang w:eastAsia="zh-CN"/>
        </w:rPr>
        <w:t xml:space="preserve">  </w:t>
      </w:r>
      <w:r>
        <w:rPr>
          <w:rFonts w:hint="eastAsia" w:ascii="宋体" w:hAnsi="宋体" w:eastAsia="宋体" w:cstheme="minorBidi"/>
          <w:kern w:val="2"/>
          <w:sz w:val="21"/>
          <w:szCs w:val="22"/>
          <w:lang w:eastAsia="zh-CN"/>
        </w:rPr>
        <w:t>投标人</w:t>
      </w:r>
      <w:bookmarkStart w:id="39" w:name="_Hlk72152753"/>
      <w:r>
        <w:rPr>
          <w:rFonts w:hint="eastAsia" w:ascii="宋体" w:hAnsi="宋体" w:eastAsia="宋体" w:cstheme="minorBidi"/>
          <w:kern w:val="2"/>
          <w:sz w:val="21"/>
          <w:szCs w:val="22"/>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39"/>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7.6  工期要求：投标人在投标时对其所投项目应提交交货进度、交货计划等，在合同规定的时间内完成项目实施工作。</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7.7  投标人必须承担的设备运输、安装调试、验收检测和提供设备操作说明书、图纸等其他相关及类似的义务。</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8．投标费用</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不论投标结果如何，投标人应承担其编制投标文件与递交投标文件所涉及的一切费用。</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9．踏勘现场</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9.2投标人及其人员经过采购人的允许，可以进入采购人的项目现场踏勘。若招标文件要求投标人于统一时间地点踏勘现场的，投标人应当按时前往。</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9.3采购人应当通过政府集中采购机构向投标人提供有关现场的书面资料和数据。</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9.4任何人或任何组织在踏勘现场时向投标人提供的任何书面资料或口头承诺，未经政府集中采购机构在网上发布或书面通知，均作无效处理。</w:t>
      </w:r>
    </w:p>
    <w:p>
      <w:pPr>
        <w:widowControl w:val="0"/>
        <w:ind w:firstLine="411" w:firstLineChars="196"/>
        <w:jc w:val="both"/>
        <w:rPr>
          <w:rFonts w:ascii="宋体" w:hAnsi="宋体" w:eastAsia="宋体"/>
          <w:kern w:val="2"/>
          <w:sz w:val="21"/>
          <w:szCs w:val="22"/>
          <w:lang w:eastAsia="zh-CN"/>
        </w:rPr>
      </w:pPr>
      <w:r>
        <w:rPr>
          <w:rFonts w:ascii="宋体" w:hAnsi="宋体" w:eastAsia="宋体" w:cstheme="minorBidi"/>
          <w:kern w:val="2"/>
          <w:sz w:val="21"/>
          <w:szCs w:val="21"/>
          <w:lang w:eastAsia="zh-CN"/>
        </w:rPr>
        <w:t>9</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5</w:t>
      </w:r>
      <w:r>
        <w:rPr>
          <w:rFonts w:hint="eastAsia" w:ascii="宋体" w:hAnsi="宋体" w:eastAsia="宋体" w:cstheme="minorBidi"/>
          <w:kern w:val="2"/>
          <w:sz w:val="21"/>
          <w:szCs w:val="21"/>
          <w:lang w:eastAsia="zh-CN"/>
        </w:rPr>
        <w:t>未参与踏勘现场不作为否定投标人资格的理由。</w:t>
      </w:r>
    </w:p>
    <w:p>
      <w:pPr>
        <w:widowControl w:val="0"/>
        <w:jc w:val="both"/>
        <w:rPr>
          <w:rFonts w:ascii="宋体" w:hAnsi="宋体" w:eastAsia="宋体"/>
          <w:kern w:val="2"/>
          <w:sz w:val="21"/>
          <w:szCs w:val="21"/>
          <w:lang w:eastAsia="zh-CN"/>
        </w:rPr>
      </w:pPr>
      <w:r>
        <w:rPr>
          <w:rFonts w:hint="eastAsia" w:ascii="黑体" w:hAnsi="宋体" w:eastAsia="黑体" w:cstheme="minorBidi"/>
          <w:kern w:val="2"/>
          <w:szCs w:val="22"/>
          <w:lang w:eastAsia="zh-CN"/>
        </w:rPr>
        <w:t>1</w:t>
      </w:r>
      <w:r>
        <w:rPr>
          <w:rFonts w:ascii="黑体" w:hAnsi="宋体" w:eastAsia="黑体" w:cstheme="minorBidi"/>
          <w:kern w:val="2"/>
          <w:szCs w:val="22"/>
          <w:lang w:eastAsia="zh-CN"/>
        </w:rPr>
        <w:t>0</w:t>
      </w:r>
      <w:r>
        <w:rPr>
          <w:rFonts w:hint="eastAsia" w:ascii="黑体" w:hAnsi="宋体" w:eastAsia="黑体" w:cstheme="minorBidi"/>
          <w:kern w:val="2"/>
          <w:szCs w:val="22"/>
          <w:lang w:eastAsia="zh-CN"/>
        </w:rPr>
        <w:t>．标前会议</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2"/>
          <w:lang w:eastAsia="zh-CN"/>
        </w:rPr>
        <w:t>10</w:t>
      </w:r>
      <w:r>
        <w:rPr>
          <w:rFonts w:hint="eastAsia" w:ascii="宋体" w:hAnsi="宋体" w:eastAsia="宋体" w:cstheme="minorBidi"/>
          <w:kern w:val="2"/>
          <w:sz w:val="21"/>
          <w:szCs w:val="22"/>
          <w:lang w:eastAsia="zh-CN"/>
        </w:rPr>
        <w:t>.</w:t>
      </w:r>
      <w:r>
        <w:rPr>
          <w:rFonts w:ascii="宋体" w:hAnsi="宋体" w:eastAsia="宋体" w:cstheme="minorBidi"/>
          <w:kern w:val="2"/>
          <w:sz w:val="21"/>
          <w:szCs w:val="22"/>
          <w:lang w:eastAsia="zh-CN"/>
        </w:rPr>
        <w:t>2</w:t>
      </w:r>
      <w:r>
        <w:rPr>
          <w:rFonts w:hint="eastAsia" w:ascii="宋体" w:hAnsi="宋体" w:eastAsia="宋体" w:cstheme="minorBidi"/>
          <w:kern w:val="2"/>
          <w:sz w:val="21"/>
          <w:szCs w:val="22"/>
          <w:lang w:eastAsia="zh-CN"/>
        </w:rPr>
        <w:t>任何人或任何组织在标前会议时向投标人提供的任何书面资料或口头承诺，未经政府集中采购机构在网上发布或书面通知，均作无效处理。</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0</w:t>
      </w:r>
      <w:r>
        <w:rPr>
          <w:rFonts w:hint="eastAsia" w:ascii="宋体" w:hAnsi="宋体" w:eastAsia="宋体" w:cstheme="minorBidi"/>
          <w:kern w:val="2"/>
          <w:sz w:val="21"/>
          <w:szCs w:val="21"/>
          <w:lang w:eastAsia="zh-CN"/>
        </w:rPr>
        <w:t>.</w:t>
      </w:r>
      <w:r>
        <w:rPr>
          <w:rFonts w:ascii="宋体" w:hAnsi="宋体" w:eastAsia="宋体" w:cstheme="minorBidi"/>
          <w:kern w:val="2"/>
          <w:sz w:val="21"/>
          <w:szCs w:val="21"/>
          <w:lang w:eastAsia="zh-CN"/>
        </w:rPr>
        <w:t>3</w:t>
      </w:r>
      <w:r>
        <w:rPr>
          <w:rFonts w:hint="eastAsia" w:ascii="宋体" w:hAnsi="宋体" w:eastAsia="宋体" w:cstheme="minorBidi"/>
          <w:kern w:val="2"/>
          <w:sz w:val="21"/>
          <w:szCs w:val="21"/>
          <w:lang w:eastAsia="zh-CN"/>
        </w:rPr>
        <w:t>未参与标前会议不作为否定投标人资格的理由。</w:t>
      </w:r>
    </w:p>
    <w:bookmarkEnd w:id="38"/>
    <w:p>
      <w:pPr>
        <w:widowControl w:val="0"/>
        <w:ind w:firstLine="411" w:firstLineChars="196"/>
        <w:jc w:val="both"/>
        <w:rPr>
          <w:rFonts w:ascii="宋体" w:hAnsi="宋体" w:eastAsia="宋体"/>
          <w:kern w:val="2"/>
          <w:sz w:val="21"/>
          <w:szCs w:val="22"/>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招标文件</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1</w:t>
      </w:r>
      <w:r>
        <w:rPr>
          <w:rFonts w:ascii="黑体" w:hAnsi="宋体" w:eastAsia="黑体" w:cstheme="minorBidi"/>
          <w:kern w:val="2"/>
          <w:szCs w:val="22"/>
          <w:lang w:eastAsia="zh-CN"/>
        </w:rPr>
        <w:t>1</w:t>
      </w:r>
      <w:r>
        <w:rPr>
          <w:rFonts w:hint="eastAsia" w:ascii="黑体" w:hAnsi="宋体" w:eastAsia="黑体" w:cstheme="minorBidi"/>
          <w:kern w:val="2"/>
          <w:szCs w:val="22"/>
          <w:lang w:eastAsia="zh-CN"/>
        </w:rPr>
        <w:t>．</w:t>
      </w:r>
      <w:bookmarkStart w:id="40" w:name="_Hlk72399819"/>
      <w:r>
        <w:rPr>
          <w:rFonts w:hint="eastAsia" w:ascii="黑体" w:hAnsi="宋体" w:eastAsia="黑体" w:cstheme="minorBidi"/>
          <w:kern w:val="2"/>
          <w:szCs w:val="22"/>
          <w:lang w:eastAsia="zh-CN"/>
        </w:rPr>
        <w:t>招标文件的编制与组成</w:t>
      </w:r>
    </w:p>
    <w:p>
      <w:pPr>
        <w:widowControl w:val="0"/>
        <w:snapToGrid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招标文件包括下列内容：</w:t>
      </w:r>
    </w:p>
    <w:p>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第一册  专用条款</w:t>
      </w:r>
    </w:p>
    <w:p>
      <w:pPr>
        <w:widowControl w:val="0"/>
        <w:ind w:left="1234" w:leftChars="514"/>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关键信息</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招标公告</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对通用条款的补充内容及其他关键信息</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用户需求书</w:t>
      </w:r>
    </w:p>
    <w:p>
      <w:pPr>
        <w:widowControl w:val="0"/>
        <w:ind w:left="720" w:leftChars="300" w:firstLine="411" w:firstLineChars="196"/>
        <w:jc w:val="both"/>
        <w:rPr>
          <w:rFonts w:ascii="宋体" w:hAnsi="宋体" w:eastAsia="宋体"/>
          <w:kern w:val="2"/>
          <w:sz w:val="21"/>
          <w:szCs w:val="21"/>
          <w:lang w:eastAsia="zh-CN"/>
        </w:rPr>
      </w:pPr>
      <w:r>
        <w:rPr>
          <w:rFonts w:hint="eastAsia" w:ascii="Calibri" w:hAnsi="Calibri" w:eastAsia="宋体" w:cstheme="minorBidi"/>
          <w:kern w:val="2"/>
          <w:sz w:val="21"/>
          <w:szCs w:val="22"/>
          <w:lang w:eastAsia="zh-CN"/>
        </w:rPr>
        <w:t xml:space="preserve">第四章 </w:t>
      </w:r>
      <w:r>
        <w:rPr>
          <w:rFonts w:ascii="Calibri" w:hAnsi="Calibri" w:eastAsia="宋体" w:cstheme="minorBidi"/>
          <w:kern w:val="2"/>
          <w:sz w:val="21"/>
          <w:szCs w:val="22"/>
          <w:lang w:eastAsia="zh-CN"/>
        </w:rPr>
        <w:t xml:space="preserve"> </w:t>
      </w:r>
      <w:r>
        <w:rPr>
          <w:rFonts w:hint="eastAsia" w:ascii="Calibri" w:hAnsi="Calibri" w:eastAsia="宋体" w:cstheme="minorBidi"/>
          <w:kern w:val="2"/>
          <w:sz w:val="21"/>
          <w:szCs w:val="22"/>
          <w:lang w:eastAsia="zh-CN"/>
        </w:rPr>
        <w:t>投标文件格式及附件</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合同条款及格式</w:t>
      </w:r>
    </w:p>
    <w:p>
      <w:pPr>
        <w:widowControl w:val="0"/>
        <w:ind w:left="480" w:leftChars="200" w:firstLine="413" w:firstLineChars="196"/>
        <w:jc w:val="both"/>
        <w:rPr>
          <w:rFonts w:ascii="宋体" w:hAnsi="宋体" w:eastAsia="宋体"/>
          <w:b/>
          <w:kern w:val="2"/>
          <w:sz w:val="21"/>
          <w:szCs w:val="21"/>
          <w:lang w:eastAsia="zh-CN"/>
        </w:rPr>
      </w:pPr>
      <w:r>
        <w:rPr>
          <w:rFonts w:hint="eastAsia" w:ascii="宋体" w:hAnsi="宋体" w:eastAsia="宋体" w:cstheme="minorBidi"/>
          <w:b/>
          <w:kern w:val="2"/>
          <w:sz w:val="21"/>
          <w:szCs w:val="21"/>
          <w:lang w:eastAsia="zh-CN"/>
        </w:rPr>
        <w:t>第二册  通用条款</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第一章  总则</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第二章  招标文件</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第三章  投标文件的编制</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第四章  投标文件的递交</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第五章  开标</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第六章  评审要求</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第七章  评审程序及评审方法</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第八章  定标及公示</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第九章  公开招标失败的后续处理</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第十章  合同的授予与备案</w:t>
      </w:r>
    </w:p>
    <w:p>
      <w:pPr>
        <w:widowControl w:val="0"/>
        <w:ind w:left="720" w:leftChars="300"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第十一章  质疑处理</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w:t>
      </w:r>
      <w:r>
        <w:rPr>
          <w:rFonts w:hint="eastAsia" w:ascii="宋体" w:hAnsi="宋体" w:eastAsia="宋体" w:cstheme="minorBidi"/>
          <w:kern w:val="2"/>
          <w:sz w:val="21"/>
          <w:szCs w:val="22"/>
          <w:lang w:eastAsia="zh-CN"/>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1</w:t>
      </w:r>
      <w:r>
        <w:rPr>
          <w:rFonts w:ascii="黑体" w:hAnsi="宋体" w:eastAsia="黑体" w:cstheme="minorBidi"/>
          <w:kern w:val="2"/>
          <w:szCs w:val="22"/>
          <w:lang w:eastAsia="zh-CN"/>
        </w:rPr>
        <w:t>2</w:t>
      </w:r>
      <w:r>
        <w:rPr>
          <w:rFonts w:hint="eastAsia" w:ascii="黑体" w:hAnsi="宋体" w:eastAsia="黑体" w:cstheme="minorBidi"/>
          <w:kern w:val="2"/>
          <w:szCs w:val="22"/>
          <w:lang w:eastAsia="zh-CN"/>
        </w:rPr>
        <w:t>．招标文件的澄清</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.1招标文件澄清的目的是澄清、解答投标人在查阅招标文件后或现场踏勘中可能提出的与投标有关的疑问或询问。</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.2投标人如对招标文件内容有疑问，应当在招标公告规定的澄清（提问）截止时间前以网上提问的形式通过网上政府采购系统提交政府集中采购机构。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eastAsia="宋体" w:cstheme="minorBidi"/>
          <w:kern w:val="2"/>
          <w:sz w:val="21"/>
          <w:szCs w:val="21"/>
          <w:lang w:eastAsia="zh-CN"/>
        </w:rPr>
        <w:t>3.3</w:t>
      </w: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3.4</w:t>
      </w:r>
      <w:r>
        <w:rPr>
          <w:rFonts w:hint="eastAsia" w:ascii="宋体" w:hAnsi="宋体" w:eastAsia="宋体" w:cstheme="minorBidi"/>
          <w:kern w:val="2"/>
          <w:sz w:val="21"/>
          <w:szCs w:val="21"/>
          <w:lang w:eastAsia="zh-CN"/>
        </w:rPr>
        <w:t>款规定执行。</w:t>
      </w:r>
    </w:p>
    <w:p>
      <w:pPr>
        <w:widowControl w:val="0"/>
        <w:jc w:val="both"/>
        <w:rPr>
          <w:rFonts w:ascii="黑体" w:hAnsi="宋体" w:eastAsia="黑体"/>
          <w:kern w:val="2"/>
          <w:szCs w:val="22"/>
          <w:lang w:eastAsia="zh-CN"/>
        </w:rPr>
      </w:pPr>
      <w:r>
        <w:rPr>
          <w:rFonts w:ascii="黑体" w:hAnsi="宋体" w:eastAsia="黑体" w:cstheme="minorBidi"/>
          <w:kern w:val="2"/>
          <w:szCs w:val="22"/>
          <w:lang w:eastAsia="zh-CN"/>
        </w:rPr>
        <w:t>1</w:t>
      </w:r>
      <w:r>
        <w:rPr>
          <w:rFonts w:hint="eastAsia" w:ascii="黑体" w:hAnsi="宋体" w:eastAsia="黑体" w:cstheme="minorBidi"/>
          <w:kern w:val="2"/>
          <w:szCs w:val="22"/>
          <w:lang w:eastAsia="zh-CN"/>
        </w:rPr>
        <w:t>3．招标文件的修改</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40"/>
    </w:p>
    <w:p>
      <w:pPr>
        <w:widowControl w:val="0"/>
        <w:jc w:val="both"/>
        <w:rPr>
          <w:rFonts w:ascii="宋体" w:hAnsi="宋体" w:eastAsia="宋体"/>
          <w:kern w:val="2"/>
          <w:sz w:val="21"/>
          <w:szCs w:val="21"/>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投标文件的编制</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14．</w:t>
      </w:r>
      <w:bookmarkStart w:id="41" w:name="_Hlk72400236"/>
      <w:r>
        <w:rPr>
          <w:rFonts w:hint="eastAsia" w:ascii="黑体" w:hAnsi="宋体" w:eastAsia="黑体" w:cstheme="minorBidi"/>
          <w:kern w:val="2"/>
          <w:szCs w:val="22"/>
          <w:lang w:eastAsia="zh-CN"/>
        </w:rPr>
        <w:t>投标文件的语言及度量单位</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14.2 除技术规范另有规定外，投标文件使用的度量单位，均采用中华人民共和国法定计量单位。</w:t>
      </w:r>
    </w:p>
    <w:bookmarkEnd w:id="41"/>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15．</w:t>
      </w:r>
      <w:bookmarkStart w:id="42" w:name="_Hlk72401567"/>
      <w:r>
        <w:rPr>
          <w:rFonts w:hint="eastAsia" w:ascii="黑体" w:hAnsi="宋体" w:eastAsia="黑体" w:cstheme="minorBidi"/>
          <w:kern w:val="2"/>
          <w:szCs w:val="22"/>
          <w:lang w:eastAsia="zh-CN"/>
        </w:rPr>
        <w:t>投标文件的组成</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具体内容在招标文件专用条款中进行规定。</w:t>
      </w:r>
    </w:p>
    <w:p>
      <w:pPr>
        <w:widowControl w:val="0"/>
        <w:jc w:val="both"/>
        <w:rPr>
          <w:rFonts w:ascii="黑体" w:hAnsi="宋体" w:eastAsia="黑体"/>
          <w:kern w:val="2"/>
          <w:szCs w:val="22"/>
          <w:lang w:eastAsia="zh-CN"/>
        </w:rPr>
      </w:pPr>
      <w:r>
        <w:rPr>
          <w:rFonts w:ascii="黑体" w:hAnsi="宋体" w:eastAsia="黑体" w:cstheme="minorBidi"/>
          <w:kern w:val="2"/>
          <w:szCs w:val="22"/>
          <w:lang w:eastAsia="zh-CN"/>
        </w:rPr>
        <w:t>16．投标文件格式</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投标文件包括本通用条款第</w:t>
      </w:r>
      <w:r>
        <w:rPr>
          <w:rFonts w:ascii="宋体" w:hAnsi="宋体" w:eastAsia="宋体" w:cstheme="minorBidi"/>
          <w:kern w:val="2"/>
          <w:sz w:val="21"/>
          <w:szCs w:val="21"/>
          <w:lang w:eastAsia="zh-CN"/>
        </w:rPr>
        <w:t>15条中规定的内容。如招标文件提供了投标文件格式，则</w:t>
      </w:r>
      <w:r>
        <w:rPr>
          <w:rFonts w:hint="eastAsia" w:ascii="宋体" w:hAnsi="宋体" w:eastAsia="宋体" w:cstheme="minorBidi"/>
          <w:b/>
          <w:bCs/>
          <w:kern w:val="2"/>
          <w:sz w:val="21"/>
          <w:szCs w:val="21"/>
          <w:lang w:eastAsia="zh-CN"/>
        </w:rPr>
        <w:t>投标人提交的投标文件应毫无例外地使用招标文件所提供的相应格式</w:t>
      </w:r>
      <w:r>
        <w:rPr>
          <w:rFonts w:hint="eastAsia" w:ascii="宋体" w:hAnsi="宋体" w:eastAsia="宋体" w:cstheme="minorBidi"/>
          <w:kern w:val="2"/>
          <w:sz w:val="21"/>
          <w:szCs w:val="21"/>
          <w:lang w:eastAsia="zh-CN"/>
        </w:rPr>
        <w:t>（表格均可按同样格式扩展）。</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17．投标货币</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本项目的投标报价应以人民币计。</w:t>
      </w:r>
    </w:p>
    <w:bookmarkEnd w:id="42"/>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18．</w:t>
      </w:r>
      <w:bookmarkStart w:id="43" w:name="_Hlk72401735"/>
      <w:r>
        <w:rPr>
          <w:rFonts w:hint="eastAsia" w:ascii="黑体" w:hAnsi="宋体" w:eastAsia="黑体" w:cstheme="minorBidi"/>
          <w:kern w:val="2"/>
          <w:szCs w:val="22"/>
          <w:lang w:eastAsia="zh-CN"/>
        </w:rPr>
        <w:t>证明投标文件投标技术方案的合格性和符合招标文件规定的文件要求</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w:t>
      </w:r>
      <w:r>
        <w:rPr>
          <w:rFonts w:ascii="宋体" w:hAnsi="宋体" w:eastAsia="宋体" w:cstheme="minorBidi"/>
          <w:kern w:val="2"/>
          <w:sz w:val="21"/>
          <w:szCs w:val="21"/>
          <w:lang w:eastAsia="zh-CN"/>
        </w:rPr>
        <w:t xml:space="preserve">.1 </w:t>
      </w:r>
      <w:r>
        <w:rPr>
          <w:rFonts w:hint="eastAsia" w:ascii="宋体" w:hAnsi="宋体" w:eastAsia="宋体" w:cstheme="minorBidi"/>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8</w:t>
      </w:r>
      <w:r>
        <w:rPr>
          <w:rFonts w:ascii="宋体" w:hAnsi="宋体" w:eastAsia="宋体" w:cstheme="minorBidi"/>
          <w:kern w:val="2"/>
          <w:sz w:val="21"/>
          <w:szCs w:val="21"/>
          <w:lang w:eastAsia="zh-CN"/>
        </w:rPr>
        <w:t xml:space="preserve">.2 </w:t>
      </w:r>
      <w:r>
        <w:rPr>
          <w:rFonts w:hint="eastAsia" w:ascii="宋体" w:hAnsi="宋体" w:eastAsia="宋体" w:cstheme="minorBidi"/>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18.2.1主要技术指标和性能的详细说明。</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w:t>
      </w:r>
      <w:r>
        <w:rPr>
          <w:rFonts w:ascii="宋体" w:hAnsi="宋体" w:eastAsia="宋体" w:cstheme="minorBidi"/>
          <w:kern w:val="2"/>
          <w:sz w:val="21"/>
          <w:szCs w:val="21"/>
          <w:lang w:eastAsia="zh-CN"/>
        </w:rPr>
        <w:t>3</w:t>
      </w:r>
      <w:r>
        <w:rPr>
          <w:rFonts w:hint="eastAsia" w:ascii="宋体" w:hAnsi="宋体" w:eastAsia="宋体" w:cstheme="minorBidi"/>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ascii="Calibri" w:hAnsi="Calibri" w:eastAsia="宋体" w:cstheme="minorBidi"/>
          <w:kern w:val="2"/>
          <w:sz w:val="21"/>
          <w:szCs w:val="22"/>
          <w:lang w:eastAsia="zh-CN"/>
        </w:rPr>
        <w:t>清晰度要求能够使用电脑阅读、识别和判断</w:t>
      </w:r>
      <w:r>
        <w:rPr>
          <w:rFonts w:hint="eastAsia" w:ascii="宋体" w:hAnsi="宋体" w:eastAsia="宋体" w:cstheme="minorBidi"/>
          <w:kern w:val="2"/>
          <w:sz w:val="21"/>
          <w:szCs w:val="21"/>
          <w:lang w:eastAsia="zh-CN"/>
        </w:rPr>
        <w:t>；</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18.3相关资料不符合18.2款要求的，评审委员会有权认定为投标技术方案不合格响应，其相关分数予以扣减或作投标无效处理。</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ascii="Calibri" w:hAnsi="Calibri" w:eastAsia="宋体" w:cstheme="minorBidi"/>
          <w:kern w:val="2"/>
          <w:sz w:val="21"/>
          <w:szCs w:val="22"/>
          <w:lang w:eastAsia="zh-CN"/>
        </w:rPr>
        <w:t>满足要求</w:t>
      </w:r>
      <w:r>
        <w:rPr>
          <w:rFonts w:hint="eastAsia" w:ascii="宋体" w:hAnsi="宋体" w:eastAsia="宋体" w:cstheme="minorBidi"/>
          <w:kern w:val="2"/>
          <w:sz w:val="21"/>
          <w:szCs w:val="21"/>
          <w:lang w:eastAsia="zh-CN"/>
        </w:rPr>
        <w:t>，由评审委员会来评判。</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18.5除非另有规定或说明，投标人对同一项目投标时，不得同时提供两套或两套以上的投标方案。</w:t>
      </w:r>
    </w:p>
    <w:bookmarkEnd w:id="43"/>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19．</w:t>
      </w:r>
      <w:bookmarkStart w:id="44" w:name="_Hlk72402034"/>
      <w:r>
        <w:rPr>
          <w:rFonts w:hint="eastAsia" w:ascii="黑体" w:hAnsi="宋体" w:eastAsia="黑体" w:cstheme="minorBidi"/>
          <w:kern w:val="2"/>
          <w:szCs w:val="22"/>
          <w:lang w:eastAsia="zh-CN"/>
        </w:rPr>
        <w:t>投标文件其他证明文件的要求</w:t>
      </w:r>
    </w:p>
    <w:p>
      <w:pPr>
        <w:widowControl w:val="0"/>
        <w:jc w:val="both"/>
        <w:rPr>
          <w:rFonts w:ascii="宋体" w:hAnsi="宋体" w:eastAsia="宋体"/>
          <w:color w:val="FF0000"/>
          <w:kern w:val="2"/>
          <w:sz w:val="21"/>
          <w:szCs w:val="21"/>
          <w:lang w:eastAsia="zh-CN"/>
        </w:rPr>
      </w:pPr>
      <w:r>
        <w:rPr>
          <w:rFonts w:hint="eastAsia" w:ascii="黑体" w:hAnsi="宋体" w:eastAsia="黑体" w:cstheme="minorBidi"/>
          <w:kern w:val="2"/>
          <w:szCs w:val="22"/>
          <w:lang w:eastAsia="zh-CN"/>
        </w:rPr>
        <w:t xml:space="preserve">    </w:t>
      </w:r>
      <w:r>
        <w:rPr>
          <w:rFonts w:hint="eastAsia" w:ascii="宋体" w:hAnsi="宋体" w:eastAsia="宋体" w:cstheme="minorBidi"/>
          <w:kern w:val="2"/>
          <w:sz w:val="21"/>
          <w:szCs w:val="21"/>
          <w:lang w:eastAsia="zh-CN"/>
        </w:rPr>
        <w:t>19.1</w:t>
      </w:r>
      <w:bookmarkStart w:id="45" w:name="_Hlk71407299"/>
      <w:r>
        <w:rPr>
          <w:rFonts w:hint="eastAsia" w:ascii="宋体" w:hAnsi="宋体" w:eastAsia="宋体" w:cstheme="minorBidi"/>
          <w:kern w:val="2"/>
          <w:sz w:val="21"/>
          <w:szCs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5"/>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20．投标有效期</w:t>
      </w:r>
    </w:p>
    <w:bookmarkEnd w:id="44"/>
    <w:p>
      <w:pPr>
        <w:widowControl w:val="0"/>
        <w:ind w:firstLine="411" w:firstLineChars="196"/>
        <w:jc w:val="both"/>
        <w:rPr>
          <w:rFonts w:ascii="宋体" w:hAnsi="宋体" w:eastAsia="宋体"/>
          <w:kern w:val="2"/>
          <w:sz w:val="21"/>
          <w:szCs w:val="21"/>
          <w:lang w:eastAsia="zh-CN"/>
        </w:rPr>
      </w:pPr>
      <w:bookmarkStart w:id="46" w:name="_Hlk72402214"/>
      <w:r>
        <w:rPr>
          <w:rFonts w:hint="eastAsia" w:ascii="宋体" w:hAnsi="宋体" w:eastAsia="宋体" w:cstheme="minorBidi"/>
          <w:kern w:val="2"/>
          <w:sz w:val="21"/>
          <w:szCs w:val="21"/>
          <w:lang w:eastAsia="zh-CN"/>
        </w:rPr>
        <w:t>20.1 投标有效期为</w:t>
      </w:r>
      <w:r>
        <w:rPr>
          <w:rFonts w:hint="eastAsia" w:ascii="Arial" w:hAnsi="Arial" w:eastAsia="宋体" w:cs="Arial"/>
          <w:kern w:val="2"/>
          <w:sz w:val="21"/>
          <w:szCs w:val="21"/>
          <w:lang w:eastAsia="zh-CN"/>
        </w:rPr>
        <w:t>从投标截止之日算起的日历天数。</w:t>
      </w:r>
      <w:r>
        <w:rPr>
          <w:rFonts w:hint="eastAsia" w:ascii="宋体" w:hAnsi="宋体" w:eastAsia="宋体" w:cstheme="minorBidi"/>
          <w:kern w:val="2"/>
          <w:sz w:val="21"/>
          <w:szCs w:val="21"/>
          <w:lang w:eastAsia="zh-CN"/>
        </w:rPr>
        <w:t>在此期限内，所有投标文件均保持有效。</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20</w:t>
      </w:r>
      <w:r>
        <w:rPr>
          <w:rFonts w:ascii="宋体" w:hAnsi="宋体" w:eastAsia="宋体" w:cstheme="minorBidi"/>
          <w:kern w:val="2"/>
          <w:sz w:val="21"/>
          <w:szCs w:val="21"/>
          <w:lang w:eastAsia="zh-CN"/>
        </w:rPr>
        <w:t>.3</w:t>
      </w:r>
      <w:r>
        <w:rPr>
          <w:rFonts w:hint="eastAsia" w:ascii="宋体" w:hAnsi="宋体" w:eastAsia="宋体" w:cstheme="minorBidi"/>
          <w:kern w:val="2"/>
          <w:sz w:val="21"/>
          <w:szCs w:val="21"/>
          <w:lang w:eastAsia="zh-CN"/>
        </w:rPr>
        <w:t xml:space="preserve"> 中标供应商的投标文件有效期，截止于完成本招标文件规定的全部项目内容，并通过竣工验收及保修期结束。</w:t>
      </w:r>
    </w:p>
    <w:bookmarkEnd w:id="46"/>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21．</w:t>
      </w:r>
      <w:bookmarkStart w:id="47" w:name="_Hlk72402325"/>
      <w:r>
        <w:rPr>
          <w:rFonts w:hint="eastAsia" w:ascii="黑体" w:hAnsi="宋体" w:eastAsia="黑体" w:cstheme="minorBidi"/>
          <w:kern w:val="2"/>
          <w:szCs w:val="22"/>
          <w:lang w:eastAsia="zh-CN"/>
        </w:rPr>
        <w:t xml:space="preserve">关于投标保证金 </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21.1</w:t>
      </w:r>
      <w:r>
        <w:rPr>
          <w:rFonts w:hint="eastAsia" w:ascii="Calibri" w:hAnsi="Calibri" w:eastAsia="宋体" w:cstheme="minorBidi"/>
          <w:kern w:val="2"/>
          <w:sz w:val="21"/>
          <w:szCs w:val="22"/>
          <w:lang w:eastAsia="zh-CN"/>
        </w:rPr>
        <w:t>根据《深圳市财政局关于调整政府采购投标（响应）保证金管理政策的通知》（深财购〔2021〕51号）文的规定，本项目不收取投标保证金。</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22．投标人的替代方案</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7"/>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23．</w:t>
      </w:r>
      <w:bookmarkStart w:id="48" w:name="_Hlk72402860"/>
      <w:r>
        <w:rPr>
          <w:rFonts w:ascii="黑体" w:hAnsi="宋体" w:eastAsia="黑体" w:cstheme="minorBidi"/>
          <w:kern w:val="2"/>
          <w:szCs w:val="22"/>
          <w:lang w:eastAsia="zh-CN"/>
        </w:rPr>
        <w:t>投标文件的</w:t>
      </w:r>
      <w:r>
        <w:rPr>
          <w:rFonts w:hint="eastAsia" w:ascii="黑体" w:hAnsi="宋体" w:eastAsia="黑体" w:cstheme="minorBidi"/>
          <w:kern w:val="2"/>
          <w:szCs w:val="22"/>
          <w:lang w:eastAsia="zh-CN"/>
        </w:rPr>
        <w:t>制作</w:t>
      </w:r>
      <w:r>
        <w:rPr>
          <w:rFonts w:ascii="黑体" w:hAnsi="宋体" w:eastAsia="黑体" w:cstheme="minorBidi"/>
          <w:kern w:val="2"/>
          <w:szCs w:val="22"/>
          <w:lang w:eastAsia="zh-CN"/>
        </w:rPr>
        <w:t>要求</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23.1投标人应准备所投项目的电子投标文件一份。</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23.2投标人在使用《投标书编制软件》编制投标书时须注意：</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23.2.2不能用非本公司的电子密钥加密本公司的投标文件，或者用其它公司的登录用户上传本公司的投标文件。</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23.2.3要求用《投标书编制软件》编制投标书的包，不能用其它方式编制投标书。编制投标文件时，电脑须连通互联网。</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23.2.4投标文件不能带病毒。政府集中采购机构将用专业杀毒软件对投标文件进行病毒检测，如果这两种软件均报告发现病毒，则政府集中采购机构认为该投标文件带病毒。</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23.2.6投标人在编辑投标文件时，</w:t>
      </w:r>
      <w:r>
        <w:rPr>
          <w:rFonts w:hint="eastAsia" w:ascii="宋体" w:hAnsi="宋体" w:eastAsia="宋体" w:cstheme="minorBidi"/>
          <w:b/>
          <w:kern w:val="2"/>
          <w:sz w:val="21"/>
          <w:szCs w:val="22"/>
          <w:lang w:eastAsia="zh-CN"/>
        </w:rPr>
        <w:t>在投标文件目录中属于本节点内容的必须在本节点中填写，填写到其他节点或附件，</w:t>
      </w:r>
      <w:r>
        <w:rPr>
          <w:rFonts w:hint="eastAsia" w:ascii="宋体" w:hAnsi="宋体" w:eastAsia="宋体" w:cstheme="minorBidi"/>
          <w:kern w:val="2"/>
          <w:sz w:val="21"/>
          <w:szCs w:val="22"/>
          <w:lang w:eastAsia="zh-CN"/>
        </w:rPr>
        <w:t>一切后果由供应商自行承担。</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23.2.7投标文件编写完成后，</w:t>
      </w:r>
      <w:r>
        <w:rPr>
          <w:rFonts w:hint="eastAsia" w:ascii="宋体" w:hAnsi="宋体" w:eastAsia="宋体" w:cstheme="minorBidi"/>
          <w:b/>
          <w:kern w:val="2"/>
          <w:sz w:val="21"/>
          <w:szCs w:val="22"/>
          <w:lang w:eastAsia="zh-CN"/>
        </w:rPr>
        <w:t>必须用属于投标人的电子密钥或电子营业执照进行加密，否则视同未盖公章，将导致投标文件无效。</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23.2.9如果开标时出现网络故障、技术故障，影响了政府采购活动，政府集中采购机构有权采取措施如延期、接受无法从网上上传的投标书等，以保障政府采购活动的公开、公平和公正。</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23.3电报、电话、传真形式的投标概不接受。</w:t>
      </w:r>
    </w:p>
    <w:p>
      <w:pPr>
        <w:widowControl w:val="0"/>
        <w:ind w:firstLine="413" w:firstLineChars="196"/>
        <w:jc w:val="both"/>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23.4经投标人电子密钥或电子营业执照加密的投标文件无须盖章或签字，</w:t>
      </w:r>
      <w:r>
        <w:rPr>
          <w:rFonts w:hint="eastAsia" w:ascii="宋体" w:hAnsi="宋体" w:eastAsia="宋体" w:cstheme="minorBidi"/>
          <w:kern w:val="2"/>
          <w:sz w:val="21"/>
          <w:szCs w:val="22"/>
          <w:lang w:eastAsia="zh-CN"/>
        </w:rPr>
        <w:t>专用条款另有要求的除外。</w:t>
      </w:r>
    </w:p>
    <w:p>
      <w:pPr>
        <w:widowControl w:val="0"/>
        <w:ind w:firstLine="413" w:firstLineChars="196"/>
        <w:jc w:val="both"/>
        <w:rPr>
          <w:rFonts w:ascii="宋体" w:hAnsi="宋体" w:eastAsia="宋体"/>
          <w:kern w:val="2"/>
          <w:sz w:val="21"/>
          <w:szCs w:val="22"/>
          <w:lang w:eastAsia="zh-CN"/>
        </w:rPr>
      </w:pPr>
      <w:r>
        <w:rPr>
          <w:rFonts w:hint="eastAsia" w:ascii="宋体" w:hAnsi="宋体" w:eastAsia="宋体" w:cstheme="minorBidi"/>
          <w:b/>
          <w:kern w:val="2"/>
          <w:sz w:val="21"/>
          <w:szCs w:val="22"/>
          <w:lang w:eastAsia="zh-CN"/>
        </w:rPr>
        <w:t>23.5</w:t>
      </w:r>
      <w:r>
        <w:rPr>
          <w:rFonts w:hint="eastAsia" w:ascii="宋体" w:hAnsi="宋体" w:eastAsia="宋体" w:cstheme="minorBidi"/>
          <w:kern w:val="2"/>
          <w:sz w:val="21"/>
          <w:szCs w:val="22"/>
          <w:lang w:eastAsia="zh-CN"/>
        </w:rPr>
        <w:t xml:space="preserve"> 各类资格（资质）文件提供扫描件，专用条款另有要求的除外。</w:t>
      </w:r>
      <w:bookmarkEnd w:id="48"/>
    </w:p>
    <w:p>
      <w:pPr>
        <w:widowControl w:val="0"/>
        <w:ind w:firstLine="411" w:firstLineChars="196"/>
        <w:jc w:val="both"/>
        <w:rPr>
          <w:rFonts w:ascii="宋体" w:hAnsi="宋体" w:eastAsia="宋体"/>
          <w:kern w:val="2"/>
          <w:sz w:val="21"/>
          <w:szCs w:val="21"/>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投标文件的递交</w:t>
      </w:r>
    </w:p>
    <w:p>
      <w:pPr>
        <w:widowControl w:val="0"/>
        <w:jc w:val="both"/>
        <w:rPr>
          <w:rFonts w:ascii="黑体" w:hAnsi="宋体" w:eastAsia="黑体"/>
          <w:kern w:val="2"/>
          <w:szCs w:val="22"/>
          <w:lang w:eastAsia="zh-CN"/>
        </w:rPr>
      </w:pPr>
      <w:bookmarkStart w:id="49" w:name="_Hlk72405459"/>
      <w:r>
        <w:rPr>
          <w:rFonts w:hint="eastAsia" w:ascii="黑体" w:hAnsi="宋体" w:eastAsia="黑体" w:cstheme="minorBidi"/>
          <w:kern w:val="2"/>
          <w:szCs w:val="22"/>
          <w:lang w:eastAsia="zh-CN"/>
        </w:rPr>
        <w:t>24．投标文件的保密</w:t>
      </w:r>
    </w:p>
    <w:p>
      <w:pPr>
        <w:widowControl w:val="0"/>
        <w:ind w:firstLine="411" w:firstLineChars="196"/>
        <w:jc w:val="both"/>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eastAsia="宋体" w:cstheme="minorBidi"/>
          <w:kern w:val="2"/>
          <w:sz w:val="21"/>
          <w:szCs w:val="22"/>
          <w:highlight w:val="yellow"/>
          <w:lang w:eastAsia="zh-CN"/>
        </w:rPr>
        <w:t>(注意：加密的投标文件开标时须使用加密文件时使用的锁在项目规定时间内解密！)</w:t>
      </w:r>
    </w:p>
    <w:p>
      <w:pPr>
        <w:widowControl w:val="0"/>
        <w:jc w:val="both"/>
        <w:rPr>
          <w:rFonts w:ascii="宋体" w:hAnsi="宋体" w:eastAsia="宋体"/>
          <w:b/>
          <w:kern w:val="2"/>
          <w:sz w:val="21"/>
          <w:szCs w:val="22"/>
          <w:lang w:eastAsia="zh-CN"/>
        </w:rPr>
      </w:pPr>
      <w:r>
        <w:rPr>
          <w:rFonts w:hint="eastAsia" w:ascii="宋体" w:hAnsi="宋体" w:eastAsia="宋体" w:cstheme="minorBidi"/>
          <w:b/>
          <w:kern w:val="2"/>
          <w:sz w:val="21"/>
          <w:szCs w:val="22"/>
          <w:lang w:eastAsia="zh-CN"/>
        </w:rPr>
        <w:t>24.2若采购项目出现延期情况：</w:t>
      </w:r>
    </w:p>
    <w:p>
      <w:pPr>
        <w:widowControl w:val="0"/>
        <w:ind w:firstLine="422" w:firstLineChars="200"/>
        <w:jc w:val="both"/>
        <w:rPr>
          <w:rFonts w:ascii="黑体" w:hAnsi="宋体" w:eastAsia="黑体"/>
          <w:b/>
          <w:kern w:val="2"/>
          <w:szCs w:val="22"/>
          <w:lang w:eastAsia="zh-CN"/>
        </w:rPr>
      </w:pPr>
      <w:r>
        <w:rPr>
          <w:rFonts w:hint="eastAsia" w:ascii="宋体" w:hAnsi="宋体" w:eastAsia="宋体" w:cstheme="minorBidi"/>
          <w:b/>
          <w:kern w:val="2"/>
          <w:sz w:val="21"/>
          <w:szCs w:val="22"/>
          <w:lang w:eastAsia="zh-CN"/>
        </w:rPr>
        <w:t>如果供下载的招标文件有更新，投标人必须重新下载招标文件、重新制作投标文件、重新加密投标文件、重新上传投标文件。</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25．上传投标文件及投标截止日期</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25</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1实行网上投标，</w:t>
      </w:r>
      <w:r>
        <w:rPr>
          <w:rFonts w:ascii="宋体" w:hAnsi="宋体" w:eastAsia="宋体" w:cstheme="minorBidi"/>
          <w:kern w:val="2"/>
          <w:sz w:val="21"/>
          <w:szCs w:val="22"/>
          <w:lang w:eastAsia="zh-CN"/>
        </w:rPr>
        <w:t>投标人必须</w:t>
      </w:r>
      <w:r>
        <w:rPr>
          <w:rFonts w:hint="eastAsia" w:ascii="宋体" w:hAnsi="宋体" w:eastAsia="宋体" w:cstheme="minorBidi"/>
          <w:kern w:val="2"/>
          <w:sz w:val="21"/>
          <w:szCs w:val="22"/>
          <w:lang w:eastAsia="zh-CN"/>
        </w:rPr>
        <w:t>在招标</w:t>
      </w:r>
      <w:r>
        <w:rPr>
          <w:rFonts w:ascii="宋体" w:hAnsi="宋体" w:eastAsia="宋体" w:cstheme="minorBidi"/>
          <w:kern w:val="2"/>
          <w:sz w:val="21"/>
          <w:szCs w:val="22"/>
          <w:lang w:eastAsia="zh-CN"/>
        </w:rPr>
        <w:t>文件规定的投标截止时间前</w:t>
      </w:r>
      <w:r>
        <w:rPr>
          <w:rFonts w:hint="eastAsia" w:ascii="宋体" w:hAnsi="宋体" w:eastAsia="宋体" w:cstheme="minorBidi"/>
          <w:kern w:val="2"/>
          <w:sz w:val="21"/>
          <w:szCs w:val="22"/>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eastAsia="宋体" w:cstheme="minorBidi"/>
          <w:b/>
          <w:bCs/>
          <w:kern w:val="2"/>
          <w:sz w:val="21"/>
          <w:szCs w:val="21"/>
          <w:lang w:eastAsia="zh-CN"/>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eastAsia="宋体" w:cstheme="minorBidi"/>
          <w:kern w:val="2"/>
          <w:sz w:val="21"/>
          <w:szCs w:val="22"/>
          <w:lang w:eastAsia="zh-CN"/>
        </w:rPr>
        <w:t>。</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25</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3投标截止时间以后不得上传投标文件。</w:t>
      </w:r>
    </w:p>
    <w:p>
      <w:pPr>
        <w:widowControl w:val="0"/>
        <w:ind w:firstLine="411" w:firstLineChars="196"/>
        <w:jc w:val="both"/>
        <w:rPr>
          <w:rFonts w:ascii="宋体" w:hAnsi="宋体" w:eastAsia="宋体"/>
          <w:kern w:val="2"/>
          <w:sz w:val="21"/>
          <w:szCs w:val="22"/>
          <w:lang w:eastAsia="zh-CN"/>
        </w:rPr>
      </w:pPr>
    </w:p>
    <w:p>
      <w:pPr>
        <w:widowControl w:val="0"/>
        <w:ind w:firstLine="411" w:firstLineChars="196"/>
        <w:jc w:val="both"/>
        <w:rPr>
          <w:rFonts w:ascii="宋体" w:hAnsi="宋体" w:eastAsia="宋体"/>
          <w:kern w:val="2"/>
          <w:sz w:val="21"/>
          <w:szCs w:val="22"/>
          <w:lang w:eastAsia="zh-CN"/>
        </w:rPr>
      </w:pPr>
    </w:p>
    <w:bookmarkEnd w:id="49"/>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26. 样品、现场演示、方案讲解</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26.1 样品、现场演示、方案讲解等事项在招标文件专用条款中进行规定。</w:t>
      </w:r>
    </w:p>
    <w:p>
      <w:pPr>
        <w:widowControl w:val="0"/>
        <w:jc w:val="both"/>
        <w:rPr>
          <w:rFonts w:ascii="黑体" w:hAnsi="宋体" w:eastAsia="黑体"/>
          <w:kern w:val="2"/>
          <w:szCs w:val="22"/>
          <w:lang w:eastAsia="zh-CN"/>
        </w:rPr>
      </w:pPr>
      <w:bookmarkStart w:id="50" w:name="_Hlk72428346"/>
      <w:r>
        <w:rPr>
          <w:rFonts w:ascii="黑体" w:hAnsi="宋体" w:eastAsia="黑体" w:cstheme="minorBidi"/>
          <w:kern w:val="2"/>
          <w:szCs w:val="22"/>
          <w:lang w:eastAsia="zh-CN"/>
        </w:rPr>
        <w:t>2</w:t>
      </w:r>
      <w:r>
        <w:rPr>
          <w:rFonts w:hint="eastAsia" w:ascii="黑体" w:hAnsi="宋体" w:eastAsia="黑体" w:cstheme="minorBidi"/>
          <w:kern w:val="2"/>
          <w:szCs w:val="22"/>
          <w:lang w:eastAsia="zh-CN"/>
        </w:rPr>
        <w:t>7．</w:t>
      </w:r>
      <w:r>
        <w:rPr>
          <w:rFonts w:ascii="黑体" w:hAnsi="宋体" w:eastAsia="黑体" w:cstheme="minorBidi"/>
          <w:kern w:val="2"/>
          <w:szCs w:val="22"/>
          <w:lang w:eastAsia="zh-CN"/>
        </w:rPr>
        <w:t>投标文件的修改和撤销</w:t>
      </w:r>
    </w:p>
    <w:p>
      <w:pPr>
        <w:widowControl w:val="0"/>
        <w:ind w:firstLine="411" w:firstLineChars="196"/>
        <w:jc w:val="both"/>
        <w:rPr>
          <w:rFonts w:ascii="宋体" w:hAnsi="宋体" w:eastAsia="宋体"/>
          <w:kern w:val="2"/>
          <w:sz w:val="21"/>
          <w:szCs w:val="22"/>
          <w:lang w:eastAsia="zh-CN"/>
        </w:rPr>
      </w:pPr>
      <w:r>
        <w:rPr>
          <w:rFonts w:ascii="宋体" w:hAnsi="宋体" w:eastAsia="宋体" w:cstheme="minorBidi"/>
          <w:kern w:val="2"/>
          <w:sz w:val="21"/>
          <w:szCs w:val="22"/>
          <w:lang w:eastAsia="zh-CN"/>
        </w:rPr>
        <w:t>2</w:t>
      </w:r>
      <w:r>
        <w:rPr>
          <w:rFonts w:hint="eastAsia" w:ascii="宋体" w:hAnsi="宋体" w:eastAsia="宋体" w:cstheme="minorBidi"/>
          <w:kern w:val="2"/>
          <w:sz w:val="21"/>
          <w:szCs w:val="22"/>
          <w:lang w:eastAsia="zh-CN"/>
        </w:rPr>
        <w:t>7</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1</w:t>
      </w:r>
      <w:r>
        <w:rPr>
          <w:rFonts w:ascii="宋体" w:hAnsi="宋体" w:eastAsia="宋体" w:cstheme="minorBidi"/>
          <w:kern w:val="2"/>
          <w:sz w:val="21"/>
          <w:szCs w:val="22"/>
          <w:lang w:eastAsia="zh-CN"/>
        </w:rPr>
        <w:t>投标方在提交投标文件后可对其投标文件进行修改</w:t>
      </w:r>
      <w:r>
        <w:rPr>
          <w:rFonts w:hint="eastAsia" w:ascii="宋体" w:hAnsi="宋体" w:eastAsia="宋体" w:cstheme="minorBidi"/>
          <w:kern w:val="2"/>
          <w:sz w:val="21"/>
          <w:szCs w:val="22"/>
          <w:lang w:eastAsia="zh-CN"/>
        </w:rPr>
        <w:t>并重新上传投标文件</w:t>
      </w:r>
      <w:r>
        <w:rPr>
          <w:rFonts w:ascii="宋体" w:hAnsi="宋体" w:eastAsia="宋体" w:cstheme="minorBidi"/>
          <w:kern w:val="2"/>
          <w:sz w:val="21"/>
          <w:szCs w:val="22"/>
          <w:lang w:eastAsia="zh-CN"/>
        </w:rPr>
        <w:t>或</w:t>
      </w:r>
      <w:r>
        <w:rPr>
          <w:rFonts w:hint="eastAsia" w:ascii="宋体" w:hAnsi="宋体" w:eastAsia="宋体" w:cstheme="minorBidi"/>
          <w:kern w:val="2"/>
          <w:sz w:val="21"/>
          <w:szCs w:val="22"/>
          <w:lang w:eastAsia="zh-CN"/>
        </w:rPr>
        <w:t>在网上进行</w:t>
      </w:r>
      <w:r>
        <w:rPr>
          <w:rFonts w:ascii="宋体" w:hAnsi="宋体" w:eastAsia="宋体" w:cstheme="minorBidi"/>
          <w:kern w:val="2"/>
          <w:sz w:val="21"/>
          <w:szCs w:val="22"/>
          <w:lang w:eastAsia="zh-CN"/>
        </w:rPr>
        <w:t>撤销</w:t>
      </w:r>
      <w:r>
        <w:rPr>
          <w:rFonts w:hint="eastAsia" w:ascii="宋体" w:hAnsi="宋体" w:eastAsia="宋体" w:cstheme="minorBidi"/>
          <w:kern w:val="2"/>
          <w:sz w:val="21"/>
          <w:szCs w:val="22"/>
          <w:lang w:eastAsia="zh-CN"/>
        </w:rPr>
        <w:t>投标的操作</w:t>
      </w:r>
      <w:r>
        <w:rPr>
          <w:rFonts w:ascii="宋体" w:hAnsi="宋体" w:eastAsia="宋体" w:cstheme="minorBidi"/>
          <w:kern w:val="2"/>
          <w:sz w:val="21"/>
          <w:szCs w:val="22"/>
          <w:lang w:eastAsia="zh-CN"/>
        </w:rPr>
        <w:t>。</w:t>
      </w:r>
    </w:p>
    <w:p>
      <w:pPr>
        <w:widowControl w:val="0"/>
        <w:ind w:firstLine="411" w:firstLineChars="196"/>
        <w:jc w:val="both"/>
        <w:rPr>
          <w:rFonts w:ascii="宋体" w:hAnsi="宋体" w:eastAsia="宋体"/>
          <w:kern w:val="2"/>
          <w:sz w:val="21"/>
          <w:szCs w:val="22"/>
          <w:lang w:eastAsia="zh-CN"/>
        </w:rPr>
      </w:pPr>
      <w:r>
        <w:rPr>
          <w:rFonts w:ascii="宋体" w:hAnsi="宋体" w:eastAsia="宋体" w:cstheme="minorBidi"/>
          <w:kern w:val="2"/>
          <w:sz w:val="21"/>
          <w:szCs w:val="22"/>
          <w:lang w:eastAsia="zh-CN"/>
        </w:rPr>
        <w:t>2</w:t>
      </w:r>
      <w:r>
        <w:rPr>
          <w:rFonts w:hint="eastAsia" w:ascii="宋体" w:hAnsi="宋体" w:eastAsia="宋体" w:cstheme="minorBidi"/>
          <w:kern w:val="2"/>
          <w:sz w:val="21"/>
          <w:szCs w:val="22"/>
          <w:lang w:eastAsia="zh-CN"/>
        </w:rPr>
        <w:t>7</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2</w:t>
      </w:r>
      <w:r>
        <w:rPr>
          <w:rFonts w:ascii="宋体" w:hAnsi="宋体" w:eastAsia="宋体" w:cstheme="minorBidi"/>
          <w:kern w:val="2"/>
          <w:sz w:val="21"/>
          <w:szCs w:val="22"/>
          <w:lang w:eastAsia="zh-CN"/>
        </w:rPr>
        <w:t>投标截止时间以后不得修改投标文件。</w:t>
      </w:r>
    </w:p>
    <w:p>
      <w:pPr>
        <w:widowControl w:val="0"/>
        <w:ind w:firstLine="411" w:firstLineChars="196"/>
        <w:jc w:val="both"/>
        <w:rPr>
          <w:rFonts w:ascii="宋体" w:hAnsi="宋体" w:eastAsia="宋体"/>
          <w:kern w:val="2"/>
          <w:sz w:val="21"/>
          <w:szCs w:val="22"/>
          <w:lang w:eastAsia="zh-CN"/>
        </w:rPr>
      </w:pPr>
      <w:r>
        <w:rPr>
          <w:rFonts w:ascii="宋体" w:hAnsi="宋体" w:eastAsia="宋体" w:cstheme="minorBidi"/>
          <w:kern w:val="2"/>
          <w:sz w:val="21"/>
          <w:szCs w:val="22"/>
          <w:lang w:eastAsia="zh-CN"/>
        </w:rPr>
        <w:t>2</w:t>
      </w:r>
      <w:r>
        <w:rPr>
          <w:rFonts w:hint="eastAsia" w:ascii="宋体" w:hAnsi="宋体" w:eastAsia="宋体" w:cstheme="minorBidi"/>
          <w:kern w:val="2"/>
          <w:sz w:val="21"/>
          <w:szCs w:val="22"/>
          <w:lang w:eastAsia="zh-CN"/>
        </w:rPr>
        <w:t>7</w:t>
      </w:r>
      <w:r>
        <w:rPr>
          <w:rFonts w:ascii="宋体" w:hAnsi="宋体" w:eastAsia="宋体" w:cstheme="minorBidi"/>
          <w:kern w:val="2"/>
          <w:sz w:val="21"/>
          <w:szCs w:val="22"/>
          <w:lang w:eastAsia="zh-CN"/>
        </w:rPr>
        <w:t>.</w:t>
      </w:r>
      <w:r>
        <w:rPr>
          <w:rFonts w:hint="eastAsia" w:ascii="宋体" w:hAnsi="宋体" w:eastAsia="宋体" w:cstheme="minorBidi"/>
          <w:kern w:val="2"/>
          <w:sz w:val="21"/>
          <w:szCs w:val="22"/>
          <w:lang w:eastAsia="zh-CN"/>
        </w:rPr>
        <w:t>3从投标截止期至投标人在投标文件中确定的投标有效期之间的这段时间内，投标人不得撤回其投标。</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27.4政府集中采购机构不退还投标文件，专用条款另有规定的除外。</w:t>
      </w:r>
    </w:p>
    <w:bookmarkEnd w:id="50"/>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开标</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28．开标</w:t>
      </w:r>
    </w:p>
    <w:p>
      <w:pPr>
        <w:widowControl w:val="0"/>
        <w:ind w:firstLine="359" w:firstLineChars="171"/>
        <w:jc w:val="both"/>
        <w:rPr>
          <w:rFonts w:ascii="宋体" w:hAnsi="宋体" w:eastAsia="宋体"/>
          <w:kern w:val="2"/>
          <w:sz w:val="21"/>
          <w:szCs w:val="21"/>
          <w:lang w:eastAsia="zh-CN"/>
        </w:rPr>
      </w:pP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1投标人须在开标当日的开标时间至解密截止时间内进行解密，逾期未解密的作无效处理。解密方法：登录“</w:t>
      </w:r>
      <w:r>
        <w:rPr>
          <w:rFonts w:hint="eastAsia" w:ascii="宋体" w:hAnsi="宋体" w:eastAsia="宋体" w:cstheme="minorBidi"/>
          <w:kern w:val="2"/>
          <w:sz w:val="21"/>
          <w:szCs w:val="22"/>
          <w:lang w:eastAsia="zh-CN"/>
        </w:rPr>
        <w:t>深圳政府采购自行采购系统（https://trade.szggzy.com/ggzy/center/#/login）</w:t>
      </w:r>
      <w:r>
        <w:rPr>
          <w:rFonts w:hint="eastAsia" w:ascii="宋体" w:hAnsi="宋体" w:eastAsia="宋体" w:cstheme="minorBidi"/>
          <w:kern w:val="2"/>
          <w:sz w:val="21"/>
          <w:szCs w:val="21"/>
          <w:lang w:eastAsia="zh-CN"/>
        </w:rPr>
        <w:t>”，使用本单位制作电子投标文件同一个电子密钥进行在线解密、查询开标情况。</w:t>
      </w:r>
    </w:p>
    <w:p>
      <w:pPr>
        <w:widowControl w:val="0"/>
        <w:ind w:firstLine="315" w:firstLineChars="15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ind w:firstLine="315" w:firstLineChars="150"/>
        <w:jc w:val="both"/>
        <w:rPr>
          <w:rFonts w:ascii="宋体" w:hAnsi="宋体" w:eastAsia="宋体"/>
          <w:kern w:val="2"/>
          <w:sz w:val="21"/>
          <w:szCs w:val="21"/>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评审要求</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29．评审委员会组成</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29.1网上开标结束后召开评审会议，</w:t>
      </w:r>
      <w:r>
        <w:rPr>
          <w:rFonts w:hint="eastAsia" w:ascii="宋体" w:hAnsi="宋体" w:eastAsia="宋体" w:cstheme="minorBidi"/>
          <w:kern w:val="2"/>
          <w:sz w:val="21"/>
          <w:szCs w:val="21"/>
          <w:lang w:eastAsia="zh-CN"/>
        </w:rPr>
        <w:t>评审委员会</w:t>
      </w:r>
      <w:r>
        <w:rPr>
          <w:rFonts w:hint="eastAsia" w:ascii="宋体" w:hAnsi="宋体" w:eastAsia="宋体" w:cstheme="minorBidi"/>
          <w:kern w:val="2"/>
          <w:sz w:val="21"/>
          <w:szCs w:val="22"/>
          <w:lang w:eastAsia="zh-CN"/>
        </w:rPr>
        <w:t>由政府集中采购机构依法组建，负责评审活动。</w:t>
      </w:r>
    </w:p>
    <w:p>
      <w:pPr>
        <w:widowControl w:val="0"/>
        <w:ind w:firstLine="411" w:firstLineChars="196"/>
        <w:jc w:val="both"/>
        <w:rPr>
          <w:rFonts w:ascii="宋体" w:hAnsi="宋体" w:eastAsia="宋体"/>
          <w:kern w:val="2"/>
          <w:sz w:val="21"/>
          <w:szCs w:val="22"/>
          <w:lang w:eastAsia="zh-CN"/>
        </w:rPr>
      </w:pPr>
      <w:bookmarkStart w:id="51" w:name="_Hlk72436580"/>
      <w:r>
        <w:rPr>
          <w:rFonts w:hint="eastAsia" w:ascii="宋体" w:hAnsi="宋体" w:eastAsia="宋体" w:cstheme="minorBidi"/>
          <w:kern w:val="2"/>
          <w:sz w:val="21"/>
          <w:szCs w:val="22"/>
          <w:lang w:eastAsia="zh-CN"/>
        </w:rPr>
        <w:t>评审委员会由采购人代表和评审专家组成，成员人数应当为5人以上单数（部分条件下为7人以上单数），其中评审专家不得少于成员总数的三分之二。</w:t>
      </w:r>
      <w:bookmarkEnd w:id="51"/>
      <w:r>
        <w:rPr>
          <w:rFonts w:hint="eastAsia" w:ascii="宋体" w:hAnsi="宋体" w:eastAsia="宋体" w:cstheme="minorBidi"/>
          <w:kern w:val="2"/>
          <w:sz w:val="21"/>
          <w:szCs w:val="22"/>
          <w:lang w:eastAsia="zh-CN"/>
        </w:rPr>
        <w:t>评定</w:t>
      </w:r>
      <w:r>
        <w:rPr>
          <w:rFonts w:hint="eastAsia" w:ascii="Calibri" w:hAnsi="Calibri" w:eastAsia="宋体" w:cstheme="minorBidi"/>
          <w:kern w:val="2"/>
          <w:sz w:val="21"/>
          <w:szCs w:val="22"/>
          <w:lang w:eastAsia="zh-CN"/>
        </w:rPr>
        <w:t>分离项目</w:t>
      </w:r>
      <w:r>
        <w:rPr>
          <w:rFonts w:ascii="Calibri" w:hAnsi="Calibri" w:eastAsia="宋体" w:cstheme="minorBidi"/>
          <w:kern w:val="2"/>
          <w:sz w:val="21"/>
          <w:szCs w:val="22"/>
          <w:lang w:eastAsia="zh-CN"/>
        </w:rPr>
        <w:t>评审专家</w:t>
      </w:r>
      <w:r>
        <w:rPr>
          <w:rFonts w:hint="eastAsia" w:ascii="Calibri" w:hAnsi="Calibri" w:eastAsia="宋体" w:cstheme="minorBidi"/>
          <w:kern w:val="2"/>
          <w:sz w:val="21"/>
          <w:szCs w:val="22"/>
          <w:lang w:eastAsia="zh-CN"/>
        </w:rPr>
        <w:t>均</w:t>
      </w:r>
      <w:r>
        <w:rPr>
          <w:rFonts w:ascii="Calibri" w:hAnsi="Calibri" w:eastAsia="宋体" w:cstheme="minorBidi"/>
          <w:kern w:val="2"/>
          <w:sz w:val="21"/>
          <w:szCs w:val="22"/>
          <w:lang w:eastAsia="zh-CN"/>
        </w:rPr>
        <w:t>由</w:t>
      </w:r>
      <w:r>
        <w:rPr>
          <w:rFonts w:hint="eastAsia" w:ascii="Calibri" w:hAnsi="Calibri" w:eastAsia="宋体" w:cstheme="minorBidi"/>
          <w:kern w:val="2"/>
          <w:sz w:val="21"/>
          <w:szCs w:val="22"/>
          <w:lang w:eastAsia="zh-CN"/>
        </w:rPr>
        <w:t>评审专家组成。</w:t>
      </w:r>
      <w:r>
        <w:rPr>
          <w:rFonts w:hint="eastAsia" w:ascii="宋体" w:hAnsi="宋体" w:eastAsia="宋体" w:cstheme="minorBidi"/>
          <w:kern w:val="2"/>
          <w:sz w:val="21"/>
          <w:szCs w:val="21"/>
          <w:lang w:eastAsia="zh-CN"/>
        </w:rPr>
        <w:t>评审专家一般是</w:t>
      </w:r>
      <w:r>
        <w:rPr>
          <w:rFonts w:hint="eastAsia" w:ascii="宋体" w:hAnsi="宋体" w:eastAsia="宋体" w:cstheme="minorBidi"/>
          <w:kern w:val="2"/>
          <w:sz w:val="21"/>
          <w:szCs w:val="22"/>
          <w:lang w:eastAsia="zh-CN"/>
        </w:rPr>
        <w:t>从深圳市政府采购评审专家库中随机抽取。采购人代表须持本单位签发的《评审授权书》参加评审。</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29.2评审定标应当遵循公平、公正、科学、择优的原则。</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29.3评审活动依法进行，任何单位和个人不得非法干预评标过程和结果。</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29.4评审过程中不允许违背评标程序或采用招标文件未载明的评标方法或评标因素进行评标。</w:t>
      </w:r>
    </w:p>
    <w:p>
      <w:pPr>
        <w:widowControl w:val="0"/>
        <w:ind w:firstLine="411" w:firstLineChars="196"/>
        <w:jc w:val="both"/>
        <w:rPr>
          <w:rFonts w:ascii="宋体" w:hAnsi="宋体" w:eastAsia="宋体"/>
          <w:bCs/>
          <w:kern w:val="2"/>
          <w:sz w:val="21"/>
          <w:szCs w:val="22"/>
          <w:lang w:eastAsia="zh-CN"/>
        </w:rPr>
      </w:pPr>
      <w:r>
        <w:rPr>
          <w:rFonts w:hint="eastAsia" w:ascii="宋体" w:hAnsi="宋体" w:eastAsia="宋体" w:cstheme="minorBidi"/>
          <w:bCs/>
          <w:kern w:val="2"/>
          <w:sz w:val="21"/>
          <w:szCs w:val="22"/>
          <w:lang w:eastAsia="zh-CN"/>
        </w:rPr>
        <w:t>29.5 开标后，直到签订合同为止，凡属于对投标文件的审查、澄清、评价和比较的有关资料以及中标候选人的推荐情况、与评审有关的其他任何情况均严格保密（</w:t>
      </w:r>
      <w:r>
        <w:rPr>
          <w:rFonts w:hint="eastAsia" w:ascii="Calibri" w:hAnsi="Calibri" w:eastAsia="宋体" w:cstheme="minorBidi"/>
          <w:kern w:val="2"/>
          <w:sz w:val="21"/>
          <w:szCs w:val="22"/>
          <w:lang w:eastAsia="zh-CN"/>
        </w:rPr>
        <w:t>信息公开的内容除外</w:t>
      </w:r>
      <w:r>
        <w:rPr>
          <w:rFonts w:hint="eastAsia" w:ascii="宋体" w:hAnsi="宋体" w:eastAsia="宋体" w:cstheme="minorBidi"/>
          <w:bCs/>
          <w:kern w:val="2"/>
          <w:sz w:val="21"/>
          <w:szCs w:val="22"/>
          <w:lang w:eastAsia="zh-CN"/>
        </w:rPr>
        <w:t>）。</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30．向评审委员会提供的资料</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30.1公开发布的招标文件，包括图纸、服务清单、答疑文件等；</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30.2其他评标必须的资料。</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30.3</w:t>
      </w:r>
      <w:r>
        <w:rPr>
          <w:rFonts w:hint="eastAsia" w:ascii="宋体" w:hAnsi="宋体" w:eastAsia="宋体" w:cstheme="minorBidi"/>
          <w:kern w:val="2"/>
          <w:sz w:val="21"/>
          <w:szCs w:val="21"/>
          <w:lang w:eastAsia="zh-CN"/>
        </w:rPr>
        <w:t>评审委员会</w:t>
      </w:r>
      <w:r>
        <w:rPr>
          <w:rFonts w:hint="eastAsia" w:ascii="宋体" w:hAnsi="宋体" w:eastAsia="宋体" w:cstheme="minorBidi"/>
          <w:kern w:val="2"/>
          <w:sz w:val="21"/>
          <w:szCs w:val="22"/>
          <w:lang w:eastAsia="zh-CN"/>
        </w:rPr>
        <w:t>应当认真研究招标文件，至少应了解熟悉以下内容：</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（1）招标的目的；</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（2）招标项目需求的范围和性质；</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（3）招标文件规定的投标人的资格、财政预算限额、商务条款；</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（4）招标文件规定的评标程序、评标方法和评标因素；</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（5）招标文件所列示的资格性审查表及符合性审查表。</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31．独立评审</w:t>
      </w:r>
    </w:p>
    <w:p>
      <w:pPr>
        <w:widowControl w:val="0"/>
        <w:ind w:firstLine="411" w:firstLineChars="196"/>
        <w:jc w:val="both"/>
        <w:rPr>
          <w:rFonts w:ascii="宋体" w:hAnsi="宋体" w:eastAsia="宋体"/>
          <w:bCs/>
          <w:kern w:val="2"/>
          <w:sz w:val="21"/>
          <w:szCs w:val="22"/>
          <w:lang w:eastAsia="zh-CN"/>
        </w:rPr>
      </w:pPr>
      <w:r>
        <w:rPr>
          <w:rFonts w:hint="eastAsia" w:ascii="宋体" w:hAnsi="宋体" w:eastAsia="宋体" w:cstheme="minorBidi"/>
          <w:bCs/>
          <w:kern w:val="2"/>
          <w:sz w:val="21"/>
          <w:szCs w:val="22"/>
          <w:lang w:eastAsia="zh-CN"/>
        </w:rPr>
        <w:t>3</w:t>
      </w:r>
      <w:r>
        <w:rPr>
          <w:rFonts w:ascii="宋体" w:hAnsi="宋体" w:eastAsia="宋体" w:cstheme="minorBidi"/>
          <w:bCs/>
          <w:kern w:val="2"/>
          <w:sz w:val="21"/>
          <w:szCs w:val="22"/>
          <w:lang w:eastAsia="zh-CN"/>
        </w:rPr>
        <w:t>1</w:t>
      </w:r>
      <w:r>
        <w:rPr>
          <w:rFonts w:hint="eastAsia" w:ascii="宋体" w:hAnsi="宋体" w:eastAsia="宋体" w:cstheme="minorBidi"/>
          <w:bCs/>
          <w:kern w:val="2"/>
          <w:sz w:val="21"/>
          <w:szCs w:val="22"/>
          <w:lang w:eastAsia="zh-CN"/>
        </w:rPr>
        <w:t>.1</w:t>
      </w:r>
      <w:r>
        <w:rPr>
          <w:rFonts w:hint="eastAsia" w:ascii="宋体" w:hAnsi="宋体" w:eastAsia="宋体" w:cstheme="minorBidi"/>
          <w:kern w:val="2"/>
          <w:sz w:val="21"/>
          <w:szCs w:val="21"/>
          <w:lang w:eastAsia="zh-CN"/>
        </w:rPr>
        <w:t>评审委员会</w:t>
      </w:r>
      <w:r>
        <w:rPr>
          <w:rFonts w:hint="eastAsia" w:ascii="宋体" w:hAnsi="宋体" w:eastAsia="宋体" w:cstheme="minorBidi"/>
          <w:bCs/>
          <w:kern w:val="2"/>
          <w:sz w:val="21"/>
          <w:szCs w:val="22"/>
          <w:lang w:eastAsia="zh-CN"/>
        </w:rPr>
        <w:t>成员的评标活动应当独立进行，并应遵循投标文件初审、澄清有关问题、比较与评价、确定中标供应商、编写评审报告的工作程序。</w:t>
      </w:r>
    </w:p>
    <w:p>
      <w:pPr>
        <w:widowControl w:val="0"/>
        <w:ind w:firstLine="411" w:firstLineChars="196"/>
        <w:jc w:val="both"/>
        <w:rPr>
          <w:rFonts w:ascii="宋体" w:hAnsi="宋体" w:eastAsia="宋体"/>
          <w:bCs/>
          <w:kern w:val="2"/>
          <w:sz w:val="21"/>
          <w:szCs w:val="21"/>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评审程序及评审方法</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32．投标文件初审</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32.1投标文件初审包括资格性审查和符合性审查。</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资格性审查：依据法律法规和招标文件的规定，对投标文件中的资格证明等进行审查，以确定投标供应商是否具备投标资格。</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符合性审查：依据招标文件的规定，对投标文件的有效性、完整性和对招标文件的响应程度进行审查，以确定是否满足符合性审查的要求。</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32.2 投标文件初审内容请详见《资格性审查表》和《符合性审查表》部分。投标人若有一条审查不通过则按投标无效处理。</w:t>
      </w:r>
    </w:p>
    <w:p>
      <w:pPr>
        <w:widowControl w:val="0"/>
        <w:ind w:firstLine="411" w:firstLineChars="196"/>
        <w:jc w:val="both"/>
        <w:rPr>
          <w:rFonts w:ascii="宋体" w:hAnsi="宋体" w:eastAsia="宋体"/>
          <w:bCs/>
          <w:kern w:val="2"/>
          <w:sz w:val="21"/>
          <w:szCs w:val="22"/>
          <w:lang w:eastAsia="zh-CN"/>
        </w:rPr>
      </w:pPr>
      <w:r>
        <w:rPr>
          <w:rFonts w:hint="eastAsia" w:ascii="宋体" w:hAnsi="宋体" w:eastAsia="宋体" w:cstheme="minorBidi"/>
          <w:bCs/>
          <w:kern w:val="2"/>
          <w:sz w:val="21"/>
          <w:szCs w:val="22"/>
          <w:lang w:eastAsia="zh-CN"/>
        </w:rPr>
        <w:t>32.3 投标文件初审中关于供应商家数的计算:</w:t>
      </w:r>
    </w:p>
    <w:p>
      <w:pPr>
        <w:widowControl w:val="0"/>
        <w:ind w:firstLine="411" w:firstLineChars="196"/>
        <w:jc w:val="both"/>
        <w:rPr>
          <w:rFonts w:ascii="宋体" w:hAnsi="宋体" w:eastAsia="宋体"/>
          <w:bCs/>
          <w:kern w:val="2"/>
          <w:sz w:val="21"/>
          <w:szCs w:val="22"/>
          <w:lang w:eastAsia="zh-CN"/>
        </w:rPr>
      </w:pPr>
      <w:r>
        <w:rPr>
          <w:rFonts w:hint="eastAsia" w:ascii="宋体" w:hAnsi="宋体" w:eastAsia="宋体" w:cstheme="minorBidi"/>
          <w:bCs/>
          <w:kern w:val="2"/>
          <w:sz w:val="21"/>
          <w:szCs w:val="22"/>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ind w:firstLine="411" w:firstLineChars="196"/>
        <w:jc w:val="both"/>
        <w:rPr>
          <w:rFonts w:ascii="宋体" w:hAnsi="宋体" w:eastAsia="宋体"/>
          <w:bCs/>
          <w:kern w:val="2"/>
          <w:sz w:val="21"/>
          <w:szCs w:val="22"/>
          <w:lang w:eastAsia="zh-CN"/>
        </w:rPr>
      </w:pPr>
      <w:r>
        <w:rPr>
          <w:rFonts w:hint="eastAsia" w:ascii="宋体" w:hAnsi="宋体" w:eastAsia="宋体" w:cstheme="minorBidi"/>
          <w:bCs/>
          <w:kern w:val="2"/>
          <w:sz w:val="21"/>
          <w:szCs w:val="22"/>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eastAsia="宋体" w:cstheme="minorBidi"/>
          <w:bCs/>
          <w:kern w:val="2"/>
          <w:sz w:val="21"/>
          <w:szCs w:val="21"/>
          <w:lang w:eastAsia="zh-CN"/>
        </w:rPr>
        <w:t>评审委员会</w:t>
      </w:r>
      <w:r>
        <w:rPr>
          <w:rFonts w:hint="eastAsia" w:ascii="宋体" w:hAnsi="宋体" w:eastAsia="宋体" w:cstheme="minorBidi"/>
          <w:bCs/>
          <w:kern w:val="2"/>
          <w:sz w:val="21"/>
          <w:szCs w:val="22"/>
          <w:lang w:eastAsia="zh-CN"/>
        </w:rPr>
        <w:t>按照招标文件规定的方式确定一个投标人获得中标人推荐资格，招标文件未规定的采取随机抽取方式确定，其他同品牌投标人不作为中标候选人。</w:t>
      </w:r>
    </w:p>
    <w:p>
      <w:pPr>
        <w:widowControl w:val="0"/>
        <w:ind w:firstLine="411" w:firstLineChars="196"/>
        <w:jc w:val="both"/>
        <w:rPr>
          <w:rFonts w:ascii="宋体" w:hAnsi="宋体" w:eastAsia="宋体"/>
          <w:bCs/>
          <w:kern w:val="2"/>
          <w:sz w:val="21"/>
          <w:szCs w:val="22"/>
          <w:lang w:eastAsia="zh-CN"/>
        </w:rPr>
      </w:pPr>
      <w:r>
        <w:rPr>
          <w:rFonts w:hint="eastAsia" w:ascii="宋体" w:hAnsi="宋体" w:eastAsia="宋体" w:cstheme="minorBidi"/>
          <w:bCs/>
          <w:kern w:val="2"/>
          <w:sz w:val="21"/>
          <w:szCs w:val="22"/>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32.4投标人投标文件作无效处理的情形，具体包括但不限于以下：</w:t>
      </w:r>
    </w:p>
    <w:p>
      <w:pPr>
        <w:widowControl w:val="0"/>
        <w:ind w:firstLine="411" w:firstLineChars="196"/>
        <w:jc w:val="both"/>
        <w:rPr>
          <w:rFonts w:ascii="Calibri" w:hAnsi="Calibri" w:eastAsia="宋体"/>
          <w:kern w:val="2"/>
          <w:sz w:val="21"/>
          <w:szCs w:val="22"/>
          <w:lang w:eastAsia="zh-CN"/>
        </w:rPr>
      </w:pPr>
      <w:r>
        <w:rPr>
          <w:rFonts w:hint="eastAsia" w:ascii="宋体" w:hAnsi="宋体" w:eastAsia="宋体" w:cstheme="minorBidi"/>
          <w:kern w:val="2"/>
          <w:sz w:val="21"/>
          <w:szCs w:val="22"/>
          <w:lang w:eastAsia="zh-CN"/>
        </w:rPr>
        <w:t>32.4.1</w:t>
      </w:r>
      <w:r>
        <w:rPr>
          <w:rFonts w:hint="eastAsia" w:ascii="Calibri" w:hAnsi="Calibri" w:eastAsia="宋体" w:cstheme="minorBidi"/>
          <w:kern w:val="2"/>
          <w:sz w:val="21"/>
          <w:szCs w:val="22"/>
          <w:lang w:eastAsia="zh-CN"/>
        </w:rPr>
        <w:t>不同投标人的投标文件由同一单位或者同一个人编制，或者由同一个人分阶段参与编制；</w:t>
      </w:r>
    </w:p>
    <w:p>
      <w:pPr>
        <w:widowControl w:val="0"/>
        <w:ind w:firstLine="411" w:firstLineChars="196"/>
        <w:jc w:val="both"/>
        <w:rPr>
          <w:rFonts w:ascii="Calibri" w:hAnsi="Calibri" w:eastAsia="宋体"/>
          <w:kern w:val="2"/>
          <w:sz w:val="21"/>
          <w:szCs w:val="22"/>
          <w:lang w:eastAsia="zh-CN"/>
        </w:rPr>
      </w:pPr>
      <w:r>
        <w:rPr>
          <w:rFonts w:ascii="宋体" w:hAnsi="宋体" w:eastAsia="宋体" w:cstheme="minorBidi"/>
          <w:kern w:val="2"/>
          <w:sz w:val="21"/>
          <w:szCs w:val="22"/>
          <w:lang w:eastAsia="zh-CN"/>
        </w:rPr>
        <w:t>32.4.</w:t>
      </w:r>
      <w:r>
        <w:rPr>
          <w:rFonts w:hint="eastAsia" w:ascii="宋体" w:hAnsi="宋体" w:eastAsia="宋体" w:cstheme="minorBidi"/>
          <w:kern w:val="2"/>
          <w:sz w:val="21"/>
          <w:szCs w:val="22"/>
          <w:lang w:eastAsia="zh-CN"/>
        </w:rPr>
        <w:t>2</w:t>
      </w:r>
      <w:r>
        <w:rPr>
          <w:rFonts w:hint="eastAsia" w:ascii="Calibri" w:hAnsi="Calibri" w:eastAsia="宋体" w:cstheme="minorBidi"/>
          <w:kern w:val="2"/>
          <w:sz w:val="21"/>
          <w:szCs w:val="22"/>
          <w:lang w:eastAsia="zh-CN"/>
        </w:rPr>
        <w:t>不同投标人委托同一单位或者个人办理投标事宜；</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32.4.3不同投标人的投标文件载明的项目管理成员或者联系人员为同一人；</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32.4.4不同投标人的投标文件异常一致或者投标报价呈规律性差异；</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32.4.5</w:t>
      </w:r>
      <w:r>
        <w:rPr>
          <w:rFonts w:ascii="宋体" w:hAnsi="宋体" w:eastAsia="宋体" w:cstheme="minorBidi"/>
          <w:kern w:val="2"/>
          <w:sz w:val="21"/>
          <w:szCs w:val="22"/>
          <w:lang w:eastAsia="zh-CN"/>
        </w:rPr>
        <w:t>不同投标供应商的投标文件或部分投标文件相互混装</w:t>
      </w:r>
      <w:r>
        <w:rPr>
          <w:rFonts w:hint="eastAsia" w:ascii="宋体" w:hAnsi="宋体" w:eastAsia="宋体" w:cstheme="minorBidi"/>
          <w:kern w:val="2"/>
          <w:sz w:val="21"/>
          <w:szCs w:val="22"/>
          <w:lang w:eastAsia="zh-CN"/>
        </w:rPr>
        <w:t>；</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32.4.6投标供应商之间相互约定给予未中标的供应商利益补偿；</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32.4.7不同投标供应商的法定代表人、主要经营负责人、项目投标授权代表人、项目负责人、主要技术人员为同一人、属同一单位或者同一单位缴纳社会保险；</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32.4.8不同投标供应商的投标文件内容存在非正常一致；</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32.4.9在同一单位工作人员为两家以上（含两家）供应商进行同一项投标活动；</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32.4.10主管部门依照法律、法规认定的其他情形。</w:t>
      </w:r>
    </w:p>
    <w:p>
      <w:pPr>
        <w:widowControl w:val="0"/>
        <w:jc w:val="both"/>
        <w:rPr>
          <w:rFonts w:hint="eastAsia" w:ascii="宋体" w:hAnsi="宋体" w:eastAsia="宋体"/>
          <w:kern w:val="2"/>
          <w:sz w:val="21"/>
          <w:szCs w:val="22"/>
          <w:lang w:eastAsia="zh-CN"/>
        </w:rPr>
      </w:pPr>
      <w:r>
        <w:rPr>
          <w:rFonts w:hint="eastAsia" w:ascii="宋体" w:hAnsi="宋体" w:eastAsia="宋体" w:cstheme="minorBidi"/>
          <w:kern w:val="2"/>
          <w:sz w:val="21"/>
          <w:szCs w:val="22"/>
          <w:lang w:eastAsia="zh-CN"/>
        </w:rPr>
        <w:t>32.5对不属于《资格性审查表》和《符合性审查表》所列的其他情形，除专用条款另有规定和32.4条款所列情形外，不得作为投标无效的理由。</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33．澄清有关问题</w:t>
      </w:r>
    </w:p>
    <w:p>
      <w:pPr>
        <w:widowControl w:val="0"/>
        <w:ind w:firstLine="411" w:firstLineChars="196"/>
        <w:jc w:val="both"/>
        <w:rPr>
          <w:rFonts w:ascii="宋体" w:hAnsi="宋体" w:eastAsia="宋体"/>
          <w:kern w:val="2"/>
          <w:sz w:val="21"/>
          <w:szCs w:val="22"/>
          <w:lang w:eastAsia="zh-CN"/>
        </w:rPr>
      </w:pPr>
      <w:bookmarkStart w:id="52" w:name="_Hlk71407321"/>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3.1</w:t>
      </w:r>
      <w:r>
        <w:rPr>
          <w:rFonts w:hint="eastAsia" w:ascii="宋体" w:hAnsi="宋体" w:eastAsia="宋体" w:cstheme="minorBidi"/>
          <w:kern w:val="2"/>
          <w:sz w:val="21"/>
          <w:szCs w:val="22"/>
          <w:lang w:eastAsia="zh-CN"/>
        </w:rPr>
        <w:t>对招标文件中描述有歧义或前后不一致的地方（不含</w:t>
      </w:r>
      <w:r>
        <w:rPr>
          <w:rFonts w:ascii="Calibri" w:hAnsi="Calibri" w:eastAsia="宋体" w:cstheme="minorBidi"/>
          <w:kern w:val="2"/>
          <w:sz w:val="21"/>
          <w:szCs w:val="21"/>
          <w:lang w:eastAsia="zh-CN"/>
        </w:rPr>
        <w:t>招标文件存在歧义、重大缺陷导致评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工作无法进行</w:t>
      </w:r>
      <w:r>
        <w:rPr>
          <w:rFonts w:hint="eastAsia" w:ascii="Calibri" w:hAnsi="Calibri" w:eastAsia="宋体" w:cstheme="minorBidi"/>
          <w:kern w:val="2"/>
          <w:sz w:val="21"/>
          <w:szCs w:val="21"/>
          <w:lang w:eastAsia="zh-CN"/>
        </w:rPr>
        <w:t>的情况）</w:t>
      </w:r>
      <w:r>
        <w:rPr>
          <w:rFonts w:hint="eastAsia" w:ascii="宋体" w:hAnsi="宋体" w:eastAsia="宋体" w:cstheme="minorBidi"/>
          <w:kern w:val="2"/>
          <w:sz w:val="21"/>
          <w:szCs w:val="22"/>
          <w:lang w:eastAsia="zh-CN"/>
        </w:rPr>
        <w:t>，评审委员会有权进行评判，但对同一条款的评判应适用于每个投标人。</w:t>
      </w:r>
      <w:bookmarkEnd w:id="52"/>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3</w:t>
      </w:r>
      <w:r>
        <w:rPr>
          <w:rFonts w:ascii="宋体" w:hAnsi="宋体" w:eastAsia="宋体" w:cstheme="minorBidi"/>
          <w:kern w:val="2"/>
          <w:sz w:val="21"/>
          <w:szCs w:val="22"/>
          <w:lang w:eastAsia="zh-CN"/>
        </w:rPr>
        <w:t>3.2</w:t>
      </w:r>
      <w:r>
        <w:rPr>
          <w:rFonts w:ascii="Calibri" w:hAnsi="Calibri" w:eastAsia="宋体" w:cstheme="minorBidi"/>
          <w:kern w:val="2"/>
          <w:sz w:val="21"/>
          <w:szCs w:val="21"/>
          <w:lang w:eastAsia="zh-CN"/>
        </w:rPr>
        <w:t>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委员会发现招标文件存在歧义、重大缺陷导致评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工作无法进行，或者招标文件内容违反国家有关强制性规定的，应当停止评</w:t>
      </w:r>
      <w:r>
        <w:rPr>
          <w:rFonts w:hint="eastAsia" w:ascii="Calibri" w:hAnsi="Calibri" w:eastAsia="宋体" w:cstheme="minorBidi"/>
          <w:kern w:val="2"/>
          <w:sz w:val="21"/>
          <w:szCs w:val="21"/>
          <w:lang w:eastAsia="zh-CN"/>
        </w:rPr>
        <w:t>审</w:t>
      </w:r>
      <w:r>
        <w:rPr>
          <w:rFonts w:ascii="Calibri" w:hAnsi="Calibri" w:eastAsia="宋体" w:cstheme="minorBidi"/>
          <w:kern w:val="2"/>
          <w:sz w:val="21"/>
          <w:szCs w:val="21"/>
          <w:lang w:eastAsia="zh-CN"/>
        </w:rPr>
        <w:t>工作，与</w:t>
      </w:r>
      <w:r>
        <w:rPr>
          <w:rFonts w:hint="eastAsia" w:ascii="Calibri" w:hAnsi="Calibri" w:eastAsia="宋体" w:cstheme="minorBidi"/>
          <w:kern w:val="2"/>
          <w:sz w:val="21"/>
          <w:szCs w:val="21"/>
          <w:lang w:eastAsia="zh-CN"/>
        </w:rPr>
        <w:t>政府集中采购机构</w:t>
      </w:r>
      <w:r>
        <w:rPr>
          <w:rFonts w:ascii="Calibri" w:hAnsi="Calibri" w:eastAsia="宋体" w:cstheme="minorBidi"/>
          <w:kern w:val="2"/>
          <w:sz w:val="21"/>
          <w:szCs w:val="21"/>
          <w:lang w:eastAsia="zh-CN"/>
        </w:rPr>
        <w:t>沟通并作书面记录。</w:t>
      </w:r>
      <w:r>
        <w:rPr>
          <w:rFonts w:hint="eastAsia" w:ascii="Calibri" w:hAnsi="Calibri" w:eastAsia="宋体" w:cstheme="minorBidi"/>
          <w:kern w:val="2"/>
          <w:sz w:val="21"/>
          <w:szCs w:val="21"/>
          <w:lang w:eastAsia="zh-CN"/>
        </w:rPr>
        <w:t>经</w:t>
      </w:r>
      <w:r>
        <w:rPr>
          <w:rFonts w:ascii="Calibri" w:hAnsi="Calibri" w:eastAsia="宋体" w:cstheme="minorBidi"/>
          <w:kern w:val="2"/>
          <w:sz w:val="21"/>
          <w:szCs w:val="21"/>
          <w:lang w:eastAsia="zh-CN"/>
        </w:rPr>
        <w:t>确认后，</w:t>
      </w:r>
      <w:r>
        <w:rPr>
          <w:rFonts w:hint="eastAsia" w:ascii="Calibri" w:hAnsi="Calibri" w:eastAsia="宋体" w:cstheme="minorBidi"/>
          <w:kern w:val="2"/>
          <w:sz w:val="21"/>
          <w:szCs w:val="21"/>
          <w:lang w:eastAsia="zh-CN"/>
        </w:rPr>
        <w:t>项目</w:t>
      </w:r>
      <w:r>
        <w:rPr>
          <w:rFonts w:ascii="Calibri" w:hAnsi="Calibri" w:eastAsia="宋体" w:cstheme="minorBidi"/>
          <w:kern w:val="2"/>
          <w:sz w:val="21"/>
          <w:szCs w:val="21"/>
          <w:lang w:eastAsia="zh-CN"/>
        </w:rPr>
        <w:t>应当修改招标文件，重新组织采购活动。</w:t>
      </w:r>
    </w:p>
    <w:p>
      <w:pPr>
        <w:widowControl w:val="0"/>
        <w:ind w:firstLine="411" w:firstLineChars="196"/>
        <w:jc w:val="both"/>
        <w:rPr>
          <w:rFonts w:ascii="宋体" w:hAnsi="宋体" w:eastAsia="宋体"/>
          <w:kern w:val="2"/>
          <w:sz w:val="21"/>
          <w:szCs w:val="22"/>
          <w:lang w:eastAsia="zh-CN"/>
        </w:rPr>
      </w:pPr>
      <w:r>
        <w:rPr>
          <w:rFonts w:ascii="宋体" w:hAnsi="宋体" w:eastAsia="宋体" w:cstheme="minorBidi"/>
          <w:kern w:val="2"/>
          <w:sz w:val="21"/>
          <w:szCs w:val="22"/>
          <w:lang w:eastAsia="zh-CN"/>
        </w:rPr>
        <w:t>33.3</w:t>
      </w:r>
      <w:r>
        <w:rPr>
          <w:rFonts w:hint="eastAsia" w:ascii="宋体" w:hAnsi="宋体" w:eastAsia="宋体" w:cstheme="minorBidi"/>
          <w:kern w:val="2"/>
          <w:sz w:val="21"/>
          <w:szCs w:val="22"/>
          <w:lang w:eastAsia="zh-CN"/>
        </w:rPr>
        <w:t>对于投标文件中含义不明确、同类问题表述不一致或者有明显文字和计算错误的内容，评审委员会应当以书面形式要求投标人作出必要的澄清、说明或者补正。</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根据本通用条款第34条，凡属于评审委员会在评审中发现的算术错误进行核实的修改不在此列。</w:t>
      </w:r>
    </w:p>
    <w:p>
      <w:pPr>
        <w:widowControl w:val="0"/>
        <w:jc w:val="both"/>
        <w:rPr>
          <w:rFonts w:ascii="黑体" w:hAnsi="宋体" w:eastAsia="黑体"/>
          <w:kern w:val="2"/>
          <w:szCs w:val="22"/>
          <w:lang w:eastAsia="zh-CN"/>
        </w:rPr>
      </w:pPr>
      <w:bookmarkStart w:id="53" w:name="_Toc73521581"/>
      <w:bookmarkStart w:id="54" w:name="_Toc73518151"/>
      <w:bookmarkStart w:id="55" w:name="_Toc73517673"/>
      <w:bookmarkStart w:id="56" w:name="_Toc100052400"/>
      <w:bookmarkStart w:id="57" w:name="_Toc73521669"/>
      <w:r>
        <w:rPr>
          <w:rFonts w:hint="eastAsia" w:ascii="黑体" w:hAnsi="宋体" w:eastAsia="黑体" w:cstheme="minorBidi"/>
          <w:kern w:val="2"/>
          <w:szCs w:val="22"/>
          <w:lang w:eastAsia="zh-CN"/>
        </w:rPr>
        <w:t>34．错误的修正</w:t>
      </w:r>
      <w:bookmarkEnd w:id="53"/>
      <w:bookmarkEnd w:id="54"/>
      <w:bookmarkEnd w:id="55"/>
      <w:bookmarkEnd w:id="56"/>
      <w:bookmarkEnd w:id="57"/>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投标文件报价出现前后不一致的，除专用条款另有规定外，按照下列规定修正：</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34.1投标文件中开标一览表投标报价内容与投标文件中投标报价相应内容不一致的，以开标一览表为准；</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34.2大写金额和小写金额不一致的，以大写金额为准；</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34.3单价金额小数点或者百分比有明显错位，以开标一览表的总价为准，并修改单价；</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34.4总价金额与按单价汇总金额不一致的，以单价金额计算结果为准。</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35．投标文件的比较与评价</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36. 实地考察或资料查验</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37．评审方法</w:t>
      </w:r>
    </w:p>
    <w:p>
      <w:pPr>
        <w:widowControl w:val="0"/>
        <w:ind w:firstLine="413" w:firstLineChars="196"/>
        <w:jc w:val="both"/>
        <w:rPr>
          <w:rFonts w:ascii="宋体" w:hAnsi="宋体" w:eastAsia="宋体"/>
          <w:b/>
          <w:bCs/>
          <w:kern w:val="2"/>
          <w:sz w:val="21"/>
          <w:szCs w:val="21"/>
          <w:lang w:eastAsia="zh-CN"/>
        </w:rPr>
      </w:pPr>
      <w:bookmarkStart w:id="58" w:name="_Hlk72438142"/>
      <w:r>
        <w:rPr>
          <w:rFonts w:hint="eastAsia" w:ascii="宋体" w:hAnsi="宋体" w:eastAsia="宋体" w:cstheme="minorBidi"/>
          <w:b/>
          <w:bCs/>
          <w:kern w:val="2"/>
          <w:sz w:val="21"/>
          <w:szCs w:val="21"/>
          <w:lang w:eastAsia="zh-CN"/>
        </w:rPr>
        <w:t>37.1.1最低价法</w:t>
      </w:r>
    </w:p>
    <w:p>
      <w:pPr>
        <w:widowControl w:val="0"/>
        <w:ind w:firstLine="411" w:firstLineChars="196"/>
        <w:jc w:val="both"/>
        <w:rPr>
          <w:rFonts w:hint="eastAsia" w:ascii="ˎ̥" w:hAnsi="ˎ̥" w:eastAsia="宋体"/>
          <w:kern w:val="2"/>
          <w:sz w:val="21"/>
          <w:szCs w:val="22"/>
          <w:lang w:eastAsia="zh-CN"/>
        </w:rPr>
      </w:pPr>
      <w:r>
        <w:rPr>
          <w:rFonts w:ascii="ˎ̥" w:hAnsi="ˎ̥" w:eastAsia="宋体" w:cstheme="minorBidi"/>
          <w:kern w:val="2"/>
          <w:sz w:val="21"/>
          <w:szCs w:val="22"/>
          <w:lang w:eastAsia="zh-CN"/>
        </w:rPr>
        <w:t>最低价法，</w:t>
      </w:r>
      <w:r>
        <w:rPr>
          <w:rFonts w:hint="eastAsia" w:ascii="ˎ̥" w:hAnsi="ˎ̥" w:eastAsia="宋体" w:cstheme="minorBidi"/>
          <w:kern w:val="2"/>
          <w:sz w:val="21"/>
          <w:szCs w:val="22"/>
          <w:lang w:eastAsia="zh-CN"/>
        </w:rPr>
        <w:t>是指投标文件满足招标文件全部实质性要求，且投标报价最低的投标人为中标候选人的评标方法。</w:t>
      </w:r>
    </w:p>
    <w:p>
      <w:pPr>
        <w:widowControl w:val="0"/>
        <w:ind w:firstLine="411" w:firstLineChars="196"/>
        <w:jc w:val="both"/>
        <w:rPr>
          <w:rFonts w:hint="eastAsia" w:ascii="ˎ̥" w:hAnsi="ˎ̥" w:eastAsia="宋体"/>
          <w:kern w:val="2"/>
          <w:sz w:val="21"/>
          <w:szCs w:val="22"/>
          <w:lang w:eastAsia="zh-CN"/>
        </w:rPr>
      </w:pPr>
      <w:r>
        <w:rPr>
          <w:rFonts w:hint="eastAsia" w:ascii="ˎ̥" w:hAnsi="ˎ̥" w:eastAsia="宋体" w:cstheme="minorBidi"/>
          <w:kern w:val="2"/>
          <w:sz w:val="21"/>
          <w:szCs w:val="22"/>
          <w:lang w:eastAsia="zh-CN"/>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widowControl w:val="0"/>
        <w:ind w:firstLine="413" w:firstLineChars="196"/>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37.1.2综合评分法</w:t>
      </w:r>
    </w:p>
    <w:p>
      <w:pPr>
        <w:widowControl w:val="0"/>
        <w:ind w:firstLine="411" w:firstLineChars="196"/>
        <w:jc w:val="both"/>
        <w:rPr>
          <w:rFonts w:hint="eastAsia" w:ascii="ˎ̥" w:hAnsi="ˎ̥" w:eastAsia="宋体"/>
          <w:kern w:val="2"/>
          <w:sz w:val="21"/>
          <w:szCs w:val="22"/>
          <w:lang w:eastAsia="zh-CN"/>
        </w:rPr>
      </w:pPr>
      <w:r>
        <w:rPr>
          <w:rFonts w:ascii="ˎ̥" w:hAnsi="ˎ̥" w:eastAsia="宋体" w:cstheme="minorBidi"/>
          <w:kern w:val="2"/>
          <w:sz w:val="21"/>
          <w:szCs w:val="22"/>
          <w:lang w:eastAsia="zh-CN"/>
        </w:rPr>
        <w:t>综合评分法，是指</w:t>
      </w:r>
      <w:r>
        <w:rPr>
          <w:rFonts w:hint="eastAsia" w:ascii="ˎ̥" w:hAnsi="ˎ̥" w:eastAsia="宋体" w:cstheme="minorBidi"/>
          <w:kern w:val="2"/>
          <w:sz w:val="21"/>
          <w:szCs w:val="22"/>
          <w:lang w:eastAsia="zh-CN"/>
        </w:rPr>
        <w:t>在</w:t>
      </w:r>
      <w:r>
        <w:rPr>
          <w:rFonts w:ascii="ˎ̥" w:hAnsi="ˎ̥" w:eastAsia="宋体" w:cstheme="minorBidi"/>
          <w:kern w:val="2"/>
          <w:sz w:val="21"/>
          <w:szCs w:val="22"/>
          <w:lang w:eastAsia="zh-CN"/>
        </w:rPr>
        <w:t>满足招标文件全部实质性要求</w:t>
      </w:r>
      <w:r>
        <w:rPr>
          <w:rFonts w:hint="eastAsia" w:ascii="ˎ̥" w:hAnsi="ˎ̥" w:eastAsia="宋体" w:cstheme="minorBidi"/>
          <w:kern w:val="2"/>
          <w:sz w:val="21"/>
          <w:szCs w:val="22"/>
          <w:lang w:eastAsia="zh-CN"/>
        </w:rPr>
        <w:t>的前提下</w:t>
      </w:r>
      <w:r>
        <w:rPr>
          <w:rFonts w:ascii="ˎ̥" w:hAnsi="ˎ̥" w:eastAsia="宋体" w:cstheme="minorBidi"/>
          <w:kern w:val="2"/>
          <w:sz w:val="21"/>
          <w:szCs w:val="22"/>
          <w:lang w:eastAsia="zh-CN"/>
        </w:rPr>
        <w:t>，</w:t>
      </w:r>
      <w:r>
        <w:rPr>
          <w:rFonts w:hint="eastAsia" w:ascii="ˎ̥" w:hAnsi="ˎ̥" w:eastAsia="宋体" w:cstheme="minorBidi"/>
          <w:kern w:val="2"/>
          <w:sz w:val="21"/>
          <w:szCs w:val="22"/>
          <w:lang w:eastAsia="zh-CN"/>
        </w:rPr>
        <w:t>按照招标文件中规定的各项因素进行综合评审，评审总得分排名前列的投标人，作为推荐的候选中标供应商。</w:t>
      </w:r>
    </w:p>
    <w:p>
      <w:pPr>
        <w:widowControl w:val="0"/>
        <w:ind w:firstLine="411" w:firstLineChars="196"/>
        <w:jc w:val="both"/>
        <w:rPr>
          <w:rFonts w:ascii="ˎ̥" w:hAnsi="ˎ̥" w:eastAsia="宋体"/>
          <w:kern w:val="2"/>
          <w:sz w:val="21"/>
          <w:szCs w:val="22"/>
          <w:lang w:eastAsia="zh-CN"/>
        </w:rPr>
      </w:pPr>
      <w:r>
        <w:rPr>
          <w:rFonts w:hint="eastAsia" w:ascii="ˎ̥" w:hAnsi="ˎ̥" w:eastAsia="宋体" w:cstheme="minorBidi"/>
          <w:kern w:val="2"/>
          <w:sz w:val="21"/>
          <w:szCs w:val="22"/>
          <w:lang w:eastAsia="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58"/>
    </w:p>
    <w:p>
      <w:pPr>
        <w:widowControl w:val="0"/>
        <w:ind w:firstLine="413" w:firstLineChars="196"/>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37.2 本项目采用的评审方法见本项目招标文件第一册“专用条款”的相关内容。</w:t>
      </w:r>
    </w:p>
    <w:p>
      <w:pPr>
        <w:widowControl w:val="0"/>
        <w:ind w:firstLine="413" w:firstLineChars="196"/>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37.3重新评审的情形</w:t>
      </w:r>
    </w:p>
    <w:p>
      <w:pPr>
        <w:widowControl w:val="0"/>
        <w:ind w:firstLine="411" w:firstLineChars="196"/>
        <w:jc w:val="both"/>
        <w:rPr>
          <w:rFonts w:ascii="宋体" w:hAnsi="宋体" w:eastAsia="宋体"/>
          <w:b/>
          <w:bCs/>
          <w:kern w:val="2"/>
          <w:sz w:val="21"/>
          <w:szCs w:val="21"/>
          <w:lang w:eastAsia="zh-CN"/>
        </w:rPr>
      </w:pPr>
      <w:r>
        <w:rPr>
          <w:rFonts w:hint="eastAsia" w:ascii="宋体" w:hAnsi="宋体" w:eastAsia="宋体" w:cs="宋体"/>
          <w:sz w:val="21"/>
          <w:szCs w:val="21"/>
          <w:lang w:eastAsia="zh-CN"/>
        </w:rPr>
        <w:t>评审结果汇总完成后，除下列情形外，任何人不得修改评审结果：</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37.3.1分值汇总计算错误的；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37.3.2分项评分超出评分标准范围的；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37.3.3评审委员会成员对客观评审因素评分不一致的；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37.3.4经评审委员会认定评分畸高、畸低的。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ind w:firstLine="413" w:firstLineChars="196"/>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 xml:space="preserve"> 37.4重新组建评审委员会的情形</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评审委员会或者其成员存在下列情形导致评审结果无效的，重新组建评审委员会进行评标，并书面报告本级财政部门：</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37.4.1评审委员会组成不符合《政府采购货物和服务招标投标管理办法》规定的；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37.4.2有《政府采购货物和服务招标投标管理办法》第六十二条第一至五项情形的；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37.4.3评审委员会及其成员独立评标受到非法干预的；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37.4.4有政府采购法实施条例第七十五条规定的违法行为的。</w:t>
      </w:r>
    </w:p>
    <w:p>
      <w:pPr>
        <w:widowControl w:val="0"/>
        <w:ind w:firstLine="411" w:firstLineChars="196"/>
        <w:jc w:val="both"/>
        <w:rPr>
          <w:rFonts w:ascii="宋体" w:hAnsi="宋体" w:eastAsia="宋体" w:cs="宋体"/>
          <w:sz w:val="21"/>
          <w:szCs w:val="21"/>
          <w:lang w:eastAsia="zh-CN"/>
        </w:rPr>
      </w:pPr>
      <w:r>
        <w:rPr>
          <w:rFonts w:hint="eastAsia" w:ascii="宋体" w:hAnsi="宋体" w:eastAsia="宋体" w:cs="宋体"/>
          <w:sz w:val="21"/>
          <w:szCs w:val="21"/>
          <w:lang w:eastAsia="zh-CN"/>
        </w:rPr>
        <w:t>有违法违规行为的原评审委员会成员不得参加重新组建的评审委员会。</w:t>
      </w:r>
    </w:p>
    <w:p>
      <w:pPr>
        <w:widowControl w:val="0"/>
        <w:ind w:firstLine="411" w:firstLineChars="196"/>
        <w:jc w:val="both"/>
        <w:rPr>
          <w:rFonts w:ascii="宋体" w:hAnsi="宋体" w:eastAsia="宋体"/>
          <w:kern w:val="2"/>
          <w:sz w:val="21"/>
          <w:szCs w:val="21"/>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定标及公示</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38．定标方法</w:t>
      </w:r>
    </w:p>
    <w:p>
      <w:pPr>
        <w:widowControl w:val="0"/>
        <w:ind w:firstLine="411" w:firstLineChars="196"/>
        <w:jc w:val="both"/>
        <w:rPr>
          <w:rFonts w:ascii="宋体" w:hAnsi="宋体" w:eastAsia="宋体"/>
          <w:kern w:val="2"/>
          <w:sz w:val="21"/>
          <w:szCs w:val="21"/>
          <w:lang w:eastAsia="zh-CN"/>
        </w:rPr>
      </w:pPr>
      <w:bookmarkStart w:id="59" w:name="_Hlk73782795"/>
      <w:r>
        <w:rPr>
          <w:rFonts w:hint="eastAsia" w:ascii="宋体" w:hAnsi="宋体" w:eastAsia="宋体" w:cstheme="minorBidi"/>
          <w:kern w:val="2"/>
          <w:sz w:val="21"/>
          <w:szCs w:val="21"/>
          <w:lang w:eastAsia="zh-CN"/>
        </w:rPr>
        <w:t>38.1非评定分离项目定标方法</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ind w:firstLine="411" w:firstLineChars="196"/>
        <w:jc w:val="both"/>
        <w:rPr>
          <w:rFonts w:hint="eastAsia" w:ascii="ˎ̥" w:hAnsi="ˎ̥" w:eastAsia="宋体"/>
          <w:kern w:val="2"/>
          <w:sz w:val="21"/>
          <w:szCs w:val="22"/>
          <w:lang w:eastAsia="zh-CN"/>
        </w:rPr>
      </w:pPr>
      <w:r>
        <w:rPr>
          <w:rFonts w:hint="eastAsia" w:ascii="ˎ̥" w:hAnsi="ˎ̥" w:eastAsia="宋体" w:cstheme="minorBidi"/>
          <w:kern w:val="2"/>
          <w:sz w:val="21"/>
          <w:szCs w:val="22"/>
          <w:lang w:eastAsia="zh-CN"/>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widowControl w:val="0"/>
        <w:ind w:firstLine="411" w:firstLineChars="196"/>
        <w:jc w:val="both"/>
        <w:rPr>
          <w:rFonts w:hint="eastAsia" w:ascii="ˎ̥" w:hAnsi="ˎ̥" w:eastAsia="宋体"/>
          <w:kern w:val="2"/>
          <w:sz w:val="21"/>
          <w:szCs w:val="22"/>
          <w:lang w:eastAsia="zh-CN"/>
        </w:rPr>
      </w:pPr>
      <w:r>
        <w:rPr>
          <w:rFonts w:hint="eastAsia" w:ascii="ˎ̥" w:hAnsi="ˎ̥" w:eastAsia="宋体" w:cstheme="minorBidi"/>
          <w:kern w:val="2"/>
          <w:sz w:val="21"/>
          <w:szCs w:val="22"/>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38.2评定分离项目定标方法</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ind w:firstLine="411" w:firstLineChars="196"/>
        <w:jc w:val="both"/>
        <w:rPr>
          <w:rFonts w:ascii="Calibri" w:hAnsi="Calibri" w:eastAsia="宋体"/>
          <w:kern w:val="2"/>
          <w:sz w:val="21"/>
          <w:szCs w:val="22"/>
          <w:lang w:eastAsia="zh-CN"/>
        </w:rPr>
      </w:pPr>
      <w:r>
        <w:rPr>
          <w:rFonts w:ascii="宋体" w:hAnsi="宋体" w:eastAsia="宋体" w:cstheme="minorBidi"/>
          <w:kern w:val="2"/>
          <w:sz w:val="21"/>
          <w:szCs w:val="21"/>
          <w:lang w:eastAsia="zh-CN"/>
        </w:rPr>
        <w:t xml:space="preserve">38.2.2 </w:t>
      </w:r>
      <w:bookmarkStart w:id="60" w:name="_Hlk71469733"/>
      <w:r>
        <w:rPr>
          <w:rFonts w:ascii="Calibri" w:hAnsi="Calibri" w:eastAsia="宋体" w:cstheme="minorBidi"/>
          <w:kern w:val="2"/>
          <w:sz w:val="21"/>
          <w:szCs w:val="22"/>
          <w:lang w:eastAsia="zh-CN"/>
        </w:rPr>
        <w:t>适用评定分离的政府采购项目，采用综合评分法评</w:t>
      </w:r>
      <w:r>
        <w:rPr>
          <w:rFonts w:hint="eastAsia" w:ascii="Calibri" w:hAnsi="Calibri" w:eastAsia="宋体" w:cstheme="minorBidi"/>
          <w:kern w:val="2"/>
          <w:sz w:val="21"/>
          <w:szCs w:val="22"/>
          <w:lang w:eastAsia="zh-CN"/>
        </w:rPr>
        <w:t>审。</w:t>
      </w:r>
      <w:r>
        <w:rPr>
          <w:rFonts w:hint="eastAsia" w:ascii="宋体" w:hAnsi="宋体" w:eastAsia="宋体" w:cstheme="minorBidi"/>
          <w:kern w:val="2"/>
          <w:sz w:val="21"/>
          <w:szCs w:val="21"/>
          <w:lang w:eastAsia="zh-CN"/>
        </w:rPr>
        <w:t>评审委员会按照评审结果，推荐</w:t>
      </w:r>
      <w:r>
        <w:rPr>
          <w:rFonts w:ascii="Calibri" w:hAnsi="Calibri" w:eastAsia="宋体" w:cstheme="minorBidi"/>
          <w:kern w:val="2"/>
          <w:sz w:val="21"/>
          <w:szCs w:val="22"/>
          <w:lang w:eastAsia="zh-CN"/>
        </w:rPr>
        <w:t>三个合格的候选中标供应商。</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38.2.3</w:t>
      </w:r>
      <w:bookmarkStart w:id="61" w:name="_Hlk71469688"/>
      <w:r>
        <w:rPr>
          <w:rFonts w:ascii="Calibri" w:hAnsi="Calibri" w:eastAsia="宋体" w:cstheme="minorBidi"/>
          <w:kern w:val="2"/>
          <w:sz w:val="21"/>
          <w:szCs w:val="22"/>
          <w:lang w:eastAsia="zh-CN"/>
        </w:rPr>
        <w:t>适用评定分离的政府采购项目，</w:t>
      </w:r>
      <w:r>
        <w:rPr>
          <w:rFonts w:hint="eastAsia" w:ascii="宋体" w:hAnsi="宋体" w:eastAsia="宋体" w:cstheme="minorBidi"/>
          <w:kern w:val="2"/>
          <w:sz w:val="21"/>
          <w:szCs w:val="21"/>
          <w:lang w:eastAsia="zh-CN"/>
        </w:rPr>
        <w:t>按照自定法确定中标供应商：自定法是指采购人组织定标委员会，由定标委员会在三家候选中标供应商中确定中标供应商。</w:t>
      </w:r>
      <w:bookmarkEnd w:id="60"/>
      <w:bookmarkEnd w:id="61"/>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38.2.4</w:t>
      </w:r>
      <w:r>
        <w:rPr>
          <w:rFonts w:hint="eastAsia" w:ascii="宋体" w:hAnsi="宋体" w:eastAsia="宋体" w:cstheme="minorBidi"/>
          <w:kern w:val="2"/>
          <w:sz w:val="21"/>
          <w:szCs w:val="21"/>
          <w:lang w:eastAsia="zh-CN"/>
        </w:rPr>
        <w:t>政府集中采购机构</w:t>
      </w:r>
      <w:r>
        <w:rPr>
          <w:rFonts w:ascii="Calibri" w:hAnsi="Calibri" w:eastAsia="宋体" w:cstheme="minorBidi"/>
          <w:kern w:val="2"/>
          <w:sz w:val="21"/>
          <w:szCs w:val="22"/>
          <w:lang w:eastAsia="zh-CN"/>
        </w:rPr>
        <w:t>应当自评审结束之日起两个工作日内将候选中标供应商名单及其投标文件、评审报告送交采购人</w:t>
      </w:r>
      <w:r>
        <w:rPr>
          <w:rFonts w:hint="eastAsia" w:ascii="宋体" w:hAnsi="宋体" w:eastAsia="宋体" w:cstheme="minorBidi"/>
          <w:kern w:val="2"/>
          <w:sz w:val="21"/>
          <w:szCs w:val="21"/>
          <w:lang w:eastAsia="zh-CN"/>
        </w:rPr>
        <w:t>。</w:t>
      </w:r>
      <w:r>
        <w:rPr>
          <w:rFonts w:ascii="Calibri" w:hAnsi="Calibri" w:eastAsia="宋体" w:cstheme="minorBidi"/>
          <w:kern w:val="2"/>
          <w:sz w:val="21"/>
          <w:szCs w:val="22"/>
          <w:lang w:eastAsia="zh-CN"/>
        </w:rPr>
        <w:t>采购人应当安排专人对定标过程进行书面记录，形成定标报告，作为采购文件的组成部分存档，并及时将定标结果反馈</w:t>
      </w:r>
      <w:r>
        <w:rPr>
          <w:rFonts w:hint="eastAsia" w:ascii="Calibri" w:hAnsi="Calibri" w:eastAsia="宋体" w:cstheme="minorBidi"/>
          <w:kern w:val="2"/>
          <w:sz w:val="21"/>
          <w:szCs w:val="22"/>
          <w:lang w:eastAsia="zh-CN"/>
        </w:rPr>
        <w:t>政府集中采购机构。具体定标程序及相关要求以按照《</w:t>
      </w:r>
      <w:r>
        <w:rPr>
          <w:rFonts w:ascii="Calibri" w:hAnsi="Calibri" w:eastAsia="宋体" w:cstheme="minorBidi"/>
          <w:kern w:val="2"/>
          <w:sz w:val="21"/>
          <w:szCs w:val="22"/>
          <w:lang w:eastAsia="zh-CN"/>
        </w:rPr>
        <w:t>深圳市财政局关于印发</w:t>
      </w:r>
      <w:r>
        <w:rPr>
          <w:rFonts w:hint="eastAsia" w:ascii="宋体" w:hAnsi="宋体" w:eastAsia="宋体" w:cstheme="minorBidi"/>
          <w:kern w:val="2"/>
          <w:sz w:val="21"/>
          <w:szCs w:val="22"/>
          <w:lang w:eastAsia="zh-CN"/>
        </w:rPr>
        <w:t>〈</w:t>
      </w:r>
      <w:r>
        <w:rPr>
          <w:rFonts w:ascii="Calibri" w:hAnsi="Calibri" w:eastAsia="宋体" w:cstheme="minorBidi"/>
          <w:kern w:val="2"/>
          <w:sz w:val="21"/>
          <w:szCs w:val="22"/>
          <w:lang w:eastAsia="zh-CN"/>
        </w:rPr>
        <w:t>深圳市政府采购评标定标分离管理办法</w:t>
      </w:r>
      <w:r>
        <w:rPr>
          <w:rFonts w:hint="eastAsia" w:ascii="宋体" w:hAnsi="宋体" w:eastAsia="宋体" w:cstheme="minorBidi"/>
          <w:kern w:val="2"/>
          <w:sz w:val="21"/>
          <w:szCs w:val="22"/>
          <w:lang w:eastAsia="zh-CN"/>
        </w:rPr>
        <w:t>〉</w:t>
      </w:r>
      <w:r>
        <w:rPr>
          <w:rFonts w:ascii="Calibri" w:hAnsi="Calibri" w:eastAsia="宋体" w:cstheme="minorBidi"/>
          <w:kern w:val="2"/>
          <w:sz w:val="21"/>
          <w:szCs w:val="22"/>
          <w:lang w:eastAsia="zh-CN"/>
        </w:rPr>
        <w:t>的通知</w:t>
      </w:r>
      <w:r>
        <w:rPr>
          <w:rFonts w:hint="eastAsia" w:ascii="Calibri" w:hAnsi="Calibri" w:eastAsia="宋体" w:cstheme="minorBidi"/>
          <w:kern w:val="2"/>
          <w:sz w:val="21"/>
          <w:szCs w:val="22"/>
          <w:lang w:eastAsia="zh-CN"/>
        </w:rPr>
        <w:t>》（深财规【2</w:t>
      </w:r>
      <w:r>
        <w:rPr>
          <w:rFonts w:ascii="Calibri" w:hAnsi="Calibri" w:eastAsia="宋体" w:cstheme="minorBidi"/>
          <w:kern w:val="2"/>
          <w:sz w:val="21"/>
          <w:szCs w:val="22"/>
          <w:lang w:eastAsia="zh-CN"/>
        </w:rPr>
        <w:t>020</w:t>
      </w:r>
      <w:r>
        <w:rPr>
          <w:rFonts w:hint="eastAsia" w:ascii="Calibri" w:hAnsi="Calibri" w:eastAsia="宋体" w:cstheme="minorBidi"/>
          <w:kern w:val="2"/>
          <w:sz w:val="21"/>
          <w:szCs w:val="22"/>
          <w:lang w:eastAsia="zh-CN"/>
        </w:rPr>
        <w:t>】1号）执行。</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说明：采购人及投标供应商应按照上述方法提前做好相关准备。</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38.3专用条款另有规定的，按专用条款相关要求定标。</w:t>
      </w:r>
      <w:bookmarkEnd w:id="59"/>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39．编写评审报告</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40．中标公告</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40.1</w:t>
      </w:r>
      <w:bookmarkStart w:id="62" w:name="_Hlk72438709"/>
      <w:r>
        <w:rPr>
          <w:rFonts w:hint="eastAsia" w:ascii="宋体" w:hAnsi="宋体" w:eastAsia="宋体" w:cstheme="minorBidi"/>
          <w:kern w:val="2"/>
          <w:sz w:val="21"/>
          <w:szCs w:val="21"/>
          <w:lang w:eastAsia="zh-CN"/>
        </w:rPr>
        <w:t>为体现“公开、公平、公正”的原则，评审结束后经采购人确认（确定）评审结果，政府集中采购机构将在</w:t>
      </w:r>
      <w:r>
        <w:rPr>
          <w:rFonts w:hint="eastAsia" w:ascii="宋体" w:hAnsi="宋体" w:eastAsia="宋体" w:cstheme="minorBidi"/>
          <w:b/>
          <w:bCs/>
          <w:kern w:val="2"/>
          <w:sz w:val="21"/>
          <w:szCs w:val="22"/>
          <w:lang w:eastAsia="zh-CN"/>
        </w:rPr>
        <w:t>深圳政府采购自行采购系统</w:t>
      </w:r>
      <w:r>
        <w:rPr>
          <w:rFonts w:hint="eastAsia" w:ascii="宋体" w:hAnsi="宋体" w:eastAsia="宋体" w:cstheme="minorBidi"/>
          <w:b/>
          <w:bCs/>
          <w:kern w:val="2"/>
          <w:sz w:val="21"/>
          <w:szCs w:val="21"/>
          <w:lang w:eastAsia="zh-CN"/>
        </w:rPr>
        <w:t>（https://zxcg.szggzy.com/home/index.html）</w:t>
      </w:r>
      <w:r>
        <w:rPr>
          <w:rFonts w:hint="eastAsia" w:ascii="宋体" w:hAnsi="宋体" w:eastAsia="宋体" w:cstheme="minorBidi"/>
          <w:kern w:val="2"/>
          <w:sz w:val="21"/>
          <w:szCs w:val="21"/>
          <w:lang w:eastAsia="zh-CN"/>
        </w:rPr>
        <w:t>上发布中标结果公告。</w:t>
      </w:r>
      <w:bookmarkEnd w:id="62"/>
      <w:bookmarkStart w:id="63" w:name="_Hlk72438751"/>
      <w:r>
        <w:rPr>
          <w:rFonts w:hint="eastAsia" w:ascii="宋体" w:hAnsi="宋体" w:eastAsia="宋体" w:cstheme="minorBidi"/>
          <w:kern w:val="2"/>
          <w:sz w:val="21"/>
          <w:szCs w:val="21"/>
          <w:lang w:eastAsia="zh-CN"/>
        </w:rPr>
        <w:t>供应商如对评审结果有异议，</w:t>
      </w:r>
      <w:r>
        <w:rPr>
          <w:rFonts w:ascii="宋体" w:hAnsi="宋体" w:eastAsia="宋体" w:cstheme="minorBidi"/>
          <w:kern w:val="2"/>
          <w:sz w:val="21"/>
          <w:szCs w:val="21"/>
          <w:lang w:eastAsia="zh-CN"/>
        </w:rPr>
        <w:t>可在发布公示日期起</w:t>
      </w:r>
      <w:r>
        <w:rPr>
          <w:rFonts w:hint="eastAsia" w:ascii="宋体" w:hAnsi="宋体" w:eastAsia="宋体" w:cstheme="minorBidi"/>
          <w:kern w:val="2"/>
          <w:sz w:val="21"/>
          <w:szCs w:val="21"/>
          <w:lang w:eastAsia="zh-CN"/>
        </w:rPr>
        <w:t>七</w:t>
      </w:r>
      <w:r>
        <w:rPr>
          <w:rFonts w:ascii="宋体" w:hAnsi="宋体" w:eastAsia="宋体" w:cstheme="minorBidi"/>
          <w:kern w:val="2"/>
          <w:sz w:val="21"/>
          <w:szCs w:val="21"/>
          <w:lang w:eastAsia="zh-CN"/>
        </w:rPr>
        <w:t>个工作日内向</w:t>
      </w:r>
      <w:r>
        <w:rPr>
          <w:rFonts w:hint="eastAsia" w:ascii="宋体" w:hAnsi="宋体" w:eastAsia="宋体" w:cstheme="minorBidi"/>
          <w:kern w:val="2"/>
          <w:sz w:val="21"/>
          <w:szCs w:val="21"/>
          <w:lang w:eastAsia="zh-CN"/>
        </w:rPr>
        <w:t>政府集中采购机构</w:t>
      </w:r>
      <w:r>
        <w:rPr>
          <w:rFonts w:ascii="宋体" w:hAnsi="宋体" w:eastAsia="宋体" w:cstheme="minorBidi"/>
          <w:kern w:val="2"/>
          <w:sz w:val="21"/>
          <w:szCs w:val="21"/>
          <w:lang w:eastAsia="zh-CN"/>
        </w:rPr>
        <w:t>提出。 监督电话：0755-83948143。</w:t>
      </w:r>
      <w:r>
        <w:rPr>
          <w:rFonts w:hint="eastAsia" w:ascii="宋体" w:hAnsi="宋体" w:eastAsia="宋体" w:cstheme="minorBidi"/>
          <w:kern w:val="2"/>
          <w:sz w:val="21"/>
          <w:szCs w:val="21"/>
          <w:lang w:eastAsia="zh-CN"/>
        </w:rPr>
        <w:t>若在公示期内未提出质疑，则视为认同该评审结果。</w:t>
      </w:r>
    </w:p>
    <w:bookmarkEnd w:id="63"/>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40.2质疑、投诉供应商应保证质疑、投诉内容的真实性和可靠性，并承担相应的法律责任。</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41．中标通知书</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41</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1</w:t>
      </w:r>
      <w:bookmarkStart w:id="64" w:name="_Hlk72438863"/>
      <w:r>
        <w:rPr>
          <w:rFonts w:hint="eastAsia" w:ascii="宋体" w:hAnsi="宋体" w:eastAsia="宋体" w:cstheme="minorBidi"/>
          <w:kern w:val="2"/>
          <w:sz w:val="21"/>
          <w:szCs w:val="21"/>
          <w:lang w:eastAsia="zh-CN"/>
        </w:rPr>
        <w:t>中标公告公布以后无异常的情况下,中标供应商和采购人可自行登录</w:t>
      </w:r>
      <w:r>
        <w:rPr>
          <w:rFonts w:hint="eastAsia" w:ascii="宋体" w:hAnsi="宋体" w:eastAsia="宋体" w:cstheme="minorBidi"/>
          <w:b/>
          <w:bCs/>
          <w:kern w:val="2"/>
          <w:sz w:val="21"/>
          <w:szCs w:val="21"/>
          <w:lang w:eastAsia="zh-CN"/>
        </w:rPr>
        <w:t>“</w:t>
      </w:r>
      <w:r>
        <w:rPr>
          <w:rFonts w:hint="eastAsia" w:ascii="宋体" w:hAnsi="宋体" w:eastAsia="宋体" w:cstheme="minorBidi"/>
          <w:kern w:val="2"/>
          <w:sz w:val="21"/>
          <w:szCs w:val="22"/>
          <w:lang w:eastAsia="zh-CN"/>
        </w:rPr>
        <w:t>深圳政府采购自行采购系统（https://trade.szggzy.com/ggzy/center/#/login）</w:t>
      </w:r>
      <w:r>
        <w:rPr>
          <w:rFonts w:hint="eastAsia" w:ascii="宋体" w:hAnsi="宋体" w:eastAsia="宋体" w:cstheme="minorBidi"/>
          <w:b/>
          <w:bCs/>
          <w:kern w:val="2"/>
          <w:sz w:val="21"/>
          <w:szCs w:val="21"/>
          <w:lang w:eastAsia="zh-CN"/>
        </w:rPr>
        <w:t>”</w:t>
      </w:r>
      <w:r>
        <w:rPr>
          <w:rFonts w:hint="eastAsia" w:ascii="宋体" w:hAnsi="宋体" w:eastAsia="宋体" w:cstheme="minorBidi"/>
          <w:kern w:val="2"/>
          <w:sz w:val="21"/>
          <w:szCs w:val="21"/>
          <w:lang w:eastAsia="zh-CN"/>
        </w:rPr>
        <w:t>上打印</w:t>
      </w:r>
      <w:r>
        <w:rPr>
          <w:rFonts w:hint="eastAsia" w:ascii="宋体" w:hAnsi="宋体" w:eastAsia="宋体" w:cstheme="minorBidi"/>
          <w:b/>
          <w:kern w:val="2"/>
          <w:sz w:val="21"/>
          <w:szCs w:val="21"/>
          <w:lang w:eastAsia="zh-CN"/>
        </w:rPr>
        <w:t>《数字中标通知书》</w:t>
      </w:r>
      <w:r>
        <w:rPr>
          <w:rFonts w:hint="eastAsia" w:ascii="宋体" w:hAnsi="宋体" w:eastAsia="宋体" w:cstheme="minorBidi"/>
          <w:kern w:val="2"/>
          <w:sz w:val="21"/>
          <w:szCs w:val="21"/>
          <w:lang w:eastAsia="zh-CN"/>
        </w:rPr>
        <w:t>。</w:t>
      </w:r>
      <w:bookmarkEnd w:id="64"/>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41</w:t>
      </w:r>
      <w:r>
        <w:rPr>
          <w:rFonts w:ascii="宋体" w:hAnsi="宋体" w:eastAsia="宋体" w:cstheme="minorBidi"/>
          <w:kern w:val="2"/>
          <w:sz w:val="21"/>
          <w:szCs w:val="21"/>
          <w:lang w:eastAsia="zh-CN"/>
        </w:rPr>
        <w:t>.2</w:t>
      </w:r>
      <w:r>
        <w:rPr>
          <w:rFonts w:hint="eastAsia" w:ascii="宋体" w:hAnsi="宋体" w:eastAsia="宋体" w:cstheme="minorBidi"/>
          <w:kern w:val="2"/>
          <w:sz w:val="21"/>
          <w:szCs w:val="21"/>
          <w:lang w:eastAsia="zh-CN"/>
        </w:rPr>
        <w:t>中标通知书是合同的重要组成部分。</w:t>
      </w:r>
    </w:p>
    <w:p>
      <w:pPr>
        <w:widowControl w:val="0"/>
        <w:ind w:firstLine="411" w:firstLineChars="196"/>
        <w:jc w:val="both"/>
        <w:rPr>
          <w:rFonts w:ascii="宋体" w:hAnsi="宋体" w:eastAsia="宋体"/>
          <w:kern w:val="2"/>
          <w:sz w:val="21"/>
          <w:szCs w:val="21"/>
          <w:lang w:eastAsia="zh-CN"/>
        </w:rPr>
      </w:pPr>
      <w:bookmarkStart w:id="65" w:name="_Hlk71407340"/>
      <w:r>
        <w:rPr>
          <w:rFonts w:hint="eastAsia" w:ascii="宋体" w:hAnsi="宋体" w:eastAsia="宋体" w:cstheme="minorBidi"/>
          <w:kern w:val="2"/>
          <w:sz w:val="21"/>
          <w:szCs w:val="21"/>
          <w:lang w:eastAsia="zh-CN"/>
        </w:rPr>
        <w:t>41.3因质疑投诉或其它原因导致项目结果变更或采购终止的，政府集中采购机构有权吊销中标通知书。</w:t>
      </w:r>
    </w:p>
    <w:bookmarkEnd w:id="65"/>
    <w:p>
      <w:pPr>
        <w:widowControl w:val="0"/>
        <w:ind w:firstLine="411" w:firstLineChars="196"/>
        <w:jc w:val="both"/>
        <w:rPr>
          <w:rFonts w:ascii="宋体" w:hAnsi="宋体" w:eastAsia="宋体"/>
          <w:kern w:val="2"/>
          <w:sz w:val="21"/>
          <w:szCs w:val="21"/>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公开招标失败的后续处理</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42．公开招标失败的处理</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1"/>
          <w:lang w:eastAsia="zh-CN"/>
        </w:rPr>
        <w:t>42.1本项目公开招标过程中若由于投标截止后</w:t>
      </w:r>
      <w:r>
        <w:rPr>
          <w:rFonts w:hint="eastAsia" w:ascii="宋体" w:hAnsi="宋体" w:eastAsia="宋体" w:cstheme="minorBidi"/>
          <w:kern w:val="2"/>
          <w:sz w:val="21"/>
          <w:szCs w:val="22"/>
          <w:lang w:eastAsia="zh-CN"/>
        </w:rPr>
        <w:t>实际递交</w:t>
      </w:r>
      <w:r>
        <w:rPr>
          <w:rFonts w:ascii="宋体" w:hAnsi="宋体" w:eastAsia="宋体" w:cstheme="minorBidi"/>
          <w:kern w:val="2"/>
          <w:sz w:val="21"/>
          <w:szCs w:val="22"/>
          <w:lang w:eastAsia="zh-CN"/>
        </w:rPr>
        <w:t>投标</w:t>
      </w:r>
      <w:r>
        <w:rPr>
          <w:rFonts w:hint="eastAsia" w:ascii="宋体" w:hAnsi="宋体" w:eastAsia="宋体" w:cstheme="minorBidi"/>
          <w:kern w:val="2"/>
          <w:sz w:val="21"/>
          <w:szCs w:val="22"/>
          <w:lang w:eastAsia="zh-CN"/>
        </w:rPr>
        <w:t>文件的供应商数量不足、经</w:t>
      </w:r>
      <w:r>
        <w:rPr>
          <w:rFonts w:hint="eastAsia" w:ascii="宋体" w:hAnsi="宋体" w:eastAsia="宋体" w:cstheme="minorBidi"/>
          <w:kern w:val="2"/>
          <w:sz w:val="21"/>
          <w:szCs w:val="21"/>
          <w:lang w:eastAsia="zh-CN"/>
        </w:rPr>
        <w:t>评审委员会</w:t>
      </w:r>
      <w:r>
        <w:rPr>
          <w:rFonts w:hint="eastAsia" w:ascii="宋体" w:hAnsi="宋体" w:eastAsia="宋体" w:cstheme="minorBidi"/>
          <w:kern w:val="2"/>
          <w:sz w:val="21"/>
          <w:szCs w:val="22"/>
          <w:lang w:eastAsia="zh-CN"/>
        </w:rPr>
        <w:t>评审对招标文件作实质响应的供应商不足等原因造成公开招标失败，可由</w:t>
      </w:r>
      <w:r>
        <w:rPr>
          <w:rFonts w:hint="eastAsia" w:ascii="宋体" w:hAnsi="宋体" w:eastAsia="宋体" w:cs="宋体"/>
          <w:kern w:val="2"/>
          <w:sz w:val="21"/>
          <w:szCs w:val="22"/>
          <w:lang w:eastAsia="zh-CN"/>
        </w:rPr>
        <w:t>政府集中采购机构</w:t>
      </w:r>
      <w:r>
        <w:rPr>
          <w:rFonts w:hint="eastAsia" w:ascii="宋体" w:hAnsi="宋体" w:eastAsia="宋体" w:cstheme="minorBidi"/>
          <w:kern w:val="2"/>
          <w:sz w:val="21"/>
          <w:szCs w:val="22"/>
          <w:lang w:eastAsia="zh-CN"/>
        </w:rPr>
        <w:t>重新组织采购。</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42.3重新组织采购有以下两种组织形式：</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（1）由政府集中采购机构重新组织公开招标；</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（2）根据实际情况需要向同级财政部门提出非公开招标方式申请，经同级财政部门批准，公开招标失败采购项目可转为竞争性谈判或单一来源谈判方式采购。</w:t>
      </w:r>
    </w:p>
    <w:p>
      <w:pPr>
        <w:widowControl w:val="0"/>
        <w:ind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42.4公开招标失败的采购项目重新组织公开招标，由政府集中采购机构重新按公开招标流程组织采购活动。</w:t>
      </w:r>
    </w:p>
    <w:p>
      <w:pPr>
        <w:widowControl w:val="0"/>
        <w:jc w:val="both"/>
        <w:rPr>
          <w:rFonts w:ascii="宋体" w:hAnsi="宋体" w:eastAsia="宋体"/>
          <w:kern w:val="2"/>
          <w:sz w:val="21"/>
          <w:szCs w:val="22"/>
          <w:lang w:eastAsia="zh-CN"/>
        </w:rPr>
      </w:pPr>
      <w:r>
        <w:rPr>
          <w:rFonts w:hint="eastAsia" w:ascii="黑体" w:hAnsi="宋体" w:eastAsia="黑体" w:cstheme="minorBidi"/>
          <w:kern w:val="2"/>
          <w:szCs w:val="22"/>
          <w:lang w:eastAsia="zh-CN"/>
        </w:rPr>
        <w:t xml:space="preserve">    </w:t>
      </w:r>
      <w:r>
        <w:rPr>
          <w:rFonts w:hint="eastAsia" w:ascii="宋体" w:hAnsi="宋体" w:eastAsia="宋体" w:cstheme="minorBidi"/>
          <w:kern w:val="2"/>
          <w:sz w:val="21"/>
          <w:szCs w:val="22"/>
          <w:lang w:eastAsia="zh-CN"/>
        </w:rPr>
        <w:t>42.5公开招标失败的采购项目经同级财政部门批准转为竞争性谈判或单一来源谈判方式采购的，按规定要求组织政府采购工作。</w:t>
      </w:r>
    </w:p>
    <w:p>
      <w:pPr>
        <w:widowControl w:val="0"/>
        <w:jc w:val="both"/>
        <w:rPr>
          <w:rFonts w:ascii="黑体" w:hAnsi="宋体" w:eastAsia="黑体"/>
          <w:kern w:val="2"/>
          <w:szCs w:val="22"/>
          <w:lang w:eastAsia="zh-CN"/>
        </w:rPr>
      </w:pPr>
    </w:p>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bookmarkStart w:id="66" w:name="_Hlk72439043"/>
      <w:r>
        <w:rPr>
          <w:rFonts w:hint="eastAsia" w:ascii="Cambria" w:hAnsi="Cambria" w:eastAsia="宋体" w:cstheme="majorBidi"/>
          <w:b/>
          <w:bCs/>
          <w:kern w:val="2"/>
          <w:sz w:val="28"/>
          <w:szCs w:val="28"/>
          <w:lang w:eastAsia="zh-CN"/>
        </w:rPr>
        <w:t>合同的授予与备案</w:t>
      </w:r>
      <w:bookmarkEnd w:id="66"/>
    </w:p>
    <w:p>
      <w:pPr>
        <w:widowControl w:val="0"/>
        <w:jc w:val="both"/>
        <w:rPr>
          <w:rFonts w:ascii="黑体" w:hAnsi="宋体" w:eastAsia="黑体"/>
          <w:kern w:val="2"/>
          <w:szCs w:val="22"/>
          <w:lang w:eastAsia="zh-CN"/>
        </w:rPr>
      </w:pPr>
      <w:bookmarkStart w:id="67" w:name="_Toc100052408"/>
      <w:bookmarkStart w:id="68" w:name="_Toc73521586"/>
      <w:bookmarkStart w:id="69" w:name="_Toc73518157"/>
      <w:bookmarkStart w:id="70" w:name="_Toc73517679"/>
      <w:bookmarkStart w:id="71" w:name="_Toc73521674"/>
      <w:bookmarkStart w:id="72" w:name="_Hlk72439088"/>
      <w:r>
        <w:rPr>
          <w:rFonts w:hint="eastAsia" w:ascii="黑体" w:hAnsi="宋体" w:eastAsia="黑体" w:cstheme="minorBidi"/>
          <w:kern w:val="2"/>
          <w:szCs w:val="22"/>
          <w:lang w:eastAsia="zh-CN"/>
        </w:rPr>
        <w:t>43．合同授予标准</w:t>
      </w:r>
      <w:bookmarkEnd w:id="67"/>
      <w:bookmarkEnd w:id="68"/>
      <w:bookmarkEnd w:id="69"/>
      <w:bookmarkEnd w:id="70"/>
      <w:bookmarkEnd w:id="71"/>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本项目的合同将授予经本招标文件规定评审确定的中标供应商。</w:t>
      </w:r>
    </w:p>
    <w:p>
      <w:pPr>
        <w:widowControl w:val="0"/>
        <w:jc w:val="both"/>
        <w:rPr>
          <w:rFonts w:ascii="黑体" w:hAnsi="宋体" w:eastAsia="黑体"/>
          <w:kern w:val="2"/>
          <w:szCs w:val="22"/>
          <w:lang w:eastAsia="zh-CN"/>
        </w:rPr>
      </w:pPr>
      <w:bookmarkStart w:id="73" w:name="_Toc73521587"/>
      <w:bookmarkStart w:id="74" w:name="_Toc73518158"/>
      <w:bookmarkStart w:id="75" w:name="_Toc100052409"/>
      <w:bookmarkStart w:id="76" w:name="_Toc73517680"/>
      <w:bookmarkStart w:id="77" w:name="_Toc73521675"/>
      <w:r>
        <w:rPr>
          <w:rFonts w:hint="eastAsia" w:ascii="黑体" w:hAnsi="宋体" w:eastAsia="黑体" w:cstheme="minorBidi"/>
          <w:kern w:val="2"/>
          <w:szCs w:val="22"/>
          <w:lang w:eastAsia="zh-CN"/>
        </w:rPr>
        <w:t>44．</w:t>
      </w:r>
      <w:bookmarkEnd w:id="73"/>
      <w:bookmarkEnd w:id="74"/>
      <w:bookmarkEnd w:id="75"/>
      <w:bookmarkEnd w:id="76"/>
      <w:bookmarkEnd w:id="77"/>
      <w:r>
        <w:rPr>
          <w:rFonts w:hint="eastAsia" w:ascii="黑体" w:hAnsi="宋体" w:eastAsia="黑体" w:cstheme="minorBidi"/>
          <w:kern w:val="2"/>
          <w:szCs w:val="22"/>
          <w:lang w:eastAsia="zh-CN"/>
        </w:rPr>
        <w:t>接受和拒绝任何或所有投标的权力</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jc w:val="both"/>
        <w:rPr>
          <w:rFonts w:ascii="黑体" w:hAnsi="宋体" w:eastAsia="黑体"/>
          <w:kern w:val="2"/>
          <w:szCs w:val="22"/>
          <w:lang w:eastAsia="zh-CN"/>
        </w:rPr>
      </w:pPr>
      <w:bookmarkStart w:id="78" w:name="_Toc73518160"/>
      <w:bookmarkStart w:id="79" w:name="_Toc100052410"/>
      <w:bookmarkStart w:id="80" w:name="_Toc73521589"/>
      <w:bookmarkStart w:id="81" w:name="_Toc73521677"/>
      <w:bookmarkStart w:id="82" w:name="_Toc73517682"/>
      <w:r>
        <w:rPr>
          <w:rFonts w:hint="eastAsia" w:ascii="黑体" w:hAnsi="宋体" w:eastAsia="黑体" w:cstheme="minorBidi"/>
          <w:kern w:val="2"/>
          <w:szCs w:val="22"/>
          <w:lang w:eastAsia="zh-CN"/>
        </w:rPr>
        <w:t>45．合同的签订</w:t>
      </w:r>
      <w:bookmarkEnd w:id="78"/>
      <w:bookmarkEnd w:id="79"/>
      <w:bookmarkEnd w:id="80"/>
      <w:bookmarkEnd w:id="81"/>
      <w:bookmarkEnd w:id="82"/>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45.2中标人如不按本通用条款第45</w:t>
      </w:r>
      <w:r>
        <w:rPr>
          <w:rFonts w:ascii="宋体" w:hAnsi="宋体" w:eastAsia="宋体" w:cstheme="minorBidi"/>
          <w:kern w:val="2"/>
          <w:sz w:val="21"/>
          <w:szCs w:val="21"/>
          <w:lang w:eastAsia="zh-CN"/>
        </w:rPr>
        <w:t>.1</w:t>
      </w:r>
      <w:r>
        <w:rPr>
          <w:rFonts w:hint="eastAsia" w:ascii="宋体" w:hAnsi="宋体" w:eastAsia="宋体" w:cstheme="minorBidi"/>
          <w:kern w:val="2"/>
          <w:sz w:val="21"/>
          <w:szCs w:val="21"/>
          <w:lang w:eastAsia="zh-CN"/>
        </w:rPr>
        <w:t>款的规定与采购人签订合同，</w:t>
      </w:r>
      <w:r>
        <w:rPr>
          <w:rFonts w:ascii="宋体" w:hAnsi="宋体" w:eastAsia="宋体" w:cs="宋体"/>
          <w:sz w:val="21"/>
          <w:szCs w:val="21"/>
          <w:lang w:eastAsia="zh-CN"/>
        </w:rPr>
        <w:t>情节严重的，由</w:t>
      </w:r>
      <w:r>
        <w:rPr>
          <w:rFonts w:hint="eastAsia" w:ascii="宋体" w:hAnsi="宋体" w:eastAsia="宋体" w:cs="宋体"/>
          <w:sz w:val="21"/>
          <w:szCs w:val="21"/>
          <w:lang w:eastAsia="zh-CN"/>
        </w:rPr>
        <w:t>同级财政</w:t>
      </w:r>
      <w:r>
        <w:rPr>
          <w:rFonts w:ascii="宋体" w:hAnsi="宋体" w:eastAsia="宋体" w:cs="宋体"/>
          <w:sz w:val="21"/>
          <w:szCs w:val="21"/>
          <w:lang w:eastAsia="zh-CN"/>
        </w:rPr>
        <w:t>部门记入供应商诚信档案，予以通报</w:t>
      </w:r>
      <w:r>
        <w:rPr>
          <w:rFonts w:hint="eastAsia" w:ascii="宋体" w:hAnsi="宋体" w:eastAsia="宋体" w:cstheme="minorBidi"/>
          <w:kern w:val="2"/>
          <w:sz w:val="21"/>
          <w:szCs w:val="21"/>
          <w:lang w:eastAsia="zh-CN"/>
        </w:rPr>
        <w:t>；</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45.3中标人应当按照合同约定履行义务，完成中标项目，不得将中标项目转让（转包）给他人。</w:t>
      </w:r>
    </w:p>
    <w:p>
      <w:pPr>
        <w:widowControl w:val="0"/>
        <w:jc w:val="both"/>
        <w:rPr>
          <w:rFonts w:ascii="黑体" w:hAnsi="宋体" w:eastAsia="黑体"/>
          <w:kern w:val="2"/>
          <w:szCs w:val="22"/>
          <w:lang w:eastAsia="zh-CN"/>
        </w:rPr>
      </w:pPr>
      <w:bookmarkStart w:id="83" w:name="_Toc73521678"/>
      <w:bookmarkStart w:id="84" w:name="_Toc73518161"/>
      <w:bookmarkStart w:id="85" w:name="_Toc73521590"/>
      <w:bookmarkStart w:id="86" w:name="_Toc100052411"/>
      <w:bookmarkStart w:id="87" w:name="_Toc73517683"/>
      <w:r>
        <w:rPr>
          <w:rFonts w:hint="eastAsia" w:ascii="黑体" w:hAnsi="宋体" w:eastAsia="黑体" w:cstheme="minorBidi"/>
          <w:kern w:val="2"/>
          <w:szCs w:val="22"/>
          <w:lang w:eastAsia="zh-CN"/>
        </w:rPr>
        <w:t>46．履约担保</w:t>
      </w:r>
      <w:bookmarkEnd w:id="83"/>
      <w:bookmarkEnd w:id="84"/>
      <w:bookmarkEnd w:id="85"/>
      <w:bookmarkEnd w:id="86"/>
      <w:bookmarkEnd w:id="87"/>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46.1在签订项目合同的同时，中标人应按“对通用条款的补充内容”中规定的金额向采购人提交履约担保；</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46.2，允许供应商自主选择以支票、汇票、本票、保函等非现金方式提交履约担保；</w:t>
      </w:r>
      <w:r>
        <w:rPr>
          <w:rFonts w:ascii="Calibri" w:hAnsi="Calibri" w:eastAsia="宋体" w:cstheme="minorBidi"/>
          <w:kern w:val="2"/>
          <w:sz w:val="21"/>
          <w:szCs w:val="22"/>
          <w:lang w:eastAsia="zh-CN"/>
        </w:rPr>
        <w:t>中标</w:t>
      </w:r>
      <w:r>
        <w:rPr>
          <w:rFonts w:hint="eastAsia" w:ascii="Calibri" w:hAnsi="Calibri" w:eastAsia="宋体" w:cstheme="minorBidi"/>
          <w:kern w:val="2"/>
          <w:sz w:val="21"/>
          <w:szCs w:val="22"/>
          <w:lang w:eastAsia="zh-CN"/>
        </w:rPr>
        <w:t>人</w:t>
      </w:r>
      <w:r>
        <w:rPr>
          <w:rFonts w:ascii="Calibri" w:hAnsi="Calibri" w:eastAsia="宋体" w:cstheme="minorBidi"/>
          <w:kern w:val="2"/>
          <w:sz w:val="21"/>
          <w:szCs w:val="22"/>
          <w:lang w:eastAsia="zh-CN"/>
        </w:rPr>
        <w:t>提交履约</w:t>
      </w:r>
      <w:r>
        <w:rPr>
          <w:rFonts w:hint="eastAsia" w:ascii="Calibri" w:hAnsi="Calibri" w:eastAsia="宋体" w:cstheme="minorBidi"/>
          <w:kern w:val="2"/>
          <w:sz w:val="21"/>
          <w:szCs w:val="22"/>
          <w:lang w:eastAsia="zh-CN"/>
        </w:rPr>
        <w:t>担保不是</w:t>
      </w:r>
      <w:r>
        <w:rPr>
          <w:rFonts w:ascii="Calibri" w:hAnsi="Calibri" w:eastAsia="宋体" w:cstheme="minorBidi"/>
          <w:kern w:val="2"/>
          <w:sz w:val="21"/>
          <w:szCs w:val="22"/>
          <w:lang w:eastAsia="zh-CN"/>
        </w:rPr>
        <w:t>合同签订的</w:t>
      </w:r>
      <w:r>
        <w:rPr>
          <w:rFonts w:hint="eastAsia" w:ascii="Calibri" w:hAnsi="Calibri" w:eastAsia="宋体" w:cstheme="minorBidi"/>
          <w:kern w:val="2"/>
          <w:sz w:val="21"/>
          <w:szCs w:val="22"/>
          <w:lang w:eastAsia="zh-CN"/>
        </w:rPr>
        <w:t>前提</w:t>
      </w:r>
      <w:r>
        <w:rPr>
          <w:rFonts w:ascii="Calibri" w:hAnsi="Calibri" w:eastAsia="宋体" w:cstheme="minorBidi"/>
          <w:kern w:val="2"/>
          <w:sz w:val="21"/>
          <w:szCs w:val="22"/>
          <w:lang w:eastAsia="zh-CN"/>
        </w:rPr>
        <w:t>条件，不要求中标</w:t>
      </w:r>
      <w:r>
        <w:rPr>
          <w:rFonts w:hint="eastAsia" w:ascii="Calibri" w:hAnsi="Calibri" w:eastAsia="宋体" w:cstheme="minorBidi"/>
          <w:kern w:val="2"/>
          <w:sz w:val="21"/>
          <w:szCs w:val="22"/>
          <w:lang w:eastAsia="zh-CN"/>
        </w:rPr>
        <w:t>人</w:t>
      </w:r>
      <w:r>
        <w:rPr>
          <w:rFonts w:ascii="Calibri" w:hAnsi="Calibri" w:eastAsia="宋体" w:cstheme="minorBidi"/>
          <w:kern w:val="2"/>
          <w:sz w:val="21"/>
          <w:szCs w:val="22"/>
          <w:lang w:eastAsia="zh-CN"/>
        </w:rPr>
        <w:t>提供除法律、法规明确规定外的其他担保</w:t>
      </w:r>
      <w:r>
        <w:rPr>
          <w:rFonts w:hint="eastAsia" w:ascii="Calibri" w:hAnsi="Calibri" w:eastAsia="宋体" w:cstheme="minorBidi"/>
          <w:kern w:val="2"/>
          <w:sz w:val="21"/>
          <w:szCs w:val="22"/>
          <w:lang w:eastAsia="zh-CN"/>
        </w:rPr>
        <w:t>。</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47. 合同备案</w:t>
      </w:r>
    </w:p>
    <w:p>
      <w:pPr>
        <w:widowControl w:val="0"/>
        <w:jc w:val="both"/>
        <w:rPr>
          <w:rFonts w:ascii="黑体" w:hAnsi="宋体" w:eastAsia="黑体"/>
          <w:kern w:val="2"/>
          <w:szCs w:val="22"/>
          <w:lang w:eastAsia="zh-CN"/>
        </w:rPr>
      </w:pPr>
      <w:r>
        <w:rPr>
          <w:rFonts w:hint="eastAsia" w:ascii="宋体" w:hAnsi="宋体" w:eastAsia="宋体"/>
          <w:kern w:val="2"/>
          <w:sz w:val="21"/>
          <w:szCs w:val="21"/>
          <w:lang w:eastAsia="zh-Hans"/>
        </w:rPr>
        <w:t>采购人与中标供应商自中标通知书发出之日起10个工作日内签订政府采购合同，</w:t>
      </w:r>
      <w:r>
        <w:rPr>
          <w:rFonts w:hint="eastAsia" w:ascii="宋体" w:hAnsi="宋体" w:eastAsia="宋体"/>
          <w:kern w:val="2"/>
          <w:sz w:val="21"/>
          <w:szCs w:val="21"/>
          <w:lang w:eastAsia="zh-CN"/>
        </w:rPr>
        <w:t>并按财政部门规定提交备案。</w:t>
      </w:r>
      <w:r>
        <w:rPr>
          <w:rFonts w:hint="eastAsia" w:ascii="黑体" w:hAnsi="宋体" w:eastAsia="黑体" w:cstheme="minorBidi"/>
          <w:kern w:val="2"/>
          <w:szCs w:val="22"/>
          <w:lang w:eastAsia="zh-CN"/>
        </w:rPr>
        <w:t>48. 合同变更</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合同变更事宜按《深圳市财政局关于优化政府采购合同备案的通知》（深财发保〔2022〕2号）相关规定执行。</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49. 项目验收</w:t>
      </w:r>
    </w:p>
    <w:p>
      <w:pPr>
        <w:widowControl/>
        <w:ind w:right="176" w:firstLine="420"/>
        <w:jc w:val="left"/>
        <w:rPr>
          <w:rFonts w:ascii="宋体" w:hAnsi="宋体" w:eastAsia="宋体"/>
          <w:kern w:val="2"/>
          <w:sz w:val="21"/>
          <w:szCs w:val="22"/>
          <w:lang w:eastAsia="zh-CN"/>
        </w:rPr>
      </w:pPr>
      <w:r>
        <w:rPr>
          <w:rFonts w:hint="eastAsia" w:ascii="宋体" w:hAnsi="宋体" w:eastAsia="宋体" w:cstheme="minorBidi"/>
          <w:kern w:val="2"/>
          <w:sz w:val="21"/>
          <w:szCs w:val="22"/>
          <w:lang w:eastAsia="zh-CN"/>
        </w:rPr>
        <w:t>49.1采购人应当按照招标文件和合同规定的标准和方法，及时组织验收。</w:t>
      </w:r>
      <w:r>
        <w:rPr>
          <w:rFonts w:ascii="宋体" w:hAnsi="宋体" w:eastAsia="宋体" w:cstheme="minorBidi"/>
          <w:kern w:val="2"/>
          <w:sz w:val="21"/>
          <w:szCs w:val="22"/>
          <w:lang w:eastAsia="zh-CN"/>
        </w:rPr>
        <w:t xml:space="preserve"> </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50. 宣传</w:t>
      </w:r>
    </w:p>
    <w:p>
      <w:pPr>
        <w:widowControl w:val="0"/>
        <w:ind w:left="240" w:leftChars="10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凡与政府采购活动有关的宣传或广告，若当中提及政府采购，</w:t>
      </w:r>
      <w:r>
        <w:rPr>
          <w:rFonts w:ascii="宋体" w:hAnsi="宋体" w:eastAsia="宋体" w:cstheme="minorBidi"/>
          <w:kern w:val="2"/>
          <w:sz w:val="21"/>
          <w:szCs w:val="22"/>
          <w:lang w:eastAsia="zh-CN"/>
        </w:rPr>
        <w:t>必须事先将具体对外宣传方案报</w:t>
      </w:r>
      <w:r>
        <w:rPr>
          <w:rFonts w:hint="eastAsia" w:ascii="宋体" w:hAnsi="宋体" w:eastAsia="宋体" w:cstheme="minorBidi"/>
          <w:kern w:val="2"/>
          <w:sz w:val="21"/>
          <w:szCs w:val="22"/>
          <w:lang w:eastAsia="zh-CN"/>
        </w:rPr>
        <w:t>同级财政部门</w:t>
      </w:r>
      <w:r>
        <w:rPr>
          <w:rFonts w:ascii="宋体" w:hAnsi="宋体" w:eastAsia="宋体" w:cstheme="minorBidi"/>
          <w:kern w:val="2"/>
          <w:sz w:val="21"/>
          <w:szCs w:val="22"/>
          <w:lang w:eastAsia="zh-CN"/>
        </w:rPr>
        <w:t>和</w:t>
      </w:r>
      <w:r>
        <w:rPr>
          <w:rFonts w:hint="eastAsia" w:ascii="宋体" w:hAnsi="宋体" w:eastAsia="宋体" w:cstheme="minorBidi"/>
          <w:kern w:val="2"/>
          <w:sz w:val="21"/>
          <w:szCs w:val="22"/>
          <w:lang w:eastAsia="zh-CN"/>
        </w:rPr>
        <w:t>政府集中采购机构</w:t>
      </w:r>
      <w:r>
        <w:rPr>
          <w:rFonts w:ascii="宋体" w:hAnsi="宋体" w:eastAsia="宋体" w:cstheme="minorBidi"/>
          <w:kern w:val="2"/>
          <w:sz w:val="21"/>
          <w:szCs w:val="22"/>
          <w:lang w:eastAsia="zh-CN"/>
        </w:rPr>
        <w:t>，并征得其同意。对外市场宣传包括但不限于以下形式：</w:t>
      </w:r>
    </w:p>
    <w:p>
      <w:pPr>
        <w:widowControl w:val="0"/>
        <w:ind w:left="240" w:leftChars="100" w:firstLine="411" w:firstLineChars="196"/>
        <w:jc w:val="both"/>
        <w:rPr>
          <w:rFonts w:ascii="宋体" w:hAnsi="宋体" w:eastAsia="宋体"/>
          <w:kern w:val="2"/>
          <w:sz w:val="21"/>
          <w:szCs w:val="22"/>
          <w:lang w:eastAsia="zh-CN"/>
        </w:rPr>
      </w:pPr>
      <w:r>
        <w:rPr>
          <w:rFonts w:ascii="宋体" w:hAnsi="宋体" w:eastAsia="宋体" w:cstheme="minorBidi"/>
          <w:kern w:val="2"/>
          <w:sz w:val="21"/>
          <w:szCs w:val="22"/>
          <w:lang w:eastAsia="zh-CN"/>
        </w:rPr>
        <w:t>a.名片、宣传册、广告标语等；</w:t>
      </w:r>
    </w:p>
    <w:p>
      <w:pPr>
        <w:widowControl w:val="0"/>
        <w:ind w:left="240" w:leftChars="100" w:firstLine="411" w:firstLineChars="196"/>
        <w:jc w:val="both"/>
        <w:rPr>
          <w:rFonts w:ascii="宋体" w:hAnsi="宋体" w:eastAsia="宋体"/>
          <w:kern w:val="2"/>
          <w:sz w:val="21"/>
          <w:szCs w:val="22"/>
          <w:lang w:eastAsia="zh-CN"/>
        </w:rPr>
      </w:pPr>
      <w:r>
        <w:rPr>
          <w:rFonts w:ascii="宋体" w:hAnsi="宋体" w:eastAsia="宋体" w:cstheme="minorBidi"/>
          <w:kern w:val="2"/>
          <w:sz w:val="21"/>
          <w:szCs w:val="22"/>
          <w:lang w:eastAsia="zh-CN"/>
        </w:rPr>
        <w:t>b.案例介绍、推广等；</w:t>
      </w:r>
    </w:p>
    <w:p>
      <w:pPr>
        <w:widowControl w:val="0"/>
        <w:ind w:left="240" w:leftChars="100" w:firstLine="411" w:firstLineChars="196"/>
        <w:jc w:val="both"/>
        <w:rPr>
          <w:rFonts w:ascii="宋体" w:hAnsi="宋体" w:eastAsia="宋体"/>
          <w:kern w:val="2"/>
          <w:sz w:val="21"/>
          <w:szCs w:val="22"/>
          <w:lang w:eastAsia="zh-CN"/>
        </w:rPr>
      </w:pPr>
      <w:r>
        <w:rPr>
          <w:rFonts w:hint="eastAsia" w:ascii="宋体" w:hAnsi="宋体" w:eastAsia="宋体" w:cstheme="minorBidi"/>
          <w:kern w:val="2"/>
          <w:sz w:val="21"/>
          <w:szCs w:val="22"/>
          <w:lang w:eastAsia="zh-CN"/>
        </w:rPr>
        <w:t>c.工作</w:t>
      </w:r>
      <w:r>
        <w:rPr>
          <w:rFonts w:ascii="宋体" w:hAnsi="宋体" w:eastAsia="宋体" w:cstheme="minorBidi"/>
          <w:kern w:val="2"/>
          <w:sz w:val="21"/>
          <w:szCs w:val="22"/>
          <w:lang w:eastAsia="zh-CN"/>
        </w:rPr>
        <w:t>人员向其他消费群体宣传。</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51. 供应商违法责任</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1.1</w:t>
      </w:r>
      <w:r>
        <w:rPr>
          <w:rFonts w:hint="eastAsia" w:ascii="宋体" w:hAnsi="宋体" w:eastAsia="宋体" w:cstheme="minorBidi"/>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（1）在采购活动中应当回避而未回避的；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（2）未按本条例规定签订、履行采购合同，造成严重后果的；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（3）隐瞒真实情况，提供虚假资料的；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（4）以非法手段排斥其他供应商参与竞争的；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（5）与其他采购参加人串通投标的；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（6）恶意投诉的；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（7）向采购项目相关人行贿或者提供其他不当利益的；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（8）阻碍、抗拒主管部门监督检查的；</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（9）其他违反本条例规定的行为。</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w:t>
      </w:r>
      <w:r>
        <w:rPr>
          <w:rFonts w:ascii="宋体" w:hAnsi="宋体" w:eastAsia="宋体" w:cstheme="minorBidi"/>
          <w:kern w:val="2"/>
          <w:sz w:val="21"/>
          <w:szCs w:val="21"/>
          <w:lang w:eastAsia="zh-CN"/>
        </w:rPr>
        <w:t xml:space="preserve">1.2 </w:t>
      </w:r>
      <w:r>
        <w:rPr>
          <w:rFonts w:hint="eastAsia" w:ascii="宋体" w:hAnsi="宋体" w:eastAsia="宋体" w:cstheme="minorBidi"/>
          <w:kern w:val="2"/>
          <w:sz w:val="21"/>
          <w:szCs w:val="21"/>
          <w:lang w:eastAsia="zh-CN"/>
        </w:rPr>
        <w:t>根据《深圳市财政局关于调整政府采购投标（响应）保证金管理政策的通知 》（深财购〔2021〕51 号）的要求，供应商在政府采购活动中出现《深圳经济特区政府采购条例实施细则》第八十条所列情形的，</w:t>
      </w:r>
      <w:bookmarkStart w:id="88" w:name="_Hlk72440769"/>
      <w:r>
        <w:rPr>
          <w:rFonts w:hint="eastAsia" w:ascii="宋体" w:hAnsi="宋体" w:eastAsia="宋体" w:cstheme="minorBidi"/>
          <w:kern w:val="2"/>
          <w:sz w:val="21"/>
          <w:szCs w:val="21"/>
          <w:lang w:eastAsia="zh-CN"/>
        </w:rPr>
        <w:t>政府集中采购机构或采购人不予退还其交纳的谈判保证金，情节严重的，并由主管部门</w:t>
      </w:r>
      <w:bookmarkEnd w:id="88"/>
      <w:r>
        <w:rPr>
          <w:rFonts w:hint="eastAsia" w:ascii="宋体" w:hAnsi="宋体" w:eastAsia="宋体" w:cstheme="minorBidi"/>
          <w:kern w:val="2"/>
          <w:sz w:val="21"/>
          <w:szCs w:val="21"/>
          <w:lang w:eastAsia="zh-CN"/>
        </w:rPr>
        <w:t>记入供应商诚信档案，予以通报：</w:t>
      </w:r>
    </w:p>
    <w:p>
      <w:pPr>
        <w:widowControl w:val="0"/>
        <w:ind w:firstLine="411" w:firstLineChars="196"/>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w:t>
      </w:r>
      <w:r>
        <w:rPr>
          <w:rFonts w:ascii="宋体" w:hAnsi="宋体" w:eastAsia="宋体" w:cstheme="minorBidi"/>
          <w:kern w:val="2"/>
          <w:sz w:val="21"/>
          <w:szCs w:val="21"/>
          <w:lang w:eastAsia="zh-CN"/>
        </w:rPr>
        <w:t>）投标截止后，撤销投标的；</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2</w:t>
      </w:r>
      <w:r>
        <w:rPr>
          <w:rFonts w:ascii="宋体" w:hAnsi="宋体" w:eastAsia="宋体" w:cstheme="minorBidi"/>
          <w:kern w:val="2"/>
          <w:sz w:val="21"/>
          <w:szCs w:val="21"/>
          <w:lang w:eastAsia="zh-CN"/>
        </w:rPr>
        <w:t>）中标后无正当理由未在规定期限内签订合同的；</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3</w:t>
      </w:r>
      <w:r>
        <w:rPr>
          <w:rFonts w:ascii="宋体" w:hAnsi="宋体" w:eastAsia="宋体" w:cstheme="minorBidi"/>
          <w:kern w:val="2"/>
          <w:sz w:val="21"/>
          <w:szCs w:val="21"/>
          <w:lang w:eastAsia="zh-CN"/>
        </w:rPr>
        <w:t>）将中标项目转让给他人、或者在投标文件中未说明且未经采购人、采购招标机构同意，将中标项目分包给他人的；</w:t>
      </w:r>
    </w:p>
    <w:p>
      <w:pPr>
        <w:widowControl w:val="0"/>
        <w:ind w:firstLine="411" w:firstLineChars="196"/>
        <w:jc w:val="both"/>
        <w:rPr>
          <w:rFonts w:ascii="宋体" w:hAnsi="宋体" w:eastAsia="宋体"/>
          <w:kern w:val="2"/>
          <w:sz w:val="21"/>
          <w:szCs w:val="21"/>
          <w:lang w:eastAsia="zh-CN"/>
        </w:rPr>
      </w:pP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4</w:t>
      </w:r>
      <w:r>
        <w:rPr>
          <w:rFonts w:ascii="宋体" w:hAnsi="宋体" w:eastAsia="宋体" w:cstheme="minorBidi"/>
          <w:kern w:val="2"/>
          <w:sz w:val="21"/>
          <w:szCs w:val="21"/>
          <w:lang w:eastAsia="zh-CN"/>
        </w:rPr>
        <w:t>）拒绝履行合同义务的</w:t>
      </w:r>
      <w:r>
        <w:rPr>
          <w:rFonts w:hint="eastAsia" w:ascii="宋体" w:hAnsi="宋体" w:eastAsia="宋体" w:cstheme="minorBidi"/>
          <w:kern w:val="2"/>
          <w:sz w:val="21"/>
          <w:szCs w:val="21"/>
          <w:lang w:eastAsia="zh-CN"/>
        </w:rPr>
        <w:t>。</w:t>
      </w:r>
    </w:p>
    <w:bookmarkEnd w:id="72"/>
    <w:p>
      <w:pPr>
        <w:keepNext/>
        <w:keepLines/>
        <w:widowControl w:val="0"/>
        <w:numPr>
          <w:ilvl w:val="0"/>
          <w:numId w:val="9"/>
        </w:numPr>
        <w:spacing w:before="156" w:beforeLines="50" w:after="156" w:afterLines="50" w:line="416" w:lineRule="auto"/>
        <w:ind w:left="562" w:hanging="562"/>
        <w:jc w:val="both"/>
        <w:outlineLvl w:val="1"/>
        <w:rPr>
          <w:rFonts w:ascii="Cambria" w:hAnsi="Cambria" w:eastAsia="宋体"/>
          <w:b/>
          <w:bCs/>
          <w:kern w:val="2"/>
          <w:sz w:val="28"/>
          <w:szCs w:val="28"/>
          <w:lang w:eastAsia="zh-CN"/>
        </w:rPr>
      </w:pPr>
      <w:r>
        <w:rPr>
          <w:rFonts w:hint="eastAsia" w:ascii="Cambria" w:hAnsi="Cambria" w:eastAsia="宋体" w:cstheme="majorBidi"/>
          <w:b/>
          <w:bCs/>
          <w:kern w:val="2"/>
          <w:sz w:val="28"/>
          <w:szCs w:val="28"/>
          <w:lang w:eastAsia="zh-CN"/>
        </w:rPr>
        <w:t>质疑处理</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52.质疑提出与答复</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52.1提出质疑</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参与政府采购活动的供应商认为自己的权益在采购活动中受到损害的，应当自知道或者应当知道其权益受到损害之日起七个工作日内向采购人、政府集中采购机构以书面形式提出质疑。</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52.2</w:t>
      </w:r>
      <w:r>
        <w:rPr>
          <w:rFonts w:ascii="宋体" w:hAnsi="宋体" w:eastAsia="宋体" w:cstheme="minorBidi"/>
          <w:kern w:val="2"/>
          <w:sz w:val="21"/>
          <w:szCs w:val="21"/>
          <w:lang w:eastAsia="zh-CN"/>
        </w:rPr>
        <w:t>法律依据</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《中华人民共和国政府采购法》、《中华人民共和国政府采购法实施条例》、</w:t>
      </w:r>
      <w:r>
        <w:rPr>
          <w:rFonts w:ascii="宋体" w:hAnsi="宋体" w:eastAsia="宋体" w:cstheme="minorBidi"/>
          <w:kern w:val="2"/>
          <w:sz w:val="21"/>
          <w:szCs w:val="21"/>
          <w:lang w:eastAsia="zh-CN"/>
        </w:rPr>
        <w:t>《</w:t>
      </w:r>
      <w:r>
        <w:rPr>
          <w:rFonts w:hint="eastAsia" w:ascii="宋体" w:hAnsi="宋体" w:eastAsia="宋体" w:cstheme="minorBidi"/>
          <w:kern w:val="2"/>
          <w:sz w:val="21"/>
          <w:szCs w:val="21"/>
          <w:lang w:eastAsia="zh-CN"/>
        </w:rPr>
        <w:t>深圳经济特区政府采购</w:t>
      </w:r>
      <w:r>
        <w:rPr>
          <w:rFonts w:ascii="宋体" w:hAnsi="宋体" w:eastAsia="宋体" w:cstheme="minorBidi"/>
          <w:kern w:val="2"/>
          <w:sz w:val="21"/>
          <w:szCs w:val="21"/>
          <w:lang w:eastAsia="zh-CN"/>
        </w:rPr>
        <w:t>条例</w:t>
      </w:r>
      <w:r>
        <w:rPr>
          <w:rFonts w:hint="eastAsia" w:ascii="宋体" w:hAnsi="宋体" w:eastAsia="宋体" w:cstheme="minorBidi"/>
          <w:kern w:val="2"/>
          <w:sz w:val="21"/>
          <w:szCs w:val="21"/>
          <w:lang w:eastAsia="zh-CN"/>
        </w:rPr>
        <w:t>》、《深圳经济特区政府采购条例实施细则》、《政府采购质疑和投诉办法》（财政部令第94号）和其他有关法律法规规定。</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w:t>
      </w:r>
      <w:r>
        <w:rPr>
          <w:rFonts w:hint="eastAsia" w:ascii="宋体" w:hAnsi="宋体" w:eastAsia="宋体" w:cstheme="minorBidi"/>
          <w:color w:val="FF0000"/>
          <w:kern w:val="2"/>
          <w:sz w:val="21"/>
          <w:szCs w:val="21"/>
          <w:lang w:eastAsia="zh-CN"/>
        </w:rPr>
        <w:t xml:space="preserve">  </w:t>
      </w:r>
      <w:r>
        <w:rPr>
          <w:rFonts w:hint="eastAsia" w:ascii="宋体" w:hAnsi="宋体" w:eastAsia="宋体" w:cstheme="minorBidi"/>
          <w:kern w:val="2"/>
          <w:sz w:val="21"/>
          <w:szCs w:val="21"/>
          <w:lang w:eastAsia="zh-CN"/>
        </w:rPr>
        <w:t>52.3质疑条件</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52.3.1提出质疑的供应商应当是参与所质疑项目采购活动的供应商；</w:t>
      </w:r>
      <w:bookmarkStart w:id="89" w:name="_Hlk75374941"/>
      <w:r>
        <w:rPr>
          <w:rFonts w:hint="eastAsia" w:ascii="宋体" w:hAnsi="宋体" w:eastAsia="宋体" w:cstheme="minorBidi"/>
          <w:kern w:val="2"/>
          <w:sz w:val="21"/>
          <w:szCs w:val="21"/>
          <w:lang w:eastAsia="zh-CN"/>
        </w:rPr>
        <w:t>以联合体形式参与的，质疑应当由组成联合体的所有成员共同提出</w:t>
      </w:r>
      <w:bookmarkEnd w:id="89"/>
      <w:r>
        <w:rPr>
          <w:rFonts w:hint="eastAsia" w:ascii="宋体" w:hAnsi="宋体" w:eastAsia="宋体" w:cstheme="minorBidi"/>
          <w:kern w:val="2"/>
          <w:sz w:val="21"/>
          <w:szCs w:val="21"/>
          <w:lang w:eastAsia="zh-CN"/>
        </w:rPr>
        <w:t>；</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val="0"/>
        <w:ind w:firstLine="42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52.3.3应提交书面质疑函，质疑函应当包括以下内容：</w:t>
      </w:r>
      <w:r>
        <w:rPr>
          <w:rFonts w:ascii="宋体" w:hAnsi="宋体" w:eastAsia="宋体" w:cstheme="minorBidi"/>
          <w:kern w:val="2"/>
          <w:sz w:val="21"/>
          <w:szCs w:val="21"/>
          <w:lang w:eastAsia="zh-CN"/>
        </w:rPr>
        <w:t xml:space="preserve"> </w:t>
      </w:r>
    </w:p>
    <w:p>
      <w:pPr>
        <w:widowControl w:val="0"/>
        <w:ind w:firstLine="42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（1）供应商的名称（或者姓名）、地址、邮编、邮箱、联系人及联系电话；</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（2）质疑项目的名称、编号；</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（3）具体、明确的质疑对象、质疑事项和质疑请求；</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（4）因质疑事项而受损害的权益；</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（5）事实依据；</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（6）必要的法律依据；</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（7）提出质疑的日期。</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供应商为自然人的，应当由本人签字；供应商为法人或者其他组织的，应当由法定代表人（负责人），或者其授权代理人签字或者盖章，并加盖公章。</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52.4提交</w:t>
      </w:r>
      <w:r>
        <w:rPr>
          <w:rFonts w:ascii="宋体" w:hAnsi="宋体" w:eastAsia="宋体" w:cstheme="minorBidi"/>
          <w:kern w:val="2"/>
          <w:sz w:val="21"/>
          <w:szCs w:val="21"/>
          <w:lang w:eastAsia="zh-CN"/>
        </w:rPr>
        <w:t>材料</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供应商可以委托代理人进行质疑。</w:t>
      </w:r>
      <w:r>
        <w:rPr>
          <w:rFonts w:ascii="宋体" w:hAnsi="宋体" w:eastAsia="宋体" w:cstheme="minorBidi"/>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52.5收文地点</w:t>
      </w:r>
    </w:p>
    <w:p>
      <w:pPr>
        <w:widowControl w:val="0"/>
        <w:ind w:firstLine="422" w:firstLineChars="200"/>
        <w:jc w:val="both"/>
        <w:rPr>
          <w:rFonts w:ascii="宋体" w:hAnsi="宋体" w:eastAsia="宋体"/>
          <w:b/>
          <w:bCs/>
          <w:kern w:val="2"/>
          <w:sz w:val="21"/>
          <w:szCs w:val="21"/>
          <w:lang w:eastAsia="zh-CN"/>
        </w:rPr>
      </w:pPr>
      <w:r>
        <w:rPr>
          <w:rFonts w:hint="eastAsia" w:ascii="宋体" w:hAnsi="宋体" w:eastAsia="宋体" w:cstheme="minorBidi"/>
          <w:b/>
          <w:bCs/>
          <w:kern w:val="2"/>
          <w:sz w:val="21"/>
          <w:szCs w:val="21"/>
          <w:lang w:eastAsia="zh-CN"/>
        </w:rPr>
        <w:t>地址：深圳公共资源交易中心（深圳交易集团有限公司龙华分公司）（地址：深圳市龙华区观湖街道大和社区大和路288号宝观城锦鲤大厦办公楼22楼）。</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52.6收文办理</w:t>
      </w:r>
      <w:r>
        <w:rPr>
          <w:rFonts w:ascii="宋体" w:hAnsi="宋体" w:eastAsia="宋体" w:cstheme="minorBidi"/>
          <w:kern w:val="2"/>
          <w:sz w:val="21"/>
          <w:szCs w:val="21"/>
          <w:lang w:eastAsia="zh-CN"/>
        </w:rPr>
        <w:t>程序</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ind w:firstLine="420" w:firstLineChars="200"/>
        <w:jc w:val="both"/>
        <w:rPr>
          <w:rFonts w:ascii="仿宋" w:hAnsi="仿宋" w:eastAsia="仿宋"/>
          <w:kern w:val="2"/>
          <w:sz w:val="28"/>
          <w:szCs w:val="28"/>
          <w:lang w:eastAsia="zh-CN"/>
        </w:rPr>
      </w:pPr>
      <w:r>
        <w:rPr>
          <w:rFonts w:hint="eastAsia" w:ascii="宋体" w:hAnsi="宋体" w:eastAsia="宋体" w:cstheme="minorBidi"/>
          <w:kern w:val="2"/>
          <w:sz w:val="21"/>
          <w:szCs w:val="21"/>
          <w:lang w:eastAsia="zh-CN"/>
        </w:rPr>
        <w:t>52.6.2供应商提交的质疑材料不符合质疑条件的，视情况处理：</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供应商提交的质疑材料不全或者未按要求签字或者盖章的，政府集中采购机构应当一次性告知供应商需补正的内容和补正期限。</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供应商提交的质疑存在下列情形之一的，不予受理：</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（1）质疑主体不满足要求的；</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（2）供应商自身权益未受到损害的；</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（3）供应商未在法定质疑期限内提出质疑的；</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（4）质疑材料不全或者未按要求签字或者盖章的情况下，要求补正后，逾期未补正或者补正后仍不符合规定的；</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（5）其他不符合受理条件情形的。</w:t>
      </w:r>
    </w:p>
    <w:p>
      <w:pPr>
        <w:widowControl w:val="0"/>
        <w:ind w:firstLine="420" w:firstLineChars="20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质疑事项不予受理的，政府集中采购机构应当向供应商出具不符合质疑条件告知书。</w:t>
      </w:r>
    </w:p>
    <w:p>
      <w:pPr>
        <w:widowControl w:val="0"/>
        <w:jc w:val="both"/>
        <w:rPr>
          <w:rFonts w:ascii="宋体" w:hAnsi="宋体" w:eastAsia="宋体"/>
          <w:kern w:val="2"/>
          <w:sz w:val="21"/>
          <w:szCs w:val="21"/>
          <w:lang w:eastAsia="zh-CN"/>
        </w:rPr>
      </w:pPr>
      <w:r>
        <w:rPr>
          <w:rFonts w:hint="eastAsia" w:ascii="宋体" w:hAnsi="宋体" w:eastAsia="宋体" w:cstheme="minorBidi"/>
          <w:color w:val="FF0000"/>
          <w:kern w:val="2"/>
          <w:sz w:val="21"/>
          <w:szCs w:val="21"/>
          <w:lang w:eastAsia="zh-CN"/>
        </w:rPr>
        <w:t xml:space="preserve">  </w:t>
      </w:r>
      <w:r>
        <w:rPr>
          <w:rFonts w:hint="eastAsia" w:ascii="宋体" w:hAnsi="宋体" w:eastAsia="宋体" w:cstheme="minorBidi"/>
          <w:kern w:val="2"/>
          <w:sz w:val="21"/>
          <w:szCs w:val="21"/>
          <w:lang w:eastAsia="zh-CN"/>
        </w:rPr>
        <w:t xml:space="preserve">  52.7质疑答复时限</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自收文之日起七个工作日内。</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52.8投诉</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对质疑答复不满意或者未在规定时间内答复的，提出质疑的供应商可以在答复期满后15个工作日内向本项目预算主管单位投诉。</w:t>
      </w:r>
    </w:p>
    <w:p>
      <w:pPr>
        <w:widowControl w:val="0"/>
        <w:jc w:val="both"/>
        <w:rPr>
          <w:rFonts w:ascii="黑体" w:hAnsi="宋体" w:eastAsia="黑体"/>
          <w:kern w:val="2"/>
          <w:szCs w:val="22"/>
          <w:lang w:eastAsia="zh-CN"/>
        </w:rPr>
      </w:pPr>
      <w:r>
        <w:rPr>
          <w:rFonts w:hint="eastAsia" w:ascii="黑体" w:hAnsi="宋体" w:eastAsia="黑体" w:cstheme="minorBidi"/>
          <w:kern w:val="2"/>
          <w:szCs w:val="22"/>
          <w:lang w:eastAsia="zh-CN"/>
        </w:rPr>
        <w:t>53. 质疑后续处理</w:t>
      </w:r>
    </w:p>
    <w:p>
      <w:pPr>
        <w:widowControl w:val="0"/>
        <w:jc w:val="both"/>
        <w:rPr>
          <w:rFonts w:ascii="宋体" w:hAnsi="宋体" w:eastAsia="宋体"/>
          <w:kern w:val="2"/>
          <w:sz w:val="21"/>
          <w:szCs w:val="21"/>
          <w:lang w:eastAsia="zh-CN"/>
        </w:rPr>
      </w:pPr>
      <w:r>
        <w:rPr>
          <w:rFonts w:hint="eastAsia" w:ascii="宋体" w:hAnsi="宋体" w:eastAsia="宋体" w:cstheme="minorBidi"/>
          <w:kern w:val="2"/>
          <w:sz w:val="21"/>
          <w:szCs w:val="21"/>
          <w:lang w:eastAsia="zh-CN"/>
        </w:rPr>
        <w:t xml:space="preserve">    53.1供应商质疑不成立，或者成立但未对中标、成交结果构成影响的，继续开展采购活动。</w:t>
      </w:r>
    </w:p>
    <w:p>
      <w:pPr>
        <w:widowControl w:val="0"/>
        <w:jc w:val="center"/>
        <w:rPr>
          <w:rFonts w:ascii="Calibri" w:hAnsi="Calibri" w:eastAsia="宋体"/>
          <w:kern w:val="2"/>
          <w:sz w:val="21"/>
          <w:szCs w:val="22"/>
          <w:lang w:eastAsia="zh-CN"/>
        </w:rPr>
      </w:pPr>
      <w:r>
        <w:rPr>
          <w:rFonts w:hint="eastAsia" w:ascii="宋体" w:hAnsi="宋体" w:eastAsia="宋体" w:cstheme="minorBidi"/>
          <w:kern w:val="2"/>
          <w:sz w:val="21"/>
          <w:szCs w:val="21"/>
          <w:lang w:eastAsia="zh-CN"/>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rPr>
          <w:rFonts w:ascii="Calibri" w:hAnsi="Calibri" w:eastAsia="宋体" w:cstheme="minorBidi"/>
          <w:kern w:val="2"/>
          <w:sz w:val="21"/>
          <w:szCs w:val="22"/>
          <w:lang w:eastAsia="zh-CN"/>
        </w:rPr>
        <w:t>---- END ----</w:t>
      </w:r>
    </w:p>
    <w:p>
      <w:pPr>
        <w:widowControl w:val="0"/>
        <w:jc w:val="center"/>
        <w:rPr>
          <w:rFonts w:eastAsia="宋体"/>
          <w:kern w:val="2"/>
          <w:sz w:val="21"/>
          <w:lang w:eastAsia="zh-CN"/>
        </w:rPr>
      </w:pPr>
      <w:r>
        <w:rPr>
          <w:rFonts w:eastAsia="宋体"/>
          <w:kern w:val="2"/>
          <w:sz w:val="21"/>
          <w:lang w:eastAsia="zh-CN"/>
        </w:rPr>
        <w:t>---- END ----</w:t>
      </w:r>
      <w:bookmarkEnd w:id="36"/>
    </w:p>
    <w:p>
      <w:pPr>
        <w:widowControl w:val="0"/>
        <w:jc w:val="both"/>
        <w:rPr>
          <w:rFonts w:ascii="Calibri" w:hAnsi="Calibri" w:eastAsia="宋体"/>
          <w:b/>
          <w:color w:val="FF0000"/>
          <w:kern w:val="2"/>
          <w:sz w:val="52"/>
          <w:szCs w:val="52"/>
          <w:lang w:eastAsia="zh-CN"/>
        </w:rPr>
      </w:pPr>
    </w:p>
    <w:p>
      <w:pPr>
        <w:widowControl w:val="0"/>
        <w:jc w:val="both"/>
        <w:rPr>
          <w:rFonts w:ascii="Calibri" w:hAnsi="Calibri" w:eastAsia="宋体"/>
          <w:b/>
          <w:color w:val="FF0000"/>
          <w:kern w:val="2"/>
          <w:sz w:val="52"/>
          <w:szCs w:val="52"/>
          <w:lang w:eastAsia="zh-CN"/>
        </w:rPr>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pPr>
    </w:p>
    <w:p>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学生食材配送服务-A</w:t>
      </w:r>
    </w:p>
    <w:tbl>
      <w:tblPr>
        <w:tblStyle w:val="27"/>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政府采购投标及履约承诺函</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项目详细报价</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股东构成审查表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服务方案</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质量保证方案</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应急响应方案</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拟投入本项目的配送场所面积</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配送车辆</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拟安排的项目负责人情况（仅限1人）</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冷库仓储能力</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服务配套的设备</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检验检测报告</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管理体系认证</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创新能力</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保险</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智能化下单</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LHAZXCG-2025-00069-001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学生食材配送服务-A</w:t>
      </w:r>
      <w:r>
        <w:rPr>
          <w:rFonts w:ascii="仿宋" w:hAnsi="仿宋" w:eastAsia="仿宋" w:cs="仿宋"/>
          <w:color w:val="333333"/>
          <w:u w:val="single" w:color="333333"/>
          <w:lang w:val="en" w:eastAsia="en"/>
        </w:rPr>
        <w:br w:type="textWrapping"/>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3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报价修正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价格评审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委托评标委员会直接定标</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3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详见招标文件资格性审查表</w:t>
            </w:r>
          </w:p>
        </w:tc>
      </w:tr>
    </w:tbl>
    <w:p>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3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详见招标文件符合性审查表</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r>
    </w:tbl>
    <w:p>
      <w:pPr>
        <w:pBdr>
          <w:top w:val="none" w:color="auto" w:sz="0" w:space="0"/>
          <w:left w:val="none" w:color="auto" w:sz="0" w:space="0"/>
          <w:bottom w:val="none" w:color="auto" w:sz="0" w:space="0"/>
          <w:right w:val="none" w:color="auto" w:sz="0" w:space="0"/>
        </w:pBdr>
        <w:spacing w:line="432" w:lineRule="atLeast"/>
        <w:rPr>
          <w:rFonts w:ascii="微软雅黑" w:hAnsi="微软雅黑" w:eastAsia="微软雅黑" w:cs="微软雅黑"/>
          <w:color w:val="333333"/>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按分项得分去最高去最低求平均</w:t>
      </w:r>
      <w:r>
        <w:rPr>
          <w:rFonts w:ascii="微软雅黑" w:hAnsi="微软雅黑" w:eastAsia="微软雅黑" w:cs="微软雅黑"/>
          <w:color w:val="333333"/>
          <w:lang w:val="en" w:eastAsia="en"/>
        </w:rPr>
        <w:t xml:space="preserve"> </w:t>
      </w:r>
    </w:p>
    <w:tbl>
      <w:tblPr>
        <w:tblStyle w:val="3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服务方案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质量保证方案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应急响应方案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拟投入本项目的配送场所面积</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配送车辆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拟安排的项目负责人情况（仅限1人）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冷库仓储能力</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服务配套的设备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检验检测报告</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18</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管理体系认证</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创新能力</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保险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智能化下单</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详见招标文件</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pPr>
        <w:keepLines/>
        <w:pBdr>
          <w:top w:val="none" w:color="auto" w:sz="0" w:space="0"/>
          <w:left w:val="none" w:color="auto" w:sz="0" w:space="0"/>
          <w:bottom w:val="none" w:color="auto" w:sz="0" w:space="0"/>
          <w:right w:val="none" w:color="auto" w:sz="0" w:space="0"/>
        </w:pBdr>
        <w:spacing w:before="0" w:line="432" w:lineRule="atLeast"/>
        <w:ind w:left="15" w:right="15"/>
        <w:rPr>
          <w:rFonts w:ascii="微软雅黑" w:hAnsi="微软雅黑" w:eastAsia="微软雅黑" w:cs="微软雅黑"/>
          <w:color w:val="333333"/>
          <w:lang w:val="en" w:eastAsia="en"/>
        </w:rPr>
      </w:pPr>
      <w:r>
        <w:rPr>
          <w:rFonts w:ascii="仿宋" w:hAnsi="仿宋" w:eastAsia="仿宋" w:cs="仿宋"/>
          <w:b/>
          <w:bCs/>
          <w:color w:val="000000"/>
          <w:lang w:val="en" w:eastAsia="en"/>
        </w:rPr>
        <w:t>4.5 价格评审</w:t>
      </w:r>
      <w:r>
        <w:rPr>
          <w:rFonts w:ascii="微软雅黑" w:hAnsi="微软雅黑" w:eastAsia="微软雅黑" w:cs="微软雅黑"/>
          <w:color w:val="333333"/>
          <w:lang w:val="en" w:eastAsia="en"/>
        </w:rPr>
        <w:t xml:space="preserve"> </w:t>
      </w:r>
    </w:p>
    <w:p>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4.5.1 投标总价</w:t>
      </w:r>
      <w:r>
        <w:rPr>
          <w:rFonts w:ascii="仿宋" w:hAnsi="仿宋" w:eastAsia="仿宋" w:cs="仿宋"/>
          <w:color w:val="333333"/>
          <w:lang w:val="en" w:eastAsia="en"/>
        </w:rPr>
        <w:br w:type="textWrapping"/>
      </w:r>
      <w:r>
        <w:rPr>
          <w:rFonts w:ascii="仿宋" w:hAnsi="仿宋" w:eastAsia="仿宋" w:cs="仿宋"/>
          <w:color w:val="333333"/>
          <w:lang w:val="en" w:eastAsia="en"/>
        </w:rPr>
        <w:t>价格得分满分：</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10</w:t>
      </w:r>
      <w:r>
        <w:rPr>
          <w:rFonts w:ascii="仿宋" w:hAnsi="仿宋" w:eastAsia="仿宋" w:cs="仿宋"/>
          <w:color w:val="333333"/>
          <w:lang w:val="en" w:eastAsia="en"/>
        </w:rPr>
        <w:br w:type="textWrapping"/>
      </w:r>
      <w:r>
        <w:rPr>
          <w:rFonts w:ascii="仿宋" w:hAnsi="仿宋" w:eastAsia="仿宋" w:cs="仿宋"/>
          <w:color w:val="333333"/>
          <w:lang w:val="en" w:eastAsia="en"/>
        </w:rPr>
        <w:t>报价打分方式：</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自动算分（内插法）</w:t>
      </w:r>
      <w:r>
        <w:rPr>
          <w:rFonts w:ascii="仿宋" w:hAnsi="仿宋" w:eastAsia="仿宋" w:cs="仿宋"/>
          <w:color w:val="333333"/>
          <w:lang w:val="en" w:eastAsia="en"/>
        </w:rPr>
        <w:br w:type="textWrapping"/>
      </w:r>
      <w:r>
        <w:rPr>
          <w:rFonts w:ascii="仿宋" w:hAnsi="仿宋" w:eastAsia="仿宋" w:cs="仿宋"/>
          <w:color w:val="333333"/>
          <w:lang w:val="en" w:eastAsia="en"/>
        </w:rPr>
        <w:t>参与基准价计算范围的计算公式：全部投标报价</w:t>
      </w:r>
      <w:r>
        <w:rPr>
          <w:rFonts w:ascii="仿宋" w:hAnsi="仿宋" w:eastAsia="仿宋" w:cs="仿宋"/>
          <w:color w:val="333333"/>
          <w:lang w:val="en" w:eastAsia="en"/>
        </w:rPr>
        <w:br w:type="textWrapping"/>
      </w:r>
      <w:r>
        <w:rPr>
          <w:rFonts w:ascii="仿宋" w:hAnsi="仿宋" w:eastAsia="仿宋" w:cs="仿宋"/>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4%；失信供应商价格上浮比例：10%。</w:t>
      </w:r>
      <w:r>
        <w:rPr>
          <w:rFonts w:ascii="仿宋" w:hAnsi="仿宋" w:eastAsia="仿宋" w:cs="仿宋"/>
          <w:color w:val="333333"/>
          <w:lang w:val="en" w:eastAsia="en"/>
        </w:rPr>
        <w:br w:type="textWrapping"/>
      </w:r>
      <w:r>
        <w:rPr>
          <w:rFonts w:ascii="仿宋" w:hAnsi="仿宋" w:eastAsia="仿宋" w:cs="仿宋"/>
          <w:color w:val="333333"/>
          <w:lang w:val="en" w:eastAsia="en"/>
        </w:rPr>
        <w:t>基准价计算公式：基准价=最低评标价</w:t>
      </w:r>
      <w:r>
        <w:rPr>
          <w:rFonts w:ascii="仿宋" w:hAnsi="仿宋" w:eastAsia="仿宋" w:cs="仿宋"/>
          <w:color w:val="333333"/>
          <w:lang w:val="en" w:eastAsia="en"/>
        </w:rPr>
        <w:br w:type="textWrapping"/>
      </w:r>
      <w:r>
        <w:rPr>
          <w:rFonts w:ascii="仿宋" w:hAnsi="仿宋" w:eastAsia="仿宋" w:cs="仿宋"/>
          <w:color w:val="333333"/>
          <w:lang w:val="en" w:eastAsia="en"/>
        </w:rPr>
        <w:t>报价打分计算公式：得分=（基准价/评标价）*总分</w:t>
      </w: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t xml:space="preserve">- </w:t>
    </w:r>
    <w:r>
      <w:fldChar w:fldCharType="begin"/>
    </w:r>
    <w:r>
      <w:instrText xml:space="preserve"> PAGE </w:instrText>
    </w:r>
    <w:r>
      <w:fldChar w:fldCharType="separate"/>
    </w:r>
    <w:r>
      <w:t>2</w:t>
    </w:r>
    <w:r>
      <w:fldChar w:fldCharType="end"/>
    </w:r>
    <w:r>
      <w:t xml:space="preserve"> -</w:t>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fldChar w:fldCharType="end"/>
    </w: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rPr>
        <w:rFonts w:ascii="宋体"/>
        <w:sz w:val="28"/>
        <w:szCs w:val="28"/>
      </w:rPr>
    </w:pPr>
    <w:r>
      <w:fldChar w:fldCharType="begin"/>
    </w:r>
    <w:r>
      <w:instrText xml:space="preserve">PAGE   \* MERGEFORMAT</w:instrText>
    </w:r>
    <w:r>
      <w:fldChar w:fldCharType="separate"/>
    </w:r>
    <w:r>
      <w:rPr>
        <w:lang w:val="zh-CN"/>
      </w:rPr>
      <w:t>-</w:t>
    </w:r>
    <w:r>
      <w:t xml:space="preserve"> 10 -</w:t>
    </w:r>
    <w:r>
      <w:fldChar w:fldCharType="end"/>
    </w:r>
  </w:p>
  <w:p>
    <w:pPr>
      <w:pStyle w:val="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docPartObj>
        <w:docPartGallery w:val="autotext"/>
      </w:docPartObj>
    </w:sdtPr>
    <w:sdtContent>
      <w:p>
        <w:pPr>
          <w:pStyle w:val="9"/>
          <w:jc w:val="center"/>
        </w:pPr>
        <w:r>
          <w:fldChar w:fldCharType="begin"/>
        </w:r>
        <w:r>
          <w:instrText xml:space="preserve"> PAGE   \* MERGEFORMAT </w:instrText>
        </w:r>
        <w:r>
          <w:fldChar w:fldCharType="separate"/>
        </w:r>
        <w:r>
          <w:rPr>
            <w:lang w:val="zh-CN"/>
          </w:rPr>
          <w:t>19</w:t>
        </w:r>
        <w:r>
          <w:rPr>
            <w:lang w:val="zh-CN"/>
          </w:rPr>
          <w:fldChar w:fldCharType="end"/>
        </w:r>
      </w:p>
    </w:sdtContent>
  </w:sdt>
  <w:p>
    <w:pPr>
      <w:pStyle w:val="9"/>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after="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after="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02A6DD"/>
    <w:multiLevelType w:val="singleLevel"/>
    <w:tmpl w:val="A702A6DD"/>
    <w:lvl w:ilvl="0" w:tentative="0">
      <w:start w:val="1"/>
      <w:numFmt w:val="decimal"/>
      <w:suff w:val="nothing"/>
      <w:lvlText w:val="%1、"/>
      <w:lvlJc w:val="left"/>
    </w:lvl>
  </w:abstractNum>
  <w:abstractNum w:abstractNumId="1">
    <w:nsid w:val="B4F30691"/>
    <w:multiLevelType w:val="singleLevel"/>
    <w:tmpl w:val="B4F30691"/>
    <w:lvl w:ilvl="0" w:tentative="0">
      <w:start w:val="3"/>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C3C4A55E"/>
    <w:multiLevelType w:val="singleLevel"/>
    <w:tmpl w:val="C3C4A55E"/>
    <w:lvl w:ilvl="0" w:tentative="0">
      <w:start w:val="4"/>
      <w:numFmt w:val="chineseCounting"/>
      <w:suff w:val="nothing"/>
      <w:lvlText w:val="%1、"/>
      <w:lvlJc w:val="left"/>
      <w:rPr>
        <w:rFonts w:hint="eastAsia"/>
      </w:rPr>
    </w:lvl>
  </w:abstractNum>
  <w:abstractNum w:abstractNumId="4">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29A4B02"/>
    <w:multiLevelType w:val="singleLevel"/>
    <w:tmpl w:val="229A4B02"/>
    <w:lvl w:ilvl="0" w:tentative="0">
      <w:start w:val="1"/>
      <w:numFmt w:val="decimal"/>
      <w:lvlText w:val="(%1)"/>
      <w:lvlJc w:val="left"/>
      <w:pPr>
        <w:ind w:left="425" w:hanging="425"/>
      </w:pPr>
      <w:rPr>
        <w:rFonts w:hint="default"/>
      </w:rPr>
    </w:lvl>
  </w:abstractNum>
  <w:abstractNum w:abstractNumId="6">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DE98230"/>
    <w:multiLevelType w:val="singleLevel"/>
    <w:tmpl w:val="3DE98230"/>
    <w:lvl w:ilvl="0" w:tentative="0">
      <w:start w:val="1"/>
      <w:numFmt w:val="decimal"/>
      <w:lvlText w:val="(%1)"/>
      <w:lvlJc w:val="left"/>
      <w:pPr>
        <w:ind w:left="425" w:hanging="425"/>
      </w:pPr>
      <w:rPr>
        <w:rFonts w:hint="default"/>
      </w:rPr>
    </w:lvl>
  </w:abstractNum>
  <w:abstractNum w:abstractNumId="8">
    <w:nsid w:val="721CBBE0"/>
    <w:multiLevelType w:val="singleLevel"/>
    <w:tmpl w:val="721CBBE0"/>
    <w:lvl w:ilvl="0" w:tentative="0">
      <w:start w:val="1"/>
      <w:numFmt w:val="decimal"/>
      <w:suff w:val="nothing"/>
      <w:lvlText w:val="%1、"/>
      <w:lvlJc w:val="left"/>
    </w:lvl>
  </w:abstractNum>
  <w:num w:numId="1">
    <w:abstractNumId w:val="1"/>
  </w:num>
  <w:num w:numId="2">
    <w:abstractNumId w:val="5"/>
  </w:num>
  <w:num w:numId="3">
    <w:abstractNumId w:val="7"/>
  </w:num>
  <w:num w:numId="4">
    <w:abstractNumId w:val="0"/>
  </w:num>
  <w:num w:numId="5">
    <w:abstractNumId w:val="8"/>
  </w:num>
  <w:num w:numId="6">
    <w:abstractNumId w:val="2"/>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0D552883"/>
    <w:rsid w:val="36E7394A"/>
    <w:rsid w:val="4F1F5A14"/>
    <w:rsid w:val="75B52E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2"/>
    <w:basedOn w:val="1"/>
    <w:next w:val="1"/>
    <w:link w:val="26"/>
    <w:semiHidden/>
    <w:unhideWhenUsed/>
    <w:qFormat/>
    <w:uiPriority w:val="9"/>
    <w:pPr>
      <w:keepNext/>
      <w:keepLines/>
      <w:widowControl w:val="0"/>
      <w:spacing w:before="260" w:after="260" w:line="416" w:lineRule="auto"/>
      <w:jc w:val="both"/>
      <w:outlineLvl w:val="1"/>
    </w:pPr>
    <w:rPr>
      <w:rFonts w:asciiTheme="majorHAnsi" w:hAnsiTheme="majorHAnsi" w:eastAsiaTheme="majorEastAsia" w:cstheme="majorBidi"/>
      <w:b/>
      <w:bCs/>
      <w:kern w:val="2"/>
      <w:sz w:val="32"/>
      <w:szCs w:val="32"/>
      <w:lang w:eastAsia="zh-CN"/>
    </w:rPr>
  </w:style>
  <w:style w:type="paragraph" w:styleId="3">
    <w:name w:val="heading 3"/>
    <w:basedOn w:val="4"/>
    <w:next w:val="1"/>
    <w:qFormat/>
    <w:uiPriority w:val="9"/>
    <w:pPr>
      <w:spacing w:before="260" w:after="260" w:line="240" w:lineRule="auto"/>
      <w:outlineLvl w:val="2"/>
    </w:pPr>
    <w:rPr>
      <w:rFonts w:ascii="宋体" w:hAnsi="宋体" w:eastAsia="宋体"/>
      <w:szCs w:val="32"/>
    </w:rPr>
  </w:style>
  <w:style w:type="paragraph" w:styleId="4">
    <w:name w:val="heading 4"/>
    <w:basedOn w:val="1"/>
    <w:next w:val="1"/>
    <w:qFormat/>
    <w:uiPriority w:val="9"/>
    <w:pPr>
      <w:keepNext/>
      <w:keepLines/>
      <w:widowControl w:val="0"/>
      <w:spacing w:before="280" w:after="290" w:line="376" w:lineRule="auto"/>
      <w:jc w:val="both"/>
      <w:outlineLvl w:val="3"/>
    </w:pPr>
    <w:rPr>
      <w:rFonts w:ascii="Arial" w:hAnsi="Arial" w:eastAsia="黑体" w:cstheme="minorBidi"/>
      <w:b/>
      <w:bCs/>
      <w:kern w:val="2"/>
      <w:sz w:val="28"/>
      <w:szCs w:val="28"/>
      <w:lang w:eastAsia="zh-CN"/>
    </w:rPr>
  </w:style>
  <w:style w:type="character" w:default="1" w:styleId="15">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val="0"/>
      <w:ind w:firstLine="420"/>
      <w:jc w:val="both"/>
    </w:pPr>
    <w:rPr>
      <w:rFonts w:asciiTheme="minorHAnsi" w:hAnsiTheme="minorHAnsi" w:eastAsiaTheme="minorEastAsia" w:cstheme="minorBidi"/>
      <w:kern w:val="2"/>
      <w:sz w:val="21"/>
      <w:szCs w:val="20"/>
      <w:lang w:eastAsia="zh-CN"/>
    </w:rPr>
  </w:style>
  <w:style w:type="paragraph" w:styleId="6">
    <w:name w:val="annotation text"/>
    <w:basedOn w:val="1"/>
    <w:link w:val="22"/>
    <w:semiHidden/>
    <w:unhideWhenUsed/>
    <w:qFormat/>
    <w:uiPriority w:val="99"/>
    <w:pPr>
      <w:widowControl w:val="0"/>
    </w:pPr>
    <w:rPr>
      <w:rFonts w:asciiTheme="minorHAnsi" w:hAnsiTheme="minorHAnsi" w:eastAsiaTheme="minorEastAsia" w:cstheme="minorBidi"/>
      <w:kern w:val="2"/>
      <w:sz w:val="21"/>
      <w:szCs w:val="22"/>
      <w:lang w:eastAsia="zh-CN"/>
    </w:rPr>
  </w:style>
  <w:style w:type="paragraph" w:styleId="7">
    <w:name w:val="Body Text"/>
    <w:basedOn w:val="1"/>
    <w:next w:val="1"/>
    <w:qFormat/>
    <w:uiPriority w:val="0"/>
    <w:pPr>
      <w:widowControl w:val="0"/>
      <w:spacing w:line="360" w:lineRule="auto"/>
      <w:jc w:val="both"/>
    </w:pPr>
    <w:rPr>
      <w:rFonts w:asciiTheme="minorHAnsi" w:hAnsiTheme="minorHAnsi" w:eastAsiaTheme="minorEastAsia" w:cstheme="minorBidi"/>
      <w:b/>
      <w:bCs/>
      <w:kern w:val="2"/>
      <w:szCs w:val="22"/>
      <w:lang w:eastAsia="zh-CN"/>
    </w:rPr>
  </w:style>
  <w:style w:type="paragraph" w:styleId="8">
    <w:name w:val="Plain Text"/>
    <w:basedOn w:val="1"/>
    <w:qFormat/>
    <w:uiPriority w:val="0"/>
    <w:pPr>
      <w:widowControl w:val="0"/>
      <w:jc w:val="both"/>
    </w:pPr>
    <w:rPr>
      <w:rFonts w:ascii="宋体" w:hAnsi="Courier New" w:eastAsiaTheme="minorEastAsia" w:cstheme="minorBidi"/>
      <w:kern w:val="2"/>
      <w:sz w:val="21"/>
      <w:szCs w:val="20"/>
      <w:lang w:eastAsia="zh-CN"/>
    </w:rPr>
  </w:style>
  <w:style w:type="paragraph" w:styleId="9">
    <w:name w:val="footer"/>
    <w:basedOn w:val="1"/>
    <w:link w:val="1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lang w:eastAsia="zh-CN"/>
    </w:rPr>
  </w:style>
  <w:style w:type="paragraph" w:styleId="10">
    <w:name w:val="header"/>
    <w:basedOn w:val="1"/>
    <w:link w:val="18"/>
    <w:semiHidden/>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eastAsia="zh-CN"/>
    </w:rPr>
  </w:style>
  <w:style w:type="paragraph" w:styleId="11">
    <w:name w:val="Body Text 2"/>
    <w:basedOn w:val="1"/>
    <w:qFormat/>
    <w:uiPriority w:val="0"/>
    <w:pPr>
      <w:widowControl w:val="0"/>
      <w:spacing w:line="360" w:lineRule="auto"/>
      <w:jc w:val="both"/>
    </w:pPr>
    <w:rPr>
      <w:rFonts w:asciiTheme="minorHAnsi" w:hAnsiTheme="minorHAnsi" w:eastAsiaTheme="minorEastAsia" w:cstheme="minorBidi"/>
      <w:kern w:val="2"/>
      <w:szCs w:val="22"/>
      <w:lang w:eastAsia="zh-CN"/>
    </w:rPr>
  </w:style>
  <w:style w:type="paragraph" w:styleId="12">
    <w:name w:val="Normal (Web)"/>
    <w:basedOn w:val="1"/>
    <w:link w:val="21"/>
    <w:qFormat/>
    <w:uiPriority w:val="99"/>
    <w:pPr>
      <w:spacing w:before="100" w:beforeAutospacing="1" w:afterAutospacing="1"/>
    </w:pPr>
    <w:rPr>
      <w:rFonts w:ascii="宋体" w:hAnsi="宋体" w:eastAsiaTheme="minorEastAsia" w:cstheme="minorBidi"/>
      <w:kern w:val="2"/>
      <w:lang w:eastAsia="zh-CN"/>
    </w:rPr>
  </w:style>
  <w:style w:type="table" w:styleId="14">
    <w:name w:val="Table Grid"/>
    <w:basedOn w:val="13"/>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basedOn w:val="15"/>
    <w:unhideWhenUsed/>
    <w:qFormat/>
    <w:uiPriority w:val="99"/>
    <w:rPr>
      <w:color w:val="0000FF" w:themeColor="hyperlink"/>
      <w:u w:val="single"/>
    </w:rPr>
  </w:style>
  <w:style w:type="character" w:customStyle="1" w:styleId="18">
    <w:name w:val="页眉 Char"/>
    <w:basedOn w:val="15"/>
    <w:link w:val="10"/>
    <w:semiHidden/>
    <w:qFormat/>
    <w:uiPriority w:val="99"/>
    <w:rPr>
      <w:rFonts w:eastAsia="宋体"/>
      <w:sz w:val="18"/>
      <w:szCs w:val="18"/>
    </w:rPr>
  </w:style>
  <w:style w:type="character" w:customStyle="1" w:styleId="19">
    <w:name w:val="页脚 Char"/>
    <w:basedOn w:val="15"/>
    <w:link w:val="9"/>
    <w:qFormat/>
    <w:uiPriority w:val="99"/>
    <w:rPr>
      <w:rFonts w:eastAsia="宋体"/>
      <w:sz w:val="18"/>
      <w:szCs w:val="18"/>
    </w:rPr>
  </w:style>
  <w:style w:type="paragraph" w:styleId="2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21">
    <w:name w:val="普通(网站) Char"/>
    <w:link w:val="12"/>
    <w:qFormat/>
    <w:uiPriority w:val="99"/>
    <w:rPr>
      <w:rFonts w:ascii="宋体" w:hAnsi="宋体" w:eastAsia="宋体"/>
      <w:sz w:val="24"/>
      <w:szCs w:val="24"/>
    </w:rPr>
  </w:style>
  <w:style w:type="character" w:customStyle="1" w:styleId="22">
    <w:name w:val="批注文字 Char"/>
    <w:basedOn w:val="15"/>
    <w:link w:val="6"/>
    <w:semiHidden/>
    <w:qFormat/>
    <w:uiPriority w:val="99"/>
    <w:rPr>
      <w:rFonts w:eastAsia="宋体"/>
    </w:rPr>
  </w:style>
  <w:style w:type="paragraph" w:customStyle="1" w:styleId="23">
    <w:name w:val="Table Paragraph"/>
    <w:basedOn w:val="1"/>
    <w:qFormat/>
    <w:uiPriority w:val="1"/>
    <w:pPr>
      <w:widowControl w:val="0"/>
      <w:jc w:val="both"/>
    </w:pPr>
    <w:rPr>
      <w:rFonts w:ascii="仿宋" w:hAnsi="仿宋" w:eastAsia="仿宋" w:cs="仿宋"/>
      <w:kern w:val="2"/>
      <w:sz w:val="21"/>
      <w:szCs w:val="22"/>
      <w:lang w:val="zh-CN" w:eastAsia="zh-CN" w:bidi="zh-CN"/>
    </w:rPr>
  </w:style>
  <w:style w:type="table" w:customStyle="1" w:styleId="24">
    <w:name w:val="网格型1"/>
    <w:basedOn w:val="13"/>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List Paragraph"/>
    <w:basedOn w:val="1"/>
    <w:qFormat/>
    <w:uiPriority w:val="34"/>
    <w:pPr>
      <w:widowControl w:val="0"/>
      <w:ind w:firstLine="420" w:firstLineChars="200"/>
      <w:jc w:val="both"/>
    </w:pPr>
    <w:rPr>
      <w:rFonts w:asciiTheme="minorHAnsi" w:hAnsiTheme="minorHAnsi" w:eastAsiaTheme="minorEastAsia" w:cstheme="minorBidi"/>
      <w:kern w:val="2"/>
      <w:sz w:val="21"/>
      <w:szCs w:val="22"/>
      <w:lang w:eastAsia="zh-CN"/>
    </w:rPr>
  </w:style>
  <w:style w:type="character" w:customStyle="1" w:styleId="26">
    <w:name w:val="标题 2 Char"/>
    <w:basedOn w:val="15"/>
    <w:link w:val="2"/>
    <w:semiHidden/>
    <w:qFormat/>
    <w:uiPriority w:val="9"/>
    <w:rPr>
      <w:rFonts w:asciiTheme="majorHAnsi" w:hAnsiTheme="majorHAnsi" w:eastAsiaTheme="majorEastAsia" w:cstheme="majorBidi"/>
      <w:b/>
      <w:bCs/>
      <w:sz w:val="32"/>
      <w:szCs w:val="32"/>
    </w:rPr>
  </w:style>
  <w:style w:type="table" w:customStyle="1" w:styleId="27">
    <w:name w:val="typo_table"/>
    <w:basedOn w:val="13"/>
    <w:qFormat/>
    <w:uiPriority w:val="0"/>
  </w:style>
  <w:style w:type="paragraph" w:customStyle="1" w:styleId="28">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29">
    <w:name w:val="base"/>
    <w:basedOn w:val="15"/>
    <w:qFormat/>
    <w:uiPriority w:val="0"/>
    <w:rPr>
      <w:rFonts w:ascii="仿宋" w:hAnsi="仿宋" w:eastAsia="仿宋" w:cs="仿宋"/>
      <w:b/>
      <w:bCs/>
      <w:sz w:val="28"/>
      <w:szCs w:val="28"/>
    </w:rPr>
  </w:style>
  <w:style w:type="paragraph" w:customStyle="1" w:styleId="30">
    <w:name w:val="typo_p"/>
    <w:basedOn w:val="1"/>
    <w:qFormat/>
    <w:uiPriority w:val="0"/>
    <w:pPr>
      <w:spacing w:line="432" w:lineRule="atLeast"/>
    </w:pPr>
    <w:rPr>
      <w:rFonts w:ascii="微软雅黑" w:hAnsi="微软雅黑" w:eastAsia="微软雅黑" w:cs="微软雅黑"/>
      <w:color w:val="333333"/>
    </w:rPr>
  </w:style>
  <w:style w:type="character" w:customStyle="1" w:styleId="31">
    <w:name w:val="span"/>
    <w:basedOn w:val="15"/>
    <w:qFormat/>
    <w:uiPriority w:val="0"/>
    <w:rPr>
      <w:rFonts w:ascii="仿宋" w:hAnsi="仿宋" w:eastAsia="仿宋" w:cs="仿宋"/>
    </w:rPr>
  </w:style>
  <w:style w:type="character" w:customStyle="1" w:styleId="32">
    <w:name w:val="underline"/>
    <w:basedOn w:val="15"/>
    <w:qFormat/>
    <w:uiPriority w:val="0"/>
  </w:style>
  <w:style w:type="paragraph" w:customStyle="1" w:styleId="33">
    <w:name w:val="div"/>
    <w:basedOn w:val="1"/>
    <w:qFormat/>
    <w:uiPriority w:val="0"/>
    <w:pPr>
      <w:keepLines/>
      <w:spacing w:line="432" w:lineRule="atLeast"/>
    </w:pPr>
    <w:rPr>
      <w:rFonts w:ascii="微软雅黑" w:hAnsi="微软雅黑" w:eastAsia="微软雅黑" w:cs="微软雅黑"/>
      <w:color w:val="333333"/>
    </w:rPr>
  </w:style>
  <w:style w:type="character" w:customStyle="1" w:styleId="34">
    <w:name w:val="step-methods_step-item_label"/>
    <w:basedOn w:val="15"/>
    <w:qFormat/>
    <w:uiPriority w:val="0"/>
  </w:style>
  <w:style w:type="table" w:customStyle="1" w:styleId="35">
    <w:name w:val="typo_table_0"/>
    <w:basedOn w:val="13"/>
    <w:qFormat/>
    <w:uiPriority w:val="0"/>
  </w:style>
  <w:style w:type="character" w:customStyle="1" w:styleId="36">
    <w:name w:val="strong"/>
    <w:basedOn w:val="15"/>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72</Pages>
  <Words>31879</Words>
  <Characters>33029</Characters>
  <Lines>1</Lines>
  <Paragraphs>1</Paragraphs>
  <TotalTime>7</TotalTime>
  <ScaleCrop>false</ScaleCrop>
  <LinksUpToDate>false</LinksUpToDate>
  <CharactersWithSpaces>33851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2025-08-08T06:04:00Z</dcterms:created>
  <dc:creator>lenovo</dc:creator>
  <cp:lastModifiedBy>DELL</cp:lastModifiedBy>
  <dcterms:modified xsi:type="dcterms:W3CDTF">2025-08-08T06:35:20Z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eyJoZGlkIjoiYmE1MzBiMTIwNjc4MGI2MGRmODM3MWRkNmRmYTMwYmUiLCJ1c2VySWQiOiI3MjI3MTQ5MTYifQ==</vt:lpwstr>
  </property>
  <property fmtid="{D5CDD505-2E9C-101B-9397-08002B2CF9AE}" pid="3" name="KSOProductBuildVer">
    <vt:lpwstr>2052-11.8.2.12085</vt:lpwstr>
  </property>
  <property fmtid="{D5CDD505-2E9C-101B-9397-08002B2CF9AE}" pid="4" name="ICV">
    <vt:lpwstr>DE79A11B59884929ADE17CA8D72F28DE_12</vt:lpwstr>
  </property>
</Properties>
</file>