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267B7">
      <w:pPr>
        <w:keepNext/>
        <w:keepLines/>
        <w:widowControl w:val="0"/>
        <w:tabs>
          <w:tab w:val="left" w:pos="1680"/>
        </w:tabs>
        <w:spacing w:before="260" w:afterLines="25"/>
        <w:jc w:val="center"/>
        <w:outlineLvl w:val="2"/>
        <w:rPr>
          <w:rFonts w:ascii="Arial" w:hAnsi="Arial" w:eastAsia="宋体"/>
          <w:b/>
          <w:bCs/>
          <w:kern w:val="2"/>
          <w:sz w:val="32"/>
          <w:szCs w:val="32"/>
          <w:lang w:eastAsia="zh-CN"/>
        </w:rPr>
      </w:pPr>
      <w:r>
        <w:rPr>
          <w:rFonts w:hint="eastAsia" w:ascii="Arial" w:hAnsi="Arial" w:eastAsia="宋体"/>
          <w:b/>
          <w:bCs/>
          <w:kern w:val="2"/>
          <w:sz w:val="32"/>
          <w:szCs w:val="32"/>
          <w:lang w:eastAsia="zh-CN"/>
        </w:rPr>
        <w:t>五、技术要求部分</w:t>
      </w:r>
    </w:p>
    <w:p w14:paraId="2039FA43">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 项目背景</w:t>
      </w:r>
    </w:p>
    <w:p w14:paraId="6F261DF6">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 货物用途、功能说明</w:t>
      </w:r>
    </w:p>
    <w:p w14:paraId="0DF8085D">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 采购技术要求表</w:t>
      </w:r>
    </w:p>
    <w:p w14:paraId="56847B4B">
      <w:pPr>
        <w:widowControl w:val="0"/>
        <w:rPr>
          <w:rFonts w:ascii="宋体" w:hAnsi="宋体" w:eastAsia="宋体" w:cs="宋体"/>
          <w:b/>
          <w:sz w:val="22"/>
          <w:lang w:eastAsia="zh-CN"/>
        </w:rPr>
      </w:pPr>
      <w:r>
        <w:rPr>
          <w:rFonts w:hint="eastAsia" w:ascii="宋体" w:hAnsi="宋体" w:eastAsia="宋体" w:cs="宋体"/>
          <w:b/>
          <w:sz w:val="22"/>
          <w:highlight w:val="yellow"/>
          <w:lang w:eastAsia="zh-CN"/>
        </w:rPr>
        <w:t>注意：带▲符合的为重点技术参数。带★符号的为实质性条款，若有一条不满足，则不满足采购要求，投标将被否决，非单一产品采购项目，请标注核心产品。</w:t>
      </w:r>
    </w:p>
    <w:tbl>
      <w:tblPr>
        <w:tblStyle w:val="12"/>
        <w:tblW w:w="5000" w:type="pct"/>
        <w:tblInd w:w="93" w:type="dxa"/>
        <w:tblLayout w:type="fixed"/>
        <w:tblCellMar>
          <w:top w:w="0" w:type="dxa"/>
          <w:left w:w="108" w:type="dxa"/>
          <w:bottom w:w="0" w:type="dxa"/>
          <w:right w:w="108" w:type="dxa"/>
        </w:tblCellMar>
      </w:tblPr>
      <w:tblGrid>
        <w:gridCol w:w="866"/>
        <w:gridCol w:w="2126"/>
        <w:gridCol w:w="6296"/>
      </w:tblGrid>
      <w:tr w14:paraId="319ACDF1">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5448C9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编号</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21305FA">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货物名称</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6A03522">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招标技术要求</w:t>
            </w:r>
          </w:p>
        </w:tc>
      </w:tr>
      <w:tr w14:paraId="7A4950A6">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A36F5DF">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AC8688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感应式洗手盆连柜身</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99AA415">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1、460*445*255mm(±10%)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2、采用304不锈钢板，星盆面板厚1.0mm(±0.1mm)，围身厚0.9mm(±0.1mm)，一次冲压成型洗手盆斗厚0.6mm(±0.1mm)</w:t>
            </w:r>
          </w:p>
        </w:tc>
      </w:tr>
      <w:tr w14:paraId="5B066191">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6EB986F">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838F47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更衣柜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AE6E9F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1、900*420*1800mm(±10%)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2、采用冷轧钢板外壳，六门，带锁</w:t>
            </w:r>
          </w:p>
        </w:tc>
      </w:tr>
      <w:tr w14:paraId="23E9C290">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8C1B343">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3B74DE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可调式四层层架</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01283E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1、1500*500*1500mm(±10%)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2、采用304不锈钢冲孔板，层板厚1.0mm(±0.1mm)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3、采用304不锈钢板厚1.0mm(±0.1mm)折成异形支架，带可调脚</w:t>
            </w:r>
          </w:p>
        </w:tc>
      </w:tr>
      <w:tr w14:paraId="54763A73">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1B8D2E7">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A12318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米面架</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5F2DC3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1、1200*600*300mm(±10%)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2、采用304不锈钢板，层板厚1.0mm(±0.1mm)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3、采用30*30</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(±10%)不锈钢方通支架</w:t>
            </w:r>
          </w:p>
        </w:tc>
      </w:tr>
      <w:tr w14:paraId="7A69AFC8">
        <w:tblPrEx>
          <w:tblCellMar>
            <w:top w:w="0" w:type="dxa"/>
            <w:left w:w="108" w:type="dxa"/>
            <w:bottom w:w="0" w:type="dxa"/>
            <w:right w:w="108" w:type="dxa"/>
          </w:tblCellMar>
        </w:tblPrEx>
        <w:trPr>
          <w:trHeight w:val="480" w:hRule="atLeast"/>
        </w:trPr>
        <w:tc>
          <w:tcPr>
            <w:tcW w:w="866" w:type="dxa"/>
            <w:vMerge w:val="restart"/>
            <w:tcBorders>
              <w:top w:val="single" w:color="000000" w:sz="4" w:space="0"/>
              <w:left w:val="single" w:color="000000" w:sz="4" w:space="0"/>
              <w:bottom w:val="single" w:color="000000" w:sz="4" w:space="0"/>
              <w:right w:val="single" w:color="000000" w:sz="4" w:space="0"/>
            </w:tcBorders>
            <w:noWrap/>
            <w:vAlign w:val="center"/>
          </w:tcPr>
          <w:p w14:paraId="2A4E64F2">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w:t>
            </w:r>
          </w:p>
        </w:tc>
        <w:tc>
          <w:tcPr>
            <w:tcW w:w="2126" w:type="dxa"/>
            <w:vMerge w:val="restart"/>
            <w:tcBorders>
              <w:top w:val="single" w:color="000000" w:sz="4" w:space="0"/>
              <w:left w:val="single" w:color="000000" w:sz="4" w:space="0"/>
              <w:bottom w:val="single" w:color="000000" w:sz="4" w:space="0"/>
              <w:right w:val="single" w:color="000000" w:sz="4" w:space="0"/>
            </w:tcBorders>
            <w:noWrap/>
            <w:vAlign w:val="center"/>
          </w:tcPr>
          <w:p w14:paraId="4104CF5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灭蝇灯（蚊蝇诱灭器）</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9497682">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1、395*120*290mm(±10%)                                                                         2、粘捕式灭蝇灯，带悬挂支架</w:t>
            </w:r>
          </w:p>
        </w:tc>
      </w:tr>
      <w:tr w14:paraId="0553449F">
        <w:tblPrEx>
          <w:tblCellMar>
            <w:top w:w="0" w:type="dxa"/>
            <w:left w:w="108" w:type="dxa"/>
            <w:bottom w:w="0" w:type="dxa"/>
            <w:right w:w="108" w:type="dxa"/>
          </w:tblCellMar>
        </w:tblPrEx>
        <w:trPr>
          <w:trHeight w:val="3600"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46114DDF">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4C18D941">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63A6486">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3、▲所投产品具有以下检测：                                                                        ①符合GB/T4208-2017标准的检测，其防水等级≥IPX4。                                                      ②符合GB/T 26572-2011及GB/T 39560标准对检测设备中的金属，如：镉、铅、汞、六价铬、多溴联苯、多溴联苯醚等进行电器电子产品有害物质限制使用测试，检测结果满足测试内容。                                                               ③符合GB/T2423.1-2008、GB/T2423.2-2008标准的检验报告，检测项目：低温工作试验、高温工作试验。                                                                                                      ④依据GB/T27785-2011《卫生杀虫器械实验室效果测定及评价电子灭蚊蝇器》的检验报告，平均捕杀率大于90%。                                                                                            （投标时同时提供：①第三方检测机构出具的具有CMA或CNAS标识的检测报告关键页扫描件；②上述检测报告在全国认证认可信息公共服务平台（认e 云）（http://cx.cnca.cn/）的信息查询记录截图。送检人须为投标人或产品制造商（若送检人为产品制造商的，还需要提供产品制造商出具的检测报告使用授权书，格式自拟）。原件备查。③投标人需提供“检测(检验)报告载明的检测事项未超出出具检测(检验)报告机构的检测范围”的承诺函(格式自拟)）</w:t>
            </w:r>
          </w:p>
        </w:tc>
      </w:tr>
      <w:tr w14:paraId="13B73467">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485D8ED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5C34FC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拖把池</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89E806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1、500*500*500mm(±10%)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2、采用304#不锈钢板，面板厚1.2mm(±0.1mm)，星盆板厚1.0mm(±0.1mm)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7F255C43">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15C4AA7">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14C545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挡鼠板连不锈钢插槽1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D25A01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1、1500*600mm(±10%)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2、采用201不锈钢</w:t>
            </w:r>
            <w:r>
              <w:rPr>
                <w:rFonts w:hint="eastAsia" w:ascii="宋体" w:hAnsi="宋体" w:eastAsia="宋体" w:cs="宋体"/>
                <w:color w:val="FF0000"/>
                <w:sz w:val="20"/>
                <w:szCs w:val="20"/>
                <w:lang w:eastAsia="zh-CN"/>
              </w:rPr>
              <w:t>挡鼠板0.9 mm(±0.1mm)，宽度18 mm(±10%)，二侧带不锈钢插槽，</w:t>
            </w:r>
            <w:r>
              <w:rPr>
                <w:rFonts w:ascii="宋体" w:hAnsi="宋体" w:eastAsia="宋体" w:cs="宋体"/>
                <w:color w:val="FF0000"/>
                <w:sz w:val="20"/>
                <w:szCs w:val="20"/>
                <w:lang w:eastAsia="zh-CN"/>
              </w:rPr>
              <w:t>插槽厚度0.9mm（±0.1mm)，插槽宽度23mm。</w:t>
            </w:r>
          </w:p>
        </w:tc>
      </w:tr>
      <w:tr w14:paraId="2F5418DB">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2D9F82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11C2BC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挡鼠板连不锈钢插槽2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6C66AE8">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1、1200*600mm(±10%)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2、采用201不锈钢</w:t>
            </w:r>
            <w:r>
              <w:rPr>
                <w:rFonts w:hint="eastAsia" w:ascii="宋体" w:hAnsi="宋体" w:eastAsia="宋体" w:cs="宋体"/>
                <w:color w:val="FF0000"/>
                <w:sz w:val="20"/>
                <w:szCs w:val="20"/>
                <w:lang w:eastAsia="zh-CN"/>
              </w:rPr>
              <w:t>挡鼠板0.9 mm(±0.1mm)，宽度18 mm(±10%)，二侧带不锈钢插槽，</w:t>
            </w:r>
            <w:r>
              <w:rPr>
                <w:rFonts w:ascii="宋体" w:hAnsi="宋体" w:eastAsia="宋体" w:cs="宋体"/>
                <w:color w:val="FF0000"/>
                <w:sz w:val="20"/>
                <w:szCs w:val="20"/>
                <w:lang w:eastAsia="zh-CN"/>
              </w:rPr>
              <w:t>插槽厚度0.9mm（±0.1mm)，插槽宽度23mm。</w:t>
            </w:r>
          </w:p>
        </w:tc>
      </w:tr>
      <w:tr w14:paraId="37FEB314">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4A8B430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9A7C41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挡鼠板连不锈钢插槽3</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678357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1、1800*600mm(±10%)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2、采用201不锈钢</w:t>
            </w:r>
            <w:r>
              <w:rPr>
                <w:rFonts w:hint="eastAsia" w:ascii="宋体" w:hAnsi="宋体" w:eastAsia="宋体" w:cs="宋体"/>
                <w:color w:val="FF0000"/>
                <w:sz w:val="20"/>
                <w:szCs w:val="20"/>
                <w:lang w:eastAsia="zh-CN"/>
              </w:rPr>
              <w:t>挡鼠板0.9 mm(±0.1mm)，宽度18 mm(±10%)，二侧带不锈钢插槽，</w:t>
            </w:r>
            <w:r>
              <w:rPr>
                <w:rFonts w:ascii="宋体" w:hAnsi="宋体" w:eastAsia="宋体" w:cs="宋体"/>
                <w:color w:val="FF0000"/>
                <w:sz w:val="20"/>
                <w:szCs w:val="20"/>
                <w:lang w:eastAsia="zh-CN"/>
              </w:rPr>
              <w:t>插槽厚度0.9mm（±0.1mm)，插槽宽度23mm。</w:t>
            </w:r>
          </w:p>
        </w:tc>
      </w:tr>
      <w:tr w14:paraId="59822BB0">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5C15611">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73D2315">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风幕机1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587EECB">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1、长1800mm(±10%)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2、贯流式，风速7/11m/s(±10%)</w:t>
            </w:r>
          </w:p>
        </w:tc>
      </w:tr>
      <w:tr w14:paraId="39F29762">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A1A9CD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23EBD1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风幕机2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2815792">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1、长1500mm(±10%)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2、贯流式，风速7/11m/s(±10%)</w:t>
            </w:r>
          </w:p>
        </w:tc>
      </w:tr>
      <w:tr w14:paraId="0D716DB9">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EA2DB6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E56689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单星大盆台</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9C832D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1、1000*760*810mm(±10%)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2、采用304不锈钢板，面板厚1.2mm(±0.1mm)，星盆板厚1.0mm(±0.1mm)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2F073915">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093A9AD">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99F08F8">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单星剖鱼台连隔渣槽</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D6084F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1、1200*725*810mm(±10%)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2、采用304不锈钢板，面板厚1.2mm(±0.1mm)，星盆板厚1.0mm(±0.1mm)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5D20E949">
        <w:tblPrEx>
          <w:tblCellMar>
            <w:top w:w="0" w:type="dxa"/>
            <w:left w:w="108" w:type="dxa"/>
            <w:bottom w:w="0" w:type="dxa"/>
            <w:right w:w="108" w:type="dxa"/>
          </w:tblCellMar>
        </w:tblPrEx>
        <w:trPr>
          <w:trHeight w:val="96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D7C9968">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878C43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双层斩台工作台1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F5E9F5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1、1500*760*810mm(±10%)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2、采用304不锈钢板，面板厚1.2mm(±0.1mm)，面底加木板并覆防潮膜，层板厚0.9mm(±0.1mm)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46834121">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397A5266">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ADB31D5">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双星盆台</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8AB946F">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1、1200*760*810mm(±10%)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2、采用304不锈钢板，面板厚1.2mm(±0.1mm)，星盆板厚1.0mm(±0.1mm)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643CD5C5">
        <w:tblPrEx>
          <w:tblCellMar>
            <w:top w:w="0" w:type="dxa"/>
            <w:left w:w="108" w:type="dxa"/>
            <w:bottom w:w="0" w:type="dxa"/>
            <w:right w:w="108" w:type="dxa"/>
          </w:tblCellMar>
        </w:tblPrEx>
        <w:trPr>
          <w:trHeight w:val="96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F807797">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DA46B0F">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双层斩台工作台2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28098E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1、1800*760*810mm(±10%)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2、采用304不锈钢板，面板厚1.2mm(±0.1mm)，面底加木板并覆防潮膜，层板厚0.9mm(±0.1mm)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1C3D93F7">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9FD777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B558FF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开水器连挂墙架</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7024FE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1、9KW/380V(±10%)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2、采用304不锈钢挂架，厚0.9mm(±0.1mm)</w:t>
            </w:r>
          </w:p>
        </w:tc>
      </w:tr>
      <w:tr w14:paraId="503882AB">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9D79D22">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24EFFD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绞切肉机</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069CE4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1、420*590*710mm(±10%)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2、功率：1.1KW(±10%)，标配切肉厚度：3.5mm(±10%)，工作效率：切片量：200kg/h(±10%)，绞肉量：180kg/h(±10%)。可拆式全不锈钢配件</w:t>
            </w:r>
          </w:p>
        </w:tc>
      </w:tr>
      <w:tr w14:paraId="73B42FA2">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F731D32">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E2E545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砧板保洁柜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6033EB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1、640*620*1230mm(±10%)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2、可放砧板、刀具，功率630W/220V(±10%)</w:t>
            </w:r>
          </w:p>
        </w:tc>
      </w:tr>
      <w:tr w14:paraId="6C047E4D">
        <w:tblPrEx>
          <w:tblCellMar>
            <w:top w:w="0" w:type="dxa"/>
            <w:left w:w="108" w:type="dxa"/>
            <w:bottom w:w="0" w:type="dxa"/>
            <w:right w:w="108" w:type="dxa"/>
          </w:tblCellMar>
        </w:tblPrEx>
        <w:trPr>
          <w:trHeight w:val="480" w:hRule="atLeast"/>
        </w:trPr>
        <w:tc>
          <w:tcPr>
            <w:tcW w:w="866" w:type="dxa"/>
            <w:vMerge w:val="restart"/>
            <w:tcBorders>
              <w:top w:val="single" w:color="000000" w:sz="4" w:space="0"/>
              <w:left w:val="single" w:color="000000" w:sz="4" w:space="0"/>
              <w:bottom w:val="single" w:color="000000" w:sz="4" w:space="0"/>
              <w:right w:val="single" w:color="000000" w:sz="4" w:space="0"/>
            </w:tcBorders>
            <w:noWrap/>
            <w:vAlign w:val="center"/>
          </w:tcPr>
          <w:p w14:paraId="0D53171C">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20</w:t>
            </w:r>
          </w:p>
        </w:tc>
        <w:tc>
          <w:tcPr>
            <w:tcW w:w="2126" w:type="dxa"/>
            <w:vMerge w:val="restart"/>
            <w:tcBorders>
              <w:top w:val="single" w:color="000000" w:sz="4" w:space="0"/>
              <w:left w:val="single" w:color="000000" w:sz="4" w:space="0"/>
              <w:bottom w:val="single" w:color="000000" w:sz="4" w:space="0"/>
              <w:right w:val="single" w:color="000000" w:sz="4" w:space="0"/>
            </w:tcBorders>
            <w:noWrap/>
            <w:vAlign w:val="center"/>
          </w:tcPr>
          <w:p w14:paraId="768DAA22">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冷柜（四门冷藏冷柜）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A78797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1、1220*725*1935mm(±10%)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2、冷藏型，直冷，冷藏室温度0℃~+10℃，具有中国能效标识</w:t>
            </w:r>
          </w:p>
        </w:tc>
      </w:tr>
      <w:tr w14:paraId="5F817006">
        <w:tblPrEx>
          <w:tblCellMar>
            <w:top w:w="0" w:type="dxa"/>
            <w:left w:w="108" w:type="dxa"/>
            <w:bottom w:w="0" w:type="dxa"/>
            <w:right w:w="108" w:type="dxa"/>
          </w:tblCellMar>
        </w:tblPrEx>
        <w:trPr>
          <w:trHeight w:val="832"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5D2FCE13">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0782A9E9">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E4DB9FF">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 xml:space="preserve">3、▲所投产品具有：                                                                                                                ①1级能效检测报告。能效指数实测值≤42.2%                                                                                     ②依据GB/T 4343.2-2020，GB/T 17626.2-2018，GB/T 17626.4-2018，GB/T 17626.5-2019，GB/T 17626.6-2017，GB/T 17626.11-2023，GB/T 17626.12-2023。进行“静电放电抗扰度试验、射频电磁场辐射抗扰度试验、电快速瞬变脉冲群抗扰度试验、浪涌抗扰度试验、射频场感应的传导骚扰抗扰度试验、电压暂落和短时中断抗扰度试验、振铃波抗扰度试验”，检测结论:符合标准要求。                                                                                   ③核心配件（内胆）依据GB/T 2423.17-2008进行盐雾试验，试验周期≥220小时，检测结果：合格                                                                                                                    ④电器电子产品ROHS认证证书（产品标准：GB/T 26572-2011,GB/T 39560.1-2020,GB/T 39560.301-2020,GB/T 39560.5-2021,GB/T 39560.6-2020,GB/T 39560.701-2020,GB/T 39560.702-2021,GB/T 39560.2-2024）                                           （投标时同时提供：①上述认证证书扫描件及第三方检测机构出具的具有CMA或CNAS标识的检测报告关键页扫描件；②上述检测报告及证书在全国认证认可信息公共服务平台（认e 云）（http://cx.cnca.cn/）平台的信息查询记录截图。送检人须为投标人或产品制造商（若送检人为产品制造商的，还需要提供产品制造商出具的检测报告及证书使用授权书，格式自拟）。原件备查。③投标人需提供“检测(检验)报告载明的检测事项未超出出具检测(检验)报告机构的检测范围”的承诺函(格式自拟)）    </w:t>
            </w:r>
          </w:p>
        </w:tc>
      </w:tr>
      <w:tr w14:paraId="498D5169">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DA34FD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99C51CF">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四门冷冻冷柜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8DB705B">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1、1220*725*1935mm(±10%)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2、冷冻型，直冷</w:t>
            </w:r>
            <w:r>
              <w:rPr>
                <w:rFonts w:hint="eastAsia" w:ascii="宋体" w:hAnsi="宋体" w:eastAsia="宋体" w:cs="宋体"/>
                <w:color w:val="FF0000"/>
                <w:sz w:val="20"/>
                <w:szCs w:val="20"/>
                <w:lang w:eastAsia="zh-CN"/>
              </w:rPr>
              <w:t>，温度-6℃~-18℃</w:t>
            </w:r>
          </w:p>
        </w:tc>
      </w:tr>
      <w:tr w14:paraId="113E85E4">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48D7998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C191D1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紫外线杀菌灯架连灯</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86BBFB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1、长1200mm(±10%)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2、配紫外线灯管，带支架</w:t>
            </w:r>
          </w:p>
        </w:tc>
      </w:tr>
      <w:tr w14:paraId="7F57CFB0">
        <w:tblPrEx>
          <w:tblCellMar>
            <w:top w:w="0" w:type="dxa"/>
            <w:left w:w="108" w:type="dxa"/>
            <w:bottom w:w="0" w:type="dxa"/>
            <w:right w:w="108" w:type="dxa"/>
          </w:tblCellMar>
        </w:tblPrEx>
        <w:trPr>
          <w:trHeight w:val="96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335002C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C3D191B">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双层斩台工作台3</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E4CBB0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1、1200*760*810mm(±10%)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2、采用304不锈钢板，面板厚1.2mm(±0.1mm)，面底加木板并覆防潮膜，层板厚0.9mm(±0.1mm)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7CD49FC4">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F3B06E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6804E8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双门工具保洁柜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995B1D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1、1300*630*1940mm(±10%)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2、采用不锈钢柜身，可放大盆大锅等。功率4120W/220V(±10%)</w:t>
            </w:r>
          </w:p>
        </w:tc>
      </w:tr>
      <w:tr w14:paraId="501120E7">
        <w:tblPrEx>
          <w:tblCellMar>
            <w:top w:w="0" w:type="dxa"/>
            <w:left w:w="108" w:type="dxa"/>
            <w:bottom w:w="0" w:type="dxa"/>
            <w:right w:w="108" w:type="dxa"/>
          </w:tblCellMar>
        </w:tblPrEx>
        <w:trPr>
          <w:trHeight w:val="96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025E3C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A06C86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双层斩台工作台4</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F5802E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1、1800*800*810mm(±10%)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2、采用304不锈钢板，面板厚1.2mm(±0.1mm)，面底加木板并覆防潮膜，层板厚0.9mm(±0.1mm)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2C485DF1">
        <w:tblPrEx>
          <w:tblCellMar>
            <w:top w:w="0" w:type="dxa"/>
            <w:left w:w="108" w:type="dxa"/>
            <w:bottom w:w="0" w:type="dxa"/>
            <w:right w:w="108" w:type="dxa"/>
          </w:tblCellMar>
        </w:tblPrEx>
        <w:trPr>
          <w:trHeight w:val="96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7D4AE2F">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6BD6802">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双通打荷台柜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D58104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1、1800*800*810mm(±10%)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2、采用304不锈钢板，面板厚1.2mm(±0.1mm)，面底加木板并覆防潮膜，柜身及层板厚0.9mm(±0.1mm)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3、采用直径50</w:t>
            </w:r>
            <w:r>
              <w:rPr>
                <w:rFonts w:hint="eastAsia" w:ascii="宋体" w:hAnsi="宋体" w:eastAsia="宋体" w:cs="宋体"/>
                <w:color w:val="FF0000"/>
                <w:sz w:val="20"/>
                <w:szCs w:val="20"/>
                <w:lang w:eastAsia="zh-CN"/>
              </w:rPr>
              <w:t>*1.2mm</w:t>
            </w:r>
            <w:r>
              <w:rPr>
                <w:rFonts w:hint="eastAsia" w:ascii="宋体" w:hAnsi="宋体" w:eastAsia="宋体" w:cs="宋体"/>
                <w:color w:val="000000"/>
                <w:sz w:val="20"/>
                <w:szCs w:val="20"/>
                <w:lang w:eastAsia="zh-CN"/>
              </w:rPr>
              <w:t>(±10%)不锈钢支撑腿，带全钢可调脚。门内采用201不锈钢封内衬板</w:t>
            </w:r>
          </w:p>
        </w:tc>
      </w:tr>
      <w:tr w14:paraId="51BB876B">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DC9A08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3BC436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四头电煲仔炉</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7F2264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1、800*800*810mm(±10%)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2、采用304不锈钢板，面板厚1.2mm(±0.1mm)，围板厚0.9mm(±0.1mm)，带全钢可调脚；功率≤12KW</w:t>
            </w:r>
          </w:p>
        </w:tc>
      </w:tr>
      <w:tr w14:paraId="40E0C1AD">
        <w:tblPrEx>
          <w:tblCellMar>
            <w:top w:w="0" w:type="dxa"/>
            <w:left w:w="108" w:type="dxa"/>
            <w:bottom w:w="0" w:type="dxa"/>
            <w:right w:w="108" w:type="dxa"/>
          </w:tblCellMar>
        </w:tblPrEx>
        <w:trPr>
          <w:trHeight w:val="480" w:hRule="atLeast"/>
        </w:trPr>
        <w:tc>
          <w:tcPr>
            <w:tcW w:w="866" w:type="dxa"/>
            <w:vMerge w:val="restart"/>
            <w:tcBorders>
              <w:top w:val="single" w:color="000000" w:sz="4" w:space="0"/>
              <w:left w:val="single" w:color="000000" w:sz="4" w:space="0"/>
              <w:bottom w:val="single" w:color="000000" w:sz="4" w:space="0"/>
              <w:right w:val="single" w:color="000000" w:sz="4" w:space="0"/>
            </w:tcBorders>
            <w:noWrap/>
            <w:vAlign w:val="center"/>
          </w:tcPr>
          <w:p w14:paraId="56BE9BF2">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28</w:t>
            </w:r>
          </w:p>
        </w:tc>
        <w:tc>
          <w:tcPr>
            <w:tcW w:w="2126" w:type="dxa"/>
            <w:vMerge w:val="restart"/>
            <w:tcBorders>
              <w:top w:val="single" w:color="000000" w:sz="4" w:space="0"/>
              <w:left w:val="single" w:color="000000" w:sz="4" w:space="0"/>
              <w:bottom w:val="single" w:color="000000" w:sz="4" w:space="0"/>
              <w:right w:val="single" w:color="000000" w:sz="4" w:space="0"/>
            </w:tcBorders>
            <w:noWrap/>
            <w:vAlign w:val="center"/>
          </w:tcPr>
          <w:p w14:paraId="4364994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商用电磁灶（单头大炒）</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16C2F85">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1、1000*1100*（800+450）mm(±10%)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2、面板采用304不锈钢厚1.2mm(±0.1mm)，功率20KW/380V(±10%)，带全钢可调脚</w:t>
            </w:r>
          </w:p>
        </w:tc>
      </w:tr>
      <w:tr w14:paraId="03C7F665">
        <w:tblPrEx>
          <w:tblCellMar>
            <w:top w:w="0" w:type="dxa"/>
            <w:left w:w="108" w:type="dxa"/>
            <w:bottom w:w="0" w:type="dxa"/>
            <w:right w:w="108" w:type="dxa"/>
          </w:tblCellMar>
        </w:tblPrEx>
        <w:trPr>
          <w:trHeight w:val="339"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61EBF9A0">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5F3E23C7">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D64AA76">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3、▲所投商用电磁灶产品具有以下功能的检测：                                                                         ①具有微火功能的检测报告：技术要求：在通电的情况下，先用1档加热，观察并记录加热范实限功率。1、电磁灶具备微火加热功能，能以额定功率的5%功率持续加热。2、样品应能正常工作。实测结果：测试过程中，将电磁灶档位调1档进行测试，实际功率≤0.9KW。（报告含档位开关图片和一档加热记录图片）                                                                                        ②具有双段火加热功能的检测报告：技术要求：在通电的情况下，先用小火（3档以下）加热，观察并记录加热范围，再用大火加热，观察并记录加热范围。1、电磁灶具备双段火加热功能，加热范围随着挡位增加而加大。2、样品应能正常工作。实测结果：测试过程中，分别将电磁灶挡位调1档、4档，用热成像仪分别进行测试，随着挡位增加火力更大。（报告含一档加热记录图片和四档加热记录图片）                                                                                                                 （投标时同时提供：①第三方检测机构出具的具有CMA或CNAS标识的检测报告关键页扫描件；②上述检测报告在全国认证认可信息公共服务平台（认e 云）（http://cx.cnca.cn/）的信息查询记录截图。送检人须为投标人或产品制造商（若送检人为产品制造商的，还需要提供产品制造商出具的检测报告使用授权书，格式自拟）。原件备查。③投标人需提供“检测(检验)报告载明的检测事项未超出出具检测(检验)报告机构的检测范围”的承诺函(格式自拟)）</w:t>
            </w:r>
          </w:p>
        </w:tc>
      </w:tr>
      <w:tr w14:paraId="1EC85E5C">
        <w:tblPrEx>
          <w:tblCellMar>
            <w:top w:w="0" w:type="dxa"/>
            <w:left w:w="108" w:type="dxa"/>
            <w:bottom w:w="0" w:type="dxa"/>
            <w:right w:w="108" w:type="dxa"/>
          </w:tblCellMar>
        </w:tblPrEx>
        <w:trPr>
          <w:trHeight w:val="437" w:hRule="atLeast"/>
        </w:trPr>
        <w:tc>
          <w:tcPr>
            <w:tcW w:w="866" w:type="dxa"/>
            <w:vMerge w:val="restart"/>
            <w:tcBorders>
              <w:top w:val="single" w:color="000000" w:sz="4" w:space="0"/>
              <w:left w:val="single" w:color="000000" w:sz="4" w:space="0"/>
              <w:bottom w:val="single" w:color="000000" w:sz="4" w:space="0"/>
              <w:right w:val="single" w:color="000000" w:sz="4" w:space="0"/>
            </w:tcBorders>
            <w:noWrap/>
            <w:vAlign w:val="center"/>
          </w:tcPr>
          <w:p w14:paraId="5357BE9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29</w:t>
            </w:r>
          </w:p>
        </w:tc>
        <w:tc>
          <w:tcPr>
            <w:tcW w:w="2126" w:type="dxa"/>
            <w:vMerge w:val="restart"/>
            <w:tcBorders>
              <w:top w:val="single" w:color="000000" w:sz="4" w:space="0"/>
              <w:left w:val="single" w:color="000000" w:sz="4" w:space="0"/>
              <w:bottom w:val="single" w:color="000000" w:sz="4" w:space="0"/>
              <w:right w:val="single" w:color="000000" w:sz="4" w:space="0"/>
            </w:tcBorders>
            <w:noWrap/>
            <w:vAlign w:val="center"/>
          </w:tcPr>
          <w:p w14:paraId="6DA5D333">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商用电蒸柜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783976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1、650*815*1850mm (±10%)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2、采用304不锈钢板，上柜身侧板厚1.0mm(±0.1mm)，炉身、门板、背板厚0.9mm(±0.1mm)，带全钢可调脚，配蒸汽发生器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3、配置多功能控制器，蒸煮时间定时可调，可选择蒸饭、面、菜多种模式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4、炉支架（含炉烟囱）采用430不锈钢1.45mm(±0.1mm)铆接制作</w:t>
            </w:r>
          </w:p>
        </w:tc>
      </w:tr>
      <w:tr w14:paraId="76C76A54">
        <w:tblPrEx>
          <w:tblCellMar>
            <w:top w:w="0" w:type="dxa"/>
            <w:left w:w="108" w:type="dxa"/>
            <w:bottom w:w="0" w:type="dxa"/>
            <w:right w:w="108" w:type="dxa"/>
          </w:tblCellMar>
        </w:tblPrEx>
        <w:trPr>
          <w:trHeight w:val="2880"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5542ECAF">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653C5827">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796A484">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5、▲投标人具有以下检测：                                                                     ①具有商用电蒸柜检测报告，检测结果：①额定输入功率16kW（±0.5kW）；②发热试验：测量部件实测温升：控制面板≤10.2K；③泄漏电流：带电部件与易触及金属部件之间≤0.19mA。                                                                     ②所投产品组件不锈钢发热管具有试验周期≥220h的防腐蚀性能认证试验报告及产品防腐蚀性能认证证书（产品标准：GBT10125-2021、GB/T 6461-2002）                                                                                 ③具有核心组件蒸汽发生器检测报告，检测结果：额定输入功率7kW（±0.5kW）；发热试验：控制面板表面实测温升≤7.3K；泄漏电流：带电部件与易触及金属部件之间≤0.037mA。                                                          ④蒸汽发生器具有试验周期≥220h的防腐蚀性能认证试验报告及产品防腐蚀性能认证证书（产品标准：GBT10125-2021、GB/T 6461-2002）                                                                 （投标时同时提供：①上述认证证书扫描件和第三方检测机构出具的具有CMA或CNAS标识的检测报告关键页扫描件；②上述认证证书和检测报告在全国认证认可信息公共服务平台（认e 云）（http://cx.cnca.cn/）的信息查询记录截图。送检人须为投标人或产品制造商（若送检人为产品制造商的，还需要提供产品制造商出具的检测报告使用授权书，格式自拟）。原件备查。③投标人需提供“检测(检验)报告载明的检测事项未超出出具检测(检验)报告机构的检测范围”的承诺函(格式自拟)）</w:t>
            </w:r>
          </w:p>
        </w:tc>
      </w:tr>
      <w:tr w14:paraId="533DEF11">
        <w:tblPrEx>
          <w:tblCellMar>
            <w:top w:w="0" w:type="dxa"/>
            <w:left w:w="108" w:type="dxa"/>
            <w:bottom w:w="0" w:type="dxa"/>
            <w:right w:w="108" w:type="dxa"/>
          </w:tblCellMar>
        </w:tblPrEx>
        <w:trPr>
          <w:trHeight w:val="480" w:hRule="atLeast"/>
        </w:trPr>
        <w:tc>
          <w:tcPr>
            <w:tcW w:w="866" w:type="dxa"/>
            <w:vMerge w:val="restart"/>
            <w:tcBorders>
              <w:top w:val="single" w:color="000000" w:sz="4" w:space="0"/>
              <w:left w:val="single" w:color="000000" w:sz="4" w:space="0"/>
              <w:bottom w:val="single" w:color="000000" w:sz="4" w:space="0"/>
              <w:right w:val="single" w:color="000000" w:sz="4" w:space="0"/>
            </w:tcBorders>
            <w:noWrap/>
            <w:vAlign w:val="center"/>
          </w:tcPr>
          <w:p w14:paraId="3C1CF6B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30</w:t>
            </w:r>
          </w:p>
        </w:tc>
        <w:tc>
          <w:tcPr>
            <w:tcW w:w="2126" w:type="dxa"/>
            <w:vMerge w:val="restart"/>
            <w:tcBorders>
              <w:top w:val="single" w:color="000000" w:sz="4" w:space="0"/>
              <w:left w:val="single" w:color="000000" w:sz="4" w:space="0"/>
              <w:bottom w:val="single" w:color="000000" w:sz="4" w:space="0"/>
              <w:right w:val="single" w:color="000000" w:sz="4" w:space="0"/>
            </w:tcBorders>
            <w:noWrap/>
            <w:vAlign w:val="center"/>
          </w:tcPr>
          <w:p w14:paraId="7F8D428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电磁汤炉</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7867E7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1、650*750*(500+750)mm(±10%)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2、采用不锈钢面板厚1.2mm(±0.1mm)，功率15KW/380V(±10%)，带全钢可调脚</w:t>
            </w:r>
          </w:p>
        </w:tc>
      </w:tr>
      <w:tr w14:paraId="1A612796">
        <w:tblPrEx>
          <w:tblCellMar>
            <w:top w:w="0" w:type="dxa"/>
            <w:left w:w="108" w:type="dxa"/>
            <w:bottom w:w="0" w:type="dxa"/>
            <w:right w:w="108" w:type="dxa"/>
          </w:tblCellMar>
        </w:tblPrEx>
        <w:trPr>
          <w:trHeight w:val="293"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3C10E689">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70EEE78F">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9FFAF7F">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3、▲所投产品具有以下检测：                                                                       ①所投产品具有热效率检测，其热效率实测值≥95.9%。                                                ②所投产品组件（显示屏）依据GB/T4208-2017标准，对外壳防护等级（IP68）进行检测，其中（1)第一位特征数字为6，最大压差实测结果＜2（kPa），试验进行时间≥2h。（2）第二位特征数字为8，样品底部到水面高度至少1.5m，持续时间≥1h。结果分项判断：符合                                                ③所投商用电磁灶组件（焊接板）依据GB/T 228.1-2021标准，进行拉力测试，检测结果：焊接处破坏荷载≥19000N，                                           （投标时同时提供：①第三方检测机构出具的具有CMA或CNAS标识的检测报告关键页扫描件；②上述检测报告在全国认证认可信息公共服务平台（认e 云）（http://cx.cnca.cn/）的信息查询记录截图。送检人须为投标人或产品制造商（若送检人为产品制造商的，还需要提供产品制造商出具的检测报告使用授权书，格式自拟）。原件备查。③投标人需提供“检测(检验)报告载明的检测事项未超出出具检测(检验)报告机构的检测范围”的承诺函(格式自拟)）</w:t>
            </w:r>
          </w:p>
        </w:tc>
      </w:tr>
      <w:tr w14:paraId="207C3AFC">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CA05C6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10706F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烟罩一体机</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7BC36D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1、6700*1200*610mm(±10%)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2、采用304不锈钢板，面板厚0.9mm(±0.1mm)，封板厚0.9mm(±0.1mm)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3、内置高性能灯管，配不锈钢接油杯，采用丝杆吊架</w:t>
            </w:r>
          </w:p>
        </w:tc>
      </w:tr>
      <w:tr w14:paraId="77DD2885">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EA6AF8D">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B4B5B2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封墙钢</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E57947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1、4700*700mm(±10%)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2、采用304不锈钢板，面板厚0.9mm(±0.1mm)</w:t>
            </w:r>
          </w:p>
        </w:tc>
      </w:tr>
      <w:tr w14:paraId="148DC808">
        <w:tblPrEx>
          <w:tblCellMar>
            <w:top w:w="0" w:type="dxa"/>
            <w:left w:w="108" w:type="dxa"/>
            <w:bottom w:w="0" w:type="dxa"/>
            <w:right w:w="108" w:type="dxa"/>
          </w:tblCellMar>
        </w:tblPrEx>
        <w:trPr>
          <w:trHeight w:val="720" w:hRule="atLeast"/>
        </w:trPr>
        <w:tc>
          <w:tcPr>
            <w:tcW w:w="866" w:type="dxa"/>
            <w:vMerge w:val="restart"/>
            <w:tcBorders>
              <w:top w:val="single" w:color="000000" w:sz="4" w:space="0"/>
              <w:left w:val="single" w:color="000000" w:sz="4" w:space="0"/>
              <w:bottom w:val="single" w:color="000000" w:sz="4" w:space="0"/>
              <w:right w:val="single" w:color="000000" w:sz="4" w:space="0"/>
            </w:tcBorders>
            <w:noWrap/>
            <w:vAlign w:val="center"/>
          </w:tcPr>
          <w:p w14:paraId="45D679F7">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33</w:t>
            </w:r>
          </w:p>
        </w:tc>
        <w:tc>
          <w:tcPr>
            <w:tcW w:w="2126" w:type="dxa"/>
            <w:vMerge w:val="restart"/>
            <w:tcBorders>
              <w:top w:val="single" w:color="000000" w:sz="4" w:space="0"/>
              <w:left w:val="single" w:color="000000" w:sz="4" w:space="0"/>
              <w:bottom w:val="single" w:color="000000" w:sz="4" w:space="0"/>
              <w:right w:val="single" w:color="000000" w:sz="4" w:space="0"/>
            </w:tcBorders>
            <w:noWrap/>
            <w:vAlign w:val="center"/>
          </w:tcPr>
          <w:p w14:paraId="2156F15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烟罩灭火装置（厨房设备灭火装置）</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137C5D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1、宽225*高610mm(±10%)                                                                                                          2、主要配件：驱动瓶、药剂罐、水流控制阀、感温装置、控制箱、食用油专用灭火药剂及释放机构等</w:t>
            </w:r>
          </w:p>
        </w:tc>
      </w:tr>
      <w:tr w14:paraId="1E052324">
        <w:tblPrEx>
          <w:tblCellMar>
            <w:top w:w="0" w:type="dxa"/>
            <w:left w:w="108" w:type="dxa"/>
            <w:bottom w:w="0" w:type="dxa"/>
            <w:right w:w="108" w:type="dxa"/>
          </w:tblCellMar>
        </w:tblPrEx>
        <w:trPr>
          <w:trHeight w:val="2164"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0E4E3B62">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00538961">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EEA2F78">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3、▲灭火装置具有以下检测：                                                                                                    ①灭火装置具有“厨房自动灭火设备实时监控驱动气瓶压力的功能”的测试报告。通过GB/T25000.51-2016 测试依据，测试结果为：①功能：厨房自动灭火设备实时监控驱动气瓶压力的功能；②技术要求说明：厨房自动灭火装置可以实时监控设备的运行压力功能。在设备发生欠压时可联动现场报警，同时将采集到的欠压报警信号通过4G无线网络传输至企业自主研发的具有云存储功能的运维平台管理端（需附平台网址，平台上设备管理项下至少需显示所投设备品牌、各用户列表等内容），同时运维平台会将收集到的欠压报警信息同步反馈到客户端的手机小程序、手机短信、电脑端，实现现场+管理端+客户端同时监控到现场设备运行压力是否正常功能”；③测试结论：通过。                                                           ②灭火装置核心组件“主控板”通过GB/T2423.1-2008、GB/T4208-2017检测依据，具有低温（测试时间≥96H）检测报告和外壳防护等级（防尘测试≥IP6X，防水试验≥IPX8)检测报告。                                                                                     （投标时同时提供：①第三方检测机构出具的具有CMA或CNAS标识的检测报告关键页扫描件；②上述检测报告在全国认证认可信息公共服务平台（认e 云）（http://cx.cnca.cn/）的信息查询记录截图。送检人须为投标人或产品制造商（若送检人为产品制造商的，还需要提供产品制造商出具的检测报告使用授权书，格式自拟）。原件备查。③投标人需提供“检测(检验)报告载明的检测事项未超出出具检测(检验)报告机构的检测范围”的承诺函(格式自拟)）</w:t>
            </w:r>
          </w:p>
        </w:tc>
      </w:tr>
      <w:tr w14:paraId="635320FA">
        <w:tblPrEx>
          <w:tblCellMar>
            <w:top w:w="0" w:type="dxa"/>
            <w:left w:w="108" w:type="dxa"/>
            <w:bottom w:w="0" w:type="dxa"/>
            <w:right w:w="108" w:type="dxa"/>
          </w:tblCellMar>
        </w:tblPrEx>
        <w:trPr>
          <w:trHeight w:val="354"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4697FB85">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0B77F607">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71926D5">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4、▲灭火装置具有以下检测：                                                                                                    ①灭火装置具有“监控厨房火灾和联动火灾报警的功能”的测试报告。依据 GB/T25000.51-2016 标准，测试内容:1.功能:具有监控厨房火灾和联动火灾报警的功能;2.技术要求:灭火装置具有监控厨房火灾和联动火灾报警的功能，在发生火灾报警的同时可将报警信号通过无线网络传输至运维平台管理端（需附平台网址，平台上设备管理项下至少需显示所投设备品牌、各用户列表等内容），并同步反馈到客户端的手机小程序、手机短信、电脑端。3.测试结论:通过。                                                                                                                   ②灭火装置核心组件“主机箱”通过GB/T 6461-2002、GB/T 10125-2021检测依据，具有中性盐雾和腐蚀评级（检测结果≥9）检测报告；具有控制箱（厨房设备灭火装置）产品的防腐蚀等级认证证书                                       （投标时同时提供：①有效期内的认证证书扫描件和第三方检测机构出具的具有CMA或CNAS标识的检测报告关键页扫描件；②上述认证证书和检测报告在全国认证认可信息公共服务平台（认e 云）（http://cx.cnca.cn/）的信息查询记录截图。送检人须为投标人或产品制造商（若送检人为产品制造商的，还需要提供产品制造商出具的认证证书和检测报告使用授权书，格式自拟）。原件备查。③投标人需提供“检测(检验)报告载明的检测事项未超出出具检测(检验)报告机构的检测范围”的承诺函(格式自拟)）</w:t>
            </w:r>
          </w:p>
        </w:tc>
      </w:tr>
      <w:tr w14:paraId="07077CC8">
        <w:tblPrEx>
          <w:tblCellMar>
            <w:top w:w="0" w:type="dxa"/>
            <w:left w:w="108" w:type="dxa"/>
            <w:bottom w:w="0" w:type="dxa"/>
            <w:right w:w="108" w:type="dxa"/>
          </w:tblCellMar>
        </w:tblPrEx>
        <w:trPr>
          <w:trHeight w:val="925"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1C435FC7">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080D6EB3">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42AC3E3">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5、▲灭火装置具有以下检测：                                                                                                     ①灭火装置所用食用油专用灭火药剂具有急性经口毒性试验，检验结果：小鼠急性经口毒性试验:样品对雌、雄性小鼠急性经口LD50值(95%可信限)均为9260（允许±100）mg/kg b.wt.,该样品属实际无毒级。试验条件：环境温度22±2℃，相对温度40-70%。（LD50值不符合参数要求报告无效）                                                                                                                         ②所用“F类火灾水系灭火剂”提供型式检测报告：报告应包含PH值≤8.0、凝固点≤-3.5℃、密度、稳定性、毒性、腐蚀率、灭火性能，七项检测应符合XF3007-2020标准                                       （投标时同时提供：①有效期内的认证证书扫描件和第三方检测机构出具的具有CMA或CNAS标识的检测报告关键页扫描件；②上述认证证书和检测报告在全国认证认可信息公共服务平台（认e 云）（http://cx.cnca.cn/）的信息查询记录截图。送检人须为投标人或产品制造商（若送检人为产品制造商的，还需要提供产品制造商出具的认证证书和检测报告使用授权书，格式自拟）。原件备查。③投标人需提供“检测(检验)报告载明的检测事项未超出出具检测(检验)报告机构的检测范围”的承诺函(格式自拟)）</w:t>
            </w:r>
          </w:p>
        </w:tc>
      </w:tr>
      <w:tr w14:paraId="4F9A9835">
        <w:tblPrEx>
          <w:tblCellMar>
            <w:top w:w="0" w:type="dxa"/>
            <w:left w:w="108" w:type="dxa"/>
            <w:bottom w:w="0" w:type="dxa"/>
            <w:right w:w="108" w:type="dxa"/>
          </w:tblCellMar>
        </w:tblPrEx>
        <w:trPr>
          <w:trHeight w:val="960"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35AB7C3F">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2B5E86B8">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E776B27">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6、▲具有厨房设备灭火装置产品依据ISO14067：2018及PAS2050：2011相关规则检测合格的碳足迹证书。提供第三方检测机构出具的证书扫描件。送检人须为投标人或产品制造商（若送检人为产品制造商的，还需要提供产品制造商出具的认证证书和检测报告使用授权书，格式自拟）。原件备查</w:t>
            </w:r>
          </w:p>
        </w:tc>
      </w:tr>
      <w:tr w14:paraId="6C11B067">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59A4024">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EC3025F">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高压冲地装置</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45107B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1、长度10m(±10%)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2、挂墙式，带伸缩管</w:t>
            </w:r>
          </w:p>
        </w:tc>
      </w:tr>
      <w:tr w14:paraId="2F8A1D07">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D7E4963">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D700BF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双星送碟台</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8C183F2">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1、1800*760*850mm(±10%)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2、采用304不锈钢板，面板厚1.2mm(±0.1mm)，星盆板厚1.0mm(±0.1mm)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0D92BA7B">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4E5249F">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20CB89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高压冲洗装置</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0EC138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1、高1193mm(±10%)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2、座台式，带伸缩管</w:t>
            </w:r>
          </w:p>
        </w:tc>
      </w:tr>
      <w:tr w14:paraId="6C2FEF1E">
        <w:tblPrEx>
          <w:tblCellMar>
            <w:top w:w="0" w:type="dxa"/>
            <w:left w:w="108" w:type="dxa"/>
            <w:bottom w:w="0" w:type="dxa"/>
            <w:right w:w="108" w:type="dxa"/>
          </w:tblCellMar>
        </w:tblPrEx>
        <w:trPr>
          <w:trHeight w:val="450" w:hRule="atLeast"/>
        </w:trPr>
        <w:tc>
          <w:tcPr>
            <w:tcW w:w="866" w:type="dxa"/>
            <w:vMerge w:val="restart"/>
            <w:tcBorders>
              <w:top w:val="single" w:color="000000" w:sz="4" w:space="0"/>
              <w:left w:val="single" w:color="000000" w:sz="4" w:space="0"/>
              <w:bottom w:val="single" w:color="000000" w:sz="4" w:space="0"/>
              <w:right w:val="single" w:color="000000" w:sz="4" w:space="0"/>
            </w:tcBorders>
            <w:noWrap/>
            <w:vAlign w:val="center"/>
          </w:tcPr>
          <w:p w14:paraId="5A170AB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37</w:t>
            </w:r>
          </w:p>
        </w:tc>
        <w:tc>
          <w:tcPr>
            <w:tcW w:w="2126" w:type="dxa"/>
            <w:vMerge w:val="restart"/>
            <w:tcBorders>
              <w:top w:val="single" w:color="000000" w:sz="4" w:space="0"/>
              <w:left w:val="single" w:color="000000" w:sz="4" w:space="0"/>
              <w:bottom w:val="single" w:color="000000" w:sz="4" w:space="0"/>
              <w:right w:val="single" w:color="000000" w:sz="4" w:space="0"/>
            </w:tcBorders>
            <w:noWrap/>
            <w:vAlign w:val="center"/>
          </w:tcPr>
          <w:p w14:paraId="679CE701">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商用洗碗机</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3D568BA">
            <w:pPr>
              <w:textAlignment w:val="center"/>
              <w:rPr>
                <w:rFonts w:ascii="宋体" w:hAnsi="宋体" w:eastAsia="宋体" w:cs="宋体"/>
                <w:color w:val="000000"/>
                <w:kern w:val="2"/>
                <w:sz w:val="18"/>
                <w:szCs w:val="18"/>
                <w:lang w:eastAsia="zh-CN"/>
              </w:rPr>
            </w:pPr>
            <w:r>
              <w:rPr>
                <w:rFonts w:hint="eastAsia" w:ascii="宋体" w:hAnsi="宋体" w:eastAsia="宋体" w:cs="宋体"/>
                <w:color w:val="000000"/>
                <w:sz w:val="18"/>
                <w:szCs w:val="18"/>
                <w:lang w:eastAsia="zh-CN"/>
              </w:rPr>
              <w:t xml:space="preserve">1、1100*750*1600 mm(±10%)                         </w:t>
            </w:r>
            <w:r>
              <w:rPr>
                <w:rFonts w:hint="eastAsia" w:ascii="宋体" w:hAnsi="宋体" w:eastAsia="宋体" w:cs="宋体"/>
                <w:color w:val="000000"/>
                <w:sz w:val="18"/>
                <w:szCs w:val="18"/>
                <w:lang w:eastAsia="zh-CN"/>
              </w:rPr>
              <w:br w:type="textWrapping"/>
            </w:r>
            <w:r>
              <w:rPr>
                <w:rFonts w:hint="eastAsia" w:ascii="宋体" w:hAnsi="宋体" w:eastAsia="宋体" w:cs="宋体"/>
                <w:color w:val="000000"/>
                <w:sz w:val="18"/>
                <w:szCs w:val="18"/>
                <w:lang w:eastAsia="zh-CN"/>
              </w:rPr>
              <w:t>2、洗涤量每小时150筐(±10%)。功率46.7KW/380V(±10%)</w:t>
            </w:r>
          </w:p>
        </w:tc>
      </w:tr>
      <w:tr w14:paraId="1FD2C4E6">
        <w:tblPrEx>
          <w:tblCellMar>
            <w:top w:w="0" w:type="dxa"/>
            <w:left w:w="108" w:type="dxa"/>
            <w:bottom w:w="0" w:type="dxa"/>
            <w:right w:w="108" w:type="dxa"/>
          </w:tblCellMar>
        </w:tblPrEx>
        <w:trPr>
          <w:trHeight w:val="998"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1513D3DF">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4B9A2AC4">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CA721B8">
            <w:pPr>
              <w:textAlignment w:val="center"/>
              <w:rPr>
                <w:rFonts w:ascii="宋体" w:hAnsi="宋体" w:eastAsia="宋体" w:cs="宋体"/>
                <w:color w:val="FF0000"/>
                <w:kern w:val="2"/>
                <w:sz w:val="18"/>
                <w:szCs w:val="18"/>
                <w:lang w:eastAsia="zh-CN"/>
              </w:rPr>
            </w:pPr>
            <w:r>
              <w:rPr>
                <w:rFonts w:hint="eastAsia" w:ascii="宋体" w:hAnsi="宋体" w:eastAsia="宋体" w:cs="宋体"/>
                <w:color w:val="FF0000"/>
                <w:sz w:val="18"/>
                <w:szCs w:val="18"/>
                <w:lang w:eastAsia="zh-CN"/>
              </w:rPr>
              <w:t>3、▲所投商用洗碗机：①满足JB/T 9536-2013标准金属厨房防腐蚀产品认证证书；②洗碗机挡水帘满足GB/T1040.1-2018, GB/T1040.2-2022标准产品力学认证证书，符合GB/T 31402-2023标准表面抗菌活性的测定，试验菌种：肺炎克雷伯氏菌、铜绿假单胞菌 、鼠伤寒沙门氏菌，测试结果抗菌率达99.9%；                                                                                                                      （投标时同时提供：①第三方检测机构出具的具有CMA或CNAS标识的检测报告关键页扫描件及上述认证证书扫描件；②上述检测报告及认证证书在全国认证认可信息公共服务平台（认e 云）（http://cx.cnca.cn/）的信息查询记录截图。送检人须为投标人或产品制造商（若送检人为产品制造商的，还需要提供产品制造商出具的检测报告及证书使用授权书，格式自拟）。原件备查。③投标人需提供“检测(检验)报告载明的检测事项未超出出具检测(检验)报告机构的检测范围”的承诺函(格式自拟)）</w:t>
            </w:r>
          </w:p>
        </w:tc>
      </w:tr>
      <w:tr w14:paraId="1D645CF1">
        <w:tblPrEx>
          <w:tblCellMar>
            <w:top w:w="0" w:type="dxa"/>
            <w:left w:w="108" w:type="dxa"/>
            <w:bottom w:w="0" w:type="dxa"/>
            <w:right w:w="108" w:type="dxa"/>
          </w:tblCellMar>
        </w:tblPrEx>
        <w:trPr>
          <w:trHeight w:val="862"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655ECC65">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5188699D">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86EE936">
            <w:pPr>
              <w:textAlignment w:val="center"/>
              <w:rPr>
                <w:rFonts w:ascii="宋体" w:hAnsi="宋体" w:eastAsia="宋体" w:cs="宋体"/>
                <w:color w:val="FF0000"/>
                <w:kern w:val="2"/>
                <w:sz w:val="18"/>
                <w:szCs w:val="18"/>
                <w:lang w:eastAsia="zh-CN"/>
              </w:rPr>
            </w:pPr>
            <w:r>
              <w:rPr>
                <w:rFonts w:hint="eastAsia" w:ascii="宋体" w:hAnsi="宋体" w:eastAsia="宋体" w:cs="宋体"/>
                <w:color w:val="FF0000"/>
                <w:sz w:val="18"/>
                <w:szCs w:val="18"/>
                <w:lang w:eastAsia="zh-CN"/>
              </w:rPr>
              <w:t>4、▲所投商用洗碗机：①洗碗机电控箱、洗碗机喷臂（高温喷嘴）满足GB/T 10125-2021、QB/T 3827-1999、QB/T 3832-1999标准产品防腐蚀等级认证证书，防腐蚀性能评级：10级 ；②洗碗机操作触摸屏依据GB/T5169.5-2020、GB/T 4343.2-2020标准检测，符合防火防护外壳实验和防火挡板的完整性可燃性试验；符合GB/T 17626.2-2018、GB/T 17626.4-2018、GB/T 17626.5-2019电磁干扰抗扰度：静电放电抗扰度、电快速瞬变脉冲群抗扰度测试标准，依据：GB4943.1-2022安全要求测试，符合电击和能量危险的安全防护；                                                                                                                                                                                 （投标时同时提供：①第三方检测机构出具的具有CMA或CNAS标识的检测报告关键页扫描件及上述认证证书扫描件；②上述检测报告及认证证书在全国认证认可信息公共服务平台（认e 云）（http://cx.cnca.cn/）的信息查询记录截图。送检人须为投标人或产品制造商（若送检人为产品制造商的，还需要提供产品制造商出具的检测报告及证书使用授权书，格式自拟）。原件备查。③投标人需提供“检测(检验)报告载明的检测事项未超出出具检测(检验)报告机构的检测范围”的承诺函(格式自拟)）</w:t>
            </w:r>
          </w:p>
        </w:tc>
      </w:tr>
      <w:tr w14:paraId="43571611">
        <w:tblPrEx>
          <w:tblCellMar>
            <w:top w:w="0" w:type="dxa"/>
            <w:left w:w="108" w:type="dxa"/>
            <w:bottom w:w="0" w:type="dxa"/>
            <w:right w:w="108" w:type="dxa"/>
          </w:tblCellMar>
        </w:tblPrEx>
        <w:trPr>
          <w:trHeight w:val="306"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78A811E6">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52112736">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6ED2B58">
            <w:pPr>
              <w:textAlignment w:val="center"/>
              <w:rPr>
                <w:rFonts w:ascii="宋体" w:hAnsi="宋体" w:eastAsia="宋体" w:cs="宋体"/>
                <w:color w:val="FF0000"/>
                <w:kern w:val="2"/>
                <w:sz w:val="18"/>
                <w:szCs w:val="18"/>
                <w:lang w:eastAsia="zh-CN"/>
              </w:rPr>
            </w:pPr>
            <w:r>
              <w:rPr>
                <w:rFonts w:hint="eastAsia" w:ascii="宋体" w:hAnsi="宋体" w:eastAsia="宋体" w:cs="宋体"/>
                <w:color w:val="FF0000"/>
                <w:sz w:val="18"/>
                <w:szCs w:val="18"/>
                <w:lang w:eastAsia="zh-CN"/>
              </w:rPr>
              <w:t xml:space="preserve">5、▲所投商用洗碗机：①洗碗机发热管、洗碗机门磁开关满足GB/T 4208-2017 标准的产品防水等级认证证书，防水等级 IPX9 ，②洗碗机发热管依据GB/T 21510-2024、GB/T 2423.22-2012标准检测，符合对金黄色葡萄球菌和大肠杆菌均具有抗菌效果，符合快速温变环境下采用低温低于-40℃/高温高于140℃，温变速率不低于15℃/min，试验不低于20个循环，持续不低于48小时后，样品表面无明显变化；                                                                                                                     （投标时同时提供：①第三方检测机构出具的具有CMA或CNAS标识的检测报告关键页扫描件及上述认证证书扫描件；②上述检测报告及认证证书在全国认证认可信息公共服务平台（认e 云）（http://cx.cnca.cn/）的信息查询记录截图。送检人须为投标人或产品制造商（若送检人为产品制造商的，还需要提供产品制造商出具的检测报告及证书使用授权书，格式自拟）。原件备查。③投标人需提供“检测(检验)报告载明的检测事项未超出出具检测(检验)报告机构的检测范围”的承诺函(格式自拟)）                                                                                                                         </w:t>
            </w:r>
          </w:p>
        </w:tc>
      </w:tr>
      <w:tr w14:paraId="68D2C956">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B9C47AC">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239F29F">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抽气烟罩</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9705C3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1、630*250*200mm(±10%)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2、采用304不锈钢板，面板厚0.9mm(±0.1mm)</w:t>
            </w:r>
          </w:p>
        </w:tc>
      </w:tr>
      <w:tr w14:paraId="7A837886">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414C2EB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39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CAC942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洁碟台连茜框架</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489AAD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1、1800*760*850mm(±10%)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2、采用304不锈钢板，面板厚1.2mm(±0.1mm)，层板厚0.9mm(±0.1mm)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2368A42E">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619F423">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B11E79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双门餐具保洁柜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356C9FB">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1、1300*630*1940mm(±10%)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2、功率4120W/220V(±10%)，采用热风循环，可推车式</w:t>
            </w:r>
          </w:p>
        </w:tc>
      </w:tr>
      <w:tr w14:paraId="3D38B9FD">
        <w:tblPrEx>
          <w:tblCellMar>
            <w:top w:w="0" w:type="dxa"/>
            <w:left w:w="108" w:type="dxa"/>
            <w:bottom w:w="0" w:type="dxa"/>
            <w:right w:w="108" w:type="dxa"/>
          </w:tblCellMar>
        </w:tblPrEx>
        <w:trPr>
          <w:trHeight w:val="480" w:hRule="atLeast"/>
        </w:trPr>
        <w:tc>
          <w:tcPr>
            <w:tcW w:w="866" w:type="dxa"/>
            <w:vMerge w:val="restart"/>
            <w:tcBorders>
              <w:top w:val="single" w:color="000000" w:sz="4" w:space="0"/>
              <w:left w:val="single" w:color="000000" w:sz="4" w:space="0"/>
              <w:bottom w:val="single" w:color="000000" w:sz="4" w:space="0"/>
              <w:right w:val="single" w:color="000000" w:sz="4" w:space="0"/>
            </w:tcBorders>
            <w:noWrap/>
            <w:vAlign w:val="center"/>
          </w:tcPr>
          <w:p w14:paraId="0246D768">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41</w:t>
            </w:r>
          </w:p>
        </w:tc>
        <w:tc>
          <w:tcPr>
            <w:tcW w:w="2126" w:type="dxa"/>
            <w:vMerge w:val="restart"/>
            <w:tcBorders>
              <w:top w:val="single" w:color="000000" w:sz="4" w:space="0"/>
              <w:left w:val="single" w:color="000000" w:sz="4" w:space="0"/>
              <w:bottom w:val="single" w:color="000000" w:sz="4" w:space="0"/>
              <w:right w:val="single" w:color="000000" w:sz="4" w:space="0"/>
            </w:tcBorders>
            <w:noWrap/>
            <w:vAlign w:val="center"/>
          </w:tcPr>
          <w:p w14:paraId="7E7F462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双门消毒柜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8E4FF4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1、570*520*1900mm(±5%)                                                     2、适合放不同材质用品；容量350L(±5%)，功率900W/220V(±5%)</w:t>
            </w:r>
          </w:p>
        </w:tc>
      </w:tr>
      <w:tr w14:paraId="1F2A4E40">
        <w:tblPrEx>
          <w:tblCellMar>
            <w:top w:w="0" w:type="dxa"/>
            <w:left w:w="108" w:type="dxa"/>
            <w:bottom w:w="0" w:type="dxa"/>
            <w:right w:w="108" w:type="dxa"/>
          </w:tblCellMar>
        </w:tblPrEx>
        <w:trPr>
          <w:trHeight w:val="1120"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4255AEA1">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511886BF">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E2799C8">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3、▲所投产品具有：                                                                                           ①依据卫生部《消毒技术规范》的检测报告。检验结论：1.消毒柜温度与保持时间测定：在满载状态下，开启样机“下室”键工作 60min（±2min），测得消毒柜上层中点、中层中间点及下层外点的最高温度分别≥182℃、≥175.0℃及≥175.0℃；120℃以上保持时间分别为≥24min、≥22min 和≥22min。符合二星级消毒柜的要求。2.大肠杆菌消毒效果试验：在满载状态下，开启样机“上室”、“下室”键分别工作 60min（±2min），测得消毒柜上室一、二层及下室一、二层内、外点对大肠杆菌的杀灭对数值均&gt;3.00。符合二星级的要求。3.食具消毒柜脊髓灰质炎病毒灭活试验：在满载状态下，开启样机“上室”、“下室”键分别工作 60min（±2min），测得消毒柜上室一、二层及下室一、二层内、外点对脊髓灰质炎病毒的灭活对数值均&gt;4.00。符合二星级消毒柜的要求。4.臭氧浓度与消毒时间：在满载状态下，开启样机“上室”键工作 90min（±2min），测得消毒柜内臭氧浓度最高值≥252mg/m³，大于40mg/m³的消毒时间为大于81min。符合二星级消毒柜的要求。（报告内容需与备案报告一致）                                                                                                                                                                                         （投标时同时提供：①第三方检测机构出具的具有CMA或CNAS标识的检测报告关键页扫描件及上述认证证书扫描件；②上述检测报告及认证证书在全国认证认可信息公共服务平台（认e 云）（http://cx.cnca.cn/）的信息查询记录截图。送检人须为投标人或产品制造商（若送检人为产品制造商的，还需要提供产品制造商出具的检测报告及证书使用授权书，格式自拟）。原件备查。③投标人需提供“检测(检验)报告载明的检测事项未超出出具检测(检验)报告机构的检测范围”的承诺函(格式自拟)）</w:t>
            </w:r>
          </w:p>
        </w:tc>
      </w:tr>
      <w:tr w14:paraId="63767435">
        <w:tblPrEx>
          <w:tblCellMar>
            <w:top w:w="0" w:type="dxa"/>
            <w:left w:w="108" w:type="dxa"/>
            <w:bottom w:w="0" w:type="dxa"/>
            <w:right w:w="108" w:type="dxa"/>
          </w:tblCellMar>
        </w:tblPrEx>
        <w:trPr>
          <w:trHeight w:val="1680"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6DDF2A60">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3580F8F0">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626F101">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4、▲所投消毒柜产品具有：                                                                                           ①具有中国环境标志（II型）产品认证证书②产品防腐蚀等级认证证书（符合JB/T 9535-2013，防腐蚀等级:WF2）③有毒有害物质限量认证证书                                                                                   （投标时同时提供：①上述认证证书扫描件；②上述认证证书在全国认证认可信息公共服务平台（认e 云）（http://cx.cnca.cn/）的信息查询记录截图。送检人须为投标人或产品制造商（若送检人为产品制造商的，还需要提供产品制造商出具的检测报告及证书使用授权书，格式自拟）。原件备查）</w:t>
            </w:r>
          </w:p>
        </w:tc>
      </w:tr>
      <w:tr w14:paraId="77BBB4A5">
        <w:tblPrEx>
          <w:tblCellMar>
            <w:top w:w="0" w:type="dxa"/>
            <w:left w:w="108" w:type="dxa"/>
            <w:bottom w:w="0" w:type="dxa"/>
            <w:right w:w="108" w:type="dxa"/>
          </w:tblCellMar>
        </w:tblPrEx>
        <w:trPr>
          <w:trHeight w:val="720"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489E75F4">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10DC0217">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BDBCDD7">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5、★采用臭氧+高温双重消毒，所投产品须在全国消毒产品网上备案。提供全国消毒产品网上备案信息服务平台（https://credit.jdzx.net.cn/xdcp/loginPage.do）的备案信息查询记录截图。</w:t>
            </w:r>
          </w:p>
        </w:tc>
      </w:tr>
      <w:tr w14:paraId="0BF3B39C">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4655330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8D3801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挡鼠板连不锈钢插槽4</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CB190BF">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1、1500*</w:t>
            </w:r>
            <w:r>
              <w:rPr>
                <w:rFonts w:hint="eastAsia" w:ascii="宋体" w:hAnsi="宋体" w:eastAsia="宋体" w:cs="宋体"/>
                <w:color w:val="FF0000"/>
                <w:sz w:val="20"/>
                <w:szCs w:val="20"/>
                <w:lang w:eastAsia="zh-CN"/>
              </w:rPr>
              <w:t>600mm</w:t>
            </w:r>
            <w:r>
              <w:rPr>
                <w:rFonts w:hint="eastAsia" w:ascii="宋体" w:hAnsi="宋体" w:eastAsia="宋体" w:cs="宋体"/>
                <w:color w:val="000000"/>
                <w:sz w:val="20"/>
                <w:szCs w:val="20"/>
                <w:lang w:eastAsia="zh-CN"/>
              </w:rPr>
              <w:t xml:space="preserve">(±10%)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2、采用201不锈钢</w:t>
            </w:r>
            <w:r>
              <w:rPr>
                <w:rFonts w:hint="eastAsia" w:ascii="宋体" w:hAnsi="宋体" w:eastAsia="宋体" w:cs="宋体"/>
                <w:color w:val="FF0000"/>
                <w:sz w:val="20"/>
                <w:szCs w:val="20"/>
                <w:lang w:eastAsia="zh-CN"/>
              </w:rPr>
              <w:t>挡鼠板0.9 mm(±0.1mm)，宽度18 mm(±10%)，二侧带不锈钢插槽，</w:t>
            </w:r>
            <w:r>
              <w:rPr>
                <w:rFonts w:ascii="宋体" w:hAnsi="宋体" w:eastAsia="宋体" w:cs="宋体"/>
                <w:color w:val="FF0000"/>
                <w:sz w:val="20"/>
                <w:szCs w:val="20"/>
                <w:lang w:eastAsia="zh-CN"/>
              </w:rPr>
              <w:t>插槽厚度0.9mm（±0.1mm)，插槽宽度23mm。</w:t>
            </w:r>
          </w:p>
        </w:tc>
      </w:tr>
      <w:tr w14:paraId="70781B36">
        <w:tblPrEx>
          <w:tblCellMar>
            <w:top w:w="0" w:type="dxa"/>
            <w:left w:w="108" w:type="dxa"/>
            <w:bottom w:w="0" w:type="dxa"/>
            <w:right w:w="108" w:type="dxa"/>
          </w:tblCellMar>
        </w:tblPrEx>
        <w:trPr>
          <w:trHeight w:val="349"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6FACE15">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D1A48E8">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挡鼠板连不锈钢插槽5</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6A076E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1、1200*</w:t>
            </w:r>
            <w:r>
              <w:rPr>
                <w:rFonts w:hint="eastAsia" w:ascii="宋体" w:hAnsi="宋体" w:eastAsia="宋体" w:cs="宋体"/>
                <w:color w:val="FF0000"/>
                <w:sz w:val="20"/>
                <w:szCs w:val="20"/>
                <w:lang w:eastAsia="zh-CN"/>
              </w:rPr>
              <w:t>600mm</w:t>
            </w:r>
            <w:r>
              <w:rPr>
                <w:rFonts w:hint="eastAsia" w:ascii="宋体" w:hAnsi="宋体" w:eastAsia="宋体" w:cs="宋体"/>
                <w:color w:val="000000"/>
                <w:sz w:val="20"/>
                <w:szCs w:val="20"/>
                <w:lang w:eastAsia="zh-CN"/>
              </w:rPr>
              <w:t xml:space="preserve">(±10%)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2、采用201不锈钢</w:t>
            </w:r>
            <w:r>
              <w:rPr>
                <w:rFonts w:hint="eastAsia" w:ascii="宋体" w:hAnsi="宋体" w:eastAsia="宋体" w:cs="宋体"/>
                <w:color w:val="FF0000"/>
                <w:sz w:val="20"/>
                <w:szCs w:val="20"/>
                <w:lang w:eastAsia="zh-CN"/>
              </w:rPr>
              <w:t>挡鼠板0.9 mm(±0.1mm)，宽度18 mm(±10%)，二侧带不锈钢插槽，</w:t>
            </w:r>
            <w:r>
              <w:rPr>
                <w:rFonts w:ascii="宋体" w:hAnsi="宋体" w:eastAsia="宋体" w:cs="宋体"/>
                <w:color w:val="FF0000"/>
                <w:sz w:val="20"/>
                <w:szCs w:val="20"/>
                <w:lang w:eastAsia="zh-CN"/>
              </w:rPr>
              <w:t>插槽厚度0.9mm（±0.1mm)，插槽宽度23mm。</w:t>
            </w:r>
          </w:p>
        </w:tc>
      </w:tr>
      <w:tr w14:paraId="739D091B">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462CFDB5">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431F45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自助餐炉</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2F3E3F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1、GN1/1盆(±10%)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2、采用不锈钢制造，带透视窗，翻盖式，内置份数盆</w:t>
            </w:r>
          </w:p>
        </w:tc>
      </w:tr>
      <w:tr w14:paraId="76FCC1AA">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AF3E16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7176088">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电暖汤煲</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9CA4D5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1、容积10L(±10%)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2、采用不锈钢制造，带盖，座台式保温型，内置汤桶</w:t>
            </w:r>
          </w:p>
        </w:tc>
      </w:tr>
      <w:tr w14:paraId="61487840">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E5B5EE6">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EAA446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收污台柜连车</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F566C1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1、1300*650*900mm(±10%)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2、采用304不锈钢板，面板厚1.2mm(±0.1mm)，柜身厚0.9mm(±0.1mm)，配塑料回收垃圾桶车</w:t>
            </w:r>
          </w:p>
        </w:tc>
      </w:tr>
      <w:tr w14:paraId="3DA55CC1">
        <w:tblPrEx>
          <w:tblCellMar>
            <w:top w:w="0" w:type="dxa"/>
            <w:left w:w="108" w:type="dxa"/>
            <w:bottom w:w="0" w:type="dxa"/>
            <w:right w:w="108" w:type="dxa"/>
          </w:tblCellMar>
        </w:tblPrEx>
        <w:trPr>
          <w:trHeight w:val="72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17B15D1">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0D650A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收碟工作台</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D72A80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1、1500*650*500mm(±10%)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 xml:space="preserve">2、采用304不锈钢板，面板厚1.2mm(±0.1mm)，面底加木板并覆防潮膜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3、采用38*38</w:t>
            </w:r>
            <w:r>
              <w:rPr>
                <w:rFonts w:hint="eastAsia" w:ascii="宋体" w:hAnsi="宋体" w:eastAsia="宋体" w:cs="宋体"/>
                <w:color w:val="FF0000"/>
                <w:sz w:val="20"/>
                <w:szCs w:val="20"/>
                <w:lang w:eastAsia="zh-CN"/>
              </w:rPr>
              <w:t>*1.0mm</w:t>
            </w:r>
            <w:r>
              <w:rPr>
                <w:rFonts w:hint="eastAsia" w:ascii="宋体" w:hAnsi="宋体" w:eastAsia="宋体" w:cs="宋体"/>
                <w:color w:val="000000"/>
                <w:sz w:val="20"/>
                <w:szCs w:val="20"/>
                <w:lang w:eastAsia="zh-CN"/>
              </w:rPr>
              <w:t>(±10%)不锈钢支撑腿，带全钢可调脚</w:t>
            </w:r>
          </w:p>
        </w:tc>
      </w:tr>
      <w:tr w14:paraId="50AEC578">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DF1F99D">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730B0F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留样雪柜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A5A687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1、560*580*1750mm(±10%)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2、冷藏型，直冷，带锁，玻璃门单开门，</w:t>
            </w:r>
            <w:r>
              <w:rPr>
                <w:rFonts w:hint="eastAsia" w:ascii="宋体" w:hAnsi="宋体" w:eastAsia="宋体" w:cs="宋体"/>
                <w:color w:val="FF0000"/>
                <w:sz w:val="20"/>
                <w:szCs w:val="20"/>
                <w:lang w:eastAsia="zh-CN"/>
              </w:rPr>
              <w:t>温度0℃~+10℃</w:t>
            </w:r>
          </w:p>
        </w:tc>
      </w:tr>
      <w:tr w14:paraId="32555ACA">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D90F04A">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49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BD160B5">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不锈钢蒸饭盘</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9F8834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1、600*400*48mm(±10%)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2、采用304不锈钢板冲压成型，</w:t>
            </w:r>
            <w:r>
              <w:rPr>
                <w:rFonts w:hint="eastAsia" w:ascii="宋体" w:hAnsi="宋体" w:eastAsia="宋体" w:cs="宋体"/>
                <w:color w:val="FF0000"/>
                <w:sz w:val="20"/>
                <w:szCs w:val="20"/>
                <w:lang w:eastAsia="zh-CN"/>
              </w:rPr>
              <w:t>厚0.6mm(±0.1mm)</w:t>
            </w:r>
          </w:p>
        </w:tc>
      </w:tr>
      <w:tr w14:paraId="1B2D9839">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782DB7F">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3A3497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烘手机</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C1FD9F7">
            <w:pP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rPr>
              <w:t>1、240*230*240mm(±10%)</w:t>
            </w:r>
          </w:p>
          <w:p w14:paraId="3AE662D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2、功率2KW(±10%)，挂墙式，底出风</w:t>
            </w:r>
          </w:p>
        </w:tc>
      </w:tr>
      <w:tr w14:paraId="3FC5D416">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3ADD08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9C6D46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三层餐车</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BBCC78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1、900*550*900mm(±10%)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2、采用304不锈钢板，层板厚0.9mm(±0.1mm)，采用不锈钢立柱及把手。带万向活动轮，其中二个带刹车</w:t>
            </w:r>
          </w:p>
        </w:tc>
      </w:tr>
      <w:tr w14:paraId="3F3CE281">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2DBAB98">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D4E8BD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平板车</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DB40ED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1、900*600*900mm(±10%)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2、采用304不锈钢板，层板厚0.9mm(±0.1mm)，面底加木板并覆防潮膜，采用不锈钢立柱及把手。带万向承重轮</w:t>
            </w:r>
          </w:p>
        </w:tc>
      </w:tr>
      <w:tr w14:paraId="33857E34">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1DC164D">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D43726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低噪音抽风柜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C25FC6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1、规格20"(±10%)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2、功率7.5KW，加强型，采用镀锌板外壳，配猪笼扇心，风柜骨架采用角铁焊接制造</w:t>
            </w:r>
          </w:p>
        </w:tc>
      </w:tr>
      <w:tr w14:paraId="4F920BE3">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EAAF232">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6AF057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风机防震架</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8DD1E3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1、采用槽钢支架，刷漆二道                                    2、配套风柜吊装楼板底，</w:t>
            </w:r>
            <w:r>
              <w:rPr>
                <w:rFonts w:hint="eastAsia" w:ascii="宋体" w:hAnsi="宋体" w:eastAsia="宋体" w:cs="宋体"/>
                <w:color w:val="FF0000"/>
                <w:sz w:val="20"/>
                <w:szCs w:val="20"/>
                <w:lang w:eastAsia="zh-CN"/>
              </w:rPr>
              <w:t>采用10#槽钢，尺寸根据现场风机尺寸定制，并大于所配风机长宽尺寸</w:t>
            </w:r>
          </w:p>
        </w:tc>
      </w:tr>
      <w:tr w14:paraId="7FD97BB0">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EDE7C6D">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1DBBB6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减震器</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0E7DEE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1、规格：200KG(±10%)                                        2、采用弹簧减震器</w:t>
            </w:r>
          </w:p>
        </w:tc>
      </w:tr>
      <w:tr w14:paraId="72F820DF">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0F8E3CD">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6F98DDB">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风机帆布连接</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F7B8885">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1、规格：配20</w:t>
            </w:r>
            <w:r>
              <w:rPr>
                <w:rFonts w:ascii="宋体" w:hAnsi="宋体" w:eastAsia="宋体" w:cs="宋体"/>
                <w:color w:val="000000"/>
                <w:sz w:val="20"/>
                <w:szCs w:val="20"/>
                <w:lang w:eastAsia="zh-CN"/>
              </w:rPr>
              <w:t>”</w:t>
            </w:r>
            <w:r>
              <w:rPr>
                <w:rFonts w:hint="eastAsia" w:ascii="宋体" w:hAnsi="宋体" w:eastAsia="宋体" w:cs="宋体"/>
                <w:color w:val="000000"/>
                <w:sz w:val="20"/>
                <w:szCs w:val="20"/>
                <w:lang w:eastAsia="zh-CN"/>
              </w:rPr>
              <w:t>风柜                                              2、采用防水布，连接风柜及风管</w:t>
            </w:r>
          </w:p>
        </w:tc>
      </w:tr>
      <w:tr w14:paraId="07180459">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D5A03A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A0DF64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风机启动控制箱</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940CD0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1、采用降压启动控制                                              2、配启动开关、接触器、继电器</w:t>
            </w:r>
          </w:p>
        </w:tc>
      </w:tr>
      <w:tr w14:paraId="3F85EF31">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36729C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E651D58">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抽风管1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3D6995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1、采用201不锈钢板0.7mm(±0.1mm)</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2、弯头、三通、扩口按2倍直管计算</w:t>
            </w:r>
          </w:p>
        </w:tc>
      </w:tr>
      <w:tr w14:paraId="0212F01D">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F42F734">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59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3FD492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风管法兰及吊码1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4DBCFA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1、规格：30*30mm(±10%)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2、采用镀锌角铁，吊码采用圆支安装在楼板底</w:t>
            </w:r>
            <w:r>
              <w:rPr>
                <w:rFonts w:hint="eastAsia" w:ascii="宋体" w:hAnsi="宋体" w:eastAsia="宋体" w:cs="宋体"/>
                <w:color w:val="FF0000"/>
                <w:sz w:val="20"/>
                <w:szCs w:val="20"/>
                <w:lang w:eastAsia="zh-CN"/>
              </w:rPr>
              <w:t>，角铁厚2.5mm(±10%)，法兰尺寸根据现场风管尺寸定制</w:t>
            </w:r>
          </w:p>
        </w:tc>
      </w:tr>
      <w:tr w14:paraId="352B4134">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FD0FB6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60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F0E8ED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风管开洞</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733820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1、按规范墙面开洞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2、人工凿洞，清运垃圾</w:t>
            </w:r>
          </w:p>
        </w:tc>
      </w:tr>
      <w:tr w14:paraId="7632F8E6">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847CFD4">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61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8A8886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风管防漏1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0CD402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1、风管接驳处涂防漏胶，进行通风防漏试验</w:t>
            </w:r>
          </w:p>
        </w:tc>
      </w:tr>
      <w:tr w14:paraId="01808C00">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471AD6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62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24C18A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油烟净化箱</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440FF0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1、规格：26000m3/h(±10%)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2、净化效率≥95%。目测无烟，达到环保标准。</w:t>
            </w:r>
          </w:p>
        </w:tc>
      </w:tr>
      <w:tr w14:paraId="62ADE865">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F18056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63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6C2001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净化箱支架</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5711D68">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1、采用角钢支架，刷漆二道                                    2、配套净化箱吊装楼板底，</w:t>
            </w:r>
            <w:r>
              <w:rPr>
                <w:rFonts w:hint="eastAsia" w:ascii="宋体" w:hAnsi="宋体" w:eastAsia="宋体" w:cs="宋体"/>
                <w:color w:val="FF0000"/>
                <w:sz w:val="20"/>
                <w:szCs w:val="20"/>
                <w:lang w:eastAsia="zh-CN"/>
              </w:rPr>
              <w:t>支架尺寸890*1330 mm(±10%),角钢为40*40*2.5 mm(±10%)，刷防锈漆</w:t>
            </w:r>
          </w:p>
        </w:tc>
      </w:tr>
      <w:tr w14:paraId="695E6E2E">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44A360A">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64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C94590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止回阀</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EB74FE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1、规格：700X600mm(±10%)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2、外壳采用镀锌板，内置止回机构，常开</w:t>
            </w:r>
          </w:p>
        </w:tc>
      </w:tr>
      <w:tr w14:paraId="32FCEBC2">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F94A3C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65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ECDE534">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低噪声离心通风机1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B4E5F8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1、规格18"(±10%)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2、功率4KW，采用镀锌板外壳，配猪笼扇心，风柜骨架采用角铁焊接制造</w:t>
            </w:r>
          </w:p>
        </w:tc>
      </w:tr>
      <w:tr w14:paraId="4B7E207D">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A83BDD1">
            <w:pPr>
              <w:jc w:val="center"/>
              <w:textAlignment w:val="center"/>
              <w:rPr>
                <w:rFonts w:hint="eastAsia" w:ascii="宋体" w:hAnsi="宋体" w:eastAsia="宋体" w:cs="宋体"/>
                <w:color w:val="FF0000"/>
                <w:sz w:val="20"/>
                <w:szCs w:val="20"/>
                <w:lang w:eastAsia="zh-CN"/>
              </w:rPr>
            </w:pPr>
            <w:r>
              <w:rPr>
                <w:rFonts w:hint="eastAsia" w:ascii="宋体" w:hAnsi="宋体" w:eastAsia="宋体" w:cs="宋体"/>
                <w:color w:val="FF0000"/>
                <w:sz w:val="20"/>
                <w:szCs w:val="20"/>
                <w:lang w:eastAsia="zh-CN"/>
              </w:rPr>
              <w:t>66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B2E3C3B">
            <w:pPr>
              <w:textAlignment w:val="center"/>
              <w:rPr>
                <w:rFonts w:hint="eastAsia" w:ascii="宋体" w:hAnsi="宋体" w:eastAsia="宋体" w:cs="宋体"/>
                <w:color w:val="FF0000"/>
                <w:sz w:val="20"/>
                <w:szCs w:val="20"/>
                <w:lang w:eastAsia="zh-CN"/>
              </w:rPr>
            </w:pPr>
            <w:r>
              <w:rPr>
                <w:rFonts w:hint="eastAsia" w:ascii="宋体" w:hAnsi="宋体" w:eastAsia="宋体" w:cs="宋体"/>
                <w:color w:val="FF0000"/>
                <w:sz w:val="20"/>
                <w:szCs w:val="20"/>
                <w:lang w:eastAsia="zh-CN"/>
              </w:rPr>
              <w:t>风机开关</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4F61F00">
            <w:pPr>
              <w:textAlignment w:val="center"/>
              <w:rPr>
                <w:rFonts w:hint="eastAsia" w:ascii="宋体" w:hAnsi="宋体" w:eastAsia="宋体" w:cs="宋体"/>
                <w:color w:val="FF0000"/>
                <w:sz w:val="20"/>
                <w:szCs w:val="20"/>
                <w:lang w:eastAsia="zh-CN"/>
              </w:rPr>
            </w:pPr>
            <w:r>
              <w:rPr>
                <w:rFonts w:hint="eastAsia" w:ascii="宋体" w:hAnsi="宋体" w:eastAsia="宋体" w:cs="宋体"/>
                <w:color w:val="FF0000"/>
                <w:sz w:val="20"/>
                <w:szCs w:val="20"/>
                <w:lang w:eastAsia="zh-CN"/>
              </w:rPr>
              <w:t>1、采用断路器开关</w:t>
            </w:r>
            <w:bookmarkStart w:id="0" w:name="_GoBack"/>
            <w:bookmarkEnd w:id="0"/>
          </w:p>
        </w:tc>
      </w:tr>
      <w:tr w14:paraId="71C6A162">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B2686E5">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67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F83F892">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抽风管2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218DCF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1、采用镀锌板0.7mm(±0.1mm)</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2、弯头、三通、扩口按2倍直管计算</w:t>
            </w:r>
          </w:p>
        </w:tc>
      </w:tr>
      <w:tr w14:paraId="5FEEDB7D">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318DF671">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68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01F6F1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风管法兰及吊码2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735C9D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1、规格：30*30mm(±10%)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2、采用镀锌角铁，吊码采用圆支安装在楼板底</w:t>
            </w:r>
            <w:r>
              <w:rPr>
                <w:rFonts w:hint="eastAsia" w:ascii="宋体" w:hAnsi="宋体" w:eastAsia="宋体" w:cs="宋体"/>
                <w:color w:val="FF0000"/>
                <w:sz w:val="20"/>
                <w:szCs w:val="20"/>
                <w:lang w:eastAsia="zh-CN"/>
              </w:rPr>
              <w:t>，角铁厚2.5mm(±10%)，法兰尺寸根据现场风管尺寸定制</w:t>
            </w:r>
          </w:p>
        </w:tc>
      </w:tr>
      <w:tr w14:paraId="48F334E7">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3C01F28">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69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761C10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风管防漏2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4D96AF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1、风管接驳处涂防漏胶，进行通风防漏试验</w:t>
            </w:r>
          </w:p>
        </w:tc>
      </w:tr>
      <w:tr w14:paraId="70A4E8AB">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3070E2BA">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42EDABB">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百叶</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7F703E2">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1、采用不锈钢0.7mm(±0.1mm)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2、百叶导流片向下，防止雨水进入室内，</w:t>
            </w:r>
            <w:r>
              <w:rPr>
                <w:rFonts w:hint="eastAsia" w:ascii="宋体" w:hAnsi="宋体" w:eastAsia="宋体" w:cs="宋体"/>
                <w:color w:val="FF0000"/>
                <w:sz w:val="20"/>
                <w:szCs w:val="20"/>
                <w:lang w:eastAsia="zh-CN"/>
              </w:rPr>
              <w:t>百叶尺寸根据现场实际风管尺寸定制，百叶截面积大于风管截面积</w:t>
            </w:r>
          </w:p>
        </w:tc>
      </w:tr>
      <w:tr w14:paraId="32E01429">
        <w:tblPrEx>
          <w:tblCellMar>
            <w:top w:w="0" w:type="dxa"/>
            <w:left w:w="108" w:type="dxa"/>
            <w:bottom w:w="0" w:type="dxa"/>
            <w:right w:w="108" w:type="dxa"/>
          </w:tblCellMar>
        </w:tblPrEx>
        <w:trPr>
          <w:trHeight w:val="480" w:hRule="atLeast"/>
        </w:trPr>
        <w:tc>
          <w:tcPr>
            <w:tcW w:w="866" w:type="dxa"/>
            <w:vMerge w:val="restart"/>
            <w:tcBorders>
              <w:top w:val="single" w:color="000000" w:sz="4" w:space="0"/>
              <w:left w:val="single" w:color="000000" w:sz="4" w:space="0"/>
              <w:bottom w:val="single" w:color="000000" w:sz="4" w:space="0"/>
              <w:right w:val="single" w:color="000000" w:sz="4" w:space="0"/>
            </w:tcBorders>
            <w:noWrap/>
            <w:vAlign w:val="center"/>
          </w:tcPr>
          <w:p w14:paraId="23AA1438">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71</w:t>
            </w:r>
          </w:p>
        </w:tc>
        <w:tc>
          <w:tcPr>
            <w:tcW w:w="2126" w:type="dxa"/>
            <w:vMerge w:val="restart"/>
            <w:tcBorders>
              <w:top w:val="single" w:color="000000" w:sz="4" w:space="0"/>
              <w:left w:val="single" w:color="000000" w:sz="4" w:space="0"/>
              <w:bottom w:val="single" w:color="000000" w:sz="4" w:space="0"/>
              <w:right w:val="single" w:color="000000" w:sz="4" w:space="0"/>
            </w:tcBorders>
            <w:noWrap/>
            <w:vAlign w:val="center"/>
          </w:tcPr>
          <w:p w14:paraId="36CB4F0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低噪声离心通风机2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E06FE3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 xml:space="preserve">1、规格22"(±10%)                              </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2、功率5.5KW，采用镀锌板外壳，配猪笼扇心，风柜骨架采用角铁焊接制造</w:t>
            </w:r>
          </w:p>
        </w:tc>
      </w:tr>
      <w:tr w14:paraId="08E94729">
        <w:tblPrEx>
          <w:tblCellMar>
            <w:top w:w="0" w:type="dxa"/>
            <w:left w:w="108" w:type="dxa"/>
            <w:bottom w:w="0" w:type="dxa"/>
            <w:right w:w="108" w:type="dxa"/>
          </w:tblCellMar>
        </w:tblPrEx>
        <w:trPr>
          <w:trHeight w:val="2640" w:hRule="atLeast"/>
        </w:trPr>
        <w:tc>
          <w:tcPr>
            <w:tcW w:w="866" w:type="dxa"/>
            <w:vMerge w:val="continue"/>
            <w:tcBorders>
              <w:top w:val="single" w:color="000000" w:sz="4" w:space="0"/>
              <w:left w:val="single" w:color="000000" w:sz="4" w:space="0"/>
              <w:bottom w:val="single" w:color="000000" w:sz="4" w:space="0"/>
              <w:right w:val="single" w:color="000000" w:sz="4" w:space="0"/>
            </w:tcBorders>
            <w:noWrap/>
            <w:vAlign w:val="center"/>
          </w:tcPr>
          <w:p w14:paraId="1A43B6C8">
            <w:pPr>
              <w:widowControl w:val="0"/>
              <w:jc w:val="center"/>
              <w:rPr>
                <w:rFonts w:ascii="宋体" w:hAnsi="宋体" w:eastAsia="宋体" w:cs="宋体"/>
                <w:color w:val="000000"/>
                <w:kern w:val="2"/>
                <w:sz w:val="20"/>
                <w:szCs w:val="20"/>
                <w:lang w:eastAsia="zh-CN"/>
              </w:rPr>
            </w:pPr>
          </w:p>
        </w:tc>
        <w:tc>
          <w:tcPr>
            <w:tcW w:w="2126" w:type="dxa"/>
            <w:vMerge w:val="continue"/>
            <w:tcBorders>
              <w:top w:val="single" w:color="000000" w:sz="4" w:space="0"/>
              <w:left w:val="single" w:color="000000" w:sz="4" w:space="0"/>
              <w:bottom w:val="single" w:color="000000" w:sz="4" w:space="0"/>
              <w:right w:val="single" w:color="000000" w:sz="4" w:space="0"/>
            </w:tcBorders>
            <w:noWrap/>
            <w:vAlign w:val="center"/>
          </w:tcPr>
          <w:p w14:paraId="73D12F0B">
            <w:pPr>
              <w:widowControl w:val="0"/>
              <w:jc w:val="center"/>
              <w:rPr>
                <w:rFonts w:ascii="宋体" w:hAnsi="宋体" w:eastAsia="宋体" w:cs="宋体"/>
                <w:color w:val="000000"/>
                <w:kern w:val="2"/>
                <w:sz w:val="20"/>
                <w:szCs w:val="20"/>
                <w:lang w:eastAsia="zh-CN"/>
              </w:rPr>
            </w:pP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4BA4D05">
            <w:pPr>
              <w:textAlignment w:val="center"/>
              <w:rPr>
                <w:rFonts w:ascii="宋体" w:hAnsi="宋体" w:eastAsia="宋体" w:cs="宋体"/>
                <w:color w:val="FF0000"/>
                <w:kern w:val="2"/>
                <w:sz w:val="20"/>
                <w:szCs w:val="20"/>
                <w:lang w:eastAsia="zh-CN"/>
              </w:rPr>
            </w:pPr>
            <w:r>
              <w:rPr>
                <w:rFonts w:hint="eastAsia" w:ascii="宋体" w:hAnsi="宋体" w:eastAsia="宋体" w:cs="宋体"/>
                <w:color w:val="FF0000"/>
                <w:sz w:val="20"/>
                <w:szCs w:val="20"/>
                <w:lang w:eastAsia="zh-CN"/>
              </w:rPr>
              <w:t>3、▲所投风机具有以下检测：                                                                               ①所投风机品牌制造商所制造的电机具有能效检测，能源效率为1级。                                                                                       ②所投风机符合GB/T 1236-2017，JB/T 10563-2006，JB/T 8689-2014，JB/T 8690-2014，GB/T 2888-2008 标准，其中，振动速度有效值≤2.6，叶轮叶片任意两相邻叶片间的最大长偏差应不大于3mm，叶轮和机壳和径向间隙符合技术要求                                                                                       （投标时同时提供：①第三方检测机构出具的具有CMA或CNAS标识的检测报告关键页扫描件；②上述检测报告在全国认证认可信息公共服务平台（认e 云）（http://cx.cnca.cn/）的信息查询记录截图。送检人须为投标人或产品制造商（若送检人为产品制造商的，还需要提供产品制造商出具的检测报告使用授权书，格式自拟）。原件备查。③投标人需提供“检测(检验)报告载明的检测事项未超出出具检测(检验)报告机构的检测范围”的承诺函(格式自拟)）</w:t>
            </w:r>
          </w:p>
        </w:tc>
      </w:tr>
      <w:tr w14:paraId="06AD3299">
        <w:tblPrEx>
          <w:tblCellMar>
            <w:top w:w="0" w:type="dxa"/>
            <w:left w:w="108" w:type="dxa"/>
            <w:bottom w:w="0" w:type="dxa"/>
            <w:right w:w="108" w:type="dxa"/>
          </w:tblCellMar>
        </w:tblPrEx>
        <w:trPr>
          <w:trHeight w:val="48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C0334A7">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F45265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鲜风管</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9A42EE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1、镀锌板0.7mm(±0.1mm)</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2、弯头、三通、扩口按2倍直管计算</w:t>
            </w:r>
          </w:p>
        </w:tc>
      </w:tr>
      <w:tr w14:paraId="2E1CDA45">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41C99226">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4190F4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鲜风咀</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CECF135">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1、规格：采用可调节式</w:t>
            </w:r>
            <w:r>
              <w:rPr>
                <w:rFonts w:hint="eastAsia" w:ascii="宋体" w:hAnsi="宋体" w:eastAsia="宋体" w:cs="宋体"/>
                <w:color w:val="000000"/>
                <w:sz w:val="20"/>
                <w:szCs w:val="20"/>
                <w:lang w:eastAsia="zh-CN"/>
              </w:rPr>
              <w:br w:type="textWrapping"/>
            </w:r>
            <w:r>
              <w:rPr>
                <w:rFonts w:hint="eastAsia" w:ascii="宋体" w:hAnsi="宋体" w:eastAsia="宋体" w:cs="宋体"/>
                <w:color w:val="000000"/>
                <w:sz w:val="20"/>
                <w:szCs w:val="20"/>
                <w:lang w:eastAsia="zh-CN"/>
              </w:rPr>
              <w:t>2、采用铝合金或不锈钢牛眼式，固定在鲜风管底部</w:t>
            </w:r>
          </w:p>
        </w:tc>
      </w:tr>
      <w:tr w14:paraId="1C7CC297">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7116472">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8C82598">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厨房内水源接驳</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44D2BA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设备1米内，含对接给排水管，</w:t>
            </w:r>
            <w:r>
              <w:rPr>
                <w:rFonts w:hint="eastAsia" w:ascii="宋体" w:hAnsi="宋体" w:eastAsia="宋体" w:cs="宋体"/>
                <w:color w:val="FF0000"/>
                <w:sz w:val="20"/>
                <w:szCs w:val="20"/>
                <w:lang w:eastAsia="zh-CN"/>
              </w:rPr>
              <w:t>采用DN15mmPPR给水管及DN50mmPVC排水管，数量需根据现场预留给排水位现场量取制作</w:t>
            </w:r>
          </w:p>
        </w:tc>
      </w:tr>
      <w:tr w14:paraId="13DBF13D">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4CC3195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CBD128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厨房内电源接驳</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85ADFD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设备1米内，含对接电线及线管，</w:t>
            </w:r>
            <w:r>
              <w:rPr>
                <w:rFonts w:hint="eastAsia" w:ascii="宋体" w:hAnsi="宋体" w:eastAsia="宋体" w:cs="宋体"/>
                <w:color w:val="FF0000"/>
                <w:sz w:val="20"/>
                <w:szCs w:val="20"/>
                <w:lang w:eastAsia="zh-CN"/>
              </w:rPr>
              <w:t>规格由1.5mm2电线至6mm2电线不等，数量需根据现场预留电位情况现场量取制作</w:t>
            </w:r>
          </w:p>
        </w:tc>
      </w:tr>
      <w:tr w14:paraId="61796B04">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BA0578A">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18695C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不锈钢餐盘</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1C50F3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采用304不锈钢，</w:t>
            </w:r>
            <w:r>
              <w:rPr>
                <w:rFonts w:ascii="宋体" w:hAnsi="宋体" w:eastAsia="宋体" w:cs="宋体"/>
                <w:color w:val="FF0000"/>
                <w:sz w:val="20"/>
                <w:szCs w:val="20"/>
                <w:lang w:eastAsia="zh-CN"/>
              </w:rPr>
              <w:t>355*265</w:t>
            </w:r>
            <w:r>
              <w:rPr>
                <w:rFonts w:hint="eastAsia" w:ascii="宋体" w:hAnsi="宋体" w:eastAsia="宋体" w:cs="宋体"/>
                <w:color w:val="FF0000"/>
                <w:sz w:val="20"/>
                <w:szCs w:val="20"/>
                <w:lang w:eastAsia="zh-CN"/>
              </w:rPr>
              <w:t xml:space="preserve"> mm（</w:t>
            </w:r>
            <w:r>
              <w:rPr>
                <w:rFonts w:ascii="宋体" w:hAnsi="宋体" w:eastAsia="宋体" w:cs="宋体"/>
                <w:color w:val="FF0000"/>
                <w:sz w:val="20"/>
                <w:szCs w:val="20"/>
                <w:lang w:eastAsia="zh-CN"/>
              </w:rPr>
              <w:t>+10%</w:t>
            </w:r>
            <w:r>
              <w:rPr>
                <w:rFonts w:hint="eastAsia" w:ascii="宋体" w:hAnsi="宋体" w:eastAsia="宋体" w:cs="宋体"/>
                <w:color w:val="FF0000"/>
                <w:sz w:val="20"/>
                <w:szCs w:val="20"/>
                <w:lang w:eastAsia="zh-CN"/>
              </w:rPr>
              <w:t>）</w:t>
            </w:r>
          </w:p>
        </w:tc>
      </w:tr>
      <w:tr w14:paraId="40C86743">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610CF4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2C7080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餐碗</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992837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直径115mm(±10%)，304不锈钢</w:t>
            </w:r>
          </w:p>
        </w:tc>
      </w:tr>
      <w:tr w14:paraId="0BD1687E">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CFAA4D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F85E02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餐勺</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0C4F61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长185mm(±10%)，304不锈钢</w:t>
            </w:r>
          </w:p>
        </w:tc>
      </w:tr>
      <w:tr w14:paraId="44B82656">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F321A61">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79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BE3CAF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筷子</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D622D45">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长235mm(±10%)，304不锈钢</w:t>
            </w:r>
          </w:p>
        </w:tc>
      </w:tr>
      <w:tr w14:paraId="3E0B70AF">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6037C6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DC93F2C">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炒勺</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5E36D8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不锈钢长440mm(±10%)</w:t>
            </w:r>
          </w:p>
        </w:tc>
      </w:tr>
      <w:tr w14:paraId="4119AE36">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B88142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B467C5F">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锅铲</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C246B6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不锈钢长440mm(±10%)</w:t>
            </w:r>
          </w:p>
        </w:tc>
      </w:tr>
      <w:tr w14:paraId="3C9D36E1">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49BEB15A">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72AF0E7">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味盒</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E2D083B">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不锈钢长300*宽140mm(±10%)</w:t>
            </w:r>
          </w:p>
        </w:tc>
      </w:tr>
      <w:tr w14:paraId="76209993">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A0BFF7C">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6567AD1">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调料勺</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54F51C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不锈钢长230mm(±10%)</w:t>
            </w:r>
          </w:p>
        </w:tc>
      </w:tr>
      <w:tr w14:paraId="4F44C78C">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504E1AD">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A7F4DD9">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味盅1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629257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不锈钢直径140mm(±10%)</w:t>
            </w:r>
          </w:p>
        </w:tc>
      </w:tr>
      <w:tr w14:paraId="0A56EE5E">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2DC59C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2F3FEFC">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味盅2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3F86EC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不锈钢直径100mm(±10%)</w:t>
            </w:r>
          </w:p>
        </w:tc>
      </w:tr>
      <w:tr w14:paraId="12B8E94F">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841BDD6">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6BBB29F">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无磁马斗1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3136C6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不锈钢直径175mm(±10%)</w:t>
            </w:r>
          </w:p>
        </w:tc>
      </w:tr>
      <w:tr w14:paraId="26DE1B33">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1C87C6A">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75B7BB2">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无磁马斗2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7262202">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不锈钢直径155mm(±10%)</w:t>
            </w:r>
          </w:p>
        </w:tc>
      </w:tr>
      <w:tr w14:paraId="74C88B41">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D6399E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7DD72E3">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无磁马斗3</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D15287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不锈钢直径135mm(±10%)</w:t>
            </w:r>
          </w:p>
        </w:tc>
      </w:tr>
      <w:tr w14:paraId="2BA65B5A">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3B7874B1">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89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E92F795">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方筛1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2A3F5A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长440*宽345mm(±10%)，塑料制品</w:t>
            </w:r>
          </w:p>
        </w:tc>
      </w:tr>
      <w:tr w14:paraId="347EB2D7">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30DB0093">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BE6F19E">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方筛2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5AE1A4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长355*宽260mm(±10%)，塑料制品</w:t>
            </w:r>
          </w:p>
        </w:tc>
      </w:tr>
      <w:tr w14:paraId="3ECAEB84">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2AAAC9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D0560B3">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方筛3</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2010CB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长270*宽200mm(±10%)，塑料制品</w:t>
            </w:r>
          </w:p>
        </w:tc>
      </w:tr>
      <w:tr w14:paraId="1D57A167">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6DFFB33">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A9F27DB">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胶砧板</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962810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直径480*高50mm(±10%)，采用食品级PE抗菌材质</w:t>
            </w:r>
          </w:p>
        </w:tc>
      </w:tr>
      <w:tr w14:paraId="1AA77CA0">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9DF3B4F">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341F7DF">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胶柄不锈钢荷花夹</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E6CE3E3">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不锈钢长300mm(±10%)</w:t>
            </w:r>
          </w:p>
        </w:tc>
      </w:tr>
      <w:tr w14:paraId="7290E38C">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63701D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2495EA2">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大锅铲</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952D6A8">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不锈钢长780mm(±10%)</w:t>
            </w:r>
          </w:p>
        </w:tc>
      </w:tr>
      <w:tr w14:paraId="46393527">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3899D26">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7C16221">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双网宽边深油格</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7C5EDE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不锈钢手柄长155mm(±10%)</w:t>
            </w:r>
          </w:p>
        </w:tc>
      </w:tr>
      <w:tr w14:paraId="312A8AA7">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5ABB1E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83FCAC2">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炸厘</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F0E78C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不锈钢直径220mm(±10%)</w:t>
            </w:r>
          </w:p>
        </w:tc>
      </w:tr>
      <w:tr w14:paraId="348DB228">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28F50A3">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E3B04C1">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物斗1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9C3C462">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不锈钢直径200mm(±10%)</w:t>
            </w:r>
          </w:p>
        </w:tc>
      </w:tr>
      <w:tr w14:paraId="47B1104A">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38DB1EF7">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75BC82A">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物斗2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62CF62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不锈钢直径160mm(±10%)</w:t>
            </w:r>
          </w:p>
        </w:tc>
      </w:tr>
      <w:tr w14:paraId="52F42AE8">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134B4C8">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99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24F4DD6">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面盆1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8BB695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不锈钢直径600mm(±10%)</w:t>
            </w:r>
          </w:p>
        </w:tc>
      </w:tr>
      <w:tr w14:paraId="0BA7FE31">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81DAE61">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AABF818">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面盆2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883AAD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不锈钢直径400mm(±10%)</w:t>
            </w:r>
          </w:p>
        </w:tc>
      </w:tr>
      <w:tr w14:paraId="7D82594A">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16D5557">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5B886D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油石</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46F67A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长150mm(±10%)，天然石，无化学凝合剂</w:t>
            </w:r>
          </w:p>
        </w:tc>
      </w:tr>
      <w:tr w14:paraId="5A045423">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5D0BBF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D1F4DDC">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不锈钢菜刀</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1EC974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长305mm(±10%)</w:t>
            </w:r>
          </w:p>
        </w:tc>
      </w:tr>
      <w:tr w14:paraId="2CCFBB76">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346DF084">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56D2B19">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不锈钢砍刀</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E73308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长305mm(±10%)</w:t>
            </w:r>
          </w:p>
        </w:tc>
      </w:tr>
      <w:tr w14:paraId="17AACE05">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346AB81A">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25866B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砍鱼刀</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F09245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规格：大号，材质不锈钢</w:t>
            </w:r>
          </w:p>
        </w:tc>
      </w:tr>
      <w:tr w14:paraId="5E66EB6F">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95046B2">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4465B7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大削皮刀</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347E8D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规格：大号，材质不锈钢</w:t>
            </w:r>
          </w:p>
        </w:tc>
      </w:tr>
      <w:tr w14:paraId="5CEC6698">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2B78266">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8007E2F">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小削皮刀</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1B3307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规格：小号，材质不锈钢</w:t>
            </w:r>
          </w:p>
        </w:tc>
      </w:tr>
      <w:tr w14:paraId="3FC507F5">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5414226">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33B748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菠萝刀</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0B49EA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规格：大号，材质不锈钢</w:t>
            </w:r>
          </w:p>
        </w:tc>
      </w:tr>
      <w:tr w14:paraId="2841739F">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782591C">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BA3F1B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刮鱼鳞刀</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AA4FEE1">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规格：中号，材质不锈钢</w:t>
            </w:r>
          </w:p>
        </w:tc>
      </w:tr>
      <w:tr w14:paraId="7BB1B82A">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EE8F9E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109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458448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带盖脚踏垃圾桶</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D4CFE5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容量</w:t>
            </w:r>
            <w:r>
              <w:rPr>
                <w:rFonts w:hint="eastAsia" w:ascii="宋体" w:hAnsi="宋体" w:eastAsia="宋体" w:cs="宋体"/>
                <w:color w:val="FF0000"/>
                <w:sz w:val="20"/>
                <w:szCs w:val="20"/>
                <w:lang w:eastAsia="zh-CN"/>
              </w:rPr>
              <w:t>120L</w:t>
            </w:r>
            <w:r>
              <w:rPr>
                <w:rFonts w:hint="eastAsia" w:ascii="宋体" w:hAnsi="宋体" w:eastAsia="宋体" w:cs="宋体"/>
                <w:color w:val="000000"/>
                <w:sz w:val="20"/>
                <w:szCs w:val="20"/>
                <w:lang w:eastAsia="zh-CN"/>
              </w:rPr>
              <w:t>(±10%)，塑料制品带脚轮</w:t>
            </w:r>
          </w:p>
        </w:tc>
      </w:tr>
      <w:tr w14:paraId="2EEADF5F">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8D7A584">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5B8AD7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活动式圆垃圾桶</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2BD193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容量80L(±10%)，塑料制品带脚轮</w:t>
            </w:r>
          </w:p>
        </w:tc>
      </w:tr>
      <w:tr w14:paraId="20B66B91">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AF0D66C">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10ADF75B">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打饭勺</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79D9565">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不锈钢长215mm(±10%)</w:t>
            </w:r>
          </w:p>
        </w:tc>
      </w:tr>
      <w:tr w14:paraId="5324BEB4">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E98EDD1">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B0E23B0">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打菜勺</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2058BC8">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不锈钢长300mm(±10%)</w:t>
            </w:r>
          </w:p>
        </w:tc>
      </w:tr>
      <w:tr w14:paraId="0FBE4D73">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95965A3">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BBBBB92">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打汤勺1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DD6AC1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不锈钢长600mm(±10%)</w:t>
            </w:r>
          </w:p>
        </w:tc>
      </w:tr>
      <w:tr w14:paraId="6500A60B">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459E4C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29FD8DF">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打汤勺2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46A8F0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不锈钢长500mm(±10%)</w:t>
            </w:r>
          </w:p>
        </w:tc>
      </w:tr>
      <w:tr w14:paraId="53ED8306">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009FC87">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71E0719">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汤桶1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CF302CF">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不锈钢直径600mm(±10%)</w:t>
            </w:r>
          </w:p>
        </w:tc>
      </w:tr>
      <w:tr w14:paraId="1EE6B56B">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3B22434">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5E78598">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汤桶2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B61607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不锈钢直径500mm(±10%)</w:t>
            </w:r>
          </w:p>
        </w:tc>
      </w:tr>
      <w:tr w14:paraId="4421D2B6">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15EF920">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EAA9A86">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汤桶3</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BD2974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不锈钢直径350mm(±10%)</w:t>
            </w:r>
          </w:p>
        </w:tc>
      </w:tr>
      <w:tr w14:paraId="0B94F4AE">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5AC59A5D">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F4346A9">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保鲜盒1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84E2DF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长230*宽150*高80mm(±10%)，塑料制品</w:t>
            </w:r>
          </w:p>
        </w:tc>
      </w:tr>
      <w:tr w14:paraId="233285D8">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EEAB87A">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119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1D07979">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保鲜盒2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864B4B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长260*宽180*高100mm(±10%)，塑料制品</w:t>
            </w:r>
          </w:p>
        </w:tc>
      </w:tr>
      <w:tr w14:paraId="7761D914">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271B6CD">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AEAB1B7">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保鲜盒3</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33CD1E2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长300*宽200*高110mm(±10%)，塑料制品</w:t>
            </w:r>
          </w:p>
        </w:tc>
      </w:tr>
      <w:tr w14:paraId="15BDF11E">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A7B770E">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06476D3">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油盆1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DC602F2">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不锈钢直径11寸(±10%)</w:t>
            </w:r>
          </w:p>
        </w:tc>
      </w:tr>
      <w:tr w14:paraId="407DAC14">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214562BC">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4D1C234">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油盆2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6BAA4FD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不锈钢直径10寸(±10%)</w:t>
            </w:r>
          </w:p>
        </w:tc>
      </w:tr>
      <w:tr w14:paraId="2E006B70">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C26ABC4">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123</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774D5C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调料碗</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2E16A0F6">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不锈钢直径115mm(±10%)</w:t>
            </w:r>
          </w:p>
        </w:tc>
      </w:tr>
      <w:tr w14:paraId="2736CD3C">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8A7A084">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124</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E49A69D">
            <w:pPr>
              <w:jc w:val="both"/>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锅扫</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059C1A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竹刷长31厘米(±10%)，竹制品</w:t>
            </w:r>
          </w:p>
        </w:tc>
      </w:tr>
      <w:tr w14:paraId="46A91AC9">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49640EFF">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125</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51BB9EA">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储物箱1</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B86B692">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长650*宽475*高400mm(±10%)，高密度聚丙烯材料，承重30KG</w:t>
            </w:r>
          </w:p>
        </w:tc>
      </w:tr>
      <w:tr w14:paraId="4B44BBDA">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6D52A35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126</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8A31CCB">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储物箱2</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75F83A0">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长400*宽290*高230mm(±10%)，高密度聚丙烯材料，承重30KG</w:t>
            </w:r>
          </w:p>
        </w:tc>
      </w:tr>
      <w:tr w14:paraId="753A41C6">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8E04B0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127</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E7BD61D">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水壳</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E300D5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不锈钢手柄长170mm(±10%)</w:t>
            </w:r>
          </w:p>
        </w:tc>
      </w:tr>
      <w:tr w14:paraId="0E1D8BF7">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77335859">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128</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34F7E7E7">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厨房剪刀</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4E8F475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不锈钢长225mm(±10%)</w:t>
            </w:r>
          </w:p>
        </w:tc>
      </w:tr>
      <w:tr w14:paraId="6BF36C49">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D15A2CB">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129</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51BD9878">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留样盒</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7011E6DB">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规格：88*82mm(±10%)，304不锈钢，带盖</w:t>
            </w:r>
          </w:p>
        </w:tc>
      </w:tr>
      <w:tr w14:paraId="091ED330">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ECACC5F">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130</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69043DB5">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份数盆</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0A62340E">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GN1/1*100 mm (±10%)，不锈钢一次冲压成型</w:t>
            </w:r>
          </w:p>
        </w:tc>
      </w:tr>
      <w:tr w14:paraId="0A3FE5F5">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06C4130F">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131</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4DD91189">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电子称</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53413A6C">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150kg(±10%)，落地式带数显</w:t>
            </w:r>
          </w:p>
        </w:tc>
      </w:tr>
      <w:tr w14:paraId="7B879CA5">
        <w:tblPrEx>
          <w:tblCellMar>
            <w:top w:w="0" w:type="dxa"/>
            <w:left w:w="108" w:type="dxa"/>
            <w:bottom w:w="0" w:type="dxa"/>
            <w:right w:w="108"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noWrap/>
            <w:vAlign w:val="center"/>
          </w:tcPr>
          <w:p w14:paraId="17850308">
            <w:pPr>
              <w:jc w:val="cente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132</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1DED0CB">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碗碟茜</w:t>
            </w:r>
          </w:p>
        </w:tc>
        <w:tc>
          <w:tcPr>
            <w:tcW w:w="6296" w:type="dxa"/>
            <w:tcBorders>
              <w:top w:val="single" w:color="000000" w:sz="4" w:space="0"/>
              <w:left w:val="single" w:color="000000" w:sz="4" w:space="0"/>
              <w:bottom w:val="single" w:color="000000" w:sz="4" w:space="0"/>
              <w:right w:val="single" w:color="000000" w:sz="4" w:space="0"/>
            </w:tcBorders>
            <w:noWrap/>
            <w:vAlign w:val="center"/>
          </w:tcPr>
          <w:p w14:paraId="187AA414">
            <w:pPr>
              <w:textAlignment w:val="center"/>
              <w:rPr>
                <w:rFonts w:ascii="宋体" w:hAnsi="宋体" w:eastAsia="宋体" w:cs="宋体"/>
                <w:color w:val="000000"/>
                <w:kern w:val="2"/>
                <w:sz w:val="20"/>
                <w:szCs w:val="20"/>
                <w:lang w:eastAsia="zh-CN"/>
              </w:rPr>
            </w:pPr>
            <w:r>
              <w:rPr>
                <w:rFonts w:hint="eastAsia" w:ascii="宋体" w:hAnsi="宋体" w:eastAsia="宋体" w:cs="宋体"/>
                <w:color w:val="000000"/>
                <w:sz w:val="20"/>
                <w:szCs w:val="20"/>
                <w:lang w:eastAsia="zh-CN"/>
              </w:rPr>
              <w:t>规格：500*500*100mm(±10%)，塑料制品</w:t>
            </w:r>
          </w:p>
        </w:tc>
      </w:tr>
    </w:tbl>
    <w:p w14:paraId="10327A52">
      <w:pPr>
        <w:widowControl w:val="0"/>
        <w:jc w:val="both"/>
        <w:rPr>
          <w:rFonts w:ascii="宋体" w:hAnsi="宋体" w:eastAsia="宋体"/>
          <w:b/>
          <w:color w:val="FF0000"/>
          <w:kern w:val="2"/>
          <w:sz w:val="21"/>
          <w:szCs w:val="21"/>
          <w:lang w:eastAsia="zh-CN"/>
        </w:rPr>
      </w:pPr>
    </w:p>
    <w:p w14:paraId="070C328C">
      <w:pPr>
        <w:widowControl w:val="0"/>
        <w:jc w:val="both"/>
        <w:rPr>
          <w:rFonts w:ascii="宋体" w:hAnsi="宋体" w:eastAsia="宋体"/>
          <w:b/>
          <w:color w:val="FF0000"/>
          <w:kern w:val="2"/>
          <w:sz w:val="21"/>
          <w:szCs w:val="21"/>
          <w:highlight w:val="yellow"/>
          <w:lang w:eastAsia="zh-CN"/>
        </w:rPr>
      </w:pPr>
      <w:r>
        <w:rPr>
          <w:rFonts w:hint="eastAsia" w:ascii="宋体" w:hAnsi="宋体" w:eastAsia="宋体"/>
          <w:b/>
          <w:color w:val="FF0000"/>
          <w:kern w:val="2"/>
          <w:sz w:val="21"/>
          <w:szCs w:val="21"/>
          <w:lang w:eastAsia="zh-CN"/>
        </w:rPr>
        <w:t>1、带</w:t>
      </w:r>
      <w:r>
        <w:rPr>
          <w:rFonts w:hint="eastAsia" w:ascii="宋体" w:hAnsi="宋体" w:eastAsia="宋体"/>
          <w:b/>
          <w:bCs/>
          <w:color w:val="FF0000"/>
          <w:kern w:val="2"/>
          <w:sz w:val="21"/>
          <w:szCs w:val="21"/>
          <w:lang w:eastAsia="zh-CN"/>
        </w:rPr>
        <w:t>★</w:t>
      </w:r>
      <w:r>
        <w:rPr>
          <w:rFonts w:hint="eastAsia" w:ascii="宋体" w:hAnsi="宋体" w:eastAsia="宋体"/>
          <w:b/>
          <w:color w:val="FF0000"/>
          <w:kern w:val="2"/>
          <w:sz w:val="21"/>
          <w:szCs w:val="21"/>
          <w:lang w:eastAsia="zh-CN"/>
        </w:rPr>
        <w:t>号要求为不可偏离要求，如出现负偏离，将导致投标无效。带▲号参数为重要参数，其他参数（非▲号参数）为普通参数，如出现负偏离，将按照评分准则做扣分处理。</w:t>
      </w:r>
      <w:r>
        <w:rPr>
          <w:rFonts w:hint="eastAsia" w:ascii="宋体" w:hAnsi="宋体" w:eastAsia="宋体"/>
          <w:b/>
          <w:color w:val="FF0000"/>
          <w:kern w:val="2"/>
          <w:sz w:val="21"/>
          <w:szCs w:val="21"/>
          <w:highlight w:val="yellow"/>
          <w:lang w:eastAsia="zh-CN"/>
        </w:rPr>
        <w:t>如注明要求提供相关佐证材料的，需以佐证材料作为是否偏离的依据。</w:t>
      </w:r>
    </w:p>
    <w:p w14:paraId="7FCE3898">
      <w:pPr>
        <w:widowControl w:val="0"/>
        <w:spacing w:after="78"/>
        <w:rPr>
          <w:rFonts w:ascii="Calibri" w:hAnsi="Calibri" w:eastAsia="宋体"/>
          <w:color w:val="FF0000"/>
          <w:kern w:val="2"/>
          <w:sz w:val="21"/>
          <w:szCs w:val="21"/>
          <w:lang w:eastAsia="zh-CN"/>
        </w:rPr>
      </w:pPr>
      <w:r>
        <w:rPr>
          <w:rFonts w:hint="eastAsia" w:ascii="Calibri" w:hAnsi="Calibri" w:eastAsia="宋体"/>
          <w:color w:val="FF0000"/>
          <w:kern w:val="2"/>
          <w:sz w:val="21"/>
          <w:szCs w:val="21"/>
          <w:lang w:eastAsia="zh-CN"/>
        </w:rPr>
        <w:t>2、所列的技术</w:t>
      </w:r>
      <w:r>
        <w:rPr>
          <w:rFonts w:ascii="Calibri" w:hAnsi="Calibri" w:eastAsia="宋体"/>
          <w:color w:val="FF0000"/>
          <w:kern w:val="2"/>
          <w:sz w:val="21"/>
          <w:szCs w:val="21"/>
          <w:lang w:eastAsia="zh-CN"/>
        </w:rPr>
        <w:t>参数</w:t>
      </w:r>
      <w:r>
        <w:rPr>
          <w:rFonts w:hint="eastAsia" w:ascii="Calibri" w:hAnsi="Calibri" w:eastAsia="宋体"/>
          <w:color w:val="FF0000"/>
          <w:kern w:val="2"/>
          <w:sz w:val="21"/>
          <w:szCs w:val="21"/>
          <w:lang w:eastAsia="zh-CN"/>
        </w:rPr>
        <w:t>需求中如出现品牌信息仅供参考，不作为参数要求，目的只为投标人更清楚地了解采购需求，投标人可提供其他品牌设备投标。</w:t>
      </w:r>
    </w:p>
    <w:p w14:paraId="370E5115">
      <w:pPr>
        <w:widowControl w:val="0"/>
        <w:spacing w:after="78"/>
        <w:rPr>
          <w:rFonts w:ascii="Calibri" w:hAnsi="Calibri" w:eastAsia="宋体"/>
          <w:color w:val="FF0000"/>
          <w:kern w:val="2"/>
          <w:sz w:val="21"/>
          <w:szCs w:val="21"/>
          <w:lang w:eastAsia="zh-CN"/>
        </w:rPr>
      </w:pPr>
      <w:r>
        <w:rPr>
          <w:rFonts w:hint="eastAsia" w:ascii="Calibri" w:hAnsi="Calibri" w:eastAsia="宋体"/>
          <w:color w:val="FF0000"/>
          <w:kern w:val="2"/>
          <w:sz w:val="21"/>
          <w:szCs w:val="21"/>
          <w:lang w:eastAsia="zh-CN"/>
        </w:rPr>
        <w:t>3、如有</w:t>
      </w:r>
      <w:r>
        <w:rPr>
          <w:rFonts w:ascii="Calibri" w:hAnsi="Calibri" w:eastAsia="宋体"/>
          <w:color w:val="FF0000"/>
          <w:kern w:val="2"/>
          <w:sz w:val="21"/>
          <w:szCs w:val="21"/>
          <w:lang w:eastAsia="zh-CN"/>
        </w:rPr>
        <w:t>方案表述中有出现类似可实现、</w:t>
      </w:r>
      <w:r>
        <w:rPr>
          <w:rFonts w:hint="eastAsia" w:ascii="Calibri" w:hAnsi="Calibri" w:eastAsia="宋体"/>
          <w:color w:val="FF0000"/>
          <w:kern w:val="2"/>
          <w:sz w:val="21"/>
          <w:szCs w:val="21"/>
          <w:lang w:eastAsia="zh-CN"/>
        </w:rPr>
        <w:t>实现</w:t>
      </w:r>
      <w:r>
        <w:rPr>
          <w:rFonts w:ascii="Calibri" w:hAnsi="Calibri" w:eastAsia="宋体"/>
          <w:color w:val="FF0000"/>
          <w:kern w:val="2"/>
          <w:sz w:val="21"/>
          <w:szCs w:val="21"/>
          <w:lang w:eastAsia="zh-CN"/>
        </w:rPr>
        <w:t>、</w:t>
      </w:r>
      <w:r>
        <w:rPr>
          <w:rFonts w:hint="eastAsia" w:ascii="Calibri" w:hAnsi="Calibri" w:eastAsia="宋体"/>
          <w:color w:val="FF0000"/>
          <w:kern w:val="2"/>
          <w:sz w:val="21"/>
          <w:szCs w:val="21"/>
          <w:lang w:eastAsia="zh-CN"/>
        </w:rPr>
        <w:t>可</w:t>
      </w:r>
      <w:r>
        <w:rPr>
          <w:rFonts w:ascii="Calibri" w:hAnsi="Calibri" w:eastAsia="宋体"/>
          <w:color w:val="FF0000"/>
          <w:kern w:val="2"/>
          <w:sz w:val="21"/>
          <w:szCs w:val="21"/>
          <w:lang w:eastAsia="zh-CN"/>
        </w:rPr>
        <w:t>支持、支持</w:t>
      </w:r>
      <w:r>
        <w:rPr>
          <w:rFonts w:hint="eastAsia" w:ascii="Calibri" w:hAnsi="Calibri" w:eastAsia="宋体"/>
          <w:color w:val="FF0000"/>
          <w:kern w:val="2"/>
          <w:sz w:val="21"/>
          <w:szCs w:val="21"/>
          <w:lang w:eastAsia="zh-CN"/>
        </w:rPr>
        <w:t>等</w:t>
      </w:r>
      <w:r>
        <w:rPr>
          <w:rFonts w:ascii="Calibri" w:hAnsi="Calibri" w:eastAsia="宋体"/>
          <w:color w:val="FF0000"/>
          <w:kern w:val="2"/>
          <w:sz w:val="21"/>
          <w:szCs w:val="21"/>
          <w:lang w:eastAsia="zh-CN"/>
        </w:rPr>
        <w:t>描述的，均表示方案需要实现的功能或</w:t>
      </w:r>
      <w:r>
        <w:rPr>
          <w:rFonts w:hint="eastAsia" w:ascii="Calibri" w:hAnsi="Calibri" w:eastAsia="宋体"/>
          <w:color w:val="FF0000"/>
          <w:kern w:val="2"/>
          <w:sz w:val="21"/>
          <w:szCs w:val="21"/>
          <w:lang w:eastAsia="zh-CN"/>
        </w:rPr>
        <w:t>应满足的</w:t>
      </w:r>
      <w:r>
        <w:rPr>
          <w:rFonts w:ascii="Calibri" w:hAnsi="Calibri" w:eastAsia="宋体"/>
          <w:color w:val="FF0000"/>
          <w:kern w:val="2"/>
          <w:sz w:val="21"/>
          <w:szCs w:val="21"/>
          <w:lang w:eastAsia="zh-CN"/>
        </w:rPr>
        <w:t>要求，即项目在验收时无须增加其他</w:t>
      </w:r>
      <w:r>
        <w:rPr>
          <w:rFonts w:hint="eastAsia" w:ascii="Calibri" w:hAnsi="Calibri" w:eastAsia="宋体"/>
          <w:color w:val="FF0000"/>
          <w:kern w:val="2"/>
          <w:sz w:val="21"/>
          <w:szCs w:val="21"/>
          <w:lang w:eastAsia="zh-CN"/>
        </w:rPr>
        <w:t>额外</w:t>
      </w:r>
      <w:r>
        <w:rPr>
          <w:rFonts w:ascii="Calibri" w:hAnsi="Calibri" w:eastAsia="宋体"/>
          <w:color w:val="FF0000"/>
          <w:kern w:val="2"/>
          <w:sz w:val="21"/>
          <w:szCs w:val="21"/>
          <w:lang w:eastAsia="zh-CN"/>
        </w:rPr>
        <w:t>设备</w:t>
      </w:r>
      <w:r>
        <w:rPr>
          <w:rFonts w:hint="eastAsia" w:ascii="Calibri" w:hAnsi="Calibri" w:eastAsia="宋体"/>
          <w:color w:val="FF0000"/>
          <w:kern w:val="2"/>
          <w:sz w:val="21"/>
          <w:szCs w:val="21"/>
          <w:lang w:eastAsia="zh-CN"/>
        </w:rPr>
        <w:t>或</w:t>
      </w:r>
      <w:r>
        <w:rPr>
          <w:rFonts w:ascii="Calibri" w:hAnsi="Calibri" w:eastAsia="宋体"/>
          <w:color w:val="FF0000"/>
          <w:kern w:val="2"/>
          <w:sz w:val="21"/>
          <w:szCs w:val="21"/>
          <w:lang w:eastAsia="zh-CN"/>
        </w:rPr>
        <w:t>系统</w:t>
      </w:r>
      <w:r>
        <w:rPr>
          <w:rFonts w:hint="eastAsia" w:ascii="Calibri" w:hAnsi="Calibri" w:eastAsia="宋体"/>
          <w:color w:val="FF0000"/>
          <w:kern w:val="2"/>
          <w:sz w:val="21"/>
          <w:szCs w:val="21"/>
          <w:lang w:eastAsia="zh-CN"/>
        </w:rPr>
        <w:t>，</w:t>
      </w:r>
      <w:r>
        <w:rPr>
          <w:rFonts w:ascii="Calibri" w:hAnsi="Calibri" w:eastAsia="宋体"/>
          <w:color w:val="FF0000"/>
          <w:kern w:val="2"/>
          <w:sz w:val="21"/>
          <w:szCs w:val="21"/>
          <w:lang w:eastAsia="zh-CN"/>
        </w:rPr>
        <w:t>使用本项目中的设备或</w:t>
      </w:r>
      <w:r>
        <w:rPr>
          <w:rFonts w:hint="eastAsia" w:ascii="Calibri" w:hAnsi="Calibri" w:eastAsia="宋体"/>
          <w:color w:val="FF0000"/>
          <w:kern w:val="2"/>
          <w:sz w:val="21"/>
          <w:szCs w:val="21"/>
          <w:lang w:eastAsia="zh-CN"/>
        </w:rPr>
        <w:t>系统</w:t>
      </w:r>
      <w:r>
        <w:rPr>
          <w:rFonts w:ascii="Calibri" w:hAnsi="Calibri" w:eastAsia="宋体"/>
          <w:color w:val="FF0000"/>
          <w:kern w:val="2"/>
          <w:sz w:val="21"/>
          <w:szCs w:val="21"/>
          <w:lang w:eastAsia="zh-CN"/>
        </w:rPr>
        <w:t>即能实现</w:t>
      </w:r>
      <w:r>
        <w:rPr>
          <w:rFonts w:hint="eastAsia" w:ascii="Calibri" w:hAnsi="Calibri" w:eastAsia="宋体"/>
          <w:color w:val="FF0000"/>
          <w:kern w:val="2"/>
          <w:sz w:val="21"/>
          <w:szCs w:val="21"/>
          <w:lang w:eastAsia="zh-CN"/>
        </w:rPr>
        <w:t>相应功能</w:t>
      </w:r>
      <w:r>
        <w:rPr>
          <w:rFonts w:ascii="Calibri" w:hAnsi="Calibri" w:eastAsia="宋体"/>
          <w:color w:val="FF0000"/>
          <w:kern w:val="2"/>
          <w:sz w:val="21"/>
          <w:szCs w:val="21"/>
          <w:lang w:eastAsia="zh-CN"/>
        </w:rPr>
        <w:t>或</w:t>
      </w:r>
      <w:r>
        <w:rPr>
          <w:rFonts w:hint="eastAsia" w:ascii="Calibri" w:hAnsi="Calibri" w:eastAsia="宋体"/>
          <w:color w:val="FF0000"/>
          <w:kern w:val="2"/>
          <w:sz w:val="21"/>
          <w:szCs w:val="21"/>
          <w:lang w:eastAsia="zh-CN"/>
        </w:rPr>
        <w:t>满足相关</w:t>
      </w:r>
      <w:r>
        <w:rPr>
          <w:rFonts w:ascii="Calibri" w:hAnsi="Calibri" w:eastAsia="宋体"/>
          <w:color w:val="FF0000"/>
          <w:kern w:val="2"/>
          <w:sz w:val="21"/>
          <w:szCs w:val="21"/>
          <w:lang w:eastAsia="zh-CN"/>
        </w:rPr>
        <w:t>要求。</w:t>
      </w:r>
    </w:p>
    <w:p w14:paraId="511668B7">
      <w:pPr>
        <w:keepLines/>
        <w:spacing w:line="432" w:lineRule="atLeast"/>
        <w:ind w:left="15" w:right="15"/>
        <w:rPr>
          <w:rFonts w:ascii="微软雅黑" w:hAnsi="微软雅黑" w:eastAsia="微软雅黑" w:cs="微软雅黑"/>
          <w:color w:val="333333"/>
          <w:lang w:eastAsia="zh-CN"/>
        </w:rPr>
      </w:pPr>
    </w:p>
    <w:sectPr>
      <w:headerReference r:id="rId3" w:type="default"/>
      <w:footerReference r:id="rId4" w:type="default"/>
      <w:pgSz w:w="12240" w:h="15840"/>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roman"/>
    <w:pitch w:val="default"/>
    <w:sig w:usb0="80000287" w:usb1="2ACF3C50" w:usb2="00000016" w:usb3="00000000" w:csb0="0004001F" w:csb1="00000000"/>
  </w:font>
  <w:font w:name="仿宋">
    <w:panose1 w:val="02010609060101010101"/>
    <w:charset w:val="86"/>
    <w:family w:val="roma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auto"/>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C0E28">
    <w:pPr>
      <w:pStyle w:val="8"/>
      <w:jc w:val="center"/>
    </w:pPr>
  </w:p>
  <w:p w14:paraId="0296C285">
    <w:pPr>
      <w:pStyle w:val="8"/>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E02E8">
    <w:pPr>
      <w:pStyle w:val="9"/>
      <w:spacing w:after="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1"/>
  <w:bordersDoNotSurroundFooter w:val="1"/>
  <w:hideSpellingErrors/>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01E1D"/>
    <w:rsid w:val="000C36C9"/>
    <w:rsid w:val="006E4545"/>
    <w:rsid w:val="006E7A84"/>
    <w:rsid w:val="00905961"/>
    <w:rsid w:val="00935078"/>
    <w:rsid w:val="00A20CF4"/>
    <w:rsid w:val="00A37469"/>
    <w:rsid w:val="00A77B3E"/>
    <w:rsid w:val="00AF0AD6"/>
    <w:rsid w:val="00B07F46"/>
    <w:rsid w:val="00CA2A55"/>
    <w:rsid w:val="074656E1"/>
    <w:rsid w:val="48102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en-US" w:bidi="ar-SA"/>
    </w:rPr>
  </w:style>
  <w:style w:type="paragraph" w:styleId="2">
    <w:name w:val="heading 1"/>
    <w:basedOn w:val="1"/>
    <w:next w:val="1"/>
    <w:link w:val="22"/>
    <w:qFormat/>
    <w:uiPriority w:val="0"/>
    <w:pPr>
      <w:keepNext/>
      <w:keepLines/>
      <w:widowControl w:val="0"/>
      <w:spacing w:before="340" w:afterLines="25" w:line="578" w:lineRule="auto"/>
      <w:jc w:val="both"/>
      <w:outlineLvl w:val="0"/>
    </w:pPr>
    <w:rPr>
      <w:rFonts w:ascii="Arial" w:hAnsi="Arial" w:eastAsia="宋体"/>
      <w:b/>
      <w:bCs/>
      <w:kern w:val="44"/>
      <w:sz w:val="44"/>
      <w:szCs w:val="44"/>
      <w:lang w:eastAsia="zh-CN"/>
    </w:rPr>
  </w:style>
  <w:style w:type="paragraph" w:styleId="3">
    <w:name w:val="heading 2"/>
    <w:basedOn w:val="4"/>
    <w:next w:val="5"/>
    <w:link w:val="23"/>
    <w:semiHidden/>
    <w:unhideWhenUsed/>
    <w:qFormat/>
    <w:uiPriority w:val="9"/>
    <w:pPr>
      <w:spacing w:line="416" w:lineRule="auto"/>
      <w:outlineLvl w:val="1"/>
    </w:pPr>
    <w:rPr>
      <w:rFonts w:asciiTheme="majorHAnsi" w:hAnsiTheme="majorHAnsi" w:eastAsiaTheme="majorEastAsia" w:cstheme="majorBidi"/>
      <w:sz w:val="32"/>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widowControl w:val="0"/>
      <w:spacing w:before="280" w:after="290" w:line="376" w:lineRule="auto"/>
      <w:jc w:val="both"/>
      <w:outlineLvl w:val="3"/>
    </w:pPr>
    <w:rPr>
      <w:rFonts w:ascii="Arial" w:hAnsi="Arial" w:eastAsia="黑体" w:cstheme="minorBidi"/>
      <w:b/>
      <w:bCs/>
      <w:kern w:val="2"/>
      <w:sz w:val="28"/>
      <w:szCs w:val="28"/>
      <w:lang w:eastAsia="zh-CN"/>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widowControl w:val="0"/>
      <w:spacing w:line="360" w:lineRule="auto"/>
      <w:jc w:val="both"/>
    </w:pPr>
    <w:rPr>
      <w:rFonts w:asciiTheme="minorHAnsi" w:hAnsiTheme="minorHAnsi" w:cstheme="minorBidi"/>
      <w:b/>
      <w:bCs/>
      <w:kern w:val="2"/>
      <w:szCs w:val="22"/>
      <w:lang w:eastAsia="zh-CN"/>
    </w:rPr>
  </w:style>
  <w:style w:type="paragraph" w:styleId="7">
    <w:name w:val="Balloon Text"/>
    <w:basedOn w:val="1"/>
    <w:link w:val="19"/>
    <w:semiHidden/>
    <w:unhideWhenUsed/>
    <w:qFormat/>
    <w:uiPriority w:val="99"/>
    <w:pPr>
      <w:widowControl w:val="0"/>
      <w:jc w:val="both"/>
    </w:pPr>
    <w:rPr>
      <w:rFonts w:asciiTheme="minorHAnsi" w:hAnsiTheme="minorHAnsi" w:cstheme="minorBidi"/>
      <w:kern w:val="2"/>
      <w:sz w:val="18"/>
      <w:szCs w:val="18"/>
      <w:lang w:eastAsia="zh-CN"/>
    </w:rPr>
  </w:style>
  <w:style w:type="paragraph" w:styleId="8">
    <w:name w:val="footer"/>
    <w:basedOn w:val="1"/>
    <w:link w:val="18"/>
    <w:unhideWhenUsed/>
    <w:qFormat/>
    <w:uiPriority w:val="99"/>
    <w:pPr>
      <w:widowControl w:val="0"/>
      <w:tabs>
        <w:tab w:val="center" w:pos="4153"/>
        <w:tab w:val="right" w:pos="8306"/>
      </w:tabs>
      <w:snapToGrid w:val="0"/>
    </w:pPr>
    <w:rPr>
      <w:rFonts w:asciiTheme="minorHAnsi" w:hAnsiTheme="minorHAnsi" w:cstheme="minorBidi"/>
      <w:kern w:val="2"/>
      <w:sz w:val="18"/>
      <w:szCs w:val="18"/>
      <w:lang w:eastAsia="zh-CN"/>
    </w:rPr>
  </w:style>
  <w:style w:type="paragraph" w:styleId="9">
    <w:name w:val="header"/>
    <w:basedOn w:val="1"/>
    <w:link w:val="17"/>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cstheme="minorBidi"/>
      <w:kern w:val="2"/>
      <w:sz w:val="18"/>
      <w:szCs w:val="18"/>
      <w:lang w:eastAsia="zh-CN"/>
    </w:rPr>
  </w:style>
  <w:style w:type="paragraph" w:styleId="10">
    <w:name w:val="Body Text 2"/>
    <w:basedOn w:val="1"/>
    <w:qFormat/>
    <w:uiPriority w:val="0"/>
    <w:pPr>
      <w:widowControl w:val="0"/>
      <w:spacing w:line="360" w:lineRule="auto"/>
      <w:jc w:val="both"/>
    </w:pPr>
    <w:rPr>
      <w:rFonts w:asciiTheme="minorHAnsi" w:hAnsiTheme="minorHAnsi" w:cstheme="minorBidi"/>
      <w:kern w:val="2"/>
      <w:szCs w:val="22"/>
      <w:lang w:eastAsia="zh-CN"/>
    </w:rPr>
  </w:style>
  <w:style w:type="paragraph" w:styleId="11">
    <w:name w:val="Normal (Web)"/>
    <w:basedOn w:val="1"/>
    <w:link w:val="21"/>
    <w:qFormat/>
    <w:uiPriority w:val="99"/>
    <w:pPr>
      <w:spacing w:before="100" w:beforeAutospacing="1" w:afterAutospacing="1"/>
    </w:pPr>
    <w:rPr>
      <w:rFonts w:ascii="宋体" w:hAnsi="宋体" w:cstheme="minorBidi"/>
      <w:kern w:val="2"/>
      <w:lang w:eastAsia="zh-CN"/>
    </w:rPr>
  </w:style>
  <w:style w:type="table" w:styleId="13">
    <w:name w:val="Table Grid"/>
    <w:basedOn w:val="1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bCs/>
    </w:rPr>
  </w:style>
  <w:style w:type="character" w:styleId="16">
    <w:name w:val="page number"/>
    <w:basedOn w:val="14"/>
    <w:qFormat/>
    <w:uiPriority w:val="0"/>
  </w:style>
  <w:style w:type="character" w:customStyle="1" w:styleId="17">
    <w:name w:val="页眉 Char"/>
    <w:basedOn w:val="14"/>
    <w:link w:val="9"/>
    <w:qFormat/>
    <w:uiPriority w:val="99"/>
    <w:rPr>
      <w:rFonts w:eastAsia="宋体"/>
      <w:sz w:val="18"/>
      <w:szCs w:val="18"/>
    </w:rPr>
  </w:style>
  <w:style w:type="character" w:customStyle="1" w:styleId="18">
    <w:name w:val="页脚 Char"/>
    <w:basedOn w:val="14"/>
    <w:link w:val="8"/>
    <w:qFormat/>
    <w:uiPriority w:val="99"/>
    <w:rPr>
      <w:rFonts w:eastAsia="宋体"/>
      <w:sz w:val="18"/>
      <w:szCs w:val="18"/>
    </w:rPr>
  </w:style>
  <w:style w:type="character" w:customStyle="1" w:styleId="19">
    <w:name w:val="批注框文本 Char"/>
    <w:basedOn w:val="14"/>
    <w:link w:val="7"/>
    <w:semiHidden/>
    <w:qFormat/>
    <w:uiPriority w:val="99"/>
    <w:rPr>
      <w:rFonts w:eastAsia="宋体"/>
      <w:sz w:val="18"/>
      <w:szCs w:val="18"/>
    </w:rPr>
  </w:style>
  <w:style w:type="paragraph" w:styleId="20">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21">
    <w:name w:val="普通(网站) Char"/>
    <w:link w:val="11"/>
    <w:qFormat/>
    <w:uiPriority w:val="99"/>
    <w:rPr>
      <w:rFonts w:ascii="宋体" w:hAnsi="宋体" w:eastAsia="宋体"/>
      <w:sz w:val="24"/>
      <w:szCs w:val="24"/>
    </w:rPr>
  </w:style>
  <w:style w:type="character" w:customStyle="1" w:styleId="22">
    <w:name w:val="标题 1 Char"/>
    <w:basedOn w:val="14"/>
    <w:link w:val="2"/>
    <w:qFormat/>
    <w:uiPriority w:val="0"/>
    <w:rPr>
      <w:rFonts w:ascii="Arial" w:hAnsi="Arial" w:eastAsia="宋体"/>
      <w:b/>
      <w:bCs/>
      <w:kern w:val="44"/>
      <w:sz w:val="44"/>
      <w:szCs w:val="44"/>
    </w:rPr>
  </w:style>
  <w:style w:type="character" w:customStyle="1" w:styleId="23">
    <w:name w:val="标题 2 Char"/>
    <w:basedOn w:val="14"/>
    <w:link w:val="3"/>
    <w:semiHidden/>
    <w:qFormat/>
    <w:uiPriority w:val="9"/>
    <w:rPr>
      <w:rFonts w:asciiTheme="majorHAnsi" w:hAnsiTheme="majorHAnsi" w:eastAsiaTheme="majorEastAsia" w:cstheme="majorBidi"/>
      <w:b/>
      <w:bCs/>
      <w:sz w:val="32"/>
      <w:szCs w:val="32"/>
    </w:rPr>
  </w:style>
  <w:style w:type="table" w:customStyle="1" w:styleId="24">
    <w:name w:val="网格型1"/>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5">
    <w:name w:val="List Paragraph"/>
    <w:basedOn w:val="1"/>
    <w:qFormat/>
    <w:uiPriority w:val="34"/>
    <w:pPr>
      <w:widowControl w:val="0"/>
      <w:ind w:firstLine="420" w:firstLineChars="200"/>
      <w:jc w:val="both"/>
    </w:pPr>
    <w:rPr>
      <w:rFonts w:asciiTheme="minorHAnsi" w:hAnsiTheme="minorHAnsi" w:cstheme="minorBidi"/>
      <w:kern w:val="2"/>
      <w:sz w:val="21"/>
      <w:szCs w:val="22"/>
      <w:lang w:eastAsia="zh-CN"/>
    </w:rPr>
  </w:style>
  <w:style w:type="table" w:customStyle="1" w:styleId="26">
    <w:name w:val="typo_table"/>
    <w:basedOn w:val="12"/>
    <w:qFormat/>
    <w:uiPriority w:val="0"/>
    <w:tblPr>
      <w:tblCellMar>
        <w:top w:w="0" w:type="dxa"/>
        <w:left w:w="108" w:type="dxa"/>
        <w:bottom w:w="0" w:type="dxa"/>
        <w:right w:w="108" w:type="dxa"/>
      </w:tblCellMar>
    </w:tblPr>
  </w:style>
  <w:style w:type="paragraph" w:customStyle="1" w:styleId="27">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28">
    <w:name w:val="base"/>
    <w:basedOn w:val="14"/>
    <w:qFormat/>
    <w:uiPriority w:val="0"/>
    <w:rPr>
      <w:rFonts w:ascii="仿宋" w:hAnsi="仿宋" w:eastAsia="仿宋" w:cs="仿宋"/>
      <w:b/>
      <w:bCs/>
      <w:sz w:val="28"/>
      <w:szCs w:val="28"/>
    </w:rPr>
  </w:style>
  <w:style w:type="paragraph" w:customStyle="1" w:styleId="29">
    <w:name w:val="typo_p"/>
    <w:basedOn w:val="1"/>
    <w:qFormat/>
    <w:uiPriority w:val="0"/>
    <w:pPr>
      <w:spacing w:line="432" w:lineRule="atLeast"/>
    </w:pPr>
    <w:rPr>
      <w:rFonts w:ascii="微软雅黑" w:hAnsi="微软雅黑" w:eastAsia="微软雅黑" w:cs="微软雅黑"/>
      <w:color w:val="333333"/>
    </w:rPr>
  </w:style>
  <w:style w:type="character" w:customStyle="1" w:styleId="30">
    <w:name w:val="span"/>
    <w:basedOn w:val="14"/>
    <w:qFormat/>
    <w:uiPriority w:val="0"/>
    <w:rPr>
      <w:rFonts w:ascii="仿宋" w:hAnsi="仿宋" w:eastAsia="仿宋" w:cs="仿宋"/>
    </w:rPr>
  </w:style>
  <w:style w:type="character" w:customStyle="1" w:styleId="31">
    <w:name w:val="underline"/>
    <w:basedOn w:val="14"/>
    <w:qFormat/>
    <w:uiPriority w:val="0"/>
  </w:style>
  <w:style w:type="paragraph" w:customStyle="1" w:styleId="32">
    <w:name w:val="div"/>
    <w:basedOn w:val="1"/>
    <w:qFormat/>
    <w:uiPriority w:val="0"/>
    <w:pPr>
      <w:keepLines/>
      <w:spacing w:line="432" w:lineRule="atLeast"/>
    </w:pPr>
    <w:rPr>
      <w:rFonts w:ascii="微软雅黑" w:hAnsi="微软雅黑" w:eastAsia="微软雅黑" w:cs="微软雅黑"/>
      <w:color w:val="333333"/>
    </w:rPr>
  </w:style>
  <w:style w:type="character" w:customStyle="1" w:styleId="33">
    <w:name w:val="step-methods_step-item_label"/>
    <w:basedOn w:val="14"/>
    <w:qFormat/>
    <w:uiPriority w:val="0"/>
  </w:style>
  <w:style w:type="table" w:customStyle="1" w:styleId="34">
    <w:name w:val="typo_table_0"/>
    <w:basedOn w:val="12"/>
    <w:qFormat/>
    <w:uiPriority w:val="0"/>
    <w:tblPr>
      <w:tblCellMar>
        <w:top w:w="0" w:type="dxa"/>
        <w:left w:w="108" w:type="dxa"/>
        <w:bottom w:w="0" w:type="dxa"/>
        <w:right w:w="108" w:type="dxa"/>
      </w:tblCellMar>
    </w:tblPr>
  </w:style>
  <w:style w:type="character" w:customStyle="1" w:styleId="35">
    <w:name w:val="strong"/>
    <w:basedOn w:val="14"/>
    <w:qFormat/>
    <w:uiPriority w:val="0"/>
    <w:rPr>
      <w:b/>
      <w:bCs/>
      <w:color w:val="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10082</Words>
  <Characters>11336</Characters>
  <Lines>611</Lines>
  <Paragraphs>172</Paragraphs>
  <TotalTime>60</TotalTime>
  <ScaleCrop>false</ScaleCrop>
  <LinksUpToDate>false</LinksUpToDate>
  <CharactersWithSpaces>11426</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2025-07-31T00:09:00Z</dcterms:created>
  <dc:creator>Wang Song</dc:creator>
  <cp:lastModifiedBy>探索者</cp:lastModifiedBy>
  <dcterms:modified xsi:type="dcterms:W3CDTF">2025-07-31T01:56:21Z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eyJoZGlkIjoiYWY4ZDdiNmI1ZjZjZTgyYzc5MjMzMzYxYzI1OTc0YTEiLCJ1c2VySWQiOiI3MDc0MzE2NjcifQ==</vt:lpwstr>
  </property>
  <property fmtid="{D5CDD505-2E9C-101B-9397-08002B2CF9AE}" pid="3" name="KSOProductBuildVer">
    <vt:lpwstr>2052-12.1.0.22215</vt:lpwstr>
  </property>
  <property fmtid="{D5CDD505-2E9C-101B-9397-08002B2CF9AE}" pid="4" name="ICV">
    <vt:lpwstr>09200BC32CB044D7AB999BDE4E3F2DA9_12</vt:lpwstr>
  </property>
</Properties>
</file>