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lang w:eastAsia="zh-CN"/>
        </w:rPr>
      </w:pPr>
      <w:bookmarkStart w:id="0" w:name="_Hlk71456902"/>
      <w:r>
        <w:rPr>
          <w:rFonts w:hint="eastAsia" w:ascii="宋体" w:hAnsi="宋体" w:eastAsia="黑体"/>
          <w:b/>
          <w:bCs/>
          <w:color w:val="FF0000"/>
          <w:kern w:val="44"/>
          <w:sz w:val="28"/>
          <w:szCs w:val="44"/>
          <w:lang w:eastAsia="zh-CN"/>
        </w:rPr>
        <w:t>特别警示条款</w:t>
      </w:r>
    </w:p>
    <w:p>
      <w:pPr>
        <w:widowControl w:val="0"/>
        <w:pBdr>
          <w:top w:val="none" w:color="auto" w:sz="0" w:space="1"/>
          <w:left w:val="none" w:color="auto" w:sz="0" w:space="4"/>
          <w:bottom w:val="none" w:color="auto" w:sz="0" w:space="1"/>
          <w:right w:val="none" w:color="auto" w:sz="0" w:space="4"/>
        </w:pBdr>
        <w:spacing w:after="240" w:afterLines="100" w:line="400" w:lineRule="exact"/>
        <w:ind w:firstLine="422" w:firstLineChars="200"/>
        <w:jc w:val="both"/>
        <w:rPr>
          <w:rFonts w:hint="eastAsia" w:ascii="宋体" w:hAnsi="宋体" w:eastAsia="宋体" w:cs="宋体"/>
          <w:b/>
          <w:bCs/>
          <w:color w:val="FF0000"/>
          <w:sz w:val="21"/>
          <w:szCs w:val="21"/>
          <w:highlight w:val="yellow"/>
          <w:lang w:eastAsia="zh-CN"/>
        </w:rPr>
      </w:pPr>
      <w:r>
        <w:rPr>
          <w:rFonts w:hint="eastAsia" w:ascii="宋体" w:hAnsi="宋体" w:eastAsia="宋体" w:cs="宋体"/>
          <w:b/>
          <w:bCs/>
          <w:color w:val="FF0000"/>
          <w:sz w:val="21"/>
          <w:szCs w:val="21"/>
          <w:highlight w:val="yellow"/>
          <w:lang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序号</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b/>
                <w:bCs/>
                <w:color w:val="FF0000"/>
                <w:sz w:val="21"/>
                <w:szCs w:val="21"/>
                <w:lang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1</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lang w:eastAsia="zh-CN"/>
              </w:rPr>
              <w:t>同一人、属同一单位或者在同一单位缴纳社会保险</w:t>
            </w:r>
            <w:r>
              <w:rPr>
                <w:rFonts w:hint="eastAsia" w:ascii="宋体" w:hAnsi="宋体" w:eastAsia="宋体" w:cs="宋体"/>
                <w:color w:val="FF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2</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参与本项目政府采购活动时，与其他投标供应商存在单位负责人为</w:t>
            </w:r>
            <w:r>
              <w:rPr>
                <w:rFonts w:hint="eastAsia" w:ascii="宋体" w:hAnsi="宋体" w:eastAsia="宋体" w:cs="宋体"/>
                <w:b/>
                <w:bCs/>
                <w:color w:val="FF0000"/>
                <w:sz w:val="21"/>
                <w:szCs w:val="21"/>
                <w:lang w:eastAsia="zh-CN"/>
              </w:rPr>
              <w:t>同一人或直接控股、管理关系</w:t>
            </w:r>
            <w:r>
              <w:rPr>
                <w:rFonts w:hint="eastAsia" w:ascii="宋体" w:hAnsi="宋体" w:eastAsia="宋体" w:cs="宋体"/>
                <w:color w:val="FF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3</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与其他投标供应商的投标文件或部分投标文件</w:t>
            </w:r>
            <w:r>
              <w:rPr>
                <w:rFonts w:hint="eastAsia" w:ascii="宋体" w:hAnsi="宋体" w:eastAsia="宋体" w:cs="宋体"/>
                <w:b/>
                <w:bCs/>
                <w:color w:val="FF0000"/>
                <w:sz w:val="21"/>
                <w:szCs w:val="21"/>
                <w:lang w:eastAsia="zh-CN"/>
              </w:rPr>
              <w:t>相互混装或存在非正常一致</w:t>
            </w:r>
            <w:r>
              <w:rPr>
                <w:rFonts w:hint="eastAsia" w:ascii="宋体" w:hAnsi="宋体" w:eastAsia="宋体" w:cs="宋体"/>
                <w:color w:val="FF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4</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rPr>
              <w:t>与其他投标供应商的投标文件由</w:t>
            </w:r>
            <w:r>
              <w:rPr>
                <w:rFonts w:hint="eastAsia" w:ascii="宋体" w:hAnsi="宋体" w:eastAsia="宋体" w:cs="宋体"/>
                <w:b/>
                <w:bCs/>
                <w:color w:val="FF0000"/>
                <w:sz w:val="21"/>
                <w:szCs w:val="21"/>
                <w:lang w:eastAsia="zh-CN"/>
              </w:rPr>
              <w:t>同一单位或者同一人编制</w:t>
            </w:r>
            <w:r>
              <w:rPr>
                <w:rFonts w:hint="eastAsia" w:ascii="宋体" w:hAnsi="宋体" w:eastAsia="宋体" w:cs="宋体"/>
                <w:color w:val="FF0000"/>
                <w:sz w:val="21"/>
                <w:szCs w:val="21"/>
                <w:lang w:eastAsia="zh-CN"/>
              </w:rPr>
              <w:t>，或者使用</w:t>
            </w:r>
            <w:r>
              <w:rPr>
                <w:rFonts w:hint="eastAsia" w:ascii="宋体" w:hAnsi="宋体" w:eastAsia="宋体" w:cs="宋体"/>
                <w:b/>
                <w:bCs/>
                <w:color w:val="FF0000"/>
                <w:sz w:val="21"/>
                <w:szCs w:val="21"/>
                <w:lang w:eastAsia="zh-CN"/>
              </w:rPr>
              <w:t>同一设备编制</w:t>
            </w:r>
            <w:r>
              <w:rPr>
                <w:rFonts w:hint="eastAsia" w:ascii="宋体" w:hAnsi="宋体" w:eastAsia="宋体" w:cs="宋体"/>
                <w:color w:val="FF0000"/>
                <w:sz w:val="21"/>
                <w:szCs w:val="21"/>
                <w:lang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5</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提供</w:t>
            </w:r>
            <w:r>
              <w:rPr>
                <w:rFonts w:hint="eastAsia" w:ascii="宋体" w:hAnsi="宋体" w:eastAsia="宋体" w:cs="宋体"/>
                <w:b/>
                <w:bCs/>
                <w:color w:val="FF0000"/>
                <w:sz w:val="21"/>
                <w:szCs w:val="21"/>
                <w:lang w:eastAsia="zh-CN"/>
              </w:rPr>
              <w:t>未经出具机构核实</w:t>
            </w:r>
            <w:r>
              <w:rPr>
                <w:rFonts w:hint="eastAsia" w:ascii="宋体" w:hAnsi="宋体" w:eastAsia="宋体" w:cs="宋体"/>
                <w:color w:val="FF0000"/>
                <w:sz w:val="21"/>
                <w:szCs w:val="21"/>
                <w:lang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6</w:t>
            </w:r>
          </w:p>
        </w:tc>
        <w:tc>
          <w:tcPr>
            <w:tcW w:w="7711" w:type="dxa"/>
            <w:tcBorders>
              <w:tl2br w:val="nil"/>
              <w:tr2bl w:val="nil"/>
            </w:tcBorders>
            <w:vAlign w:val="center"/>
          </w:tcPr>
          <w:p>
            <w:pPr>
              <w:widowControl w:val="0"/>
              <w:pBdr>
                <w:top w:val="none" w:color="auto" w:sz="0" w:space="1"/>
                <w:left w:val="none" w:color="auto" w:sz="0" w:space="4"/>
                <w:bottom w:val="none" w:color="auto" w:sz="0" w:space="1"/>
                <w:right w:val="none" w:color="auto" w:sz="0" w:space="4"/>
              </w:pBdr>
              <w:spacing w:line="400" w:lineRule="exact"/>
              <w:jc w:val="left"/>
              <w:rPr>
                <w:rFonts w:hint="eastAsia" w:ascii="宋体" w:hAnsi="宋体" w:eastAsia="宋体" w:cs="宋体"/>
                <w:color w:val="FF0000"/>
                <w:kern w:val="2"/>
                <w:sz w:val="21"/>
                <w:szCs w:val="21"/>
                <w:lang w:eastAsia="zh-CN"/>
              </w:rPr>
            </w:pPr>
            <w:r>
              <w:rPr>
                <w:rFonts w:hint="eastAsia" w:ascii="宋体" w:hAnsi="宋体" w:eastAsia="宋体" w:cs="宋体"/>
                <w:color w:val="FF0000"/>
                <w:sz w:val="21"/>
                <w:szCs w:val="21"/>
                <w:lang w:eastAsia="zh-CN"/>
              </w:rPr>
              <w:t>擅自将投标密钥或电子营业执照出借他人使用或未妥善保管。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一、</w:t>
      </w:r>
      <w:r>
        <w:rPr>
          <w:rFonts w:hint="eastAsia" w:ascii="宋体" w:hAnsi="宋体"/>
          <w:b/>
          <w:bCs/>
          <w:color w:val="FF0000"/>
          <w:sz w:val="20"/>
          <w:szCs w:val="20"/>
          <w:lang w:eastAsia="zh-CN"/>
        </w:rPr>
        <w:t>《深圳经济特区政府采购条例》第五十七条</w:t>
      </w:r>
      <w:r>
        <w:rPr>
          <w:rFonts w:hint="eastAsia" w:ascii="宋体" w:hAnsi="宋体"/>
          <w:color w:val="FF0000"/>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（六）恶意投诉的；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（九）其他违反本条例规定的行为。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b/>
          <w:bCs/>
          <w:color w:val="FF0000"/>
          <w:sz w:val="20"/>
          <w:szCs w:val="20"/>
          <w:lang w:eastAsia="zh-CN"/>
        </w:rPr>
        <w:t xml:space="preserve">二、《深圳经济特区政府采购条例实施细则》第七十五条 </w:t>
      </w:r>
      <w:r>
        <w:rPr>
          <w:rFonts w:hint="eastAsia" w:ascii="宋体" w:hAnsi="宋体"/>
          <w:color w:val="FF0000"/>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b/>
          <w:bCs/>
          <w:color w:val="FF0000"/>
          <w:sz w:val="20"/>
          <w:szCs w:val="20"/>
          <w:lang w:eastAsia="zh-CN"/>
        </w:rPr>
        <w:t xml:space="preserve">三、《深圳经济特区政府采购条例实施细则》第七十七条 </w:t>
      </w:r>
      <w:r>
        <w:rPr>
          <w:rFonts w:hint="eastAsia" w:ascii="宋体" w:hAnsi="宋体"/>
          <w:color w:val="FF0000"/>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lang w:eastAsia="zh-CN"/>
        </w:rPr>
      </w:pPr>
      <w:r>
        <w:rPr>
          <w:rFonts w:hint="eastAsia" w:ascii="宋体" w:hAnsi="宋体"/>
          <w:color w:val="FF0000"/>
          <w:sz w:val="20"/>
          <w:szCs w:val="20"/>
          <w:lang w:eastAsia="zh-CN"/>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0" w:firstLineChars="200"/>
        <w:rPr>
          <w:bCs/>
          <w:color w:val="FF0000"/>
          <w:sz w:val="20"/>
          <w:szCs w:val="20"/>
          <w:lang w:eastAsia="zh-CN"/>
        </w:rPr>
      </w:pPr>
      <w:r>
        <w:rPr>
          <w:rFonts w:hint="eastAsia"/>
          <w:bCs/>
          <w:color w:val="FF0000"/>
          <w:sz w:val="20"/>
          <w:szCs w:val="20"/>
          <w:lang w:eastAsia="zh-CN"/>
        </w:rPr>
        <w:t>四、</w:t>
      </w:r>
      <w:r>
        <w:rPr>
          <w:rFonts w:hint="eastAsia" w:eastAsia="宋体"/>
          <w:bCs/>
          <w:color w:val="FF0000"/>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lang w:eastAsia="zh-CN"/>
        </w:rPr>
      </w:pPr>
      <w:r>
        <w:rPr>
          <w:rFonts w:hint="eastAsia" w:eastAsia="宋体"/>
          <w:bCs/>
          <w:color w:val="FF0000"/>
          <w:sz w:val="20"/>
          <w:szCs w:val="20"/>
          <w:lang w:eastAsia="zh-CN"/>
        </w:rPr>
        <w:t>为避免出现不同供应商投标文件的文件制作机器码、文件创建标识码、IP地址一致的异常情况，建议各供应商编制、上传投标文件时不要使用公共电脑设备或公共网络。</w:t>
      </w:r>
    </w:p>
    <w:p>
      <w:pPr>
        <w:pBdr>
          <w:top w:val="none" w:color="auto" w:sz="0" w:space="1"/>
          <w:left w:val="none" w:color="auto" w:sz="0" w:space="4"/>
          <w:bottom w:val="none" w:color="auto" w:sz="0" w:space="1"/>
          <w:right w:val="none" w:color="auto" w:sz="0" w:space="4"/>
        </w:pBdr>
        <w:ind w:firstLine="400" w:firstLineChars="200"/>
        <w:rPr>
          <w:rFonts w:eastAsia="宋体"/>
          <w:bCs/>
          <w:color w:val="FF0000"/>
          <w:sz w:val="20"/>
          <w:szCs w:val="20"/>
          <w:lang w:eastAsia="zh-CN"/>
        </w:rPr>
      </w:pPr>
      <w:r>
        <w:rPr>
          <w:rFonts w:hint="eastAsia" w:eastAsia="宋体"/>
          <w:bCs/>
          <w:color w:val="FF0000"/>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lang w:eastAsia="zh-CN"/>
        </w:rPr>
        <w:t>取消参与本市政府采购资格</w:t>
      </w:r>
      <w:r>
        <w:rPr>
          <w:rFonts w:hint="eastAsia" w:hAnsi="宋体"/>
          <w:color w:val="FF0000"/>
          <w:sz w:val="20"/>
          <w:szCs w:val="20"/>
          <w:lang w:eastAsia="zh-CN"/>
        </w:rPr>
        <w:t>、</w:t>
      </w:r>
      <w:r>
        <w:rPr>
          <w:rFonts w:hint="eastAsia" w:ascii="宋体" w:hAnsi="宋体"/>
          <w:color w:val="FF0000"/>
          <w:sz w:val="20"/>
          <w:szCs w:val="20"/>
          <w:lang w:eastAsia="zh-CN"/>
        </w:rPr>
        <w:t>依法吊销其营业</w:t>
      </w:r>
      <w:r>
        <w:rPr>
          <w:rFonts w:hint="eastAsia" w:hAnsi="宋体"/>
          <w:color w:val="FF0000"/>
          <w:sz w:val="20"/>
          <w:szCs w:val="20"/>
          <w:lang w:eastAsia="zh-CN"/>
        </w:rPr>
        <w:t>执照等行政处罚，</w:t>
      </w:r>
      <w:r>
        <w:rPr>
          <w:rFonts w:hint="eastAsia" w:ascii="宋体" w:hAnsi="宋体"/>
          <w:color w:val="FF0000"/>
          <w:sz w:val="20"/>
          <w:szCs w:val="20"/>
          <w:lang w:eastAsia="zh-CN"/>
        </w:rPr>
        <w:t>构成犯罪的，依法追究刑事责任</w:t>
      </w:r>
      <w:r>
        <w:rPr>
          <w:rFonts w:hint="eastAsia" w:eastAsia="宋体"/>
          <w:bCs/>
          <w:color w:val="FF0000"/>
          <w:sz w:val="20"/>
          <w:szCs w:val="20"/>
          <w:lang w:eastAsia="zh-CN"/>
        </w:rPr>
        <w:t>，请各供应商独立编制、上传投标文件，妥善保管和使用电子秘钥。</w:t>
      </w:r>
    </w:p>
    <w:p>
      <w:pPr>
        <w:pBdr>
          <w:top w:val="none" w:color="auto" w:sz="0" w:space="1"/>
          <w:left w:val="none" w:color="auto" w:sz="0" w:space="4"/>
          <w:bottom w:val="none" w:color="auto" w:sz="0" w:space="1"/>
          <w:right w:val="none" w:color="auto" w:sz="0" w:space="4"/>
        </w:pBdr>
        <w:ind w:firstLine="422" w:firstLineChars="200"/>
        <w:rPr>
          <w:rFonts w:hint="eastAsia" w:ascii="宋体" w:hAnsi="宋体" w:eastAsia="宋体" w:cs="宋体"/>
          <w:b/>
          <w:color w:val="FF0000"/>
          <w:sz w:val="21"/>
          <w:szCs w:val="21"/>
          <w:lang w:eastAsia="zh-CN"/>
        </w:rPr>
      </w:pPr>
      <w:r>
        <w:rPr>
          <w:rFonts w:hint="eastAsia" w:ascii="宋体" w:hAnsi="宋体" w:eastAsia="宋体" w:cs="宋体"/>
          <w:b/>
          <w:color w:val="FF0000"/>
          <w:sz w:val="21"/>
          <w:szCs w:val="21"/>
          <w:lang w:eastAsia="zh-CN"/>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25"/>
      </w:pPr>
    </w:p>
    <w:p>
      <w:pPr>
        <w:pStyle w:val="15"/>
        <w:widowControl/>
        <w:pBdr>
          <w:top w:val="none" w:color="auto" w:sz="0" w:space="1"/>
          <w:left w:val="none" w:color="auto" w:sz="0" w:space="4"/>
          <w:bottom w:val="none" w:color="auto" w:sz="0" w:space="1"/>
          <w:right w:val="none" w:color="auto" w:sz="0" w:space="4"/>
        </w:pBdr>
        <w:jc w:val="both"/>
        <w:outlineLvl w:val="1"/>
        <w:rPr>
          <w:b/>
          <w:color w:val="FF0000"/>
          <w:kern w:val="2"/>
          <w:sz w:val="21"/>
        </w:rPr>
      </w:pPr>
      <w:r>
        <w:rPr>
          <w:rFonts w:hint="eastAsia"/>
          <w:b/>
          <w:color w:val="FF0000"/>
          <w:kern w:val="2"/>
          <w:sz w:val="21"/>
        </w:rPr>
        <w:t>注：“特别警示条款”和《政府采购违法行为风险知悉确认书》用于对供应商违法行为的提醒，不作为供应商资格性审查及符合性审查条件。</w:t>
      </w:r>
    </w:p>
    <w:p>
      <w:pPr>
        <w:spacing w:beforeAutospacing="1" w:afterAutospacing="1" w:line="278" w:lineRule="auto"/>
        <w:jc w:val="center"/>
        <w:outlineLvl w:val="1"/>
        <w:rPr>
          <w:rFonts w:hint="eastAsia" w:ascii="黑体" w:hAnsi="宋体" w:eastAsia="黑体" w:cs="黑体"/>
          <w:sz w:val="40"/>
          <w:szCs w:val="40"/>
          <w:lang w:eastAsia="zh-CN"/>
        </w:rPr>
      </w:pPr>
    </w:p>
    <w:p>
      <w:pPr>
        <w:pStyle w:val="25"/>
        <w:rPr>
          <w:rFonts w:hint="eastAsia" w:ascii="黑体" w:hAnsi="宋体" w:eastAsia="黑体" w:cs="黑体"/>
          <w:sz w:val="40"/>
          <w:szCs w:val="40"/>
        </w:rPr>
      </w:pPr>
    </w:p>
    <w:p>
      <w:pPr>
        <w:pStyle w:val="25"/>
        <w:rPr>
          <w:rFonts w:hint="eastAsia" w:ascii="黑体" w:hAnsi="宋体" w:eastAsia="黑体" w:cs="黑体"/>
          <w:sz w:val="40"/>
          <w:szCs w:val="40"/>
        </w:rPr>
      </w:pPr>
    </w:p>
    <w:p>
      <w:pPr>
        <w:pStyle w:val="25"/>
        <w:rPr>
          <w:rFonts w:hint="eastAsia" w:ascii="黑体" w:hAnsi="宋体" w:eastAsia="黑体" w:cs="黑体"/>
          <w:sz w:val="40"/>
          <w:szCs w:val="40"/>
        </w:rPr>
      </w:pPr>
    </w:p>
    <w:p>
      <w:pPr>
        <w:pStyle w:val="25"/>
        <w:rPr>
          <w:rFonts w:hint="eastAsia" w:ascii="黑体" w:hAnsi="宋体" w:eastAsia="黑体" w:cs="黑体"/>
          <w:sz w:val="40"/>
          <w:szCs w:val="40"/>
        </w:rPr>
      </w:pPr>
    </w:p>
    <w:p>
      <w:pPr>
        <w:pStyle w:val="25"/>
        <w:rPr>
          <w:rFonts w:hint="eastAsia" w:ascii="黑体" w:hAnsi="宋体" w:eastAsia="黑体" w:cs="黑体"/>
          <w:sz w:val="40"/>
          <w:szCs w:val="40"/>
        </w:rPr>
      </w:pPr>
    </w:p>
    <w:p>
      <w:pPr>
        <w:pStyle w:val="25"/>
        <w:rPr>
          <w:rFonts w:hint="eastAsia" w:ascii="黑体" w:hAnsi="宋体" w:eastAsia="黑体" w:cs="黑体"/>
          <w:sz w:val="40"/>
          <w:szCs w:val="40"/>
        </w:rPr>
      </w:pPr>
    </w:p>
    <w:p>
      <w:pPr>
        <w:spacing w:beforeAutospacing="1" w:after="160" w:afterAutospacing="1" w:line="278" w:lineRule="auto"/>
        <w:jc w:val="center"/>
        <w:outlineLvl w:val="1"/>
        <w:rPr>
          <w:rFonts w:hint="eastAsia" w:ascii="黑体" w:hAnsi="宋体" w:eastAsia="黑体" w:cs="黑体"/>
          <w:sz w:val="40"/>
          <w:szCs w:val="40"/>
          <w:lang w:eastAsia="zh-CN"/>
        </w:rPr>
      </w:pPr>
    </w:p>
    <w:p>
      <w:pPr>
        <w:spacing w:beforeAutospacing="1" w:after="160" w:afterAutospacing="1" w:line="278" w:lineRule="auto"/>
        <w:jc w:val="center"/>
        <w:outlineLvl w:val="1"/>
        <w:rPr>
          <w:rFonts w:hint="eastAsia" w:ascii="黑体" w:hAnsi="宋体" w:eastAsia="黑体" w:cs="黑体"/>
          <w:sz w:val="40"/>
          <w:szCs w:val="40"/>
          <w:lang w:eastAsia="zh-CN"/>
        </w:rPr>
      </w:pPr>
    </w:p>
    <w:p>
      <w:pPr>
        <w:spacing w:beforeAutospacing="1" w:after="160" w:afterAutospacing="1" w:line="278" w:lineRule="auto"/>
        <w:jc w:val="center"/>
        <w:outlineLvl w:val="1"/>
        <w:rPr>
          <w:rFonts w:hint="eastAsia" w:ascii="黑体" w:hAnsi="宋体" w:eastAsia="黑体" w:cs="黑体"/>
          <w:sz w:val="40"/>
          <w:szCs w:val="40"/>
          <w:lang w:eastAsia="zh-CN"/>
        </w:rPr>
      </w:pPr>
    </w:p>
    <w:p>
      <w:pPr>
        <w:spacing w:beforeAutospacing="1" w:after="160" w:afterAutospacing="1" w:line="278" w:lineRule="auto"/>
        <w:jc w:val="center"/>
        <w:outlineLvl w:val="1"/>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tbl>
      <w:tblPr>
        <w:tblStyle w:val="18"/>
        <w:tblW w:w="5000" w:type="pct"/>
        <w:jc w:val="center"/>
        <w:tblCellSpacing w:w="0" w:type="dxa"/>
        <w:tblLayout w:type="fixed"/>
        <w:tblCellMar>
          <w:top w:w="45" w:type="dxa"/>
          <w:left w:w="45" w:type="dxa"/>
          <w:bottom w:w="45" w:type="dxa"/>
          <w:right w:w="45" w:type="dxa"/>
        </w:tblCellMar>
      </w:tblPr>
      <w:tblGrid>
        <w:gridCol w:w="3141"/>
        <w:gridCol w:w="60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项目编号：</w:t>
            </w:r>
          </w:p>
        </w:tc>
        <w:tc>
          <w:tcPr>
            <w:tcW w:w="5220" w:type="dxa"/>
            <w:shd w:val="clear" w:color="auto" w:fill="auto"/>
            <w:vAlign w:val="center"/>
          </w:tcPr>
          <w:p>
            <w:pPr>
              <w:spacing w:after="160" w:line="278" w:lineRule="auto"/>
              <w:rPr>
                <w:rFonts w:eastAsia="宋体"/>
                <w:kern w:val="2"/>
                <w:sz w:val="30"/>
                <w:szCs w:val="30"/>
                <w:lang w:eastAsia="zh-CN"/>
              </w:rPr>
            </w:pPr>
            <w:r>
              <w:rPr>
                <w:rFonts w:hint="eastAsia" w:eastAsia="宋体"/>
                <w:kern w:val="2"/>
                <w:sz w:val="30"/>
                <w:szCs w:val="30"/>
                <w:lang w:eastAsia="zh-CN"/>
              </w:rPr>
              <w:t>SZZXCG-2025-00084</w:t>
            </w:r>
          </w:p>
        </w:tc>
      </w:tr>
      <w:tr>
        <w:tblPrEx>
          <w:tblCellMar>
            <w:top w:w="45" w:type="dxa"/>
            <w:left w:w="45" w:type="dxa"/>
            <w:bottom w:w="45" w:type="dxa"/>
            <w:right w:w="45" w:type="dxa"/>
          </w:tblCellMar>
        </w:tblPrEx>
        <w:trPr>
          <w:trHeight w:val="749"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项目名称：</w:t>
            </w:r>
          </w:p>
        </w:tc>
        <w:tc>
          <w:tcPr>
            <w:tcW w:w="5220" w:type="dxa"/>
            <w:shd w:val="clear" w:color="auto" w:fill="auto"/>
            <w:vAlign w:val="center"/>
          </w:tcPr>
          <w:p>
            <w:pPr>
              <w:spacing w:after="160" w:line="278" w:lineRule="auto"/>
              <w:rPr>
                <w:rFonts w:eastAsia="宋体"/>
                <w:kern w:val="2"/>
                <w:sz w:val="30"/>
                <w:szCs w:val="30"/>
                <w:lang w:eastAsia="zh-CN"/>
              </w:rPr>
            </w:pPr>
            <w:r>
              <w:rPr>
                <w:rFonts w:hint="eastAsia" w:ascii="宋体" w:hAnsi="宋体" w:eastAsia="宋体" w:cs="宋体"/>
                <w:sz w:val="30"/>
                <w:szCs w:val="30"/>
                <w:lang w:eastAsia="zh-CN" w:bidi="ar"/>
              </w:rPr>
              <w:t>深圳北理莫斯科大学附属实验中学直饮水设备采购项目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 xml:space="preserve">包 </w:t>
            </w:r>
            <w:r>
              <w:rPr>
                <w:rFonts w:hint="eastAsia" w:ascii="宋体" w:hAnsi="宋体" w:eastAsia="宋体" w:cs="宋体"/>
                <w:sz w:val="30"/>
                <w:szCs w:val="30"/>
                <w:lang w:eastAsia="zh-CN" w:bidi="ar"/>
              </w:rPr>
              <w:t xml:space="preserve">   </w:t>
            </w:r>
            <w:r>
              <w:rPr>
                <w:rFonts w:ascii="宋体" w:hAnsi="宋体" w:eastAsia="宋体" w:cs="宋体"/>
                <w:sz w:val="30"/>
                <w:szCs w:val="30"/>
                <w:lang w:eastAsia="zh-CN" w:bidi="ar"/>
              </w:rPr>
              <w:t>号：</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项目类型：</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采购方式：</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货币类型：</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spacing w:after="160" w:line="278" w:lineRule="auto"/>
              <w:jc w:val="right"/>
              <w:rPr>
                <w:rFonts w:eastAsia="宋体"/>
                <w:kern w:val="2"/>
                <w:sz w:val="30"/>
                <w:szCs w:val="30"/>
                <w:lang w:eastAsia="zh-CN"/>
              </w:rPr>
            </w:pPr>
            <w:r>
              <w:rPr>
                <w:rFonts w:ascii="宋体" w:hAnsi="宋体" w:eastAsia="宋体" w:cs="宋体"/>
                <w:sz w:val="30"/>
                <w:szCs w:val="30"/>
                <w:lang w:eastAsia="zh-CN" w:bidi="ar"/>
              </w:rPr>
              <w:t>评标方法：</w:t>
            </w:r>
          </w:p>
        </w:tc>
        <w:tc>
          <w:tcPr>
            <w:tcW w:w="5220" w:type="dxa"/>
            <w:shd w:val="clear" w:color="auto" w:fill="auto"/>
            <w:vAlign w:val="center"/>
          </w:tcPr>
          <w:p>
            <w:pPr>
              <w:spacing w:after="160" w:line="278" w:lineRule="auto"/>
              <w:rPr>
                <w:rFonts w:eastAsia="宋体"/>
                <w:kern w:val="2"/>
                <w:sz w:val="30"/>
                <w:szCs w:val="30"/>
                <w:lang w:eastAsia="zh-CN"/>
              </w:rPr>
            </w:pPr>
            <w:r>
              <w:rPr>
                <w:rFonts w:ascii="宋体" w:hAnsi="宋体" w:eastAsia="宋体" w:cs="宋体"/>
                <w:sz w:val="30"/>
                <w:szCs w:val="30"/>
                <w:lang w:eastAsia="zh-CN" w:bidi="ar"/>
              </w:rPr>
              <w:t>综合评分法</w:t>
            </w:r>
          </w:p>
        </w:tc>
      </w:tr>
      <w:bookmarkEnd w:id="0"/>
    </w:tbl>
    <w:p>
      <w:pPr>
        <w:spacing w:beforeAutospacing="1" w:after="160" w:afterAutospacing="1" w:line="278" w:lineRule="auto"/>
        <w:jc w:val="center"/>
        <w:outlineLvl w:val="1"/>
        <w:rPr>
          <w:rFonts w:hint="eastAsia" w:ascii="黑体" w:hAnsi="宋体" w:eastAsia="黑体" w:cs="黑体"/>
          <w:sz w:val="40"/>
          <w:szCs w:val="40"/>
          <w:lang w:eastAsia="zh-CN"/>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pPr>
        <w:pStyle w:val="15"/>
        <w:widowControl/>
        <w:jc w:val="center"/>
        <w:outlineLvl w:val="1"/>
        <w:rPr>
          <w:rFonts w:hint="eastAsia" w:ascii="黑体" w:hAnsi="宋体" w:eastAsia="黑体" w:cs="黑体"/>
          <w:sz w:val="40"/>
          <w:szCs w:val="40"/>
        </w:rPr>
      </w:pPr>
      <w:r>
        <w:rPr>
          <w:rFonts w:hint="eastAsia" w:ascii="黑体" w:hAnsi="宋体" w:eastAsia="黑体" w:cs="黑体"/>
          <w:sz w:val="40"/>
          <w:szCs w:val="40"/>
        </w:rPr>
        <w:t>资格性审查表</w:t>
      </w:r>
    </w:p>
    <w:tbl>
      <w:tblPr>
        <w:tblStyle w:val="1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eastAsia="宋体" w:cs="宋体"/>
                <w:sz w:val="28"/>
                <w:szCs w:val="28"/>
              </w:rPr>
            </w:pPr>
            <w:r>
              <w:rPr>
                <w:rFonts w:hint="eastAsia" w:ascii="宋体" w:hAnsi="宋体" w:eastAsia="宋体" w:cs="宋体"/>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eastAsia="宋体" w:cs="宋体"/>
                <w:sz w:val="28"/>
                <w:szCs w:val="28"/>
              </w:rPr>
            </w:pPr>
            <w:r>
              <w:rPr>
                <w:rFonts w:hint="eastAsia" w:ascii="宋体" w:hAnsi="宋体" w:eastAsia="宋体" w:cs="宋体"/>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bidi="ar"/>
              </w:rPr>
              <w:t>投标人不符合资格要求，或未提交相应的资格证明资料（详见招标公告</w:t>
            </w:r>
            <w:r>
              <w:rPr>
                <w:rFonts w:hint="eastAsia" w:ascii="宋体" w:hAnsi="宋体" w:eastAsia="宋体" w:cs="宋体"/>
                <w:sz w:val="21"/>
                <w:szCs w:val="21"/>
                <w:lang w:eastAsia="zh-CN"/>
              </w:rPr>
              <w:t>投标人资格要求，即申请人的资格要求</w:t>
            </w:r>
            <w:r>
              <w:rPr>
                <w:rFonts w:hint="eastAsia" w:ascii="宋体" w:hAnsi="宋体" w:eastAsia="宋体" w:cs="宋体"/>
                <w:sz w:val="21"/>
                <w:szCs w:val="21"/>
                <w:lang w:eastAsia="zh-CN" w:bidi="ar"/>
              </w:rPr>
              <w:t>）</w:t>
            </w:r>
          </w:p>
        </w:tc>
      </w:tr>
    </w:tbl>
    <w:p>
      <w:pPr>
        <w:pStyle w:val="15"/>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1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eastAsia="宋体" w:cs="宋体"/>
                <w:sz w:val="28"/>
                <w:szCs w:val="28"/>
              </w:rPr>
            </w:pPr>
            <w:r>
              <w:rPr>
                <w:rFonts w:hint="eastAsia" w:ascii="宋体" w:hAnsi="宋体" w:eastAsia="宋体" w:cs="宋体"/>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eastAsia="宋体" w:cs="宋体"/>
                <w:sz w:val="28"/>
                <w:szCs w:val="28"/>
              </w:rPr>
            </w:pPr>
            <w:r>
              <w:rPr>
                <w:rFonts w:hint="eastAsia" w:ascii="宋体" w:hAnsi="宋体" w:eastAsia="宋体" w:cs="宋体"/>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分项报价或投标总价不得高于</w:t>
            </w:r>
            <w:bookmarkStart w:id="1" w:name="_Hlk71832186"/>
            <w:r>
              <w:rPr>
                <w:rFonts w:hint="eastAsia" w:ascii="宋体" w:hAnsi="宋体" w:eastAsia="宋体" w:cs="宋体"/>
                <w:sz w:val="21"/>
                <w:szCs w:val="21"/>
                <w:lang w:eastAsia="zh-CN"/>
              </w:rPr>
              <w:t>相应预算金额（或设定的预算金额下的最高限价）</w:t>
            </w:r>
            <w:bookmarkEnd w:id="1"/>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rPr>
            </w:pPr>
            <w:r>
              <w:rPr>
                <w:rFonts w:hint="eastAsia" w:ascii="宋体" w:hAnsi="宋体" w:eastAsia="宋体" w:cs="宋体"/>
                <w:sz w:val="21"/>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法律、法规、规章、规范性文件规定的其他情形。</w:t>
            </w:r>
          </w:p>
        </w:tc>
      </w:tr>
    </w:tbl>
    <w:p>
      <w:pPr>
        <w:spacing w:beforeAutospacing="1" w:after="160" w:afterAutospacing="1" w:line="278" w:lineRule="auto"/>
        <w:jc w:val="center"/>
        <w:outlineLvl w:val="1"/>
        <w:rPr>
          <w:rFonts w:hint="eastAsia" w:ascii="黑体" w:hAnsi="宋体" w:eastAsia="黑体" w:cs="黑体"/>
          <w:sz w:val="40"/>
          <w:szCs w:val="40"/>
          <w:lang w:eastAsia="zh-CN"/>
        </w:rPr>
        <w:sectPr>
          <w:pgSz w:w="11907" w:h="16840"/>
          <w:pgMar w:top="1440" w:right="1418" w:bottom="1440" w:left="1418" w:header="851" w:footer="992" w:gutter="0"/>
          <w:cols w:space="425" w:num="1"/>
          <w:titlePg/>
          <w:docGrid w:linePitch="462" w:charSpace="0"/>
        </w:sectPr>
      </w:pPr>
    </w:p>
    <w:p>
      <w:pPr>
        <w:spacing w:beforeAutospacing="1" w:after="160" w:afterAutospacing="1" w:line="278" w:lineRule="auto"/>
        <w:jc w:val="center"/>
        <w:outlineLvl w:val="1"/>
        <w:rPr>
          <w:rFonts w:hint="eastAsia" w:ascii="黑体" w:hAnsi="宋体" w:eastAsia="黑体" w:cs="黑体"/>
          <w:sz w:val="40"/>
          <w:szCs w:val="40"/>
          <w:lang w:eastAsia="zh-CN"/>
        </w:rPr>
      </w:pPr>
      <w:r>
        <w:rPr>
          <w:rFonts w:hint="eastAsia" w:ascii="黑体" w:hAnsi="宋体" w:eastAsia="黑体" w:cs="黑体"/>
          <w:sz w:val="40"/>
          <w:szCs w:val="40"/>
          <w:lang w:eastAsia="zh-CN"/>
        </w:rPr>
        <w:t>评标信息</w:t>
      </w:r>
    </w:p>
    <w:tbl>
      <w:tblPr>
        <w:tblStyle w:val="18"/>
        <w:tblW w:w="5000" w:type="pct"/>
        <w:jc w:val="center"/>
        <w:tblCellSpacing w:w="0" w:type="dxa"/>
        <w:tblLayout w:type="fixed"/>
        <w:tblCellMar>
          <w:top w:w="45" w:type="dxa"/>
          <w:left w:w="45" w:type="dxa"/>
          <w:bottom w:w="45" w:type="dxa"/>
          <w:right w:w="45" w:type="dxa"/>
        </w:tblCellMar>
      </w:tblPr>
      <w:tblGrid>
        <w:gridCol w:w="172"/>
        <w:gridCol w:w="604"/>
        <w:gridCol w:w="668"/>
        <w:gridCol w:w="2774"/>
        <w:gridCol w:w="668"/>
        <w:gridCol w:w="4106"/>
        <w:gridCol w:w="170"/>
      </w:tblGrid>
      <w:tr>
        <w:tblPrEx>
          <w:tblCellMar>
            <w:top w:w="45" w:type="dxa"/>
            <w:left w:w="45" w:type="dxa"/>
            <w:bottom w:w="45" w:type="dxa"/>
            <w:right w:w="45" w:type="dxa"/>
          </w:tblCellMar>
        </w:tblPrEx>
        <w:trPr>
          <w:gridBefore w:val="1"/>
          <w:wBefore w:w="170" w:type="dxa"/>
          <w:tblCellSpacing w:w="0" w:type="dxa"/>
          <w:jc w:val="center"/>
        </w:trPr>
        <w:tc>
          <w:tcPr>
            <w:tcW w:w="8992" w:type="dxa"/>
            <w:gridSpan w:val="6"/>
            <w:shd w:val="clear" w:color="auto" w:fill="auto"/>
            <w:vAlign w:val="center"/>
          </w:tcPr>
          <w:p>
            <w:pPr>
              <w:widowControl w:val="0"/>
              <w:spacing w:after="160" w:line="278" w:lineRule="auto"/>
              <w:rPr>
                <w:rFonts w:ascii="宋体" w:eastAsia="宋体"/>
                <w:b/>
                <w:bCs/>
                <w:kern w:val="2"/>
                <w:sz w:val="21"/>
                <w:szCs w:val="21"/>
                <w:lang w:eastAsia="zh-CN"/>
              </w:rPr>
            </w:pPr>
            <w:r>
              <w:rPr>
                <w:rFonts w:eastAsia="宋体"/>
                <w:b/>
                <w:bCs/>
                <w:kern w:val="2"/>
                <w:sz w:val="21"/>
                <w:szCs w:val="21"/>
                <w:lang w:eastAsia="zh-CN"/>
              </w:rPr>
              <w:t>评标方法：综合评分法</w:t>
            </w:r>
          </w:p>
        </w:tc>
      </w:tr>
      <w:tr>
        <w:tblPrEx>
          <w:tblCellMar>
            <w:top w:w="45" w:type="dxa"/>
            <w:left w:w="45" w:type="dxa"/>
            <w:bottom w:w="45" w:type="dxa"/>
            <w:right w:w="45" w:type="dxa"/>
          </w:tblCellMar>
        </w:tblPrEx>
        <w:trPr>
          <w:gridBefore w:val="1"/>
          <w:wBefore w:w="170" w:type="dxa"/>
          <w:tblCellSpacing w:w="0" w:type="dxa"/>
          <w:jc w:val="center"/>
        </w:trPr>
        <w:tc>
          <w:tcPr>
            <w:tcW w:w="8992" w:type="dxa"/>
            <w:gridSpan w:val="6"/>
            <w:shd w:val="clear" w:color="auto" w:fill="auto"/>
            <w:vAlign w:val="center"/>
          </w:tcPr>
          <w:p>
            <w:pPr>
              <w:widowControl w:val="0"/>
              <w:spacing w:after="160" w:line="278"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综合评分法，是指投标文件满足招标文件全部实质性要求，且按照评审因素的量化指标评审得分排名前列的投标人为中标候选人的评标方法。</w:t>
            </w:r>
          </w:p>
          <w:p>
            <w:pPr>
              <w:widowControl w:val="0"/>
              <w:spacing w:after="160" w:line="278" w:lineRule="auto"/>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价格分计算方法：</w:t>
            </w:r>
          </w:p>
          <w:p>
            <w:pPr>
              <w:spacing w:after="160" w:line="278" w:lineRule="auto"/>
              <w:ind w:left="42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采用低价优先法计算，即满足招标文件要求且投标价格最低的投标报价为评标基准价，其价格分为满分。其他投标人的价格分统一按照下列公式计算：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 xml:space="preserve">投标报价得分=(评标基准价／投标报价)×100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 xml:space="preserve">评标总得分＝F1×A1＋F2×A2＋……＋Fn×An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 xml:space="preserve">F1、F2……Fn分别为各项评审因素的得分；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 xml:space="preserve">A1、A2、……An 分别为各项评审因素所占的权重(A1＋A2＋……＋An＝1)。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评标过程中，不得去掉报价中的最高报价和最低报价。</w:t>
            </w:r>
          </w:p>
          <w:p>
            <w:pPr>
              <w:spacing w:after="160" w:line="278" w:lineRule="auto"/>
              <w:ind w:left="420"/>
              <w:rPr>
                <w:rFonts w:hint="eastAsia" w:ascii="宋体" w:hAnsi="宋体" w:eastAsia="宋体" w:cs="宋体"/>
                <w:sz w:val="21"/>
                <w:szCs w:val="21"/>
                <w:lang w:eastAsia="zh-CN"/>
              </w:rPr>
            </w:pPr>
            <w:r>
              <w:rPr>
                <w:rFonts w:hint="eastAsia" w:ascii="宋体" w:hAnsi="宋体" w:eastAsia="宋体" w:cs="宋体"/>
                <w:sz w:val="21"/>
                <w:szCs w:val="21"/>
                <w:lang w:eastAsia="zh-CN"/>
              </w:rPr>
              <w:t>因落实政府采购政策进行价格调整的，以调整后的价格计算评标基准价和投标报价。</w:t>
            </w:r>
          </w:p>
          <w:p>
            <w:pPr>
              <w:rPr>
                <w:rFonts w:eastAsia="宋体"/>
                <w:lang w:eastAsia="zh-CN"/>
              </w:rPr>
            </w:pPr>
            <w:r>
              <w:rPr>
                <w:rFonts w:hint="eastAsia" w:eastAsia="宋体"/>
                <w:b/>
                <w:bCs/>
                <w:lang w:eastAsia="zh-CN"/>
              </w:rPr>
              <w:t>注：投标人的“投标技术响应”“技术要求偏离表中偏离情况”等必须与客观实际保持一致，响应不实且情节严重的，经查实，将依法记入供应商诚信档案或受到行政处罚。</w:t>
            </w:r>
          </w:p>
          <w:p>
            <w:pPr>
              <w:pStyle w:val="25"/>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rHeight w:val="90" w:hRule="atLeast"/>
          <w:tblCellSpacing w:w="0" w:type="dxa"/>
          <w:jc w:val="center"/>
        </w:trPr>
        <w:tc>
          <w:tcPr>
            <w:tcW w:w="773"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hint="eastAsia" w:ascii="宋体" w:hAnsi="宋体" w:eastAsia="宋体" w:cs="宋体"/>
                <w:b/>
                <w:bCs/>
                <w:kern w:val="2"/>
                <w:sz w:val="21"/>
                <w:szCs w:val="21"/>
                <w:lang w:eastAsia="zh-CN"/>
              </w:rPr>
            </w:pPr>
            <w:bookmarkStart w:id="2" w:name="_Hlk173404792"/>
            <w:r>
              <w:rPr>
                <w:rFonts w:hint="eastAsia" w:ascii="宋体" w:hAnsi="宋体" w:eastAsia="宋体" w:cs="宋体"/>
                <w:b/>
                <w:bCs/>
                <w:sz w:val="21"/>
                <w:szCs w:val="21"/>
                <w:lang w:eastAsia="zh-CN" w:bidi="ar"/>
              </w:rPr>
              <w:t>序号</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hint="eastAsia" w:ascii="宋体" w:hAnsi="宋体" w:eastAsia="宋体" w:cs="宋体"/>
                <w:b/>
                <w:bCs/>
                <w:kern w:val="2"/>
                <w:sz w:val="21"/>
                <w:szCs w:val="21"/>
                <w:lang w:eastAsia="zh-CN"/>
              </w:rPr>
            </w:pPr>
            <w:r>
              <w:rPr>
                <w:rFonts w:hint="eastAsia" w:ascii="宋体" w:hAnsi="宋体" w:eastAsia="宋体" w:cs="宋体"/>
                <w:b/>
                <w:bCs/>
                <w:sz w:val="21"/>
                <w:szCs w:val="21"/>
                <w:lang w:eastAsia="zh-CN" w:bidi="ar"/>
              </w:rPr>
              <w:t>评分项</w:t>
            </w:r>
          </w:p>
        </w:tc>
        <w:tc>
          <w:tcPr>
            <w:tcW w:w="411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after="160" w:line="278" w:lineRule="auto"/>
              <w:jc w:val="center"/>
              <w:rPr>
                <w:rFonts w:hint="eastAsia" w:ascii="宋体" w:hAnsi="宋体" w:eastAsia="宋体" w:cs="宋体"/>
                <w:b/>
                <w:bCs/>
                <w:kern w:val="2"/>
                <w:sz w:val="21"/>
                <w:szCs w:val="21"/>
                <w:lang w:eastAsia="zh-CN"/>
              </w:rPr>
            </w:pPr>
            <w:r>
              <w:rPr>
                <w:rFonts w:hint="eastAsia" w:ascii="宋体" w:hAnsi="宋体" w:eastAsia="宋体" w:cs="宋体"/>
                <w:b/>
                <w:bCs/>
                <w:sz w:val="21"/>
                <w:szCs w:val="21"/>
                <w:lang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1</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价格</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hint="eastAsia"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restart"/>
            <w:tcBorders>
              <w:top w:val="single" w:color="000000" w:sz="8" w:space="0"/>
              <w:left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2</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技术部分</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8219" w:type="dxa"/>
            <w:gridSpan w:val="4"/>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hint="eastAsia"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rHeight w:val="90" w:hRule="atLeast"/>
          <w:tblCellSpacing w:w="0" w:type="dxa"/>
          <w:jc w:val="center"/>
        </w:trPr>
        <w:tc>
          <w:tcPr>
            <w:tcW w:w="773" w:type="dxa"/>
            <w:gridSpan w:val="2"/>
            <w:vMerge w:val="continue"/>
            <w:tcBorders>
              <w:left w:val="single" w:color="000000" w:sz="8" w:space="0"/>
              <w:right w:val="single" w:color="000000" w:sz="8" w:space="0"/>
            </w:tcBorders>
            <w:shd w:val="clear" w:color="auto" w:fill="E6EFFA"/>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11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70" w:type="dxa"/>
          <w:trHeight w:val="90" w:hRule="atLeast"/>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技术要求偏离情况     （▲重要参数）</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48</w:t>
            </w:r>
          </w:p>
        </w:tc>
        <w:tc>
          <w:tcPr>
            <w:tcW w:w="41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所投产品▲符号重要参数响应情况，评审委员会根据技术需求参数响应情况进行打分，全部满足得100分；有负偏离的，每负偏离一条扣5分，扣完为止。</w:t>
            </w:r>
          </w:p>
          <w:p>
            <w:pPr>
              <w:widowControl w:val="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（二）评分依据：</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投标人如实填写《技术要求偏离表》。</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并按照招标文件的要求提供相关证明资</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料。投标人未提供相关证明材料或提</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供的证明材料不符合要求的或提供的证</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明材料不清晰导致评审专家无法辨认的，该项参数按照负偏离处理，扣除相应分</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技术要求偏离情况     （非▲一般参数）</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所投产品非▲符号一般参数响应情况，评审委员会根据技术需求参数响应情况进行打分，全部满足得100分；有负偏离的，每负偏离一条扣</w:t>
            </w:r>
            <w:r>
              <w:rPr>
                <w:rFonts w:hint="eastAsia" w:ascii="宋体" w:hAnsi="宋体" w:eastAsia="宋体" w:cs="宋体"/>
                <w:kern w:val="2"/>
                <w:sz w:val="21"/>
                <w:szCs w:val="21"/>
                <w:lang w:val="en-US" w:eastAsia="zh-CN"/>
              </w:rPr>
              <w:t>1.3</w:t>
            </w:r>
            <w:r>
              <w:rPr>
                <w:rFonts w:hint="eastAsia" w:ascii="宋体" w:hAnsi="宋体" w:eastAsia="宋体" w:cs="宋体"/>
                <w:kern w:val="2"/>
                <w:sz w:val="21"/>
                <w:szCs w:val="21"/>
                <w:lang w:eastAsia="zh-CN"/>
              </w:rPr>
              <w:t>分，扣完为止。</w:t>
            </w:r>
          </w:p>
          <w:p>
            <w:pPr>
              <w:widowControl w:val="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（二）评分依据：</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投标人如实填写《技术要求偏离表》。</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并按照招标文件的要求提供相关证明资</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料。投标人未提供相关证明材料或提</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供的证明材料不符合要求的或提供的证</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明材料不清晰导致评审专家无法辨认的，该项参数按照负偏离处理，扣除相应分</w:t>
            </w:r>
          </w:p>
          <w:p>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3</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rPr>
              <w:t>施工安全保障</w:t>
            </w:r>
            <w:r>
              <w:rPr>
                <w:rFonts w:hint="eastAsia" w:ascii="宋体" w:hAnsi="宋体" w:eastAsia="宋体" w:cs="宋体"/>
                <w:sz w:val="21"/>
                <w:szCs w:val="21"/>
                <w:lang w:eastAsia="zh-CN"/>
              </w:rPr>
              <w:t>方案</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（一）评分内容：</w:t>
            </w:r>
          </w:p>
          <w:p>
            <w:pPr>
              <w:pStyle w:val="51"/>
              <w:tabs>
                <w:tab w:val="left" w:pos="426"/>
              </w:tabs>
              <w:spacing w:before="7" w:line="308"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投标人提供施工安全保障方案，内容包含但不限于：</w:t>
            </w:r>
          </w:p>
          <w:p>
            <w:pPr>
              <w:pStyle w:val="51"/>
              <w:tabs>
                <w:tab w:val="left" w:pos="426"/>
              </w:tabs>
              <w:spacing w:before="7" w:line="308"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1、项目进度计划安排；</w:t>
            </w:r>
          </w:p>
          <w:p>
            <w:pPr>
              <w:pStyle w:val="51"/>
              <w:tabs>
                <w:tab w:val="left" w:pos="426"/>
              </w:tabs>
              <w:spacing w:before="7" w:line="308"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2、施工准备；</w:t>
            </w:r>
          </w:p>
          <w:p>
            <w:pPr>
              <w:pStyle w:val="51"/>
              <w:tabs>
                <w:tab w:val="left" w:pos="426"/>
              </w:tabs>
              <w:spacing w:before="7" w:line="308"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3、施工进场安全准备；</w:t>
            </w:r>
          </w:p>
          <w:p>
            <w:pPr>
              <w:pStyle w:val="51"/>
              <w:tabs>
                <w:tab w:val="left" w:pos="426"/>
              </w:tabs>
              <w:spacing w:before="7" w:line="308"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4、施工技术保障。</w:t>
            </w:r>
          </w:p>
          <w:p>
            <w:pPr>
              <w:widowControl w:val="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（二）评分依据：</w:t>
            </w:r>
          </w:p>
          <w:p>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1、上述三项内容每满足一项得15分，全部满足得60分；</w:t>
            </w:r>
          </w:p>
          <w:p>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2、在此基础上，专家根据各供应商的具体响应内容按照量化的评审因素指标进一步评审：</w:t>
            </w:r>
          </w:p>
          <w:p>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（1）对</w:t>
            </w:r>
            <w:r>
              <w:rPr>
                <w:rFonts w:hint="eastAsia" w:ascii="宋体" w:hAnsi="宋体" w:eastAsia="宋体" w:cs="宋体"/>
                <w:sz w:val="21"/>
                <w:szCs w:val="21"/>
                <w:lang w:eastAsia="zh-CN"/>
              </w:rPr>
              <w:t>施工安全保障方案</w:t>
            </w:r>
            <w:r>
              <w:rPr>
                <w:rFonts w:hint="eastAsia" w:ascii="宋体" w:hAnsi="宋体" w:eastAsia="宋体" w:cs="宋体"/>
                <w:bCs/>
                <w:kern w:val="2"/>
                <w:sz w:val="21"/>
                <w:szCs w:val="21"/>
                <w:lang w:eastAsia="zh-CN"/>
              </w:rPr>
              <w:t>理解全面透彻，描述准确，符合采购人实际需要，方案整体科学合理、针对性强、可操作性强，评审为优加40分。</w:t>
            </w:r>
          </w:p>
          <w:p>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（2）对</w:t>
            </w:r>
            <w:r>
              <w:rPr>
                <w:rFonts w:hint="eastAsia" w:ascii="宋体" w:hAnsi="宋体" w:eastAsia="宋体" w:cs="宋体"/>
                <w:sz w:val="21"/>
                <w:szCs w:val="21"/>
                <w:lang w:eastAsia="zh-CN"/>
              </w:rPr>
              <w:t>施工安全保障方案</w:t>
            </w:r>
            <w:r>
              <w:rPr>
                <w:rFonts w:hint="eastAsia" w:ascii="宋体" w:hAnsi="宋体" w:eastAsia="宋体" w:cs="宋体"/>
                <w:bCs/>
                <w:kern w:val="2"/>
                <w:sz w:val="21"/>
                <w:szCs w:val="21"/>
                <w:lang w:eastAsia="zh-CN"/>
              </w:rPr>
              <w:t>理解较为透彻、描述比较准确；方案较合理，有一定针对性、可操作性，评审为良加20分。</w:t>
            </w:r>
          </w:p>
          <w:p>
            <w:pPr>
              <w:widowControl w:val="0"/>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（3）对</w:t>
            </w:r>
            <w:r>
              <w:rPr>
                <w:rFonts w:hint="eastAsia" w:ascii="宋体" w:hAnsi="宋体" w:eastAsia="宋体" w:cs="宋体"/>
                <w:sz w:val="21"/>
                <w:szCs w:val="21"/>
                <w:lang w:eastAsia="zh-CN"/>
              </w:rPr>
              <w:t>施工安全保障方案</w:t>
            </w:r>
            <w:r>
              <w:rPr>
                <w:rFonts w:hint="eastAsia" w:ascii="宋体" w:hAnsi="宋体" w:eastAsia="宋体" w:cs="宋体"/>
                <w:bCs/>
                <w:kern w:val="2"/>
                <w:sz w:val="21"/>
                <w:szCs w:val="21"/>
                <w:lang w:eastAsia="zh-CN"/>
              </w:rPr>
              <w:t>理解基本符合实际，方案基本合理，针对性一般、可操作性一般，评审为中加10分。</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（4）对</w:t>
            </w:r>
            <w:r>
              <w:rPr>
                <w:rFonts w:hint="eastAsia" w:ascii="宋体" w:hAnsi="宋体" w:eastAsia="宋体" w:cs="宋体"/>
                <w:sz w:val="21"/>
                <w:szCs w:val="21"/>
                <w:lang w:eastAsia="zh-CN"/>
              </w:rPr>
              <w:t>施工安全保障方案</w:t>
            </w:r>
            <w:r>
              <w:rPr>
                <w:rFonts w:hint="eastAsia" w:ascii="宋体" w:hAnsi="宋体" w:eastAsia="宋体" w:cs="宋体"/>
                <w:bCs/>
                <w:kern w:val="2"/>
                <w:sz w:val="21"/>
                <w:szCs w:val="21"/>
                <w:lang w:eastAsia="zh-CN"/>
              </w:rPr>
              <w:t>分析不到位，方案描述不清晰、不合理、无针对性、无可操作性，或未提供的，评审为差不加分。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left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样品</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jc w:val="center"/>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tcPr>
          <w:p>
            <w:pPr>
              <w:snapToGrid w:val="0"/>
              <w:rPr>
                <w:rFonts w:hint="eastAsia" w:ascii="宋体" w:hAnsi="宋体" w:eastAsia="宋体" w:cs="宋体"/>
                <w:b/>
                <w:bCs/>
                <w:sz w:val="21"/>
                <w:szCs w:val="21"/>
                <w:lang w:eastAsia="zh-CN"/>
              </w:rPr>
            </w:pPr>
            <w:r>
              <w:rPr>
                <w:rFonts w:hint="eastAsia" w:ascii="宋体" w:hAnsi="宋体" w:eastAsia="宋体" w:cs="宋体"/>
                <w:b/>
                <w:sz w:val="21"/>
                <w:szCs w:val="21"/>
                <w:lang w:eastAsia="zh-CN"/>
              </w:rPr>
              <w:t>（一）评分内容：</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投标人根据招标技术要求提供样品，需提供的样品为（具体规格详见“二、其他关键信息”中样品清单）：</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bCs/>
                <w:kern w:val="2"/>
                <w:sz w:val="21"/>
                <w:szCs w:val="21"/>
                <w:lang w:eastAsia="zh-CN"/>
              </w:rPr>
              <w:t>中型双龙头净饮机</w:t>
            </w:r>
            <w:r>
              <w:rPr>
                <w:rFonts w:hint="eastAsia" w:ascii="宋体" w:hAnsi="宋体" w:eastAsia="宋体" w:cs="宋体"/>
                <w:sz w:val="21"/>
                <w:szCs w:val="21"/>
                <w:lang w:eastAsia="zh-CN"/>
              </w:rPr>
              <w:t>；</w:t>
            </w:r>
          </w:p>
          <w:p>
            <w:pPr>
              <w:autoSpaceDE w:val="0"/>
              <w:autoSpaceDN w:val="0"/>
              <w:adjustRightInd w:val="0"/>
              <w:rPr>
                <w:rFonts w:hint="eastAsia" w:ascii="宋体" w:hAnsi="宋体" w:eastAsia="宋体" w:cs="宋体"/>
                <w:b/>
                <w:sz w:val="21"/>
                <w:szCs w:val="21"/>
                <w:lang w:eastAsia="zh-CN"/>
              </w:rPr>
            </w:pPr>
            <w:r>
              <w:rPr>
                <w:rFonts w:hint="eastAsia" w:ascii="宋体" w:hAnsi="宋体" w:eastAsia="宋体" w:cs="宋体"/>
                <w:b/>
                <w:sz w:val="21"/>
                <w:szCs w:val="21"/>
                <w:lang w:eastAsia="zh-CN"/>
              </w:rPr>
              <w:t>（二）评分依据：</w:t>
            </w:r>
          </w:p>
          <w:p>
            <w:pP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1.提供上述样品，满足样品清单全部要求得60分。</w:t>
            </w:r>
          </w:p>
          <w:p>
            <w:pP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2.在此基础上，评审委员会根据样品的材质、工艺和质量情况进行评价：</w:t>
            </w:r>
          </w:p>
          <w:p>
            <w:pPr>
              <w:wordWrap w:val="0"/>
              <w:rPr>
                <w:rFonts w:hint="eastAsia" w:ascii="宋体" w:hAnsi="宋体" w:eastAsia="宋体" w:cs="宋体"/>
                <w:sz w:val="21"/>
                <w:szCs w:val="21"/>
                <w:lang w:val="zh-CN" w:eastAsia="zh-CN"/>
              </w:rPr>
            </w:pPr>
            <w:r>
              <w:rPr>
                <w:rFonts w:hint="eastAsia" w:ascii="宋体" w:hAnsi="宋体" w:eastAsia="宋体" w:cs="宋体"/>
                <w:sz w:val="21"/>
                <w:szCs w:val="21"/>
                <w:lang w:eastAsia="zh-CN"/>
              </w:rPr>
              <w:t>（1）评审为优：样品完全符合样品清单中的规格、工艺、外观要求的，加40分</w:t>
            </w:r>
            <w:r>
              <w:rPr>
                <w:rFonts w:hint="eastAsia" w:ascii="宋体" w:hAnsi="宋体" w:eastAsia="宋体" w:cs="宋体"/>
                <w:sz w:val="21"/>
                <w:szCs w:val="21"/>
                <w:lang w:val="zh-CN" w:eastAsia="zh-CN"/>
              </w:rPr>
              <w:t>；</w:t>
            </w:r>
          </w:p>
          <w:p>
            <w:pPr>
              <w:wordWrap w:val="0"/>
              <w:rPr>
                <w:rFonts w:hint="eastAsia" w:ascii="宋体" w:hAnsi="宋体" w:eastAsia="宋体" w:cs="宋体"/>
                <w:sz w:val="21"/>
                <w:szCs w:val="21"/>
                <w:lang w:val="zh-CN" w:eastAsia="zh-CN"/>
              </w:rPr>
            </w:pPr>
            <w:r>
              <w:rPr>
                <w:rFonts w:hint="eastAsia" w:ascii="宋体" w:hAnsi="宋体" w:eastAsia="宋体" w:cs="宋体"/>
                <w:sz w:val="21"/>
                <w:szCs w:val="21"/>
                <w:lang w:eastAsia="zh-CN"/>
              </w:rPr>
              <w:t>（2）评审为良：样品基本符合样品清单中的规格、工艺、外观要求的，加30分</w:t>
            </w:r>
            <w:r>
              <w:rPr>
                <w:rFonts w:hint="eastAsia" w:ascii="宋体" w:hAnsi="宋体" w:eastAsia="宋体" w:cs="宋体"/>
                <w:sz w:val="21"/>
                <w:szCs w:val="21"/>
                <w:lang w:val="zh-CN" w:eastAsia="zh-CN"/>
              </w:rPr>
              <w:t>；</w:t>
            </w:r>
          </w:p>
          <w:p>
            <w:pPr>
              <w:wordWrap w:val="0"/>
              <w:rPr>
                <w:rFonts w:hint="eastAsia" w:ascii="宋体" w:hAnsi="宋体" w:eastAsia="宋体" w:cs="宋体"/>
                <w:sz w:val="21"/>
                <w:szCs w:val="21"/>
                <w:lang w:val="zh-CN" w:eastAsia="zh-CN"/>
              </w:rPr>
            </w:pPr>
            <w:r>
              <w:rPr>
                <w:rFonts w:hint="eastAsia" w:ascii="宋体" w:hAnsi="宋体" w:eastAsia="宋体" w:cs="宋体"/>
                <w:sz w:val="21"/>
                <w:szCs w:val="21"/>
                <w:lang w:eastAsia="zh-CN"/>
              </w:rPr>
              <w:t>（3）评审为中：样品部分符合样品清单中的规格、工艺、外观要求，加20</w:t>
            </w:r>
            <w:r>
              <w:rPr>
                <w:rFonts w:hint="eastAsia" w:ascii="宋体" w:hAnsi="宋体" w:eastAsia="宋体" w:cs="宋体"/>
                <w:sz w:val="21"/>
                <w:szCs w:val="21"/>
                <w:lang w:val="zh-CN" w:eastAsia="zh-CN"/>
              </w:rPr>
              <w:t>分；</w:t>
            </w:r>
          </w:p>
          <w:p>
            <w:pPr>
              <w:pStyle w:val="9"/>
              <w:rPr>
                <w:rFonts w:hint="eastAsia" w:ascii="宋体" w:hAnsi="宋体" w:eastAsia="宋体" w:cs="宋体"/>
                <w:sz w:val="21"/>
                <w:szCs w:val="21"/>
                <w:lang w:eastAsia="zh-CN"/>
              </w:rPr>
            </w:pPr>
            <w:r>
              <w:rPr>
                <w:rFonts w:hint="eastAsia" w:ascii="宋体" w:hAnsi="宋体" w:eastAsia="宋体" w:cs="宋体"/>
                <w:sz w:val="21"/>
                <w:szCs w:val="21"/>
                <w:lang w:eastAsia="zh-CN"/>
              </w:rPr>
              <w:t>（4）评审为差：样品完全不符合样品清单中的规格、工艺、外观要求的，不加分。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3</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bottom"/>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商务部分</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bottom"/>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8389"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hint="eastAsia"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281"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免费保修期内售后服务条款偏离情况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投标人应如实填写《商务要求偏离表（免费保修期内售后服务要求）》，评审委员会根据响应情况进行打分，全部满足要求的得100分，每负偏离一项扣20分，扣完为止。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61" w:hRule="atLeast"/>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kern w:val="2"/>
                <w:sz w:val="21"/>
                <w:szCs w:val="21"/>
                <w:lang w:eastAsia="zh-CN"/>
              </w:rPr>
            </w:pPr>
          </w:p>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免费保修期外售后服务条款偏离情况</w:t>
            </w:r>
          </w:p>
          <w:p>
            <w:pPr>
              <w:wordWrap w:val="0"/>
              <w:spacing w:after="160" w:line="278" w:lineRule="auto"/>
              <w:jc w:val="center"/>
              <w:textAlignment w:val="top"/>
              <w:rPr>
                <w:rFonts w:hint="eastAsia" w:ascii="宋体" w:hAnsi="宋体" w:eastAsia="宋体" w:cs="宋体"/>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投标人应如实填写《商务要求偏离表（免费保修期外售后服务要求）》，评审委员会根据响应情况进行打分，全部满足要求的得100分，每负偏离一项扣25分，扣完为止。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其他商务条款偏离情况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投标人应如实填写《商务要求偏离表（其他商务要求）》，评审委员会根据响应情况进行打分，全部满足要求的得100分，每负偏离一项扣10分，扣完为止。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4</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综合实力</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8389"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hint="eastAsia"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281"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2" w:hRule="atLeast"/>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认证情况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tcPr>
          <w:p>
            <w:pPr>
              <w:jc w:val="both"/>
              <w:textAlignment w:val="top"/>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（一）评分内容：</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投标人或</w:t>
            </w:r>
            <w:bookmarkStart w:id="3" w:name="OLE_LINK1"/>
            <w:r>
              <w:rPr>
                <w:rFonts w:hint="eastAsia" w:ascii="宋体" w:hAnsi="宋体" w:eastAsia="宋体" w:cs="宋体"/>
                <w:kern w:val="2"/>
                <w:sz w:val="21"/>
                <w:szCs w:val="21"/>
                <w:lang w:eastAsia="zh-CN"/>
              </w:rPr>
              <w:t>所投产品制造商</w:t>
            </w:r>
            <w:bookmarkEnd w:id="3"/>
            <w:r>
              <w:rPr>
                <w:rFonts w:hint="eastAsia" w:ascii="宋体" w:hAnsi="宋体" w:eastAsia="宋体" w:cs="宋体"/>
                <w:kern w:val="2"/>
                <w:sz w:val="21"/>
                <w:szCs w:val="21"/>
                <w:lang w:eastAsia="zh-CN"/>
              </w:rPr>
              <w:t>提供：</w:t>
            </w:r>
          </w:p>
          <w:p>
            <w:pPr>
              <w:pStyle w:val="9"/>
              <w:numPr>
                <w:ilvl w:val="0"/>
                <w:numId w:val="1"/>
              </w:numPr>
              <w:rPr>
                <w:rFonts w:hint="eastAsia" w:ascii="宋体" w:hAnsi="宋体" w:eastAsia="宋体" w:cs="宋体"/>
                <w:sz w:val="21"/>
                <w:szCs w:val="21"/>
                <w:lang w:eastAsia="zh-CN"/>
              </w:rPr>
            </w:pPr>
            <w:r>
              <w:rPr>
                <w:rFonts w:hint="eastAsia" w:ascii="宋体" w:hAnsi="宋体" w:eastAsia="宋体" w:cs="宋体"/>
                <w:sz w:val="21"/>
                <w:szCs w:val="21"/>
                <w:lang w:eastAsia="zh-CN"/>
              </w:rPr>
              <w:t>质量管理体系认证证书（认证范围至少包含反渗透净水机的设计和生产）的，得3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pStyle w:val="9"/>
              <w:numPr>
                <w:ilvl w:val="0"/>
                <w:numId w:val="1"/>
              </w:numPr>
              <w:rPr>
                <w:rFonts w:hint="eastAsia" w:ascii="宋体" w:hAnsi="宋体" w:eastAsia="宋体" w:cs="宋体"/>
                <w:sz w:val="21"/>
                <w:szCs w:val="21"/>
                <w:lang w:eastAsia="zh-CN"/>
              </w:rPr>
            </w:pPr>
            <w:r>
              <w:rPr>
                <w:rFonts w:hint="eastAsia" w:ascii="宋体" w:hAnsi="宋体" w:eastAsia="宋体" w:cs="宋体"/>
                <w:sz w:val="21"/>
                <w:szCs w:val="21"/>
                <w:lang w:eastAsia="zh-CN"/>
              </w:rPr>
              <w:t>环境管理体系认证证书（认证范围至少包含反渗透净水机的设计和生产）的，得3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pStyle w:val="9"/>
              <w:numPr>
                <w:ilvl w:val="0"/>
                <w:numId w:val="1"/>
              </w:numPr>
              <w:rPr>
                <w:rFonts w:hint="eastAsia" w:ascii="宋体" w:hAnsi="宋体" w:eastAsia="宋体" w:cs="宋体"/>
                <w:sz w:val="21"/>
                <w:szCs w:val="21"/>
                <w:lang w:eastAsia="zh-CN"/>
              </w:rPr>
            </w:pPr>
            <w:r>
              <w:rPr>
                <w:rFonts w:hint="eastAsia" w:ascii="宋体" w:hAnsi="宋体" w:eastAsia="宋体" w:cs="宋体"/>
                <w:sz w:val="21"/>
                <w:szCs w:val="21"/>
                <w:lang w:eastAsia="zh-CN"/>
              </w:rPr>
              <w:t>职业健康安全管理体系认证证书（认证范围至少包含反渗透净水机的设计和生产）的，得3</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pStyle w:val="9"/>
              <w:keepNext w:val="0"/>
              <w:keepLines w:val="0"/>
              <w:pageBreakBefore w:val="0"/>
              <w:kinsoku/>
              <w:overflowPunct/>
              <w:topLinePunct w:val="0"/>
              <w:bidi w:val="0"/>
              <w:snapToGrid/>
              <w:spacing w:line="240" w:lineRule="auto"/>
              <w:rPr>
                <w:rFonts w:hint="default"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以上三项累计得分，最高得100分。</w:t>
            </w:r>
          </w:p>
          <w:p>
            <w:pPr>
              <w:jc w:val="both"/>
              <w:textAlignment w:val="top"/>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（二）评分依据：</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1、提供认证证书，同时提供在全国认证认可信息公共服务平台（认e云）查询截图且显示有效（http://cx.cnca.cn）及编号一致；</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如投标人距本项目开标之日的注册成立时间不足3个月，且未取得以上认证证书的（根据情况填写认证证书名称），可提供承诺函【格式自拟，至少包含中标（成交）后4个月内取得评审因素相关认证证书等内容】，评审委员会根据承诺内容中的认证证书情况评分；</w:t>
            </w:r>
          </w:p>
          <w:p>
            <w:pPr>
              <w:jc w:val="both"/>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3、按要求提供以上资料，评分中出现无证明资料或专家无法凭所提供资料判断是否得分的情况，一律作不得分处理。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06" w:hRule="atLeast"/>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rPr>
              <w:t>同类项目业绩情况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（一）评分内容：</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投标人提供近自2022年3月1日至本项目投标截止日，（以合同签订时间为准）直饮水设备销售类</w:t>
            </w:r>
            <w:r>
              <w:rPr>
                <w:rFonts w:hint="eastAsia" w:ascii="宋体" w:hAnsi="宋体" w:eastAsia="宋体" w:cs="宋体"/>
                <w:sz w:val="21"/>
                <w:szCs w:val="21"/>
                <w:shd w:val="clear" w:color="auto" w:fill="FFFFFF"/>
                <w:lang w:eastAsia="zh-CN"/>
              </w:rPr>
              <w:t>项目业绩，每提供1个有效业绩</w:t>
            </w:r>
            <w:r>
              <w:rPr>
                <w:rFonts w:hint="eastAsia" w:ascii="宋体" w:hAnsi="宋体" w:eastAsia="宋体" w:cs="宋体"/>
                <w:sz w:val="21"/>
                <w:szCs w:val="21"/>
                <w:lang w:eastAsia="zh-CN"/>
              </w:rPr>
              <w:t>得50分，最高得100分 。</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（二）评分依据：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1、提供中标通知书；</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2、提供项目合同关键信息（关键信息包括但不限于：合同名称页、合同主要内容页、合同签订日期页、合同双方签字盖章页等）；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3、通过合同关键信息无法判断是否得分的，还须同时提供能证明得分的其它证明资料，如项目报告或合同甲方出具的证明文件等；</w:t>
            </w:r>
          </w:p>
          <w:p>
            <w:pPr>
              <w:rPr>
                <w:rFonts w:hint="eastAsia" w:ascii="宋体" w:hAnsi="宋体" w:eastAsia="宋体" w:cs="宋体"/>
                <w:kern w:val="2"/>
                <w:sz w:val="21"/>
                <w:szCs w:val="21"/>
                <w:lang w:eastAsia="zh-CN"/>
              </w:rPr>
            </w:pPr>
            <w:r>
              <w:rPr>
                <w:rFonts w:hint="eastAsia" w:ascii="宋体" w:hAnsi="宋体" w:eastAsia="宋体" w:cs="宋体"/>
                <w:sz w:val="21"/>
                <w:szCs w:val="21"/>
                <w:lang w:eastAsia="zh-CN"/>
              </w:rPr>
              <w:t>4、以上资料均要求提供扫描件，原件备查。评分中出现无证明资料或专家无法凭所提供资料判断是否得分的情况，一律作不得分处理。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5</w:t>
            </w:r>
          </w:p>
        </w:tc>
        <w:tc>
          <w:tcPr>
            <w:tcW w:w="410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sz w:val="21"/>
                <w:szCs w:val="21"/>
                <w:lang w:eastAsia="zh-CN" w:bidi="ar"/>
              </w:rPr>
              <w:t>诚信情况</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rPr>
                <w:rFonts w:hint="eastAsia" w:ascii="宋体" w:hAnsi="宋体" w:eastAsia="宋体" w:cs="宋体"/>
                <w:b/>
                <w:bCs/>
                <w:color w:val="0000FF"/>
                <w:kern w:val="2"/>
                <w:sz w:val="21"/>
                <w:szCs w:val="21"/>
                <w:lang w:eastAsia="zh-CN"/>
              </w:rPr>
            </w:pPr>
            <w:r>
              <w:rPr>
                <w:rFonts w:hint="eastAsia" w:ascii="宋体" w:hAnsi="宋体" w:eastAsia="宋体" w:cs="宋体"/>
                <w:b/>
                <w:bCs/>
                <w:color w:val="0000FF"/>
                <w:kern w:val="2"/>
                <w:sz w:val="21"/>
                <w:szCs w:val="21"/>
                <w:lang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8389" w:type="dxa"/>
            <w:gridSpan w:val="5"/>
            <w:tcBorders>
              <w:top w:val="single" w:color="000000" w:sz="8" w:space="0"/>
              <w:left w:val="single" w:color="000000" w:sz="8" w:space="0"/>
              <w:bottom w:val="single" w:color="000000" w:sz="8" w:space="0"/>
              <w:right w:val="single" w:color="000000" w:sz="8" w:space="0"/>
            </w:tcBorders>
            <w:shd w:val="clear" w:color="auto" w:fill="auto"/>
          </w:tcPr>
          <w:p>
            <w:pPr>
              <w:widowControl w:val="0"/>
              <w:spacing w:after="160" w:line="278" w:lineRule="auto"/>
              <w:jc w:val="both"/>
              <w:rPr>
                <w:rFonts w:hint="eastAsia" w:ascii="宋体" w:hAnsi="宋体" w:eastAsia="宋体" w:cs="宋体"/>
                <w:kern w:val="2"/>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2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评分因素</w:t>
            </w:r>
          </w:p>
        </w:tc>
        <w:tc>
          <w:tcPr>
            <w:tcW w:w="66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权重(%)</w:t>
            </w:r>
          </w:p>
        </w:tc>
        <w:tc>
          <w:tcPr>
            <w:tcW w:w="4281"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77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after="160" w:line="278" w:lineRule="auto"/>
              <w:jc w:val="center"/>
              <w:rPr>
                <w:rFonts w:hint="eastAsia" w:ascii="宋体" w:hAnsi="宋体" w:eastAsia="宋体" w:cs="宋体"/>
                <w:b/>
                <w:bCs/>
                <w:color w:val="0000FF"/>
                <w:kern w:val="2"/>
                <w:sz w:val="21"/>
                <w:szCs w:val="21"/>
                <w:lang w:eastAsia="zh-CN"/>
              </w:rPr>
            </w:pP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诚信情况</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wordWrap w:val="0"/>
              <w:spacing w:after="160" w:line="278"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w:t>
            </w:r>
          </w:p>
        </w:tc>
        <w:tc>
          <w:tcPr>
            <w:tcW w:w="4281"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val="0"/>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（一）评分内容：</w:t>
            </w:r>
          </w:p>
          <w:p>
            <w:pPr>
              <w:widowControl w:val="0"/>
              <w:ind w:firstLine="420" w:firstLineChars="200"/>
              <w:jc w:val="both"/>
              <w:rPr>
                <w:rFonts w:hint="eastAsia" w:ascii="宋体" w:hAnsi="宋体" w:eastAsia="宋体" w:cs="宋体"/>
                <w:kern w:val="2"/>
                <w:sz w:val="21"/>
                <w:lang w:eastAsia="zh-CN"/>
              </w:rPr>
            </w:pPr>
            <w:r>
              <w:rPr>
                <w:rFonts w:hint="eastAsia" w:ascii="宋体" w:hAnsi="宋体" w:eastAsia="宋体" w:cs="宋体"/>
                <w:kern w:val="2"/>
                <w:sz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wordWrap w:val="0"/>
              <w:spacing w:after="160"/>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（二）评分依据：</w:t>
            </w:r>
          </w:p>
          <w:p>
            <w:pPr>
              <w:widowControl w:val="0"/>
              <w:wordWrap w:val="0"/>
              <w:spacing w:after="160"/>
              <w:ind w:firstLine="420" w:firstLineChars="200"/>
              <w:jc w:val="both"/>
              <w:rPr>
                <w:rFonts w:hint="eastAsia" w:ascii="宋体" w:hAnsi="宋体" w:eastAsia="宋体" w:cs="宋体"/>
                <w:b/>
                <w:bCs/>
                <w:kern w:val="2"/>
                <w:sz w:val="21"/>
                <w:szCs w:val="21"/>
                <w:lang w:eastAsia="zh-CN"/>
              </w:rPr>
            </w:pPr>
            <w:r>
              <w:rPr>
                <w:rFonts w:hint="eastAsia" w:ascii="宋体" w:hAnsi="宋体" w:eastAsia="宋体" w:cs="宋体"/>
                <w:kern w:val="2"/>
                <w:sz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2"/>
    </w:tbl>
    <w:p>
      <w:pPr>
        <w:widowControl w:val="0"/>
        <w:spacing w:after="160" w:line="278" w:lineRule="auto"/>
        <w:jc w:val="both"/>
        <w:rPr>
          <w:rFonts w:hint="eastAsia" w:ascii="宋体" w:hAnsi="宋体" w:eastAsia="宋体" w:cs="宋体"/>
          <w:kern w:val="2"/>
          <w:sz w:val="21"/>
          <w:szCs w:val="21"/>
          <w:lang w:eastAsia="zh-CN"/>
        </w:rPr>
      </w:pPr>
    </w:p>
    <w:p>
      <w:pPr>
        <w:widowControl w:val="0"/>
        <w:spacing w:after="160" w:line="360" w:lineRule="auto"/>
        <w:jc w:val="both"/>
        <w:rPr>
          <w:rFonts w:eastAsia="宋体"/>
          <w:kern w:val="2"/>
          <w:lang w:eastAsia="zh-CN"/>
        </w:rPr>
      </w:pPr>
    </w:p>
    <w:p>
      <w:pPr>
        <w:widowControl w:val="0"/>
        <w:spacing w:after="160" w:line="278" w:lineRule="auto"/>
        <w:jc w:val="both"/>
        <w:rPr>
          <w:rFonts w:eastAsia="宋体"/>
          <w:kern w:val="2"/>
          <w:sz w:val="21"/>
          <w:lang w:eastAsia="zh-CN"/>
        </w:rPr>
        <w:sectPr>
          <w:pgSz w:w="11907" w:h="16840"/>
          <w:pgMar w:top="1440" w:right="1418" w:bottom="1440" w:left="1418" w:header="851" w:footer="992" w:gutter="0"/>
          <w:cols w:space="425" w:num="1"/>
          <w:titlePg/>
          <w:docGrid w:linePitch="462" w:charSpace="0"/>
        </w:sectPr>
      </w:pPr>
    </w:p>
    <w:p>
      <w:pPr>
        <w:widowControl w:val="0"/>
        <w:spacing w:after="160" w:line="278" w:lineRule="auto"/>
        <w:jc w:val="center"/>
        <w:rPr>
          <w:rFonts w:eastAsia="宋体"/>
          <w:b/>
          <w:kern w:val="2"/>
          <w:sz w:val="120"/>
          <w:szCs w:val="120"/>
          <w:lang w:eastAsia="zh-CN"/>
        </w:rPr>
      </w:pPr>
      <w:r>
        <w:rPr>
          <w:rFonts w:hint="eastAsia" w:eastAsia="宋体"/>
          <w:b/>
          <w:kern w:val="2"/>
          <w:sz w:val="120"/>
          <w:szCs w:val="120"/>
          <w:lang w:eastAsia="zh-CN"/>
        </w:rPr>
        <w:t>政府采购</w:t>
      </w:r>
    </w:p>
    <w:p>
      <w:pPr>
        <w:widowControl w:val="0"/>
        <w:spacing w:after="160" w:line="278" w:lineRule="auto"/>
        <w:jc w:val="center"/>
        <w:rPr>
          <w:rFonts w:eastAsia="宋体"/>
          <w:b/>
          <w:kern w:val="2"/>
          <w:sz w:val="120"/>
          <w:szCs w:val="120"/>
          <w:lang w:eastAsia="zh-CN"/>
        </w:rPr>
      </w:pPr>
      <w:r>
        <w:rPr>
          <w:rFonts w:hint="eastAsia" w:eastAsia="宋体"/>
          <w:b/>
          <w:kern w:val="2"/>
          <w:sz w:val="120"/>
          <w:szCs w:val="120"/>
          <w:lang w:eastAsia="zh-CN"/>
        </w:rPr>
        <w:t>招标文件</w:t>
      </w:r>
    </w:p>
    <w:p>
      <w:pPr>
        <w:widowControl w:val="0"/>
        <w:spacing w:after="160" w:line="278" w:lineRule="auto"/>
        <w:jc w:val="center"/>
        <w:rPr>
          <w:rFonts w:eastAsia="宋体"/>
          <w:b/>
          <w:kern w:val="2"/>
          <w:sz w:val="52"/>
          <w:szCs w:val="52"/>
          <w:lang w:eastAsia="zh-CN"/>
        </w:rPr>
      </w:pPr>
      <w:r>
        <w:rPr>
          <w:rFonts w:hint="eastAsia" w:eastAsia="宋体"/>
          <w:b/>
          <w:kern w:val="2"/>
          <w:sz w:val="52"/>
          <w:szCs w:val="52"/>
          <w:lang w:eastAsia="zh-CN"/>
        </w:rPr>
        <w:t>（货物类）</w:t>
      </w: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jc w:val="center"/>
        <w:rPr>
          <w:rFonts w:eastAsia="宋体"/>
          <w:b/>
          <w:kern w:val="2"/>
          <w:sz w:val="44"/>
          <w:szCs w:val="44"/>
          <w:lang w:eastAsia="zh-CN"/>
        </w:rPr>
      </w:pPr>
      <w:bookmarkStart w:id="4" w:name="_Hlk71465316"/>
      <w:r>
        <w:rPr>
          <w:rFonts w:hint="eastAsia" w:eastAsia="宋体"/>
          <w:b/>
          <w:kern w:val="2"/>
          <w:sz w:val="44"/>
          <w:szCs w:val="44"/>
          <w:lang w:eastAsia="zh-CN"/>
        </w:rPr>
        <w:t>深圳公共资源交易中心</w:t>
      </w:r>
    </w:p>
    <w:p>
      <w:pPr>
        <w:widowControl w:val="0"/>
        <w:spacing w:after="160" w:line="278" w:lineRule="auto"/>
        <w:jc w:val="center"/>
        <w:rPr>
          <w:rFonts w:eastAsia="宋体"/>
          <w:b/>
          <w:kern w:val="2"/>
          <w:sz w:val="44"/>
          <w:szCs w:val="44"/>
          <w:lang w:eastAsia="zh-CN"/>
        </w:rPr>
      </w:pPr>
      <w:r>
        <w:rPr>
          <w:rFonts w:hint="eastAsia" w:eastAsia="宋体"/>
          <w:b/>
          <w:kern w:val="2"/>
          <w:sz w:val="44"/>
          <w:szCs w:val="44"/>
          <w:lang w:eastAsia="zh-CN"/>
        </w:rPr>
        <w:t>（</w:t>
      </w:r>
      <w:r>
        <w:rPr>
          <w:rFonts w:eastAsia="宋体"/>
          <w:b/>
          <w:kern w:val="2"/>
          <w:sz w:val="44"/>
          <w:szCs w:val="44"/>
          <w:lang w:eastAsia="zh-CN"/>
        </w:rPr>
        <w:t>20</w:t>
      </w:r>
      <w:r>
        <w:rPr>
          <w:rFonts w:hint="eastAsia" w:eastAsia="宋体"/>
          <w:b/>
          <w:kern w:val="2"/>
          <w:sz w:val="44"/>
          <w:szCs w:val="44"/>
          <w:lang w:eastAsia="zh-CN"/>
        </w:rPr>
        <w:t>25）</w:t>
      </w:r>
    </w:p>
    <w:bookmarkEnd w:id="4"/>
    <w:p>
      <w:pPr>
        <w:widowControl w:val="0"/>
        <w:spacing w:before="240" w:beforeLines="100" w:after="240" w:afterLines="100" w:line="278" w:lineRule="auto"/>
        <w:jc w:val="center"/>
        <w:rPr>
          <w:rFonts w:hint="eastAsia" w:ascii="黑体" w:hAnsi="黑体" w:eastAsia="黑体" w:cs="黑体"/>
          <w:b/>
          <w:bCs/>
          <w:kern w:val="2"/>
          <w:sz w:val="28"/>
          <w:szCs w:val="36"/>
          <w:lang w:eastAsia="zh-CN"/>
        </w:rPr>
      </w:pPr>
      <w:bookmarkStart w:id="5" w:name="_Hlk72218009"/>
      <w:r>
        <w:rPr>
          <w:rFonts w:hint="eastAsia" w:ascii="黑体" w:hAnsi="黑体" w:eastAsia="黑体" w:cs="黑体"/>
          <w:b/>
          <w:bCs/>
          <w:kern w:val="2"/>
          <w:sz w:val="28"/>
          <w:szCs w:val="36"/>
          <w:lang w:eastAsia="zh-CN"/>
        </w:rPr>
        <w:t>目   录</w:t>
      </w:r>
    </w:p>
    <w:p>
      <w:pPr>
        <w:outlineLvl w:val="0"/>
        <w:rPr>
          <w:b/>
          <w:sz w:val="21"/>
          <w:szCs w:val="21"/>
          <w:lang w:eastAsia="zh-CN"/>
        </w:rPr>
      </w:pPr>
      <w:r>
        <w:rPr>
          <w:rFonts w:hint="eastAsia"/>
          <w:b/>
          <w:sz w:val="21"/>
          <w:szCs w:val="21"/>
          <w:lang w:eastAsia="zh-CN"/>
        </w:rPr>
        <w:t>第一册    专用条款</w:t>
      </w:r>
    </w:p>
    <w:p>
      <w:pPr>
        <w:ind w:firstLine="840" w:firstLineChars="400"/>
        <w:rPr>
          <w:sz w:val="21"/>
          <w:szCs w:val="21"/>
          <w:lang w:eastAsia="zh-CN"/>
        </w:rPr>
      </w:pPr>
      <w:r>
        <w:rPr>
          <w:rFonts w:hint="eastAsia"/>
          <w:sz w:val="21"/>
          <w:szCs w:val="21"/>
          <w:lang w:eastAsia="zh-CN"/>
        </w:rPr>
        <w:t>关键信息</w:t>
      </w:r>
    </w:p>
    <w:p>
      <w:pPr>
        <w:ind w:left="720" w:leftChars="300" w:firstLine="630" w:firstLineChars="300"/>
        <w:rPr>
          <w:rFonts w:ascii="宋体" w:hAnsi="宋体"/>
          <w:sz w:val="21"/>
          <w:szCs w:val="21"/>
          <w:lang w:eastAsia="zh-CN"/>
        </w:rPr>
      </w:pPr>
      <w:r>
        <w:rPr>
          <w:rFonts w:hint="eastAsia" w:ascii="宋体" w:hAnsi="宋体"/>
          <w:sz w:val="21"/>
          <w:szCs w:val="21"/>
          <w:lang w:eastAsia="zh-CN"/>
        </w:rPr>
        <w:t>第一章  招标公告</w:t>
      </w:r>
    </w:p>
    <w:p>
      <w:pPr>
        <w:ind w:left="720" w:leftChars="300" w:firstLine="630" w:firstLineChars="300"/>
        <w:rPr>
          <w:rFonts w:ascii="宋体" w:hAnsi="宋体"/>
          <w:sz w:val="21"/>
          <w:szCs w:val="21"/>
          <w:lang w:eastAsia="zh-CN"/>
        </w:rPr>
      </w:pPr>
      <w:r>
        <w:rPr>
          <w:rFonts w:hint="eastAsia" w:ascii="宋体" w:hAnsi="宋体"/>
          <w:sz w:val="21"/>
          <w:szCs w:val="21"/>
          <w:lang w:eastAsia="zh-CN"/>
        </w:rPr>
        <w:t xml:space="preserve">第二章  </w:t>
      </w:r>
      <w:bookmarkStart w:id="6" w:name="_Hlk71994379"/>
      <w:r>
        <w:rPr>
          <w:rFonts w:hint="eastAsia" w:ascii="宋体" w:hAnsi="宋体"/>
          <w:sz w:val="21"/>
          <w:szCs w:val="21"/>
          <w:lang w:eastAsia="zh-CN"/>
        </w:rPr>
        <w:t>对通用条款的补充内容及其他关键信息</w:t>
      </w:r>
      <w:bookmarkEnd w:id="6"/>
    </w:p>
    <w:p>
      <w:pPr>
        <w:ind w:left="720" w:leftChars="300" w:firstLine="630" w:firstLineChars="300"/>
        <w:rPr>
          <w:rFonts w:ascii="宋体" w:hAnsi="宋体"/>
          <w:sz w:val="21"/>
          <w:szCs w:val="21"/>
          <w:lang w:eastAsia="zh-CN"/>
        </w:rPr>
      </w:pPr>
      <w:r>
        <w:rPr>
          <w:rFonts w:hint="eastAsia" w:ascii="宋体" w:hAnsi="宋体"/>
          <w:sz w:val="21"/>
          <w:szCs w:val="21"/>
          <w:lang w:eastAsia="zh-CN"/>
        </w:rPr>
        <w:t xml:space="preserve">第三章 </w:t>
      </w:r>
      <w:r>
        <w:rPr>
          <w:rFonts w:ascii="宋体" w:hAnsi="宋体"/>
          <w:sz w:val="21"/>
          <w:szCs w:val="21"/>
          <w:lang w:eastAsia="zh-CN"/>
        </w:rPr>
        <w:t xml:space="preserve"> </w:t>
      </w:r>
      <w:r>
        <w:rPr>
          <w:rFonts w:hint="eastAsia" w:ascii="宋体" w:hAnsi="宋体"/>
          <w:sz w:val="21"/>
          <w:szCs w:val="21"/>
          <w:lang w:eastAsia="zh-CN"/>
        </w:rPr>
        <w:t>用户需求书</w:t>
      </w:r>
    </w:p>
    <w:p>
      <w:pPr>
        <w:ind w:left="720" w:leftChars="300" w:firstLine="630" w:firstLineChars="300"/>
        <w:rPr>
          <w:rFonts w:ascii="宋体" w:hAnsi="宋体"/>
          <w:sz w:val="21"/>
          <w:szCs w:val="21"/>
          <w:lang w:eastAsia="zh-CN"/>
        </w:rPr>
      </w:pPr>
      <w:r>
        <w:rPr>
          <w:rFonts w:hint="eastAsia" w:ascii="宋体" w:hAnsi="宋体"/>
          <w:sz w:val="21"/>
          <w:szCs w:val="21"/>
          <w:lang w:eastAsia="zh-CN"/>
        </w:rPr>
        <w:t xml:space="preserve">第四章 </w:t>
      </w:r>
      <w:r>
        <w:rPr>
          <w:rFonts w:ascii="宋体" w:hAnsi="宋体"/>
          <w:sz w:val="21"/>
          <w:szCs w:val="21"/>
          <w:lang w:eastAsia="zh-CN"/>
        </w:rPr>
        <w:t xml:space="preserve"> </w:t>
      </w:r>
      <w:r>
        <w:rPr>
          <w:rFonts w:hint="eastAsia" w:ascii="宋体" w:hAnsi="宋体"/>
          <w:sz w:val="21"/>
          <w:szCs w:val="21"/>
          <w:lang w:eastAsia="zh-CN"/>
        </w:rPr>
        <w:t>投标文件组成要求及格式</w:t>
      </w:r>
    </w:p>
    <w:p>
      <w:pPr>
        <w:ind w:left="720" w:leftChars="300" w:firstLine="630" w:firstLineChars="300"/>
        <w:rPr>
          <w:rFonts w:ascii="宋体" w:hAnsi="宋体"/>
          <w:sz w:val="21"/>
          <w:szCs w:val="21"/>
          <w:lang w:eastAsia="zh-CN"/>
        </w:rPr>
      </w:pPr>
      <w:r>
        <w:rPr>
          <w:rFonts w:hint="eastAsia" w:ascii="宋体" w:hAnsi="宋体"/>
          <w:sz w:val="21"/>
          <w:szCs w:val="21"/>
          <w:lang w:eastAsia="zh-CN"/>
        </w:rPr>
        <w:t>第五章  合同条款及格式</w:t>
      </w:r>
    </w:p>
    <w:p>
      <w:pPr>
        <w:rPr>
          <w:b/>
          <w:sz w:val="21"/>
          <w:szCs w:val="21"/>
          <w:lang w:eastAsia="zh-CN"/>
        </w:rPr>
      </w:pPr>
    </w:p>
    <w:p>
      <w:pPr>
        <w:outlineLvl w:val="0"/>
        <w:rPr>
          <w:b/>
          <w:sz w:val="21"/>
          <w:szCs w:val="21"/>
          <w:lang w:eastAsia="zh-CN"/>
        </w:rPr>
      </w:pPr>
      <w:r>
        <w:rPr>
          <w:rFonts w:hint="eastAsia"/>
          <w:b/>
          <w:sz w:val="21"/>
          <w:szCs w:val="21"/>
          <w:lang w:eastAsia="zh-CN"/>
        </w:rPr>
        <w:t>第二册    通用条款</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第一章  总则</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第二章  招标文件</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第三章  投标文件的编制</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第四章  投标文件的递交</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第五章  开标</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第六章  评审要求</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第七章  评审程序及评审方法</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第八章  定标及公示</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第九章  公开招标失败的后续处理</w:t>
      </w:r>
    </w:p>
    <w:p>
      <w:pPr>
        <w:ind w:left="720" w:leftChars="300" w:firstLine="411" w:firstLineChars="196"/>
        <w:rPr>
          <w:rFonts w:ascii="宋体" w:hAnsi="宋体"/>
          <w:sz w:val="21"/>
          <w:szCs w:val="21"/>
          <w:lang w:eastAsia="zh-CN"/>
        </w:rPr>
      </w:pPr>
      <w:r>
        <w:rPr>
          <w:rFonts w:hint="eastAsia" w:ascii="宋体" w:hAnsi="宋体"/>
          <w:sz w:val="21"/>
          <w:szCs w:val="21"/>
          <w:lang w:eastAsia="zh-CN"/>
        </w:rPr>
        <w:t>第十章  合同的授予与备案</w:t>
      </w:r>
    </w:p>
    <w:p>
      <w:pPr>
        <w:ind w:firstLine="1050" w:firstLineChars="500"/>
        <w:rPr>
          <w:sz w:val="21"/>
          <w:szCs w:val="21"/>
          <w:lang w:eastAsia="zh-CN"/>
        </w:rPr>
      </w:pPr>
      <w:r>
        <w:rPr>
          <w:rFonts w:hint="eastAsia"/>
          <w:sz w:val="21"/>
          <w:szCs w:val="21"/>
          <w:lang w:eastAsia="zh-CN"/>
        </w:rPr>
        <w:t>第十一章  质疑处理</w:t>
      </w:r>
    </w:p>
    <w:p>
      <w:pPr>
        <w:widowControl w:val="0"/>
        <w:spacing w:after="160" w:line="360" w:lineRule="auto"/>
        <w:jc w:val="both"/>
        <w:rPr>
          <w:rFonts w:eastAsia="宋体"/>
          <w:b/>
          <w:bCs/>
          <w:kern w:val="2"/>
          <w:lang w:eastAsia="zh-CN"/>
        </w:rPr>
      </w:pPr>
    </w:p>
    <w:p>
      <w:pPr>
        <w:widowControl w:val="0"/>
        <w:spacing w:after="160" w:line="360" w:lineRule="auto"/>
        <w:jc w:val="both"/>
        <w:rPr>
          <w:rFonts w:eastAsia="宋体"/>
          <w:kern w:val="2"/>
          <w:lang w:eastAsia="zh-CN"/>
        </w:rPr>
      </w:pPr>
    </w:p>
    <w:p>
      <w:pPr>
        <w:widowControl w:val="0"/>
        <w:spacing w:after="160" w:line="360" w:lineRule="auto"/>
        <w:jc w:val="both"/>
        <w:rPr>
          <w:rFonts w:eastAsia="宋体"/>
          <w:kern w:val="2"/>
          <w:lang w:eastAsia="zh-CN"/>
        </w:rPr>
      </w:pPr>
    </w:p>
    <w:p>
      <w:pPr>
        <w:widowControl w:val="0"/>
        <w:spacing w:after="160" w:line="360" w:lineRule="auto"/>
        <w:jc w:val="both"/>
        <w:rPr>
          <w:rFonts w:eastAsia="宋体"/>
          <w:b/>
          <w:bCs/>
          <w:kern w:val="2"/>
          <w:lang w:eastAsia="zh-CN"/>
        </w:rPr>
        <w:sectPr>
          <w:pgSz w:w="11907" w:h="16840"/>
          <w:pgMar w:top="1440" w:right="1797" w:bottom="1440" w:left="1797" w:header="851" w:footer="992" w:gutter="0"/>
          <w:cols w:space="425" w:num="1"/>
          <w:titlePg/>
          <w:docGrid w:linePitch="462" w:charSpace="0"/>
        </w:sectPr>
      </w:pPr>
    </w:p>
    <w:bookmarkEnd w:id="5"/>
    <w:p>
      <w:pPr>
        <w:keepNext/>
        <w:keepLines/>
        <w:widowControl w:val="0"/>
        <w:spacing w:before="340" w:after="330" w:line="360" w:lineRule="auto"/>
        <w:jc w:val="center"/>
        <w:outlineLvl w:val="0"/>
        <w:rPr>
          <w:rFonts w:hint="eastAsia" w:ascii="宋体" w:hAnsi="宋体" w:eastAsia="黑体"/>
          <w:b/>
          <w:bCs/>
          <w:color w:val="FF0000"/>
          <w:kern w:val="44"/>
          <w:szCs w:val="44"/>
          <w:lang w:eastAsia="zh-CN"/>
        </w:rPr>
      </w:pPr>
      <w:bookmarkStart w:id="7" w:name="bt合同条款"/>
      <w:bookmarkEnd w:id="7"/>
      <w:bookmarkStart w:id="8" w:name="bt其他资料由投标人自定"/>
      <w:bookmarkEnd w:id="8"/>
      <w:bookmarkStart w:id="9" w:name="bt开标一览表"/>
      <w:bookmarkEnd w:id="9"/>
      <w:bookmarkStart w:id="10" w:name="bt投标报价汇总表"/>
      <w:bookmarkEnd w:id="10"/>
      <w:bookmarkStart w:id="11" w:name="bt合同条款及格式"/>
      <w:bookmarkEnd w:id="11"/>
      <w:bookmarkStart w:id="12" w:name="bt技术标投标文件格式"/>
      <w:bookmarkEnd w:id="12"/>
      <w:bookmarkStart w:id="13" w:name="bt合同格式"/>
      <w:bookmarkEnd w:id="13"/>
      <w:bookmarkStart w:id="14" w:name="bt投标文件签署授权委托书"/>
      <w:bookmarkEnd w:id="14"/>
      <w:bookmarkStart w:id="15" w:name="bt投标函"/>
      <w:bookmarkEnd w:id="15"/>
      <w:bookmarkStart w:id="16" w:name="合同格式"/>
      <w:bookmarkEnd w:id="16"/>
      <w:bookmarkStart w:id="17" w:name="bt投标人情况介绍"/>
      <w:bookmarkEnd w:id="17"/>
      <w:bookmarkStart w:id="18" w:name="bt其他资料2"/>
      <w:bookmarkEnd w:id="18"/>
      <w:bookmarkStart w:id="19" w:name="bt项目管理班子配备情况"/>
      <w:bookmarkEnd w:id="19"/>
      <w:bookmarkStart w:id="20" w:name="bt商务标投标文件格式"/>
      <w:bookmarkEnd w:id="20"/>
      <w:bookmarkStart w:id="21" w:name="bt说明"/>
      <w:bookmarkEnd w:id="21"/>
      <w:bookmarkStart w:id="22" w:name="bt投标人须知"/>
      <w:bookmarkEnd w:id="22"/>
      <w:bookmarkStart w:id="23" w:name="bt本工程承诺书"/>
      <w:bookmarkEnd w:id="23"/>
      <w:r>
        <w:rPr>
          <w:rFonts w:hint="eastAsia" w:ascii="宋体" w:hAnsi="宋体" w:eastAsia="黑体"/>
          <w:b/>
          <w:bCs/>
          <w:kern w:val="44"/>
          <w:sz w:val="28"/>
          <w:szCs w:val="44"/>
          <w:lang w:eastAsia="zh-CN"/>
        </w:rPr>
        <w:t>第一册  专用条款</w:t>
      </w:r>
    </w:p>
    <w:p>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第一章  招标公告</w:t>
      </w:r>
    </w:p>
    <w:p>
      <w:pPr>
        <w:widowControl w:val="0"/>
        <w:spacing w:after="160"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color w:val="FF0000"/>
          <w:sz w:val="21"/>
          <w:szCs w:val="21"/>
          <w:lang w:eastAsia="zh-CN"/>
        </w:rPr>
        <w:t>2.本项目不接受联合体投标，不接受投标人选用进口产品参与投标，不允许分包，详见招标文件“第三章 用户需求书”；</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3.参与本项目政府采购活动时不存在被有关部门禁止参与政府采购活动且在有效期内的情况（由供应商在《政府采购投标及履约承诺函》中作出声明）；</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4.具备《中华人民共和国政府采购法》第二十二条第一款的条件（由供应商在《政府采购投标及履约承诺函》中作出声明）；</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5.未被列入失信被执行人、重大税收违法案件当事人名单、政府采购严重违法失信行为记录名单（由供应商在《政府采购投标及履约承诺函》中作出声明）；</w:t>
      </w:r>
    </w:p>
    <w:p>
      <w:pPr>
        <w:widowControl w:val="0"/>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6.不存在《深圳市财政局政府采购供应商信用信息管理办法》（深财规〔2023〕3号）列明的严重违法失信行为（由供应商在《政府采购投标及履约承诺函》中作出声明）；</w:t>
      </w:r>
    </w:p>
    <w:p>
      <w:pPr>
        <w:widowControl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pStyle w:val="25"/>
        <w:ind w:firstLine="420" w:firstLineChars="200"/>
        <w:rPr>
          <w:rFonts w:hint="eastAsia" w:ascii="宋体" w:hAnsi="宋体" w:cs="宋体"/>
          <w:color w:val="FF0000"/>
          <w:kern w:val="0"/>
          <w:szCs w:val="21"/>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widowControl w:val="0"/>
        <w:ind w:firstLine="420" w:firstLineChars="200"/>
        <w:jc w:val="both"/>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9.本项目为非专门面向中小企业采购项目。</w:t>
      </w:r>
    </w:p>
    <w:p>
      <w:pPr>
        <w:pStyle w:val="2"/>
        <w:rPr>
          <w:rFonts w:hint="eastAsia"/>
          <w:lang w:eastAsia="zh-CN"/>
        </w:rPr>
      </w:pPr>
    </w:p>
    <w:p>
      <w:pPr>
        <w:widowControl w:val="0"/>
        <w:wordWrap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hint="eastAsia" w:ascii="宋体" w:hAnsi="宋体" w:eastAsia="宋体" w:cs="宋体"/>
          <w:kern w:val="2"/>
          <w:sz w:val="21"/>
          <w:lang w:eastAsia="zh-CN"/>
        </w:rPr>
      </w:pPr>
      <w:r>
        <w:rPr>
          <w:rFonts w:hint="eastAsia" w:ascii="宋体" w:hAnsi="宋体" w:eastAsia="宋体" w:cs="宋体"/>
          <w:kern w:val="2"/>
          <w:sz w:val="21"/>
          <w:lang w:eastAsia="zh-CN"/>
        </w:rPr>
        <w:t>（2）供应商投标（上传投标文件）必须先行办理注册手续，具体请按照本公告“六、其他补充事宜”相关内容指引办理。</w:t>
      </w:r>
    </w:p>
    <w:p>
      <w:pPr>
        <w:widowControl w:val="0"/>
        <w:spacing w:after="160" w:line="278" w:lineRule="auto"/>
        <w:ind w:firstLine="420" w:firstLineChars="200"/>
        <w:jc w:val="both"/>
        <w:rPr>
          <w:rFonts w:hint="eastAsia" w:ascii="宋体" w:hAnsi="宋体" w:eastAsia="宋体"/>
          <w:kern w:val="2"/>
          <w:sz w:val="21"/>
          <w:lang w:eastAsia="zh-CN"/>
        </w:rPr>
      </w:pPr>
    </w:p>
    <w:p>
      <w:pPr>
        <w:widowControl w:val="0"/>
        <w:spacing w:after="160" w:line="278" w:lineRule="auto"/>
        <w:ind w:firstLine="442" w:firstLineChars="200"/>
        <w:jc w:val="both"/>
        <w:rPr>
          <w:rFonts w:eastAsia="宋体"/>
          <w:b/>
          <w:kern w:val="2"/>
          <w:sz w:val="21"/>
          <w:lang w:eastAsia="zh-CN"/>
        </w:rPr>
      </w:pPr>
      <w:r>
        <w:rPr>
          <w:rFonts w:hint="eastAsia" w:eastAsia="宋体"/>
          <w:b/>
          <w:kern w:val="2"/>
          <w:sz w:val="22"/>
          <w:szCs w:val="18"/>
          <w:lang w:eastAsia="zh-CN"/>
        </w:rPr>
        <w:t>完整公告内容详见：深圳公共资源交易网（</w:t>
      </w:r>
      <w:r>
        <w:rPr>
          <w:rFonts w:eastAsia="宋体"/>
          <w:b/>
          <w:kern w:val="2"/>
          <w:sz w:val="22"/>
          <w:szCs w:val="18"/>
          <w:lang w:eastAsia="zh-CN"/>
        </w:rPr>
        <w:t>https://www.szggzy.com</w:t>
      </w:r>
      <w:r>
        <w:rPr>
          <w:rFonts w:hint="eastAsia" w:eastAsia="宋体"/>
          <w:b/>
          <w:kern w:val="2"/>
          <w:sz w:val="22"/>
          <w:szCs w:val="18"/>
          <w:lang w:eastAsia="zh-CN"/>
        </w:rPr>
        <w:t>）</w:t>
      </w:r>
    </w:p>
    <w:p>
      <w:pPr>
        <w:widowControl w:val="0"/>
        <w:spacing w:after="160" w:line="278" w:lineRule="auto"/>
        <w:ind w:firstLine="422" w:firstLineChars="200"/>
        <w:jc w:val="both"/>
        <w:rPr>
          <w:rFonts w:eastAsia="宋体"/>
          <w:b/>
          <w:kern w:val="2"/>
          <w:sz w:val="21"/>
          <w:lang w:eastAsia="zh-CN"/>
        </w:rPr>
      </w:pPr>
    </w:p>
    <w:p>
      <w:pPr>
        <w:widowControl w:val="0"/>
        <w:spacing w:after="160" w:line="278" w:lineRule="auto"/>
        <w:jc w:val="both"/>
        <w:rPr>
          <w:rFonts w:eastAsia="宋体"/>
          <w:kern w:val="2"/>
          <w:lang w:eastAsia="zh-CN"/>
        </w:rPr>
        <w:sectPr>
          <w:pgSz w:w="11907" w:h="16840"/>
          <w:pgMar w:top="1440" w:right="1797" w:bottom="1440" w:left="1797" w:header="851" w:footer="992" w:gutter="0"/>
          <w:cols w:space="425" w:num="1"/>
          <w:titlePg/>
          <w:docGrid w:linePitch="462" w:charSpace="0"/>
        </w:sectPr>
      </w:pPr>
    </w:p>
    <w:p>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 xml:space="preserve">第二章 </w:t>
      </w:r>
      <w:bookmarkStart w:id="24" w:name="_Hlk71926094"/>
      <w:r>
        <w:rPr>
          <w:rFonts w:hint="eastAsia" w:ascii="宋体" w:hAnsi="宋体" w:eastAsia="宋体"/>
          <w:b/>
          <w:bCs/>
          <w:sz w:val="28"/>
          <w:szCs w:val="28"/>
          <w:lang w:eastAsia="zh-CN"/>
        </w:rPr>
        <w:t>对通用条款的补充内容及其他关键信息</w:t>
      </w:r>
      <w:bookmarkEnd w:id="24"/>
    </w:p>
    <w:p>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bookmarkStart w:id="25" w:name="_Toc73521547"/>
      <w:bookmarkStart w:id="26" w:name="_Toc100052364"/>
      <w:bookmarkStart w:id="27" w:name="_Toc101074876"/>
      <w:bookmarkStart w:id="28" w:name="_Toc73518117"/>
      <w:bookmarkStart w:id="29" w:name="_Toc60631620"/>
      <w:bookmarkStart w:id="30" w:name="_Toc73521635"/>
      <w:bookmarkStart w:id="31" w:name="_Toc73517639"/>
      <w:bookmarkStart w:id="32" w:name="_Toc60560625"/>
      <w:r>
        <w:rPr>
          <w:rFonts w:hint="eastAsia" w:ascii="宋体" w:hAnsi="宋体" w:eastAsia="宋体"/>
          <w:b/>
          <w:bCs/>
          <w:lang w:eastAsia="zh-CN"/>
        </w:rPr>
        <w:t>一、对通用条款的补充内容</w:t>
      </w:r>
    </w:p>
    <w:bookmarkEnd w:id="25"/>
    <w:bookmarkEnd w:id="26"/>
    <w:bookmarkEnd w:id="27"/>
    <w:bookmarkEnd w:id="28"/>
    <w:bookmarkEnd w:id="29"/>
    <w:bookmarkEnd w:id="30"/>
    <w:bookmarkEnd w:id="31"/>
    <w:bookmarkEnd w:id="32"/>
    <w:tbl>
      <w:tblPr>
        <w:tblStyle w:val="18"/>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457"/>
        <w:gridCol w:w="50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b/>
                <w:bCs/>
                <w:kern w:val="2"/>
                <w:sz w:val="21"/>
                <w:szCs w:val="21"/>
                <w:lang w:eastAsia="zh-CN"/>
              </w:rPr>
            </w:pPr>
            <w:bookmarkStart w:id="33" w:name="_Hlk72218097"/>
            <w:r>
              <w:rPr>
                <w:rFonts w:hint="eastAsia" w:ascii="宋体" w:hAnsi="宋体" w:eastAsia="宋体" w:cs="宋体"/>
                <w:b/>
                <w:bCs/>
                <w:kern w:val="2"/>
                <w:sz w:val="21"/>
                <w:szCs w:val="21"/>
                <w:lang w:eastAsia="zh-CN"/>
              </w:rPr>
              <w:t>通用条款序号</w:t>
            </w:r>
          </w:p>
        </w:tc>
        <w:tc>
          <w:tcPr>
            <w:tcW w:w="2456" w:type="dxa"/>
            <w:vAlign w:val="center"/>
          </w:tcPr>
          <w:p>
            <w:pPr>
              <w:widowControl w:val="0"/>
              <w:spacing w:after="160" w:line="278" w:lineRule="auto"/>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涉及事项</w:t>
            </w:r>
          </w:p>
        </w:tc>
        <w:tc>
          <w:tcPr>
            <w:tcW w:w="5076" w:type="dxa"/>
            <w:vAlign w:val="center"/>
          </w:tcPr>
          <w:p>
            <w:pPr>
              <w:widowControl w:val="0"/>
              <w:spacing w:after="160" w:line="278" w:lineRule="auto"/>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具  体  补  充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3.1</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采购人</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深圳北理莫斯科大学附属实验中学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政府集中采购机构</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深圳公共资源交易中心（深圳交易集团有限公司政府采购业务分公司）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踏勘现场</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标前会议</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12/13</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招标文件的澄清和修改</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投标有效期</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投标人的替代方案</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25</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投标文件的大小</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26</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bookmarkStart w:id="34" w:name="_Hlk71664860"/>
            <w:r>
              <w:rPr>
                <w:rFonts w:hint="eastAsia" w:ascii="宋体" w:hAnsi="宋体" w:eastAsia="宋体" w:cs="宋体"/>
                <w:kern w:val="2"/>
                <w:sz w:val="21"/>
                <w:szCs w:val="21"/>
                <w:lang w:eastAsia="zh-CN"/>
              </w:rPr>
              <w:t>样品、现场演示、方案讲解</w:t>
            </w:r>
            <w:bookmarkEnd w:id="34"/>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37</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评审方法</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38</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定标方法</w:t>
            </w:r>
          </w:p>
        </w:tc>
        <w:tc>
          <w:tcPr>
            <w:tcW w:w="507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97"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46</w:t>
            </w:r>
          </w:p>
        </w:tc>
        <w:tc>
          <w:tcPr>
            <w:tcW w:w="2456" w:type="dxa"/>
            <w:vAlign w:val="center"/>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履约担保</w:t>
            </w:r>
          </w:p>
        </w:tc>
        <w:tc>
          <w:tcPr>
            <w:tcW w:w="5076" w:type="dxa"/>
            <w:vAlign w:val="center"/>
          </w:tcPr>
          <w:p>
            <w:pPr>
              <w:widowControl w:val="0"/>
              <w:spacing w:after="160" w:line="278" w:lineRule="auto"/>
              <w:ind w:firstLine="2100" w:firstLineChars="10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不需要</w:t>
            </w:r>
          </w:p>
        </w:tc>
      </w:tr>
    </w:tbl>
    <w:p>
      <w:pPr>
        <w:widowControl w:val="0"/>
        <w:spacing w:after="160" w:line="278" w:lineRule="auto"/>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bookmarkEnd w:id="33"/>
    <w:p>
      <w:pPr>
        <w:rPr>
          <w:rFonts w:hint="eastAsia" w:ascii="宋体" w:hAnsi="宋体" w:eastAsia="宋体"/>
          <w:b/>
          <w:bCs/>
          <w:lang w:eastAsia="zh-CN"/>
        </w:rPr>
      </w:pPr>
      <w:bookmarkStart w:id="35" w:name="_Hlk72218117"/>
      <w:r>
        <w:rPr>
          <w:rFonts w:hint="eastAsia" w:eastAsia="宋体"/>
          <w:kern w:val="2"/>
          <w:sz w:val="21"/>
          <w:lang w:eastAsia="zh-CN"/>
        </w:rPr>
        <w:br w:type="page"/>
      </w:r>
    </w:p>
    <w:p>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二、其他关键信息</w:t>
      </w:r>
    </w:p>
    <w:p>
      <w:pPr>
        <w:widowControl w:val="0"/>
        <w:spacing w:after="160" w:line="278" w:lineRule="auto"/>
        <w:ind w:firstLine="422" w:firstLineChars="200"/>
        <w:jc w:val="both"/>
        <w:rPr>
          <w:rFonts w:eastAsia="宋体"/>
          <w:b/>
          <w:bCs/>
          <w:kern w:val="2"/>
          <w:sz w:val="21"/>
          <w:lang w:eastAsia="zh-CN"/>
        </w:rPr>
      </w:pPr>
      <w:bookmarkStart w:id="36" w:name="_Hlk72579427"/>
      <w:r>
        <w:rPr>
          <w:rFonts w:hint="eastAsia" w:eastAsia="宋体"/>
          <w:b/>
          <w:bCs/>
          <w:kern w:val="2"/>
          <w:sz w:val="21"/>
          <w:lang w:eastAsia="zh-CN"/>
        </w:rPr>
        <w:t>（一）与“对通用条款的补充内容”章节相关的事项</w:t>
      </w:r>
    </w:p>
    <w:p>
      <w:pPr>
        <w:widowControl w:val="0"/>
        <w:spacing w:after="160" w:line="276" w:lineRule="auto"/>
        <w:rPr>
          <w:rFonts w:hint="eastAsia" w:ascii="宋体" w:hAnsi="宋体" w:eastAsia="宋体"/>
          <w:b/>
          <w:sz w:val="21"/>
          <w:szCs w:val="20"/>
          <w:lang w:eastAsia="zh-CN"/>
        </w:rPr>
      </w:pPr>
      <w:r>
        <w:rPr>
          <w:rFonts w:hint="eastAsia" w:ascii="宋体" w:hAnsi="宋体" w:eastAsia="宋体"/>
          <w:b/>
          <w:sz w:val="21"/>
          <w:szCs w:val="20"/>
          <w:lang w:eastAsia="zh-CN"/>
        </w:rPr>
        <w:t>1、评标定标信息</w:t>
      </w:r>
    </w:p>
    <w:p>
      <w:pPr>
        <w:widowControl w:val="0"/>
        <w:spacing w:after="160" w:line="278" w:lineRule="auto"/>
        <w:jc w:val="center"/>
        <w:rPr>
          <w:rFonts w:eastAsia="宋体"/>
          <w:kern w:val="2"/>
          <w:sz w:val="21"/>
          <w:lang w:eastAsia="zh-CN"/>
        </w:rPr>
      </w:pPr>
      <w:r>
        <w:rPr>
          <w:rFonts w:hint="eastAsia" w:eastAsia="宋体"/>
          <w:b/>
          <w:kern w:val="2"/>
          <w:sz w:val="21"/>
          <w:lang w:eastAsia="zh-CN"/>
        </w:rPr>
        <w:t>非评定分离项目</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spacing w:after="160" w:line="278" w:lineRule="auto"/>
              <w:jc w:val="center"/>
              <w:rPr>
                <w:rFonts w:eastAsia="宋体"/>
                <w:kern w:val="2"/>
                <w:sz w:val="21"/>
                <w:lang w:eastAsia="zh-CN"/>
              </w:rPr>
            </w:pPr>
            <w:bookmarkStart w:id="37" w:name="_Hlk74239733"/>
            <w:r>
              <w:rPr>
                <w:rFonts w:hint="eastAsia" w:eastAsia="宋体"/>
                <w:kern w:val="2"/>
                <w:sz w:val="21"/>
                <w:lang w:eastAsia="zh-CN"/>
              </w:rPr>
              <w:t>评标方法</w:t>
            </w:r>
          </w:p>
        </w:tc>
        <w:tc>
          <w:tcPr>
            <w:tcW w:w="4265" w:type="dxa"/>
          </w:tcPr>
          <w:p>
            <w:pPr>
              <w:widowControl w:val="0"/>
              <w:spacing w:after="160" w:line="278" w:lineRule="auto"/>
              <w:jc w:val="center"/>
              <w:rPr>
                <w:rFonts w:eastAsia="宋体"/>
                <w:kern w:val="2"/>
                <w:sz w:val="21"/>
                <w:lang w:eastAsia="zh-CN"/>
              </w:rPr>
            </w:pPr>
            <w:r>
              <w:rPr>
                <w:rFonts w:hint="eastAsia" w:eastAsia="宋体"/>
                <w:kern w:val="2"/>
                <w:sz w:val="21"/>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widowControl w:val="0"/>
              <w:spacing w:after="160" w:line="278" w:lineRule="auto"/>
              <w:jc w:val="center"/>
              <w:rPr>
                <w:rFonts w:eastAsia="宋体"/>
                <w:kern w:val="2"/>
                <w:sz w:val="21"/>
                <w:lang w:eastAsia="zh-CN"/>
              </w:rPr>
            </w:pPr>
            <w:r>
              <w:rPr>
                <w:rFonts w:hint="eastAsia" w:eastAsia="宋体"/>
                <w:kern w:val="2"/>
                <w:sz w:val="21"/>
                <w:lang w:eastAsia="zh-CN"/>
              </w:rPr>
              <w:t>候选中标供应商家数</w:t>
            </w:r>
          </w:p>
        </w:tc>
        <w:tc>
          <w:tcPr>
            <w:tcW w:w="4265" w:type="dxa"/>
            <w:vAlign w:val="center"/>
          </w:tcPr>
          <w:p>
            <w:pPr>
              <w:widowControl w:val="0"/>
              <w:spacing w:after="160" w:line="278" w:lineRule="auto"/>
              <w:jc w:val="center"/>
              <w:rPr>
                <w:rFonts w:eastAsia="宋体"/>
                <w:kern w:val="2"/>
                <w:sz w:val="21"/>
                <w:lang w:eastAsia="zh-CN"/>
              </w:rPr>
            </w:pPr>
            <w:r>
              <w:rPr>
                <w:rFonts w:hint="eastAsia" w:eastAsia="宋体"/>
                <w:kern w:val="2"/>
                <w:sz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widowControl w:val="0"/>
              <w:spacing w:after="160" w:line="278" w:lineRule="auto"/>
              <w:jc w:val="center"/>
              <w:rPr>
                <w:rFonts w:eastAsia="宋体"/>
                <w:kern w:val="2"/>
                <w:sz w:val="21"/>
                <w:lang w:eastAsia="zh-CN"/>
              </w:rPr>
            </w:pPr>
            <w:r>
              <w:rPr>
                <w:rFonts w:hint="eastAsia" w:eastAsia="宋体"/>
                <w:kern w:val="2"/>
                <w:sz w:val="21"/>
                <w:lang w:eastAsia="zh-CN"/>
              </w:rPr>
              <w:t>中标供应商家数</w:t>
            </w:r>
          </w:p>
        </w:tc>
        <w:tc>
          <w:tcPr>
            <w:tcW w:w="4265" w:type="dxa"/>
            <w:vAlign w:val="center"/>
          </w:tcPr>
          <w:p>
            <w:pPr>
              <w:widowControl w:val="0"/>
              <w:spacing w:after="160" w:line="278" w:lineRule="auto"/>
              <w:jc w:val="center"/>
              <w:rPr>
                <w:rFonts w:eastAsia="宋体"/>
                <w:kern w:val="2"/>
                <w:sz w:val="21"/>
                <w:lang w:eastAsia="zh-CN"/>
              </w:rPr>
            </w:pPr>
            <w:r>
              <w:rPr>
                <w:rFonts w:hint="eastAsia" w:eastAsia="宋体"/>
                <w:kern w:val="2"/>
                <w:sz w:val="21"/>
                <w:lang w:eastAsia="zh-CN"/>
              </w:rPr>
              <w:t>1</w:t>
            </w:r>
          </w:p>
        </w:tc>
      </w:tr>
      <w:bookmarkEnd w:id="37"/>
    </w:tbl>
    <w:p>
      <w:pPr>
        <w:widowControl w:val="0"/>
        <w:spacing w:after="160" w:line="278" w:lineRule="auto"/>
        <w:ind w:firstLine="422" w:firstLineChars="200"/>
        <w:jc w:val="center"/>
        <w:rPr>
          <w:rFonts w:eastAsia="宋体"/>
          <w:b/>
          <w:kern w:val="2"/>
          <w:sz w:val="21"/>
          <w:lang w:eastAsia="zh-CN"/>
        </w:rPr>
      </w:pPr>
    </w:p>
    <w:p>
      <w:pPr>
        <w:widowControl w:val="0"/>
        <w:spacing w:after="160" w:line="278" w:lineRule="auto"/>
        <w:ind w:firstLine="422" w:firstLineChars="200"/>
        <w:jc w:val="both"/>
        <w:rPr>
          <w:rFonts w:eastAsia="宋体"/>
          <w:b/>
          <w:kern w:val="2"/>
          <w:sz w:val="21"/>
          <w:lang w:eastAsia="zh-CN"/>
        </w:rPr>
      </w:pPr>
    </w:p>
    <w:bookmarkEnd w:id="36"/>
    <w:p>
      <w:pPr>
        <w:widowControl w:val="0"/>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、关于享受优惠政策的主体、价格扣除比例及采购标的所属行业的说明</w:t>
      </w:r>
    </w:p>
    <w:p>
      <w:pPr>
        <w:widowControl w:val="0"/>
        <w:ind w:firstLine="420" w:firstLineChars="200"/>
        <w:jc w:val="both"/>
        <w:rPr>
          <w:rFonts w:eastAsia="宋体"/>
          <w:kern w:val="2"/>
          <w:sz w:val="21"/>
          <w:lang w:eastAsia="zh-CN"/>
        </w:rPr>
      </w:pPr>
      <w:r>
        <w:rPr>
          <w:rFonts w:hint="eastAsia" w:eastAsia="宋体"/>
          <w:kern w:val="2"/>
          <w:sz w:val="21"/>
          <w:lang w:eastAsia="zh-CN"/>
        </w:rPr>
        <w:t>（</w:t>
      </w:r>
      <w:r>
        <w:rPr>
          <w:rFonts w:hint="eastAsia" w:eastAsia="宋体"/>
          <w:kern w:val="2"/>
          <w:sz w:val="21"/>
          <w:lang w:val="en-US" w:eastAsia="zh-CN"/>
        </w:rPr>
        <w:t>1</w:t>
      </w:r>
      <w:r>
        <w:rPr>
          <w:rFonts w:hint="eastAsia" w:eastAsia="宋体"/>
          <w:kern w:val="2"/>
          <w:sz w:val="21"/>
          <w:lang w:eastAsia="zh-CN"/>
        </w:rPr>
        <w:t>）非专门面向中小企业采购的项目，应执行价格扣除比例：投标人提供的货物（以招标文件用户需求书“货物清单明细”的“货物名称”一栏为准）全部均由优惠主体制造，则对其投标总价给予</w:t>
      </w:r>
      <w:r>
        <w:rPr>
          <w:rFonts w:eastAsia="宋体"/>
          <w:color w:val="FF0000"/>
          <w:kern w:val="2"/>
          <w:sz w:val="21"/>
          <w:u w:val="single"/>
          <w:lang w:eastAsia="zh-CN"/>
        </w:rPr>
        <w:t xml:space="preserve">  </w:t>
      </w:r>
      <w:r>
        <w:rPr>
          <w:rFonts w:hint="eastAsia" w:eastAsia="宋体"/>
          <w:color w:val="FF0000"/>
          <w:kern w:val="2"/>
          <w:sz w:val="21"/>
          <w:u w:val="single"/>
          <w:lang w:eastAsia="zh-CN"/>
        </w:rPr>
        <w:t xml:space="preserve">   </w:t>
      </w:r>
      <w:r>
        <w:rPr>
          <w:rFonts w:hint="eastAsia" w:eastAsia="宋体"/>
          <w:color w:val="FF0000"/>
          <w:kern w:val="2"/>
          <w:sz w:val="21"/>
          <w:u w:val="single"/>
          <w:lang w:val="en-US" w:eastAsia="zh-CN"/>
        </w:rPr>
        <w:t>10</w:t>
      </w:r>
      <w:r>
        <w:rPr>
          <w:rFonts w:hint="eastAsia" w:eastAsia="宋体"/>
          <w:color w:val="FF0000"/>
          <w:kern w:val="2"/>
          <w:sz w:val="21"/>
          <w:u w:val="single"/>
          <w:lang w:eastAsia="zh-CN"/>
        </w:rPr>
        <w:t xml:space="preserve">   </w:t>
      </w:r>
      <w:r>
        <w:rPr>
          <w:rFonts w:hint="eastAsia" w:eastAsia="宋体"/>
          <w:color w:val="FF0000"/>
          <w:kern w:val="2"/>
          <w:sz w:val="21"/>
          <w:lang w:eastAsia="zh-CN"/>
        </w:rPr>
        <w:t xml:space="preserve"> </w:t>
      </w:r>
      <w:r>
        <w:rPr>
          <w:rFonts w:eastAsia="宋体"/>
          <w:color w:val="FF0000"/>
          <w:kern w:val="2"/>
          <w:sz w:val="21"/>
          <w:lang w:eastAsia="zh-CN"/>
        </w:rPr>
        <w:t>%</w:t>
      </w:r>
      <w:r>
        <w:rPr>
          <w:rFonts w:hint="eastAsia" w:eastAsia="宋体"/>
          <w:kern w:val="2"/>
          <w:sz w:val="21"/>
          <w:lang w:eastAsia="zh-CN"/>
        </w:rPr>
        <w:t>的扣除，用扣除后的价格参与评审。满足多项优惠政策的供应商，不重复享受多项价格扣除政策。</w:t>
      </w:r>
    </w:p>
    <w:p>
      <w:pPr>
        <w:widowControl w:val="0"/>
        <w:ind w:firstLine="420" w:firstLineChars="200"/>
        <w:jc w:val="both"/>
        <w:rPr>
          <w:rFonts w:eastAsia="宋体"/>
          <w:kern w:val="2"/>
          <w:sz w:val="21"/>
          <w:lang w:eastAsia="zh-CN"/>
        </w:rPr>
      </w:pPr>
      <w:r>
        <w:rPr>
          <w:rFonts w:hint="eastAsia" w:eastAsia="宋体"/>
          <w:kern w:val="2"/>
          <w:sz w:val="21"/>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eastAsia="宋体"/>
          <w:kern w:val="2"/>
          <w:sz w:val="21"/>
          <w:lang w:eastAsia="zh-CN"/>
        </w:rPr>
        <w:t>b)</w:t>
      </w:r>
      <w:r>
        <w:rPr>
          <w:rFonts w:hint="eastAsia" w:eastAsia="宋体"/>
          <w:kern w:val="2"/>
          <w:sz w:val="21"/>
          <w:lang w:eastAsia="zh-CN"/>
        </w:rPr>
        <w:t>优惠主体制造是指货物由优惠主体生产且使用该优惠主体商号或者注册商标；投标人提供的货物既有优惠主体制造货物，又有非优惠主体制造货物的，不给予价格扣除。</w:t>
      </w:r>
    </w:p>
    <w:p>
      <w:pPr>
        <w:widowControl w:val="0"/>
        <w:ind w:firstLine="420" w:firstLineChars="200"/>
        <w:jc w:val="both"/>
        <w:rPr>
          <w:rFonts w:hint="eastAsia" w:asciiTheme="minorEastAsia" w:hAnsiTheme="minorEastAsia" w:eastAsiaTheme="minorEastAsia" w:cstheme="minorEastAsia"/>
          <w:b/>
          <w:bCs/>
          <w:color w:val="FF0000"/>
          <w:kern w:val="2"/>
          <w:sz w:val="21"/>
          <w:szCs w:val="21"/>
          <w:lang w:eastAsia="zh-CN"/>
        </w:rPr>
      </w:pPr>
      <w:bookmarkStart w:id="38" w:name="_Hlk71970739"/>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kern w:val="2"/>
          <w:sz w:val="21"/>
          <w:szCs w:val="21"/>
          <w:lang w:eastAsia="zh-CN"/>
        </w:rPr>
        <w:t>《中小企业声明函》中相关企业（货物制造商）所属行业应当与采购标的所属行业相一致，</w:t>
      </w:r>
      <w:r>
        <w:rPr>
          <w:rFonts w:hint="eastAsia" w:eastAsia="宋体"/>
          <w:b/>
          <w:bCs/>
          <w:color w:val="FF0000"/>
          <w:kern w:val="2"/>
          <w:sz w:val="21"/>
          <w:lang w:eastAsia="zh-CN"/>
        </w:rPr>
        <w:t>标的所属行业以招标文件第一册第三章用户需求书“货物清单明细”的“标的所属行业”一栏为准</w:t>
      </w:r>
      <w:r>
        <w:rPr>
          <w:rFonts w:hint="eastAsia" w:asciiTheme="minorEastAsia" w:hAnsiTheme="minorEastAsia" w:eastAsiaTheme="minorEastAsia" w:cstheme="minorEastAsia"/>
          <w:b/>
          <w:bCs/>
          <w:color w:val="FF0000"/>
          <w:kern w:val="2"/>
          <w:sz w:val="21"/>
          <w:szCs w:val="21"/>
          <w:lang w:eastAsia="zh-CN"/>
        </w:rPr>
        <w:t>。</w:t>
      </w:r>
      <w:bookmarkEnd w:id="38"/>
    </w:p>
    <w:p>
      <w:pPr>
        <w:widowControl w:val="0"/>
        <w:ind w:firstLine="420" w:firstLineChars="200"/>
        <w:jc w:val="both"/>
        <w:rPr>
          <w:rFonts w:eastAsia="宋体"/>
          <w:kern w:val="2"/>
          <w:sz w:val="21"/>
          <w:lang w:eastAsia="zh-CN"/>
        </w:rPr>
      </w:pP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lang w:val="en-US" w:eastAsia="zh-CN"/>
        </w:rPr>
        <w:t>3</w:t>
      </w:r>
      <w:r>
        <w:rPr>
          <w:rFonts w:hint="eastAsia" w:asciiTheme="minorEastAsia" w:hAnsiTheme="minorEastAsia" w:eastAsiaTheme="minorEastAsia" w:cstheme="minorEastAsia"/>
          <w:kern w:val="2"/>
          <w:sz w:val="21"/>
          <w:szCs w:val="21"/>
          <w:lang w:eastAsia="zh-CN"/>
        </w:rPr>
        <w:t>）小型企业、微型企业、残疾人福利性单位作为优惠主体的认定资料为《中小企业声明函》、《残疾人福利性单</w:t>
      </w:r>
      <w:r>
        <w:rPr>
          <w:rFonts w:hint="eastAsia" w:eastAsia="宋体"/>
          <w:kern w:val="2"/>
          <w:sz w:val="21"/>
          <w:lang w:eastAsia="zh-CN"/>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widowControl w:val="0"/>
        <w:ind w:firstLine="420" w:firstLineChars="200"/>
        <w:jc w:val="both"/>
        <w:rPr>
          <w:rFonts w:eastAsia="宋体"/>
          <w:color w:val="FF0000"/>
          <w:kern w:val="2"/>
          <w:sz w:val="21"/>
          <w:lang w:eastAsia="zh-CN"/>
        </w:rPr>
      </w:pPr>
      <w:r>
        <w:rPr>
          <w:rFonts w:hint="eastAsia" w:eastAsia="宋体"/>
          <w:kern w:val="2"/>
          <w:sz w:val="21"/>
          <w:lang w:eastAsia="zh-CN"/>
        </w:rPr>
        <w:t>（</w:t>
      </w:r>
      <w:r>
        <w:rPr>
          <w:rFonts w:hint="eastAsia" w:eastAsia="宋体"/>
          <w:kern w:val="2"/>
          <w:sz w:val="21"/>
          <w:lang w:val="en-US" w:eastAsia="zh-CN"/>
        </w:rPr>
        <w:t>4</w:t>
      </w:r>
      <w:r>
        <w:rPr>
          <w:rFonts w:hint="eastAsia" w:eastAsia="宋体"/>
          <w:kern w:val="2"/>
          <w:sz w:val="21"/>
          <w:lang w:eastAsia="zh-CN"/>
        </w:rPr>
        <w:t>）享受价格扣除获得政府采购合同的，小微企业不得将合同分包给大中型企业。</w:t>
      </w:r>
    </w:p>
    <w:p>
      <w:pPr>
        <w:widowControl w:val="0"/>
        <w:ind w:firstLine="422" w:firstLineChars="200"/>
        <w:jc w:val="both"/>
        <w:rPr>
          <w:rFonts w:eastAsia="宋体"/>
          <w:b/>
          <w:bCs/>
          <w:kern w:val="2"/>
          <w:sz w:val="21"/>
          <w:lang w:eastAsia="zh-CN"/>
        </w:rPr>
      </w:pPr>
      <w:r>
        <w:rPr>
          <w:rFonts w:hint="eastAsia" w:eastAsia="宋体"/>
          <w:b/>
          <w:bCs/>
          <w:kern w:val="2"/>
          <w:sz w:val="21"/>
          <w:lang w:eastAsia="zh-CN"/>
        </w:rPr>
        <w:t>2、本项目为代理服务项目，将向中标（成交）供应商收取代理服务费。</w:t>
      </w:r>
    </w:p>
    <w:p>
      <w:pPr>
        <w:widowControl w:val="0"/>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lang w:eastAsia="zh-CN"/>
        </w:rPr>
        <w:t>本项目类型为货物采购：</w:t>
      </w:r>
    </w:p>
    <w:p>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货物采购</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服务采购</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1.1%</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0.45%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0.1%</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spacing w:line="360" w:lineRule="auto"/>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pPr>
              <w:spacing w:line="360" w:lineRule="auto"/>
              <w:jc w:val="center"/>
              <w:rPr>
                <w:rFonts w:eastAsia="宋体"/>
                <w:kern w:val="2"/>
                <w:sz w:val="21"/>
                <w:lang w:eastAsia="zh-CN"/>
              </w:rPr>
            </w:pPr>
            <w:r>
              <w:rPr>
                <w:rFonts w:hint="eastAsia" w:eastAsia="宋体"/>
                <w:kern w:val="2"/>
                <w:sz w:val="21"/>
                <w:lang w:eastAsia="zh-CN"/>
              </w:rPr>
              <w:t>0.004%</w:t>
            </w:r>
          </w:p>
        </w:tc>
      </w:tr>
    </w:tbl>
    <w:p>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p>
    <w:p>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（3）中标（成交）供应商中标（成交）后，必须按规定采用银行对公转账方式向深圳交易集团有限公司直接交纳代理服务费，交纳信息及要求按照缴款（付款）通知书执行。</w:t>
      </w:r>
    </w:p>
    <w:p>
      <w:pPr>
        <w:widowControl w:val="0"/>
        <w:ind w:firstLine="422" w:firstLineChars="200"/>
        <w:jc w:val="both"/>
        <w:rPr>
          <w:rFonts w:hint="eastAsia"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基本户信息：</w:t>
      </w:r>
    </w:p>
    <w:p>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账户名：深圳交易集团有限公司</w:t>
      </w:r>
    </w:p>
    <w:p>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账号：632765883</w:t>
      </w:r>
    </w:p>
    <w:p>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开户行：民生银行深圳五洲支行</w:t>
      </w:r>
    </w:p>
    <w:p>
      <w:pPr>
        <w:widowControl w:val="0"/>
        <w:ind w:firstLine="422" w:firstLineChars="200"/>
        <w:jc w:val="both"/>
        <w:rPr>
          <w:rFonts w:hint="eastAsia"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转账备注：</w:t>
      </w:r>
    </w:p>
    <w:p>
      <w:pPr>
        <w:widowControl w:val="0"/>
        <w:ind w:firstLine="420" w:firstLineChars="200"/>
        <w:jc w:val="both"/>
        <w:rPr>
          <w:rFonts w:hint="eastAsia"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项目编号+项目名称</w:t>
      </w:r>
    </w:p>
    <w:p>
      <w:pPr>
        <w:pStyle w:val="2"/>
      </w:pPr>
    </w:p>
    <w:p>
      <w:pPr>
        <w:widowControl w:val="0"/>
        <w:spacing w:after="160" w:line="360" w:lineRule="auto"/>
        <w:jc w:val="both"/>
        <w:rPr>
          <w:rFonts w:eastAsia="宋体"/>
          <w:b/>
          <w:bCs/>
          <w:kern w:val="2"/>
          <w:lang w:eastAsia="zh-CN"/>
        </w:rPr>
      </w:pPr>
    </w:p>
    <w:p>
      <w:pPr>
        <w:spacing w:line="360" w:lineRule="auto"/>
        <w:jc w:val="both"/>
        <w:rPr>
          <w:rFonts w:ascii="宋体" w:hAnsi="宋体" w:cs="宋体"/>
          <w:szCs w:val="21"/>
          <w:highlight w:val="yellow"/>
          <w:lang w:eastAsia="zh-CN"/>
        </w:rPr>
      </w:pPr>
    </w:p>
    <w:p>
      <w:pPr>
        <w:widowControl w:val="0"/>
        <w:spacing w:after="160" w:line="360" w:lineRule="auto"/>
        <w:jc w:val="both"/>
        <w:rPr>
          <w:rFonts w:eastAsia="宋体"/>
          <w:b/>
          <w:kern w:val="2"/>
          <w:lang w:eastAsia="zh-CN"/>
        </w:rPr>
        <w:sectPr>
          <w:pgSz w:w="11907" w:h="16840"/>
          <w:pgMar w:top="1440" w:right="1797" w:bottom="1440" w:left="1797" w:header="851" w:footer="992" w:gutter="0"/>
          <w:cols w:space="425" w:num="1"/>
          <w:titlePg/>
          <w:docGrid w:linePitch="462" w:charSpace="0"/>
        </w:sectPr>
      </w:pPr>
    </w:p>
    <w:bookmarkEnd w:id="35"/>
    <w:p>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第三章 用户需求书</w:t>
      </w:r>
    </w:p>
    <w:p>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r>
        <w:rPr>
          <w:rFonts w:hint="eastAsia" w:ascii="宋体" w:hAnsi="宋体" w:eastAsia="宋体"/>
          <w:b/>
          <w:bCs/>
          <w:lang w:eastAsia="zh-CN"/>
        </w:rPr>
        <w:t>一、项目基本信息</w:t>
      </w:r>
    </w:p>
    <w:tbl>
      <w:tblPr>
        <w:tblStyle w:val="18"/>
        <w:tblpPr w:leftFromText="180" w:rightFromText="180" w:vertAnchor="text" w:horzAnchor="margin" w:tblpY="173"/>
        <w:tblW w:w="50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823"/>
        <w:gridCol w:w="399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8" w:type="pct"/>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序号</w:t>
            </w:r>
          </w:p>
        </w:tc>
        <w:tc>
          <w:tcPr>
            <w:tcW w:w="1061" w:type="pct"/>
            <w:vAlign w:val="center"/>
          </w:tcPr>
          <w:p>
            <w:pPr>
              <w:widowControl w:val="0"/>
              <w:spacing w:after="160" w:line="278" w:lineRule="auto"/>
              <w:jc w:val="center"/>
              <w:rPr>
                <w:rFonts w:eastAsia="宋体"/>
                <w:b/>
                <w:bCs/>
                <w:kern w:val="2"/>
                <w:sz w:val="21"/>
                <w:szCs w:val="21"/>
                <w:lang w:eastAsia="zh-CN"/>
              </w:rPr>
            </w:pPr>
            <w:r>
              <w:rPr>
                <w:rFonts w:hint="eastAsia" w:eastAsia="宋体"/>
                <w:kern w:val="2"/>
                <w:sz w:val="21"/>
                <w:szCs w:val="21"/>
                <w:lang w:eastAsia="zh-CN"/>
              </w:rPr>
              <w:t>项目编号</w:t>
            </w:r>
          </w:p>
        </w:tc>
        <w:tc>
          <w:tcPr>
            <w:tcW w:w="2329" w:type="pct"/>
            <w:vAlign w:val="center"/>
          </w:tcPr>
          <w:p>
            <w:pPr>
              <w:widowControl w:val="0"/>
              <w:spacing w:after="160" w:line="278" w:lineRule="auto"/>
              <w:jc w:val="center"/>
              <w:rPr>
                <w:rFonts w:eastAsia="宋体"/>
                <w:kern w:val="2"/>
                <w:sz w:val="21"/>
                <w:szCs w:val="21"/>
                <w:lang w:eastAsia="zh-CN"/>
              </w:rPr>
            </w:pPr>
            <w:r>
              <w:rPr>
                <w:rFonts w:hint="eastAsia" w:eastAsia="宋体"/>
                <w:kern w:val="2"/>
                <w:sz w:val="21"/>
                <w:szCs w:val="21"/>
                <w:lang w:eastAsia="zh-CN"/>
              </w:rPr>
              <w:t>采购项目名称</w:t>
            </w:r>
          </w:p>
        </w:tc>
        <w:tc>
          <w:tcPr>
            <w:tcW w:w="1351" w:type="pct"/>
            <w:vAlign w:val="center"/>
          </w:tcPr>
          <w:p>
            <w:pPr>
              <w:widowControl w:val="0"/>
              <w:spacing w:after="160" w:line="278" w:lineRule="auto"/>
              <w:jc w:val="center"/>
              <w:rPr>
                <w:rFonts w:eastAsia="宋体"/>
                <w:color w:val="FF0000"/>
                <w:kern w:val="2"/>
                <w:sz w:val="21"/>
                <w:szCs w:val="21"/>
                <w:lang w:eastAsia="zh-CN"/>
              </w:rPr>
            </w:pPr>
            <w:r>
              <w:rPr>
                <w:rFonts w:hint="eastAsia" w:eastAsia="宋体"/>
                <w:kern w:val="2"/>
                <w:sz w:val="21"/>
                <w:szCs w:val="21"/>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58" w:type="pct"/>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1</w:t>
            </w:r>
          </w:p>
        </w:tc>
        <w:tc>
          <w:tcPr>
            <w:tcW w:w="1061" w:type="pct"/>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SZZXCG-2025-00084</w:t>
            </w:r>
          </w:p>
        </w:tc>
        <w:tc>
          <w:tcPr>
            <w:tcW w:w="2329" w:type="pct"/>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深圳北理莫斯科大学附属实验中学直饮水设备采购项目</w:t>
            </w:r>
          </w:p>
        </w:tc>
        <w:tc>
          <w:tcPr>
            <w:tcW w:w="1351" w:type="pct"/>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950000.00</w:t>
            </w:r>
          </w:p>
        </w:tc>
      </w:tr>
    </w:tbl>
    <w:p>
      <w:pPr>
        <w:widowControl w:val="0"/>
        <w:spacing w:after="160" w:line="278" w:lineRule="auto"/>
        <w:jc w:val="both"/>
        <w:rPr>
          <w:rFonts w:hint="eastAsia" w:ascii="宋体" w:hAnsi="宋体" w:eastAsia="宋体"/>
          <w:b/>
          <w:color w:val="FF0000"/>
          <w:kern w:val="2"/>
          <w:sz w:val="21"/>
          <w:szCs w:val="21"/>
          <w:lang w:eastAsia="zh-CN"/>
        </w:rPr>
      </w:pPr>
    </w:p>
    <w:p>
      <w:pPr>
        <w:keepNext/>
        <w:keepLines/>
        <w:widowControl w:val="0"/>
        <w:adjustRightInd w:val="0"/>
        <w:spacing w:before="120" w:beforeLines="50" w:after="120" w:afterLines="50"/>
        <w:jc w:val="center"/>
        <w:textAlignment w:val="baseline"/>
        <w:outlineLvl w:val="1"/>
        <w:rPr>
          <w:rFonts w:hint="eastAsia" w:ascii="宋体" w:hAnsi="宋体" w:eastAsia="宋体"/>
          <w:b/>
          <w:bCs/>
          <w:lang w:eastAsia="zh-CN"/>
        </w:rPr>
      </w:pPr>
      <w:bookmarkStart w:id="39" w:name="_Hlk72258617"/>
      <w:r>
        <w:rPr>
          <w:rFonts w:hint="eastAsia" w:ascii="宋体" w:hAnsi="宋体" w:eastAsia="宋体"/>
          <w:b/>
          <w:bCs/>
          <w:lang w:eastAsia="zh-CN"/>
        </w:rPr>
        <w:t>二、</w:t>
      </w:r>
      <w:bookmarkStart w:id="40" w:name="_Hlk72073432"/>
      <w:r>
        <w:rPr>
          <w:rFonts w:hint="eastAsia" w:ascii="宋体" w:hAnsi="宋体" w:eastAsia="宋体"/>
          <w:b/>
          <w:bCs/>
          <w:lang w:eastAsia="zh-CN"/>
        </w:rPr>
        <w:t>货物需求明细</w:t>
      </w:r>
      <w:bookmarkEnd w:id="40"/>
    </w:p>
    <w:tbl>
      <w:tblPr>
        <w:tblStyle w:val="18"/>
        <w:tblW w:w="8564" w:type="dxa"/>
        <w:tblInd w:w="9" w:type="dxa"/>
        <w:tblLayout w:type="fixed"/>
        <w:tblCellMar>
          <w:top w:w="0" w:type="dxa"/>
          <w:left w:w="108" w:type="dxa"/>
          <w:bottom w:w="0" w:type="dxa"/>
          <w:right w:w="108" w:type="dxa"/>
        </w:tblCellMar>
      </w:tblPr>
      <w:tblGrid>
        <w:gridCol w:w="524"/>
        <w:gridCol w:w="2025"/>
        <w:gridCol w:w="645"/>
        <w:gridCol w:w="1125"/>
        <w:gridCol w:w="1335"/>
        <w:gridCol w:w="1110"/>
        <w:gridCol w:w="1800"/>
      </w:tblGrid>
      <w:tr>
        <w:tblPrEx>
          <w:tblCellMar>
            <w:top w:w="0" w:type="dxa"/>
            <w:left w:w="108" w:type="dxa"/>
            <w:bottom w:w="0" w:type="dxa"/>
            <w:right w:w="108" w:type="dxa"/>
          </w:tblCellMar>
        </w:tblPrEx>
        <w:trPr>
          <w:trHeight w:val="609" w:hRule="atLeast"/>
        </w:trPr>
        <w:tc>
          <w:tcPr>
            <w:tcW w:w="524" w:type="dxa"/>
            <w:tcBorders>
              <w:top w:val="single" w:color="000000" w:sz="8" w:space="0"/>
              <w:left w:val="single" w:color="000000" w:sz="8" w:space="0"/>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序号</w:t>
            </w:r>
          </w:p>
        </w:tc>
        <w:tc>
          <w:tcPr>
            <w:tcW w:w="2025" w:type="dxa"/>
            <w:tcBorders>
              <w:top w:val="single" w:color="000000" w:sz="8" w:space="0"/>
              <w:left w:val="nil"/>
              <w:bottom w:val="single" w:color="000000" w:sz="8" w:space="0"/>
              <w:right w:val="single" w:color="000000" w:sz="8" w:space="0"/>
            </w:tcBorders>
            <w:shd w:val="clear" w:color="auto" w:fill="C0C0C0"/>
            <w:vAlign w:val="center"/>
          </w:tcPr>
          <w:p>
            <w:pPr>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bidi="ar"/>
              </w:rPr>
              <w:t>货物名称（标的名称）</w:t>
            </w:r>
          </w:p>
        </w:tc>
        <w:tc>
          <w:tcPr>
            <w:tcW w:w="645"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数量</w:t>
            </w:r>
          </w:p>
        </w:tc>
        <w:tc>
          <w:tcPr>
            <w:tcW w:w="1125"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单位</w:t>
            </w:r>
          </w:p>
        </w:tc>
        <w:tc>
          <w:tcPr>
            <w:tcW w:w="1335"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是否接受进口</w:t>
            </w:r>
          </w:p>
        </w:tc>
        <w:tc>
          <w:tcPr>
            <w:tcW w:w="1110"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是否专门面向中小企业</w:t>
            </w:r>
          </w:p>
        </w:tc>
        <w:tc>
          <w:tcPr>
            <w:tcW w:w="1800" w:type="dxa"/>
            <w:tcBorders>
              <w:top w:val="single" w:color="000000" w:sz="8" w:space="0"/>
              <w:left w:val="nil"/>
              <w:bottom w:val="single" w:color="000000" w:sz="8" w:space="0"/>
              <w:right w:val="single" w:color="000000" w:sz="8" w:space="0"/>
            </w:tcBorders>
            <w:shd w:val="clear" w:color="auto" w:fill="C0C0C0"/>
            <w:noWrap/>
            <w:vAlign w:val="center"/>
          </w:tcPr>
          <w:p>
            <w:pPr>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标的所属行业</w:t>
            </w:r>
          </w:p>
        </w:tc>
      </w:tr>
      <w:tr>
        <w:tblPrEx>
          <w:tblCellMar>
            <w:top w:w="0" w:type="dxa"/>
            <w:left w:w="108" w:type="dxa"/>
            <w:bottom w:w="0" w:type="dxa"/>
            <w:right w:w="108" w:type="dxa"/>
          </w:tblCellMar>
        </w:tblPrEx>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大型双龙头净饮机</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blPrEx>
          <w:tblCellMar>
            <w:top w:w="0" w:type="dxa"/>
            <w:left w:w="108" w:type="dxa"/>
            <w:bottom w:w="0" w:type="dxa"/>
            <w:right w:w="108" w:type="dxa"/>
          </w:tblCellMar>
        </w:tblPrEx>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中型双龙头净饮机</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blPrEx>
          <w:tblCellMar>
            <w:top w:w="0" w:type="dxa"/>
            <w:left w:w="108" w:type="dxa"/>
            <w:bottom w:w="0" w:type="dxa"/>
            <w:right w:w="108" w:type="dxa"/>
          </w:tblCellMar>
        </w:tblPrEx>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小型单龙头净饮机</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24</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blPrEx>
          <w:tblCellMar>
            <w:top w:w="0" w:type="dxa"/>
            <w:left w:w="108" w:type="dxa"/>
            <w:bottom w:w="0" w:type="dxa"/>
            <w:right w:w="108" w:type="dxa"/>
          </w:tblCellMar>
        </w:tblPrEx>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四龙头校园饮水平台</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16</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blPrEx>
          <w:tblCellMar>
            <w:top w:w="0" w:type="dxa"/>
            <w:left w:w="108" w:type="dxa"/>
            <w:bottom w:w="0" w:type="dxa"/>
            <w:right w:w="108" w:type="dxa"/>
          </w:tblCellMar>
        </w:tblPrEx>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5</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商务主机</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立式管线机</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27</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台</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r>
        <w:trPr>
          <w:trHeight w:val="300" w:hRule="atLeast"/>
        </w:trPr>
        <w:tc>
          <w:tcPr>
            <w:tcW w:w="524" w:type="dxa"/>
            <w:tcBorders>
              <w:top w:val="nil"/>
              <w:left w:val="single" w:color="000000" w:sz="8" w:space="0"/>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c>
          <w:tcPr>
            <w:tcW w:w="20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sz w:val="22"/>
                <w:szCs w:val="22"/>
                <w:lang w:eastAsia="zh-CN"/>
              </w:rPr>
              <w:t>管线辅材及水电安装改造服务</w:t>
            </w:r>
          </w:p>
        </w:tc>
        <w:tc>
          <w:tcPr>
            <w:tcW w:w="64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12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项</w:t>
            </w:r>
          </w:p>
        </w:tc>
        <w:tc>
          <w:tcPr>
            <w:tcW w:w="1335"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拒绝进口</w:t>
            </w:r>
          </w:p>
        </w:tc>
        <w:tc>
          <w:tcPr>
            <w:tcW w:w="111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val="en-US" w:eastAsia="zh-CN" w:bidi="ar"/>
              </w:rPr>
              <w:t>否</w:t>
            </w:r>
          </w:p>
        </w:tc>
        <w:tc>
          <w:tcPr>
            <w:tcW w:w="1800" w:type="dxa"/>
            <w:tcBorders>
              <w:top w:val="nil"/>
              <w:left w:val="nil"/>
              <w:bottom w:val="single" w:color="000000" w:sz="8" w:space="0"/>
              <w:right w:val="single" w:color="000000" w:sz="8" w:space="0"/>
            </w:tcBorders>
            <w:noWrap/>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工业</w:t>
            </w:r>
          </w:p>
        </w:tc>
      </w:tr>
    </w:tbl>
    <w:p>
      <w:pPr>
        <w:widowControl w:val="0"/>
        <w:spacing w:after="160" w:line="278" w:lineRule="auto"/>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pPr>
        <w:widowControl w:val="0"/>
        <w:spacing w:after="160" w:line="278" w:lineRule="auto"/>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widowControl w:val="0"/>
        <w:spacing w:after="160" w:line="278" w:lineRule="auto"/>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3、本项目核心产品为：</w:t>
      </w:r>
      <w:r>
        <w:rPr>
          <w:rFonts w:hint="eastAsia" w:ascii="宋体" w:hAnsi="宋体" w:eastAsia="宋体"/>
          <w:b/>
          <w:color w:val="FF0000"/>
          <w:kern w:val="2"/>
          <w:sz w:val="21"/>
          <w:szCs w:val="21"/>
          <w:u w:val="single"/>
          <w:lang w:eastAsia="zh-CN"/>
        </w:rPr>
        <w:t xml:space="preserve"> 中型双龙头净饮机 </w:t>
      </w:r>
      <w:r>
        <w:rPr>
          <w:rFonts w:hint="eastAsia" w:ascii="宋体" w:hAnsi="宋体" w:eastAsia="宋体"/>
          <w:b/>
          <w:color w:val="FF0000"/>
          <w:kern w:val="2"/>
          <w:sz w:val="21"/>
          <w:szCs w:val="21"/>
          <w:lang w:eastAsia="zh-CN"/>
        </w:rPr>
        <w:t>。</w:t>
      </w:r>
    </w:p>
    <w:bookmarkEnd w:id="39"/>
    <w:p>
      <w:pPr>
        <w:widowControl w:val="0"/>
        <w:spacing w:after="160" w:line="278" w:lineRule="auto"/>
        <w:jc w:val="both"/>
        <w:rPr>
          <w:rFonts w:hint="eastAsia" w:ascii="宋体" w:hAnsi="宋体" w:eastAsia="宋体"/>
          <w:b/>
          <w:color w:val="FF0000"/>
          <w:kern w:val="2"/>
          <w:sz w:val="21"/>
          <w:szCs w:val="21"/>
          <w:lang w:eastAsia="zh-CN"/>
        </w:rPr>
      </w:pPr>
    </w:p>
    <w:p>
      <w:pPr>
        <w:widowControl w:val="0"/>
        <w:spacing w:after="160" w:line="360" w:lineRule="auto"/>
        <w:jc w:val="both"/>
        <w:rPr>
          <w:rFonts w:eastAsia="宋体"/>
          <w:b/>
          <w:bCs/>
          <w:kern w:val="2"/>
          <w:lang w:eastAsia="zh-CN"/>
        </w:rPr>
      </w:pPr>
    </w:p>
    <w:p>
      <w:pPr>
        <w:rPr>
          <w:rFonts w:hint="eastAsia" w:ascii="宋体" w:hAnsi="宋体" w:eastAsia="宋体"/>
          <w:b/>
          <w:bCs/>
          <w:sz w:val="28"/>
          <w:szCs w:val="28"/>
          <w:lang w:eastAsia="zh-CN"/>
        </w:rPr>
      </w:pPr>
      <w:bookmarkStart w:id="41" w:name="_Toc128884461"/>
      <w:r>
        <w:rPr>
          <w:rFonts w:hint="eastAsia" w:eastAsia="宋体"/>
          <w:kern w:val="2"/>
          <w:sz w:val="28"/>
          <w:szCs w:val="28"/>
          <w:lang w:eastAsia="zh-CN"/>
        </w:rPr>
        <w:br w:type="page"/>
      </w:r>
    </w:p>
    <w:p>
      <w:pPr>
        <w:keepNext/>
        <w:keepLines/>
        <w:widowControl w:val="0"/>
        <w:adjustRightInd w:val="0"/>
        <w:spacing w:before="120" w:beforeLines="50" w:after="120" w:afterLines="5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三、实质性条款</w:t>
      </w:r>
    </w:p>
    <w:tbl>
      <w:tblPr>
        <w:tblStyle w:val="18"/>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81"/>
        <w:gridCol w:w="3326"/>
        <w:gridCol w:w="1091"/>
        <w:gridCol w:w="148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3"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序号</w:t>
            </w:r>
          </w:p>
        </w:tc>
        <w:tc>
          <w:tcPr>
            <w:tcW w:w="4604" w:type="dxa"/>
            <w:gridSpan w:val="2"/>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实质性条款具体内容</w:t>
            </w:r>
          </w:p>
        </w:tc>
        <w:tc>
          <w:tcPr>
            <w:tcW w:w="1090" w:type="dxa"/>
            <w:vAlign w:val="center"/>
          </w:tcPr>
          <w:p>
            <w:pPr>
              <w:adjustRightInd w:val="0"/>
              <w:snapToGrid w:val="0"/>
              <w:spacing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投标响应</w:t>
            </w:r>
          </w:p>
        </w:tc>
        <w:tc>
          <w:tcPr>
            <w:tcW w:w="1485" w:type="dxa"/>
            <w:vAlign w:val="center"/>
          </w:tcPr>
          <w:p>
            <w:pPr>
              <w:adjustRightInd w:val="0"/>
              <w:snapToGrid w:val="0"/>
              <w:spacing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偏离情况</w:t>
            </w:r>
          </w:p>
        </w:tc>
        <w:tc>
          <w:tcPr>
            <w:tcW w:w="872" w:type="dxa"/>
            <w:vAlign w:val="center"/>
          </w:tcPr>
          <w:p>
            <w:pPr>
              <w:adjustRightInd w:val="0"/>
              <w:snapToGrid w:val="0"/>
              <w:spacing w:line="36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33" w:type="dxa"/>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1</w:t>
            </w:r>
          </w:p>
        </w:tc>
        <w:tc>
          <w:tcPr>
            <w:tcW w:w="4604" w:type="dxa"/>
            <w:gridSpan w:val="2"/>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color w:val="FF0000"/>
                <w:kern w:val="2"/>
                <w:sz w:val="20"/>
                <w:szCs w:val="20"/>
                <w:highlight w:val="none"/>
                <w:lang w:eastAsia="zh-CN"/>
              </w:rPr>
              <w:t>满足本项目标★的条款要求</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733"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w:t>
            </w:r>
          </w:p>
        </w:tc>
        <w:tc>
          <w:tcPr>
            <w:tcW w:w="1280" w:type="dxa"/>
            <w:vMerge w:val="restart"/>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color w:val="000000"/>
                <w:sz w:val="20"/>
                <w:szCs w:val="20"/>
                <w:highlight w:val="none"/>
                <w:lang w:eastAsia="zh-CN"/>
              </w:rPr>
              <w:t>大型双龙头净饮机</w:t>
            </w:r>
          </w:p>
        </w:tc>
        <w:tc>
          <w:tcPr>
            <w:tcW w:w="3324" w:type="dxa"/>
            <w:vAlign w:val="top"/>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color w:val="FF0000"/>
                <w:kern w:val="2"/>
                <w:sz w:val="20"/>
                <w:szCs w:val="20"/>
                <w:highlight w:val="none"/>
                <w:lang w:eastAsia="zh-CN"/>
              </w:rPr>
              <w:t>★7采用反渗透过滤系统；（投标人需提供所投产品型号整机有效期内的《涉及饮用水卫生安全产品卫生许可批件》扫描件作为佐证材料，《涉及饮用水卫生安全产品卫生许可批件》需体现上述参数）；</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w:t>
            </w:r>
          </w:p>
        </w:tc>
        <w:tc>
          <w:tcPr>
            <w:tcW w:w="1280" w:type="dxa"/>
            <w:vMerge w:val="continue"/>
            <w:vAlign w:val="center"/>
          </w:tcPr>
          <w:p>
            <w:pPr>
              <w:widowControl w:val="0"/>
              <w:adjustRightInd w:val="0"/>
              <w:snapToGrid w:val="0"/>
              <w:spacing w:after="160" w:line="360" w:lineRule="auto"/>
              <w:jc w:val="center"/>
              <w:rPr>
                <w:rFonts w:hint="eastAsia" w:ascii="宋体" w:hAnsi="宋体" w:eastAsia="宋体" w:cs="宋体"/>
                <w:color w:val="000000"/>
                <w:sz w:val="20"/>
                <w:szCs w:val="20"/>
                <w:highlight w:val="none"/>
                <w:lang w:eastAsia="zh-CN"/>
              </w:rPr>
            </w:pPr>
          </w:p>
        </w:tc>
        <w:tc>
          <w:tcPr>
            <w:tcW w:w="3324" w:type="dxa"/>
            <w:vAlign w:val="top"/>
          </w:tcPr>
          <w:p>
            <w:pPr>
              <w:widowControl w:val="0"/>
              <w:adjustRightInd w:val="0"/>
              <w:snapToGrid w:val="0"/>
              <w:spacing w:after="160" w:line="360" w:lineRule="auto"/>
              <w:jc w:val="left"/>
              <w:rPr>
                <w:rFonts w:hint="eastAsia" w:ascii="宋体" w:hAnsi="宋体" w:eastAsia="宋体" w:cs="宋体"/>
                <w:color w:val="FF0000"/>
                <w:kern w:val="2"/>
                <w:sz w:val="20"/>
                <w:szCs w:val="20"/>
                <w:highlight w:val="none"/>
                <w:lang w:eastAsia="zh-CN"/>
              </w:rPr>
            </w:pPr>
            <w:r>
              <w:rPr>
                <w:rFonts w:hint="eastAsia" w:ascii="宋体" w:hAnsi="宋体" w:eastAsia="宋体" w:cs="宋体"/>
                <w:color w:val="FF0000"/>
                <w:kern w:val="2"/>
                <w:sz w:val="20"/>
                <w:szCs w:val="20"/>
                <w:highlight w:val="none"/>
                <w:lang w:eastAsia="zh-CN"/>
              </w:rPr>
              <w:t>★1</w:t>
            </w:r>
            <w:r>
              <w:rPr>
                <w:rFonts w:hint="eastAsia" w:ascii="宋体" w:hAnsi="宋体" w:eastAsia="宋体" w:cs="宋体"/>
                <w:color w:val="FF0000"/>
                <w:kern w:val="2"/>
                <w:sz w:val="20"/>
                <w:szCs w:val="20"/>
                <w:highlight w:val="none"/>
                <w:lang w:val="en-US" w:eastAsia="zh-CN"/>
              </w:rPr>
              <w:t>1</w:t>
            </w:r>
            <w:r>
              <w:rPr>
                <w:rFonts w:hint="eastAsia" w:ascii="宋体" w:hAnsi="宋体" w:eastAsia="宋体" w:cs="宋体"/>
                <w:color w:val="FF0000"/>
                <w:kern w:val="2"/>
                <w:sz w:val="20"/>
                <w:szCs w:val="20"/>
                <w:highlight w:val="none"/>
                <w:lang w:eastAsia="zh-CN"/>
              </w:rPr>
              <w:t>.产品整机和滤芯必须具备《涉及饮用水卫生安全产品卫生许可批件》；为了确保产品运行的稳定性，只接受整机水批，凡组合产品、组合部件水批视为无水批。(投标人须提供有效期内的《涉及饮用水卫生安全产品卫生许可批件》扫描件)；</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4</w:t>
            </w:r>
          </w:p>
        </w:tc>
        <w:tc>
          <w:tcPr>
            <w:tcW w:w="1280" w:type="dxa"/>
            <w:vMerge w:val="restart"/>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color w:val="000000"/>
                <w:sz w:val="20"/>
                <w:szCs w:val="20"/>
                <w:highlight w:val="none"/>
                <w:lang w:eastAsia="zh-CN"/>
              </w:rPr>
              <w:t>中型双龙头净饮机</w:t>
            </w: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★7.采用反渗透过滤系统；（投标人需提供所投产品型号整机有效期内的《涉及饮用水卫生安全产品卫生许可批件》扫描件作为佐证材料，《涉及饮用水卫生安全产品卫生许可批件》需体现上述参数）；</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5</w:t>
            </w:r>
          </w:p>
        </w:tc>
        <w:tc>
          <w:tcPr>
            <w:tcW w:w="1280" w:type="dxa"/>
            <w:vMerge w:val="continue"/>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★1</w:t>
            </w:r>
            <w:r>
              <w:rPr>
                <w:rFonts w:hint="eastAsia" w:ascii="宋体" w:hAnsi="宋体" w:eastAsia="宋体" w:cs="宋体"/>
                <w:b w:val="0"/>
                <w:bCs w:val="0"/>
                <w:color w:val="FF0000"/>
                <w:sz w:val="20"/>
                <w:szCs w:val="20"/>
                <w:highlight w:val="none"/>
                <w:lang w:val="en-US" w:eastAsia="zh-CN"/>
              </w:rPr>
              <w:t>1</w:t>
            </w:r>
            <w:r>
              <w:rPr>
                <w:rFonts w:hint="eastAsia" w:ascii="宋体" w:hAnsi="宋体" w:eastAsia="宋体" w:cs="宋体"/>
                <w:b w:val="0"/>
                <w:bCs w:val="0"/>
                <w:color w:val="FF0000"/>
                <w:sz w:val="20"/>
                <w:szCs w:val="20"/>
                <w:highlight w:val="none"/>
                <w:lang w:eastAsia="zh-CN"/>
              </w:rPr>
              <w:t>.产品整机和滤芯必须</w:t>
            </w:r>
            <w:r>
              <w:rPr>
                <w:rFonts w:hint="eastAsia" w:ascii="宋体" w:hAnsi="宋体" w:eastAsia="宋体" w:cs="宋体"/>
                <w:b w:val="0"/>
                <w:bCs w:val="0"/>
                <w:color w:val="FF0000"/>
                <w:sz w:val="20"/>
                <w:szCs w:val="20"/>
                <w:highlight w:val="none"/>
                <w:lang w:val="en-US" w:eastAsia="zh-CN"/>
              </w:rPr>
              <w:t>具备</w:t>
            </w:r>
            <w:r>
              <w:rPr>
                <w:rFonts w:hint="eastAsia" w:ascii="宋体" w:hAnsi="宋体" w:eastAsia="宋体" w:cs="宋体"/>
                <w:b w:val="0"/>
                <w:bCs w:val="0"/>
                <w:color w:val="FF0000"/>
                <w:sz w:val="20"/>
                <w:szCs w:val="20"/>
                <w:highlight w:val="none"/>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280" w:type="dxa"/>
            <w:vMerge w:val="restart"/>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color w:val="000000"/>
                <w:sz w:val="20"/>
                <w:szCs w:val="20"/>
                <w:highlight w:val="none"/>
                <w:lang w:eastAsia="zh-CN"/>
              </w:rPr>
              <w:t>小型单龙头净饮机</w:t>
            </w: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★6.采用反渗透过滤系统；（投标人需提供所投产品型号整机有效期内的《涉及饮用水卫生安全产品卫生许可批件》扫描件作为佐证材料，《涉及饮用水卫生安全产品卫生许可批件》需体现上述参数）；</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c>
          <w:tcPr>
            <w:tcW w:w="1280" w:type="dxa"/>
            <w:vMerge w:val="continue"/>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w:t>
            </w:r>
            <w:r>
              <w:rPr>
                <w:rFonts w:hint="eastAsia" w:ascii="宋体" w:hAnsi="宋体" w:eastAsia="宋体" w:cs="宋体"/>
                <w:b w:val="0"/>
                <w:bCs w:val="0"/>
                <w:color w:val="FF0000"/>
                <w:sz w:val="20"/>
                <w:szCs w:val="20"/>
                <w:highlight w:val="none"/>
                <w:lang w:val="en-US" w:eastAsia="zh-CN"/>
              </w:rPr>
              <w:t>8</w:t>
            </w:r>
            <w:r>
              <w:rPr>
                <w:rFonts w:hint="eastAsia" w:ascii="宋体" w:hAnsi="宋体" w:eastAsia="宋体" w:cs="宋体"/>
                <w:b w:val="0"/>
                <w:bCs w:val="0"/>
                <w:color w:val="FF0000"/>
                <w:sz w:val="20"/>
                <w:szCs w:val="20"/>
                <w:highlight w:val="none"/>
                <w:lang w:eastAsia="zh-CN"/>
              </w:rPr>
              <w:t>.产品整机和滤芯必须</w:t>
            </w:r>
            <w:r>
              <w:rPr>
                <w:rFonts w:hint="eastAsia" w:ascii="宋体" w:hAnsi="宋体" w:eastAsia="宋体" w:cs="宋体"/>
                <w:b w:val="0"/>
                <w:bCs w:val="0"/>
                <w:color w:val="FF0000"/>
                <w:sz w:val="20"/>
                <w:szCs w:val="20"/>
                <w:highlight w:val="none"/>
                <w:lang w:val="en-US" w:eastAsia="zh-CN"/>
              </w:rPr>
              <w:t>具备</w:t>
            </w:r>
            <w:r>
              <w:rPr>
                <w:rFonts w:hint="eastAsia" w:ascii="宋体" w:hAnsi="宋体" w:eastAsia="宋体" w:cs="宋体"/>
                <w:b w:val="0"/>
                <w:bCs w:val="0"/>
                <w:color w:val="FF0000"/>
                <w:sz w:val="20"/>
                <w:szCs w:val="20"/>
                <w:highlight w:val="none"/>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c>
          <w:tcPr>
            <w:tcW w:w="1280" w:type="dxa"/>
            <w:vMerge w:val="restart"/>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color w:val="000000"/>
                <w:sz w:val="20"/>
                <w:szCs w:val="20"/>
                <w:highlight w:val="none"/>
                <w:lang w:eastAsia="zh-CN"/>
              </w:rPr>
              <w:t>四龙头校园饮水平台</w:t>
            </w:r>
          </w:p>
        </w:tc>
        <w:tc>
          <w:tcPr>
            <w:tcW w:w="3324" w:type="dxa"/>
          </w:tcPr>
          <w:p>
            <w:pPr>
              <w:widowControl w:val="0"/>
              <w:adjustRightInd w:val="0"/>
              <w:snapToGrid w:val="0"/>
              <w:spacing w:after="160" w:line="360" w:lineRule="auto"/>
              <w:jc w:val="left"/>
              <w:rPr>
                <w:rFonts w:hint="eastAsia" w:ascii="宋体" w:hAnsi="宋体" w:eastAsia="宋体" w:cs="宋体"/>
                <w:b w:val="0"/>
                <w:bCs w:val="0"/>
                <w:color w:val="FF0000"/>
                <w:sz w:val="20"/>
                <w:szCs w:val="20"/>
                <w:highlight w:val="none"/>
                <w:lang w:eastAsia="zh-CN"/>
              </w:rPr>
            </w:pPr>
            <w:r>
              <w:rPr>
                <w:rFonts w:hint="eastAsia" w:ascii="宋体" w:hAnsi="宋体" w:eastAsia="宋体" w:cs="宋体"/>
                <w:b w:val="0"/>
                <w:bCs w:val="0"/>
                <w:color w:val="FF0000"/>
                <w:sz w:val="20"/>
                <w:szCs w:val="20"/>
                <w:highlight w:val="none"/>
                <w:lang w:eastAsia="zh-CN"/>
              </w:rPr>
              <w:t>★6.采用反渗透过滤系统；（投标人需提供所投产品型号整机有效期内的《涉及饮用水卫生安全产品卫生许可批件》扫描件作为佐证材料，《涉及饮用水卫生安全产品卫生许可批件》需体现上述参数）；</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w:t>
            </w:r>
          </w:p>
        </w:tc>
        <w:tc>
          <w:tcPr>
            <w:tcW w:w="1280" w:type="dxa"/>
            <w:vMerge w:val="continue"/>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w:t>
            </w:r>
            <w:r>
              <w:rPr>
                <w:rFonts w:hint="eastAsia" w:ascii="宋体" w:hAnsi="宋体" w:eastAsia="宋体" w:cs="宋体"/>
                <w:b w:val="0"/>
                <w:bCs w:val="0"/>
                <w:color w:val="FF0000"/>
                <w:sz w:val="20"/>
                <w:szCs w:val="20"/>
                <w:highlight w:val="none"/>
                <w:lang w:val="en-US" w:eastAsia="zh-CN"/>
              </w:rPr>
              <w:t>10</w:t>
            </w:r>
            <w:r>
              <w:rPr>
                <w:rFonts w:hint="eastAsia" w:ascii="宋体" w:hAnsi="宋体" w:eastAsia="宋体" w:cs="宋体"/>
                <w:b w:val="0"/>
                <w:bCs w:val="0"/>
                <w:color w:val="FF0000"/>
                <w:sz w:val="20"/>
                <w:szCs w:val="20"/>
                <w:highlight w:val="none"/>
                <w:lang w:eastAsia="zh-CN"/>
              </w:rPr>
              <w:t>.产品整机和滤芯必须</w:t>
            </w:r>
            <w:r>
              <w:rPr>
                <w:rFonts w:hint="eastAsia" w:ascii="宋体" w:hAnsi="宋体" w:eastAsia="宋体" w:cs="宋体"/>
                <w:b w:val="0"/>
                <w:bCs w:val="0"/>
                <w:color w:val="FF0000"/>
                <w:sz w:val="20"/>
                <w:szCs w:val="20"/>
                <w:highlight w:val="none"/>
                <w:lang w:val="en-US" w:eastAsia="zh-CN"/>
              </w:rPr>
              <w:t>具备</w:t>
            </w:r>
            <w:r>
              <w:rPr>
                <w:rFonts w:hint="eastAsia" w:ascii="宋体" w:hAnsi="宋体" w:eastAsia="宋体" w:cs="宋体"/>
                <w:b w:val="0"/>
                <w:bCs w:val="0"/>
                <w:color w:val="FF0000"/>
                <w:sz w:val="20"/>
                <w:szCs w:val="20"/>
                <w:highlight w:val="none"/>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w:t>
            </w:r>
          </w:p>
        </w:tc>
        <w:tc>
          <w:tcPr>
            <w:tcW w:w="1280" w:type="dxa"/>
            <w:vMerge w:val="restart"/>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商务主机</w:t>
            </w:r>
          </w:p>
        </w:tc>
        <w:tc>
          <w:tcPr>
            <w:tcW w:w="3324" w:type="dxa"/>
          </w:tcPr>
          <w:p>
            <w:pPr>
              <w:widowControl w:val="0"/>
              <w:adjustRightInd w:val="0"/>
              <w:snapToGrid w:val="0"/>
              <w:spacing w:after="160" w:line="360" w:lineRule="auto"/>
              <w:jc w:val="left"/>
              <w:rPr>
                <w:rFonts w:hint="eastAsia" w:ascii="宋体" w:hAnsi="宋体" w:eastAsia="宋体" w:cs="宋体"/>
                <w:b w:val="0"/>
                <w:bCs w:val="0"/>
                <w:color w:val="FF0000"/>
                <w:sz w:val="20"/>
                <w:szCs w:val="20"/>
                <w:highlight w:val="none"/>
                <w:lang w:eastAsia="zh-CN"/>
              </w:rPr>
            </w:pPr>
            <w:r>
              <w:rPr>
                <w:rFonts w:hint="eastAsia" w:ascii="宋体" w:hAnsi="宋体" w:eastAsia="宋体" w:cs="宋体"/>
                <w:b w:val="0"/>
                <w:bCs w:val="0"/>
                <w:color w:val="FF0000"/>
                <w:sz w:val="20"/>
                <w:szCs w:val="20"/>
                <w:highlight w:val="none"/>
                <w:lang w:eastAsia="zh-CN"/>
              </w:rPr>
              <w:t>★4.整机采用反渗透过滤系统；（投标人需提供所投产品型号整机（即商务主机）有效期内的《涉及饮用水卫生安全产品卫生许可批件》的扫描件作为佐证材料，《涉及饮用水卫生安全产品卫生许可批件》需体现上述参数）；</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11</w:t>
            </w:r>
          </w:p>
        </w:tc>
        <w:tc>
          <w:tcPr>
            <w:tcW w:w="1280" w:type="dxa"/>
            <w:vMerge w:val="continue"/>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w:t>
            </w:r>
            <w:r>
              <w:rPr>
                <w:rFonts w:hint="eastAsia" w:ascii="宋体" w:hAnsi="宋体" w:eastAsia="宋体" w:cs="宋体"/>
                <w:b w:val="0"/>
                <w:bCs w:val="0"/>
                <w:color w:val="FF0000"/>
                <w:sz w:val="20"/>
                <w:szCs w:val="20"/>
                <w:highlight w:val="none"/>
                <w:lang w:val="en-US" w:eastAsia="zh-CN"/>
              </w:rPr>
              <w:t>8</w:t>
            </w:r>
            <w:r>
              <w:rPr>
                <w:rFonts w:hint="eastAsia" w:ascii="宋体" w:hAnsi="宋体" w:eastAsia="宋体" w:cs="宋体"/>
                <w:b w:val="0"/>
                <w:bCs w:val="0"/>
                <w:color w:val="FF0000"/>
                <w:sz w:val="20"/>
                <w:szCs w:val="20"/>
                <w:highlight w:val="none"/>
                <w:lang w:eastAsia="zh-CN"/>
              </w:rPr>
              <w:t>.产品整机和滤芯必须</w:t>
            </w:r>
            <w:r>
              <w:rPr>
                <w:rFonts w:hint="eastAsia" w:ascii="宋体" w:hAnsi="宋体" w:eastAsia="宋体" w:cs="宋体"/>
                <w:b w:val="0"/>
                <w:bCs w:val="0"/>
                <w:color w:val="FF0000"/>
                <w:sz w:val="20"/>
                <w:szCs w:val="20"/>
                <w:highlight w:val="none"/>
                <w:lang w:val="en-US" w:eastAsia="zh-CN"/>
              </w:rPr>
              <w:t>具备</w:t>
            </w:r>
            <w:r>
              <w:rPr>
                <w:rFonts w:hint="eastAsia" w:ascii="宋体" w:hAnsi="宋体" w:eastAsia="宋体" w:cs="宋体"/>
                <w:b w:val="0"/>
                <w:bCs w:val="0"/>
                <w:color w:val="FF0000"/>
                <w:sz w:val="20"/>
                <w:szCs w:val="20"/>
                <w:highlight w:val="none"/>
                <w:lang w:eastAsia="zh-CN"/>
              </w:rPr>
              <w:t>《涉及饮用水卫生安全产品卫生许可批件》；为了确保产品运行的稳定性，只接受整机水批，凡组合产品、组合部件水批视为无水批。(投标人须提供有效期内的《涉及饮用水卫生安全产品卫生许可批件》扫描件佐证)；</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w:t>
            </w:r>
          </w:p>
        </w:tc>
        <w:tc>
          <w:tcPr>
            <w:tcW w:w="128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立式管线机</w:t>
            </w:r>
          </w:p>
        </w:tc>
        <w:tc>
          <w:tcPr>
            <w:tcW w:w="3324"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★6.产品整机必须</w:t>
            </w:r>
            <w:r>
              <w:rPr>
                <w:rFonts w:hint="eastAsia" w:ascii="宋体" w:hAnsi="宋体" w:eastAsia="宋体" w:cs="宋体"/>
                <w:b w:val="0"/>
                <w:bCs w:val="0"/>
                <w:color w:val="FF0000"/>
                <w:sz w:val="20"/>
                <w:szCs w:val="20"/>
                <w:highlight w:val="none"/>
                <w:lang w:val="en-US" w:eastAsia="zh-CN"/>
              </w:rPr>
              <w:t>具备</w:t>
            </w:r>
            <w:r>
              <w:rPr>
                <w:rFonts w:hint="eastAsia" w:ascii="宋体" w:hAnsi="宋体" w:eastAsia="宋体" w:cs="宋体"/>
                <w:b w:val="0"/>
                <w:bCs w:val="0"/>
                <w:color w:val="FF0000"/>
                <w:sz w:val="20"/>
                <w:szCs w:val="20"/>
                <w:highlight w:val="none"/>
                <w:lang w:eastAsia="zh-CN"/>
              </w:rPr>
              <w:t>《涉及饮用水卫生安全产品卫生许可批件》；为了确保产品运行的稳定性，只接受整机水批，凡组合产品、组合部件水批视为无水批。(投标人须提供有效期内的《涉及饮用水卫生安全产品卫生许可批件》扫描件佐证)；</w:t>
            </w:r>
          </w:p>
        </w:tc>
        <w:tc>
          <w:tcPr>
            <w:tcW w:w="1090"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1485" w:type="dxa"/>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p>
        </w:tc>
        <w:tc>
          <w:tcPr>
            <w:tcW w:w="872" w:type="dxa"/>
            <w:vAlign w:val="center"/>
          </w:tcPr>
          <w:p>
            <w:pPr>
              <w:widowControl w:val="0"/>
              <w:adjustRightInd w:val="0"/>
              <w:snapToGrid w:val="0"/>
              <w:spacing w:after="160" w:line="36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widowControl w:val="0"/>
              <w:adjustRightInd w:val="0"/>
              <w:snapToGrid w:val="0"/>
              <w:spacing w:after="160" w:line="36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13</w:t>
            </w:r>
          </w:p>
        </w:tc>
        <w:tc>
          <w:tcPr>
            <w:tcW w:w="8051" w:type="dxa"/>
            <w:gridSpan w:val="5"/>
          </w:tcPr>
          <w:p>
            <w:pPr>
              <w:widowControl w:val="0"/>
              <w:adjustRightInd w:val="0"/>
              <w:snapToGrid w:val="0"/>
              <w:spacing w:after="160" w:line="360" w:lineRule="auto"/>
              <w:jc w:val="left"/>
              <w:rPr>
                <w:rFonts w:hint="eastAsia" w:ascii="宋体" w:hAnsi="宋体" w:eastAsia="宋体" w:cs="宋体"/>
                <w:sz w:val="20"/>
                <w:szCs w:val="20"/>
                <w:highlight w:val="none"/>
                <w:lang w:eastAsia="zh-CN"/>
              </w:rPr>
            </w:pPr>
            <w:r>
              <w:rPr>
                <w:rFonts w:hint="eastAsia" w:ascii="宋体" w:hAnsi="宋体" w:eastAsia="宋体" w:cs="宋体"/>
                <w:b w:val="0"/>
                <w:bCs w:val="0"/>
                <w:color w:val="FF0000"/>
                <w:sz w:val="20"/>
                <w:szCs w:val="20"/>
                <w:highlight w:val="none"/>
                <w:lang w:eastAsia="zh-CN"/>
              </w:rPr>
              <w:t>★说明:为保证后期产品的稳定性和维保服务的便利性，所投产品须为同一品牌，提供《涉及饮用水卫生安全产品卫生许可批件》扫描件证明。</w:t>
            </w:r>
          </w:p>
        </w:tc>
      </w:tr>
    </w:tbl>
    <w:p>
      <w:pPr>
        <w:widowControl w:val="0"/>
        <w:spacing w:after="160" w:line="278" w:lineRule="auto"/>
        <w:jc w:val="both"/>
        <w:rPr>
          <w:rFonts w:eastAsia="宋体"/>
          <w:b/>
          <w:kern w:val="2"/>
          <w:sz w:val="21"/>
          <w:lang w:eastAsia="zh-CN"/>
        </w:rPr>
      </w:pPr>
      <w:r>
        <w:rPr>
          <w:rFonts w:hint="eastAsia" w:eastAsia="宋体"/>
          <w:b/>
          <w:kern w:val="2"/>
          <w:sz w:val="21"/>
          <w:lang w:eastAsia="zh-CN"/>
        </w:rPr>
        <w:t>注：上表所列内容为不可负偏离条款</w:t>
      </w:r>
      <w:bookmarkEnd w:id="41"/>
      <w:r>
        <w:rPr>
          <w:rFonts w:hint="eastAsia" w:eastAsia="宋体"/>
          <w:b/>
          <w:kern w:val="2"/>
          <w:sz w:val="21"/>
          <w:lang w:eastAsia="zh-CN"/>
        </w:rPr>
        <w:t>，负偏离将视为未实质性满足招标文件要求作投标无效处理。</w:t>
      </w:r>
    </w:p>
    <w:p>
      <w:pPr>
        <w:widowControl w:val="0"/>
        <w:spacing w:after="160" w:line="278" w:lineRule="auto"/>
        <w:jc w:val="both"/>
        <w:rPr>
          <w:rFonts w:eastAsia="宋体"/>
          <w:b/>
          <w:kern w:val="2"/>
          <w:sz w:val="21"/>
          <w:szCs w:val="21"/>
          <w:lang w:eastAsia="zh-CN"/>
        </w:rPr>
      </w:pPr>
    </w:p>
    <w:p>
      <w:pPr>
        <w:widowControl w:val="0"/>
        <w:spacing w:after="160" w:line="360" w:lineRule="auto"/>
        <w:jc w:val="both"/>
        <w:rPr>
          <w:rFonts w:eastAsia="宋体"/>
          <w:b/>
          <w:bCs/>
          <w:kern w:val="2"/>
          <w:lang w:eastAsia="zh-CN"/>
        </w:rPr>
      </w:pPr>
    </w:p>
    <w:p>
      <w:pPr>
        <w:keepNext/>
        <w:keepLines/>
        <w:widowControl w:val="0"/>
        <w:adjustRightInd w:val="0"/>
        <w:spacing w:before="120" w:beforeLines="50" w:after="120" w:afterLines="5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四、技术要求</w:t>
      </w: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szCs w:val="21"/>
          <w:lang w:eastAsia="zh-CN"/>
        </w:rPr>
        <w:t xml:space="preserve"> </w:t>
      </w:r>
      <w:r>
        <w:rPr>
          <w:rFonts w:eastAsia="宋体"/>
          <w:b/>
          <w:kern w:val="2"/>
          <w:sz w:val="21"/>
          <w:lang w:eastAsia="zh-CN"/>
        </w:rPr>
        <w:t>1</w:t>
      </w:r>
      <w:r>
        <w:rPr>
          <w:rFonts w:hint="eastAsia" w:eastAsia="宋体"/>
          <w:b/>
          <w:kern w:val="2"/>
          <w:sz w:val="21"/>
          <w:lang w:eastAsia="zh-CN"/>
        </w:rPr>
        <w:t>、评分时，如对一项招标技术要求（以划分框为准）中的内容存在两处（或以上）负偏离的，在评分时只作一项负偏离扣分。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、带★号条款为不可负偏离条款，不作为评分准则中的评分内容，如未响应或出现负偏离的，将作投标无效处理；带“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”指标项为重要参数条款，负偏离时依相关评分准则内容作重点扣分处理。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3</w:t>
      </w:r>
      <w:r>
        <w:rPr>
          <w:rFonts w:hint="eastAsia" w:eastAsia="宋体"/>
          <w:b/>
          <w:kern w:val="2"/>
          <w:sz w:val="21"/>
          <w:szCs w:val="21"/>
          <w:lang w:eastAsia="zh-CN"/>
        </w:rPr>
        <w:t>、</w:t>
      </w:r>
      <w:bookmarkStart w:id="42" w:name="_Hlk72585069"/>
      <w:r>
        <w:rPr>
          <w:rFonts w:hint="eastAsia" w:eastAsia="宋体"/>
          <w:b/>
          <w:kern w:val="2"/>
          <w:sz w:val="21"/>
          <w:szCs w:val="21"/>
          <w:lang w:eastAsia="zh-CN"/>
        </w:rPr>
        <w:t>招标技术要求中，用红色加粗字体标注的指标项均要求提供证明资料，</w:t>
      </w:r>
      <w:r>
        <w:rPr>
          <w:rFonts w:hint="eastAsia" w:eastAsia="宋体"/>
          <w:b/>
          <w:color w:val="FF0000"/>
          <w:kern w:val="2"/>
          <w:sz w:val="21"/>
          <w:szCs w:val="21"/>
          <w:lang w:eastAsia="zh-CN"/>
        </w:rPr>
        <w:t>共</w:t>
      </w:r>
      <w:r>
        <w:rPr>
          <w:rFonts w:hint="eastAsia" w:eastAsia="宋体"/>
          <w:b/>
          <w:color w:val="FF0000"/>
          <w:kern w:val="2"/>
          <w:sz w:val="21"/>
          <w:szCs w:val="21"/>
          <w:lang w:val="en-US" w:eastAsia="zh-CN"/>
        </w:rPr>
        <w:t>53</w:t>
      </w:r>
      <w:r>
        <w:rPr>
          <w:rFonts w:hint="eastAsia" w:eastAsia="宋体"/>
          <w:b/>
          <w:color w:val="FF0000"/>
          <w:kern w:val="2"/>
          <w:sz w:val="21"/>
          <w:szCs w:val="21"/>
          <w:lang w:eastAsia="zh-CN"/>
        </w:rPr>
        <w:t>项</w:t>
      </w:r>
      <w:r>
        <w:rPr>
          <w:rFonts w:hint="eastAsia" w:eastAsia="宋体"/>
          <w:b/>
          <w:kern w:val="2"/>
          <w:sz w:val="21"/>
          <w:szCs w:val="21"/>
          <w:lang w:eastAsia="zh-CN"/>
        </w:rPr>
        <w:t>；其余指标项未要求提供证明资料，无需提供相关证明资料。</w:t>
      </w:r>
    </w:p>
    <w:p>
      <w:pPr>
        <w:widowControl w:val="0"/>
        <w:spacing w:after="160" w:line="278" w:lineRule="auto"/>
        <w:ind w:firstLine="422" w:firstLineChars="200"/>
        <w:jc w:val="both"/>
        <w:rPr>
          <w:rFonts w:hint="eastAsia" w:eastAsia="宋体"/>
          <w:b/>
          <w:kern w:val="2"/>
          <w:sz w:val="21"/>
          <w:szCs w:val="21"/>
          <w:lang w:val="en-US" w:eastAsia="zh-CN"/>
        </w:rPr>
      </w:pPr>
      <w:r>
        <w:rPr>
          <w:rFonts w:hint="eastAsia" w:eastAsia="宋体"/>
          <w:b/>
          <w:kern w:val="2"/>
          <w:sz w:val="21"/>
          <w:szCs w:val="21"/>
          <w:lang w:eastAsia="zh-CN"/>
        </w:rPr>
        <w:t>4、涉及区间的参数，除特别注明以外，产品参数区间与招标要求不一致的均视为负偏离。例：区间要求为0-20ML,只要响应的不是“0-20ML”，如投标文件响应为 0-15ML 、0-21ML 、1-12ML 、 9-20ML 、6-21ML 、9ML等情形均视为负偏离。</w:t>
      </w:r>
      <w:r>
        <w:rPr>
          <w:rFonts w:hint="eastAsia" w:eastAsia="宋体"/>
          <w:b/>
          <w:kern w:val="2"/>
          <w:sz w:val="21"/>
          <w:szCs w:val="21"/>
          <w:lang w:val="en-US" w:eastAsia="zh-CN"/>
        </w:rPr>
        <w:t>+</w:t>
      </w:r>
    </w:p>
    <w:p>
      <w:pPr>
        <w:pStyle w:val="2"/>
        <w:rPr>
          <w:rFonts w:hint="default"/>
          <w:lang w:val="en-US" w:eastAsia="zh-CN"/>
        </w:rPr>
      </w:pPr>
    </w:p>
    <w:tbl>
      <w:tblPr>
        <w:tblStyle w:val="18"/>
        <w:tblpPr w:leftFromText="180" w:rightFromText="180" w:vertAnchor="text" w:horzAnchor="page" w:tblpX="1830" w:tblpY="1000"/>
        <w:tblOverlap w:val="never"/>
        <w:tblW w:w="46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975"/>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lang w:eastAsia="zh-CN"/>
              </w:rPr>
              <w:t>招标</w:t>
            </w:r>
            <w:r>
              <w:rPr>
                <w:rFonts w:hint="eastAsia" w:ascii="宋体" w:hAnsi="宋体" w:eastAsia="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大型双龙头净饮机</w:t>
            </w: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1.产品尺寸：宽500*厚520*高1710mm（±50mm）；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▲2.额定电压220V，额定功率≤3100W；（提供国家市场监督总局官网产品认证页面查询截图作为证明扫描件）；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▲3.热水箱采用不锈钢材料，容量≥45L；（投标人需提供所投产品型号整机（</w:t>
            </w:r>
            <w:r>
              <w:rPr>
                <w:rFonts w:hint="eastAsia" w:ascii="宋体" w:hAnsi="宋体" w:eastAsia="宋体" w:cs="宋体"/>
                <w:b/>
                <w:bCs/>
                <w:color w:val="FF0000"/>
                <w:sz w:val="21"/>
                <w:szCs w:val="21"/>
                <w:lang w:val="en-US" w:eastAsia="zh-CN"/>
              </w:rPr>
              <w:t>即大型双龙头净饮机）</w:t>
            </w:r>
            <w:r>
              <w:rPr>
                <w:rFonts w:hint="eastAsia" w:ascii="宋体" w:hAnsi="宋体" w:eastAsia="宋体" w:cs="宋体"/>
                <w:b/>
                <w:bCs/>
                <w:color w:val="FF0000"/>
                <w:sz w:val="21"/>
                <w:szCs w:val="21"/>
                <w:lang w:eastAsia="zh-CN"/>
              </w:rPr>
              <w:t>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.采用步进式加热；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5.产品具备2个出水口，有不同颜色灯光提示热水/常温水；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▲6.两个出水嘴，每个水嘴都可以出热水，至少一个水嘴可以常温水；（提供宣传彩页及机器实物正面全尺寸及显示面板拍照证明扫描件）；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7采用反渗透过滤系统；</w:t>
            </w:r>
            <w:r>
              <w:rPr>
                <w:rFonts w:hint="eastAsia" w:ascii="宋体" w:hAnsi="宋体" w:eastAsia="宋体" w:cs="宋体"/>
                <w:b/>
                <w:bCs/>
                <w:color w:val="FF0000"/>
                <w:sz w:val="21"/>
                <w:szCs w:val="21"/>
                <w:lang w:eastAsia="zh-CN"/>
              </w:rPr>
              <w:t>（投标人需提供所投产品型号整机有效期内的《涉及饮用水卫生安全产品卫生许可批件》扫描件作为佐证材料，《涉及饮用水卫生安全产品卫生许可批件》需体现上述参数）；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lang w:eastAsia="zh-CN"/>
              </w:rPr>
              <w:t>.采用反渗透过滤系统，净水流量≥2.5L/min；（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val="en-US" w:eastAsia="zh-CN"/>
              </w:rPr>
              <w:t>9</w:t>
            </w:r>
            <w:r>
              <w:rPr>
                <w:rFonts w:hint="eastAsia" w:ascii="宋体" w:hAnsi="宋体" w:eastAsia="宋体" w:cs="宋体"/>
                <w:b/>
                <w:bCs/>
                <w:color w:val="FF0000"/>
                <w:sz w:val="21"/>
                <w:szCs w:val="21"/>
                <w:lang w:eastAsia="zh-CN"/>
              </w:rPr>
              <w:t>.额定总净水量≥10000L；（提供中国水效标识网 (waterlabel.org.cn)查询截图扫描件）；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val="en-US" w:eastAsia="zh-CN"/>
              </w:rPr>
              <w:t>10</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eastAsia="zh-CN" w:bidi="ar"/>
              </w:rPr>
              <w:t>净水产水率≥65%；</w:t>
            </w:r>
            <w:r>
              <w:rPr>
                <w:rFonts w:hint="eastAsia" w:ascii="宋体" w:hAnsi="宋体" w:eastAsia="宋体" w:cs="宋体"/>
                <w:b/>
                <w:bCs/>
                <w:color w:val="FF0000"/>
                <w:sz w:val="21"/>
                <w:szCs w:val="21"/>
                <w:lang w:eastAsia="zh-CN"/>
              </w:rPr>
              <w:t>（提供中国水效标识网 (waterlabel.org.cn)查询截图扫描件）；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lang w:eastAsia="zh-CN"/>
              </w:rPr>
              <w:t>.产品整机和滤芯必须具备《涉及饮用水卫生安全产品卫生许可批件》；为了确保产品运行的稳定性，只接受整机水批，凡组合产品、组合部件水批视为无水批。(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2</w:t>
            </w:r>
            <w:r>
              <w:rPr>
                <w:rFonts w:hint="eastAsia" w:ascii="宋体" w:hAnsi="宋体" w:eastAsia="宋体" w:cs="宋体"/>
                <w:b/>
                <w:bCs/>
                <w:color w:val="FF0000"/>
                <w:sz w:val="21"/>
                <w:szCs w:val="21"/>
                <w:lang w:eastAsia="zh-CN"/>
              </w:rPr>
              <w:t>.各级滤芯《涉及饮用水卫生安全产品卫生许可批件》上的申请单位和实际生产企业一致，且整机和滤芯为同一品牌，同时与整机卫生许可批件对应的滤芯名称一致；(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3</w:t>
            </w:r>
            <w:r>
              <w:rPr>
                <w:rFonts w:hint="eastAsia" w:ascii="宋体" w:hAnsi="宋体" w:eastAsia="宋体" w:cs="宋体"/>
                <w:b/>
                <w:bCs/>
                <w:color w:val="FF0000"/>
                <w:sz w:val="21"/>
                <w:szCs w:val="21"/>
                <w:lang w:eastAsia="zh-CN"/>
              </w:rPr>
              <w:t>.各级滤芯需符合《生活饮用水输配水设备及防护材料卫生安全评价规范》标准，并提供由CMA或CNAS 认证检测机构出具的检测报告扫描件，且送检单位和生产单位一致；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lang w:eastAsia="zh-CN"/>
              </w:rPr>
              <w:t>.投标产品使用</w:t>
            </w:r>
            <w:r>
              <w:rPr>
                <w:rFonts w:hint="eastAsia" w:ascii="宋体" w:hAnsi="宋体" w:eastAsia="宋体" w:cs="宋体"/>
                <w:b/>
                <w:bCs/>
                <w:color w:val="FF0000"/>
                <w:sz w:val="21"/>
                <w:szCs w:val="21"/>
                <w:lang w:val="en-US" w:eastAsia="zh-CN"/>
              </w:rPr>
              <w:t>增压</w:t>
            </w:r>
            <w:r>
              <w:rPr>
                <w:rFonts w:hint="eastAsia" w:ascii="宋体" w:hAnsi="宋体" w:eastAsia="宋体" w:cs="宋体"/>
                <w:b/>
                <w:bCs/>
                <w:color w:val="FF0000"/>
                <w:sz w:val="21"/>
                <w:szCs w:val="21"/>
                <w:lang w:eastAsia="zh-CN"/>
              </w:rPr>
              <w:t>泵</w:t>
            </w:r>
            <w:r>
              <w:rPr>
                <w:rFonts w:hint="eastAsia" w:ascii="宋体" w:hAnsi="宋体" w:eastAsia="宋体" w:cs="宋体"/>
                <w:b/>
                <w:bCs/>
                <w:color w:val="FF0000"/>
                <w:sz w:val="21"/>
                <w:szCs w:val="21"/>
                <w:lang w:val="en-US" w:eastAsia="zh-CN"/>
              </w:rPr>
              <w:t>生产单位</w:t>
            </w:r>
            <w:r>
              <w:rPr>
                <w:rFonts w:hint="eastAsia" w:ascii="宋体" w:hAnsi="宋体" w:eastAsia="宋体" w:cs="宋体"/>
                <w:b/>
                <w:bCs/>
                <w:color w:val="FF0000"/>
                <w:sz w:val="21"/>
                <w:szCs w:val="21"/>
                <w:lang w:eastAsia="zh-CN"/>
              </w:rPr>
              <w:t>与</w:t>
            </w:r>
            <w:r>
              <w:rPr>
                <w:rFonts w:hint="eastAsia" w:ascii="宋体" w:hAnsi="宋体" w:eastAsia="宋体" w:cs="宋体"/>
                <w:b/>
                <w:bCs/>
                <w:color w:val="FF0000"/>
                <w:sz w:val="21"/>
                <w:szCs w:val="21"/>
                <w:lang w:val="en-US" w:eastAsia="zh-CN"/>
              </w:rPr>
              <w:t>产品</w:t>
            </w:r>
            <w:r>
              <w:rPr>
                <w:rFonts w:hint="eastAsia" w:ascii="宋体" w:hAnsi="宋体" w:eastAsia="宋体" w:cs="宋体"/>
                <w:b/>
                <w:bCs/>
                <w:color w:val="FF0000"/>
                <w:sz w:val="21"/>
                <w:szCs w:val="21"/>
                <w:lang w:eastAsia="zh-CN"/>
              </w:rPr>
              <w:t>整机为同一</w:t>
            </w:r>
            <w:r>
              <w:rPr>
                <w:rFonts w:hint="eastAsia" w:ascii="宋体" w:hAnsi="宋体" w:eastAsia="宋体" w:cs="宋体"/>
                <w:b/>
                <w:bCs/>
                <w:color w:val="FF0000"/>
                <w:sz w:val="21"/>
                <w:szCs w:val="21"/>
                <w:lang w:val="en-US" w:eastAsia="zh-CN"/>
              </w:rPr>
              <w:t>生产单位</w:t>
            </w:r>
            <w:r>
              <w:rPr>
                <w:rFonts w:hint="eastAsia" w:ascii="宋体" w:hAnsi="宋体" w:eastAsia="宋体" w:cs="宋体"/>
                <w:b/>
                <w:bCs/>
                <w:color w:val="FF0000"/>
                <w:sz w:val="21"/>
                <w:szCs w:val="21"/>
                <w:lang w:eastAsia="zh-CN"/>
              </w:rPr>
              <w:t>，且运行噪音≤42分贝；（提供第三方检测报告扫描件。</w:t>
            </w:r>
            <w:r>
              <w:rPr>
                <w:rFonts w:hint="eastAsia" w:ascii="宋体" w:hAnsi="宋体" w:eastAsia="宋体" w:cs="宋体"/>
                <w:b/>
                <w:bCs/>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.设备具有智能物联功能，可以实现终端客户手机端实时查看产品水质情况、总用水量、总用电量、维保记录；控制机器热水温度、定时工作、定时加热、单次出水时长功能；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.设备温水箱与出水嘴分别具备紫外线杀菌装置；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.整机具有热水出水温度显示功能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.整机具有除菌工作监测功能；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.整机具有滤芯状态显示功能；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.整机具有TDS显示功能；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.整机具有节能状态显示功能；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.整机具有物联网显示功能；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.整机具有故障显示功能；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609"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中型双龙头净饮机</w:t>
            </w: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Cs/>
                <w:sz w:val="21"/>
                <w:szCs w:val="21"/>
                <w:lang w:eastAsia="zh-CN"/>
              </w:rPr>
              <w:t>1.产品尺寸：</w:t>
            </w:r>
            <w:r>
              <w:rPr>
                <w:rFonts w:hint="eastAsia" w:ascii="宋体" w:hAnsi="宋体" w:eastAsia="宋体" w:cs="宋体"/>
                <w:sz w:val="21"/>
                <w:szCs w:val="21"/>
                <w:lang w:eastAsia="zh-CN"/>
              </w:rPr>
              <w:t>宽410*厚450*高1520mm（±50mm）</w:t>
            </w:r>
            <w:r>
              <w:rPr>
                <w:rFonts w:hint="eastAsia" w:ascii="宋体" w:hAnsi="宋体" w:eastAsia="宋体" w:cs="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▲2.额定电压220V，额定功率≤2100W；（提供国家市场监督总局官网产品认证页面查询截图证明扫描件）；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▲3.温水箱采用食品级材质，容量≥12L，不接受含橡胶材质压力储水桶；（投标人需提供所投产品型号整机（</w:t>
            </w:r>
            <w:r>
              <w:rPr>
                <w:rFonts w:hint="eastAsia" w:ascii="宋体" w:hAnsi="宋体" w:eastAsia="宋体" w:cs="宋体"/>
                <w:b/>
                <w:bCs/>
                <w:color w:val="FF0000"/>
                <w:sz w:val="21"/>
                <w:szCs w:val="21"/>
                <w:lang w:val="en-US" w:eastAsia="zh-CN"/>
              </w:rPr>
              <w:t>即</w:t>
            </w:r>
            <w:r>
              <w:rPr>
                <w:rFonts w:hint="eastAsia" w:ascii="宋体" w:hAnsi="宋体" w:eastAsia="宋体" w:cs="宋体"/>
                <w:b/>
                <w:bCs/>
                <w:color w:val="FF0000"/>
                <w:sz w:val="21"/>
                <w:szCs w:val="21"/>
                <w:lang w:eastAsia="zh-CN"/>
              </w:rPr>
              <w:t>中型双龙头净饮机）有效期内的《涉及饮用水卫生安全产品卫生许可批件》扫描件作为佐证材料，《涉及饮用水卫生安全产品卫生许可批件》需体现上述参数）；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pacing w:val="2"/>
                <w:sz w:val="21"/>
                <w:szCs w:val="21"/>
                <w:lang w:eastAsia="zh-CN"/>
              </w:rPr>
              <w:t>4</w:t>
            </w:r>
            <w:r>
              <w:rPr>
                <w:rFonts w:hint="eastAsia" w:ascii="宋体" w:hAnsi="宋体" w:eastAsia="宋体" w:cs="宋体"/>
                <w:b/>
                <w:bCs/>
                <w:color w:val="FF0000"/>
                <w:sz w:val="21"/>
                <w:szCs w:val="21"/>
                <w:lang w:eastAsia="zh-CN"/>
              </w:rPr>
              <w:t>.热水箱采用食品级不锈钢材料，容量≥12L；（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5.采用步进式加热；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6.产品具备2个出水口，有不同颜色灯光提示热水/常温水；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eastAsia="zh-CN"/>
              </w:rPr>
              <w:t>★7.采用反渗透过滤系统；（投标人需提供所投产品型号整机有效期内的《涉及饮用水卫生安全产品卫生许可批件》扫描件作为佐证材料，《涉及饮用水卫生安全产品卫生许可批件》需体现上述参数）；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lang w:eastAsia="zh-CN"/>
              </w:rPr>
              <w:t>.净水流量≥0.5L/min；（投标人需提供所投产品型号整机有效期内的《涉及饮用水卫生安全产品卫生许可批件》扫描件作为佐证材料，《涉及饮用水卫生安全产品卫生许可批件》需体现上述参数）；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9</w:t>
            </w:r>
            <w:r>
              <w:rPr>
                <w:rFonts w:hint="eastAsia" w:ascii="宋体" w:hAnsi="宋体" w:eastAsia="宋体" w:cs="宋体"/>
                <w:b/>
                <w:bCs/>
                <w:color w:val="FF0000"/>
                <w:sz w:val="21"/>
                <w:szCs w:val="21"/>
                <w:lang w:eastAsia="zh-CN"/>
              </w:rPr>
              <w:t>.额定总净水量≥6000L；（提供中国水效标识网 (waterlabel.org.cn)查询截图）；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val="en-US" w:eastAsia="zh-CN"/>
              </w:rPr>
              <w:t>10</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eastAsia="zh-CN" w:bidi="ar"/>
              </w:rPr>
              <w:t>净水产水率≥65%</w:t>
            </w:r>
            <w:r>
              <w:rPr>
                <w:rFonts w:hint="eastAsia" w:ascii="宋体" w:hAnsi="宋体" w:eastAsia="宋体" w:cs="宋体"/>
                <w:b/>
                <w:bCs/>
                <w:color w:val="FF0000"/>
                <w:sz w:val="21"/>
                <w:szCs w:val="21"/>
                <w:lang w:eastAsia="zh-CN"/>
              </w:rPr>
              <w:t>；（提供中国水效标识网 (waterlabel.org.cn)查询截图）；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lang w:eastAsia="zh-CN"/>
              </w:rPr>
              <w:t>.产品整机和滤芯必须</w:t>
            </w:r>
            <w:r>
              <w:rPr>
                <w:rFonts w:hint="eastAsia" w:ascii="宋体" w:hAnsi="宋体" w:eastAsia="宋体" w:cs="宋体"/>
                <w:b/>
                <w:bCs/>
                <w:color w:val="FF0000"/>
                <w:sz w:val="21"/>
                <w:szCs w:val="21"/>
                <w:lang w:val="en-US" w:eastAsia="zh-CN"/>
              </w:rPr>
              <w:t>具备</w:t>
            </w:r>
            <w:r>
              <w:rPr>
                <w:rFonts w:hint="eastAsia" w:ascii="宋体" w:hAnsi="宋体" w:eastAsia="宋体" w:cs="宋体"/>
                <w:b/>
                <w:bCs/>
                <w:color w:val="FF0000"/>
                <w:sz w:val="21"/>
                <w:szCs w:val="21"/>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2</w:t>
            </w:r>
            <w:r>
              <w:rPr>
                <w:rFonts w:hint="eastAsia" w:ascii="宋体" w:hAnsi="宋体" w:eastAsia="宋体" w:cs="宋体"/>
                <w:b/>
                <w:bCs/>
                <w:color w:val="FF0000"/>
                <w:sz w:val="21"/>
                <w:szCs w:val="21"/>
                <w:lang w:eastAsia="zh-CN"/>
              </w:rPr>
              <w:t>.各级滤芯《涉及饮用水卫生安全产品卫生许可批件》上的申请单位和实际生产企业一致，且整机和滤芯为同一品牌，同时与整机卫生许可批件对应的滤芯名称一致；(投标人须提供有效期内的《涉及饮用水卫生安全产品卫生许可批件》扫描件。</w:t>
            </w:r>
            <w:r>
              <w:rPr>
                <w:rFonts w:hint="eastAsia" w:ascii="宋体" w:hAnsi="宋体" w:eastAsia="宋体" w:cs="宋体"/>
                <w:b/>
                <w:bCs/>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3</w:t>
            </w:r>
            <w:r>
              <w:rPr>
                <w:rFonts w:hint="eastAsia" w:ascii="宋体" w:hAnsi="宋体" w:eastAsia="宋体" w:cs="宋体"/>
                <w:b/>
                <w:bCs/>
                <w:color w:val="FF0000"/>
                <w:sz w:val="21"/>
                <w:szCs w:val="21"/>
                <w:lang w:eastAsia="zh-CN"/>
              </w:rPr>
              <w:t>.各级滤芯需符合《生活饮用水输配水设备及防护材料卫生安全评价规范》标准，并提供由CMA或CNAS 认证检测机构出具的检测报告扫描件，且送检单位和生产单位一致；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.设备具有智能物联功能，可以实现终端客户手机端实时查看产品水质情况、总用水量、总用电量、维保记录；控制机器热水温度、定时工作、定时加热、单次出水时长功能；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.设备温水箱与出水嘴分别具备紫外线杀菌装置；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6</w:t>
            </w:r>
            <w:r>
              <w:rPr>
                <w:rFonts w:hint="eastAsia" w:ascii="宋体" w:hAnsi="宋体" w:eastAsia="宋体" w:cs="宋体"/>
                <w:b/>
                <w:bCs/>
                <w:color w:val="FF0000"/>
                <w:sz w:val="21"/>
                <w:szCs w:val="21"/>
                <w:lang w:eastAsia="zh-CN"/>
              </w:rPr>
              <w:t>.</w:t>
            </w:r>
            <w:bookmarkStart w:id="43" w:name="OLE_LINK2"/>
            <w:r>
              <w:rPr>
                <w:rFonts w:hint="eastAsia" w:ascii="宋体" w:hAnsi="宋体" w:eastAsia="宋体" w:cs="宋体"/>
                <w:b/>
                <w:bCs/>
                <w:color w:val="FF0000"/>
                <w:sz w:val="21"/>
                <w:szCs w:val="21"/>
                <w:lang w:eastAsia="zh-CN"/>
              </w:rPr>
              <w:t>整机具有热水量</w:t>
            </w:r>
            <w:r>
              <w:rPr>
                <w:rFonts w:hint="eastAsia" w:ascii="宋体" w:hAnsi="宋体" w:eastAsia="宋体" w:cs="宋体"/>
                <w:b/>
                <w:bCs/>
                <w:color w:val="FF0000"/>
                <w:sz w:val="21"/>
                <w:szCs w:val="21"/>
                <w:lang w:val="en-US" w:eastAsia="zh-CN"/>
              </w:rPr>
              <w:t>和</w:t>
            </w:r>
            <w:r>
              <w:rPr>
                <w:rFonts w:hint="eastAsia" w:ascii="宋体" w:hAnsi="宋体" w:eastAsia="宋体" w:cs="宋体"/>
                <w:b/>
                <w:bCs/>
                <w:color w:val="FF0000"/>
                <w:sz w:val="21"/>
                <w:szCs w:val="21"/>
                <w:lang w:eastAsia="zh-CN"/>
              </w:rPr>
              <w:t>温水量</w:t>
            </w:r>
            <w:r>
              <w:rPr>
                <w:rFonts w:hint="eastAsia" w:ascii="宋体" w:hAnsi="宋体" w:eastAsia="宋体" w:cs="宋体"/>
                <w:b/>
                <w:bCs/>
                <w:color w:val="FF0000"/>
                <w:sz w:val="21"/>
                <w:szCs w:val="21"/>
                <w:lang w:val="en-US" w:eastAsia="zh-CN"/>
              </w:rPr>
              <w:t>的</w:t>
            </w:r>
            <w:r>
              <w:rPr>
                <w:rFonts w:hint="eastAsia" w:ascii="宋体" w:hAnsi="宋体" w:eastAsia="宋体" w:cs="宋体"/>
                <w:b/>
                <w:bCs/>
                <w:color w:val="FF0000"/>
                <w:sz w:val="21"/>
                <w:szCs w:val="21"/>
                <w:lang w:eastAsia="zh-CN"/>
              </w:rPr>
              <w:t>水量分别显示功能；（提供整机</w:t>
            </w:r>
            <w:r>
              <w:rPr>
                <w:rFonts w:hint="eastAsia" w:ascii="宋体" w:hAnsi="宋体" w:eastAsia="宋体" w:cs="宋体"/>
                <w:b/>
                <w:bCs/>
                <w:color w:val="FF0000"/>
                <w:sz w:val="21"/>
                <w:szCs w:val="21"/>
                <w:lang w:val="en-US" w:eastAsia="zh-CN"/>
              </w:rPr>
              <w:t>实物的照片以及整个</w:t>
            </w:r>
            <w:r>
              <w:rPr>
                <w:rFonts w:hint="eastAsia" w:ascii="宋体" w:hAnsi="宋体" w:eastAsia="宋体" w:cs="宋体"/>
                <w:b/>
                <w:bCs/>
                <w:color w:val="FF0000"/>
                <w:sz w:val="21"/>
                <w:szCs w:val="21"/>
                <w:lang w:eastAsia="zh-CN"/>
              </w:rPr>
              <w:t>屏幕显示照片扫描件）</w:t>
            </w:r>
            <w:bookmarkEnd w:id="43"/>
            <w:r>
              <w:rPr>
                <w:rFonts w:hint="eastAsia" w:ascii="宋体" w:hAnsi="宋体" w:eastAsia="宋体" w:cs="宋体"/>
                <w:b/>
                <w:bCs/>
                <w:color w:val="FF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.整机具有热水出水温度显示功能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.整机具有除菌工作监测功能；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.整机具有滤芯状态显示功能；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.整机具有TDS显示功能；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.整机具有节能状态显示功能；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.整机具有物联网显示功能；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.整机具有故障显示功能；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609"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小型单龙头净饮机</w:t>
            </w: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Cs/>
                <w:sz w:val="21"/>
                <w:szCs w:val="21"/>
                <w:lang w:eastAsia="zh-CN"/>
              </w:rPr>
              <w:t>1.产品尺寸：</w:t>
            </w:r>
            <w:r>
              <w:rPr>
                <w:rFonts w:hint="eastAsia" w:ascii="宋体" w:hAnsi="宋体" w:eastAsia="宋体" w:cs="宋体"/>
                <w:sz w:val="21"/>
                <w:szCs w:val="21"/>
                <w:lang w:eastAsia="zh-CN"/>
              </w:rPr>
              <w:t>宽330mm*厚350mm*高1250mm（±50mm）</w:t>
            </w:r>
            <w:r>
              <w:rPr>
                <w:rFonts w:hint="eastAsia" w:ascii="宋体" w:hAnsi="宋体" w:eastAsia="宋体" w:cs="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2.额定电压220V，额定功率≤1900W；（提供国家市场监督总局官网产品认证页面查询截图证明扫描件）；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▲3.温水箱采用食品级材质，容量≥10L，不接受含橡胶材质压力储水桶；（投标人需提供所投产品型号整机（</w:t>
            </w:r>
            <w:r>
              <w:rPr>
                <w:rFonts w:hint="eastAsia" w:ascii="宋体" w:hAnsi="宋体" w:eastAsia="宋体" w:cs="宋体"/>
                <w:b/>
                <w:bCs/>
                <w:color w:val="FF0000"/>
                <w:sz w:val="21"/>
                <w:szCs w:val="21"/>
                <w:lang w:val="en-US" w:eastAsia="zh-CN"/>
              </w:rPr>
              <w:t>即</w:t>
            </w:r>
            <w:r>
              <w:rPr>
                <w:rFonts w:hint="eastAsia" w:ascii="宋体" w:hAnsi="宋体" w:eastAsia="宋体" w:cs="宋体"/>
                <w:b/>
                <w:bCs/>
                <w:color w:val="FF0000"/>
                <w:sz w:val="21"/>
                <w:szCs w:val="21"/>
                <w:lang w:eastAsia="zh-CN"/>
              </w:rPr>
              <w:t>小型单龙头净饮机）有效期内的《涉及饮用水卫生安全产品卫生许可批件》扫描件作为佐证材料，《涉及饮用水卫生安全产品卫生许可批件》需体现上述参数）；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4.热水箱采用不锈钢材料，容量≥6L；（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5.采用步进式加热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b/>
                <w:bCs/>
                <w:color w:val="FF0000"/>
                <w:sz w:val="21"/>
                <w:szCs w:val="21"/>
                <w:lang w:eastAsia="zh-CN"/>
              </w:rPr>
              <w:t>★6.采用反渗透过滤系统；（投标人需提供所投产品型号整机有效期内的《涉及饮用水卫生安全产品卫生许可批件》扫描件作为佐证材料，《涉及饮用水卫生安全产品卫生许可批件》需体现上述参数）；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val="en-US" w:eastAsia="zh-CN"/>
              </w:rPr>
              <w:t>7</w:t>
            </w:r>
            <w:r>
              <w:rPr>
                <w:rFonts w:hint="eastAsia" w:ascii="宋体" w:hAnsi="宋体" w:eastAsia="宋体" w:cs="宋体"/>
                <w:b/>
                <w:bCs/>
                <w:color w:val="FF0000"/>
                <w:sz w:val="21"/>
                <w:szCs w:val="21"/>
                <w:lang w:eastAsia="zh-CN"/>
              </w:rPr>
              <w:t>.净水流量≥0.26L/min；（投标人需提供所投产品型号整机有效期内的《涉及饮用水卫生安全产品卫生许可批件》扫描件作为佐证材料，《涉及饮用水卫生安全产品卫生许可批件》需体现上述参数）；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lang w:eastAsia="zh-CN"/>
              </w:rPr>
              <w:t>.产品整机和滤芯必须</w:t>
            </w:r>
            <w:r>
              <w:rPr>
                <w:rFonts w:hint="eastAsia" w:ascii="宋体" w:hAnsi="宋体" w:eastAsia="宋体" w:cs="宋体"/>
                <w:b/>
                <w:bCs/>
                <w:color w:val="FF0000"/>
                <w:sz w:val="21"/>
                <w:szCs w:val="21"/>
                <w:lang w:val="en-US" w:eastAsia="zh-CN"/>
              </w:rPr>
              <w:t>具备</w:t>
            </w:r>
            <w:r>
              <w:rPr>
                <w:rFonts w:hint="eastAsia" w:ascii="宋体" w:hAnsi="宋体" w:eastAsia="宋体" w:cs="宋体"/>
                <w:b/>
                <w:bCs/>
                <w:color w:val="FF0000"/>
                <w:sz w:val="21"/>
                <w:szCs w:val="21"/>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9</w:t>
            </w:r>
            <w:r>
              <w:rPr>
                <w:rFonts w:hint="eastAsia" w:ascii="宋体" w:hAnsi="宋体" w:eastAsia="宋体" w:cs="宋体"/>
                <w:b/>
                <w:bCs/>
                <w:color w:val="FF0000"/>
                <w:sz w:val="21"/>
                <w:szCs w:val="21"/>
                <w:lang w:eastAsia="zh-CN"/>
              </w:rPr>
              <w:t>.各级滤芯《涉及饮用水卫生安全产品卫生许可批件》上的申请单位和实际生产企业一致，且整机和滤芯为同一品牌，同时与整机卫生许可批件对应的滤芯名称一致；(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val="en-US" w:eastAsia="zh-CN"/>
              </w:rPr>
              <w:t>10</w:t>
            </w:r>
            <w:r>
              <w:rPr>
                <w:rFonts w:hint="eastAsia" w:ascii="宋体" w:hAnsi="宋体" w:eastAsia="宋体" w:cs="宋体"/>
                <w:b/>
                <w:bCs/>
                <w:color w:val="FF0000"/>
                <w:sz w:val="21"/>
                <w:szCs w:val="21"/>
                <w:lang w:eastAsia="zh-CN"/>
              </w:rPr>
              <w:t>.各级滤芯需符合《生活饮用水输配水设备及防护材料卫生安全评价规范》标准，并提供由CMA或CNAS 认证检测机构出具的检测报告扫描件，且送检单位和生产单位一致；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lang w:eastAsia="zh-CN"/>
              </w:rPr>
              <w:t>.额定总净水量≥4500L；（提供中国水效标识网 (waterlabel.org.cn)查询截图）；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.设备具有智能物联功能，可以实现终端客户手机端实时查看产品水质情况、总用水量、总用电量、维保记录；控制机器热水温度、定时工作、定时加热、单次出水时长功能；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.设备温水箱与出水嘴分别具备紫外线杀菌装置；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4</w:t>
            </w:r>
            <w:r>
              <w:rPr>
                <w:rFonts w:hint="eastAsia" w:ascii="宋体" w:hAnsi="宋体" w:eastAsia="宋体" w:cs="宋体"/>
                <w:b/>
                <w:bCs/>
                <w:color w:val="FF0000"/>
                <w:sz w:val="21"/>
                <w:szCs w:val="21"/>
                <w:lang w:eastAsia="zh-CN"/>
              </w:rPr>
              <w:t>.整机具有热水量和温水量的水量分别显示功能；（提供整机实物的照片以及整个屏幕显示照片扫描件）；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.整机具有热水出水温度显示功能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.整机具有除菌工作监测功能；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.整机具有滤芯状态显示功能；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.整机具有TDS显示功能；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.整机具有节能状态显示功能；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.整机具有物联网显示功能；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b/>
                <w:bCs/>
                <w:sz w:val="21"/>
                <w:szCs w:val="21"/>
                <w:lang w:eastAsia="zh-CN"/>
              </w:rPr>
            </w:pPr>
          </w:p>
        </w:tc>
        <w:tc>
          <w:tcPr>
            <w:tcW w:w="609" w:type="pct"/>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.整机具有故障显示功能；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4</w:t>
            </w:r>
          </w:p>
        </w:tc>
        <w:tc>
          <w:tcPr>
            <w:tcW w:w="609"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四龙头校园饮水平台</w:t>
            </w: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bCs/>
                <w:sz w:val="21"/>
                <w:szCs w:val="21"/>
                <w:lang w:eastAsia="zh-CN"/>
              </w:rPr>
              <w:t>四龙头</w:t>
            </w:r>
            <w:r>
              <w:rPr>
                <w:rFonts w:hint="eastAsia" w:ascii="宋体" w:hAnsi="宋体" w:eastAsia="宋体" w:cs="宋体"/>
                <w:sz w:val="21"/>
                <w:szCs w:val="21"/>
                <w:lang w:eastAsia="zh-CN"/>
              </w:rPr>
              <w:t>产品尺寸：宽1440mm*厚520mm*高1370mm（±50mm）</w:t>
            </w:r>
            <w:r>
              <w:rPr>
                <w:rFonts w:hint="eastAsia" w:ascii="宋体" w:hAnsi="宋体" w:eastAsia="宋体" w:cs="宋体"/>
                <w:sz w:val="21"/>
                <w:szCs w:val="21"/>
                <w:lang w:eastAsia="zh-CN" w:bidi="ar"/>
              </w:rPr>
              <w:t>说明书产品型号必</w:t>
            </w:r>
            <w:r>
              <w:rPr>
                <w:rFonts w:hint="eastAsia" w:ascii="宋体" w:hAnsi="宋体" w:eastAsia="宋体" w:cs="宋体"/>
                <w:sz w:val="21"/>
                <w:szCs w:val="21"/>
                <w:lang w:val="en-US" w:eastAsia="zh-CN" w:bidi="ar"/>
              </w:rPr>
              <w:t>需</w:t>
            </w:r>
            <w:r>
              <w:rPr>
                <w:rFonts w:hint="eastAsia" w:ascii="宋体" w:hAnsi="宋体" w:eastAsia="宋体" w:cs="宋体"/>
                <w:sz w:val="21"/>
                <w:szCs w:val="21"/>
                <w:lang w:eastAsia="zh-CN" w:bidi="ar"/>
              </w:rPr>
              <w:t>与投标产品型号一致；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2.出水口底部距接水盘高度≥370mm；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b/>
                <w:bCs/>
                <w:color w:val="FF0000"/>
                <w:sz w:val="21"/>
                <w:szCs w:val="21"/>
                <w:lang w:eastAsia="zh-CN"/>
              </w:rPr>
              <w:t>▲3.额定电压220V，额定功率≤3100W；（国家市场监督总局官网产品认证页面查询截图证明扫描件）；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4.制热水能力≥35L/H(≥90℃）；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5.热水箱≥30L；（投标人需提供所投产品型号整机（</w:t>
            </w:r>
            <w:r>
              <w:rPr>
                <w:rFonts w:hint="eastAsia" w:ascii="宋体" w:hAnsi="宋体" w:eastAsia="宋体" w:cs="宋体"/>
                <w:b/>
                <w:bCs/>
                <w:color w:val="FF0000"/>
                <w:sz w:val="21"/>
                <w:szCs w:val="21"/>
                <w:lang w:val="en-US" w:eastAsia="zh-CN"/>
              </w:rPr>
              <w:t>即</w:t>
            </w:r>
            <w:r>
              <w:rPr>
                <w:rFonts w:hint="eastAsia" w:ascii="宋体" w:hAnsi="宋体" w:eastAsia="宋体" w:cs="宋体"/>
                <w:b/>
                <w:bCs/>
                <w:color w:val="FF0000"/>
                <w:sz w:val="21"/>
                <w:szCs w:val="21"/>
                <w:lang w:eastAsia="zh-CN"/>
              </w:rPr>
              <w:t>四龙头校园饮水平台）有效期内的《涉及饮用水卫生安全产品卫生许可批件》扫描件作为佐证材料，《涉及饮用水卫生安全产品卫生许可批件》需体现上述参数）；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★6.采用反渗透过滤系统；（投标人需提供所投产品型号整机有效期内的《涉及饮用水卫生安全产品卫生许可批件》扫描件作为佐证材料，《涉及饮用水卫生安全产品卫生许可批件》需体现上述参数）；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7</w:t>
            </w:r>
            <w:r>
              <w:rPr>
                <w:rFonts w:hint="eastAsia" w:ascii="宋体" w:hAnsi="宋体" w:eastAsia="宋体" w:cs="宋体"/>
                <w:b/>
                <w:bCs/>
                <w:color w:val="FF0000"/>
                <w:sz w:val="21"/>
                <w:szCs w:val="21"/>
                <w:lang w:eastAsia="zh-CN"/>
              </w:rPr>
              <w:t>.净水流量≥2.5L/min；（投标人需提供所投产品型号整机有效期内的《涉及饮用水卫生安全产品卫生许可批件》扫描件作为佐证材料，《涉及饮用水卫生安全产品卫生许可批件》需体现上述参数）；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6" w:type="pct"/>
            <w:vMerge w:val="continue"/>
            <w:tcBorders>
              <w:left w:val="single" w:color="auto" w:sz="4" w:space="0"/>
              <w:right w:val="single" w:color="auto" w:sz="4" w:space="0"/>
            </w:tcBorders>
            <w:vAlign w:val="center"/>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vAlign w:val="center"/>
          </w:tcPr>
          <w:p>
            <w:pPr>
              <w:rPr>
                <w:rFonts w:hint="eastAsia" w:ascii="宋体" w:hAnsi="宋体" w:eastAsia="宋体" w:cs="宋体"/>
                <w:sz w:val="21"/>
                <w:szCs w:val="21"/>
                <w:lang w:eastAsia="zh-CN"/>
              </w:rPr>
            </w:pPr>
          </w:p>
        </w:tc>
        <w:tc>
          <w:tcPr>
            <w:tcW w:w="40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lang w:eastAsia="zh-CN"/>
              </w:rPr>
              <w:t>.额定总净水量≥10000L；（提供中国水效标识网 (waterlabel.org.cn)查询截图扫描件）；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.投标产品采用UV过流式紫外线杀菌器；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10</w:t>
            </w:r>
            <w:r>
              <w:rPr>
                <w:rFonts w:hint="eastAsia" w:ascii="宋体" w:hAnsi="宋体" w:eastAsia="宋体" w:cs="宋体"/>
                <w:b/>
                <w:bCs/>
                <w:color w:val="FF0000"/>
                <w:sz w:val="21"/>
                <w:szCs w:val="21"/>
                <w:lang w:eastAsia="zh-CN"/>
              </w:rPr>
              <w:t>.产品整机和滤芯必须</w:t>
            </w:r>
            <w:r>
              <w:rPr>
                <w:rFonts w:hint="eastAsia" w:ascii="宋体" w:hAnsi="宋体" w:eastAsia="宋体" w:cs="宋体"/>
                <w:b/>
                <w:bCs/>
                <w:color w:val="FF0000"/>
                <w:sz w:val="21"/>
                <w:szCs w:val="21"/>
                <w:lang w:val="en-US" w:eastAsia="zh-CN"/>
              </w:rPr>
              <w:t>具备</w:t>
            </w:r>
            <w:r>
              <w:rPr>
                <w:rFonts w:hint="eastAsia" w:ascii="宋体" w:hAnsi="宋体" w:eastAsia="宋体" w:cs="宋体"/>
                <w:b/>
                <w:bCs/>
                <w:color w:val="FF0000"/>
                <w:sz w:val="21"/>
                <w:szCs w:val="21"/>
                <w:lang w:eastAsia="zh-CN"/>
              </w:rPr>
              <w:t>《涉及饮用水卫生安全产品卫生许可批件》；为了确保产品运行的稳定性，只接受整机水批，凡组合产品、组合部件水批视为无水批。(投标人须提供有效期内的《涉及饮用水卫生安全产品卫生许可批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1</w:t>
            </w:r>
            <w:r>
              <w:rPr>
                <w:rFonts w:hint="eastAsia" w:ascii="宋体" w:hAnsi="宋体" w:eastAsia="宋体" w:cs="宋体"/>
                <w:b/>
                <w:bCs/>
                <w:color w:val="FF0000"/>
                <w:sz w:val="21"/>
                <w:szCs w:val="21"/>
                <w:lang w:eastAsia="zh-CN"/>
              </w:rPr>
              <w:t>.各级滤芯《涉及饮用水卫生安全产品卫生许可批件》上的申请单位和实际生产企业一致，且整机和滤芯为同一品牌，同时与整机卫生许可批件对应的滤芯名称一致；(投标人须提供有效期内的《涉及饮用水卫生安全产品卫生许可批件》扫描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1</w:t>
            </w:r>
            <w:r>
              <w:rPr>
                <w:rFonts w:hint="eastAsia" w:ascii="宋体" w:hAnsi="宋体" w:eastAsia="宋体" w:cs="宋体"/>
                <w:b/>
                <w:bCs/>
                <w:color w:val="FF0000"/>
                <w:sz w:val="21"/>
                <w:szCs w:val="21"/>
                <w:lang w:val="en-US" w:eastAsia="zh-CN"/>
              </w:rPr>
              <w:t>2</w:t>
            </w:r>
            <w:r>
              <w:rPr>
                <w:rFonts w:hint="eastAsia" w:ascii="宋体" w:hAnsi="宋体" w:eastAsia="宋体" w:cs="宋体"/>
                <w:b/>
                <w:bCs/>
                <w:color w:val="FF0000"/>
                <w:sz w:val="21"/>
                <w:szCs w:val="21"/>
                <w:lang w:eastAsia="zh-CN"/>
              </w:rPr>
              <w:t>.各级滤芯需符合《生活饮用水输配水设备及防护材料卫生安全评价规范》标准，并提供由CMA或CNAS 认证检测机构出具的检测报告扫描件，且送检单位和生产单位一致；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.整机具有热水出水温度显示功能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.整机具有除菌工作监测功能；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.整机具有滤芯状态显示功能；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.整机具有TDS显示功能；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.整机具有节能状态显示功能；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.整机具有物联网显示功能；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restart"/>
            <w:tcBorders>
              <w:left w:val="single" w:color="auto" w:sz="4" w:space="0"/>
              <w:right w:val="single" w:color="auto" w:sz="4" w:space="0"/>
            </w:tcBorders>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5</w:t>
            </w:r>
          </w:p>
        </w:tc>
        <w:tc>
          <w:tcPr>
            <w:tcW w:w="609" w:type="pct"/>
            <w:vMerge w:val="restart"/>
            <w:tcBorders>
              <w:left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商务主机</w:t>
            </w: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 产品尺寸：宽610*厚500*高1100mm（±50mm）；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2.整机采用拉丝不锈钢材质，确保耐用性；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3.额定电压220V，额定功率≤100W；（国家市场监督总局官网产品认证页面查询截图证明扫描件）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eastAsia="zh-CN"/>
              </w:rPr>
              <w:t>★4.整机采用反渗透过滤系统；（投标人需提供所投产品型号整机（</w:t>
            </w:r>
            <w:r>
              <w:rPr>
                <w:rFonts w:hint="eastAsia" w:ascii="宋体" w:hAnsi="宋体" w:eastAsia="宋体" w:cs="宋体"/>
                <w:b/>
                <w:bCs/>
                <w:color w:val="FF0000"/>
                <w:sz w:val="21"/>
                <w:szCs w:val="21"/>
                <w:lang w:val="en-US" w:eastAsia="zh-CN"/>
              </w:rPr>
              <w:t>即商务主机）</w:t>
            </w:r>
            <w:r>
              <w:rPr>
                <w:rFonts w:hint="eastAsia" w:ascii="宋体" w:hAnsi="宋体" w:eastAsia="宋体" w:cs="宋体"/>
                <w:b/>
                <w:bCs/>
                <w:color w:val="FF0000"/>
                <w:sz w:val="21"/>
                <w:szCs w:val="21"/>
                <w:lang w:eastAsia="zh-CN"/>
              </w:rPr>
              <w:t>有效期内的《涉及饮用水卫生安全产品卫生许可批件》的扫描件作为佐证材料，《涉及饮用水卫生安全产品卫生许可批件》需体现上述参数）；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5</w:t>
            </w:r>
            <w:r>
              <w:rPr>
                <w:rFonts w:hint="eastAsia" w:ascii="宋体" w:hAnsi="宋体" w:eastAsia="宋体" w:cs="宋体"/>
                <w:color w:val="FF0000"/>
                <w:sz w:val="21"/>
                <w:szCs w:val="21"/>
                <w:lang w:val="en-US" w:eastAsia="zh-CN"/>
              </w:rPr>
              <w:t>.</w:t>
            </w:r>
            <w:r>
              <w:rPr>
                <w:rFonts w:hint="eastAsia" w:ascii="宋体" w:hAnsi="宋体" w:eastAsia="宋体" w:cs="宋体"/>
                <w:b/>
                <w:bCs/>
                <w:color w:val="FF0000"/>
                <w:sz w:val="21"/>
                <w:szCs w:val="21"/>
                <w:lang w:eastAsia="zh-CN"/>
              </w:rPr>
              <w:t>净水流量≥2.5L/min；（投标人需提供所投产品型号整机（</w:t>
            </w:r>
            <w:r>
              <w:rPr>
                <w:rFonts w:hint="eastAsia" w:ascii="宋体" w:hAnsi="宋体" w:eastAsia="宋体" w:cs="宋体"/>
                <w:b/>
                <w:bCs/>
                <w:color w:val="FF0000"/>
                <w:sz w:val="21"/>
                <w:szCs w:val="21"/>
                <w:lang w:val="en-US" w:eastAsia="zh-CN"/>
              </w:rPr>
              <w:t>即商务主机）</w:t>
            </w:r>
            <w:r>
              <w:rPr>
                <w:rFonts w:hint="eastAsia" w:ascii="宋体" w:hAnsi="宋体" w:eastAsia="宋体" w:cs="宋体"/>
                <w:b/>
                <w:bCs/>
                <w:color w:val="FF0000"/>
                <w:sz w:val="21"/>
                <w:szCs w:val="21"/>
                <w:lang w:eastAsia="zh-CN"/>
              </w:rPr>
              <w:t>有效期内的《涉及饮用水卫生安全产品卫生许可批件》的扫描件作为佐证材料，《涉及饮用水卫生安全产品卫生许可批件》需体现上述参数）；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6</w:t>
            </w:r>
            <w:r>
              <w:rPr>
                <w:rFonts w:hint="eastAsia" w:ascii="宋体" w:hAnsi="宋体" w:eastAsia="宋体" w:cs="宋体"/>
                <w:b/>
                <w:bCs/>
                <w:color w:val="FF0000"/>
                <w:sz w:val="21"/>
                <w:szCs w:val="21"/>
                <w:lang w:eastAsia="zh-CN"/>
              </w:rPr>
              <w:t>.额定总净水量≥10000L；（提供中国水效标识网 (waterlabel.org.cn)查询截图扫描件）；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val="en-US" w:eastAsia="zh-CN"/>
              </w:rPr>
              <w:t>7</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eastAsia="zh-CN" w:bidi="ar"/>
              </w:rPr>
              <w:t>净水产水率≥65%；</w:t>
            </w:r>
            <w:r>
              <w:rPr>
                <w:rFonts w:hint="eastAsia" w:ascii="宋体" w:hAnsi="宋体" w:eastAsia="宋体" w:cs="宋体"/>
                <w:b/>
                <w:bCs/>
                <w:color w:val="FF0000"/>
                <w:sz w:val="21"/>
                <w:szCs w:val="21"/>
                <w:lang w:eastAsia="zh-CN"/>
              </w:rPr>
              <w:t>（提供中国水效标识网 (waterlabel.org.cn)查询截图扫描件）；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8</w:t>
            </w:r>
            <w:r>
              <w:rPr>
                <w:rFonts w:hint="eastAsia" w:ascii="宋体" w:hAnsi="宋体" w:eastAsia="宋体" w:cs="宋体"/>
                <w:b/>
                <w:bCs/>
                <w:color w:val="FF0000"/>
                <w:sz w:val="21"/>
                <w:szCs w:val="21"/>
                <w:lang w:eastAsia="zh-CN"/>
              </w:rPr>
              <w:t>.产品整机和滤芯必须</w:t>
            </w:r>
            <w:r>
              <w:rPr>
                <w:rFonts w:hint="eastAsia" w:ascii="宋体" w:hAnsi="宋体" w:eastAsia="宋体" w:cs="宋体"/>
                <w:b/>
                <w:bCs/>
                <w:color w:val="FF0000"/>
                <w:sz w:val="21"/>
                <w:szCs w:val="21"/>
                <w:lang w:val="en-US" w:eastAsia="zh-CN"/>
              </w:rPr>
              <w:t>具备</w:t>
            </w:r>
            <w:r>
              <w:rPr>
                <w:rFonts w:hint="eastAsia" w:ascii="宋体" w:hAnsi="宋体" w:eastAsia="宋体" w:cs="宋体"/>
                <w:b/>
                <w:bCs/>
                <w:color w:val="FF0000"/>
                <w:sz w:val="21"/>
                <w:szCs w:val="21"/>
                <w:lang w:eastAsia="zh-CN"/>
              </w:rPr>
              <w:t>《涉及饮用水卫生安全产品卫生许可批件》；为了确保产品运行的稳定性，只接受整机水批，凡组合产品、组合部件水批视为无水批。(投标人须提供有效期内的《涉及饮用水卫生安全产品卫生许可批件》扫描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9.各级滤芯《涉及饮用水卫生安全产品卫生许可批件》上的申请单位和实际生产企业一致，且整机和滤芯为同一品牌，同时与整机卫生许可批件对应的滤芯名称一致；(投标人须提供有效期内的《涉及饮用水卫生安全产品卫生许可批件》扫描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10.各级滤芯需符合《生活饮用水输配水设备及防护材料卫生安全评价规范》标准，并提供由CMA或CNAS 认证检测机构出具的检测报告扫描件，且送检单位和生产单位一致；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11.设备具有智能物联功能，可以实现终端客户手机后台实时查看：投标产品应具有手机端实时查看产品水质情况、总用水量、维保记录；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12.整机具有滤芯状显示功能；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13.整机具有杀菌工作监测功能；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14.整机具有一键排空功能；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15.整机具有满水显示；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restart"/>
            <w:tcBorders>
              <w:left w:val="single" w:color="auto" w:sz="4" w:space="0"/>
              <w:right w:val="single" w:color="auto" w:sz="4" w:space="0"/>
            </w:tcBorders>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6</w:t>
            </w:r>
          </w:p>
        </w:tc>
        <w:tc>
          <w:tcPr>
            <w:tcW w:w="609" w:type="pct"/>
            <w:vMerge w:val="restart"/>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立式管线机</w:t>
            </w: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Cs/>
                <w:sz w:val="21"/>
                <w:szCs w:val="21"/>
                <w:lang w:eastAsia="zh-CN"/>
              </w:rPr>
              <w:t>1.产品尺寸：</w:t>
            </w:r>
            <w:r>
              <w:rPr>
                <w:rFonts w:hint="eastAsia" w:ascii="宋体" w:hAnsi="宋体" w:eastAsia="宋体" w:cs="宋体"/>
                <w:sz w:val="21"/>
                <w:szCs w:val="21"/>
                <w:lang w:eastAsia="zh-CN"/>
              </w:rPr>
              <w:t>宽330mm*厚350mm*高1250mm（±50mm）</w:t>
            </w:r>
            <w:r>
              <w:rPr>
                <w:rFonts w:hint="eastAsia" w:ascii="宋体" w:hAnsi="宋体" w:eastAsia="宋体" w:cs="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2.额定电压220V，额定功率≤1900W；（国家市场监督总局官网产品认证页面查询截图证明扫描件）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▲3.温水箱容量≥10L，不接受含橡胶材质压力储水桶；（投标人需提供所投产品型号整机（</w:t>
            </w:r>
            <w:r>
              <w:rPr>
                <w:rFonts w:hint="eastAsia" w:ascii="宋体" w:hAnsi="宋体" w:eastAsia="宋体" w:cs="宋体"/>
                <w:b/>
                <w:bCs/>
                <w:color w:val="FF0000"/>
                <w:sz w:val="21"/>
                <w:szCs w:val="21"/>
                <w:lang w:val="en-US" w:eastAsia="zh-CN"/>
              </w:rPr>
              <w:t>即立式管线机）</w:t>
            </w:r>
            <w:r>
              <w:rPr>
                <w:rFonts w:hint="eastAsia" w:ascii="宋体" w:hAnsi="宋体" w:eastAsia="宋体" w:cs="宋体"/>
                <w:b/>
                <w:bCs/>
                <w:color w:val="FF0000"/>
                <w:sz w:val="21"/>
                <w:szCs w:val="21"/>
                <w:lang w:eastAsia="zh-CN"/>
              </w:rPr>
              <w:t>有效期内的《涉及饮用水卫生安全产品卫生许可批件》的扫描件作为佐证材料，《涉及饮用水卫生安全产品卫生许可批件》需体现上述参数）；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lang w:eastAsia="zh-CN"/>
              </w:rPr>
              <w:t>4.热水箱采用不锈钢材料，容量≥6L；（投标人需提供所投产品型号整机有效期内的《涉及饮用水卫生安全产品卫生许可批件》的扫描件作为佐证材料，《涉及饮用水卫生安全产品卫生许可批件》需体现上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5.采用步进式加热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rPr>
            </w:pPr>
          </w:p>
        </w:tc>
        <w:tc>
          <w:tcPr>
            <w:tcW w:w="4004" w:type="pct"/>
            <w:shd w:val="clear" w:color="auto" w:fill="auto"/>
            <w:vAlign w:val="center"/>
          </w:tcPr>
          <w:p>
            <w:pPr>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★6.产品整机必须</w:t>
            </w:r>
            <w:r>
              <w:rPr>
                <w:rFonts w:hint="eastAsia" w:ascii="宋体" w:hAnsi="宋体" w:eastAsia="宋体" w:cs="宋体"/>
                <w:b/>
                <w:bCs/>
                <w:color w:val="FF0000"/>
                <w:sz w:val="21"/>
                <w:szCs w:val="21"/>
                <w:lang w:val="en-US" w:eastAsia="zh-CN"/>
              </w:rPr>
              <w:t>具备</w:t>
            </w:r>
            <w:r>
              <w:rPr>
                <w:rFonts w:hint="eastAsia" w:ascii="宋体" w:hAnsi="宋体" w:eastAsia="宋体" w:cs="宋体"/>
                <w:b/>
                <w:bCs/>
                <w:color w:val="FF0000"/>
                <w:sz w:val="21"/>
                <w:szCs w:val="21"/>
                <w:lang w:eastAsia="zh-CN"/>
              </w:rPr>
              <w:t>《涉及饮用水卫生安全产品卫生许可批件》；为了确保产品运行的稳定性，只接受整机水批，凡组合产品、组合部件水批视为无水批。(投标人须提供有效期内的《涉及饮用水卫生安全产品卫生许可批件》扫描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7.设备温水箱与出水嘴分别具备紫外线杀菌装置；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b/>
                <w:bCs/>
                <w:color w:val="FF0000"/>
                <w:sz w:val="21"/>
                <w:szCs w:val="21"/>
                <w:lang w:eastAsia="zh-CN"/>
              </w:rPr>
              <w:t>8.整机具有热水量和温水量的水量分别显示功能；（提供整机实物的照片以及整个屏幕显示照片扫描件）；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9.整机具有热水出水温度显示功能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rPr>
                <w:rFonts w:hint="eastAsia" w:ascii="宋体" w:hAnsi="宋体" w:eastAsia="宋体" w:cs="宋体"/>
                <w:sz w:val="21"/>
                <w:szCs w:val="21"/>
                <w:lang w:eastAsia="zh-CN"/>
              </w:rPr>
            </w:pPr>
          </w:p>
        </w:tc>
        <w:tc>
          <w:tcPr>
            <w:tcW w:w="4004" w:type="pct"/>
            <w:shd w:val="clear" w:color="auto" w:fill="auto"/>
            <w:vAlign w:val="center"/>
          </w:tcPr>
          <w:p>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10.整机具有除菌工作监测功能；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restart"/>
            <w:tcBorders>
              <w:left w:val="single" w:color="auto" w:sz="4" w:space="0"/>
              <w:right w:val="single" w:color="auto" w:sz="4" w:space="0"/>
            </w:tcBorders>
            <w:vAlign w:val="center"/>
          </w:tcPr>
          <w:p>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7</w:t>
            </w:r>
          </w:p>
        </w:tc>
        <w:tc>
          <w:tcPr>
            <w:tcW w:w="609" w:type="pct"/>
            <w:vMerge w:val="restart"/>
            <w:tcBorders>
              <w:left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管线辅材及水电安装改造服务</w:t>
            </w:r>
          </w:p>
        </w:tc>
        <w:tc>
          <w:tcPr>
            <w:tcW w:w="4004" w:type="pct"/>
            <w:shd w:val="clear" w:color="auto" w:fill="auto"/>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1、无条件提供为完成本项目而需要的线材和配件，包括但不限PPR管、排水管、电气套管、PE管、电源电线、打孔、漏电保护器等；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6" w:type="pct"/>
            <w:vMerge w:val="continue"/>
            <w:tcBorders>
              <w:left w:val="single" w:color="auto" w:sz="4" w:space="0"/>
              <w:right w:val="single" w:color="auto" w:sz="4" w:space="0"/>
            </w:tcBorders>
          </w:tcPr>
          <w:p>
            <w:pPr>
              <w:jc w:val="cente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jc w:val="center"/>
              <w:rPr>
                <w:rFonts w:hint="eastAsia" w:ascii="宋体" w:hAnsi="宋体" w:eastAsia="宋体" w:cs="宋体"/>
                <w:sz w:val="21"/>
                <w:szCs w:val="21"/>
                <w:lang w:eastAsia="zh-CN"/>
              </w:rPr>
            </w:pPr>
          </w:p>
        </w:tc>
        <w:tc>
          <w:tcPr>
            <w:tcW w:w="4004" w:type="pct"/>
            <w:shd w:val="clear" w:color="auto" w:fill="auto"/>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2、布线（管道）、安装必须安全规范，须符合国家有关技术规范要求；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6" w:type="pct"/>
            <w:vMerge w:val="continue"/>
            <w:tcBorders>
              <w:left w:val="single" w:color="auto" w:sz="4" w:space="0"/>
              <w:right w:val="single" w:color="auto" w:sz="4" w:space="0"/>
            </w:tcBorders>
          </w:tcPr>
          <w:p>
            <w:pPr>
              <w:jc w:val="center"/>
              <w:rPr>
                <w:rFonts w:hint="eastAsia" w:ascii="宋体" w:hAnsi="宋体" w:eastAsia="宋体" w:cs="宋体"/>
                <w:b/>
                <w:sz w:val="21"/>
                <w:szCs w:val="21"/>
                <w:lang w:eastAsia="zh-CN"/>
              </w:rPr>
            </w:pPr>
          </w:p>
        </w:tc>
        <w:tc>
          <w:tcPr>
            <w:tcW w:w="609" w:type="pct"/>
            <w:vMerge w:val="continue"/>
            <w:tcBorders>
              <w:left w:val="single" w:color="auto" w:sz="4" w:space="0"/>
              <w:right w:val="single" w:color="auto" w:sz="4" w:space="0"/>
            </w:tcBorders>
          </w:tcPr>
          <w:p>
            <w:pPr>
              <w:jc w:val="center"/>
              <w:rPr>
                <w:rFonts w:hint="eastAsia" w:ascii="宋体" w:hAnsi="宋体" w:eastAsia="宋体" w:cs="宋体"/>
                <w:sz w:val="21"/>
                <w:szCs w:val="21"/>
                <w:lang w:eastAsia="zh-CN"/>
              </w:rPr>
            </w:pPr>
          </w:p>
        </w:tc>
        <w:tc>
          <w:tcPr>
            <w:tcW w:w="4004" w:type="pct"/>
            <w:shd w:val="clear" w:color="auto" w:fill="auto"/>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3、根据采购方的需求进行安装及调试，包含对现有的现场安装条件（220V／50Hz、漏电保护器）、电路（国标2.5-4平方铜芯线一批)、水路（PPR管等,给排水管,食品及PE管）改造以达到满足安装条件并实现正常使用。</w:t>
            </w:r>
          </w:p>
        </w:tc>
      </w:tr>
      <w:bookmarkEnd w:id="42"/>
    </w:tbl>
    <w:p>
      <w:pP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★说明:为保证后期产品的稳定性和维保服务的便利性，所投产品须为同一品牌，提供《涉及饮用水卫生安全产品卫生许可批件》扫描件证明。</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pPr>
        <w:keepNext/>
        <w:keepLines/>
        <w:widowControl w:val="0"/>
        <w:adjustRightInd w:val="0"/>
        <w:spacing w:before="120" w:beforeLines="50" w:after="120" w:afterLines="5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五、商务要求</w:t>
      </w:r>
    </w:p>
    <w:p>
      <w:pPr>
        <w:widowControl w:val="0"/>
        <w:spacing w:after="160" w:line="278" w:lineRule="auto"/>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lang w:eastAsia="zh-CN"/>
        </w:rPr>
        <w:t>1</w:t>
      </w:r>
      <w:r>
        <w:rPr>
          <w:rFonts w:hint="eastAsia" w:eastAsia="宋体"/>
          <w:b/>
          <w:kern w:val="2"/>
          <w:sz w:val="21"/>
          <w:lang w:eastAsia="zh-CN"/>
        </w:rPr>
        <w:t>、评分时，如对一项招标商务要求（以划分框为准）中的内容存在两处（或以上）负偏离的，在评分时只作一项负偏离扣分。</w:t>
      </w:r>
    </w:p>
    <w:p>
      <w:pPr>
        <w:widowControl w:val="0"/>
        <w:spacing w:after="160" w:line="278" w:lineRule="auto"/>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”指标项为重要参数，负偏离时依相关评分准则内容作重点扣分处理。</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74"/>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41" w:type="dxa"/>
            <w:shd w:val="clear" w:color="auto" w:fill="BEBEBE"/>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783" w:type="dxa"/>
            <w:gridSpan w:val="2"/>
            <w:shd w:val="clear" w:color="auto" w:fill="BEBEBE"/>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商务需求项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维修响应及故障解决时间</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在保修期内，一旦发生质量问题，中标人保证在接到通知24小时内赶到现场进行修理或更换。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23"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免费保修期</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b/>
                <w:sz w:val="21"/>
                <w:szCs w:val="21"/>
                <w:lang w:eastAsia="zh-CN"/>
              </w:rPr>
              <w:t>★货物免费保修期2年，时间自最终验收合格并交付使用之日起计算。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3.1免费保修期内中标人需负责免费维修、更换配件，如有软件则免费提供软件升级。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3.2所有货物质保服务方式均为中标人上门服务，即由中标人派人员到货物使用现场维修，由此产生的一切费用均由中标人承担。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3.3技术培训方案：对于售后产品，中标人应该对采购方的人员进行培训，定期检查。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3.4售后服务机构：投标人需在投标文件中提供售后服务机构名称、人员情况、办公地址、联系电话。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维修服务和优惠价格</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1.1由投标人或生产厂家提供售后服务，2小时内响应，24小时内维修到位。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1.2终身维修，保修期满后，投标人或生产厂家对用户进行的售后服务只收更换配件的成本费，提供维修零配件、消耗品优惠价格。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1.3采购人可与投标人就优惠价进行谈判，但优惠价不得高于投标人在投标文件中承诺的消耗品、零配件报价。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1.4投标人及生产厂家不得以任何理由不按时进行维修，不得要求采购人购买所谓“保修服务”（即：不论设备有无故障，先买保修服务），不得在设备中嵌设任何不利于采购人使用与维修设备的障碍。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关于交货</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1.1交货地点：采购人指定地点。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jc w:val="center"/>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1.2 投标人须承担的设备运输、安装调试、验收检测，提供货物的技术文件，包括但不限于设备配置清单、产品说明书、图纸、操作手册、维护手册、质量证明文件（含厂家出具的出厂合格证）、服务指南等，所有外文资料须提供中文译本。</w:t>
            </w:r>
            <w:r>
              <w:rPr>
                <w:rFonts w:hint="eastAsia" w:ascii="宋体" w:hAnsi="宋体" w:eastAsia="宋体" w:cs="宋体"/>
                <w:sz w:val="21"/>
                <w:szCs w:val="21"/>
              </w:rPr>
              <w:t>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rPr>
            </w:pPr>
          </w:p>
        </w:tc>
        <w:tc>
          <w:tcPr>
            <w:tcW w:w="923" w:type="pct"/>
            <w:vMerge w:val="continue"/>
            <w:vAlign w:val="center"/>
          </w:tcPr>
          <w:p>
            <w:pPr>
              <w:spacing w:line="360" w:lineRule="auto"/>
              <w:jc w:val="center"/>
              <w:rPr>
                <w:rFonts w:hint="eastAsia" w:ascii="宋体" w:hAnsi="宋体" w:eastAsia="宋体" w:cs="宋体"/>
                <w:sz w:val="21"/>
                <w:szCs w:val="21"/>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1.3交货期：自合同签订之日起30天（日历日）内交货。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23" w:type="pct"/>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关于验收</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2.1中标人提供的货物经过双方检验认可后，签署验收报告，产品保修期自验收合格之日起算，由中标人提供产品保修文件。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2.2当满足以下条件时，采购人才向中标人签发货物验收报告：</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a、中标人已按照合同规定提供了全部产品及完整的技术资料。</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b、货物符合招标文件技术规格书的要求，性能满足要求。</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2.3采购人有权检验或测试货物，以确认货物是否符合合同规格的要求，并且不承担额外的费用。如果发现所交货物与投标文件中所承诺的不符或存在质量、技术缺陷等，采购人可以拒绝接收该货物，中标人应在3天（日历日）内采取补足、更换或退货等措施，以满足规格的要求，由此发生的一切损失和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2.4供货时须确保产品外观清洁，标记编号以及盘面显示等字体清晰、明确，能够准确无误地表示产品的型号、规格、制造商等，并保证所提供的产品的可追溯性。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2.5中标人负责货物的现场安装和调试，提供货物安装、调试和维修所需的专用工具和辅助材料。中标人应在货物运至指定地点后一周内开始安装调试，并在7天（日历日）内完成安装调试工作。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Merge w:val="continue"/>
            <w:vAlign w:val="center"/>
          </w:tcPr>
          <w:p>
            <w:pPr>
              <w:spacing w:line="360" w:lineRule="auto"/>
              <w:jc w:val="center"/>
              <w:rPr>
                <w:rFonts w:hint="eastAsia" w:ascii="宋体" w:hAnsi="宋体" w:eastAsia="宋体" w:cs="宋体"/>
                <w:sz w:val="21"/>
                <w:szCs w:val="21"/>
                <w:lang w:eastAsia="zh-CN"/>
              </w:rPr>
            </w:pPr>
          </w:p>
        </w:tc>
        <w:tc>
          <w:tcPr>
            <w:tcW w:w="923" w:type="pct"/>
            <w:vMerge w:val="continue"/>
            <w:vAlign w:val="center"/>
          </w:tcPr>
          <w:p>
            <w:pPr>
              <w:spacing w:line="360" w:lineRule="auto"/>
              <w:rPr>
                <w:rFonts w:hint="eastAsia" w:ascii="宋体" w:hAnsi="宋体" w:eastAsia="宋体" w:cs="宋体"/>
                <w:sz w:val="21"/>
                <w:szCs w:val="21"/>
                <w:lang w:eastAsia="zh-CN"/>
              </w:rPr>
            </w:pP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2.6由中标人代表和采购人组成验收小组对产品进行验收。验收标准按照产品技术参数要求和合同约定执行。经检验设备设施正常运作后签署验收报告，产品保修期自验收合格之日起算。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5" w:type="pct"/>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923" w:type="pct"/>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付款方式</w:t>
            </w:r>
          </w:p>
        </w:tc>
        <w:tc>
          <w:tcPr>
            <w:tcW w:w="3640" w:type="pct"/>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1、合同签订后7个工作日内，采购人向中标供应商支付合同总价【50%】的款项；</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2、全部货物送到采购人指定地点、完成安装并验收合格后7个工作日内，采购人向中标供应商支付合同总价【50%】的款项；</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因财政资金拨款未到位而导致采购人未在约定期限内支付合同费用的，中标供应商不得要求采购人承担逾期付款的违约责任。每次付款前，中标供应商应需先提供相应额度的正规发票给采购人，以便办理支付手续。</w:t>
            </w:r>
          </w:p>
        </w:tc>
      </w:tr>
    </w:tbl>
    <w:p>
      <w:pPr>
        <w:widowControl w:val="0"/>
        <w:spacing w:after="160" w:line="278" w:lineRule="auto"/>
        <w:jc w:val="both"/>
        <w:rPr>
          <w:rFonts w:eastAsia="宋体"/>
          <w:b/>
          <w:kern w:val="2"/>
          <w:sz w:val="21"/>
          <w:lang w:eastAsia="zh-CN"/>
        </w:rPr>
      </w:pPr>
    </w:p>
    <w:p>
      <w:pPr>
        <w:spacing w:after="160" w:line="278" w:lineRule="auto"/>
        <w:rPr>
          <w:rFonts w:hint="eastAsia" w:ascii="宋体" w:hAnsi="宋体" w:eastAsia="宋体"/>
          <w:b/>
          <w:bCs/>
          <w:sz w:val="28"/>
          <w:szCs w:val="28"/>
          <w:lang w:eastAsia="zh-CN"/>
        </w:rPr>
      </w:pPr>
      <w:r>
        <w:rPr>
          <w:rFonts w:eastAsia="宋体"/>
          <w:kern w:val="2"/>
          <w:sz w:val="28"/>
          <w:szCs w:val="28"/>
          <w:lang w:eastAsia="zh-CN"/>
        </w:rPr>
        <w:br w:type="page"/>
      </w:r>
    </w:p>
    <w:p>
      <w:pPr>
        <w:keepNext/>
        <w:keepLines/>
        <w:widowControl w:val="0"/>
        <w:adjustRightInd w:val="0"/>
        <w:spacing w:before="120" w:beforeLines="50" w:after="120" w:afterLines="5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六、其他重要条款</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line="278" w:lineRule="auto"/>
        <w:ind w:firstLine="392" w:firstLineChars="187"/>
        <w:jc w:val="both"/>
        <w:rPr>
          <w:rFonts w:hint="eastAsia" w:ascii="宋体" w:hAnsi="宋体" w:eastAsia="宋体"/>
          <w:kern w:val="2"/>
          <w:sz w:val="21"/>
          <w:szCs w:val="21"/>
          <w:lang w:eastAsia="zh-CN"/>
        </w:rPr>
      </w:pPr>
      <w:r>
        <w:rPr>
          <w:rFonts w:eastAsia="宋体"/>
          <w:bCs/>
          <w:kern w:val="2"/>
          <w:sz w:val="21"/>
          <w:szCs w:val="21"/>
          <w:lang w:eastAsia="zh-CN"/>
        </w:rPr>
        <w:t>2</w:t>
      </w:r>
      <w:r>
        <w:rPr>
          <w:rFonts w:hint="eastAsia" w:eastAsia="宋体"/>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spacing w:after="160" w:line="278" w:lineRule="auto"/>
        <w:ind w:firstLine="420" w:firstLineChars="200"/>
        <w:jc w:val="both"/>
        <w:rPr>
          <w:rFonts w:eastAsia="宋体"/>
          <w:bCs/>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4、除政府采购合同继续履行将损害国家利益和社会公共利益外，双方当事人不得擅自变更、中止或者终止合同。</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val="0"/>
        <w:spacing w:after="160" w:line="278" w:lineRule="auto"/>
        <w:jc w:val="both"/>
        <w:rPr>
          <w:rFonts w:hint="eastAsia" w:ascii="宋体" w:hAnsi="宋体" w:eastAsia="宋体"/>
          <w:kern w:val="2"/>
          <w:sz w:val="21"/>
          <w:lang w:eastAsia="zh-CN"/>
        </w:rPr>
      </w:pPr>
    </w:p>
    <w:p>
      <w:pPr>
        <w:widowControl w:val="0"/>
        <w:spacing w:after="160" w:line="360" w:lineRule="auto"/>
        <w:jc w:val="both"/>
        <w:rPr>
          <w:rFonts w:hint="eastAsia" w:ascii="宋体" w:hAnsi="宋体" w:eastAsia="宋体"/>
          <w:b/>
          <w:bCs/>
          <w:kern w:val="2"/>
          <w:lang w:eastAsia="zh-CN"/>
        </w:rPr>
      </w:pPr>
    </w:p>
    <w:p>
      <w:pPr>
        <w:widowControl w:val="0"/>
        <w:spacing w:after="160" w:line="360" w:lineRule="auto"/>
        <w:jc w:val="both"/>
        <w:rPr>
          <w:rFonts w:eastAsia="宋体"/>
          <w:kern w:val="2"/>
          <w:lang w:eastAsia="zh-CN"/>
        </w:rPr>
      </w:pPr>
    </w:p>
    <w:p>
      <w:pPr>
        <w:keepNext/>
        <w:keepLines/>
        <w:widowControl w:val="0"/>
        <w:adjustRightInd w:val="0"/>
        <w:spacing w:before="120" w:beforeLines="50" w:after="120" w:afterLines="50"/>
        <w:ind w:firstLine="42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七、样品要求</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（一）一般性规定和要求</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1、投标样品上需标注“项目名称及项目编号、样品编号、样品名称”等信息，但</w:t>
      </w:r>
      <w:r>
        <w:rPr>
          <w:rFonts w:ascii="宋体" w:hAnsi="宋体" w:eastAsia="宋体" w:cs="宋体"/>
          <w:sz w:val="21"/>
          <w:szCs w:val="18"/>
          <w:lang w:eastAsia="zh-CN"/>
        </w:rPr>
        <w:t>不</w:t>
      </w:r>
      <w:r>
        <w:rPr>
          <w:rFonts w:hint="eastAsia" w:ascii="宋体" w:hAnsi="宋体" w:eastAsia="宋体" w:cs="宋体"/>
          <w:sz w:val="21"/>
          <w:szCs w:val="18"/>
          <w:lang w:eastAsia="zh-CN"/>
        </w:rPr>
        <w:t>得显示指向</w:t>
      </w:r>
      <w:r>
        <w:rPr>
          <w:rFonts w:ascii="宋体" w:hAnsi="宋体" w:eastAsia="宋体" w:cs="宋体"/>
          <w:sz w:val="21"/>
          <w:szCs w:val="18"/>
          <w:lang w:eastAsia="zh-CN"/>
        </w:rPr>
        <w:t>任何</w:t>
      </w:r>
      <w:r>
        <w:rPr>
          <w:rFonts w:hint="eastAsia" w:ascii="宋体" w:hAnsi="宋体" w:eastAsia="宋体" w:cs="宋体"/>
          <w:sz w:val="21"/>
          <w:szCs w:val="18"/>
          <w:lang w:eastAsia="zh-CN"/>
        </w:rPr>
        <w:t>投标供应商的信息、</w:t>
      </w:r>
      <w:r>
        <w:rPr>
          <w:rFonts w:ascii="宋体" w:hAnsi="宋体" w:eastAsia="宋体" w:cs="宋体"/>
          <w:sz w:val="21"/>
          <w:szCs w:val="18"/>
          <w:lang w:eastAsia="zh-CN"/>
        </w:rPr>
        <w:t>生产厂家</w:t>
      </w:r>
      <w:r>
        <w:rPr>
          <w:rFonts w:hint="eastAsia" w:ascii="宋体" w:hAnsi="宋体" w:eastAsia="宋体" w:cs="宋体"/>
          <w:sz w:val="21"/>
          <w:szCs w:val="18"/>
          <w:lang w:eastAsia="zh-CN"/>
        </w:rPr>
        <w:t>的</w:t>
      </w:r>
      <w:r>
        <w:rPr>
          <w:rFonts w:ascii="宋体" w:hAnsi="宋体" w:eastAsia="宋体" w:cs="宋体"/>
          <w:sz w:val="21"/>
          <w:szCs w:val="18"/>
          <w:lang w:eastAsia="zh-CN"/>
        </w:rPr>
        <w:t>商标，或者</w:t>
      </w:r>
      <w:r>
        <w:rPr>
          <w:rFonts w:hint="eastAsia" w:ascii="宋体" w:hAnsi="宋体" w:eastAsia="宋体" w:cs="宋体"/>
          <w:sz w:val="21"/>
          <w:szCs w:val="18"/>
          <w:lang w:eastAsia="zh-CN"/>
        </w:rPr>
        <w:t>其他</w:t>
      </w:r>
      <w:r>
        <w:rPr>
          <w:rFonts w:ascii="宋体" w:hAnsi="宋体" w:eastAsia="宋体" w:cs="宋体"/>
          <w:sz w:val="21"/>
          <w:szCs w:val="18"/>
          <w:lang w:eastAsia="zh-CN"/>
        </w:rPr>
        <w:t>的标记标识</w:t>
      </w:r>
      <w:r>
        <w:rPr>
          <w:rFonts w:hint="eastAsia" w:ascii="宋体" w:hAnsi="宋体" w:eastAsia="宋体" w:cs="宋体"/>
          <w:sz w:val="21"/>
          <w:szCs w:val="18"/>
          <w:lang w:eastAsia="zh-CN"/>
        </w:rPr>
        <w:t>。需要安装的投标样品需为安装完整的成品，由投标供应商自行组织安装。</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2、样品递交签到：</w:t>
      </w:r>
    </w:p>
    <w:p>
      <w:pPr>
        <w:widowControl w:val="0"/>
        <w:ind w:firstLine="420" w:firstLineChars="200"/>
        <w:jc w:val="both"/>
        <w:rPr>
          <w:rFonts w:eastAsia="宋体"/>
          <w:b/>
          <w:bCs/>
          <w:color w:val="FF0000"/>
          <w:kern w:val="2"/>
          <w:sz w:val="21"/>
          <w:lang w:eastAsia="zh-CN"/>
        </w:rPr>
      </w:pPr>
      <w:r>
        <w:rPr>
          <w:rFonts w:hint="eastAsia" w:eastAsia="宋体"/>
          <w:bCs/>
          <w:kern w:val="2"/>
          <w:sz w:val="21"/>
          <w:szCs w:val="21"/>
          <w:lang w:eastAsia="zh-CN"/>
        </w:rPr>
        <w:t>投标供应商授权人需在</w:t>
      </w:r>
      <w:r>
        <w:rPr>
          <w:rFonts w:ascii="宋体" w:hAnsi="宋体" w:eastAsia="宋体" w:cs="宋体"/>
          <w:b/>
          <w:bCs/>
          <w:color w:val="FF0000"/>
          <w:kern w:val="2"/>
          <w:sz w:val="21"/>
          <w:szCs w:val="21"/>
          <w:lang w:eastAsia="zh-CN"/>
        </w:rPr>
        <w:t>本项目开标当日</w:t>
      </w:r>
      <w:r>
        <w:rPr>
          <w:rFonts w:hint="eastAsia" w:ascii="宋体" w:hAnsi="宋体" w:eastAsia="宋体" w:cs="宋体"/>
          <w:b/>
          <w:bCs/>
          <w:color w:val="FF0000"/>
          <w:kern w:val="2"/>
          <w:sz w:val="21"/>
          <w:szCs w:val="21"/>
          <w:lang w:eastAsia="zh-CN"/>
        </w:rPr>
        <w:t>9:15-9:30（投标截止时间为上午时适用）,14:15-14:30</w:t>
      </w:r>
      <w:r>
        <w:rPr>
          <w:rFonts w:ascii="宋体" w:hAnsi="宋体" w:eastAsia="宋体" w:cs="宋体"/>
          <w:b/>
          <w:bCs/>
          <w:color w:val="FF0000"/>
          <w:kern w:val="2"/>
          <w:sz w:val="21"/>
          <w:szCs w:val="21"/>
          <w:lang w:eastAsia="zh-CN"/>
        </w:rPr>
        <w:t>（投标截止时间为下午时适用）到签到地点（</w:t>
      </w:r>
      <w:r>
        <w:rPr>
          <w:rFonts w:hint="eastAsia" w:ascii="宋体" w:hAnsi="宋体" w:eastAsia="宋体" w:cs="宋体"/>
          <w:b/>
          <w:bCs/>
          <w:color w:val="FF0000"/>
          <w:kern w:val="2"/>
          <w:sz w:val="21"/>
          <w:szCs w:val="21"/>
          <w:lang w:eastAsia="zh-CN"/>
        </w:rPr>
        <w:t>深圳市龙岗区黄阁路383号</w:t>
      </w:r>
      <w:r>
        <w:rPr>
          <w:rFonts w:ascii="宋体" w:hAnsi="宋体" w:eastAsia="宋体" w:cs="宋体"/>
          <w:b/>
          <w:bCs/>
          <w:color w:val="FF0000"/>
          <w:kern w:val="2"/>
          <w:sz w:val="21"/>
          <w:szCs w:val="21"/>
          <w:lang w:eastAsia="zh-CN"/>
        </w:rPr>
        <w:t>）</w:t>
      </w:r>
      <w:r>
        <w:rPr>
          <w:rFonts w:hint="eastAsia" w:eastAsia="宋体"/>
          <w:bCs/>
          <w:kern w:val="2"/>
          <w:sz w:val="21"/>
          <w:szCs w:val="21"/>
          <w:lang w:eastAsia="zh-CN"/>
        </w:rPr>
        <w:t>，提供</w:t>
      </w:r>
      <w:r>
        <w:rPr>
          <w:rFonts w:hint="eastAsia" w:ascii="宋体" w:hAnsi="宋体" w:eastAsia="宋体" w:cs="仿宋_GB2312"/>
          <w:kern w:val="2"/>
          <w:sz w:val="21"/>
          <w:szCs w:val="21"/>
          <w:lang w:eastAsia="zh-CN"/>
        </w:rPr>
        <w:t>样品放置授权委托书</w:t>
      </w:r>
      <w:r>
        <w:rPr>
          <w:rFonts w:hint="eastAsia" w:eastAsia="宋体"/>
          <w:bCs/>
          <w:kern w:val="2"/>
          <w:sz w:val="21"/>
          <w:szCs w:val="21"/>
          <w:lang w:eastAsia="zh-CN"/>
        </w:rPr>
        <w:t>（盖公章）</w:t>
      </w:r>
      <w:r>
        <w:rPr>
          <w:rFonts w:hint="eastAsia" w:eastAsia="宋体"/>
          <w:kern w:val="2"/>
          <w:sz w:val="21"/>
          <w:lang w:eastAsia="zh-CN"/>
        </w:rPr>
        <w:t>（授权委托书模板详见附件：</w:t>
      </w:r>
      <w:r>
        <w:rPr>
          <w:rFonts w:hint="eastAsia" w:ascii="宋体" w:hAnsi="宋体" w:eastAsia="宋体" w:cs="仿宋_GB2312"/>
          <w:kern w:val="2"/>
          <w:sz w:val="21"/>
          <w:szCs w:val="21"/>
          <w:lang w:eastAsia="zh-CN"/>
        </w:rPr>
        <w:t>样品放置授权委托书</w:t>
      </w:r>
      <w:r>
        <w:rPr>
          <w:rFonts w:hint="eastAsia" w:eastAsia="宋体"/>
          <w:kern w:val="2"/>
          <w:sz w:val="21"/>
          <w:lang w:eastAsia="zh-CN"/>
        </w:rPr>
        <w:t>）</w:t>
      </w:r>
      <w:r>
        <w:rPr>
          <w:rFonts w:hint="eastAsia" w:eastAsia="宋体"/>
          <w:bCs/>
          <w:kern w:val="2"/>
          <w:sz w:val="21"/>
          <w:szCs w:val="21"/>
          <w:lang w:eastAsia="zh-CN"/>
        </w:rPr>
        <w:t>、身份证明材料原件和复印件（中国国籍人员，请提供代理人身份证，港澳台居民可提供来往通行证；非中国国籍人员，可提供公安部门认可的身份证明材料）、样品清单（盖公章），按深圳公共资源交易中心工作人员指引进行样品递交签到。</w:t>
      </w:r>
    </w:p>
    <w:p>
      <w:pPr>
        <w:widowControl w:val="0"/>
        <w:ind w:firstLine="420" w:firstLineChars="200"/>
        <w:jc w:val="both"/>
        <w:rPr>
          <w:rFonts w:hint="eastAsia" w:ascii="宋体" w:hAnsi="宋体" w:eastAsia="宋体" w:cs="宋体"/>
          <w:sz w:val="21"/>
          <w:szCs w:val="18"/>
          <w:lang w:eastAsia="zh-CN"/>
        </w:rPr>
      </w:pPr>
      <w:r>
        <w:rPr>
          <w:rFonts w:hint="eastAsia" w:eastAsia="宋体"/>
          <w:bCs/>
          <w:kern w:val="2"/>
          <w:sz w:val="21"/>
          <w:szCs w:val="21"/>
          <w:lang w:eastAsia="zh-CN"/>
        </w:rPr>
        <w:t>特别注意事项：（1）上述资料提供不齐全，不予签到；（2）签到时间截止后，不再受理签到；（3）未进行签到的，样品不予接收。</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 xml:space="preserve">3、本项目投标截止时间后进行投标样品接收。投标样品接收需进行身份核对、样品核对、登记确认、顺序编号。 </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（1）身份核对。深圳公共资源交易中心工作人员核对投标供应商授权委托人提供的“</w:t>
      </w:r>
      <w:r>
        <w:rPr>
          <w:rFonts w:hint="eastAsia" w:ascii="宋体" w:hAnsi="宋体" w:eastAsia="宋体" w:cs="仿宋_GB2312"/>
          <w:kern w:val="2"/>
          <w:sz w:val="21"/>
          <w:szCs w:val="21"/>
          <w:lang w:eastAsia="zh-CN"/>
        </w:rPr>
        <w:t>样品放置授权委托书</w:t>
      </w:r>
      <w:r>
        <w:rPr>
          <w:rFonts w:hint="eastAsia" w:ascii="宋体" w:hAnsi="宋体" w:eastAsia="宋体" w:cs="宋体"/>
          <w:sz w:val="21"/>
          <w:szCs w:val="18"/>
          <w:lang w:eastAsia="zh-CN"/>
        </w:rPr>
        <w:t>（盖公章）、授权委托人身份证原件和复印件”。资料不齐全的，不得接收投标样品。</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（2）样品核对。深圳公共资源交易中心工作人员将投标样品与投标供应商提供的《样品清单》（盖公章）进行一一核对。有不一致的或损坏情况的，将要求供应商授权委托人在《样品清单》上注明。</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（3）登记确认。在完成身份核对及样品核对后，投标供应商授权委托人需在《样品接收登记表》上登记确认。</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（4）顺序编号。深圳公共资源交易中心工作人员按投标样品接收的先后顺序进行编号。</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4、深圳公共资源交易中心工作人员负责组织投标样品摆样，指引供应商授权委托人将投标样品搬运到指定地点摆放、拆除包装，按要求摆放整齐。完成样品摆样后，供应商授权委托人应及时立场，不得在摆样现场滞留。</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5、样品的退回：（1）未中标的供应商投标样品，</w:t>
      </w:r>
      <w:r>
        <w:rPr>
          <w:rFonts w:hint="eastAsia" w:eastAsia="宋体"/>
          <w:kern w:val="2"/>
          <w:sz w:val="21"/>
          <w:lang w:eastAsia="zh-CN"/>
        </w:rPr>
        <w:t>由</w:t>
      </w:r>
      <w:r>
        <w:rPr>
          <w:rFonts w:hint="eastAsia" w:ascii="宋体" w:hAnsi="宋体" w:eastAsia="宋体" w:cs="宋体"/>
          <w:sz w:val="21"/>
          <w:szCs w:val="18"/>
          <w:lang w:eastAsia="zh-CN"/>
        </w:rPr>
        <w:t>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投标样品移交时，深圳公共资源交易中心工作人员将再次核对供应商授权委托人或采购人代表身份、核对《样品清单》，签字确认后并取走样品。</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6、未能及时退回的样品的处理：</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（1）未中标供应商未在规定时间内（项目结果公告发布后的三个工作日内）内取回投标样品的，视为放弃取回，深圳公共资源交易中心将定期清理。</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（2）采购人未在规定时间内（中标通知书发放后三个工作日内）内领取中标供应商投标样品的，视同采购人主动放弃取回，深圳公共资源交易中心将定期清理。</w:t>
      </w:r>
    </w:p>
    <w:p>
      <w:pPr>
        <w:widowControl w:val="0"/>
        <w:ind w:firstLine="420" w:firstLineChars="200"/>
        <w:jc w:val="both"/>
        <w:rPr>
          <w:rFonts w:hint="eastAsia" w:ascii="宋体" w:hAnsi="宋体" w:eastAsia="宋体" w:cs="宋体"/>
          <w:sz w:val="21"/>
          <w:szCs w:val="18"/>
          <w:lang w:eastAsia="zh-CN"/>
        </w:rPr>
      </w:pPr>
      <w:r>
        <w:rPr>
          <w:rFonts w:hint="eastAsia" w:ascii="宋体" w:hAnsi="宋体" w:eastAsia="宋体" w:cs="宋体"/>
          <w:sz w:val="21"/>
          <w:szCs w:val="18"/>
          <w:lang w:eastAsia="zh-CN"/>
        </w:rPr>
        <w:t>（二）样品清单：</w:t>
      </w:r>
    </w:p>
    <w:tbl>
      <w:tblPr>
        <w:tblStyle w:val="18"/>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26"/>
        <w:gridCol w:w="1464"/>
        <w:gridCol w:w="152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10"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序号</w:t>
            </w:r>
          </w:p>
        </w:tc>
        <w:tc>
          <w:tcPr>
            <w:tcW w:w="1205"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名称</w:t>
            </w:r>
          </w:p>
        </w:tc>
        <w:tc>
          <w:tcPr>
            <w:tcW w:w="871"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数量</w:t>
            </w:r>
          </w:p>
        </w:tc>
        <w:tc>
          <w:tcPr>
            <w:tcW w:w="904" w:type="pct"/>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单位</w:t>
            </w:r>
          </w:p>
        </w:tc>
        <w:tc>
          <w:tcPr>
            <w:tcW w:w="1506" w:type="pct"/>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10"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1</w:t>
            </w:r>
          </w:p>
        </w:tc>
        <w:tc>
          <w:tcPr>
            <w:tcW w:w="1205"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kern w:val="2"/>
                <w:sz w:val="21"/>
                <w:szCs w:val="21"/>
                <w:lang w:eastAsia="zh-CN"/>
              </w:rPr>
              <w:t xml:space="preserve">中型双龙头净饮机 </w:t>
            </w:r>
          </w:p>
        </w:tc>
        <w:tc>
          <w:tcPr>
            <w:tcW w:w="871"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1</w:t>
            </w:r>
          </w:p>
        </w:tc>
        <w:tc>
          <w:tcPr>
            <w:tcW w:w="904" w:type="pct"/>
            <w:vAlign w:val="center"/>
          </w:tcPr>
          <w:p>
            <w:pPr>
              <w:jc w:val="center"/>
              <w:rPr>
                <w:rFonts w:hint="eastAsia" w:ascii="宋体" w:hAnsi="宋体" w:eastAsia="宋体" w:cs="宋体"/>
                <w:bCs/>
                <w:snapToGrid w:val="0"/>
                <w:color w:val="000000"/>
                <w:sz w:val="21"/>
                <w:szCs w:val="21"/>
              </w:rPr>
            </w:pPr>
            <w:r>
              <w:rPr>
                <w:rFonts w:hint="eastAsia" w:ascii="宋体" w:hAnsi="宋体" w:eastAsia="宋体" w:cs="宋体"/>
                <w:bCs/>
                <w:snapToGrid w:val="0"/>
                <w:color w:val="000000"/>
                <w:sz w:val="21"/>
                <w:szCs w:val="21"/>
              </w:rPr>
              <w:t>台</w:t>
            </w:r>
          </w:p>
        </w:tc>
        <w:tc>
          <w:tcPr>
            <w:tcW w:w="1506" w:type="pct"/>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宽4</w:t>
            </w:r>
            <w:r>
              <w:rPr>
                <w:rFonts w:hint="eastAsia" w:ascii="宋体" w:hAnsi="宋体" w:eastAsia="宋体" w:cs="宋体"/>
                <w:sz w:val="21"/>
                <w:szCs w:val="21"/>
                <w:lang w:eastAsia="zh-CN"/>
              </w:rPr>
              <w:t>1</w:t>
            </w:r>
            <w:r>
              <w:rPr>
                <w:rFonts w:hint="eastAsia" w:ascii="宋体" w:hAnsi="宋体" w:eastAsia="宋体" w:cs="宋体"/>
                <w:sz w:val="21"/>
                <w:szCs w:val="21"/>
              </w:rPr>
              <w:t>0*厚450*高1520mm（±</w:t>
            </w:r>
            <w:r>
              <w:rPr>
                <w:rFonts w:hint="eastAsia" w:ascii="宋体" w:hAnsi="宋体" w:eastAsia="宋体" w:cs="宋体"/>
                <w:sz w:val="21"/>
                <w:szCs w:val="21"/>
                <w:lang w:eastAsia="zh-CN"/>
              </w:rPr>
              <w:t>5</w:t>
            </w:r>
            <w:r>
              <w:rPr>
                <w:rFonts w:hint="eastAsia" w:ascii="宋体" w:hAnsi="宋体" w:eastAsia="宋体" w:cs="宋体"/>
                <w:sz w:val="21"/>
                <w:szCs w:val="21"/>
              </w:rPr>
              <w:t>0mm）</w:t>
            </w:r>
          </w:p>
        </w:tc>
      </w:tr>
    </w:tbl>
    <w:p>
      <w:pPr>
        <w:widowControl w:val="0"/>
        <w:jc w:val="both"/>
        <w:rPr>
          <w:rFonts w:eastAsia="宋体"/>
          <w:color w:val="FF0000"/>
          <w:kern w:val="2"/>
          <w:sz w:val="21"/>
          <w:szCs w:val="21"/>
          <w:lang w:eastAsia="zh-CN"/>
        </w:rPr>
      </w:pPr>
      <w:r>
        <w:rPr>
          <w:rFonts w:hint="eastAsia" w:eastAsia="宋体"/>
          <w:color w:val="FF0000"/>
          <w:kern w:val="2"/>
          <w:sz w:val="21"/>
          <w:szCs w:val="21"/>
          <w:lang w:eastAsia="zh-CN"/>
        </w:rPr>
        <w:t>备注：投标样品将作为履约验收的参考。</w:t>
      </w:r>
    </w:p>
    <w:p>
      <w:pPr>
        <w:widowControl w:val="0"/>
        <w:jc w:val="both"/>
        <w:rPr>
          <w:rFonts w:hint="eastAsia" w:ascii="宋体" w:hAnsi="宋体" w:eastAsia="宋体" w:cs="仿宋_GB2312"/>
          <w:kern w:val="2"/>
          <w:sz w:val="21"/>
          <w:szCs w:val="21"/>
          <w:lang w:eastAsia="zh-CN"/>
        </w:rPr>
      </w:pPr>
    </w:p>
    <w:p>
      <w:pPr>
        <w:widowControl w:val="0"/>
        <w:spacing w:line="360" w:lineRule="auto"/>
        <w:jc w:val="both"/>
        <w:rPr>
          <w:rFonts w:eastAsia="宋体"/>
          <w:kern w:val="2"/>
          <w:lang w:eastAsia="zh-CN"/>
        </w:rPr>
      </w:pPr>
    </w:p>
    <w:p>
      <w:pPr>
        <w:widowControl w:val="0"/>
        <w:ind w:firstLine="420" w:firstLineChars="200"/>
        <w:jc w:val="both"/>
        <w:rPr>
          <w:rFonts w:hint="eastAsia" w:ascii="微软雅黑" w:hAnsi="微软雅黑" w:eastAsia="微软雅黑" w:cs="微软雅黑"/>
          <w:b/>
          <w:bCs/>
          <w:kern w:val="2"/>
          <w:sz w:val="21"/>
          <w:lang w:eastAsia="zh-CN"/>
        </w:rPr>
      </w:pPr>
      <w:r>
        <w:rPr>
          <w:rFonts w:hint="eastAsia" w:ascii="宋体" w:hAnsi="宋体" w:eastAsia="宋体" w:cs="仿宋_GB2312"/>
          <w:kern w:val="2"/>
          <w:sz w:val="21"/>
          <w:szCs w:val="21"/>
          <w:lang w:eastAsia="zh-CN"/>
        </w:rPr>
        <w:t>（三）附件：样品放置授权委托书</w:t>
      </w:r>
    </w:p>
    <w:p>
      <w:pPr>
        <w:widowControl w:val="0"/>
        <w:jc w:val="center"/>
        <w:rPr>
          <w:rFonts w:hint="eastAsia" w:ascii="宋体" w:hAnsi="宋体" w:eastAsia="宋体" w:cs="微软雅黑"/>
          <w:kern w:val="2"/>
          <w:sz w:val="32"/>
          <w:szCs w:val="40"/>
          <w:lang w:eastAsia="zh-CN"/>
        </w:rPr>
      </w:pPr>
      <w:bookmarkStart w:id="44" w:name="_Hlk106183283"/>
      <w:bookmarkStart w:id="45" w:name="_Hlk106278670"/>
      <w:r>
        <w:rPr>
          <w:rFonts w:hint="eastAsia" w:ascii="宋体" w:hAnsi="宋体" w:eastAsia="宋体" w:cs="微软雅黑"/>
          <w:kern w:val="2"/>
          <w:sz w:val="32"/>
          <w:szCs w:val="40"/>
          <w:lang w:eastAsia="zh-CN"/>
        </w:rPr>
        <w:t>样品放置授权委托书</w:t>
      </w:r>
    </w:p>
    <w:bookmarkEnd w:id="44"/>
    <w:p>
      <w:pPr>
        <w:widowControl w:val="0"/>
        <w:spacing w:line="360" w:lineRule="auto"/>
        <w:ind w:firstLine="440" w:firstLineChars="200"/>
        <w:jc w:val="both"/>
        <w:rPr>
          <w:rFonts w:eastAsia="宋体"/>
          <w:kern w:val="2"/>
          <w:sz w:val="22"/>
          <w:szCs w:val="22"/>
          <w:lang w:eastAsia="zh-CN"/>
        </w:rPr>
      </w:pPr>
      <w:r>
        <w:rPr>
          <w:rFonts w:hint="eastAsia" w:eastAsia="宋体"/>
          <w:kern w:val="2"/>
          <w:sz w:val="22"/>
          <w:szCs w:val="22"/>
          <w:lang w:eastAsia="zh-CN"/>
        </w:rPr>
        <w:t>本授权委托书声明：我</w:t>
      </w:r>
      <w:r>
        <w:rPr>
          <w:rFonts w:hint="eastAsia" w:eastAsia="宋体"/>
          <w:kern w:val="2"/>
          <w:sz w:val="22"/>
          <w:szCs w:val="22"/>
          <w:u w:val="single"/>
          <w:lang w:eastAsia="zh-CN"/>
        </w:rPr>
        <w:t xml:space="preserve">           </w:t>
      </w:r>
      <w:r>
        <w:rPr>
          <w:rFonts w:hint="eastAsia" w:eastAsia="宋体"/>
          <w:kern w:val="2"/>
          <w:sz w:val="22"/>
          <w:szCs w:val="22"/>
          <w:lang w:eastAsia="zh-CN"/>
        </w:rPr>
        <w:t>（姓名）系</w:t>
      </w:r>
      <w:r>
        <w:rPr>
          <w:rFonts w:hint="eastAsia" w:eastAsia="宋体"/>
          <w:kern w:val="2"/>
          <w:sz w:val="22"/>
          <w:szCs w:val="22"/>
          <w:u w:val="single"/>
          <w:lang w:eastAsia="zh-CN"/>
        </w:rPr>
        <w:t xml:space="preserve">             </w:t>
      </w:r>
      <w:r>
        <w:rPr>
          <w:rFonts w:hint="eastAsia" w:eastAsia="宋体"/>
          <w:kern w:val="2"/>
          <w:sz w:val="22"/>
          <w:szCs w:val="22"/>
          <w:lang w:eastAsia="zh-CN"/>
        </w:rPr>
        <w:t>（投标人名称）的法定代表人（负责人），现授权委托</w:t>
      </w:r>
      <w:r>
        <w:rPr>
          <w:rFonts w:hint="eastAsia" w:eastAsia="宋体"/>
          <w:kern w:val="2"/>
          <w:sz w:val="22"/>
          <w:szCs w:val="22"/>
          <w:u w:val="single"/>
          <w:lang w:eastAsia="zh-CN"/>
        </w:rPr>
        <w:t xml:space="preserve">            </w:t>
      </w:r>
      <w:r>
        <w:rPr>
          <w:rFonts w:hint="eastAsia" w:eastAsia="宋体"/>
          <w:kern w:val="2"/>
          <w:sz w:val="22"/>
          <w:szCs w:val="22"/>
          <w:lang w:eastAsia="zh-CN"/>
        </w:rPr>
        <w:t>（姓名）为我单位参与</w:t>
      </w:r>
      <w:r>
        <w:rPr>
          <w:rFonts w:hint="eastAsia" w:eastAsia="宋体"/>
          <w:kern w:val="2"/>
          <w:sz w:val="22"/>
          <w:szCs w:val="22"/>
          <w:u w:val="single"/>
          <w:lang w:eastAsia="zh-CN"/>
        </w:rPr>
        <w:t>（此处填写项目名称）</w:t>
      </w:r>
      <w:r>
        <w:rPr>
          <w:rFonts w:hint="eastAsia" w:eastAsia="宋体"/>
          <w:kern w:val="2"/>
          <w:sz w:val="22"/>
          <w:szCs w:val="22"/>
          <w:lang w:eastAsia="zh-CN"/>
        </w:rPr>
        <w:t>项目，项目编号：</w:t>
      </w:r>
      <w:r>
        <w:rPr>
          <w:rFonts w:eastAsia="宋体"/>
          <w:kern w:val="2"/>
          <w:sz w:val="22"/>
          <w:szCs w:val="22"/>
          <w:u w:val="single"/>
          <w:lang w:eastAsia="zh-CN"/>
        </w:rPr>
        <w:t xml:space="preserve">   </w:t>
      </w:r>
      <w:r>
        <w:rPr>
          <w:rFonts w:hint="eastAsia" w:eastAsia="宋体"/>
          <w:kern w:val="2"/>
          <w:sz w:val="22"/>
          <w:szCs w:val="22"/>
          <w:u w:val="single"/>
          <w:lang w:eastAsia="zh-CN"/>
        </w:rPr>
        <w:t xml:space="preserve">      （此处填写项目编号）</w:t>
      </w:r>
      <w:r>
        <w:rPr>
          <w:rFonts w:hint="eastAsia" w:eastAsia="宋体"/>
          <w:kern w:val="2"/>
          <w:sz w:val="22"/>
          <w:szCs w:val="22"/>
          <w:lang w:eastAsia="zh-CN"/>
        </w:rPr>
        <w:t>样品放置工作的授权委托代理人，代理人全权代表我参与项目样品放置，样品放置的内容我均承认。</w:t>
      </w:r>
    </w:p>
    <w:p>
      <w:pPr>
        <w:widowControl w:val="0"/>
        <w:spacing w:line="360" w:lineRule="auto"/>
        <w:ind w:firstLine="420"/>
        <w:jc w:val="both"/>
        <w:rPr>
          <w:rFonts w:eastAsia="宋体"/>
          <w:kern w:val="2"/>
          <w:sz w:val="22"/>
          <w:szCs w:val="22"/>
          <w:lang w:eastAsia="zh-CN"/>
        </w:rPr>
      </w:pPr>
      <w:r>
        <w:rPr>
          <w:rFonts w:hint="eastAsia" w:eastAsia="宋体"/>
          <w:kern w:val="2"/>
          <w:sz w:val="22"/>
          <w:szCs w:val="22"/>
          <w:lang w:eastAsia="zh-CN"/>
        </w:rPr>
        <w:t>代理人无转委托权，特此委托。</w:t>
      </w:r>
    </w:p>
    <w:p>
      <w:pPr>
        <w:widowControl w:val="0"/>
        <w:spacing w:line="360" w:lineRule="auto"/>
        <w:ind w:firstLine="420"/>
        <w:jc w:val="both"/>
        <w:rPr>
          <w:rFonts w:eastAsia="宋体"/>
          <w:kern w:val="2"/>
          <w:sz w:val="22"/>
          <w:szCs w:val="22"/>
          <w:lang w:eastAsia="zh-CN"/>
        </w:rPr>
      </w:pPr>
    </w:p>
    <w:p>
      <w:pPr>
        <w:widowControl w:val="0"/>
        <w:spacing w:line="360" w:lineRule="auto"/>
        <w:ind w:left="617" w:leftChars="257"/>
        <w:jc w:val="both"/>
        <w:rPr>
          <w:rFonts w:eastAsia="宋体"/>
          <w:kern w:val="2"/>
          <w:sz w:val="22"/>
          <w:szCs w:val="22"/>
          <w:u w:val="single"/>
          <w:lang w:eastAsia="zh-CN"/>
        </w:rPr>
      </w:pPr>
      <w:r>
        <w:rPr>
          <w:rFonts w:hint="eastAsia" w:eastAsia="宋体"/>
          <w:kern w:val="2"/>
          <w:sz w:val="22"/>
          <w:szCs w:val="22"/>
          <w:lang w:eastAsia="zh-CN"/>
        </w:rPr>
        <w:t>代理人：</w:t>
      </w:r>
      <w:r>
        <w:rPr>
          <w:rFonts w:hint="eastAsia" w:eastAsia="宋体"/>
          <w:kern w:val="2"/>
          <w:sz w:val="22"/>
          <w:szCs w:val="22"/>
          <w:u w:val="single"/>
          <w:lang w:eastAsia="zh-CN"/>
        </w:rPr>
        <w:t xml:space="preserve">             </w:t>
      </w:r>
    </w:p>
    <w:p>
      <w:pPr>
        <w:widowControl w:val="0"/>
        <w:spacing w:line="360" w:lineRule="auto"/>
        <w:ind w:left="617" w:leftChars="257"/>
        <w:jc w:val="both"/>
        <w:rPr>
          <w:rFonts w:eastAsia="宋体"/>
          <w:kern w:val="2"/>
          <w:sz w:val="22"/>
          <w:szCs w:val="22"/>
          <w:lang w:eastAsia="zh-CN"/>
        </w:rPr>
      </w:pPr>
      <w:r>
        <w:rPr>
          <w:rFonts w:hint="eastAsia" w:eastAsia="宋体"/>
          <w:kern w:val="2"/>
          <w:sz w:val="22"/>
          <w:szCs w:val="22"/>
          <w:lang w:eastAsia="zh-CN"/>
        </w:rPr>
        <w:t>联系电话：</w:t>
      </w:r>
      <w:r>
        <w:rPr>
          <w:rFonts w:hint="eastAsia" w:eastAsia="宋体"/>
          <w:kern w:val="2"/>
          <w:sz w:val="22"/>
          <w:szCs w:val="22"/>
          <w:u w:val="single"/>
          <w:lang w:eastAsia="zh-CN"/>
        </w:rPr>
        <w:t xml:space="preserve">            </w:t>
      </w:r>
      <w:r>
        <w:rPr>
          <w:rFonts w:hint="eastAsia" w:eastAsia="宋体"/>
          <w:kern w:val="2"/>
          <w:sz w:val="22"/>
          <w:szCs w:val="22"/>
          <w:lang w:eastAsia="zh-CN"/>
        </w:rPr>
        <w:t xml:space="preserve">  手机：</w:t>
      </w:r>
      <w:r>
        <w:rPr>
          <w:rFonts w:hint="eastAsia" w:eastAsia="宋体"/>
          <w:kern w:val="2"/>
          <w:sz w:val="22"/>
          <w:szCs w:val="22"/>
          <w:u w:val="single"/>
          <w:lang w:eastAsia="zh-CN"/>
        </w:rPr>
        <w:t xml:space="preserve">                   </w:t>
      </w:r>
    </w:p>
    <w:p>
      <w:pPr>
        <w:widowControl w:val="0"/>
        <w:spacing w:line="360" w:lineRule="auto"/>
        <w:ind w:left="617" w:leftChars="257"/>
        <w:jc w:val="both"/>
        <w:rPr>
          <w:rFonts w:eastAsia="宋体"/>
          <w:kern w:val="2"/>
          <w:sz w:val="22"/>
          <w:szCs w:val="22"/>
          <w:u w:val="single"/>
          <w:lang w:eastAsia="zh-CN"/>
        </w:rPr>
      </w:pPr>
      <w:r>
        <w:rPr>
          <w:rFonts w:hint="eastAsia" w:eastAsia="宋体"/>
          <w:kern w:val="2"/>
          <w:sz w:val="22"/>
          <w:szCs w:val="22"/>
          <w:lang w:eastAsia="zh-CN"/>
        </w:rPr>
        <w:t>身份证号码：</w:t>
      </w:r>
      <w:r>
        <w:rPr>
          <w:rFonts w:hint="eastAsia" w:eastAsia="宋体"/>
          <w:kern w:val="2"/>
          <w:sz w:val="22"/>
          <w:szCs w:val="22"/>
          <w:u w:val="single"/>
          <w:lang w:eastAsia="zh-CN"/>
        </w:rPr>
        <w:t xml:space="preserve">                        </w:t>
      </w:r>
      <w:r>
        <w:rPr>
          <w:rFonts w:hint="eastAsia" w:eastAsia="宋体"/>
          <w:kern w:val="2"/>
          <w:sz w:val="22"/>
          <w:szCs w:val="22"/>
          <w:lang w:eastAsia="zh-CN"/>
        </w:rPr>
        <w:t>职务：</w:t>
      </w:r>
      <w:r>
        <w:rPr>
          <w:rFonts w:hint="eastAsia" w:eastAsia="宋体"/>
          <w:kern w:val="2"/>
          <w:sz w:val="22"/>
          <w:szCs w:val="22"/>
          <w:u w:val="single"/>
          <w:lang w:eastAsia="zh-CN"/>
        </w:rPr>
        <w:t xml:space="preserve">       </w:t>
      </w:r>
    </w:p>
    <w:p>
      <w:pPr>
        <w:widowControl w:val="0"/>
        <w:spacing w:line="360" w:lineRule="auto"/>
        <w:ind w:left="617" w:leftChars="257"/>
        <w:jc w:val="both"/>
        <w:rPr>
          <w:rFonts w:eastAsia="宋体"/>
          <w:kern w:val="2"/>
          <w:sz w:val="22"/>
          <w:szCs w:val="22"/>
          <w:lang w:eastAsia="zh-CN"/>
        </w:rPr>
      </w:pPr>
      <w:r>
        <w:rPr>
          <w:rFonts w:hint="eastAsia" w:eastAsia="宋体"/>
          <w:kern w:val="2"/>
          <w:sz w:val="22"/>
          <w:szCs w:val="22"/>
          <w:lang w:eastAsia="zh-CN"/>
        </w:rPr>
        <w:t>授权委托日期：</w:t>
      </w:r>
      <w:r>
        <w:rPr>
          <w:rFonts w:hint="eastAsia" w:eastAsia="宋体"/>
          <w:kern w:val="2"/>
          <w:sz w:val="22"/>
          <w:szCs w:val="22"/>
          <w:u w:val="single"/>
          <w:lang w:eastAsia="zh-CN"/>
        </w:rPr>
        <w:t xml:space="preserve">         </w:t>
      </w:r>
      <w:r>
        <w:rPr>
          <w:rFonts w:hint="eastAsia" w:eastAsia="宋体"/>
          <w:kern w:val="2"/>
          <w:sz w:val="22"/>
          <w:szCs w:val="22"/>
          <w:lang w:eastAsia="zh-CN"/>
        </w:rPr>
        <w:t>年</w:t>
      </w:r>
      <w:r>
        <w:rPr>
          <w:rFonts w:hint="eastAsia" w:eastAsia="宋体"/>
          <w:kern w:val="2"/>
          <w:sz w:val="22"/>
          <w:szCs w:val="22"/>
          <w:u w:val="single"/>
          <w:lang w:eastAsia="zh-CN"/>
        </w:rPr>
        <w:t xml:space="preserve">     </w:t>
      </w:r>
      <w:r>
        <w:rPr>
          <w:rFonts w:hint="eastAsia" w:eastAsia="宋体"/>
          <w:kern w:val="2"/>
          <w:sz w:val="22"/>
          <w:szCs w:val="22"/>
          <w:lang w:eastAsia="zh-CN"/>
        </w:rPr>
        <w:t xml:space="preserve">月 </w:t>
      </w:r>
      <w:r>
        <w:rPr>
          <w:rFonts w:hint="eastAsia" w:eastAsia="宋体"/>
          <w:kern w:val="2"/>
          <w:sz w:val="22"/>
          <w:szCs w:val="22"/>
          <w:u w:val="single"/>
          <w:lang w:eastAsia="zh-CN"/>
        </w:rPr>
        <w:t xml:space="preserve">      </w:t>
      </w:r>
      <w:r>
        <w:rPr>
          <w:rFonts w:hint="eastAsia" w:eastAsia="宋体"/>
          <w:kern w:val="2"/>
          <w:sz w:val="22"/>
          <w:szCs w:val="22"/>
          <w:lang w:eastAsia="zh-CN"/>
        </w:rPr>
        <w:t>日</w:t>
      </w:r>
    </w:p>
    <w:p>
      <w:pPr>
        <w:widowControl w:val="0"/>
        <w:jc w:val="both"/>
        <w:rPr>
          <w:rFonts w:eastAsia="宋体"/>
          <w:kern w:val="2"/>
          <w:sz w:val="22"/>
          <w:szCs w:val="28"/>
          <w:lang w:eastAsia="zh-CN"/>
        </w:rPr>
      </w:pPr>
    </w:p>
    <w:p>
      <w:pPr>
        <w:widowControl w:val="0"/>
        <w:spacing w:line="360" w:lineRule="auto"/>
        <w:ind w:firstLine="442" w:firstLineChars="200"/>
        <w:jc w:val="both"/>
        <w:rPr>
          <w:rFonts w:eastAsia="宋体"/>
          <w:b/>
          <w:color w:val="FF0000"/>
          <w:kern w:val="2"/>
          <w:sz w:val="22"/>
          <w:szCs w:val="22"/>
          <w:lang w:eastAsia="zh-CN"/>
        </w:rPr>
      </w:pPr>
      <w:r>
        <w:rPr>
          <w:rFonts w:hint="eastAsia" w:eastAsia="宋体"/>
          <w:b/>
          <w:color w:val="FF0000"/>
          <w:kern w:val="2"/>
          <w:sz w:val="22"/>
          <w:szCs w:val="22"/>
          <w:lang w:eastAsia="zh-CN"/>
        </w:rPr>
        <w:t>附：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pPr>
        <w:widowControl w:val="0"/>
        <w:spacing w:line="360" w:lineRule="auto"/>
        <w:ind w:firstLine="420"/>
        <w:jc w:val="right"/>
        <w:rPr>
          <w:rFonts w:eastAsia="宋体"/>
          <w:kern w:val="2"/>
          <w:sz w:val="22"/>
          <w:szCs w:val="22"/>
          <w:lang w:eastAsia="zh-CN"/>
        </w:rPr>
      </w:pPr>
    </w:p>
    <w:p>
      <w:pPr>
        <w:widowControl w:val="0"/>
        <w:spacing w:line="360" w:lineRule="auto"/>
        <w:ind w:firstLine="420"/>
        <w:jc w:val="right"/>
        <w:rPr>
          <w:rFonts w:eastAsia="宋体"/>
          <w:kern w:val="2"/>
          <w:sz w:val="22"/>
          <w:szCs w:val="22"/>
          <w:lang w:eastAsia="zh-CN"/>
        </w:rPr>
      </w:pPr>
      <w:r>
        <w:rPr>
          <w:rFonts w:hint="eastAsia" w:eastAsia="宋体"/>
          <w:kern w:val="2"/>
          <w:sz w:val="22"/>
          <w:szCs w:val="22"/>
          <w:lang w:eastAsia="zh-CN"/>
        </w:rPr>
        <w:t>（此处填写投标人名称）公司（加盖投标人公章）</w:t>
      </w:r>
    </w:p>
    <w:p>
      <w:pPr>
        <w:widowControl w:val="0"/>
        <w:spacing w:after="160" w:line="360" w:lineRule="auto"/>
        <w:ind w:firstLine="5500" w:firstLineChars="2500"/>
        <w:jc w:val="both"/>
        <w:rPr>
          <w:rFonts w:hint="eastAsia" w:ascii="宋体" w:hAnsi="宋体" w:eastAsia="宋体"/>
          <w:b/>
          <w:bCs/>
          <w:kern w:val="2"/>
          <w:lang w:eastAsia="zh-CN"/>
        </w:rPr>
        <w:sectPr>
          <w:pgSz w:w="11907" w:h="16840"/>
          <w:pgMar w:top="1440" w:right="1797" w:bottom="1440" w:left="1797" w:header="851" w:footer="992" w:gutter="0"/>
          <w:cols w:space="425" w:num="1"/>
          <w:titlePg/>
          <w:docGrid w:linePitch="462" w:charSpace="0"/>
        </w:sectPr>
      </w:pPr>
      <w:r>
        <w:rPr>
          <w:rFonts w:hint="eastAsia" w:eastAsia="宋体"/>
          <w:kern w:val="2"/>
          <w:sz w:val="22"/>
          <w:szCs w:val="22"/>
          <w:lang w:eastAsia="zh-CN"/>
        </w:rPr>
        <w:t>XX年XX月XX日</w:t>
      </w:r>
      <w:bookmarkEnd w:id="45"/>
    </w:p>
    <w:p>
      <w:pPr>
        <w:keepNext/>
        <w:keepLines/>
        <w:widowControl w:val="0"/>
        <w:adjustRightInd w:val="0"/>
        <w:spacing w:before="260" w:after="260"/>
        <w:jc w:val="center"/>
        <w:textAlignment w:val="baseline"/>
        <w:outlineLvl w:val="1"/>
        <w:rPr>
          <w:rFonts w:hint="eastAsia" w:ascii="宋体" w:hAnsi="宋体" w:eastAsia="宋体"/>
          <w:b/>
          <w:bCs/>
          <w:kern w:val="2"/>
          <w:szCs w:val="20"/>
          <w:lang w:eastAsia="zh-CN"/>
        </w:rPr>
      </w:pPr>
      <w:r>
        <w:rPr>
          <w:rFonts w:hint="eastAsia" w:ascii="宋体" w:hAnsi="宋体" w:eastAsia="宋体"/>
          <w:b/>
          <w:bCs/>
          <w:kern w:val="2"/>
          <w:szCs w:val="20"/>
          <w:lang w:eastAsia="zh-CN"/>
        </w:rPr>
        <w:t>第四章</w:t>
      </w:r>
      <w:r>
        <w:rPr>
          <w:rFonts w:ascii="宋体" w:hAnsi="宋体" w:eastAsia="宋体"/>
          <w:b/>
          <w:bCs/>
          <w:kern w:val="2"/>
          <w:szCs w:val="20"/>
          <w:lang w:eastAsia="zh-CN"/>
        </w:rPr>
        <w:t xml:space="preserve"> </w:t>
      </w:r>
      <w:r>
        <w:rPr>
          <w:rFonts w:hint="eastAsia" w:ascii="宋体" w:hAnsi="宋体" w:eastAsia="宋体"/>
          <w:b/>
          <w:bCs/>
          <w:kern w:val="2"/>
          <w:szCs w:val="20"/>
          <w:lang w:eastAsia="zh-CN"/>
        </w:rPr>
        <w:t xml:space="preserve"> 投标文件组成要求及格式</w:t>
      </w:r>
    </w:p>
    <w:p>
      <w:pPr>
        <w:widowControl w:val="0"/>
        <w:spacing w:after="160" w:line="278" w:lineRule="auto"/>
        <w:ind w:firstLine="420" w:firstLineChars="200"/>
        <w:jc w:val="both"/>
        <w:rPr>
          <w:rFonts w:hint="eastAsia" w:ascii="宋体" w:hAnsi="宋体" w:eastAsia="宋体"/>
          <w:kern w:val="2"/>
          <w:sz w:val="21"/>
          <w:szCs w:val="21"/>
          <w:lang w:eastAsia="zh-CN"/>
        </w:rPr>
      </w:pPr>
    </w:p>
    <w:p>
      <w:pPr>
        <w:widowControl w:val="0"/>
        <w:spacing w:after="160" w:line="278" w:lineRule="auto"/>
        <w:jc w:val="both"/>
        <w:outlineLvl w:val="0"/>
        <w:rPr>
          <w:rFonts w:ascii="黑体" w:eastAsia="黑体"/>
          <w:bCs/>
          <w:kern w:val="2"/>
          <w:sz w:val="28"/>
          <w:szCs w:val="28"/>
          <w:lang w:eastAsia="zh-CN"/>
        </w:rPr>
      </w:pPr>
      <w:r>
        <w:rPr>
          <w:rFonts w:hint="eastAsia" w:ascii="黑体" w:eastAsia="黑体"/>
          <w:bCs/>
          <w:kern w:val="2"/>
          <w:sz w:val="28"/>
          <w:szCs w:val="28"/>
          <w:lang w:eastAsia="zh-CN"/>
        </w:rPr>
        <w:t>投标文件组成：</w:t>
      </w:r>
    </w:p>
    <w:p>
      <w:pPr>
        <w:widowControl w:val="0"/>
        <w:spacing w:after="160" w:line="278" w:lineRule="auto"/>
        <w:ind w:firstLine="1050" w:firstLineChars="500"/>
        <w:jc w:val="both"/>
        <w:outlineLvl w:val="0"/>
        <w:rPr>
          <w:rFonts w:hint="eastAsia" w:ascii="宋体" w:hAnsi="宋体" w:eastAsia="宋体" w:cs="宋体"/>
          <w:kern w:val="2"/>
          <w:sz w:val="21"/>
          <w:szCs w:val="21"/>
          <w:lang w:eastAsia="zh-CN"/>
        </w:rPr>
      </w:pPr>
      <w:bookmarkStart w:id="46" w:name="_Hlk170241633"/>
      <w:bookmarkStart w:id="47" w:name="_Hlk72257253"/>
      <w:r>
        <w:rPr>
          <w:rFonts w:hint="eastAsia" w:ascii="宋体" w:hAnsi="宋体" w:eastAsia="宋体" w:cs="宋体"/>
          <w:kern w:val="2"/>
          <w:sz w:val="21"/>
          <w:szCs w:val="21"/>
          <w:lang w:eastAsia="zh-CN"/>
        </w:rPr>
        <w:t>1.投标文件正文（信息不公开部分），主要包括以下内容：</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bookmarkStart w:id="48" w:name="_Hlk72070784"/>
      <w:r>
        <w:rPr>
          <w:rFonts w:hint="eastAsia" w:ascii="宋体" w:hAnsi="宋体" w:eastAsia="宋体" w:cs="宋体"/>
          <w:kern w:val="2"/>
          <w:sz w:val="21"/>
          <w:szCs w:val="21"/>
          <w:lang w:eastAsia="zh-CN"/>
        </w:rPr>
        <w:t>投标函</w:t>
      </w:r>
      <w:bookmarkEnd w:id="48"/>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bookmarkStart w:id="49" w:name="_Hlk72062521"/>
      <w:r>
        <w:rPr>
          <w:rFonts w:hint="eastAsia" w:ascii="宋体" w:hAnsi="宋体" w:eastAsia="宋体" w:cs="宋体"/>
          <w:kern w:val="2"/>
          <w:sz w:val="21"/>
          <w:szCs w:val="21"/>
          <w:lang w:eastAsia="zh-CN"/>
        </w:rPr>
        <w:t>政府采购投标及履约承诺函</w:t>
      </w:r>
      <w:bookmarkEnd w:id="49"/>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（3）投标人情况及资格证明文件</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bookmarkStart w:id="50" w:name="_Hlk72257201"/>
      <w:r>
        <w:rPr>
          <w:rFonts w:hint="eastAsia" w:ascii="宋体" w:hAnsi="宋体" w:eastAsia="宋体" w:cs="宋体"/>
          <w:kern w:val="2"/>
          <w:sz w:val="21"/>
          <w:szCs w:val="21"/>
          <w:lang w:eastAsia="zh-CN"/>
        </w:rPr>
        <w:t>（4）项目详细报价</w:t>
      </w:r>
    </w:p>
    <w:bookmarkEnd w:id="50"/>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（5）认证情况</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（6）同类项目业绩情况</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（7）投标人认为需要加以说明的其他内容（正文部分）</w:t>
      </w:r>
    </w:p>
    <w:p>
      <w:pPr>
        <w:widowControl w:val="0"/>
        <w:spacing w:after="160" w:line="278" w:lineRule="auto"/>
        <w:ind w:firstLine="1050" w:firstLineChars="500"/>
        <w:jc w:val="both"/>
        <w:outlineLvl w:val="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2.投标文件附件（信息不公开部分），主要包括以下内容：</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（1）供应商基本情况表</w:t>
      </w:r>
    </w:p>
    <w:p>
      <w:pPr>
        <w:widowControl w:val="0"/>
        <w:spacing w:after="160" w:line="278" w:lineRule="auto"/>
        <w:ind w:firstLine="2310" w:firstLineChars="11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（2）法定代表人（负责人）证明书</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（3）投标文件签署授权委托书</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（4）实质性条款响应情况表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（5）技术要求偏离表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（6）施工安全保障方案</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（7）样品</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（8）商务要求偏离表</w:t>
      </w:r>
    </w:p>
    <w:p>
      <w:pPr>
        <w:widowControl w:val="0"/>
        <w:spacing w:after="160" w:line="278"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9</w:t>
      </w:r>
      <w:r>
        <w:rPr>
          <w:rFonts w:hint="eastAsia" w:ascii="宋体" w:hAnsi="宋体" w:eastAsia="宋体" w:cs="宋体"/>
          <w:kern w:val="2"/>
          <w:sz w:val="21"/>
          <w:szCs w:val="21"/>
          <w:lang w:eastAsia="zh-CN"/>
        </w:rPr>
        <w:t>）投标人认为需要加以说明的其他内容(附件部分）</w:t>
      </w:r>
    </w:p>
    <w:bookmarkEnd w:id="46"/>
    <w:p>
      <w:pPr>
        <w:widowControl w:val="0"/>
        <w:spacing w:after="160" w:line="360" w:lineRule="auto"/>
        <w:jc w:val="both"/>
        <w:rPr>
          <w:rFonts w:eastAsia="宋体"/>
          <w:b/>
          <w:bCs/>
          <w:kern w:val="2"/>
          <w:lang w:eastAsia="zh-CN"/>
        </w:rPr>
      </w:pPr>
    </w:p>
    <w:bookmarkEnd w:id="47"/>
    <w:p>
      <w:pPr>
        <w:widowControl w:val="0"/>
        <w:spacing w:after="160" w:line="278" w:lineRule="auto"/>
        <w:ind w:left="821" w:leftChars="342" w:firstLine="1417" w:firstLineChars="675"/>
        <w:jc w:val="both"/>
        <w:rPr>
          <w:rFonts w:eastAsia="宋体"/>
          <w:kern w:val="2"/>
          <w:sz w:val="21"/>
          <w:szCs w:val="21"/>
          <w:lang w:eastAsia="zh-CN"/>
        </w:rPr>
      </w:pPr>
    </w:p>
    <w:p>
      <w:pPr>
        <w:widowControl w:val="0"/>
        <w:spacing w:after="160" w:line="278" w:lineRule="auto"/>
        <w:ind w:firstLine="426" w:firstLineChars="202"/>
        <w:jc w:val="both"/>
        <w:rPr>
          <w:rFonts w:hint="eastAsia" w:ascii="宋体" w:hAnsi="宋体" w:eastAsia="宋体"/>
          <w:b/>
          <w:kern w:val="2"/>
          <w:sz w:val="21"/>
          <w:szCs w:val="21"/>
          <w:lang w:eastAsia="zh-CN"/>
        </w:rPr>
      </w:pPr>
      <w:bookmarkStart w:id="51" w:name="_Hlk72257771"/>
      <w:r>
        <w:rPr>
          <w:rFonts w:hint="eastAsia" w:ascii="宋体" w:hAnsi="宋体" w:eastAsia="宋体"/>
          <w:b/>
          <w:kern w:val="2"/>
          <w:sz w:val="21"/>
          <w:szCs w:val="21"/>
          <w:lang w:eastAsia="zh-CN"/>
        </w:rPr>
        <w:t>备注：</w:t>
      </w:r>
    </w:p>
    <w:p>
      <w:pPr>
        <w:widowControl w:val="0"/>
        <w:spacing w:after="160" w:line="278" w:lineRule="auto"/>
        <w:ind w:firstLine="426" w:firstLineChars="202"/>
        <w:jc w:val="both"/>
        <w:rPr>
          <w:rFonts w:hint="eastAsia" w:ascii="宋体" w:hAnsi="宋体" w:eastAsia="宋体"/>
          <w:b/>
          <w:kern w:val="2"/>
          <w:sz w:val="21"/>
          <w:szCs w:val="21"/>
          <w:lang w:eastAsia="zh-CN"/>
        </w:rPr>
      </w:pPr>
      <w:r>
        <w:rPr>
          <w:rFonts w:hint="eastAsia" w:ascii="宋体" w:hAnsi="宋体" w:eastAsia="宋体"/>
          <w:b/>
          <w:kern w:val="2"/>
          <w:sz w:val="21"/>
          <w:szCs w:val="21"/>
          <w:lang w:eastAsia="zh-CN"/>
        </w:rPr>
        <w:t>1.本项目为网上电子投标项目，投标文件不需法人或授权委托人另行签字，无需加盖单位公章，招标文件另有规定的除外。</w:t>
      </w:r>
    </w:p>
    <w:p>
      <w:pPr>
        <w:widowControl w:val="0"/>
        <w:spacing w:after="160" w:line="278" w:lineRule="auto"/>
        <w:ind w:firstLine="422" w:firstLineChars="200"/>
        <w:jc w:val="both"/>
        <w:rPr>
          <w:rFonts w:hint="eastAsia" w:ascii="宋体" w:hAnsi="宋体" w:eastAsia="宋体"/>
          <w:color w:val="FF0000"/>
          <w:kern w:val="2"/>
          <w:lang w:eastAsia="zh-CN"/>
        </w:rPr>
      </w:pPr>
      <w:bookmarkStart w:id="52" w:name="_Hlk72263559"/>
      <w:r>
        <w:rPr>
          <w:rFonts w:hint="eastAsia" w:ascii="宋体" w:hAnsi="宋体" w:eastAsia="宋体"/>
          <w:b/>
          <w:kern w:val="2"/>
          <w:sz w:val="21"/>
          <w:szCs w:val="21"/>
          <w:lang w:eastAsia="zh-CN"/>
        </w:rPr>
        <w:t>2.关于填写“开标一览表”的说明：“开标一览表”中除“投标总价”外，其他信息不作评审依据。</w:t>
      </w:r>
      <w:bookmarkEnd w:id="51"/>
      <w:bookmarkEnd w:id="52"/>
    </w:p>
    <w:p>
      <w:pPr>
        <w:widowControl w:val="0"/>
        <w:spacing w:after="160" w:line="278" w:lineRule="auto"/>
        <w:jc w:val="both"/>
        <w:rPr>
          <w:rFonts w:hint="eastAsia" w:ascii="宋体" w:hAnsi="宋体" w:eastAsia="宋体"/>
          <w:color w:val="FF0000"/>
          <w:kern w:val="2"/>
          <w:lang w:eastAsia="zh-CN"/>
        </w:rPr>
      </w:pPr>
    </w:p>
    <w:p>
      <w:pPr>
        <w:widowControl w:val="0"/>
        <w:spacing w:after="160" w:line="278" w:lineRule="auto"/>
        <w:jc w:val="both"/>
        <w:rPr>
          <w:rFonts w:hint="eastAsia" w:ascii="宋体" w:hAnsi="宋体" w:eastAsia="宋体"/>
          <w:color w:val="FF0000"/>
          <w:kern w:val="2"/>
          <w:lang w:eastAsia="zh-CN"/>
        </w:rPr>
      </w:pPr>
    </w:p>
    <w:p>
      <w:pPr>
        <w:widowControl w:val="0"/>
        <w:spacing w:after="160" w:line="278" w:lineRule="auto"/>
        <w:jc w:val="both"/>
        <w:outlineLvl w:val="1"/>
        <w:rPr>
          <w:rFonts w:hint="eastAsia"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投标文件正文</w:t>
      </w:r>
      <w:r>
        <w:rPr>
          <w:rFonts w:hint="eastAsia" w:ascii="宋体" w:hAnsi="宋体"/>
          <w:b/>
          <w:color w:val="FF0000"/>
          <w:sz w:val="28"/>
          <w:szCs w:val="28"/>
          <w:lang w:eastAsia="zh-CN"/>
        </w:rPr>
        <w:t>（信息</w:t>
      </w:r>
      <w:r>
        <w:rPr>
          <w:rFonts w:hint="eastAsia" w:ascii="宋体" w:hAnsi="宋体" w:eastAsia="宋体"/>
          <w:b/>
          <w:color w:val="FF0000"/>
          <w:sz w:val="28"/>
          <w:szCs w:val="28"/>
          <w:lang w:eastAsia="zh-CN"/>
        </w:rPr>
        <w:t>不</w:t>
      </w:r>
      <w:r>
        <w:rPr>
          <w:rFonts w:hint="eastAsia" w:ascii="宋体" w:hAnsi="宋体"/>
          <w:b/>
          <w:color w:val="FF0000"/>
          <w:sz w:val="28"/>
          <w:szCs w:val="28"/>
          <w:lang w:eastAsia="zh-CN"/>
        </w:rPr>
        <w:t>公开部分）</w:t>
      </w:r>
    </w:p>
    <w:p>
      <w:pPr>
        <w:keepNext/>
        <w:keepLines/>
        <w:widowControl w:val="0"/>
        <w:spacing w:before="260" w:after="260"/>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一、投标函</w:t>
      </w:r>
    </w:p>
    <w:p>
      <w:pPr>
        <w:widowControl w:val="0"/>
        <w:spacing w:after="160" w:line="360" w:lineRule="auto"/>
        <w:jc w:val="both"/>
        <w:rPr>
          <w:rFonts w:hint="eastAsia" w:ascii="宋体" w:hAnsi="宋体" w:eastAsia="宋体"/>
          <w:kern w:val="2"/>
          <w:sz w:val="21"/>
          <w:szCs w:val="21"/>
          <w:lang w:eastAsia="zh-CN"/>
        </w:rPr>
      </w:pPr>
      <w:bookmarkStart w:id="53" w:name="_Hlk72257506"/>
      <w:r>
        <w:rPr>
          <w:rFonts w:hint="eastAsia" w:ascii="宋体" w:hAnsi="宋体" w:eastAsia="宋体"/>
          <w:kern w:val="2"/>
          <w:sz w:val="21"/>
          <w:szCs w:val="21"/>
          <w:lang w:eastAsia="zh-CN"/>
        </w:rPr>
        <w:t>致：</w:t>
      </w:r>
      <w:r>
        <w:rPr>
          <w:rFonts w:hint="eastAsia" w:ascii="宋体" w:hAnsi="宋体" w:eastAsia="宋体"/>
          <w:kern w:val="2"/>
          <w:sz w:val="21"/>
          <w:szCs w:val="21"/>
          <w:u w:val="single"/>
          <w:lang w:eastAsia="zh-CN"/>
        </w:rPr>
        <w:t xml:space="preserve">  </w:t>
      </w:r>
      <w:r>
        <w:rPr>
          <w:rFonts w:hint="eastAsia" w:ascii="宋体" w:hAnsi="宋体" w:eastAsia="宋体"/>
          <w:color w:val="FF0000"/>
          <w:kern w:val="2"/>
          <w:sz w:val="21"/>
          <w:szCs w:val="21"/>
          <w:u w:val="single"/>
          <w:lang w:eastAsia="zh-CN"/>
        </w:rPr>
        <w:t>深圳公共资源交易中心</w:t>
      </w:r>
      <w:r>
        <w:rPr>
          <w:rFonts w:hint="eastAsia" w:ascii="宋体" w:hAnsi="宋体" w:eastAsia="宋体"/>
          <w:kern w:val="2"/>
          <w:sz w:val="21"/>
          <w:szCs w:val="21"/>
          <w:u w:val="single"/>
          <w:lang w:eastAsia="zh-CN"/>
        </w:rPr>
        <w:t xml:space="preserve">  </w:t>
      </w:r>
    </w:p>
    <w:p>
      <w:pPr>
        <w:widowControl w:val="0"/>
        <w:spacing w:after="160" w:line="278" w:lineRule="auto"/>
        <w:ind w:firstLine="420" w:firstLineChars="200"/>
        <w:jc w:val="both"/>
        <w:rPr>
          <w:rFonts w:hint="eastAsia" w:ascii="宋体" w:hAnsi="宋体" w:eastAsia="宋体"/>
          <w:kern w:val="2"/>
          <w:sz w:val="21"/>
          <w:szCs w:val="21"/>
          <w:lang w:eastAsia="zh-CN"/>
        </w:rPr>
      </w:pPr>
      <w:bookmarkStart w:id="54" w:name="_Hlk73818812"/>
      <w:r>
        <w:rPr>
          <w:rFonts w:hint="eastAsia" w:eastAsia="宋体"/>
          <w:kern w:val="2"/>
          <w:sz w:val="21"/>
          <w:szCs w:val="21"/>
          <w:lang w:eastAsia="zh-CN"/>
        </w:rPr>
        <w:t>1、根据已收到贵单位的项目编号为</w:t>
      </w:r>
      <w:r>
        <w:rPr>
          <w:rFonts w:hint="eastAsia" w:eastAsia="宋体"/>
          <w:kern w:val="2"/>
          <w:sz w:val="21"/>
          <w:szCs w:val="21"/>
          <w:u w:val="thick"/>
          <w:lang w:eastAsia="zh-CN"/>
        </w:rPr>
        <w:t xml:space="preserve">                 </w:t>
      </w:r>
      <w:r>
        <w:rPr>
          <w:rFonts w:hint="eastAsia" w:eastAsia="宋体"/>
          <w:kern w:val="2"/>
          <w:sz w:val="21"/>
          <w:szCs w:val="21"/>
          <w:lang w:eastAsia="zh-CN"/>
        </w:rPr>
        <w:t>的</w:t>
      </w:r>
      <w:r>
        <w:rPr>
          <w:rFonts w:hint="eastAsia" w:eastAsia="宋体"/>
          <w:kern w:val="2"/>
          <w:sz w:val="21"/>
          <w:szCs w:val="21"/>
          <w:u w:val="thick"/>
          <w:lang w:eastAsia="zh-CN"/>
        </w:rPr>
        <w:t xml:space="preserve">       （项目名称）          </w:t>
      </w:r>
      <w:r>
        <w:rPr>
          <w:rFonts w:hint="eastAsia" w:eastAsia="宋体"/>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5" w:name="_Hlk72263588"/>
      <w:r>
        <w:rPr>
          <w:rFonts w:hint="eastAsia" w:eastAsia="宋体"/>
          <w:kern w:val="2"/>
          <w:sz w:val="21"/>
          <w:szCs w:val="21"/>
          <w:lang w:eastAsia="zh-CN"/>
        </w:rPr>
        <w:t>愿意按照招标文件要求承包上述项目并修补其任何缺陷。</w:t>
      </w:r>
      <w:bookmarkEnd w:id="55"/>
    </w:p>
    <w:p>
      <w:pPr>
        <w:widowControl w:val="0"/>
        <w:spacing w:after="160" w:line="278" w:lineRule="auto"/>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w:t>
      </w:r>
      <w:bookmarkStart w:id="56" w:name="_Hlk73819847"/>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投标书编制软件中《开标一览表》中填写的投标总价。</w:t>
      </w:r>
      <w:bookmarkEnd w:id="56"/>
    </w:p>
    <w:p>
      <w:pPr>
        <w:widowControl w:val="0"/>
        <w:spacing w:after="160" w:line="278" w:lineRule="auto"/>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3、如果我单位中标，我单位将按照招标文件的要求足额提交履约担保。</w:t>
      </w:r>
    </w:p>
    <w:p>
      <w:pPr>
        <w:widowControl w:val="0"/>
        <w:spacing w:after="160" w:line="278" w:lineRule="auto"/>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after="160" w:line="278" w:lineRule="auto"/>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pPr>
        <w:widowControl w:val="0"/>
        <w:spacing w:after="160" w:line="278" w:lineRule="auto"/>
        <w:ind w:left="480" w:leftChars="200"/>
        <w:jc w:val="both"/>
        <w:rPr>
          <w:rFonts w:hint="eastAsia" w:ascii="宋体" w:hAnsi="宋体" w:eastAsia="宋体"/>
          <w:b/>
          <w:kern w:val="2"/>
          <w:sz w:val="21"/>
          <w:szCs w:val="21"/>
          <w:lang w:eastAsia="zh-CN"/>
        </w:rPr>
      </w:pPr>
      <w:r>
        <w:rPr>
          <w:rFonts w:hint="eastAsia" w:ascii="宋体" w:hAnsi="宋体" w:eastAsia="宋体"/>
          <w:kern w:val="2"/>
          <w:sz w:val="21"/>
          <w:szCs w:val="21"/>
          <w:lang w:eastAsia="zh-CN"/>
        </w:rPr>
        <w:t>6、我单位理解贵单位将不受必须接受所收到的最低报价或其它任何投标文件的约束。</w:t>
      </w:r>
      <w:bookmarkEnd w:id="54"/>
      <w:r>
        <w:rPr>
          <w:rFonts w:hint="eastAsia" w:ascii="宋体" w:hAnsi="宋体" w:eastAsia="宋体"/>
          <w:b/>
          <w:kern w:val="2"/>
          <w:sz w:val="21"/>
          <w:szCs w:val="21"/>
          <w:lang w:eastAsia="zh-CN"/>
        </w:rPr>
        <w:t>7</w:t>
      </w:r>
      <w:r>
        <w:rPr>
          <w:rFonts w:ascii="宋体" w:hAnsi="宋体" w:eastAsia="宋体"/>
          <w:b/>
          <w:kern w:val="2"/>
          <w:sz w:val="21"/>
          <w:szCs w:val="21"/>
          <w:lang w:eastAsia="zh-CN"/>
        </w:rPr>
        <w:t>、如我单位提交样品，且未在规定时间内取回样品的，视同放弃取回，同意深圳公共资源交易中心对我单位提交的样品进行清理。</w:t>
      </w:r>
    </w:p>
    <w:p>
      <w:pPr>
        <w:widowControl w:val="0"/>
        <w:spacing w:after="160" w:line="278" w:lineRule="auto"/>
        <w:ind w:left="480" w:leftChars="200" w:firstLine="210" w:firstLineChars="100"/>
        <w:jc w:val="both"/>
        <w:rPr>
          <w:rFonts w:eastAsia="宋体"/>
          <w:kern w:val="2"/>
          <w:sz w:val="21"/>
          <w:szCs w:val="21"/>
          <w:lang w:eastAsia="zh-CN"/>
        </w:rPr>
      </w:pPr>
    </w:p>
    <w:p>
      <w:pPr>
        <w:widowControl w:val="0"/>
        <w:ind w:left="480" w:leftChars="200" w:firstLine="210" w:firstLineChars="100"/>
        <w:jc w:val="both"/>
        <w:rPr>
          <w:rFonts w:eastAsia="宋体"/>
          <w:kern w:val="2"/>
          <w:sz w:val="21"/>
          <w:szCs w:val="21"/>
          <w:lang w:eastAsia="zh-CN"/>
        </w:rPr>
      </w:pPr>
      <w:r>
        <w:rPr>
          <w:rFonts w:hint="eastAsia" w:eastAsia="宋体"/>
          <w:kern w:val="2"/>
          <w:sz w:val="21"/>
          <w:szCs w:val="21"/>
          <w:lang w:eastAsia="zh-CN"/>
        </w:rPr>
        <w:t>投标人：</w:t>
      </w:r>
      <w:r>
        <w:rPr>
          <w:rFonts w:hint="eastAsia" w:eastAsia="宋体"/>
          <w:kern w:val="2"/>
          <w:sz w:val="21"/>
          <w:szCs w:val="21"/>
          <w:u w:val="thick"/>
          <w:lang w:eastAsia="zh-CN"/>
        </w:rPr>
        <w:t xml:space="preserve">                   </w:t>
      </w:r>
      <w:r>
        <w:rPr>
          <w:rFonts w:hint="eastAsia" w:eastAsia="宋体"/>
          <w:kern w:val="2"/>
          <w:sz w:val="21"/>
          <w:szCs w:val="21"/>
          <w:lang w:eastAsia="zh-CN"/>
        </w:rPr>
        <w:t xml:space="preserve">  ；  单位地址：</w:t>
      </w:r>
      <w:r>
        <w:rPr>
          <w:rFonts w:hint="eastAsia" w:eastAsia="宋体"/>
          <w:kern w:val="2"/>
          <w:sz w:val="21"/>
          <w:szCs w:val="21"/>
          <w:u w:val="thick"/>
          <w:lang w:eastAsia="zh-CN"/>
        </w:rPr>
        <w:t xml:space="preserve">                                            </w:t>
      </w:r>
      <w:r>
        <w:rPr>
          <w:rFonts w:hint="eastAsia" w:eastAsia="宋体"/>
          <w:kern w:val="2"/>
          <w:sz w:val="21"/>
          <w:szCs w:val="21"/>
          <w:lang w:eastAsia="zh-CN"/>
        </w:rPr>
        <w:t>；</w:t>
      </w:r>
    </w:p>
    <w:p>
      <w:pPr>
        <w:widowControl w:val="0"/>
        <w:ind w:left="480" w:leftChars="200" w:firstLine="210" w:firstLineChars="100"/>
        <w:jc w:val="both"/>
        <w:rPr>
          <w:rFonts w:eastAsia="宋体"/>
          <w:kern w:val="2"/>
          <w:sz w:val="21"/>
          <w:szCs w:val="21"/>
          <w:lang w:eastAsia="zh-CN"/>
        </w:rPr>
      </w:pPr>
      <w:r>
        <w:rPr>
          <w:rFonts w:hint="eastAsia" w:eastAsia="宋体"/>
          <w:kern w:val="2"/>
          <w:sz w:val="21"/>
          <w:szCs w:val="21"/>
          <w:lang w:eastAsia="zh-CN"/>
        </w:rPr>
        <w:t>法定代表人（负责人）或其授权委托代理人：</w:t>
      </w:r>
      <w:r>
        <w:rPr>
          <w:rFonts w:hint="eastAsia" w:eastAsia="宋体"/>
          <w:kern w:val="2"/>
          <w:sz w:val="21"/>
          <w:szCs w:val="21"/>
          <w:u w:val="thick"/>
          <w:lang w:eastAsia="zh-CN"/>
        </w:rPr>
        <w:t xml:space="preserve">                       </w:t>
      </w:r>
      <w:r>
        <w:rPr>
          <w:rFonts w:hint="eastAsia" w:eastAsia="宋体"/>
          <w:kern w:val="2"/>
          <w:sz w:val="21"/>
          <w:szCs w:val="21"/>
          <w:lang w:eastAsia="zh-CN"/>
        </w:rPr>
        <w:t>；</w:t>
      </w:r>
    </w:p>
    <w:p>
      <w:pPr>
        <w:widowControl w:val="0"/>
        <w:ind w:left="480" w:leftChars="200" w:firstLine="210" w:firstLineChars="100"/>
        <w:jc w:val="both"/>
        <w:rPr>
          <w:rFonts w:eastAsia="宋体"/>
          <w:kern w:val="2"/>
          <w:sz w:val="21"/>
          <w:szCs w:val="21"/>
          <w:lang w:eastAsia="zh-CN"/>
        </w:rPr>
      </w:pPr>
      <w:r>
        <w:rPr>
          <w:rFonts w:hint="eastAsia" w:eastAsia="宋体"/>
          <w:kern w:val="2"/>
          <w:sz w:val="21"/>
          <w:szCs w:val="21"/>
          <w:lang w:eastAsia="zh-CN"/>
        </w:rPr>
        <w:t>电话：</w:t>
      </w:r>
      <w:r>
        <w:rPr>
          <w:rFonts w:hint="eastAsia" w:eastAsia="宋体"/>
          <w:kern w:val="2"/>
          <w:sz w:val="21"/>
          <w:szCs w:val="21"/>
          <w:u w:val="thick"/>
          <w:lang w:eastAsia="zh-CN"/>
        </w:rPr>
        <w:t xml:space="preserve">                            </w:t>
      </w:r>
      <w:r>
        <w:rPr>
          <w:rFonts w:hint="eastAsia" w:eastAsia="宋体"/>
          <w:kern w:val="2"/>
          <w:sz w:val="21"/>
          <w:szCs w:val="21"/>
          <w:lang w:eastAsia="zh-CN"/>
        </w:rPr>
        <w:t xml:space="preserve">；     </w:t>
      </w:r>
    </w:p>
    <w:p>
      <w:pPr>
        <w:widowControl w:val="0"/>
        <w:spacing w:after="160" w:line="278" w:lineRule="auto"/>
        <w:ind w:left="480" w:leftChars="200" w:firstLine="210" w:firstLineChars="100"/>
        <w:jc w:val="both"/>
        <w:rPr>
          <w:rFonts w:eastAsia="宋体"/>
          <w:kern w:val="2"/>
          <w:lang w:eastAsia="zh-CN"/>
        </w:rPr>
      </w:pPr>
      <w:r>
        <w:rPr>
          <w:rFonts w:hint="eastAsia" w:ascii="宋体" w:hAnsi="宋体" w:eastAsia="宋体"/>
          <w:kern w:val="2"/>
          <w:sz w:val="21"/>
          <w:szCs w:val="21"/>
          <w:lang w:eastAsia="zh-CN"/>
        </w:rPr>
        <w:t>日期：</w:t>
      </w:r>
      <w:r>
        <w:rPr>
          <w:rFonts w:hint="eastAsia" w:ascii="宋体" w:hAnsi="宋体" w:eastAsia="宋体"/>
          <w:kern w:val="2"/>
          <w:sz w:val="21"/>
          <w:szCs w:val="21"/>
          <w:u w:val="thick"/>
          <w:lang w:eastAsia="zh-CN"/>
        </w:rPr>
        <w:t xml:space="preserve">       </w:t>
      </w:r>
      <w:r>
        <w:rPr>
          <w:rFonts w:hint="eastAsia" w:ascii="宋体" w:hAnsi="宋体" w:eastAsia="宋体"/>
          <w:kern w:val="2"/>
          <w:sz w:val="21"/>
          <w:szCs w:val="21"/>
          <w:lang w:eastAsia="zh-CN"/>
        </w:rPr>
        <w:t>年</w:t>
      </w:r>
      <w:r>
        <w:rPr>
          <w:rFonts w:hint="eastAsia" w:ascii="宋体" w:hAnsi="宋体" w:eastAsia="宋体"/>
          <w:kern w:val="2"/>
          <w:sz w:val="21"/>
          <w:szCs w:val="21"/>
          <w:u w:val="thick"/>
          <w:lang w:eastAsia="zh-CN"/>
        </w:rPr>
        <w:t xml:space="preserve">     </w:t>
      </w:r>
      <w:r>
        <w:rPr>
          <w:rFonts w:hint="eastAsia" w:ascii="宋体" w:hAnsi="宋体" w:eastAsia="宋体"/>
          <w:kern w:val="2"/>
          <w:sz w:val="21"/>
          <w:szCs w:val="21"/>
          <w:lang w:eastAsia="zh-CN"/>
        </w:rPr>
        <w:t>月</w:t>
      </w:r>
      <w:r>
        <w:rPr>
          <w:rFonts w:hint="eastAsia" w:ascii="宋体" w:hAnsi="宋体" w:eastAsia="宋体"/>
          <w:kern w:val="2"/>
          <w:sz w:val="21"/>
          <w:szCs w:val="21"/>
          <w:u w:val="thick"/>
          <w:lang w:eastAsia="zh-CN"/>
        </w:rPr>
        <w:t xml:space="preserve">    </w:t>
      </w:r>
      <w:r>
        <w:rPr>
          <w:rFonts w:hint="eastAsia" w:ascii="宋体" w:hAnsi="宋体" w:eastAsia="宋体"/>
          <w:kern w:val="2"/>
          <w:sz w:val="21"/>
          <w:szCs w:val="21"/>
          <w:lang w:eastAsia="zh-CN"/>
        </w:rPr>
        <w:t>日</w:t>
      </w:r>
      <w:r>
        <w:rPr>
          <w:rFonts w:hint="eastAsia" w:eastAsia="宋体"/>
          <w:kern w:val="2"/>
          <w:lang w:eastAsia="zh-CN"/>
        </w:rPr>
        <w:t xml:space="preserve">                                  </w:t>
      </w:r>
    </w:p>
    <w:p>
      <w:pPr>
        <w:widowControl w:val="0"/>
        <w:spacing w:after="160" w:line="278" w:lineRule="auto"/>
        <w:jc w:val="both"/>
        <w:rPr>
          <w:rFonts w:hint="eastAsia" w:ascii="黑体" w:hAnsi="宋体" w:eastAsia="黑体"/>
          <w:kern w:val="2"/>
          <w:sz w:val="21"/>
          <w:lang w:eastAsia="zh-CN"/>
        </w:rPr>
      </w:pPr>
    </w:p>
    <w:p>
      <w:pPr>
        <w:widowControl w:val="0"/>
        <w:spacing w:after="160" w:line="278" w:lineRule="auto"/>
        <w:jc w:val="both"/>
        <w:rPr>
          <w:rFonts w:hint="eastAsia" w:ascii="黑体" w:hAnsi="宋体" w:eastAsia="黑体"/>
          <w:kern w:val="2"/>
          <w:sz w:val="21"/>
          <w:lang w:eastAsia="zh-CN"/>
        </w:rPr>
      </w:pPr>
    </w:p>
    <w:p>
      <w:pPr>
        <w:pStyle w:val="26"/>
        <w:ind w:firstLine="480"/>
        <w:rPr>
          <w:lang w:eastAsia="zh-CN"/>
        </w:rPr>
      </w:pPr>
    </w:p>
    <w:bookmarkEnd w:id="53"/>
    <w:p>
      <w:pPr>
        <w:pStyle w:val="5"/>
        <w:jc w:val="center"/>
        <w:rPr>
          <w:rFonts w:hint="eastAsia" w:ascii="黑体" w:eastAsia="黑体"/>
          <w:b w:val="0"/>
          <w:sz w:val="24"/>
        </w:rPr>
      </w:pPr>
      <w:r>
        <w:rPr>
          <w:rFonts w:hint="eastAsia" w:ascii="黑体" w:eastAsia="黑体"/>
          <w:b w:val="0"/>
          <w:sz w:val="24"/>
        </w:rPr>
        <w:t>二、政府采购投标及履约承诺函</w:t>
      </w:r>
    </w:p>
    <w:p>
      <w:pPr>
        <w:rPr>
          <w:rFonts w:hint="eastAsia" w:ascii="宋体" w:hAnsi="宋体" w:eastAsia="宋体" w:cs="宋体"/>
          <w:color w:val="FF0000"/>
          <w:sz w:val="21"/>
          <w:szCs w:val="21"/>
          <w:lang w:eastAsia="zh-CN"/>
        </w:rPr>
      </w:pPr>
      <w:bookmarkStart w:id="57" w:name="_Hlk72257530"/>
      <w:r>
        <w:rPr>
          <w:rFonts w:hint="eastAsia" w:ascii="宋体" w:hAnsi="宋体" w:eastAsia="宋体" w:cs="宋体"/>
          <w:color w:val="FF0000"/>
          <w:sz w:val="21"/>
          <w:szCs w:val="21"/>
          <w:lang w:eastAsia="zh-CN"/>
        </w:rPr>
        <w:t>致：</w:t>
      </w:r>
      <w:r>
        <w:rPr>
          <w:rFonts w:hint="eastAsia" w:ascii="宋体" w:hAnsi="宋体" w:eastAsia="宋体" w:cs="宋体"/>
          <w:color w:val="FF0000"/>
          <w:sz w:val="21"/>
          <w:szCs w:val="21"/>
          <w:u w:val="single"/>
          <w:lang w:eastAsia="zh-CN"/>
        </w:rPr>
        <w:t>深圳公共资源交易中心</w:t>
      </w:r>
    </w:p>
    <w:p>
      <w:pPr>
        <w:ind w:right="-815"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我单位承诺：</w:t>
      </w:r>
    </w:p>
    <w:p>
      <w:pPr>
        <w:ind w:firstLine="420" w:firstLineChars="200"/>
        <w:rPr>
          <w:rFonts w:hint="eastAsia" w:ascii="宋体" w:hAnsi="宋体" w:eastAsia="宋体" w:cs="宋体"/>
          <w:b/>
          <w:sz w:val="21"/>
          <w:szCs w:val="21"/>
          <w:lang w:eastAsia="zh-CN"/>
        </w:rPr>
      </w:pPr>
      <w:r>
        <w:rPr>
          <w:rFonts w:hint="eastAsia" w:ascii="宋体" w:hAnsi="宋体" w:eastAsia="宋体" w:cs="宋体"/>
          <w:bCs/>
          <w:sz w:val="21"/>
          <w:szCs w:val="21"/>
          <w:lang w:eastAsia="zh-CN"/>
        </w:rPr>
        <w:t>1.我单位参与本项目所投标（响应）的货物、工程或服务，不存在侵犯知识产权的情况。</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2.我单位参与本项目政府采购活动时不存在被有关部门禁止参与政府采购活动且在有效期内的情况。</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3.我单位具备《中华人民共和国政府采购法》第二十二条第一款规定的六项条件。</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4.我单位未被列入失信被执行人、重大税收违法案件当事人名单、政府采购严重违法失信行为记录名单。</w:t>
      </w:r>
    </w:p>
    <w:p>
      <w:pPr>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5.我单位不存在《深圳市财政局政府采购供应商信用信息管理办法》（深财规〔2023〕3号）列明的严重违法失信行为。</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w:t>
      </w:r>
      <w:bookmarkStart w:id="58" w:name="_Hlk72587269"/>
      <w:bookmarkStart w:id="59" w:name="_Hlk72587299"/>
      <w:r>
        <w:rPr>
          <w:rFonts w:hint="eastAsia" w:ascii="宋体" w:hAnsi="宋体" w:eastAsia="宋体" w:cs="宋体"/>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hint="eastAsia" w:ascii="宋体" w:hAnsi="宋体" w:eastAsia="宋体" w:cs="宋体"/>
          <w:sz w:val="21"/>
          <w:szCs w:val="21"/>
          <w:lang w:eastAsia="zh-CN"/>
        </w:rPr>
        <w:t>。</w:t>
      </w:r>
    </w:p>
    <w:bookmarkEnd w:id="59"/>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9.我单位承诺中标后项目不转包，未经采购人同意不进行分包。</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12.我单位已知悉并同意中标（成交）结果信息公示（公开）的内容。</w:t>
      </w:r>
    </w:p>
    <w:p>
      <w:pPr>
        <w:ind w:firstLine="420" w:firstLineChars="200"/>
        <w:rPr>
          <w:rFonts w:hint="eastAsia" w:ascii="宋体" w:hAnsi="宋体" w:eastAsia="宋体" w:cs="宋体"/>
          <w:b/>
          <w:color w:val="FF0000"/>
          <w:sz w:val="21"/>
          <w:szCs w:val="21"/>
          <w:lang w:eastAsia="zh-CN"/>
        </w:rPr>
      </w:pPr>
      <w:r>
        <w:rPr>
          <w:rFonts w:hint="eastAsia" w:ascii="宋体" w:hAnsi="宋体" w:eastAsia="宋体" w:cs="宋体"/>
          <w:bCs/>
          <w:sz w:val="21"/>
          <w:szCs w:val="21"/>
          <w:lang w:eastAsia="zh-CN"/>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pStyle w:val="2"/>
        <w:rPr>
          <w:rFonts w:hint="eastAsia" w:ascii="宋体" w:hAnsi="宋体" w:eastAsia="宋体" w:cs="宋体"/>
          <w:sz w:val="21"/>
          <w:szCs w:val="21"/>
        </w:rPr>
      </w:pP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以上承诺，如有违反，愿依照国家相关法律法规处理，并承担由此给采购人带来的损失。</w:t>
      </w:r>
    </w:p>
    <w:p>
      <w:pPr>
        <w:spacing w:before="60" w:beforeLines="25" w:after="60" w:afterLines="25"/>
        <w:ind w:firstLine="5460" w:firstLineChars="26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bookmarkEnd w:id="57"/>
    <w:p>
      <w:pPr>
        <w:spacing w:before="60" w:beforeLines="25" w:after="60" w:afterLines="25"/>
        <w:ind w:firstLine="4200" w:firstLineChars="200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投标人：</w:t>
      </w:r>
      <w:r>
        <w:rPr>
          <w:rFonts w:hint="eastAsia" w:ascii="宋体" w:hAnsi="宋体" w:eastAsia="宋体" w:cs="宋体"/>
          <w:color w:val="FF0000"/>
          <w:sz w:val="21"/>
          <w:szCs w:val="21"/>
          <w:u w:val="thick"/>
          <w:lang w:eastAsia="zh-CN"/>
        </w:rPr>
        <w:t xml:space="preserve">                           </w:t>
      </w:r>
      <w:r>
        <w:rPr>
          <w:rFonts w:hint="eastAsia" w:ascii="宋体" w:hAnsi="宋体" w:eastAsia="宋体" w:cs="宋体"/>
          <w:color w:val="FF0000"/>
          <w:sz w:val="21"/>
          <w:szCs w:val="21"/>
          <w:lang w:eastAsia="zh-CN"/>
        </w:rPr>
        <w:t>.</w:t>
      </w:r>
    </w:p>
    <w:p>
      <w:pPr>
        <w:ind w:firstLine="645"/>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 xml:space="preserve">                                   日期：</w:t>
      </w:r>
      <w:r>
        <w:rPr>
          <w:rFonts w:hint="eastAsia" w:ascii="宋体" w:hAnsi="宋体" w:eastAsia="宋体" w:cs="宋体"/>
          <w:color w:val="FF0000"/>
          <w:sz w:val="21"/>
          <w:szCs w:val="21"/>
          <w:u w:val="thick"/>
          <w:lang w:eastAsia="zh-CN"/>
        </w:rPr>
        <w:t xml:space="preserve">        </w:t>
      </w:r>
      <w:r>
        <w:rPr>
          <w:rFonts w:hint="eastAsia" w:ascii="宋体" w:hAnsi="宋体" w:eastAsia="宋体" w:cs="宋体"/>
          <w:color w:val="FF0000"/>
          <w:sz w:val="21"/>
          <w:szCs w:val="21"/>
          <w:lang w:eastAsia="zh-CN"/>
        </w:rPr>
        <w:t>年</w:t>
      </w:r>
      <w:r>
        <w:rPr>
          <w:rFonts w:hint="eastAsia" w:ascii="宋体" w:hAnsi="宋体" w:eastAsia="宋体" w:cs="宋体"/>
          <w:color w:val="FF0000"/>
          <w:sz w:val="21"/>
          <w:szCs w:val="21"/>
          <w:u w:val="thick"/>
          <w:lang w:eastAsia="zh-CN"/>
        </w:rPr>
        <w:t xml:space="preserve">       </w:t>
      </w:r>
      <w:r>
        <w:rPr>
          <w:rFonts w:hint="eastAsia" w:ascii="宋体" w:hAnsi="宋体" w:eastAsia="宋体" w:cs="宋体"/>
          <w:color w:val="FF0000"/>
          <w:sz w:val="21"/>
          <w:szCs w:val="21"/>
          <w:lang w:eastAsia="zh-CN"/>
        </w:rPr>
        <w:t>月</w:t>
      </w:r>
      <w:r>
        <w:rPr>
          <w:rFonts w:hint="eastAsia" w:ascii="宋体" w:hAnsi="宋体" w:eastAsia="宋体" w:cs="宋体"/>
          <w:color w:val="FF0000"/>
          <w:sz w:val="21"/>
          <w:szCs w:val="21"/>
          <w:u w:val="thick"/>
          <w:lang w:eastAsia="zh-CN"/>
        </w:rPr>
        <w:t xml:space="preserve">       </w:t>
      </w:r>
      <w:r>
        <w:rPr>
          <w:rFonts w:hint="eastAsia" w:ascii="宋体" w:hAnsi="宋体" w:eastAsia="宋体" w:cs="宋体"/>
          <w:color w:val="FF0000"/>
          <w:sz w:val="21"/>
          <w:szCs w:val="21"/>
          <w:lang w:eastAsia="zh-CN"/>
        </w:rPr>
        <w:t>日</w:t>
      </w:r>
    </w:p>
    <w:p>
      <w:pPr>
        <w:widowControl w:val="0"/>
        <w:spacing w:after="160" w:line="278" w:lineRule="auto"/>
        <w:ind w:firstLine="645"/>
        <w:jc w:val="both"/>
        <w:rPr>
          <w:rFonts w:hint="eastAsia" w:ascii="宋体" w:hAnsi="宋体" w:eastAsia="宋体"/>
          <w:kern w:val="2"/>
          <w:sz w:val="21"/>
          <w:szCs w:val="21"/>
          <w:lang w:eastAsia="zh-CN"/>
        </w:rPr>
      </w:pPr>
    </w:p>
    <w:p>
      <w:pPr>
        <w:widowControl w:val="0"/>
        <w:spacing w:after="160" w:line="278" w:lineRule="auto"/>
        <w:jc w:val="both"/>
        <w:rPr>
          <w:rFonts w:ascii="宋体" w:eastAsia="宋体"/>
          <w:b/>
          <w:kern w:val="2"/>
          <w:sz w:val="21"/>
          <w:szCs w:val="21"/>
          <w:lang w:eastAsia="zh-CN"/>
        </w:rPr>
      </w:pPr>
    </w:p>
    <w:p>
      <w:pPr>
        <w:widowControl w:val="0"/>
        <w:spacing w:after="160" w:line="278" w:lineRule="auto"/>
        <w:ind w:firstLine="482" w:firstLineChars="200"/>
        <w:jc w:val="center"/>
        <w:rPr>
          <w:rFonts w:hint="eastAsia" w:hAnsi="宋体" w:eastAsia="宋体"/>
          <w:b/>
          <w:bCs/>
          <w:kern w:val="2"/>
          <w:lang w:eastAsia="zh-CN"/>
        </w:rPr>
      </w:pPr>
    </w:p>
    <w:p>
      <w:pPr>
        <w:keepNext/>
        <w:keepLines/>
        <w:widowControl w:val="0"/>
        <w:spacing w:before="260" w:after="260"/>
        <w:jc w:val="center"/>
        <w:outlineLvl w:val="2"/>
        <w:rPr>
          <w:rFonts w:hint="eastAsia" w:ascii="黑体" w:hAnsi="宋体" w:eastAsia="黑体"/>
          <w:bCs/>
          <w:kern w:val="2"/>
          <w:lang w:eastAsia="zh-CN"/>
        </w:rPr>
      </w:pPr>
      <w:bookmarkStart w:id="60" w:name="_Hlk72257590"/>
      <w:r>
        <w:rPr>
          <w:rFonts w:hint="eastAsia" w:ascii="黑体" w:hAnsi="宋体" w:eastAsia="黑体"/>
          <w:bCs/>
          <w:kern w:val="2"/>
          <w:lang w:eastAsia="zh-CN"/>
        </w:rPr>
        <w:t>三、投标人情况及资格证明文件</w:t>
      </w:r>
    </w:p>
    <w:p>
      <w:pPr>
        <w:widowControl w:val="0"/>
        <w:jc w:val="both"/>
        <w:rPr>
          <w:rFonts w:eastAsia="宋体"/>
          <w:b/>
          <w:bCs/>
          <w:kern w:val="2"/>
          <w:lang w:eastAsia="zh-CN"/>
        </w:rPr>
      </w:pPr>
    </w:p>
    <w:p>
      <w:pPr>
        <w:widowControl w:val="0"/>
        <w:ind w:firstLine="2640" w:firstLineChars="1100"/>
        <w:jc w:val="both"/>
        <w:outlineLvl w:val="3"/>
        <w:rPr>
          <w:rFonts w:hint="eastAsia" w:ascii="黑体" w:hAnsi="宋体" w:eastAsia="黑体"/>
          <w:bCs/>
          <w:szCs w:val="32"/>
          <w:lang w:eastAsia="zh-CN"/>
        </w:rPr>
      </w:pPr>
      <w:r>
        <w:rPr>
          <w:rFonts w:hint="eastAsia" w:ascii="黑体" w:hAnsi="宋体" w:eastAsia="黑体"/>
          <w:bCs/>
          <w:szCs w:val="32"/>
          <w:lang w:eastAsia="zh-CN"/>
        </w:rPr>
        <w:t>（一）投标人资格证明文件</w:t>
      </w:r>
    </w:p>
    <w:p>
      <w:pPr>
        <w:widowControl w:val="0"/>
        <w:spacing w:before="120"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widowControl w:val="0"/>
        <w:spacing w:after="160" w:line="278" w:lineRule="auto"/>
        <w:jc w:val="both"/>
        <w:rPr>
          <w:rFonts w:eastAsia="宋体"/>
          <w:b/>
          <w:bCs/>
          <w:kern w:val="2"/>
          <w:lang w:eastAsia="zh-CN"/>
        </w:rPr>
      </w:pPr>
    </w:p>
    <w:p>
      <w:pPr>
        <w:widowControl w:val="0"/>
        <w:spacing w:after="160" w:line="278" w:lineRule="auto"/>
        <w:ind w:firstLine="480" w:firstLineChars="200"/>
        <w:jc w:val="both"/>
        <w:outlineLvl w:val="3"/>
        <w:rPr>
          <w:rFonts w:hint="eastAsia" w:ascii="黑体" w:hAnsi="宋体" w:eastAsia="黑体"/>
          <w:bCs/>
          <w:szCs w:val="32"/>
          <w:lang w:eastAsia="zh-CN"/>
        </w:rPr>
      </w:pPr>
      <w:bookmarkStart w:id="61" w:name="_Hlk72257908"/>
      <w:r>
        <w:rPr>
          <w:rFonts w:hint="eastAsia" w:ascii="黑体" w:hAnsi="宋体" w:eastAsia="黑体"/>
          <w:bCs/>
          <w:szCs w:val="32"/>
          <w:lang w:eastAsia="zh-CN"/>
        </w:rPr>
        <w:t>（二）中小企业声明函、残疾人福利性单位声明函及监狱企业声明函</w:t>
      </w:r>
    </w:p>
    <w:bookmarkEnd w:id="60"/>
    <w:p>
      <w:pPr>
        <w:widowControl w:val="0"/>
        <w:spacing w:after="160" w:line="278" w:lineRule="auto"/>
        <w:outlineLvl w:val="3"/>
        <w:rPr>
          <w:rFonts w:hint="eastAsia" w:ascii="黑体" w:hAnsi="宋体" w:eastAsia="黑体"/>
          <w:bCs/>
          <w:szCs w:val="32"/>
          <w:lang w:eastAsia="zh-CN"/>
        </w:rPr>
      </w:pP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填写指引：</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宋体" w:eastAsia="黑体"/>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olor w:val="FF0000"/>
          <w:kern w:val="2"/>
          <w:sz w:val="21"/>
          <w:szCs w:val="21"/>
          <w:lang w:eastAsia="zh-CN"/>
        </w:rPr>
        <w:t>投标人提供的声明函不属实的，属于提供虚假资料谋取中标，依照《中华人民共和国政府采购法》等国家有关规定追究相应责任。</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2、该部分内容填写需要参考的相关文件：</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1</w:t>
      </w:r>
      <w:r>
        <w:rPr>
          <w:rFonts w:hint="eastAsia" w:ascii="黑体" w:hAnsi="黑体" w:eastAsia="黑体"/>
          <w:color w:val="FF0000"/>
          <w:kern w:val="2"/>
          <w:sz w:val="21"/>
          <w:szCs w:val="21"/>
          <w:lang w:eastAsia="zh-CN"/>
        </w:rPr>
        <w:t>)财政部《政府采购促进中小企业发展管理办法》（财库〔2020〕46号）；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2</w:t>
      </w:r>
      <w:r>
        <w:rPr>
          <w:rFonts w:hint="eastAsia" w:ascii="黑体" w:hAnsi="黑体" w:eastAsia="黑体"/>
          <w:color w:val="FF0000"/>
          <w:kern w:val="2"/>
          <w:sz w:val="21"/>
          <w:szCs w:val="21"/>
          <w:lang w:eastAsia="zh-CN"/>
        </w:rPr>
        <w:t>)《工业和信息化部、国家统计局、国家发展和改革委员会、财政部关于印发中小企业划型标准规定的通知》（工信部联企业〔2011〕300号）；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(3)《统计上大中小微型企业划分办法(2017)》（国统字〔2017〕213号）；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(4)《关于促进残疾人就业政府采购政策的通知》（财库〔2017〕141号）；</w:t>
      </w:r>
    </w:p>
    <w:p>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(5)《关于政府采购支持监狱企业发展有关问题的通知》（财库〔2014〕68号）</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3、请依照提供的格式和内容填写声明函，不要随意变更格式；声明函不需要盖章或签字；</w:t>
      </w:r>
      <w:r>
        <w:rPr>
          <w:rFonts w:hint="eastAsia" w:ascii="黑体" w:hAnsi="黑体" w:eastAsia="黑体"/>
          <w:color w:val="FF0000"/>
          <w:kern w:val="2"/>
          <w:sz w:val="21"/>
          <w:szCs w:val="21"/>
          <w:lang w:eastAsia="zh-CN"/>
        </w:rPr>
        <w:t>满足多项优惠政策的投标人，不重复享受多项价格扣除政策。</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4、声明函具体填写要求：</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（1）声明是中小企业须填写《中小企业声明函》的以下内容：</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第五处，在“企业名称”下划线处如实填写</w:t>
      </w:r>
      <w:r>
        <w:rPr>
          <w:rFonts w:hint="eastAsia" w:ascii="黑体" w:hAnsi="宋体" w:eastAsia="黑体"/>
          <w:b/>
          <w:color w:val="FF0000"/>
          <w:sz w:val="21"/>
          <w:szCs w:val="21"/>
          <w:lang w:eastAsia="zh-CN"/>
        </w:rPr>
        <w:t>货物制造商名称。</w:t>
      </w:r>
      <w:r>
        <w:rPr>
          <w:rFonts w:hint="eastAsia" w:ascii="黑体" w:hAnsi="宋体" w:eastAsia="黑体"/>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pPr>
        <w:widowControl w:val="0"/>
        <w:ind w:firstLine="420" w:firstLineChars="200"/>
        <w:jc w:val="both"/>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（3）事业单位、社会组织等非企业主体不享受中小企业扶持政策，但事业单位、社会组织等非企业主体提供全部由中小企业制造的货物参加货物采购项目的除外。</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rPr>
          <w:rFonts w:hint="eastAsia" w:ascii="黑体" w:hAnsi="宋体" w:eastAsia="黑体"/>
          <w:bCs/>
          <w:color w:val="FF0000"/>
          <w:sz w:val="21"/>
          <w:szCs w:val="21"/>
          <w:lang w:eastAsia="zh-CN"/>
        </w:rPr>
      </w:pPr>
      <w:r>
        <w:rPr>
          <w:rFonts w:hint="eastAsia" w:ascii="黑体" w:hAnsi="宋体" w:eastAsia="黑体"/>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hAnsi="Calibri" w:eastAsia="黑体"/>
          <w:kern w:val="2"/>
          <w:sz w:val="21"/>
          <w:szCs w:val="22"/>
          <w:lang w:eastAsia="zh-CN"/>
        </w:rPr>
      </w:pPr>
      <w:r>
        <w:rPr>
          <w:rFonts w:hint="eastAsia" w:ascii="黑体" w:hAnsi="宋体" w:eastAsia="黑体"/>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spacing w:after="160" w:line="278" w:lineRule="auto"/>
        <w:ind w:firstLine="420" w:firstLineChars="200"/>
        <w:jc w:val="both"/>
        <w:rPr>
          <w:rFonts w:eastAsia="宋体"/>
          <w:kern w:val="2"/>
          <w:sz w:val="21"/>
          <w:lang w:eastAsia="zh-CN"/>
        </w:rPr>
      </w:pPr>
    </w:p>
    <w:p>
      <w:pPr>
        <w:widowControl w:val="0"/>
        <w:numPr>
          <w:ilvl w:val="0"/>
          <w:numId w:val="2"/>
        </w:numPr>
        <w:spacing w:after="160" w:line="278" w:lineRule="auto"/>
        <w:jc w:val="center"/>
        <w:outlineLvl w:val="3"/>
        <w:rPr>
          <w:rFonts w:eastAsia="宋体"/>
          <w:b/>
          <w:kern w:val="2"/>
          <w:lang w:eastAsia="zh-CN"/>
        </w:rPr>
      </w:pPr>
      <w:r>
        <w:rPr>
          <w:rFonts w:eastAsia="宋体"/>
          <w:b/>
          <w:kern w:val="2"/>
          <w:lang w:eastAsia="zh-CN"/>
        </w:rPr>
        <w:t>中小企业声明函（货物）</w:t>
      </w:r>
    </w:p>
    <w:p>
      <w:pPr>
        <w:widowControl w:val="0"/>
        <w:spacing w:after="160" w:line="360" w:lineRule="auto"/>
        <w:jc w:val="both"/>
        <w:rPr>
          <w:rFonts w:eastAsia="宋体"/>
          <w:b/>
          <w:bCs/>
          <w:kern w:val="2"/>
          <w:lang w:eastAsia="zh-CN"/>
        </w:rPr>
      </w:pP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pPr>
        <w:widowControl w:val="0"/>
        <w:spacing w:after="160" w:line="360" w:lineRule="auto"/>
        <w:ind w:firstLine="420" w:firstLineChars="200"/>
        <w:jc w:val="both"/>
        <w:rPr>
          <w:rFonts w:hint="eastAsia" w:ascii="宋体" w:hAnsi="宋体" w:eastAsia="宋体" w:cs="宋体"/>
          <w:kern w:val="2"/>
          <w:sz w:val="21"/>
          <w:szCs w:val="21"/>
          <w:lang w:eastAsia="zh-CN"/>
        </w:rPr>
      </w:pPr>
    </w:p>
    <w:p>
      <w:pPr>
        <w:widowControl w:val="0"/>
        <w:spacing w:after="160" w:line="360" w:lineRule="auto"/>
        <w:ind w:firstLine="420" w:firstLineChars="200"/>
        <w:jc w:val="both"/>
        <w:outlineLvl w:val="3"/>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pPr>
        <w:widowControl w:val="0"/>
        <w:spacing w:after="160" w:line="360" w:lineRule="auto"/>
        <w:ind w:firstLine="420" w:firstLineChars="200"/>
        <w:jc w:val="both"/>
        <w:rPr>
          <w:rFonts w:hint="eastAsia" w:ascii="宋体" w:hAnsi="宋体" w:eastAsia="宋体" w:cs="宋体"/>
          <w:kern w:val="2"/>
          <w:sz w:val="21"/>
          <w:szCs w:val="21"/>
          <w:lang w:eastAsia="zh-CN"/>
        </w:rPr>
      </w:pPr>
      <w:bookmarkStart w:id="62" w:name="_Hlk73562203"/>
      <w:r>
        <w:rPr>
          <w:rFonts w:hint="eastAsia" w:ascii="宋体" w:hAnsi="宋体" w:eastAsia="宋体" w:cs="宋体"/>
          <w:kern w:val="2"/>
          <w:sz w:val="21"/>
          <w:szCs w:val="21"/>
          <w:lang w:eastAsia="zh-CN"/>
        </w:rPr>
        <w:t>本投标人对上述声明内容的真实性负责。如有虚假，将依法承担相应责任。</w:t>
      </w:r>
    </w:p>
    <w:p>
      <w:pPr>
        <w:widowControl w:val="0"/>
        <w:spacing w:after="160"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2"/>
    </w:p>
    <w:p>
      <w:pPr>
        <w:widowControl w:val="0"/>
        <w:spacing w:after="160" w:line="278" w:lineRule="auto"/>
        <w:ind w:firstLine="420" w:firstLineChars="200"/>
        <w:jc w:val="both"/>
        <w:outlineLvl w:val="3"/>
        <w:rPr>
          <w:rFonts w:hint="eastAsia" w:ascii="宋体" w:hAnsi="宋体" w:eastAsia="宋体"/>
          <w:bCs/>
          <w:color w:val="FF0000"/>
          <w:sz w:val="21"/>
          <w:szCs w:val="21"/>
          <w:lang w:eastAsia="zh-CN"/>
        </w:rPr>
      </w:pPr>
    </w:p>
    <w:p>
      <w:pPr>
        <w:widowControl w:val="0"/>
        <w:spacing w:after="160" w:line="278" w:lineRule="auto"/>
        <w:jc w:val="both"/>
        <w:rPr>
          <w:rFonts w:eastAsia="宋体"/>
          <w:kern w:val="2"/>
          <w:sz w:val="21"/>
          <w:lang w:eastAsia="zh-CN"/>
        </w:rPr>
      </w:pPr>
    </w:p>
    <w:p>
      <w:pPr>
        <w:widowControl w:val="0"/>
        <w:spacing w:after="160" w:line="278" w:lineRule="auto"/>
        <w:ind w:firstLine="420" w:firstLineChars="200"/>
        <w:jc w:val="both"/>
        <w:rPr>
          <w:rFonts w:eastAsia="宋体"/>
          <w:kern w:val="2"/>
          <w:sz w:val="21"/>
          <w:lang w:eastAsia="zh-CN"/>
        </w:rPr>
      </w:pPr>
    </w:p>
    <w:p>
      <w:pPr>
        <w:widowControl w:val="0"/>
        <w:spacing w:after="160" w:line="278" w:lineRule="auto"/>
        <w:jc w:val="center"/>
        <w:outlineLvl w:val="3"/>
        <w:rPr>
          <w:rFonts w:eastAsia="宋体"/>
          <w:b/>
          <w:kern w:val="2"/>
          <w:lang w:eastAsia="zh-CN"/>
        </w:rPr>
      </w:pPr>
      <w:r>
        <w:rPr>
          <w:rFonts w:hint="eastAsia" w:eastAsia="宋体"/>
          <w:b/>
          <w:kern w:val="2"/>
          <w:lang w:eastAsia="zh-CN"/>
        </w:rPr>
        <w:t>2、残疾人福利性单位声明函（货物类）</w:t>
      </w:r>
    </w:p>
    <w:p>
      <w:pPr>
        <w:widowControl w:val="0"/>
        <w:spacing w:after="160" w:line="278" w:lineRule="auto"/>
        <w:jc w:val="both"/>
        <w:rPr>
          <w:rFonts w:eastAsia="宋体"/>
          <w:b/>
          <w:bCs/>
          <w:kern w:val="2"/>
          <w:sz w:val="21"/>
          <w:lang w:eastAsia="zh-CN"/>
        </w:rPr>
      </w:pPr>
    </w:p>
    <w:p>
      <w:pPr>
        <w:widowControl w:val="0"/>
        <w:spacing w:after="160" w:line="360" w:lineRule="auto"/>
        <w:ind w:firstLine="420" w:firstLineChars="200"/>
        <w:jc w:val="both"/>
        <w:rPr>
          <w:rFonts w:hint="eastAsia" w:ascii="宋体" w:hAnsi="宋体" w:eastAsia="宋体" w:cs="宋体"/>
          <w:kern w:val="2"/>
          <w:sz w:val="21"/>
          <w:szCs w:val="21"/>
          <w:lang w:eastAsia="zh-CN"/>
        </w:rPr>
      </w:pPr>
      <w:bookmarkStart w:id="63" w:name="_Hlk73562331"/>
      <w:bookmarkStart w:id="64" w:name="_Hlk73562245"/>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pPr>
        <w:widowControl w:val="0"/>
        <w:spacing w:after="160"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63"/>
    </w:p>
    <w:bookmarkEnd w:id="64"/>
    <w:p>
      <w:pPr>
        <w:widowControl w:val="0"/>
        <w:spacing w:after="160" w:line="278" w:lineRule="auto"/>
        <w:ind w:firstLine="420" w:firstLineChars="200"/>
        <w:jc w:val="both"/>
        <w:rPr>
          <w:rFonts w:hint="eastAsia" w:ascii="宋体" w:hAnsi="宋体" w:eastAsia="宋体"/>
          <w:kern w:val="2"/>
          <w:sz w:val="21"/>
          <w:szCs w:val="21"/>
          <w:lang w:eastAsia="zh-CN"/>
        </w:rPr>
      </w:pPr>
    </w:p>
    <w:p>
      <w:pPr>
        <w:widowControl w:val="0"/>
        <w:spacing w:after="160" w:line="278" w:lineRule="auto"/>
        <w:ind w:firstLine="420" w:firstLineChars="200"/>
        <w:jc w:val="both"/>
        <w:rPr>
          <w:rFonts w:hint="eastAsia" w:ascii="宋体" w:hAnsi="宋体" w:eastAsia="宋体"/>
          <w:kern w:val="2"/>
          <w:sz w:val="21"/>
          <w:szCs w:val="21"/>
          <w:lang w:eastAsia="zh-CN"/>
        </w:rPr>
      </w:pPr>
    </w:p>
    <w:p>
      <w:pPr>
        <w:widowControl w:val="0"/>
        <w:spacing w:after="160" w:line="278" w:lineRule="auto"/>
        <w:jc w:val="center"/>
        <w:outlineLvl w:val="3"/>
        <w:rPr>
          <w:rFonts w:eastAsia="宋体"/>
          <w:b/>
          <w:kern w:val="2"/>
          <w:lang w:eastAsia="zh-CN"/>
        </w:rPr>
      </w:pPr>
      <w:r>
        <w:rPr>
          <w:rFonts w:hint="eastAsia" w:eastAsia="宋体"/>
          <w:b/>
          <w:kern w:val="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after="160"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本投标人郑重声明，根据《财政部司法部关于政府采购支持监狱企业发展有关问题的通知》（财库〔</w:t>
      </w:r>
      <w:r>
        <w:rPr>
          <w:rFonts w:ascii="宋体" w:hAnsi="宋体" w:eastAsia="宋体"/>
          <w:kern w:val="2"/>
          <w:sz w:val="21"/>
          <w:szCs w:val="21"/>
          <w:lang w:eastAsia="zh-CN"/>
        </w:rPr>
        <w:t>2014</w:t>
      </w:r>
      <w:r>
        <w:rPr>
          <w:rFonts w:hint="eastAsia" w:ascii="宋体" w:hAnsi="宋体" w:eastAsia="宋体"/>
          <w:kern w:val="2"/>
          <w:sz w:val="21"/>
          <w:szCs w:val="21"/>
          <w:lang w:eastAsia="zh-CN"/>
        </w:rPr>
        <w:t>〕</w:t>
      </w:r>
      <w:r>
        <w:rPr>
          <w:rFonts w:ascii="宋体" w:hAnsi="宋体" w:eastAsia="宋体"/>
          <w:kern w:val="2"/>
          <w:sz w:val="21"/>
          <w:szCs w:val="21"/>
          <w:lang w:eastAsia="zh-CN"/>
        </w:rPr>
        <w:t>68</w:t>
      </w:r>
      <w:r>
        <w:rPr>
          <w:rFonts w:hint="eastAsia" w:ascii="宋体" w:hAnsi="宋体" w:eastAsia="宋体"/>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采购人</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的</w:t>
      </w:r>
      <w:r>
        <w:rPr>
          <w:rFonts w:ascii="宋体" w:hAnsi="宋体" w:eastAsia="宋体"/>
          <w:b/>
          <w:bCs/>
          <w:i/>
          <w:iCs/>
          <w:kern w:val="2"/>
          <w:sz w:val="21"/>
          <w:szCs w:val="21"/>
          <w:u w:val="single"/>
          <w:lang w:eastAsia="zh-CN"/>
        </w:rPr>
        <w:t>（项目名称）</w:t>
      </w:r>
      <w:r>
        <w:rPr>
          <w:rFonts w:ascii="宋体" w:hAnsi="宋体" w:eastAsia="宋体"/>
          <w:kern w:val="2"/>
          <w:sz w:val="21"/>
          <w:szCs w:val="21"/>
          <w:lang w:eastAsia="zh-CN"/>
        </w:rPr>
        <w:t>采购活动，提供的货物全部由符合政策要求的</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制造。相关</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的具体情况如下：</w:t>
      </w:r>
    </w:p>
    <w:p>
      <w:pPr>
        <w:widowControl w:val="0"/>
        <w:spacing w:after="160" w:line="360" w:lineRule="auto"/>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1.</w:t>
      </w:r>
      <w:r>
        <w:rPr>
          <w:rFonts w:ascii="宋体" w:hAnsi="宋体" w:eastAsia="宋体"/>
          <w:b/>
          <w:bCs/>
          <w:i/>
          <w:iCs/>
          <w:kern w:val="2"/>
          <w:sz w:val="21"/>
          <w:szCs w:val="21"/>
          <w:u w:val="single"/>
          <w:lang w:eastAsia="zh-CN"/>
        </w:rPr>
        <w:t xml:space="preserve"> </w:t>
      </w:r>
      <w:r>
        <w:rPr>
          <w:rFonts w:hint="eastAsia" w:ascii="宋体" w:hAnsi="宋体" w:eastAsia="宋体"/>
          <w:b/>
          <w:bCs/>
          <w:i/>
          <w:i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hint="eastAsia" w:ascii="宋体" w:hAnsi="宋体" w:eastAsia="宋体"/>
          <w:b/>
          <w:bCs/>
          <w:i/>
          <w:iCs/>
          <w:kern w:val="2"/>
          <w:sz w:val="21"/>
          <w:szCs w:val="21"/>
          <w:u w:val="single"/>
          <w:lang w:eastAsia="zh-CN"/>
        </w:rPr>
        <w:t xml:space="preserve">    </w:t>
      </w:r>
      <w:r>
        <w:rPr>
          <w:rFonts w:hint="eastAsia" w:ascii="宋体" w:hAnsi="宋体" w:eastAsia="宋体"/>
          <w:kern w:val="2"/>
          <w:sz w:val="21"/>
          <w:szCs w:val="21"/>
          <w:lang w:eastAsia="zh-CN"/>
        </w:rPr>
        <w:t>，</w:t>
      </w:r>
      <w:r>
        <w:rPr>
          <w:rFonts w:ascii="宋体" w:hAnsi="宋体" w:eastAsia="宋体"/>
          <w:kern w:val="2"/>
          <w:sz w:val="21"/>
          <w:szCs w:val="21"/>
          <w:lang w:eastAsia="zh-CN"/>
        </w:rPr>
        <w:t>制造商为</w:t>
      </w:r>
      <w:r>
        <w:rPr>
          <w:rFonts w:hint="eastAsia" w:ascii="宋体" w:hAnsi="宋体" w:eastAsia="宋体"/>
          <w:kern w:val="2"/>
          <w:sz w:val="21"/>
          <w:szCs w:val="21"/>
          <w:u w:val="single"/>
          <w:lang w:eastAsia="zh-CN"/>
        </w:rPr>
        <w:t xml:space="preserve">    </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hint="eastAsia" w:ascii="宋体" w:hAnsi="宋体" w:eastAsia="宋体"/>
          <w:b/>
          <w:bCs/>
          <w:i/>
          <w:iCs/>
          <w:kern w:val="2"/>
          <w:sz w:val="21"/>
          <w:szCs w:val="21"/>
          <w:u w:val="single"/>
          <w:lang w:eastAsia="zh-CN"/>
        </w:rPr>
        <w:t xml:space="preserve">    </w:t>
      </w:r>
      <w:r>
        <w:rPr>
          <w:rFonts w:ascii="宋体" w:hAnsi="宋体" w:eastAsia="宋体"/>
          <w:kern w:val="2"/>
          <w:sz w:val="21"/>
          <w:szCs w:val="21"/>
          <w:lang w:eastAsia="zh-CN"/>
        </w:rPr>
        <w:t>，属于</w:t>
      </w:r>
      <w:r>
        <w:rPr>
          <w:rFonts w:hint="eastAsia" w:ascii="宋体" w:hAnsi="宋体" w:eastAsia="宋体"/>
          <w:kern w:val="2"/>
          <w:sz w:val="21"/>
          <w:szCs w:val="21"/>
          <w:u w:val="single"/>
          <w:lang w:eastAsia="zh-CN"/>
        </w:rPr>
        <w:t xml:space="preserve">  </w:t>
      </w:r>
      <w:r>
        <w:rPr>
          <w:rFonts w:hint="eastAsia" w:ascii="宋体" w:hAnsi="宋体" w:eastAsia="宋体"/>
          <w:b/>
          <w:bCs/>
          <w:kern w:val="2"/>
          <w:sz w:val="21"/>
          <w:szCs w:val="21"/>
          <w:u w:val="single"/>
          <w:lang w:eastAsia="zh-CN"/>
        </w:rPr>
        <w:t xml:space="preserve">监狱企业  </w:t>
      </w:r>
      <w:r>
        <w:rPr>
          <w:rFonts w:ascii="宋体" w:hAnsi="宋体" w:eastAsia="宋体"/>
          <w:kern w:val="2"/>
          <w:sz w:val="21"/>
          <w:szCs w:val="21"/>
          <w:lang w:eastAsia="zh-CN"/>
        </w:rPr>
        <w:t>；</w:t>
      </w:r>
    </w:p>
    <w:p>
      <w:pPr>
        <w:widowControl w:val="0"/>
        <w:spacing w:after="160" w:line="360" w:lineRule="auto"/>
        <w:ind w:firstLine="420" w:firstLineChars="200"/>
        <w:jc w:val="both"/>
        <w:rPr>
          <w:rFonts w:hint="eastAsia" w:ascii="宋体" w:hAnsi="宋体" w:eastAsia="宋体"/>
          <w:kern w:val="2"/>
          <w:sz w:val="21"/>
          <w:szCs w:val="21"/>
          <w:lang w:eastAsia="zh-CN"/>
        </w:rPr>
      </w:pPr>
      <w:r>
        <w:rPr>
          <w:rFonts w:ascii="宋体" w:hAnsi="宋体" w:eastAsia="宋体"/>
          <w:kern w:val="2"/>
          <w:sz w:val="21"/>
          <w:szCs w:val="21"/>
          <w:lang w:eastAsia="zh-CN"/>
        </w:rPr>
        <w:t>2.</w:t>
      </w:r>
      <w:r>
        <w:rPr>
          <w:rFonts w:ascii="宋体" w:hAnsi="宋体" w:eastAsia="宋体"/>
          <w:b/>
          <w:bCs/>
          <w:i/>
          <w:iCs/>
          <w:kern w:val="2"/>
          <w:sz w:val="21"/>
          <w:szCs w:val="21"/>
          <w:u w:val="single"/>
          <w:lang w:eastAsia="zh-CN"/>
        </w:rPr>
        <w:t xml:space="preserve"> </w:t>
      </w:r>
      <w:r>
        <w:rPr>
          <w:rFonts w:hint="eastAsia" w:ascii="宋体" w:hAnsi="宋体" w:eastAsia="宋体"/>
          <w:b/>
          <w:bCs/>
          <w:i/>
          <w:i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hint="eastAsia" w:ascii="宋体" w:hAnsi="宋体" w:eastAsia="宋体"/>
          <w:b/>
          <w:bCs/>
          <w:i/>
          <w:iCs/>
          <w:kern w:val="2"/>
          <w:sz w:val="21"/>
          <w:szCs w:val="21"/>
          <w:u w:val="single"/>
          <w:lang w:eastAsia="zh-CN"/>
        </w:rPr>
        <w:t xml:space="preserve">    </w:t>
      </w:r>
      <w:r>
        <w:rPr>
          <w:rFonts w:hint="eastAsia" w:ascii="宋体" w:hAnsi="宋体" w:eastAsia="宋体"/>
          <w:kern w:val="2"/>
          <w:sz w:val="21"/>
          <w:szCs w:val="21"/>
          <w:lang w:eastAsia="zh-CN"/>
        </w:rPr>
        <w:t>，</w:t>
      </w:r>
      <w:r>
        <w:rPr>
          <w:rFonts w:ascii="宋体" w:hAnsi="宋体" w:eastAsia="宋体"/>
          <w:kern w:val="2"/>
          <w:sz w:val="21"/>
          <w:szCs w:val="21"/>
          <w:lang w:eastAsia="zh-CN"/>
        </w:rPr>
        <w:t>制造商为</w:t>
      </w:r>
      <w:r>
        <w:rPr>
          <w:rFonts w:hint="eastAsia" w:ascii="宋体" w:hAnsi="宋体" w:eastAsia="宋体"/>
          <w:kern w:val="2"/>
          <w:sz w:val="21"/>
          <w:szCs w:val="21"/>
          <w:u w:val="single"/>
          <w:lang w:eastAsia="zh-CN"/>
        </w:rPr>
        <w:t xml:space="preserve">    </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hint="eastAsia" w:ascii="宋体" w:hAnsi="宋体" w:eastAsia="宋体"/>
          <w:b/>
          <w:bCs/>
          <w:i/>
          <w:iCs/>
          <w:kern w:val="2"/>
          <w:sz w:val="21"/>
          <w:szCs w:val="21"/>
          <w:u w:val="single"/>
          <w:lang w:eastAsia="zh-CN"/>
        </w:rPr>
        <w:t xml:space="preserve">    </w:t>
      </w:r>
      <w:r>
        <w:rPr>
          <w:rFonts w:ascii="宋体" w:hAnsi="宋体" w:eastAsia="宋体"/>
          <w:kern w:val="2"/>
          <w:sz w:val="21"/>
          <w:szCs w:val="21"/>
          <w:lang w:eastAsia="zh-CN"/>
        </w:rPr>
        <w:t>，属于</w:t>
      </w:r>
      <w:r>
        <w:rPr>
          <w:rFonts w:hint="eastAsia" w:ascii="宋体" w:hAnsi="宋体" w:eastAsia="宋体"/>
          <w:kern w:val="2"/>
          <w:sz w:val="21"/>
          <w:szCs w:val="21"/>
          <w:u w:val="single"/>
          <w:lang w:eastAsia="zh-CN"/>
        </w:rPr>
        <w:t xml:space="preserve">  </w:t>
      </w:r>
      <w:r>
        <w:rPr>
          <w:rFonts w:hint="eastAsia" w:ascii="宋体" w:hAnsi="宋体" w:eastAsia="宋体"/>
          <w:b/>
          <w:bCs/>
          <w:kern w:val="2"/>
          <w:sz w:val="21"/>
          <w:szCs w:val="21"/>
          <w:u w:val="single"/>
          <w:lang w:eastAsia="zh-CN"/>
        </w:rPr>
        <w:t xml:space="preserve">监狱企业  </w:t>
      </w:r>
      <w:r>
        <w:rPr>
          <w:rFonts w:hint="eastAsia" w:ascii="宋体" w:hAnsi="宋体" w:eastAsia="宋体"/>
          <w:kern w:val="2"/>
          <w:sz w:val="21"/>
          <w:szCs w:val="21"/>
          <w:lang w:eastAsia="zh-CN"/>
        </w:rPr>
        <w:t>。</w:t>
      </w:r>
    </w:p>
    <w:p>
      <w:pPr>
        <w:widowControl w:val="0"/>
        <w:spacing w:after="160" w:line="360" w:lineRule="auto"/>
        <w:ind w:firstLine="420" w:firstLineChars="200"/>
        <w:jc w:val="both"/>
        <w:outlineLvl w:val="3"/>
        <w:rPr>
          <w:rFonts w:hint="eastAsia" w:ascii="宋体" w:hAnsi="宋体" w:eastAsia="宋体"/>
          <w:kern w:val="2"/>
          <w:sz w:val="21"/>
          <w:szCs w:val="21"/>
          <w:lang w:eastAsia="zh-CN"/>
        </w:rPr>
      </w:pPr>
      <w:r>
        <w:rPr>
          <w:rFonts w:ascii="宋体" w:hAnsi="宋体" w:eastAsia="宋体"/>
          <w:kern w:val="2"/>
          <w:sz w:val="21"/>
          <w:szCs w:val="21"/>
          <w:lang w:eastAsia="zh-CN"/>
        </w:rPr>
        <w:t xml:space="preserve">…… </w:t>
      </w:r>
    </w:p>
    <w:p>
      <w:pPr>
        <w:widowControl w:val="0"/>
        <w:spacing w:after="160"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kern w:val="2"/>
          <w:sz w:val="21"/>
          <w:szCs w:val="21"/>
          <w:lang w:eastAsia="zh-CN"/>
        </w:rPr>
        <w:t>对上述声明内容的真实性负责。如有虚假，将依法承担相应责任。</w:t>
      </w:r>
    </w:p>
    <w:p>
      <w:pPr>
        <w:widowControl w:val="0"/>
        <w:spacing w:after="160" w:line="360" w:lineRule="auto"/>
        <w:ind w:firstLine="420" w:firstLineChars="200"/>
        <w:jc w:val="both"/>
        <w:rPr>
          <w:rFonts w:eastAsia="宋体"/>
          <w:b/>
          <w:bCs/>
          <w:color w:val="FF0000"/>
          <w:kern w:val="2"/>
          <w:sz w:val="21"/>
          <w:szCs w:val="21"/>
          <w:lang w:eastAsia="zh-CN"/>
        </w:rPr>
      </w:pPr>
      <w:r>
        <w:rPr>
          <w:rFonts w:hint="eastAsia" w:ascii="宋体" w:hAnsi="宋体" w:eastAsia="宋体"/>
          <w:kern w:val="2"/>
          <w:sz w:val="21"/>
          <w:szCs w:val="21"/>
          <w:lang w:eastAsia="zh-CN"/>
        </w:rPr>
        <w:t>附：省级以上监狱管理局、戒毒管理局（含新疆生产建设兵团）出具的监狱企业证明文件。</w:t>
      </w:r>
      <w:bookmarkEnd w:id="61"/>
    </w:p>
    <w:p>
      <w:pPr>
        <w:keepNext/>
        <w:keepLines/>
        <w:widowControl w:val="0"/>
        <w:spacing w:before="260" w:after="260"/>
        <w:jc w:val="center"/>
        <w:outlineLvl w:val="2"/>
        <w:rPr>
          <w:rFonts w:hint="eastAsia" w:ascii="黑体" w:hAnsi="宋体" w:eastAsia="黑体"/>
          <w:bCs/>
          <w:kern w:val="2"/>
          <w:lang w:eastAsia="zh-CN"/>
        </w:rPr>
      </w:pPr>
      <w:bookmarkStart w:id="65" w:name="_Hlk72259976"/>
      <w:r>
        <w:rPr>
          <w:rFonts w:hint="eastAsia" w:ascii="黑体" w:hAnsi="宋体" w:eastAsia="黑体"/>
          <w:bCs/>
          <w:kern w:val="2"/>
          <w:lang w:eastAsia="zh-CN"/>
        </w:rPr>
        <w:t>四、项目详细报价</w:t>
      </w:r>
    </w:p>
    <w:tbl>
      <w:tblPr>
        <w:tblStyle w:val="18"/>
        <w:tblpPr w:leftFromText="180" w:rightFromText="180" w:vertAnchor="text" w:horzAnchor="page" w:tblpX="1718" w:tblpY="1097"/>
        <w:tblOverlap w:val="never"/>
        <w:tblW w:w="52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44"/>
        <w:gridCol w:w="1009"/>
        <w:gridCol w:w="847"/>
        <w:gridCol w:w="655"/>
        <w:gridCol w:w="654"/>
        <w:gridCol w:w="692"/>
        <w:gridCol w:w="445"/>
        <w:gridCol w:w="595"/>
        <w:gridCol w:w="58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序号</w:t>
            </w:r>
          </w:p>
        </w:tc>
        <w:tc>
          <w:tcPr>
            <w:tcW w:w="1744" w:type="dxa"/>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货物名称</w:t>
            </w:r>
          </w:p>
        </w:tc>
        <w:tc>
          <w:tcPr>
            <w:tcW w:w="1009" w:type="dxa"/>
            <w:vAlign w:val="center"/>
          </w:tcPr>
          <w:p>
            <w:pPr>
              <w:widowControl w:val="0"/>
              <w:spacing w:after="160" w:line="278" w:lineRule="auto"/>
              <w:jc w:val="center"/>
              <w:rPr>
                <w:rFonts w:eastAsia="宋体"/>
                <w:bCs/>
                <w:kern w:val="2"/>
                <w:sz w:val="21"/>
                <w:szCs w:val="21"/>
                <w:lang w:eastAsia="zh-CN"/>
              </w:rPr>
            </w:pPr>
            <w:r>
              <w:rPr>
                <w:rFonts w:hint="eastAsia" w:eastAsia="宋体"/>
                <w:kern w:val="2"/>
                <w:sz w:val="21"/>
                <w:szCs w:val="21"/>
                <w:lang w:eastAsia="zh-CN"/>
              </w:rPr>
              <w:t>品牌</w:t>
            </w:r>
          </w:p>
        </w:tc>
        <w:tc>
          <w:tcPr>
            <w:tcW w:w="847" w:type="dxa"/>
            <w:vAlign w:val="center"/>
          </w:tcPr>
          <w:p>
            <w:pPr>
              <w:widowControl w:val="0"/>
              <w:spacing w:after="160" w:line="278" w:lineRule="auto"/>
              <w:jc w:val="center"/>
              <w:rPr>
                <w:rFonts w:eastAsia="宋体"/>
                <w:bCs/>
                <w:kern w:val="2"/>
                <w:sz w:val="21"/>
                <w:szCs w:val="21"/>
                <w:lang w:eastAsia="zh-CN"/>
              </w:rPr>
            </w:pPr>
            <w:r>
              <w:rPr>
                <w:rFonts w:hint="eastAsia" w:eastAsia="宋体"/>
                <w:kern w:val="2"/>
                <w:sz w:val="21"/>
                <w:szCs w:val="21"/>
                <w:lang w:eastAsia="zh-CN"/>
              </w:rPr>
              <w:t>规格/型号</w:t>
            </w:r>
          </w:p>
        </w:tc>
        <w:tc>
          <w:tcPr>
            <w:tcW w:w="655" w:type="dxa"/>
            <w:vAlign w:val="center"/>
          </w:tcPr>
          <w:p>
            <w:pPr>
              <w:widowControl w:val="0"/>
              <w:spacing w:after="160" w:line="278" w:lineRule="auto"/>
              <w:jc w:val="center"/>
              <w:rPr>
                <w:rFonts w:eastAsia="宋体"/>
                <w:bCs/>
                <w:kern w:val="2"/>
                <w:sz w:val="21"/>
                <w:szCs w:val="21"/>
                <w:lang w:eastAsia="zh-CN"/>
              </w:rPr>
            </w:pPr>
            <w:r>
              <w:rPr>
                <w:rFonts w:hint="eastAsia" w:eastAsia="宋体"/>
                <w:b/>
                <w:color w:val="FF0000"/>
                <w:kern w:val="2"/>
                <w:sz w:val="21"/>
                <w:szCs w:val="21"/>
                <w:lang w:eastAsia="zh-CN"/>
              </w:rPr>
              <w:t>原产地</w:t>
            </w:r>
          </w:p>
        </w:tc>
        <w:tc>
          <w:tcPr>
            <w:tcW w:w="654" w:type="dxa"/>
            <w:vAlign w:val="center"/>
          </w:tcPr>
          <w:p>
            <w:pPr>
              <w:widowControl w:val="0"/>
              <w:spacing w:after="160" w:line="278" w:lineRule="auto"/>
              <w:jc w:val="center"/>
              <w:rPr>
                <w:rFonts w:eastAsia="宋体"/>
                <w:bCs/>
                <w:kern w:val="2"/>
                <w:sz w:val="21"/>
                <w:szCs w:val="21"/>
                <w:lang w:eastAsia="zh-CN"/>
              </w:rPr>
            </w:pPr>
            <w:r>
              <w:rPr>
                <w:rFonts w:hint="eastAsia" w:eastAsia="宋体"/>
                <w:kern w:val="2"/>
                <w:sz w:val="21"/>
                <w:szCs w:val="21"/>
                <w:lang w:eastAsia="zh-CN"/>
              </w:rPr>
              <w:t>制造商名称</w:t>
            </w:r>
          </w:p>
        </w:tc>
        <w:tc>
          <w:tcPr>
            <w:tcW w:w="692" w:type="dxa"/>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数量</w:t>
            </w:r>
          </w:p>
        </w:tc>
        <w:tc>
          <w:tcPr>
            <w:tcW w:w="445" w:type="dxa"/>
            <w:vAlign w:val="center"/>
          </w:tcPr>
          <w:p>
            <w:pPr>
              <w:widowControl w:val="0"/>
              <w:spacing w:after="160" w:line="278" w:lineRule="auto"/>
              <w:jc w:val="center"/>
              <w:rPr>
                <w:rFonts w:eastAsia="宋体"/>
                <w:bCs/>
                <w:kern w:val="2"/>
                <w:sz w:val="21"/>
                <w:szCs w:val="21"/>
                <w:lang w:eastAsia="zh-CN"/>
              </w:rPr>
            </w:pPr>
            <w:r>
              <w:rPr>
                <w:rFonts w:hint="eastAsia" w:eastAsia="宋体"/>
                <w:bCs/>
                <w:kern w:val="2"/>
                <w:sz w:val="21"/>
                <w:szCs w:val="21"/>
                <w:lang w:eastAsia="zh-CN"/>
              </w:rPr>
              <w:t>单位</w:t>
            </w:r>
          </w:p>
        </w:tc>
        <w:tc>
          <w:tcPr>
            <w:tcW w:w="595" w:type="dxa"/>
            <w:vAlign w:val="center"/>
          </w:tcPr>
          <w:p>
            <w:pPr>
              <w:widowControl w:val="0"/>
              <w:spacing w:after="160" w:line="278" w:lineRule="auto"/>
              <w:jc w:val="center"/>
              <w:rPr>
                <w:rFonts w:eastAsia="宋体"/>
                <w:bCs/>
                <w:kern w:val="2"/>
                <w:sz w:val="21"/>
                <w:szCs w:val="21"/>
                <w:lang w:eastAsia="zh-CN"/>
              </w:rPr>
            </w:pPr>
            <w:r>
              <w:rPr>
                <w:rFonts w:hint="eastAsia" w:eastAsia="宋体"/>
                <w:kern w:val="2"/>
                <w:sz w:val="21"/>
                <w:szCs w:val="21"/>
                <w:lang w:eastAsia="zh-CN"/>
              </w:rPr>
              <w:t>单价(元)</w:t>
            </w:r>
          </w:p>
        </w:tc>
        <w:tc>
          <w:tcPr>
            <w:tcW w:w="587" w:type="dxa"/>
            <w:vAlign w:val="center"/>
          </w:tcPr>
          <w:p>
            <w:pPr>
              <w:widowControl w:val="0"/>
              <w:spacing w:after="160" w:line="278" w:lineRule="auto"/>
              <w:jc w:val="center"/>
              <w:rPr>
                <w:rFonts w:eastAsia="宋体"/>
                <w:bCs/>
                <w:kern w:val="2"/>
                <w:sz w:val="21"/>
                <w:szCs w:val="21"/>
                <w:lang w:eastAsia="zh-CN"/>
              </w:rPr>
            </w:pPr>
            <w:r>
              <w:rPr>
                <w:rFonts w:hint="eastAsia" w:eastAsia="宋体"/>
                <w:kern w:val="2"/>
                <w:sz w:val="21"/>
                <w:szCs w:val="21"/>
                <w:lang w:eastAsia="zh-CN"/>
              </w:rPr>
              <w:t>合价(元)</w:t>
            </w:r>
          </w:p>
        </w:tc>
        <w:tc>
          <w:tcPr>
            <w:tcW w:w="1157" w:type="dxa"/>
            <w:vAlign w:val="center"/>
          </w:tcPr>
          <w:p>
            <w:pPr>
              <w:widowControl w:val="0"/>
              <w:spacing w:after="160" w:line="278" w:lineRule="auto"/>
              <w:jc w:val="center"/>
              <w:rPr>
                <w:rFonts w:eastAsia="宋体"/>
                <w:kern w:val="2"/>
                <w:sz w:val="21"/>
                <w:szCs w:val="21"/>
                <w:lang w:eastAsia="zh-CN"/>
              </w:rPr>
            </w:pPr>
            <w:r>
              <w:rPr>
                <w:rFonts w:hint="eastAsia" w:eastAsia="宋体"/>
                <w:kern w:val="2"/>
                <w:sz w:val="21"/>
                <w:szCs w:val="21"/>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w:t>
            </w:r>
          </w:p>
        </w:tc>
        <w:tc>
          <w:tcPr>
            <w:tcW w:w="1744" w:type="dxa"/>
            <w:vAlign w:val="center"/>
          </w:tcPr>
          <w:p>
            <w:pPr>
              <w:widowControl w:val="0"/>
              <w:spacing w:after="160" w:line="278" w:lineRule="auto"/>
              <w:jc w:val="center"/>
              <w:rPr>
                <w:rFonts w:hint="eastAsia" w:ascii="宋体" w:hAnsi="宋体" w:eastAsia="宋体" w:cs="宋体"/>
                <w:bCs/>
                <w:kern w:val="2"/>
                <w:sz w:val="18"/>
                <w:szCs w:val="18"/>
                <w:lang w:eastAsia="zh-CN"/>
              </w:rPr>
            </w:pPr>
            <w:r>
              <w:rPr>
                <w:rFonts w:hint="eastAsia" w:ascii="宋体" w:hAnsi="宋体" w:eastAsia="宋体" w:cs="宋体"/>
                <w:color w:val="000000"/>
                <w:sz w:val="18"/>
                <w:szCs w:val="18"/>
                <w:lang w:eastAsia="zh-CN"/>
              </w:rPr>
              <w:t>大型双龙头净饮机</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4</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restart"/>
            <w:vAlign w:val="center"/>
          </w:tcPr>
          <w:p>
            <w:pPr>
              <w:widowControl w:val="0"/>
              <w:spacing w:after="160" w:line="278" w:lineRule="auto"/>
              <w:jc w:val="center"/>
              <w:rPr>
                <w:rFonts w:hint="default" w:ascii="宋体" w:hAnsi="宋体" w:eastAsia="宋体" w:cs="宋体"/>
                <w:b/>
                <w:bCs/>
                <w:kern w:val="2"/>
                <w:sz w:val="21"/>
                <w:szCs w:val="21"/>
                <w:lang w:val="en-US" w:eastAsia="zh-CN"/>
              </w:rPr>
            </w:pPr>
            <w:r>
              <w:rPr>
                <w:rFonts w:hint="eastAsia" w:ascii="宋体" w:hAnsi="宋体" w:eastAsia="宋体" w:cs="宋体"/>
                <w:bCs/>
                <w:kern w:val="2"/>
                <w:sz w:val="21"/>
                <w:szCs w:val="21"/>
                <w:lang w:val="en-US" w:eastAsia="zh-CN"/>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w:t>
            </w:r>
          </w:p>
        </w:tc>
        <w:tc>
          <w:tcPr>
            <w:tcW w:w="1744" w:type="dxa"/>
            <w:vAlign w:val="center"/>
          </w:tcPr>
          <w:p>
            <w:pPr>
              <w:widowControl w:val="0"/>
              <w:spacing w:after="160" w:line="278" w:lineRule="auto"/>
              <w:jc w:val="center"/>
              <w:rPr>
                <w:rFonts w:hint="eastAsia" w:ascii="宋体" w:hAnsi="宋体" w:eastAsia="宋体" w:cs="宋体"/>
                <w:bCs/>
                <w:kern w:val="2"/>
                <w:sz w:val="18"/>
                <w:szCs w:val="18"/>
                <w:lang w:eastAsia="zh-CN"/>
              </w:rPr>
            </w:pPr>
            <w:r>
              <w:rPr>
                <w:rFonts w:hint="eastAsia" w:ascii="宋体" w:hAnsi="宋体" w:eastAsia="宋体" w:cs="宋体"/>
                <w:color w:val="000000"/>
                <w:sz w:val="18"/>
                <w:szCs w:val="18"/>
                <w:lang w:eastAsia="zh-CN"/>
              </w:rPr>
              <w:t>中型双龙头净饮机</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6</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w:t>
            </w:r>
          </w:p>
        </w:tc>
        <w:tc>
          <w:tcPr>
            <w:tcW w:w="1744" w:type="dxa"/>
            <w:vAlign w:val="center"/>
          </w:tcPr>
          <w:p>
            <w:pPr>
              <w:widowControl w:val="0"/>
              <w:spacing w:after="160" w:line="278" w:lineRule="auto"/>
              <w:jc w:val="center"/>
              <w:rPr>
                <w:rFonts w:hint="eastAsia" w:ascii="宋体" w:hAnsi="宋体" w:eastAsia="宋体" w:cs="宋体"/>
                <w:bCs/>
                <w:kern w:val="2"/>
                <w:sz w:val="18"/>
                <w:szCs w:val="18"/>
                <w:lang w:eastAsia="zh-CN"/>
              </w:rPr>
            </w:pPr>
            <w:r>
              <w:rPr>
                <w:rFonts w:hint="eastAsia" w:ascii="宋体" w:hAnsi="宋体" w:eastAsia="宋体" w:cs="宋体"/>
                <w:color w:val="000000"/>
                <w:sz w:val="18"/>
                <w:szCs w:val="18"/>
                <w:lang w:eastAsia="zh-CN"/>
              </w:rPr>
              <w:t>小型单龙头净饮机</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24</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w:t>
            </w:r>
          </w:p>
        </w:tc>
        <w:tc>
          <w:tcPr>
            <w:tcW w:w="1744" w:type="dxa"/>
            <w:vAlign w:val="center"/>
          </w:tcPr>
          <w:p>
            <w:pPr>
              <w:widowControl w:val="0"/>
              <w:spacing w:after="160" w:line="278" w:lineRule="auto"/>
              <w:jc w:val="center"/>
              <w:rPr>
                <w:rFonts w:hint="eastAsia" w:ascii="宋体" w:hAnsi="宋体" w:eastAsia="宋体" w:cs="宋体"/>
                <w:bCs/>
                <w:kern w:val="2"/>
                <w:sz w:val="18"/>
                <w:szCs w:val="18"/>
                <w:lang w:eastAsia="zh-CN"/>
              </w:rPr>
            </w:pPr>
            <w:r>
              <w:rPr>
                <w:rFonts w:hint="eastAsia" w:ascii="宋体" w:hAnsi="宋体" w:eastAsia="宋体" w:cs="宋体"/>
                <w:color w:val="000000"/>
                <w:sz w:val="18"/>
                <w:szCs w:val="18"/>
                <w:lang w:eastAsia="zh-CN"/>
              </w:rPr>
              <w:t>四龙头校园饮水平台</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16</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w:t>
            </w:r>
          </w:p>
        </w:tc>
        <w:tc>
          <w:tcPr>
            <w:tcW w:w="1744" w:type="dxa"/>
            <w:vAlign w:val="center"/>
          </w:tcPr>
          <w:p>
            <w:pPr>
              <w:widowControl w:val="0"/>
              <w:spacing w:after="160" w:line="278" w:lineRule="auto"/>
              <w:jc w:val="center"/>
              <w:rPr>
                <w:rFonts w:hint="eastAsia" w:ascii="宋体" w:hAnsi="宋体" w:eastAsia="宋体" w:cs="宋体"/>
                <w:bCs/>
                <w:kern w:val="2"/>
                <w:sz w:val="18"/>
                <w:szCs w:val="18"/>
                <w:lang w:eastAsia="zh-CN"/>
              </w:rPr>
            </w:pPr>
            <w:r>
              <w:rPr>
                <w:rFonts w:hint="eastAsia" w:ascii="宋体" w:hAnsi="宋体" w:eastAsia="宋体" w:cs="宋体"/>
                <w:color w:val="000000"/>
                <w:sz w:val="18"/>
                <w:szCs w:val="18"/>
                <w:lang w:eastAsia="zh-CN"/>
              </w:rPr>
              <w:t>商务主机</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1</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6</w:t>
            </w:r>
          </w:p>
        </w:tc>
        <w:tc>
          <w:tcPr>
            <w:tcW w:w="1744" w:type="dxa"/>
            <w:vAlign w:val="center"/>
          </w:tcPr>
          <w:p>
            <w:pPr>
              <w:widowControl w:val="0"/>
              <w:spacing w:after="160" w:line="278" w:lineRule="auto"/>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立式管线机</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27</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台</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vAlign w:val="center"/>
          </w:tcPr>
          <w:p>
            <w:pPr>
              <w:widowControl w:val="0"/>
              <w:spacing w:after="160" w:line="278" w:lineRule="auto"/>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7</w:t>
            </w:r>
          </w:p>
        </w:tc>
        <w:tc>
          <w:tcPr>
            <w:tcW w:w="1744" w:type="dxa"/>
            <w:vAlign w:val="center"/>
          </w:tcPr>
          <w:p>
            <w:pPr>
              <w:widowControl w:val="0"/>
              <w:spacing w:after="160" w:line="278" w:lineRule="auto"/>
              <w:jc w:val="center"/>
              <w:rPr>
                <w:rFonts w:hint="eastAsia" w:ascii="宋体" w:hAnsi="宋体" w:eastAsia="宋体" w:cs="宋体"/>
                <w:color w:val="000000"/>
                <w:sz w:val="18"/>
                <w:szCs w:val="18"/>
                <w:lang w:eastAsia="zh-CN"/>
              </w:rPr>
            </w:pPr>
            <w:r>
              <w:rPr>
                <w:rFonts w:hint="eastAsia" w:ascii="宋体" w:hAnsi="宋体" w:eastAsia="宋体" w:cs="宋体"/>
                <w:sz w:val="18"/>
                <w:szCs w:val="18"/>
                <w:lang w:eastAsia="zh-CN"/>
              </w:rPr>
              <w:t>管线辅材及水电安装改造服务</w:t>
            </w:r>
          </w:p>
        </w:tc>
        <w:tc>
          <w:tcPr>
            <w:tcW w:w="1009"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84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54"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692"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1</w:t>
            </w:r>
          </w:p>
        </w:tc>
        <w:tc>
          <w:tcPr>
            <w:tcW w:w="445" w:type="dxa"/>
            <w:vAlign w:val="center"/>
          </w:tcPr>
          <w:p>
            <w:pPr>
              <w:jc w:val="center"/>
              <w:textAlignment w:val="center"/>
              <w:rPr>
                <w:rFonts w:hint="eastAsia" w:ascii="宋体" w:hAnsi="宋体" w:eastAsia="宋体" w:cs="宋体"/>
                <w:bCs/>
                <w:kern w:val="2"/>
                <w:sz w:val="21"/>
                <w:szCs w:val="21"/>
                <w:lang w:eastAsia="zh-CN"/>
              </w:rPr>
            </w:pPr>
            <w:r>
              <w:rPr>
                <w:rFonts w:hint="eastAsia" w:ascii="宋体" w:hAnsi="宋体" w:eastAsia="宋体" w:cs="宋体"/>
                <w:color w:val="000000"/>
                <w:sz w:val="21"/>
                <w:szCs w:val="21"/>
                <w:lang w:eastAsia="zh-CN"/>
              </w:rPr>
              <w:t>项</w:t>
            </w:r>
          </w:p>
        </w:tc>
        <w:tc>
          <w:tcPr>
            <w:tcW w:w="595"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587" w:type="dxa"/>
            <w:vAlign w:val="center"/>
          </w:tcPr>
          <w:p>
            <w:pPr>
              <w:widowControl w:val="0"/>
              <w:spacing w:after="160" w:line="278" w:lineRule="auto"/>
              <w:jc w:val="center"/>
              <w:rPr>
                <w:rFonts w:hint="eastAsia" w:ascii="宋体" w:hAnsi="宋体" w:eastAsia="宋体" w:cs="宋体"/>
                <w:bCs/>
                <w:kern w:val="2"/>
                <w:sz w:val="21"/>
                <w:szCs w:val="21"/>
                <w:lang w:eastAsia="zh-CN"/>
              </w:rPr>
            </w:pPr>
          </w:p>
        </w:tc>
        <w:tc>
          <w:tcPr>
            <w:tcW w:w="1157" w:type="dxa"/>
            <w:vMerge w:val="continue"/>
            <w:vAlign w:val="center"/>
          </w:tcPr>
          <w:p>
            <w:pPr>
              <w:widowControl w:val="0"/>
              <w:spacing w:after="160" w:line="278" w:lineRule="auto"/>
              <w:jc w:val="center"/>
              <w:rPr>
                <w:rFonts w:hint="eastAsia" w:ascii="宋体" w:hAnsi="宋体" w:eastAsia="宋体" w:cs="宋体"/>
                <w:b/>
                <w:bCs/>
                <w:color w:val="FF0000"/>
                <w:kern w:val="2"/>
                <w:sz w:val="21"/>
                <w:szCs w:val="21"/>
                <w:lang w:eastAsia="zh-CN"/>
              </w:rPr>
            </w:pPr>
          </w:p>
        </w:tc>
      </w:tr>
    </w:tbl>
    <w:p>
      <w:pPr>
        <w:widowControl w:val="0"/>
        <w:tabs>
          <w:tab w:val="left" w:pos="720"/>
        </w:tabs>
        <w:spacing w:after="160" w:line="278" w:lineRule="auto"/>
        <w:ind w:firstLine="3132" w:firstLineChars="1300"/>
        <w:jc w:val="both"/>
        <w:rPr>
          <w:rFonts w:eastAsia="宋体"/>
          <w:b/>
          <w:kern w:val="2"/>
          <w:lang w:eastAsia="zh-CN"/>
        </w:rPr>
      </w:pPr>
      <w:r>
        <w:rPr>
          <w:rFonts w:hint="eastAsia" w:eastAsia="宋体"/>
          <w:b/>
          <w:kern w:val="2"/>
          <w:lang w:eastAsia="zh-CN"/>
        </w:rPr>
        <w:t>（一）分项报价表</w:t>
      </w:r>
    </w:p>
    <w:p>
      <w:pPr>
        <w:widowControl w:val="0"/>
        <w:spacing w:after="160" w:line="278" w:lineRule="auto"/>
        <w:ind w:firstLine="482" w:firstLineChars="200"/>
        <w:jc w:val="both"/>
        <w:rPr>
          <w:rFonts w:hint="eastAsia" w:ascii="宋体" w:hAnsi="宋体" w:eastAsia="宋体"/>
          <w:b/>
          <w:kern w:val="2"/>
          <w:lang w:eastAsia="zh-CN"/>
        </w:rPr>
      </w:pPr>
    </w:p>
    <w:p>
      <w:pPr>
        <w:widowControl w:val="0"/>
        <w:spacing w:after="160" w:line="278" w:lineRule="auto"/>
        <w:ind w:firstLine="482" w:firstLineChars="200"/>
        <w:jc w:val="both"/>
        <w:rPr>
          <w:rFonts w:hint="eastAsia" w:ascii="宋体" w:hAnsi="宋体" w:eastAsia="宋体" w:cs="宋体"/>
          <w:b/>
          <w:kern w:val="2"/>
          <w:lang w:eastAsia="zh-CN"/>
        </w:rPr>
      </w:pPr>
      <w:r>
        <w:rPr>
          <w:rFonts w:hint="eastAsia" w:ascii="宋体" w:hAnsi="宋体" w:eastAsia="宋体" w:cs="宋体"/>
          <w:b/>
          <w:kern w:val="2"/>
          <w:lang w:eastAsia="zh-CN"/>
        </w:rPr>
        <w:t>注：1.本表可按同样格式扩展。</w:t>
      </w:r>
    </w:p>
    <w:p>
      <w:pPr>
        <w:widowControl w:val="0"/>
        <w:spacing w:after="160" w:line="278" w:lineRule="auto"/>
        <w:ind w:firstLine="472" w:firstLineChars="196"/>
        <w:jc w:val="both"/>
        <w:rPr>
          <w:rFonts w:hint="eastAsia" w:ascii="宋体" w:hAnsi="宋体" w:eastAsia="宋体" w:cs="宋体"/>
          <w:b/>
          <w:kern w:val="2"/>
          <w:lang w:eastAsia="zh-CN"/>
        </w:rPr>
      </w:pPr>
      <w:r>
        <w:rPr>
          <w:rFonts w:hint="eastAsia" w:ascii="宋体" w:hAnsi="宋体" w:eastAsia="宋体" w:cs="宋体"/>
          <w:b/>
          <w:kern w:val="2"/>
          <w:lang w:eastAsia="zh-CN"/>
        </w:rPr>
        <w:t>2.“品牌”可以与商标一致，也可以填写便于区分其他公司商品的制造商简称或者制造商认可的品牌名称。</w:t>
      </w:r>
    </w:p>
    <w:p>
      <w:pPr>
        <w:widowControl w:val="0"/>
        <w:spacing w:after="160" w:line="278" w:lineRule="auto"/>
        <w:ind w:firstLine="472" w:firstLineChars="196"/>
        <w:jc w:val="both"/>
        <w:rPr>
          <w:rFonts w:hint="eastAsia" w:ascii="宋体" w:hAnsi="宋体" w:eastAsia="宋体" w:cs="宋体"/>
          <w:b/>
          <w:kern w:val="2"/>
          <w:lang w:eastAsia="zh-CN"/>
        </w:rPr>
      </w:pPr>
      <w:r>
        <w:rPr>
          <w:rFonts w:hint="eastAsia" w:ascii="宋体" w:hAnsi="宋体" w:eastAsia="宋体" w:cs="宋体"/>
          <w:b/>
          <w:kern w:val="2"/>
          <w:lang w:eastAsia="zh-CN"/>
        </w:rPr>
        <w:t>3.如所投货物属于定制类的非量产货物或无具体型号的货物，可以在“规格/型号”栏目仅填写规格信息而不填型号信息（型号信息用“定制”描述即可）；</w:t>
      </w:r>
      <w:bookmarkStart w:id="66" w:name="_Hlk73646428"/>
      <w:r>
        <w:rPr>
          <w:rFonts w:hint="eastAsia" w:ascii="宋体" w:hAnsi="宋体" w:eastAsia="宋体" w:cs="宋体"/>
          <w:b/>
          <w:kern w:val="2"/>
          <w:lang w:eastAsia="zh-CN"/>
        </w:rPr>
        <w:t>此类填写错误或缺漏（所投货物为定制类的非量产货物但供应商却错误填报了型号）的不利后果由供应商承担。经评审委员会认定，在使用综合评分法的项目中一项此类填写错误或缺漏将按照一项普通招标技术要求（一般参数/普通参数）负偏离扣分处理。</w:t>
      </w:r>
      <w:bookmarkEnd w:id="66"/>
    </w:p>
    <w:p>
      <w:pPr>
        <w:widowControl w:val="0"/>
        <w:spacing w:after="160" w:line="278" w:lineRule="auto"/>
        <w:ind w:firstLine="472" w:firstLineChars="196"/>
        <w:jc w:val="both"/>
        <w:rPr>
          <w:rFonts w:hint="eastAsia" w:ascii="宋体" w:hAnsi="宋体" w:eastAsia="宋体" w:cs="宋体"/>
          <w:b/>
          <w:kern w:val="2"/>
          <w:lang w:eastAsia="zh-CN"/>
        </w:rPr>
      </w:pPr>
      <w:r>
        <w:rPr>
          <w:rFonts w:hint="eastAsia" w:ascii="宋体" w:hAnsi="宋体" w:eastAsia="宋体" w:cs="宋体"/>
          <w:b/>
          <w:kern w:val="2"/>
          <w:lang w:eastAsia="zh-CN"/>
        </w:rPr>
        <w:t>3.“原产地”是指货物的实际生产加工地，非品牌所在地</w:t>
      </w:r>
    </w:p>
    <w:p>
      <w:pPr>
        <w:widowControl w:val="0"/>
        <w:spacing w:after="160" w:line="278" w:lineRule="auto"/>
        <w:ind w:firstLine="472" w:firstLineChars="196"/>
        <w:jc w:val="both"/>
        <w:rPr>
          <w:rFonts w:hint="eastAsia" w:ascii="宋体" w:hAnsi="宋体" w:eastAsia="宋体" w:cs="宋体"/>
          <w:b/>
          <w:kern w:val="2"/>
          <w:lang w:eastAsia="zh-CN"/>
        </w:rPr>
      </w:pPr>
      <w:r>
        <w:rPr>
          <w:rFonts w:hint="eastAsia" w:ascii="宋体" w:hAnsi="宋体" w:eastAsia="宋体" w:cs="宋体"/>
          <w:b/>
          <w:kern w:val="2"/>
          <w:lang w:eastAsia="zh-CN"/>
        </w:rPr>
        <w:t>4.所投货物均应填写制造商名称，“制造商”是指产品品牌厂商，产品代工制造的，应填写接受委托生产制造的制造商。</w:t>
      </w:r>
    </w:p>
    <w:p>
      <w:pPr>
        <w:widowControl w:val="0"/>
        <w:spacing w:after="160" w:line="278" w:lineRule="auto"/>
        <w:ind w:firstLine="482" w:firstLineChars="200"/>
        <w:jc w:val="both"/>
        <w:rPr>
          <w:rFonts w:hint="eastAsia" w:ascii="宋体" w:hAnsi="宋体" w:eastAsia="宋体" w:cs="宋体"/>
          <w:b/>
          <w:kern w:val="2"/>
          <w:lang w:eastAsia="zh-CN"/>
        </w:rPr>
      </w:pPr>
      <w:r>
        <w:rPr>
          <w:rFonts w:hint="eastAsia" w:ascii="宋体" w:hAnsi="宋体" w:eastAsia="宋体" w:cs="宋体"/>
          <w:b/>
          <w:kern w:val="2"/>
          <w:lang w:eastAsia="zh-CN"/>
        </w:rPr>
        <w:t>5.以上分项报价表的投标总价应当与开标一览表的投标总价一致。</w:t>
      </w:r>
    </w:p>
    <w:p>
      <w:pPr>
        <w:widowControl w:val="0"/>
        <w:spacing w:after="160" w:line="278" w:lineRule="auto"/>
        <w:ind w:firstLine="482" w:firstLineChars="200"/>
        <w:jc w:val="both"/>
        <w:rPr>
          <w:rFonts w:hint="eastAsia" w:ascii="宋体" w:hAnsi="宋体" w:eastAsia="宋体" w:cs="宋体"/>
          <w:b/>
          <w:kern w:val="2"/>
          <w:lang w:eastAsia="zh-CN"/>
        </w:rPr>
      </w:pPr>
      <w:r>
        <w:rPr>
          <w:rFonts w:hint="eastAsia" w:ascii="宋体" w:hAnsi="宋体" w:eastAsia="宋体" w:cs="宋体"/>
          <w:b/>
          <w:kern w:val="2"/>
          <w:lang w:eastAsia="zh-CN"/>
        </w:rPr>
        <w:t>6.单价、合价和投标总价为包干价，即三者均应包含货物的价款、包装、运输、装卸、安装、调试、技术指导、培训、咨询、服务、保险、税费、检测、验收合格交付使用之前以及技术和售后服务等其他各项有关费用。</w:t>
      </w:r>
    </w:p>
    <w:p>
      <w:pPr>
        <w:widowControl w:val="0"/>
        <w:spacing w:after="160" w:line="278" w:lineRule="auto"/>
        <w:ind w:firstLine="482" w:firstLineChars="200"/>
        <w:jc w:val="both"/>
        <w:rPr>
          <w:rFonts w:hint="eastAsia" w:ascii="宋体" w:hAnsi="宋体" w:eastAsia="宋体" w:cs="宋体"/>
          <w:b/>
          <w:kern w:val="2"/>
          <w:lang w:eastAsia="zh-CN"/>
        </w:rPr>
      </w:pPr>
      <w:r>
        <w:rPr>
          <w:rFonts w:hint="eastAsia" w:ascii="宋体" w:hAnsi="宋体" w:eastAsia="宋体" w:cs="宋体"/>
          <w:b/>
          <w:kern w:val="2"/>
          <w:lang w:eastAsia="zh-CN"/>
        </w:rPr>
        <w:t>7.所有价格应按“招标文件”中规定的货币单位填写；投标总价应为以上各分项价格之和；投标总价和项目报价表中单个采购预算条目报价均不得超过对应的财政预算限额，否则将导致投标无效。</w:t>
      </w: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tabs>
          <w:tab w:val="left" w:pos="720"/>
        </w:tabs>
        <w:spacing w:after="160" w:line="278" w:lineRule="auto"/>
        <w:jc w:val="center"/>
        <w:rPr>
          <w:rFonts w:eastAsia="宋体"/>
          <w:b/>
          <w:kern w:val="2"/>
          <w:lang w:eastAsia="zh-CN"/>
        </w:rPr>
      </w:pPr>
      <w:r>
        <w:rPr>
          <w:rFonts w:hint="eastAsia" w:eastAsia="宋体"/>
          <w:b/>
          <w:kern w:val="2"/>
          <w:lang w:eastAsia="zh-CN"/>
        </w:rPr>
        <w:t>（二）核心产品品牌</w:t>
      </w: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spacing w:after="160" w:line="278" w:lineRule="auto"/>
        <w:ind w:firstLine="482" w:firstLineChars="200"/>
        <w:jc w:val="both"/>
        <w:rPr>
          <w:rFonts w:hint="eastAsia" w:ascii="宋体" w:hAnsi="宋体" w:eastAsia="宋体"/>
          <w:b/>
          <w:kern w:val="2"/>
          <w:lang w:eastAsia="zh-CN"/>
        </w:rPr>
      </w:pPr>
      <w:r>
        <w:rPr>
          <w:rFonts w:hint="eastAsia" w:eastAsia="宋体"/>
          <w:b/>
          <w:kern w:val="2"/>
          <w:lang w:eastAsia="zh-CN"/>
        </w:rPr>
        <w:t>我单位所投核心产品的品牌为：</w:t>
      </w:r>
      <w:r>
        <w:rPr>
          <w:rFonts w:hint="eastAsia" w:eastAsia="宋体"/>
          <w:b/>
          <w:kern w:val="2"/>
          <w:u w:val="single"/>
          <w:lang w:eastAsia="zh-CN"/>
        </w:rPr>
        <w:t xml:space="preserve">               </w:t>
      </w:r>
      <w:r>
        <w:rPr>
          <w:rFonts w:hint="eastAsia" w:eastAsia="宋体"/>
          <w:b/>
          <w:kern w:val="2"/>
          <w:lang w:eastAsia="zh-CN"/>
        </w:rPr>
        <w:t>。</w:t>
      </w: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spacing w:after="160" w:line="278" w:lineRule="auto"/>
        <w:ind w:firstLine="480" w:firstLineChars="200"/>
        <w:jc w:val="both"/>
        <w:rPr>
          <w:rFonts w:hint="eastAsia" w:ascii="宋体" w:hAnsi="宋体" w:eastAsia="宋体"/>
          <w:kern w:val="2"/>
          <w:lang w:eastAsia="zh-CN"/>
        </w:rPr>
      </w:pPr>
      <w:r>
        <w:rPr>
          <w:rFonts w:hint="eastAsia" w:ascii="宋体" w:hAnsi="宋体" w:eastAsia="宋体"/>
          <w:kern w:val="2"/>
          <w:lang w:eastAsia="zh-CN"/>
        </w:rPr>
        <w:t>备注：单一产品采购项目，核心产品即为该单一产品。</w:t>
      </w: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spacing w:after="160" w:line="278" w:lineRule="auto"/>
        <w:ind w:firstLine="482" w:firstLineChars="200"/>
        <w:jc w:val="both"/>
        <w:rPr>
          <w:rFonts w:hint="eastAsia" w:ascii="宋体" w:hAnsi="宋体" w:eastAsia="宋体"/>
          <w:b/>
          <w:color w:val="FF0000"/>
          <w:kern w:val="2"/>
          <w:lang w:eastAsia="zh-CN"/>
        </w:rPr>
      </w:pPr>
    </w:p>
    <w:p>
      <w:pPr>
        <w:widowControl w:val="0"/>
        <w:spacing w:after="160" w:line="278" w:lineRule="auto"/>
        <w:jc w:val="both"/>
        <w:rPr>
          <w:rFonts w:eastAsia="宋体"/>
          <w:b/>
          <w:kern w:val="2"/>
          <w:lang w:eastAsia="zh-CN"/>
        </w:rPr>
      </w:pPr>
    </w:p>
    <w:p>
      <w:pPr>
        <w:widowControl w:val="0"/>
        <w:tabs>
          <w:tab w:val="left" w:pos="720"/>
        </w:tabs>
        <w:spacing w:after="160" w:line="278" w:lineRule="auto"/>
        <w:ind w:firstLine="1928" w:firstLineChars="800"/>
        <w:jc w:val="both"/>
        <w:rPr>
          <w:rFonts w:eastAsia="宋体"/>
          <w:b/>
          <w:kern w:val="2"/>
          <w:lang w:eastAsia="zh-CN"/>
        </w:rPr>
      </w:pPr>
      <w:r>
        <w:rPr>
          <w:rFonts w:hint="eastAsia" w:eastAsia="宋体"/>
          <w:b/>
          <w:kern w:val="2"/>
          <w:lang w:eastAsia="zh-CN"/>
        </w:rPr>
        <w:t>（三）可选配件报价清单（不包括在总报价内）</w:t>
      </w:r>
    </w:p>
    <w:p>
      <w:pPr>
        <w:widowControl w:val="0"/>
        <w:spacing w:after="160" w:line="278" w:lineRule="auto"/>
        <w:ind w:firstLine="422" w:firstLineChars="200"/>
        <w:jc w:val="both"/>
        <w:rPr>
          <w:rFonts w:hint="eastAsia" w:hAnsi="宋体" w:eastAsia="宋体"/>
          <w:b/>
          <w:bCs/>
          <w:kern w:val="2"/>
          <w:sz w:val="21"/>
          <w:szCs w:val="21"/>
          <w:lang w:eastAsia="zh-CN"/>
        </w:rPr>
      </w:pPr>
      <w:r>
        <w:rPr>
          <w:rFonts w:hint="eastAsia" w:hAnsi="宋体" w:eastAsia="宋体"/>
          <w:b/>
          <w:bCs/>
          <w:kern w:val="2"/>
          <w:sz w:val="21"/>
          <w:szCs w:val="21"/>
          <w:lang w:eastAsia="zh-CN"/>
        </w:rPr>
        <w:t>注：格式可以参照《（一）分项报价表》表格，并提供相应的品牌/规格/型号、原产地、制造商信息（没有品牌、型号的，用“定制”描述即可）、单价等详细信息</w:t>
      </w:r>
    </w:p>
    <w:p>
      <w:pPr>
        <w:widowControl w:val="0"/>
        <w:spacing w:after="160" w:line="278" w:lineRule="auto"/>
        <w:ind w:firstLine="482" w:firstLineChars="200"/>
        <w:jc w:val="both"/>
        <w:rPr>
          <w:rFonts w:hint="eastAsia" w:hAnsi="宋体" w:eastAsia="宋体"/>
          <w:b/>
          <w:bCs/>
          <w:kern w:val="2"/>
          <w:lang w:eastAsia="zh-CN"/>
        </w:rPr>
      </w:pPr>
    </w:p>
    <w:p>
      <w:pPr>
        <w:widowControl w:val="0"/>
        <w:spacing w:after="160" w:line="278" w:lineRule="auto"/>
        <w:ind w:firstLine="482" w:firstLineChars="200"/>
        <w:jc w:val="both"/>
        <w:rPr>
          <w:rFonts w:hint="eastAsia" w:hAnsi="宋体" w:eastAsia="宋体"/>
          <w:b/>
          <w:bCs/>
          <w:kern w:val="2"/>
          <w:lang w:eastAsia="zh-CN"/>
        </w:rPr>
      </w:pPr>
    </w:p>
    <w:p>
      <w:pPr>
        <w:widowControl w:val="0"/>
        <w:tabs>
          <w:tab w:val="left" w:pos="720"/>
        </w:tabs>
        <w:spacing w:after="160" w:line="278" w:lineRule="auto"/>
        <w:jc w:val="center"/>
        <w:rPr>
          <w:rFonts w:eastAsia="宋体"/>
          <w:b/>
          <w:kern w:val="2"/>
          <w:lang w:eastAsia="zh-CN"/>
        </w:rPr>
      </w:pPr>
      <w:r>
        <w:rPr>
          <w:rFonts w:hint="eastAsia" w:eastAsia="宋体"/>
          <w:b/>
          <w:kern w:val="2"/>
          <w:lang w:eastAsia="zh-CN"/>
        </w:rPr>
        <w:t>（四）</w:t>
      </w:r>
      <w:bookmarkStart w:id="67" w:name="_Hlk72073235"/>
      <w:r>
        <w:rPr>
          <w:rFonts w:hint="eastAsia" w:eastAsia="宋体"/>
          <w:b/>
          <w:kern w:val="2"/>
          <w:lang w:eastAsia="zh-CN"/>
        </w:rPr>
        <w:t>投标人认为需要涉及的其他内容报价清单</w:t>
      </w:r>
      <w:bookmarkEnd w:id="67"/>
    </w:p>
    <w:p>
      <w:pPr>
        <w:widowControl w:val="0"/>
        <w:spacing w:after="160" w:line="278" w:lineRule="auto"/>
        <w:jc w:val="both"/>
        <w:rPr>
          <w:rFonts w:eastAsia="宋体"/>
          <w:b/>
          <w:bCs/>
          <w:kern w:val="2"/>
          <w:sz w:val="21"/>
          <w:lang w:eastAsia="zh-CN"/>
        </w:rPr>
      </w:pPr>
    </w:p>
    <w:p>
      <w:pPr>
        <w:keepNext/>
        <w:keepLines/>
        <w:widowControl w:val="0"/>
        <w:spacing w:before="260" w:after="260"/>
        <w:jc w:val="center"/>
        <w:outlineLvl w:val="2"/>
        <w:rPr>
          <w:rFonts w:hint="eastAsia" w:ascii="黑体" w:hAnsi="宋体" w:eastAsia="黑体"/>
          <w:bCs/>
          <w:kern w:val="2"/>
          <w:lang w:eastAsia="zh-CN"/>
        </w:rPr>
      </w:pPr>
      <w:r>
        <w:rPr>
          <w:rFonts w:hint="eastAsia" w:ascii="黑体" w:hAnsi="宋体" w:eastAsia="黑体"/>
          <w:bCs/>
          <w:kern w:val="2"/>
          <w:lang w:eastAsia="zh-CN"/>
        </w:rPr>
        <w:t>五、认证情况</w:t>
      </w:r>
    </w:p>
    <w:p>
      <w:pPr>
        <w:keepNext/>
        <w:keepLines/>
        <w:widowControl w:val="0"/>
        <w:spacing w:before="260" w:after="260"/>
        <w:jc w:val="center"/>
        <w:outlineLvl w:val="2"/>
        <w:rPr>
          <w:rFonts w:hint="eastAsia" w:ascii="黑体" w:hAnsi="宋体" w:eastAsia="黑体"/>
          <w:bCs/>
          <w:kern w:val="2"/>
          <w:lang w:eastAsia="zh-CN"/>
        </w:rPr>
      </w:pPr>
      <w:r>
        <w:rPr>
          <w:rFonts w:hint="eastAsia" w:ascii="黑体" w:hAnsi="宋体" w:eastAsia="黑体"/>
          <w:bCs/>
          <w:kern w:val="2"/>
          <w:lang w:eastAsia="zh-CN"/>
        </w:rPr>
        <w:t>六、同类项目业绩情况</w:t>
      </w:r>
    </w:p>
    <w:p>
      <w:pPr>
        <w:keepNext/>
        <w:keepLines/>
        <w:widowControl w:val="0"/>
        <w:spacing w:before="260" w:after="260"/>
        <w:jc w:val="center"/>
        <w:outlineLvl w:val="2"/>
        <w:rPr>
          <w:rFonts w:hint="eastAsia" w:ascii="黑体" w:hAnsi="宋体" w:eastAsia="黑体"/>
          <w:bCs/>
          <w:kern w:val="2"/>
          <w:lang w:eastAsia="zh-CN"/>
        </w:rPr>
      </w:pPr>
      <w:r>
        <w:rPr>
          <w:rFonts w:hint="eastAsia" w:ascii="黑体" w:hAnsi="宋体" w:eastAsia="黑体"/>
          <w:bCs/>
          <w:kern w:val="2"/>
          <w:lang w:eastAsia="zh-CN"/>
        </w:rPr>
        <w:t xml:space="preserve">          </w:t>
      </w:r>
      <w:bookmarkStart w:id="68" w:name="_Hlk72260501"/>
      <w:r>
        <w:rPr>
          <w:rFonts w:hint="eastAsia" w:ascii="黑体" w:hAnsi="宋体" w:eastAsia="黑体"/>
          <w:bCs/>
          <w:kern w:val="2"/>
          <w:lang w:eastAsia="zh-CN"/>
        </w:rPr>
        <w:t xml:space="preserve">  </w:t>
      </w:r>
      <w:bookmarkEnd w:id="68"/>
      <w:r>
        <w:rPr>
          <w:rFonts w:hint="eastAsia" w:ascii="黑体" w:hAnsi="宋体" w:eastAsia="黑体"/>
          <w:bCs/>
          <w:kern w:val="2"/>
          <w:lang w:eastAsia="zh-CN"/>
        </w:rPr>
        <w:t>七、投标人认为需要加以说明的其他内容（正文部分）</w:t>
      </w:r>
    </w:p>
    <w:p>
      <w:pPr>
        <w:widowControl w:val="0"/>
        <w:spacing w:after="160" w:line="278" w:lineRule="auto"/>
        <w:jc w:val="both"/>
        <w:rPr>
          <w:rFonts w:eastAsia="宋体"/>
          <w:kern w:val="2"/>
          <w:sz w:val="21"/>
          <w:lang w:eastAsia="zh-CN"/>
        </w:rPr>
      </w:pPr>
    </w:p>
    <w:bookmarkEnd w:id="65"/>
    <w:p>
      <w:pPr>
        <w:spacing w:after="160" w:line="278" w:lineRule="auto"/>
        <w:rPr>
          <w:rFonts w:hint="eastAsia" w:ascii="宋体" w:hAnsi="宋体" w:eastAsia="宋体"/>
          <w:b/>
          <w:color w:val="FF0000"/>
          <w:kern w:val="2"/>
          <w:sz w:val="28"/>
          <w:szCs w:val="28"/>
          <w:lang w:eastAsia="zh-CN"/>
        </w:rPr>
      </w:pPr>
      <w:bookmarkStart w:id="69" w:name="_Hlk72260530"/>
      <w:r>
        <w:rPr>
          <w:rFonts w:hint="eastAsia" w:ascii="宋体" w:hAnsi="宋体" w:eastAsia="宋体"/>
          <w:b/>
          <w:color w:val="FF0000"/>
          <w:kern w:val="2"/>
          <w:sz w:val="28"/>
          <w:szCs w:val="28"/>
          <w:lang w:eastAsia="zh-CN"/>
        </w:rPr>
        <w:br w:type="page"/>
      </w:r>
    </w:p>
    <w:p>
      <w:pPr>
        <w:widowControl w:val="0"/>
        <w:spacing w:after="160" w:line="278" w:lineRule="auto"/>
        <w:jc w:val="both"/>
        <w:outlineLvl w:val="1"/>
        <w:rPr>
          <w:rFonts w:hint="eastAsia"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投标文件附件（信息不公开部分）</w:t>
      </w:r>
    </w:p>
    <w:p>
      <w:pPr>
        <w:widowControl w:val="0"/>
        <w:snapToGrid w:val="0"/>
        <w:jc w:val="center"/>
        <w:outlineLvl w:val="0"/>
        <w:rPr>
          <w:rFonts w:hint="eastAsia" w:ascii="黑体" w:hAnsi="宋体" w:eastAsia="黑体"/>
          <w:bCs/>
          <w:kern w:val="2"/>
          <w:szCs w:val="32"/>
          <w:lang w:eastAsia="zh-CN"/>
        </w:rPr>
      </w:pPr>
      <w:r>
        <w:rPr>
          <w:rFonts w:hint="eastAsia" w:ascii="黑体" w:hAnsi="宋体" w:eastAsia="黑体"/>
          <w:bCs/>
          <w:kern w:val="2"/>
          <w:szCs w:val="32"/>
          <w:lang w:eastAsia="zh-CN"/>
        </w:rPr>
        <w:t>一、供应商基本情况表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vAlign w:val="center"/>
          </w:tcPr>
          <w:p>
            <w:pPr>
              <w:widowControl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投标（响应）供应商</w:t>
            </w:r>
          </w:p>
        </w:tc>
        <w:tc>
          <w:tcPr>
            <w:tcW w:w="1427" w:type="pct"/>
            <w:gridSpan w:val="2"/>
            <w:vAlign w:val="center"/>
          </w:tcPr>
          <w:p>
            <w:pPr>
              <w:widowControl w:val="0"/>
              <w:jc w:val="center"/>
              <w:rPr>
                <w:rFonts w:hint="eastAsia" w:ascii="宋体" w:hAnsi="宋体" w:eastAsia="宋体" w:cs="宋体"/>
                <w:sz w:val="21"/>
                <w:szCs w:val="21"/>
                <w:lang w:eastAsia="zh-CN"/>
              </w:rPr>
            </w:pPr>
          </w:p>
        </w:tc>
        <w:tc>
          <w:tcPr>
            <w:tcW w:w="1113" w:type="pct"/>
            <w:gridSpan w:val="2"/>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项目名称及编号</w:t>
            </w:r>
          </w:p>
        </w:tc>
        <w:tc>
          <w:tcPr>
            <w:tcW w:w="1669" w:type="pct"/>
            <w:gridSpan w:val="2"/>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pPr>
              <w:widowControl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275" w:type="pct"/>
            <w:gridSpan w:val="2"/>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职务</w:t>
            </w:r>
          </w:p>
        </w:tc>
        <w:tc>
          <w:tcPr>
            <w:tcW w:w="529" w:type="pct"/>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1113" w:type="pct"/>
            <w:gridSpan w:val="2"/>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身份证号码</w:t>
            </w:r>
          </w:p>
        </w:tc>
        <w:tc>
          <w:tcPr>
            <w:tcW w:w="838" w:type="pct"/>
            <w:tcBorders>
              <w:bottom w:val="single" w:color="auto" w:sz="4" w:space="0"/>
            </w:tcBorders>
            <w:vAlign w:val="center"/>
          </w:tcPr>
          <w:p>
            <w:pPr>
              <w:widowControl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劳动合同</w:t>
            </w:r>
          </w:p>
          <w:p>
            <w:pPr>
              <w:widowControl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关系单位</w:t>
            </w:r>
          </w:p>
        </w:tc>
        <w:tc>
          <w:tcPr>
            <w:tcW w:w="830" w:type="pct"/>
            <w:tcBorders>
              <w:bottom w:val="single" w:color="auto" w:sz="4" w:space="0"/>
            </w:tcBorders>
            <w:vAlign w:val="center"/>
          </w:tcPr>
          <w:p>
            <w:pPr>
              <w:widowControl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缴纳社会</w:t>
            </w:r>
          </w:p>
          <w:p>
            <w:pPr>
              <w:widowControl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830"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838"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830"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bidi="ar"/>
              </w:rPr>
              <w:t>3</w:t>
            </w:r>
          </w:p>
        </w:tc>
        <w:tc>
          <w:tcPr>
            <w:tcW w:w="1275" w:type="pct"/>
            <w:gridSpan w:val="2"/>
            <w:tcBorders>
              <w:top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项目负责人</w:t>
            </w:r>
          </w:p>
        </w:tc>
        <w:tc>
          <w:tcPr>
            <w:tcW w:w="529" w:type="pct"/>
            <w:tcBorders>
              <w:top w:val="single" w:color="auto" w:sz="4" w:space="0"/>
            </w:tcBorders>
            <w:vAlign w:val="center"/>
          </w:tcPr>
          <w:p>
            <w:pPr>
              <w:widowControl w:val="0"/>
              <w:jc w:val="center"/>
              <w:rPr>
                <w:rFonts w:hint="eastAsia" w:ascii="宋体" w:hAnsi="宋体" w:eastAsia="宋体" w:cs="宋体"/>
                <w:sz w:val="21"/>
                <w:szCs w:val="21"/>
                <w:lang w:eastAsia="zh-CN"/>
              </w:rPr>
            </w:pPr>
          </w:p>
        </w:tc>
        <w:tc>
          <w:tcPr>
            <w:tcW w:w="1113" w:type="pct"/>
            <w:gridSpan w:val="2"/>
            <w:tcBorders>
              <w:top w:val="single" w:color="auto" w:sz="4" w:space="0"/>
            </w:tcBorders>
            <w:vAlign w:val="center"/>
          </w:tcPr>
          <w:p>
            <w:pPr>
              <w:widowControl w:val="0"/>
              <w:jc w:val="center"/>
              <w:rPr>
                <w:rFonts w:hint="eastAsia" w:ascii="宋体" w:hAnsi="宋体" w:eastAsia="宋体" w:cs="宋体"/>
                <w:sz w:val="21"/>
                <w:szCs w:val="21"/>
                <w:lang w:eastAsia="zh-CN"/>
              </w:rPr>
            </w:pPr>
          </w:p>
        </w:tc>
        <w:tc>
          <w:tcPr>
            <w:tcW w:w="838" w:type="pct"/>
            <w:tcBorders>
              <w:top w:val="single" w:color="auto" w:sz="4" w:space="0"/>
            </w:tcBorders>
            <w:vAlign w:val="center"/>
          </w:tcPr>
          <w:p>
            <w:pPr>
              <w:widowControl w:val="0"/>
              <w:jc w:val="center"/>
              <w:rPr>
                <w:rFonts w:hint="eastAsia" w:ascii="宋体" w:hAnsi="宋体" w:eastAsia="宋体" w:cs="宋体"/>
                <w:sz w:val="21"/>
                <w:szCs w:val="21"/>
                <w:lang w:eastAsia="zh-CN"/>
              </w:rPr>
            </w:pPr>
          </w:p>
        </w:tc>
        <w:tc>
          <w:tcPr>
            <w:tcW w:w="830" w:type="pct"/>
            <w:tcBorders>
              <w:top w:val="single" w:color="auto" w:sz="4" w:space="0"/>
            </w:tcBorders>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bidi="ar"/>
              </w:rPr>
              <w:t>4</w:t>
            </w:r>
          </w:p>
        </w:tc>
        <w:tc>
          <w:tcPr>
            <w:tcW w:w="1275" w:type="pct"/>
            <w:gridSpan w:val="2"/>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主要技术人员</w:t>
            </w:r>
          </w:p>
        </w:tc>
        <w:tc>
          <w:tcPr>
            <w:tcW w:w="529" w:type="pct"/>
            <w:vAlign w:val="center"/>
          </w:tcPr>
          <w:p>
            <w:pPr>
              <w:widowControl w:val="0"/>
              <w:jc w:val="center"/>
              <w:rPr>
                <w:rFonts w:hint="eastAsia" w:ascii="宋体" w:hAnsi="宋体" w:eastAsia="宋体" w:cs="宋体"/>
                <w:sz w:val="21"/>
                <w:szCs w:val="21"/>
                <w:lang w:eastAsia="zh-CN"/>
              </w:rPr>
            </w:pPr>
          </w:p>
        </w:tc>
        <w:tc>
          <w:tcPr>
            <w:tcW w:w="1113" w:type="pct"/>
            <w:gridSpan w:val="2"/>
            <w:vAlign w:val="center"/>
          </w:tcPr>
          <w:p>
            <w:pPr>
              <w:widowControl w:val="0"/>
              <w:jc w:val="center"/>
              <w:rPr>
                <w:rFonts w:hint="eastAsia" w:ascii="宋体" w:hAnsi="宋体" w:eastAsia="宋体" w:cs="宋体"/>
                <w:sz w:val="21"/>
                <w:szCs w:val="21"/>
                <w:lang w:eastAsia="zh-CN"/>
              </w:rPr>
            </w:pPr>
          </w:p>
        </w:tc>
        <w:tc>
          <w:tcPr>
            <w:tcW w:w="838" w:type="pct"/>
            <w:vAlign w:val="center"/>
          </w:tcPr>
          <w:p>
            <w:pPr>
              <w:widowControl w:val="0"/>
              <w:jc w:val="center"/>
              <w:rPr>
                <w:rFonts w:hint="eastAsia" w:ascii="宋体" w:hAnsi="宋体" w:eastAsia="宋体" w:cs="宋体"/>
                <w:sz w:val="21"/>
                <w:szCs w:val="21"/>
                <w:lang w:eastAsia="zh-CN"/>
              </w:rPr>
            </w:pPr>
          </w:p>
        </w:tc>
        <w:tc>
          <w:tcPr>
            <w:tcW w:w="830" w:type="pct"/>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bidi="ar"/>
              </w:rPr>
              <w:t>5</w:t>
            </w:r>
          </w:p>
        </w:tc>
        <w:tc>
          <w:tcPr>
            <w:tcW w:w="1275" w:type="pct"/>
            <w:gridSpan w:val="2"/>
            <w:vAlign w:val="center"/>
          </w:tcPr>
          <w:p>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投标文件编制人员</w:t>
            </w:r>
          </w:p>
        </w:tc>
        <w:tc>
          <w:tcPr>
            <w:tcW w:w="529" w:type="pct"/>
            <w:vAlign w:val="center"/>
          </w:tcPr>
          <w:p>
            <w:pPr>
              <w:widowControl w:val="0"/>
              <w:jc w:val="center"/>
              <w:rPr>
                <w:rFonts w:hint="eastAsia" w:ascii="宋体" w:hAnsi="宋体" w:eastAsia="宋体" w:cs="宋体"/>
                <w:sz w:val="21"/>
                <w:szCs w:val="21"/>
                <w:lang w:eastAsia="zh-CN"/>
              </w:rPr>
            </w:pPr>
          </w:p>
        </w:tc>
        <w:tc>
          <w:tcPr>
            <w:tcW w:w="1113" w:type="pct"/>
            <w:gridSpan w:val="2"/>
            <w:vAlign w:val="center"/>
          </w:tcPr>
          <w:p>
            <w:pPr>
              <w:widowControl w:val="0"/>
              <w:jc w:val="center"/>
              <w:rPr>
                <w:rFonts w:hint="eastAsia" w:ascii="宋体" w:hAnsi="宋体" w:eastAsia="宋体" w:cs="宋体"/>
                <w:sz w:val="21"/>
                <w:szCs w:val="21"/>
                <w:lang w:eastAsia="zh-CN"/>
              </w:rPr>
            </w:pPr>
          </w:p>
        </w:tc>
        <w:tc>
          <w:tcPr>
            <w:tcW w:w="838" w:type="pct"/>
            <w:vAlign w:val="center"/>
          </w:tcPr>
          <w:p>
            <w:pPr>
              <w:widowControl w:val="0"/>
              <w:jc w:val="center"/>
              <w:rPr>
                <w:rFonts w:hint="eastAsia" w:ascii="宋体" w:hAnsi="宋体" w:eastAsia="宋体" w:cs="宋体"/>
                <w:sz w:val="21"/>
                <w:szCs w:val="21"/>
                <w:lang w:eastAsia="zh-CN"/>
              </w:rPr>
            </w:pPr>
          </w:p>
        </w:tc>
        <w:tc>
          <w:tcPr>
            <w:tcW w:w="830" w:type="pct"/>
            <w:vAlign w:val="center"/>
          </w:tcPr>
          <w:p>
            <w:pPr>
              <w:widowControl w:val="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val="0"/>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tcBorders>
              <w:bottom w:val="single" w:color="auto" w:sz="4" w:space="0"/>
            </w:tcBorders>
            <w:vAlign w:val="center"/>
          </w:tcPr>
          <w:p>
            <w:pPr>
              <w:widowControl w:val="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序号</w:t>
            </w:r>
          </w:p>
        </w:tc>
        <w:tc>
          <w:tcPr>
            <w:tcW w:w="1275" w:type="pct"/>
            <w:gridSpan w:val="2"/>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关联关系类型</w:t>
            </w:r>
          </w:p>
        </w:tc>
        <w:tc>
          <w:tcPr>
            <w:tcW w:w="971" w:type="pct"/>
            <w:gridSpan w:val="2"/>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关联主体名称</w:t>
            </w:r>
          </w:p>
        </w:tc>
        <w:tc>
          <w:tcPr>
            <w:tcW w:w="2340" w:type="pct"/>
            <w:gridSpan w:val="3"/>
            <w:tcBorders>
              <w:bottom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宋体" w:hAnsi="宋体" w:eastAsia="宋体" w:cs="宋体"/>
                <w:sz w:val="21"/>
                <w:szCs w:val="21"/>
                <w:lang w:eastAsia="zh-CN"/>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说明：同一关联关系类型有多个主体的，应分行填写。</w:t>
            </w:r>
          </w:p>
        </w:tc>
      </w:tr>
    </w:tbl>
    <w:p>
      <w:pPr>
        <w:keepNext/>
        <w:keepLines/>
        <w:widowControl w:val="0"/>
        <w:spacing w:before="260" w:after="260"/>
        <w:jc w:val="center"/>
        <w:outlineLvl w:val="2"/>
        <w:rPr>
          <w:rFonts w:hint="eastAsia" w:ascii="黑体" w:hAnsi="宋体" w:eastAsia="黑体"/>
          <w:bCs/>
          <w:kern w:val="2"/>
          <w:szCs w:val="32"/>
          <w:lang w:eastAsia="zh-CN"/>
        </w:rPr>
      </w:pPr>
    </w:p>
    <w:p>
      <w:pPr>
        <w:keepNext/>
        <w:keepLines/>
        <w:widowControl w:val="0"/>
        <w:spacing w:before="260" w:after="260"/>
        <w:jc w:val="center"/>
        <w:outlineLvl w:val="2"/>
        <w:rPr>
          <w:rFonts w:hint="eastAsia" w:ascii="黑体" w:hAnsi="宋体" w:eastAsia="黑体"/>
          <w:bCs/>
          <w:kern w:val="2"/>
          <w:szCs w:val="32"/>
          <w:lang w:eastAsia="zh-CN"/>
        </w:rPr>
      </w:pPr>
      <w:r>
        <w:rPr>
          <w:rFonts w:hint="eastAsia" w:ascii="黑体" w:hAnsi="宋体" w:eastAsia="黑体"/>
          <w:bCs/>
          <w:kern w:val="2"/>
          <w:szCs w:val="32"/>
          <w:lang w:eastAsia="zh-CN"/>
        </w:rPr>
        <w:t>二、</w:t>
      </w:r>
      <w:bookmarkStart w:id="70" w:name="_Hlk72092499"/>
      <w:r>
        <w:rPr>
          <w:rFonts w:hint="eastAsia" w:ascii="黑体" w:hAnsi="宋体" w:eastAsia="黑体"/>
          <w:bCs/>
          <w:kern w:val="2"/>
          <w:szCs w:val="32"/>
          <w:lang w:eastAsia="zh-CN"/>
        </w:rPr>
        <w:t>法定代表人（负责人）证明书</w:t>
      </w:r>
      <w:bookmarkEnd w:id="70"/>
    </w:p>
    <w:p>
      <w:pPr>
        <w:widowControl w:val="0"/>
        <w:spacing w:after="160" w:line="278" w:lineRule="auto"/>
        <w:jc w:val="both"/>
        <w:rPr>
          <w:rFonts w:eastAsia="宋体"/>
          <w:kern w:val="2"/>
          <w:lang w:eastAsia="zh-CN"/>
        </w:rPr>
      </w:pPr>
    </w:p>
    <w:p>
      <w:pPr>
        <w:widowControl w:val="0"/>
        <w:spacing w:after="160" w:line="360" w:lineRule="auto"/>
        <w:ind w:firstLine="420" w:firstLineChars="200"/>
        <w:jc w:val="both"/>
        <w:rPr>
          <w:rFonts w:eastAsia="宋体"/>
          <w:kern w:val="2"/>
          <w:sz w:val="21"/>
          <w:szCs w:val="21"/>
          <w:lang w:eastAsia="zh-CN"/>
        </w:rPr>
      </w:pPr>
      <w:r>
        <w:rPr>
          <w:rFonts w:hint="eastAsia" w:eastAsia="宋体"/>
          <w:kern w:val="2"/>
          <w:sz w:val="21"/>
          <w:szCs w:val="21"/>
          <w:u w:val="single"/>
          <w:lang w:eastAsia="zh-CN"/>
        </w:rPr>
        <w:t xml:space="preserve">                 </w:t>
      </w:r>
      <w:r>
        <w:rPr>
          <w:rFonts w:hint="eastAsia" w:eastAsia="宋体"/>
          <w:kern w:val="2"/>
          <w:sz w:val="21"/>
          <w:szCs w:val="21"/>
          <w:lang w:eastAsia="zh-CN"/>
        </w:rPr>
        <w:t>（姓名），现任我单位</w:t>
      </w:r>
      <w:r>
        <w:rPr>
          <w:rFonts w:hint="eastAsia" w:eastAsia="宋体"/>
          <w:kern w:val="2"/>
          <w:sz w:val="21"/>
          <w:szCs w:val="21"/>
          <w:u w:val="single"/>
          <w:lang w:eastAsia="zh-CN"/>
        </w:rPr>
        <w:t xml:space="preserve">             </w:t>
      </w:r>
      <w:r>
        <w:rPr>
          <w:rFonts w:hint="eastAsia" w:eastAsia="宋体"/>
          <w:kern w:val="2"/>
          <w:sz w:val="21"/>
          <w:szCs w:val="21"/>
          <w:lang w:eastAsia="zh-CN"/>
        </w:rPr>
        <w:t>职务，为法定代表人（负责人），身份证件号为：</w:t>
      </w:r>
      <w:r>
        <w:rPr>
          <w:rFonts w:hint="eastAsia" w:eastAsia="宋体"/>
          <w:kern w:val="2"/>
          <w:sz w:val="21"/>
          <w:szCs w:val="21"/>
          <w:u w:val="single"/>
          <w:lang w:eastAsia="zh-CN"/>
        </w:rPr>
        <w:t xml:space="preserve">                                     </w:t>
      </w:r>
      <w:r>
        <w:rPr>
          <w:rFonts w:hint="eastAsia" w:eastAsia="宋体"/>
          <w:kern w:val="2"/>
          <w:sz w:val="21"/>
          <w:szCs w:val="21"/>
          <w:lang w:eastAsia="zh-CN"/>
        </w:rPr>
        <w:t>，联系电话：</w:t>
      </w:r>
      <w:r>
        <w:rPr>
          <w:rFonts w:hint="eastAsia" w:eastAsia="宋体"/>
          <w:kern w:val="2"/>
          <w:sz w:val="21"/>
          <w:szCs w:val="21"/>
          <w:u w:val="single"/>
          <w:lang w:eastAsia="zh-CN"/>
        </w:rPr>
        <w:t xml:space="preserve">                </w:t>
      </w:r>
      <w:r>
        <w:rPr>
          <w:rFonts w:hint="eastAsia" w:eastAsia="宋体"/>
          <w:kern w:val="2"/>
          <w:sz w:val="21"/>
          <w:szCs w:val="21"/>
          <w:lang w:eastAsia="zh-CN"/>
        </w:rPr>
        <w:t>。</w:t>
      </w:r>
    </w:p>
    <w:p>
      <w:pPr>
        <w:widowControl w:val="0"/>
        <w:spacing w:after="160" w:line="360" w:lineRule="auto"/>
        <w:ind w:firstLine="420" w:firstLineChars="200"/>
        <w:jc w:val="both"/>
        <w:rPr>
          <w:rFonts w:eastAsia="宋体"/>
          <w:kern w:val="2"/>
          <w:sz w:val="21"/>
          <w:szCs w:val="21"/>
          <w:lang w:eastAsia="zh-CN"/>
        </w:rPr>
      </w:pPr>
      <w:r>
        <w:rPr>
          <w:rFonts w:hint="eastAsia" w:eastAsia="宋体"/>
          <w:kern w:val="2"/>
          <w:sz w:val="21"/>
          <w:szCs w:val="21"/>
          <w:lang w:eastAsia="zh-CN"/>
        </w:rPr>
        <w:t>特此证明。</w:t>
      </w:r>
    </w:p>
    <w:p>
      <w:pPr>
        <w:widowControl w:val="0"/>
        <w:spacing w:after="160" w:line="360" w:lineRule="auto"/>
        <w:ind w:firstLine="420" w:firstLineChars="200"/>
        <w:jc w:val="both"/>
        <w:rPr>
          <w:rFonts w:eastAsia="宋体"/>
          <w:kern w:val="2"/>
          <w:sz w:val="21"/>
          <w:szCs w:val="21"/>
          <w:lang w:eastAsia="zh-CN"/>
        </w:rPr>
      </w:pPr>
      <w:r>
        <w:rPr>
          <w:rFonts w:hint="eastAsia" w:eastAsia="宋体"/>
          <w:kern w:val="2"/>
          <w:sz w:val="21"/>
          <w:szCs w:val="21"/>
          <w:lang w:eastAsia="zh-CN"/>
        </w:rPr>
        <w:t>说明：1、法定代表人为投标人（企业事业单位、国家机关、社会团体）的主要行政负责人。</w:t>
      </w:r>
    </w:p>
    <w:p>
      <w:pPr>
        <w:widowControl w:val="0"/>
        <w:numPr>
          <w:ilvl w:val="0"/>
          <w:numId w:val="3"/>
        </w:numPr>
        <w:spacing w:after="160" w:line="360" w:lineRule="auto"/>
        <w:ind w:firstLine="420" w:firstLineChars="200"/>
        <w:jc w:val="both"/>
        <w:rPr>
          <w:rFonts w:eastAsia="宋体"/>
          <w:kern w:val="2"/>
          <w:sz w:val="21"/>
          <w:szCs w:val="21"/>
          <w:lang w:eastAsia="zh-CN"/>
        </w:rPr>
      </w:pPr>
      <w:r>
        <w:rPr>
          <w:rFonts w:hint="eastAsia" w:eastAsia="宋体"/>
          <w:kern w:val="2"/>
          <w:sz w:val="21"/>
          <w:szCs w:val="21"/>
          <w:lang w:eastAsia="zh-Hans"/>
        </w:rPr>
        <w:t>本证明书要供法定代表人（负责人）</w:t>
      </w:r>
      <w:r>
        <w:rPr>
          <w:rFonts w:hint="eastAsia" w:eastAsia="宋体"/>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spacing w:after="160" w:line="360" w:lineRule="auto"/>
        <w:ind w:firstLine="420" w:firstLineChars="200"/>
        <w:jc w:val="both"/>
        <w:rPr>
          <w:rFonts w:eastAsia="宋体"/>
          <w:kern w:val="2"/>
          <w:sz w:val="21"/>
          <w:szCs w:val="21"/>
          <w:lang w:eastAsia="zh-CN"/>
        </w:rPr>
      </w:pPr>
      <w:r>
        <w:rPr>
          <w:rFonts w:hint="eastAsia" w:eastAsia="宋体"/>
          <w:kern w:val="2"/>
          <w:sz w:val="21"/>
          <w:szCs w:val="21"/>
          <w:lang w:eastAsia="zh-Hans"/>
        </w:rPr>
        <w:t>本项目投标授权代表为法定代表人（负责人）的，无需提供</w:t>
      </w:r>
      <w:r>
        <w:rPr>
          <w:rFonts w:hint="eastAsia" w:eastAsia="宋体"/>
          <w:kern w:val="2"/>
          <w:sz w:val="21"/>
          <w:szCs w:val="21"/>
          <w:lang w:eastAsia="zh-CN"/>
        </w:rPr>
        <w:t>《投标文件签署授权委托书》</w:t>
      </w:r>
      <w:r>
        <w:rPr>
          <w:rFonts w:hint="eastAsia" w:eastAsia="宋体"/>
          <w:kern w:val="2"/>
          <w:sz w:val="21"/>
          <w:szCs w:val="21"/>
          <w:lang w:eastAsia="zh-Hans"/>
        </w:rPr>
        <w:t>。</w:t>
      </w:r>
    </w:p>
    <w:p>
      <w:pPr>
        <w:widowControl w:val="0"/>
        <w:numPr>
          <w:ilvl w:val="0"/>
          <w:numId w:val="3"/>
        </w:numPr>
        <w:spacing w:after="160" w:line="360" w:lineRule="auto"/>
        <w:ind w:firstLine="420" w:firstLineChars="200"/>
        <w:jc w:val="both"/>
        <w:rPr>
          <w:rFonts w:eastAsia="宋体"/>
          <w:kern w:val="2"/>
          <w:sz w:val="21"/>
          <w:szCs w:val="21"/>
          <w:lang w:eastAsia="zh-CN"/>
        </w:rPr>
      </w:pPr>
      <w:r>
        <w:rPr>
          <w:rFonts w:hint="eastAsia" w:eastAsia="宋体"/>
          <w:kern w:val="2"/>
          <w:sz w:val="21"/>
          <w:szCs w:val="21"/>
          <w:lang w:eastAsia="zh-CN"/>
        </w:rPr>
        <w:t>内容必须填写真实、清楚，涂改无效，不得转让、买卖。</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spacing w:after="160" w:line="278" w:lineRule="auto"/>
              <w:jc w:val="center"/>
              <w:rPr>
                <w:rFonts w:eastAsia="宋体"/>
                <w:kern w:val="2"/>
                <w:sz w:val="21"/>
                <w:lang w:eastAsia="zh-CN"/>
              </w:rPr>
            </w:pPr>
            <w:r>
              <w:rPr>
                <w:rFonts w:hint="eastAsia" w:eastAsia="宋体"/>
                <w:kern w:val="2"/>
                <w:sz w:val="21"/>
                <w:lang w:eastAsia="zh-CN"/>
              </w:rPr>
              <w:t>证件扫描件正面</w:t>
            </w:r>
          </w:p>
          <w:p>
            <w:pPr>
              <w:widowControl w:val="0"/>
              <w:spacing w:after="160" w:line="360" w:lineRule="auto"/>
              <w:jc w:val="center"/>
              <w:rPr>
                <w:rFonts w:eastAsia="宋体"/>
                <w:b/>
                <w:bCs/>
                <w:kern w:val="2"/>
                <w:lang w:eastAsia="zh-CN"/>
              </w:rPr>
            </w:pPr>
          </w:p>
          <w:p>
            <w:pPr>
              <w:widowControl w:val="0"/>
              <w:spacing w:after="160" w:line="360" w:lineRule="auto"/>
              <w:jc w:val="center"/>
              <w:rPr>
                <w:rFonts w:eastAsia="宋体"/>
                <w:kern w:val="2"/>
                <w:lang w:eastAsia="zh-CN"/>
              </w:rPr>
            </w:pPr>
          </w:p>
        </w:tc>
        <w:tc>
          <w:tcPr>
            <w:tcW w:w="4265" w:type="dxa"/>
          </w:tcPr>
          <w:p>
            <w:pPr>
              <w:widowControl w:val="0"/>
              <w:spacing w:after="160" w:line="278" w:lineRule="auto"/>
              <w:jc w:val="center"/>
              <w:rPr>
                <w:rFonts w:eastAsia="宋体"/>
                <w:kern w:val="2"/>
                <w:sz w:val="21"/>
                <w:lang w:eastAsia="zh-CN"/>
              </w:rPr>
            </w:pPr>
            <w:r>
              <w:rPr>
                <w:rFonts w:hint="eastAsia" w:eastAsia="宋体"/>
                <w:kern w:val="2"/>
                <w:sz w:val="21"/>
                <w:lang w:eastAsia="zh-CN"/>
              </w:rPr>
              <w:t>证件扫描件反面</w:t>
            </w:r>
          </w:p>
          <w:p>
            <w:pPr>
              <w:widowControl w:val="0"/>
              <w:spacing w:after="160" w:line="360" w:lineRule="auto"/>
              <w:jc w:val="center"/>
              <w:rPr>
                <w:rFonts w:eastAsia="宋体"/>
                <w:b/>
                <w:bCs/>
                <w:kern w:val="2"/>
                <w:lang w:eastAsia="zh-CN"/>
              </w:rPr>
            </w:pPr>
          </w:p>
          <w:p>
            <w:pPr>
              <w:widowControl w:val="0"/>
              <w:spacing w:after="160" w:line="360" w:lineRule="auto"/>
              <w:jc w:val="center"/>
              <w:rPr>
                <w:rFonts w:eastAsia="宋体"/>
                <w:kern w:val="2"/>
                <w:lang w:eastAsia="zh-CN"/>
              </w:rPr>
            </w:pPr>
          </w:p>
        </w:tc>
      </w:tr>
    </w:tbl>
    <w:p>
      <w:pPr>
        <w:widowControl w:val="0"/>
        <w:spacing w:after="160" w:line="278" w:lineRule="auto"/>
        <w:jc w:val="both"/>
        <w:rPr>
          <w:rFonts w:eastAsia="宋体"/>
          <w:kern w:val="2"/>
          <w:lang w:eastAsia="zh-CN"/>
        </w:rPr>
      </w:pPr>
    </w:p>
    <w:p>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pPr>
        <w:spacing w:line="360" w:lineRule="auto"/>
        <w:ind w:firstLine="480" w:firstLineChars="200"/>
        <w:rPr>
          <w:szCs w:val="21"/>
          <w:lang w:eastAsia="zh-CN"/>
        </w:rPr>
      </w:pPr>
      <w:r>
        <w:rPr>
          <w:rFonts w:hint="eastAsia"/>
          <w:szCs w:val="21"/>
          <w:lang w:eastAsia="zh-CN"/>
        </w:rPr>
        <w:t>本授权委托书声明：我</w:t>
      </w:r>
      <w:r>
        <w:rPr>
          <w:rFonts w:hint="eastAsia"/>
          <w:szCs w:val="21"/>
          <w:u w:val="single"/>
          <w:lang w:eastAsia="zh-CN"/>
        </w:rPr>
        <w:t xml:space="preserve">           </w:t>
      </w:r>
      <w:r>
        <w:rPr>
          <w:rFonts w:hint="eastAsia"/>
          <w:szCs w:val="21"/>
          <w:lang w:eastAsia="zh-CN"/>
        </w:rPr>
        <w:t>（姓名）系</w:t>
      </w:r>
      <w:r>
        <w:rPr>
          <w:rFonts w:hint="eastAsia"/>
          <w:szCs w:val="21"/>
          <w:u w:val="single"/>
          <w:lang w:eastAsia="zh-CN"/>
        </w:rPr>
        <w:t xml:space="preserve">             </w:t>
      </w:r>
      <w:r>
        <w:rPr>
          <w:rFonts w:hint="eastAsia"/>
          <w:szCs w:val="21"/>
          <w:lang w:eastAsia="zh-CN"/>
        </w:rPr>
        <w:t>（投标人名称）的法定代表人（负责人），现授权委托</w:t>
      </w:r>
      <w:r>
        <w:rPr>
          <w:rFonts w:hint="eastAsia"/>
          <w:szCs w:val="21"/>
          <w:u w:val="single"/>
          <w:lang w:eastAsia="zh-CN"/>
        </w:rPr>
        <w:t xml:space="preserve">            </w:t>
      </w:r>
      <w:r>
        <w:rPr>
          <w:rFonts w:hint="eastAsia"/>
          <w:szCs w:val="21"/>
          <w:lang w:eastAsia="zh-CN"/>
        </w:rPr>
        <w:t>（姓名）为我单位签署本项目已递交的投标文件的法定代表人（负责人）的授权委托代理人，代理人全权代表我所签署的本项目已递交的投标文件内容我均承认。</w:t>
      </w:r>
    </w:p>
    <w:p>
      <w:pPr>
        <w:spacing w:line="360" w:lineRule="auto"/>
        <w:ind w:firstLine="480" w:firstLineChars="200"/>
        <w:rPr>
          <w:szCs w:val="21"/>
          <w:lang w:eastAsia="zh-CN"/>
        </w:rPr>
      </w:pPr>
      <w:r>
        <w:rPr>
          <w:rFonts w:hint="eastAsia"/>
          <w:szCs w:val="21"/>
          <w:lang w:eastAsia="zh-CN"/>
        </w:rPr>
        <w:t>代理人无转委托权，特此委托。</w:t>
      </w:r>
    </w:p>
    <w:p>
      <w:pPr>
        <w:spacing w:line="360" w:lineRule="auto"/>
        <w:ind w:firstLine="480" w:firstLineChars="200"/>
        <w:rPr>
          <w:szCs w:val="21"/>
          <w:lang w:eastAsia="zh-CN"/>
        </w:rPr>
      </w:pPr>
    </w:p>
    <w:p>
      <w:pPr>
        <w:spacing w:line="360" w:lineRule="auto"/>
        <w:ind w:firstLine="480" w:firstLineChars="200"/>
        <w:rPr>
          <w:szCs w:val="21"/>
          <w:lang w:eastAsia="zh-CN"/>
        </w:rPr>
      </w:pPr>
      <w:r>
        <w:rPr>
          <w:rFonts w:hint="eastAsia"/>
          <w:szCs w:val="21"/>
          <w:lang w:eastAsia="zh-CN"/>
        </w:rPr>
        <w:t>代理人：</w:t>
      </w:r>
      <w:r>
        <w:rPr>
          <w:rFonts w:hint="eastAsia"/>
          <w:szCs w:val="21"/>
          <w:u w:val="single"/>
          <w:lang w:eastAsia="zh-CN"/>
        </w:rPr>
        <w:t xml:space="preserve">              </w:t>
      </w:r>
      <w:r>
        <w:rPr>
          <w:rFonts w:hint="eastAsia"/>
          <w:szCs w:val="21"/>
          <w:lang w:eastAsia="zh-CN"/>
        </w:rPr>
        <w:t>；</w:t>
      </w:r>
    </w:p>
    <w:p>
      <w:pPr>
        <w:spacing w:line="360" w:lineRule="auto"/>
        <w:ind w:firstLine="480" w:firstLineChars="200"/>
        <w:rPr>
          <w:szCs w:val="21"/>
          <w:lang w:eastAsia="zh-CN"/>
        </w:rPr>
      </w:pPr>
      <w:r>
        <w:rPr>
          <w:rFonts w:hint="eastAsia"/>
          <w:szCs w:val="21"/>
          <w:lang w:eastAsia="zh-CN"/>
        </w:rPr>
        <w:t>身份证件号：</w:t>
      </w:r>
      <w:r>
        <w:rPr>
          <w:rFonts w:hint="eastAsia"/>
          <w:szCs w:val="21"/>
          <w:u w:val="single"/>
          <w:lang w:eastAsia="zh-CN"/>
        </w:rPr>
        <w:t xml:space="preserve">                        </w:t>
      </w:r>
      <w:r>
        <w:rPr>
          <w:rFonts w:hint="eastAsia"/>
          <w:szCs w:val="21"/>
          <w:lang w:eastAsia="zh-CN"/>
        </w:rPr>
        <w:t>，职务：</w:t>
      </w:r>
      <w:r>
        <w:rPr>
          <w:rFonts w:hint="eastAsia"/>
          <w:szCs w:val="21"/>
          <w:u w:val="single"/>
          <w:lang w:eastAsia="zh-CN"/>
        </w:rPr>
        <w:t xml:space="preserve">                </w:t>
      </w:r>
      <w:r>
        <w:rPr>
          <w:rFonts w:hint="eastAsia"/>
          <w:szCs w:val="21"/>
          <w:lang w:eastAsia="zh-CN"/>
        </w:rPr>
        <w:t>；</w:t>
      </w:r>
    </w:p>
    <w:p>
      <w:pPr>
        <w:spacing w:line="360" w:lineRule="auto"/>
        <w:ind w:firstLine="480" w:firstLineChars="200"/>
        <w:rPr>
          <w:szCs w:val="21"/>
          <w:lang w:eastAsia="zh-CN"/>
        </w:rPr>
      </w:pPr>
      <w:r>
        <w:rPr>
          <w:rFonts w:hint="eastAsia"/>
          <w:szCs w:val="21"/>
          <w:lang w:eastAsia="zh-CN"/>
        </w:rPr>
        <w:t>联系电话：</w:t>
      </w:r>
      <w:r>
        <w:rPr>
          <w:rFonts w:hint="eastAsia"/>
          <w:szCs w:val="21"/>
          <w:u w:val="single"/>
          <w:lang w:eastAsia="zh-CN"/>
        </w:rPr>
        <w:t xml:space="preserve">            </w:t>
      </w:r>
      <w:r>
        <w:rPr>
          <w:rFonts w:hint="eastAsia"/>
          <w:szCs w:val="21"/>
          <w:lang w:eastAsia="zh-CN"/>
        </w:rPr>
        <w:t>，手机：</w:t>
      </w:r>
      <w:r>
        <w:rPr>
          <w:rFonts w:hint="eastAsia"/>
          <w:szCs w:val="21"/>
          <w:u w:val="single"/>
          <w:lang w:eastAsia="zh-CN"/>
        </w:rPr>
        <w:t xml:space="preserve">                   </w:t>
      </w:r>
      <w:r>
        <w:rPr>
          <w:rFonts w:hint="eastAsia"/>
          <w:szCs w:val="21"/>
          <w:lang w:eastAsia="zh-CN"/>
        </w:rPr>
        <w:t>，电子邮箱：</w:t>
      </w:r>
      <w:r>
        <w:rPr>
          <w:rFonts w:hint="eastAsia"/>
          <w:szCs w:val="21"/>
          <w:u w:val="single"/>
          <w:lang w:eastAsia="zh-CN"/>
        </w:rPr>
        <w:t xml:space="preserve">                        </w:t>
      </w:r>
      <w:r>
        <w:rPr>
          <w:rFonts w:hint="eastAsia" w:eastAsia="宋体"/>
          <w:szCs w:val="21"/>
          <w:lang w:eastAsia="zh-CN"/>
        </w:rPr>
        <w:t>；</w:t>
      </w:r>
    </w:p>
    <w:p>
      <w:pPr>
        <w:spacing w:line="360" w:lineRule="auto"/>
        <w:ind w:firstLine="480" w:firstLineChars="200"/>
        <w:rPr>
          <w:rFonts w:eastAsia="宋体"/>
          <w:szCs w:val="21"/>
          <w:lang w:eastAsia="zh-CN"/>
        </w:rPr>
      </w:pPr>
      <w:r>
        <w:rPr>
          <w:rFonts w:hint="eastAsia"/>
          <w:szCs w:val="21"/>
          <w:lang w:eastAsia="zh-CN"/>
        </w:rPr>
        <w:t>授权委托日期：</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 xml:space="preserve">月 </w:t>
      </w:r>
      <w:r>
        <w:rPr>
          <w:rFonts w:hint="eastAsia"/>
          <w:szCs w:val="21"/>
          <w:u w:val="single"/>
          <w:lang w:eastAsia="zh-CN"/>
        </w:rPr>
        <w:t xml:space="preserve">      </w:t>
      </w:r>
      <w:r>
        <w:rPr>
          <w:rFonts w:hint="eastAsia"/>
          <w:szCs w:val="21"/>
          <w:lang w:eastAsia="zh-CN"/>
        </w:rPr>
        <w:t>日。</w:t>
      </w:r>
    </w:p>
    <w:p>
      <w:pPr>
        <w:spacing w:line="360" w:lineRule="auto"/>
        <w:ind w:firstLine="480" w:firstLineChars="200"/>
        <w:rPr>
          <w:b/>
          <w:color w:val="FF0000"/>
          <w:szCs w:val="21"/>
          <w:lang w:eastAsia="zh-CN"/>
        </w:rPr>
      </w:pPr>
      <w:r>
        <w:rPr>
          <w:rFonts w:hint="eastAsia"/>
          <w:b/>
          <w:color w:val="FF0000"/>
          <w:szCs w:val="21"/>
          <w:lang w:eastAsia="zh-CN"/>
        </w:rPr>
        <w:t>附：请提供代理人身份证扫描件（正反两面）；港澳台居民可提供来往通行证扫描件；非中国国籍管辖范围人员，可提供公安部门认可的身份证明材料扫描件。</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widowControl w:val="0"/>
              <w:jc w:val="center"/>
              <w:rPr>
                <w:lang w:eastAsia="zh-CN"/>
              </w:rPr>
            </w:pPr>
            <w:r>
              <w:rPr>
                <w:rFonts w:hint="eastAsia" w:eastAsia="宋体"/>
                <w:lang w:eastAsia="zh-CN"/>
              </w:rPr>
              <w:t>证件扫描件正面</w:t>
            </w:r>
          </w:p>
          <w:p>
            <w:pPr>
              <w:pStyle w:val="2"/>
              <w:jc w:val="center"/>
            </w:pPr>
          </w:p>
          <w:p>
            <w:pPr>
              <w:pStyle w:val="3"/>
              <w:jc w:val="center"/>
            </w:pPr>
          </w:p>
          <w:p>
            <w:pPr>
              <w:pStyle w:val="3"/>
              <w:jc w:val="center"/>
            </w:pPr>
          </w:p>
          <w:p>
            <w:pPr>
              <w:pStyle w:val="3"/>
              <w:jc w:val="center"/>
            </w:pPr>
          </w:p>
        </w:tc>
        <w:tc>
          <w:tcPr>
            <w:tcW w:w="4265" w:type="dxa"/>
          </w:tcPr>
          <w:p>
            <w:pPr>
              <w:widowControl w:val="0"/>
              <w:jc w:val="center"/>
              <w:rPr>
                <w:lang w:eastAsia="zh-CN"/>
              </w:rPr>
            </w:pPr>
            <w:r>
              <w:rPr>
                <w:rFonts w:hint="eastAsia" w:eastAsia="宋体"/>
                <w:lang w:eastAsia="zh-CN"/>
              </w:rPr>
              <w:t>证件扫描件反面</w:t>
            </w:r>
          </w:p>
          <w:p>
            <w:pPr>
              <w:pStyle w:val="2"/>
              <w:jc w:val="center"/>
            </w:pPr>
          </w:p>
          <w:p>
            <w:pPr>
              <w:pStyle w:val="3"/>
              <w:jc w:val="center"/>
            </w:pPr>
          </w:p>
        </w:tc>
      </w:tr>
    </w:tbl>
    <w:p>
      <w:pPr>
        <w:widowControl w:val="0"/>
        <w:jc w:val="both"/>
        <w:rPr>
          <w:rFonts w:hint="eastAsia" w:ascii="黑体" w:hAnsi="黑体" w:eastAsia="黑体" w:cs="黑体"/>
          <w:b/>
          <w:bCs/>
          <w:kern w:val="2"/>
          <w:lang w:eastAsia="zh-CN"/>
        </w:rPr>
      </w:pPr>
    </w:p>
    <w:p>
      <w:pPr>
        <w:widowControl w:val="0"/>
        <w:jc w:val="both"/>
        <w:rPr>
          <w:rFonts w:ascii="Calibri" w:hAnsi="Calibri" w:eastAsia="宋体"/>
          <w:kern w:val="2"/>
          <w:sz w:val="21"/>
          <w:szCs w:val="22"/>
          <w:lang w:eastAsia="zh-CN"/>
        </w:rPr>
      </w:pPr>
      <w:r>
        <w:rPr>
          <w:rFonts w:hint="eastAsia" w:ascii="黑体" w:hAnsi="黑体" w:eastAsia="黑体" w:cs="黑体"/>
          <w:b/>
          <w:bCs/>
          <w:kern w:val="2"/>
          <w:lang w:eastAsia="zh-CN"/>
        </w:rPr>
        <w:t>温馨提示</w:t>
      </w:r>
      <w:r>
        <w:rPr>
          <w:rFonts w:hint="eastAsia" w:ascii="黑体" w:hAnsi="黑体" w:eastAsia="黑体" w:cs="黑体"/>
          <w:kern w:val="2"/>
          <w:lang w:eastAsia="zh-CN"/>
        </w:rPr>
        <w:t>：</w:t>
      </w:r>
      <w:r>
        <w:rPr>
          <w:rFonts w:hint="eastAsia" w:eastAsia="宋体"/>
          <w:kern w:val="2"/>
          <w:sz w:val="21"/>
          <w:szCs w:val="21"/>
          <w:lang w:eastAsia="zh-CN"/>
        </w:rPr>
        <w:t>为避免出现《深圳经济特区政府采购条例实施细则》第七十五条第二项所列情形，请投标供应商核实</w:t>
      </w:r>
      <w:r>
        <w:rPr>
          <w:rFonts w:hint="eastAsia"/>
          <w:kern w:val="2"/>
          <w:sz w:val="21"/>
          <w:szCs w:val="21"/>
          <w:lang w:eastAsia="zh-CN"/>
        </w:rPr>
        <w:t>贵单位</w:t>
      </w:r>
      <w:r>
        <w:rPr>
          <w:rFonts w:hint="eastAsia" w:eastAsia="宋体"/>
          <w:kern w:val="2"/>
          <w:sz w:val="21"/>
          <w:szCs w:val="21"/>
          <w:lang w:eastAsia="zh-CN"/>
        </w:rPr>
        <w:t>法定代表人、本项目投标授权代表人、项目负责人（如有）、主要技术人员（如有）等是否在</w:t>
      </w:r>
      <w:r>
        <w:rPr>
          <w:rFonts w:hint="eastAsia"/>
          <w:kern w:val="2"/>
          <w:sz w:val="21"/>
          <w:szCs w:val="21"/>
          <w:lang w:eastAsia="zh-CN"/>
        </w:rPr>
        <w:t>贵单位</w:t>
      </w:r>
      <w:r>
        <w:rPr>
          <w:rFonts w:hint="eastAsia" w:eastAsia="宋体"/>
          <w:kern w:val="2"/>
          <w:sz w:val="21"/>
          <w:szCs w:val="21"/>
          <w:lang w:eastAsia="zh-CN"/>
        </w:rPr>
        <w:t>缴纳社会保险。</w:t>
      </w:r>
    </w:p>
    <w:p>
      <w:pPr>
        <w:keepNext/>
        <w:keepLines/>
        <w:widowControl w:val="0"/>
        <w:spacing w:before="260" w:after="260"/>
        <w:jc w:val="center"/>
        <w:outlineLvl w:val="2"/>
        <w:rPr>
          <w:rFonts w:hint="eastAsia" w:ascii="黑体" w:hAnsi="宋体" w:eastAsia="黑体"/>
          <w:bCs/>
          <w:lang w:eastAsia="zh-CN"/>
        </w:rPr>
      </w:pPr>
      <w:r>
        <w:rPr>
          <w:rFonts w:hint="eastAsia" w:ascii="黑体" w:hAnsi="宋体" w:eastAsia="黑体"/>
          <w:bCs/>
          <w:lang w:eastAsia="zh-CN"/>
        </w:rPr>
        <w:t>四、</w:t>
      </w:r>
      <w:bookmarkStart w:id="71" w:name="_Hlk72092634"/>
      <w:r>
        <w:rPr>
          <w:rFonts w:hint="eastAsia" w:ascii="黑体" w:hAnsi="宋体" w:eastAsia="黑体"/>
          <w:bCs/>
          <w:lang w:eastAsia="zh-CN"/>
        </w:rPr>
        <w:t>实质性条款响应情况表</w:t>
      </w:r>
      <w:bookmarkEnd w:id="71"/>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765"/>
        <w:gridCol w:w="1649"/>
        <w:gridCol w:w="19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bookmarkStart w:id="72" w:name="_Hlk72092651"/>
            <w:r>
              <w:rPr>
                <w:rFonts w:hint="eastAsia" w:ascii="宋体" w:hAnsi="宋体" w:eastAsia="宋体"/>
                <w:sz w:val="21"/>
                <w:szCs w:val="21"/>
                <w:lang w:eastAsia="zh-CN"/>
              </w:rPr>
              <w:t>序号</w:t>
            </w:r>
          </w:p>
        </w:tc>
        <w:tc>
          <w:tcPr>
            <w:tcW w:w="2664"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实质性条款具体内容</w:t>
            </w:r>
          </w:p>
        </w:tc>
        <w:tc>
          <w:tcPr>
            <w:tcW w:w="1588"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r>
              <w:rPr>
                <w:rFonts w:hint="eastAsia" w:eastAsia="宋体"/>
                <w:kern w:val="2"/>
                <w:sz w:val="21"/>
                <w:lang w:eastAsia="zh-CN"/>
              </w:rPr>
              <w:t>投标响应</w:t>
            </w:r>
          </w:p>
        </w:tc>
        <w:tc>
          <w:tcPr>
            <w:tcW w:w="1842"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r>
              <w:rPr>
                <w:rFonts w:hint="eastAsia" w:eastAsia="宋体"/>
                <w:kern w:val="2"/>
                <w:sz w:val="21"/>
                <w:lang w:eastAsia="zh-CN"/>
              </w:rPr>
              <w:t>偏离情况</w:t>
            </w:r>
          </w:p>
        </w:tc>
        <w:tc>
          <w:tcPr>
            <w:tcW w:w="1418"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r>
              <w:rPr>
                <w:rFonts w:hint="eastAsia" w:eastAsia="宋体"/>
                <w:kern w:val="2"/>
                <w:sz w:val="21"/>
                <w:lang w:eastAsia="zh-CN"/>
              </w:rPr>
              <w:t>说明</w:t>
            </w:r>
          </w:p>
        </w:tc>
      </w:tr>
      <w:bookmark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hint="eastAsia" w:ascii="宋体" w:hAnsi="宋体" w:eastAsia="宋体"/>
                <w:sz w:val="21"/>
                <w:szCs w:val="21"/>
                <w:lang w:eastAsia="zh-CN"/>
              </w:rPr>
            </w:pPr>
            <w:r>
              <w:rPr>
                <w:rFonts w:hint="eastAsia" w:ascii="宋体" w:hAnsi="宋体" w:eastAsia="宋体"/>
                <w:sz w:val="21"/>
                <w:szCs w:val="21"/>
                <w:lang w:eastAsia="zh-CN"/>
              </w:rPr>
              <w:t>1</w:t>
            </w:r>
          </w:p>
        </w:tc>
        <w:tc>
          <w:tcPr>
            <w:tcW w:w="2664" w:type="dxa"/>
            <w:vAlign w:val="center"/>
          </w:tcPr>
          <w:p>
            <w:pPr>
              <w:widowControl w:val="0"/>
              <w:adjustRightInd w:val="0"/>
              <w:snapToGrid w:val="0"/>
              <w:spacing w:after="160" w:line="360" w:lineRule="auto"/>
              <w:jc w:val="center"/>
              <w:rPr>
                <w:rFonts w:hint="eastAsia" w:hAnsi="宋体" w:eastAsia="宋体"/>
                <w:sz w:val="21"/>
                <w:szCs w:val="21"/>
                <w:lang w:eastAsia="zh-CN"/>
              </w:rPr>
            </w:pPr>
            <w:r>
              <w:rPr>
                <w:rFonts w:hint="eastAsia" w:hAnsi="宋体" w:eastAsia="宋体"/>
                <w:sz w:val="21"/>
                <w:szCs w:val="21"/>
                <w:lang w:eastAsia="zh-CN"/>
              </w:rPr>
              <w:t>（填写相关内容）</w:t>
            </w:r>
          </w:p>
        </w:tc>
        <w:tc>
          <w:tcPr>
            <w:tcW w:w="1588"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842"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418" w:type="dxa"/>
          </w:tcPr>
          <w:p>
            <w:pPr>
              <w:widowControl w:val="0"/>
              <w:adjustRightInd w:val="0"/>
              <w:snapToGrid w:val="0"/>
              <w:spacing w:after="160" w:line="360" w:lineRule="auto"/>
              <w:jc w:val="both"/>
              <w:rPr>
                <w:rFonts w:hint="eastAsia"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hint="eastAsia" w:ascii="宋体" w:hAnsi="宋体" w:eastAsia="宋体"/>
                <w:sz w:val="21"/>
                <w:szCs w:val="21"/>
                <w:lang w:eastAsia="zh-CN"/>
              </w:rPr>
            </w:pPr>
            <w:r>
              <w:rPr>
                <w:rFonts w:hint="eastAsia" w:ascii="宋体" w:hAnsi="宋体" w:eastAsia="宋体"/>
                <w:sz w:val="21"/>
                <w:szCs w:val="21"/>
                <w:lang w:eastAsia="zh-CN"/>
              </w:rPr>
              <w:t>2</w:t>
            </w:r>
          </w:p>
        </w:tc>
        <w:tc>
          <w:tcPr>
            <w:tcW w:w="2664" w:type="dxa"/>
            <w:vAlign w:val="center"/>
          </w:tcPr>
          <w:p>
            <w:pPr>
              <w:widowControl w:val="0"/>
              <w:adjustRightInd w:val="0"/>
              <w:snapToGrid w:val="0"/>
              <w:spacing w:after="160" w:line="360" w:lineRule="auto"/>
              <w:jc w:val="center"/>
              <w:rPr>
                <w:rFonts w:hint="eastAsia" w:hAnsi="宋体" w:eastAsia="宋体"/>
                <w:sz w:val="21"/>
                <w:szCs w:val="21"/>
                <w:lang w:eastAsia="zh-CN"/>
              </w:rPr>
            </w:pPr>
            <w:r>
              <w:rPr>
                <w:rFonts w:hint="eastAsia" w:hAnsi="宋体" w:eastAsia="宋体"/>
                <w:sz w:val="21"/>
                <w:szCs w:val="21"/>
                <w:lang w:eastAsia="zh-CN"/>
              </w:rPr>
              <w:t>（填写相关内容）</w:t>
            </w:r>
          </w:p>
        </w:tc>
        <w:tc>
          <w:tcPr>
            <w:tcW w:w="1588"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842"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418" w:type="dxa"/>
          </w:tcPr>
          <w:p>
            <w:pPr>
              <w:widowControl w:val="0"/>
              <w:adjustRightInd w:val="0"/>
              <w:snapToGrid w:val="0"/>
              <w:spacing w:after="160" w:line="360" w:lineRule="auto"/>
              <w:jc w:val="both"/>
              <w:rPr>
                <w:rFonts w:hint="eastAsia"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widowControl w:val="0"/>
              <w:adjustRightInd w:val="0"/>
              <w:snapToGrid w:val="0"/>
              <w:spacing w:after="160" w:line="360" w:lineRule="auto"/>
              <w:jc w:val="both"/>
              <w:rPr>
                <w:rFonts w:hint="eastAsia" w:ascii="宋体" w:hAnsi="宋体" w:eastAsia="宋体"/>
                <w:sz w:val="21"/>
                <w:szCs w:val="21"/>
                <w:lang w:eastAsia="zh-CN"/>
              </w:rPr>
            </w:pPr>
            <w:r>
              <w:rPr>
                <w:rFonts w:hint="eastAsia" w:ascii="宋体" w:hAnsi="宋体" w:eastAsia="宋体"/>
                <w:sz w:val="21"/>
                <w:szCs w:val="21"/>
                <w:lang w:eastAsia="zh-CN"/>
              </w:rPr>
              <w:t>3</w:t>
            </w:r>
          </w:p>
        </w:tc>
        <w:tc>
          <w:tcPr>
            <w:tcW w:w="2664" w:type="dxa"/>
            <w:vAlign w:val="center"/>
          </w:tcPr>
          <w:p>
            <w:pPr>
              <w:widowControl w:val="0"/>
              <w:adjustRightInd w:val="0"/>
              <w:snapToGrid w:val="0"/>
              <w:spacing w:after="160" w:line="360" w:lineRule="auto"/>
              <w:jc w:val="center"/>
              <w:rPr>
                <w:rFonts w:hint="eastAsia" w:ascii="宋体" w:hAnsi="宋体" w:eastAsia="宋体"/>
                <w:sz w:val="21"/>
                <w:szCs w:val="21"/>
                <w:lang w:eastAsia="zh-CN"/>
              </w:rPr>
            </w:pPr>
            <w:r>
              <w:rPr>
                <w:rFonts w:hint="eastAsia" w:ascii="宋体" w:hAnsi="宋体" w:eastAsia="宋体"/>
                <w:sz w:val="21"/>
                <w:szCs w:val="21"/>
                <w:lang w:eastAsia="zh-CN"/>
              </w:rPr>
              <w:t>…………</w:t>
            </w:r>
          </w:p>
        </w:tc>
        <w:tc>
          <w:tcPr>
            <w:tcW w:w="1588"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842" w:type="dxa"/>
          </w:tcPr>
          <w:p>
            <w:pPr>
              <w:widowControl w:val="0"/>
              <w:adjustRightInd w:val="0"/>
              <w:snapToGrid w:val="0"/>
              <w:spacing w:after="160" w:line="360" w:lineRule="auto"/>
              <w:jc w:val="both"/>
              <w:rPr>
                <w:rFonts w:hint="eastAsia" w:ascii="宋体" w:hAnsi="宋体" w:eastAsia="宋体"/>
                <w:sz w:val="21"/>
                <w:szCs w:val="21"/>
                <w:lang w:eastAsia="zh-CN"/>
              </w:rPr>
            </w:pPr>
          </w:p>
        </w:tc>
        <w:tc>
          <w:tcPr>
            <w:tcW w:w="1418" w:type="dxa"/>
          </w:tcPr>
          <w:p>
            <w:pPr>
              <w:widowControl w:val="0"/>
              <w:adjustRightInd w:val="0"/>
              <w:snapToGrid w:val="0"/>
              <w:spacing w:after="160" w:line="360" w:lineRule="auto"/>
              <w:jc w:val="both"/>
              <w:rPr>
                <w:rFonts w:hint="eastAsia" w:ascii="宋体" w:hAnsi="宋体" w:eastAsia="宋体"/>
                <w:sz w:val="21"/>
                <w:szCs w:val="21"/>
                <w:lang w:eastAsia="zh-CN"/>
              </w:rPr>
            </w:pPr>
          </w:p>
        </w:tc>
      </w:tr>
    </w:tbl>
    <w:p>
      <w:pPr>
        <w:widowControl w:val="0"/>
        <w:spacing w:after="160" w:line="278" w:lineRule="auto"/>
        <w:ind w:firstLine="482" w:firstLineChars="200"/>
        <w:jc w:val="both"/>
        <w:rPr>
          <w:rFonts w:eastAsia="宋体"/>
          <w:b/>
          <w:kern w:val="2"/>
          <w:szCs w:val="22"/>
          <w:lang w:eastAsia="zh-CN"/>
        </w:rPr>
      </w:pPr>
    </w:p>
    <w:p>
      <w:pPr>
        <w:widowControl w:val="0"/>
        <w:spacing w:after="160" w:line="278" w:lineRule="auto"/>
        <w:ind w:firstLine="482" w:firstLineChars="200"/>
        <w:jc w:val="both"/>
        <w:rPr>
          <w:rFonts w:eastAsia="宋体"/>
          <w:b/>
          <w:kern w:val="2"/>
          <w:szCs w:val="22"/>
          <w:lang w:eastAsia="zh-CN"/>
        </w:rPr>
      </w:pPr>
      <w:r>
        <w:rPr>
          <w:rFonts w:hint="eastAsia" w:eastAsia="宋体"/>
          <w:b/>
          <w:kern w:val="2"/>
          <w:szCs w:val="22"/>
          <w:lang w:eastAsia="zh-CN"/>
        </w:rPr>
        <w:t>注：1.上表所列各项均为不可负偏离条款。</w:t>
      </w:r>
    </w:p>
    <w:p>
      <w:pPr>
        <w:widowControl w:val="0"/>
        <w:spacing w:after="160" w:line="278" w:lineRule="auto"/>
        <w:ind w:firstLine="482" w:firstLineChars="200"/>
        <w:jc w:val="both"/>
        <w:rPr>
          <w:rFonts w:eastAsia="宋体"/>
          <w:b/>
          <w:kern w:val="2"/>
          <w:szCs w:val="22"/>
          <w:lang w:eastAsia="zh-CN"/>
        </w:rPr>
      </w:pPr>
      <w:r>
        <w:rPr>
          <w:rFonts w:hint="eastAsia" w:eastAsia="宋体"/>
          <w:b/>
          <w:kern w:val="2"/>
          <w:szCs w:val="22"/>
          <w:lang w:eastAsia="zh-CN"/>
        </w:rPr>
        <w:t>2.“投标响应”一栏应当详细填写投标人自身响应情况，而不能不合理照搬照抄招实质性条款具体内容。</w:t>
      </w:r>
    </w:p>
    <w:p>
      <w:pPr>
        <w:widowControl w:val="0"/>
        <w:spacing w:after="160" w:line="278" w:lineRule="auto"/>
        <w:ind w:firstLine="482" w:firstLineChars="200"/>
        <w:jc w:val="both"/>
        <w:rPr>
          <w:rFonts w:eastAsia="宋体"/>
          <w:b/>
          <w:kern w:val="2"/>
          <w:szCs w:val="22"/>
          <w:lang w:eastAsia="zh-CN"/>
        </w:rPr>
      </w:pPr>
      <w:r>
        <w:rPr>
          <w:rFonts w:hint="eastAsia" w:eastAsia="宋体"/>
          <w:b/>
          <w:kern w:val="2"/>
          <w:szCs w:val="22"/>
          <w:lang w:eastAsia="zh-CN"/>
        </w:rPr>
        <w:t>3</w:t>
      </w:r>
      <w:r>
        <w:rPr>
          <w:rFonts w:eastAsia="宋体"/>
          <w:b/>
          <w:kern w:val="2"/>
          <w:szCs w:val="22"/>
          <w:lang w:eastAsia="zh-CN"/>
        </w:rPr>
        <w:t>.</w:t>
      </w:r>
      <w:r>
        <w:rPr>
          <w:rFonts w:hint="eastAsia" w:eastAsia="宋体"/>
          <w:b/>
          <w:kern w:val="2"/>
          <w:szCs w:val="22"/>
          <w:lang w:eastAsia="zh-CN"/>
        </w:rPr>
        <w:t>“偏离情况”一栏应填写“正偏离”、“负偏离”或“无偏离”，</w:t>
      </w:r>
      <w:r>
        <w:rPr>
          <w:rFonts w:hint="eastAsia" w:eastAsia="宋体"/>
          <w:b/>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after="160" w:line="278" w:lineRule="auto"/>
        <w:ind w:firstLine="482" w:firstLineChars="200"/>
        <w:jc w:val="both"/>
        <w:rPr>
          <w:rFonts w:eastAsia="宋体"/>
          <w:b/>
          <w:kern w:val="2"/>
          <w:lang w:eastAsia="zh-CN"/>
        </w:rPr>
      </w:pPr>
      <w:r>
        <w:rPr>
          <w:rFonts w:eastAsia="宋体"/>
          <w:b/>
          <w:kern w:val="2"/>
          <w:lang w:eastAsia="zh-CN"/>
        </w:rPr>
        <w:t>4.</w:t>
      </w:r>
      <w:r>
        <w:rPr>
          <w:rFonts w:hint="eastAsia" w:eastAsia="宋体"/>
          <w:b/>
          <w:kern w:val="2"/>
          <w:lang w:eastAsia="zh-CN"/>
        </w:rPr>
        <w:t>评审委员会有权对投标响应情况作出判断（作出评审结论）。</w:t>
      </w:r>
    </w:p>
    <w:p>
      <w:pPr>
        <w:widowControl w:val="0"/>
        <w:spacing w:after="160" w:line="278" w:lineRule="auto"/>
        <w:ind w:firstLine="482" w:firstLineChars="200"/>
        <w:jc w:val="both"/>
        <w:rPr>
          <w:rFonts w:eastAsia="宋体"/>
          <w:b/>
          <w:kern w:val="2"/>
          <w:szCs w:val="22"/>
          <w:lang w:eastAsia="zh-CN"/>
        </w:rPr>
      </w:pPr>
      <w:r>
        <w:rPr>
          <w:rFonts w:eastAsia="宋体"/>
          <w:b/>
          <w:kern w:val="2"/>
          <w:szCs w:val="22"/>
          <w:lang w:eastAsia="zh-CN"/>
        </w:rPr>
        <w:t>5</w:t>
      </w:r>
      <w:r>
        <w:rPr>
          <w:rFonts w:hint="eastAsia" w:eastAsia="宋体"/>
          <w:b/>
          <w:kern w:val="2"/>
          <w:szCs w:val="22"/>
          <w:lang w:eastAsia="zh-CN"/>
        </w:rPr>
        <w:t>.实质性响应条款“投标响应情况”与投标文件其它内容冲突的，以实质性响应条款“投标响应情况”为准。</w:t>
      </w:r>
      <w:bookmarkEnd w:id="69"/>
    </w:p>
    <w:p>
      <w:pPr>
        <w:widowControl w:val="0"/>
        <w:spacing w:after="160" w:line="278" w:lineRule="auto"/>
        <w:ind w:firstLine="482" w:firstLineChars="200"/>
        <w:jc w:val="both"/>
        <w:rPr>
          <w:rFonts w:eastAsia="宋体"/>
          <w:b/>
          <w:kern w:val="2"/>
          <w:szCs w:val="22"/>
          <w:lang w:eastAsia="zh-CN"/>
        </w:rPr>
      </w:pPr>
      <w:r>
        <w:rPr>
          <w:rFonts w:hint="eastAsia" w:eastAsia="宋体"/>
          <w:b/>
          <w:kern w:val="2"/>
          <w:szCs w:val="22"/>
          <w:lang w:eastAsia="zh-CN"/>
        </w:rPr>
        <w:t>6.要求提供证明资料，在“说明”一栏中列明证明资料的位置,以便评审；未要求提供证明材料的，投标人可以不提供。</w:t>
      </w:r>
    </w:p>
    <w:p>
      <w:pPr>
        <w:widowControl w:val="0"/>
        <w:spacing w:after="160" w:line="278" w:lineRule="auto"/>
        <w:jc w:val="both"/>
        <w:rPr>
          <w:rFonts w:eastAsia="宋体"/>
          <w:kern w:val="2"/>
          <w:sz w:val="21"/>
          <w:lang w:eastAsia="zh-CN"/>
        </w:rPr>
      </w:pPr>
    </w:p>
    <w:p>
      <w:pPr>
        <w:keepNext/>
        <w:keepLines/>
        <w:widowControl w:val="0"/>
        <w:spacing w:before="260" w:after="260"/>
        <w:jc w:val="center"/>
        <w:outlineLvl w:val="2"/>
        <w:rPr>
          <w:rFonts w:hint="eastAsia" w:ascii="黑体" w:hAnsi="宋体" w:eastAsia="黑体"/>
          <w:bCs/>
          <w:kern w:val="2"/>
          <w:lang w:eastAsia="zh-CN"/>
        </w:rPr>
      </w:pPr>
      <w:r>
        <w:rPr>
          <w:rFonts w:hint="eastAsia" w:ascii="黑体" w:hAnsi="宋体" w:eastAsia="黑体"/>
          <w:kern w:val="2"/>
          <w:szCs w:val="20"/>
          <w:lang w:eastAsia="zh-CN"/>
        </w:rPr>
        <w:t>五、</w:t>
      </w:r>
      <w:r>
        <w:rPr>
          <w:rFonts w:hint="eastAsia" w:ascii="黑体" w:hAnsi="宋体" w:eastAsia="黑体"/>
          <w:bCs/>
          <w:kern w:val="2"/>
          <w:lang w:eastAsia="zh-CN"/>
        </w:rPr>
        <w:t>技术要求偏离表</w:t>
      </w:r>
    </w:p>
    <w:tbl>
      <w:tblPr>
        <w:tblStyle w:val="18"/>
        <w:tblW w:w="5000"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59"/>
        <w:gridCol w:w="5266"/>
        <w:gridCol w:w="952"/>
        <w:gridCol w:w="700"/>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序号</w:t>
            </w:r>
          </w:p>
        </w:tc>
        <w:tc>
          <w:tcPr>
            <w:tcW w:w="772"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货物名称</w:t>
            </w:r>
          </w:p>
        </w:tc>
        <w:tc>
          <w:tcPr>
            <w:tcW w:w="5446"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招标技术要求</w:t>
            </w:r>
          </w:p>
        </w:tc>
        <w:tc>
          <w:tcPr>
            <w:tcW w:w="972"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投标技术响应</w:t>
            </w:r>
          </w:p>
        </w:tc>
        <w:tc>
          <w:tcPr>
            <w:tcW w:w="710"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偏离情况</w:t>
            </w:r>
          </w:p>
        </w:tc>
        <w:tc>
          <w:tcPr>
            <w:tcW w:w="390" w:type="dxa"/>
            <w:vAlign w:val="center"/>
          </w:tcPr>
          <w:p>
            <w:pPr>
              <w:widowControl w:val="0"/>
              <w:spacing w:after="160" w:line="278" w:lineRule="auto"/>
              <w:jc w:val="center"/>
              <w:rPr>
                <w:rFonts w:eastAsia="宋体"/>
                <w:color w:val="000000"/>
                <w:kern w:val="2"/>
                <w:sz w:val="21"/>
                <w:szCs w:val="21"/>
                <w:lang w:eastAsia="zh-CN"/>
              </w:rPr>
            </w:pPr>
            <w:r>
              <w:rPr>
                <w:rFonts w:hint="eastAsia" w:eastAsia="宋体"/>
                <w:kern w:val="2"/>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pPr>
              <w:widowControl w:val="0"/>
              <w:spacing w:after="160" w:line="278" w:lineRule="auto"/>
              <w:jc w:val="center"/>
              <w:rPr>
                <w:rFonts w:eastAsia="宋体"/>
                <w:color w:val="000000"/>
                <w:kern w:val="2"/>
                <w:sz w:val="21"/>
                <w:szCs w:val="21"/>
                <w:lang w:eastAsia="zh-CN"/>
              </w:rPr>
            </w:pPr>
            <w:r>
              <w:rPr>
                <w:rFonts w:eastAsia="宋体"/>
                <w:color w:val="000000"/>
                <w:kern w:val="2"/>
                <w:sz w:val="21"/>
                <w:szCs w:val="21"/>
                <w:lang w:eastAsia="zh-CN"/>
              </w:rPr>
              <w:t>1</w:t>
            </w:r>
          </w:p>
        </w:tc>
        <w:tc>
          <w:tcPr>
            <w:tcW w:w="772"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w:t>
            </w:r>
            <w:r>
              <w:rPr>
                <w:rFonts w:eastAsia="宋体"/>
                <w:color w:val="000000"/>
                <w:kern w:val="2"/>
                <w:sz w:val="21"/>
                <w:szCs w:val="21"/>
                <w:lang w:eastAsia="zh-CN"/>
              </w:rPr>
              <w:t>**</w:t>
            </w:r>
            <w:r>
              <w:rPr>
                <w:rFonts w:hint="eastAsia" w:eastAsia="宋体"/>
                <w:color w:val="000000"/>
                <w:kern w:val="2"/>
                <w:sz w:val="21"/>
                <w:szCs w:val="21"/>
                <w:lang w:eastAsia="zh-CN"/>
              </w:rPr>
              <w:t>设备</w:t>
            </w: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b/>
                <w:bCs/>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b/>
                <w:bCs/>
                <w:color w:val="FF0000"/>
                <w:kern w:val="2"/>
                <w:sz w:val="21"/>
                <w:szCs w:val="21"/>
                <w:lang w:eastAsia="zh-CN"/>
              </w:rPr>
            </w:pPr>
          </w:p>
        </w:tc>
        <w:tc>
          <w:tcPr>
            <w:tcW w:w="710" w:type="dxa"/>
          </w:tcPr>
          <w:p>
            <w:pPr>
              <w:widowControl w:val="0"/>
              <w:spacing w:after="160" w:line="278" w:lineRule="auto"/>
              <w:jc w:val="both"/>
              <w:rPr>
                <w:rFonts w:eastAsia="宋体"/>
                <w:b/>
                <w:bCs/>
                <w:color w:val="FF0000"/>
                <w:kern w:val="2"/>
                <w:sz w:val="21"/>
                <w:szCs w:val="21"/>
                <w:lang w:eastAsia="zh-CN"/>
              </w:rPr>
            </w:pPr>
          </w:p>
        </w:tc>
        <w:tc>
          <w:tcPr>
            <w:tcW w:w="390" w:type="dxa"/>
          </w:tcPr>
          <w:p>
            <w:pPr>
              <w:widowControl w:val="0"/>
              <w:spacing w:after="160" w:line="278" w:lineRule="auto"/>
              <w:jc w:val="both"/>
              <w:rPr>
                <w:rFonts w:eastAsia="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widowControl w:val="0"/>
              <w:spacing w:after="160" w:line="278" w:lineRule="auto"/>
              <w:jc w:val="center"/>
              <w:rPr>
                <w:rFonts w:eastAsia="宋体"/>
                <w:color w:val="000000"/>
                <w:kern w:val="2"/>
                <w:sz w:val="21"/>
                <w:szCs w:val="21"/>
                <w:lang w:eastAsia="zh-CN"/>
              </w:rPr>
            </w:pPr>
          </w:p>
        </w:tc>
        <w:tc>
          <w:tcPr>
            <w:tcW w:w="772" w:type="dxa"/>
            <w:vMerge w:val="continue"/>
            <w:vAlign w:val="center"/>
          </w:tcPr>
          <w:p>
            <w:pPr>
              <w:widowControl w:val="0"/>
              <w:spacing w:after="160" w:line="278" w:lineRule="auto"/>
              <w:jc w:val="center"/>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2</w:t>
            </w:r>
          </w:p>
        </w:tc>
        <w:tc>
          <w:tcPr>
            <w:tcW w:w="772" w:type="dxa"/>
            <w:vMerge w:val="restart"/>
            <w:vAlign w:val="center"/>
          </w:tcPr>
          <w:p>
            <w:pPr>
              <w:widowControl w:val="0"/>
              <w:spacing w:after="160" w:line="278" w:lineRule="auto"/>
              <w:jc w:val="center"/>
              <w:rPr>
                <w:rFonts w:eastAsia="宋体"/>
                <w:color w:val="000000"/>
                <w:kern w:val="2"/>
                <w:sz w:val="21"/>
                <w:szCs w:val="21"/>
                <w:lang w:eastAsia="zh-CN"/>
              </w:rPr>
            </w:pPr>
            <w:r>
              <w:rPr>
                <w:rFonts w:hint="eastAsia" w:eastAsia="宋体"/>
                <w:color w:val="000000"/>
                <w:kern w:val="2"/>
                <w:sz w:val="21"/>
                <w:szCs w:val="21"/>
                <w:lang w:eastAsia="zh-CN"/>
              </w:rPr>
              <w:t>*</w:t>
            </w:r>
            <w:r>
              <w:rPr>
                <w:rFonts w:eastAsia="宋体"/>
                <w:color w:val="000000"/>
                <w:kern w:val="2"/>
                <w:sz w:val="21"/>
                <w:szCs w:val="21"/>
                <w:lang w:eastAsia="zh-CN"/>
              </w:rPr>
              <w:t>*</w:t>
            </w:r>
            <w:r>
              <w:rPr>
                <w:rFonts w:hint="eastAsia" w:eastAsia="宋体"/>
                <w:color w:val="000000"/>
                <w:kern w:val="2"/>
                <w:sz w:val="21"/>
                <w:szCs w:val="21"/>
                <w:lang w:eastAsia="zh-CN"/>
              </w:rPr>
              <w:t>设备</w:t>
            </w:r>
          </w:p>
        </w:tc>
        <w:tc>
          <w:tcPr>
            <w:tcW w:w="5446" w:type="dxa"/>
          </w:tcPr>
          <w:p>
            <w:pPr>
              <w:widowControl w:val="0"/>
              <w:spacing w:after="160" w:line="278" w:lineRule="auto"/>
              <w:jc w:val="center"/>
              <w:rPr>
                <w:rFonts w:eastAsia="宋体"/>
                <w:b/>
                <w:bCs/>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b/>
                <w:bCs/>
                <w:color w:val="FF0000"/>
                <w:kern w:val="2"/>
                <w:sz w:val="21"/>
                <w:szCs w:val="21"/>
                <w:lang w:eastAsia="zh-CN"/>
              </w:rPr>
            </w:pPr>
          </w:p>
        </w:tc>
        <w:tc>
          <w:tcPr>
            <w:tcW w:w="710" w:type="dxa"/>
          </w:tcPr>
          <w:p>
            <w:pPr>
              <w:widowControl w:val="0"/>
              <w:spacing w:after="160" w:line="278" w:lineRule="auto"/>
              <w:jc w:val="both"/>
              <w:rPr>
                <w:rFonts w:eastAsia="宋体"/>
                <w:b/>
                <w:bCs/>
                <w:color w:val="FF0000"/>
                <w:kern w:val="2"/>
                <w:sz w:val="21"/>
                <w:szCs w:val="21"/>
                <w:lang w:eastAsia="zh-CN"/>
              </w:rPr>
            </w:pPr>
          </w:p>
        </w:tc>
        <w:tc>
          <w:tcPr>
            <w:tcW w:w="390" w:type="dxa"/>
          </w:tcPr>
          <w:p>
            <w:pPr>
              <w:widowControl w:val="0"/>
              <w:spacing w:after="160" w:line="278" w:lineRule="auto"/>
              <w:jc w:val="both"/>
              <w:rPr>
                <w:rFonts w:eastAsia="宋体"/>
                <w:b/>
                <w:bCs/>
                <w:color w:val="FF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eastAsia="宋体"/>
                <w:kern w:val="2"/>
                <w:sz w:val="21"/>
                <w:lang w:eastAsia="zh-CN"/>
              </w:rPr>
              <w:t>（填写相关内容）</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pPr>
              <w:widowControl w:val="0"/>
              <w:spacing w:after="160" w:line="278" w:lineRule="auto"/>
              <w:jc w:val="center"/>
              <w:rPr>
                <w:rFonts w:eastAsia="宋体"/>
                <w:color w:val="000000"/>
                <w:kern w:val="2"/>
                <w:sz w:val="21"/>
                <w:szCs w:val="21"/>
                <w:lang w:eastAsia="zh-CN"/>
              </w:rPr>
            </w:pPr>
          </w:p>
        </w:tc>
        <w:tc>
          <w:tcPr>
            <w:tcW w:w="772" w:type="dxa"/>
            <w:vMerge w:val="continue"/>
          </w:tcPr>
          <w:p>
            <w:pPr>
              <w:widowControl w:val="0"/>
              <w:spacing w:after="160" w:line="278" w:lineRule="auto"/>
              <w:jc w:val="both"/>
              <w:rPr>
                <w:rFonts w:eastAsia="宋体"/>
                <w:color w:val="000000"/>
                <w:kern w:val="2"/>
                <w:sz w:val="21"/>
                <w:szCs w:val="21"/>
                <w:lang w:eastAsia="zh-CN"/>
              </w:rPr>
            </w:pPr>
          </w:p>
        </w:tc>
        <w:tc>
          <w:tcPr>
            <w:tcW w:w="5446" w:type="dxa"/>
          </w:tcPr>
          <w:p>
            <w:pPr>
              <w:widowControl w:val="0"/>
              <w:spacing w:after="160" w:line="278" w:lineRule="auto"/>
              <w:jc w:val="center"/>
              <w:rPr>
                <w:rFonts w:eastAsia="宋体"/>
                <w:color w:val="000000"/>
                <w:kern w:val="2"/>
                <w:sz w:val="21"/>
                <w:szCs w:val="21"/>
                <w:lang w:eastAsia="zh-CN"/>
              </w:rPr>
            </w:pPr>
            <w:r>
              <w:rPr>
                <w:rFonts w:hint="eastAsia" w:ascii="宋体" w:hAnsi="宋体" w:eastAsia="宋体"/>
                <w:color w:val="000000"/>
                <w:kern w:val="2"/>
                <w:sz w:val="21"/>
                <w:szCs w:val="21"/>
                <w:lang w:eastAsia="zh-CN"/>
              </w:rPr>
              <w:t>……</w:t>
            </w:r>
          </w:p>
        </w:tc>
        <w:tc>
          <w:tcPr>
            <w:tcW w:w="972" w:type="dxa"/>
          </w:tcPr>
          <w:p>
            <w:pPr>
              <w:widowControl w:val="0"/>
              <w:spacing w:after="160" w:line="278" w:lineRule="auto"/>
              <w:jc w:val="both"/>
              <w:rPr>
                <w:rFonts w:eastAsia="宋体"/>
                <w:color w:val="000000"/>
                <w:kern w:val="2"/>
                <w:sz w:val="21"/>
                <w:szCs w:val="21"/>
                <w:lang w:eastAsia="zh-CN"/>
              </w:rPr>
            </w:pPr>
          </w:p>
        </w:tc>
        <w:tc>
          <w:tcPr>
            <w:tcW w:w="710" w:type="dxa"/>
          </w:tcPr>
          <w:p>
            <w:pPr>
              <w:widowControl w:val="0"/>
              <w:spacing w:after="160" w:line="278" w:lineRule="auto"/>
              <w:jc w:val="both"/>
              <w:rPr>
                <w:rFonts w:eastAsia="宋体"/>
                <w:color w:val="000000"/>
                <w:kern w:val="2"/>
                <w:sz w:val="21"/>
                <w:szCs w:val="21"/>
                <w:lang w:eastAsia="zh-CN"/>
              </w:rPr>
            </w:pPr>
          </w:p>
        </w:tc>
        <w:tc>
          <w:tcPr>
            <w:tcW w:w="390" w:type="dxa"/>
          </w:tcPr>
          <w:p>
            <w:pPr>
              <w:widowControl w:val="0"/>
              <w:spacing w:after="160" w:line="278" w:lineRule="auto"/>
              <w:jc w:val="both"/>
              <w:rPr>
                <w:rFonts w:eastAsia="宋体"/>
                <w:color w:val="000000"/>
                <w:kern w:val="2"/>
                <w:sz w:val="21"/>
                <w:szCs w:val="21"/>
                <w:lang w:eastAsia="zh-CN"/>
              </w:rPr>
            </w:pPr>
          </w:p>
        </w:tc>
      </w:tr>
    </w:tbl>
    <w:p>
      <w:pPr>
        <w:widowControl w:val="0"/>
        <w:spacing w:after="160" w:line="278" w:lineRule="auto"/>
        <w:jc w:val="both"/>
        <w:rPr>
          <w:rFonts w:eastAsia="宋体"/>
          <w:kern w:val="2"/>
          <w:lang w:eastAsia="zh-CN"/>
        </w:rPr>
      </w:pPr>
    </w:p>
    <w:p>
      <w:pPr>
        <w:widowControl w:val="0"/>
        <w:spacing w:after="160" w:line="278" w:lineRule="auto"/>
        <w:jc w:val="both"/>
        <w:rPr>
          <w:rFonts w:eastAsia="宋体"/>
          <w:kern w:val="2"/>
          <w:sz w:val="21"/>
          <w:szCs w:val="21"/>
          <w:lang w:eastAsia="zh-CN"/>
        </w:rPr>
      </w:pPr>
      <w:bookmarkStart w:id="73" w:name="_Hlk72095977"/>
      <w:r>
        <w:rPr>
          <w:rFonts w:hint="eastAsia" w:eastAsia="宋体"/>
          <w:kern w:val="2"/>
          <w:sz w:val="21"/>
          <w:szCs w:val="21"/>
          <w:lang w:eastAsia="zh-CN"/>
        </w:rPr>
        <w:t>证明资料【如有的话，提供的证明资料应统一编号（排序），格式自定】</w:t>
      </w:r>
      <w:bookmarkEnd w:id="73"/>
      <w:r>
        <w:rPr>
          <w:rFonts w:hint="eastAsia" w:eastAsia="宋体"/>
          <w:kern w:val="2"/>
          <w:sz w:val="21"/>
          <w:szCs w:val="21"/>
          <w:lang w:eastAsia="zh-CN"/>
        </w:rPr>
        <w:t>：</w:t>
      </w:r>
    </w:p>
    <w:p>
      <w:pPr>
        <w:widowControl w:val="0"/>
        <w:spacing w:after="160" w:line="278" w:lineRule="auto"/>
        <w:ind w:firstLine="422" w:firstLineChars="200"/>
        <w:jc w:val="both"/>
        <w:rPr>
          <w:rFonts w:eastAsia="宋体"/>
          <w:b/>
          <w:kern w:val="2"/>
          <w:sz w:val="21"/>
          <w:szCs w:val="21"/>
          <w:lang w:eastAsia="zh-CN"/>
        </w:rPr>
      </w:pPr>
    </w:p>
    <w:p>
      <w:pPr>
        <w:widowControl w:val="0"/>
        <w:spacing w:after="160" w:line="278" w:lineRule="auto"/>
        <w:ind w:firstLine="422" w:firstLineChars="200"/>
        <w:jc w:val="both"/>
        <w:rPr>
          <w:rFonts w:eastAsia="宋体"/>
          <w:b/>
          <w:kern w:val="2"/>
          <w:sz w:val="21"/>
          <w:szCs w:val="21"/>
          <w:lang w:eastAsia="zh-CN"/>
        </w:rPr>
      </w:pP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《技术要求偏离表》编制指引：</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1、技术要求偏离表的序号、货物名称、招标技术要求等栏目</w:t>
      </w:r>
      <w:bookmarkStart w:id="74" w:name="_Hlk72094407"/>
      <w:r>
        <w:rPr>
          <w:rFonts w:hint="eastAsia" w:eastAsia="宋体"/>
          <w:bCs/>
          <w:kern w:val="2"/>
          <w:sz w:val="21"/>
          <w:szCs w:val="21"/>
          <w:lang w:eastAsia="zh-CN"/>
        </w:rPr>
        <w:t>对应“用户需求书”中的“技术要求”章节</w:t>
      </w:r>
      <w:bookmarkEnd w:id="74"/>
      <w:r>
        <w:rPr>
          <w:rFonts w:hint="eastAsia" w:eastAsia="宋体"/>
          <w:bCs/>
          <w:kern w:val="2"/>
          <w:sz w:val="21"/>
          <w:szCs w:val="21"/>
          <w:lang w:eastAsia="zh-CN"/>
        </w:rPr>
        <w:t>相关内容。</w:t>
      </w:r>
    </w:p>
    <w:p>
      <w:pPr>
        <w:spacing w:after="160" w:line="278" w:lineRule="auto"/>
        <w:ind w:firstLine="420" w:firstLineChars="200"/>
        <w:jc w:val="both"/>
        <w:outlineLvl w:val="1"/>
        <w:rPr>
          <w:rFonts w:eastAsia="宋体"/>
          <w:bCs/>
          <w:color w:val="FF0000"/>
          <w:kern w:val="2"/>
          <w:sz w:val="21"/>
          <w:szCs w:val="21"/>
          <w:lang w:eastAsia="zh-CN"/>
        </w:rPr>
      </w:pPr>
      <w:r>
        <w:rPr>
          <w:rFonts w:eastAsia="宋体"/>
          <w:bCs/>
          <w:sz w:val="21"/>
          <w:szCs w:val="21"/>
          <w:lang w:eastAsia="zh-CN"/>
        </w:rPr>
        <w:t>2</w:t>
      </w:r>
      <w:r>
        <w:rPr>
          <w:rFonts w:hint="eastAsia" w:eastAsia="宋体"/>
          <w:bCs/>
          <w:sz w:val="21"/>
          <w:szCs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bCs/>
          <w:color w:val="FF0000"/>
          <w:kern w:val="2"/>
          <w:sz w:val="21"/>
          <w:szCs w:val="21"/>
          <w:lang w:eastAsia="zh-CN"/>
        </w:rPr>
        <w:t>“投标技术响应”必须与所投产品客观实际保持一致，响应不实且情节严重的，经查实，将依法记入供应商诚信档案或受到行政处罚。</w:t>
      </w:r>
    </w:p>
    <w:p>
      <w:pPr>
        <w:widowControl w:val="0"/>
        <w:spacing w:after="160" w:line="278" w:lineRule="auto"/>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w:t>
      </w:r>
      <w:bookmarkStart w:id="75" w:name="_Hlk72158270"/>
      <w:r>
        <w:rPr>
          <w:rFonts w:hint="eastAsia" w:eastAsia="宋体"/>
          <w:bCs/>
          <w:kern w:val="2"/>
          <w:sz w:val="21"/>
          <w:szCs w:val="21"/>
          <w:lang w:eastAsia="zh-CN"/>
        </w:rPr>
        <w:t>“偏离情况”</w:t>
      </w:r>
      <w:bookmarkEnd w:id="75"/>
      <w:r>
        <w:rPr>
          <w:rFonts w:hint="eastAsia" w:eastAsia="宋体"/>
          <w:bCs/>
          <w:kern w:val="2"/>
          <w:sz w:val="21"/>
          <w:szCs w:val="21"/>
          <w:lang w:eastAsia="zh-CN"/>
        </w:rPr>
        <w:t>一栏填写如实填写“正偏离”、“负偏离”或“无偏离”，其中：</w:t>
      </w:r>
      <w:bookmarkStart w:id="76" w:name="_Hlk72093866"/>
      <w:r>
        <w:rPr>
          <w:rFonts w:hint="eastAsia" w:eastAsia="宋体"/>
          <w:bCs/>
          <w:kern w:val="2"/>
          <w:sz w:val="21"/>
          <w:szCs w:val="21"/>
          <w:lang w:eastAsia="zh-CN"/>
        </w:rPr>
        <w:t>“正偏离”表示“投标响应优于招标技术要求”，“负偏离”表示“投标响应不满足招标技术要求”，“无偏离”表示“投标响应与招标技术要求一致”</w:t>
      </w:r>
      <w:bookmarkEnd w:id="76"/>
      <w:r>
        <w:rPr>
          <w:rFonts w:hint="eastAsia" w:eastAsia="宋体"/>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pPr>
        <w:widowControl w:val="0"/>
        <w:spacing w:after="160" w:line="278" w:lineRule="auto"/>
        <w:ind w:firstLine="420" w:firstLineChars="200"/>
        <w:jc w:val="both"/>
        <w:rPr>
          <w:rFonts w:eastAsia="宋体"/>
          <w:bCs/>
          <w:kern w:val="2"/>
          <w:sz w:val="21"/>
          <w:szCs w:val="21"/>
          <w:lang w:eastAsia="zh-CN"/>
        </w:rPr>
      </w:pPr>
      <w:r>
        <w:rPr>
          <w:rFonts w:eastAsia="宋体"/>
          <w:bCs/>
          <w:kern w:val="2"/>
          <w:sz w:val="21"/>
          <w:szCs w:val="21"/>
          <w:lang w:eastAsia="zh-CN"/>
        </w:rPr>
        <w:t>4</w:t>
      </w:r>
      <w:r>
        <w:rPr>
          <w:rFonts w:hint="eastAsia" w:eastAsia="宋体"/>
          <w:bCs/>
          <w:kern w:val="2"/>
          <w:sz w:val="21"/>
          <w:szCs w:val="21"/>
          <w:lang w:eastAsia="zh-CN"/>
        </w:rPr>
        <w:t>、未要求提供证明资料的招标技术要求，可以不提供证明资料（如实响应即可）。</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5、</w:t>
      </w:r>
      <w:bookmarkStart w:id="77" w:name="_Hlk72096106"/>
      <w:r>
        <w:rPr>
          <w:rFonts w:hint="eastAsia" w:eastAsia="宋体"/>
          <w:bCs/>
          <w:kern w:val="2"/>
          <w:sz w:val="21"/>
          <w:szCs w:val="21"/>
          <w:lang w:eastAsia="zh-CN"/>
        </w:rPr>
        <w:t>证明资料条款响应要求</w:t>
      </w:r>
      <w:bookmarkEnd w:id="77"/>
      <w:r>
        <w:rPr>
          <w:rFonts w:hint="eastAsia" w:eastAsia="宋体"/>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8" w:name="_Hlk73558782"/>
      <w:r>
        <w:rPr>
          <w:rFonts w:hint="eastAsia" w:eastAsia="宋体"/>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9" w:name="_Hlk73558164"/>
      <w:r>
        <w:rPr>
          <w:rFonts w:hint="eastAsia" w:eastAsia="宋体"/>
          <w:bCs/>
          <w:kern w:val="2"/>
          <w:sz w:val="21"/>
          <w:szCs w:val="21"/>
          <w:lang w:eastAsia="zh-CN"/>
        </w:rPr>
        <w:t>且投标人在“偏离情况”一栏响应为“正偏离”或“无偏离”的，经评审委员会认定，将判定为负偏离。</w:t>
      </w:r>
      <w:bookmarkEnd w:id="78"/>
      <w:bookmarkEnd w:id="79"/>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6、</w:t>
      </w:r>
      <w:bookmarkStart w:id="80" w:name="_Hlk72096137"/>
      <w:r>
        <w:rPr>
          <w:rFonts w:hint="eastAsia" w:eastAsia="宋体"/>
          <w:bCs/>
          <w:kern w:val="2"/>
          <w:sz w:val="21"/>
          <w:szCs w:val="21"/>
          <w:lang w:eastAsia="zh-CN"/>
        </w:rPr>
        <w:t>表后“证明资料”部分内容的编制</w:t>
      </w:r>
      <w:bookmarkEnd w:id="80"/>
      <w:r>
        <w:rPr>
          <w:rFonts w:hint="eastAsia" w:eastAsia="宋体"/>
          <w:bCs/>
          <w:kern w:val="2"/>
          <w:sz w:val="21"/>
          <w:szCs w:val="21"/>
          <w:lang w:eastAsia="zh-CN"/>
        </w:rPr>
        <w:t>：提供的所有证明资料应当统一编号（排序），且证明资料的编号（顺序）、数量和名称（形式）均应与“说明”一栏所填内容保持一致（一一对应），以便评审委员会查看。</w:t>
      </w:r>
      <w:bookmarkStart w:id="81" w:name="_Hlk73558180"/>
      <w:r>
        <w:rPr>
          <w:rFonts w:hint="eastAsia" w:eastAsia="宋体"/>
          <w:bCs/>
          <w:kern w:val="2"/>
          <w:sz w:val="21"/>
          <w:szCs w:val="21"/>
          <w:lang w:eastAsia="zh-CN"/>
        </w:rPr>
        <w:t>未按照招标文件要求在表后放置证明材料的供应商将承担不利后果，经评审委员会认定，相关技术要求将判定为负偏离。</w:t>
      </w:r>
      <w:bookmarkEnd w:id="81"/>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7、</w:t>
      </w:r>
      <w:bookmarkStart w:id="82" w:name="_Hlk72096176"/>
      <w:r>
        <w:rPr>
          <w:rFonts w:hint="eastAsia" w:eastAsia="宋体"/>
          <w:bCs/>
          <w:kern w:val="2"/>
          <w:sz w:val="21"/>
          <w:szCs w:val="21"/>
          <w:lang w:eastAsia="zh-CN"/>
        </w:rPr>
        <w:t>证明资料的形式及其它具体要求</w:t>
      </w:r>
      <w:bookmarkEnd w:id="82"/>
      <w:r>
        <w:rPr>
          <w:rFonts w:hint="eastAsia" w:eastAsia="宋体"/>
          <w:bCs/>
          <w:kern w:val="2"/>
          <w:sz w:val="21"/>
          <w:szCs w:val="21"/>
          <w:lang w:eastAsia="zh-CN"/>
        </w:rPr>
        <w:t>：</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（1）除照片、图片（截图）及不需加盖公章的文字说明（技术说明）外，其它证明资料均要求为原件扫描件；</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其它证明资料的形式要求参照以上要求执行；</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8、其它注意事项：</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（1）评审委员会有权对投标人的响应情况作出判断（评审结论）；</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（2）</w:t>
      </w:r>
      <w:bookmarkStart w:id="83" w:name="_Hlk72158213"/>
      <w:r>
        <w:rPr>
          <w:rFonts w:hint="eastAsia" w:eastAsia="宋体"/>
          <w:bCs/>
          <w:kern w:val="2"/>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83"/>
    </w:p>
    <w:p>
      <w:pPr>
        <w:widowControl w:val="0"/>
        <w:spacing w:after="160" w:line="278" w:lineRule="auto"/>
        <w:ind w:firstLine="482" w:firstLineChars="200"/>
        <w:jc w:val="both"/>
        <w:rPr>
          <w:rFonts w:eastAsia="宋体"/>
          <w:b/>
          <w:kern w:val="2"/>
          <w:lang w:eastAsia="zh-CN"/>
        </w:rPr>
      </w:pPr>
    </w:p>
    <w:p>
      <w:pPr>
        <w:widowControl w:val="0"/>
        <w:spacing w:after="160" w:line="278" w:lineRule="auto"/>
        <w:jc w:val="both"/>
        <w:rPr>
          <w:rFonts w:eastAsia="宋体"/>
          <w:kern w:val="2"/>
          <w:lang w:eastAsia="zh-CN"/>
        </w:rPr>
      </w:pPr>
    </w:p>
    <w:p>
      <w:pPr>
        <w:keepNext/>
        <w:keepLines/>
        <w:widowControl w:val="0"/>
        <w:spacing w:before="260" w:after="260"/>
        <w:jc w:val="center"/>
        <w:outlineLvl w:val="2"/>
        <w:rPr>
          <w:rFonts w:hint="eastAsia" w:ascii="宋体" w:hAnsi="宋体" w:eastAsia="宋体"/>
          <w:b/>
          <w:bCs/>
          <w:kern w:val="2"/>
          <w:szCs w:val="32"/>
          <w:lang w:eastAsia="zh-CN"/>
        </w:rPr>
      </w:pPr>
      <w:r>
        <w:rPr>
          <w:rFonts w:hint="eastAsia" w:ascii="黑体" w:hAnsi="宋体" w:eastAsia="黑体"/>
          <w:kern w:val="2"/>
          <w:szCs w:val="20"/>
          <w:lang w:eastAsia="zh-CN"/>
        </w:rPr>
        <w:t>六、施工安全保障方案</w:t>
      </w:r>
    </w:p>
    <w:p>
      <w:pPr>
        <w:keepNext/>
        <w:keepLines/>
        <w:widowControl w:val="0"/>
        <w:spacing w:before="260" w:after="260"/>
        <w:jc w:val="center"/>
        <w:outlineLvl w:val="2"/>
        <w:rPr>
          <w:rFonts w:hint="eastAsia" w:ascii="黑体" w:hAnsi="宋体" w:eastAsia="黑体"/>
          <w:kern w:val="2"/>
          <w:szCs w:val="20"/>
          <w:lang w:eastAsia="zh-CN"/>
        </w:rPr>
      </w:pPr>
      <w:r>
        <w:rPr>
          <w:rFonts w:hint="eastAsia" w:ascii="黑体" w:hAnsi="宋体" w:eastAsia="黑体"/>
          <w:kern w:val="2"/>
          <w:szCs w:val="20"/>
          <w:lang w:eastAsia="zh-CN"/>
        </w:rPr>
        <w:t>七、样品</w:t>
      </w:r>
    </w:p>
    <w:p>
      <w:pPr>
        <w:keepNext/>
        <w:keepLines/>
        <w:widowControl w:val="0"/>
        <w:spacing w:before="260" w:after="260"/>
        <w:jc w:val="center"/>
        <w:outlineLvl w:val="2"/>
        <w:rPr>
          <w:rFonts w:hint="eastAsia" w:ascii="宋体" w:hAnsi="宋体" w:eastAsia="宋体"/>
          <w:b/>
          <w:bCs/>
          <w:kern w:val="2"/>
          <w:szCs w:val="32"/>
          <w:lang w:eastAsia="zh-CN"/>
        </w:rPr>
      </w:pPr>
      <w:r>
        <w:rPr>
          <w:rFonts w:hint="eastAsia" w:ascii="黑体" w:hAnsi="宋体" w:eastAsia="黑体"/>
          <w:kern w:val="2"/>
          <w:szCs w:val="20"/>
          <w:lang w:eastAsia="zh-CN"/>
        </w:rPr>
        <w:t>八、商务要求偏离表</w:t>
      </w:r>
    </w:p>
    <w:tbl>
      <w:tblPr>
        <w:tblStyle w:val="18"/>
        <w:tblW w:w="5000" w:type="pc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323"/>
        <w:gridCol w:w="4558"/>
        <w:gridCol w:w="921"/>
        <w:gridCol w:w="61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序号</w:t>
            </w:r>
          </w:p>
        </w:tc>
        <w:tc>
          <w:tcPr>
            <w:tcW w:w="1408"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商务需求项</w:t>
            </w:r>
          </w:p>
        </w:tc>
        <w:tc>
          <w:tcPr>
            <w:tcW w:w="4918"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招标商务要求</w:t>
            </w:r>
          </w:p>
        </w:tc>
        <w:tc>
          <w:tcPr>
            <w:tcW w:w="973"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投标商务响应</w:t>
            </w:r>
          </w:p>
        </w:tc>
        <w:tc>
          <w:tcPr>
            <w:tcW w:w="642"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偏离情况</w:t>
            </w:r>
          </w:p>
        </w:tc>
        <w:tc>
          <w:tcPr>
            <w:tcW w:w="540" w:type="dxa"/>
            <w:vAlign w:val="center"/>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pPr>
              <w:widowControl w:val="0"/>
              <w:spacing w:after="160" w:line="278" w:lineRule="auto"/>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w:t>
            </w:r>
          </w:p>
        </w:tc>
        <w:tc>
          <w:tcPr>
            <w:tcW w:w="140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tc>
        <w:tc>
          <w:tcPr>
            <w:tcW w:w="4918" w:type="dxa"/>
          </w:tcPr>
          <w:p>
            <w:pPr>
              <w:widowControl w:val="0"/>
              <w:spacing w:after="160" w:line="278" w:lineRule="auto"/>
              <w:jc w:val="center"/>
              <w:rPr>
                <w:rFonts w:hint="eastAsia" w:ascii="宋体" w:hAnsi="宋体" w:eastAsia="宋体" w:cs="宋体"/>
                <w:b/>
                <w:kern w:val="2"/>
                <w:sz w:val="21"/>
                <w:szCs w:val="21"/>
                <w:lang w:eastAsia="zh-CN"/>
              </w:rPr>
            </w:pPr>
            <w:r>
              <w:rPr>
                <w:rFonts w:hint="eastAsia" w:ascii="宋体" w:hAnsi="宋体" w:eastAsia="宋体" w:cs="宋体"/>
                <w:bCs/>
                <w:kern w:val="2"/>
                <w:sz w:val="21"/>
                <w:szCs w:val="21"/>
                <w:lang w:eastAsia="zh-CN"/>
              </w:rPr>
              <w:t>（填写相关内容）</w:t>
            </w:r>
          </w:p>
        </w:tc>
        <w:tc>
          <w:tcPr>
            <w:tcW w:w="973" w:type="dxa"/>
          </w:tcPr>
          <w:p>
            <w:pPr>
              <w:widowControl w:val="0"/>
              <w:spacing w:after="160" w:line="278" w:lineRule="auto"/>
              <w:jc w:val="both"/>
              <w:rPr>
                <w:rFonts w:hint="eastAsia" w:ascii="宋体" w:hAnsi="宋体" w:eastAsia="宋体" w:cs="宋体"/>
                <w:bCs/>
                <w:kern w:val="2"/>
                <w:sz w:val="21"/>
                <w:szCs w:val="21"/>
                <w:lang w:eastAsia="zh-CN"/>
              </w:rPr>
            </w:pPr>
          </w:p>
        </w:tc>
        <w:tc>
          <w:tcPr>
            <w:tcW w:w="642" w:type="dxa"/>
          </w:tcPr>
          <w:p>
            <w:pPr>
              <w:widowControl w:val="0"/>
              <w:spacing w:after="160" w:line="278" w:lineRule="auto"/>
              <w:jc w:val="both"/>
              <w:rPr>
                <w:rFonts w:hint="eastAsia" w:ascii="宋体" w:hAnsi="宋体" w:eastAsia="宋体" w:cs="宋体"/>
                <w:bCs/>
                <w:kern w:val="2"/>
                <w:sz w:val="21"/>
                <w:szCs w:val="21"/>
                <w:lang w:eastAsia="zh-CN"/>
              </w:rPr>
            </w:pPr>
          </w:p>
        </w:tc>
        <w:tc>
          <w:tcPr>
            <w:tcW w:w="540" w:type="dxa"/>
          </w:tcPr>
          <w:p>
            <w:pPr>
              <w:widowControl w:val="0"/>
              <w:spacing w:after="160" w:line="278" w:lineRule="auto"/>
              <w:jc w:val="both"/>
              <w:rPr>
                <w:rFonts w:hint="eastAsia" w:ascii="宋体" w:hAnsi="宋体" w:eastAsia="宋体" w:cs="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w:t>
            </w:r>
          </w:p>
        </w:tc>
        <w:tc>
          <w:tcPr>
            <w:tcW w:w="140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tc>
        <w:tc>
          <w:tcPr>
            <w:tcW w:w="4918" w:type="dxa"/>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（填写相关内容）</w:t>
            </w:r>
          </w:p>
        </w:tc>
        <w:tc>
          <w:tcPr>
            <w:tcW w:w="973" w:type="dxa"/>
          </w:tcPr>
          <w:p>
            <w:pPr>
              <w:widowControl w:val="0"/>
              <w:spacing w:after="160" w:line="278" w:lineRule="auto"/>
              <w:jc w:val="both"/>
              <w:rPr>
                <w:rFonts w:hint="eastAsia" w:ascii="宋体" w:hAnsi="宋体" w:eastAsia="宋体" w:cs="宋体"/>
                <w:bCs/>
                <w:kern w:val="2"/>
                <w:sz w:val="21"/>
                <w:szCs w:val="21"/>
                <w:lang w:eastAsia="zh-CN"/>
              </w:rPr>
            </w:pPr>
          </w:p>
        </w:tc>
        <w:tc>
          <w:tcPr>
            <w:tcW w:w="642" w:type="dxa"/>
          </w:tcPr>
          <w:p>
            <w:pPr>
              <w:widowControl w:val="0"/>
              <w:spacing w:after="160" w:line="278" w:lineRule="auto"/>
              <w:jc w:val="both"/>
              <w:rPr>
                <w:rFonts w:hint="eastAsia" w:ascii="宋体" w:hAnsi="宋体" w:eastAsia="宋体" w:cs="宋体"/>
                <w:bCs/>
                <w:kern w:val="2"/>
                <w:sz w:val="21"/>
                <w:szCs w:val="21"/>
                <w:lang w:eastAsia="zh-CN"/>
              </w:rPr>
            </w:pPr>
          </w:p>
        </w:tc>
        <w:tc>
          <w:tcPr>
            <w:tcW w:w="540" w:type="dxa"/>
          </w:tcPr>
          <w:p>
            <w:pPr>
              <w:widowControl w:val="0"/>
              <w:spacing w:after="160" w:line="278" w:lineRule="auto"/>
              <w:jc w:val="both"/>
              <w:rPr>
                <w:rFonts w:hint="eastAsia" w:ascii="宋体" w:hAnsi="宋体" w:eastAsia="宋体" w:cs="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pPr>
              <w:widowControl w:val="0"/>
              <w:spacing w:after="160" w:line="278" w:lineRule="auto"/>
              <w:jc w:val="both"/>
              <w:rPr>
                <w:rFonts w:hint="eastAsia" w:ascii="宋体" w:hAnsi="宋体" w:eastAsia="宋体" w:cs="宋体"/>
                <w:bCs/>
                <w:kern w:val="2"/>
                <w:sz w:val="21"/>
                <w:szCs w:val="21"/>
                <w:lang w:eastAsia="zh-CN"/>
              </w:rPr>
            </w:pPr>
            <w:r>
              <w:rPr>
                <w:rFonts w:hint="eastAsia" w:ascii="宋体" w:hAnsi="宋体" w:eastAsia="宋体" w:cs="宋体"/>
                <w:b/>
                <w:kern w:val="2"/>
                <w:sz w:val="21"/>
                <w:szCs w:val="21"/>
                <w:lang w:eastAsia="zh-CN"/>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widowControl w:val="0"/>
              <w:spacing w:after="160" w:line="278" w:lineRule="auto"/>
              <w:jc w:val="center"/>
              <w:rPr>
                <w:rFonts w:hint="eastAsia" w:ascii="宋体" w:hAnsi="宋体" w:eastAsia="宋体" w:cs="宋体"/>
                <w:bCs/>
                <w:kern w:val="2"/>
                <w:sz w:val="21"/>
                <w:szCs w:val="21"/>
                <w:lang w:eastAsia="zh-CN"/>
              </w:rPr>
            </w:pPr>
            <w:r>
              <w:rPr>
                <w:rFonts w:hint="eastAsia" w:ascii="宋体" w:hAnsi="宋体" w:eastAsia="宋体" w:cs="宋体"/>
                <w:kern w:val="2"/>
                <w:sz w:val="21"/>
                <w:szCs w:val="21"/>
                <w:lang w:eastAsia="zh-CN"/>
              </w:rPr>
              <w:t>1</w:t>
            </w:r>
          </w:p>
        </w:tc>
        <w:tc>
          <w:tcPr>
            <w:tcW w:w="140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tc>
        <w:tc>
          <w:tcPr>
            <w:tcW w:w="491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（填写相关内容）</w:t>
            </w:r>
          </w:p>
        </w:tc>
        <w:tc>
          <w:tcPr>
            <w:tcW w:w="973" w:type="dxa"/>
          </w:tcPr>
          <w:p>
            <w:pPr>
              <w:widowControl w:val="0"/>
              <w:spacing w:after="160" w:line="278" w:lineRule="auto"/>
              <w:jc w:val="both"/>
              <w:rPr>
                <w:rFonts w:hint="eastAsia" w:ascii="宋体" w:hAnsi="宋体" w:eastAsia="宋体" w:cs="宋体"/>
                <w:bCs/>
                <w:kern w:val="2"/>
                <w:sz w:val="21"/>
                <w:szCs w:val="21"/>
                <w:lang w:eastAsia="zh-CN"/>
              </w:rPr>
            </w:pPr>
          </w:p>
        </w:tc>
        <w:tc>
          <w:tcPr>
            <w:tcW w:w="642" w:type="dxa"/>
          </w:tcPr>
          <w:p>
            <w:pPr>
              <w:widowControl w:val="0"/>
              <w:spacing w:after="160" w:line="278" w:lineRule="auto"/>
              <w:jc w:val="both"/>
              <w:rPr>
                <w:rFonts w:hint="eastAsia" w:ascii="宋体" w:hAnsi="宋体" w:eastAsia="宋体" w:cs="宋体"/>
                <w:bCs/>
                <w:kern w:val="2"/>
                <w:sz w:val="21"/>
                <w:szCs w:val="21"/>
                <w:lang w:eastAsia="zh-CN"/>
              </w:rPr>
            </w:pPr>
          </w:p>
        </w:tc>
        <w:tc>
          <w:tcPr>
            <w:tcW w:w="540" w:type="dxa"/>
          </w:tcPr>
          <w:p>
            <w:pPr>
              <w:widowControl w:val="0"/>
              <w:spacing w:after="160" w:line="278" w:lineRule="auto"/>
              <w:jc w:val="both"/>
              <w:rPr>
                <w:rFonts w:hint="eastAsia" w:ascii="宋体" w:hAnsi="宋体" w:eastAsia="宋体" w:cs="宋体"/>
                <w:bCs/>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pPr>
              <w:widowControl w:val="0"/>
              <w:spacing w:after="160" w:line="278" w:lineRule="auto"/>
              <w:jc w:val="both"/>
              <w:rPr>
                <w:rFonts w:hint="eastAsia" w:ascii="宋体" w:hAnsi="宋体" w:eastAsia="宋体" w:cs="宋体"/>
                <w:bCs/>
                <w:kern w:val="2"/>
                <w:sz w:val="21"/>
                <w:szCs w:val="21"/>
                <w:lang w:eastAsia="zh-CN"/>
              </w:rPr>
            </w:pPr>
            <w:r>
              <w:rPr>
                <w:rFonts w:hint="eastAsia" w:ascii="宋体" w:hAnsi="宋体" w:eastAsia="宋体" w:cs="宋体"/>
                <w:b/>
                <w:kern w:val="2"/>
                <w:sz w:val="21"/>
                <w:szCs w:val="21"/>
                <w:lang w:eastAsia="zh-CN"/>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40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tc>
        <w:tc>
          <w:tcPr>
            <w:tcW w:w="4918" w:type="dxa"/>
          </w:tcPr>
          <w:p>
            <w:pPr>
              <w:widowControl w:val="0"/>
              <w:spacing w:after="160" w:line="278"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（填写相关内容）</w:t>
            </w:r>
          </w:p>
        </w:tc>
        <w:tc>
          <w:tcPr>
            <w:tcW w:w="973" w:type="dxa"/>
          </w:tcPr>
          <w:p>
            <w:pPr>
              <w:widowControl w:val="0"/>
              <w:spacing w:after="160" w:line="278" w:lineRule="auto"/>
              <w:jc w:val="both"/>
              <w:rPr>
                <w:rFonts w:hint="eastAsia" w:ascii="宋体" w:hAnsi="宋体" w:eastAsia="宋体" w:cs="宋体"/>
                <w:bCs/>
                <w:kern w:val="2"/>
                <w:sz w:val="21"/>
                <w:szCs w:val="21"/>
                <w:lang w:eastAsia="zh-CN"/>
              </w:rPr>
            </w:pPr>
          </w:p>
        </w:tc>
        <w:tc>
          <w:tcPr>
            <w:tcW w:w="642" w:type="dxa"/>
          </w:tcPr>
          <w:p>
            <w:pPr>
              <w:widowControl w:val="0"/>
              <w:spacing w:after="160" w:line="278" w:lineRule="auto"/>
              <w:jc w:val="both"/>
              <w:rPr>
                <w:rFonts w:hint="eastAsia" w:ascii="宋体" w:hAnsi="宋体" w:eastAsia="宋体" w:cs="宋体"/>
                <w:bCs/>
                <w:kern w:val="2"/>
                <w:sz w:val="21"/>
                <w:szCs w:val="21"/>
                <w:lang w:eastAsia="zh-CN"/>
              </w:rPr>
            </w:pPr>
          </w:p>
        </w:tc>
        <w:tc>
          <w:tcPr>
            <w:tcW w:w="540" w:type="dxa"/>
          </w:tcPr>
          <w:p>
            <w:pPr>
              <w:widowControl w:val="0"/>
              <w:spacing w:after="160" w:line="278" w:lineRule="auto"/>
              <w:jc w:val="both"/>
              <w:rPr>
                <w:rFonts w:hint="eastAsia" w:ascii="宋体" w:hAnsi="宋体" w:eastAsia="宋体" w:cs="宋体"/>
                <w:bCs/>
                <w:kern w:val="2"/>
                <w:sz w:val="21"/>
                <w:szCs w:val="21"/>
                <w:lang w:eastAsia="zh-CN"/>
              </w:rPr>
            </w:pPr>
          </w:p>
        </w:tc>
      </w:tr>
    </w:tbl>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《商务要求偏离表》编制指引：</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1、商务要求偏离表的序号、商务需求项、招标商务要求等栏目对应“用户需求书”中的“商务要求”章节相关内容。</w:t>
      </w:r>
    </w:p>
    <w:p>
      <w:pPr>
        <w:widowControl w:val="0"/>
        <w:spacing w:after="160" w:line="278" w:lineRule="auto"/>
        <w:ind w:firstLine="420" w:firstLineChars="200"/>
        <w:jc w:val="both"/>
        <w:rPr>
          <w:rFonts w:eastAsia="宋体"/>
          <w:bCs/>
          <w:kern w:val="2"/>
          <w:sz w:val="21"/>
          <w:szCs w:val="21"/>
          <w:lang w:eastAsia="zh-CN"/>
        </w:rPr>
      </w:pPr>
      <w:r>
        <w:rPr>
          <w:rFonts w:eastAsia="宋体"/>
          <w:bCs/>
          <w:kern w:val="2"/>
          <w:sz w:val="21"/>
          <w:szCs w:val="21"/>
          <w:lang w:eastAsia="zh-CN"/>
        </w:rPr>
        <w:t>2</w:t>
      </w:r>
      <w:r>
        <w:rPr>
          <w:rFonts w:hint="eastAsia" w:eastAsia="宋体"/>
          <w:bCs/>
          <w:kern w:val="2"/>
          <w:sz w:val="21"/>
          <w:szCs w:val="21"/>
          <w:lang w:eastAsia="zh-CN"/>
        </w:rPr>
        <w:t>、“投标商务响应”一栏必须一一对照“招标商务要求”，详细填写自身响应情况，而不能不合理照搬照抄招标文件的商务要求，以体现具体响应情况。</w:t>
      </w:r>
    </w:p>
    <w:p>
      <w:pPr>
        <w:widowControl w:val="0"/>
        <w:spacing w:after="160" w:line="278" w:lineRule="auto"/>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pPr>
        <w:widowControl w:val="0"/>
        <w:spacing w:after="160" w:line="278" w:lineRule="auto"/>
        <w:jc w:val="both"/>
        <w:rPr>
          <w:rFonts w:eastAsia="宋体"/>
          <w:bCs/>
          <w:kern w:val="2"/>
          <w:sz w:val="21"/>
          <w:szCs w:val="21"/>
          <w:lang w:eastAsia="zh-CN"/>
        </w:rPr>
      </w:pPr>
      <w:r>
        <w:rPr>
          <w:rFonts w:hint="eastAsia" w:eastAsia="宋体"/>
          <w:bCs/>
          <w:kern w:val="2"/>
          <w:sz w:val="21"/>
          <w:szCs w:val="21"/>
          <w:lang w:eastAsia="zh-CN"/>
        </w:rPr>
        <w:t>“投标商务响应”对比“招标商务要求”存在响应不全（包括未响应整项招标商务要求或者未响应一项招标商务要求的部分内容），均视为“负偏离”。</w:t>
      </w:r>
    </w:p>
    <w:p>
      <w:pPr>
        <w:widowControl w:val="0"/>
        <w:spacing w:after="160" w:line="278" w:lineRule="auto"/>
        <w:ind w:firstLine="420" w:firstLineChars="200"/>
        <w:jc w:val="both"/>
        <w:rPr>
          <w:rFonts w:eastAsia="宋体"/>
          <w:bCs/>
          <w:kern w:val="2"/>
          <w:sz w:val="21"/>
          <w:szCs w:val="21"/>
          <w:lang w:eastAsia="zh-CN"/>
        </w:rPr>
      </w:pPr>
      <w:r>
        <w:rPr>
          <w:rFonts w:hint="eastAsia" w:eastAsia="宋体"/>
          <w:bCs/>
          <w:kern w:val="2"/>
          <w:sz w:val="21"/>
          <w:szCs w:val="21"/>
          <w:lang w:eastAsia="zh-CN"/>
        </w:rPr>
        <w:t>4、带★号条款为不可偏离条款，如未响应或出现负偏离的，将作投标无效处理。</w:t>
      </w:r>
    </w:p>
    <w:p>
      <w:pPr>
        <w:widowControl w:val="0"/>
        <w:spacing w:after="160" w:line="278" w:lineRule="auto"/>
        <w:jc w:val="both"/>
        <w:rPr>
          <w:rFonts w:eastAsia="宋体"/>
          <w:kern w:val="2"/>
          <w:lang w:eastAsia="zh-CN"/>
        </w:rPr>
      </w:pPr>
    </w:p>
    <w:p>
      <w:pPr>
        <w:pStyle w:val="3"/>
        <w:jc w:val="center"/>
        <w:rPr>
          <w:rFonts w:hint="eastAsia" w:ascii="黑体" w:hAnsi="宋体" w:eastAsia="黑体"/>
          <w:szCs w:val="20"/>
        </w:rPr>
      </w:pPr>
      <w:bookmarkStart w:id="84" w:name="_Hlk72260576"/>
      <w:r>
        <w:rPr>
          <w:rFonts w:hint="eastAsia" w:ascii="黑体" w:hAnsi="宋体" w:eastAsia="黑体"/>
          <w:szCs w:val="20"/>
          <w:lang w:val="en-US" w:eastAsia="zh-CN"/>
        </w:rPr>
        <w:t>九</w:t>
      </w:r>
      <w:bookmarkStart w:id="146" w:name="_GoBack"/>
      <w:bookmarkEnd w:id="146"/>
      <w:r>
        <w:rPr>
          <w:rFonts w:hint="eastAsia" w:ascii="黑体" w:hAnsi="宋体" w:eastAsia="黑体"/>
          <w:szCs w:val="20"/>
        </w:rPr>
        <w:t>、投标人认为需要加以说明的其他内容(附件部分）</w:t>
      </w:r>
    </w:p>
    <w:bookmarkEnd w:id="84"/>
    <w:p>
      <w:pPr>
        <w:jc w:val="center"/>
        <w:rPr>
          <w:rFonts w:hint="eastAsia" w:ascii="黑体" w:hAnsi="宋体" w:eastAsia="黑体"/>
          <w:szCs w:val="20"/>
          <w:lang w:eastAsia="zh-CN"/>
        </w:rPr>
      </w:pPr>
      <w:r>
        <w:rPr>
          <w:rFonts w:hint="eastAsia" w:ascii="黑体" w:hAnsi="宋体" w:eastAsia="黑体"/>
          <w:szCs w:val="20"/>
          <w:lang w:eastAsia="zh-CN"/>
        </w:rPr>
        <w:t>（一）政府采购违法行为风险知悉确认书</w:t>
      </w:r>
    </w:p>
    <w:p>
      <w:pPr>
        <w:spacing w:after="120" w:afterLines="50" w:line="36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78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7811" w:type="dxa"/>
            <w:vAlign w:val="center"/>
          </w:tcPr>
          <w:p>
            <w:pPr>
              <w:widowControl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与其他投标供应商的法定代表人、主要经营负责人、投标授权代表人、项目负责人、主要技术人员为</w:t>
            </w:r>
            <w:r>
              <w:rPr>
                <w:rFonts w:hint="eastAsia" w:ascii="宋体" w:hAnsi="宋体" w:eastAsia="宋体" w:cs="宋体"/>
                <w:b/>
                <w:bCs/>
                <w:sz w:val="21"/>
                <w:szCs w:val="21"/>
                <w:lang w:eastAsia="zh-CN"/>
              </w:rPr>
              <w:t>同一人、属同一单位或者在同一单位缴纳社会保险</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7811" w:type="dxa"/>
            <w:vAlign w:val="center"/>
          </w:tcPr>
          <w:p>
            <w:pPr>
              <w:widowControl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参与本项目政府采购活动时，与其他投标供应商存在单位负责人为</w:t>
            </w:r>
            <w:r>
              <w:rPr>
                <w:rFonts w:hint="eastAsia" w:ascii="宋体" w:hAnsi="宋体" w:eastAsia="宋体" w:cs="宋体"/>
                <w:b/>
                <w:bCs/>
                <w:sz w:val="21"/>
                <w:szCs w:val="21"/>
                <w:lang w:eastAsia="zh-CN"/>
              </w:rPr>
              <w:t>同一人或直接控股、管理关系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7811" w:type="dxa"/>
            <w:vAlign w:val="center"/>
          </w:tcPr>
          <w:p>
            <w:pPr>
              <w:widowControl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与其他投标供应商的投标文件或部分投标文件</w:t>
            </w:r>
            <w:r>
              <w:rPr>
                <w:rFonts w:hint="eastAsia" w:ascii="宋体" w:hAnsi="宋体" w:eastAsia="宋体" w:cs="宋体"/>
                <w:b/>
                <w:bCs/>
                <w:sz w:val="21"/>
                <w:szCs w:val="21"/>
                <w:lang w:eastAsia="zh-CN"/>
              </w:rPr>
              <w:t>相互混装或存在非正常一致</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7811" w:type="dxa"/>
            <w:vAlign w:val="center"/>
          </w:tcPr>
          <w:p>
            <w:pPr>
              <w:widowControl w:val="0"/>
              <w:spacing w:line="400" w:lineRule="exact"/>
              <w:jc w:val="left"/>
              <w:rPr>
                <w:rFonts w:hint="eastAsia" w:ascii="宋体" w:hAnsi="宋体" w:eastAsia="宋体" w:cs="宋体"/>
                <w:kern w:val="2"/>
                <w:sz w:val="21"/>
                <w:szCs w:val="21"/>
                <w:lang w:eastAsia="zh-CN"/>
              </w:rPr>
            </w:pPr>
            <w:r>
              <w:rPr>
                <w:rFonts w:hint="eastAsia" w:ascii="宋体" w:hAnsi="宋体" w:eastAsia="宋体" w:cs="宋体"/>
                <w:sz w:val="21"/>
                <w:szCs w:val="21"/>
                <w:lang w:eastAsia="zh-CN"/>
              </w:rPr>
              <w:t>与其他投标供应商的投标文件由</w:t>
            </w:r>
            <w:r>
              <w:rPr>
                <w:rFonts w:hint="eastAsia" w:ascii="宋体" w:hAnsi="宋体" w:eastAsia="宋体" w:cs="宋体"/>
                <w:b/>
                <w:bCs/>
                <w:sz w:val="21"/>
                <w:szCs w:val="21"/>
                <w:lang w:eastAsia="zh-CN"/>
              </w:rPr>
              <w:t>同一单位或者同一人编制</w:t>
            </w:r>
            <w:r>
              <w:rPr>
                <w:rFonts w:hint="eastAsia" w:ascii="宋体" w:hAnsi="宋体" w:eastAsia="宋体" w:cs="宋体"/>
                <w:sz w:val="21"/>
                <w:szCs w:val="21"/>
                <w:lang w:eastAsia="zh-CN"/>
              </w:rPr>
              <w:t>，或者使用</w:t>
            </w:r>
            <w:r>
              <w:rPr>
                <w:rFonts w:hint="eastAsia" w:ascii="宋体" w:hAnsi="宋体" w:eastAsia="宋体" w:cs="宋体"/>
                <w:b/>
                <w:bCs/>
                <w:sz w:val="21"/>
                <w:szCs w:val="21"/>
                <w:lang w:eastAsia="zh-CN"/>
              </w:rPr>
              <w:t>同一设备编制</w:t>
            </w:r>
            <w:r>
              <w:rPr>
                <w:rFonts w:hint="eastAsia" w:ascii="宋体" w:hAnsi="宋体" w:eastAsia="宋体" w:cs="宋体"/>
                <w:sz w:val="21"/>
                <w:szCs w:val="21"/>
                <w:lang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c>
          <w:tcPr>
            <w:tcW w:w="7811" w:type="dxa"/>
            <w:vAlign w:val="center"/>
          </w:tcPr>
          <w:p>
            <w:pPr>
              <w:widowControl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提供</w:t>
            </w:r>
            <w:r>
              <w:rPr>
                <w:rFonts w:hint="eastAsia" w:ascii="宋体" w:hAnsi="宋体" w:eastAsia="宋体" w:cs="宋体"/>
                <w:b/>
                <w:bCs/>
                <w:sz w:val="21"/>
                <w:szCs w:val="21"/>
                <w:lang w:eastAsia="zh-CN"/>
              </w:rPr>
              <w:t>未经出具机构核实</w:t>
            </w:r>
            <w:r>
              <w:rPr>
                <w:rFonts w:hint="eastAsia" w:ascii="宋体" w:hAnsi="宋体" w:eastAsia="宋体" w:cs="宋体"/>
                <w:sz w:val="21"/>
                <w:szCs w:val="21"/>
                <w:lang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widowControl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7811" w:type="dxa"/>
            <w:vAlign w:val="center"/>
          </w:tcPr>
          <w:p>
            <w:pPr>
              <w:widowControl w:val="0"/>
              <w:spacing w:line="400" w:lineRule="exact"/>
              <w:jc w:val="left"/>
              <w:rPr>
                <w:rFonts w:hint="eastAsia" w:ascii="宋体" w:hAnsi="宋体" w:eastAsia="宋体" w:cs="宋体"/>
                <w:kern w:val="2"/>
                <w:sz w:val="21"/>
                <w:szCs w:val="21"/>
                <w:lang w:eastAsia="zh-CN"/>
              </w:rPr>
            </w:pPr>
            <w:r>
              <w:rPr>
                <w:rFonts w:hint="eastAsia" w:ascii="宋体" w:hAnsi="宋体" w:eastAsia="宋体" w:cs="宋体"/>
                <w:sz w:val="21"/>
                <w:szCs w:val="21"/>
                <w:lang w:eastAsia="zh-CN"/>
              </w:rPr>
              <w:t>擅自将投标密钥或电子营业执照出借他人使用或未妥善保管。</w:t>
            </w:r>
          </w:p>
        </w:tc>
      </w:tr>
    </w:tbl>
    <w:p>
      <w:pPr>
        <w:spacing w:before="120" w:beforeLines="50" w:line="380" w:lineRule="exact"/>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eastAsia="zh-CN"/>
        </w:rPr>
        <w:t>一、我单位已充分知悉“隐瞒真实情况，提供虚假资料”的法定情形，包括但不限于：</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（一）通过转让或者租借等方式从其他单位获取资格或者资质证书投标的。</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（二）由其他单位或者其他单位负责人在投标供应商编制的投标文件上加盖印章或者签字的。</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（三）项目负责人或者主要技术人员不是本单位人员的。</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（四）投标保证金不是从投标供应商基本账户转出的。</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（五）其他隐瞒真实情况、提供虚假资料的行为。</w:t>
      </w:r>
    </w:p>
    <w:p>
      <w:pPr>
        <w:spacing w:line="380" w:lineRule="exact"/>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eastAsia="zh-CN"/>
        </w:rPr>
        <w:t>二、我单位已充分知悉“与其他采购参加人串通投标”的法定情形，包括但不限于：</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（一）投标供应商之间相互约定给予未中标的供应商利益补偿。</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（三）不同投标供应商的投标文件由同一单位或者同一人编制，或者由同一人分阶段参与编制的。</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（四）不同投标供应商的投标文件或部分投标文件相互混装。</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（五）不同投标供应商的投标文件内容存在非正常一致。</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（六）由同一单位工作人员为两家以上（含两家）供应商进行同一项投标活动的。</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（七）不同投标人的投标报价呈规律性差异。</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（八）不同投标人的投标保证金从同一单位或者个人的账户转出。</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（九）主管部门依照法律、法规认定的其他情形。</w:t>
      </w:r>
    </w:p>
    <w:p>
      <w:pPr>
        <w:spacing w:line="340" w:lineRule="exact"/>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eastAsia="zh-CN"/>
        </w:rPr>
        <w:t>三、我单位已充分知悉下列情形存在法律风险，在投标前已对相关风险事项进行排查。</w:t>
      </w:r>
    </w:p>
    <w:p>
      <w:pPr>
        <w:spacing w:line="340" w:lineRule="exact"/>
        <w:ind w:firstLine="420" w:firstLineChars="200"/>
        <w:rPr>
          <w:rFonts w:hint="eastAsia" w:ascii="宋体" w:hAnsi="宋体" w:eastAsia="宋体" w:cs="宋体"/>
          <w:b/>
          <w:sz w:val="21"/>
          <w:szCs w:val="21"/>
          <w:lang w:eastAsia="zh-CN"/>
        </w:rPr>
      </w:pPr>
      <w:r>
        <w:rPr>
          <w:rFonts w:hint="eastAsia" w:ascii="宋体" w:hAnsi="宋体" w:eastAsia="宋体" w:cs="宋体"/>
          <w:sz w:val="21"/>
          <w:szCs w:val="21"/>
          <w:lang w:eastAsia="zh-CN"/>
        </w:rPr>
        <w:t>（一）对于从其他主体获取的投标资料，我单位应审慎核查，确保其真实性。</w:t>
      </w:r>
      <w:r>
        <w:rPr>
          <w:rFonts w:hint="eastAsia" w:ascii="宋体" w:hAnsi="宋体" w:eastAsia="宋体" w:cs="宋体"/>
          <w:b/>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eastAsia="宋体" w:cs="宋体"/>
          <w:b/>
          <w:bCs/>
          <w:sz w:val="21"/>
          <w:szCs w:val="21"/>
          <w:lang w:eastAsia="zh-CN"/>
        </w:rPr>
        <w:t>擅自将投标密钥或电子营业执照出借他人使用所造成的法律后果，由我单位自行承担</w:t>
      </w:r>
      <w:r>
        <w:rPr>
          <w:rFonts w:hint="eastAsia" w:ascii="宋体" w:hAnsi="宋体" w:eastAsia="宋体" w:cs="宋体"/>
          <w:sz w:val="21"/>
          <w:szCs w:val="21"/>
          <w:lang w:eastAsia="zh-CN"/>
        </w:rPr>
        <w:t>。</w:t>
      </w:r>
    </w:p>
    <w:p>
      <w:pPr>
        <w:spacing w:line="340" w:lineRule="exact"/>
        <w:ind w:firstLine="422" w:firstLineChars="200"/>
        <w:rPr>
          <w:rFonts w:hint="eastAsia" w:ascii="宋体" w:hAnsi="宋体" w:eastAsia="宋体" w:cs="宋体"/>
          <w:b/>
          <w:sz w:val="21"/>
          <w:szCs w:val="21"/>
          <w:lang w:eastAsia="zh-CN"/>
        </w:rPr>
      </w:pPr>
      <w:r>
        <w:rPr>
          <w:rFonts w:hint="eastAsia" w:ascii="宋体" w:hAnsi="宋体" w:eastAsia="宋体" w:cs="宋体"/>
          <w:b/>
          <w:sz w:val="21"/>
          <w:szCs w:val="21"/>
          <w:lang w:eastAsia="zh-CN"/>
        </w:rPr>
        <w:t>四、我单位已充分知悉政府采购违法、违规行为的法律后果。</w:t>
      </w:r>
    </w:p>
    <w:p>
      <w:pPr>
        <w:spacing w:line="3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以下文字请投标供应商抄写并确认：“我单位已仔细阅读《政府采购违法行为风险知悉确认书》，充分知悉违法行为的法律后果，并承诺将严谨、诚信、依法依规参与政府采购活动”。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widowControl w:val="0"/>
              <w:autoSpaceDE w:val="0"/>
              <w:autoSpaceDN w:val="0"/>
              <w:spacing w:line="340" w:lineRule="exact"/>
              <w:ind w:firstLine="1866"/>
              <w:jc w:val="both"/>
              <w:rPr>
                <w:rFonts w:hint="eastAsia" w:ascii="宋体" w:hAnsi="宋体" w:eastAsia="宋体" w:cs="宋体"/>
                <w:spacing w:val="-4"/>
                <w:sz w:val="21"/>
                <w:szCs w:val="21"/>
                <w:lang w:eastAsia="zh-CN"/>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widowControl w:val="0"/>
              <w:autoSpaceDE w:val="0"/>
              <w:autoSpaceDN w:val="0"/>
              <w:spacing w:line="340" w:lineRule="exact"/>
              <w:ind w:firstLine="1866"/>
              <w:jc w:val="both"/>
              <w:rPr>
                <w:rFonts w:hint="eastAsia" w:ascii="宋体" w:hAnsi="宋体" w:eastAsia="宋体" w:cs="宋体"/>
                <w:spacing w:val="-4"/>
                <w:sz w:val="21"/>
                <w:szCs w:val="21"/>
                <w:lang w:eastAsia="zh-CN"/>
              </w:rPr>
            </w:pPr>
          </w:p>
        </w:tc>
      </w:tr>
    </w:tbl>
    <w:p>
      <w:pPr>
        <w:wordWrap w:val="0"/>
        <w:autoSpaceDE w:val="0"/>
        <w:autoSpaceDN w:val="0"/>
        <w:spacing w:line="340" w:lineRule="exact"/>
        <w:ind w:right="808" w:firstLine="404" w:firstLineChars="200"/>
        <w:jc w:val="right"/>
        <w:rPr>
          <w:rFonts w:hint="eastAsia" w:ascii="宋体" w:hAnsi="宋体" w:eastAsia="宋体" w:cs="宋体"/>
          <w:spacing w:val="-4"/>
          <w:sz w:val="21"/>
          <w:szCs w:val="21"/>
          <w:lang w:eastAsia="zh-CN"/>
        </w:rPr>
      </w:pPr>
    </w:p>
    <w:p>
      <w:pPr>
        <w:wordWrap w:val="0"/>
        <w:autoSpaceDE w:val="0"/>
        <w:autoSpaceDN w:val="0"/>
        <w:spacing w:line="340" w:lineRule="exact"/>
        <w:ind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rPr>
        <w:t>单位负责人签名：</w:t>
      </w:r>
      <w:r>
        <w:rPr>
          <w:rFonts w:hint="eastAsia" w:ascii="宋体" w:hAnsi="宋体" w:eastAsia="宋体" w:cs="宋体"/>
          <w:spacing w:val="-4"/>
          <w:sz w:val="21"/>
          <w:szCs w:val="21"/>
          <w:u w:val="single"/>
          <w:lang w:eastAsia="zh-CN"/>
        </w:rPr>
        <w:t xml:space="preserve">              </w:t>
      </w:r>
    </w:p>
    <w:p>
      <w:pPr>
        <w:wordWrap w:val="0"/>
        <w:autoSpaceDE w:val="0"/>
        <w:autoSpaceDN w:val="0"/>
        <w:spacing w:line="340" w:lineRule="exact"/>
        <w:ind w:right="808" w:firstLine="404" w:firstLineChars="200"/>
        <w:jc w:val="center"/>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rPr>
        <w:t xml:space="preserve">                                 （加盖公章）</w:t>
      </w:r>
    </w:p>
    <w:p>
      <w:pPr>
        <w:wordWrap w:val="0"/>
        <w:autoSpaceDE w:val="0"/>
        <w:autoSpaceDN w:val="0"/>
        <w:spacing w:line="340" w:lineRule="exact"/>
        <w:ind w:right="808" w:firstLine="404" w:firstLineChars="200"/>
        <w:jc w:val="right"/>
        <w:rPr>
          <w:rFonts w:hint="eastAsia" w:ascii="宋体" w:hAnsi="宋体" w:eastAsia="宋体" w:cs="宋体"/>
          <w:spacing w:val="-4"/>
          <w:sz w:val="21"/>
          <w:szCs w:val="21"/>
          <w:u w:val="single"/>
          <w:lang w:eastAsia="zh-CN"/>
        </w:rPr>
      </w:pPr>
      <w:r>
        <w:rPr>
          <w:rFonts w:hint="eastAsia" w:ascii="宋体" w:hAnsi="宋体" w:eastAsia="宋体" w:cs="宋体"/>
          <w:spacing w:val="-4"/>
          <w:sz w:val="21"/>
          <w:szCs w:val="21"/>
          <w:lang w:eastAsia="zh-CN"/>
        </w:rPr>
        <w:t xml:space="preserve">     日期：</w:t>
      </w:r>
      <w:r>
        <w:rPr>
          <w:rFonts w:hint="eastAsia" w:ascii="宋体" w:hAnsi="宋体" w:eastAsia="宋体" w:cs="宋体"/>
          <w:spacing w:val="-4"/>
          <w:sz w:val="21"/>
          <w:szCs w:val="21"/>
          <w:u w:val="single"/>
          <w:lang w:eastAsia="zh-CN"/>
        </w:rPr>
        <w:t xml:space="preserve">              </w:t>
      </w:r>
    </w:p>
    <w:p>
      <w:pPr>
        <w:autoSpaceDE w:val="0"/>
        <w:autoSpaceDN w:val="0"/>
        <w:spacing w:line="340" w:lineRule="exact"/>
        <w:ind w:firstLine="406" w:firstLineChars="200"/>
        <w:rPr>
          <w:rFonts w:hint="eastAsia" w:ascii="宋体" w:hAnsi="宋体" w:eastAsia="宋体" w:cs="宋体"/>
          <w:b/>
          <w:bCs/>
          <w:spacing w:val="-4"/>
          <w:sz w:val="21"/>
          <w:szCs w:val="21"/>
          <w:lang w:eastAsia="zh-CN"/>
        </w:rPr>
      </w:pPr>
    </w:p>
    <w:p>
      <w:pPr>
        <w:autoSpaceDE w:val="0"/>
        <w:autoSpaceDN w:val="0"/>
        <w:spacing w:line="340" w:lineRule="exact"/>
        <w:ind w:firstLine="406" w:firstLineChars="200"/>
        <w:rPr>
          <w:rFonts w:hint="eastAsia" w:ascii="宋体" w:hAnsi="宋体" w:eastAsia="宋体" w:cs="宋体"/>
          <w:b/>
          <w:bCs/>
          <w:spacing w:val="-4"/>
          <w:sz w:val="21"/>
          <w:szCs w:val="21"/>
          <w:lang w:eastAsia="zh-CN"/>
        </w:rPr>
      </w:pPr>
      <w:r>
        <w:rPr>
          <w:rFonts w:hint="eastAsia" w:ascii="宋体" w:hAnsi="宋体" w:eastAsia="宋体" w:cs="宋体"/>
          <w:b/>
          <w:bCs/>
          <w:spacing w:val="-4"/>
          <w:sz w:val="21"/>
          <w:szCs w:val="21"/>
          <w:lang w:eastAsia="zh-CN"/>
        </w:rPr>
        <w:t>注：1.《政府采购违法行为风险知悉确认书》需由投标供应商负责人签字并加盖单位公章后，扫描上传至投标文件一并提交。</w:t>
      </w:r>
    </w:p>
    <w:p>
      <w:pPr>
        <w:pStyle w:val="25"/>
        <w:ind w:firstLine="406" w:firstLineChars="200"/>
        <w:rPr>
          <w:rFonts w:hint="eastAsia" w:ascii="宋体" w:hAnsi="宋体" w:eastAsia="宋体" w:cs="宋体"/>
          <w:sz w:val="21"/>
          <w:szCs w:val="21"/>
          <w:lang w:bidi="ar"/>
        </w:rPr>
      </w:pPr>
      <w:r>
        <w:rPr>
          <w:rFonts w:hint="eastAsia" w:ascii="宋体" w:hAnsi="宋体" w:eastAsia="宋体" w:cs="宋体"/>
          <w:b/>
          <w:bCs/>
          <w:spacing w:val="-4"/>
          <w:kern w:val="0"/>
          <w:sz w:val="21"/>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val="0"/>
        <w:spacing w:after="160" w:line="278" w:lineRule="auto"/>
        <w:ind w:firstLine="630" w:firstLineChars="300"/>
        <w:jc w:val="both"/>
        <w:rPr>
          <w:rFonts w:hint="eastAsia" w:ascii="宋体" w:hAnsi="宋体" w:eastAsia="宋体" w:cs="宋体"/>
          <w:kern w:val="2"/>
          <w:sz w:val="21"/>
          <w:szCs w:val="21"/>
          <w:lang w:eastAsia="zh-CN"/>
        </w:rPr>
      </w:pPr>
    </w:p>
    <w:p>
      <w:pPr>
        <w:pStyle w:val="2"/>
        <w:rPr>
          <w:rFonts w:hint="eastAsia" w:ascii="宋体" w:hAnsi="宋体" w:eastAsia="宋体" w:cs="宋体"/>
          <w:sz w:val="21"/>
          <w:szCs w:val="21"/>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（二）订单融资情况</w:t>
      </w:r>
    </w:p>
    <w:p>
      <w:pPr>
        <w:widowControl w:val="0"/>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1、关于政府采购订单融资政策</w:t>
      </w:r>
    </w:p>
    <w:p>
      <w:pPr>
        <w:pStyle w:val="2"/>
        <w:spacing w:line="24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2、供应商账户信息</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投标人（单位全称）：</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 xml:space="preserve">；  </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投标人单位地址：</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法定代表人（负责人）或其授权委托代理人：</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p>
    <w:p>
      <w:pPr>
        <w:ind w:left="480" w:leftChars="200" w:firstLine="210" w:firstLineChars="100"/>
        <w:rPr>
          <w:rFonts w:hint="eastAsia" w:ascii="宋体" w:hAnsi="宋体" w:eastAsia="宋体" w:cs="宋体"/>
          <w:sz w:val="21"/>
          <w:szCs w:val="21"/>
          <w:u w:val="thick"/>
          <w:lang w:eastAsia="zh-CN"/>
        </w:rPr>
      </w:pPr>
      <w:r>
        <w:rPr>
          <w:rFonts w:hint="eastAsia" w:ascii="宋体" w:hAnsi="宋体" w:eastAsia="宋体" w:cs="宋体"/>
          <w:sz w:val="21"/>
          <w:szCs w:val="21"/>
          <w:lang w:eastAsia="zh-CN"/>
        </w:rPr>
        <w:t>联系电话：</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u w:val="thick"/>
          <w:lang w:eastAsia="zh-CN"/>
        </w:rPr>
        <w:t xml:space="preserve">               </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开户银行名称：</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p>
    <w:p>
      <w:pPr>
        <w:ind w:left="480" w:leftChars="200" w:firstLine="210" w:firstLineChars="100"/>
        <w:rPr>
          <w:rFonts w:hint="eastAsia" w:ascii="宋体" w:hAnsi="宋体" w:eastAsia="宋体" w:cs="宋体"/>
          <w:sz w:val="21"/>
          <w:szCs w:val="21"/>
          <w:u w:val="thick"/>
          <w:lang w:eastAsia="zh-CN"/>
        </w:rPr>
      </w:pPr>
      <w:r>
        <w:rPr>
          <w:rFonts w:hint="eastAsia" w:ascii="宋体" w:hAnsi="宋体" w:eastAsia="宋体" w:cs="宋体"/>
          <w:sz w:val="21"/>
          <w:szCs w:val="21"/>
          <w:lang w:eastAsia="zh-CN"/>
        </w:rPr>
        <w:t>开户银行账号：</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开户银行地址：</w:t>
      </w:r>
      <w:r>
        <w:rPr>
          <w:rFonts w:hint="eastAsia" w:ascii="宋体" w:hAnsi="宋体" w:eastAsia="宋体" w:cs="宋体"/>
          <w:sz w:val="21"/>
          <w:szCs w:val="21"/>
          <w:u w:val="thick"/>
          <w:lang w:eastAsia="zh-CN"/>
        </w:rPr>
        <w:t xml:space="preserve">                                                            </w:t>
      </w:r>
      <w:r>
        <w:rPr>
          <w:rFonts w:hint="eastAsia" w:ascii="宋体" w:hAnsi="宋体" w:eastAsia="宋体" w:cs="宋体"/>
          <w:sz w:val="21"/>
          <w:szCs w:val="21"/>
          <w:lang w:eastAsia="zh-CN"/>
        </w:rPr>
        <w:t>。</w:t>
      </w:r>
    </w:p>
    <w:p>
      <w:pPr>
        <w:ind w:left="480" w:leftChars="20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b/>
          <w:bCs/>
          <w:color w:val="FF0000"/>
          <w:spacing w:val="-4"/>
          <w:sz w:val="21"/>
          <w:szCs w:val="21"/>
          <w:lang w:eastAsia="zh-CN"/>
        </w:rPr>
        <w:t>注：本项填写内容作为订单融资开展的参考信息，不作为供应商资格性审查及符合性审查条件。</w:t>
      </w:r>
    </w:p>
    <w:p>
      <w:pPr>
        <w:pStyle w:val="3"/>
        <w:rPr>
          <w:rFonts w:hint="eastAsia" w:ascii="宋体" w:hAnsi="宋体" w:eastAsia="宋体" w:cs="宋体"/>
          <w:sz w:val="21"/>
          <w:szCs w:val="21"/>
        </w:rPr>
      </w:pPr>
    </w:p>
    <w:p>
      <w:pPr>
        <w:spacing w:after="160" w:line="360" w:lineRule="auto"/>
        <w:rPr>
          <w:rFonts w:hint="eastAsia" w:ascii="宋体" w:hAnsi="宋体" w:eastAsia="宋体" w:cs="宋体"/>
          <w:b/>
          <w:bCs/>
          <w:sz w:val="21"/>
          <w:szCs w:val="21"/>
          <w:lang w:eastAsia="zh-CN"/>
        </w:rPr>
      </w:pPr>
    </w:p>
    <w:p>
      <w:pPr>
        <w:spacing w:after="160" w:line="278"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（三）投标人认为需要加以说明的其他内容（格式自定）</w:t>
      </w:r>
    </w:p>
    <w:p>
      <w:pPr>
        <w:widowControl w:val="0"/>
        <w:spacing w:after="160" w:line="278" w:lineRule="auto"/>
        <w:jc w:val="center"/>
        <w:rPr>
          <w:rFonts w:hint="eastAsia" w:ascii="宋体" w:hAnsi="宋体" w:eastAsia="宋体" w:cs="宋体"/>
          <w:b/>
          <w:kern w:val="2"/>
          <w:sz w:val="21"/>
          <w:szCs w:val="21"/>
          <w:lang w:eastAsia="zh-CN"/>
        </w:rPr>
      </w:pPr>
    </w:p>
    <w:p>
      <w:pPr>
        <w:widowControl w:val="0"/>
        <w:spacing w:after="160" w:line="278" w:lineRule="auto"/>
        <w:ind w:firstLine="424" w:firstLineChars="202"/>
        <w:jc w:val="both"/>
        <w:rPr>
          <w:rFonts w:hint="eastAsia" w:ascii="宋体" w:hAnsi="宋体" w:eastAsia="宋体" w:cs="宋体"/>
          <w:kern w:val="2"/>
          <w:sz w:val="21"/>
          <w:szCs w:val="21"/>
          <w:lang w:eastAsia="zh-CN"/>
        </w:rPr>
      </w:pPr>
    </w:p>
    <w:p>
      <w:pPr>
        <w:widowControl w:val="0"/>
        <w:spacing w:after="160" w:line="278" w:lineRule="auto"/>
        <w:jc w:val="center"/>
        <w:rPr>
          <w:rFonts w:hint="eastAsia" w:ascii="宋体" w:hAnsi="宋体" w:eastAsia="宋体" w:cs="宋体"/>
          <w:bCs/>
          <w:sz w:val="21"/>
          <w:szCs w:val="21"/>
          <w:lang w:eastAsia="zh-CN"/>
        </w:rPr>
      </w:pPr>
    </w:p>
    <w:p>
      <w:pPr>
        <w:widowControl w:val="0"/>
        <w:spacing w:after="160" w:line="278" w:lineRule="auto"/>
        <w:jc w:val="center"/>
        <w:rPr>
          <w:rFonts w:hint="eastAsia" w:ascii="宋体" w:hAnsi="宋体" w:eastAsia="宋体" w:cs="宋体"/>
          <w:bCs/>
          <w:sz w:val="21"/>
          <w:szCs w:val="21"/>
          <w:lang w:eastAsia="zh-CN"/>
        </w:rPr>
      </w:pPr>
    </w:p>
    <w:p>
      <w:pPr>
        <w:widowControl w:val="0"/>
        <w:spacing w:after="160" w:line="278" w:lineRule="auto"/>
        <w:jc w:val="center"/>
        <w:rPr>
          <w:rFonts w:hint="eastAsia" w:ascii="宋体" w:hAnsi="宋体" w:eastAsia="宋体" w:cs="宋体"/>
          <w:bCs/>
          <w:sz w:val="21"/>
          <w:szCs w:val="21"/>
          <w:lang w:eastAsia="zh-CN"/>
        </w:rPr>
      </w:pPr>
    </w:p>
    <w:p>
      <w:pPr>
        <w:widowControl w:val="0"/>
        <w:spacing w:after="160" w:line="278" w:lineRule="auto"/>
        <w:jc w:val="center"/>
        <w:rPr>
          <w:rFonts w:hint="eastAsia" w:ascii="宋体" w:hAnsi="宋体" w:eastAsia="宋体" w:cs="宋体"/>
          <w:bCs/>
          <w:sz w:val="21"/>
          <w:szCs w:val="21"/>
          <w:lang w:eastAsia="zh-CN"/>
        </w:rPr>
      </w:pPr>
    </w:p>
    <w:p>
      <w:pPr>
        <w:widowControl w:val="0"/>
        <w:spacing w:after="160" w:line="278" w:lineRule="auto"/>
        <w:jc w:val="both"/>
        <w:rPr>
          <w:rFonts w:hint="eastAsia" w:ascii="宋体" w:hAnsi="宋体" w:eastAsia="宋体" w:cs="宋体"/>
          <w:bCs/>
          <w:sz w:val="21"/>
          <w:szCs w:val="21"/>
          <w:lang w:eastAsia="zh-CN"/>
        </w:rPr>
        <w:sectPr>
          <w:pgSz w:w="11907" w:h="16840"/>
          <w:pgMar w:top="1440" w:right="1797" w:bottom="1440" w:left="1797" w:header="851" w:footer="992" w:gutter="0"/>
          <w:cols w:space="425" w:num="1"/>
          <w:titlePg/>
          <w:docGrid w:linePitch="462" w:charSpace="0"/>
        </w:sectPr>
      </w:pPr>
    </w:p>
    <w:p>
      <w:pPr>
        <w:pStyle w:val="7"/>
        <w:rPr>
          <w:rFonts w:hint="eastAsia" w:ascii="宋体" w:hAnsi="宋体" w:eastAsia="宋体" w:cs="宋体"/>
          <w:sz w:val="21"/>
          <w:szCs w:val="21"/>
        </w:rPr>
      </w:pPr>
      <w:r>
        <w:rPr>
          <w:rFonts w:hint="eastAsia" w:ascii="宋体" w:hAnsi="宋体" w:eastAsia="宋体" w:cs="宋体"/>
          <w:sz w:val="21"/>
          <w:szCs w:val="21"/>
        </w:rPr>
        <w:t>第五章  合同条款及格式</w:t>
      </w:r>
    </w:p>
    <w:p>
      <w:pPr>
        <w:rPr>
          <w:rFonts w:hint="eastAsia" w:ascii="宋体" w:hAnsi="宋体" w:eastAsia="宋体" w:cs="宋体"/>
          <w:sz w:val="21"/>
          <w:szCs w:val="21"/>
          <w:lang w:eastAsia="zh-CN"/>
        </w:rPr>
      </w:pPr>
    </w:p>
    <w:p>
      <w:pPr>
        <w:jc w:val="center"/>
        <w:outlineLvl w:val="0"/>
        <w:rPr>
          <w:rFonts w:hint="eastAsia" w:ascii="宋体" w:hAnsi="宋体" w:eastAsia="宋体" w:cs="宋体"/>
          <w:sz w:val="21"/>
          <w:szCs w:val="21"/>
          <w:lang w:eastAsia="zh-CN"/>
        </w:rPr>
      </w:pPr>
      <w:bookmarkStart w:id="85" w:name="_Toc3995"/>
      <w:r>
        <w:rPr>
          <w:rFonts w:hint="eastAsia" w:ascii="宋体" w:hAnsi="宋体" w:eastAsia="宋体" w:cs="宋体"/>
          <w:b/>
          <w:sz w:val="21"/>
          <w:szCs w:val="21"/>
          <w:lang w:eastAsia="zh-CN"/>
        </w:rPr>
        <w:t>（仅供参考，具体以项目需求及采购结果为准）</w:t>
      </w:r>
    </w:p>
    <w:p>
      <w:pPr>
        <w:widowControl w:val="0"/>
        <w:jc w:val="center"/>
        <w:rPr>
          <w:rFonts w:hint="eastAsia" w:ascii="宋体" w:hAnsi="宋体" w:eastAsia="宋体" w:cs="宋体"/>
          <w:b/>
          <w:bCs/>
          <w:spacing w:val="-20"/>
          <w:kern w:val="44"/>
          <w:sz w:val="21"/>
          <w:szCs w:val="21"/>
          <w:lang w:eastAsia="zh-CN"/>
        </w:rPr>
      </w:pPr>
    </w:p>
    <w:p>
      <w:pPr>
        <w:widowControl w:val="0"/>
        <w:jc w:val="center"/>
        <w:rPr>
          <w:rFonts w:hint="eastAsia" w:ascii="宋体" w:hAnsi="宋体" w:eastAsia="宋体" w:cs="宋体"/>
          <w:b/>
          <w:bCs/>
          <w:spacing w:val="-20"/>
          <w:kern w:val="44"/>
          <w:sz w:val="21"/>
          <w:szCs w:val="21"/>
          <w:lang w:eastAsia="zh-CN"/>
        </w:rPr>
      </w:pPr>
    </w:p>
    <w:p>
      <w:pPr>
        <w:pStyle w:val="2"/>
        <w:rPr>
          <w:rFonts w:hint="eastAsia" w:ascii="宋体" w:hAnsi="宋体" w:eastAsia="宋体" w:cs="宋体"/>
          <w:sz w:val="21"/>
          <w:szCs w:val="21"/>
        </w:rPr>
      </w:pPr>
    </w:p>
    <w:p>
      <w:pPr>
        <w:widowControl w:val="0"/>
        <w:jc w:val="center"/>
        <w:rPr>
          <w:rFonts w:hint="eastAsia" w:ascii="宋体" w:hAnsi="宋体" w:eastAsia="宋体" w:cs="宋体"/>
          <w:b/>
          <w:bCs/>
          <w:spacing w:val="-20"/>
          <w:kern w:val="44"/>
          <w:sz w:val="21"/>
          <w:szCs w:val="21"/>
          <w:lang w:eastAsia="zh-CN"/>
        </w:rPr>
      </w:pPr>
      <w:r>
        <w:rPr>
          <w:rFonts w:hint="eastAsia" w:ascii="宋体" w:hAnsi="宋体" w:eastAsia="宋体" w:cs="宋体"/>
          <w:b/>
          <w:bCs/>
          <w:spacing w:val="-20"/>
          <w:kern w:val="44"/>
          <w:sz w:val="21"/>
          <w:szCs w:val="21"/>
          <w:lang w:eastAsia="zh-CN"/>
        </w:rPr>
        <w:t>政府采购货物买卖合同</w:t>
      </w:r>
    </w:p>
    <w:p>
      <w:pPr>
        <w:widowControl w:val="0"/>
        <w:jc w:val="center"/>
        <w:rPr>
          <w:rFonts w:hint="eastAsia" w:ascii="宋体" w:hAnsi="宋体" w:eastAsia="宋体" w:cs="宋体"/>
          <w:b/>
          <w:bCs/>
          <w:spacing w:val="-20"/>
          <w:kern w:val="44"/>
          <w:sz w:val="21"/>
          <w:szCs w:val="21"/>
          <w:lang w:eastAsia="zh-CN"/>
        </w:rPr>
      </w:pPr>
      <w:r>
        <w:rPr>
          <w:rFonts w:hint="eastAsia" w:ascii="宋体" w:hAnsi="宋体" w:eastAsia="宋体" w:cs="宋体"/>
          <w:b/>
          <w:bCs/>
          <w:spacing w:val="-20"/>
          <w:kern w:val="44"/>
          <w:sz w:val="21"/>
          <w:szCs w:val="21"/>
          <w:lang w:eastAsia="zh-CN"/>
        </w:rPr>
        <w:t>（试行）</w:t>
      </w:r>
    </w:p>
    <w:p>
      <w:pPr>
        <w:rPr>
          <w:rFonts w:hint="eastAsia" w:ascii="宋体" w:hAnsi="宋体" w:eastAsia="宋体" w:cs="宋体"/>
          <w:b/>
          <w:bCs/>
          <w:spacing w:val="-20"/>
          <w:kern w:val="44"/>
          <w:sz w:val="21"/>
          <w:szCs w:val="21"/>
          <w:lang w:eastAsia="zh-CN"/>
        </w:rPr>
      </w:pPr>
    </w:p>
    <w:p>
      <w:pPr>
        <w:rPr>
          <w:rFonts w:hint="eastAsia" w:ascii="宋体" w:hAnsi="宋体" w:eastAsia="宋体" w:cs="宋体"/>
          <w:b/>
          <w:bCs/>
          <w:spacing w:val="-20"/>
          <w:kern w:val="44"/>
          <w:sz w:val="21"/>
          <w:szCs w:val="21"/>
          <w:lang w:eastAsia="zh-CN"/>
        </w:rPr>
      </w:pPr>
    </w:p>
    <w:p>
      <w:pPr>
        <w:rPr>
          <w:rFonts w:hint="eastAsia" w:ascii="宋体" w:hAnsi="宋体" w:eastAsia="宋体" w:cs="宋体"/>
          <w:b/>
          <w:bCs/>
          <w:spacing w:val="-20"/>
          <w:kern w:val="44"/>
          <w:sz w:val="21"/>
          <w:szCs w:val="21"/>
          <w:lang w:eastAsia="zh-CN"/>
        </w:rPr>
      </w:pPr>
    </w:p>
    <w:p>
      <w:pPr>
        <w:spacing w:line="360" w:lineRule="auto"/>
        <w:ind w:left="480"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项目名称：</w:t>
      </w:r>
      <w:r>
        <w:rPr>
          <w:rFonts w:hint="eastAsia" w:ascii="宋体" w:hAnsi="宋体" w:eastAsia="宋体" w:cs="宋体"/>
          <w:sz w:val="21"/>
          <w:szCs w:val="21"/>
          <w:u w:val="single"/>
          <w:lang w:eastAsia="zh-CN"/>
        </w:rPr>
        <w:t xml:space="preserve">                             </w:t>
      </w:r>
    </w:p>
    <w:p>
      <w:pPr>
        <w:spacing w:line="360" w:lineRule="auto"/>
        <w:ind w:left="480" w:left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合同编号：</w:t>
      </w:r>
      <w:r>
        <w:rPr>
          <w:rFonts w:hint="eastAsia" w:ascii="宋体" w:hAnsi="宋体" w:eastAsia="宋体" w:cs="宋体"/>
          <w:sz w:val="21"/>
          <w:szCs w:val="21"/>
          <w:u w:val="single"/>
          <w:lang w:eastAsia="zh-CN"/>
        </w:rPr>
        <w:t xml:space="preserve">                             </w:t>
      </w:r>
    </w:p>
    <w:p>
      <w:pPr>
        <w:spacing w:line="360" w:lineRule="auto"/>
        <w:ind w:left="480"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甲    方：</w:t>
      </w:r>
      <w:r>
        <w:rPr>
          <w:rFonts w:hint="eastAsia" w:ascii="宋体" w:hAnsi="宋体" w:eastAsia="宋体" w:cs="宋体"/>
          <w:sz w:val="21"/>
          <w:szCs w:val="21"/>
          <w:u w:val="single"/>
          <w:lang w:eastAsia="zh-CN"/>
        </w:rPr>
        <w:t xml:space="preserve">                             </w:t>
      </w:r>
    </w:p>
    <w:p>
      <w:pPr>
        <w:spacing w:line="360" w:lineRule="auto"/>
        <w:ind w:left="480" w:left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乙    方：</w:t>
      </w:r>
      <w:r>
        <w:rPr>
          <w:rFonts w:hint="eastAsia" w:ascii="宋体" w:hAnsi="宋体" w:eastAsia="宋体" w:cs="宋体"/>
          <w:sz w:val="21"/>
          <w:szCs w:val="21"/>
          <w:u w:val="single"/>
          <w:lang w:eastAsia="zh-CN"/>
        </w:rPr>
        <w:t xml:space="preserve">                             </w:t>
      </w:r>
    </w:p>
    <w:p>
      <w:pPr>
        <w:spacing w:line="360" w:lineRule="auto"/>
        <w:ind w:left="480" w:leftChars="200"/>
        <w:rPr>
          <w:rFonts w:hint="eastAsia" w:ascii="宋体" w:hAnsi="宋体" w:eastAsia="宋体" w:cs="宋体"/>
          <w:sz w:val="21"/>
          <w:szCs w:val="21"/>
          <w:lang w:eastAsia="zh-CN"/>
        </w:rPr>
      </w:pPr>
      <w:r>
        <w:rPr>
          <w:rFonts w:hint="eastAsia" w:ascii="宋体" w:hAnsi="宋体" w:eastAsia="宋体" w:cs="宋体"/>
          <w:sz w:val="21"/>
          <w:szCs w:val="21"/>
          <w:lang w:eastAsia="zh-CN"/>
        </w:rPr>
        <w:t>签订时间：</w:t>
      </w:r>
      <w:r>
        <w:rPr>
          <w:rFonts w:hint="eastAsia" w:ascii="宋体" w:hAnsi="宋体" w:eastAsia="宋体" w:cs="宋体"/>
          <w:sz w:val="21"/>
          <w:szCs w:val="21"/>
          <w:u w:val="single"/>
          <w:lang w:eastAsia="zh-CN"/>
        </w:rPr>
        <w:t xml:space="preserve">                             </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使 用 说 明</w:t>
      </w:r>
    </w:p>
    <w:p>
      <w:pPr>
        <w:ind w:firstLine="420" w:firstLineChars="200"/>
        <w:rPr>
          <w:rFonts w:hint="eastAsia" w:ascii="宋体" w:hAnsi="宋体" w:eastAsia="宋体" w:cs="宋体"/>
          <w:sz w:val="21"/>
          <w:szCs w:val="21"/>
          <w:lang w:eastAsia="zh-CN"/>
        </w:rPr>
      </w:pP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1.本合同标准文本适用于购买现成货物的采购项目，不包括需要供应商定制开发、创新研发的货物采购项目。</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2.本合同标准文本为政府采购货物买卖合同编制提供参考，可以结合采购项目具体情况，对文本作必要的调整修订后使用。</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3.本合同标准文本各条款中，如涉及填写多家供应商、制造商，多种采购标的、分包主要内容等信息的，可根据采购项目具体情况添加信息项。</w:t>
      </w:r>
    </w:p>
    <w:p>
      <w:pPr>
        <w:ind w:firstLine="420" w:firstLineChars="200"/>
        <w:jc w:val="both"/>
        <w:rPr>
          <w:rFonts w:hint="eastAsia" w:ascii="宋体" w:hAnsi="宋体" w:eastAsia="宋体" w:cs="宋体"/>
          <w:sz w:val="21"/>
          <w:szCs w:val="21"/>
          <w:lang w:eastAsia="zh-CN"/>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85"/>
    <w:p>
      <w:pPr>
        <w:keepNext/>
        <w:keepLines/>
        <w:widowControl w:val="0"/>
        <w:adjustRightInd w:val="0"/>
        <w:snapToGrid w:val="0"/>
        <w:spacing w:line="400" w:lineRule="exact"/>
        <w:jc w:val="center"/>
        <w:outlineLvl w:val="1"/>
        <w:rPr>
          <w:rFonts w:hint="eastAsia" w:ascii="宋体" w:hAnsi="宋体" w:eastAsia="宋体" w:cs="宋体"/>
          <w:b/>
          <w:bCs/>
          <w:kern w:val="2"/>
          <w:sz w:val="21"/>
          <w:szCs w:val="21"/>
          <w:lang w:eastAsia="zh-CN"/>
        </w:rPr>
      </w:pPr>
      <w:bookmarkStart w:id="86" w:name="_Toc22209"/>
    </w:p>
    <w:p>
      <w:pPr>
        <w:keepNext/>
        <w:keepLines/>
        <w:widowControl w:val="0"/>
        <w:adjustRightInd w:val="0"/>
        <w:snapToGrid w:val="0"/>
        <w:spacing w:line="400" w:lineRule="exact"/>
        <w:jc w:val="center"/>
        <w:outlineLvl w:val="1"/>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第一节 政府采购合同协议书</w:t>
      </w:r>
      <w:bookmarkEnd w:id="86"/>
    </w:p>
    <w:p>
      <w:pPr>
        <w:keepNext/>
        <w:keepLines/>
        <w:widowControl w:val="0"/>
        <w:adjustRightInd w:val="0"/>
        <w:snapToGrid w:val="0"/>
        <w:spacing w:line="400" w:lineRule="exact"/>
        <w:jc w:val="center"/>
        <w:outlineLvl w:val="1"/>
        <w:rPr>
          <w:rFonts w:hint="eastAsia" w:ascii="宋体" w:hAnsi="宋体" w:eastAsia="宋体" w:cs="宋体"/>
          <w:kern w:val="2"/>
          <w:sz w:val="21"/>
          <w:szCs w:val="21"/>
          <w:lang w:eastAsia="zh-CN"/>
        </w:rPr>
      </w:pP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甲方（全称）：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（采购人、受采购人委托签订合同的单位或采购</w:t>
      </w:r>
      <w:r>
        <w:rPr>
          <w:rFonts w:hint="eastAsia" w:ascii="宋体" w:hAnsi="宋体" w:eastAsia="宋体" w:cs="宋体"/>
          <w:sz w:val="21"/>
          <w:szCs w:val="21"/>
          <w:lang w:eastAsia="zh-CN"/>
        </w:rPr>
        <w:tab/>
      </w:r>
      <w:r>
        <w:rPr>
          <w:rFonts w:hint="eastAsia" w:ascii="宋体" w:hAnsi="宋体" w:eastAsia="宋体" w:cs="宋体"/>
          <w:sz w:val="21"/>
          <w:szCs w:val="21"/>
          <w:lang w:eastAsia="zh-CN"/>
        </w:rPr>
        <w:t xml:space="preserve">                                   文件约定的合同甲方）</w:t>
      </w: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乙方1（全称）：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（供应商）</w:t>
      </w: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乙方2（全称）：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（联合体成员供应商或其他合同主体）（如有）</w:t>
      </w: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乙方3（全称）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（联合体成员供应商或其他合同主体）（如有）</w:t>
      </w:r>
    </w:p>
    <w:p>
      <w:pPr>
        <w:spacing w:line="400" w:lineRule="exact"/>
        <w:rPr>
          <w:rFonts w:hint="eastAsia" w:ascii="宋体" w:hAnsi="宋体" w:eastAsia="宋体" w:cs="宋体"/>
          <w:sz w:val="21"/>
          <w:szCs w:val="21"/>
          <w:lang w:eastAsia="zh-CN"/>
        </w:rPr>
      </w:pPr>
    </w:p>
    <w:p>
      <w:pPr>
        <w:widowControl w:val="0"/>
        <w:adjustRightInd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项目信息</w:t>
      </w:r>
    </w:p>
    <w:p>
      <w:pPr>
        <w:widowControl w:val="0"/>
        <w:numPr>
          <w:ilvl w:val="0"/>
          <w:numId w:val="5"/>
        </w:numPr>
        <w:adjustRightInd w:val="0"/>
        <w:snapToGrid w:val="0"/>
        <w:spacing w:line="400" w:lineRule="exact"/>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采购项目名称：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 xml:space="preserve">                  </w:t>
      </w:r>
    </w:p>
    <w:p>
      <w:pPr>
        <w:widowControl w:val="0"/>
        <w:numPr>
          <w:ilvl w:val="255"/>
          <w:numId w:val="0"/>
        </w:numPr>
        <w:tabs>
          <w:tab w:val="left" w:pos="999"/>
        </w:tabs>
        <w:adjustRightInd w:val="0"/>
        <w:snapToGrid w:val="0"/>
        <w:spacing w:line="400" w:lineRule="exact"/>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采购项目编号：</w:t>
      </w:r>
      <w:r>
        <w:rPr>
          <w:rFonts w:hint="eastAsia" w:ascii="宋体" w:hAnsi="宋体" w:eastAsia="宋体" w:cs="宋体"/>
          <w:kern w:val="2"/>
          <w:sz w:val="21"/>
          <w:szCs w:val="21"/>
          <w:u w:val="single"/>
          <w:lang w:eastAsia="zh-CN"/>
        </w:rPr>
        <w:t xml:space="preserve">                                          </w:t>
      </w:r>
    </w:p>
    <w:p>
      <w:pPr>
        <w:widowControl w:val="0"/>
        <w:adjustRightInd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（2）采购计划编号：</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 xml:space="preserve"> </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（3）项目内容：</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采购标的及数量（台/套</w:t>
      </w:r>
      <w:r>
        <w:rPr>
          <w:rFonts w:hint="eastAsia" w:ascii="宋体" w:hAnsi="宋体" w:eastAsia="宋体" w:cs="宋体"/>
          <w:sz w:val="21"/>
          <w:szCs w:val="21"/>
          <w:lang w:val="en" w:eastAsia="zh-CN"/>
        </w:rPr>
        <w:t>/个/架/组等</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pPr>
        <w:numPr>
          <w:ilvl w:val="255"/>
          <w:numId w:val="0"/>
        </w:numPr>
        <w:adjustRightInd w:val="0"/>
        <w:snapToGrid w:val="0"/>
        <w:spacing w:line="400" w:lineRule="exact"/>
        <w:ind w:firstLine="420" w:firstLineChars="200"/>
        <w:rPr>
          <w:rFonts w:hint="eastAsia" w:ascii="宋体" w:hAnsi="宋体" w:eastAsia="宋体" w:cs="宋体"/>
          <w:sz w:val="21"/>
          <w:szCs w:val="21"/>
          <w:lang w:val="en" w:eastAsia="zh-CN"/>
        </w:rPr>
      </w:pPr>
      <w:r>
        <w:rPr>
          <w:rFonts w:hint="eastAsia" w:ascii="宋体" w:hAnsi="宋体" w:eastAsia="宋体" w:cs="宋体"/>
          <w:sz w:val="21"/>
          <w:szCs w:val="21"/>
          <w:lang w:eastAsia="zh-CN"/>
        </w:rPr>
        <w:t xml:space="preserve">     品牌：</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val="en" w:eastAsia="zh-CN"/>
        </w:rPr>
        <w:t xml:space="preserve">     </w:t>
      </w:r>
      <w:r>
        <w:rPr>
          <w:rFonts w:hint="eastAsia" w:ascii="宋体" w:hAnsi="宋体" w:eastAsia="宋体" w:cs="宋体"/>
          <w:sz w:val="21"/>
          <w:szCs w:val="21"/>
          <w:lang w:eastAsia="zh-CN"/>
        </w:rPr>
        <w:t>规格型号：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 w:eastAsia="zh-CN"/>
        </w:rPr>
        <w:t xml:space="preserve">   </w:t>
      </w:r>
    </w:p>
    <w:p>
      <w:pPr>
        <w:adjustRightInd w:val="0"/>
        <w:snapToGrid w:val="0"/>
        <w:spacing w:line="400" w:lineRule="exact"/>
        <w:ind w:firstLine="945" w:firstLineChars="45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采购标的的技术要求、商务要求具体见附件。</w:t>
      </w:r>
    </w:p>
    <w:p>
      <w:pPr>
        <w:numPr>
          <w:ilvl w:val="255"/>
          <w:numId w:val="0"/>
        </w:numPr>
        <w:adjustRightInd w:val="0"/>
        <w:snapToGrid w:val="0"/>
        <w:spacing w:line="400" w:lineRule="exact"/>
        <w:ind w:firstLine="945" w:firstLineChars="450"/>
        <w:rPr>
          <w:rFonts w:hint="eastAsia" w:ascii="宋体" w:hAnsi="宋体" w:eastAsia="宋体" w:cs="宋体"/>
          <w:sz w:val="21"/>
          <w:szCs w:val="21"/>
          <w:lang w:eastAsia="zh-CN"/>
        </w:rPr>
      </w:pPr>
      <w:r>
        <w:rPr>
          <w:rFonts w:hint="eastAsia" w:ascii="宋体" w:hAnsi="宋体" w:eastAsia="宋体" w:cs="宋体"/>
          <w:sz w:val="21"/>
          <w:szCs w:val="21"/>
          <w:lang w:eastAsia="zh-CN"/>
        </w:rPr>
        <w:t>①涉及信息类产品，请填写该产品关键部件的品牌、型号：</w:t>
      </w:r>
    </w:p>
    <w:p>
      <w:pPr>
        <w:numPr>
          <w:ilvl w:val="255"/>
          <w:numId w:val="0"/>
        </w:numPr>
        <w:adjustRightInd w:val="0"/>
        <w:snapToGrid w:val="0"/>
        <w:spacing w:line="40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标的名称：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 w:eastAsia="zh-CN"/>
        </w:rPr>
        <w:t xml:space="preserve">               </w:t>
      </w:r>
      <w:r>
        <w:rPr>
          <w:rFonts w:hint="eastAsia" w:ascii="宋体" w:hAnsi="宋体" w:eastAsia="宋体" w:cs="宋体"/>
          <w:sz w:val="21"/>
          <w:szCs w:val="21"/>
          <w:u w:val="single"/>
          <w:lang w:eastAsia="zh-CN"/>
        </w:rPr>
        <w:t xml:space="preserve">    </w:t>
      </w:r>
    </w:p>
    <w:p>
      <w:pPr>
        <w:numPr>
          <w:ilvl w:val="255"/>
          <w:numId w:val="0"/>
        </w:num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关键部件：</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品牌：</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型号：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kern w:val="2"/>
          <w:sz w:val="21"/>
          <w:szCs w:val="21"/>
          <w:lang w:eastAsia="zh-CN"/>
        </w:rPr>
        <w:t>关键部件</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品牌：</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型号：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关键部件：</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品牌：</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型号：</w:t>
      </w:r>
      <w:r>
        <w:rPr>
          <w:rFonts w:hint="eastAsia" w:ascii="宋体" w:hAnsi="宋体" w:eastAsia="宋体" w:cs="宋体"/>
          <w:sz w:val="21"/>
          <w:szCs w:val="21"/>
          <w:u w:val="single"/>
          <w:lang w:eastAsia="zh-CN"/>
        </w:rPr>
        <w:t xml:space="preserve">       </w:t>
      </w:r>
    </w:p>
    <w:p>
      <w:pPr>
        <w:numPr>
          <w:ilvl w:val="255"/>
          <w:numId w:val="0"/>
        </w:num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（注：关键部件是指财政部会同有关部门发布的政府采购需求标准规定的需要通过国家有关部门指定的测评机构开展的安全可靠测评的软硬件，如CPU芯片、操作系统、数据库等。）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②涉及车辆采购，请填写是否属于新能源汽车：</w:t>
      </w:r>
    </w:p>
    <w:p>
      <w:pPr>
        <w:numPr>
          <w:ilvl w:val="255"/>
          <w:numId w:val="0"/>
        </w:num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是，《政府采购品目分类目录》底级品目名称：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数量：</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金额：</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pPr>
        <w:numPr>
          <w:ilvl w:val="255"/>
          <w:numId w:val="0"/>
        </w:num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否</w:t>
      </w:r>
    </w:p>
    <w:p>
      <w:pPr>
        <w:numPr>
          <w:ilvl w:val="255"/>
          <w:numId w:val="0"/>
        </w:num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 w:eastAsia="zh-CN"/>
        </w:rPr>
        <w:t>4</w:t>
      </w:r>
      <w:r>
        <w:rPr>
          <w:rFonts w:hint="eastAsia" w:ascii="宋体" w:hAnsi="宋体" w:eastAsia="宋体" w:cs="宋体"/>
          <w:sz w:val="21"/>
          <w:szCs w:val="21"/>
          <w:lang w:eastAsia="zh-CN"/>
        </w:rPr>
        <w:t>）政府采购组织形式：</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集中采购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自行采购</w:t>
      </w:r>
    </w:p>
    <w:p>
      <w:pPr>
        <w:numPr>
          <w:ilvl w:val="255"/>
          <w:numId w:val="0"/>
        </w:numPr>
        <w:autoSpaceDE w:val="0"/>
        <w:autoSpaceDN w:val="0"/>
        <w:adjustRightInd w:val="0"/>
        <w:snapToGrid w:val="0"/>
        <w:spacing w:line="400" w:lineRule="exact"/>
        <w:ind w:left="240" w:leftChars="100" w:firstLine="210" w:firstLineChars="1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 w:eastAsia="zh-CN"/>
        </w:rPr>
        <w:t>5</w:t>
      </w:r>
      <w:r>
        <w:rPr>
          <w:rFonts w:hint="eastAsia" w:ascii="宋体" w:hAnsi="宋体" w:eastAsia="宋体" w:cs="宋体"/>
          <w:sz w:val="21"/>
          <w:szCs w:val="21"/>
          <w:lang w:eastAsia="zh-CN"/>
        </w:rPr>
        <w:t>）政府采购方式：</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公开招标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竞争性谈判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单一来源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竞价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 xml:space="preserve">框架协议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w:t>
      </w:r>
      <w:r>
        <w:rPr>
          <w:rFonts w:hint="eastAsia" w:ascii="宋体" w:hAnsi="宋体" w:eastAsia="宋体" w:cs="宋体"/>
          <w:sz w:val="21"/>
          <w:szCs w:val="21"/>
          <w:u w:val="single"/>
          <w:lang w:eastAsia="zh-CN"/>
        </w:rPr>
        <w:t xml:space="preserve">          </w:t>
      </w:r>
    </w:p>
    <w:p>
      <w:pPr>
        <w:numPr>
          <w:ilvl w:val="255"/>
          <w:numId w:val="0"/>
        </w:numPr>
        <w:autoSpaceDE w:val="0"/>
        <w:autoSpaceDN w:val="0"/>
        <w:adjustRightInd w:val="0"/>
        <w:snapToGrid w:val="0"/>
        <w:spacing w:line="400" w:lineRule="exact"/>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（注：在框架协议采购的第二阶段，可选择使用该合同文本）</w:t>
      </w:r>
    </w:p>
    <w:p>
      <w:pPr>
        <w:numPr>
          <w:ilvl w:val="255"/>
          <w:numId w:val="0"/>
        </w:numPr>
        <w:autoSpaceDE w:val="0"/>
        <w:autoSpaceDN w:val="0"/>
        <w:adjustRightInd w:val="0"/>
        <w:snapToGrid w:val="0"/>
        <w:spacing w:line="400" w:lineRule="exact"/>
        <w:ind w:firstLine="210" w:firstLineChars="100"/>
        <w:rPr>
          <w:rFonts w:hint="eastAsia" w:ascii="宋体" w:hAnsi="宋体" w:eastAsia="宋体" w:cs="宋体"/>
          <w:kern w:val="2"/>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 w:eastAsia="zh-CN"/>
        </w:rPr>
        <w:t>6</w:t>
      </w:r>
      <w:r>
        <w:rPr>
          <w:rFonts w:hint="eastAsia" w:ascii="宋体" w:hAnsi="宋体" w:eastAsia="宋体" w:cs="宋体"/>
          <w:sz w:val="21"/>
          <w:szCs w:val="21"/>
          <w:lang w:eastAsia="zh-CN"/>
        </w:rPr>
        <w:t>）</w:t>
      </w:r>
      <w:r>
        <w:rPr>
          <w:rFonts w:hint="eastAsia" w:ascii="宋体" w:hAnsi="宋体" w:eastAsia="宋体" w:cs="宋体"/>
          <w:kern w:val="2"/>
          <w:sz w:val="21"/>
          <w:szCs w:val="21"/>
          <w:lang w:eastAsia="zh-CN"/>
        </w:rPr>
        <w:t>中标（成交）采购标的制造商是否为中小企业：</w:t>
      </w:r>
      <w:r>
        <w:rPr>
          <w:rFonts w:hint="eastAsia" w:ascii="宋体" w:hAnsi="宋体" w:eastAsia="宋体" w:cs="宋体"/>
          <w:kern w:val="2"/>
          <w:sz w:val="21"/>
          <w:szCs w:val="21"/>
          <w:lang w:eastAsia="zh-CN"/>
        </w:rPr>
        <w:sym w:font="Wingdings" w:char="00A8"/>
      </w:r>
      <w:r>
        <w:rPr>
          <w:rFonts w:hint="eastAsia" w:ascii="宋体" w:hAnsi="宋体" w:eastAsia="宋体" w:cs="宋体"/>
          <w:kern w:val="2"/>
          <w:sz w:val="21"/>
          <w:szCs w:val="21"/>
          <w:lang w:eastAsia="zh-CN"/>
        </w:rPr>
        <w:t xml:space="preserve">是      </w:t>
      </w:r>
      <w:r>
        <w:rPr>
          <w:rFonts w:hint="eastAsia" w:ascii="宋体" w:hAnsi="宋体" w:eastAsia="宋体" w:cs="宋体"/>
          <w:kern w:val="2"/>
          <w:sz w:val="21"/>
          <w:szCs w:val="21"/>
          <w:lang w:eastAsia="zh-CN"/>
        </w:rPr>
        <w:sym w:font="Wingdings" w:char="00A8"/>
      </w:r>
      <w:r>
        <w:rPr>
          <w:rFonts w:hint="eastAsia" w:ascii="宋体" w:hAnsi="宋体" w:eastAsia="宋体" w:cs="宋体"/>
          <w:kern w:val="2"/>
          <w:sz w:val="21"/>
          <w:szCs w:val="21"/>
          <w:lang w:eastAsia="zh-CN"/>
        </w:rPr>
        <w:t>否</w:t>
      </w:r>
    </w:p>
    <w:p>
      <w:pPr>
        <w:numPr>
          <w:ilvl w:val="255"/>
          <w:numId w:val="0"/>
        </w:numPr>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sz w:val="21"/>
          <w:szCs w:val="21"/>
          <w:lang w:eastAsia="zh-CN"/>
        </w:rPr>
        <w:t xml:space="preserve">         本合同是否为专门面向中小企业的采购合同（中小企业预留合同）：</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否</w:t>
      </w:r>
    </w:p>
    <w:p>
      <w:pPr>
        <w:numPr>
          <w:ilvl w:val="255"/>
          <w:numId w:val="0"/>
        </w:numPr>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sz w:val="21"/>
          <w:szCs w:val="21"/>
          <w:lang w:eastAsia="zh-CN"/>
        </w:rPr>
        <w:t xml:space="preserve">         若本项目不专门面向中小企业采购，是否给予小微企业评审优惠：</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否</w:t>
      </w:r>
    </w:p>
    <w:p>
      <w:pPr>
        <w:numPr>
          <w:ilvl w:val="255"/>
          <w:numId w:val="0"/>
        </w:numPr>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sz w:val="21"/>
          <w:szCs w:val="21"/>
          <w:lang w:eastAsia="zh-CN"/>
        </w:rPr>
        <w:t xml:space="preserve">         中标（成交）采购标的制造商是否为残疾人福利性单位：</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否</w:t>
      </w:r>
    </w:p>
    <w:p>
      <w:pPr>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中标（成交）采购标的制造商是否为监狱企业：</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否</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eastAsia="zh-CN"/>
        </w:rPr>
        <w:t>7</w:t>
      </w:r>
      <w:r>
        <w:rPr>
          <w:rFonts w:hint="eastAsia" w:ascii="宋体" w:hAnsi="宋体" w:eastAsia="宋体" w:cs="宋体"/>
          <w:sz w:val="21"/>
          <w:szCs w:val="21"/>
        </w:rPr>
        <w:t>）合同是否分包：</w:t>
      </w:r>
      <w:r>
        <w:rPr>
          <w:rFonts w:hint="eastAsia" w:ascii="宋体" w:hAnsi="宋体" w:eastAsia="宋体" w:cs="宋体"/>
          <w:iCs/>
          <w:sz w:val="21"/>
          <w:szCs w:val="21"/>
        </w:rPr>
        <w:sym w:font="Wingdings" w:char="00A8"/>
      </w:r>
      <w:r>
        <w:rPr>
          <w:rFonts w:hint="eastAsia" w:ascii="宋体" w:hAnsi="宋体" w:eastAsia="宋体" w:cs="宋体"/>
          <w:iCs/>
          <w:sz w:val="21"/>
          <w:szCs w:val="21"/>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rPr>
        <w:t>否</w:t>
      </w:r>
    </w:p>
    <w:p>
      <w:pPr>
        <w:adjustRightInd w:val="0"/>
        <w:snapToGrid w:val="0"/>
        <w:spacing w:line="400" w:lineRule="exact"/>
        <w:ind w:firstLine="840" w:firstLineChars="4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分包主要内容：</w:t>
      </w:r>
      <w:r>
        <w:rPr>
          <w:rFonts w:hint="eastAsia" w:ascii="宋体" w:hAnsi="宋体" w:eastAsia="宋体" w:cs="宋体"/>
          <w:sz w:val="21"/>
          <w:szCs w:val="21"/>
          <w:u w:val="single"/>
          <w:lang w:eastAsia="zh-CN"/>
        </w:rPr>
        <w:t xml:space="preserve">                                            </w:t>
      </w:r>
    </w:p>
    <w:p>
      <w:p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分包供应商/制造商名称（如供应商和制造商不同，请分别填写）：</w:t>
      </w:r>
    </w:p>
    <w:p>
      <w:pPr>
        <w:adjustRightInd w:val="0"/>
        <w:snapToGrid w:val="0"/>
        <w:spacing w:line="400" w:lineRule="exact"/>
        <w:ind w:firstLine="840" w:firstLineChars="4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u w:val="single"/>
          <w:lang w:eastAsia="zh-CN"/>
        </w:rPr>
        <w:t xml:space="preserve">                                                          </w:t>
      </w:r>
    </w:p>
    <w:p>
      <w:p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分包供应商/制造商类型（如果供应商和制造商不同，只填写制造商类型）：</w:t>
      </w:r>
    </w:p>
    <w:p>
      <w:pPr>
        <w:adjustRightInd w:val="0"/>
        <w:snapToGrid w:val="0"/>
        <w:spacing w:line="400" w:lineRule="exact"/>
        <w:ind w:firstLine="840" w:firstLineChars="400"/>
        <w:rPr>
          <w:rFonts w:hint="eastAsia" w:ascii="宋体" w:hAnsi="宋体" w:eastAsia="宋体" w:cs="宋体"/>
          <w:iCs/>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大型企业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中型企业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小微型企业  </w:t>
      </w:r>
    </w:p>
    <w:p>
      <w:p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残疾人福利性单位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监狱企业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p>
    <w:p>
      <w:pPr>
        <w:numPr>
          <w:ilvl w:val="255"/>
          <w:numId w:val="0"/>
        </w:numPr>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 w:eastAsia="zh-CN"/>
        </w:rPr>
        <w:t>8</w:t>
      </w:r>
      <w:r>
        <w:rPr>
          <w:rFonts w:hint="eastAsia" w:ascii="宋体" w:hAnsi="宋体" w:eastAsia="宋体" w:cs="宋体"/>
          <w:sz w:val="21"/>
          <w:szCs w:val="21"/>
          <w:lang w:eastAsia="zh-CN"/>
        </w:rPr>
        <w:t>）中标（成交）供应商是否为外商投资企业：</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是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否</w:t>
      </w:r>
    </w:p>
    <w:p>
      <w:pPr>
        <w:tabs>
          <w:tab w:val="left" w:pos="1340"/>
        </w:tabs>
        <w:autoSpaceDE w:val="0"/>
        <w:autoSpaceDN w:val="0"/>
        <w:adjustRightInd w:val="0"/>
        <w:spacing w:line="40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外商投资企业类型：</w:t>
      </w:r>
      <w:r>
        <w:rPr>
          <w:rFonts w:hint="eastAsia" w:ascii="宋体" w:hAnsi="宋体" w:eastAsia="宋体" w:cs="宋体"/>
          <w:iCs/>
          <w:sz w:val="21"/>
          <w:szCs w:val="21"/>
          <w:lang w:eastAsia="zh-CN"/>
        </w:rPr>
        <w:sym w:font="Wingdings" w:char="00A8"/>
      </w:r>
      <w:r>
        <w:rPr>
          <w:rFonts w:hint="eastAsia" w:ascii="宋体" w:hAnsi="宋体" w:eastAsia="宋体" w:cs="宋体"/>
          <w:sz w:val="21"/>
          <w:szCs w:val="21"/>
          <w:lang w:eastAsia="zh-CN"/>
        </w:rPr>
        <w:t xml:space="preserve">全部由外国投资者投资  </w:t>
      </w:r>
      <w:r>
        <w:rPr>
          <w:rFonts w:hint="eastAsia" w:ascii="宋体" w:hAnsi="宋体" w:eastAsia="宋体" w:cs="宋体"/>
          <w:iCs/>
          <w:sz w:val="21"/>
          <w:szCs w:val="21"/>
          <w:lang w:eastAsia="zh-CN"/>
        </w:rPr>
        <w:sym w:font="Wingdings" w:char="00A8"/>
      </w:r>
      <w:r>
        <w:rPr>
          <w:rFonts w:hint="eastAsia" w:ascii="宋体" w:hAnsi="宋体" w:eastAsia="宋体" w:cs="宋体"/>
          <w:iCs/>
          <w:sz w:val="21"/>
          <w:szCs w:val="21"/>
          <w:lang w:eastAsia="zh-CN"/>
        </w:rPr>
        <w:t>部分由外国投资者投资</w:t>
      </w:r>
    </w:p>
    <w:p>
      <w:pPr>
        <w:numPr>
          <w:ilvl w:val="255"/>
          <w:numId w:val="0"/>
        </w:num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 w:eastAsia="zh-CN"/>
        </w:rPr>
        <w:t>9</w:t>
      </w:r>
      <w:r>
        <w:rPr>
          <w:rFonts w:hint="eastAsia" w:ascii="宋体" w:hAnsi="宋体" w:eastAsia="宋体" w:cs="宋体"/>
          <w:sz w:val="21"/>
          <w:szCs w:val="21"/>
          <w:lang w:eastAsia="zh-CN"/>
        </w:rPr>
        <w:t>）是否涉及进口产品：</w:t>
      </w:r>
    </w:p>
    <w:p>
      <w:pPr>
        <w:numPr>
          <w:ilvl w:val="255"/>
          <w:numId w:val="0"/>
        </w:numPr>
        <w:adjustRightInd w:val="0"/>
        <w:snapToGrid w:val="0"/>
        <w:spacing w:line="400" w:lineRule="exact"/>
        <w:ind w:firstLine="840" w:firstLineChars="4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是，《政府采购品目分类目录》底级品目名称：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金额：</w:t>
      </w:r>
      <w:r>
        <w:rPr>
          <w:rFonts w:hint="eastAsia" w:ascii="宋体" w:hAnsi="宋体" w:eastAsia="宋体" w:cs="宋体"/>
          <w:sz w:val="21"/>
          <w:szCs w:val="21"/>
          <w:u w:val="single"/>
          <w:lang w:eastAsia="zh-CN"/>
        </w:rPr>
        <w:t xml:space="preserve">        </w:t>
      </w:r>
    </w:p>
    <w:p>
      <w:pPr>
        <w:numPr>
          <w:ilvl w:val="255"/>
          <w:numId w:val="0"/>
        </w:num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国别：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品牌：</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规格型号：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p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numPr>
          <w:ilvl w:val="255"/>
          <w:numId w:val="0"/>
        </w:numPr>
        <w:tabs>
          <w:tab w:val="left" w:pos="740"/>
        </w:tabs>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w:t>
      </w:r>
      <w:r>
        <w:rPr>
          <w:rFonts w:hint="eastAsia" w:ascii="宋体" w:hAnsi="宋体" w:eastAsia="宋体" w:cs="宋体"/>
          <w:sz w:val="21"/>
          <w:szCs w:val="21"/>
          <w:lang w:val="en" w:eastAsia="zh-CN"/>
        </w:rPr>
        <w:t>0</w:t>
      </w:r>
      <w:r>
        <w:rPr>
          <w:rFonts w:hint="eastAsia" w:ascii="宋体" w:hAnsi="宋体" w:eastAsia="宋体" w:cs="宋体"/>
          <w:sz w:val="21"/>
          <w:szCs w:val="21"/>
          <w:lang w:eastAsia="zh-CN"/>
        </w:rPr>
        <w:t>）是否涉及节能产品：</w:t>
      </w:r>
    </w:p>
    <w:p>
      <w:pPr>
        <w:numPr>
          <w:ilvl w:val="255"/>
          <w:numId w:val="0"/>
        </w:numPr>
        <w:tabs>
          <w:tab w:val="left" w:pos="740"/>
        </w:tabs>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是，《节能产品政府采购品目清单》的底级品目名称：</w:t>
      </w:r>
      <w:r>
        <w:rPr>
          <w:rFonts w:hint="eastAsia" w:ascii="宋体" w:hAnsi="宋体" w:eastAsia="宋体" w:cs="宋体"/>
          <w:sz w:val="21"/>
          <w:szCs w:val="21"/>
          <w:u w:val="single"/>
          <w:lang w:eastAsia="zh-CN"/>
        </w:rPr>
        <w:t xml:space="preserve">         </w:t>
      </w:r>
      <w:r>
        <w:rPr>
          <w:rFonts w:hint="eastAsia" w:ascii="宋体" w:hAnsi="宋体" w:eastAsia="宋体" w:cs="宋体"/>
          <w:iCs/>
          <w:sz w:val="21"/>
          <w:szCs w:val="21"/>
          <w:lang w:eastAsia="zh-CN"/>
        </w:rPr>
        <w:t xml:space="preserve">     </w:t>
      </w:r>
    </w:p>
    <w:p>
      <w:pPr>
        <w:numPr>
          <w:ilvl w:val="255"/>
          <w:numId w:val="0"/>
        </w:numPr>
        <w:tabs>
          <w:tab w:val="left" w:pos="740"/>
        </w:tabs>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强制采购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优先采购    </w:t>
      </w:r>
    </w:p>
    <w:p>
      <w:pPr>
        <w:numPr>
          <w:ilvl w:val="255"/>
          <w:numId w:val="0"/>
        </w:numPr>
        <w:tabs>
          <w:tab w:val="left" w:pos="740"/>
        </w:tabs>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numPr>
          <w:ilvl w:val="255"/>
          <w:numId w:val="0"/>
        </w:numPr>
        <w:tabs>
          <w:tab w:val="left" w:pos="740"/>
        </w:tabs>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是否涉及环境标志产品：</w:t>
      </w:r>
    </w:p>
    <w:p>
      <w:pPr>
        <w:numPr>
          <w:ilvl w:val="255"/>
          <w:numId w:val="0"/>
        </w:numPr>
        <w:tabs>
          <w:tab w:val="left" w:pos="740"/>
        </w:tabs>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是，《环境标志产品政府采购品目清单》的底级品目名称：</w:t>
      </w:r>
      <w:r>
        <w:rPr>
          <w:rFonts w:hint="eastAsia" w:ascii="宋体" w:hAnsi="宋体" w:eastAsia="宋体" w:cs="宋体"/>
          <w:sz w:val="21"/>
          <w:szCs w:val="21"/>
          <w:u w:val="single"/>
          <w:lang w:eastAsia="zh-CN"/>
        </w:rPr>
        <w:t xml:space="preserve">         </w:t>
      </w:r>
      <w:r>
        <w:rPr>
          <w:rFonts w:hint="eastAsia" w:ascii="宋体" w:hAnsi="宋体" w:eastAsia="宋体" w:cs="宋体"/>
          <w:iCs/>
          <w:sz w:val="21"/>
          <w:szCs w:val="21"/>
          <w:lang w:eastAsia="zh-CN"/>
        </w:rPr>
        <w:t xml:space="preserve"> </w:t>
      </w:r>
    </w:p>
    <w:p>
      <w:pPr>
        <w:numPr>
          <w:ilvl w:val="255"/>
          <w:numId w:val="0"/>
        </w:numPr>
        <w:tabs>
          <w:tab w:val="left" w:pos="740"/>
        </w:tabs>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强制采购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优先采购    </w:t>
      </w:r>
    </w:p>
    <w:p>
      <w:pPr>
        <w:numPr>
          <w:ilvl w:val="255"/>
          <w:numId w:val="0"/>
        </w:numPr>
        <w:tabs>
          <w:tab w:val="left" w:pos="740"/>
        </w:tabs>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numPr>
          <w:ilvl w:val="255"/>
          <w:numId w:val="0"/>
        </w:numPr>
        <w:autoSpaceDE w:val="0"/>
        <w:autoSpaceDN w:val="0"/>
        <w:adjustRightInd w:val="0"/>
        <w:snapToGrid w:val="0"/>
        <w:spacing w:line="400" w:lineRule="exact"/>
        <w:rPr>
          <w:rFonts w:hint="eastAsia" w:ascii="宋体" w:hAnsi="宋体" w:eastAsia="宋体" w:cs="宋体"/>
          <w:kern w:val="2"/>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kern w:val="2"/>
          <w:sz w:val="21"/>
          <w:szCs w:val="21"/>
          <w:lang w:eastAsia="zh-CN"/>
        </w:rPr>
        <w:t xml:space="preserve">是否涉及绿色产品： </w:t>
      </w:r>
    </w:p>
    <w:p>
      <w:pPr>
        <w:autoSpaceDE w:val="0"/>
        <w:autoSpaceDN w:val="0"/>
        <w:adjustRightInd w:val="0"/>
        <w:spacing w:line="400" w:lineRule="exact"/>
        <w:ind w:firstLine="420"/>
        <w:rPr>
          <w:rFonts w:hint="eastAsia" w:ascii="宋体" w:hAnsi="宋体" w:eastAsia="宋体" w:cs="宋体"/>
          <w:sz w:val="21"/>
          <w:szCs w:val="21"/>
          <w:u w:val="single"/>
          <w:lang w:eastAsia="zh-CN"/>
        </w:rPr>
      </w:pPr>
      <w:r>
        <w:rPr>
          <w:rFonts w:hint="eastAsia"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sym w:font="Wingdings" w:char="00A8"/>
      </w:r>
      <w:r>
        <w:rPr>
          <w:rFonts w:hint="eastAsia" w:ascii="宋体" w:hAnsi="宋体" w:eastAsia="宋体" w:cs="宋体"/>
          <w:kern w:val="2"/>
          <w:sz w:val="21"/>
          <w:szCs w:val="21"/>
          <w:lang w:eastAsia="zh-CN"/>
        </w:rPr>
        <w:t>是，绿色产品政府采购相关政策确定的底级品目名称：</w:t>
      </w:r>
      <w:r>
        <w:rPr>
          <w:rFonts w:hint="eastAsia" w:ascii="宋体" w:hAnsi="宋体" w:eastAsia="宋体" w:cs="宋体"/>
          <w:sz w:val="21"/>
          <w:szCs w:val="21"/>
          <w:u w:val="single"/>
          <w:lang w:eastAsia="zh-CN"/>
        </w:rPr>
        <w:t xml:space="preserve">         </w:t>
      </w:r>
    </w:p>
    <w:p>
      <w:pPr>
        <w:numPr>
          <w:ilvl w:val="255"/>
          <w:numId w:val="0"/>
        </w:numPr>
        <w:tabs>
          <w:tab w:val="left" w:pos="740"/>
        </w:tabs>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强制采购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优先采购    </w:t>
      </w:r>
    </w:p>
    <w:p>
      <w:pPr>
        <w:autoSpaceDE w:val="0"/>
        <w:autoSpaceDN w:val="0"/>
        <w:adjustRightInd w:val="0"/>
        <w:spacing w:line="400" w:lineRule="exact"/>
        <w:ind w:firstLine="420"/>
        <w:rPr>
          <w:rFonts w:hint="eastAsia" w:ascii="宋体" w:hAnsi="宋体" w:eastAsia="宋体" w:cs="宋体"/>
          <w:sz w:val="21"/>
          <w:szCs w:val="21"/>
          <w:lang w:eastAsia="zh-CN"/>
        </w:rPr>
      </w:pPr>
      <w:r>
        <w:rPr>
          <w:rFonts w:hint="eastAsia" w:ascii="宋体" w:hAnsi="宋体" w:eastAsia="宋体" w:cs="宋体"/>
          <w:kern w:val="2"/>
          <w:sz w:val="21"/>
          <w:szCs w:val="21"/>
          <w:lang w:eastAsia="zh-CN"/>
        </w:rPr>
        <w:t xml:space="preserve">     </w:t>
      </w:r>
      <w:r>
        <w:rPr>
          <w:rFonts w:hint="eastAsia" w:ascii="宋体" w:hAnsi="宋体" w:eastAsia="宋体" w:cs="宋体"/>
          <w:kern w:val="2"/>
          <w:sz w:val="21"/>
          <w:szCs w:val="21"/>
          <w:lang w:eastAsia="zh-CN"/>
        </w:rPr>
        <w:sym w:font="Wingdings" w:char="00A8"/>
      </w:r>
      <w:r>
        <w:rPr>
          <w:rFonts w:hint="eastAsia" w:ascii="宋体" w:hAnsi="宋体" w:eastAsia="宋体" w:cs="宋体"/>
          <w:kern w:val="2"/>
          <w:sz w:val="21"/>
          <w:szCs w:val="21"/>
          <w:lang w:eastAsia="zh-CN"/>
        </w:rPr>
        <w:t>否</w:t>
      </w:r>
    </w:p>
    <w:p>
      <w:pPr>
        <w:numPr>
          <w:ilvl w:val="255"/>
          <w:numId w:val="0"/>
        </w:num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w:t>
      </w:r>
      <w:r>
        <w:rPr>
          <w:rFonts w:hint="eastAsia" w:ascii="宋体" w:hAnsi="宋体" w:eastAsia="宋体" w:cs="宋体"/>
          <w:sz w:val="21"/>
          <w:szCs w:val="21"/>
          <w:lang w:val="en" w:eastAsia="zh-CN"/>
        </w:rPr>
        <w:t>1</w:t>
      </w:r>
      <w:r>
        <w:rPr>
          <w:rFonts w:hint="eastAsia" w:ascii="宋体" w:hAnsi="宋体" w:eastAsia="宋体" w:cs="宋体"/>
          <w:sz w:val="21"/>
          <w:szCs w:val="21"/>
          <w:lang w:eastAsia="zh-CN"/>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hint="eastAsia" w:ascii="宋体" w:hAnsi="宋体" w:eastAsia="宋体" w:cs="宋体"/>
          <w:sz w:val="21"/>
          <w:szCs w:val="21"/>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sz w:val="21"/>
          <w:szCs w:val="21"/>
        </w:rPr>
        <w:t>否</w:t>
      </w:r>
      <w:r>
        <w:rPr>
          <w:rFonts w:hint="eastAsia" w:ascii="宋体" w:hAnsi="宋体" w:eastAsia="宋体" w:cs="宋体"/>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不涉及</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合同金额</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（1）合同金额小写：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rPr>
        <w:t xml:space="preserve">      </w:t>
      </w:r>
    </w:p>
    <w:p>
      <w:pPr>
        <w:adjustRightInd w:val="0"/>
        <w:snapToGrid w:val="0"/>
        <w:spacing w:line="400" w:lineRule="exact"/>
        <w:rPr>
          <w:rFonts w:hint="eastAsia" w:ascii="宋体" w:hAnsi="宋体" w:eastAsia="宋体" w:cs="宋体"/>
          <w:sz w:val="21"/>
          <w:szCs w:val="21"/>
          <w:u w:val="single"/>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rPr>
        <w:t xml:space="preserve">      </w:t>
      </w: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分包金额（如有）小写：</w:t>
      </w:r>
      <w:r>
        <w:rPr>
          <w:rFonts w:hint="eastAsia" w:ascii="宋体" w:hAnsi="宋体" w:eastAsia="宋体" w:cs="宋体"/>
          <w:sz w:val="21"/>
          <w:szCs w:val="21"/>
          <w:u w:val="single"/>
          <w:lang w:eastAsia="zh-CN"/>
        </w:rPr>
        <w:t xml:space="preserve">                   </w:t>
      </w:r>
    </w:p>
    <w:p>
      <w:pPr>
        <w:adjustRightInd w:val="0"/>
        <w:snapToGrid w:val="0"/>
        <w:spacing w:line="400" w:lineRule="exact"/>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 xml:space="preserve">                     大写：</w:t>
      </w:r>
      <w:r>
        <w:rPr>
          <w:rFonts w:hint="eastAsia" w:ascii="宋体" w:hAnsi="宋体" w:eastAsia="宋体" w:cs="宋体"/>
          <w:sz w:val="21"/>
          <w:szCs w:val="21"/>
          <w:u w:val="single"/>
          <w:lang w:eastAsia="zh-CN"/>
        </w:rPr>
        <w:t xml:space="preserve">                       </w:t>
      </w:r>
    </w:p>
    <w:p>
      <w:p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（注：固定单价合同应填写单价和最高限价）</w:t>
      </w:r>
    </w:p>
    <w:p>
      <w:pPr>
        <w:numPr>
          <w:ilvl w:val="255"/>
          <w:numId w:val="0"/>
        </w:numPr>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（2）合同定价方式（采用组合定价方式的，可以勾选多项）：</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iCs/>
          <w:sz w:val="21"/>
          <w:szCs w:val="21"/>
          <w:lang w:eastAsia="zh-CN"/>
        </w:rPr>
        <w:t xml:space="preserve">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固定总价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固定单价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固定费率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成本补偿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 xml:space="preserve">绩效激励 </w:t>
      </w:r>
      <w:r>
        <w:rPr>
          <w:rFonts w:hint="eastAsia" w:ascii="宋体" w:hAnsi="宋体" w:eastAsia="宋体" w:cs="宋体"/>
          <w:iCs/>
          <w:sz w:val="21"/>
          <w:szCs w:val="21"/>
        </w:rPr>
        <w:sym w:font="Wingdings" w:char="00A8"/>
      </w:r>
      <w:r>
        <w:rPr>
          <w:rFonts w:hint="eastAsia" w:ascii="宋体" w:hAnsi="宋体" w:eastAsia="宋体" w:cs="宋体"/>
          <w:iCs/>
          <w:sz w:val="21"/>
          <w:szCs w:val="21"/>
          <w:lang w:eastAsia="zh-CN"/>
        </w:rPr>
        <w:t>其他</w:t>
      </w:r>
      <w:r>
        <w:rPr>
          <w:rFonts w:hint="eastAsia" w:ascii="宋体" w:hAnsi="宋体" w:eastAsia="宋体" w:cs="宋体"/>
          <w:sz w:val="21"/>
          <w:szCs w:val="21"/>
          <w:u w:val="single"/>
          <w:lang w:eastAsia="zh-CN"/>
        </w:rPr>
        <w:t xml:space="preserve">       </w:t>
      </w:r>
    </w:p>
    <w:p>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（3）付款方式（按项目实际勾选填写）：</w:t>
      </w:r>
    </w:p>
    <w:p>
      <w:pPr>
        <w:adjustRightInd w:val="0"/>
        <w:snapToGrid w:val="0"/>
        <w:spacing w:line="400" w:lineRule="exact"/>
        <w:ind w:firstLine="630" w:firstLineChars="300"/>
        <w:rPr>
          <w:rFonts w:hint="eastAsia" w:ascii="宋体" w:hAnsi="宋体" w:eastAsia="宋体" w:cs="宋体"/>
          <w:sz w:val="21"/>
          <w:szCs w:val="21"/>
          <w:u w:val="single"/>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全额付款：</w:t>
      </w:r>
      <w:r>
        <w:rPr>
          <w:rFonts w:hint="eastAsia" w:ascii="宋体" w:hAnsi="宋体" w:eastAsia="宋体" w:cs="宋体"/>
          <w:sz w:val="21"/>
          <w:szCs w:val="21"/>
          <w:u w:val="single"/>
          <w:lang w:eastAsia="zh-CN"/>
        </w:rPr>
        <w:t xml:space="preserve">     （应明确一次性支付合同款项的条件）                    </w:t>
      </w:r>
    </w:p>
    <w:p>
      <w:pPr>
        <w:snapToGrid w:val="0"/>
        <w:spacing w:line="40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分期付款：</w:t>
      </w:r>
      <w:r>
        <w:rPr>
          <w:rFonts w:hint="eastAsia" w:ascii="宋体" w:hAnsi="宋体" w:eastAsia="宋体" w:cs="宋体"/>
          <w:sz w:val="21"/>
          <w:szCs w:val="21"/>
          <w:u w:val="single"/>
          <w:lang w:eastAsia="zh-CN"/>
        </w:rPr>
        <w:t xml:space="preserve">  （应明确分期支付合同款项的各期比例和支付条件，各期支付条件应与分期履约验收情况挂钩） </w:t>
      </w:r>
      <w:r>
        <w:rPr>
          <w:rFonts w:hint="eastAsia" w:ascii="宋体" w:hAnsi="宋体" w:eastAsia="宋体" w:cs="宋体"/>
          <w:sz w:val="21"/>
          <w:szCs w:val="21"/>
          <w:lang w:eastAsia="zh-CN"/>
        </w:rPr>
        <w:t>，其中涉及预付款的：</w:t>
      </w:r>
      <w:r>
        <w:rPr>
          <w:rFonts w:hint="eastAsia" w:ascii="宋体" w:hAnsi="宋体" w:eastAsia="宋体" w:cs="宋体"/>
          <w:sz w:val="21"/>
          <w:szCs w:val="21"/>
          <w:u w:val="single"/>
          <w:lang w:eastAsia="zh-CN"/>
        </w:rPr>
        <w:t xml:space="preserve"> （应明确预付款的支付比例和支付条件） </w:t>
      </w:r>
    </w:p>
    <w:p>
      <w:pPr>
        <w:adjustRightInd w:val="0"/>
        <w:snapToGrid w:val="0"/>
        <w:spacing w:line="400" w:lineRule="exact"/>
        <w:ind w:firstLine="630" w:firstLineChars="300"/>
        <w:rPr>
          <w:rFonts w:hint="eastAsia" w:ascii="宋体" w:hAnsi="宋体" w:eastAsia="宋体" w:cs="宋体"/>
          <w:sz w:val="21"/>
          <w:szCs w:val="21"/>
          <w:u w:val="single"/>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成本补偿：</w:t>
      </w:r>
      <w:r>
        <w:rPr>
          <w:rFonts w:hint="eastAsia" w:ascii="宋体" w:hAnsi="宋体" w:eastAsia="宋体" w:cs="宋体"/>
          <w:sz w:val="21"/>
          <w:szCs w:val="21"/>
          <w:u w:val="single"/>
          <w:lang w:eastAsia="zh-CN"/>
        </w:rPr>
        <w:t xml:space="preserve">      （应明确按照成本补偿方式的支付方式和支付条件）   </w:t>
      </w:r>
    </w:p>
    <w:p>
      <w:pPr>
        <w:adjustRightInd w:val="0"/>
        <w:snapToGrid w:val="0"/>
        <w:spacing w:line="40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lang w:eastAsia="zh-CN"/>
        </w:rPr>
        <w:t>绩效激励：</w:t>
      </w:r>
      <w:r>
        <w:rPr>
          <w:rFonts w:hint="eastAsia" w:ascii="宋体" w:hAnsi="宋体" w:eastAsia="宋体" w:cs="宋体"/>
          <w:sz w:val="21"/>
          <w:szCs w:val="21"/>
          <w:u w:val="single"/>
          <w:lang w:eastAsia="zh-CN"/>
        </w:rPr>
        <w:t xml:space="preserve">      （应明确按照绩效激励方式的支付方式和支付条件）   </w:t>
      </w:r>
    </w:p>
    <w:p>
      <w:pPr>
        <w:numPr>
          <w:ilvl w:val="0"/>
          <w:numId w:val="4"/>
        </w:numPr>
        <w:adjustRightInd w:val="0"/>
        <w:snapToGrid w:val="0"/>
        <w:spacing w:line="400" w:lineRule="exact"/>
        <w:ind w:firstLine="422" w:firstLineChars="200"/>
        <w:rPr>
          <w:rFonts w:hint="eastAsia" w:ascii="宋体" w:hAnsi="宋体" w:eastAsia="宋体" w:cs="宋体"/>
          <w:b/>
          <w:sz w:val="21"/>
          <w:szCs w:val="21"/>
          <w:u w:val="single"/>
        </w:rPr>
      </w:pPr>
      <w:r>
        <w:rPr>
          <w:rFonts w:hint="eastAsia" w:ascii="宋体" w:hAnsi="宋体" w:eastAsia="宋体" w:cs="宋体"/>
          <w:b/>
          <w:sz w:val="21"/>
          <w:szCs w:val="21"/>
        </w:rPr>
        <w:t>合同履行</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napToGrid w:val="0"/>
        <w:spacing w:line="40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（2）履约地点</w:t>
      </w:r>
      <w:r>
        <w:rPr>
          <w:rFonts w:hint="eastAsia" w:ascii="宋体" w:hAnsi="宋体" w:eastAsia="宋体" w:cs="宋体"/>
          <w:bCs/>
          <w:sz w:val="21"/>
          <w:szCs w:val="21"/>
          <w:lang w:eastAsia="zh-CN"/>
        </w:rPr>
        <w:t>：</w:t>
      </w:r>
      <w:r>
        <w:rPr>
          <w:rFonts w:hint="eastAsia" w:ascii="宋体" w:hAnsi="宋体" w:eastAsia="宋体" w:cs="宋体"/>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lang w:eastAsia="zh-CN"/>
        </w:rPr>
        <w:t>（3）履约担保：</w:t>
      </w:r>
      <w:r>
        <w:rPr>
          <w:rFonts w:hint="eastAsia" w:ascii="宋体" w:hAnsi="宋体" w:eastAsia="宋体" w:cs="宋体"/>
          <w:sz w:val="21"/>
          <w:szCs w:val="21"/>
          <w:lang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 xml:space="preserve">是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lang w:eastAsia="zh-CN"/>
        </w:rPr>
        <w:t xml:space="preserve">  </w:t>
      </w:r>
      <w:r>
        <w:rPr>
          <w:rFonts w:hint="eastAsia" w:ascii="宋体" w:hAnsi="宋体" w:eastAsia="宋体" w:cs="宋体"/>
          <w:sz w:val="21"/>
          <w:szCs w:val="21"/>
          <w:lang w:eastAsia="zh-CN"/>
        </w:rPr>
        <w:t xml:space="preserve">  收取履约保证金形式：</w:t>
      </w:r>
      <w:r>
        <w:rPr>
          <w:rFonts w:hint="eastAsia" w:ascii="宋体" w:hAnsi="宋体" w:eastAsia="宋体" w:cs="宋体"/>
          <w:bCs/>
          <w:sz w:val="21"/>
          <w:szCs w:val="21"/>
          <w:u w:val="single"/>
          <w:lang w:eastAsia="zh-CN"/>
        </w:rPr>
        <w:t xml:space="preserve">                            </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收取履约保证金金额：</w:t>
      </w:r>
      <w:r>
        <w:rPr>
          <w:rFonts w:hint="eastAsia" w:ascii="宋体" w:hAnsi="宋体" w:eastAsia="宋体" w:cs="宋体"/>
          <w:bCs/>
          <w:sz w:val="21"/>
          <w:szCs w:val="21"/>
          <w:u w:val="single"/>
          <w:lang w:eastAsia="zh-CN"/>
        </w:rPr>
        <w:t xml:space="preserve">                            </w:t>
      </w:r>
    </w:p>
    <w:p>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lang w:eastAsia="zh-CN"/>
        </w:rPr>
        <w:t xml:space="preserve">    履约担保期限：</w:t>
      </w:r>
      <w:r>
        <w:rPr>
          <w:rFonts w:hint="eastAsia" w:ascii="宋体" w:hAnsi="宋体" w:eastAsia="宋体" w:cs="宋体"/>
          <w:bCs/>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（4）分期履行要求：</w:t>
      </w:r>
      <w:r>
        <w:rPr>
          <w:rFonts w:hint="eastAsia" w:ascii="宋体" w:hAnsi="宋体" w:eastAsia="宋体" w:cs="宋体"/>
          <w:bCs/>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sz w:val="21"/>
          <w:szCs w:val="21"/>
          <w:u w:val="single"/>
          <w:lang w:eastAsia="zh-CN"/>
        </w:rPr>
      </w:pPr>
      <w:r>
        <w:rPr>
          <w:rFonts w:hint="eastAsia" w:ascii="宋体" w:hAnsi="宋体" w:eastAsia="宋体" w:cs="宋体"/>
          <w:bCs/>
          <w:sz w:val="21"/>
          <w:szCs w:val="21"/>
          <w:lang w:eastAsia="zh-CN"/>
        </w:rPr>
        <w:t>（5）风险处置措施和替代方案：</w:t>
      </w:r>
      <w:r>
        <w:rPr>
          <w:rFonts w:hint="eastAsia" w:ascii="宋体" w:hAnsi="宋体" w:eastAsia="宋体" w:cs="宋体"/>
          <w:color w:val="0000FF"/>
          <w:sz w:val="21"/>
          <w:szCs w:val="21"/>
          <w:u w:val="single"/>
          <w:lang w:eastAsia="zh-CN"/>
        </w:rPr>
        <w:t xml:space="preserve"> </w:t>
      </w:r>
      <w:r>
        <w:rPr>
          <w:rFonts w:hint="eastAsia" w:ascii="宋体" w:hAnsi="宋体" w:eastAsia="宋体" w:cs="宋体"/>
          <w:color w:val="000000"/>
          <w:sz w:val="21"/>
          <w:szCs w:val="21"/>
          <w:u w:val="single"/>
          <w:lang w:eastAsia="zh-CN"/>
        </w:rPr>
        <w:t xml:space="preserve">              </w:t>
      </w:r>
      <w:r>
        <w:rPr>
          <w:rFonts w:hint="eastAsia" w:ascii="宋体" w:hAnsi="宋体" w:eastAsia="宋体" w:cs="宋体"/>
          <w:sz w:val="21"/>
          <w:szCs w:val="21"/>
          <w:u w:val="single"/>
          <w:lang w:eastAsia="zh-CN"/>
        </w:rPr>
        <w:t xml:space="preserve">                                                </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合同验收</w:t>
      </w:r>
    </w:p>
    <w:p>
      <w:pPr>
        <w:numPr>
          <w:ilvl w:val="0"/>
          <w:numId w:val="6"/>
        </w:num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验收组织方式：</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自行组织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委托第三方组织</w:t>
      </w:r>
    </w:p>
    <w:p>
      <w:pPr>
        <w:adjustRightInd w:val="0"/>
        <w:snapToGrid w:val="0"/>
        <w:spacing w:line="400" w:lineRule="exact"/>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         验收主体：</w:t>
      </w:r>
      <w:r>
        <w:rPr>
          <w:rFonts w:hint="eastAsia" w:ascii="宋体" w:hAnsi="宋体" w:eastAsia="宋体" w:cs="宋体"/>
          <w:bCs/>
          <w:sz w:val="21"/>
          <w:szCs w:val="21"/>
          <w:u w:val="single"/>
          <w:lang w:eastAsia="zh-CN"/>
        </w:rPr>
        <w:t xml:space="preserve">                  </w:t>
      </w:r>
    </w:p>
    <w:p>
      <w:pPr>
        <w:adjustRightInd w:val="0"/>
        <w:snapToGrid w:val="0"/>
        <w:spacing w:line="400" w:lineRule="exact"/>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        是否邀请本项目的其他供应商参加验收：</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是否邀请专家参加验收：</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是否邀请服务对象参加验收：</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是否邀请第三方检测机构参加验收：</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是，抽查比例：</w:t>
      </w:r>
      <w:r>
        <w:rPr>
          <w:rFonts w:hint="eastAsia" w:ascii="宋体" w:hAnsi="宋体" w:eastAsia="宋体" w:cs="宋体"/>
          <w:bCs/>
          <w:sz w:val="21"/>
          <w:szCs w:val="21"/>
          <w:u w:val="single"/>
          <w:lang w:eastAsia="zh-CN"/>
        </w:rPr>
        <w:t xml:space="preserve">        </w:t>
      </w:r>
      <w:r>
        <w:rPr>
          <w:rFonts w:hint="eastAsia" w:ascii="宋体" w:hAnsi="宋体" w:eastAsia="宋体" w:cs="宋体"/>
          <w:bCs/>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是，</w:t>
      </w:r>
      <w:r>
        <w:rPr>
          <w:rFonts w:hint="eastAsia" w:ascii="宋体" w:hAnsi="宋体" w:eastAsia="宋体" w:cs="宋体"/>
          <w:bCs/>
          <w:sz w:val="21"/>
          <w:szCs w:val="21"/>
          <w:u w:val="single"/>
          <w:lang w:eastAsia="zh-CN"/>
        </w:rPr>
        <w:t>（应明确对被破坏的检测产品的处理方式）</w:t>
      </w:r>
    </w:p>
    <w:p>
      <w:pPr>
        <w:adjustRightInd w:val="0"/>
        <w:snapToGrid w:val="0"/>
        <w:spacing w:line="400" w:lineRule="exact"/>
        <w:ind w:firstLine="840" w:firstLineChars="400"/>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840" w:firstLineChars="4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验收组织的其他事项：</w:t>
      </w:r>
      <w:r>
        <w:rPr>
          <w:rFonts w:hint="eastAsia" w:ascii="宋体" w:hAnsi="宋体" w:eastAsia="宋体" w:cs="宋体"/>
          <w:bCs/>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（2）履约验收时间：</w:t>
      </w:r>
      <w:r>
        <w:rPr>
          <w:rFonts w:hint="eastAsia" w:ascii="宋体" w:hAnsi="宋体" w:eastAsia="宋体" w:cs="宋体"/>
          <w:bCs/>
          <w:sz w:val="21"/>
          <w:szCs w:val="21"/>
          <w:u w:val="single"/>
          <w:lang w:eastAsia="zh-CN"/>
        </w:rPr>
        <w:t xml:space="preserve">（计划于何时验收/供应商提出验收申请之日起   日内组织验收） </w:t>
      </w:r>
    </w:p>
    <w:p>
      <w:p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（3）履约验收方式：</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 xml:space="preserve">一次性验收         </w:t>
      </w:r>
    </w:p>
    <w:p>
      <w:pPr>
        <w:adjustRightInd w:val="0"/>
        <w:snapToGrid w:val="0"/>
        <w:spacing w:line="400" w:lineRule="exact"/>
        <w:rPr>
          <w:rFonts w:hint="eastAsia" w:ascii="宋体" w:hAnsi="宋体" w:eastAsia="宋体" w:cs="宋体"/>
          <w:bCs/>
          <w:sz w:val="21"/>
          <w:szCs w:val="21"/>
          <w:lang w:eastAsia="zh-CN"/>
        </w:rPr>
      </w:pPr>
      <w:r>
        <w:rPr>
          <w:rFonts w:hint="eastAsia" w:ascii="宋体" w:hAnsi="宋体" w:eastAsia="宋体" w:cs="宋体"/>
          <w:bCs/>
          <w:sz w:val="21"/>
          <w:szCs w:val="21"/>
          <w:lang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 w:val="21"/>
          <w:szCs w:val="21"/>
          <w:lang w:eastAsia="zh-CN"/>
        </w:rPr>
        <w:t>分期/分项验收：</w:t>
      </w:r>
      <w:r>
        <w:rPr>
          <w:rFonts w:hint="eastAsia" w:ascii="宋体" w:hAnsi="宋体" w:eastAsia="宋体" w:cs="宋体"/>
          <w:bCs/>
          <w:sz w:val="21"/>
          <w:szCs w:val="21"/>
          <w:u w:val="single"/>
          <w:lang w:eastAsia="zh-CN"/>
        </w:rPr>
        <w:t xml:space="preserve"> （应明确分期</w:t>
      </w:r>
      <w:r>
        <w:rPr>
          <w:rFonts w:hint="eastAsia" w:ascii="宋体" w:hAnsi="宋体" w:eastAsia="宋体" w:cs="宋体"/>
          <w:bCs/>
          <w:sz w:val="21"/>
          <w:szCs w:val="21"/>
          <w:u w:val="single"/>
          <w:lang w:val="en" w:eastAsia="zh-CN"/>
        </w:rPr>
        <w:t>/分项验收的工作安排</w:t>
      </w:r>
      <w:r>
        <w:rPr>
          <w:rFonts w:hint="eastAsia" w:ascii="宋体" w:hAnsi="宋体" w:eastAsia="宋体" w:cs="宋体"/>
          <w:bCs/>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（4）履约验收程序：</w:t>
      </w:r>
      <w:r>
        <w:rPr>
          <w:rFonts w:hint="eastAsia" w:ascii="宋体" w:hAnsi="宋体" w:eastAsia="宋体" w:cs="宋体"/>
          <w:bCs/>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（5）履约验收的内容：</w:t>
      </w:r>
      <w:r>
        <w:rPr>
          <w:rFonts w:hint="eastAsia" w:ascii="宋体" w:hAnsi="宋体" w:eastAsia="宋体" w:cs="宋体"/>
          <w:bCs/>
          <w:sz w:val="21"/>
          <w:szCs w:val="21"/>
          <w:u w:val="single"/>
          <w:lang w:eastAsia="zh-CN"/>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（6）履约验收标准：</w:t>
      </w:r>
      <w:r>
        <w:rPr>
          <w:rFonts w:hint="eastAsia" w:ascii="宋体" w:hAnsi="宋体" w:eastAsia="宋体" w:cs="宋体"/>
          <w:bCs/>
          <w:sz w:val="21"/>
          <w:szCs w:val="21"/>
          <w:u w:val="single"/>
          <w:lang w:eastAsia="zh-CN"/>
        </w:rPr>
        <w:t xml:space="preserve">                                         </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lang w:eastAsia="zh-CN"/>
        </w:rPr>
        <w:t>（7）是否以采购活动中供应商提供的样品作为参考：</w:t>
      </w:r>
      <w:r>
        <w:rPr>
          <w:rFonts w:hint="eastAsia" w:ascii="宋体" w:hAnsi="宋体" w:eastAsia="宋体" w:cs="宋体"/>
          <w:sz w:val="21"/>
          <w:szCs w:val="21"/>
          <w:lang w:eastAsia="zh-CN"/>
        </w:rPr>
        <w:sym w:font="Wingdings" w:char="00A8"/>
      </w:r>
      <w:r>
        <w:rPr>
          <w:rFonts w:hint="eastAsia" w:ascii="宋体" w:hAnsi="宋体" w:eastAsia="宋体" w:cs="宋体"/>
          <w:bCs/>
          <w:sz w:val="21"/>
          <w:szCs w:val="21"/>
          <w:lang w:eastAsia="zh-CN"/>
        </w:rPr>
        <w:t xml:space="preserve">是  </w:t>
      </w:r>
      <w:r>
        <w:rPr>
          <w:rFonts w:hint="eastAsia" w:ascii="宋体" w:hAnsi="宋体" w:eastAsia="宋体" w:cs="宋体"/>
          <w:sz w:val="21"/>
          <w:szCs w:val="21"/>
          <w:lang w:eastAsia="zh-CN"/>
        </w:rPr>
        <w:sym w:font="Wingdings" w:char="00A8"/>
      </w:r>
      <w:r>
        <w:rPr>
          <w:rFonts w:hint="eastAsia" w:ascii="宋体" w:hAnsi="宋体" w:eastAsia="宋体" w:cs="宋体"/>
          <w:bCs/>
          <w:sz w:val="21"/>
          <w:szCs w:val="21"/>
          <w:lang w:eastAsia="zh-CN"/>
        </w:rPr>
        <w:t>否</w:t>
      </w:r>
    </w:p>
    <w:p>
      <w:pPr>
        <w:adjustRightInd w:val="0"/>
        <w:snapToGrid w:val="0"/>
        <w:spacing w:line="400" w:lineRule="exact"/>
        <w:ind w:firstLine="420" w:firstLineChars="200"/>
        <w:rPr>
          <w:rFonts w:hint="eastAsia" w:ascii="宋体" w:hAnsi="宋体" w:eastAsia="宋体" w:cs="宋体"/>
          <w:bCs/>
          <w:sz w:val="21"/>
          <w:szCs w:val="21"/>
          <w:u w:val="single"/>
          <w:lang w:eastAsia="zh-CN"/>
        </w:rPr>
      </w:pPr>
      <w:r>
        <w:rPr>
          <w:rFonts w:hint="eastAsia" w:ascii="宋体" w:hAnsi="宋体" w:eastAsia="宋体" w:cs="宋体"/>
          <w:bCs/>
          <w:sz w:val="21"/>
          <w:szCs w:val="21"/>
          <w:lang w:eastAsia="zh-CN"/>
        </w:rPr>
        <w:t>（8）履约验收其他事项：</w:t>
      </w:r>
      <w:r>
        <w:rPr>
          <w:rFonts w:hint="eastAsia" w:ascii="宋体" w:hAnsi="宋体" w:eastAsia="宋体" w:cs="宋体"/>
          <w:bCs/>
          <w:sz w:val="21"/>
          <w:szCs w:val="21"/>
          <w:u w:val="single"/>
          <w:lang w:eastAsia="zh-CN"/>
        </w:rPr>
        <w:t xml:space="preserve">      （产权过户登记等）          </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组成合同的文件</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（1）政府采购合同协议书及其变更、补充协议</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（2）政府采购合同专用条款</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（3）政府采购合同通用条款</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（4）中标（成交）通知书</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（5）投标（响应）文件</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（6）采购文件</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（7）有关技术文件，图纸</w:t>
      </w:r>
    </w:p>
    <w:p>
      <w:pPr>
        <w:autoSpaceDE w:val="0"/>
        <w:autoSpaceDN w:val="0"/>
        <w:adjustRightInd w:val="0"/>
        <w:spacing w:line="4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sz w:val="21"/>
          <w:szCs w:val="21"/>
          <w:lang w:eastAsia="zh-CN"/>
        </w:rPr>
        <w:t>（8）</w:t>
      </w:r>
      <w:r>
        <w:rPr>
          <w:rFonts w:hint="eastAsia" w:ascii="宋体" w:hAnsi="宋体" w:eastAsia="宋体" w:cs="宋体"/>
          <w:color w:val="000000"/>
          <w:kern w:val="2"/>
          <w:sz w:val="21"/>
          <w:szCs w:val="21"/>
          <w:lang w:eastAsia="zh-CN"/>
        </w:rPr>
        <w:t>国家法律、行政法规和规章制度规定或合同约定的作为合同组成部分的其他文件</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合同生效</w:t>
      </w:r>
    </w:p>
    <w:p>
      <w:pPr>
        <w:adjustRightInd w:val="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u w:val="single"/>
        </w:rPr>
        <w:t xml:space="preserve">                             </w:t>
      </w:r>
      <w:r>
        <w:rPr>
          <w:rFonts w:hint="eastAsia" w:ascii="宋体" w:hAnsi="宋体" w:eastAsia="宋体" w:cs="宋体"/>
          <w:sz w:val="21"/>
          <w:szCs w:val="21"/>
        </w:rPr>
        <w:t>生效。</w:t>
      </w:r>
    </w:p>
    <w:p>
      <w:pPr>
        <w:numPr>
          <w:ilvl w:val="0"/>
          <w:numId w:val="4"/>
        </w:numPr>
        <w:adjustRightInd w:val="0"/>
        <w:snapToGrid w:val="0"/>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合同份数</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本合同一式</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份，甲方执</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份，乙方执</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份，均具有同等法律效力。</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合同订立时间：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月</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合同订立地点：</w:t>
      </w:r>
      <w:r>
        <w:rPr>
          <w:rFonts w:hint="eastAsia" w:ascii="宋体" w:hAnsi="宋体" w:eastAsia="宋体" w:cs="宋体"/>
          <w:sz w:val="21"/>
          <w:szCs w:val="21"/>
          <w:u w:val="single"/>
          <w:lang w:eastAsia="zh-CN"/>
        </w:rPr>
        <w:t xml:space="preserve">                           </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附件：具体标的及其技术要求和商务要求、联合协议、分包意向协议等。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pPr>
        <w:widowControl w:val="0"/>
        <w:ind w:firstLine="420" w:firstLineChars="200"/>
        <w:jc w:val="both"/>
        <w:rPr>
          <w:rFonts w:hint="eastAsia" w:ascii="宋体" w:hAnsi="宋体" w:eastAsia="宋体" w:cs="宋体"/>
          <w:kern w:val="2"/>
          <w:sz w:val="21"/>
          <w:szCs w:val="21"/>
          <w:lang w:eastAsia="zh-CN"/>
        </w:rPr>
      </w:pPr>
    </w:p>
    <w:tbl>
      <w:tblPr>
        <w:tblStyle w:val="1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单位名称（公章或合同章）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p>
          <w:p>
            <w:pPr>
              <w:adjustRightInd w:val="0"/>
              <w:snapToGrid w:val="0"/>
              <w:spacing w:line="300" w:lineRule="exact"/>
              <w:ind w:firstLine="100" w:firstLineChars="48"/>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或其委托代理人（签章）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p>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或其委托代理人（签章）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住  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住  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20" w:beforeLines="50" w:line="360" w:lineRule="auto"/>
              <w:rPr>
                <w:rFonts w:hint="eastAsia" w:ascii="宋体" w:hAnsi="宋体" w:eastAsia="宋体" w:cs="宋体"/>
                <w:spacing w:val="20"/>
                <w:kern w:val="2"/>
                <w:sz w:val="21"/>
                <w:szCs w:val="21"/>
                <w:lang w:eastAsia="zh-CN"/>
              </w:rPr>
            </w:pPr>
            <w:r>
              <w:rPr>
                <w:rFonts w:hint="eastAsia" w:ascii="宋体" w:hAnsi="宋体" w:eastAsia="宋体" w:cs="宋体"/>
                <w:kern w:val="2"/>
                <w:sz w:val="21"/>
                <w:szCs w:val="21"/>
                <w:lang w:eastAsia="zh-CN"/>
              </w:rPr>
              <w:t>注：涉及联合体或其他合同主体的信息应按上表格式加列。</w:t>
            </w:r>
          </w:p>
        </w:tc>
      </w:tr>
    </w:tbl>
    <w:p>
      <w:pPr>
        <w:keepNext/>
        <w:keepLines/>
        <w:widowControl w:val="0"/>
        <w:adjustRightInd w:val="0"/>
        <w:snapToGrid w:val="0"/>
        <w:spacing w:before="120" w:beforeLines="50" w:line="360" w:lineRule="auto"/>
        <w:jc w:val="center"/>
        <w:outlineLvl w:val="1"/>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u w:val="single"/>
          <w:lang w:eastAsia="zh-CN"/>
        </w:rPr>
        <w:br w:type="page"/>
      </w:r>
      <w:bookmarkStart w:id="87" w:name="_Toc27624"/>
      <w:r>
        <w:rPr>
          <w:rFonts w:hint="eastAsia" w:ascii="宋体" w:hAnsi="宋体" w:eastAsia="宋体" w:cs="宋体"/>
          <w:kern w:val="2"/>
          <w:sz w:val="21"/>
          <w:szCs w:val="21"/>
          <w:lang w:eastAsia="zh-CN"/>
        </w:rPr>
        <w:t>第二节 政府采购合同通用条款</w:t>
      </w:r>
      <w:bookmarkEnd w:id="87"/>
    </w:p>
    <w:p>
      <w:pPr>
        <w:tabs>
          <w:tab w:val="left" w:pos="8820"/>
          <w:tab w:val="left" w:pos="9345"/>
          <w:tab w:val="left" w:pos="9765"/>
        </w:tabs>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sz w:val="21"/>
          <w:szCs w:val="21"/>
          <w:lang w:eastAsia="zh-CN"/>
        </w:rPr>
        <w:t xml:space="preserve">1. </w:t>
      </w:r>
      <w:r>
        <w:rPr>
          <w:rFonts w:hint="eastAsia" w:ascii="宋体" w:hAnsi="宋体" w:eastAsia="宋体" w:cs="宋体"/>
          <w:b/>
          <w:bCs/>
          <w:sz w:val="21"/>
          <w:szCs w:val="21"/>
          <w:lang w:eastAsia="zh-CN"/>
        </w:rPr>
        <w:t>定义</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1.1合同当事人</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（3）其他合同主体是指除采购人和供应商以外，</w:t>
      </w:r>
      <w:r>
        <w:rPr>
          <w:rFonts w:hint="eastAsia" w:ascii="宋体" w:hAnsi="宋体" w:eastAsia="宋体" w:cs="宋体"/>
          <w:bCs/>
          <w:color w:val="000000"/>
          <w:sz w:val="21"/>
          <w:szCs w:val="21"/>
          <w:lang w:eastAsia="zh-CN"/>
        </w:rPr>
        <w:t>依法参与合同缔结或履行，享有权利、承担义务的合同当事人</w:t>
      </w:r>
      <w:r>
        <w:rPr>
          <w:rFonts w:hint="eastAsia" w:ascii="宋体" w:hAnsi="宋体" w:eastAsia="宋体" w:cs="宋体"/>
          <w:sz w:val="21"/>
          <w:szCs w:val="21"/>
          <w:lang w:eastAsia="zh-CN"/>
        </w:rPr>
        <w:t>。</w:t>
      </w:r>
    </w:p>
    <w:p>
      <w:pPr>
        <w:tabs>
          <w:tab w:val="left" w:pos="570"/>
          <w:tab w:val="left" w:pos="9240"/>
          <w:tab w:val="left" w:pos="9555"/>
        </w:tabs>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1.2本合同下列术语应解释为：</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（1）“合同”系指</w:t>
      </w:r>
      <w:r>
        <w:rPr>
          <w:rFonts w:hint="eastAsia" w:ascii="宋体" w:hAnsi="宋体" w:eastAsia="宋体" w:cs="宋体"/>
          <w:bCs/>
          <w:color w:val="000000"/>
          <w:sz w:val="21"/>
          <w:szCs w:val="21"/>
          <w:lang w:eastAsia="zh-CN"/>
        </w:rPr>
        <w:t>合同当事人意思表示达成一致的任何协议，包括签署的</w:t>
      </w:r>
      <w:r>
        <w:rPr>
          <w:rFonts w:hint="eastAsia" w:ascii="宋体" w:hAnsi="宋体" w:eastAsia="宋体" w:cs="宋体"/>
          <w:sz w:val="21"/>
          <w:szCs w:val="21"/>
          <w:lang w:eastAsia="zh-CN"/>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宋体"/>
          <w:sz w:val="21"/>
          <w:szCs w:val="21"/>
          <w:lang w:eastAsia="zh-CN"/>
        </w:rPr>
        <w:t>。</w:t>
      </w:r>
    </w:p>
    <w:p>
      <w:pPr>
        <w:tabs>
          <w:tab w:val="left" w:pos="570"/>
          <w:tab w:val="left" w:pos="9240"/>
          <w:tab w:val="left" w:pos="9555"/>
        </w:tabs>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（3）“货物”系指乙方根据本合同规定须向甲方提供的各种形态和种类的物品，包括原材料、设备、产品（</w:t>
      </w:r>
      <w:r>
        <w:rPr>
          <w:rFonts w:hint="eastAsia" w:ascii="宋体" w:hAnsi="宋体" w:eastAsia="宋体" w:cs="宋体"/>
          <w:color w:val="000000"/>
          <w:sz w:val="21"/>
          <w:szCs w:val="21"/>
          <w:lang w:eastAsia="zh-CN"/>
        </w:rPr>
        <w:t>包括软件）及相关的其备品备件、工具、手册及</w:t>
      </w:r>
      <w:r>
        <w:rPr>
          <w:rFonts w:hint="eastAsia" w:ascii="宋体" w:hAnsi="宋体" w:eastAsia="宋体" w:cs="宋体"/>
          <w:color w:val="000000"/>
          <w:sz w:val="21"/>
          <w:szCs w:val="21"/>
          <w:lang w:val="en" w:eastAsia="zh-CN"/>
        </w:rPr>
        <w:t>其他</w:t>
      </w:r>
      <w:r>
        <w:rPr>
          <w:rFonts w:hint="eastAsia" w:ascii="宋体" w:hAnsi="宋体" w:eastAsia="宋体" w:cs="宋体"/>
          <w:color w:val="000000"/>
          <w:sz w:val="21"/>
          <w:szCs w:val="21"/>
          <w:lang w:eastAsia="zh-CN"/>
        </w:rPr>
        <w:t>技术资料和材料等。</w:t>
      </w:r>
    </w:p>
    <w:p>
      <w:pPr>
        <w:adjustRightInd w:val="0"/>
        <w:snapToGrid w:val="0"/>
        <w:spacing w:line="400" w:lineRule="exact"/>
        <w:ind w:firstLine="420" w:firstLineChars="200"/>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lang w:eastAsia="zh-CN"/>
        </w:rPr>
        <w:t>（4）“</w:t>
      </w:r>
      <w:r>
        <w:rPr>
          <w:rFonts w:hint="eastAsia" w:ascii="宋体" w:hAnsi="宋体" w:eastAsia="宋体" w:cs="宋体"/>
          <w:sz w:val="21"/>
          <w:szCs w:val="21"/>
          <w:lang w:eastAsia="zh-CN"/>
        </w:rPr>
        <w:t>相关</w:t>
      </w:r>
      <w:r>
        <w:rPr>
          <w:rFonts w:hint="eastAsia" w:ascii="宋体" w:hAnsi="宋体" w:eastAsia="宋体" w:cs="宋体"/>
          <w:color w:val="000000"/>
          <w:sz w:val="21"/>
          <w:szCs w:val="21"/>
          <w:lang w:eastAsia="zh-CN"/>
        </w:rPr>
        <w:t>服务”系指根据合同规定，乙方应提供的与货物有关的技术、管理和</w:t>
      </w:r>
      <w:r>
        <w:rPr>
          <w:rFonts w:hint="eastAsia" w:ascii="宋体" w:hAnsi="宋体" w:eastAsia="宋体" w:cs="宋体"/>
          <w:color w:val="000000"/>
          <w:sz w:val="21"/>
          <w:szCs w:val="21"/>
          <w:lang w:val="en" w:eastAsia="zh-CN"/>
        </w:rPr>
        <w:t>其他</w:t>
      </w:r>
      <w:r>
        <w:rPr>
          <w:rFonts w:hint="eastAsia" w:ascii="宋体" w:hAnsi="宋体" w:eastAsia="宋体" w:cs="宋体"/>
          <w:color w:val="000000"/>
          <w:sz w:val="21"/>
          <w:szCs w:val="21"/>
          <w:lang w:eastAsia="zh-CN"/>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sz w:val="21"/>
          <w:szCs w:val="21"/>
          <w:lang w:val="en" w:eastAsia="zh-CN"/>
        </w:rPr>
        <w:t>其他</w:t>
      </w:r>
      <w:r>
        <w:rPr>
          <w:rFonts w:hint="eastAsia" w:ascii="宋体" w:hAnsi="宋体" w:eastAsia="宋体" w:cs="宋体"/>
          <w:color w:val="000000"/>
          <w:sz w:val="21"/>
          <w:szCs w:val="21"/>
          <w:lang w:eastAsia="zh-CN"/>
        </w:rPr>
        <w:t>义务。</w:t>
      </w:r>
    </w:p>
    <w:p>
      <w:pPr>
        <w:adjustRightInd w:val="0"/>
        <w:snapToGrid w:val="0"/>
        <w:spacing w:line="400" w:lineRule="exact"/>
        <w:ind w:firstLine="420" w:firstLineChars="200"/>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lang w:eastAsia="zh-CN"/>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r>
        <w:rPr>
          <w:rFonts w:hint="eastAsia" w:ascii="宋体" w:hAnsi="宋体" w:eastAsia="宋体" w:cs="宋体"/>
          <w:sz w:val="21"/>
          <w:szCs w:val="21"/>
          <w:lang w:eastAsia="zh-CN"/>
        </w:rPr>
        <w:t>“联合体”系指由两个以上的自然人、法人或者非法人组织组成，以一个供应商的身份共同参加政府采购的主体</w:t>
      </w:r>
      <w:r>
        <w:rPr>
          <w:rFonts w:hint="eastAsia" w:ascii="宋体" w:hAnsi="宋体" w:eastAsia="宋体" w:cs="宋体"/>
          <w:color w:val="000000"/>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 w:val="21"/>
          <w:szCs w:val="21"/>
          <w:lang w:eastAsia="zh-CN"/>
        </w:rPr>
        <w:t>政府采购合同专用条款</w:t>
      </w:r>
      <w:r>
        <w:rPr>
          <w:rFonts w:hint="eastAsia" w:ascii="宋体" w:hAnsi="宋体" w:eastAsia="宋体" w:cs="宋体"/>
          <w:color w:val="000000"/>
          <w:sz w:val="21"/>
          <w:szCs w:val="21"/>
          <w:lang w:eastAsia="zh-CN"/>
        </w:rPr>
        <w:t>】。</w:t>
      </w:r>
    </w:p>
    <w:p>
      <w:pPr>
        <w:tabs>
          <w:tab w:val="left" w:pos="570"/>
          <w:tab w:val="left" w:pos="9240"/>
          <w:tab w:val="left" w:pos="9555"/>
        </w:tabs>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（7）其他术语解释，见【</w:t>
      </w:r>
      <w:r>
        <w:rPr>
          <w:rFonts w:hint="eastAsia" w:ascii="宋体" w:hAnsi="宋体" w:eastAsia="宋体" w:cs="宋体"/>
          <w:b/>
          <w:bCs/>
          <w:color w:val="000000"/>
          <w:sz w:val="21"/>
          <w:szCs w:val="21"/>
          <w:lang w:eastAsia="zh-CN"/>
        </w:rPr>
        <w:t>政府采购合同专用条款</w:t>
      </w:r>
      <w:r>
        <w:rPr>
          <w:rFonts w:hint="eastAsia" w:ascii="宋体" w:hAnsi="宋体" w:eastAsia="宋体" w:cs="宋体"/>
          <w:color w:val="000000"/>
          <w:sz w:val="21"/>
          <w:szCs w:val="21"/>
          <w:lang w:eastAsia="zh-CN"/>
        </w:rPr>
        <w:t>】。</w:t>
      </w:r>
    </w:p>
    <w:p>
      <w:pPr>
        <w:numPr>
          <w:ilvl w:val="0"/>
          <w:numId w:val="7"/>
        </w:numPr>
        <w:autoSpaceDE w:val="0"/>
        <w:autoSpaceDN w:val="0"/>
        <w:adjustRightInd w:val="0"/>
        <w:snapToGrid w:val="0"/>
        <w:spacing w:line="400" w:lineRule="exact"/>
        <w:rPr>
          <w:rFonts w:hint="eastAsia" w:ascii="宋体" w:hAnsi="宋体" w:eastAsia="宋体" w:cs="宋体"/>
          <w:b/>
          <w:bCs/>
          <w:color w:val="000000"/>
          <w:sz w:val="21"/>
          <w:szCs w:val="21"/>
        </w:rPr>
      </w:pPr>
      <w:r>
        <w:rPr>
          <w:rFonts w:hint="eastAsia" w:ascii="宋体" w:hAnsi="宋体" w:eastAsia="宋体" w:cs="宋体"/>
          <w:b/>
          <w:color w:val="000000"/>
          <w:sz w:val="21"/>
          <w:szCs w:val="21"/>
        </w:rPr>
        <w:t>合同标的及金额</w:t>
      </w:r>
    </w:p>
    <w:p>
      <w:pPr>
        <w:autoSpaceDE w:val="0"/>
        <w:autoSpaceDN w:val="0"/>
        <w:adjustRightInd w:val="0"/>
        <w:snapToGrid w:val="0"/>
        <w:spacing w:line="400" w:lineRule="exact"/>
        <w:ind w:firstLine="420" w:firstLineChars="200"/>
        <w:rPr>
          <w:rFonts w:hint="eastAsia" w:ascii="宋体" w:hAnsi="宋体" w:eastAsia="宋体" w:cs="宋体"/>
          <w:b/>
          <w:bCs/>
          <w:i/>
          <w:iCs/>
          <w:color w:val="000000"/>
          <w:sz w:val="21"/>
          <w:szCs w:val="21"/>
          <w:lang w:eastAsia="zh-CN"/>
        </w:rPr>
      </w:pPr>
      <w:r>
        <w:rPr>
          <w:rFonts w:hint="eastAsia" w:ascii="宋体" w:hAnsi="宋体" w:eastAsia="宋体" w:cs="宋体"/>
          <w:color w:val="000000"/>
          <w:sz w:val="21"/>
          <w:szCs w:val="21"/>
          <w:lang w:eastAsia="zh-CN"/>
        </w:rPr>
        <w:t>2.1 合同标的及金额应与中标（成交）结果一致。乙方为履行本合同而发生的所有费用均应包含在合同价款中，甲方不再另行支付</w:t>
      </w:r>
      <w:r>
        <w:rPr>
          <w:rFonts w:hint="eastAsia" w:ascii="宋体" w:hAnsi="宋体" w:eastAsia="宋体" w:cs="宋体"/>
          <w:color w:val="000000"/>
          <w:sz w:val="21"/>
          <w:szCs w:val="21"/>
          <w:lang w:val="en" w:eastAsia="zh-CN"/>
        </w:rPr>
        <w:t>其他</w:t>
      </w:r>
      <w:r>
        <w:rPr>
          <w:rFonts w:hint="eastAsia" w:ascii="宋体" w:hAnsi="宋体" w:eastAsia="宋体" w:cs="宋体"/>
          <w:color w:val="000000"/>
          <w:sz w:val="21"/>
          <w:szCs w:val="21"/>
          <w:lang w:eastAsia="zh-CN"/>
        </w:rPr>
        <w:t>任何费用。</w:t>
      </w:r>
    </w:p>
    <w:p>
      <w:pPr>
        <w:adjustRightInd w:val="0"/>
        <w:snapToGrid w:val="0"/>
        <w:spacing w:line="400" w:lineRule="exact"/>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3. 履行合同的时间、地点和方式</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3.1 </w:t>
      </w:r>
      <w:r>
        <w:rPr>
          <w:rFonts w:hint="eastAsia" w:ascii="宋体" w:hAnsi="宋体" w:eastAsia="宋体" w:cs="宋体"/>
          <w:sz w:val="21"/>
          <w:szCs w:val="21"/>
          <w:lang w:eastAsia="zh-CN"/>
        </w:rPr>
        <w:t>乙方应当在约定的时间、地点，按照约定方式履行合同。</w:t>
      </w:r>
    </w:p>
    <w:p>
      <w:pPr>
        <w:autoSpaceDE w:val="0"/>
        <w:autoSpaceDN w:val="0"/>
        <w:adjustRightInd w:val="0"/>
        <w:snapToGrid w:val="0"/>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4. 甲方的权利和义务</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4.3 甲方有权要求乙方对缺陷部分予以修复，并按合同约定享有货物保修及其他合同约定的权利。</w:t>
      </w:r>
    </w:p>
    <w:p>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4.4 甲方应当按照合同约定及时对交付的货物进行验收，</w:t>
      </w:r>
      <w:r>
        <w:rPr>
          <w:rFonts w:hint="eastAsia" w:ascii="宋体" w:hAnsi="宋体" w:eastAsia="宋体" w:cs="宋体"/>
          <w:sz w:val="21"/>
          <w:szCs w:val="21"/>
          <w:lang w:eastAsia="zh-CN"/>
        </w:rPr>
        <w:t>未</w:t>
      </w:r>
      <w:r>
        <w:rPr>
          <w:rFonts w:hint="eastAsia" w:ascii="宋体" w:hAnsi="宋体" w:eastAsia="宋体" w:cs="宋体"/>
          <w:color w:val="000000"/>
          <w:sz w:val="21"/>
          <w:szCs w:val="21"/>
          <w:lang w:eastAsia="zh-CN"/>
        </w:rPr>
        <w:t>在</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约定的期限内对乙方履约提出任何异议或者向乙方作出任何说明的，</w:t>
      </w:r>
      <w:r>
        <w:rPr>
          <w:rFonts w:hint="eastAsia" w:ascii="宋体" w:hAnsi="宋体" w:eastAsia="宋体" w:cs="宋体"/>
          <w:color w:val="000000"/>
          <w:sz w:val="21"/>
          <w:szCs w:val="21"/>
          <w:lang w:eastAsia="zh-CN"/>
        </w:rPr>
        <w:t>视为验收通过。</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4.6 国家法律法规规定及</w:t>
      </w:r>
      <w:r>
        <w:rPr>
          <w:rFonts w:hint="eastAsia" w:ascii="宋体" w:hAnsi="宋体" w:eastAsia="宋体" w:cs="宋体"/>
          <w:b/>
          <w:bCs/>
          <w:sz w:val="21"/>
          <w:szCs w:val="21"/>
          <w:lang w:eastAsia="zh-CN"/>
        </w:rPr>
        <w:t>【政府采购合同专用条款】</w:t>
      </w:r>
      <w:r>
        <w:rPr>
          <w:rFonts w:hint="eastAsia" w:ascii="宋体" w:hAnsi="宋体" w:eastAsia="宋体" w:cs="宋体"/>
          <w:color w:val="000000"/>
          <w:sz w:val="21"/>
          <w:szCs w:val="21"/>
          <w:lang w:eastAsia="zh-CN"/>
        </w:rPr>
        <w:t>约定应由甲方承担的其他义务和责任。</w:t>
      </w:r>
    </w:p>
    <w:p>
      <w:pPr>
        <w:autoSpaceDE w:val="0"/>
        <w:autoSpaceDN w:val="0"/>
        <w:adjustRightInd w:val="0"/>
        <w:snapToGrid w:val="0"/>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5. 乙方的权利和义务</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5.1 签署合同后，乙方应确定项目负责人（或项目联系人），负责与本合同有关的事务。</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5.3乙方有权根据合同约定向甲方收取合同价款。</w:t>
      </w:r>
    </w:p>
    <w:p>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5.4国家法律法规规定及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pPr>
        <w:numPr>
          <w:ilvl w:val="0"/>
          <w:numId w:val="8"/>
        </w:numPr>
        <w:autoSpaceDE w:val="0"/>
        <w:autoSpaceDN w:val="0"/>
        <w:adjustRightInd w:val="0"/>
        <w:snapToGrid w:val="0"/>
        <w:spacing w:line="40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合同履</w:t>
      </w:r>
      <w:r>
        <w:rPr>
          <w:rFonts w:hint="eastAsia" w:ascii="宋体" w:hAnsi="宋体" w:eastAsia="宋体" w:cs="宋体"/>
          <w:b/>
          <w:bCs/>
          <w:color w:val="000000"/>
          <w:sz w:val="21"/>
          <w:szCs w:val="21"/>
          <w:lang w:eastAsia="zh-CN"/>
        </w:rPr>
        <w:t>行</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6.1 甲乙双方应当按照</w:t>
      </w:r>
      <w:r>
        <w:rPr>
          <w:rFonts w:hint="eastAsia" w:ascii="宋体" w:hAnsi="宋体" w:eastAsia="宋体" w:cs="宋体"/>
          <w:b/>
          <w:bCs/>
          <w:sz w:val="21"/>
          <w:szCs w:val="21"/>
          <w:lang w:eastAsia="zh-CN"/>
        </w:rPr>
        <w:t>【政府采购合同专用条款】</w:t>
      </w:r>
      <w:r>
        <w:rPr>
          <w:rFonts w:hint="eastAsia" w:ascii="宋体" w:hAnsi="宋体" w:eastAsia="宋体" w:cs="宋体"/>
          <w:color w:val="000000"/>
          <w:sz w:val="21"/>
          <w:szCs w:val="21"/>
          <w:lang w:eastAsia="zh-CN"/>
        </w:rPr>
        <w:t>约定顺序履行合同义务；如果没有先后顺序的，应当同时履行。</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7. 货物包装、运输、保险和交付要求</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7.1 本合同</w:t>
      </w:r>
      <w:r>
        <w:rPr>
          <w:rFonts w:hint="eastAsia" w:ascii="宋体" w:hAnsi="宋体" w:eastAsia="宋体" w:cs="宋体"/>
          <w:bCs/>
          <w:color w:val="000000"/>
          <w:sz w:val="21"/>
          <w:szCs w:val="21"/>
          <w:lang w:eastAsia="zh-CN"/>
        </w:rPr>
        <w:t>涉及商品包装、快递包装的，</w:t>
      </w:r>
      <w:r>
        <w:rPr>
          <w:rFonts w:hint="eastAsia" w:ascii="宋体" w:hAnsi="宋体" w:eastAsia="宋体" w:cs="宋体"/>
          <w:color w:val="000000"/>
          <w:sz w:val="21"/>
          <w:szCs w:val="21"/>
          <w:lang w:eastAsia="zh-CN"/>
        </w:rPr>
        <w:t>除</w:t>
      </w:r>
      <w:r>
        <w:rPr>
          <w:rFonts w:hint="eastAsia" w:ascii="宋体" w:hAnsi="宋体" w:eastAsia="宋体" w:cs="宋体"/>
          <w:b/>
          <w:color w:val="000000"/>
          <w:sz w:val="21"/>
          <w:szCs w:val="21"/>
          <w:lang w:eastAsia="zh-CN"/>
        </w:rPr>
        <w:t>【政府采购合同专用条款】</w:t>
      </w:r>
      <w:r>
        <w:rPr>
          <w:rFonts w:hint="eastAsia" w:ascii="宋体" w:hAnsi="宋体" w:eastAsia="宋体" w:cs="宋体"/>
          <w:bCs/>
          <w:color w:val="000000"/>
          <w:sz w:val="21"/>
          <w:szCs w:val="21"/>
          <w:lang w:eastAsia="zh-CN"/>
        </w:rPr>
        <w:t>另有约定外，</w:t>
      </w:r>
      <w:r>
        <w:rPr>
          <w:rFonts w:hint="eastAsia" w:ascii="宋体" w:hAnsi="宋体" w:eastAsia="宋体" w:cs="宋体"/>
          <w:color w:val="000000"/>
          <w:sz w:val="21"/>
          <w:szCs w:val="21"/>
          <w:lang w:eastAsia="zh-CN"/>
        </w:rPr>
        <w:t>包装应适应远距离运输、防潮、防震、防锈和防野蛮装卸等要求，确保货物安全无损地运抵</w:t>
      </w:r>
      <w:r>
        <w:rPr>
          <w:rFonts w:hint="eastAsia" w:ascii="宋体" w:hAnsi="宋体" w:eastAsia="宋体" w:cs="宋体"/>
          <w:b/>
          <w:color w:val="000000"/>
          <w:sz w:val="21"/>
          <w:szCs w:val="21"/>
          <w:lang w:eastAsia="zh-CN"/>
        </w:rPr>
        <w:t>【政府采购合同专用条款】</w:t>
      </w:r>
      <w:r>
        <w:rPr>
          <w:rFonts w:hint="eastAsia" w:ascii="宋体" w:hAnsi="宋体" w:eastAsia="宋体" w:cs="宋体"/>
          <w:bCs/>
          <w:color w:val="000000"/>
          <w:sz w:val="21"/>
          <w:szCs w:val="21"/>
          <w:lang w:eastAsia="zh-CN"/>
        </w:rPr>
        <w:t>约定的</w:t>
      </w:r>
      <w:r>
        <w:rPr>
          <w:rFonts w:hint="eastAsia" w:ascii="宋体" w:hAnsi="宋体" w:eastAsia="宋体" w:cs="宋体"/>
          <w:color w:val="000000"/>
          <w:sz w:val="21"/>
          <w:szCs w:val="21"/>
          <w:lang w:eastAsia="zh-CN"/>
        </w:rPr>
        <w:t>指定现场。</w:t>
      </w:r>
    </w:p>
    <w:p>
      <w:pPr>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7.2 除</w:t>
      </w:r>
      <w:r>
        <w:rPr>
          <w:rFonts w:hint="eastAsia" w:ascii="宋体" w:hAnsi="宋体" w:eastAsia="宋体" w:cs="宋体"/>
          <w:b/>
          <w:color w:val="000000"/>
          <w:sz w:val="21"/>
          <w:szCs w:val="21"/>
          <w:lang w:eastAsia="zh-CN"/>
        </w:rPr>
        <w:t>【政府采购合同专用条款】</w:t>
      </w:r>
      <w:r>
        <w:rPr>
          <w:rFonts w:hint="eastAsia" w:ascii="宋体" w:hAnsi="宋体" w:eastAsia="宋体" w:cs="宋体"/>
          <w:bCs/>
          <w:color w:val="000000"/>
          <w:sz w:val="21"/>
          <w:szCs w:val="21"/>
          <w:lang w:eastAsia="zh-CN"/>
        </w:rPr>
        <w:t>另有约定外，</w:t>
      </w:r>
      <w:r>
        <w:rPr>
          <w:rFonts w:hint="eastAsia" w:ascii="宋体" w:hAnsi="宋体" w:eastAsia="宋体" w:cs="宋体"/>
          <w:color w:val="000000"/>
          <w:sz w:val="21"/>
          <w:szCs w:val="21"/>
          <w:lang w:eastAsia="zh-CN"/>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7.3 货物保险要求按</w:t>
      </w:r>
      <w:r>
        <w:rPr>
          <w:rFonts w:hint="eastAsia" w:ascii="宋体" w:hAnsi="宋体" w:eastAsia="宋体" w:cs="宋体"/>
          <w:b/>
          <w:color w:val="000000"/>
          <w:sz w:val="21"/>
          <w:szCs w:val="21"/>
          <w:lang w:eastAsia="zh-CN"/>
        </w:rPr>
        <w:t>【政府采购合同专用条款】</w:t>
      </w:r>
      <w:r>
        <w:rPr>
          <w:rFonts w:hint="eastAsia" w:ascii="宋体" w:hAnsi="宋体" w:eastAsia="宋体" w:cs="宋体"/>
          <w:bCs/>
          <w:color w:val="000000"/>
          <w:sz w:val="21"/>
          <w:szCs w:val="21"/>
          <w:lang w:eastAsia="zh-CN"/>
        </w:rPr>
        <w:t>规定执行</w:t>
      </w:r>
      <w:r>
        <w:rPr>
          <w:rFonts w:hint="eastAsia" w:ascii="宋体" w:hAnsi="宋体" w:eastAsia="宋体" w:cs="宋体"/>
          <w:color w:val="000000"/>
          <w:sz w:val="21"/>
          <w:szCs w:val="21"/>
          <w:lang w:eastAsia="zh-CN"/>
        </w:rPr>
        <w:t>。</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7.5 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000000"/>
          <w:kern w:val="2"/>
          <w:sz w:val="21"/>
          <w:szCs w:val="21"/>
          <w:lang w:eastAsia="zh-CN"/>
        </w:rPr>
        <w:t>7.6 如因包装、运输问题导致货物损毁、丢失或者品质下降，甲方有权要求降价、换货、拒收部分或整批货物，由此产生的费用和损失，均由乙方承担。</w:t>
      </w:r>
    </w:p>
    <w:p>
      <w:pPr>
        <w:adjustRightInd w:val="0"/>
        <w:snapToGrid w:val="0"/>
        <w:spacing w:line="400" w:lineRule="exact"/>
        <w:rPr>
          <w:rFonts w:hint="eastAsia" w:ascii="宋体" w:hAnsi="宋体" w:eastAsia="宋体" w:cs="宋体"/>
          <w:b/>
          <w:sz w:val="21"/>
          <w:szCs w:val="21"/>
          <w:lang w:eastAsia="zh-CN"/>
        </w:rPr>
      </w:pPr>
      <w:r>
        <w:rPr>
          <w:rFonts w:hint="eastAsia" w:ascii="宋体" w:hAnsi="宋体" w:eastAsia="宋体" w:cs="宋体"/>
          <w:b/>
          <w:color w:val="000000"/>
          <w:sz w:val="21"/>
          <w:szCs w:val="21"/>
          <w:lang w:eastAsia="zh-CN"/>
        </w:rPr>
        <w:t xml:space="preserve">8. </w:t>
      </w:r>
      <w:r>
        <w:rPr>
          <w:rFonts w:hint="eastAsia" w:ascii="宋体" w:hAnsi="宋体" w:eastAsia="宋体" w:cs="宋体"/>
          <w:b/>
          <w:sz w:val="21"/>
          <w:szCs w:val="21"/>
          <w:lang w:eastAsia="zh-CN"/>
        </w:rPr>
        <w:t>质量标准和保证</w:t>
      </w:r>
    </w:p>
    <w:p>
      <w:pPr>
        <w:widowControl w:val="0"/>
        <w:adjustRightInd w:val="0"/>
        <w:snapToGrid w:val="0"/>
        <w:spacing w:line="400" w:lineRule="exact"/>
        <w:ind w:firstLine="420" w:firstLineChars="200"/>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8.1 质量标准</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（1）本合同下提供的货物应符合合同</w:t>
      </w:r>
      <w:r>
        <w:rPr>
          <w:rFonts w:hint="eastAsia" w:ascii="宋体" w:hAnsi="宋体" w:eastAsia="宋体" w:cs="宋体"/>
          <w:color w:val="000000"/>
          <w:sz w:val="21"/>
          <w:szCs w:val="21"/>
          <w:lang w:eastAsia="zh-CN"/>
        </w:rPr>
        <w:t>约定的</w:t>
      </w:r>
      <w:r>
        <w:rPr>
          <w:rFonts w:hint="eastAsia" w:ascii="宋体" w:hAnsi="宋体" w:eastAsia="宋体" w:cs="宋体"/>
          <w:sz w:val="21"/>
          <w:szCs w:val="21"/>
          <w:lang w:eastAsia="zh-CN"/>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widowControl w:val="0"/>
        <w:adjustRightInd w:val="0"/>
        <w:snapToGrid w:val="0"/>
        <w:spacing w:line="400" w:lineRule="exact"/>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（2）采用中华人民共和国法定计量单位。</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（3）乙方所提供的货物应符合国家有关安全、环保、卫生的规定。</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8.2 保证</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规定或乙方书面承诺（两者以较长的为准）的质量保证期内，本保证保持有效。</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（2）在质量保证期内所发现的缺陷，甲方应尽快以书面形式通知乙方。</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（3）乙方收到通知后，应在</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规定的响应时间内以合理的速度免费维修或更换有缺陷的货物或部件。</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1"/>
          <w:szCs w:val="21"/>
          <w:lang w:eastAsia="zh-CN"/>
        </w:rPr>
        <w:t>5</w:t>
      </w:r>
      <w:r>
        <w:rPr>
          <w:rFonts w:hint="eastAsia" w:ascii="宋体" w:hAnsi="宋体" w:eastAsia="宋体" w:cs="宋体"/>
          <w:sz w:val="21"/>
          <w:szCs w:val="21"/>
          <w:lang w:eastAsia="zh-CN"/>
        </w:rPr>
        <w:t>.1条规定以书面形式</w:t>
      </w:r>
      <w:r>
        <w:rPr>
          <w:rFonts w:hint="eastAsia" w:ascii="宋体" w:hAnsi="宋体" w:eastAsia="宋体" w:cs="宋体"/>
          <w:color w:val="000000"/>
          <w:sz w:val="21"/>
          <w:szCs w:val="21"/>
          <w:lang w:eastAsia="zh-CN"/>
        </w:rPr>
        <w:t>追究</w:t>
      </w:r>
      <w:r>
        <w:rPr>
          <w:rFonts w:hint="eastAsia" w:ascii="宋体" w:hAnsi="宋体" w:eastAsia="宋体" w:cs="宋体"/>
          <w:sz w:val="21"/>
          <w:szCs w:val="21"/>
          <w:lang w:eastAsia="zh-CN"/>
        </w:rPr>
        <w:t>乙方</w:t>
      </w:r>
      <w:r>
        <w:rPr>
          <w:rFonts w:hint="eastAsia" w:ascii="宋体" w:hAnsi="宋体" w:eastAsia="宋体" w:cs="宋体"/>
          <w:color w:val="000000"/>
          <w:sz w:val="21"/>
          <w:szCs w:val="21"/>
          <w:lang w:eastAsia="zh-CN"/>
        </w:rPr>
        <w:t>的违约责任</w:t>
      </w:r>
      <w:r>
        <w:rPr>
          <w:rFonts w:hint="eastAsia" w:ascii="宋体" w:hAnsi="宋体" w:eastAsia="宋体" w:cs="宋体"/>
          <w:sz w:val="21"/>
          <w:szCs w:val="21"/>
          <w:lang w:eastAsia="zh-CN"/>
        </w:rPr>
        <w:t>。</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color w:val="000000"/>
          <w:sz w:val="21"/>
          <w:szCs w:val="21"/>
          <w:lang w:eastAsia="zh-CN"/>
        </w:rPr>
        <w:t>9</w:t>
      </w:r>
      <w:r>
        <w:rPr>
          <w:rFonts w:hint="eastAsia" w:ascii="宋体" w:hAnsi="宋体" w:eastAsia="宋体" w:cs="宋体"/>
          <w:b/>
          <w:bCs/>
          <w:sz w:val="21"/>
          <w:szCs w:val="21"/>
          <w:lang w:eastAsia="zh-CN"/>
        </w:rPr>
        <w:t>.</w:t>
      </w:r>
      <w:r>
        <w:rPr>
          <w:rFonts w:hint="eastAsia" w:ascii="宋体" w:hAnsi="宋体" w:eastAsia="宋体" w:cs="宋体"/>
          <w:b/>
          <w:bCs/>
          <w:color w:val="000000"/>
          <w:sz w:val="21"/>
          <w:szCs w:val="21"/>
          <w:lang w:eastAsia="zh-CN"/>
        </w:rPr>
        <w:t xml:space="preserve"> </w:t>
      </w:r>
      <w:r>
        <w:rPr>
          <w:rFonts w:hint="eastAsia" w:ascii="宋体" w:hAnsi="宋体" w:eastAsia="宋体" w:cs="宋体"/>
          <w:b/>
          <w:bCs/>
          <w:sz w:val="21"/>
          <w:szCs w:val="21"/>
          <w:lang w:eastAsia="zh-CN"/>
        </w:rPr>
        <w:t>权利瑕疵担保</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9.1 乙方保证对其出售的货物享有合法的权利。</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9.2 </w:t>
      </w:r>
      <w:r>
        <w:rPr>
          <w:rFonts w:hint="eastAsia" w:ascii="宋体" w:hAnsi="宋体" w:eastAsia="宋体" w:cs="宋体"/>
          <w:sz w:val="21"/>
          <w:szCs w:val="21"/>
          <w:lang w:eastAsia="zh-CN"/>
        </w:rPr>
        <w:t>乙方保证在交付的货物上不存在抵押权等担保物权。</w:t>
      </w:r>
    </w:p>
    <w:p>
      <w:pPr>
        <w:autoSpaceDE w:val="0"/>
        <w:autoSpaceDN w:val="0"/>
        <w:adjustRightInd w:val="0"/>
        <w:snapToGrid w:val="0"/>
        <w:spacing w:line="40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9.3 如甲方使用上述货物构成对第三人侵权的，则由乙方承担全部责任。</w:t>
      </w:r>
    </w:p>
    <w:p>
      <w:pPr>
        <w:autoSpaceDE w:val="0"/>
        <w:autoSpaceDN w:val="0"/>
        <w:adjustRightInd w:val="0"/>
        <w:snapToGrid w:val="0"/>
        <w:spacing w:line="400" w:lineRule="exac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10. 知识产权保护</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10.1 乙方对其所销售的货物应当享有知识产权或经权利人合法授权，保证没有侵犯任</w:t>
      </w:r>
      <w:r>
        <w:rPr>
          <w:rFonts w:hint="eastAsia" w:ascii="宋体" w:hAnsi="宋体" w:eastAsia="宋体" w:cs="宋体"/>
          <w:sz w:val="21"/>
          <w:szCs w:val="21"/>
          <w:lang w:eastAsia="zh-CN"/>
        </w:rPr>
        <w:t>何第三人的知识产权等权利。</w:t>
      </w:r>
      <w:bookmarkStart w:id="88" w:name="_Hlk163047038"/>
      <w:r>
        <w:rPr>
          <w:rFonts w:hint="eastAsia" w:ascii="宋体" w:hAnsi="宋体" w:eastAsia="宋体" w:cs="宋体"/>
          <w:sz w:val="21"/>
          <w:szCs w:val="21"/>
          <w:lang w:eastAsia="zh-CN"/>
        </w:rPr>
        <w:t>因违反前述约定对第三人构成侵权的，应当由乙方向第三人承担法律责任；甲方依法向第三人赔偿后，有权向乙方追偿。甲方有其他损失的，乙方应当赔偿</w:t>
      </w:r>
      <w:bookmarkEnd w:id="88"/>
      <w:r>
        <w:rPr>
          <w:rFonts w:hint="eastAsia" w:ascii="宋体" w:hAnsi="宋体" w:eastAsia="宋体" w:cs="宋体"/>
          <w:sz w:val="21"/>
          <w:szCs w:val="21"/>
          <w:lang w:eastAsia="zh-CN"/>
        </w:rPr>
        <w:t>。</w:t>
      </w:r>
    </w:p>
    <w:p>
      <w:pPr>
        <w:autoSpaceDE w:val="0"/>
        <w:autoSpaceDN w:val="0"/>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11. 保密义务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中约定。</w:t>
      </w:r>
    </w:p>
    <w:p>
      <w:pPr>
        <w:autoSpaceDE w:val="0"/>
        <w:autoSpaceDN w:val="0"/>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12. 合同价款支付</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12.1 合同价款支付按照国库集中支付制度及财政管理相关规定执行。</w:t>
      </w:r>
    </w:p>
    <w:p>
      <w:pPr>
        <w:keepNext/>
        <w:keepLines/>
        <w:widowControl w:val="0"/>
        <w:spacing w:line="400" w:lineRule="exact"/>
        <w:ind w:firstLine="420" w:firstLineChars="200"/>
        <w:jc w:val="both"/>
        <w:outlineLvl w:val="1"/>
        <w:rPr>
          <w:rFonts w:hint="eastAsia" w:ascii="宋体" w:hAnsi="宋体" w:eastAsia="宋体" w:cs="宋体"/>
          <w:b/>
          <w:bCs/>
          <w:kern w:val="2"/>
          <w:sz w:val="21"/>
          <w:szCs w:val="21"/>
          <w:lang w:eastAsia="zh-CN"/>
        </w:rPr>
      </w:pPr>
      <w:r>
        <w:rPr>
          <w:rFonts w:hint="eastAsia" w:ascii="宋体" w:hAnsi="宋体" w:eastAsia="宋体" w:cs="宋体"/>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】中约定。</w:t>
      </w:r>
    </w:p>
    <w:p>
      <w:pPr>
        <w:widowControl w:val="0"/>
        <w:spacing w:line="400" w:lineRule="exact"/>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13. 履约保证金</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13.1 乙方应当以支票、汇票、本票或者金融机构、担保机构出具的保函等非现金形式提交。</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13.2 如果乙方出现</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13.3 甲方在项目通过验收后按照</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规定的时间内将履约保证金退还乙方；逾期退还的，乙方可要求甲方支付违约金，违约金按照</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规定支付。</w:t>
      </w:r>
    </w:p>
    <w:p>
      <w:pPr>
        <w:autoSpaceDE w:val="0"/>
        <w:autoSpaceDN w:val="0"/>
        <w:adjustRightInd w:val="0"/>
        <w:snapToGrid w:val="0"/>
        <w:spacing w:line="400" w:lineRule="exact"/>
        <w:rPr>
          <w:rFonts w:hint="eastAsia" w:ascii="宋体" w:hAnsi="宋体" w:eastAsia="宋体" w:cs="宋体"/>
          <w:b/>
          <w:sz w:val="21"/>
          <w:szCs w:val="21"/>
          <w:lang w:eastAsia="zh-CN"/>
        </w:rPr>
      </w:pPr>
      <w:r>
        <w:rPr>
          <w:rFonts w:hint="eastAsia" w:ascii="宋体" w:hAnsi="宋体" w:eastAsia="宋体" w:cs="宋体"/>
          <w:b/>
          <w:bCs/>
          <w:sz w:val="21"/>
          <w:szCs w:val="21"/>
          <w:lang w:eastAsia="zh-CN"/>
        </w:rPr>
        <w:t xml:space="preserve">14. </w:t>
      </w:r>
      <w:r>
        <w:rPr>
          <w:rFonts w:hint="eastAsia" w:ascii="宋体" w:hAnsi="宋体" w:eastAsia="宋体" w:cs="宋体"/>
          <w:b/>
          <w:sz w:val="21"/>
          <w:szCs w:val="21"/>
          <w:lang w:eastAsia="zh-CN"/>
        </w:rPr>
        <w:t>售后服务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14.1 除项目不涉及或采购活动中明确约定无须承担外，乙方还应提供下列服务：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（1）货物的现场移动、安装、调试、启动监督及技术支持；</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（2）提供货物组装和维修所需的专用工具和辅助材料；</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（3）在</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（4）在制造商所在地或指定现场就货物的安装、启动、运营、维护、废弃处置等对甲方操作人员进行培训；</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（5）依照法律、行政法规的规定或者按照</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规定由乙方提供的其他服务。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14.2 乙方提供的售后服务的费用已包含在合同价款中，甲方不再另行支付。</w:t>
      </w:r>
    </w:p>
    <w:p>
      <w:pPr>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15. 违约责任</w:t>
      </w:r>
    </w:p>
    <w:p>
      <w:p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15.1质量瑕疵的违约责任</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乙方提供的产品不符合合同约定的质量标准或存在产品质量缺陷，甲方有权要求乙方根据</w:t>
      </w:r>
      <w:r>
        <w:rPr>
          <w:rFonts w:hint="eastAsia" w:ascii="宋体" w:hAnsi="宋体" w:eastAsia="宋体" w:cs="宋体"/>
          <w:b/>
          <w:sz w:val="21"/>
          <w:szCs w:val="21"/>
          <w:lang w:eastAsia="zh-CN"/>
        </w:rPr>
        <w:t>【政府采购合同专用条款】</w:t>
      </w:r>
      <w:r>
        <w:rPr>
          <w:rFonts w:hint="eastAsia" w:ascii="宋体" w:hAnsi="宋体" w:eastAsia="宋体" w:cs="宋体"/>
          <w:bCs/>
          <w:sz w:val="21"/>
          <w:szCs w:val="21"/>
          <w:lang w:eastAsia="zh-CN"/>
        </w:rPr>
        <w:t>要求</w:t>
      </w:r>
      <w:r>
        <w:rPr>
          <w:rFonts w:hint="eastAsia" w:ascii="宋体" w:hAnsi="宋体" w:eastAsia="宋体" w:cs="宋体"/>
          <w:sz w:val="21"/>
          <w:szCs w:val="21"/>
          <w:lang w:eastAsia="zh-CN"/>
        </w:rPr>
        <w:t>及时修理、重作、更换，并承担由此给甲方造成的损失。</w:t>
      </w:r>
    </w:p>
    <w:p>
      <w:pPr>
        <w:autoSpaceDE w:val="0"/>
        <w:autoSpaceDN w:val="0"/>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15.2 迟延交货的违约责任</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1"/>
          <w:szCs w:val="21"/>
          <w:lang w:eastAsia="zh-CN"/>
        </w:rPr>
        <w:t>【政府采购合同专用条款】</w:t>
      </w:r>
      <w:r>
        <w:rPr>
          <w:rFonts w:hint="eastAsia" w:ascii="宋体" w:hAnsi="宋体" w:eastAsia="宋体" w:cs="宋体"/>
          <w:sz w:val="21"/>
          <w:szCs w:val="21"/>
          <w:lang w:eastAsia="zh-CN"/>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15.3 迟延支付的违约责任</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甲方存在迟延支付乙方合同款项的，应当承担</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规定的逾期付款利息。</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 w:val="21"/>
          <w:szCs w:val="21"/>
          <w:lang w:eastAsia="zh-CN"/>
        </w:rPr>
        <w:t>15.4其他违约责任根据项目实际需要按</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规定执行。</w:t>
      </w:r>
    </w:p>
    <w:p>
      <w:pPr>
        <w:numPr>
          <w:ilvl w:val="0"/>
          <w:numId w:val="9"/>
        </w:numPr>
        <w:autoSpaceDE w:val="0"/>
        <w:autoSpaceDN w:val="0"/>
        <w:adjustRightInd w:val="0"/>
        <w:snapToGrid w:val="0"/>
        <w:spacing w:line="400" w:lineRule="exact"/>
        <w:rPr>
          <w:rFonts w:hint="eastAsia" w:ascii="宋体" w:hAnsi="宋体" w:eastAsia="宋体" w:cs="宋体"/>
          <w:b/>
          <w:sz w:val="21"/>
          <w:szCs w:val="21"/>
        </w:rPr>
      </w:pPr>
      <w:r>
        <w:rPr>
          <w:rFonts w:hint="eastAsia" w:ascii="宋体" w:hAnsi="宋体" w:eastAsia="宋体" w:cs="宋体"/>
          <w:b/>
          <w:sz w:val="21"/>
          <w:szCs w:val="21"/>
        </w:rPr>
        <w:t>合同变更</w:t>
      </w:r>
      <w:r>
        <w:rPr>
          <w:rFonts w:hint="eastAsia" w:ascii="宋体" w:hAnsi="宋体" w:eastAsia="宋体" w:cs="宋体"/>
          <w:b/>
          <w:sz w:val="21"/>
          <w:szCs w:val="21"/>
          <w:lang w:eastAsia="zh-CN"/>
        </w:rPr>
        <w:t>、中止与终止</w:t>
      </w:r>
    </w:p>
    <w:p>
      <w:pPr>
        <w:adjustRightInd w:val="0"/>
        <w:snapToGrid w:val="0"/>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t>1</w:t>
      </w:r>
      <w:r>
        <w:rPr>
          <w:rFonts w:hint="eastAsia" w:ascii="宋体" w:hAnsi="宋体" w:eastAsia="宋体" w:cs="宋体"/>
          <w:sz w:val="21"/>
          <w:szCs w:val="21"/>
          <w:lang w:eastAsia="zh-CN"/>
        </w:rPr>
        <w:t>6</w:t>
      </w:r>
      <w:r>
        <w:rPr>
          <w:rFonts w:hint="eastAsia" w:ascii="宋体" w:hAnsi="宋体" w:eastAsia="宋体" w:cs="宋体"/>
          <w:sz w:val="21"/>
          <w:szCs w:val="21"/>
        </w:rPr>
        <w:t>.1合同的</w:t>
      </w:r>
      <w:r>
        <w:rPr>
          <w:rFonts w:hint="eastAsia" w:ascii="宋体" w:hAnsi="宋体" w:eastAsia="宋体" w:cs="宋体"/>
          <w:sz w:val="21"/>
          <w:szCs w:val="21"/>
          <w:lang w:eastAsia="zh-CN"/>
        </w:rPr>
        <w:t>变更</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16.2合同的中止</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（4）甲方不得以行政区划调整、政府换届、机构或者职能调整以及相关责任人更替为由中止合同。</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16.3合同的终止</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（1）合同因有效期限届满而终止；</w:t>
      </w:r>
    </w:p>
    <w:p>
      <w:pPr>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（2）乙方未按合同约定履行，构成根本性违约的，甲方有权终止合同，并追究乙方的违约责任。</w:t>
      </w:r>
    </w:p>
    <w:p>
      <w:pPr>
        <w:autoSpaceDE w:val="0"/>
        <w:autoSpaceDN w:val="0"/>
        <w:adjustRightIn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16.4 </w:t>
      </w:r>
      <w:r>
        <w:rPr>
          <w:rFonts w:hint="eastAsia" w:ascii="宋体" w:hAnsi="宋体" w:eastAsia="宋体" w:cs="宋体"/>
          <w:kern w:val="2"/>
          <w:sz w:val="21"/>
          <w:szCs w:val="21"/>
          <w:lang w:eastAsia="zh-CN"/>
        </w:rPr>
        <w:t>涉及国家利益、社会公共利益的情形</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17. 合同分包</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18. 不可抗力</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18.1 不可抗力是指合同双方不能预见、不能避免且不能克服的客观情况。</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19. 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19.2 选择仲裁的，应在</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中明确仲裁机构及仲裁地；通过诉讼方式解决的，可以在</w:t>
      </w:r>
      <w:r>
        <w:rPr>
          <w:rFonts w:hint="eastAsia" w:ascii="宋体" w:hAnsi="宋体" w:eastAsia="宋体" w:cs="宋体"/>
          <w:b/>
          <w:bCs/>
          <w:sz w:val="21"/>
          <w:szCs w:val="21"/>
          <w:lang w:eastAsia="zh-CN"/>
        </w:rPr>
        <w:t>【政府采购合同专用条款】</w:t>
      </w:r>
      <w:r>
        <w:rPr>
          <w:rFonts w:hint="eastAsia" w:ascii="宋体" w:hAnsi="宋体" w:eastAsia="宋体" w:cs="宋体"/>
          <w:sz w:val="21"/>
          <w:szCs w:val="21"/>
          <w:lang w:eastAsia="zh-CN"/>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19.3 如甲乙双方有争议的事项不影响合同其他部分的履行，在争议解决期间，合同其他部分应当继续履行。</w:t>
      </w:r>
    </w:p>
    <w:p>
      <w:pPr>
        <w:autoSpaceDE w:val="0"/>
        <w:autoSpaceDN w:val="0"/>
        <w:adjustRightInd w:val="0"/>
        <w:snapToGrid w:val="0"/>
        <w:spacing w:line="400" w:lineRule="exact"/>
        <w:rPr>
          <w:rFonts w:hint="eastAsia" w:ascii="宋体" w:hAnsi="宋体" w:eastAsia="宋体" w:cs="宋体"/>
          <w:sz w:val="21"/>
          <w:szCs w:val="21"/>
          <w:lang w:eastAsia="zh-CN"/>
        </w:rPr>
      </w:pPr>
      <w:r>
        <w:rPr>
          <w:rFonts w:hint="eastAsia" w:ascii="宋体" w:hAnsi="宋体" w:eastAsia="宋体" w:cs="宋体"/>
          <w:b/>
          <w:sz w:val="21"/>
          <w:szCs w:val="21"/>
          <w:lang w:eastAsia="zh-CN"/>
        </w:rPr>
        <w:t>20. 政府采购政策</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20.1 </w:t>
      </w:r>
      <w:r>
        <w:rPr>
          <w:rFonts w:hint="eastAsia" w:ascii="宋体" w:hAnsi="宋体" w:eastAsia="宋体" w:cs="宋体"/>
          <w:sz w:val="21"/>
          <w:szCs w:val="21"/>
          <w:lang w:val="en-GB" w:eastAsia="zh-CN"/>
        </w:rPr>
        <w:t>本合同应当按照规定执行政府采购政策。</w:t>
      </w:r>
    </w:p>
    <w:p>
      <w:pPr>
        <w:autoSpaceDE w:val="0"/>
        <w:autoSpaceDN w:val="0"/>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20.2 本合同依法执行政府采购政策的方式和内容，属于合同履约验收的范围。甲乙双方</w:t>
      </w:r>
      <w:r>
        <w:rPr>
          <w:rFonts w:hint="eastAsia" w:ascii="宋体" w:hAnsi="宋体" w:eastAsia="宋体" w:cs="宋体"/>
          <w:sz w:val="21"/>
          <w:szCs w:val="21"/>
          <w:lang w:val="en-GB" w:eastAsia="zh-CN"/>
        </w:rPr>
        <w:t>未按规定要求执行政府采购政策造成损失的</w:t>
      </w:r>
      <w:r>
        <w:rPr>
          <w:rFonts w:hint="eastAsia" w:ascii="宋体" w:hAnsi="宋体" w:eastAsia="宋体" w:cs="宋体"/>
          <w:sz w:val="21"/>
          <w:szCs w:val="21"/>
          <w:lang w:eastAsia="zh-CN"/>
        </w:rPr>
        <w:t>，有过错的一方应当承担赔偿责任，双方都有过错的，各自承担相应的责任。</w:t>
      </w:r>
    </w:p>
    <w:p>
      <w:pPr>
        <w:widowControl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21. 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rPr>
          <w:rFonts w:hint="eastAsia" w:ascii="宋体" w:hAnsi="宋体" w:eastAsia="宋体" w:cs="宋体"/>
          <w:b/>
          <w:sz w:val="21"/>
          <w:szCs w:val="21"/>
          <w:lang w:eastAsia="zh-CN"/>
        </w:rPr>
      </w:pPr>
      <w:r>
        <w:rPr>
          <w:rFonts w:hint="eastAsia" w:ascii="宋体" w:hAnsi="宋体" w:eastAsia="宋体" w:cs="宋体"/>
          <w:b/>
          <w:sz w:val="21"/>
          <w:szCs w:val="21"/>
          <w:lang w:eastAsia="zh-CN"/>
        </w:rPr>
        <w:t>22. 通知</w:t>
      </w:r>
    </w:p>
    <w:p>
      <w:pPr>
        <w:autoSpaceDE w:val="0"/>
        <w:autoSpaceDN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22.3本合同一方给另一方的通知均应采用书面形式，传真或快递送到本合同中规定的对方的地址和办理签收手续。</w:t>
      </w:r>
    </w:p>
    <w:p>
      <w:pPr>
        <w:adjustRightInd w:val="0"/>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22.4通知以送达之日或通知书中规定的生效之日起生效，两者中以较迟之日为准。</w:t>
      </w:r>
    </w:p>
    <w:p>
      <w:pPr>
        <w:numPr>
          <w:ilvl w:val="0"/>
          <w:numId w:val="10"/>
        </w:numPr>
        <w:adjustRightInd w:val="0"/>
        <w:snapToGrid w:val="0"/>
        <w:spacing w:line="400" w:lineRule="exact"/>
        <w:rPr>
          <w:rFonts w:hint="eastAsia" w:ascii="宋体" w:hAnsi="宋体" w:eastAsia="宋体" w:cs="宋体"/>
          <w:b/>
          <w:bCs/>
          <w:sz w:val="21"/>
          <w:szCs w:val="21"/>
        </w:rPr>
      </w:pPr>
      <w:r>
        <w:rPr>
          <w:rFonts w:hint="eastAsia" w:ascii="宋体" w:hAnsi="宋体" w:eastAsia="宋体" w:cs="宋体"/>
          <w:b/>
          <w:bCs/>
          <w:sz w:val="21"/>
          <w:szCs w:val="21"/>
        </w:rPr>
        <w:t>合同未尽事项</w:t>
      </w:r>
    </w:p>
    <w:p>
      <w:pPr>
        <w:adjustRightInd w:val="0"/>
        <w:snapToGrid w:val="0"/>
        <w:spacing w:line="400" w:lineRule="exact"/>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23.1合同未尽事项见</w:t>
      </w:r>
      <w:r>
        <w:rPr>
          <w:rFonts w:hint="eastAsia" w:ascii="宋体" w:hAnsi="宋体" w:eastAsia="宋体" w:cs="宋体"/>
          <w:b/>
          <w:sz w:val="21"/>
          <w:szCs w:val="21"/>
          <w:lang w:eastAsia="zh-CN"/>
        </w:rPr>
        <w:t>【政府采购合同专用条款】</w:t>
      </w:r>
      <w:r>
        <w:rPr>
          <w:rFonts w:hint="eastAsia" w:ascii="宋体" w:hAnsi="宋体" w:eastAsia="宋体" w:cs="宋体"/>
          <w:bCs/>
          <w:sz w:val="21"/>
          <w:szCs w:val="21"/>
          <w:lang w:eastAsia="zh-CN"/>
        </w:rPr>
        <w:t>。</w:t>
      </w:r>
    </w:p>
    <w:p>
      <w:pPr>
        <w:adjustRightInd w:val="0"/>
        <w:snapToGrid w:val="0"/>
        <w:spacing w:line="400" w:lineRule="exact"/>
        <w:rPr>
          <w:rFonts w:hint="eastAsia" w:ascii="宋体" w:hAnsi="宋体" w:eastAsia="宋体" w:cs="宋体"/>
          <w:sz w:val="21"/>
          <w:szCs w:val="21"/>
        </w:rPr>
      </w:pPr>
      <w:r>
        <w:rPr>
          <w:rFonts w:hint="eastAsia" w:ascii="宋体" w:hAnsi="宋体" w:eastAsia="宋体" w:cs="宋体"/>
          <w:bCs/>
          <w:sz w:val="21"/>
          <w:szCs w:val="21"/>
          <w:lang w:eastAsia="zh-CN"/>
        </w:rPr>
        <w:t xml:space="preserve">    23.2 合同附件与合同正文具有同等的法律效力。</w:t>
      </w:r>
      <w:bookmarkStart w:id="89" w:name="_Toc20313"/>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br w:type="page"/>
      </w:r>
    </w:p>
    <w:p>
      <w:pPr>
        <w:keepNext/>
        <w:keepLines/>
        <w:widowControl w:val="0"/>
        <w:adjustRightInd w:val="0"/>
        <w:snapToGrid w:val="0"/>
        <w:spacing w:line="360" w:lineRule="auto"/>
        <w:jc w:val="center"/>
        <w:outlineLvl w:val="1"/>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第三节 政府采购合同专用条款</w:t>
      </w:r>
      <w:bookmarkEnd w:id="89"/>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第1.2（</w:t>
            </w:r>
            <w:r>
              <w:rPr>
                <w:rFonts w:hint="eastAsia" w:ascii="宋体" w:hAnsi="宋体" w:eastAsia="宋体" w:cs="宋体"/>
                <w:sz w:val="21"/>
                <w:szCs w:val="21"/>
                <w:lang w:eastAsia="zh-CN"/>
              </w:rPr>
              <w:t>6</w:t>
            </w:r>
            <w:r>
              <w:rPr>
                <w:rFonts w:hint="eastAsia" w:ascii="宋体" w:hAnsi="宋体" w:eastAsia="宋体" w:cs="宋体"/>
                <w:sz w:val="21"/>
                <w:szCs w:val="21"/>
              </w:rPr>
              <w:t>）项</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lang w:eastAsia="zh-CN"/>
              </w:rPr>
              <w:t>联合体具体要求</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kern w:val="2"/>
                <w:sz w:val="21"/>
                <w:szCs w:val="21"/>
                <w:lang w:eastAsia="zh-CN"/>
              </w:rPr>
            </w:pPr>
            <w:r>
              <w:rPr>
                <w:rFonts w:hint="eastAsia" w:ascii="宋体" w:hAnsi="宋体" w:eastAsia="宋体" w:cs="宋体"/>
                <w:sz w:val="21"/>
                <w:szCs w:val="21"/>
              </w:rPr>
              <w:t>第1.2（</w:t>
            </w:r>
            <w:r>
              <w:rPr>
                <w:rFonts w:hint="eastAsia" w:ascii="宋体" w:hAnsi="宋体" w:eastAsia="宋体" w:cs="宋体"/>
                <w:sz w:val="21"/>
                <w:szCs w:val="21"/>
                <w:lang w:eastAsia="zh-CN"/>
              </w:rPr>
              <w:t>7</w:t>
            </w:r>
            <w:r>
              <w:rPr>
                <w:rFonts w:hint="eastAsia" w:ascii="宋体" w:hAnsi="宋体" w:eastAsia="宋体" w:cs="宋体"/>
                <w:sz w:val="21"/>
                <w:szCs w:val="21"/>
              </w:rPr>
              <w:t>）项</w:t>
            </w:r>
          </w:p>
        </w:tc>
        <w:tc>
          <w:tcPr>
            <w:tcW w:w="1742" w:type="dxa"/>
            <w:vAlign w:val="center"/>
          </w:tcPr>
          <w:p>
            <w:pPr>
              <w:adjustRightInd w:val="0"/>
              <w:snapToGrid w:val="0"/>
              <w:rPr>
                <w:rFonts w:hint="eastAsia" w:ascii="宋体" w:hAnsi="宋体" w:eastAsia="宋体" w:cs="宋体"/>
                <w:kern w:val="2"/>
                <w:sz w:val="21"/>
                <w:szCs w:val="21"/>
                <w:lang w:eastAsia="zh-CN"/>
              </w:rPr>
            </w:pPr>
            <w:r>
              <w:rPr>
                <w:rFonts w:hint="eastAsia" w:ascii="宋体" w:hAnsi="宋体" w:eastAsia="宋体" w:cs="宋体"/>
                <w:sz w:val="21"/>
                <w:szCs w:val="21"/>
              </w:rPr>
              <w:t>其他术语解释</w:t>
            </w:r>
          </w:p>
        </w:tc>
        <w:tc>
          <w:tcPr>
            <w:tcW w:w="5170" w:type="dxa"/>
            <w:vAlign w:val="center"/>
          </w:tcPr>
          <w:p>
            <w:pPr>
              <w:adjustRightInd w:val="0"/>
              <w:snapToGrid w:val="0"/>
              <w:rPr>
                <w:rFonts w:hint="eastAsia" w:ascii="宋体" w:hAnsi="宋体" w:eastAsia="宋体" w:cs="宋体"/>
                <w:kern w:val="2"/>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第4.4款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履约验收中甲方提出异议或作出说明的期限</w:t>
            </w:r>
          </w:p>
        </w:tc>
        <w:tc>
          <w:tcPr>
            <w:tcW w:w="5170" w:type="dxa"/>
            <w:vAlign w:val="center"/>
          </w:tcPr>
          <w:p>
            <w:pPr>
              <w:adjustRightInd w:val="0"/>
              <w:snapToGrid w:val="0"/>
              <w:rPr>
                <w:rFonts w:hint="eastAsia" w:ascii="宋体" w:hAnsi="宋体" w:eastAsia="宋体" w:cs="宋体"/>
                <w:kern w:val="2"/>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第4.6款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约定甲方承担的其他义务和责任</w:t>
            </w:r>
          </w:p>
        </w:tc>
        <w:tc>
          <w:tcPr>
            <w:tcW w:w="5170" w:type="dxa"/>
            <w:vAlign w:val="center"/>
          </w:tcPr>
          <w:p>
            <w:pPr>
              <w:adjustRightInd w:val="0"/>
              <w:snapToGrid w:val="0"/>
              <w:rPr>
                <w:rFonts w:hint="eastAsia" w:ascii="宋体" w:hAnsi="宋体" w:eastAsia="宋体" w:cs="宋体"/>
                <w:kern w:val="2"/>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第5.4款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约定乙方承担的其他义务和责任</w:t>
            </w:r>
          </w:p>
        </w:tc>
        <w:tc>
          <w:tcPr>
            <w:tcW w:w="5170" w:type="dxa"/>
            <w:vAlign w:val="center"/>
          </w:tcPr>
          <w:p>
            <w:pPr>
              <w:adjustRightInd w:val="0"/>
              <w:snapToGrid w:val="0"/>
              <w:rPr>
                <w:rFonts w:hint="eastAsia" w:ascii="宋体" w:hAnsi="宋体" w:eastAsia="宋体" w:cs="宋体"/>
                <w:kern w:val="2"/>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第6.1款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履行合同义务的顺序</w:t>
            </w:r>
          </w:p>
        </w:tc>
        <w:tc>
          <w:tcPr>
            <w:tcW w:w="5170" w:type="dxa"/>
            <w:vAlign w:val="center"/>
          </w:tcPr>
          <w:p>
            <w:pPr>
              <w:adjustRightInd w:val="0"/>
              <w:snapToGrid w:val="0"/>
              <w:rPr>
                <w:rFonts w:hint="eastAsia" w:ascii="宋体" w:hAnsi="宋体" w:eastAsia="宋体" w:cs="宋体"/>
                <w:kern w:val="2"/>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7</w:t>
            </w:r>
            <w:r>
              <w:rPr>
                <w:rFonts w:hint="eastAsia" w:ascii="宋体" w:hAnsi="宋体" w:eastAsia="宋体" w:cs="宋体"/>
                <w:sz w:val="21"/>
                <w:szCs w:val="21"/>
              </w:rPr>
              <w:t>.1</w:t>
            </w:r>
            <w:r>
              <w:rPr>
                <w:rFonts w:hint="eastAsia" w:ascii="宋体" w:hAnsi="宋体" w:eastAsia="宋体" w:cs="宋体"/>
                <w:sz w:val="21"/>
                <w:szCs w:val="21"/>
                <w:lang w:eastAsia="zh-CN"/>
              </w:rPr>
              <w:t>款</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eastAsia="宋体" w:cs="宋体"/>
                <w:sz w:val="21"/>
                <w:szCs w:val="21"/>
                <w:lang w:eastAsia="zh-CN"/>
              </w:rPr>
              <w:t>特殊要求</w:t>
            </w:r>
          </w:p>
        </w:tc>
        <w:tc>
          <w:tcPr>
            <w:tcW w:w="5170" w:type="dxa"/>
            <w:vAlign w:val="center"/>
          </w:tcPr>
          <w:p>
            <w:pP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cs="宋体"/>
                <w:sz w:val="21"/>
                <w:szCs w:val="21"/>
              </w:rPr>
            </w:pP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指定现场</w:t>
            </w:r>
          </w:p>
        </w:tc>
        <w:tc>
          <w:tcPr>
            <w:tcW w:w="5170" w:type="dxa"/>
            <w:vAlign w:val="center"/>
          </w:tcPr>
          <w:p>
            <w:pP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7</w:t>
            </w:r>
            <w:r>
              <w:rPr>
                <w:rFonts w:hint="eastAsia" w:ascii="宋体" w:hAnsi="宋体" w:eastAsia="宋体" w:cs="宋体"/>
                <w:sz w:val="21"/>
                <w:szCs w:val="21"/>
              </w:rPr>
              <w:t>.2</w:t>
            </w:r>
            <w:r>
              <w:rPr>
                <w:rFonts w:hint="eastAsia" w:ascii="宋体" w:hAnsi="宋体" w:eastAsia="宋体" w:cs="宋体"/>
                <w:sz w:val="21"/>
                <w:szCs w:val="21"/>
                <w:lang w:eastAsia="zh-CN"/>
              </w:rPr>
              <w:t>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运输特殊要求</w:t>
            </w:r>
          </w:p>
        </w:tc>
        <w:tc>
          <w:tcPr>
            <w:tcW w:w="5170" w:type="dxa"/>
            <w:vAlign w:val="center"/>
          </w:tcPr>
          <w:p>
            <w:pP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7</w:t>
            </w:r>
            <w:r>
              <w:rPr>
                <w:rFonts w:hint="eastAsia" w:ascii="宋体" w:hAnsi="宋体" w:eastAsia="宋体" w:cs="宋体"/>
                <w:sz w:val="21"/>
                <w:szCs w:val="21"/>
              </w:rPr>
              <w:t>.3</w:t>
            </w:r>
            <w:r>
              <w:rPr>
                <w:rFonts w:hint="eastAsia" w:ascii="宋体" w:hAnsi="宋体" w:eastAsia="宋体" w:cs="宋体"/>
                <w:sz w:val="21"/>
                <w:szCs w:val="21"/>
                <w:lang w:eastAsia="zh-CN"/>
              </w:rPr>
              <w:t>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保险要求</w:t>
            </w:r>
          </w:p>
        </w:tc>
        <w:tc>
          <w:tcPr>
            <w:tcW w:w="5170" w:type="dxa"/>
            <w:vAlign w:val="center"/>
          </w:tcPr>
          <w:p>
            <w:pP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8</w:t>
            </w:r>
            <w:r>
              <w:rPr>
                <w:rFonts w:hint="eastAsia" w:ascii="宋体" w:hAnsi="宋体" w:eastAsia="宋体" w:cs="宋体"/>
                <w:sz w:val="21"/>
                <w:szCs w:val="21"/>
              </w:rPr>
              <w:t>.2（1）项</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质量保证期</w:t>
            </w:r>
          </w:p>
        </w:tc>
        <w:tc>
          <w:tcPr>
            <w:tcW w:w="5170" w:type="dxa"/>
            <w:vAlign w:val="center"/>
          </w:tcPr>
          <w:p>
            <w:pPr>
              <w:autoSpaceDE w:val="0"/>
              <w:autoSpaceDN w:val="0"/>
              <w:adjustRightInd w:val="0"/>
              <w:snapToGrid w:val="0"/>
              <w:ind w:firstLine="420" w:firstLineChars="20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8</w:t>
            </w:r>
            <w:r>
              <w:rPr>
                <w:rFonts w:hint="eastAsia" w:ascii="宋体" w:hAnsi="宋体" w:eastAsia="宋体" w:cs="宋体"/>
                <w:sz w:val="21"/>
                <w:szCs w:val="21"/>
              </w:rPr>
              <w:t>.2（3）项</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货物质量缺陷</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响应时间</w:t>
            </w:r>
          </w:p>
        </w:tc>
        <w:tc>
          <w:tcPr>
            <w:tcW w:w="5170" w:type="dxa"/>
            <w:vAlign w:val="center"/>
          </w:tcPr>
          <w:p>
            <w:pPr>
              <w:adjustRightInd w:val="0"/>
              <w:snapToGrid w:val="0"/>
              <w:rPr>
                <w:rFonts w:hint="eastAsia" w:ascii="宋体" w:hAnsi="宋体" w:eastAsia="宋体" w:cs="宋体"/>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第二节</w:t>
            </w:r>
          </w:p>
          <w:p>
            <w:pPr>
              <w:autoSpaceDE w:val="0"/>
              <w:autoSpaceDN w:val="0"/>
              <w:adjustRightInd w:val="0"/>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第11.1款</w:t>
            </w:r>
          </w:p>
        </w:tc>
        <w:tc>
          <w:tcPr>
            <w:tcW w:w="1742" w:type="dxa"/>
            <w:vAlign w:val="center"/>
          </w:tcPr>
          <w:p>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其他应当保密的信息</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2</w:t>
            </w:r>
            <w:r>
              <w:rPr>
                <w:rFonts w:hint="eastAsia" w:ascii="宋体" w:hAnsi="宋体" w:eastAsia="宋体" w:cs="宋体"/>
                <w:sz w:val="21"/>
                <w:szCs w:val="21"/>
              </w:rPr>
              <w:t>.2款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rPr>
              <w:t>合同价款支付</w:t>
            </w:r>
            <w:r>
              <w:rPr>
                <w:rFonts w:hint="eastAsia" w:ascii="宋体" w:hAnsi="宋体" w:eastAsia="宋体" w:cs="宋体"/>
                <w:sz w:val="21"/>
                <w:szCs w:val="21"/>
                <w:lang w:eastAsia="zh-CN"/>
              </w:rPr>
              <w:t>时间</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13.2</w:t>
            </w:r>
            <w:r>
              <w:rPr>
                <w:rFonts w:hint="eastAsia" w:ascii="宋体" w:hAnsi="宋体" w:eastAsia="宋体" w:cs="宋体"/>
                <w:sz w:val="21"/>
                <w:szCs w:val="21"/>
              </w:rPr>
              <w:t>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履约保证金不予退还的情形</w:t>
            </w:r>
          </w:p>
        </w:tc>
        <w:tc>
          <w:tcPr>
            <w:tcW w:w="5170" w:type="dxa"/>
            <w:vAlign w:val="center"/>
          </w:tcPr>
          <w:p>
            <w:pPr>
              <w:adjustRightInd w:val="0"/>
              <w:snapToGrid w:val="0"/>
              <w:rPr>
                <w:rFonts w:hint="eastAsia" w:ascii="宋体" w:hAnsi="宋体" w:eastAsia="宋体" w:cs="宋体"/>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13.3</w:t>
            </w:r>
            <w:r>
              <w:rPr>
                <w:rFonts w:hint="eastAsia" w:ascii="宋体" w:hAnsi="宋体" w:eastAsia="宋体" w:cs="宋体"/>
                <w:sz w:val="21"/>
                <w:szCs w:val="21"/>
              </w:rPr>
              <w:t>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履约保证金退还时间及逾期退还的违约金</w:t>
            </w:r>
          </w:p>
        </w:tc>
        <w:tc>
          <w:tcPr>
            <w:tcW w:w="5170" w:type="dxa"/>
            <w:vAlign w:val="center"/>
          </w:tcPr>
          <w:p>
            <w:pPr>
              <w:adjustRightInd w:val="0"/>
              <w:snapToGrid w:val="0"/>
              <w:rPr>
                <w:rFonts w:hint="eastAsia" w:ascii="宋体" w:hAnsi="宋体" w:eastAsia="宋体" w:cs="宋体"/>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4</w:t>
            </w:r>
            <w:r>
              <w:rPr>
                <w:rFonts w:hint="eastAsia" w:ascii="宋体" w:hAnsi="宋体" w:eastAsia="宋体" w:cs="宋体"/>
                <w:sz w:val="21"/>
                <w:szCs w:val="21"/>
              </w:rPr>
              <w:t>.1（</w:t>
            </w:r>
            <w:r>
              <w:rPr>
                <w:rFonts w:hint="eastAsia" w:ascii="宋体" w:hAnsi="宋体" w:eastAsia="宋体" w:cs="宋体"/>
                <w:sz w:val="21"/>
                <w:szCs w:val="21"/>
                <w:lang w:eastAsia="zh-CN"/>
              </w:rPr>
              <w:t>3</w:t>
            </w:r>
            <w:r>
              <w:rPr>
                <w:rFonts w:hint="eastAsia" w:ascii="宋体" w:hAnsi="宋体" w:eastAsia="宋体" w:cs="宋体"/>
                <w:sz w:val="21"/>
                <w:szCs w:val="21"/>
              </w:rPr>
              <w:t>）项</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运行监督、维修期限</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4</w:t>
            </w:r>
            <w:r>
              <w:rPr>
                <w:rFonts w:hint="eastAsia" w:ascii="宋体" w:hAnsi="宋体" w:eastAsia="宋体" w:cs="宋体"/>
                <w:sz w:val="21"/>
                <w:szCs w:val="21"/>
              </w:rPr>
              <w:t>.1（</w:t>
            </w:r>
            <w:r>
              <w:rPr>
                <w:rFonts w:hint="eastAsia" w:ascii="宋体" w:hAnsi="宋体" w:eastAsia="宋体" w:cs="宋体"/>
                <w:sz w:val="21"/>
                <w:szCs w:val="21"/>
                <w:lang w:eastAsia="zh-CN"/>
              </w:rPr>
              <w:t>5</w:t>
            </w:r>
            <w:r>
              <w:rPr>
                <w:rFonts w:hint="eastAsia" w:ascii="宋体" w:hAnsi="宋体" w:eastAsia="宋体" w:cs="宋体"/>
                <w:sz w:val="21"/>
                <w:szCs w:val="21"/>
              </w:rPr>
              <w:t>）项</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货物回收的约定</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4</w:t>
            </w:r>
            <w:r>
              <w:rPr>
                <w:rFonts w:hint="eastAsia" w:ascii="宋体" w:hAnsi="宋体" w:eastAsia="宋体" w:cs="宋体"/>
                <w:sz w:val="21"/>
                <w:szCs w:val="21"/>
              </w:rPr>
              <w:t>.1（</w:t>
            </w:r>
            <w:r>
              <w:rPr>
                <w:rFonts w:hint="eastAsia" w:ascii="宋体" w:hAnsi="宋体" w:eastAsia="宋体" w:cs="宋体"/>
                <w:sz w:val="21"/>
                <w:szCs w:val="21"/>
                <w:lang w:eastAsia="zh-CN"/>
              </w:rPr>
              <w:t>6</w:t>
            </w:r>
            <w:r>
              <w:rPr>
                <w:rFonts w:hint="eastAsia" w:ascii="宋体" w:hAnsi="宋体" w:eastAsia="宋体" w:cs="宋体"/>
                <w:sz w:val="21"/>
                <w:szCs w:val="21"/>
              </w:rPr>
              <w:t>）项</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乙方提供的其他服务</w:t>
            </w:r>
          </w:p>
        </w:tc>
        <w:tc>
          <w:tcPr>
            <w:tcW w:w="5170" w:type="dxa"/>
            <w:vAlign w:val="center"/>
          </w:tcPr>
          <w:p>
            <w:pPr>
              <w:adjustRightInd w:val="0"/>
              <w:snapToGrid w:val="0"/>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第1</w:t>
            </w:r>
            <w:r>
              <w:rPr>
                <w:rFonts w:hint="eastAsia" w:ascii="宋体" w:hAnsi="宋体" w:eastAsia="宋体" w:cs="宋体"/>
                <w:sz w:val="21"/>
                <w:szCs w:val="21"/>
                <w:lang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1款</w:t>
            </w:r>
          </w:p>
        </w:tc>
        <w:tc>
          <w:tcPr>
            <w:tcW w:w="1742" w:type="dxa"/>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修理、重作、更换相关具体规定</w:t>
            </w:r>
          </w:p>
        </w:tc>
        <w:tc>
          <w:tcPr>
            <w:tcW w:w="5170" w:type="dxa"/>
            <w:vAlign w:val="center"/>
          </w:tcPr>
          <w:p>
            <w:pPr>
              <w:adjustRightInd w:val="0"/>
              <w:snapToGrid w:val="0"/>
              <w:rPr>
                <w:rFonts w:hint="eastAsia" w:ascii="宋体" w:hAnsi="宋体" w:eastAsia="宋体" w:cs="宋体"/>
                <w:sz w:val="21"/>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5</w:t>
            </w:r>
            <w:r>
              <w:rPr>
                <w:rFonts w:hint="eastAsia" w:ascii="宋体" w:hAnsi="宋体" w:eastAsia="宋体" w:cs="宋体"/>
                <w:sz w:val="21"/>
                <w:szCs w:val="21"/>
              </w:rPr>
              <w:t>.2（2）项</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迟延交货赔偿费</w:t>
            </w:r>
          </w:p>
        </w:tc>
        <w:tc>
          <w:tcPr>
            <w:tcW w:w="5170" w:type="dxa"/>
            <w:vAlign w:val="center"/>
          </w:tcPr>
          <w:p>
            <w:pPr>
              <w:adjustRightInd w:val="0"/>
              <w:snapToGrid w:val="0"/>
              <w:rPr>
                <w:rFonts w:hint="eastAsia" w:ascii="宋体" w:hAnsi="宋体" w:eastAsia="宋体" w:cs="宋体"/>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3款</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逾期付款利息</w:t>
            </w:r>
          </w:p>
        </w:tc>
        <w:tc>
          <w:tcPr>
            <w:tcW w:w="5170" w:type="dxa"/>
            <w:vAlign w:val="center"/>
          </w:tcPr>
          <w:p>
            <w:pPr>
              <w:adjustRightInd w:val="0"/>
              <w:snapToGrid w:val="0"/>
              <w:rPr>
                <w:rFonts w:hint="eastAsia" w:ascii="宋体" w:hAnsi="宋体" w:eastAsia="宋体" w:cs="宋体"/>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第1</w:t>
            </w:r>
            <w:r>
              <w:rPr>
                <w:rFonts w:hint="eastAsia" w:ascii="宋体" w:hAnsi="宋体" w:eastAsia="宋体" w:cs="宋体"/>
                <w:sz w:val="21"/>
                <w:szCs w:val="21"/>
                <w:lang w:eastAsia="zh-CN"/>
              </w:rPr>
              <w:t>5</w:t>
            </w:r>
            <w:r>
              <w:rPr>
                <w:rFonts w:hint="eastAsia" w:ascii="宋体" w:hAnsi="宋体" w:eastAsia="宋体" w:cs="宋体"/>
                <w:sz w:val="21"/>
                <w:szCs w:val="21"/>
              </w:rPr>
              <w:t>.4</w:t>
            </w:r>
            <w:r>
              <w:rPr>
                <w:rFonts w:hint="eastAsia" w:ascii="宋体" w:hAnsi="宋体" w:eastAsia="宋体" w:cs="宋体"/>
                <w:sz w:val="21"/>
                <w:szCs w:val="21"/>
                <w:lang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其他违约责任</w:t>
            </w:r>
          </w:p>
        </w:tc>
        <w:tc>
          <w:tcPr>
            <w:tcW w:w="5170" w:type="dxa"/>
            <w:tcBorders>
              <w:left w:val="single" w:color="auto" w:sz="2" w:space="0"/>
              <w:bottom w:val="single" w:color="auto" w:sz="2" w:space="0"/>
            </w:tcBorders>
            <w:vAlign w:val="center"/>
          </w:tcPr>
          <w:p>
            <w:pPr>
              <w:adjustRightInd w:val="0"/>
              <w:snapToGrid w:val="0"/>
              <w:rPr>
                <w:rFonts w:hint="eastAsia" w:ascii="宋体" w:hAnsi="宋体" w:eastAsia="宋体" w:cs="宋体"/>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19</w:t>
            </w:r>
            <w:r>
              <w:rPr>
                <w:rFonts w:hint="eastAsia" w:ascii="宋体" w:hAnsi="宋体" w:eastAsia="宋体" w:cs="宋体"/>
                <w:sz w:val="21"/>
                <w:szCs w:val="21"/>
              </w:rPr>
              <w:t>.2</w:t>
            </w:r>
            <w:r>
              <w:rPr>
                <w:rFonts w:hint="eastAsia" w:ascii="宋体" w:hAnsi="宋体" w:eastAsia="宋体" w:cs="宋体"/>
                <w:sz w:val="21"/>
                <w:szCs w:val="21"/>
                <w:lang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lang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iCs/>
                <w:sz w:val="21"/>
                <w:szCs w:val="21"/>
                <w:lang w:eastAsia="zh-CN"/>
              </w:rPr>
              <w:t>因本合同及合同有关事项发生的争议，按下列第</w:t>
            </w:r>
            <w:r>
              <w:rPr>
                <w:rFonts w:hint="eastAsia" w:ascii="宋体" w:hAnsi="宋体" w:eastAsia="宋体" w:cs="宋体"/>
                <w:iCs/>
                <w:sz w:val="21"/>
                <w:szCs w:val="21"/>
                <w:u w:val="single"/>
                <w:lang w:eastAsia="zh-CN"/>
              </w:rPr>
              <w:t xml:space="preserve">   </w:t>
            </w:r>
            <w:r>
              <w:rPr>
                <w:rFonts w:hint="eastAsia" w:ascii="宋体" w:hAnsi="宋体" w:eastAsia="宋体" w:cs="宋体"/>
                <w:iCs/>
                <w:sz w:val="21"/>
                <w:szCs w:val="21"/>
                <w:lang w:eastAsia="zh-CN"/>
              </w:rPr>
              <w:t>种方式解决：</w:t>
            </w:r>
          </w:p>
          <w:p>
            <w:pPr>
              <w:autoSpaceDE w:val="0"/>
              <w:autoSpaceDN w:val="0"/>
              <w:adjustRightInd w:val="0"/>
              <w:snapToGrid w:val="0"/>
              <w:spacing w:line="400" w:lineRule="exact"/>
              <w:rPr>
                <w:rFonts w:hint="eastAsia" w:ascii="宋体" w:hAnsi="宋体" w:eastAsia="宋体" w:cs="宋体"/>
                <w:iCs/>
                <w:sz w:val="21"/>
                <w:szCs w:val="21"/>
                <w:lang w:eastAsia="zh-CN"/>
              </w:rPr>
            </w:pPr>
            <w:r>
              <w:rPr>
                <w:rFonts w:hint="eastAsia" w:ascii="宋体" w:hAnsi="宋体" w:eastAsia="宋体" w:cs="宋体"/>
                <w:iCs/>
                <w:sz w:val="21"/>
                <w:szCs w:val="21"/>
                <w:lang w:eastAsia="zh-CN"/>
              </w:rPr>
              <w:t>（1）向</w:t>
            </w:r>
            <w:r>
              <w:rPr>
                <w:rFonts w:hint="eastAsia" w:ascii="宋体" w:hAnsi="宋体" w:eastAsia="宋体" w:cs="宋体"/>
                <w:iCs/>
                <w:sz w:val="21"/>
                <w:szCs w:val="21"/>
                <w:u w:val="single"/>
                <w:lang w:eastAsia="zh-CN"/>
              </w:rPr>
              <w:t xml:space="preserve">                    </w:t>
            </w:r>
            <w:r>
              <w:rPr>
                <w:rFonts w:hint="eastAsia" w:ascii="宋体" w:hAnsi="宋体" w:eastAsia="宋体" w:cs="宋体"/>
                <w:iCs/>
                <w:sz w:val="21"/>
                <w:szCs w:val="21"/>
                <w:lang w:eastAsia="zh-CN"/>
              </w:rPr>
              <w:t>仲裁委员会申请仲裁，仲裁地点为</w:t>
            </w:r>
            <w:r>
              <w:rPr>
                <w:rFonts w:hint="eastAsia" w:ascii="宋体" w:hAnsi="宋体" w:eastAsia="宋体" w:cs="宋体"/>
                <w:iCs/>
                <w:sz w:val="21"/>
                <w:szCs w:val="21"/>
                <w:u w:val="single"/>
                <w:lang w:eastAsia="zh-CN"/>
              </w:rPr>
              <w:t xml:space="preserve">           </w:t>
            </w:r>
            <w:r>
              <w:rPr>
                <w:rFonts w:hint="eastAsia" w:ascii="宋体" w:hAnsi="宋体" w:eastAsia="宋体" w:cs="宋体"/>
                <w:iCs/>
                <w:sz w:val="21"/>
                <w:szCs w:val="21"/>
                <w:lang w:eastAsia="zh-CN"/>
              </w:rPr>
              <w:t>；</w:t>
            </w:r>
          </w:p>
          <w:p>
            <w:pPr>
              <w:adjustRightInd w:val="0"/>
              <w:snapToGrid w:val="0"/>
              <w:rPr>
                <w:rFonts w:hint="eastAsia" w:ascii="宋体" w:hAnsi="宋体" w:eastAsia="宋体" w:cs="宋体"/>
                <w:sz w:val="21"/>
                <w:szCs w:val="21"/>
                <w:u w:val="single"/>
                <w:lang w:eastAsia="zh-CN"/>
              </w:rPr>
            </w:pPr>
            <w:r>
              <w:rPr>
                <w:rFonts w:hint="eastAsia" w:ascii="宋体" w:hAnsi="宋体" w:eastAsia="宋体" w:cs="宋体"/>
                <w:iCs/>
                <w:sz w:val="21"/>
                <w:szCs w:val="21"/>
                <w:lang w:eastAsia="zh-CN"/>
              </w:rPr>
              <w:t>（2）向</w:t>
            </w:r>
            <w:r>
              <w:rPr>
                <w:rFonts w:hint="eastAsia" w:ascii="宋体" w:hAnsi="宋体" w:eastAsia="宋体" w:cs="宋体"/>
                <w:iCs/>
                <w:sz w:val="21"/>
                <w:szCs w:val="21"/>
                <w:u w:val="single"/>
                <w:lang w:eastAsia="zh-CN"/>
              </w:rPr>
              <w:t xml:space="preserve">                    </w:t>
            </w:r>
            <w:r>
              <w:rPr>
                <w:rFonts w:hint="eastAsia" w:ascii="宋体" w:hAnsi="宋体" w:eastAsia="宋体" w:cs="宋体"/>
                <w:iCs/>
                <w:sz w:val="21"/>
                <w:szCs w:val="21"/>
                <w:lang w:eastAsia="zh-CN"/>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第二节</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第2</w:t>
            </w:r>
            <w:r>
              <w:rPr>
                <w:rFonts w:hint="eastAsia" w:ascii="宋体" w:hAnsi="宋体" w:eastAsia="宋体" w:cs="宋体"/>
                <w:sz w:val="21"/>
                <w:szCs w:val="21"/>
                <w:lang w:eastAsia="zh-CN"/>
              </w:rPr>
              <w:t>3.1款</w:t>
            </w:r>
          </w:p>
        </w:tc>
        <w:tc>
          <w:tcPr>
            <w:tcW w:w="1742" w:type="dxa"/>
            <w:vAlign w:val="center"/>
          </w:tcPr>
          <w:p>
            <w:pPr>
              <w:adjustRightInd w:val="0"/>
              <w:snapToGrid w:val="0"/>
              <w:rPr>
                <w:rFonts w:hint="eastAsia" w:ascii="宋体" w:hAnsi="宋体" w:eastAsia="宋体" w:cs="宋体"/>
                <w:sz w:val="21"/>
                <w:szCs w:val="21"/>
              </w:rPr>
            </w:pPr>
            <w:r>
              <w:rPr>
                <w:rFonts w:hint="eastAsia" w:ascii="宋体" w:hAnsi="宋体" w:eastAsia="宋体" w:cs="宋体"/>
                <w:bCs/>
                <w:sz w:val="21"/>
                <w:szCs w:val="21"/>
                <w:lang w:eastAsia="zh-CN"/>
              </w:rPr>
              <w:t>其他专用条款</w:t>
            </w:r>
          </w:p>
        </w:tc>
        <w:tc>
          <w:tcPr>
            <w:tcW w:w="5170" w:type="dxa"/>
            <w:vAlign w:val="center"/>
          </w:tcPr>
          <w:p>
            <w:pPr>
              <w:adjustRightInd w:val="0"/>
              <w:snapToGrid w:val="0"/>
              <w:rPr>
                <w:rFonts w:hint="eastAsia" w:ascii="宋体" w:hAnsi="宋体" w:eastAsia="宋体" w:cs="宋体"/>
                <w:sz w:val="21"/>
                <w:szCs w:val="21"/>
                <w:lang w:eastAsia="zh-CN"/>
              </w:rPr>
            </w:pP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宋体" w:hAnsi="宋体" w:eastAsia="宋体" w:cs="宋体"/>
          <w:sz w:val="21"/>
          <w:szCs w:val="21"/>
        </w:rPr>
      </w:pPr>
    </w:p>
    <w:p>
      <w:pPr>
        <w:pStyle w:val="7"/>
        <w:spacing w:before="120" w:beforeLines="50" w:after="120" w:afterLines="50"/>
        <w:ind w:left="562"/>
        <w:rPr>
          <w:rFonts w:hint="eastAsia" w:ascii="宋体" w:hAnsi="宋体" w:eastAsia="宋体" w:cs="宋体"/>
          <w:sz w:val="21"/>
          <w:szCs w:val="21"/>
        </w:rPr>
      </w:pPr>
      <w:r>
        <w:rPr>
          <w:rFonts w:hint="eastAsia" w:ascii="宋体" w:hAnsi="宋体" w:eastAsia="宋体" w:cs="宋体"/>
          <w:sz w:val="21"/>
          <w:szCs w:val="21"/>
        </w:rPr>
        <w:t>第二册  通用条款（公开招标）</w:t>
      </w:r>
    </w:p>
    <w:p>
      <w:pPr>
        <w:pStyle w:val="7"/>
        <w:numPr>
          <w:ilvl w:val="0"/>
          <w:numId w:val="11"/>
        </w:numPr>
        <w:spacing w:before="120" w:beforeLines="50" w:after="120" w:afterLines="50"/>
        <w:ind w:left="562" w:hanging="562"/>
        <w:rPr>
          <w:rFonts w:hint="eastAsia" w:ascii="宋体" w:hAnsi="宋体" w:eastAsia="宋体" w:cs="宋体"/>
          <w:sz w:val="21"/>
          <w:szCs w:val="21"/>
        </w:rPr>
      </w:pPr>
      <w:bookmarkStart w:id="90" w:name="_Hlk72399513"/>
      <w:r>
        <w:rPr>
          <w:rFonts w:hint="eastAsia" w:ascii="宋体" w:hAnsi="宋体" w:eastAsia="宋体" w:cs="宋体"/>
          <w:sz w:val="21"/>
          <w:szCs w:val="21"/>
        </w:rPr>
        <w:t>总则</w:t>
      </w:r>
    </w:p>
    <w:bookmarkEnd w:id="90"/>
    <w:p>
      <w:pPr>
        <w:rPr>
          <w:rFonts w:hint="eastAsia" w:ascii="宋体" w:hAnsi="宋体" w:eastAsia="宋体" w:cs="宋体"/>
          <w:sz w:val="21"/>
          <w:szCs w:val="21"/>
        </w:rPr>
      </w:pPr>
      <w:r>
        <w:rPr>
          <w:rFonts w:hint="eastAsia" w:ascii="宋体" w:hAnsi="宋体" w:eastAsia="宋体" w:cs="宋体"/>
          <w:sz w:val="21"/>
          <w:szCs w:val="21"/>
        </w:rPr>
        <w:t>1. 通用条款说明</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1.1政府集中采购机构发出招标文件通用条款版本，列出深圳市政府采购项目进行招标采购所适用的通用条款内容。</w:t>
      </w:r>
      <w:bookmarkStart w:id="91" w:name="_Hlk72399729"/>
      <w:r>
        <w:rPr>
          <w:rFonts w:hint="eastAsia" w:ascii="宋体" w:hAnsi="宋体" w:eastAsia="宋体" w:cs="宋体"/>
          <w:sz w:val="21"/>
          <w:szCs w:val="21"/>
          <w:lang w:eastAsia="zh-CN"/>
        </w:rPr>
        <w:t>如有需要，政府集中采购机构可以对通用条款的内容进行补充。</w:t>
      </w:r>
      <w:bookmarkEnd w:id="91"/>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1.2招标文件分为第一册“专用条款”和第二册“通用条款”。</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1.3“专用条款”是对本次采购项目的具体要求，包含招标公告、对通用条款的补充内容及其他关键信息、用户需求书、投标文件格式及附件、合同条款及格式等内容。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1.4“通用条款”是适用于政府采购公开招标项目的基础性条款，具有普遍性和通用性。</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1.5 “专用条款”和“通用条款”表述不一致或有冲突时，以“专用条款”为准。</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2．招标说明</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本项目按照《深圳经济特区政府采购条例》、《深圳经济特区政府采购条例实施细则》及政府采购其他法律法规，通过公开招标方式确定中标供应商。</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3．定义</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招标文件中下列术语应解释为：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3.1“采购人”：指利用财政性资金依法进行政府采购的国家机关、事业单位、团体组织； </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 “政府集中采购机构”</w:t>
      </w:r>
      <w:r>
        <w:rPr>
          <w:rFonts w:hint="eastAsia" w:ascii="宋体" w:hAnsi="宋体" w:eastAsia="宋体" w:cs="宋体"/>
          <w:sz w:val="21"/>
          <w:szCs w:val="21"/>
          <w:shd w:val="clear" w:color="auto" w:fill="FFFFFF"/>
          <w:lang w:eastAsia="zh-CN"/>
        </w:rPr>
        <w:t>是指市政府设立的，组织实施政府采购项目，并对政府采购活动提供服务的专门机构；</w:t>
      </w:r>
      <w:r>
        <w:rPr>
          <w:rFonts w:hint="eastAsia" w:ascii="宋体" w:hAnsi="宋体" w:eastAsia="宋体" w:cs="宋体"/>
          <w:sz w:val="21"/>
          <w:szCs w:val="21"/>
          <w:lang w:eastAsia="zh-CN"/>
        </w:rPr>
        <w:t>本文件所述的“政府集中采购机构”指</w:t>
      </w:r>
      <w:r>
        <w:rPr>
          <w:rFonts w:hint="eastAsia" w:ascii="宋体" w:hAnsi="宋体" w:eastAsia="宋体" w:cs="宋体"/>
          <w:b/>
          <w:bCs/>
          <w:sz w:val="21"/>
          <w:szCs w:val="21"/>
          <w:lang w:eastAsia="zh-CN"/>
        </w:rPr>
        <w:t>深圳公共资源交易中心</w:t>
      </w:r>
      <w:r>
        <w:rPr>
          <w:rFonts w:hint="eastAsia" w:ascii="宋体" w:hAnsi="宋体" w:eastAsia="宋体" w:cs="宋体"/>
          <w:sz w:val="21"/>
          <w:szCs w:val="21"/>
          <w:lang w:eastAsia="zh-CN"/>
        </w:rPr>
        <w:t>；</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3.3“投标人”，即供应商，指参加投标竞争并愿意按照招标文件要求向采购人提供货物、工程或者服务的依法成立的法人、其他组织或者自然人；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3.4“评审委员会”是依据《深圳经济特区政府采购条例》、《深圳经济特区政府采购条例实施细则》等有关规定组建的专门负责本次招标其评审工作的临时性机构；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3.5“日期”指公历日；</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3.6“合同”指由本次招标所产生的合同或合约文件；</w:t>
      </w:r>
    </w:p>
    <w:p>
      <w:pPr>
        <w:ind w:firstLine="411" w:firstLineChars="196"/>
        <w:rPr>
          <w:rFonts w:hint="eastAsia" w:ascii="宋体" w:hAnsi="宋体" w:eastAsia="宋体" w:cs="宋体"/>
          <w:sz w:val="21"/>
          <w:szCs w:val="21"/>
        </w:rPr>
      </w:pPr>
      <w:r>
        <w:rPr>
          <w:rFonts w:hint="eastAsia" w:ascii="宋体" w:hAnsi="宋体" w:eastAsia="宋体" w:cs="宋体"/>
          <w:sz w:val="21"/>
          <w:szCs w:val="21"/>
        </w:rPr>
        <w:t>3.7“电子投标文件”指利用</w:t>
      </w:r>
      <w:r>
        <w:rPr>
          <w:rFonts w:hint="eastAsia" w:ascii="宋体" w:hAnsi="宋体" w:eastAsia="宋体" w:cs="宋体"/>
          <w:b/>
          <w:bCs/>
          <w:color w:val="FF0000"/>
          <w:sz w:val="21"/>
          <w:szCs w:val="21"/>
        </w:rPr>
        <w:t>深圳公共资源交易中心（深圳交易集团有限公司</w:t>
      </w:r>
      <w:r>
        <w:rPr>
          <w:rFonts w:hint="eastAsia" w:ascii="宋体" w:hAnsi="宋体" w:eastAsia="宋体" w:cs="宋体"/>
          <w:b/>
          <w:bCs/>
          <w:color w:val="FF0000"/>
          <w:sz w:val="21"/>
          <w:szCs w:val="21"/>
          <w:lang w:eastAsia="zh-CN"/>
        </w:rPr>
        <w:t>政府采购业务分公司</w:t>
      </w:r>
      <w:r>
        <w:rPr>
          <w:rFonts w:hint="eastAsia" w:ascii="宋体" w:hAnsi="宋体" w:eastAsia="宋体" w:cs="宋体"/>
          <w:b/>
          <w:bCs/>
          <w:color w:val="FF0000"/>
          <w:sz w:val="21"/>
          <w:szCs w:val="21"/>
        </w:rPr>
        <w:t>）</w:t>
      </w:r>
      <w:r>
        <w:rPr>
          <w:rFonts w:hint="eastAsia" w:ascii="宋体" w:hAnsi="宋体" w:eastAsia="宋体" w:cs="宋体"/>
          <w:sz w:val="21"/>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3.8“网上投标”指通过</w:t>
      </w:r>
      <w:r>
        <w:rPr>
          <w:rFonts w:hint="eastAsia" w:ascii="宋体" w:hAnsi="宋体" w:eastAsia="宋体" w:cs="宋体"/>
          <w:b/>
          <w:bCs/>
          <w:color w:val="FF0000"/>
          <w:sz w:val="21"/>
          <w:szCs w:val="21"/>
          <w:lang w:eastAsia="zh-CN"/>
        </w:rPr>
        <w:t>深圳公共资源交易中心（深圳交易集团有限公司政府采购业务分公司）</w:t>
      </w:r>
      <w:r>
        <w:rPr>
          <w:rFonts w:hint="eastAsia" w:ascii="宋体" w:hAnsi="宋体" w:eastAsia="宋体" w:cs="宋体"/>
          <w:sz w:val="21"/>
          <w:szCs w:val="21"/>
          <w:lang w:eastAsia="zh-CN"/>
        </w:rPr>
        <w:t>网站上传电子投标文件；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3.9招标文件中的标题或题名仅起引导作用，而不应视为对招标文件内容的理解和解释。</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 </w:t>
      </w:r>
      <w:bookmarkStart w:id="92" w:name="_Hlk72398643"/>
      <w:r>
        <w:rPr>
          <w:rFonts w:hint="eastAsia" w:ascii="宋体" w:hAnsi="宋体" w:eastAsia="宋体" w:cs="宋体"/>
          <w:sz w:val="21"/>
          <w:szCs w:val="21"/>
          <w:lang w:eastAsia="zh-CN"/>
        </w:rPr>
        <w:t>政府采购供应商责任</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4.1欢迎诚信、有实力和有社会责任心的供应商参与政府采购事业。</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5．投标人参加政府采购的条件</w:t>
      </w:r>
    </w:p>
    <w:p>
      <w:pPr>
        <w:ind w:firstLine="411" w:firstLineChars="196"/>
        <w:rPr>
          <w:rFonts w:hint="eastAsia" w:ascii="宋体" w:hAnsi="宋体" w:eastAsia="宋体" w:cs="宋体"/>
          <w:sz w:val="21"/>
          <w:szCs w:val="21"/>
        </w:rPr>
      </w:pPr>
      <w:r>
        <w:rPr>
          <w:rFonts w:hint="eastAsia" w:ascii="宋体" w:hAnsi="宋体" w:eastAsia="宋体" w:cs="宋体"/>
          <w:sz w:val="21"/>
          <w:szCs w:val="21"/>
          <w:lang w:eastAsia="zh-CN"/>
        </w:rPr>
        <w:t>5.1投标人应在投标前到</w:t>
      </w:r>
      <w:r>
        <w:rPr>
          <w:rFonts w:hint="eastAsia" w:ascii="宋体" w:hAnsi="宋体" w:eastAsia="宋体" w:cs="宋体"/>
          <w:b/>
          <w:bCs/>
          <w:sz w:val="21"/>
          <w:szCs w:val="21"/>
          <w:lang w:eastAsia="zh-CN"/>
        </w:rPr>
        <w:t>深圳公共资源交易中心（具体在深圳交易集团有限公司政府采购业务分公司进行办理）</w:t>
      </w:r>
      <w:r>
        <w:rPr>
          <w:rFonts w:hint="eastAsia" w:ascii="宋体" w:hAnsi="宋体" w:eastAsia="宋体" w:cs="宋体"/>
          <w:sz w:val="21"/>
          <w:szCs w:val="21"/>
          <w:lang w:eastAsia="zh-CN"/>
        </w:rPr>
        <w:t>进行注册并办理电子密钥。</w:t>
      </w:r>
      <w:r>
        <w:rPr>
          <w:rFonts w:hint="eastAsia" w:ascii="宋体" w:hAnsi="宋体" w:eastAsia="宋体" w:cs="宋体"/>
          <w:sz w:val="21"/>
          <w:szCs w:val="21"/>
        </w:rPr>
        <w:t>《供应商注册及信息变更指引》详见www.szggzy.com网站“交易服务指南-政府采购”</w:t>
      </w:r>
      <w:r>
        <w:rPr>
          <w:rFonts w:hint="eastAsia" w:ascii="宋体" w:hAnsi="宋体" w:eastAsia="宋体" w:cs="宋体"/>
          <w:sz w:val="21"/>
          <w:szCs w:val="21"/>
          <w:lang w:eastAsia="zh-CN"/>
        </w:rPr>
        <w:t>。</w:t>
      </w:r>
      <w:r>
        <w:rPr>
          <w:rFonts w:hint="eastAsia" w:ascii="宋体" w:hAnsi="宋体" w:eastAsia="宋体" w:cs="宋体"/>
          <w:sz w:val="21"/>
          <w:szCs w:val="21"/>
        </w:rPr>
        <w:t>。</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5.2投标人资格要求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参加本项目的投标人应具备的资格条件详见本项目招标公告中“投标人资格要求”（即申请人的资格要求）的内容。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5.3联合体投标</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5.3.1　以下有关联合体投标的条款仅适用于允许投标人组成联合体投标的项目。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5.3.2  由两个或两个以上的自然人、法人或者其他组织可以组成一个联合体，以一个供应商的身份共同投标时，应符合以下原则：</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（1）投标联合体各方参加政府采购活动应当具备下列条件： </w:t>
      </w:r>
    </w:p>
    <w:p>
      <w:pPr>
        <w:ind w:left="480" w:leftChars="2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1、具有独立承担民事责任的能力； </w:t>
      </w:r>
    </w:p>
    <w:p>
      <w:pPr>
        <w:ind w:left="42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2、有良好的商业信誉和健全的财务会计制度； </w:t>
      </w:r>
    </w:p>
    <w:p>
      <w:pPr>
        <w:ind w:left="480" w:leftChars="2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3、具有履行合同所必需的设备和专业技术能力； </w:t>
      </w:r>
    </w:p>
    <w:p>
      <w:pPr>
        <w:ind w:left="480" w:leftChars="2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4、有依法缴纳税收和社会保障资金的良好记录； </w:t>
      </w:r>
    </w:p>
    <w:p>
      <w:pPr>
        <w:ind w:left="480" w:leftChars="2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5、参加政府采购活动前三年内，在经营活动中没有重大违法记录； </w:t>
      </w:r>
    </w:p>
    <w:p>
      <w:pPr>
        <w:ind w:left="480" w:leftChars="2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6、法律、行政法规规定的其他条件。 </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（2）在投标截止前，投标联合体各方均应注册成政府集中采购机构供应商；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（3）联合体中有同类资质的供应商按照联合体分工承担相同工作的，应当按照资质等级较低的供应商确定资质等级；</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（5）投标人的投标文件及中标后签署的合同协议对联合体各方均具法律约束力；</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（6）联合体各方应当签订联合体投标协议，明确约定各方拟承担的工作和责任，并将该协议随投标文件一并递交给政府集中采购机构；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（7）联合体中标后，联合体各方应当共同与采购人签订合同，就中标项目向采购人承担连带责任；</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（9）本通用条款中“投标人”一词亦指联合体各方，专用条款另有规定或说明的除外。</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6．政策导向</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6.1  政府采购支持本国产品、支持中小企业、监狱企业和残疾人福利性单位发展，支持乡村产业振兴，支持创新、节能减排、绿色环保等。</w:t>
      </w:r>
    </w:p>
    <w:p>
      <w:pPr>
        <w:ind w:firstLine="405"/>
        <w:rPr>
          <w:rFonts w:hint="eastAsia" w:ascii="宋体" w:hAnsi="宋体" w:eastAsia="宋体" w:cs="宋体"/>
          <w:sz w:val="21"/>
          <w:szCs w:val="21"/>
          <w:lang w:eastAsia="zh-CN"/>
        </w:rPr>
      </w:pPr>
      <w:r>
        <w:rPr>
          <w:rFonts w:hint="eastAsia" w:ascii="宋体" w:hAnsi="宋体" w:eastAsia="宋体" w:cs="宋体"/>
          <w:sz w:val="21"/>
          <w:szCs w:val="21"/>
          <w:lang w:eastAsia="zh-CN"/>
        </w:rPr>
        <w:t>6.2  本项目落实深圳市政府采购供应商诚信管理政策要求。</w:t>
      </w:r>
    </w:p>
    <w:p>
      <w:pPr>
        <w:ind w:firstLine="405"/>
        <w:rPr>
          <w:rFonts w:hint="eastAsia" w:ascii="宋体" w:hAnsi="宋体" w:eastAsia="宋体" w:cs="宋体"/>
          <w:sz w:val="21"/>
          <w:szCs w:val="21"/>
          <w:lang w:eastAsia="zh-CN"/>
        </w:rPr>
      </w:pPr>
      <w:r>
        <w:rPr>
          <w:rFonts w:hint="eastAsia" w:ascii="宋体" w:hAnsi="宋体" w:eastAsia="宋体" w:cs="宋体"/>
          <w:sz w:val="21"/>
          <w:szCs w:val="21"/>
          <w:lang w:eastAsia="zh-CN"/>
        </w:rPr>
        <w:t>6.3  本项目支持投标人性别平等的相关政策。</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7. 本项目若涉及采购货物，则合格的货物及相应服务应满足以下要求：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7.1  必须是全新、未使用过的原装合格正品（包括零部件），如安装或配置了软件的，须为正版软件。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7.2  国产的货物及其有关服务必须符合中华人民共和国的设计、制造生产标准及行业标准。招标公告有其他要求的，亦应符合其要求。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7.4  投标人</w:t>
      </w:r>
      <w:bookmarkStart w:id="93" w:name="_Hlk72152753"/>
      <w:r>
        <w:rPr>
          <w:rFonts w:hint="eastAsia" w:ascii="宋体" w:hAnsi="宋体" w:eastAsia="宋体" w:cs="宋体"/>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3"/>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7.6  工期要求：投标人在投标时对其所投项目应提交交货进度、交货计划等，在合同规定的时间内完成项目实施工作。</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7.7  投标人必须承担的设备运输、安装调试、验收检测和提供设备操作说明书、图纸等其他相关及类似的义务。</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8．投标费用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不论投标结果如何，投标人应承担其编制投标文件与递交投标文件所涉及的一切费用。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9．踏勘现场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9.2投标人及其人员经过采购人的允许，可以进入采购人的项目现场踏勘。若招标文件要求投标人于统一时间地点踏勘现场的，投标人应当按时前往。</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9.3采购人应当通过政府集中采购机构向投标人提供有关现场的书面资料和数据。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9.4任何人或任何组织在踏勘现场时向投标人提供的任何书面资料或口头承诺，未经政府集中采购机构在网上发布或书面通知，均作无效处理。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9.5未参与踏勘现场不作为否定投标人资格的理由。</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10．标前会议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10.2任何人或任何组织在标前会议时向投标人提供的任何书面资料或口头承诺，未经政府集中采购机构在网上发布或书面通知，均作无效处理。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10.3未参与标前会议不作为否定投标人资格的理由。</w:t>
      </w:r>
    </w:p>
    <w:bookmarkEnd w:id="92"/>
    <w:p>
      <w:pPr>
        <w:ind w:firstLine="411" w:firstLineChars="196"/>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招标文件</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11．</w:t>
      </w:r>
      <w:bookmarkStart w:id="94" w:name="_Hlk72399819"/>
      <w:r>
        <w:rPr>
          <w:rFonts w:hint="eastAsia" w:ascii="宋体" w:hAnsi="宋体" w:eastAsia="宋体" w:cs="宋体"/>
          <w:sz w:val="21"/>
          <w:szCs w:val="21"/>
          <w:lang w:eastAsia="zh-CN"/>
        </w:rPr>
        <w:t>招标文件的编制与组成</w:t>
      </w:r>
    </w:p>
    <w:p>
      <w:pPr>
        <w:snapToGrid w:val="0"/>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11.1招标文件除以下内容外，政府集中采购机构在招标期间发出的澄清或修改等相关公告或通知内容，均是招标文件的组成部分，对投标人起约束作用；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招标文件包括下列内容：</w:t>
      </w:r>
    </w:p>
    <w:p>
      <w:pPr>
        <w:ind w:left="480" w:leftChars="200" w:firstLine="413" w:firstLineChars="196"/>
        <w:rPr>
          <w:rFonts w:hint="eastAsia" w:ascii="宋体" w:hAnsi="宋体" w:eastAsia="宋体" w:cs="宋体"/>
          <w:b/>
          <w:sz w:val="21"/>
          <w:szCs w:val="21"/>
          <w:lang w:eastAsia="zh-CN"/>
        </w:rPr>
      </w:pPr>
      <w:r>
        <w:rPr>
          <w:rFonts w:hint="eastAsia" w:ascii="宋体" w:hAnsi="宋体" w:eastAsia="宋体" w:cs="宋体"/>
          <w:b/>
          <w:sz w:val="21"/>
          <w:szCs w:val="21"/>
          <w:lang w:eastAsia="zh-CN"/>
        </w:rPr>
        <w:t>第一册  专用条款</w:t>
      </w:r>
    </w:p>
    <w:p>
      <w:pPr>
        <w:ind w:left="1234" w:leftChars="514"/>
        <w:rPr>
          <w:rFonts w:hint="eastAsia" w:ascii="宋体" w:hAnsi="宋体" w:eastAsia="宋体" w:cs="宋体"/>
          <w:b/>
          <w:sz w:val="21"/>
          <w:szCs w:val="21"/>
          <w:lang w:eastAsia="zh-CN"/>
        </w:rPr>
      </w:pPr>
      <w:r>
        <w:rPr>
          <w:rFonts w:hint="eastAsia" w:ascii="宋体" w:hAnsi="宋体" w:eastAsia="宋体" w:cs="宋体"/>
          <w:b/>
          <w:sz w:val="21"/>
          <w:szCs w:val="21"/>
          <w:lang w:eastAsia="zh-CN"/>
        </w:rPr>
        <w:t>关键信息</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第一章  招标公告</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第二章  对通用条款的补充内容及其他关键信息</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第三章  用户需求书</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第四章  投标文件格式及附件</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第五章  合同条款及格式</w:t>
      </w:r>
    </w:p>
    <w:p>
      <w:pPr>
        <w:ind w:left="480" w:leftChars="200" w:firstLine="413" w:firstLineChars="196"/>
        <w:rPr>
          <w:rFonts w:hint="eastAsia" w:ascii="宋体" w:hAnsi="宋体" w:eastAsia="宋体" w:cs="宋体"/>
          <w:b/>
          <w:sz w:val="21"/>
          <w:szCs w:val="21"/>
          <w:lang w:eastAsia="zh-CN"/>
        </w:rPr>
      </w:pPr>
      <w:r>
        <w:rPr>
          <w:rFonts w:hint="eastAsia" w:ascii="宋体" w:hAnsi="宋体" w:eastAsia="宋体" w:cs="宋体"/>
          <w:b/>
          <w:sz w:val="21"/>
          <w:szCs w:val="21"/>
          <w:lang w:eastAsia="zh-CN"/>
        </w:rPr>
        <w:t>第二册  通用条款</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第一章  总则</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第二章  招标文件</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第三章  投标文件的编制</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第四章  投标文件的递交</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第五章  开标</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第六章  评审要求</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第七章  评审程序及评审方法</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第八章  定标及公示</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第九章  公开招标失败的后续处理</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第十章  合同的授予与备案</w:t>
      </w:r>
    </w:p>
    <w:p>
      <w:pPr>
        <w:ind w:left="720" w:leftChars="3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第十一章  质疑处理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11.2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11.3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11.4招标文件所称“原件备查”，是指在项目产生质疑、投诉等阶段，主管部门、采购人、代理机构、评审委员会等可以要求供应商提供原件进行核查。</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12．招标文件的澄清</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12.1招标文件澄清的目的是澄清、解答投标人在查阅招标文件后或现场踏勘中可能提出的与投标有关的疑问或询问。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12.2投标人如对招标文件内容有疑问，应当在招标公告规定的澄清（提问）截止时间前以网上提问的形式通过网上政府采购系统提交政府集中采购机构。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13．招标文件的修改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13.1招标文件发出后，在投标截止日期前任何时候，确需要变更招标文件内容的，政府集中采购机构可主动或在解答投标人提出的澄清问题时对招标文件进行修改。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13.2招标文件的修改以书面形式（包括政府集中采购机构网站发布方式，如更正公告等）发送给所有投标人，招标文件的修改内容作为招标文件的组成部分，并具有约束力。</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4"/>
    </w:p>
    <w:p>
      <w:pPr>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投标文件的编制</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14．</w:t>
      </w:r>
      <w:bookmarkStart w:id="95" w:name="_Hlk72400236"/>
      <w:r>
        <w:rPr>
          <w:rFonts w:hint="eastAsia" w:ascii="宋体" w:hAnsi="宋体" w:eastAsia="宋体" w:cs="宋体"/>
          <w:sz w:val="21"/>
          <w:szCs w:val="21"/>
          <w:lang w:eastAsia="zh-CN"/>
        </w:rPr>
        <w:t>投标文件的语言及度量单位</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14.2 除技术规范另有规定外，投标文件使用的度量单位，均采用中华人民共和国法定计量单位。</w:t>
      </w:r>
    </w:p>
    <w:bookmarkEnd w:id="95"/>
    <w:p>
      <w:pPr>
        <w:rPr>
          <w:rFonts w:hint="eastAsia" w:ascii="宋体" w:hAnsi="宋体" w:eastAsia="宋体" w:cs="宋体"/>
          <w:sz w:val="21"/>
          <w:szCs w:val="21"/>
          <w:lang w:eastAsia="zh-CN"/>
        </w:rPr>
      </w:pPr>
      <w:r>
        <w:rPr>
          <w:rFonts w:hint="eastAsia" w:ascii="宋体" w:hAnsi="宋体" w:eastAsia="宋体" w:cs="宋体"/>
          <w:sz w:val="21"/>
          <w:szCs w:val="21"/>
          <w:lang w:eastAsia="zh-CN"/>
        </w:rPr>
        <w:t>15．</w:t>
      </w:r>
      <w:bookmarkStart w:id="96" w:name="_Hlk72401567"/>
      <w:r>
        <w:rPr>
          <w:rFonts w:hint="eastAsia" w:ascii="宋体" w:hAnsi="宋体" w:eastAsia="宋体" w:cs="宋体"/>
          <w:sz w:val="21"/>
          <w:szCs w:val="21"/>
          <w:lang w:eastAsia="zh-CN"/>
        </w:rPr>
        <w:t>投标文件的组成</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具体内容在招标文件专用条款中进行规定。</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16．投标文件格式</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投标文件包括本通用条款第15条中规定的内容。如招标文件提供了投标文件格式，则</w:t>
      </w:r>
      <w:r>
        <w:rPr>
          <w:rFonts w:hint="eastAsia" w:ascii="宋体" w:hAnsi="宋体" w:eastAsia="宋体" w:cs="宋体"/>
          <w:b/>
          <w:bCs/>
          <w:sz w:val="21"/>
          <w:szCs w:val="21"/>
          <w:lang w:eastAsia="zh-CN"/>
        </w:rPr>
        <w:t>投标人提交的投标文件应毫无例外地使用招标文件所提供的相应格式</w:t>
      </w:r>
      <w:r>
        <w:rPr>
          <w:rFonts w:hint="eastAsia" w:ascii="宋体" w:hAnsi="宋体" w:eastAsia="宋体" w:cs="宋体"/>
          <w:sz w:val="21"/>
          <w:szCs w:val="21"/>
          <w:lang w:eastAsia="zh-CN"/>
        </w:rPr>
        <w:t>（表格均可按同样格式扩展）。</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17．投标货币</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本项目的投标报价应以人民币计。</w:t>
      </w:r>
    </w:p>
    <w:bookmarkEnd w:id="96"/>
    <w:p>
      <w:pPr>
        <w:rPr>
          <w:rFonts w:hint="eastAsia" w:ascii="宋体" w:hAnsi="宋体" w:eastAsia="宋体" w:cs="宋体"/>
          <w:sz w:val="21"/>
          <w:szCs w:val="21"/>
          <w:lang w:eastAsia="zh-CN"/>
        </w:rPr>
      </w:pPr>
      <w:r>
        <w:rPr>
          <w:rFonts w:hint="eastAsia" w:ascii="宋体" w:hAnsi="宋体" w:eastAsia="宋体" w:cs="宋体"/>
          <w:sz w:val="21"/>
          <w:szCs w:val="21"/>
          <w:lang w:eastAsia="zh-CN"/>
        </w:rPr>
        <w:t>18．</w:t>
      </w:r>
      <w:bookmarkStart w:id="97" w:name="_Hlk72401735"/>
      <w:r>
        <w:rPr>
          <w:rFonts w:hint="eastAsia" w:ascii="宋体" w:hAnsi="宋体" w:eastAsia="宋体" w:cs="宋体"/>
          <w:sz w:val="21"/>
          <w:szCs w:val="21"/>
          <w:lang w:eastAsia="zh-CN"/>
        </w:rPr>
        <w:t>证明投标文件投标技术方案的合格性和符合招标文件规定的文件要求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18.1 投标人应提交证明文件，证明其投标技术方案项下的货物和服务的合格性符合招标文件规定。该投标技术方案及其证明文件均作为投标文件组成部分。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18.2.1主要技术指标和性能的详细说明。</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18.2.2投标产品从采购人开始使用至招标文件中规定的周期内正常、连续地使用所必须的备件和专用工具清单，包括备件和专用工具的货源及现行价格。</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18.3相关资料不符合18.2款要求的，评审委员会有权认定为投标技术方案不合格响应，其相关分数予以扣减或作投标无效处理。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18.5除非另有规定或说明，投标人对同一项目投标时，不得同时提供两套或两套以上的投标方案。</w:t>
      </w:r>
    </w:p>
    <w:bookmarkEnd w:id="97"/>
    <w:p>
      <w:pPr>
        <w:rPr>
          <w:rFonts w:hint="eastAsia" w:ascii="宋体" w:hAnsi="宋体" w:eastAsia="宋体" w:cs="宋体"/>
          <w:sz w:val="21"/>
          <w:szCs w:val="21"/>
          <w:lang w:eastAsia="zh-CN"/>
        </w:rPr>
      </w:pPr>
      <w:r>
        <w:rPr>
          <w:rFonts w:hint="eastAsia" w:ascii="宋体" w:hAnsi="宋体" w:eastAsia="宋体" w:cs="宋体"/>
          <w:sz w:val="21"/>
          <w:szCs w:val="21"/>
          <w:lang w:eastAsia="zh-CN"/>
        </w:rPr>
        <w:t>19．</w:t>
      </w:r>
      <w:bookmarkStart w:id="98" w:name="_Hlk72402034"/>
      <w:r>
        <w:rPr>
          <w:rFonts w:hint="eastAsia" w:ascii="宋体" w:hAnsi="宋体" w:eastAsia="宋体" w:cs="宋体"/>
          <w:sz w:val="21"/>
          <w:szCs w:val="21"/>
          <w:lang w:eastAsia="zh-CN"/>
        </w:rPr>
        <w:t>投标文件其他证明文件的要求</w:t>
      </w:r>
    </w:p>
    <w:p>
      <w:pPr>
        <w:rPr>
          <w:rFonts w:hint="eastAsia" w:ascii="宋体" w:hAnsi="宋体" w:eastAsia="宋体" w:cs="宋体"/>
          <w:color w:val="FF0000"/>
          <w:sz w:val="21"/>
          <w:szCs w:val="21"/>
          <w:lang w:eastAsia="zh-CN"/>
        </w:rPr>
      </w:pPr>
      <w:r>
        <w:rPr>
          <w:rFonts w:hint="eastAsia" w:ascii="宋体" w:hAnsi="宋体" w:eastAsia="宋体" w:cs="宋体"/>
          <w:sz w:val="21"/>
          <w:szCs w:val="21"/>
          <w:lang w:eastAsia="zh-CN"/>
        </w:rPr>
        <w:t xml:space="preserve">    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99" w:name="_Hlk71407299"/>
      <w:r>
        <w:rPr>
          <w:rFonts w:hint="eastAsia" w:ascii="宋体" w:hAnsi="宋体" w:eastAsia="宋体" w:cs="宋体"/>
          <w:sz w:val="21"/>
          <w:szCs w:val="21"/>
          <w:lang w:eastAsia="zh-CN"/>
        </w:rPr>
        <w:t>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99"/>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20．投标有效期</w:t>
      </w:r>
    </w:p>
    <w:bookmarkEnd w:id="98"/>
    <w:p>
      <w:pPr>
        <w:ind w:firstLine="411" w:firstLineChars="196"/>
        <w:rPr>
          <w:rFonts w:hint="eastAsia" w:ascii="宋体" w:hAnsi="宋体" w:eastAsia="宋体" w:cs="宋体"/>
          <w:sz w:val="21"/>
          <w:szCs w:val="21"/>
          <w:lang w:eastAsia="zh-CN"/>
        </w:rPr>
      </w:pPr>
      <w:bookmarkStart w:id="100" w:name="_Hlk72402214"/>
      <w:r>
        <w:rPr>
          <w:rFonts w:hint="eastAsia" w:ascii="宋体" w:hAnsi="宋体" w:eastAsia="宋体" w:cs="宋体"/>
          <w:sz w:val="21"/>
          <w:szCs w:val="21"/>
          <w:lang w:eastAsia="zh-CN"/>
        </w:rPr>
        <w:t>20.1 投标有效期为从投标截止之日算起的日历天数。在此期限内，所有投标文件均保持有效。</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20.3 中标供应商的投标文件有效期，截止于完成本招标文件规定的全部项目内容，并通过竣工验收及保修期结束。</w:t>
      </w:r>
    </w:p>
    <w:bookmarkEnd w:id="100"/>
    <w:p>
      <w:pPr>
        <w:rPr>
          <w:rFonts w:hint="eastAsia" w:ascii="宋体" w:hAnsi="宋体" w:eastAsia="宋体" w:cs="宋体"/>
          <w:sz w:val="21"/>
          <w:szCs w:val="21"/>
          <w:lang w:eastAsia="zh-CN"/>
        </w:rPr>
      </w:pPr>
      <w:r>
        <w:rPr>
          <w:rFonts w:hint="eastAsia" w:ascii="宋体" w:hAnsi="宋体" w:eastAsia="宋体" w:cs="宋体"/>
          <w:sz w:val="21"/>
          <w:szCs w:val="21"/>
          <w:lang w:eastAsia="zh-CN"/>
        </w:rPr>
        <w:t>21．</w:t>
      </w:r>
      <w:bookmarkStart w:id="101" w:name="_Hlk72402325"/>
      <w:r>
        <w:rPr>
          <w:rFonts w:hint="eastAsia" w:ascii="宋体" w:hAnsi="宋体" w:eastAsia="宋体" w:cs="宋体"/>
          <w:sz w:val="21"/>
          <w:szCs w:val="21"/>
          <w:lang w:eastAsia="zh-CN"/>
        </w:rPr>
        <w:t xml:space="preserve">关于投标保证金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21.1根据《深圳市财政局关于调整政府采购投标（响应）保证金管理政策的通知》（深财购〔2021〕51号）文的规定，本项目不收取投标保证金。</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22．投标人的替代方案</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101"/>
    <w:p>
      <w:pPr>
        <w:rPr>
          <w:rFonts w:hint="eastAsia" w:ascii="宋体" w:hAnsi="宋体" w:eastAsia="宋体" w:cs="宋体"/>
          <w:sz w:val="21"/>
          <w:szCs w:val="21"/>
          <w:lang w:eastAsia="zh-CN"/>
        </w:rPr>
      </w:pPr>
      <w:r>
        <w:rPr>
          <w:rFonts w:hint="eastAsia" w:ascii="宋体" w:hAnsi="宋体" w:eastAsia="宋体" w:cs="宋体"/>
          <w:sz w:val="21"/>
          <w:szCs w:val="21"/>
          <w:lang w:eastAsia="zh-CN"/>
        </w:rPr>
        <w:t>23．</w:t>
      </w:r>
      <w:bookmarkStart w:id="102" w:name="_Hlk72402860"/>
      <w:r>
        <w:rPr>
          <w:rFonts w:hint="eastAsia" w:ascii="宋体" w:hAnsi="宋体" w:eastAsia="宋体" w:cs="宋体"/>
          <w:sz w:val="21"/>
          <w:szCs w:val="21"/>
          <w:lang w:eastAsia="zh-CN"/>
        </w:rPr>
        <w:t>投标文件的制作要求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23.1投标人应准备所投项目的电子投标文件一份。此电子投标文件须由投标人根据政府集中采购机构提供的后缀名为. szczf的电子招标文件，下载并使用相应的深圳智慧采购平台投标文件制作专用软件打开招标文件（.szczf格式）【下载地址：http://zfcg.szggzy.com:8081/cgxy/013002/list.html】。</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23.2投标人在使用《投标书编制软件》编制投标书时须注意：</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23.2.2不能用非本公司的电子密钥加密本公司的投标文件，或者用其它公司的登录用户上传本公司的投标文件。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23.2.3要求用《投标书编制软件》编制投标书的包，不能用其它方式编制投标书。编制投标文件时，电脑须连通互联网。</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23.2.5完整填写“投标关键信息”，如下图所示：</w:t>
      </w:r>
    </w:p>
    <w:p>
      <w:pPr>
        <w:ind w:firstLine="411" w:firstLineChars="196"/>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8755" cy="272161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3" w:firstLineChars="196"/>
        <w:rPr>
          <w:rFonts w:hint="eastAsia" w:ascii="宋体" w:hAnsi="宋体" w:eastAsia="宋体" w:cs="宋体"/>
          <w:b/>
          <w:sz w:val="21"/>
          <w:szCs w:val="21"/>
          <w:lang w:eastAsia="zh-CN"/>
        </w:rPr>
      </w:pPr>
      <w:r>
        <w:rPr>
          <w:rFonts w:hint="eastAsia" w:ascii="宋体" w:hAnsi="宋体" w:eastAsia="宋体" w:cs="宋体"/>
          <w:b/>
          <w:sz w:val="21"/>
          <w:szCs w:val="21"/>
          <w:lang w:eastAsia="zh-CN"/>
        </w:rPr>
        <w:t>备注：上述“开标一览表”中的“投标报价”将作为价格分计算依据；其它信息仅是对投标文件相关内容的概括性表述，不作为评审依据。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23.2.6投标人在编辑投标文件时，</w:t>
      </w:r>
      <w:r>
        <w:rPr>
          <w:rFonts w:hint="eastAsia" w:ascii="宋体" w:hAnsi="宋体" w:eastAsia="宋体" w:cs="宋体"/>
          <w:b/>
          <w:sz w:val="21"/>
          <w:szCs w:val="21"/>
          <w:lang w:eastAsia="zh-CN"/>
        </w:rPr>
        <w:t>在投标文件目录中属于本节点内容的必须在本节点中填写，填写到其他节点或附件，</w:t>
      </w:r>
      <w:r>
        <w:rPr>
          <w:rFonts w:hint="eastAsia" w:ascii="宋体" w:hAnsi="宋体" w:eastAsia="宋体" w:cs="宋体"/>
          <w:sz w:val="21"/>
          <w:szCs w:val="21"/>
          <w:lang w:eastAsia="zh-CN"/>
        </w:rPr>
        <w:t>一切后果由供应商自行承担。</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23.2.7投标文件编写完成后，</w:t>
      </w:r>
      <w:r>
        <w:rPr>
          <w:rFonts w:hint="eastAsia" w:ascii="宋体" w:hAnsi="宋体" w:eastAsia="宋体" w:cs="宋体"/>
          <w:b/>
          <w:sz w:val="21"/>
          <w:szCs w:val="21"/>
          <w:lang w:eastAsia="zh-CN"/>
        </w:rPr>
        <w:t>必须用属于投标人的电子密钥或电子营业执照进行加密，否则视同未盖公章，将导致投标文件无效。</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23.3电报、电话、传真形式的投标概不接受。</w:t>
      </w:r>
    </w:p>
    <w:p>
      <w:pPr>
        <w:ind w:firstLine="413" w:firstLineChars="196"/>
        <w:rPr>
          <w:rFonts w:hint="eastAsia" w:ascii="宋体" w:hAnsi="宋体" w:eastAsia="宋体" w:cs="宋体"/>
          <w:b/>
          <w:sz w:val="21"/>
          <w:szCs w:val="21"/>
          <w:lang w:eastAsia="zh-CN"/>
        </w:rPr>
      </w:pPr>
      <w:r>
        <w:rPr>
          <w:rFonts w:hint="eastAsia" w:ascii="宋体" w:hAnsi="宋体" w:eastAsia="宋体" w:cs="宋体"/>
          <w:b/>
          <w:sz w:val="21"/>
          <w:szCs w:val="21"/>
          <w:lang w:eastAsia="zh-CN"/>
        </w:rPr>
        <w:t>23.4经投标人电子密钥或电子营业执照加密的投标文件无须盖章或签字，</w:t>
      </w:r>
      <w:r>
        <w:rPr>
          <w:rFonts w:hint="eastAsia" w:ascii="宋体" w:hAnsi="宋体" w:eastAsia="宋体" w:cs="宋体"/>
          <w:sz w:val="21"/>
          <w:szCs w:val="21"/>
          <w:lang w:eastAsia="zh-CN"/>
        </w:rPr>
        <w:t>专用条款另有要求的除外。</w:t>
      </w:r>
    </w:p>
    <w:p>
      <w:pPr>
        <w:ind w:firstLine="411" w:firstLineChars="196"/>
        <w:rPr>
          <w:rFonts w:hint="eastAsia" w:ascii="宋体" w:hAnsi="宋体" w:eastAsia="宋体" w:cs="宋体"/>
          <w:sz w:val="21"/>
          <w:szCs w:val="21"/>
          <w:lang w:eastAsia="zh-CN"/>
        </w:rPr>
      </w:pPr>
      <w:r>
        <w:rPr>
          <w:rFonts w:hint="eastAsia" w:ascii="宋体" w:hAnsi="宋体" w:eastAsia="宋体" w:cs="宋体"/>
          <w:bCs/>
          <w:sz w:val="21"/>
          <w:szCs w:val="21"/>
          <w:lang w:eastAsia="zh-CN"/>
        </w:rPr>
        <w:t xml:space="preserve">23.5 </w:t>
      </w:r>
      <w:r>
        <w:rPr>
          <w:rFonts w:hint="eastAsia" w:ascii="宋体" w:hAnsi="宋体" w:eastAsia="宋体" w:cs="宋体"/>
          <w:sz w:val="21"/>
          <w:szCs w:val="21"/>
          <w:lang w:eastAsia="zh-CN"/>
        </w:rPr>
        <w:t>各类资格（资质）文件提供扫描件，专用条款另有要求的除外。</w:t>
      </w:r>
      <w:bookmarkEnd w:id="102"/>
    </w:p>
    <w:p>
      <w:pPr>
        <w:ind w:firstLine="411" w:firstLineChars="196"/>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投标文件的递交</w:t>
      </w:r>
    </w:p>
    <w:p>
      <w:pPr>
        <w:rPr>
          <w:rFonts w:hint="eastAsia" w:ascii="宋体" w:hAnsi="宋体" w:eastAsia="宋体" w:cs="宋体"/>
          <w:sz w:val="21"/>
          <w:szCs w:val="21"/>
        </w:rPr>
      </w:pPr>
      <w:bookmarkStart w:id="103" w:name="_Hlk72405459"/>
      <w:r>
        <w:rPr>
          <w:rFonts w:hint="eastAsia" w:ascii="宋体" w:hAnsi="宋体" w:eastAsia="宋体" w:cs="宋体"/>
          <w:sz w:val="21"/>
          <w:szCs w:val="21"/>
        </w:rPr>
        <w:t>24．投标文件的保密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pP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8755" cy="2721610"/>
            <wp:effectExtent l="0" t="0" r="0" b="0"/>
            <wp:docPr id="8" name="图片 8"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 应用程序&#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20" w:firstLineChars="2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8755" cy="2732405"/>
            <wp:effectExtent l="0" t="0" r="0" b="0"/>
            <wp:docPr id="9" name="图片 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ind w:firstLine="411" w:firstLineChars="196"/>
        <w:rPr>
          <w:rFonts w:hint="eastAsia" w:ascii="宋体" w:hAnsi="宋体" w:eastAsia="宋体" w:cs="宋体"/>
          <w:sz w:val="21"/>
          <w:szCs w:val="21"/>
        </w:rPr>
      </w:pPr>
    </w:p>
    <w:p>
      <w:pPr>
        <w:rPr>
          <w:rFonts w:hint="eastAsia" w:ascii="宋体" w:hAnsi="宋体" w:eastAsia="宋体" w:cs="宋体"/>
          <w:b/>
          <w:sz w:val="21"/>
          <w:szCs w:val="21"/>
          <w:lang w:eastAsia="zh-CN"/>
        </w:rPr>
      </w:pPr>
      <w:r>
        <w:rPr>
          <w:rFonts w:hint="eastAsia" w:ascii="宋体" w:hAnsi="宋体" w:eastAsia="宋体" w:cs="宋体"/>
          <w:sz w:val="21"/>
          <w:szCs w:val="21"/>
          <w:lang w:eastAsia="zh-CN"/>
        </w:rPr>
        <w:t>24.2若采购项目出现延期情况：</w:t>
      </w:r>
    </w:p>
    <w:p>
      <w:pPr>
        <w:ind w:firstLine="420" w:firstLineChars="200"/>
        <w:rPr>
          <w:rFonts w:hint="eastAsia" w:ascii="宋体" w:hAnsi="宋体" w:eastAsia="宋体" w:cs="宋体"/>
          <w:b/>
          <w:sz w:val="21"/>
          <w:szCs w:val="21"/>
          <w:lang w:eastAsia="zh-CN"/>
        </w:rPr>
      </w:pPr>
      <w:r>
        <w:rPr>
          <w:rFonts w:hint="eastAsia" w:ascii="宋体" w:hAnsi="宋体" w:eastAsia="宋体" w:cs="宋体"/>
          <w:sz w:val="21"/>
          <w:szCs w:val="21"/>
          <w:lang w:eastAsia="zh-CN"/>
        </w:rPr>
        <w:t>如果供下载的招标文件（后缀名为. szczf）有更新，</w:t>
      </w:r>
      <w:r>
        <w:rPr>
          <w:rFonts w:hint="eastAsia" w:ascii="宋体" w:hAnsi="宋体" w:eastAsia="宋体" w:cs="宋体"/>
          <w:b/>
          <w:bCs/>
          <w:sz w:val="21"/>
          <w:szCs w:val="21"/>
          <w:lang w:eastAsia="zh-CN"/>
        </w:rPr>
        <w:t>投标人必须重新下载招标文件、重新制作投标文件、重新加密投标文件、重新上传投标文件</w:t>
      </w:r>
      <w:r>
        <w:rPr>
          <w:rFonts w:hint="eastAsia" w:ascii="宋体" w:hAnsi="宋体" w:eastAsia="宋体" w:cs="宋体"/>
          <w:sz w:val="21"/>
          <w:szCs w:val="21"/>
          <w:lang w:eastAsia="zh-CN"/>
        </w:rPr>
        <w:t>；如果供下载的招标文件（后缀名为. szczf）没有更新，</w:t>
      </w:r>
      <w:r>
        <w:rPr>
          <w:rFonts w:hint="eastAsia" w:ascii="宋体" w:hAnsi="宋体" w:eastAsia="宋体" w:cs="宋体"/>
          <w:b/>
          <w:bCs/>
          <w:sz w:val="21"/>
          <w:szCs w:val="21"/>
          <w:lang w:eastAsia="zh-CN"/>
        </w:rPr>
        <w:t>投标人必须重新加密投标文件、重新上传投标文件</w:t>
      </w:r>
      <w:r>
        <w:rPr>
          <w:rFonts w:hint="eastAsia" w:ascii="宋体" w:hAnsi="宋体" w:eastAsia="宋体" w:cs="宋体"/>
          <w:sz w:val="21"/>
          <w:szCs w:val="21"/>
          <w:lang w:eastAsia="zh-CN"/>
        </w:rPr>
        <w:t>（是否重新制作投标文件根据项目实际情况定）。否则，投标人自行承担投标文件无法解密导致投标无效的后果。</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25．上传投标文件及投标截止日期</w:t>
      </w:r>
    </w:p>
    <w:p>
      <w:pPr>
        <w:widowControl w:val="0"/>
        <w:wordWrap w:val="0"/>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25.1实行网上投标，投标人必须在招标文件规定的投标截止时间前用电子密钥登录“深圳政府采购智慧平台用户网上办事子系统（http://zfcg.szggzy.com/TPBidder/memberLogin）”，用“【我的项目】→【项目流程】→【递交投标(应答)文件】”功能点上传投标文件。</w:t>
      </w:r>
      <w:r>
        <w:rPr>
          <w:rFonts w:hint="eastAsia" w:ascii="宋体" w:hAnsi="宋体" w:eastAsia="宋体" w:cs="宋体"/>
          <w:sz w:val="21"/>
          <w:szCs w:val="21"/>
          <w:lang w:eastAsia="zh-CN"/>
        </w:rPr>
        <w:t>如上传过程中遇到问题，可拨打采购公告中的技术支持电话。如多次上传均告失败，请在投标截止时间之前携带加密后的电子投标文件送达至</w:t>
      </w:r>
      <w:r>
        <w:rPr>
          <w:rFonts w:hint="eastAsia" w:ascii="宋体" w:hAnsi="宋体" w:eastAsia="宋体" w:cs="宋体"/>
          <w:b/>
          <w:bCs/>
          <w:sz w:val="21"/>
          <w:szCs w:val="21"/>
          <w:lang w:eastAsia="zh-CN"/>
        </w:rPr>
        <w:t>深圳公共资源交易中心（深圳交易集团有限公司政府采购业务分公司）（地址：深圳市南山区沙河西路3185号南山智谷A座（深圳交易集团总部大楼）3楼）协助上传，但上传过程中投标截止时间到达仍无法上传成功的，由投标人自行负责</w:t>
      </w:r>
      <w:r>
        <w:rPr>
          <w:rFonts w:hint="eastAsia" w:ascii="宋体" w:hAnsi="宋体" w:eastAsia="宋体" w:cs="宋体"/>
          <w:sz w:val="21"/>
          <w:szCs w:val="21"/>
          <w:lang w:eastAsia="zh-CN"/>
        </w:rPr>
        <w:t>。</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25.3投标截止时间以后不得上传投标文件。</w:t>
      </w:r>
    </w:p>
    <w:p>
      <w:pPr>
        <w:ind w:firstLine="411" w:firstLineChars="196"/>
        <w:rPr>
          <w:rFonts w:hint="eastAsia" w:ascii="宋体" w:hAnsi="宋体" w:eastAsia="宋体" w:cs="宋体"/>
          <w:sz w:val="21"/>
          <w:szCs w:val="21"/>
          <w:lang w:eastAsia="zh-CN"/>
        </w:rPr>
      </w:pPr>
    </w:p>
    <w:p>
      <w:pPr>
        <w:ind w:firstLine="411" w:firstLineChars="196"/>
        <w:rPr>
          <w:rFonts w:hint="eastAsia" w:ascii="宋体" w:hAnsi="宋体" w:eastAsia="宋体" w:cs="宋体"/>
          <w:sz w:val="21"/>
          <w:szCs w:val="21"/>
          <w:lang w:eastAsia="zh-CN"/>
        </w:rPr>
      </w:pPr>
    </w:p>
    <w:bookmarkEnd w:id="103"/>
    <w:p>
      <w:pPr>
        <w:rPr>
          <w:rFonts w:hint="eastAsia" w:ascii="宋体" w:hAnsi="宋体" w:eastAsia="宋体" w:cs="宋体"/>
          <w:sz w:val="21"/>
          <w:szCs w:val="21"/>
          <w:lang w:eastAsia="zh-CN"/>
        </w:rPr>
      </w:pPr>
      <w:r>
        <w:rPr>
          <w:rFonts w:hint="eastAsia" w:ascii="宋体" w:hAnsi="宋体" w:eastAsia="宋体" w:cs="宋体"/>
          <w:sz w:val="21"/>
          <w:szCs w:val="21"/>
          <w:lang w:eastAsia="zh-CN"/>
        </w:rPr>
        <w:t>26. 样品、现场演示、方案讲解</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26.1 样品、现场演示、方案讲解等事项在招标文件专用条款中进行规定。</w:t>
      </w:r>
    </w:p>
    <w:p>
      <w:pPr>
        <w:rPr>
          <w:rFonts w:hint="eastAsia" w:ascii="宋体" w:hAnsi="宋体" w:eastAsia="宋体" w:cs="宋体"/>
          <w:sz w:val="21"/>
          <w:szCs w:val="21"/>
          <w:lang w:eastAsia="zh-CN"/>
        </w:rPr>
      </w:pPr>
      <w:bookmarkStart w:id="104" w:name="_Hlk72428346"/>
      <w:r>
        <w:rPr>
          <w:rFonts w:hint="eastAsia" w:ascii="宋体" w:hAnsi="宋体" w:eastAsia="宋体" w:cs="宋体"/>
          <w:sz w:val="21"/>
          <w:szCs w:val="21"/>
          <w:lang w:eastAsia="zh-CN"/>
        </w:rPr>
        <w:t>27．投标文件的修改和撤销</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27.1投标方在提交投标文件后可对其投标文件进行修改并重新上传投标文件或在网上进行撤销投标的操作。</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27.2投标截止时间以后不得修改投标文件。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27.3从投标截止期至投标人在投标文件中确定的投标有效期之间的这段时间内，投标人不得撤回其投标。</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27.4政府集中采购机构不退还投标文件，专用条款另有规定的除外。</w:t>
      </w:r>
    </w:p>
    <w:bookmarkEnd w:id="104"/>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开标</w:t>
      </w:r>
    </w:p>
    <w:p>
      <w:pPr>
        <w:rPr>
          <w:rFonts w:hint="eastAsia" w:ascii="宋体" w:hAnsi="宋体" w:eastAsia="宋体" w:cs="宋体"/>
          <w:sz w:val="21"/>
          <w:szCs w:val="21"/>
        </w:rPr>
      </w:pPr>
      <w:r>
        <w:rPr>
          <w:rFonts w:hint="eastAsia" w:ascii="宋体" w:hAnsi="宋体" w:eastAsia="宋体" w:cs="宋体"/>
          <w:sz w:val="21"/>
          <w:szCs w:val="21"/>
        </w:rPr>
        <w:t>28．开标</w:t>
      </w:r>
    </w:p>
    <w:p>
      <w:pPr>
        <w:ind w:firstLine="359" w:firstLineChars="171"/>
        <w:rPr>
          <w:rFonts w:hint="eastAsia" w:ascii="宋体" w:hAnsi="宋体" w:eastAsia="宋体" w:cs="宋体"/>
          <w:sz w:val="21"/>
          <w:szCs w:val="21"/>
        </w:rPr>
      </w:pPr>
      <w:r>
        <w:rPr>
          <w:rFonts w:hint="eastAsia" w:ascii="宋体" w:hAnsi="宋体" w:eastAsia="宋体" w:cs="宋体"/>
          <w:sz w:val="21"/>
          <w:szCs w:val="21"/>
          <w:lang w:eastAsia="zh-CN"/>
        </w:rPr>
        <w:t>28.1投标人须在开标当日的开标时间至解密截止时间内进行解密，逾期未解密的作无效处理。</w:t>
      </w:r>
      <w:r>
        <w:rPr>
          <w:rFonts w:hint="eastAsia" w:ascii="宋体" w:hAnsi="宋体" w:eastAsia="宋体" w:cs="宋体"/>
          <w:sz w:val="21"/>
          <w:szCs w:val="21"/>
        </w:rPr>
        <w:t>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315" w:firstLineChars="150"/>
        <w:rPr>
          <w:rFonts w:hint="eastAsia" w:ascii="宋体" w:hAnsi="宋体" w:eastAsia="宋体" w:cs="宋体"/>
          <w:sz w:val="21"/>
          <w:szCs w:val="21"/>
          <w:lang w:eastAsia="zh-CN"/>
        </w:rPr>
      </w:pPr>
      <w:r>
        <w:rPr>
          <w:rFonts w:hint="eastAsia" w:ascii="宋体" w:hAnsi="宋体" w:eastAsia="宋体" w:cs="宋体"/>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评审要求</w:t>
      </w:r>
    </w:p>
    <w:p>
      <w:pPr>
        <w:rPr>
          <w:rFonts w:hint="eastAsia" w:ascii="宋体" w:hAnsi="宋体" w:eastAsia="宋体" w:cs="宋体"/>
          <w:sz w:val="21"/>
          <w:szCs w:val="21"/>
        </w:rPr>
      </w:pPr>
      <w:r>
        <w:rPr>
          <w:rFonts w:hint="eastAsia" w:ascii="宋体" w:hAnsi="宋体" w:eastAsia="宋体" w:cs="宋体"/>
          <w:sz w:val="21"/>
          <w:szCs w:val="21"/>
        </w:rPr>
        <w:t>29．评审委员会组成</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29.1网上开标结束后召开评审会议，评审委员会由政府集中采购机构依法组建，负责评审活动。</w:t>
      </w:r>
    </w:p>
    <w:p>
      <w:pPr>
        <w:ind w:firstLine="411" w:firstLineChars="196"/>
        <w:rPr>
          <w:rFonts w:hint="eastAsia" w:ascii="宋体" w:hAnsi="宋体" w:eastAsia="宋体" w:cs="宋体"/>
          <w:sz w:val="21"/>
          <w:szCs w:val="21"/>
          <w:lang w:eastAsia="zh-CN"/>
        </w:rPr>
      </w:pPr>
      <w:bookmarkStart w:id="105" w:name="_Hlk72436580"/>
      <w:r>
        <w:rPr>
          <w:rFonts w:hint="eastAsia" w:ascii="宋体" w:hAnsi="宋体" w:eastAsia="宋体" w:cs="宋体"/>
          <w:sz w:val="21"/>
          <w:szCs w:val="21"/>
          <w:lang w:eastAsia="zh-CN"/>
        </w:rPr>
        <w:t>评审委员会由采购人代表和评审专家组成，成员人数应当为5人以上单数（部分条件下为7人以上单数），其中评审专家不得少于成员总数的三分之二。</w:t>
      </w:r>
      <w:bookmarkEnd w:id="105"/>
      <w:r>
        <w:rPr>
          <w:rFonts w:hint="eastAsia" w:ascii="宋体" w:hAnsi="宋体" w:eastAsia="宋体" w:cs="宋体"/>
          <w:sz w:val="21"/>
          <w:szCs w:val="21"/>
          <w:lang w:eastAsia="zh-CN"/>
        </w:rPr>
        <w:t>评定分离项目评审专家均由评审专家组成。评审专家一般是从深圳市政府采购评审专家库中随机抽取。采购人代表须持本单位签发的《评审授权书》参加评审。</w:t>
      </w:r>
    </w:p>
    <w:p>
      <w:pPr>
        <w:pStyle w:val="2"/>
        <w:ind w:firstLine="422"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29.2评审定标应当遵循公平、公正、科学、择优的原则。</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29.3评审活动依法进行，任何单位和个人不得非法干预评标过程和结果。</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29.4评审过程中不允许违背评标程序或采用招标文件未载明的评标方法或评标因素进行评标。</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sz w:val="21"/>
          <w:szCs w:val="21"/>
          <w:lang w:eastAsia="zh-CN"/>
        </w:rPr>
        <w:t>信息公开的内容除外</w:t>
      </w:r>
      <w:r>
        <w:rPr>
          <w:rFonts w:hint="eastAsia" w:ascii="宋体" w:hAnsi="宋体" w:eastAsia="宋体" w:cs="宋体"/>
          <w:bCs/>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30．向评审委员会提供的资料</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30.1公开发布的招标文件，包括图纸、服务清单、答疑文件等；</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30.2其他评标必须的资料。</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30.3评审委员会应当认真研究招标文件，至少应了解熟悉以下内容：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（1）招标的目的；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（2）招标项目需求的范围和性质；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（3）招标文件规定的投标人的资格、财政预算限额、商务条款；</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（4）招标文件规定的评标程序、评标方法和评标因素；</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（5）招标文件所列示的资格性审查表及符合性审查表。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31．独立评审</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31.1</w:t>
      </w:r>
      <w:r>
        <w:rPr>
          <w:rFonts w:hint="eastAsia" w:ascii="宋体" w:hAnsi="宋体" w:eastAsia="宋体" w:cs="宋体"/>
          <w:sz w:val="21"/>
          <w:szCs w:val="21"/>
          <w:lang w:eastAsia="zh-CN"/>
        </w:rPr>
        <w:t>评审委员会</w:t>
      </w:r>
      <w:r>
        <w:rPr>
          <w:rFonts w:hint="eastAsia" w:ascii="宋体" w:hAnsi="宋体" w:eastAsia="宋体" w:cs="宋体"/>
          <w:bCs/>
          <w:sz w:val="21"/>
          <w:szCs w:val="21"/>
          <w:lang w:eastAsia="zh-CN"/>
        </w:rPr>
        <w:t>成员的评标活动应当独立进行，并应遵循投标文件初审、澄清有关问题、比较与评价、确定中标供应商、编写评审报告的工作程序。</w:t>
      </w:r>
    </w:p>
    <w:p>
      <w:pPr>
        <w:ind w:firstLine="411" w:firstLineChars="196"/>
        <w:rPr>
          <w:rFonts w:hint="eastAsia" w:ascii="宋体" w:hAnsi="宋体" w:eastAsia="宋体" w:cs="宋体"/>
          <w:bCs/>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评审程序及评审方法</w:t>
      </w:r>
    </w:p>
    <w:p>
      <w:pPr>
        <w:rPr>
          <w:rFonts w:hint="eastAsia" w:ascii="宋体" w:hAnsi="宋体" w:eastAsia="宋体" w:cs="宋体"/>
          <w:sz w:val="21"/>
          <w:szCs w:val="21"/>
        </w:rPr>
      </w:pPr>
      <w:r>
        <w:rPr>
          <w:rFonts w:hint="eastAsia" w:ascii="宋体" w:hAnsi="宋体" w:eastAsia="宋体" w:cs="宋体"/>
          <w:sz w:val="21"/>
          <w:szCs w:val="21"/>
        </w:rPr>
        <w:t>32．投标文件初审</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32.1投标文件初审包括资格性审查和符合性审查。</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资格性审查：依据法律法规和招标文件的规定，对投标文件中的资格证明等进行审查，以确定投标供应商是否具备投标资格。</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符合性审查：依据招标文件的规定，对投标文件的有效性、完整性和对招标文件的响应程度进行审查，以确定是否满足符合性审查的要求。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32.2 投标文件初审内容请详见《资格性审查表》和《符合性审查表》部分。投标人若有一条审查不通过则按投标无效处理。</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32.3 投标文件初审中关于供应商家数的计算:</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hint="eastAsia" w:ascii="宋体" w:hAnsi="宋体" w:eastAsia="宋体" w:cs="宋体"/>
          <w:bCs/>
          <w:sz w:val="21"/>
          <w:szCs w:val="21"/>
          <w:lang w:eastAsia="zh-CN"/>
        </w:rPr>
      </w:pPr>
      <w:r>
        <w:rPr>
          <w:rFonts w:hint="eastAsia" w:ascii="宋体" w:hAnsi="宋体" w:eastAsia="宋体" w:cs="宋体"/>
          <w:bCs/>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32.4投标人投标文件作无效处理的情形，具体包括但不限于以下：</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32.4.1不同投标人的投标文件由同一单位或者同一个人编制，或者由同一个人分阶段参与编制；</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32.4.2不同投标人委托同一单位或者个人办理投标事宜；</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32.4.3不同投标人的投标文件载明的项目管理成员或者联系人员为同一人；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32.4.4不同投标人的投标文件异常一致或者投标报价呈规律性差异；</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32.4.5不同投标供应商的投标文件或部分投标文件相互混装；</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32.4.6投标供应商之间相互约定给予未中标的供应商利益补偿；</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32.4.7不同投标供应商的法定代表人、主要经营负责人、项目投标授权代表人、项目负责人、主要技术人员为同一人、属同一单位或者同一单位缴纳社会保险；</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32.4.8不同投标供应商的投标文件内容存在非正常一致；</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32.4.9在同一单位工作人员为两家以上（含两家）供应商进行同一项投标活动；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32.4.10主管部门依照法律、法规认定的其他情形。</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32.5对不属于《资格性审查表》和《符合性审查表》所列的其他情形，除专用条款另有规定和32.4条款所列情形外，不得作为投标无效的理由。</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33．澄清有关问题</w:t>
      </w:r>
    </w:p>
    <w:p>
      <w:pPr>
        <w:ind w:firstLine="411" w:firstLineChars="196"/>
        <w:rPr>
          <w:rFonts w:hint="eastAsia" w:ascii="宋体" w:hAnsi="宋体" w:eastAsia="宋体" w:cs="宋体"/>
          <w:sz w:val="21"/>
          <w:szCs w:val="21"/>
          <w:lang w:eastAsia="zh-CN"/>
        </w:rPr>
      </w:pPr>
      <w:bookmarkStart w:id="106" w:name="_Hlk71407321"/>
      <w:r>
        <w:rPr>
          <w:rFonts w:hint="eastAsia" w:ascii="宋体" w:hAnsi="宋体" w:eastAsia="宋体" w:cs="宋体"/>
          <w:sz w:val="21"/>
          <w:szCs w:val="21"/>
          <w:lang w:eastAsia="zh-CN"/>
        </w:rPr>
        <w:t>33.1对招标文件中描述有歧义或前后不一致的地方（不含招标文件存在歧义、重大缺陷导致评审工作无法进行的情况），评审委员会有权进行评判，但对同一条款的评判应适用于每个投标人。</w:t>
      </w:r>
      <w:bookmarkEnd w:id="106"/>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33.2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33.3对于投标文件中含义不明确、同类问题表述不一致或者有明显文字和计算错误的内容，评审委员会应当以书面形式要求投标人作出必要的澄清、说明或者补正。</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根据本通用条款第34条，凡属于评审委员会在评审中发现的算术错误进行核实的修改不在此列。</w:t>
      </w:r>
    </w:p>
    <w:p>
      <w:pPr>
        <w:rPr>
          <w:rFonts w:hint="eastAsia" w:ascii="宋体" w:hAnsi="宋体" w:eastAsia="宋体" w:cs="宋体"/>
          <w:sz w:val="21"/>
          <w:szCs w:val="21"/>
          <w:lang w:eastAsia="zh-CN"/>
        </w:rPr>
      </w:pPr>
      <w:bookmarkStart w:id="107" w:name="_Toc73521581"/>
      <w:bookmarkStart w:id="108" w:name="_Toc100052400"/>
      <w:bookmarkStart w:id="109" w:name="_Toc73517673"/>
      <w:bookmarkStart w:id="110" w:name="_Toc73518151"/>
      <w:bookmarkStart w:id="111" w:name="_Toc73521669"/>
      <w:r>
        <w:rPr>
          <w:rFonts w:hint="eastAsia" w:ascii="宋体" w:hAnsi="宋体" w:eastAsia="宋体" w:cs="宋体"/>
          <w:sz w:val="21"/>
          <w:szCs w:val="21"/>
          <w:lang w:eastAsia="zh-CN"/>
        </w:rPr>
        <w:t>34．错误的修正</w:t>
      </w:r>
      <w:bookmarkEnd w:id="107"/>
      <w:bookmarkEnd w:id="108"/>
      <w:bookmarkEnd w:id="109"/>
      <w:bookmarkEnd w:id="110"/>
      <w:bookmarkEnd w:id="111"/>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投标文件报价出现前后不一致的，除专用条款另有规定外，按照下列规定修正：</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34.1投标文件中开标一览表投标报价内容与投标文件中投标报价相应内容不一致的，以开标一览表为准；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34.2大写金额和小写金额不一致的，以大写金额为准；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34.3单价金额小数点或者百分比有明显错位，以开标一览表的总价为准，并修改单价；</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34.4总价金额与按单价汇总金额不一致的，以单价金额计算结果为准。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34.5同时出现两种以上不一致的，按照前款规定的顺序修正。修正后的报价按照本通用条款33条的规定，经投标人确认后产生约束力，投标人不确认的，其投标无效。</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35．投标文件的比较与评价</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评审委员会成员对需要共同认定的事项存在争议的，应当按照少数服从多数的原则作出结论。持不同意见的评审委员会成员应当书面作出说明，否则视为无异议。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36. 实地考察</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36.1在评审期间，评审委员会根据招标文件规定（详见“一、对通用条款的补充内容”），有权对本项目的投标人开展实地考察，投标人需时刻做好接收实地考察的准备。</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37．评审方法</w:t>
      </w:r>
    </w:p>
    <w:p>
      <w:pPr>
        <w:ind w:firstLine="413" w:firstLineChars="19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37.1.1最低价法</w:t>
      </w:r>
    </w:p>
    <w:p>
      <w:pPr>
        <w:ind w:firstLine="411" w:firstLineChars="196"/>
        <w:rPr>
          <w:rFonts w:hint="eastAsia" w:ascii="宋体" w:hAnsi="宋体" w:eastAsia="宋体" w:cs="宋体"/>
          <w:sz w:val="21"/>
          <w:szCs w:val="21"/>
          <w:lang w:eastAsia="zh-CN"/>
        </w:rPr>
      </w:pPr>
      <w:bookmarkStart w:id="112" w:name="_Hlk72438142"/>
      <w:r>
        <w:rPr>
          <w:rFonts w:hint="eastAsia" w:ascii="宋体" w:hAnsi="宋体" w:eastAsia="宋体" w:cs="宋体"/>
          <w:sz w:val="21"/>
          <w:szCs w:val="21"/>
          <w:lang w:eastAsia="zh-CN"/>
        </w:rPr>
        <w:t>最低价法，是指投标文件满足招标文件全部实质性要求，且投标报价最低的投标人为中标候选人的评标方法。</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37.1.2综合评分法</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综合评分法，是指在满足招标文件全部实质性要求的前提下，按照招标文件中规定的各项因素进行综合评审，评审总得分排名前列的投标人，作为推荐的候选中标供应商</w:t>
      </w:r>
      <w:bookmarkEnd w:id="112"/>
      <w:r>
        <w:rPr>
          <w:rFonts w:hint="eastAsia" w:ascii="宋体" w:hAnsi="宋体" w:eastAsia="宋体" w:cs="宋体"/>
          <w:sz w:val="21"/>
          <w:szCs w:val="21"/>
          <w:lang w:eastAsia="zh-CN"/>
        </w:rPr>
        <w:t>。</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pPr>
        <w:ind w:firstLine="413" w:firstLineChars="19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37.2本项目采用的评审方法见本项目招标文件第一册“专用条款”的相关内容。</w:t>
      </w:r>
    </w:p>
    <w:p>
      <w:pPr>
        <w:ind w:firstLine="413" w:firstLineChars="19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37.3重新评审的情形</w:t>
      </w:r>
    </w:p>
    <w:p>
      <w:pPr>
        <w:ind w:firstLine="411" w:firstLineChars="196"/>
        <w:rPr>
          <w:rFonts w:hint="eastAsia" w:ascii="宋体" w:hAnsi="宋体" w:eastAsia="宋体" w:cs="宋体"/>
          <w:b/>
          <w:bCs/>
          <w:sz w:val="21"/>
          <w:szCs w:val="21"/>
          <w:lang w:eastAsia="zh-CN"/>
        </w:rPr>
      </w:pPr>
      <w:r>
        <w:rPr>
          <w:rFonts w:hint="eastAsia" w:ascii="宋体" w:hAnsi="宋体" w:eastAsia="宋体" w:cs="宋体"/>
          <w:sz w:val="21"/>
          <w:szCs w:val="21"/>
          <w:lang w:eastAsia="zh-CN"/>
        </w:rPr>
        <w:t>评审结果汇总完成后，除下列情形外，任何人不得修改评审结果：</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pPr>
        <w:ind w:firstLine="413" w:firstLineChars="196"/>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37.4重新组建评审委员会的情形</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pPr>
        <w:ind w:firstLine="411" w:firstLineChars="196"/>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定标及公示</w:t>
      </w:r>
    </w:p>
    <w:p>
      <w:pPr>
        <w:rPr>
          <w:rFonts w:hint="eastAsia" w:ascii="宋体" w:hAnsi="宋体" w:eastAsia="宋体" w:cs="宋体"/>
          <w:sz w:val="21"/>
          <w:szCs w:val="21"/>
        </w:rPr>
      </w:pPr>
      <w:r>
        <w:rPr>
          <w:rFonts w:hint="eastAsia" w:ascii="宋体" w:hAnsi="宋体" w:eastAsia="宋体" w:cs="宋体"/>
          <w:sz w:val="21"/>
          <w:szCs w:val="21"/>
        </w:rPr>
        <w:t>38．定标方法</w:t>
      </w:r>
    </w:p>
    <w:p>
      <w:pPr>
        <w:ind w:firstLine="411" w:firstLineChars="196"/>
        <w:rPr>
          <w:rFonts w:hint="eastAsia" w:ascii="宋体" w:hAnsi="宋体" w:eastAsia="宋体" w:cs="宋体"/>
          <w:sz w:val="21"/>
          <w:szCs w:val="21"/>
          <w:lang w:eastAsia="zh-CN"/>
        </w:rPr>
      </w:pPr>
      <w:bookmarkStart w:id="113" w:name="_Hlk73782795"/>
      <w:r>
        <w:rPr>
          <w:rFonts w:hint="eastAsia" w:ascii="宋体" w:hAnsi="宋体" w:eastAsia="宋体" w:cs="宋体"/>
          <w:sz w:val="21"/>
          <w:szCs w:val="21"/>
          <w:lang w:eastAsia="zh-CN"/>
        </w:rPr>
        <w:t>38.1非评定分离项目定标方法</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38.1.2采用最低价法的，评审结果按投标报价由低到高顺序排列。投标报价相同的并列。投标文件满足招标文件全部实质性要求且投标报价最低的投标人为</w:t>
      </w:r>
      <w:bookmarkStart w:id="114" w:name="_Hlk73821177"/>
      <w:r>
        <w:rPr>
          <w:rFonts w:hint="eastAsia" w:ascii="宋体" w:hAnsi="宋体" w:eastAsia="宋体" w:cs="宋体"/>
          <w:sz w:val="21"/>
          <w:szCs w:val="21"/>
          <w:lang w:eastAsia="zh-CN"/>
        </w:rPr>
        <w:t>中标供应商（排名第二的投标人为第一替补中标候选人、排名第三的投标人为第二替补中标候选人</w:t>
      </w:r>
      <w:bookmarkEnd w:id="114"/>
      <w:r>
        <w:rPr>
          <w:rFonts w:hint="eastAsia" w:ascii="宋体" w:hAnsi="宋体" w:eastAsia="宋体" w:cs="宋体"/>
          <w:sz w:val="21"/>
          <w:szCs w:val="21"/>
          <w:lang w:eastAsia="zh-CN"/>
        </w:rPr>
        <w:t>）。</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38.2评定分离项目定标方法</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38.2.2 </w:t>
      </w:r>
      <w:bookmarkStart w:id="115" w:name="_Hlk71469733"/>
      <w:r>
        <w:rPr>
          <w:rFonts w:hint="eastAsia" w:ascii="宋体" w:hAnsi="宋体" w:eastAsia="宋体" w:cs="宋体"/>
          <w:sz w:val="21"/>
          <w:szCs w:val="21"/>
          <w:lang w:eastAsia="zh-CN"/>
        </w:rPr>
        <w:t>适用评定分离的政府采购项目，采用综合评分法评审。评审委员会按照评审结果，推荐三个合格的候选中标供应商。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38.2.3</w:t>
      </w:r>
      <w:bookmarkStart w:id="116" w:name="_Hlk71469688"/>
      <w:r>
        <w:rPr>
          <w:rFonts w:hint="eastAsia" w:ascii="宋体" w:hAnsi="宋体" w:eastAsia="宋体" w:cs="宋体"/>
          <w:sz w:val="21"/>
          <w:szCs w:val="21"/>
          <w:lang w:eastAsia="zh-CN"/>
        </w:rPr>
        <w:t>适用评定分离的政府采购项目，按照自定法确定中标供应商：自定法是指采购人组织定标委员会，由定标委员会在三家候选中标供应商中确定中标供应商。</w:t>
      </w:r>
      <w:bookmarkEnd w:id="115"/>
      <w:bookmarkEnd w:id="116"/>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38.2.4政府集中采购机构应当自评审结束之日起两个工作日内将候选中标供应商名单及其投标文件、评审报告送交采购人。采购人应当安排专人对定标过程进行书面记录，形成定标报告，作为采购文件的组成部分存档，并及时将定标结果反馈政府集中采购机构。具体定标程序及相关要求以按照《深圳市财政局关于&lt;深圳市政府采购评标定标分离管理办法&gt;续期的通知》（深财规〔2023〕1号）执行。</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说明：采购人及投标供应商应按照上述方法提前做好相关准备。</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38.3专用条款另有规定的，按专用条款相关要求定标。</w:t>
      </w:r>
      <w:bookmarkEnd w:id="113"/>
    </w:p>
    <w:p>
      <w:pPr>
        <w:rPr>
          <w:rFonts w:hint="eastAsia" w:ascii="宋体" w:hAnsi="宋体" w:eastAsia="宋体" w:cs="宋体"/>
          <w:sz w:val="21"/>
          <w:szCs w:val="21"/>
          <w:lang w:eastAsia="zh-CN"/>
        </w:rPr>
      </w:pPr>
      <w:r>
        <w:rPr>
          <w:rFonts w:hint="eastAsia" w:ascii="宋体" w:hAnsi="宋体" w:eastAsia="宋体" w:cs="宋体"/>
          <w:sz w:val="21"/>
          <w:szCs w:val="21"/>
          <w:lang w:eastAsia="zh-CN"/>
        </w:rPr>
        <w:t>39．编写评审报告</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hint="eastAsia" w:ascii="宋体" w:hAnsi="宋体" w:eastAsia="宋体" w:cs="宋体"/>
          <w:sz w:val="21"/>
          <w:szCs w:val="21"/>
        </w:rPr>
      </w:pPr>
      <w:r>
        <w:rPr>
          <w:rFonts w:hint="eastAsia" w:ascii="宋体" w:hAnsi="宋体" w:eastAsia="宋体" w:cs="宋体"/>
          <w:sz w:val="21"/>
          <w:szCs w:val="21"/>
        </w:rPr>
        <w:t>40．中标公告</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rPr>
        <w:t>40.1</w:t>
      </w:r>
      <w:bookmarkStart w:id="117" w:name="_Hlk72438709"/>
      <w:r>
        <w:rPr>
          <w:rFonts w:hint="eastAsia" w:ascii="宋体" w:hAnsi="宋体" w:eastAsia="宋体" w:cs="宋体"/>
          <w:sz w:val="21"/>
          <w:szCs w:val="21"/>
        </w:rPr>
        <w:t>为体现“公开、公平、公正”的原则，评审结束后经采购人确认（确定）评审结果，政府集中采购机构将在</w:t>
      </w:r>
      <w:r>
        <w:rPr>
          <w:rFonts w:hint="eastAsia" w:ascii="宋体" w:hAnsi="宋体" w:eastAsia="宋体" w:cs="宋体"/>
          <w:b/>
          <w:bCs/>
          <w:sz w:val="21"/>
          <w:szCs w:val="21"/>
        </w:rPr>
        <w:t>深圳公共资源交易网（https://szggzy.com/）</w:t>
      </w:r>
      <w:r>
        <w:rPr>
          <w:rFonts w:hint="eastAsia" w:ascii="宋体" w:hAnsi="宋体" w:eastAsia="宋体" w:cs="宋体"/>
          <w:sz w:val="21"/>
          <w:szCs w:val="21"/>
        </w:rPr>
        <w:t>上发布中标结果公告。</w:t>
      </w:r>
      <w:bookmarkEnd w:id="117"/>
      <w:bookmarkStart w:id="118" w:name="_Hlk72438751"/>
      <w:r>
        <w:rPr>
          <w:rFonts w:hint="eastAsia" w:ascii="宋体" w:hAnsi="宋体" w:eastAsia="宋体" w:cs="宋体"/>
          <w:sz w:val="21"/>
          <w:szCs w:val="21"/>
          <w:lang w:eastAsia="zh-CN"/>
        </w:rPr>
        <w:t>供应商如对评审结果有异议，可在发布公示日期起七个工作日内向政府集中采购机构提出。 监督电话：0755-83948143。若在公示期内未提出质疑，则视为认同该评审结果。</w:t>
      </w:r>
    </w:p>
    <w:bookmarkEnd w:id="118"/>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40.2质疑、投诉供应商应保证质疑、投诉内容的真实性和可靠性，并承担相应的法律责任。</w:t>
      </w:r>
    </w:p>
    <w:p>
      <w:pPr>
        <w:rPr>
          <w:rFonts w:hint="eastAsia" w:ascii="宋体" w:hAnsi="宋体" w:eastAsia="宋体" w:cs="宋体"/>
          <w:sz w:val="21"/>
          <w:szCs w:val="21"/>
        </w:rPr>
      </w:pPr>
      <w:r>
        <w:rPr>
          <w:rFonts w:hint="eastAsia" w:ascii="宋体" w:hAnsi="宋体" w:eastAsia="宋体" w:cs="宋体"/>
          <w:sz w:val="21"/>
          <w:szCs w:val="21"/>
        </w:rPr>
        <w:t>41．中标通知书</w:t>
      </w:r>
    </w:p>
    <w:p>
      <w:pPr>
        <w:ind w:firstLine="411" w:firstLineChars="196"/>
        <w:rPr>
          <w:rFonts w:hint="eastAsia" w:ascii="宋体" w:hAnsi="宋体" w:eastAsia="宋体" w:cs="宋体"/>
          <w:sz w:val="21"/>
          <w:szCs w:val="21"/>
        </w:rPr>
      </w:pPr>
      <w:r>
        <w:rPr>
          <w:rFonts w:hint="eastAsia" w:ascii="宋体" w:hAnsi="宋体" w:eastAsia="宋体" w:cs="宋体"/>
          <w:sz w:val="21"/>
          <w:szCs w:val="21"/>
        </w:rPr>
        <w:t>41.1</w:t>
      </w:r>
      <w:bookmarkStart w:id="119" w:name="_Hlk72438863"/>
      <w:r>
        <w:rPr>
          <w:rFonts w:hint="eastAsia" w:ascii="宋体" w:hAnsi="宋体" w:eastAsia="宋体" w:cs="宋体"/>
          <w:sz w:val="21"/>
          <w:szCs w:val="21"/>
        </w:rPr>
        <w:t>中标公告公布以后无异常的情况下,中标供应商和采购人可自行在</w:t>
      </w:r>
      <w:r>
        <w:rPr>
          <w:rFonts w:hint="eastAsia" w:ascii="宋体" w:hAnsi="宋体" w:eastAsia="宋体" w:cs="宋体"/>
          <w:b/>
          <w:bCs/>
          <w:sz w:val="21"/>
          <w:szCs w:val="21"/>
        </w:rPr>
        <w:t>“深圳政府采购智慧平台（http://zfcg.szggzy.com/）”</w:t>
      </w:r>
      <w:r>
        <w:rPr>
          <w:rFonts w:hint="eastAsia" w:ascii="宋体" w:hAnsi="宋体" w:eastAsia="宋体" w:cs="宋体"/>
          <w:sz w:val="21"/>
          <w:szCs w:val="21"/>
        </w:rPr>
        <w:t>上打印</w:t>
      </w:r>
      <w:r>
        <w:rPr>
          <w:rFonts w:hint="eastAsia" w:ascii="宋体" w:hAnsi="宋体" w:eastAsia="宋体" w:cs="宋体"/>
          <w:b/>
          <w:sz w:val="21"/>
          <w:szCs w:val="21"/>
        </w:rPr>
        <w:t>《数字中标通知书》</w:t>
      </w:r>
      <w:r>
        <w:rPr>
          <w:rFonts w:hint="eastAsia" w:ascii="宋体" w:hAnsi="宋体" w:eastAsia="宋体" w:cs="宋体"/>
          <w:sz w:val="21"/>
          <w:szCs w:val="21"/>
        </w:rPr>
        <w:t>。</w:t>
      </w:r>
      <w:bookmarkEnd w:id="119"/>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41.2中标通知书是合同的重要组成部分。</w:t>
      </w:r>
    </w:p>
    <w:p>
      <w:pPr>
        <w:ind w:firstLine="411" w:firstLineChars="196"/>
        <w:rPr>
          <w:rFonts w:hint="eastAsia" w:ascii="宋体" w:hAnsi="宋体" w:eastAsia="宋体" w:cs="宋体"/>
          <w:sz w:val="21"/>
          <w:szCs w:val="21"/>
          <w:lang w:eastAsia="zh-CN"/>
        </w:rPr>
      </w:pPr>
      <w:bookmarkStart w:id="120" w:name="_Hlk71407340"/>
      <w:r>
        <w:rPr>
          <w:rFonts w:hint="eastAsia" w:ascii="宋体" w:hAnsi="宋体" w:eastAsia="宋体" w:cs="宋体"/>
          <w:sz w:val="21"/>
          <w:szCs w:val="21"/>
          <w:lang w:eastAsia="zh-CN"/>
        </w:rPr>
        <w:t>41.3因质疑投诉或其它原因导致项目结果变更或采购终止的，政府集中采购机构有权吊销中标通知书。</w:t>
      </w:r>
    </w:p>
    <w:bookmarkEnd w:id="120"/>
    <w:p>
      <w:pPr>
        <w:ind w:firstLine="411" w:firstLineChars="196"/>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公开招标失败的后续处理</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42．公开招标失败的处理</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42.1本项目公开招标过程中若由于投标截止后实际递交投标文件的供应商数量不足、经评审委员会评审对招标文件作实质响应的供应商不足等原因造成公开招标失败，可由政府集中采购机构重新组织采购。</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42.3重新组织采购有以下两种组织形式：</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（1）由政府集中采购机构重新组织公开招标；</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（2）根据实际情况需要向同级财政部门提出非公开招标方式申请，经同级财政部门批准，公开招标失败采购项目可转为竞争性谈判或单一来源谈判方式采购。</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42.4公开招标失败的采购项目重新组织公开招标，由政府集中采购机构重新按公开招标流程组织采购活动。</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42.5公开招标失败的采购项目经同级财政部门批准转为竞争性谈判或单一来源谈判方式采购的，按规定要求组织政府采购工作。</w:t>
      </w:r>
    </w:p>
    <w:p>
      <w:pPr>
        <w:rPr>
          <w:rFonts w:hint="eastAsia" w:ascii="宋体" w:hAnsi="宋体" w:eastAsia="宋体" w:cs="宋体"/>
          <w:sz w:val="21"/>
          <w:szCs w:val="21"/>
          <w:lang w:eastAsia="zh-CN"/>
        </w:rPr>
      </w:pPr>
    </w:p>
    <w:p>
      <w:pPr>
        <w:pStyle w:val="7"/>
        <w:numPr>
          <w:ilvl w:val="0"/>
          <w:numId w:val="11"/>
        </w:numPr>
        <w:spacing w:before="120" w:beforeLines="50" w:after="120" w:afterLines="50"/>
        <w:ind w:left="562" w:hanging="562"/>
        <w:rPr>
          <w:rFonts w:hint="eastAsia" w:ascii="宋体" w:hAnsi="宋体" w:eastAsia="宋体" w:cs="宋体"/>
          <w:sz w:val="21"/>
          <w:szCs w:val="21"/>
        </w:rPr>
      </w:pPr>
      <w:bookmarkStart w:id="121" w:name="_Hlk72439043"/>
      <w:r>
        <w:rPr>
          <w:rFonts w:hint="eastAsia" w:ascii="宋体" w:hAnsi="宋体" w:eastAsia="宋体" w:cs="宋体"/>
          <w:sz w:val="21"/>
          <w:szCs w:val="21"/>
        </w:rPr>
        <w:t>合同的授予与备案</w:t>
      </w:r>
      <w:bookmarkEnd w:id="121"/>
    </w:p>
    <w:p>
      <w:pPr>
        <w:rPr>
          <w:rFonts w:hint="eastAsia" w:ascii="宋体" w:hAnsi="宋体" w:eastAsia="宋体" w:cs="宋体"/>
          <w:sz w:val="21"/>
          <w:szCs w:val="21"/>
        </w:rPr>
      </w:pPr>
      <w:bookmarkStart w:id="122" w:name="_Toc73521586"/>
      <w:bookmarkStart w:id="123" w:name="_Toc73521674"/>
      <w:bookmarkStart w:id="124" w:name="_Toc100052408"/>
      <w:bookmarkStart w:id="125" w:name="_Toc73517679"/>
      <w:bookmarkStart w:id="126" w:name="_Toc73518157"/>
      <w:bookmarkStart w:id="127" w:name="_Hlk72439088"/>
      <w:r>
        <w:rPr>
          <w:rFonts w:hint="eastAsia" w:ascii="宋体" w:hAnsi="宋体" w:eastAsia="宋体" w:cs="宋体"/>
          <w:sz w:val="21"/>
          <w:szCs w:val="21"/>
        </w:rPr>
        <w:t>43．合同授予标准</w:t>
      </w:r>
      <w:bookmarkEnd w:id="122"/>
      <w:bookmarkEnd w:id="123"/>
      <w:bookmarkEnd w:id="124"/>
      <w:bookmarkEnd w:id="125"/>
      <w:bookmarkEnd w:id="126"/>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本项目的合同将授予经本招标文件规定评审确定的中标供应商。</w:t>
      </w:r>
    </w:p>
    <w:p>
      <w:pPr>
        <w:rPr>
          <w:rFonts w:hint="eastAsia" w:ascii="宋体" w:hAnsi="宋体" w:eastAsia="宋体" w:cs="宋体"/>
          <w:sz w:val="21"/>
          <w:szCs w:val="21"/>
          <w:lang w:eastAsia="zh-CN"/>
        </w:rPr>
      </w:pPr>
      <w:bookmarkStart w:id="128" w:name="_Toc100052409"/>
      <w:bookmarkStart w:id="129" w:name="_Toc73517680"/>
      <w:bookmarkStart w:id="130" w:name="_Toc73518158"/>
      <w:bookmarkStart w:id="131" w:name="_Toc73521675"/>
      <w:bookmarkStart w:id="132" w:name="_Toc73521587"/>
      <w:r>
        <w:rPr>
          <w:rFonts w:hint="eastAsia" w:ascii="宋体" w:hAnsi="宋体" w:eastAsia="宋体" w:cs="宋体"/>
          <w:sz w:val="21"/>
          <w:szCs w:val="21"/>
          <w:lang w:eastAsia="zh-CN"/>
        </w:rPr>
        <w:t>44．</w:t>
      </w:r>
      <w:bookmarkEnd w:id="128"/>
      <w:bookmarkEnd w:id="129"/>
      <w:bookmarkEnd w:id="130"/>
      <w:bookmarkEnd w:id="131"/>
      <w:bookmarkEnd w:id="132"/>
      <w:r>
        <w:rPr>
          <w:rFonts w:hint="eastAsia" w:ascii="宋体" w:hAnsi="宋体" w:eastAsia="宋体" w:cs="宋体"/>
          <w:sz w:val="21"/>
          <w:szCs w:val="21"/>
          <w:lang w:eastAsia="zh-CN"/>
        </w:rPr>
        <w:t>接受和拒绝任何或所有投标的权力</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hint="eastAsia" w:ascii="宋体" w:hAnsi="宋体" w:eastAsia="宋体" w:cs="宋体"/>
          <w:sz w:val="21"/>
          <w:szCs w:val="21"/>
          <w:lang w:eastAsia="zh-CN"/>
        </w:rPr>
      </w:pPr>
      <w:bookmarkStart w:id="133" w:name="_Toc73518160"/>
      <w:bookmarkStart w:id="134" w:name="_Toc73521677"/>
      <w:bookmarkStart w:id="135" w:name="_Toc100052410"/>
      <w:bookmarkStart w:id="136" w:name="_Toc73521589"/>
      <w:bookmarkStart w:id="137" w:name="_Toc73517682"/>
      <w:r>
        <w:rPr>
          <w:rFonts w:hint="eastAsia" w:ascii="宋体" w:hAnsi="宋体" w:eastAsia="宋体" w:cs="宋体"/>
          <w:sz w:val="21"/>
          <w:szCs w:val="21"/>
          <w:lang w:eastAsia="zh-CN"/>
        </w:rPr>
        <w:t>45．合同的签订</w:t>
      </w:r>
      <w:bookmarkEnd w:id="133"/>
      <w:bookmarkEnd w:id="134"/>
      <w:bookmarkEnd w:id="135"/>
      <w:bookmarkEnd w:id="136"/>
      <w:bookmarkEnd w:id="137"/>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45.2中标人如不按本通用条款第45.1款的规定与采购人签订合同，情节严重的，由同级财政部门记入供应商诚信档案，予以通报；</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45.3中标人应当按照合同约定履行义务，完成中标项目，不得将中标项目转让（转包）给他人。</w:t>
      </w:r>
    </w:p>
    <w:p>
      <w:pPr>
        <w:rPr>
          <w:rFonts w:hint="eastAsia" w:ascii="宋体" w:hAnsi="宋体" w:eastAsia="宋体" w:cs="宋体"/>
          <w:sz w:val="21"/>
          <w:szCs w:val="21"/>
          <w:lang w:eastAsia="zh-CN"/>
        </w:rPr>
      </w:pPr>
      <w:bookmarkStart w:id="138" w:name="_Toc73517683"/>
      <w:bookmarkStart w:id="139" w:name="_Toc73521678"/>
      <w:bookmarkStart w:id="140" w:name="_Toc100052411"/>
      <w:bookmarkStart w:id="141" w:name="_Toc73518161"/>
      <w:bookmarkStart w:id="142" w:name="_Toc73521590"/>
      <w:r>
        <w:rPr>
          <w:rFonts w:hint="eastAsia" w:ascii="宋体" w:hAnsi="宋体" w:eastAsia="宋体" w:cs="宋体"/>
          <w:sz w:val="21"/>
          <w:szCs w:val="21"/>
          <w:lang w:eastAsia="zh-CN"/>
        </w:rPr>
        <w:t>46．履约担保</w:t>
      </w:r>
      <w:bookmarkEnd w:id="138"/>
      <w:bookmarkEnd w:id="139"/>
      <w:bookmarkEnd w:id="140"/>
      <w:bookmarkEnd w:id="141"/>
      <w:bookmarkEnd w:id="142"/>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46.1在签订项目合同的同时，中标人应按“对通用条款的补充内容”中规定的金额向采购人提交履约担保；</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46.2，允许供应商自主选择以支票、汇票、本票、保函等非现金方式提交履约担保；中标人提交履约担保不是合同签订的前提条件，不要求中标人提供除法律、法规明确规定外的其他担保。</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47. 合同备案</w:t>
      </w:r>
    </w:p>
    <w:p>
      <w:pPr>
        <w:ind w:firstLine="420" w:firstLineChars="20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Hans"/>
        </w:rPr>
        <w:t>采购人与中标供应商自中标通知书发出之日起10个工作日内签订政府采购合同，</w:t>
      </w:r>
      <w:r>
        <w:rPr>
          <w:rFonts w:hint="eastAsia" w:ascii="宋体" w:hAnsi="宋体" w:eastAsia="宋体" w:cs="宋体"/>
          <w:kern w:val="2"/>
          <w:sz w:val="21"/>
          <w:szCs w:val="21"/>
          <w:lang w:eastAsia="zh-CN"/>
        </w:rPr>
        <w:t>并按财政部门规定提交备案。</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48. 合同变更</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合同变更事宜按《深圳市财政局关于优化政府采购合同备案的通知》（深财发保〔2022〕2号）相关规定执行。</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49. 项目验收</w:t>
      </w:r>
    </w:p>
    <w:p>
      <w:pPr>
        <w:ind w:right="176"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49.1采购人应当按照招标文件和合同规定的标准和方法，及时组织验收。 </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50. 宣传</w:t>
      </w:r>
    </w:p>
    <w:p>
      <w:pPr>
        <w:ind w:left="240" w:leftChars="1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凡与政府采购活动有关的宣传或广告，若当中提及政府采购，必须事先将具体对外宣传方案报同级财政部门和政府集中采购机构，并征得其同意。对外市场宣传包括但不限于以下形式：</w:t>
      </w:r>
    </w:p>
    <w:p>
      <w:pPr>
        <w:ind w:left="240" w:leftChars="1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a.名片、宣传册、广告标语等；</w:t>
      </w:r>
    </w:p>
    <w:p>
      <w:pPr>
        <w:ind w:left="240" w:leftChars="1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b.案例介绍、推广等；</w:t>
      </w:r>
    </w:p>
    <w:p>
      <w:pPr>
        <w:ind w:left="240" w:leftChars="100"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c.工作人员向其他消费群体宣传。</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51. 供应商违法责任</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（1）在采购活动中应当回避而未回避的；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（2）未按本条例规定签订、履行采购合同，造成严重后果的；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（3）隐瞒真实情况，提供虚假资料的；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（4）以非法手段排斥其他供应商参与竞争的；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（5）与其他采购参加人串通投标的；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（6）恶意投诉的；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（7）向采购项目相关人行贿或者提供其他不当利益的；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（8）阻碍、抗拒主管部门监督检查的；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（9）其他违反本条例规定的行为。</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51.2 根据《深圳市财政局关于调整政府采购投标（响应）保证金管理政策的通知 》（深财购〔2021〕51 号）的要求，供应商在政府采购活动中出现《深圳经济特区政府采购条例实施细则》第八十条所列情形的，</w:t>
      </w:r>
      <w:bookmarkStart w:id="143" w:name="_Hlk72440769"/>
      <w:r>
        <w:rPr>
          <w:rFonts w:hint="eastAsia" w:ascii="宋体" w:hAnsi="宋体" w:eastAsia="宋体" w:cs="宋体"/>
          <w:sz w:val="21"/>
          <w:szCs w:val="21"/>
          <w:lang w:eastAsia="zh-CN"/>
        </w:rPr>
        <w:t>政府集中采购机构或采购人不予退还其交纳的谈判保证金，情节严重的，并由主管部门</w:t>
      </w:r>
      <w:bookmarkEnd w:id="143"/>
      <w:r>
        <w:rPr>
          <w:rFonts w:hint="eastAsia" w:ascii="宋体" w:hAnsi="宋体" w:eastAsia="宋体" w:cs="宋体"/>
          <w:sz w:val="21"/>
          <w:szCs w:val="21"/>
          <w:lang w:eastAsia="zh-CN"/>
        </w:rPr>
        <w:t>记入供应商诚信档案，予以通报：</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（1）投标截止后，撤销投标的；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（2）中标后无正当理由未在规定期限内签订合同的；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（3）将中标项目转让给他人、或者在投标文件中未说明且未经采购人、采购招标机构同意，将中标项目分包给他人的；</w:t>
      </w:r>
    </w:p>
    <w:p>
      <w:pPr>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（4）拒绝履行合同义务的。</w:t>
      </w:r>
    </w:p>
    <w:bookmarkEnd w:id="127"/>
    <w:p>
      <w:pPr>
        <w:pStyle w:val="7"/>
        <w:numPr>
          <w:ilvl w:val="0"/>
          <w:numId w:val="11"/>
        </w:numPr>
        <w:spacing w:before="120" w:beforeLines="50" w:after="120" w:afterLines="50"/>
        <w:ind w:left="562" w:hanging="562"/>
        <w:rPr>
          <w:rFonts w:hint="eastAsia" w:ascii="宋体" w:hAnsi="宋体" w:eastAsia="宋体" w:cs="宋体"/>
          <w:sz w:val="21"/>
          <w:szCs w:val="21"/>
        </w:rPr>
      </w:pPr>
      <w:r>
        <w:rPr>
          <w:rFonts w:hint="eastAsia" w:ascii="宋体" w:hAnsi="宋体" w:eastAsia="宋体" w:cs="宋体"/>
          <w:sz w:val="21"/>
          <w:szCs w:val="21"/>
        </w:rPr>
        <w:t>质疑处理</w:t>
      </w:r>
    </w:p>
    <w:p>
      <w:pPr>
        <w:rPr>
          <w:rFonts w:hint="eastAsia" w:ascii="宋体" w:hAnsi="宋体" w:eastAsia="宋体" w:cs="宋体"/>
          <w:sz w:val="21"/>
          <w:szCs w:val="21"/>
        </w:rPr>
      </w:pPr>
      <w:bookmarkStart w:id="144" w:name="_Hlk72439706"/>
      <w:r>
        <w:rPr>
          <w:rFonts w:hint="eastAsia" w:ascii="宋体" w:hAnsi="宋体" w:eastAsia="宋体" w:cs="宋体"/>
          <w:sz w:val="21"/>
          <w:szCs w:val="21"/>
        </w:rPr>
        <w:t>52.质疑提出与答复</w:t>
      </w:r>
    </w:p>
    <w:p>
      <w:pPr>
        <w:rPr>
          <w:rFonts w:hint="eastAsia" w:ascii="宋体" w:hAnsi="宋体" w:eastAsia="宋体" w:cs="宋体"/>
          <w:sz w:val="21"/>
          <w:szCs w:val="21"/>
        </w:rPr>
      </w:pPr>
      <w:r>
        <w:rPr>
          <w:rFonts w:hint="eastAsia" w:ascii="宋体" w:hAnsi="宋体" w:eastAsia="宋体" w:cs="宋体"/>
          <w:sz w:val="21"/>
          <w:szCs w:val="21"/>
        </w:rPr>
        <w:t xml:space="preserve">    52.1提出质疑</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52.2法律依据</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color w:val="FF0000"/>
          <w:sz w:val="21"/>
          <w:szCs w:val="21"/>
          <w:lang w:eastAsia="zh-CN"/>
        </w:rPr>
        <w:t xml:space="preserve">  </w:t>
      </w:r>
      <w:r>
        <w:rPr>
          <w:rFonts w:hint="eastAsia" w:ascii="宋体" w:hAnsi="宋体" w:eastAsia="宋体" w:cs="宋体"/>
          <w:sz w:val="21"/>
          <w:szCs w:val="21"/>
          <w:lang w:eastAsia="zh-CN"/>
        </w:rPr>
        <w:t>52.3质疑条件</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52.3.1提出质疑的供应商应当是参与所质疑项目采购活动的供应商；</w:t>
      </w:r>
      <w:bookmarkStart w:id="145" w:name="_Hlk75374941"/>
      <w:r>
        <w:rPr>
          <w:rFonts w:hint="eastAsia" w:ascii="宋体" w:hAnsi="宋体" w:eastAsia="宋体" w:cs="宋体"/>
          <w:sz w:val="21"/>
          <w:szCs w:val="21"/>
          <w:lang w:eastAsia="zh-CN"/>
        </w:rPr>
        <w:t>以联合体形式参与的，质疑应当由组成联合体的所有成员共同提出</w:t>
      </w:r>
      <w:bookmarkEnd w:id="145"/>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52.3.3应提交书面质疑函，质疑函应当包括以下内容： </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（1）供应商的名称（或者姓名）、地址、邮编、邮箱、联系人及联系电话；</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（2）质疑项目的名称、编号；</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（3）具体、明确的质疑对象、质疑事项和质疑请求；</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（4）因质疑事项而受损害的权益；</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（5）事实依据；</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（6）必要的法律依据；</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（7）提出质疑的日期。</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52.4提交材料</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52.5收文地点</w:t>
      </w:r>
    </w:p>
    <w:p>
      <w:pPr>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地址：深圳公共资源交易中心（深圳交易集团有限公司政府采购业务分公司）深圳市南山区沙河西路3185号南山智谷A座（深圳交易集团总部大楼）27楼，质疑咨询电话：0755-86500050。</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52.6收文办理程序</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52.6.2供应商提交的质疑材料不符合质疑条件的，视情况处理：</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供应商提交的质疑材料不全或者未按要求签字或者盖章的，政府集中采购机构应当一次性告知供应商需补正的内容和补正期限。</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供应商提交的质疑存在下列情形之一的，不予受理：</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（1）质疑主体不满足要求的；</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（2）供应商自身权益未受到损害的；</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（3）供应商未在法定质疑期限内提出质疑的；</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（4）质疑材料不全或者未按要求签字或者盖章的情况下，要求补正后，逾期未补正或者补正后仍不符合规定的；</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（5）其他不符合受理条件情形的。</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质疑事项不予受理的，政府集中采购机构应当向供应商出具不符合质疑条件告知书。</w:t>
      </w:r>
    </w:p>
    <w:p>
      <w:pPr>
        <w:rPr>
          <w:rFonts w:hint="eastAsia" w:ascii="宋体" w:hAnsi="宋体" w:eastAsia="宋体" w:cs="宋体"/>
          <w:sz w:val="21"/>
          <w:szCs w:val="21"/>
          <w:lang w:eastAsia="zh-CN"/>
        </w:rPr>
      </w:pPr>
      <w:r>
        <w:rPr>
          <w:rFonts w:hint="eastAsia" w:ascii="宋体" w:hAnsi="宋体" w:eastAsia="宋体" w:cs="宋体"/>
          <w:color w:val="FF0000"/>
          <w:sz w:val="21"/>
          <w:szCs w:val="21"/>
          <w:lang w:eastAsia="zh-CN"/>
        </w:rPr>
        <w:t xml:space="preserve">  </w:t>
      </w:r>
      <w:r>
        <w:rPr>
          <w:rFonts w:hint="eastAsia" w:ascii="宋体" w:hAnsi="宋体" w:eastAsia="宋体" w:cs="宋体"/>
          <w:sz w:val="21"/>
          <w:szCs w:val="21"/>
          <w:lang w:eastAsia="zh-CN"/>
        </w:rPr>
        <w:t xml:space="preserve">  52.7质疑答复时限</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自收文之日起七个工作日内。</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52.8投诉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对质疑答复不满意或者未在规定时间内答复的，提出质疑的供应商可以在答复期满后15个工作日内向采购人或采购人主管部门投诉。</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53. 质疑后续处理</w:t>
      </w:r>
    </w:p>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53.1供应商质疑不成立，或者成立但未对中标、成交结果构成影响的，继续开展采购活动。</w:t>
      </w:r>
    </w:p>
    <w:p>
      <w:pPr>
        <w:ind w:firstLine="42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ind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53.3被质疑供应商应配合提供质疑答辩意见,并提供相关证据材料,逾期不作书面答辩的,视同放弃答辩权利,依法承担由此可能产生的不利法律后果。</w:t>
      </w:r>
    </w:p>
    <w:p>
      <w:pPr>
        <w:jc w:val="both"/>
        <w:rPr>
          <w:rFonts w:hint="eastAsia" w:ascii="宋体" w:hAnsi="宋体" w:eastAsia="宋体" w:cs="宋体"/>
          <w:sz w:val="21"/>
          <w:szCs w:val="21"/>
        </w:rPr>
      </w:pPr>
      <w:r>
        <w:rPr>
          <w:rFonts w:hint="eastAsia" w:ascii="宋体" w:hAnsi="宋体" w:eastAsia="宋体" w:cs="宋体"/>
          <w:sz w:val="21"/>
          <w:szCs w:val="21"/>
        </w:rPr>
        <w:t>---- END ----</w:t>
      </w:r>
      <w:bookmarkEnd w:id="144"/>
    </w:p>
    <w:p>
      <w:pPr>
        <w:keepLines/>
        <w:spacing w:line="432" w:lineRule="atLeast"/>
        <w:ind w:right="15"/>
        <w:rPr>
          <w:rFonts w:hint="eastAsia" w:ascii="宋体" w:hAnsi="宋体" w:eastAsia="宋体" w:cs="宋体"/>
          <w:color w:val="333333"/>
          <w:sz w:val="21"/>
          <w:szCs w:val="21"/>
          <w:lang w:val="en" w:eastAsia="en"/>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Noto Sans CJK JP Black">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t xml:space="preserve">- </w:t>
    </w:r>
    <w:r>
      <w:fldChar w:fldCharType="begin"/>
    </w:r>
    <w:r>
      <w:instrText xml:space="preserve"> PAGE </w:instrText>
    </w:r>
    <w:r>
      <w:fldChar w:fldCharType="separate"/>
    </w:r>
    <w:r>
      <w:t>41</w:t>
    </w:r>
    <w:r>
      <w:fldChar w:fldCharType="end"/>
    </w:r>
    <w: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eastAsia="宋体"/>
        <w:kern w:val="2"/>
        <w:sz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rPr>
        <w:rFonts w:eastAsia="宋体"/>
        <w:kern w:val="2"/>
        <w:sz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EF59216"/>
    <w:multiLevelType w:val="singleLevel"/>
    <w:tmpl w:val="BEF59216"/>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2"/>
  </w:num>
  <w:num w:numId="2">
    <w:abstractNumId w:val="0"/>
  </w:num>
  <w:num w:numId="3">
    <w:abstractNumId w:val="1"/>
  </w:num>
  <w:num w:numId="4">
    <w:abstractNumId w:val="10"/>
  </w:num>
  <w:num w:numId="5">
    <w:abstractNumId w:val="4"/>
  </w:num>
  <w:num w:numId="6">
    <w:abstractNumId w:val="8"/>
  </w:num>
  <w:num w:numId="7">
    <w:abstractNumId w:val="6"/>
  </w:num>
  <w:num w:numId="8">
    <w:abstractNumId w:val="5"/>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NjY2MmEwMDU3ODFiZjNkODg5ZDY0YmNiMmM0ZGEifQ=="/>
  </w:docVars>
  <w:rsids>
    <w:rsidRoot w:val="00A77B3E"/>
    <w:rsid w:val="000A13A3"/>
    <w:rsid w:val="002F34B8"/>
    <w:rsid w:val="004D17B9"/>
    <w:rsid w:val="008C13C7"/>
    <w:rsid w:val="00A77B3E"/>
    <w:rsid w:val="00AA3E1D"/>
    <w:rsid w:val="00B70E3B"/>
    <w:rsid w:val="00C655C3"/>
    <w:rsid w:val="00CA2A55"/>
    <w:rsid w:val="00CF535D"/>
    <w:rsid w:val="00D5558A"/>
    <w:rsid w:val="00DD3279"/>
    <w:rsid w:val="0162049E"/>
    <w:rsid w:val="01663D7F"/>
    <w:rsid w:val="01683FEA"/>
    <w:rsid w:val="018B6894"/>
    <w:rsid w:val="022934D3"/>
    <w:rsid w:val="024F201A"/>
    <w:rsid w:val="0346615E"/>
    <w:rsid w:val="034F73C7"/>
    <w:rsid w:val="03906F4F"/>
    <w:rsid w:val="03DB41BC"/>
    <w:rsid w:val="03EB61A7"/>
    <w:rsid w:val="047800D0"/>
    <w:rsid w:val="048601C1"/>
    <w:rsid w:val="0488701B"/>
    <w:rsid w:val="04B207D0"/>
    <w:rsid w:val="04B7451F"/>
    <w:rsid w:val="04C023BF"/>
    <w:rsid w:val="05177476"/>
    <w:rsid w:val="051B07EF"/>
    <w:rsid w:val="05274F4F"/>
    <w:rsid w:val="055D3535"/>
    <w:rsid w:val="05766F80"/>
    <w:rsid w:val="058F4E88"/>
    <w:rsid w:val="05C542BE"/>
    <w:rsid w:val="05EA0FA9"/>
    <w:rsid w:val="05ED01D7"/>
    <w:rsid w:val="06155868"/>
    <w:rsid w:val="061E2933"/>
    <w:rsid w:val="062A7968"/>
    <w:rsid w:val="06374A49"/>
    <w:rsid w:val="063A5689"/>
    <w:rsid w:val="06E70362"/>
    <w:rsid w:val="0701711F"/>
    <w:rsid w:val="073D1FEE"/>
    <w:rsid w:val="07DF75F9"/>
    <w:rsid w:val="082C148A"/>
    <w:rsid w:val="08512C9F"/>
    <w:rsid w:val="086602AF"/>
    <w:rsid w:val="0888678D"/>
    <w:rsid w:val="08F8523B"/>
    <w:rsid w:val="09064060"/>
    <w:rsid w:val="09161874"/>
    <w:rsid w:val="091A2AF7"/>
    <w:rsid w:val="09884756"/>
    <w:rsid w:val="09C12C50"/>
    <w:rsid w:val="09F81E67"/>
    <w:rsid w:val="0A48739E"/>
    <w:rsid w:val="0A9A581C"/>
    <w:rsid w:val="0B7E67EB"/>
    <w:rsid w:val="0B84338B"/>
    <w:rsid w:val="0B995695"/>
    <w:rsid w:val="0BA31A63"/>
    <w:rsid w:val="0BD64C7B"/>
    <w:rsid w:val="0D253EA4"/>
    <w:rsid w:val="0D285521"/>
    <w:rsid w:val="0D333AA3"/>
    <w:rsid w:val="0DD40EBD"/>
    <w:rsid w:val="0E9D4189"/>
    <w:rsid w:val="0EB70F20"/>
    <w:rsid w:val="0EB90236"/>
    <w:rsid w:val="0ED526C0"/>
    <w:rsid w:val="0EF41315"/>
    <w:rsid w:val="0F1E3975"/>
    <w:rsid w:val="0F295F6C"/>
    <w:rsid w:val="0F3C7675"/>
    <w:rsid w:val="0F4E618A"/>
    <w:rsid w:val="0F595774"/>
    <w:rsid w:val="0F8C1E40"/>
    <w:rsid w:val="0F8F6F95"/>
    <w:rsid w:val="0FFA3845"/>
    <w:rsid w:val="1057315A"/>
    <w:rsid w:val="10623011"/>
    <w:rsid w:val="10853E2D"/>
    <w:rsid w:val="10CB1539"/>
    <w:rsid w:val="1147445B"/>
    <w:rsid w:val="117C3166"/>
    <w:rsid w:val="11E0654E"/>
    <w:rsid w:val="1203536E"/>
    <w:rsid w:val="1218372B"/>
    <w:rsid w:val="1222745A"/>
    <w:rsid w:val="12485112"/>
    <w:rsid w:val="12A37D39"/>
    <w:rsid w:val="12EE1036"/>
    <w:rsid w:val="13453400"/>
    <w:rsid w:val="13511BBE"/>
    <w:rsid w:val="13F56A90"/>
    <w:rsid w:val="140B48A0"/>
    <w:rsid w:val="144227CC"/>
    <w:rsid w:val="14633E21"/>
    <w:rsid w:val="14BA1191"/>
    <w:rsid w:val="14F95269"/>
    <w:rsid w:val="15651629"/>
    <w:rsid w:val="15653949"/>
    <w:rsid w:val="15E21FAA"/>
    <w:rsid w:val="16535A2F"/>
    <w:rsid w:val="16983918"/>
    <w:rsid w:val="16A95608"/>
    <w:rsid w:val="16DA05A6"/>
    <w:rsid w:val="16ED5C2D"/>
    <w:rsid w:val="1731143B"/>
    <w:rsid w:val="17582962"/>
    <w:rsid w:val="1780406E"/>
    <w:rsid w:val="17896F7F"/>
    <w:rsid w:val="17C104F9"/>
    <w:rsid w:val="17D62977"/>
    <w:rsid w:val="18433257"/>
    <w:rsid w:val="18467FBF"/>
    <w:rsid w:val="18661F90"/>
    <w:rsid w:val="19353569"/>
    <w:rsid w:val="19632661"/>
    <w:rsid w:val="199B47EC"/>
    <w:rsid w:val="199B5040"/>
    <w:rsid w:val="199F6441"/>
    <w:rsid w:val="19F52192"/>
    <w:rsid w:val="1A182BA7"/>
    <w:rsid w:val="1B4432C9"/>
    <w:rsid w:val="1B4C5476"/>
    <w:rsid w:val="1B7E065D"/>
    <w:rsid w:val="1B816BC0"/>
    <w:rsid w:val="1B826631"/>
    <w:rsid w:val="1BEB24F5"/>
    <w:rsid w:val="1C746388"/>
    <w:rsid w:val="1CBE24A5"/>
    <w:rsid w:val="1D1226B4"/>
    <w:rsid w:val="1D547061"/>
    <w:rsid w:val="1D5907B5"/>
    <w:rsid w:val="1DA76336"/>
    <w:rsid w:val="1E0F6C5F"/>
    <w:rsid w:val="1E127BE4"/>
    <w:rsid w:val="1E65202A"/>
    <w:rsid w:val="1EF503D0"/>
    <w:rsid w:val="1F1C595D"/>
    <w:rsid w:val="1F2F70B6"/>
    <w:rsid w:val="1F487FE2"/>
    <w:rsid w:val="1FB33D60"/>
    <w:rsid w:val="1FBC4A4A"/>
    <w:rsid w:val="201B70B5"/>
    <w:rsid w:val="202D3075"/>
    <w:rsid w:val="2048742B"/>
    <w:rsid w:val="206C062D"/>
    <w:rsid w:val="20BE30C1"/>
    <w:rsid w:val="20DD137B"/>
    <w:rsid w:val="213D3949"/>
    <w:rsid w:val="216E75E5"/>
    <w:rsid w:val="21BB6E2B"/>
    <w:rsid w:val="21EA27B2"/>
    <w:rsid w:val="22657547"/>
    <w:rsid w:val="22B26978"/>
    <w:rsid w:val="23250C83"/>
    <w:rsid w:val="234E3DE9"/>
    <w:rsid w:val="23726DB6"/>
    <w:rsid w:val="23743DB9"/>
    <w:rsid w:val="23A80837"/>
    <w:rsid w:val="23F944BF"/>
    <w:rsid w:val="24952391"/>
    <w:rsid w:val="24AE5C72"/>
    <w:rsid w:val="24C0322E"/>
    <w:rsid w:val="24CF596A"/>
    <w:rsid w:val="24D4382A"/>
    <w:rsid w:val="255911D5"/>
    <w:rsid w:val="255A625C"/>
    <w:rsid w:val="25837EF0"/>
    <w:rsid w:val="25CE0B97"/>
    <w:rsid w:val="25F46B3E"/>
    <w:rsid w:val="267841EE"/>
    <w:rsid w:val="269221D6"/>
    <w:rsid w:val="26DA1722"/>
    <w:rsid w:val="27571C6C"/>
    <w:rsid w:val="279462AC"/>
    <w:rsid w:val="279908E2"/>
    <w:rsid w:val="27AA2CA3"/>
    <w:rsid w:val="290563D8"/>
    <w:rsid w:val="29315FA2"/>
    <w:rsid w:val="294A57BC"/>
    <w:rsid w:val="297901DE"/>
    <w:rsid w:val="298170A7"/>
    <w:rsid w:val="29E01264"/>
    <w:rsid w:val="2A2A3FBC"/>
    <w:rsid w:val="2A367B52"/>
    <w:rsid w:val="2A4312E2"/>
    <w:rsid w:val="2AA73585"/>
    <w:rsid w:val="2AB40E88"/>
    <w:rsid w:val="2B385260"/>
    <w:rsid w:val="2B4B5B6E"/>
    <w:rsid w:val="2BC308DD"/>
    <w:rsid w:val="2BC32A58"/>
    <w:rsid w:val="2BFC1144"/>
    <w:rsid w:val="2C046088"/>
    <w:rsid w:val="2C056D35"/>
    <w:rsid w:val="2C07271B"/>
    <w:rsid w:val="2C666902"/>
    <w:rsid w:val="2CBC0A72"/>
    <w:rsid w:val="2CC82306"/>
    <w:rsid w:val="2D1157E1"/>
    <w:rsid w:val="2D297FDD"/>
    <w:rsid w:val="2DBF23F9"/>
    <w:rsid w:val="2DC175BC"/>
    <w:rsid w:val="2E941D53"/>
    <w:rsid w:val="2ED8336B"/>
    <w:rsid w:val="2EDD678B"/>
    <w:rsid w:val="2EDF7472"/>
    <w:rsid w:val="2EE26446"/>
    <w:rsid w:val="2F154177"/>
    <w:rsid w:val="2F4329BC"/>
    <w:rsid w:val="2F9D65AC"/>
    <w:rsid w:val="2FA200FA"/>
    <w:rsid w:val="2FAD0DC5"/>
    <w:rsid w:val="2FED7630"/>
    <w:rsid w:val="30020510"/>
    <w:rsid w:val="300C4CCC"/>
    <w:rsid w:val="30191779"/>
    <w:rsid w:val="302B08A4"/>
    <w:rsid w:val="305D0B62"/>
    <w:rsid w:val="30854B46"/>
    <w:rsid w:val="30BD4AC6"/>
    <w:rsid w:val="314011DB"/>
    <w:rsid w:val="3162740E"/>
    <w:rsid w:val="31A66981"/>
    <w:rsid w:val="31D57CF0"/>
    <w:rsid w:val="321530DC"/>
    <w:rsid w:val="323C70BA"/>
    <w:rsid w:val="324D3583"/>
    <w:rsid w:val="328C6723"/>
    <w:rsid w:val="32A50A13"/>
    <w:rsid w:val="33076767"/>
    <w:rsid w:val="33296AFD"/>
    <w:rsid w:val="33863E63"/>
    <w:rsid w:val="342C2EA8"/>
    <w:rsid w:val="34626EAA"/>
    <w:rsid w:val="34DE2CCB"/>
    <w:rsid w:val="34DE3C0E"/>
    <w:rsid w:val="35595597"/>
    <w:rsid w:val="357339A5"/>
    <w:rsid w:val="35A04F88"/>
    <w:rsid w:val="3650732A"/>
    <w:rsid w:val="368D7EF4"/>
    <w:rsid w:val="36D10B7D"/>
    <w:rsid w:val="36D14CB5"/>
    <w:rsid w:val="37030C64"/>
    <w:rsid w:val="37212E71"/>
    <w:rsid w:val="37454906"/>
    <w:rsid w:val="37C60190"/>
    <w:rsid w:val="37DE5A4E"/>
    <w:rsid w:val="37E62B54"/>
    <w:rsid w:val="38012DCB"/>
    <w:rsid w:val="38080CB8"/>
    <w:rsid w:val="38423A9F"/>
    <w:rsid w:val="38644C80"/>
    <w:rsid w:val="386B2E9C"/>
    <w:rsid w:val="388B5CA5"/>
    <w:rsid w:val="38DD1AAC"/>
    <w:rsid w:val="39700927"/>
    <w:rsid w:val="39FF4431"/>
    <w:rsid w:val="3A186C52"/>
    <w:rsid w:val="3A3413F0"/>
    <w:rsid w:val="3A824586"/>
    <w:rsid w:val="3A8D5551"/>
    <w:rsid w:val="3A9C3E0B"/>
    <w:rsid w:val="3A9F1460"/>
    <w:rsid w:val="3AF43CF1"/>
    <w:rsid w:val="3B1C0F30"/>
    <w:rsid w:val="3B2D1CDE"/>
    <w:rsid w:val="3B384F32"/>
    <w:rsid w:val="3B594811"/>
    <w:rsid w:val="3C3F4AE6"/>
    <w:rsid w:val="3CA535CB"/>
    <w:rsid w:val="3CD91462"/>
    <w:rsid w:val="3D4A59DA"/>
    <w:rsid w:val="3D4D301F"/>
    <w:rsid w:val="3D9C7B07"/>
    <w:rsid w:val="3DC4442C"/>
    <w:rsid w:val="3E1746ED"/>
    <w:rsid w:val="3E4C1298"/>
    <w:rsid w:val="3E5C21ED"/>
    <w:rsid w:val="3F126122"/>
    <w:rsid w:val="3F13224D"/>
    <w:rsid w:val="3F2B67B3"/>
    <w:rsid w:val="3FB3195F"/>
    <w:rsid w:val="3FE945E8"/>
    <w:rsid w:val="40027710"/>
    <w:rsid w:val="40670739"/>
    <w:rsid w:val="4071391F"/>
    <w:rsid w:val="40743C2F"/>
    <w:rsid w:val="40FE34AB"/>
    <w:rsid w:val="413A766A"/>
    <w:rsid w:val="415D7493"/>
    <w:rsid w:val="419014A0"/>
    <w:rsid w:val="41C75D8A"/>
    <w:rsid w:val="41E400C8"/>
    <w:rsid w:val="42024A2E"/>
    <w:rsid w:val="42176CD4"/>
    <w:rsid w:val="421C1A40"/>
    <w:rsid w:val="422563BD"/>
    <w:rsid w:val="425F396C"/>
    <w:rsid w:val="426339F7"/>
    <w:rsid w:val="42805758"/>
    <w:rsid w:val="42CA2778"/>
    <w:rsid w:val="432126DC"/>
    <w:rsid w:val="43354924"/>
    <w:rsid w:val="438A6CDC"/>
    <w:rsid w:val="438D20D6"/>
    <w:rsid w:val="43EB71E3"/>
    <w:rsid w:val="44350BA4"/>
    <w:rsid w:val="446C3D53"/>
    <w:rsid w:val="448D2C0C"/>
    <w:rsid w:val="44E65F41"/>
    <w:rsid w:val="454050A9"/>
    <w:rsid w:val="455E073B"/>
    <w:rsid w:val="456412FC"/>
    <w:rsid w:val="45697779"/>
    <w:rsid w:val="45780A86"/>
    <w:rsid w:val="45A32BCF"/>
    <w:rsid w:val="45D545F2"/>
    <w:rsid w:val="45DE6424"/>
    <w:rsid w:val="46071BA0"/>
    <w:rsid w:val="46173A5F"/>
    <w:rsid w:val="461A028F"/>
    <w:rsid w:val="461C559B"/>
    <w:rsid w:val="462F27B3"/>
    <w:rsid w:val="46392CE0"/>
    <w:rsid w:val="464C1C5D"/>
    <w:rsid w:val="466F101E"/>
    <w:rsid w:val="468766C5"/>
    <w:rsid w:val="46E56A5F"/>
    <w:rsid w:val="47220AC2"/>
    <w:rsid w:val="475315B5"/>
    <w:rsid w:val="477D5479"/>
    <w:rsid w:val="47B76BBE"/>
    <w:rsid w:val="47FE13FC"/>
    <w:rsid w:val="48185B57"/>
    <w:rsid w:val="483C7010"/>
    <w:rsid w:val="48423580"/>
    <w:rsid w:val="484D353F"/>
    <w:rsid w:val="48861F15"/>
    <w:rsid w:val="49470D20"/>
    <w:rsid w:val="49926E00"/>
    <w:rsid w:val="49B91E85"/>
    <w:rsid w:val="49D24043"/>
    <w:rsid w:val="49F22E5E"/>
    <w:rsid w:val="4A1F5D48"/>
    <w:rsid w:val="4AA13829"/>
    <w:rsid w:val="4AB13A72"/>
    <w:rsid w:val="4B254B65"/>
    <w:rsid w:val="4BDD6665"/>
    <w:rsid w:val="4CB12D62"/>
    <w:rsid w:val="4CEA5F07"/>
    <w:rsid w:val="4D0E7878"/>
    <w:rsid w:val="4D2F3630"/>
    <w:rsid w:val="4D4D3040"/>
    <w:rsid w:val="4D6E43BD"/>
    <w:rsid w:val="4D782049"/>
    <w:rsid w:val="4DD45DD3"/>
    <w:rsid w:val="4DFB65A4"/>
    <w:rsid w:val="4E3423DF"/>
    <w:rsid w:val="4E3F0497"/>
    <w:rsid w:val="4E714F41"/>
    <w:rsid w:val="4E735A9A"/>
    <w:rsid w:val="4ECB3051"/>
    <w:rsid w:val="4F1307A1"/>
    <w:rsid w:val="4F955AF4"/>
    <w:rsid w:val="4FC04863"/>
    <w:rsid w:val="4FD06649"/>
    <w:rsid w:val="50863682"/>
    <w:rsid w:val="50931649"/>
    <w:rsid w:val="50B96100"/>
    <w:rsid w:val="50EA150D"/>
    <w:rsid w:val="51181620"/>
    <w:rsid w:val="51385D77"/>
    <w:rsid w:val="513C6F20"/>
    <w:rsid w:val="515C1C52"/>
    <w:rsid w:val="51CC4711"/>
    <w:rsid w:val="51EC1975"/>
    <w:rsid w:val="52435292"/>
    <w:rsid w:val="5289677C"/>
    <w:rsid w:val="52E236E7"/>
    <w:rsid w:val="52F23D6A"/>
    <w:rsid w:val="531A7364"/>
    <w:rsid w:val="532E3BC0"/>
    <w:rsid w:val="53B501F6"/>
    <w:rsid w:val="53EB5437"/>
    <w:rsid w:val="54EE1F62"/>
    <w:rsid w:val="55AB0B84"/>
    <w:rsid w:val="55F66200"/>
    <w:rsid w:val="565114C6"/>
    <w:rsid w:val="565428BF"/>
    <w:rsid w:val="5713508F"/>
    <w:rsid w:val="57376AD1"/>
    <w:rsid w:val="574F3DA9"/>
    <w:rsid w:val="57505BCA"/>
    <w:rsid w:val="575C619F"/>
    <w:rsid w:val="576D5B03"/>
    <w:rsid w:val="57AC6425"/>
    <w:rsid w:val="57F9079B"/>
    <w:rsid w:val="58244C82"/>
    <w:rsid w:val="584A3FFC"/>
    <w:rsid w:val="58E2665F"/>
    <w:rsid w:val="58E976C8"/>
    <w:rsid w:val="58ED49F0"/>
    <w:rsid w:val="592D07FE"/>
    <w:rsid w:val="593257A1"/>
    <w:rsid w:val="59904DD9"/>
    <w:rsid w:val="599A5E0E"/>
    <w:rsid w:val="59AE35BD"/>
    <w:rsid w:val="59B54439"/>
    <w:rsid w:val="59D522A3"/>
    <w:rsid w:val="59F1681C"/>
    <w:rsid w:val="5A196B1B"/>
    <w:rsid w:val="5A677AE0"/>
    <w:rsid w:val="5AAC7544"/>
    <w:rsid w:val="5AB47BDF"/>
    <w:rsid w:val="5ABE1D47"/>
    <w:rsid w:val="5B3B4FB1"/>
    <w:rsid w:val="5BF84119"/>
    <w:rsid w:val="5C4D6167"/>
    <w:rsid w:val="5C5477DD"/>
    <w:rsid w:val="5C907364"/>
    <w:rsid w:val="5CBC5AAE"/>
    <w:rsid w:val="5D6556C7"/>
    <w:rsid w:val="5E123D8A"/>
    <w:rsid w:val="5E45699F"/>
    <w:rsid w:val="5E4F4B48"/>
    <w:rsid w:val="5E5A0E92"/>
    <w:rsid w:val="5EA110CF"/>
    <w:rsid w:val="5EB1130C"/>
    <w:rsid w:val="5EBD517B"/>
    <w:rsid w:val="5EC47B18"/>
    <w:rsid w:val="5ECA2C7C"/>
    <w:rsid w:val="5EF82676"/>
    <w:rsid w:val="5F2D33BC"/>
    <w:rsid w:val="5FA92D02"/>
    <w:rsid w:val="607E735B"/>
    <w:rsid w:val="60AA44FF"/>
    <w:rsid w:val="60D1764E"/>
    <w:rsid w:val="613E4D75"/>
    <w:rsid w:val="61D95952"/>
    <w:rsid w:val="62333EA2"/>
    <w:rsid w:val="62777EF6"/>
    <w:rsid w:val="62A42440"/>
    <w:rsid w:val="62C95C4A"/>
    <w:rsid w:val="62DB5668"/>
    <w:rsid w:val="62DD39C2"/>
    <w:rsid w:val="62FB6784"/>
    <w:rsid w:val="63095B0B"/>
    <w:rsid w:val="631728A2"/>
    <w:rsid w:val="63417E63"/>
    <w:rsid w:val="63A363CE"/>
    <w:rsid w:val="641E7449"/>
    <w:rsid w:val="64335EE3"/>
    <w:rsid w:val="647C520F"/>
    <w:rsid w:val="6521617A"/>
    <w:rsid w:val="657219D1"/>
    <w:rsid w:val="65CF7BD7"/>
    <w:rsid w:val="66347425"/>
    <w:rsid w:val="667A1C2F"/>
    <w:rsid w:val="66935F55"/>
    <w:rsid w:val="66950D65"/>
    <w:rsid w:val="66A05943"/>
    <w:rsid w:val="66DD064E"/>
    <w:rsid w:val="66E612A0"/>
    <w:rsid w:val="67045135"/>
    <w:rsid w:val="67204E8B"/>
    <w:rsid w:val="672C4C66"/>
    <w:rsid w:val="676B283C"/>
    <w:rsid w:val="67D828EF"/>
    <w:rsid w:val="67FA6BCC"/>
    <w:rsid w:val="68C54CEF"/>
    <w:rsid w:val="68CD08D6"/>
    <w:rsid w:val="68ED6FEF"/>
    <w:rsid w:val="693764BC"/>
    <w:rsid w:val="69F045DA"/>
    <w:rsid w:val="6A3419CA"/>
    <w:rsid w:val="6A4B221F"/>
    <w:rsid w:val="6B5C2732"/>
    <w:rsid w:val="6B8113DA"/>
    <w:rsid w:val="6B9273C1"/>
    <w:rsid w:val="6B9A0018"/>
    <w:rsid w:val="6C392B3E"/>
    <w:rsid w:val="6CAE15F8"/>
    <w:rsid w:val="6CB63BEB"/>
    <w:rsid w:val="6CDA42F2"/>
    <w:rsid w:val="6CDD4D14"/>
    <w:rsid w:val="6D1E2392"/>
    <w:rsid w:val="6D5520BD"/>
    <w:rsid w:val="6D5A7BAB"/>
    <w:rsid w:val="6D6105B3"/>
    <w:rsid w:val="6D635721"/>
    <w:rsid w:val="6DA8667D"/>
    <w:rsid w:val="6DCA02AD"/>
    <w:rsid w:val="6DCB6D92"/>
    <w:rsid w:val="6DD905A8"/>
    <w:rsid w:val="6DE425FA"/>
    <w:rsid w:val="6E2476C2"/>
    <w:rsid w:val="6E766EFB"/>
    <w:rsid w:val="6E9309E1"/>
    <w:rsid w:val="6F096A3B"/>
    <w:rsid w:val="6F4B3276"/>
    <w:rsid w:val="70361D3F"/>
    <w:rsid w:val="70447D43"/>
    <w:rsid w:val="705165AB"/>
    <w:rsid w:val="70752122"/>
    <w:rsid w:val="709B5583"/>
    <w:rsid w:val="70A94E62"/>
    <w:rsid w:val="70B82EFE"/>
    <w:rsid w:val="70C5475A"/>
    <w:rsid w:val="70D35CA6"/>
    <w:rsid w:val="71C132A7"/>
    <w:rsid w:val="720C06B7"/>
    <w:rsid w:val="72730B83"/>
    <w:rsid w:val="728F6E10"/>
    <w:rsid w:val="72B077B6"/>
    <w:rsid w:val="73FD3E64"/>
    <w:rsid w:val="740D7688"/>
    <w:rsid w:val="74655B82"/>
    <w:rsid w:val="74722C9A"/>
    <w:rsid w:val="7474619D"/>
    <w:rsid w:val="74765047"/>
    <w:rsid w:val="7488426F"/>
    <w:rsid w:val="74DF7F92"/>
    <w:rsid w:val="74FC737A"/>
    <w:rsid w:val="753B3C84"/>
    <w:rsid w:val="7571185E"/>
    <w:rsid w:val="75D60F43"/>
    <w:rsid w:val="760017AF"/>
    <w:rsid w:val="763252D8"/>
    <w:rsid w:val="764238F5"/>
    <w:rsid w:val="768B5F9D"/>
    <w:rsid w:val="768E0063"/>
    <w:rsid w:val="77104B35"/>
    <w:rsid w:val="773A7DA2"/>
    <w:rsid w:val="773D6EBB"/>
    <w:rsid w:val="77774CBA"/>
    <w:rsid w:val="777C1998"/>
    <w:rsid w:val="77AE7BE8"/>
    <w:rsid w:val="78044C6A"/>
    <w:rsid w:val="78243A03"/>
    <w:rsid w:val="782D60FD"/>
    <w:rsid w:val="788A73B5"/>
    <w:rsid w:val="78B813C8"/>
    <w:rsid w:val="78BB101F"/>
    <w:rsid w:val="78C2186D"/>
    <w:rsid w:val="791F20CD"/>
    <w:rsid w:val="793773FD"/>
    <w:rsid w:val="79A92571"/>
    <w:rsid w:val="79AF20A3"/>
    <w:rsid w:val="79B50B2C"/>
    <w:rsid w:val="79C9375B"/>
    <w:rsid w:val="79E615BE"/>
    <w:rsid w:val="7A094544"/>
    <w:rsid w:val="7A1F5439"/>
    <w:rsid w:val="7A8B765D"/>
    <w:rsid w:val="7A9C5DCD"/>
    <w:rsid w:val="7AA6235C"/>
    <w:rsid w:val="7AAD65DE"/>
    <w:rsid w:val="7AD83036"/>
    <w:rsid w:val="7B063163"/>
    <w:rsid w:val="7B2B6AE3"/>
    <w:rsid w:val="7C1420BF"/>
    <w:rsid w:val="7C9A6DFC"/>
    <w:rsid w:val="7CBE6AC6"/>
    <w:rsid w:val="7CD70E5F"/>
    <w:rsid w:val="7CE86BD0"/>
    <w:rsid w:val="7D5F58C0"/>
    <w:rsid w:val="7D672BDD"/>
    <w:rsid w:val="7E4C1F3B"/>
    <w:rsid w:val="7E5B31DA"/>
    <w:rsid w:val="7E7F542B"/>
    <w:rsid w:val="7EDA28F6"/>
    <w:rsid w:val="7EE226EE"/>
    <w:rsid w:val="7F1A2313"/>
    <w:rsid w:val="7F552AEC"/>
    <w:rsid w:val="7F685C9A"/>
    <w:rsid w:val="7F797C0C"/>
    <w:rsid w:val="7F847866"/>
    <w:rsid w:val="7FD504CA"/>
    <w:rsid w:val="7FDC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4">
    <w:name w:val="heading 1"/>
    <w:basedOn w:val="5"/>
    <w:next w:val="1"/>
    <w:link w:val="33"/>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34"/>
    <w:qFormat/>
    <w:uiPriority w:val="0"/>
    <w:pPr>
      <w:adjustRightInd w:val="0"/>
      <w:jc w:val="center"/>
      <w:textAlignment w:val="baseline"/>
      <w:outlineLvl w:val="1"/>
    </w:pPr>
    <w:rPr>
      <w:kern w:val="0"/>
      <w:sz w:val="24"/>
      <w:szCs w:val="20"/>
    </w:rPr>
  </w:style>
  <w:style w:type="paragraph" w:styleId="5">
    <w:name w:val="heading 3"/>
    <w:basedOn w:val="6"/>
    <w:next w:val="1"/>
    <w:link w:val="32"/>
    <w:qFormat/>
    <w:uiPriority w:val="9"/>
    <w:pPr>
      <w:spacing w:before="260" w:after="260" w:line="240" w:lineRule="auto"/>
      <w:outlineLvl w:val="2"/>
    </w:pPr>
    <w:rPr>
      <w:rFonts w:ascii="宋体" w:hAnsi="宋体" w:eastAsia="宋体"/>
      <w:szCs w:val="32"/>
    </w:rPr>
  </w:style>
  <w:style w:type="paragraph" w:styleId="6">
    <w:name w:val="heading 4"/>
    <w:basedOn w:val="1"/>
    <w:next w:val="1"/>
    <w:link w:val="31"/>
    <w:qFormat/>
    <w:uiPriority w:val="0"/>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0"/>
    <w:pPr>
      <w:widowControl w:val="0"/>
      <w:spacing w:after="160" w:line="360" w:lineRule="auto"/>
      <w:jc w:val="both"/>
    </w:pPr>
    <w:rPr>
      <w:rFonts w:eastAsia="宋体"/>
      <w:b/>
      <w:bCs/>
      <w:kern w:val="2"/>
      <w:lang w:eastAsia="zh-CN"/>
    </w:rPr>
  </w:style>
  <w:style w:type="paragraph" w:styleId="3">
    <w:name w:val="Body Text 2"/>
    <w:basedOn w:val="1"/>
    <w:next w:val="2"/>
    <w:link w:val="29"/>
    <w:qFormat/>
    <w:uiPriority w:val="0"/>
    <w:pPr>
      <w:widowControl w:val="0"/>
      <w:spacing w:after="160" w:line="360" w:lineRule="auto"/>
      <w:jc w:val="both"/>
    </w:pPr>
    <w:rPr>
      <w:rFonts w:eastAsia="宋体"/>
      <w:kern w:val="2"/>
      <w:lang w:eastAsia="zh-CN"/>
    </w:rPr>
  </w:style>
  <w:style w:type="paragraph" w:styleId="8">
    <w:name w:val="Normal Indent"/>
    <w:basedOn w:val="1"/>
    <w:link w:val="35"/>
    <w:qFormat/>
    <w:uiPriority w:val="0"/>
    <w:pPr>
      <w:widowControl w:val="0"/>
      <w:spacing w:after="160" w:line="278" w:lineRule="auto"/>
      <w:ind w:firstLine="420"/>
      <w:jc w:val="both"/>
    </w:pPr>
    <w:rPr>
      <w:rFonts w:eastAsia="宋体"/>
      <w:kern w:val="2"/>
      <w:sz w:val="21"/>
      <w:szCs w:val="20"/>
      <w:lang w:eastAsia="zh-CN"/>
    </w:rPr>
  </w:style>
  <w:style w:type="paragraph" w:styleId="9">
    <w:name w:val="annotation text"/>
    <w:basedOn w:val="1"/>
    <w:next w:val="10"/>
    <w:link w:val="52"/>
    <w:qFormat/>
    <w:uiPriority w:val="0"/>
  </w:style>
  <w:style w:type="paragraph" w:styleId="10">
    <w:name w:val="toc 5"/>
    <w:basedOn w:val="1"/>
    <w:next w:val="1"/>
    <w:semiHidden/>
    <w:qFormat/>
    <w:uiPriority w:val="0"/>
    <w:pPr>
      <w:ind w:left="840"/>
    </w:pPr>
    <w:rPr>
      <w:szCs w:val="21"/>
    </w:rPr>
  </w:style>
  <w:style w:type="paragraph" w:styleId="11">
    <w:name w:val="Body Text Indent"/>
    <w:basedOn w:val="1"/>
    <w:next w:val="12"/>
    <w:qFormat/>
    <w:uiPriority w:val="0"/>
    <w:pPr>
      <w:spacing w:line="360" w:lineRule="auto"/>
      <w:ind w:firstLine="420" w:firstLineChars="200"/>
    </w:pPr>
  </w:style>
  <w:style w:type="paragraph" w:styleId="12">
    <w:name w:val="envelope return"/>
    <w:basedOn w:val="1"/>
    <w:qFormat/>
    <w:uiPriority w:val="0"/>
    <w:pPr>
      <w:snapToGrid w:val="0"/>
    </w:pPr>
    <w:rPr>
      <w:rFonts w:ascii="Arial" w:hAnsi="Arial" w:cs="Arial"/>
      <w:szCs w:val="20"/>
    </w:rPr>
  </w:style>
  <w:style w:type="paragraph" w:styleId="13">
    <w:name w:val="footer"/>
    <w:basedOn w:val="1"/>
    <w:link w:val="28"/>
    <w:qFormat/>
    <w:uiPriority w:val="0"/>
    <w:pPr>
      <w:widowControl w:val="0"/>
      <w:tabs>
        <w:tab w:val="center" w:pos="4153"/>
        <w:tab w:val="right" w:pos="8306"/>
      </w:tabs>
      <w:snapToGrid w:val="0"/>
      <w:spacing w:after="160" w:line="278" w:lineRule="auto"/>
    </w:pPr>
    <w:rPr>
      <w:rFonts w:eastAsia="宋体"/>
      <w:kern w:val="2"/>
      <w:sz w:val="18"/>
      <w:szCs w:val="18"/>
      <w:lang w:eastAsia="zh-CN"/>
    </w:rPr>
  </w:style>
  <w:style w:type="paragraph" w:styleId="14">
    <w:name w:val="header"/>
    <w:basedOn w:val="1"/>
    <w:link w:val="27"/>
    <w:qFormat/>
    <w:uiPriority w:val="99"/>
    <w:pPr>
      <w:widowControl w:val="0"/>
      <w:pBdr>
        <w:bottom w:val="single" w:color="auto" w:sz="6" w:space="1"/>
      </w:pBdr>
      <w:tabs>
        <w:tab w:val="center" w:pos="4153"/>
        <w:tab w:val="right" w:pos="8306"/>
      </w:tabs>
      <w:snapToGrid w:val="0"/>
      <w:spacing w:after="160" w:line="278" w:lineRule="auto"/>
      <w:jc w:val="center"/>
    </w:pPr>
    <w:rPr>
      <w:rFonts w:eastAsia="宋体"/>
      <w:kern w:val="2"/>
      <w:sz w:val="18"/>
      <w:szCs w:val="18"/>
      <w:lang w:eastAsia="zh-CN"/>
    </w:rPr>
  </w:style>
  <w:style w:type="paragraph" w:styleId="15">
    <w:name w:val="Normal (Web)"/>
    <w:basedOn w:val="1"/>
    <w:qFormat/>
    <w:uiPriority w:val="99"/>
    <w:pPr>
      <w:widowControl w:val="0"/>
      <w:spacing w:beforeAutospacing="1" w:after="160" w:afterAutospacing="1" w:line="278" w:lineRule="auto"/>
    </w:pPr>
    <w:rPr>
      <w:rFonts w:eastAsia="宋体"/>
      <w:lang w:eastAsia="zh-CN"/>
    </w:rPr>
  </w:style>
  <w:style w:type="paragraph" w:styleId="16">
    <w:name w:val="annotation subject"/>
    <w:basedOn w:val="9"/>
    <w:next w:val="9"/>
    <w:link w:val="53"/>
    <w:qFormat/>
    <w:uiPriority w:val="0"/>
    <w:rPr>
      <w:b/>
      <w:bCs/>
    </w:rPr>
  </w:style>
  <w:style w:type="paragraph" w:styleId="17">
    <w:name w:val="Body Text First Indent 2"/>
    <w:basedOn w:val="11"/>
    <w:qFormat/>
    <w:uiPriority w:val="99"/>
    <w:pPr>
      <w:spacing w:after="120" w:line="240" w:lineRule="auto"/>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basedOn w:val="20"/>
    <w:qFormat/>
    <w:uiPriority w:val="0"/>
    <w:rPr>
      <w:sz w:val="21"/>
      <w:szCs w:val="21"/>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27">
    <w:name w:val="页眉 字符"/>
    <w:link w:val="14"/>
    <w:qFormat/>
    <w:uiPriority w:val="99"/>
    <w:rPr>
      <w:rFonts w:eastAsia="宋体"/>
      <w:kern w:val="2"/>
      <w:sz w:val="18"/>
      <w:szCs w:val="18"/>
      <w:lang w:eastAsia="zh-CN"/>
    </w:rPr>
  </w:style>
  <w:style w:type="character" w:customStyle="1" w:styleId="28">
    <w:name w:val="页脚 字符"/>
    <w:link w:val="13"/>
    <w:qFormat/>
    <w:uiPriority w:val="0"/>
    <w:rPr>
      <w:rFonts w:eastAsia="宋体"/>
      <w:kern w:val="2"/>
      <w:sz w:val="18"/>
      <w:szCs w:val="18"/>
      <w:lang w:eastAsia="zh-CN"/>
    </w:rPr>
  </w:style>
  <w:style w:type="character" w:customStyle="1" w:styleId="29">
    <w:name w:val="正文文本 2 字符"/>
    <w:link w:val="3"/>
    <w:qFormat/>
    <w:uiPriority w:val="0"/>
    <w:rPr>
      <w:rFonts w:eastAsia="宋体"/>
      <w:kern w:val="2"/>
      <w:sz w:val="24"/>
      <w:szCs w:val="24"/>
      <w:lang w:eastAsia="zh-CN"/>
    </w:rPr>
  </w:style>
  <w:style w:type="character" w:customStyle="1" w:styleId="30">
    <w:name w:val="正文文本 字符"/>
    <w:link w:val="2"/>
    <w:qFormat/>
    <w:uiPriority w:val="0"/>
    <w:rPr>
      <w:rFonts w:eastAsia="宋体"/>
      <w:b/>
      <w:bCs/>
      <w:kern w:val="2"/>
      <w:sz w:val="24"/>
      <w:szCs w:val="24"/>
      <w:lang w:eastAsia="zh-CN"/>
    </w:rPr>
  </w:style>
  <w:style w:type="character" w:customStyle="1" w:styleId="31">
    <w:name w:val="标题 4 字符"/>
    <w:link w:val="6"/>
    <w:qFormat/>
    <w:uiPriority w:val="0"/>
    <w:rPr>
      <w:rFonts w:ascii="Arial" w:hAnsi="Arial" w:eastAsia="黑体"/>
      <w:b/>
      <w:bCs/>
      <w:kern w:val="2"/>
      <w:sz w:val="28"/>
      <w:szCs w:val="28"/>
      <w:lang w:eastAsia="zh-CN"/>
    </w:rPr>
  </w:style>
  <w:style w:type="character" w:customStyle="1" w:styleId="32">
    <w:name w:val="标题 3 字符"/>
    <w:link w:val="5"/>
    <w:qFormat/>
    <w:uiPriority w:val="9"/>
    <w:rPr>
      <w:rFonts w:ascii="宋体" w:hAnsi="宋体" w:eastAsia="宋体"/>
      <w:b/>
      <w:bCs/>
      <w:kern w:val="2"/>
      <w:sz w:val="28"/>
      <w:szCs w:val="32"/>
      <w:lang w:eastAsia="zh-CN"/>
    </w:rPr>
  </w:style>
  <w:style w:type="character" w:customStyle="1" w:styleId="33">
    <w:name w:val="标题 1 字符"/>
    <w:link w:val="4"/>
    <w:qFormat/>
    <w:uiPriority w:val="0"/>
    <w:rPr>
      <w:rFonts w:ascii="宋体" w:hAnsi="宋体" w:eastAsia="黑体"/>
      <w:b/>
      <w:bCs/>
      <w:kern w:val="44"/>
      <w:sz w:val="28"/>
      <w:szCs w:val="44"/>
      <w:lang w:eastAsia="zh-CN"/>
    </w:rPr>
  </w:style>
  <w:style w:type="character" w:customStyle="1" w:styleId="34">
    <w:name w:val="标题 2 字符"/>
    <w:link w:val="7"/>
    <w:qFormat/>
    <w:uiPriority w:val="0"/>
    <w:rPr>
      <w:rFonts w:ascii="宋体" w:hAnsi="宋体" w:eastAsia="宋体"/>
      <w:b/>
      <w:bCs/>
      <w:sz w:val="24"/>
      <w:lang w:eastAsia="zh-CN"/>
    </w:rPr>
  </w:style>
  <w:style w:type="character" w:customStyle="1" w:styleId="35">
    <w:name w:val="正文缩进 字符"/>
    <w:link w:val="8"/>
    <w:qFormat/>
    <w:uiPriority w:val="0"/>
    <w:rPr>
      <w:rFonts w:eastAsia="宋体"/>
      <w:kern w:val="2"/>
      <w:sz w:val="21"/>
      <w:lang w:eastAsia="zh-CN"/>
    </w:rPr>
  </w:style>
  <w:style w:type="character" w:customStyle="1" w:styleId="36">
    <w:name w:val="标题 3 Char"/>
    <w:qFormat/>
    <w:uiPriority w:val="0"/>
    <w:rPr>
      <w:rFonts w:ascii="黑体" w:eastAsia="黑体"/>
      <w:bCs/>
      <w:sz w:val="30"/>
    </w:rPr>
  </w:style>
  <w:style w:type="table" w:customStyle="1" w:styleId="37">
    <w:name w:val="网格型1"/>
    <w:basedOn w:val="18"/>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ypo_table"/>
    <w:basedOn w:val="18"/>
    <w:qFormat/>
    <w:uiPriority w:val="0"/>
  </w:style>
  <w:style w:type="paragraph" w:customStyle="1" w:styleId="39">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40">
    <w:name w:val="base"/>
    <w:basedOn w:val="20"/>
    <w:qFormat/>
    <w:uiPriority w:val="0"/>
    <w:rPr>
      <w:rFonts w:ascii="仿宋" w:hAnsi="仿宋" w:eastAsia="仿宋" w:cs="仿宋"/>
      <w:b/>
      <w:bCs/>
      <w:sz w:val="28"/>
      <w:szCs w:val="28"/>
    </w:rPr>
  </w:style>
  <w:style w:type="paragraph" w:customStyle="1" w:styleId="41">
    <w:name w:val="typo_p"/>
    <w:basedOn w:val="1"/>
    <w:qFormat/>
    <w:uiPriority w:val="0"/>
    <w:pPr>
      <w:spacing w:line="432" w:lineRule="atLeast"/>
    </w:pPr>
    <w:rPr>
      <w:rFonts w:ascii="微软雅黑" w:hAnsi="微软雅黑" w:eastAsia="微软雅黑" w:cs="微软雅黑"/>
      <w:color w:val="333333"/>
    </w:rPr>
  </w:style>
  <w:style w:type="character" w:customStyle="1" w:styleId="42">
    <w:name w:val="span"/>
    <w:basedOn w:val="20"/>
    <w:qFormat/>
    <w:uiPriority w:val="0"/>
    <w:rPr>
      <w:rFonts w:ascii="仿宋" w:hAnsi="仿宋" w:eastAsia="仿宋" w:cs="仿宋"/>
    </w:rPr>
  </w:style>
  <w:style w:type="character" w:customStyle="1" w:styleId="43">
    <w:name w:val="underline"/>
    <w:basedOn w:val="20"/>
    <w:qFormat/>
    <w:uiPriority w:val="0"/>
  </w:style>
  <w:style w:type="paragraph" w:customStyle="1" w:styleId="44">
    <w:name w:val="div"/>
    <w:basedOn w:val="1"/>
    <w:qFormat/>
    <w:uiPriority w:val="0"/>
    <w:pPr>
      <w:keepLines/>
      <w:spacing w:line="432" w:lineRule="atLeast"/>
    </w:pPr>
    <w:rPr>
      <w:rFonts w:ascii="微软雅黑" w:hAnsi="微软雅黑" w:eastAsia="微软雅黑" w:cs="微软雅黑"/>
      <w:color w:val="333333"/>
    </w:rPr>
  </w:style>
  <w:style w:type="character" w:customStyle="1" w:styleId="45">
    <w:name w:val="step-methods_step-item_label"/>
    <w:basedOn w:val="20"/>
    <w:qFormat/>
    <w:uiPriority w:val="0"/>
  </w:style>
  <w:style w:type="table" w:customStyle="1" w:styleId="46">
    <w:name w:val="typo_table_0"/>
    <w:basedOn w:val="18"/>
    <w:qFormat/>
    <w:uiPriority w:val="0"/>
  </w:style>
  <w:style w:type="character" w:customStyle="1" w:styleId="47">
    <w:name w:val="要点1"/>
    <w:basedOn w:val="20"/>
    <w:qFormat/>
    <w:uiPriority w:val="0"/>
    <w:rPr>
      <w:b/>
      <w:bCs/>
      <w:color w:val="000000"/>
    </w:rPr>
  </w:style>
  <w:style w:type="paragraph" w:customStyle="1" w:styleId="48">
    <w:name w:val="表格文字"/>
    <w:basedOn w:val="1"/>
    <w:next w:val="1"/>
    <w:qFormat/>
    <w:uiPriority w:val="99"/>
    <w:pPr>
      <w:spacing w:before="25" w:after="25"/>
    </w:pPr>
    <w:rPr>
      <w:spacing w:val="10"/>
      <w:szCs w:val="20"/>
    </w:rPr>
  </w:style>
  <w:style w:type="character" w:customStyle="1" w:styleId="49">
    <w:name w:val="font31"/>
    <w:basedOn w:val="20"/>
    <w:qFormat/>
    <w:uiPriority w:val="0"/>
    <w:rPr>
      <w:rFonts w:hint="eastAsia" w:ascii="宋体" w:hAnsi="宋体" w:eastAsia="宋体" w:cs="宋体"/>
      <w:color w:val="000000"/>
      <w:sz w:val="22"/>
      <w:szCs w:val="22"/>
      <w:u w:val="none"/>
    </w:rPr>
  </w:style>
  <w:style w:type="character" w:customStyle="1" w:styleId="50">
    <w:name w:val="toolbarlabel"/>
    <w:basedOn w:val="20"/>
    <w:qFormat/>
    <w:uiPriority w:val="0"/>
    <w:rPr>
      <w:color w:val="333333"/>
      <w:sz w:val="18"/>
      <w:szCs w:val="18"/>
    </w:rPr>
  </w:style>
  <w:style w:type="paragraph" w:customStyle="1" w:styleId="51">
    <w:name w:val="Table Paragraph"/>
    <w:basedOn w:val="1"/>
    <w:qFormat/>
    <w:uiPriority w:val="1"/>
    <w:pPr>
      <w:autoSpaceDE w:val="0"/>
      <w:autoSpaceDN w:val="0"/>
    </w:pPr>
    <w:rPr>
      <w:rFonts w:ascii="Noto Sans CJK JP Black" w:hAnsi="Noto Sans CJK JP Black" w:eastAsia="Noto Sans CJK JP Black" w:cs="Noto Sans CJK JP Black"/>
      <w:sz w:val="22"/>
    </w:rPr>
  </w:style>
  <w:style w:type="character" w:customStyle="1" w:styleId="52">
    <w:name w:val="批注文字 字符"/>
    <w:basedOn w:val="20"/>
    <w:link w:val="9"/>
    <w:qFormat/>
    <w:uiPriority w:val="0"/>
    <w:rPr>
      <w:rFonts w:eastAsia="Times New Roman"/>
      <w:sz w:val="24"/>
      <w:szCs w:val="24"/>
      <w:lang w:eastAsia="en-US"/>
    </w:rPr>
  </w:style>
  <w:style w:type="character" w:customStyle="1" w:styleId="53">
    <w:name w:val="批注主题 字符"/>
    <w:basedOn w:val="52"/>
    <w:link w:val="16"/>
    <w:qFormat/>
    <w:uiPriority w:val="0"/>
    <w:rPr>
      <w:rFonts w:eastAsia="Times New Roman"/>
      <w:b/>
      <w:bCs/>
      <w:sz w:val="24"/>
      <w:szCs w:val="24"/>
      <w:lang w:eastAsia="en-US"/>
    </w:rPr>
  </w:style>
  <w:style w:type="paragraph" w:customStyle="1" w:styleId="54">
    <w:name w:val="Revision"/>
    <w:hidden/>
    <w:unhideWhenUsed/>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2DDF-D8CA-42E6-BEAC-2A1BB0FF2553}">
  <ds:schemaRefs/>
</ds:datastoreItem>
</file>

<file path=docProps/app.xml><?xml version="1.0" encoding="utf-8"?>
<Properties xmlns="http://schemas.openxmlformats.org/officeDocument/2006/extended-properties" xmlns:vt="http://schemas.openxmlformats.org/officeDocument/2006/docPropsVTypes">
  <Template>Normal</Template>
  <Pages>88</Pages>
  <Words>3169</Words>
  <Characters>3198</Characters>
  <Lines>475</Lines>
  <Paragraphs>133</Paragraphs>
  <TotalTime>58</TotalTime>
  <ScaleCrop>false</ScaleCrop>
  <LinksUpToDate>false</LinksUpToDate>
  <CharactersWithSpaces>3211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2025-03-08T05:51:00Z</dcterms:created>
  <dc:creator>CAOQM</dc:creator>
  <cp:lastModifiedBy>CAOQM</cp:lastModifiedBy>
  <cp:lastPrinted>2025-03-13T06:35:00Z</cp:lastPrinted>
  <dcterms:modified xsi:type="dcterms:W3CDTF">2025-03-13T09:22:50Z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BCBF32185FA34B048FC0107358516462_13</vt:lpwstr>
  </property>
  <property fmtid="{D5CDD505-2E9C-101B-9397-08002B2CF9AE}" pid="4" name="KSOTemplateDocerSaveRecord">
    <vt:lpwstr>eyJoZGlkIjoiMDM0NGY0NDBmODc1YThhYTg4NzJhY2VhYWI1NTQwZTUiLCJ1c2VySWQiOiI1MTYzMzQ1MjUifQ==</vt:lpwstr>
  </property>
</Properties>
</file>