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1"/>
        <w:rPr>
          <w:rFonts w:ascii="方正小标宋简体" w:eastAsia="方正小标宋简体" w:hAnsi="方正小标宋简体" w:cs="方正小标宋简体"/>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2881"/>
        <w:gridCol w:w="5522"/>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SZZXCG-2024-00120</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深圳大学大鼠10x单细胞转录组测序服务项目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hint="eastAsia"/>
                <w:sz w:val="30"/>
                <w:szCs w:val="30"/>
                <w:lang w:eastAsia="zh-CN"/>
              </w:rPr>
              <w:t>服务类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9"/>
        <w:gridCol w:w="777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8"/>
        <w:gridCol w:w="7771"/>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分项报价或投标总价不得高于相应预算金额（或设定的预算金额下的最高限价）；</w:t>
            </w:r>
          </w:p>
        </w:tc>
      </w:tr>
      <w:tr>
        <w:tblPrEx>
          <w:tblW w:w="5000" w:type="pct"/>
          <w:jc w:val="center"/>
          <w:tblLayout w:type="fixed"/>
          <w:tblCellMar>
            <w:top w:w="20" w:type="dxa"/>
            <w:left w:w="108" w:type="dxa"/>
            <w:bottom w:w="20" w:type="dxa"/>
            <w:right w:w="108" w:type="dxa"/>
          </w:tblCellMar>
        </w:tblPrEx>
        <w:trPr>
          <w:trHeight w:val="1436"/>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所投货物、服务在技术、商务等方面没有实质性满足（</w:t>
            </w:r>
            <w:r>
              <w:rPr>
                <w:rFonts w:ascii="Calibri" w:eastAsia="宋体" w:hAnsi="Calibri" w:hint="eastAsia"/>
                <w:kern w:val="2"/>
                <w:sz w:val="21"/>
                <w:lang w:eastAsia="zh-CN"/>
              </w:rPr>
              <w:t>或未响应招标文件中带★号条款或响应有负偏离）</w:t>
            </w:r>
            <w:r>
              <w:rPr>
                <w:rFonts w:eastAsia="宋体" w:hint="eastAsia"/>
                <w:kern w:val="2"/>
                <w:sz w:val="21"/>
                <w:lang w:eastAsia="zh-CN"/>
              </w:rPr>
              <w:t>招标文件要求的（是否实质性满足招标文件要求，由评审委员会根据实质性条款响应情况作出评判）；</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投标文件存在列放位置错误，导致属于信息公开情形的没有被公开；</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投标文件用不属于本公司的电子密钥进行加密或投标文件未按时解密的；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val="0"/>
        <w:jc w:val="center"/>
        <w:outlineLvl w:val="1"/>
        <w:rPr>
          <w:rFonts w:ascii="黑体" w:eastAsia="黑体" w:hAnsi="黑体"/>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667"/>
        <w:gridCol w:w="682"/>
        <w:gridCol w:w="2053"/>
        <w:gridCol w:w="967"/>
        <w:gridCol w:w="4054"/>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072" w:type="dxa"/>
            <w:gridSpan w:val="5"/>
            <w:vAlign w:val="center"/>
          </w:tcPr>
          <w:p>
            <w:pPr>
              <w:widowControl w:val="0"/>
              <w:jc w:val="left"/>
              <w:rPr>
                <w:rFonts w:ascii="宋体" w:eastAsia="宋体" w:hAnsi="宋体" w:cs="宋体"/>
                <w:b/>
                <w:bCs/>
                <w:kern w:val="2"/>
                <w:lang w:eastAsia="zh-CN"/>
              </w:rPr>
            </w:pPr>
            <w:r>
              <w:rPr>
                <w:rFonts w:eastAsia="宋体"/>
                <w:b/>
                <w:bCs/>
                <w:kern w:val="2"/>
                <w:sz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2" w:type="dxa"/>
            <w:gridSpan w:val="5"/>
            <w:vAlign w:val="center"/>
          </w:tcPr>
          <w:p>
            <w:pPr>
              <w:widowControl w:val="0"/>
              <w:spacing w:line="324" w:lineRule="auto"/>
              <w:ind w:firstLine="420"/>
              <w:jc w:val="both"/>
              <w:rPr>
                <w:rFonts w:eastAsia="宋体"/>
                <w:kern w:val="2"/>
                <w:sz w:val="21"/>
                <w:szCs w:val="21"/>
                <w:lang w:eastAsia="zh-CN"/>
              </w:rPr>
            </w:pPr>
            <w:r>
              <w:rPr>
                <w:rFonts w:eastAsia="宋体" w:hint="eastAsia"/>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pPr>
              <w:widowControl w:val="0"/>
              <w:spacing w:line="324" w:lineRule="auto"/>
              <w:ind w:firstLine="420"/>
              <w:jc w:val="both"/>
              <w:rPr>
                <w:rFonts w:eastAsia="宋体"/>
                <w:kern w:val="2"/>
                <w:sz w:val="21"/>
                <w:szCs w:val="21"/>
                <w:lang w:eastAsia="zh-CN"/>
              </w:rPr>
            </w:pPr>
            <w:r>
              <w:rPr>
                <w:rFonts w:eastAsia="宋体" w:hint="eastAsia"/>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采用低价优先法计算，即满足</w:t>
            </w:r>
            <w:r>
              <w:rPr>
                <w:rFonts w:eastAsia="宋体" w:hint="eastAsia"/>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widowControl w:val="0"/>
              <w:spacing w:line="324" w:lineRule="auto"/>
              <w:ind w:left="420"/>
              <w:jc w:val="both"/>
              <w:rPr>
                <w:rFonts w:eastAsia="宋体"/>
                <w:kern w:val="2"/>
                <w:sz w:val="21"/>
                <w:szCs w:val="21"/>
                <w:lang w:eastAsia="zh-CN"/>
              </w:rPr>
            </w:pPr>
            <w:r>
              <w:rPr>
                <w:rFonts w:eastAsia="宋体" w:hint="eastAsia"/>
                <w:kern w:val="2"/>
                <w:sz w:val="21"/>
                <w:szCs w:val="21"/>
                <w:lang w:eastAsia="zh-CN"/>
              </w:rPr>
              <w:t>注：投标人的“技术规格响应情况”“技术规格偏离情况”等必须与客观实际保持一致，响应不实且情节严重的，经查实，将依法记入供应商诚信档案或受到行政处罚。</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shd w:val="clear" w:color="auto" w:fill="E6EFFA"/>
            <w:vAlign w:val="center"/>
          </w:tcPr>
          <w:p>
            <w:pPr>
              <w:widowControl w:val="0"/>
              <w:wordWrap w:val="0"/>
              <w:jc w:val="center"/>
              <w:rPr>
                <w:rFonts w:ascii="宋体" w:eastAsia="宋体" w:hAnsi="宋体" w:cs="宋体"/>
                <w:b/>
                <w:bCs/>
                <w:kern w:val="2"/>
                <w:lang w:eastAsia="zh-CN"/>
              </w:rPr>
            </w:pPr>
            <w:r>
              <w:rPr>
                <w:rFonts w:eastAsia="宋体"/>
                <w:b/>
                <w:bCs/>
                <w:kern w:val="2"/>
                <w:sz w:val="21"/>
                <w:lang w:eastAsia="zh-CN"/>
              </w:rPr>
              <w:t>序号</w:t>
            </w:r>
          </w:p>
        </w:tc>
        <w:tc>
          <w:tcPr>
            <w:tcW w:w="3969" w:type="dxa"/>
            <w:gridSpan w:val="3"/>
            <w:shd w:val="clear" w:color="auto" w:fill="E6EFFA"/>
            <w:vAlign w:val="center"/>
          </w:tcPr>
          <w:p>
            <w:pPr>
              <w:widowControl w:val="0"/>
              <w:wordWrap w:val="0"/>
              <w:jc w:val="center"/>
              <w:rPr>
                <w:rFonts w:ascii="宋体" w:eastAsia="宋体" w:hAnsi="宋体" w:cs="宋体"/>
                <w:b/>
                <w:bCs/>
                <w:kern w:val="2"/>
                <w:lang w:eastAsia="zh-CN"/>
              </w:rPr>
            </w:pPr>
            <w:r>
              <w:rPr>
                <w:rFonts w:eastAsia="宋体"/>
                <w:b/>
                <w:bCs/>
                <w:kern w:val="2"/>
                <w:sz w:val="21"/>
                <w:lang w:eastAsia="zh-CN"/>
              </w:rPr>
              <w:t>评分项</w:t>
            </w:r>
          </w:p>
        </w:tc>
        <w:tc>
          <w:tcPr>
            <w:tcW w:w="4399" w:type="dxa"/>
            <w:shd w:val="clear" w:color="auto" w:fill="E6EFFA"/>
            <w:vAlign w:val="center"/>
          </w:tcPr>
          <w:p>
            <w:pPr>
              <w:widowControl w:val="0"/>
              <w:wordWrap w:val="0"/>
              <w:jc w:val="center"/>
              <w:rPr>
                <w:rFonts w:ascii="宋体" w:eastAsia="宋体" w:hAnsi="宋体" w:cs="宋体"/>
                <w:b/>
                <w:bCs/>
                <w:kern w:val="2"/>
                <w:lang w:eastAsia="zh-CN"/>
              </w:rPr>
            </w:pPr>
            <w:r>
              <w:rPr>
                <w:rFonts w:eastAsia="宋体"/>
                <w:b/>
                <w:bCs/>
                <w:kern w:val="2"/>
                <w:sz w:val="21"/>
                <w:lang w:eastAsia="zh-CN"/>
              </w:rPr>
              <w:t>权重(%)</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restart"/>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1</w:t>
            </w:r>
          </w:p>
        </w:tc>
        <w:tc>
          <w:tcPr>
            <w:tcW w:w="3969" w:type="dxa"/>
            <w:gridSpan w:val="3"/>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价格</w:t>
            </w:r>
          </w:p>
        </w:tc>
        <w:tc>
          <w:tcPr>
            <w:tcW w:w="4399" w:type="dxa"/>
          </w:tcPr>
          <w:p>
            <w:pPr>
              <w:widowControl w:val="0"/>
              <w:wordWrap w:val="0"/>
              <w:jc w:val="center"/>
              <w:rPr>
                <w:rFonts w:ascii="宋体" w:eastAsia="宋体" w:hAnsi="宋体" w:cs="宋体"/>
                <w:b/>
                <w:bCs/>
                <w:color w:val="0000FF"/>
                <w:kern w:val="2"/>
                <w:lang w:eastAsia="zh-CN"/>
              </w:rPr>
            </w:pPr>
            <w:r>
              <w:rPr>
                <w:rFonts w:eastAsia="宋体" w:hint="eastAsia"/>
                <w:b/>
                <w:bCs/>
                <w:color w:val="0000FF"/>
                <w:kern w:val="2"/>
                <w:sz w:val="21"/>
                <w:lang w:eastAsia="zh-CN"/>
              </w:rPr>
              <w:t>1</w:t>
            </w:r>
            <w:r>
              <w:rPr>
                <w:rFonts w:eastAsia="宋体"/>
                <w:b/>
                <w:bCs/>
                <w:color w:val="0000FF"/>
                <w:kern w:val="2"/>
                <w:sz w:val="21"/>
                <w:lang w:eastAsia="zh-CN"/>
              </w:rPr>
              <w:t>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8368" w:type="dxa"/>
            <w:gridSpan w:val="4"/>
          </w:tcPr>
          <w:p>
            <w:pPr>
              <w:widowControl w:val="0"/>
              <w:wordWrap w:val="0"/>
              <w:jc w:val="both"/>
              <w:rPr>
                <w:rFonts w:ascii="宋体" w:eastAsia="宋体" w:hAnsi="宋体" w:cs="宋体"/>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restart"/>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2</w:t>
            </w:r>
          </w:p>
        </w:tc>
        <w:tc>
          <w:tcPr>
            <w:tcW w:w="3969" w:type="dxa"/>
            <w:gridSpan w:val="3"/>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技术</w:t>
            </w:r>
            <w:r>
              <w:rPr>
                <w:rFonts w:eastAsia="宋体" w:hint="eastAsia"/>
                <w:b/>
                <w:bCs/>
                <w:color w:val="0000FF"/>
                <w:kern w:val="2"/>
                <w:sz w:val="21"/>
                <w:lang w:eastAsia="zh-CN"/>
              </w:rPr>
              <w:t>部分</w:t>
            </w:r>
          </w:p>
        </w:tc>
        <w:tc>
          <w:tcPr>
            <w:tcW w:w="4399" w:type="dxa"/>
          </w:tcPr>
          <w:p>
            <w:pPr>
              <w:widowControl w:val="0"/>
              <w:wordWrap w:val="0"/>
              <w:jc w:val="center"/>
              <w:rPr>
                <w:rFonts w:ascii="宋体" w:eastAsia="宋体" w:hAnsi="宋体" w:cs="宋体"/>
                <w:b/>
                <w:bCs/>
                <w:color w:val="0000FF"/>
                <w:kern w:val="2"/>
                <w:lang w:eastAsia="zh-CN"/>
              </w:rPr>
            </w:pPr>
            <w:r>
              <w:rPr>
                <w:rFonts w:eastAsia="宋体" w:hint="eastAsia"/>
                <w:b/>
                <w:bCs/>
                <w:color w:val="0000FF"/>
                <w:kern w:val="2"/>
                <w:sz w:val="21"/>
                <w:lang w:eastAsia="zh-CN"/>
              </w:rPr>
              <w:t>5</w:t>
            </w:r>
            <w:r>
              <w:rPr>
                <w:rFonts w:eastAsia="宋体"/>
                <w:b/>
                <w:bCs/>
                <w:color w:val="0000FF"/>
                <w:kern w:val="2"/>
                <w:sz w:val="21"/>
                <w:lang w:eastAsia="zh-CN"/>
              </w:rPr>
              <w:t>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8368" w:type="dxa"/>
            <w:gridSpan w:val="4"/>
          </w:tcPr>
          <w:p>
            <w:pPr>
              <w:widowControl w:val="0"/>
              <w:wordWrap w:val="0"/>
              <w:jc w:val="both"/>
              <w:rPr>
                <w:rFonts w:ascii="宋体" w:eastAsia="宋体" w:hAnsi="宋体" w:cs="宋体"/>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shd w:val="clear" w:color="auto" w:fill="E6EFFA"/>
            <w:vAlign w:val="center"/>
          </w:tcPr>
          <w:p>
            <w:pPr>
              <w:widowControl w:val="0"/>
              <w:jc w:val="both"/>
              <w:rPr>
                <w:rFonts w:ascii="宋体" w:eastAsia="宋体" w:hAnsi="宋体" w:cs="宋体"/>
                <w:b/>
                <w:bCs/>
                <w:color w:val="0000FF"/>
                <w:kern w:val="2"/>
                <w:lang w:eastAsia="zh-CN"/>
              </w:rPr>
            </w:pPr>
          </w:p>
        </w:tc>
        <w:tc>
          <w:tcPr>
            <w:tcW w:w="721"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序号</w:t>
            </w:r>
          </w:p>
        </w:tc>
        <w:tc>
          <w:tcPr>
            <w:tcW w:w="2216"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hint="eastAsia"/>
                <w:b/>
                <w:bCs/>
                <w:kern w:val="2"/>
                <w:sz w:val="21"/>
                <w:szCs w:val="21"/>
                <w:lang w:eastAsia="zh-CN"/>
              </w:rPr>
              <w:t>评审因素</w:t>
            </w:r>
          </w:p>
        </w:tc>
        <w:tc>
          <w:tcPr>
            <w:tcW w:w="1032"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权重(%)</w:t>
            </w:r>
          </w:p>
        </w:tc>
        <w:tc>
          <w:tcPr>
            <w:tcW w:w="4399"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kern w:val="2"/>
                <w:sz w:val="21"/>
                <w:szCs w:val="21"/>
                <w:lang w:eastAsia="zh-CN"/>
              </w:rPr>
            </w:pPr>
            <w:r>
              <w:rPr>
                <w:rFonts w:ascii="宋体" w:eastAsia="宋体" w:hAnsi="宋体" w:hint="eastAsia"/>
                <w:kern w:val="2"/>
                <w:sz w:val="21"/>
                <w:szCs w:val="21"/>
                <w:lang w:eastAsia="zh-CN"/>
              </w:rPr>
              <w:t>1</w:t>
            </w:r>
          </w:p>
        </w:tc>
        <w:tc>
          <w:tcPr>
            <w:tcW w:w="2216" w:type="dxa"/>
            <w:vAlign w:val="center"/>
          </w:tcPr>
          <w:p>
            <w:pPr>
              <w:widowControl w:val="0"/>
              <w:adjustRightInd w:val="0"/>
              <w:snapToGrid w:val="0"/>
              <w:jc w:val="center"/>
              <w:rPr>
                <w:rFonts w:ascii="宋体" w:eastAsia="宋体" w:hAnsi="宋体"/>
                <w:kern w:val="2"/>
                <w:sz w:val="21"/>
                <w:szCs w:val="21"/>
                <w:lang w:eastAsia="zh-CN"/>
              </w:rPr>
            </w:pPr>
            <w:r>
              <w:rPr>
                <w:rFonts w:eastAsia="宋体" w:hint="eastAsia"/>
                <w:spacing w:val="7"/>
                <w:kern w:val="2"/>
                <w:sz w:val="21"/>
                <w:szCs w:val="21"/>
                <w:lang w:eastAsia="zh-CN"/>
              </w:rPr>
              <w:t>采购需求响应情况</w:t>
            </w:r>
          </w:p>
        </w:tc>
        <w:tc>
          <w:tcPr>
            <w:tcW w:w="1032"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10</w:t>
            </w:r>
          </w:p>
        </w:tc>
        <w:tc>
          <w:tcPr>
            <w:tcW w:w="4399" w:type="dxa"/>
            <w:vAlign w:val="center"/>
          </w:tcPr>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（一）评分内容：</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投</w:t>
            </w:r>
            <w:r>
              <w:rPr>
                <w:rFonts w:ascii="宋体" w:eastAsia="宋体" w:hAnsi="宋体" w:hint="eastAsia"/>
                <w:kern w:val="2"/>
                <w:sz w:val="21"/>
                <w:szCs w:val="21"/>
                <w:lang w:eastAsia="zh-CN"/>
              </w:rPr>
              <w:t>标人应如实填写《技术要求偏离表》，评审委员会根据响应情况进行打分（非“★”号条款），各项技术参数指标及服务内容要求全部满足的得 100分，参数每负偏离一项扣7.1分， 扣完为止。</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2</w:t>
            </w:r>
          </w:p>
        </w:tc>
        <w:tc>
          <w:tcPr>
            <w:tcW w:w="221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实施方案</w:t>
            </w:r>
          </w:p>
        </w:tc>
        <w:tc>
          <w:tcPr>
            <w:tcW w:w="1032"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4399" w:type="dxa"/>
          </w:tcPr>
          <w:p>
            <w:pPr>
              <w:widowControl w:val="0"/>
              <w:spacing w:before="67" w:line="228" w:lineRule="auto"/>
              <w:ind w:left="53"/>
              <w:jc w:val="both"/>
              <w:rPr>
                <w:rFonts w:ascii="宋体" w:eastAsia="宋体" w:hAnsi="宋体"/>
                <w:kern w:val="2"/>
                <w:sz w:val="21"/>
                <w:szCs w:val="21"/>
                <w:lang w:eastAsia="zh-CN"/>
              </w:rPr>
            </w:pPr>
            <w:r>
              <w:rPr>
                <w:rFonts w:ascii="宋体" w:eastAsia="宋体" w:hAnsi="宋体" w:hint="eastAsia"/>
                <w:kern w:val="2"/>
                <w:sz w:val="21"/>
                <w:szCs w:val="21"/>
                <w:lang w:eastAsia="zh-CN"/>
              </w:rPr>
              <w:t>（一）评分内容：</w:t>
            </w:r>
          </w:p>
          <w:p>
            <w:pPr>
              <w:widowControl w:val="0"/>
              <w:spacing w:before="63" w:line="259" w:lineRule="auto"/>
              <w:ind w:left="115" w:right="471" w:hanging="7"/>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投标人须针对本项目需求提供实施方案，包括下述内容： </w:t>
            </w:r>
            <w:r>
              <w:rPr>
                <w:rFonts w:ascii="宋体" w:eastAsia="宋体" w:hAnsi="宋体" w:hint="eastAsia"/>
                <w:kern w:val="2"/>
                <w:sz w:val="21"/>
                <w:szCs w:val="21"/>
                <w:lang w:eastAsia="zh-CN"/>
              </w:rPr>
              <w:br/>
            </w:r>
            <w:r>
              <w:rPr>
                <w:rFonts w:ascii="宋体" w:eastAsia="宋体" w:hAnsi="宋体" w:hint="eastAsia"/>
                <w:kern w:val="2"/>
                <w:sz w:val="21"/>
                <w:szCs w:val="21"/>
                <w:lang w:eastAsia="zh-CN"/>
              </w:rPr>
              <w:t>（1）工作措施；</w:t>
            </w:r>
          </w:p>
          <w:p>
            <w:pPr>
              <w:widowControl w:val="0"/>
              <w:spacing w:before="63" w:line="259" w:lineRule="auto"/>
              <w:ind w:left="115" w:right="471" w:hanging="7"/>
              <w:jc w:val="both"/>
              <w:rPr>
                <w:rFonts w:ascii="宋体" w:eastAsia="宋体" w:hAnsi="宋体"/>
                <w:kern w:val="2"/>
                <w:sz w:val="21"/>
                <w:szCs w:val="21"/>
                <w:lang w:eastAsia="zh-CN"/>
              </w:rPr>
            </w:pPr>
            <w:r>
              <w:rPr>
                <w:rFonts w:ascii="宋体" w:eastAsia="宋体" w:hAnsi="宋体" w:hint="eastAsia"/>
                <w:kern w:val="2"/>
                <w:sz w:val="21"/>
                <w:szCs w:val="21"/>
                <w:lang w:eastAsia="zh-CN"/>
              </w:rPr>
              <w:t>（2）工作方法；</w:t>
            </w:r>
          </w:p>
          <w:p>
            <w:pPr>
              <w:widowControl w:val="0"/>
              <w:spacing w:line="229" w:lineRule="auto"/>
              <w:ind w:left="116"/>
              <w:jc w:val="both"/>
              <w:rPr>
                <w:rFonts w:ascii="宋体" w:eastAsia="宋体" w:hAnsi="宋体"/>
                <w:kern w:val="2"/>
                <w:sz w:val="21"/>
                <w:szCs w:val="21"/>
                <w:lang w:eastAsia="zh-CN"/>
              </w:rPr>
            </w:pPr>
            <w:r>
              <w:rPr>
                <w:rFonts w:ascii="宋体" w:eastAsia="宋体" w:hAnsi="宋体" w:hint="eastAsia"/>
                <w:kern w:val="2"/>
                <w:sz w:val="21"/>
                <w:szCs w:val="21"/>
                <w:lang w:eastAsia="zh-CN"/>
              </w:rPr>
              <w:t>（3）工作手段；</w:t>
            </w:r>
          </w:p>
          <w:p>
            <w:pPr>
              <w:widowControl w:val="0"/>
              <w:spacing w:before="64" w:line="229" w:lineRule="auto"/>
              <w:ind w:left="116"/>
              <w:jc w:val="both"/>
              <w:rPr>
                <w:rFonts w:ascii="宋体" w:eastAsia="宋体" w:hAnsi="宋体"/>
                <w:kern w:val="2"/>
                <w:sz w:val="21"/>
                <w:szCs w:val="21"/>
                <w:lang w:eastAsia="zh-CN"/>
              </w:rPr>
            </w:pPr>
            <w:r>
              <w:rPr>
                <w:rFonts w:ascii="宋体" w:eastAsia="宋体" w:hAnsi="宋体" w:hint="eastAsia"/>
                <w:kern w:val="2"/>
                <w:sz w:val="21"/>
                <w:szCs w:val="21"/>
                <w:lang w:eastAsia="zh-CN"/>
              </w:rPr>
              <w:t>（4）工作流程。</w:t>
            </w:r>
          </w:p>
          <w:p>
            <w:pPr>
              <w:widowControl w:val="0"/>
              <w:spacing w:before="64" w:line="229" w:lineRule="auto"/>
              <w:ind w:left="53"/>
              <w:jc w:val="both"/>
              <w:rPr>
                <w:rFonts w:ascii="宋体" w:eastAsia="宋体" w:hAnsi="宋体"/>
                <w:kern w:val="2"/>
                <w:sz w:val="21"/>
                <w:szCs w:val="21"/>
                <w:lang w:eastAsia="zh-CN"/>
              </w:rPr>
            </w:pPr>
            <w:r>
              <w:rPr>
                <w:rFonts w:ascii="宋体" w:eastAsia="宋体" w:hAnsi="宋体" w:hint="eastAsia"/>
                <w:kern w:val="2"/>
                <w:sz w:val="21"/>
                <w:szCs w:val="21"/>
                <w:lang w:eastAsia="zh-CN"/>
              </w:rPr>
              <w:t>（二）评审标准：</w:t>
            </w:r>
          </w:p>
          <w:p>
            <w:pPr>
              <w:widowControl w:val="0"/>
              <w:spacing w:before="64" w:line="268" w:lineRule="auto"/>
              <w:ind w:left="106" w:right="104" w:firstLine="14"/>
              <w:jc w:val="both"/>
              <w:rPr>
                <w:rFonts w:ascii="宋体" w:eastAsia="宋体" w:hAnsi="宋体"/>
                <w:kern w:val="2"/>
                <w:sz w:val="21"/>
                <w:szCs w:val="21"/>
                <w:lang w:eastAsia="zh-CN"/>
              </w:rPr>
            </w:pPr>
            <w:r>
              <w:rPr>
                <w:rFonts w:ascii="宋体" w:eastAsia="宋体" w:hAnsi="宋体" w:hint="eastAsia"/>
                <w:kern w:val="2"/>
                <w:sz w:val="21"/>
                <w:szCs w:val="21"/>
                <w:lang w:eastAsia="zh-CN"/>
              </w:rPr>
              <w:t>1.满足以上 4 项要求得 70分，满足以上 3 项要求得50 分，满足以上 2 项要求得 30 分，其他情况不得分。</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2.在此基础上，根据各供应商的具体相应内容按照量化的评审因素指标进一步评审；</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（1）投标文件响应内容全面；</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（2）投标文件响应内容具体；</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（3）投标文件响应内容针对性强；</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（4）投标文件响应内容科学合理；</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（5）投标文件响应内容可操作性强。</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满足以上五项要求的评价为优，加30分。</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满足以上四项要求的评价为良，加20分。</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满足以上三项要求的评价为中，加10分。</w:t>
            </w:r>
          </w:p>
          <w:p>
            <w:pPr>
              <w:widowControl w:val="0"/>
              <w:wordWrap w:val="0"/>
              <w:jc w:val="both"/>
              <w:rPr>
                <w:rFonts w:ascii="宋体" w:eastAsia="宋体" w:hAnsi="宋体" w:cs="宋体"/>
                <w:kern w:val="2"/>
                <w:sz w:val="21"/>
                <w:szCs w:val="21"/>
                <w:lang w:eastAsia="zh-CN"/>
              </w:rPr>
            </w:pPr>
            <w:r>
              <w:rPr>
                <w:rFonts w:eastAsia="宋体" w:hint="eastAsia"/>
                <w:kern w:val="2"/>
                <w:sz w:val="21"/>
                <w:szCs w:val="21"/>
                <w:lang w:eastAsia="zh-CN"/>
              </w:rPr>
              <w:t>其它情况的评价为差，不加分。如果评审为差，要求专家书面说明理由，并记录在档。</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3</w:t>
            </w:r>
          </w:p>
        </w:tc>
        <w:tc>
          <w:tcPr>
            <w:tcW w:w="221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项目重点难点分析、应对措施及相关的合理化建议</w:t>
            </w:r>
          </w:p>
        </w:tc>
        <w:tc>
          <w:tcPr>
            <w:tcW w:w="1032"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4399" w:type="dxa"/>
            <w:vAlign w:val="center"/>
          </w:tcPr>
          <w:p>
            <w:pPr>
              <w:widowControl w:val="0"/>
              <w:spacing w:before="73" w:line="228" w:lineRule="auto"/>
              <w:ind w:left="53"/>
              <w:jc w:val="both"/>
              <w:rPr>
                <w:rFonts w:ascii="宋体" w:eastAsia="宋体" w:hAnsi="宋体"/>
                <w:kern w:val="2"/>
                <w:sz w:val="21"/>
                <w:szCs w:val="21"/>
                <w:lang w:eastAsia="zh-CN"/>
              </w:rPr>
            </w:pPr>
            <w:r>
              <w:rPr>
                <w:rFonts w:ascii="宋体" w:eastAsia="宋体" w:hAnsi="宋体" w:hint="eastAsia"/>
                <w:kern w:val="2"/>
                <w:sz w:val="21"/>
                <w:szCs w:val="21"/>
                <w:lang w:eastAsia="zh-CN"/>
              </w:rPr>
              <w:t>（一）评分内容：</w:t>
            </w:r>
          </w:p>
          <w:p>
            <w:pPr>
              <w:widowControl w:val="0"/>
              <w:spacing w:before="64" w:line="258" w:lineRule="auto"/>
              <w:ind w:left="105" w:right="104" w:firstLine="3"/>
              <w:jc w:val="both"/>
              <w:rPr>
                <w:rFonts w:ascii="宋体" w:eastAsia="宋体" w:hAnsi="宋体"/>
                <w:kern w:val="2"/>
                <w:sz w:val="21"/>
                <w:szCs w:val="21"/>
                <w:lang w:eastAsia="zh-CN"/>
              </w:rPr>
            </w:pPr>
            <w:r>
              <w:rPr>
                <w:rFonts w:ascii="宋体" w:eastAsia="宋体" w:hAnsi="宋体" w:hint="eastAsia"/>
                <w:kern w:val="2"/>
                <w:sz w:val="21"/>
                <w:szCs w:val="21"/>
                <w:lang w:eastAsia="zh-CN"/>
              </w:rPr>
              <w:t>投标人须针对本项目需求提供对项目重点难点分析、应对措施及相关的合理化建议，包括下述内容：</w:t>
            </w:r>
          </w:p>
          <w:p>
            <w:pPr>
              <w:widowControl w:val="0"/>
              <w:spacing w:before="65" w:line="228" w:lineRule="auto"/>
              <w:ind w:left="116"/>
              <w:jc w:val="both"/>
              <w:rPr>
                <w:rFonts w:ascii="宋体" w:eastAsia="宋体" w:hAnsi="宋体"/>
                <w:kern w:val="2"/>
                <w:sz w:val="21"/>
                <w:szCs w:val="21"/>
                <w:lang w:eastAsia="zh-CN"/>
              </w:rPr>
            </w:pPr>
            <w:r>
              <w:rPr>
                <w:rFonts w:ascii="宋体" w:eastAsia="宋体" w:hAnsi="宋体" w:hint="eastAsia"/>
                <w:kern w:val="2"/>
                <w:sz w:val="21"/>
                <w:szCs w:val="21"/>
                <w:lang w:eastAsia="zh-CN"/>
              </w:rPr>
              <w:t>（1）能全面、准确的识别服务中的重点难点；</w:t>
            </w:r>
          </w:p>
          <w:p>
            <w:pPr>
              <w:widowControl w:val="0"/>
              <w:spacing w:before="64" w:line="258" w:lineRule="auto"/>
              <w:ind w:left="105" w:right="104" w:firstLine="10"/>
              <w:jc w:val="both"/>
              <w:rPr>
                <w:rFonts w:ascii="宋体" w:eastAsia="宋体" w:hAnsi="宋体"/>
                <w:kern w:val="2"/>
                <w:sz w:val="21"/>
                <w:szCs w:val="21"/>
                <w:lang w:eastAsia="zh-CN"/>
              </w:rPr>
            </w:pPr>
            <w:r>
              <w:rPr>
                <w:rFonts w:ascii="宋体" w:eastAsia="宋体" w:hAnsi="宋体" w:hint="eastAsia"/>
                <w:kern w:val="2"/>
                <w:sz w:val="21"/>
                <w:szCs w:val="21"/>
                <w:lang w:eastAsia="zh-CN"/>
              </w:rPr>
              <w:t>（2）对重点难点清晰地加以阐述和分析，分析有相关数据支撑；</w:t>
            </w:r>
          </w:p>
          <w:p>
            <w:pPr>
              <w:widowControl w:val="0"/>
              <w:spacing w:before="64" w:line="259" w:lineRule="auto"/>
              <w:ind w:left="108" w:right="104" w:firstLine="7"/>
              <w:jc w:val="both"/>
              <w:rPr>
                <w:rFonts w:ascii="宋体" w:eastAsia="宋体" w:hAnsi="宋体"/>
                <w:kern w:val="2"/>
                <w:sz w:val="21"/>
                <w:szCs w:val="21"/>
                <w:lang w:eastAsia="zh-CN"/>
              </w:rPr>
            </w:pPr>
            <w:r>
              <w:rPr>
                <w:rFonts w:ascii="宋体" w:eastAsia="宋体" w:hAnsi="宋体" w:hint="eastAsia"/>
                <w:kern w:val="2"/>
                <w:sz w:val="21"/>
                <w:szCs w:val="21"/>
                <w:lang w:eastAsia="zh-CN"/>
              </w:rPr>
              <w:t>（3）能结合重点难点内容提出切合实际情况的初步对策和合理化建议。</w:t>
            </w:r>
          </w:p>
          <w:p>
            <w:pPr>
              <w:widowControl w:val="0"/>
              <w:spacing w:before="64" w:line="229" w:lineRule="auto"/>
              <w:ind w:left="53"/>
              <w:jc w:val="both"/>
              <w:rPr>
                <w:rFonts w:ascii="宋体" w:eastAsia="宋体" w:hAnsi="宋体"/>
                <w:kern w:val="2"/>
                <w:sz w:val="21"/>
                <w:szCs w:val="21"/>
                <w:lang w:eastAsia="zh-CN"/>
              </w:rPr>
            </w:pPr>
            <w:r>
              <w:rPr>
                <w:rFonts w:ascii="宋体" w:eastAsia="宋体" w:hAnsi="宋体" w:hint="eastAsia"/>
                <w:kern w:val="2"/>
                <w:sz w:val="21"/>
                <w:szCs w:val="21"/>
                <w:lang w:eastAsia="zh-CN"/>
              </w:rPr>
              <w:t>（二）评审标准：</w:t>
            </w:r>
          </w:p>
          <w:p>
            <w:pPr>
              <w:widowControl w:val="0"/>
              <w:spacing w:before="64" w:line="258" w:lineRule="auto"/>
              <w:ind w:left="129" w:right="104" w:hanging="8"/>
              <w:jc w:val="both"/>
              <w:rPr>
                <w:rFonts w:ascii="宋体" w:eastAsia="宋体" w:hAnsi="宋体"/>
                <w:kern w:val="2"/>
                <w:sz w:val="21"/>
                <w:szCs w:val="21"/>
                <w:lang w:eastAsia="zh-CN"/>
              </w:rPr>
            </w:pPr>
            <w:r>
              <w:rPr>
                <w:rFonts w:ascii="宋体" w:eastAsia="宋体" w:hAnsi="宋体" w:hint="eastAsia"/>
                <w:kern w:val="2"/>
                <w:sz w:val="21"/>
                <w:szCs w:val="21"/>
                <w:lang w:eastAsia="zh-CN"/>
              </w:rPr>
              <w:t>1.满足以上 3 项要求得 70 分，满足以上 2 项要求得 50 分，满足 以上 1 项要求得30分，其他情况不得分。</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2.在此基础上，根据各供应商的具体相应内容按照量化的评审因素指标进一步评审；</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（1）投标文件响应内容全面；</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（2）投标文件响应内容具体；</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（3）投标文件响应内容针对性强；</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（4）投标文件响应内容科学合理；</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（5）投标文件响应内容可操作性强。</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满足以上五项要求的评价为优，加30分。</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满足以上四项要求的评价为良，加20分。</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满足以上三项要求的评价为中，加10分。</w:t>
            </w:r>
          </w:p>
          <w:p>
            <w:pPr>
              <w:widowControl w:val="0"/>
              <w:wordWrap w:val="0"/>
              <w:jc w:val="both"/>
              <w:rPr>
                <w:rFonts w:ascii="宋体" w:eastAsia="宋体" w:hAnsi="宋体" w:cs="宋体"/>
                <w:kern w:val="2"/>
                <w:sz w:val="21"/>
                <w:szCs w:val="21"/>
                <w:lang w:eastAsia="zh-CN"/>
              </w:rPr>
            </w:pPr>
            <w:r>
              <w:rPr>
                <w:rFonts w:eastAsia="宋体" w:hint="eastAsia"/>
                <w:kern w:val="2"/>
                <w:sz w:val="21"/>
                <w:szCs w:val="21"/>
                <w:lang w:eastAsia="zh-CN"/>
              </w:rPr>
              <w:t>其它情况的评价为差，不加分。如果评审为差，要求专家书面说明理由，并记录在档。</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4</w:t>
            </w:r>
          </w:p>
        </w:tc>
        <w:tc>
          <w:tcPr>
            <w:tcW w:w="221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质量（完成时间、安全、环保）保障措施及方案</w:t>
            </w:r>
          </w:p>
        </w:tc>
        <w:tc>
          <w:tcPr>
            <w:tcW w:w="1032"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4399" w:type="dxa"/>
            <w:vAlign w:val="center"/>
          </w:tcPr>
          <w:p>
            <w:pPr>
              <w:widowControl w:val="0"/>
              <w:spacing w:before="79" w:line="228"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（一）评分内容：</w:t>
            </w:r>
          </w:p>
          <w:p>
            <w:pPr>
              <w:widowControl w:val="0"/>
              <w:spacing w:before="65" w:line="258" w:lineRule="auto"/>
              <w:ind w:right="104"/>
              <w:jc w:val="both"/>
              <w:rPr>
                <w:rFonts w:ascii="宋体" w:eastAsia="宋体" w:hAnsi="宋体"/>
                <w:kern w:val="2"/>
                <w:sz w:val="21"/>
                <w:szCs w:val="21"/>
                <w:lang w:eastAsia="zh-CN"/>
              </w:rPr>
            </w:pPr>
            <w:r>
              <w:rPr>
                <w:rFonts w:ascii="宋体" w:eastAsia="宋体" w:hAnsi="宋体" w:hint="eastAsia"/>
                <w:kern w:val="2"/>
                <w:sz w:val="21"/>
                <w:szCs w:val="21"/>
                <w:lang w:eastAsia="zh-CN"/>
              </w:rPr>
              <w:t>投标人的方案需要包括以下内容，每项内容文字经评审委员会审查认为响应内容不符合项目要求的不得分：</w:t>
            </w:r>
          </w:p>
          <w:p>
            <w:pPr>
              <w:widowControl w:val="0"/>
              <w:spacing w:before="65" w:line="258" w:lineRule="auto"/>
              <w:ind w:right="104"/>
              <w:jc w:val="both"/>
              <w:rPr>
                <w:rFonts w:ascii="宋体" w:eastAsia="宋体" w:hAnsi="宋体"/>
                <w:kern w:val="2"/>
                <w:sz w:val="21"/>
                <w:szCs w:val="21"/>
                <w:lang w:eastAsia="zh-CN"/>
              </w:rPr>
            </w:pPr>
            <w:r>
              <w:rPr>
                <w:rFonts w:ascii="宋体" w:eastAsia="宋体" w:hAnsi="宋体" w:hint="eastAsia"/>
                <w:kern w:val="2"/>
                <w:sz w:val="21"/>
                <w:szCs w:val="21"/>
                <w:lang w:eastAsia="zh-CN"/>
              </w:rPr>
              <w:t>1.质量管理体系、制度与措施；</w:t>
            </w:r>
          </w:p>
          <w:p>
            <w:pPr>
              <w:widowControl w:val="0"/>
              <w:spacing w:before="65" w:line="258" w:lineRule="auto"/>
              <w:ind w:right="104"/>
              <w:jc w:val="both"/>
              <w:rPr>
                <w:rFonts w:ascii="宋体" w:eastAsia="宋体" w:hAnsi="宋体"/>
                <w:kern w:val="2"/>
                <w:sz w:val="21"/>
                <w:szCs w:val="21"/>
                <w:lang w:eastAsia="zh-CN"/>
              </w:rPr>
            </w:pPr>
            <w:r>
              <w:rPr>
                <w:rFonts w:ascii="宋体" w:eastAsia="宋体" w:hAnsi="宋体" w:hint="eastAsia"/>
                <w:kern w:val="2"/>
                <w:sz w:val="21"/>
                <w:szCs w:val="21"/>
                <w:lang w:eastAsia="zh-CN"/>
              </w:rPr>
              <w:t>2.项目服务质量监测指标；</w:t>
            </w:r>
          </w:p>
          <w:p>
            <w:pPr>
              <w:widowControl w:val="0"/>
              <w:spacing w:line="228"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3.保密措施制度详细说明。</w:t>
            </w:r>
          </w:p>
          <w:p>
            <w:pPr>
              <w:widowControl w:val="0"/>
              <w:wordWrap w:val="0"/>
              <w:jc w:val="both"/>
              <w:rPr>
                <w:rFonts w:ascii="宋体" w:eastAsia="宋体" w:hAnsi="宋体" w:cs="宋体"/>
                <w:kern w:val="2"/>
                <w:sz w:val="21"/>
                <w:szCs w:val="21"/>
                <w:lang w:eastAsia="zh-CN"/>
              </w:rPr>
            </w:pPr>
            <w:r>
              <w:rPr>
                <w:rFonts w:ascii="宋体" w:eastAsia="宋体" w:hAnsi="宋体" w:hint="eastAsia"/>
                <w:kern w:val="2"/>
                <w:sz w:val="21"/>
                <w:szCs w:val="21"/>
                <w:lang w:eastAsia="zh-CN"/>
              </w:rPr>
              <w:t>满足以上3项要求得100分，满足以上2项要求得50分，满足以上1项要求得20分，其他情况不得分。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221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项目完成（服务期满）后的服务承诺</w:t>
            </w:r>
          </w:p>
        </w:tc>
        <w:tc>
          <w:tcPr>
            <w:tcW w:w="1032"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4399" w:type="dxa"/>
          </w:tcPr>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（一）评分内容：</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投标人提供项目完成后的服务承诺（格式自拟），内容包括但不限于：</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（1）售后服务方案。</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（二）评分依据：</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1.满足以上内容得50分，不满足内容不得分。 </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2.在此基础上，根据各供应商的具体相应内容按照量化的评审因素指标进一步评审；</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（1）投标文件响应内容全面；</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（2）投标文件响应内容具体；</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（3）投标文件响应内容针对性强；</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（4）投标文件响应内容科学合理；</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（5）投标文件响应内容可操作性强。</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满足以上五项要求的评价为优，加50分。</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满足以上四项要求的评价为良，加30分。</w:t>
            </w:r>
          </w:p>
          <w:p>
            <w:pPr>
              <w:widowControl w:val="0"/>
              <w:spacing w:before="65" w:line="228" w:lineRule="auto"/>
              <w:ind w:left="108"/>
              <w:jc w:val="both"/>
              <w:rPr>
                <w:rFonts w:ascii="宋体" w:eastAsia="宋体" w:hAnsi="宋体"/>
                <w:kern w:val="2"/>
                <w:sz w:val="21"/>
                <w:szCs w:val="21"/>
                <w:lang w:eastAsia="zh-CN"/>
              </w:rPr>
            </w:pPr>
            <w:r>
              <w:rPr>
                <w:rFonts w:ascii="宋体" w:eastAsia="宋体" w:hAnsi="宋体" w:hint="eastAsia"/>
                <w:kern w:val="2"/>
                <w:sz w:val="21"/>
                <w:szCs w:val="21"/>
                <w:lang w:eastAsia="zh-CN"/>
              </w:rPr>
              <w:t>满足以上三项要求的评价为中，加10分。</w:t>
            </w:r>
          </w:p>
          <w:p>
            <w:pPr>
              <w:widowControl w:val="0"/>
              <w:jc w:val="left"/>
              <w:rPr>
                <w:rFonts w:eastAsia="宋体" w:hAnsi="宋体" w:cs="宋体"/>
                <w:kern w:val="2"/>
                <w:sz w:val="21"/>
                <w:szCs w:val="21"/>
                <w:lang w:eastAsia="zh-CN"/>
              </w:rPr>
            </w:pPr>
            <w:r>
              <w:rPr>
                <w:rFonts w:eastAsia="宋体" w:hint="eastAsia"/>
                <w:kern w:val="2"/>
                <w:sz w:val="21"/>
                <w:szCs w:val="21"/>
                <w:lang w:eastAsia="zh-CN"/>
              </w:rPr>
              <w:t>其它情况的评价为差，不加分。如果评审为差，要求专家书面说明理由，并记录在档。</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6</w:t>
            </w:r>
          </w:p>
        </w:tc>
        <w:tc>
          <w:tcPr>
            <w:tcW w:w="221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违约承诺</w:t>
            </w:r>
          </w:p>
        </w:tc>
        <w:tc>
          <w:tcPr>
            <w:tcW w:w="1032"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4399" w:type="dxa"/>
          </w:tcPr>
          <w:p>
            <w:pPr>
              <w:widowControl/>
              <w:jc w:val="left"/>
              <w:rPr>
                <w:rFonts w:ascii="宋体" w:eastAsia="宋体" w:hAnsi="宋体"/>
                <w:color w:val="000000"/>
                <w:kern w:val="2"/>
                <w:sz w:val="21"/>
                <w:szCs w:val="21"/>
                <w:lang w:eastAsia="zh-CN"/>
              </w:rPr>
            </w:pPr>
            <w:r>
              <w:rPr>
                <w:rFonts w:ascii="宋体" w:eastAsia="宋体" w:hAnsi="宋体"/>
                <w:color w:val="000000"/>
                <w:kern w:val="2"/>
                <w:sz w:val="21"/>
                <w:szCs w:val="21"/>
                <w:lang w:eastAsia="zh-CN"/>
              </w:rPr>
              <w:t>投标人承诺以下全部三项的得</w:t>
            </w:r>
            <w:r>
              <w:rPr>
                <w:rFonts w:ascii="宋体" w:eastAsia="宋体" w:hAnsi="宋体" w:hint="eastAsia"/>
                <w:color w:val="000000"/>
                <w:kern w:val="2"/>
                <w:sz w:val="21"/>
                <w:szCs w:val="21"/>
                <w:lang w:eastAsia="zh-CN"/>
              </w:rPr>
              <w:t>100</w:t>
            </w:r>
            <w:r>
              <w:rPr>
                <w:rFonts w:ascii="宋体" w:eastAsia="宋体" w:hAnsi="宋体"/>
                <w:color w:val="000000"/>
                <w:kern w:val="2"/>
                <w:sz w:val="21"/>
                <w:szCs w:val="21"/>
                <w:lang w:eastAsia="zh-CN"/>
              </w:rPr>
              <w:t>分，否则不得分。</w:t>
            </w:r>
          </w:p>
          <w:p>
            <w:pPr>
              <w:widowControl/>
              <w:jc w:val="left"/>
              <w:rPr>
                <w:rFonts w:ascii="宋体" w:eastAsia="宋体" w:hAnsi="宋体"/>
                <w:color w:val="000000"/>
                <w:kern w:val="2"/>
                <w:sz w:val="21"/>
                <w:szCs w:val="21"/>
                <w:lang w:eastAsia="zh-CN"/>
              </w:rPr>
            </w:pPr>
            <w:r>
              <w:rPr>
                <w:rFonts w:ascii="宋体" w:eastAsia="宋体" w:hAnsi="宋体"/>
                <w:color w:val="000000"/>
                <w:kern w:val="2"/>
                <w:sz w:val="21"/>
                <w:szCs w:val="21"/>
                <w:lang w:eastAsia="zh-CN"/>
              </w:rPr>
              <w:t>1.人员严格按照招标文件及投标承诺配置；</w:t>
            </w:r>
          </w:p>
          <w:p>
            <w:pPr>
              <w:widowControl/>
              <w:jc w:val="left"/>
              <w:rPr>
                <w:rFonts w:ascii="宋体" w:eastAsia="宋体" w:hAnsi="宋体"/>
                <w:color w:val="000000"/>
                <w:kern w:val="2"/>
                <w:sz w:val="21"/>
                <w:szCs w:val="21"/>
                <w:lang w:eastAsia="zh-CN"/>
              </w:rPr>
            </w:pPr>
            <w:r>
              <w:rPr>
                <w:rFonts w:ascii="宋体" w:eastAsia="宋体" w:hAnsi="宋体"/>
                <w:color w:val="000000"/>
                <w:kern w:val="2"/>
                <w:sz w:val="21"/>
                <w:szCs w:val="21"/>
                <w:lang w:eastAsia="zh-CN"/>
              </w:rPr>
              <w:t>2.服务质量达到招标文件要求；</w:t>
            </w:r>
          </w:p>
          <w:p>
            <w:pPr>
              <w:widowControl w:val="0"/>
              <w:jc w:val="left"/>
              <w:rPr>
                <w:rFonts w:ascii="宋体" w:eastAsia="宋体" w:hAnsi="宋体"/>
                <w:color w:val="000000"/>
                <w:kern w:val="2"/>
                <w:sz w:val="21"/>
                <w:szCs w:val="21"/>
                <w:lang w:eastAsia="zh-CN"/>
              </w:rPr>
            </w:pPr>
            <w:r>
              <w:rPr>
                <w:rFonts w:ascii="宋体" w:eastAsia="宋体" w:hAnsi="宋体"/>
                <w:color w:val="000000"/>
                <w:kern w:val="2"/>
                <w:sz w:val="21"/>
                <w:szCs w:val="21"/>
                <w:lang w:eastAsia="zh-CN"/>
              </w:rPr>
              <w:t>3.对未能达到的管理要求承担管理责任。</w:t>
            </w:r>
          </w:p>
          <w:p>
            <w:pPr>
              <w:widowControl w:val="0"/>
              <w:jc w:val="left"/>
              <w:rPr>
                <w:rFonts w:eastAsia="宋体" w:hAnsi="宋体" w:cs="宋体"/>
                <w:kern w:val="2"/>
                <w:sz w:val="21"/>
                <w:szCs w:val="21"/>
                <w:lang w:eastAsia="zh-CN"/>
              </w:rPr>
            </w:pPr>
            <w:r>
              <w:rPr>
                <w:rFonts w:ascii="宋体" w:eastAsia="宋体" w:hAnsi="宋体" w:hint="eastAsia"/>
                <w:color w:val="000000"/>
                <w:kern w:val="2"/>
                <w:sz w:val="21"/>
                <w:szCs w:val="21"/>
                <w:lang w:eastAsia="zh-CN"/>
              </w:rPr>
              <w:t>要求提供承诺（格式自定）作为得分依据，未提供承诺或承</w:t>
            </w:r>
            <w:r>
              <w:rPr>
                <w:rFonts w:eastAsia="宋体" w:hAnsi="宋体" w:cs="宋体" w:hint="eastAsia"/>
                <w:kern w:val="2"/>
                <w:sz w:val="21"/>
                <w:szCs w:val="21"/>
                <w:lang w:eastAsia="zh-CN"/>
              </w:rPr>
              <w:t>诺内容不满足要求不得分。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7</w:t>
            </w:r>
          </w:p>
        </w:tc>
        <w:tc>
          <w:tcPr>
            <w:tcW w:w="221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拟安排的项目负责人情况（仅限一人）</w:t>
            </w:r>
          </w:p>
        </w:tc>
        <w:tc>
          <w:tcPr>
            <w:tcW w:w="1032"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4399" w:type="dxa"/>
          </w:tcPr>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（一）评分内容：拟安排项目负责人为投标单位员工，否则本项不得分。</w:t>
            </w:r>
          </w:p>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w:t>
            </w:r>
            <w:r>
              <w:rPr>
                <w:rFonts w:ascii="宋体" w:eastAsia="宋体" w:hAnsi="宋体" w:hint="eastAsia"/>
                <w:kern w:val="2"/>
                <w:sz w:val="21"/>
                <w:szCs w:val="21"/>
                <w:lang w:eastAsia="zh-CN"/>
              </w:rPr>
              <w:t>项目负责人要求博士</w:t>
            </w:r>
            <w:r>
              <w:rPr>
                <w:rFonts w:ascii="宋体" w:eastAsia="宋体" w:hAnsi="宋体" w:hint="eastAsia"/>
                <w:kern w:val="2"/>
                <w:sz w:val="21"/>
                <w:szCs w:val="21"/>
                <w:lang w:eastAsia="zh-CN"/>
              </w:rPr>
              <w:t>研究生</w:t>
            </w:r>
            <w:r>
              <w:rPr>
                <w:rFonts w:ascii="宋体" w:eastAsia="宋体" w:hAnsi="宋体" w:hint="eastAsia"/>
                <w:kern w:val="2"/>
                <w:sz w:val="21"/>
                <w:szCs w:val="21"/>
                <w:lang w:eastAsia="zh-CN"/>
              </w:rPr>
              <w:t>学历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得50分</w:t>
            </w:r>
            <w:r>
              <w:rPr>
                <w:rFonts w:ascii="宋体" w:eastAsia="宋体" w:hAnsi="宋体" w:hint="eastAsia"/>
                <w:kern w:val="2"/>
                <w:sz w:val="21"/>
                <w:szCs w:val="21"/>
                <w:lang w:eastAsia="zh-CN"/>
              </w:rPr>
              <w:t>；</w:t>
            </w:r>
          </w:p>
          <w:p>
            <w:pPr>
              <w:widowControl w:val="0"/>
              <w:spacing w:after="160" w:line="240" w:lineRule="exact"/>
              <w:jc w:val="left"/>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有同类项目经验，至少提供一份相关合同关键信息</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得50分</w:t>
            </w:r>
            <w:r>
              <w:rPr>
                <w:rFonts w:ascii="宋体" w:eastAsia="宋体" w:hAnsi="宋体" w:hint="eastAsia"/>
                <w:kern w:val="2"/>
                <w:sz w:val="21"/>
                <w:szCs w:val="21"/>
                <w:lang w:eastAsia="zh-CN"/>
              </w:rPr>
              <w:t>。</w:t>
            </w:r>
          </w:p>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（二）评分依据：</w:t>
            </w:r>
            <w:r>
              <w:rPr>
                <w:rFonts w:ascii="宋体" w:eastAsia="宋体" w:hAnsi="宋体"/>
                <w:kern w:val="2"/>
                <w:sz w:val="21"/>
                <w:szCs w:val="21"/>
                <w:lang w:eastAsia="zh-CN"/>
              </w:rPr>
              <w:t xml:space="preserve"> </w:t>
            </w:r>
          </w:p>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提供学历证书扫描件以及学历信息在学信网查询结果截图（https://www.chsi.com.cn/xlcx/index.jsp）查询截图，由于日期较早无法查询的，需提供毕业院校或者人社部门出具的证明，国外学历证书提供教育部留学服务中心出具的国外学历认证书以及教育部留学服务中心官网查询截图（查询网址：http://zwfw.cscse.edu.cn/）；</w:t>
            </w:r>
          </w:p>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.涉及考察人员工作经验，要求提供项目合同关键信息和验收证明作为得分依据，通过合同关键信息和验收证明无法判断是否得分的，还须同时提供投标人承诺。</w:t>
            </w:r>
          </w:p>
          <w:p>
            <w:pPr>
              <w:widowControl w:val="0"/>
              <w:wordWrap w:val="0"/>
              <w:jc w:val="both"/>
              <w:rPr>
                <w:rFonts w:ascii="宋体" w:eastAsia="宋体" w:hAnsi="宋体" w:cs="宋体"/>
                <w:kern w:val="2"/>
                <w:sz w:val="21"/>
                <w:szCs w:val="21"/>
                <w:lang w:eastAsia="zh-CN"/>
              </w:rPr>
            </w:pPr>
            <w:r>
              <w:rPr>
                <w:rFonts w:ascii="宋体" w:eastAsia="宋体" w:hAnsi="宋体" w:hint="eastAsia"/>
                <w:kern w:val="2"/>
                <w:sz w:val="21"/>
                <w:szCs w:val="21"/>
                <w:lang w:eastAsia="zh-CN"/>
              </w:rPr>
              <w:t>4</w:t>
            </w:r>
            <w:r>
              <w:rPr>
                <w:rFonts w:ascii="宋体" w:eastAsia="宋体" w:hAnsi="宋体" w:hint="eastAsia"/>
                <w:kern w:val="2"/>
                <w:sz w:val="21"/>
                <w:szCs w:val="21"/>
                <w:lang w:eastAsia="zh-CN"/>
              </w:rPr>
              <w:t>.以上资料均要求提供扫描件（或官方网站截图）。评分中出现无证明资料或专家无法凭所提供资料判断是否得分的情况，一律作不得分处理。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kern w:val="2"/>
                <w:sz w:val="21"/>
                <w:szCs w:val="21"/>
                <w:lang w:eastAsia="zh-CN"/>
              </w:rPr>
            </w:pPr>
            <w:r>
              <w:rPr>
                <w:rFonts w:ascii="宋体" w:eastAsia="宋体" w:hAnsi="宋体" w:hint="eastAsia"/>
                <w:kern w:val="2"/>
                <w:sz w:val="21"/>
                <w:szCs w:val="21"/>
                <w:lang w:eastAsia="zh-CN"/>
              </w:rPr>
              <w:t>8</w:t>
            </w:r>
          </w:p>
        </w:tc>
        <w:tc>
          <w:tcPr>
            <w:tcW w:w="221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拟安排的项目主要团队成员（主要技术人员）情况（项目负责人除外）</w:t>
            </w:r>
          </w:p>
        </w:tc>
        <w:tc>
          <w:tcPr>
            <w:tcW w:w="1032"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p>
        </w:tc>
        <w:tc>
          <w:tcPr>
            <w:tcW w:w="4399" w:type="dxa"/>
          </w:tcPr>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（一）评分内容：拟安排项目主要团队成员为投标单位员工，否则该人员情况不计分。</w:t>
            </w:r>
          </w:p>
          <w:p>
            <w:pPr>
              <w:widowControl w:val="0"/>
              <w:spacing w:after="160" w:line="240" w:lineRule="exact"/>
              <w:jc w:val="left"/>
              <w:rPr>
                <w:rFonts w:ascii="宋体" w:eastAsia="宋体" w:hAnsi="宋体"/>
                <w:kern w:val="2"/>
                <w:sz w:val="21"/>
                <w:szCs w:val="21"/>
                <w:lang w:eastAsia="zh-CN"/>
              </w:rPr>
            </w:pPr>
            <w:bookmarkStart w:id="0" w:name="_Hlk179615902"/>
            <w:r>
              <w:rPr>
                <w:rFonts w:ascii="宋体" w:eastAsia="宋体" w:hAnsi="宋体" w:hint="eastAsia"/>
                <w:kern w:val="2"/>
                <w:sz w:val="21"/>
                <w:szCs w:val="21"/>
                <w:lang w:eastAsia="zh-CN"/>
              </w:rPr>
              <w:t>1</w:t>
            </w:r>
            <w:r>
              <w:rPr>
                <w:rFonts w:ascii="宋体" w:eastAsia="宋体" w:hAnsi="宋体"/>
                <w:kern w:val="2"/>
                <w:sz w:val="21"/>
                <w:szCs w:val="21"/>
                <w:lang w:eastAsia="zh-CN"/>
              </w:rPr>
              <w:t>.</w:t>
            </w:r>
            <w:r>
              <w:rPr>
                <w:rFonts w:ascii="宋体" w:eastAsia="宋体" w:hAnsi="宋体" w:hint="eastAsia"/>
                <w:kern w:val="2"/>
                <w:sz w:val="21"/>
                <w:szCs w:val="21"/>
                <w:lang w:eastAsia="zh-CN"/>
              </w:rPr>
              <w:t>团队人员不少于7人，</w:t>
            </w:r>
            <w:r>
              <w:rPr>
                <w:rFonts w:ascii="宋体" w:eastAsia="宋体" w:hAnsi="宋体" w:hint="eastAsia"/>
                <w:kern w:val="2"/>
                <w:sz w:val="21"/>
                <w:szCs w:val="21"/>
                <w:lang w:eastAsia="zh-CN"/>
              </w:rPr>
              <w:t>在此基础上，</w:t>
            </w:r>
            <w:r>
              <w:rPr>
                <w:rFonts w:ascii="宋体" w:eastAsia="宋体" w:hAnsi="宋体" w:hint="eastAsia"/>
                <w:kern w:val="2"/>
                <w:sz w:val="21"/>
                <w:szCs w:val="21"/>
                <w:lang w:eastAsia="zh-CN"/>
              </w:rPr>
              <w:t>硕士</w:t>
            </w:r>
            <w:r>
              <w:rPr>
                <w:rFonts w:ascii="宋体" w:eastAsia="宋体" w:hAnsi="宋体" w:hint="eastAsia"/>
                <w:kern w:val="2"/>
                <w:sz w:val="21"/>
                <w:szCs w:val="21"/>
                <w:lang w:eastAsia="zh-CN"/>
              </w:rPr>
              <w:t>研究生</w:t>
            </w:r>
            <w:r>
              <w:rPr>
                <w:rFonts w:ascii="宋体" w:eastAsia="宋体" w:hAnsi="宋体" w:hint="eastAsia"/>
                <w:kern w:val="2"/>
                <w:sz w:val="21"/>
                <w:szCs w:val="21"/>
                <w:lang w:eastAsia="zh-CN"/>
              </w:rPr>
              <w:t>及以上学历不少于5人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每提供1名</w:t>
            </w:r>
            <w:r>
              <w:rPr>
                <w:rFonts w:ascii="宋体" w:eastAsia="宋体" w:hAnsi="宋体" w:hint="eastAsia"/>
                <w:kern w:val="2"/>
                <w:sz w:val="21"/>
                <w:szCs w:val="21"/>
                <w:lang w:eastAsia="zh-CN"/>
              </w:rPr>
              <w:t>硕士</w:t>
            </w:r>
            <w:r>
              <w:rPr>
                <w:rFonts w:ascii="宋体" w:eastAsia="宋体" w:hAnsi="宋体" w:hint="eastAsia"/>
                <w:kern w:val="2"/>
                <w:sz w:val="21"/>
                <w:szCs w:val="21"/>
                <w:lang w:eastAsia="zh-CN"/>
              </w:rPr>
              <w:t>研究生得10分，最高50分</w:t>
            </w:r>
            <w:r>
              <w:rPr>
                <w:rFonts w:ascii="宋体" w:eastAsia="宋体" w:hAnsi="宋体" w:hint="eastAsia"/>
                <w:kern w:val="2"/>
                <w:sz w:val="21"/>
                <w:szCs w:val="21"/>
                <w:lang w:eastAsia="zh-CN"/>
              </w:rPr>
              <w:t>；</w:t>
            </w:r>
          </w:p>
          <w:p>
            <w:pPr>
              <w:widowControl w:val="0"/>
              <w:spacing w:after="160" w:line="240" w:lineRule="exact"/>
              <w:jc w:val="left"/>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测序技术人员不少于3人，数据分析人员不少于3人，</w:t>
            </w:r>
            <w:r>
              <w:rPr>
                <w:rFonts w:ascii="宋体" w:eastAsia="宋体" w:hAnsi="宋体" w:hint="eastAsia"/>
                <w:kern w:val="2"/>
                <w:sz w:val="21"/>
                <w:szCs w:val="21"/>
                <w:lang w:eastAsia="zh-CN"/>
              </w:rPr>
              <w:t>在此基础上</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每提供1名具有同类项目经验的</w:t>
            </w:r>
            <w:r>
              <w:rPr>
                <w:rFonts w:ascii="宋体" w:eastAsia="宋体" w:hAnsi="宋体" w:hint="eastAsia"/>
                <w:kern w:val="2"/>
                <w:sz w:val="21"/>
                <w:szCs w:val="21"/>
                <w:lang w:eastAsia="zh-CN"/>
              </w:rPr>
              <w:t>测序技术人员</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得8.4分，最高25分；每提供1名具有同类项目经验的</w:t>
            </w:r>
            <w:r>
              <w:rPr>
                <w:rFonts w:ascii="宋体" w:eastAsia="宋体" w:hAnsi="宋体" w:hint="eastAsia"/>
                <w:kern w:val="2"/>
                <w:sz w:val="21"/>
                <w:szCs w:val="21"/>
                <w:lang w:eastAsia="zh-CN"/>
              </w:rPr>
              <w:t>数据分析人员</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得8.4分，最高25分</w:t>
            </w:r>
            <w:r>
              <w:rPr>
                <w:rFonts w:ascii="宋体" w:eastAsia="宋体" w:hAnsi="宋体" w:hint="eastAsia"/>
                <w:kern w:val="2"/>
                <w:sz w:val="21"/>
                <w:szCs w:val="21"/>
                <w:lang w:eastAsia="zh-CN"/>
              </w:rPr>
              <w:t>。</w:t>
            </w:r>
          </w:p>
          <w:p>
            <w:pPr>
              <w:widowControl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同一人同时满足1-2要求，累计得分。</w:t>
            </w:r>
          </w:p>
          <w:bookmarkEnd w:id="0"/>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（二）评分依据：</w:t>
            </w:r>
          </w:p>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提供学历证书扫描件以及学历信息在学信网查询结果截图（https://www.chsi.com.cn/xlcx/index.jsp）查询截图，由于日期较早无法查询的，需提供毕业院校或者人社部门出具的证明，国外学历证书提供教育部留学服务中心出具的国外学历认证书以及教育部留学服务中心官网查询截图（查询网址：http://zwfw.cscse.edu.cn/）；</w:t>
            </w:r>
          </w:p>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.涉及考察人员工作经验，要求提供项目合同关键信息和验收证明作为得分依据，通过合同关键信息和验收证明无法判断是否得分的，还须同时提供投标人承诺。</w:t>
            </w:r>
          </w:p>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4</w:t>
            </w:r>
            <w:r>
              <w:rPr>
                <w:rFonts w:ascii="宋体" w:eastAsia="宋体" w:hAnsi="宋体" w:hint="eastAsia"/>
                <w:kern w:val="2"/>
                <w:sz w:val="21"/>
                <w:szCs w:val="21"/>
                <w:lang w:eastAsia="zh-CN"/>
              </w:rPr>
              <w:t>.以上资料均要求提供扫描件（或官方网站截图）。评分中出现无证明资料或专家无法凭所提供资料判断是否得分的情况，一律作不得分处理。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9</w:t>
            </w:r>
          </w:p>
        </w:tc>
        <w:tc>
          <w:tcPr>
            <w:tcW w:w="221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拟投入的服务资源（检测设备、仪器、在线分析平台等）情况</w:t>
            </w:r>
          </w:p>
        </w:tc>
        <w:tc>
          <w:tcPr>
            <w:tcW w:w="1032"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5</w:t>
            </w:r>
          </w:p>
        </w:tc>
        <w:tc>
          <w:tcPr>
            <w:tcW w:w="4399" w:type="dxa"/>
          </w:tcPr>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（一）评分内容：</w:t>
            </w:r>
          </w:p>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w:t>
            </w:r>
            <w:r>
              <w:rPr>
                <w:rFonts w:ascii="宋体" w:eastAsia="宋体" w:hAnsi="宋体" w:hint="eastAsia"/>
                <w:kern w:val="2"/>
                <w:sz w:val="21"/>
                <w:szCs w:val="21"/>
                <w:lang w:eastAsia="zh-CN"/>
              </w:rPr>
              <w:t>具备1</w:t>
            </w:r>
            <w:r>
              <w:rPr>
                <w:rFonts w:ascii="宋体" w:eastAsia="宋体" w:hAnsi="宋体"/>
                <w:kern w:val="2"/>
                <w:sz w:val="21"/>
                <w:szCs w:val="21"/>
                <w:lang w:eastAsia="zh-CN"/>
              </w:rPr>
              <w:t>0X G</w:t>
            </w:r>
            <w:r>
              <w:rPr>
                <w:rFonts w:ascii="宋体" w:eastAsia="宋体" w:hAnsi="宋体" w:hint="eastAsia"/>
                <w:kern w:val="2"/>
                <w:sz w:val="21"/>
                <w:szCs w:val="21"/>
                <w:lang w:eastAsia="zh-CN"/>
              </w:rPr>
              <w:t>enomics单细胞制备系统</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得50分</w:t>
            </w:r>
            <w:r>
              <w:rPr>
                <w:rFonts w:ascii="宋体" w:eastAsia="宋体" w:hAnsi="宋体" w:hint="eastAsia"/>
                <w:kern w:val="2"/>
                <w:sz w:val="21"/>
                <w:szCs w:val="21"/>
                <w:lang w:eastAsia="zh-CN"/>
              </w:rPr>
              <w:t>；</w:t>
            </w:r>
          </w:p>
          <w:p>
            <w:pPr>
              <w:widowControl w:val="0"/>
              <w:spacing w:after="160" w:line="240" w:lineRule="exact"/>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w:t>
            </w:r>
            <w:r>
              <w:rPr>
                <w:rFonts w:ascii="宋体" w:eastAsia="宋体" w:hAnsi="宋体" w:hint="eastAsia"/>
                <w:kern w:val="2"/>
                <w:sz w:val="21"/>
                <w:szCs w:val="21"/>
                <w:lang w:eastAsia="zh-CN"/>
              </w:rPr>
              <w:t>具备在线分析平台</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得50分</w:t>
            </w:r>
            <w:r>
              <w:rPr>
                <w:rFonts w:ascii="宋体" w:eastAsia="宋体" w:hAnsi="宋体" w:hint="eastAsia"/>
                <w:kern w:val="2"/>
                <w:sz w:val="21"/>
                <w:szCs w:val="21"/>
                <w:lang w:eastAsia="zh-CN"/>
              </w:rPr>
              <w:t>。</w:t>
            </w:r>
          </w:p>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（二）评分依据:</w:t>
            </w:r>
          </w:p>
          <w:p>
            <w:pPr>
              <w:widowControl w:val="0"/>
              <w:jc w:val="left"/>
              <w:rPr>
                <w:rFonts w:ascii="宋体" w:eastAsia="宋体" w:hAnsi="宋体"/>
                <w:kern w:val="2"/>
                <w:sz w:val="21"/>
                <w:szCs w:val="21"/>
                <w:lang w:eastAsia="zh-CN"/>
              </w:rPr>
            </w:pPr>
            <w:r>
              <w:rPr>
                <w:rFonts w:ascii="宋体" w:eastAsia="宋体" w:hAnsi="宋体" w:hint="eastAsia"/>
                <w:kern w:val="2"/>
                <w:sz w:val="21"/>
                <w:szCs w:val="21"/>
                <w:lang w:eastAsia="zh-CN"/>
              </w:rPr>
              <w:t>要求投标人提供承诺（格式自定）或设备仪器的购买发票作为得分依据。未提供承诺或承诺内容不满足要求均不得分。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restart"/>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3</w:t>
            </w:r>
          </w:p>
        </w:tc>
        <w:tc>
          <w:tcPr>
            <w:tcW w:w="3969" w:type="dxa"/>
            <w:gridSpan w:val="3"/>
          </w:tcPr>
          <w:p>
            <w:pPr>
              <w:widowControl w:val="0"/>
              <w:wordWrap w:val="0"/>
              <w:jc w:val="center"/>
              <w:rPr>
                <w:rFonts w:ascii="宋体" w:eastAsia="宋体" w:hAnsi="宋体" w:cs="宋体"/>
                <w:b/>
                <w:bCs/>
                <w:color w:val="0000FF"/>
                <w:kern w:val="2"/>
                <w:lang w:eastAsia="zh-CN"/>
              </w:rPr>
            </w:pPr>
            <w:r>
              <w:rPr>
                <w:rFonts w:eastAsia="宋体" w:hint="eastAsia"/>
                <w:b/>
                <w:bCs/>
                <w:color w:val="0000FF"/>
                <w:kern w:val="2"/>
                <w:sz w:val="21"/>
                <w:lang w:eastAsia="zh-CN"/>
              </w:rPr>
              <w:t>商务部分</w:t>
            </w:r>
          </w:p>
        </w:tc>
        <w:tc>
          <w:tcPr>
            <w:tcW w:w="4399" w:type="dxa"/>
          </w:tcPr>
          <w:p>
            <w:pPr>
              <w:widowControl w:val="0"/>
              <w:wordWrap w:val="0"/>
              <w:jc w:val="center"/>
              <w:rPr>
                <w:rFonts w:ascii="宋体" w:eastAsia="宋体" w:hAnsi="宋体" w:cs="宋体"/>
                <w:b/>
                <w:bCs/>
                <w:color w:val="0000FF"/>
                <w:kern w:val="2"/>
                <w:lang w:eastAsia="zh-CN"/>
              </w:rPr>
            </w:pPr>
            <w:r>
              <w:rPr>
                <w:rFonts w:ascii="宋体" w:eastAsia="宋体" w:hAnsi="宋体" w:cs="宋体"/>
                <w:b/>
                <w:bCs/>
                <w:color w:val="0000FF"/>
                <w:kern w:val="2"/>
                <w:lang w:eastAsia="zh-CN"/>
              </w:rPr>
              <w:t>30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8368" w:type="dxa"/>
            <w:gridSpan w:val="4"/>
          </w:tcPr>
          <w:p>
            <w:pPr>
              <w:widowControl w:val="0"/>
              <w:wordWrap w:val="0"/>
              <w:jc w:val="both"/>
              <w:rPr>
                <w:rFonts w:ascii="宋体" w:eastAsia="宋体" w:hAnsi="宋体" w:cs="宋体"/>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shd w:val="clear" w:color="auto" w:fill="E6EFFA"/>
            <w:vAlign w:val="center"/>
          </w:tcPr>
          <w:p>
            <w:pPr>
              <w:widowControl w:val="0"/>
              <w:jc w:val="both"/>
              <w:rPr>
                <w:rFonts w:ascii="宋体" w:eastAsia="宋体" w:hAnsi="宋体" w:cs="宋体"/>
                <w:b/>
                <w:bCs/>
                <w:color w:val="0000FF"/>
                <w:kern w:val="2"/>
                <w:lang w:eastAsia="zh-CN"/>
              </w:rPr>
            </w:pPr>
          </w:p>
        </w:tc>
        <w:tc>
          <w:tcPr>
            <w:tcW w:w="721"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序号</w:t>
            </w:r>
          </w:p>
        </w:tc>
        <w:tc>
          <w:tcPr>
            <w:tcW w:w="2216"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hint="eastAsia"/>
                <w:b/>
                <w:bCs/>
                <w:kern w:val="2"/>
                <w:sz w:val="21"/>
                <w:szCs w:val="21"/>
                <w:lang w:eastAsia="zh-CN"/>
              </w:rPr>
              <w:t>评审因素</w:t>
            </w:r>
          </w:p>
        </w:tc>
        <w:tc>
          <w:tcPr>
            <w:tcW w:w="1032"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权重(%)</w:t>
            </w:r>
          </w:p>
        </w:tc>
        <w:tc>
          <w:tcPr>
            <w:tcW w:w="4399"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kern w:val="2"/>
                <w:sz w:val="21"/>
                <w:szCs w:val="21"/>
                <w:lang w:eastAsia="zh-CN"/>
              </w:rPr>
              <w:t>1</w:t>
            </w:r>
          </w:p>
        </w:tc>
        <w:tc>
          <w:tcPr>
            <w:tcW w:w="221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供应商认证情况</w:t>
            </w:r>
          </w:p>
        </w:tc>
        <w:tc>
          <w:tcPr>
            <w:tcW w:w="1032"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p>
        </w:tc>
        <w:tc>
          <w:tcPr>
            <w:tcW w:w="4399" w:type="dxa"/>
          </w:tcPr>
          <w:p>
            <w:pPr>
              <w:widowControl w:val="0"/>
              <w:spacing w:after="160" w:line="240" w:lineRule="exact"/>
              <w:jc w:val="left"/>
              <w:rPr>
                <w:rFonts w:eastAsia="宋体"/>
                <w:kern w:val="2"/>
                <w:sz w:val="21"/>
                <w:lang w:eastAsia="zh-CN"/>
              </w:rPr>
            </w:pPr>
            <w:r>
              <w:rPr>
                <w:rFonts w:eastAsia="宋体" w:hint="eastAsia"/>
                <w:kern w:val="2"/>
                <w:sz w:val="21"/>
                <w:lang w:eastAsia="zh-CN"/>
              </w:rPr>
              <w:t>（一）评分内容：</w:t>
            </w:r>
          </w:p>
          <w:p>
            <w:pPr>
              <w:widowControl w:val="0"/>
              <w:spacing w:after="160" w:line="240" w:lineRule="exact"/>
              <w:jc w:val="left"/>
              <w:rPr>
                <w:rFonts w:eastAsia="宋体"/>
                <w:kern w:val="2"/>
                <w:sz w:val="21"/>
                <w:lang w:eastAsia="zh-CN"/>
              </w:rPr>
            </w:pPr>
            <w:r>
              <w:rPr>
                <w:rFonts w:eastAsia="宋体" w:hint="eastAsia"/>
                <w:kern w:val="2"/>
                <w:sz w:val="21"/>
                <w:lang w:eastAsia="zh-CN"/>
              </w:rPr>
              <w:t>具有质量管理体系认证证书</w:t>
            </w:r>
            <w:r>
              <w:rPr>
                <w:rFonts w:eastAsia="宋体" w:hint="eastAsia"/>
                <w:kern w:val="2"/>
                <w:sz w:val="21"/>
                <w:lang w:eastAsia="zh-CN"/>
              </w:rPr>
              <w:t>，</w:t>
            </w:r>
            <w:r>
              <w:rPr>
                <w:rFonts w:eastAsia="宋体" w:hint="eastAsia"/>
                <w:kern w:val="2"/>
                <w:sz w:val="21"/>
                <w:lang w:eastAsia="zh-CN"/>
              </w:rPr>
              <w:t>得100分</w:t>
            </w:r>
            <w:r>
              <w:rPr>
                <w:rFonts w:eastAsia="宋体" w:hint="eastAsia"/>
                <w:kern w:val="2"/>
                <w:sz w:val="21"/>
                <w:lang w:eastAsia="zh-CN"/>
              </w:rPr>
              <w:t>；</w:t>
            </w:r>
          </w:p>
          <w:p>
            <w:pPr>
              <w:widowControl w:val="0"/>
              <w:spacing w:after="160" w:line="240" w:lineRule="exact"/>
              <w:jc w:val="left"/>
              <w:rPr>
                <w:rFonts w:eastAsia="宋体"/>
                <w:kern w:val="2"/>
                <w:sz w:val="21"/>
                <w:lang w:eastAsia="zh-CN"/>
              </w:rPr>
            </w:pPr>
            <w:r>
              <w:rPr>
                <w:rFonts w:eastAsia="宋体" w:hint="eastAsia"/>
                <w:kern w:val="2"/>
                <w:sz w:val="21"/>
                <w:lang w:eastAsia="zh-CN"/>
              </w:rPr>
              <w:t>（二）评分依据：</w:t>
            </w:r>
          </w:p>
          <w:p>
            <w:pPr>
              <w:widowControl w:val="0"/>
              <w:spacing w:after="160" w:line="240" w:lineRule="exact"/>
              <w:jc w:val="left"/>
              <w:rPr>
                <w:rFonts w:eastAsia="宋体"/>
                <w:kern w:val="2"/>
                <w:sz w:val="21"/>
                <w:lang w:eastAsia="zh-CN"/>
              </w:rPr>
            </w:pPr>
            <w:r>
              <w:rPr>
                <w:rFonts w:eastAsia="宋体" w:hint="eastAsia"/>
                <w:kern w:val="2"/>
                <w:sz w:val="21"/>
                <w:lang w:eastAsia="zh-CN"/>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2</w:t>
            </w:r>
          </w:p>
        </w:tc>
        <w:tc>
          <w:tcPr>
            <w:tcW w:w="221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供应商同类项目业绩情况</w:t>
            </w:r>
          </w:p>
        </w:tc>
        <w:tc>
          <w:tcPr>
            <w:tcW w:w="1032"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p>
        </w:tc>
        <w:tc>
          <w:tcPr>
            <w:tcW w:w="4399" w:type="dxa"/>
          </w:tcPr>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（一）评分内容：</w:t>
            </w:r>
          </w:p>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自2021年1</w:t>
            </w:r>
            <w:r>
              <w:rPr>
                <w:rFonts w:ascii="宋体" w:eastAsia="宋体" w:hAnsi="宋体"/>
                <w:kern w:val="2"/>
                <w:sz w:val="21"/>
                <w:szCs w:val="21"/>
                <w:lang w:eastAsia="zh-CN"/>
              </w:rPr>
              <w:t>0</w:t>
            </w:r>
            <w:r>
              <w:rPr>
                <w:rFonts w:ascii="宋体" w:eastAsia="宋体" w:hAnsi="宋体" w:hint="eastAsia"/>
                <w:kern w:val="2"/>
                <w:sz w:val="21"/>
                <w:szCs w:val="21"/>
                <w:lang w:eastAsia="zh-CN"/>
              </w:rPr>
              <w:t>月1日至</w:t>
            </w:r>
            <w:r>
              <w:rPr>
                <w:rFonts w:ascii="宋体" w:eastAsia="宋体" w:hAnsi="宋体" w:hint="eastAsia"/>
                <w:kern w:val="2"/>
                <w:sz w:val="21"/>
                <w:szCs w:val="21"/>
                <w:lang w:eastAsia="zh-CN"/>
              </w:rPr>
              <w:t>本项目投标截止日，以</w:t>
            </w:r>
            <w:r>
              <w:rPr>
                <w:rFonts w:ascii="宋体" w:eastAsia="宋体" w:hAnsi="宋体" w:hint="eastAsia"/>
                <w:kern w:val="2"/>
                <w:sz w:val="21"/>
                <w:szCs w:val="21"/>
                <w:lang w:eastAsia="zh-CN"/>
              </w:rPr>
              <w:t>合同签订时间</w:t>
            </w:r>
            <w:r>
              <w:rPr>
                <w:rFonts w:ascii="宋体" w:eastAsia="宋体" w:hAnsi="宋体" w:hint="eastAsia"/>
                <w:kern w:val="2"/>
                <w:sz w:val="21"/>
                <w:szCs w:val="21"/>
                <w:lang w:eastAsia="zh-CN"/>
              </w:rPr>
              <w:t>为准</w:t>
            </w:r>
            <w:r>
              <w:rPr>
                <w:rFonts w:ascii="宋体" w:eastAsia="宋体" w:hAnsi="宋体" w:hint="eastAsia"/>
                <w:kern w:val="2"/>
                <w:sz w:val="21"/>
                <w:szCs w:val="21"/>
                <w:lang w:eastAsia="zh-CN"/>
              </w:rPr>
              <w:t>，供应商已承接的同类项目，每份得20分，最高得100分。</w:t>
            </w:r>
          </w:p>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（二）评分依据：</w:t>
            </w:r>
          </w:p>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1.要求提供合同关键信息，需加盖合同甲方公章（或甲方业务章）。</w:t>
            </w:r>
          </w:p>
          <w:p>
            <w:pPr>
              <w:widowControl w:val="0"/>
              <w:spacing w:after="160" w:line="240" w:lineRule="exact"/>
              <w:jc w:val="left"/>
              <w:rPr>
                <w:rFonts w:eastAsia="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.以上资料均要求提供扫描件。</w:t>
            </w:r>
            <w:r>
              <w:rPr>
                <w:rFonts w:eastAsia="宋体"/>
                <w:kern w:val="2"/>
                <w:sz w:val="21"/>
                <w:szCs w:val="21"/>
                <w:lang w:eastAsia="zh-CN"/>
              </w:rPr>
              <w:t>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3</w:t>
            </w:r>
          </w:p>
        </w:tc>
        <w:tc>
          <w:tcPr>
            <w:tcW w:w="221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供应商获奖情况</w:t>
            </w:r>
          </w:p>
        </w:tc>
        <w:tc>
          <w:tcPr>
            <w:tcW w:w="1032"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4</w:t>
            </w:r>
          </w:p>
        </w:tc>
        <w:tc>
          <w:tcPr>
            <w:tcW w:w="4399" w:type="dxa"/>
          </w:tcPr>
          <w:p>
            <w:pPr>
              <w:widowControl w:val="0"/>
              <w:spacing w:after="160" w:line="240" w:lineRule="exact"/>
              <w:jc w:val="left"/>
              <w:rPr>
                <w:rFonts w:eastAsia="宋体"/>
                <w:kern w:val="2"/>
                <w:sz w:val="21"/>
                <w:lang w:eastAsia="zh-CN"/>
              </w:rPr>
            </w:pPr>
            <w:r>
              <w:rPr>
                <w:rFonts w:eastAsia="宋体" w:hint="eastAsia"/>
                <w:kern w:val="2"/>
                <w:sz w:val="21"/>
                <w:lang w:eastAsia="zh-CN"/>
              </w:rPr>
              <w:t>（一）评分内容：</w:t>
            </w:r>
          </w:p>
          <w:p>
            <w:pPr>
              <w:widowControl w:val="0"/>
              <w:spacing w:after="160" w:line="240" w:lineRule="exact"/>
              <w:jc w:val="left"/>
              <w:rPr>
                <w:rFonts w:eastAsia="宋体"/>
                <w:kern w:val="2"/>
                <w:sz w:val="21"/>
                <w:lang w:eastAsia="zh-CN"/>
              </w:rPr>
            </w:pP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提供</w:t>
            </w:r>
            <w:r>
              <w:rPr>
                <w:rFonts w:eastAsia="宋体" w:hint="eastAsia"/>
                <w:kern w:val="2"/>
                <w:sz w:val="21"/>
                <w:lang w:eastAsia="zh-CN"/>
              </w:rPr>
              <w:t>与本项目相关奖项</w:t>
            </w:r>
            <w:r>
              <w:rPr>
                <w:rFonts w:eastAsia="宋体" w:hint="eastAsia"/>
                <w:kern w:val="2"/>
                <w:sz w:val="21"/>
                <w:lang w:eastAsia="zh-CN"/>
              </w:rPr>
              <w:t>，</w:t>
            </w:r>
            <w:r>
              <w:rPr>
                <w:rFonts w:eastAsia="宋体" w:hint="eastAsia"/>
                <w:kern w:val="2"/>
                <w:sz w:val="21"/>
                <w:lang w:eastAsia="zh-CN"/>
              </w:rPr>
              <w:t>每提供1个得50分，此项最高100分。</w:t>
            </w:r>
          </w:p>
          <w:p>
            <w:pPr>
              <w:widowControl w:val="0"/>
              <w:spacing w:after="160" w:line="240" w:lineRule="exact"/>
              <w:jc w:val="left"/>
              <w:rPr>
                <w:rFonts w:eastAsia="宋体"/>
                <w:kern w:val="2"/>
                <w:sz w:val="21"/>
                <w:lang w:eastAsia="zh-CN"/>
              </w:rPr>
            </w:pPr>
            <w:r>
              <w:rPr>
                <w:rFonts w:eastAsia="宋体" w:hint="eastAsia"/>
                <w:kern w:val="2"/>
                <w:sz w:val="21"/>
                <w:lang w:eastAsia="zh-CN"/>
              </w:rPr>
              <w:t>（二）评分依据：</w:t>
            </w:r>
          </w:p>
          <w:p>
            <w:pPr>
              <w:widowControl w:val="0"/>
              <w:spacing w:after="160" w:line="240" w:lineRule="exact"/>
              <w:jc w:val="left"/>
              <w:rPr>
                <w:rFonts w:eastAsia="宋体"/>
                <w:kern w:val="2"/>
                <w:sz w:val="21"/>
                <w:lang w:eastAsia="zh-CN"/>
              </w:rPr>
            </w:pPr>
            <w:r>
              <w:rPr>
                <w:rFonts w:eastAsia="宋体" w:hint="eastAsia"/>
                <w:kern w:val="2"/>
                <w:sz w:val="21"/>
                <w:lang w:eastAsia="zh-CN"/>
              </w:rPr>
              <w:t>1.要求提供奖项照片或获奖（荣誉）证书等证明材料作为得分依据。</w:t>
            </w:r>
          </w:p>
          <w:p>
            <w:pPr>
              <w:widowControl w:val="0"/>
              <w:spacing w:after="160" w:line="240" w:lineRule="exact"/>
              <w:jc w:val="left"/>
              <w:rPr>
                <w:rFonts w:eastAsia="宋体"/>
                <w:kern w:val="2"/>
                <w:sz w:val="21"/>
                <w:lang w:eastAsia="zh-CN"/>
              </w:rPr>
            </w:pPr>
            <w:r>
              <w:rPr>
                <w:rFonts w:eastAsia="宋体" w:hint="eastAsia"/>
                <w:kern w:val="2"/>
                <w:sz w:val="21"/>
                <w:lang w:eastAsia="zh-CN"/>
              </w:rPr>
              <w:t>2.以上资料均要求提供扫描件。</w:t>
            </w:r>
            <w:r>
              <w:rPr>
                <w:rFonts w:eastAsia="宋体"/>
                <w:kern w:val="2"/>
                <w:sz w:val="21"/>
                <w:lang w:eastAsia="zh-CN"/>
              </w:rPr>
              <w:t>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kern w:val="2"/>
                <w:sz w:val="21"/>
                <w:szCs w:val="21"/>
                <w:lang w:eastAsia="zh-CN"/>
              </w:rPr>
              <w:t>4</w:t>
            </w:r>
          </w:p>
        </w:tc>
        <w:tc>
          <w:tcPr>
            <w:tcW w:w="221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供应商自主知识产权产品（创新、设计）情况</w:t>
            </w:r>
          </w:p>
        </w:tc>
        <w:tc>
          <w:tcPr>
            <w:tcW w:w="1032"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6</w:t>
            </w:r>
          </w:p>
        </w:tc>
        <w:tc>
          <w:tcPr>
            <w:tcW w:w="4399" w:type="dxa"/>
          </w:tcPr>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（一）评分内容：</w:t>
            </w:r>
          </w:p>
          <w:p>
            <w:pPr>
              <w:widowControl w:val="0"/>
              <w:spacing w:after="160" w:line="240" w:lineRule="exact"/>
              <w:jc w:val="left"/>
              <w:rPr>
                <w:rFonts w:eastAsia="宋体"/>
                <w:kern w:val="2"/>
                <w:sz w:val="21"/>
                <w:lang w:eastAsia="zh-CN"/>
              </w:rPr>
            </w:pP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提供与</w:t>
            </w:r>
            <w:r>
              <w:rPr>
                <w:rFonts w:ascii="宋体" w:eastAsia="宋体" w:hAnsi="宋体" w:hint="eastAsia"/>
                <w:kern w:val="2"/>
                <w:sz w:val="21"/>
                <w:szCs w:val="21"/>
                <w:lang w:eastAsia="zh-CN"/>
              </w:rPr>
              <w:t>本项目相关的专利</w:t>
            </w:r>
            <w:r>
              <w:rPr>
                <w:rFonts w:ascii="宋体" w:eastAsia="宋体" w:hAnsi="宋体" w:hint="eastAsia"/>
                <w:kern w:val="2"/>
                <w:sz w:val="21"/>
                <w:szCs w:val="21"/>
                <w:lang w:eastAsia="zh-CN"/>
              </w:rPr>
              <w:t>或软件著作权证书，</w:t>
            </w:r>
            <w:r>
              <w:rPr>
                <w:rFonts w:eastAsia="宋体" w:hint="eastAsia"/>
                <w:kern w:val="2"/>
                <w:sz w:val="21"/>
                <w:lang w:eastAsia="zh-CN"/>
              </w:rPr>
              <w:t>每提供1个得50分，此项最高100分。</w:t>
            </w:r>
          </w:p>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（二）评分依据:</w:t>
            </w:r>
          </w:p>
          <w:p>
            <w:pPr>
              <w:widowControl w:val="0"/>
              <w:spacing w:after="160" w:line="240" w:lineRule="exact"/>
              <w:jc w:val="left"/>
              <w:rPr>
                <w:rFonts w:ascii="宋体" w:eastAsia="宋体" w:hAnsi="宋体"/>
                <w:kern w:val="2"/>
                <w:sz w:val="21"/>
                <w:szCs w:val="21"/>
                <w:lang w:eastAsia="zh-CN"/>
              </w:rPr>
            </w:pPr>
            <w:r>
              <w:rPr>
                <w:rFonts w:ascii="宋体" w:eastAsia="宋体" w:hAnsi="宋体" w:hint="eastAsia"/>
                <w:kern w:val="2"/>
                <w:sz w:val="21"/>
                <w:szCs w:val="21"/>
                <w:lang w:eastAsia="zh-CN"/>
              </w:rPr>
              <w:t>1.要求提供有效的产权（专利）证书</w:t>
            </w:r>
            <w:r>
              <w:rPr>
                <w:rFonts w:ascii="宋体" w:eastAsia="宋体" w:hAnsi="宋体" w:hint="eastAsia"/>
                <w:kern w:val="2"/>
                <w:sz w:val="21"/>
                <w:szCs w:val="21"/>
                <w:lang w:eastAsia="zh-CN"/>
              </w:rPr>
              <w:t>或软件著作权证书证书</w:t>
            </w:r>
            <w:r>
              <w:rPr>
                <w:rFonts w:ascii="宋体" w:eastAsia="宋体" w:hAnsi="宋体" w:hint="eastAsia"/>
                <w:kern w:val="2"/>
                <w:sz w:val="21"/>
                <w:szCs w:val="21"/>
                <w:lang w:eastAsia="zh-CN"/>
              </w:rPr>
              <w:t>等证明材料作为得分依据。</w:t>
            </w:r>
          </w:p>
          <w:p>
            <w:pPr>
              <w:widowControl w:val="0"/>
              <w:spacing w:after="160" w:line="240" w:lineRule="exact"/>
              <w:jc w:val="left"/>
              <w:rPr>
                <w:rFonts w:eastAsia="宋体"/>
                <w:kern w:val="2"/>
                <w:sz w:val="21"/>
                <w:szCs w:val="21"/>
                <w:lang w:eastAsia="zh-CN"/>
              </w:rPr>
            </w:pPr>
            <w:r>
              <w:rPr>
                <w:rFonts w:ascii="宋体" w:eastAsia="宋体" w:hAnsi="宋体" w:hint="eastAsia"/>
                <w:kern w:val="2"/>
                <w:sz w:val="21"/>
                <w:szCs w:val="21"/>
                <w:lang w:eastAsia="zh-CN"/>
              </w:rPr>
              <w:t>2.以上资料均要求提供扫描件。</w:t>
            </w:r>
            <w:r>
              <w:rPr>
                <w:rFonts w:eastAsia="宋体"/>
                <w:kern w:val="2"/>
                <w:sz w:val="21"/>
                <w:szCs w:val="21"/>
                <w:lang w:eastAsia="zh-CN"/>
              </w:rPr>
              <w:t>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4</w:t>
            </w:r>
          </w:p>
        </w:tc>
        <w:tc>
          <w:tcPr>
            <w:tcW w:w="3969" w:type="dxa"/>
            <w:gridSpan w:val="3"/>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诚信情况</w:t>
            </w:r>
          </w:p>
        </w:tc>
        <w:tc>
          <w:tcPr>
            <w:tcW w:w="4399" w:type="dxa"/>
          </w:tcPr>
          <w:p>
            <w:pPr>
              <w:widowControl w:val="0"/>
              <w:wordWrap w:val="0"/>
              <w:jc w:val="center"/>
              <w:rPr>
                <w:rFonts w:ascii="宋体" w:eastAsia="宋体" w:hAnsi="宋体" w:cs="宋体"/>
                <w:b/>
                <w:bCs/>
                <w:color w:val="0000FF"/>
                <w:kern w:val="2"/>
                <w:lang w:eastAsia="zh-CN"/>
              </w:rPr>
            </w:pPr>
            <w:r>
              <w:rPr>
                <w:rFonts w:eastAsia="宋体"/>
                <w:b/>
                <w:bCs/>
                <w:color w:val="0000FF"/>
                <w:kern w:val="2"/>
                <w:sz w:val="21"/>
                <w:lang w:eastAsia="zh-CN"/>
              </w:rPr>
              <w:t>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pPr>
              <w:widowControl w:val="0"/>
              <w:jc w:val="both"/>
              <w:rPr>
                <w:rFonts w:ascii="宋体" w:eastAsia="宋体" w:hAnsi="宋体" w:cs="宋体"/>
                <w:b/>
                <w:bCs/>
                <w:color w:val="0000FF"/>
                <w:kern w:val="2"/>
                <w:lang w:eastAsia="zh-CN"/>
              </w:rPr>
            </w:pPr>
          </w:p>
        </w:tc>
        <w:tc>
          <w:tcPr>
            <w:tcW w:w="721"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序号</w:t>
            </w:r>
          </w:p>
        </w:tc>
        <w:tc>
          <w:tcPr>
            <w:tcW w:w="2216"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hint="eastAsia"/>
                <w:b/>
                <w:bCs/>
                <w:kern w:val="2"/>
                <w:sz w:val="21"/>
                <w:szCs w:val="21"/>
                <w:lang w:eastAsia="zh-CN"/>
              </w:rPr>
              <w:t>评审因素</w:t>
            </w:r>
          </w:p>
        </w:tc>
        <w:tc>
          <w:tcPr>
            <w:tcW w:w="1032"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权重(%)</w:t>
            </w:r>
          </w:p>
        </w:tc>
        <w:tc>
          <w:tcPr>
            <w:tcW w:w="4399" w:type="dxa"/>
            <w:shd w:val="clear" w:color="auto" w:fill="E6EFFA"/>
            <w:vAlign w:val="center"/>
          </w:tcPr>
          <w:p>
            <w:pPr>
              <w:widowControl w:val="0"/>
              <w:wordWrap w:val="0"/>
              <w:jc w:val="center"/>
              <w:rPr>
                <w:rFonts w:ascii="宋体" w:eastAsia="宋体" w:hAnsi="宋体" w:cs="宋体"/>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4" w:type="dxa"/>
            <w:vMerge/>
            <w:shd w:val="clear" w:color="auto" w:fill="auto"/>
            <w:vAlign w:val="center"/>
          </w:tcPr>
          <w:p>
            <w:pPr>
              <w:widowControl w:val="0"/>
              <w:jc w:val="both"/>
              <w:rPr>
                <w:rFonts w:ascii="宋体" w:eastAsia="宋体" w:hAnsi="宋体" w:cs="宋体"/>
                <w:b/>
                <w:bCs/>
                <w:color w:val="0000FF"/>
                <w:kern w:val="2"/>
                <w:lang w:eastAsia="zh-CN"/>
              </w:rPr>
            </w:pPr>
          </w:p>
        </w:tc>
        <w:tc>
          <w:tcPr>
            <w:tcW w:w="721" w:type="dxa"/>
            <w:vAlign w:val="center"/>
          </w:tcPr>
          <w:p>
            <w:pPr>
              <w:widowControl w:val="0"/>
              <w:wordWrap w:val="0"/>
              <w:jc w:val="center"/>
              <w:rPr>
                <w:rFonts w:ascii="宋体" w:eastAsia="宋体" w:hAnsi="宋体"/>
                <w:kern w:val="2"/>
                <w:sz w:val="21"/>
                <w:szCs w:val="21"/>
                <w:lang w:eastAsia="zh-CN"/>
              </w:rPr>
            </w:pPr>
            <w:r>
              <w:rPr>
                <w:rFonts w:ascii="宋体" w:eastAsia="宋体" w:hAnsi="宋体"/>
                <w:kern w:val="2"/>
                <w:sz w:val="21"/>
                <w:szCs w:val="21"/>
                <w:lang w:eastAsia="zh-CN"/>
              </w:rPr>
              <w:t>1</w:t>
            </w:r>
          </w:p>
        </w:tc>
        <w:tc>
          <w:tcPr>
            <w:tcW w:w="2216" w:type="dxa"/>
            <w:vAlign w:val="center"/>
          </w:tcPr>
          <w:p>
            <w:pPr>
              <w:widowControl w:val="0"/>
              <w:wordWrap w:val="0"/>
              <w:jc w:val="center"/>
              <w:rPr>
                <w:rFonts w:ascii="宋体" w:eastAsia="宋体" w:hAnsi="宋体"/>
                <w:kern w:val="2"/>
                <w:sz w:val="21"/>
                <w:szCs w:val="21"/>
                <w:lang w:eastAsia="zh-CN"/>
              </w:rPr>
            </w:pPr>
            <w:r>
              <w:rPr>
                <w:rFonts w:ascii="宋体" w:eastAsia="宋体" w:hAnsi="宋体"/>
                <w:kern w:val="2"/>
                <w:sz w:val="21"/>
                <w:szCs w:val="21"/>
                <w:lang w:eastAsia="zh-CN"/>
              </w:rPr>
              <w:t>诚信情况</w:t>
            </w:r>
          </w:p>
        </w:tc>
        <w:tc>
          <w:tcPr>
            <w:tcW w:w="1032" w:type="dxa"/>
            <w:vAlign w:val="center"/>
          </w:tcPr>
          <w:p>
            <w:pPr>
              <w:widowControl w:val="0"/>
              <w:wordWrap w:val="0"/>
              <w:jc w:val="center"/>
              <w:rPr>
                <w:rFonts w:ascii="宋体" w:eastAsia="宋体" w:hAnsi="宋体" w:cs="宋体"/>
                <w:kern w:val="2"/>
                <w:sz w:val="21"/>
                <w:szCs w:val="21"/>
                <w:lang w:eastAsia="zh-CN"/>
              </w:rPr>
            </w:pPr>
            <w:r>
              <w:rPr>
                <w:rFonts w:eastAsia="宋体" w:hint="eastAsia"/>
                <w:kern w:val="2"/>
                <w:sz w:val="21"/>
                <w:szCs w:val="21"/>
                <w:lang w:eastAsia="zh-CN"/>
              </w:rPr>
              <w:t>5</w:t>
            </w:r>
          </w:p>
        </w:tc>
        <w:tc>
          <w:tcPr>
            <w:tcW w:w="4399" w:type="dxa"/>
          </w:tcPr>
          <w:p>
            <w:pPr>
              <w:widowControl w:val="0"/>
              <w:spacing w:after="120"/>
              <w:jc w:val="both"/>
              <w:rPr>
                <w:rFonts w:eastAsia="宋体"/>
                <w:kern w:val="2"/>
                <w:sz w:val="21"/>
                <w:szCs w:val="21"/>
                <w:lang w:eastAsia="zh-CN"/>
              </w:rPr>
            </w:pPr>
            <w:r>
              <w:rPr>
                <w:rFonts w:eastAsia="宋体" w:hint="eastAsia"/>
                <w:kern w:val="2"/>
                <w:sz w:val="21"/>
                <w:szCs w:val="21"/>
                <w:lang w:eastAsia="zh-CN"/>
              </w:rPr>
              <w:t>（一）评分内容：</w:t>
            </w:r>
          </w:p>
          <w:p>
            <w:pPr>
              <w:widowControl w:val="0"/>
              <w:jc w:val="both"/>
              <w:rPr>
                <w:rFonts w:eastAsia="宋体"/>
                <w:kern w:val="2"/>
                <w:sz w:val="21"/>
                <w:lang w:eastAsia="zh-CN"/>
              </w:rPr>
            </w:pPr>
            <w:r>
              <w:rPr>
                <w:rFonts w:eastAsia="宋体" w:hint="eastAsia"/>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idowControl w:val="0"/>
              <w:spacing w:after="120"/>
              <w:jc w:val="both"/>
              <w:rPr>
                <w:rFonts w:eastAsia="宋体"/>
                <w:kern w:val="2"/>
                <w:sz w:val="21"/>
                <w:szCs w:val="21"/>
                <w:lang w:eastAsia="zh-CN"/>
              </w:rPr>
            </w:pPr>
            <w:r>
              <w:rPr>
                <w:rFonts w:eastAsia="宋体" w:hint="eastAsia"/>
                <w:kern w:val="2"/>
                <w:sz w:val="21"/>
                <w:szCs w:val="21"/>
                <w:lang w:eastAsia="zh-CN"/>
              </w:rPr>
              <w:t>（二）评分依据：</w:t>
            </w:r>
          </w:p>
          <w:p>
            <w:pPr>
              <w:widowControl w:val="0"/>
              <w:jc w:val="both"/>
              <w:rPr>
                <w:rFonts w:ascii="宋体" w:eastAsia="宋体" w:hAnsi="宋体" w:cs="宋体"/>
                <w:kern w:val="2"/>
                <w:sz w:val="21"/>
                <w:szCs w:val="21"/>
                <w:lang w:eastAsia="zh-CN"/>
              </w:rPr>
            </w:pPr>
            <w:r>
              <w:rPr>
                <w:rFonts w:eastAsia="宋体" w:hint="eastAsia"/>
                <w:kern w:val="2"/>
                <w:sz w:val="21"/>
                <w:lang w:eastAsia="zh-CN"/>
              </w:rPr>
              <w:t>查询渠道：通过“信用中国”（www.creditchina.gov.cn，</w:t>
            </w:r>
            <w:r>
              <w:rPr>
                <w:rFonts w:eastAsia="宋体" w:hint="eastAsia"/>
                <w:b/>
                <w:bCs/>
                <w:kern w:val="2"/>
                <w:sz w:val="21"/>
                <w:lang w:eastAsia="zh-CN"/>
              </w:rPr>
              <w:t>下载信用信息报告</w:t>
            </w:r>
            <w:r>
              <w:rPr>
                <w:rFonts w:eastAsia="宋体" w:hint="eastAsia"/>
                <w:kern w:val="2"/>
                <w:sz w:val="21"/>
                <w:lang w:eastAsia="zh-CN"/>
              </w:rPr>
              <w:t>）、“中国政府采购网”（www.ccgp.gov.cn）以及“深圳市政府采购监管网”（http://zfcg.sz.gov.cn）查询供应商信用信息，信用信息以开标当日的查询结果为准。</w:t>
            </w:r>
          </w:p>
        </w:tc>
      </w:tr>
    </w:tbl>
    <w:p>
      <w:pPr>
        <w:widowControl w:val="0"/>
        <w:jc w:val="both"/>
        <w:rPr>
          <w:rFonts w:eastAsia="宋体"/>
          <w:kern w:val="2"/>
          <w:sz w:val="21"/>
          <w:lang w:eastAsia="zh-CN"/>
        </w:rPr>
      </w:pPr>
      <w:r>
        <w:rPr>
          <w:rFonts w:eastAsia="宋体" w:hint="eastAsia"/>
          <w:kern w:val="2"/>
          <w:sz w:val="21"/>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1"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24年）</w:t>
      </w:r>
      <w:bookmarkEnd w:id="1"/>
    </w:p>
    <w:p>
      <w:pPr>
        <w:widowControl w:val="0"/>
        <w:jc w:val="center"/>
        <w:rPr>
          <w:rFonts w:ascii="宋体" w:eastAsia="宋体" w:hAnsi="宋体"/>
          <w:color w:val="FF0000"/>
          <w:kern w:val="2"/>
          <w:sz w:val="21"/>
          <w:szCs w:val="21"/>
          <w:lang w:eastAsia="zh-CN"/>
        </w:rPr>
      </w:pPr>
      <w:r>
        <w:rPr>
          <w:rFonts w:eastAsia="宋体" w:hint="eastAsia"/>
          <w:kern w:val="2"/>
          <w:sz w:val="21"/>
          <w:lang w:eastAsia="zh-CN"/>
        </w:rPr>
        <w:br w:type="page"/>
      </w:r>
      <w:bookmarkStart w:id="2" w:name="_Hlk137453387"/>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color w:val="FF0000"/>
          <w:kern w:val="2"/>
          <w:sz w:val="20"/>
          <w:szCs w:val="20"/>
          <w:lang w:eastAsia="zh-CN"/>
        </w:rPr>
      </w:pP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b/>
          <w:color w:val="FF0000"/>
          <w:kern w:val="2"/>
          <w:sz w:val="21"/>
          <w:lang w:eastAsia="zh-CN"/>
        </w:rPr>
      </w:pPr>
      <w:r>
        <w:rPr>
          <w:rFonts w:eastAsia="宋体" w:hint="eastAsia"/>
          <w:b/>
          <w:color w:val="FF0000"/>
          <w:kern w:val="2"/>
          <w:sz w:val="21"/>
          <w:lang w:eastAsia="zh-CN"/>
        </w:rPr>
        <w:t>四、请投标供应商阅读《自行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eastAsia="宋体"/>
          <w:kern w:val="2"/>
          <w:sz w:val="21"/>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eastAsia="宋体"/>
          <w:kern w:val="2"/>
          <w:sz w:val="21"/>
          <w:lang w:eastAsia="zh-CN"/>
        </w:rPr>
        <w:br/>
      </w:r>
    </w:p>
    <w:bookmarkEnd w:id="2"/>
    <w:p>
      <w:pPr>
        <w:widowControl/>
        <w:jc w:val="left"/>
        <w:rPr>
          <w:rFonts w:ascii="宋体" w:eastAsia="黑体" w:hAnsi="宋体"/>
          <w:b/>
          <w:bCs/>
          <w:kern w:val="44"/>
          <w:sz w:val="28"/>
          <w:szCs w:val="44"/>
          <w:lang w:eastAsia="zh-CN"/>
        </w:rPr>
      </w:pPr>
      <w:r>
        <w:rPr>
          <w:rFonts w:eastAsia="宋体"/>
          <w:kern w:val="2"/>
          <w:sz w:val="21"/>
          <w:lang w:eastAsia="zh-CN"/>
        </w:rPr>
        <w:br w:type="page"/>
      </w:r>
    </w:p>
    <w:p>
      <w:pPr>
        <w:keepNext/>
        <w:keepLines/>
        <w:widowControl w:val="0"/>
        <w:spacing w:before="340" w:after="330" w:line="360" w:lineRule="auto"/>
        <w:jc w:val="center"/>
        <w:outlineLvl w:val="0"/>
        <w:rPr>
          <w:rFonts w:ascii="宋体" w:eastAsia="黑体" w:hAnsi="宋体"/>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3" w:name="_Hlk71994379"/>
      <w:r>
        <w:rPr>
          <w:rFonts w:ascii="宋体" w:eastAsia="宋体" w:hAnsi="宋体" w:hint="eastAsia"/>
          <w:kern w:val="2"/>
          <w:sz w:val="21"/>
          <w:szCs w:val="21"/>
          <w:lang w:eastAsia="zh-CN"/>
        </w:rPr>
        <w:t>对通用条款的补充内容及其他关键信息</w:t>
      </w:r>
      <w:bookmarkEnd w:id="3"/>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spacing w:line="360" w:lineRule="auto"/>
        <w:ind w:firstLine="420" w:firstLineChars="200"/>
        <w:jc w:val="left"/>
        <w:rPr>
          <w:rFonts w:ascii="宋体" w:eastAsia="宋体" w:hAnsi="宋体"/>
          <w:kern w:val="2"/>
          <w:sz w:val="21"/>
          <w:szCs w:val="21"/>
          <w:lang w:eastAsia="zh-CN"/>
        </w:rPr>
      </w:pPr>
    </w:p>
    <w:p>
      <w:pPr>
        <w:keepNext/>
        <w:keepLines/>
        <w:widowControl w:val="0"/>
        <w:spacing w:before="340" w:after="330" w:line="360" w:lineRule="auto"/>
        <w:jc w:val="center"/>
        <w:outlineLvl w:val="0"/>
        <w:rPr>
          <w:rFonts w:ascii="宋体" w:eastAsia="黑体" w:hAnsi="宋体"/>
          <w:b/>
          <w:bCs/>
          <w:kern w:val="44"/>
          <w:szCs w:val="44"/>
          <w:lang w:eastAsia="zh-CN"/>
        </w:rPr>
      </w:pPr>
      <w:r>
        <w:rPr>
          <w:rFonts w:ascii="宋体" w:eastAsia="黑体" w:hAnsi="宋体"/>
          <w:b/>
          <w:bCs/>
          <w:kern w:val="44"/>
          <w:sz w:val="28"/>
          <w:szCs w:val="44"/>
          <w:lang w:eastAsia="zh-CN"/>
        </w:rPr>
        <w:br w:type="page"/>
      </w:r>
      <w:bookmarkStart w:id="4" w:name="bt商务标投标文件格式"/>
      <w:bookmarkEnd w:id="4"/>
      <w:bookmarkStart w:id="5" w:name="bt投标人须知"/>
      <w:bookmarkEnd w:id="5"/>
      <w:bookmarkStart w:id="6" w:name="bt合同格式"/>
      <w:bookmarkEnd w:id="6"/>
      <w:bookmarkStart w:id="7" w:name="bt其他资料由投标人自定"/>
      <w:bookmarkEnd w:id="7"/>
      <w:bookmarkStart w:id="8" w:name="bt项目管理班子配备情况"/>
      <w:bookmarkEnd w:id="8"/>
      <w:bookmarkStart w:id="9" w:name="合同格式"/>
      <w:bookmarkEnd w:id="9"/>
      <w:bookmarkStart w:id="10" w:name="bt投标报价汇总表"/>
      <w:bookmarkEnd w:id="10"/>
      <w:bookmarkStart w:id="11" w:name="bt其他资料2"/>
      <w:bookmarkEnd w:id="11"/>
      <w:bookmarkStart w:id="12" w:name="bt说明"/>
      <w:bookmarkEnd w:id="12"/>
      <w:bookmarkStart w:id="13" w:name="bt本工程承诺书"/>
      <w:bookmarkEnd w:id="13"/>
      <w:bookmarkStart w:id="14" w:name="bt开标一览表"/>
      <w:bookmarkEnd w:id="14"/>
      <w:bookmarkStart w:id="15" w:name="bt合同条款及格式"/>
      <w:bookmarkEnd w:id="15"/>
      <w:bookmarkStart w:id="16" w:name="bt投标函"/>
      <w:bookmarkEnd w:id="16"/>
      <w:bookmarkStart w:id="17" w:name="bt投标人情况介绍"/>
      <w:bookmarkEnd w:id="17"/>
      <w:bookmarkStart w:id="18" w:name="bt投标文件签署授权委托书"/>
      <w:bookmarkEnd w:id="18"/>
      <w:bookmarkStart w:id="19" w:name="bt合同条款"/>
      <w:bookmarkEnd w:id="19"/>
      <w:bookmarkStart w:id="20" w:name="bt技术标投标文件格式"/>
      <w:bookmarkEnd w:id="20"/>
      <w:r>
        <w:rPr>
          <w:rFonts w:ascii="宋体" w:eastAsia="黑体" w:hAnsi="宋体" w:hint="eastAsia"/>
          <w:b/>
          <w:bCs/>
          <w:kern w:val="44"/>
          <w:sz w:val="28"/>
          <w:szCs w:val="44"/>
          <w:lang w:eastAsia="zh-CN"/>
        </w:rPr>
        <w:t>第一册专用条款</w:t>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jc w:val="both"/>
        <w:rPr>
          <w:rFonts w:eastAsia="宋体"/>
          <w:kern w:val="2"/>
          <w:sz w:val="21"/>
          <w:lang w:eastAsia="zh-CN"/>
        </w:rPr>
      </w:pP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投标人的资格要求：</w:t>
      </w:r>
    </w:p>
    <w:p>
      <w:pPr>
        <w:widowControl w:val="0"/>
        <w:ind w:firstLine="630" w:firstLineChars="300"/>
        <w:jc w:val="both"/>
        <w:rPr>
          <w:rFonts w:ascii="宋体" w:eastAsia="宋体" w:hAnsi="宋体" w:cs="宋体"/>
          <w:sz w:val="21"/>
          <w:szCs w:val="21"/>
          <w:highlight w:val="yellow"/>
          <w:lang w:eastAsia="zh-CN"/>
        </w:rPr>
      </w:pPr>
      <w:r>
        <w:rPr>
          <w:rFonts w:ascii="宋体" w:eastAsia="宋体" w:hAnsi="宋体" w:cs="宋体" w:hint="eastAsia"/>
          <w:sz w:val="21"/>
          <w:szCs w:val="21"/>
          <w:highlight w:val="yellow"/>
          <w:lang w:eastAsia="zh-CN"/>
        </w:rPr>
        <w:t>1</w:t>
      </w:r>
      <w:r>
        <w:rPr>
          <w:rFonts w:ascii="宋体" w:eastAsia="宋体" w:hAnsi="宋体" w:cs="宋体"/>
          <w:sz w:val="21"/>
          <w:szCs w:val="21"/>
          <w:highlight w:val="yellow"/>
          <w:lang w:eastAsia="zh-CN"/>
        </w:rPr>
        <w:t>.</w:t>
      </w:r>
      <w:bookmarkStart w:id="21" w:name="_Hlk72162904"/>
      <w:r>
        <w:rPr>
          <w:rFonts w:ascii="宋体" w:eastAsia="宋体" w:hAnsi="宋体" w:cs="宋体" w:hint="eastAsia"/>
          <w:sz w:val="21"/>
          <w:szCs w:val="21"/>
          <w:highlight w:val="yellow"/>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1"/>
    </w:p>
    <w:p>
      <w:pPr>
        <w:widowControl w:val="0"/>
        <w:ind w:firstLine="630" w:firstLineChars="300"/>
        <w:jc w:val="both"/>
        <w:rPr>
          <w:rFonts w:ascii="宋体" w:eastAsia="宋体" w:hAnsi="宋体" w:cs="宋体"/>
          <w:sz w:val="21"/>
          <w:szCs w:val="21"/>
          <w:highlight w:val="yellow"/>
          <w:lang w:eastAsia="zh-CN"/>
        </w:rPr>
      </w:pPr>
      <w:r>
        <w:rPr>
          <w:rFonts w:ascii="宋体" w:eastAsia="宋体" w:hAnsi="宋体" w:cs="宋体" w:hint="eastAsia"/>
          <w:color w:val="FF0000"/>
          <w:sz w:val="21"/>
          <w:szCs w:val="21"/>
          <w:highlight w:val="yellow"/>
          <w:lang w:eastAsia="zh-CN"/>
        </w:rPr>
        <w:t>2.本项目不接受联合体投标，不接受投标人选用进口产品参与投标（由供应商在《采购投标及履约承诺函》中作出声明）；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ascii="宋体" w:eastAsia="宋体" w:hAnsi="宋体" w:cs="宋体"/>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ascii="宋体" w:eastAsia="宋体" w:hAnsi="宋体" w:cs="宋体"/>
          <w:b/>
          <w:bCs/>
          <w:sz w:val="21"/>
          <w:szCs w:val="21"/>
          <w:lang w:eastAsia="zh-CN"/>
        </w:rPr>
      </w:pPr>
      <w:r>
        <w:rPr>
          <w:rFonts w:ascii="宋体" w:eastAsia="宋体" w:hAnsi="宋体" w:cs="宋体" w:hint="eastAsia"/>
          <w:sz w:val="21"/>
          <w:szCs w:val="21"/>
          <w:lang w:eastAsia="zh-CN"/>
        </w:rPr>
        <w:t>8.本项目是（否）专门面向中小企业采购：</w:t>
      </w:r>
      <w:r>
        <w:rPr>
          <w:rFonts w:ascii="Wingdings" w:eastAsia="宋体" w:hAnsi="Wingdings" w:cs="宋体"/>
          <w:sz w:val="21"/>
          <w:szCs w:val="21"/>
          <w:lang w:eastAsia="zh-CN"/>
        </w:rPr>
        <w:sym w:font="Wingdings" w:char="F0A8"/>
      </w:r>
      <w:r>
        <w:rPr>
          <w:rFonts w:ascii="宋体" w:eastAsia="宋体" w:hAnsi="宋体" w:cs="宋体" w:hint="eastAsia"/>
          <w:sz w:val="21"/>
          <w:szCs w:val="21"/>
          <w:lang w:eastAsia="zh-CN"/>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ascii="Wingdings" w:eastAsia="宋体" w:hAnsi="Wingdings" w:cs="宋体"/>
          <w:sz w:val="21"/>
          <w:szCs w:val="21"/>
          <w:lang w:eastAsia="zh-CN"/>
        </w:rPr>
        <w:sym w:font="Wingdings" w:char="F0FE"/>
      </w:r>
      <w:r>
        <w:rPr>
          <w:rFonts w:ascii="宋体" w:eastAsia="宋体" w:hAnsi="宋体" w:cs="宋体" w:hint="eastAsia"/>
          <w:sz w:val="21"/>
          <w:szCs w:val="21"/>
          <w:lang w:eastAsia="zh-CN"/>
        </w:rPr>
        <w:t>否。</w:t>
      </w:r>
    </w:p>
    <w:p>
      <w:pPr>
        <w:widowControl w:val="0"/>
        <w:wordWrap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w:t>
      </w:r>
      <w:r>
        <w:rPr>
          <w:rFonts w:ascii="宋体" w:eastAsia="宋体" w:hAnsi="宋体" w:cs="宋体" w:hint="eastAsia"/>
          <w:sz w:val="21"/>
          <w:szCs w:val="21"/>
          <w:highlight w:val="yellow"/>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cs="宋体"/>
          <w:sz w:val="21"/>
          <w:szCs w:val="21"/>
          <w:lang w:eastAsia="zh-CN"/>
        </w:rPr>
      </w:pPr>
      <w:r>
        <w:rPr>
          <w:rFonts w:ascii="宋体" w:eastAsia="宋体" w:hAnsi="宋体" w:hint="eastAsia"/>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pPr>
        <w:widowControl w:val="0"/>
        <w:ind w:firstLine="420" w:firstLineChars="200"/>
        <w:jc w:val="both"/>
        <w:rPr>
          <w:rFonts w:ascii="宋体" w:eastAsia="宋体" w:hAnsi="宋体" w:cs="宋体"/>
          <w:color w:val="FF0000"/>
          <w:sz w:val="21"/>
          <w:szCs w:val="21"/>
          <w:lang w:eastAsia="zh-CN"/>
        </w:rPr>
      </w:pPr>
    </w:p>
    <w:p>
      <w:pPr>
        <w:widowControl w:val="0"/>
        <w:jc w:val="left"/>
        <w:rPr>
          <w:rFonts w:eastAsia="宋体"/>
          <w:kern w:val="2"/>
          <w:sz w:val="22"/>
          <w:szCs w:val="18"/>
          <w:lang w:eastAsia="zh-CN"/>
        </w:rPr>
      </w:pPr>
      <w:r>
        <w:rPr>
          <w:rFonts w:eastAsia="宋体" w:hint="eastAsia"/>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bookmarkStart w:id="22" w:name="_Toc101074876"/>
      <w:bookmarkStart w:id="23" w:name="_Toc73521547"/>
      <w:bookmarkStart w:id="24" w:name="_Toc73517639"/>
      <w:bookmarkStart w:id="25" w:name="_Toc60560625"/>
      <w:bookmarkStart w:id="26" w:name="_Toc73521635"/>
      <w:bookmarkStart w:id="27" w:name="_Toc73518117"/>
      <w:bookmarkStart w:id="28" w:name="_Toc60631620"/>
      <w:bookmarkStart w:id="29" w:name="_Toc100052364"/>
      <w:r>
        <w:rPr>
          <w:rFonts w:ascii="宋体" w:eastAsia="宋体" w:hAnsi="宋体" w:hint="eastAsia"/>
          <w:b/>
          <w:bCs/>
          <w:lang w:eastAsia="zh-CN"/>
        </w:rPr>
        <w:t>一、对通用条款的补充内容</w:t>
      </w:r>
    </w:p>
    <w:bookmarkEnd w:id="22"/>
    <w:bookmarkEnd w:id="23"/>
    <w:bookmarkEnd w:id="24"/>
    <w:bookmarkEnd w:id="25"/>
    <w:bookmarkEnd w:id="26"/>
    <w:bookmarkEnd w:id="27"/>
    <w:bookmarkEnd w:id="28"/>
    <w:bookmarkEnd w:id="29"/>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89"/>
        <w:gridCol w:w="2575"/>
        <w:gridCol w:w="496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通用条款序号</w:t>
            </w:r>
          </w:p>
        </w:tc>
        <w:tc>
          <w:tcPr>
            <w:tcW w:w="2526"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871"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526"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深圳大学</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highlight w:val="yellow"/>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4871" w:type="dxa"/>
            <w:vAlign w:val="center"/>
          </w:tcPr>
          <w:p>
            <w:pPr>
              <w:widowControl w:val="0"/>
              <w:jc w:val="left"/>
              <w:rPr>
                <w:rFonts w:ascii="宋体" w:eastAsia="宋体" w:hAnsi="宋体"/>
                <w:kern w:val="2"/>
                <w:sz w:val="21"/>
                <w:lang w:eastAsia="zh-CN"/>
              </w:rPr>
            </w:pPr>
            <w:r>
              <w:rPr>
                <w:rFonts w:ascii="宋体" w:eastAsia="宋体" w:hAnsi="宋体" w:hint="eastAsia"/>
                <w:kern w:val="2"/>
                <w:sz w:val="21"/>
                <w:highlight w:val="yellow"/>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871"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kern w:val="2"/>
                <w:sz w:val="21"/>
                <w:lang w:eastAsia="zh-CN"/>
              </w:rPr>
            </w:pPr>
            <w:bookmarkStart w:id="30" w:name="_Hlk71664860"/>
            <w:r>
              <w:rPr>
                <w:rFonts w:ascii="宋体" w:eastAsia="宋体" w:hAnsi="宋体" w:hint="eastAsia"/>
                <w:kern w:val="2"/>
                <w:sz w:val="21"/>
                <w:lang w:eastAsia="zh-CN"/>
              </w:rPr>
              <w:t>样品、演示、方案讲解</w:t>
            </w:r>
            <w:bookmarkEnd w:id="30"/>
          </w:p>
        </w:tc>
        <w:tc>
          <w:tcPr>
            <w:tcW w:w="4871" w:type="dxa"/>
            <w:vAlign w:val="center"/>
          </w:tcPr>
          <w:p>
            <w:pPr>
              <w:widowControl w:val="0"/>
              <w:jc w:val="both"/>
              <w:rPr>
                <w:rFonts w:ascii="宋体" w:eastAsia="宋体" w:hAnsi="宋体"/>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871" w:type="dxa"/>
            <w:vAlign w:val="center"/>
          </w:tcPr>
          <w:p>
            <w:pPr>
              <w:widowControl w:val="0"/>
              <w:jc w:val="left"/>
              <w:rPr>
                <w:rFonts w:ascii="宋体" w:eastAsia="宋体" w:hAnsi="宋体"/>
                <w:kern w:val="2"/>
                <w:sz w:val="21"/>
                <w:lang w:eastAsia="zh-CN"/>
              </w:rPr>
            </w:pPr>
            <w:r>
              <w:rPr>
                <w:rFonts w:ascii="宋体" w:eastAsia="宋体" w:hAnsi="宋体" w:hint="eastAsia"/>
                <w:b/>
                <w:kern w:val="2"/>
                <w:sz w:val="21"/>
                <w:lang w:eastAsia="zh-CN"/>
              </w:rPr>
              <w:t xml:space="preserve">□ </w:t>
            </w:r>
            <w:r>
              <w:rPr>
                <w:rFonts w:ascii="宋体" w:eastAsia="宋体" w:hAnsi="宋体" w:hint="eastAsia"/>
                <w:kern w:val="2"/>
                <w:sz w:val="21"/>
                <w:lang w:eastAsia="zh-CN"/>
              </w:rPr>
              <w:t>最低评标价法</w:t>
            </w:r>
          </w:p>
          <w:p>
            <w:pPr>
              <w:widowControl w:val="0"/>
              <w:jc w:val="left"/>
              <w:rPr>
                <w:rFonts w:ascii="宋体" w:eastAsia="宋体" w:hAnsi="宋体"/>
                <w:kern w:val="2"/>
                <w:sz w:val="21"/>
                <w:lang w:eastAsia="zh-CN"/>
              </w:rPr>
            </w:pPr>
            <w:r>
              <w:rPr>
                <w:rFonts w:ascii="宋体" w:eastAsia="宋体" w:hAnsi="宋体" w:hint="eastAsia"/>
                <w:b/>
                <w:kern w:val="2"/>
                <w:sz w:val="21"/>
                <w:lang w:eastAsia="zh-CN"/>
              </w:rPr>
              <w:t xml:space="preserve">☑ </w:t>
            </w: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59"/>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871" w:type="dxa"/>
            <w:vAlign w:val="center"/>
          </w:tcPr>
          <w:p>
            <w:pPr>
              <w:widowControl w:val="0"/>
              <w:jc w:val="left"/>
              <w:rPr>
                <w:rFonts w:ascii="宋体" w:eastAsia="宋体" w:hAnsi="宋体"/>
                <w:kern w:val="2"/>
                <w:sz w:val="21"/>
                <w:lang w:eastAsia="zh-CN"/>
              </w:rPr>
            </w:pPr>
            <w:r>
              <w:rPr>
                <w:rFonts w:ascii="宋体" w:eastAsia="宋体" w:hAnsi="宋体" w:hint="eastAsia"/>
                <w:b/>
                <w:kern w:val="2"/>
                <w:sz w:val="21"/>
                <w:lang w:eastAsia="zh-CN"/>
              </w:rPr>
              <w:t xml:space="preserve">☑ </w:t>
            </w:r>
            <w:r>
              <w:rPr>
                <w:rFonts w:ascii="宋体" w:eastAsia="宋体" w:hAnsi="宋体" w:hint="eastAsia"/>
                <w:kern w:val="2"/>
                <w:sz w:val="21"/>
                <w:lang w:eastAsia="zh-CN"/>
              </w:rPr>
              <w:t>非评定分离</w:t>
            </w:r>
          </w:p>
          <w:p>
            <w:pPr>
              <w:widowControl w:val="0"/>
              <w:jc w:val="left"/>
              <w:rPr>
                <w:rFonts w:ascii="宋体" w:eastAsia="宋体" w:hAnsi="宋体"/>
                <w:kern w:val="2"/>
                <w:sz w:val="21"/>
                <w:highlight w:val="yellow"/>
                <w:lang w:eastAsia="zh-CN"/>
              </w:rPr>
            </w:pPr>
            <w:r>
              <w:rPr>
                <w:rFonts w:ascii="宋体" w:eastAsia="宋体" w:hAnsi="宋体" w:hint="eastAsia"/>
                <w:kern w:val="2"/>
                <w:sz w:val="21"/>
                <w:highlight w:val="yellow"/>
                <w:lang w:eastAsia="zh-CN"/>
              </w:rPr>
              <w:t>□ 评定分离</w:t>
            </w:r>
          </w:p>
          <w:p>
            <w:pPr>
              <w:widowControl w:val="0"/>
              <w:jc w:val="left"/>
              <w:rPr>
                <w:rFonts w:ascii="宋体" w:eastAsia="宋体" w:hAnsi="宋体"/>
                <w:kern w:val="2"/>
                <w:sz w:val="21"/>
                <w:lang w:eastAsia="zh-CN"/>
              </w:rPr>
            </w:pPr>
            <w:r>
              <w:rPr>
                <w:rFonts w:ascii="宋体" w:eastAsia="宋体" w:hAnsi="宋体" w:hint="eastAsia"/>
                <w:kern w:val="2"/>
                <w:sz w:val="21"/>
                <w:highlight w:val="yellow"/>
                <w:lang w:eastAsia="zh-CN"/>
              </w:rPr>
              <w:t>本项目推荐的候选中标供应商不进行排名，且中标（成交）结果信息公示内容仅公示候选中标供应商名单，不公示得分和排名。</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871" w:type="dxa"/>
            <w:vAlign w:val="center"/>
          </w:tcPr>
          <w:p>
            <w:pPr>
              <w:widowControl w:val="0"/>
              <w:jc w:val="left"/>
              <w:rPr>
                <w:rFonts w:ascii="宋体" w:eastAsia="宋体" w:hAnsi="宋体"/>
                <w:kern w:val="2"/>
                <w:sz w:val="21"/>
                <w:lang w:eastAsia="zh-CN"/>
              </w:rPr>
            </w:pPr>
            <w:r>
              <w:rPr>
                <w:rFonts w:ascii="宋体" w:eastAsia="宋体" w:hAnsi="宋体" w:hint="eastAsia"/>
                <w:b/>
                <w:kern w:val="2"/>
                <w:sz w:val="21"/>
                <w:lang w:eastAsia="zh-CN"/>
              </w:rPr>
              <w:t>☑</w:t>
            </w:r>
            <w:r>
              <w:rPr>
                <w:rFonts w:ascii="宋体" w:eastAsia="宋体" w:hAnsi="宋体" w:hint="eastAsia"/>
                <w:kern w:val="2"/>
                <w:sz w:val="21"/>
                <w:lang w:eastAsia="zh-CN"/>
              </w:rPr>
              <w:t>不需要</w:t>
            </w:r>
          </w:p>
          <w:p>
            <w:pPr>
              <w:widowControl w:val="0"/>
              <w:jc w:val="left"/>
              <w:rPr>
                <w:rFonts w:ascii="宋体" w:eastAsia="宋体" w:hAnsi="宋体"/>
                <w:kern w:val="2"/>
                <w:sz w:val="21"/>
                <w:lang w:eastAsia="zh-CN"/>
              </w:rPr>
            </w:pPr>
            <w:r>
              <w:rPr>
                <w:rFonts w:ascii="宋体" w:eastAsia="宋体" w:hAnsi="宋体" w:hint="eastAsia"/>
                <w:b/>
                <w:kern w:val="2"/>
                <w:sz w:val="21"/>
                <w:lang w:eastAsia="zh-CN"/>
              </w:rPr>
              <w:t>□</w:t>
            </w:r>
            <w:r>
              <w:rPr>
                <w:rFonts w:ascii="宋体" w:eastAsia="宋体" w:hAnsi="宋体" w:hint="eastAsia"/>
                <w:kern w:val="2"/>
                <w:sz w:val="21"/>
                <w:lang w:eastAsia="zh-CN"/>
              </w:rPr>
              <w:t xml:space="preserve"> 需要，</w:t>
            </w:r>
            <w:r>
              <w:rPr>
                <w:rFonts w:eastAsia="宋体" w:hint="eastAsia"/>
                <w:kern w:val="2"/>
                <w:sz w:val="21"/>
                <w:lang w:eastAsia="zh-CN"/>
              </w:rPr>
              <w:t>合同金额的    %，投标供应商自主选择以支票、汇票、本票、保函等非现金形式缴纳或提交。履约保证金在中标人履行完成合同约定权利义务事项在合同期满之日起             日内按原方式退还，不计利息。采购人逾期退还履约保证金的，向中标人每日偿付履约保证金的0.5‰的利息。因中标人原因而未能达到本项目验收标准或验收不通过的，履约保证金不予退还。</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52.8</w:t>
            </w:r>
          </w:p>
        </w:tc>
        <w:tc>
          <w:tcPr>
            <w:tcW w:w="2526"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投诉</w:t>
            </w:r>
          </w:p>
        </w:tc>
        <w:tc>
          <w:tcPr>
            <w:tcW w:w="4871" w:type="dxa"/>
            <w:vAlign w:val="center"/>
          </w:tcPr>
          <w:p>
            <w:pPr>
              <w:widowControl w:val="0"/>
              <w:jc w:val="left"/>
              <w:rPr>
                <w:rFonts w:ascii="宋体" w:eastAsia="宋体" w:hAnsi="宋体"/>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b/>
          <w:sz w:val="21"/>
          <w:szCs w:val="20"/>
          <w:lang w:eastAsia="zh-CN"/>
        </w:rPr>
      </w:pPr>
      <w:bookmarkStart w:id="31" w:name="_Hlk72579465"/>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74"/>
        <w:gridCol w:w="565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评标方法</w:t>
            </w:r>
          </w:p>
        </w:tc>
        <w:tc>
          <w:tcPr>
            <w:tcW w:w="5597" w:type="dxa"/>
          </w:tcPr>
          <w:p>
            <w:pPr>
              <w:jc w:val="center"/>
              <w:rPr>
                <w:kern w:val="2"/>
                <w:sz w:val="21"/>
                <w:lang w:eastAsia="zh-CN"/>
              </w:rPr>
            </w:pPr>
            <w:r>
              <w:rPr>
                <w:rFonts w:ascii="Wingdings" w:hAnsi="Wingdings"/>
                <w:kern w:val="2"/>
                <w:sz w:val="21"/>
                <w:lang w:eastAsia="zh-CN"/>
              </w:rPr>
              <w:sym w:font="Wingdings" w:char="F0FE"/>
            </w: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候选中标供应商家数</w:t>
            </w:r>
          </w:p>
        </w:tc>
        <w:tc>
          <w:tcPr>
            <w:tcW w:w="5597" w:type="dxa"/>
          </w:tcPr>
          <w:p>
            <w:pPr>
              <w:jc w:val="center"/>
              <w:rPr>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中标供应商家数</w:t>
            </w:r>
          </w:p>
        </w:tc>
        <w:tc>
          <w:tcPr>
            <w:tcW w:w="5597" w:type="dxa"/>
          </w:tcPr>
          <w:p>
            <w:pPr>
              <w:jc w:val="center"/>
              <w:rPr>
                <w:kern w:val="2"/>
                <w:sz w:val="21"/>
                <w:lang w:eastAsia="zh-CN"/>
              </w:rPr>
            </w:pPr>
            <w:r>
              <w:rPr>
                <w:rFonts w:hint="eastAsia"/>
                <w:kern w:val="2"/>
                <w:sz w:val="21"/>
                <w:lang w:eastAsia="zh-CN"/>
              </w:rPr>
              <w:t>1</w:t>
            </w:r>
          </w:p>
        </w:tc>
      </w:tr>
    </w:tbl>
    <w:p>
      <w:pPr>
        <w:widowControl w:val="0"/>
        <w:spacing w:line="360" w:lineRule="auto"/>
        <w:jc w:val="both"/>
        <w:rPr>
          <w:rFonts w:eastAsia="宋体"/>
          <w:kern w:val="2"/>
          <w:lang w:eastAsia="zh-CN"/>
        </w:rPr>
      </w:pPr>
    </w:p>
    <w:bookmarkEnd w:id="31"/>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（2）非专门面向中小企业采购的项目，应执行价格扣除比例：供应商提供的服务全部由优惠主体承接，则对其投标总价给予</w:t>
      </w:r>
      <w:r>
        <w:rPr>
          <w:rFonts w:eastAsia="宋体"/>
          <w:color w:val="FF0000"/>
          <w:kern w:val="2"/>
          <w:sz w:val="21"/>
          <w:u w:val="single"/>
          <w:lang w:eastAsia="zh-CN"/>
        </w:rPr>
        <w:t>10%</w:t>
      </w:r>
      <w:r>
        <w:rPr>
          <w:rFonts w:eastAsia="宋体" w:hint="eastAsia"/>
          <w:color w:val="000000"/>
          <w:kern w:val="2"/>
          <w:sz w:val="21"/>
          <w:lang w:eastAsia="zh-CN"/>
        </w:rPr>
        <w:t>（10%~20%）</w:t>
      </w:r>
      <w:r>
        <w:rPr>
          <w:rFonts w:eastAsia="宋体" w:hint="eastAsia"/>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eastAsia="宋体" w:hint="eastAsia"/>
          <w:kern w:val="2"/>
          <w:sz w:val="21"/>
          <w:lang w:eastAsia="zh-CN"/>
        </w:rPr>
        <w:t>优惠主体承接是指提供服务的人员为中小企业依照《中华人民共和国劳动合同法》订立劳动合同的从业人员。</w:t>
      </w:r>
    </w:p>
    <w:p>
      <w:pPr>
        <w:widowControl w:val="0"/>
        <w:numPr>
          <w:ilvl w:val="0"/>
          <w:numId w:val="1"/>
        </w:numPr>
        <w:ind w:firstLine="420" w:firstLineChars="200"/>
        <w:jc w:val="both"/>
        <w:rPr>
          <w:rFonts w:eastAsia="宋体"/>
          <w:kern w:val="2"/>
          <w:sz w:val="21"/>
          <w:szCs w:val="21"/>
          <w:lang w:eastAsia="zh-CN"/>
        </w:rPr>
      </w:pPr>
      <w:r>
        <w:rPr>
          <w:rFonts w:ascii="宋体" w:eastAsia="宋体" w:hAnsi="宋体" w:cs="宋体"/>
          <w:kern w:val="2"/>
          <w:sz w:val="21"/>
          <w:szCs w:val="21"/>
          <w:lang w:eastAsia="zh-CN"/>
        </w:rPr>
        <w:t>中小企业参加</w:t>
      </w:r>
      <w:r>
        <w:rPr>
          <w:rFonts w:ascii="宋体" w:eastAsia="宋体" w:hAnsi="宋体" w:cs="宋体" w:hint="eastAsia"/>
          <w:kern w:val="2"/>
          <w:sz w:val="21"/>
          <w:szCs w:val="21"/>
          <w:lang w:eastAsia="zh-CN"/>
        </w:rPr>
        <w:t>政府采购、自行采购</w:t>
      </w:r>
      <w:r>
        <w:rPr>
          <w:rFonts w:ascii="宋体" w:eastAsia="宋体" w:hAnsi="宋体" w:cs="宋体"/>
          <w:kern w:val="2"/>
          <w:sz w:val="21"/>
          <w:szCs w:val="21"/>
          <w:lang w:eastAsia="zh-CN"/>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《中小企业声明函》中相关企业所属行业应当与采购标的所属行业相一致。</w:t>
      </w:r>
      <w:r>
        <w:rPr>
          <w:rFonts w:eastAsia="宋体" w:hint="eastAsia"/>
          <w:kern w:val="2"/>
          <w:sz w:val="21"/>
          <w:szCs w:val="21"/>
          <w:lang w:eastAsia="zh-CN"/>
        </w:rPr>
        <w:t>本项目采购标的（服务需求）对应的中小企业划分标准所属行业为</w:t>
      </w:r>
      <w:r>
        <w:rPr>
          <w:rFonts w:eastAsia="宋体" w:hint="eastAsia"/>
          <w:color w:val="FF0000"/>
          <w:kern w:val="2"/>
          <w:sz w:val="21"/>
          <w:szCs w:val="21"/>
          <w:u w:val="single"/>
          <w:lang w:eastAsia="zh-CN"/>
        </w:rPr>
        <w:t>其他未列明行</w:t>
      </w:r>
      <w:r>
        <w:rPr>
          <w:rFonts w:eastAsia="宋体" w:hint="eastAsia"/>
          <w:kern w:val="2"/>
          <w:sz w:val="21"/>
          <w:szCs w:val="21"/>
          <w:lang w:eastAsia="zh-CN"/>
        </w:rPr>
        <w:t>业。</w:t>
      </w:r>
    </w:p>
    <w:p>
      <w:pPr>
        <w:widowControl w:val="0"/>
        <w:numPr>
          <w:ilvl w:val="0"/>
          <w:numId w:val="1"/>
        </w:numPr>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eastAsia="宋体" w:hint="eastAsia"/>
          <w:kern w:val="2"/>
          <w:sz w:val="21"/>
          <w:highlight w:val="yellow"/>
          <w:lang w:eastAsia="zh-CN"/>
        </w:rPr>
        <w:t>四</w:t>
      </w:r>
      <w:r>
        <w:rPr>
          <w:rFonts w:eastAsia="宋体" w:hint="eastAsia"/>
          <w:kern w:val="2"/>
          <w:sz w:val="21"/>
          <w:lang w:eastAsia="zh-CN"/>
        </w:rPr>
        <w:t>章“投标文件组成要求及格式”中“</w:t>
      </w:r>
      <w:r>
        <w:rPr>
          <w:rFonts w:eastAsia="宋体" w:hint="eastAsia"/>
          <w:kern w:val="2"/>
          <w:sz w:val="21"/>
          <w:highlight w:val="yellow"/>
          <w:lang w:eastAsia="zh-CN"/>
        </w:rPr>
        <w:t>三、投标人情况及资格证明文件</w:t>
      </w:r>
      <w:r>
        <w:rPr>
          <w:rFonts w:eastAsia="宋体" w:hint="eastAsia"/>
          <w:kern w:val="2"/>
          <w:sz w:val="21"/>
          <w:lang w:eastAsia="zh-CN"/>
        </w:rPr>
        <w:t>”章节提供的格式）。</w:t>
      </w:r>
    </w:p>
    <w:p>
      <w:pPr>
        <w:widowControl w:val="0"/>
        <w:ind w:firstLine="420" w:firstLineChars="200"/>
        <w:jc w:val="both"/>
        <w:rPr>
          <w:rFonts w:eastAsia="宋体"/>
          <w:kern w:val="2"/>
          <w:sz w:val="21"/>
          <w:lang w:eastAsia="zh-CN"/>
        </w:rPr>
      </w:pPr>
      <w:r>
        <w:rPr>
          <w:rFonts w:eastAsia="宋体" w:hint="eastAsia"/>
          <w:kern w:val="2"/>
          <w:sz w:val="21"/>
          <w:lang w:eastAsia="zh-CN"/>
        </w:rPr>
        <w:t>（5）享受价格扣除获得采购合同的，小微企业不得将合同分包给大中型企业。</w:t>
      </w:r>
    </w:p>
    <w:p>
      <w:pPr>
        <w:widowControl w:val="0"/>
        <w:spacing w:line="360" w:lineRule="auto"/>
        <w:ind w:firstLine="420" w:firstLineChars="200"/>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2.关于采购订单融资政策</w:t>
      </w:r>
    </w:p>
    <w:p>
      <w:pPr>
        <w:widowControl w:val="0"/>
        <w:wordWrap w:val="0"/>
        <w:ind w:firstLine="420" w:firstLineChars="200"/>
        <w:jc w:val="both"/>
        <w:rPr>
          <w:rFonts w:ascii="宋体" w:eastAsia="宋体" w:hAnsi="宋体"/>
          <w:b/>
          <w:kern w:val="2"/>
          <w:sz w:val="21"/>
          <w:lang w:eastAsia="zh-CN"/>
        </w:rPr>
      </w:pPr>
      <w:r>
        <w:rPr>
          <w:rFonts w:eastAsia="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640" w:firstLineChars="200"/>
        <w:jc w:val="both"/>
        <w:rPr>
          <w:rFonts w:eastAsia="宋体"/>
          <w:b/>
          <w:kern w:val="2"/>
          <w:sz w:val="21"/>
          <w:lang w:eastAsia="zh-CN"/>
        </w:rPr>
      </w:pPr>
      <w:r>
        <w:rPr>
          <w:rFonts w:ascii="Wingdings" w:eastAsia="宋体" w:hAnsi="Wingdings"/>
          <w:kern w:val="2"/>
          <w:sz w:val="32"/>
          <w:szCs w:val="40"/>
          <w:lang w:eastAsia="zh-CN"/>
        </w:rPr>
        <w:sym w:font="Wingdings" w:char="F0FE"/>
      </w:r>
      <w:r>
        <w:rPr>
          <w:rFonts w:eastAsia="宋体" w:hint="eastAsia"/>
          <w:b/>
          <w:kern w:val="2"/>
          <w:sz w:val="21"/>
          <w:lang w:eastAsia="zh-CN"/>
        </w:rPr>
        <w:t>3、</w:t>
      </w:r>
      <w:bookmarkStart w:id="32" w:name="_Hlk76855768"/>
      <w:bookmarkStart w:id="33" w:name="_Hlk72594729"/>
      <w:r>
        <w:rPr>
          <w:rFonts w:eastAsia="宋体" w:hint="eastAsia"/>
          <w:b/>
          <w:kern w:val="2"/>
          <w:sz w:val="21"/>
          <w:lang w:eastAsia="zh-CN"/>
        </w:rPr>
        <w:t>本项目为代理服务项目，将向中标（成交）供应商收取代理服务费。</w:t>
      </w:r>
    </w:p>
    <w:bookmarkEnd w:id="32"/>
    <w:bookmarkEnd w:id="33"/>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w:t>
      </w:r>
      <w:r>
        <w:rPr>
          <w:rFonts w:ascii="宋体" w:eastAsia="宋体" w:hAnsi="宋体" w:cs="宋体" w:hint="eastAsia"/>
          <w:color w:val="0000FF"/>
          <w:kern w:val="2"/>
          <w:sz w:val="21"/>
          <w:szCs w:val="21"/>
          <w:lang w:eastAsia="zh-CN"/>
        </w:rPr>
        <w:t>下浮20%执行</w:t>
      </w:r>
      <w:r>
        <w:rPr>
          <w:rFonts w:eastAsia="宋体" w:hint="eastAsia"/>
          <w:kern w:val="2"/>
          <w:sz w:val="21"/>
          <w:lang w:eastAsia="zh-CN"/>
        </w:rPr>
        <w:t>收取。</w:t>
      </w:r>
      <w:r>
        <w:rPr>
          <w:rFonts w:eastAsia="宋体" w:hint="eastAsia"/>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w:t>
      </w:r>
      <w:r>
        <w:rPr>
          <w:rFonts w:ascii="宋体" w:eastAsia="宋体" w:hAnsi="宋体" w:cs="宋体" w:hint="eastAsia"/>
          <w:color w:val="0000FF"/>
          <w:kern w:val="2"/>
          <w:sz w:val="21"/>
          <w:szCs w:val="21"/>
          <w:lang w:eastAsia="zh-CN"/>
        </w:rPr>
        <w:t>当中标金额小于50万元时，按50万元计算代理服务费</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（3）中标（成交）供应商中标（成交）后，必须按规定采用银行对公转账方式向深圳交易集团有限公司直接交纳代理服务费，交纳信息及要求：</w:t>
      </w:r>
    </w:p>
    <w:p>
      <w:pPr>
        <w:widowControl w:val="0"/>
        <w:ind w:firstLine="420" w:firstLineChars="200"/>
        <w:jc w:val="both"/>
        <w:rPr>
          <w:rFonts w:ascii="宋体" w:eastAsia="宋体" w:hAnsi="宋体" w:cs="宋体"/>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基本户信息：</w:t>
      </w:r>
    </w:p>
    <w:p>
      <w:pPr>
        <w:widowControl w:val="0"/>
        <w:ind w:firstLine="420" w:firstLineChars="200"/>
        <w:jc w:val="both"/>
        <w:rPr>
          <w:rFonts w:ascii="宋体" w:eastAsia="宋体" w:hAnsi="宋体" w:cs="宋体"/>
          <w:color w:val="FF0000"/>
          <w:kern w:val="2"/>
          <w:sz w:val="21"/>
          <w:szCs w:val="21"/>
          <w:highlight w:val="yellow"/>
          <w:lang w:eastAsia="zh-CN"/>
        </w:rPr>
      </w:pPr>
      <w:r>
        <w:rPr>
          <w:rFonts w:ascii="宋体" w:eastAsia="宋体" w:hAnsi="宋体" w:cs="宋体" w:hint="eastAsia"/>
          <w:color w:val="FF0000"/>
          <w:kern w:val="2"/>
          <w:sz w:val="21"/>
          <w:szCs w:val="21"/>
          <w:highlight w:val="yellow"/>
          <w:lang w:eastAsia="zh-CN"/>
        </w:rPr>
        <w:t>账户名：深圳交易集团有限公司</w:t>
      </w:r>
    </w:p>
    <w:p>
      <w:pPr>
        <w:widowControl w:val="0"/>
        <w:ind w:firstLine="420" w:firstLineChars="200"/>
        <w:jc w:val="both"/>
        <w:rPr>
          <w:rFonts w:ascii="宋体" w:eastAsia="宋体" w:hAnsi="宋体" w:cs="宋体"/>
          <w:color w:val="FF0000"/>
          <w:kern w:val="2"/>
          <w:sz w:val="21"/>
          <w:szCs w:val="21"/>
          <w:highlight w:val="yellow"/>
          <w:lang w:eastAsia="zh-CN"/>
        </w:rPr>
      </w:pPr>
      <w:r>
        <w:rPr>
          <w:rFonts w:ascii="宋体" w:eastAsia="宋体" w:hAnsi="宋体" w:cs="宋体" w:hint="eastAsia"/>
          <w:color w:val="FF0000"/>
          <w:kern w:val="2"/>
          <w:sz w:val="21"/>
          <w:szCs w:val="21"/>
          <w:highlight w:val="yellow"/>
          <w:lang w:eastAsia="zh-CN"/>
        </w:rPr>
        <w:t>账号：632765883</w:t>
      </w:r>
    </w:p>
    <w:p>
      <w:pPr>
        <w:widowControl w:val="0"/>
        <w:ind w:firstLine="420" w:firstLineChars="200"/>
        <w:jc w:val="both"/>
        <w:rPr>
          <w:rFonts w:ascii="宋体" w:eastAsia="宋体" w:hAnsi="宋体" w:cs="宋体"/>
          <w:color w:val="FF0000"/>
          <w:kern w:val="2"/>
          <w:sz w:val="21"/>
          <w:szCs w:val="21"/>
          <w:highlight w:val="yellow"/>
          <w:lang w:eastAsia="zh-CN"/>
        </w:rPr>
      </w:pPr>
      <w:r>
        <w:rPr>
          <w:rFonts w:ascii="宋体" w:eastAsia="宋体" w:hAnsi="宋体" w:cs="宋体" w:hint="eastAsia"/>
          <w:color w:val="FF0000"/>
          <w:kern w:val="2"/>
          <w:sz w:val="21"/>
          <w:szCs w:val="21"/>
          <w:highlight w:val="yellow"/>
          <w:lang w:eastAsia="zh-CN"/>
        </w:rPr>
        <w:t>开户行：民生银行深圳五洲支行</w:t>
      </w:r>
    </w:p>
    <w:p>
      <w:pPr>
        <w:widowControl w:val="0"/>
        <w:ind w:firstLine="420" w:firstLineChars="200"/>
        <w:jc w:val="both"/>
        <w:rPr>
          <w:rFonts w:ascii="宋体" w:eastAsia="宋体" w:hAnsi="宋体" w:cs="宋体"/>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转账备注：</w:t>
      </w:r>
    </w:p>
    <w:p>
      <w:pPr>
        <w:widowControl w:val="0"/>
        <w:ind w:firstLine="420" w:firstLineChars="200"/>
        <w:jc w:val="both"/>
        <w:rPr>
          <w:rFonts w:ascii="宋体" w:eastAsia="宋体" w:hAnsi="宋体" w:cs="宋体"/>
          <w:bCs/>
          <w:color w:val="FF0000"/>
          <w:kern w:val="2"/>
          <w:sz w:val="21"/>
          <w:szCs w:val="21"/>
          <w:highlight w:val="yellow"/>
          <w:lang w:eastAsia="zh-CN"/>
        </w:rPr>
      </w:pPr>
      <w:r>
        <w:rPr>
          <w:rFonts w:ascii="宋体" w:eastAsia="宋体" w:hAnsi="宋体" w:cs="宋体" w:hint="eastAsia"/>
          <w:bCs/>
          <w:color w:val="FF0000"/>
          <w:kern w:val="2"/>
          <w:sz w:val="21"/>
          <w:szCs w:val="21"/>
          <w:highlight w:val="yellow"/>
          <w:lang w:eastAsia="zh-CN"/>
        </w:rPr>
        <w:t>项目编号+项目名称</w:t>
      </w:r>
    </w:p>
    <w:p>
      <w:pPr>
        <w:widowControl w:val="0"/>
        <w:ind w:firstLine="420" w:firstLineChars="200"/>
        <w:jc w:val="left"/>
        <w:rPr>
          <w:rFonts w:eastAsia="宋体"/>
          <w:kern w:val="2"/>
          <w:sz w:val="21"/>
          <w:lang w:eastAsia="zh-CN"/>
        </w:rPr>
      </w:pPr>
    </w:p>
    <w:p>
      <w:pPr>
        <w:widowControl w:val="0"/>
        <w:jc w:val="both"/>
        <w:rPr>
          <w:rFonts w:ascii="宋体" w:eastAsia="宋体" w:hAnsi="宋体"/>
          <w:b/>
          <w:bCs/>
          <w:sz w:val="28"/>
          <w:szCs w:val="28"/>
          <w:lang w:eastAsia="zh-CN"/>
        </w:rPr>
      </w:pPr>
      <w:bookmarkStart w:id="34" w:name="_Toc128884461"/>
      <w:r>
        <w:rPr>
          <w:rFonts w:eastAsia="宋体"/>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3"/>
        <w:gridCol w:w="2386"/>
        <w:gridCol w:w="3501"/>
        <w:gridCol w:w="221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426"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41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3538"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c>
          <w:tcPr>
            <w:tcW w:w="2241"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最高限价（元）</w:t>
            </w:r>
          </w:p>
        </w:tc>
      </w:tr>
      <w:tr>
        <w:tblPrEx>
          <w:tblW w:w="5000" w:type="pct"/>
          <w:tblInd w:w="0" w:type="dxa"/>
          <w:tblLayout w:type="fixed"/>
          <w:tblCellMar>
            <w:top w:w="0" w:type="dxa"/>
            <w:left w:w="108" w:type="dxa"/>
            <w:bottom w:w="0" w:type="dxa"/>
            <w:right w:w="108" w:type="dxa"/>
          </w:tblCellMar>
        </w:tblPrEx>
        <w:trPr>
          <w:trHeight w:val="290"/>
        </w:trPr>
        <w:tc>
          <w:tcPr>
            <w:tcW w:w="426"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2410"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深圳大学大鼠10x单细胞转录组测序服务项目</w:t>
            </w:r>
          </w:p>
        </w:tc>
        <w:tc>
          <w:tcPr>
            <w:tcW w:w="3538"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539100.00</w:t>
            </w:r>
          </w:p>
        </w:tc>
        <w:tc>
          <w:tcPr>
            <w:tcW w:w="2241"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539100.00</w:t>
            </w:r>
          </w:p>
        </w:tc>
      </w:tr>
    </w:tbl>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二、项目概况</w:t>
      </w:r>
    </w:p>
    <w:p>
      <w:pPr>
        <w:widowControl w:val="0"/>
        <w:spacing w:line="360" w:lineRule="auto"/>
        <w:ind w:firstLine="420" w:firstLineChars="200"/>
        <w:jc w:val="left"/>
        <w:rPr>
          <w:rFonts w:eastAsia="宋体"/>
          <w:bCs/>
          <w:kern w:val="2"/>
          <w:sz w:val="21"/>
          <w:szCs w:val="21"/>
          <w:lang w:eastAsia="zh-CN"/>
        </w:rPr>
      </w:pPr>
      <w:r>
        <w:rPr>
          <w:rFonts w:eastAsia="宋体" w:hint="eastAsia"/>
          <w:bCs/>
          <w:kern w:val="2"/>
          <w:sz w:val="21"/>
          <w:szCs w:val="21"/>
          <w:lang w:eastAsia="zh-CN"/>
        </w:rPr>
        <w:t>该项目为了更好地研究坐骨神经损伤修复机制的复杂性，特启动该项目建设。本项目以大鼠坐骨神经为研究对象，通过高精度单细胞测序构建细胞谱系的分化轨迹，创建细胞发育谱系的分子图谱。主要研究内容包括精确细胞类型，在细胞层面研究坐骨神经内部的细微变化和异质性，以及研究其功能状态和细胞谱系等，拟在解决坐骨神经损伤后的再生和功能修复上深度开发与研究。</w:t>
      </w:r>
    </w:p>
    <w:p>
      <w:pPr>
        <w:widowControl w:val="0"/>
        <w:ind w:firstLine="480" w:firstLineChars="200"/>
        <w:jc w:val="both"/>
        <w:rPr>
          <w:rFonts w:eastAsia="宋体"/>
          <w:kern w:val="2"/>
          <w:lang w:eastAsia="zh-CN"/>
        </w:rPr>
      </w:pPr>
    </w:p>
    <w:p>
      <w:pPr>
        <w:widowControl w:val="0"/>
        <w:ind w:firstLine="480" w:firstLineChars="200"/>
        <w:jc w:val="both"/>
        <w:rPr>
          <w:rFonts w:eastAsia="宋体"/>
          <w:kern w:val="2"/>
          <w:lang w:eastAsia="zh-CN"/>
        </w:rPr>
      </w:pPr>
    </w:p>
    <w:p>
      <w:pPr>
        <w:widowControl w:val="0"/>
        <w:jc w:val="both"/>
        <w:rPr>
          <w:rFonts w:ascii="宋体" w:eastAsia="宋体" w:hAnsi="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三、</w:t>
      </w:r>
      <w:bookmarkStart w:id="35" w:name="_Hlk72073432"/>
      <w:r>
        <w:rPr>
          <w:rFonts w:ascii="宋体" w:eastAsia="宋体" w:hAnsi="宋体" w:hint="eastAsia"/>
          <w:b/>
          <w:bCs/>
          <w:lang w:eastAsia="zh-CN"/>
        </w:rPr>
        <w:t>服务需求明细</w:t>
      </w:r>
      <w:bookmarkEnd w:id="35"/>
    </w:p>
    <w:tbl>
      <w:tblPr>
        <w:tblStyle w:val="TableNormal"/>
        <w:tblpPr w:leftFromText="180" w:rightFromText="180" w:vertAnchor="text" w:horzAnchor="margin"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3"/>
        <w:gridCol w:w="6083"/>
        <w:gridCol w:w="842"/>
        <w:gridCol w:w="84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6"/>
        </w:trPr>
        <w:tc>
          <w:tcPr>
            <w:tcW w:w="7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617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85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85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r>
      <w:tr>
        <w:tblPrEx>
          <w:tblW w:w="5000" w:type="pct"/>
          <w:tblInd w:w="0" w:type="dxa"/>
          <w:tblLayout w:type="fixed"/>
          <w:tblCellMar>
            <w:top w:w="0" w:type="dxa"/>
            <w:left w:w="108" w:type="dxa"/>
            <w:bottom w:w="0" w:type="dxa"/>
            <w:right w:w="108" w:type="dxa"/>
          </w:tblCellMar>
        </w:tblPrEx>
        <w:trPr>
          <w:trHeight w:val="170"/>
        </w:trPr>
        <w:tc>
          <w:tcPr>
            <w:tcW w:w="7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617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大鼠10x单细胞转录组测序</w:t>
            </w:r>
          </w:p>
        </w:tc>
        <w:tc>
          <w:tcPr>
            <w:tcW w:w="85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w:t>
            </w:r>
            <w:r>
              <w:rPr>
                <w:rFonts w:eastAsia="宋体"/>
                <w:bCs/>
                <w:kern w:val="2"/>
                <w:sz w:val="21"/>
                <w:szCs w:val="21"/>
                <w:lang w:eastAsia="zh-CN"/>
              </w:rPr>
              <w:t>6</w:t>
            </w:r>
          </w:p>
        </w:tc>
        <w:tc>
          <w:tcPr>
            <w:tcW w:w="850"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例</w:t>
            </w:r>
          </w:p>
        </w:tc>
      </w:tr>
    </w:tbl>
    <w:p>
      <w:pPr>
        <w:widowControl w:val="0"/>
        <w:jc w:val="both"/>
        <w:rPr>
          <w:rFonts w:ascii="宋体" w:eastAsia="宋体" w:hAnsi="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8"/>
        <w:gridCol w:w="783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7951" w:type="dxa"/>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7951" w:type="dxa"/>
          </w:tcPr>
          <w:p>
            <w:pPr>
              <w:widowControl w:val="0"/>
              <w:jc w:val="both"/>
              <w:rPr>
                <w:rFonts w:eastAsia="宋体" w:hAnsi="宋体"/>
                <w:sz w:val="21"/>
                <w:szCs w:val="21"/>
                <w:lang w:eastAsia="zh-CN"/>
              </w:rPr>
            </w:pPr>
            <w:r>
              <w:rPr>
                <w:rFonts w:eastAsia="宋体" w:hint="eastAsia"/>
                <w:kern w:val="2"/>
                <w:sz w:val="21"/>
                <w:lang w:eastAsia="zh-CN"/>
              </w:rPr>
              <w:t>满足本项目标★的条款要求</w:t>
            </w:r>
          </w:p>
        </w:tc>
      </w:tr>
      <w:bookmarkEnd w:id="34"/>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五、技术要求</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（一）技术服务内容：</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完成46例大鼠组织10x单细胞转录组测序及分析，具体包括：</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1、10x RNA提取+检测</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2、预实验（含动物提核悬液制备和Smart seq检测）</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3、动物组织制备提核悬液、过流式及去死细胞等。</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4、10x单细胞转录组测序，每份样本产生</w:t>
      </w:r>
      <w:r>
        <w:rPr>
          <w:rFonts w:eastAsia="宋体" w:hint="eastAsia"/>
          <w:bCs/>
          <w:kern w:val="2"/>
          <w:sz w:val="21"/>
          <w:szCs w:val="21"/>
          <w:lang w:eastAsia="zh-CN"/>
        </w:rPr>
        <w:t>不少于</w:t>
      </w:r>
      <w:r>
        <w:rPr>
          <w:rFonts w:eastAsia="宋体" w:hint="eastAsia"/>
          <w:bCs/>
          <w:kern w:val="2"/>
          <w:sz w:val="21"/>
          <w:szCs w:val="21"/>
          <w:lang w:eastAsia="zh-CN"/>
        </w:rPr>
        <w:t>100G数据量。</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5、完成相应的信息分析</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（二）技术路线：</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对采购方提供的46个组织样品进行检测，合格后采取以下技术路线进行10x单细胞转录组3’-v3测序及分析:10X genomics单细胞转录组样品制备――上机测序――生物信息学分析。</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（三）分析内容：</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1、测序数据质控和表达量定量:测序数据基本质控、数据定量及最终鉴定细胞表达量矩阵生成；</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2、细胞过滤:过滤前后各样本/分组细胞数据量统计及过滤前后各样本/分组细胞基本信息统计；</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3、单细胞亚群分类:非正常细胞的进一步过滤（分别对多胞和低质量细胞进行过滤）、细胞亚群分类结果统计、各样本/分组在各细胞亚群细胞数量统计、基因在各个细胞亚群表达量均值统计、各亚群相关性分析、细胞与亚群对照表绘制、分类结果可视化、基于已知标记基因的分类效果评估及单细胞亚群鉴定；</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4、亚群上调表达基因分析:上调表达基因的筛选、分布、GO/KEGG/Reactome（限大鼠）富集分析及上调基因蛋白质互作网络分析；</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5、GSVA分析</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6、转录因子注释（限大鼠）；</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7、膜蛋白注释（限大鼠）。</w:t>
      </w:r>
    </w:p>
    <w:p>
      <w:pPr>
        <w:widowControl w:val="0"/>
        <w:spacing w:line="360" w:lineRule="auto"/>
        <w:jc w:val="left"/>
        <w:rPr>
          <w:rFonts w:eastAsia="宋体"/>
          <w:bCs/>
          <w:kern w:val="2"/>
          <w:sz w:val="21"/>
          <w:szCs w:val="21"/>
          <w:lang w:eastAsia="zh-CN"/>
        </w:rPr>
      </w:pPr>
      <w:r>
        <w:rPr>
          <w:rFonts w:eastAsia="宋体" w:hint="eastAsia"/>
          <w:bCs/>
          <w:kern w:val="2"/>
          <w:sz w:val="21"/>
          <w:szCs w:val="21"/>
          <w:lang w:eastAsia="zh-CN"/>
        </w:rPr>
        <w:t>（四）其他：中标单位需要有丰富的单细胞悬液制备经验，协助采购方进行悬液制备及过流式等处理。</w:t>
      </w:r>
    </w:p>
    <w:p>
      <w:pPr>
        <w:widowControl w:val="0"/>
        <w:jc w:val="both"/>
        <w:rPr>
          <w:rFonts w:eastAsia="宋体"/>
          <w:b/>
          <w:kern w:val="2"/>
          <w:lang w:eastAsia="zh-CN"/>
        </w:rPr>
      </w:pPr>
    </w:p>
    <w:p>
      <w:pPr>
        <w:widowControl w:val="0"/>
        <w:jc w:val="both"/>
        <w:rPr>
          <w:rFonts w:eastAsia="宋体"/>
          <w:b/>
          <w:kern w:val="2"/>
          <w:lang w:eastAsia="zh-CN"/>
        </w:rPr>
      </w:pPr>
    </w:p>
    <w:p>
      <w:pPr>
        <w:widowControl w:val="0"/>
        <w:jc w:val="both"/>
        <w:rPr>
          <w:rFonts w:eastAsia="宋体"/>
          <w:b/>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六、商务要求</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3"/>
        <w:gridCol w:w="1397"/>
        <w:gridCol w:w="633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5"/>
          <w:tblHeader/>
          <w:jc w:val="center"/>
        </w:trPr>
        <w:tc>
          <w:tcPr>
            <w:tcW w:w="828" w:type="dxa"/>
            <w:shd w:val="clear" w:color="auto" w:fill="auto"/>
            <w:vAlign w:val="center"/>
          </w:tcPr>
          <w:p>
            <w:pPr>
              <w:widowControl/>
              <w:jc w:val="center"/>
              <w:rPr>
                <w:rFonts w:eastAsia="宋体" w:cs="宋体"/>
                <w:bCs/>
                <w:kern w:val="2"/>
                <w:sz w:val="21"/>
                <w:szCs w:val="21"/>
                <w:lang w:eastAsia="zh-CN"/>
              </w:rPr>
            </w:pPr>
            <w:r>
              <w:rPr>
                <w:rFonts w:eastAsia="宋体" w:cs="宋体" w:hint="eastAsia"/>
                <w:bCs/>
                <w:kern w:val="2"/>
                <w:sz w:val="21"/>
                <w:szCs w:val="21"/>
                <w:lang w:eastAsia="zh-CN"/>
              </w:rPr>
              <w:t>序号</w:t>
            </w:r>
          </w:p>
        </w:tc>
        <w:tc>
          <w:tcPr>
            <w:tcW w:w="1470" w:type="dxa"/>
            <w:shd w:val="clear" w:color="auto" w:fill="auto"/>
            <w:vAlign w:val="center"/>
          </w:tcPr>
          <w:p>
            <w:pPr>
              <w:widowControl/>
              <w:jc w:val="center"/>
              <w:rPr>
                <w:rFonts w:eastAsia="宋体" w:cs="宋体"/>
                <w:bCs/>
                <w:kern w:val="2"/>
                <w:sz w:val="21"/>
                <w:szCs w:val="21"/>
                <w:lang w:eastAsia="zh-CN"/>
              </w:rPr>
            </w:pPr>
            <w:r>
              <w:rPr>
                <w:rFonts w:eastAsia="宋体" w:cs="宋体" w:hint="eastAsia"/>
                <w:bCs/>
                <w:kern w:val="2"/>
                <w:sz w:val="21"/>
                <w:szCs w:val="21"/>
                <w:lang w:eastAsia="zh-CN"/>
              </w:rPr>
              <w:t>类别</w:t>
            </w:r>
          </w:p>
        </w:tc>
        <w:tc>
          <w:tcPr>
            <w:tcW w:w="6722" w:type="dxa"/>
            <w:shd w:val="clear" w:color="auto" w:fill="auto"/>
            <w:vAlign w:val="center"/>
          </w:tcPr>
          <w:p>
            <w:pPr>
              <w:widowControl/>
              <w:jc w:val="center"/>
              <w:rPr>
                <w:rFonts w:eastAsia="宋体" w:cs="宋体"/>
                <w:bCs/>
                <w:kern w:val="2"/>
                <w:sz w:val="21"/>
                <w:szCs w:val="21"/>
                <w:lang w:eastAsia="zh-CN"/>
              </w:rPr>
            </w:pPr>
            <w:r>
              <w:rPr>
                <w:rFonts w:eastAsia="宋体" w:cs="宋体" w:hint="eastAsia"/>
                <w:bCs/>
                <w:kern w:val="2"/>
                <w:sz w:val="21"/>
                <w:szCs w:val="21"/>
                <w:lang w:eastAsia="zh-CN"/>
              </w:rPr>
              <w:t>商务需求</w:t>
            </w:r>
          </w:p>
        </w:tc>
      </w:tr>
      <w:tr>
        <w:tblPrEx>
          <w:tblW w:w="5000" w:type="pct"/>
          <w:jc w:val="center"/>
          <w:tblLayout w:type="fixed"/>
          <w:tblCellMar>
            <w:top w:w="0" w:type="dxa"/>
            <w:left w:w="108" w:type="dxa"/>
            <w:bottom w:w="0" w:type="dxa"/>
            <w:right w:w="108" w:type="dxa"/>
          </w:tblCellMar>
        </w:tblPrEx>
        <w:trPr>
          <w:trHeight w:val="1177"/>
          <w:jc w:val="center"/>
        </w:trPr>
        <w:tc>
          <w:tcPr>
            <w:tcW w:w="828" w:type="dxa"/>
            <w:shd w:val="clear" w:color="auto" w:fill="auto"/>
            <w:vAlign w:val="center"/>
          </w:tcPr>
          <w:p>
            <w:pPr>
              <w:widowControl/>
              <w:spacing w:line="360" w:lineRule="auto"/>
              <w:jc w:val="center"/>
              <w:rPr>
                <w:rFonts w:eastAsia="宋体"/>
                <w:bCs/>
                <w:kern w:val="2"/>
                <w:sz w:val="21"/>
                <w:szCs w:val="21"/>
                <w:lang w:eastAsia="zh-CN"/>
              </w:rPr>
            </w:pPr>
            <w:r>
              <w:rPr>
                <w:rFonts w:eastAsia="宋体"/>
                <w:bCs/>
                <w:kern w:val="2"/>
                <w:sz w:val="21"/>
                <w:szCs w:val="21"/>
                <w:lang w:eastAsia="zh-CN"/>
              </w:rPr>
              <w:t>1</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服务范围</w:t>
            </w:r>
          </w:p>
        </w:tc>
        <w:tc>
          <w:tcPr>
            <w:tcW w:w="6722" w:type="dxa"/>
            <w:shd w:val="clear" w:color="auto" w:fill="auto"/>
            <w:vAlign w:val="center"/>
          </w:tcPr>
          <w:p>
            <w:pPr>
              <w:widowControl/>
              <w:spacing w:line="360" w:lineRule="auto"/>
              <w:jc w:val="both"/>
              <w:rPr>
                <w:rFonts w:eastAsia="宋体"/>
                <w:bCs/>
                <w:kern w:val="2"/>
                <w:sz w:val="21"/>
                <w:szCs w:val="21"/>
                <w:lang w:eastAsia="zh-CN"/>
              </w:rPr>
            </w:pPr>
            <w:r>
              <w:rPr>
                <w:rFonts w:eastAsia="宋体" w:hint="eastAsia"/>
                <w:bCs/>
                <w:kern w:val="2"/>
                <w:sz w:val="21"/>
                <w:szCs w:val="21"/>
                <w:lang w:eastAsia="zh-CN"/>
              </w:rPr>
              <w:t>数据质控并反馈质控结果，检测合格后，服务方开展测序服务，进行后续分析内容，并向采购方反馈数据分析结果，交付分析数据图表、分析报告等。</w:t>
            </w:r>
          </w:p>
        </w:tc>
      </w:tr>
      <w:tr>
        <w:tblPrEx>
          <w:tblW w:w="5000" w:type="pct"/>
          <w:jc w:val="center"/>
          <w:tblLayout w:type="fixed"/>
          <w:tblCellMar>
            <w:top w:w="0" w:type="dxa"/>
            <w:left w:w="108" w:type="dxa"/>
            <w:bottom w:w="0" w:type="dxa"/>
            <w:right w:w="108" w:type="dxa"/>
          </w:tblCellMar>
        </w:tblPrEx>
        <w:trPr>
          <w:trHeight w:val="4561"/>
          <w:jc w:val="center"/>
        </w:trPr>
        <w:tc>
          <w:tcPr>
            <w:tcW w:w="828" w:type="dxa"/>
            <w:shd w:val="clear" w:color="auto" w:fill="auto"/>
            <w:vAlign w:val="center"/>
          </w:tcPr>
          <w:p>
            <w:pPr>
              <w:widowControl/>
              <w:spacing w:line="360" w:lineRule="auto"/>
              <w:jc w:val="center"/>
              <w:rPr>
                <w:rFonts w:eastAsia="宋体"/>
                <w:bCs/>
                <w:kern w:val="2"/>
                <w:sz w:val="21"/>
                <w:szCs w:val="21"/>
                <w:lang w:eastAsia="zh-CN"/>
              </w:rPr>
            </w:pPr>
            <w:r>
              <w:rPr>
                <w:rFonts w:eastAsia="宋体"/>
                <w:bCs/>
                <w:kern w:val="2"/>
                <w:sz w:val="21"/>
                <w:szCs w:val="21"/>
                <w:lang w:eastAsia="zh-CN"/>
              </w:rPr>
              <w:t>2</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服务内容</w:t>
            </w:r>
          </w:p>
        </w:tc>
        <w:tc>
          <w:tcPr>
            <w:tcW w:w="6722" w:type="dxa"/>
            <w:shd w:val="clear" w:color="auto" w:fill="auto"/>
            <w:vAlign w:val="center"/>
          </w:tcPr>
          <w:p>
            <w:pPr>
              <w:widowControl/>
              <w:spacing w:line="360" w:lineRule="auto"/>
              <w:jc w:val="both"/>
              <w:rPr>
                <w:rFonts w:eastAsia="宋体"/>
                <w:b/>
                <w:kern w:val="2"/>
                <w:sz w:val="21"/>
                <w:szCs w:val="21"/>
                <w:lang w:eastAsia="zh-CN"/>
              </w:rPr>
            </w:pPr>
            <w:r>
              <w:rPr>
                <w:rFonts w:eastAsia="宋体" w:hint="eastAsia"/>
                <w:b/>
                <w:kern w:val="2"/>
                <w:sz w:val="21"/>
                <w:szCs w:val="21"/>
                <w:lang w:eastAsia="zh-CN"/>
              </w:rPr>
              <w:t>2.1数据核实</w:t>
            </w:r>
          </w:p>
          <w:p>
            <w:pPr>
              <w:widowControl/>
              <w:spacing w:line="360" w:lineRule="auto"/>
              <w:jc w:val="both"/>
              <w:rPr>
                <w:rFonts w:eastAsia="宋体"/>
                <w:bCs/>
                <w:kern w:val="2"/>
                <w:sz w:val="21"/>
                <w:szCs w:val="21"/>
                <w:lang w:eastAsia="zh-CN"/>
              </w:rPr>
            </w:pPr>
            <w:r>
              <w:rPr>
                <w:rFonts w:eastAsia="宋体" w:hint="eastAsia"/>
                <w:bCs/>
                <w:kern w:val="2"/>
                <w:sz w:val="21"/>
                <w:szCs w:val="21"/>
                <w:lang w:eastAsia="zh-CN"/>
              </w:rPr>
              <w:t>中标人收到采购人邮寄的数据硬盘后对数据进行核实，并反馈结果。</w:t>
            </w:r>
          </w:p>
          <w:p>
            <w:pPr>
              <w:widowControl/>
              <w:spacing w:line="360" w:lineRule="auto"/>
              <w:jc w:val="both"/>
              <w:rPr>
                <w:rFonts w:eastAsia="宋体"/>
                <w:b/>
                <w:kern w:val="2"/>
                <w:sz w:val="21"/>
                <w:szCs w:val="21"/>
                <w:lang w:eastAsia="zh-CN"/>
              </w:rPr>
            </w:pPr>
            <w:r>
              <w:rPr>
                <w:rFonts w:eastAsia="宋体" w:hint="eastAsia"/>
                <w:b/>
                <w:kern w:val="2"/>
                <w:sz w:val="21"/>
                <w:szCs w:val="21"/>
                <w:lang w:eastAsia="zh-CN"/>
              </w:rPr>
              <w:t>2.2数据质控与数据分析</w:t>
            </w:r>
          </w:p>
          <w:p>
            <w:pPr>
              <w:widowControl/>
              <w:spacing w:line="360" w:lineRule="auto"/>
              <w:jc w:val="both"/>
              <w:rPr>
                <w:rFonts w:eastAsia="宋体"/>
                <w:bCs/>
                <w:kern w:val="2"/>
                <w:sz w:val="21"/>
                <w:szCs w:val="21"/>
                <w:lang w:eastAsia="zh-CN"/>
              </w:rPr>
            </w:pPr>
            <w:r>
              <w:rPr>
                <w:rFonts w:eastAsia="宋体" w:hint="eastAsia"/>
                <w:bCs/>
                <w:kern w:val="2"/>
                <w:sz w:val="21"/>
                <w:szCs w:val="21"/>
                <w:lang w:eastAsia="zh-CN"/>
              </w:rPr>
              <w:t>中标人核实好收到的数据后，对数据进行质控，并反馈质控结果。质控合格的数据根据采购人需求进行数据分析，并交付分析结果报告。</w:t>
            </w:r>
          </w:p>
          <w:p>
            <w:pPr>
              <w:widowControl/>
              <w:spacing w:line="360" w:lineRule="auto"/>
              <w:jc w:val="both"/>
              <w:rPr>
                <w:rFonts w:eastAsia="宋体"/>
                <w:b/>
                <w:kern w:val="2"/>
                <w:sz w:val="21"/>
                <w:szCs w:val="21"/>
                <w:lang w:eastAsia="zh-CN"/>
              </w:rPr>
            </w:pPr>
            <w:r>
              <w:rPr>
                <w:rFonts w:eastAsia="宋体" w:hint="eastAsia"/>
                <w:b/>
                <w:kern w:val="2"/>
                <w:sz w:val="21"/>
                <w:szCs w:val="21"/>
                <w:lang w:eastAsia="zh-CN"/>
              </w:rPr>
              <w:t>2.3服务响应时间</w:t>
            </w:r>
          </w:p>
          <w:p>
            <w:pPr>
              <w:widowControl/>
              <w:spacing w:line="360" w:lineRule="auto"/>
              <w:jc w:val="both"/>
              <w:rPr>
                <w:rFonts w:eastAsia="宋体"/>
                <w:bCs/>
                <w:kern w:val="2"/>
                <w:sz w:val="21"/>
                <w:szCs w:val="21"/>
                <w:lang w:eastAsia="zh-CN"/>
              </w:rPr>
            </w:pPr>
            <w:r>
              <w:rPr>
                <w:rFonts w:eastAsia="宋体" w:hint="eastAsia"/>
                <w:bCs/>
                <w:kern w:val="2"/>
                <w:sz w:val="21"/>
                <w:szCs w:val="21"/>
                <w:lang w:eastAsia="zh-CN"/>
              </w:rPr>
              <w:t>中标人收到数据分析需求后即启动分析，并在</w:t>
            </w:r>
            <w:r>
              <w:rPr>
                <w:rFonts w:eastAsia="宋体"/>
                <w:bCs/>
                <w:kern w:val="2"/>
                <w:sz w:val="21"/>
                <w:szCs w:val="21"/>
                <w:lang w:eastAsia="zh-CN"/>
              </w:rPr>
              <w:t>7</w:t>
            </w:r>
            <w:r>
              <w:rPr>
                <w:rFonts w:eastAsia="宋体" w:hint="eastAsia"/>
                <w:bCs/>
                <w:kern w:val="2"/>
                <w:sz w:val="21"/>
                <w:szCs w:val="21"/>
                <w:lang w:eastAsia="zh-CN"/>
              </w:rPr>
              <w:t>个工作日内反馈分析的结果。</w:t>
            </w:r>
          </w:p>
        </w:tc>
      </w:tr>
      <w:tr>
        <w:tblPrEx>
          <w:tblW w:w="5000" w:type="pct"/>
          <w:jc w:val="center"/>
          <w:tblLayout w:type="fixed"/>
          <w:tblCellMar>
            <w:top w:w="0" w:type="dxa"/>
            <w:left w:w="108" w:type="dxa"/>
            <w:bottom w:w="0" w:type="dxa"/>
            <w:right w:w="108" w:type="dxa"/>
          </w:tblCellMar>
        </w:tblPrEx>
        <w:trPr>
          <w:trHeight w:val="1868"/>
          <w:jc w:val="center"/>
        </w:trPr>
        <w:tc>
          <w:tcPr>
            <w:tcW w:w="828" w:type="dxa"/>
            <w:shd w:val="clear" w:color="auto" w:fill="auto"/>
            <w:vAlign w:val="center"/>
          </w:tcPr>
          <w:p>
            <w:pPr>
              <w:widowControl/>
              <w:spacing w:line="360" w:lineRule="auto"/>
              <w:jc w:val="center"/>
              <w:rPr>
                <w:rFonts w:eastAsia="宋体"/>
                <w:bCs/>
                <w:kern w:val="2"/>
                <w:sz w:val="21"/>
                <w:szCs w:val="21"/>
                <w:lang w:eastAsia="zh-CN"/>
              </w:rPr>
            </w:pPr>
            <w:r>
              <w:rPr>
                <w:rFonts w:eastAsia="宋体"/>
                <w:bCs/>
                <w:kern w:val="2"/>
                <w:sz w:val="21"/>
                <w:szCs w:val="21"/>
                <w:lang w:eastAsia="zh-CN"/>
              </w:rPr>
              <w:t>3</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人员要求</w:t>
            </w:r>
          </w:p>
        </w:tc>
        <w:tc>
          <w:tcPr>
            <w:tcW w:w="6722" w:type="dxa"/>
            <w:shd w:val="clear" w:color="auto" w:fill="auto"/>
            <w:vAlign w:val="center"/>
          </w:tcPr>
          <w:p>
            <w:pPr>
              <w:widowControl w:val="0"/>
              <w:spacing w:line="360" w:lineRule="auto"/>
              <w:jc w:val="both"/>
              <w:rPr>
                <w:rFonts w:eastAsia="宋体"/>
                <w:b/>
                <w:kern w:val="2"/>
                <w:sz w:val="21"/>
                <w:szCs w:val="21"/>
                <w:lang w:eastAsia="zh-CN"/>
              </w:rPr>
            </w:pPr>
            <w:r>
              <w:rPr>
                <w:rFonts w:eastAsia="宋体" w:hint="eastAsia"/>
                <w:b/>
                <w:kern w:val="2"/>
                <w:sz w:val="21"/>
                <w:szCs w:val="21"/>
                <w:lang w:eastAsia="zh-CN"/>
              </w:rPr>
              <w:t>3.1项目负责人</w:t>
            </w:r>
          </w:p>
          <w:p>
            <w:pPr>
              <w:widowControl w:val="0"/>
              <w:spacing w:line="360" w:lineRule="auto"/>
              <w:jc w:val="both"/>
              <w:rPr>
                <w:rFonts w:eastAsia="宋体"/>
                <w:color w:val="000000"/>
                <w:kern w:val="2"/>
                <w:sz w:val="21"/>
                <w:szCs w:val="21"/>
                <w:lang w:eastAsia="zh-CN"/>
              </w:rPr>
            </w:pPr>
            <w:r>
              <w:rPr>
                <w:rFonts w:eastAsia="宋体" w:hint="eastAsia"/>
                <w:bCs/>
                <w:kern w:val="2"/>
                <w:sz w:val="21"/>
                <w:szCs w:val="21"/>
                <w:lang w:eastAsia="zh-CN"/>
              </w:rPr>
              <w:t>项目负责人为1人，博士学历，具备同类项目经验</w:t>
            </w:r>
            <w:r>
              <w:rPr>
                <w:rFonts w:eastAsia="宋体" w:hint="eastAsia"/>
                <w:color w:val="000000"/>
                <w:kern w:val="2"/>
                <w:sz w:val="21"/>
                <w:szCs w:val="21"/>
                <w:lang w:eastAsia="zh-CN"/>
              </w:rPr>
              <w:t>。</w:t>
            </w:r>
          </w:p>
          <w:p>
            <w:pPr>
              <w:widowControl/>
              <w:spacing w:line="360" w:lineRule="auto"/>
              <w:jc w:val="both"/>
              <w:rPr>
                <w:rFonts w:eastAsia="宋体"/>
                <w:b/>
                <w:kern w:val="2"/>
                <w:sz w:val="21"/>
                <w:szCs w:val="21"/>
                <w:lang w:eastAsia="zh-CN"/>
              </w:rPr>
            </w:pPr>
            <w:r>
              <w:rPr>
                <w:rFonts w:eastAsia="宋体" w:hint="eastAsia"/>
                <w:b/>
                <w:kern w:val="2"/>
                <w:sz w:val="21"/>
                <w:szCs w:val="21"/>
                <w:lang w:eastAsia="zh-CN"/>
              </w:rPr>
              <w:t>3.2项目服务团队</w:t>
            </w:r>
          </w:p>
          <w:p>
            <w:pPr>
              <w:widowControl/>
              <w:spacing w:line="360" w:lineRule="auto"/>
              <w:jc w:val="both"/>
              <w:rPr>
                <w:rFonts w:eastAsia="宋体"/>
                <w:bCs/>
                <w:kern w:val="2"/>
                <w:sz w:val="21"/>
                <w:szCs w:val="21"/>
                <w:lang w:eastAsia="zh-CN"/>
              </w:rPr>
            </w:pPr>
            <w:r>
              <w:rPr>
                <w:rFonts w:eastAsia="宋体" w:hint="eastAsia"/>
                <w:bCs/>
                <w:kern w:val="2"/>
                <w:sz w:val="21"/>
                <w:szCs w:val="21"/>
                <w:lang w:eastAsia="zh-CN"/>
              </w:rPr>
              <w:t>团队人员不少于7人，硕士及以上学历不少于5人。测序技术人员不少于3人，数据分析人员不少于3人，有专人负责一对一项目对接汇报及售后。测序技术人员和数据分析人员有同类项目经验。</w:t>
            </w:r>
          </w:p>
        </w:tc>
      </w:tr>
      <w:tr>
        <w:tblPrEx>
          <w:tblW w:w="5000" w:type="pct"/>
          <w:jc w:val="center"/>
          <w:tblLayout w:type="fixed"/>
          <w:tblCellMar>
            <w:top w:w="0" w:type="dxa"/>
            <w:left w:w="108" w:type="dxa"/>
            <w:bottom w:w="0" w:type="dxa"/>
            <w:right w:w="108" w:type="dxa"/>
          </w:tblCellMar>
        </w:tblPrEx>
        <w:trPr>
          <w:trHeight w:val="763"/>
          <w:jc w:val="center"/>
        </w:trPr>
        <w:tc>
          <w:tcPr>
            <w:tcW w:w="828" w:type="dxa"/>
            <w:shd w:val="clear" w:color="auto" w:fill="auto"/>
            <w:vAlign w:val="center"/>
          </w:tcPr>
          <w:p>
            <w:pPr>
              <w:widowControl/>
              <w:spacing w:line="360" w:lineRule="auto"/>
              <w:jc w:val="center"/>
              <w:rPr>
                <w:rFonts w:eastAsia="宋体"/>
                <w:bCs/>
                <w:kern w:val="2"/>
                <w:sz w:val="21"/>
                <w:szCs w:val="21"/>
                <w:lang w:eastAsia="zh-CN"/>
              </w:rPr>
            </w:pPr>
            <w:r>
              <w:rPr>
                <w:rFonts w:eastAsia="宋体"/>
                <w:bCs/>
                <w:kern w:val="2"/>
                <w:sz w:val="21"/>
                <w:szCs w:val="21"/>
                <w:lang w:eastAsia="zh-CN"/>
              </w:rPr>
              <w:t>4</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成果要求</w:t>
            </w:r>
          </w:p>
        </w:tc>
        <w:tc>
          <w:tcPr>
            <w:tcW w:w="6722" w:type="dxa"/>
            <w:shd w:val="clear" w:color="auto" w:fill="auto"/>
            <w:vAlign w:val="center"/>
          </w:tcPr>
          <w:p>
            <w:pPr>
              <w:widowControl/>
              <w:spacing w:line="360" w:lineRule="auto"/>
              <w:jc w:val="both"/>
              <w:rPr>
                <w:rFonts w:eastAsia="宋体"/>
                <w:bCs/>
                <w:kern w:val="2"/>
                <w:sz w:val="21"/>
                <w:szCs w:val="21"/>
                <w:lang w:eastAsia="zh-CN"/>
              </w:rPr>
            </w:pPr>
            <w:r>
              <w:rPr>
                <w:rFonts w:eastAsia="宋体" w:hint="eastAsia"/>
                <w:bCs/>
                <w:kern w:val="2"/>
                <w:sz w:val="21"/>
                <w:szCs w:val="21"/>
                <w:lang w:eastAsia="zh-CN"/>
              </w:rPr>
              <w:t>项目服务期内提供数据分析结果，提供数据分析报告，并进行结果解读。</w:t>
            </w:r>
          </w:p>
        </w:tc>
      </w:tr>
      <w:tr>
        <w:tblPrEx>
          <w:tblW w:w="5000" w:type="pct"/>
          <w:jc w:val="center"/>
          <w:tblLayout w:type="fixed"/>
          <w:tblCellMar>
            <w:top w:w="0" w:type="dxa"/>
            <w:left w:w="108" w:type="dxa"/>
            <w:bottom w:w="0" w:type="dxa"/>
            <w:right w:w="108" w:type="dxa"/>
          </w:tblCellMar>
        </w:tblPrEx>
        <w:trPr>
          <w:trHeight w:val="567"/>
          <w:jc w:val="center"/>
        </w:trPr>
        <w:tc>
          <w:tcPr>
            <w:tcW w:w="828" w:type="dxa"/>
            <w:shd w:val="clear" w:color="auto" w:fill="auto"/>
            <w:vAlign w:val="center"/>
          </w:tcPr>
          <w:p>
            <w:pPr>
              <w:widowControl/>
              <w:spacing w:line="360" w:lineRule="auto"/>
              <w:jc w:val="center"/>
              <w:rPr>
                <w:rFonts w:eastAsia="宋体"/>
                <w:b/>
                <w:kern w:val="2"/>
                <w:sz w:val="21"/>
                <w:szCs w:val="21"/>
                <w:lang w:eastAsia="zh-CN"/>
              </w:rPr>
            </w:pPr>
            <w:r>
              <w:rPr>
                <w:rFonts w:eastAsia="宋体" w:hint="eastAsia"/>
                <w:b/>
                <w:kern w:val="2"/>
                <w:sz w:val="21"/>
                <w:szCs w:val="21"/>
                <w:lang w:eastAsia="zh-CN"/>
              </w:rPr>
              <w:t>★5</w:t>
            </w:r>
          </w:p>
        </w:tc>
        <w:tc>
          <w:tcPr>
            <w:tcW w:w="1470" w:type="dxa"/>
            <w:shd w:val="clear" w:color="auto" w:fill="auto"/>
            <w:vAlign w:val="center"/>
          </w:tcPr>
          <w:p>
            <w:pPr>
              <w:widowControl/>
              <w:spacing w:line="360" w:lineRule="auto"/>
              <w:jc w:val="center"/>
              <w:rPr>
                <w:rFonts w:eastAsia="宋体"/>
                <w:b/>
                <w:kern w:val="2"/>
                <w:sz w:val="21"/>
                <w:szCs w:val="21"/>
                <w:lang w:eastAsia="zh-CN"/>
              </w:rPr>
            </w:pPr>
            <w:r>
              <w:rPr>
                <w:rFonts w:eastAsia="宋体" w:hint="eastAsia"/>
                <w:b/>
                <w:kern w:val="2"/>
                <w:sz w:val="21"/>
                <w:szCs w:val="21"/>
                <w:lang w:eastAsia="zh-CN"/>
              </w:rPr>
              <w:t>服务期限</w:t>
            </w:r>
          </w:p>
        </w:tc>
        <w:tc>
          <w:tcPr>
            <w:tcW w:w="6722" w:type="dxa"/>
            <w:shd w:val="clear" w:color="auto" w:fill="auto"/>
            <w:vAlign w:val="center"/>
          </w:tcPr>
          <w:p>
            <w:pPr>
              <w:widowControl/>
              <w:spacing w:line="360" w:lineRule="auto"/>
              <w:jc w:val="both"/>
              <w:rPr>
                <w:rFonts w:eastAsia="宋体"/>
                <w:b/>
                <w:kern w:val="2"/>
                <w:sz w:val="21"/>
                <w:szCs w:val="21"/>
                <w:lang w:eastAsia="zh-CN"/>
              </w:rPr>
            </w:pPr>
            <w:r>
              <w:rPr>
                <w:rFonts w:eastAsia="宋体" w:hint="eastAsia"/>
                <w:b/>
                <w:kern w:val="2"/>
                <w:sz w:val="21"/>
                <w:szCs w:val="21"/>
                <w:lang w:eastAsia="zh-CN"/>
              </w:rPr>
              <w:t>本项目服务期限为一年。</w:t>
            </w:r>
          </w:p>
        </w:tc>
      </w:tr>
      <w:tr>
        <w:tblPrEx>
          <w:tblW w:w="5000" w:type="pct"/>
          <w:jc w:val="center"/>
          <w:tblLayout w:type="fixed"/>
          <w:tblCellMar>
            <w:top w:w="0" w:type="dxa"/>
            <w:left w:w="108" w:type="dxa"/>
            <w:bottom w:w="0" w:type="dxa"/>
            <w:right w:w="108" w:type="dxa"/>
          </w:tblCellMar>
        </w:tblPrEx>
        <w:trPr>
          <w:trHeight w:val="3139"/>
          <w:jc w:val="center"/>
        </w:trPr>
        <w:tc>
          <w:tcPr>
            <w:tcW w:w="828" w:type="dxa"/>
            <w:shd w:val="clear" w:color="auto" w:fill="auto"/>
            <w:vAlign w:val="center"/>
          </w:tcPr>
          <w:p>
            <w:pPr>
              <w:widowControl/>
              <w:spacing w:line="360" w:lineRule="auto"/>
              <w:jc w:val="center"/>
              <w:rPr>
                <w:rFonts w:eastAsia="宋体"/>
                <w:bCs/>
                <w:kern w:val="2"/>
                <w:sz w:val="21"/>
                <w:szCs w:val="21"/>
                <w:lang w:eastAsia="zh-CN"/>
              </w:rPr>
            </w:pPr>
            <w:r>
              <w:rPr>
                <w:rFonts w:eastAsia="宋体"/>
                <w:bCs/>
                <w:kern w:val="2"/>
                <w:sz w:val="21"/>
                <w:szCs w:val="21"/>
                <w:lang w:eastAsia="zh-CN"/>
              </w:rPr>
              <w:t>6</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付款要求</w:t>
            </w:r>
          </w:p>
        </w:tc>
        <w:tc>
          <w:tcPr>
            <w:tcW w:w="6722" w:type="dxa"/>
            <w:shd w:val="clear" w:color="auto" w:fill="auto"/>
            <w:vAlign w:val="center"/>
          </w:tcPr>
          <w:p>
            <w:pPr>
              <w:widowControl/>
              <w:spacing w:line="360" w:lineRule="auto"/>
              <w:jc w:val="both"/>
              <w:rPr>
                <w:rFonts w:eastAsia="宋体"/>
                <w:b/>
                <w:bCs/>
                <w:sz w:val="21"/>
                <w:szCs w:val="21"/>
                <w:lang w:eastAsia="zh-CN"/>
              </w:rPr>
            </w:pPr>
            <w:r>
              <w:rPr>
                <w:rFonts w:eastAsia="宋体" w:hint="eastAsia"/>
                <w:b/>
                <w:bCs/>
                <w:sz w:val="21"/>
                <w:szCs w:val="21"/>
                <w:lang w:eastAsia="zh-CN"/>
              </w:rPr>
              <w:t>6.1项目结算金额</w:t>
            </w:r>
          </w:p>
          <w:p>
            <w:pPr>
              <w:widowControl/>
              <w:spacing w:line="360" w:lineRule="auto"/>
              <w:jc w:val="both"/>
              <w:rPr>
                <w:rFonts w:eastAsia="宋体"/>
                <w:bCs/>
                <w:kern w:val="2"/>
                <w:sz w:val="21"/>
                <w:szCs w:val="21"/>
                <w:lang w:eastAsia="zh-CN"/>
              </w:rPr>
            </w:pPr>
            <w:r>
              <w:rPr>
                <w:rFonts w:eastAsia="宋体" w:hint="eastAsia"/>
                <w:sz w:val="21"/>
                <w:szCs w:val="21"/>
                <w:lang w:eastAsia="zh-CN"/>
              </w:rPr>
              <w:t>按照中标金额进行结算。</w:t>
            </w:r>
          </w:p>
          <w:p>
            <w:pPr>
              <w:widowControl/>
              <w:spacing w:line="360" w:lineRule="auto"/>
              <w:ind w:left="420" w:hanging="420" w:hangingChars="200"/>
              <w:jc w:val="both"/>
              <w:rPr>
                <w:rFonts w:eastAsia="宋体"/>
                <w:b/>
                <w:sz w:val="21"/>
                <w:szCs w:val="21"/>
                <w:lang w:eastAsia="zh-CN"/>
              </w:rPr>
            </w:pPr>
            <w:r>
              <w:rPr>
                <w:rFonts w:eastAsia="宋体" w:hint="eastAsia"/>
                <w:b/>
                <w:sz w:val="21"/>
                <w:szCs w:val="21"/>
                <w:lang w:eastAsia="zh-CN"/>
              </w:rPr>
              <w:t>6.2付款方式</w:t>
            </w:r>
          </w:p>
          <w:p>
            <w:pPr>
              <w:widowControl/>
              <w:spacing w:line="360" w:lineRule="auto"/>
              <w:ind w:left="420" w:hanging="420" w:hangingChars="200"/>
              <w:jc w:val="both"/>
              <w:rPr>
                <w:rFonts w:eastAsia="宋体"/>
                <w:bCs/>
                <w:kern w:val="2"/>
                <w:sz w:val="21"/>
                <w:szCs w:val="21"/>
                <w:lang w:eastAsia="zh-CN"/>
              </w:rPr>
            </w:pPr>
            <w:r>
              <w:rPr>
                <w:rFonts w:eastAsia="宋体" w:hint="eastAsia"/>
                <w:bCs/>
                <w:kern w:val="2"/>
                <w:sz w:val="21"/>
                <w:szCs w:val="21"/>
                <w:lang w:eastAsia="zh-CN"/>
              </w:rPr>
              <w:t>分期</w:t>
            </w:r>
            <w:r>
              <w:rPr>
                <w:rFonts w:eastAsia="宋体" w:hint="eastAsia"/>
                <w:bCs/>
                <w:kern w:val="2"/>
                <w:sz w:val="21"/>
                <w:szCs w:val="21"/>
                <w:lang w:eastAsia="zh-CN"/>
              </w:rPr>
              <w:t>付款：</w:t>
            </w:r>
          </w:p>
          <w:p>
            <w:pPr>
              <w:widowControl/>
              <w:numPr>
                <w:ilvl w:val="12"/>
                <w:numId w:val="0"/>
              </w:numPr>
              <w:spacing w:line="360" w:lineRule="auto"/>
              <w:ind w:left="0" w:firstLine="0"/>
              <w:jc w:val="both"/>
              <w:rPr>
                <w:rFonts w:eastAsia="宋体"/>
                <w:bCs/>
                <w:kern w:val="2"/>
                <w:sz w:val="21"/>
                <w:szCs w:val="21"/>
                <w:lang w:eastAsia="zh-CN"/>
              </w:rPr>
            </w:pPr>
            <w:r>
              <w:rPr>
                <w:rFonts w:eastAsia="宋体"/>
                <w:bCs/>
                <w:kern w:val="2"/>
                <w:sz w:val="21"/>
                <w:szCs w:val="21"/>
                <w:lang w:eastAsia="zh-CN"/>
              </w:rPr>
              <w:t>自合同生效后7个工作日内，</w:t>
            </w:r>
            <w:r>
              <w:rPr>
                <w:rFonts w:eastAsia="宋体" w:hint="eastAsia"/>
                <w:bCs/>
                <w:kern w:val="2"/>
                <w:sz w:val="21"/>
                <w:szCs w:val="21"/>
                <w:lang w:eastAsia="zh-CN"/>
              </w:rPr>
              <w:t>采购</w:t>
            </w:r>
            <w:r>
              <w:rPr>
                <w:rFonts w:eastAsia="宋体"/>
                <w:bCs/>
                <w:kern w:val="2"/>
                <w:sz w:val="21"/>
                <w:szCs w:val="21"/>
                <w:lang w:eastAsia="zh-CN"/>
              </w:rPr>
              <w:t>方向</w:t>
            </w:r>
            <w:r>
              <w:rPr>
                <w:rFonts w:eastAsia="宋体" w:hint="eastAsia"/>
                <w:bCs/>
                <w:kern w:val="2"/>
                <w:sz w:val="21"/>
                <w:szCs w:val="21"/>
                <w:lang w:eastAsia="zh-CN"/>
              </w:rPr>
              <w:t>中标</w:t>
            </w:r>
            <w:r>
              <w:rPr>
                <w:rFonts w:eastAsia="宋体"/>
                <w:bCs/>
                <w:kern w:val="2"/>
                <w:sz w:val="21"/>
                <w:szCs w:val="21"/>
                <w:lang w:eastAsia="zh-CN"/>
              </w:rPr>
              <w:t>方支付</w:t>
            </w:r>
            <w:r>
              <w:rPr>
                <w:rFonts w:eastAsia="宋体" w:hint="eastAsia"/>
                <w:bCs/>
                <w:kern w:val="2"/>
                <w:sz w:val="21"/>
                <w:szCs w:val="21"/>
                <w:lang w:eastAsia="zh-CN"/>
              </w:rPr>
              <w:t>合同金额7</w:t>
            </w:r>
            <w:r>
              <w:rPr>
                <w:rFonts w:eastAsia="宋体"/>
                <w:bCs/>
                <w:kern w:val="2"/>
                <w:sz w:val="21"/>
                <w:szCs w:val="21"/>
                <w:lang w:eastAsia="zh-CN"/>
              </w:rPr>
              <w:t>0%</w:t>
            </w:r>
            <w:r>
              <w:rPr>
                <w:rFonts w:eastAsia="宋体" w:hint="eastAsia"/>
                <w:bCs/>
                <w:kern w:val="2"/>
                <w:sz w:val="21"/>
                <w:szCs w:val="21"/>
                <w:lang w:eastAsia="zh-CN"/>
              </w:rPr>
              <w:t>的预付款；中标</w:t>
            </w:r>
            <w:r>
              <w:rPr>
                <w:rFonts w:eastAsia="宋体"/>
                <w:bCs/>
                <w:kern w:val="2"/>
                <w:sz w:val="21"/>
                <w:szCs w:val="21"/>
                <w:lang w:eastAsia="zh-CN"/>
              </w:rPr>
              <w:t>方完成分析工作向</w:t>
            </w:r>
            <w:r>
              <w:rPr>
                <w:rFonts w:eastAsia="宋体" w:hint="eastAsia"/>
                <w:bCs/>
                <w:kern w:val="2"/>
                <w:sz w:val="21"/>
                <w:szCs w:val="21"/>
                <w:lang w:eastAsia="zh-CN"/>
              </w:rPr>
              <w:t>采购</w:t>
            </w:r>
            <w:r>
              <w:rPr>
                <w:rFonts w:eastAsia="宋体"/>
                <w:bCs/>
                <w:kern w:val="2"/>
                <w:sz w:val="21"/>
                <w:szCs w:val="21"/>
                <w:lang w:eastAsia="zh-CN"/>
              </w:rPr>
              <w:t>方提供简化版结题报告</w:t>
            </w:r>
            <w:r>
              <w:rPr>
                <w:rFonts w:eastAsia="宋体" w:hint="eastAsia"/>
                <w:bCs/>
                <w:kern w:val="2"/>
                <w:sz w:val="21"/>
                <w:szCs w:val="21"/>
                <w:lang w:eastAsia="zh-CN"/>
              </w:rPr>
              <w:t>，</w:t>
            </w:r>
            <w:r>
              <w:rPr>
                <w:rFonts w:eastAsia="宋体" w:hint="eastAsia"/>
                <w:bCs/>
                <w:kern w:val="2"/>
                <w:sz w:val="21"/>
                <w:szCs w:val="21"/>
                <w:lang w:eastAsia="zh-CN"/>
              </w:rPr>
              <w:t>采购</w:t>
            </w:r>
            <w:r>
              <w:rPr>
                <w:rFonts w:eastAsia="宋体"/>
                <w:bCs/>
                <w:kern w:val="2"/>
                <w:sz w:val="21"/>
                <w:szCs w:val="21"/>
                <w:lang w:eastAsia="zh-CN"/>
              </w:rPr>
              <w:t>方审查合格后</w:t>
            </w:r>
            <w:r>
              <w:rPr>
                <w:rFonts w:eastAsia="宋体" w:hint="eastAsia"/>
                <w:bCs/>
                <w:kern w:val="2"/>
                <w:sz w:val="21"/>
                <w:szCs w:val="21"/>
                <w:lang w:eastAsia="zh-CN"/>
              </w:rPr>
              <w:t>支付合同金额尾款</w:t>
            </w:r>
            <w:r>
              <w:rPr>
                <w:rFonts w:eastAsia="宋体"/>
                <w:bCs/>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3139"/>
          <w:jc w:val="center"/>
        </w:trPr>
        <w:tc>
          <w:tcPr>
            <w:tcW w:w="828"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7</w:t>
            </w:r>
          </w:p>
        </w:tc>
        <w:tc>
          <w:tcPr>
            <w:tcW w:w="1470" w:type="dxa"/>
            <w:shd w:val="clear" w:color="auto" w:fill="auto"/>
            <w:vAlign w:val="center"/>
          </w:tcPr>
          <w:p>
            <w:pPr>
              <w:widowControl/>
              <w:spacing w:line="360" w:lineRule="auto"/>
              <w:jc w:val="center"/>
              <w:rPr>
                <w:rFonts w:eastAsia="宋体" w:hint="eastAsia"/>
                <w:bCs/>
                <w:kern w:val="2"/>
                <w:sz w:val="21"/>
                <w:szCs w:val="21"/>
                <w:lang w:eastAsia="zh-CN"/>
              </w:rPr>
            </w:pPr>
            <w:r>
              <w:rPr>
                <w:rFonts w:eastAsia="宋体" w:hint="eastAsia"/>
                <w:bCs/>
                <w:kern w:val="2"/>
                <w:sz w:val="21"/>
                <w:szCs w:val="21"/>
                <w:lang w:eastAsia="zh-CN"/>
              </w:rPr>
              <w:t>验收要求</w:t>
            </w:r>
          </w:p>
        </w:tc>
        <w:tc>
          <w:tcPr>
            <w:tcW w:w="6722" w:type="dxa"/>
            <w:shd w:val="clear" w:color="auto" w:fill="auto"/>
            <w:vAlign w:val="center"/>
          </w:tcPr>
          <w:p>
            <w:pPr>
              <w:widowControl/>
              <w:spacing w:line="360" w:lineRule="auto"/>
              <w:jc w:val="both"/>
              <w:rPr>
                <w:rFonts w:eastAsia="宋体"/>
                <w:sz w:val="21"/>
                <w:szCs w:val="21"/>
                <w:lang w:eastAsia="zh-CN"/>
              </w:rPr>
            </w:pPr>
            <w:r>
              <w:rPr>
                <w:rFonts w:eastAsia="宋体"/>
                <w:sz w:val="21"/>
                <w:szCs w:val="21"/>
                <w:lang w:eastAsia="zh-CN"/>
              </w:rPr>
              <w:t>1.</w:t>
            </w:r>
            <w:r>
              <w:rPr>
                <w:rFonts w:eastAsia="宋体" w:hint="eastAsia"/>
                <w:sz w:val="21"/>
                <w:szCs w:val="21"/>
                <w:lang w:eastAsia="zh-CN"/>
              </w:rPr>
              <w:t>中标人完成技术服务的工作形式：提交结题报告，说明项目完成情况；测序过程中产生的序列文件和相关生物信息分析结果文件，可通过网络传输或移动硬盘传输。</w:t>
            </w:r>
          </w:p>
          <w:p>
            <w:pPr>
              <w:widowControl w:val="0"/>
              <w:spacing w:line="360" w:lineRule="auto"/>
              <w:jc w:val="both"/>
              <w:rPr>
                <w:rFonts w:eastAsia="宋体"/>
                <w:kern w:val="2"/>
                <w:sz w:val="21"/>
                <w:szCs w:val="21"/>
                <w:lang w:eastAsia="zh-CN"/>
              </w:rPr>
            </w:pPr>
            <w:r>
              <w:rPr>
                <w:rFonts w:eastAsia="宋体"/>
                <w:kern w:val="2"/>
                <w:sz w:val="21"/>
                <w:szCs w:val="21"/>
                <w:lang w:eastAsia="zh-CN"/>
              </w:rPr>
              <w:t>2.</w:t>
            </w:r>
            <w:r>
              <w:rPr>
                <w:rFonts w:eastAsia="宋体" w:hint="eastAsia"/>
                <w:kern w:val="2"/>
                <w:sz w:val="21"/>
                <w:szCs w:val="21"/>
                <w:lang w:eastAsia="zh-CN"/>
              </w:rPr>
              <w:t>技术服务工作成果的验收标准：对于提供样本的10x单细胞转录组测序数据量和测序数据质量，数据分析结果全部达到规定标准，并得到采购人确认。</w:t>
            </w:r>
          </w:p>
          <w:p>
            <w:pPr>
              <w:widowControl/>
              <w:spacing w:line="360" w:lineRule="auto"/>
              <w:jc w:val="both"/>
              <w:rPr>
                <w:rFonts w:eastAsia="宋体"/>
                <w:bCs/>
                <w:kern w:val="2"/>
                <w:szCs w:val="21"/>
                <w:lang w:eastAsia="zh-CN"/>
              </w:rPr>
            </w:pPr>
            <w:r>
              <w:rPr>
                <w:rFonts w:eastAsia="宋体"/>
                <w:sz w:val="21"/>
                <w:szCs w:val="21"/>
                <w:lang w:eastAsia="zh-CN"/>
              </w:rPr>
              <w:t>3.</w:t>
            </w:r>
            <w:r>
              <w:rPr>
                <w:rFonts w:eastAsia="宋体" w:hint="eastAsia"/>
                <w:sz w:val="21"/>
                <w:szCs w:val="21"/>
                <w:lang w:eastAsia="zh-CN"/>
              </w:rPr>
              <w:t>技术服务工作成果的验收方法</w:t>
            </w:r>
            <w:r>
              <w:rPr>
                <w:rFonts w:eastAsia="宋体"/>
                <w:sz w:val="21"/>
                <w:szCs w:val="21"/>
                <w:lang w:eastAsia="zh-CN"/>
              </w:rPr>
              <w:t>:</w:t>
            </w:r>
            <w:r>
              <w:rPr>
                <w:rFonts w:eastAsia="宋体" w:hint="eastAsia"/>
                <w:sz w:val="21"/>
                <w:szCs w:val="21"/>
                <w:lang w:eastAsia="zh-CN"/>
              </w:rPr>
              <w:t>针对每个样本检测的细胞数目、基因中位数统计，并基于高质量的细胞完成合同规定的物信息学分析内容并完成结果交付。</w:t>
            </w:r>
          </w:p>
        </w:tc>
      </w:tr>
      <w:tr>
        <w:tblPrEx>
          <w:tblW w:w="5000" w:type="pct"/>
          <w:jc w:val="center"/>
          <w:tblLayout w:type="fixed"/>
          <w:tblCellMar>
            <w:top w:w="0" w:type="dxa"/>
            <w:left w:w="108" w:type="dxa"/>
            <w:bottom w:w="0" w:type="dxa"/>
            <w:right w:w="108" w:type="dxa"/>
          </w:tblCellMar>
        </w:tblPrEx>
        <w:trPr>
          <w:trHeight w:val="1177"/>
          <w:jc w:val="center"/>
        </w:trPr>
        <w:tc>
          <w:tcPr>
            <w:tcW w:w="828" w:type="dxa"/>
            <w:shd w:val="clear" w:color="auto" w:fill="auto"/>
            <w:vAlign w:val="center"/>
          </w:tcPr>
          <w:p>
            <w:pPr>
              <w:widowControl/>
              <w:spacing w:line="360" w:lineRule="auto"/>
              <w:jc w:val="center"/>
              <w:rPr>
                <w:rFonts w:eastAsia="宋体" w:hint="eastAsia"/>
                <w:bCs/>
                <w:kern w:val="2"/>
                <w:sz w:val="21"/>
                <w:szCs w:val="21"/>
                <w:lang w:eastAsia="zh-CN"/>
              </w:rPr>
            </w:pPr>
            <w:r>
              <w:rPr>
                <w:rFonts w:eastAsia="宋体" w:hint="eastAsia"/>
                <w:bCs/>
                <w:kern w:val="2"/>
                <w:sz w:val="21"/>
                <w:szCs w:val="21"/>
                <w:lang w:eastAsia="zh-CN"/>
              </w:rPr>
              <w:t>8</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售后服务</w:t>
            </w:r>
          </w:p>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要求</w:t>
            </w:r>
          </w:p>
        </w:tc>
        <w:tc>
          <w:tcPr>
            <w:tcW w:w="6722" w:type="dxa"/>
            <w:shd w:val="clear" w:color="auto" w:fill="auto"/>
            <w:vAlign w:val="center"/>
          </w:tcPr>
          <w:p>
            <w:pPr>
              <w:widowControl/>
              <w:numPr>
                <w:ilvl w:val="0"/>
                <w:numId w:val="2"/>
              </w:numPr>
              <w:spacing w:line="360" w:lineRule="auto"/>
              <w:jc w:val="both"/>
              <w:rPr>
                <w:rFonts w:eastAsia="宋体"/>
                <w:bCs/>
                <w:kern w:val="2"/>
                <w:sz w:val="21"/>
                <w:szCs w:val="21"/>
                <w:lang w:eastAsia="zh-CN"/>
              </w:rPr>
            </w:pPr>
            <w:r>
              <w:rPr>
                <w:rFonts w:eastAsia="宋体" w:hint="eastAsia"/>
                <w:bCs/>
                <w:kern w:val="2"/>
                <w:sz w:val="21"/>
                <w:szCs w:val="21"/>
                <w:lang w:eastAsia="zh-CN"/>
              </w:rPr>
              <w:t>数据分析后中标人应针对结果进行详细的讲解。</w:t>
            </w:r>
          </w:p>
          <w:p>
            <w:pPr>
              <w:widowControl/>
              <w:numPr>
                <w:ilvl w:val="0"/>
                <w:numId w:val="2"/>
              </w:numPr>
              <w:spacing w:line="360" w:lineRule="auto"/>
              <w:jc w:val="both"/>
              <w:rPr>
                <w:rFonts w:eastAsia="宋体"/>
                <w:bCs/>
                <w:kern w:val="2"/>
                <w:sz w:val="21"/>
                <w:szCs w:val="21"/>
                <w:lang w:eastAsia="zh-CN"/>
              </w:rPr>
            </w:pPr>
            <w:r>
              <w:rPr>
                <w:rFonts w:eastAsia="宋体" w:hint="eastAsia"/>
                <w:bCs/>
                <w:kern w:val="2"/>
                <w:sz w:val="21"/>
                <w:szCs w:val="21"/>
                <w:lang w:eastAsia="zh-CN"/>
              </w:rPr>
              <w:t>合同期间中标人提供对接沟通专员及专业咨询服务。</w:t>
            </w:r>
          </w:p>
          <w:p>
            <w:pPr>
              <w:widowControl/>
              <w:numPr>
                <w:ilvl w:val="0"/>
                <w:numId w:val="2"/>
              </w:numPr>
              <w:spacing w:line="360" w:lineRule="auto"/>
              <w:jc w:val="both"/>
              <w:rPr>
                <w:rFonts w:eastAsia="宋体"/>
                <w:bCs/>
                <w:kern w:val="2"/>
                <w:sz w:val="21"/>
                <w:szCs w:val="21"/>
                <w:lang w:eastAsia="zh-CN"/>
              </w:rPr>
            </w:pPr>
            <w:r>
              <w:rPr>
                <w:rFonts w:eastAsia="宋体" w:hint="eastAsia"/>
                <w:bCs/>
                <w:kern w:val="2"/>
                <w:sz w:val="21"/>
                <w:szCs w:val="21"/>
                <w:lang w:eastAsia="zh-CN"/>
              </w:rPr>
              <w:t>未经授权，中标人不得外传、私自使用测序结果和数据。</w:t>
            </w:r>
          </w:p>
          <w:p>
            <w:pPr>
              <w:widowControl w:val="0"/>
              <w:spacing w:line="360" w:lineRule="auto"/>
              <w:jc w:val="both"/>
              <w:rPr>
                <w:rFonts w:eastAsia="宋体"/>
                <w:bCs/>
                <w:kern w:val="2"/>
                <w:sz w:val="21"/>
                <w:szCs w:val="21"/>
                <w:lang w:eastAsia="zh-CN"/>
              </w:rPr>
            </w:pPr>
            <w:r>
              <w:rPr>
                <w:rFonts w:eastAsia="宋体" w:hint="eastAsia"/>
                <w:bCs/>
                <w:kern w:val="2"/>
                <w:sz w:val="21"/>
                <w:szCs w:val="21"/>
                <w:lang w:eastAsia="zh-CN"/>
              </w:rPr>
              <w:t>（4）根据项目情况提供技术指导，跟进项目进度，分析结果合理化建议，工作日24h内响应相关服务需求。提供各步骤质控报告，质控和分析结果沟通24小时内响应。</w:t>
            </w:r>
          </w:p>
          <w:p>
            <w:pPr>
              <w:widowControl w:val="0"/>
              <w:spacing w:line="360" w:lineRule="auto"/>
              <w:jc w:val="both"/>
              <w:rPr>
                <w:rFonts w:eastAsia="宋体"/>
                <w:b/>
                <w:bCs/>
                <w:kern w:val="2"/>
                <w:lang w:eastAsia="zh-CN"/>
              </w:rPr>
            </w:pPr>
            <w:r>
              <w:rPr>
                <w:rFonts w:eastAsia="宋体" w:hint="eastAsia"/>
                <w:bCs/>
                <w:kern w:val="2"/>
                <w:sz w:val="21"/>
                <w:szCs w:val="21"/>
                <w:lang w:eastAsia="zh-CN"/>
              </w:rPr>
              <w:t>（5）质保期为中标人向采购方交付原始数据起6个月。质保期内中标人为采购方成员提供不少于5人的生物信息学培训名额</w:t>
            </w:r>
            <w:bookmarkStart w:id="36" w:name="_GoBack"/>
            <w:bookmarkEnd w:id="36"/>
            <w:r>
              <w:rPr>
                <w:rFonts w:eastAsia="宋体" w:hint="eastAsia"/>
                <w:bCs/>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645"/>
          <w:jc w:val="center"/>
        </w:trPr>
        <w:tc>
          <w:tcPr>
            <w:tcW w:w="828" w:type="dxa"/>
            <w:shd w:val="clear" w:color="auto" w:fill="auto"/>
            <w:vAlign w:val="center"/>
          </w:tcPr>
          <w:p>
            <w:pPr>
              <w:widowControl/>
              <w:spacing w:line="360" w:lineRule="auto"/>
              <w:jc w:val="center"/>
              <w:rPr>
                <w:rFonts w:eastAsia="宋体" w:hint="eastAsia"/>
                <w:bCs/>
                <w:color w:val="FF0000"/>
                <w:kern w:val="2"/>
                <w:sz w:val="21"/>
                <w:szCs w:val="21"/>
                <w:lang w:eastAsia="zh-CN"/>
              </w:rPr>
            </w:pPr>
            <w:r>
              <w:rPr>
                <w:rFonts w:eastAsia="宋体" w:hint="eastAsia"/>
                <w:bCs/>
                <w:color w:val="FF0000"/>
                <w:kern w:val="2"/>
                <w:sz w:val="21"/>
                <w:szCs w:val="21"/>
                <w:lang w:eastAsia="zh-CN"/>
              </w:rPr>
              <w:t>9</w:t>
            </w:r>
          </w:p>
        </w:tc>
        <w:tc>
          <w:tcPr>
            <w:tcW w:w="1470" w:type="dxa"/>
            <w:shd w:val="clear" w:color="auto" w:fill="auto"/>
            <w:vAlign w:val="center"/>
          </w:tcPr>
          <w:p>
            <w:pPr>
              <w:widowControl/>
              <w:spacing w:line="360" w:lineRule="auto"/>
              <w:jc w:val="center"/>
              <w:rPr>
                <w:rFonts w:eastAsia="宋体"/>
                <w:bCs/>
                <w:color w:val="FF0000"/>
                <w:kern w:val="2"/>
                <w:sz w:val="21"/>
                <w:szCs w:val="21"/>
                <w:lang w:eastAsia="zh-CN"/>
              </w:rPr>
            </w:pPr>
            <w:r>
              <w:rPr>
                <w:rFonts w:eastAsia="宋体" w:hint="eastAsia"/>
                <w:bCs/>
                <w:color w:val="FF0000"/>
                <w:kern w:val="2"/>
                <w:sz w:val="21"/>
                <w:szCs w:val="21"/>
                <w:lang w:eastAsia="zh-CN"/>
              </w:rPr>
              <w:t>知识产权</w:t>
            </w:r>
          </w:p>
        </w:tc>
        <w:tc>
          <w:tcPr>
            <w:tcW w:w="6722" w:type="dxa"/>
            <w:shd w:val="clear" w:color="auto" w:fill="auto"/>
            <w:vAlign w:val="center"/>
          </w:tcPr>
          <w:p>
            <w:pPr>
              <w:widowControl/>
              <w:spacing w:line="360" w:lineRule="auto"/>
              <w:jc w:val="both"/>
              <w:rPr>
                <w:rFonts w:eastAsia="宋体"/>
                <w:bCs/>
                <w:color w:val="FF0000"/>
                <w:kern w:val="2"/>
                <w:sz w:val="21"/>
                <w:szCs w:val="21"/>
                <w:lang w:eastAsia="zh-CN"/>
              </w:rPr>
            </w:pPr>
            <w:r>
              <w:rPr>
                <w:rFonts w:eastAsia="宋体" w:hint="eastAsia"/>
                <w:bCs/>
                <w:color w:val="FF0000"/>
                <w:kern w:val="2"/>
                <w:sz w:val="21"/>
                <w:szCs w:val="21"/>
                <w:lang w:eastAsia="zh-CN"/>
              </w:rPr>
              <w:t>最终用户拥有所有的数据、及相关衍生的所有知识产权，中标商无任何知识产权，同时中标商不参与论文署名，不参与专利著作以及使用，中标商不参与科研论文的写作。【</w:t>
            </w:r>
            <w:r>
              <w:rPr>
                <w:rFonts w:eastAsia="宋体" w:hint="eastAsia"/>
                <w:b/>
                <w:color w:val="FF0000"/>
                <w:kern w:val="2"/>
                <w:sz w:val="21"/>
                <w:szCs w:val="21"/>
                <w:lang w:eastAsia="zh-CN"/>
              </w:rPr>
              <w:t>提供承诺函并加盖投标人公章，格式自拟</w:t>
            </w:r>
            <w:r>
              <w:rPr>
                <w:rFonts w:eastAsia="宋体" w:hint="eastAsia"/>
                <w:bCs/>
                <w:color w:val="FF0000"/>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866"/>
          <w:jc w:val="center"/>
        </w:trPr>
        <w:tc>
          <w:tcPr>
            <w:tcW w:w="828" w:type="dxa"/>
            <w:shd w:val="clear" w:color="auto" w:fill="auto"/>
            <w:vAlign w:val="center"/>
          </w:tcPr>
          <w:p>
            <w:pPr>
              <w:widowControl/>
              <w:spacing w:line="360" w:lineRule="auto"/>
              <w:jc w:val="center"/>
              <w:rPr>
                <w:rFonts w:eastAsia="宋体"/>
                <w:bCs/>
                <w:color w:val="FF0000"/>
                <w:kern w:val="2"/>
                <w:sz w:val="21"/>
                <w:szCs w:val="21"/>
                <w:lang w:eastAsia="zh-CN"/>
              </w:rPr>
            </w:pPr>
            <w:r>
              <w:rPr>
                <w:rFonts w:eastAsia="宋体" w:hint="eastAsia"/>
                <w:bCs/>
                <w:color w:val="FF0000"/>
                <w:kern w:val="2"/>
                <w:sz w:val="21"/>
                <w:szCs w:val="21"/>
                <w:lang w:eastAsia="zh-CN"/>
              </w:rPr>
              <w:t>10</w:t>
            </w:r>
          </w:p>
        </w:tc>
        <w:tc>
          <w:tcPr>
            <w:tcW w:w="1470" w:type="dxa"/>
            <w:shd w:val="clear" w:color="auto" w:fill="auto"/>
            <w:vAlign w:val="center"/>
          </w:tcPr>
          <w:p>
            <w:pPr>
              <w:widowControl/>
              <w:spacing w:line="360" w:lineRule="auto"/>
              <w:jc w:val="center"/>
              <w:rPr>
                <w:rFonts w:eastAsia="宋体"/>
                <w:bCs/>
                <w:color w:val="FF0000"/>
                <w:kern w:val="2"/>
                <w:sz w:val="21"/>
                <w:szCs w:val="21"/>
                <w:lang w:eastAsia="zh-CN"/>
              </w:rPr>
            </w:pPr>
            <w:r>
              <w:rPr>
                <w:rFonts w:eastAsia="宋体" w:hint="eastAsia"/>
                <w:bCs/>
                <w:color w:val="FF0000"/>
                <w:kern w:val="2"/>
                <w:sz w:val="21"/>
                <w:szCs w:val="21"/>
                <w:lang w:eastAsia="zh-CN"/>
              </w:rPr>
              <w:t>保密信息</w:t>
            </w:r>
          </w:p>
        </w:tc>
        <w:tc>
          <w:tcPr>
            <w:tcW w:w="6722" w:type="dxa"/>
            <w:shd w:val="clear" w:color="auto" w:fill="auto"/>
            <w:vAlign w:val="center"/>
          </w:tcPr>
          <w:p>
            <w:pPr>
              <w:widowControl/>
              <w:spacing w:line="360" w:lineRule="auto"/>
              <w:jc w:val="both"/>
              <w:rPr>
                <w:rFonts w:eastAsia="宋体"/>
                <w:bCs/>
                <w:color w:val="FF0000"/>
                <w:kern w:val="2"/>
                <w:sz w:val="21"/>
                <w:szCs w:val="21"/>
                <w:lang w:eastAsia="zh-CN"/>
              </w:rPr>
            </w:pPr>
            <w:r>
              <w:rPr>
                <w:rFonts w:eastAsia="宋体" w:hint="eastAsia"/>
                <w:bCs/>
                <w:color w:val="FF0000"/>
                <w:kern w:val="2"/>
                <w:sz w:val="21"/>
                <w:szCs w:val="21"/>
                <w:lang w:eastAsia="zh-CN"/>
              </w:rPr>
              <w:t>获取或知悉的任何可被合理认为具有保密性的信息（以下统称“保密信息”），包括但不限于技术资料、研究报告、产品信息等，均需予以严格保密，不得向第三方披露。同时中标商不得将其提供或转让给任何第三方使用。【</w:t>
            </w:r>
            <w:r>
              <w:rPr>
                <w:rFonts w:eastAsia="宋体" w:hint="eastAsia"/>
                <w:b/>
                <w:color w:val="FF0000"/>
                <w:kern w:val="2"/>
                <w:sz w:val="21"/>
                <w:szCs w:val="21"/>
                <w:lang w:eastAsia="zh-CN"/>
              </w:rPr>
              <w:t>提供承诺函并加盖投标人公章，格式自拟</w:t>
            </w:r>
            <w:r>
              <w:rPr>
                <w:rFonts w:eastAsia="宋体" w:hint="eastAsia"/>
                <w:bCs/>
                <w:color w:val="FF0000"/>
                <w:kern w:val="2"/>
                <w:sz w:val="21"/>
                <w:szCs w:val="21"/>
                <w:lang w:eastAsia="zh-CN"/>
              </w:rPr>
              <w:t>】</w:t>
            </w:r>
          </w:p>
        </w:tc>
      </w:tr>
    </w:tbl>
    <w:p>
      <w:pPr>
        <w:widowControl w:val="0"/>
        <w:ind w:firstLine="480" w:firstLineChars="200"/>
        <w:jc w:val="both"/>
        <w:rPr>
          <w:rFonts w:ascii="宋体" w:eastAsia="宋体" w:hAnsi="宋体"/>
          <w:b/>
          <w:bCs/>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七、其他重要条款</w:t>
      </w:r>
    </w:p>
    <w:p>
      <w:pPr>
        <w:widowControl w:val="0"/>
        <w:ind w:firstLine="420" w:firstLineChars="200"/>
        <w:jc w:val="both"/>
        <w:rPr>
          <w:rFonts w:eastAsia="宋体"/>
          <w:bCs/>
          <w:kern w:val="2"/>
          <w:sz w:val="21"/>
          <w:szCs w:val="21"/>
          <w:lang w:eastAsia="zh-CN"/>
        </w:rPr>
      </w:pPr>
      <w:bookmarkStart w:id="37" w:name="_Hlk72257111"/>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ascii="宋体" w:eastAsia="宋体" w:hAnsi="宋体"/>
          <w:b/>
          <w:bCs/>
          <w:kern w:val="2"/>
          <w:szCs w:val="20"/>
          <w:lang w:eastAsia="zh-CN"/>
        </w:rPr>
      </w:pPr>
      <w:r>
        <w:rPr>
          <w:rFonts w:eastAsia="宋体"/>
          <w:bCs/>
          <w:kern w:val="2"/>
          <w:sz w:val="21"/>
          <w:szCs w:val="21"/>
          <w:lang w:eastAsia="zh-CN"/>
        </w:rPr>
        <w:t>5</w:t>
      </w:r>
      <w:r>
        <w:rPr>
          <w:rFonts w:eastAsia="宋体" w:hint="eastAsia"/>
          <w:bCs/>
          <w:kern w:val="2"/>
          <w:sz w:val="21"/>
          <w:szCs w:val="21"/>
          <w:lang w:eastAsia="zh-CN"/>
        </w:rPr>
        <w:t>、除采购合同继续履行将损害国家利益和社会公共利益外，双方当事人不得擅自变更、中止或者终止合同。</w:t>
      </w:r>
      <w:bookmarkEnd w:id="37"/>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第四章 投标文件组成要求及格式</w:t>
      </w:r>
    </w:p>
    <w:p>
      <w:pPr>
        <w:widowControl w:val="0"/>
        <w:jc w:val="both"/>
        <w:rPr>
          <w:rFonts w:ascii="黑体" w:eastAsia="黑体"/>
          <w:bCs/>
          <w:kern w:val="2"/>
          <w:lang w:eastAsia="zh-CN"/>
        </w:rPr>
      </w:pPr>
      <w:r>
        <w:rPr>
          <w:rFonts w:ascii="黑体" w:eastAsia="黑体" w:hint="eastAsia"/>
          <w:bCs/>
          <w:kern w:val="2"/>
          <w:lang w:eastAsia="zh-CN"/>
        </w:rPr>
        <w:t>特别提醒：</w:t>
      </w:r>
    </w:p>
    <w:p>
      <w:pPr>
        <w:widowControl w:val="0"/>
        <w:tabs>
          <w:tab w:val="left" w:pos="1470"/>
        </w:tabs>
        <w:snapToGrid w:val="0"/>
        <w:spacing w:line="320" w:lineRule="atLeast"/>
        <w:ind w:firstLine="480" w:firstLineChars="200"/>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1、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widowControl w:val="0"/>
        <w:tabs>
          <w:tab w:val="left" w:pos="1470"/>
        </w:tabs>
        <w:snapToGrid w:val="0"/>
        <w:spacing w:line="320" w:lineRule="atLeast"/>
        <w:ind w:firstLine="480" w:firstLineChars="200"/>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2、投标文件正文（信息公开部分）必须编制于“正文（公开部分）”部分，投标文件附件（非信息公开部分）必须编制于“附件（不公开部分）”部分。</w:t>
      </w:r>
    </w:p>
    <w:p>
      <w:pPr>
        <w:widowControl w:val="0"/>
        <w:tabs>
          <w:tab w:val="left" w:pos="1470"/>
        </w:tabs>
        <w:snapToGrid w:val="0"/>
        <w:spacing w:line="320" w:lineRule="atLeast"/>
        <w:ind w:firstLine="480" w:firstLineChars="200"/>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3、政府集中采购机构公布投标文件正文（信息公开部分）时，如投标人误将涉及个人隐私的信息放入投标文件正文，相关后果由投标人自负；如投标人将必须放于投标文件正文（信息公开部分）的内容放入投标文件附件（非信息公开部分），将作投标无效处理。</w:t>
      </w:r>
    </w:p>
    <w:p>
      <w:pPr>
        <w:widowControl/>
        <w:jc w:val="left"/>
        <w:rPr>
          <w:rFonts w:ascii="宋体" w:eastAsia="宋体" w:hAnsi="宋体"/>
          <w:kern w:val="2"/>
          <w:lang w:eastAsia="zh-CN"/>
        </w:rPr>
      </w:pPr>
    </w:p>
    <w:p>
      <w:pPr>
        <w:widowControl w:val="0"/>
        <w:jc w:val="both"/>
        <w:rPr>
          <w:rFonts w:ascii="宋体" w:eastAsia="宋体" w:hAnsi="宋体"/>
          <w:b/>
          <w:bCs/>
          <w:kern w:val="2"/>
          <w:lang w:eastAsia="zh-CN"/>
        </w:rPr>
      </w:pPr>
      <w:r>
        <w:rPr>
          <w:rFonts w:ascii="宋体" w:eastAsia="宋体" w:hAnsi="宋体" w:hint="eastAsia"/>
          <w:b/>
          <w:bCs/>
          <w:kern w:val="2"/>
          <w:lang w:eastAsia="zh-CN"/>
        </w:rPr>
        <w:t>投标文件组成：</w:t>
      </w:r>
    </w:p>
    <w:p>
      <w:pPr>
        <w:widowControl w:val="0"/>
        <w:ind w:firstLine="480" w:firstLineChars="200"/>
        <w:jc w:val="both"/>
        <w:outlineLvl w:val="0"/>
        <w:rPr>
          <w:rFonts w:ascii="宋体" w:eastAsia="宋体" w:hAnsi="宋体"/>
          <w:kern w:val="2"/>
          <w:lang w:eastAsia="zh-CN"/>
        </w:rPr>
      </w:pPr>
      <w:r>
        <w:rPr>
          <w:rFonts w:ascii="宋体" w:eastAsia="宋体" w:hAnsi="宋体" w:hint="eastAsia"/>
          <w:kern w:val="2"/>
          <w:lang w:eastAsia="zh-CN"/>
        </w:rPr>
        <w:t>1.投标文件正文</w:t>
      </w:r>
      <w:r>
        <w:rPr>
          <w:rFonts w:ascii="宋体" w:eastAsia="宋体" w:hAnsi="宋体" w:hint="eastAsia"/>
          <w:b/>
          <w:color w:val="FF0000"/>
          <w:kern w:val="2"/>
          <w:lang w:eastAsia="zh-CN"/>
        </w:rPr>
        <w:t>（信息公开部分）</w:t>
      </w:r>
      <w:r>
        <w:rPr>
          <w:rFonts w:ascii="宋体" w:eastAsia="宋体" w:hAnsi="宋体" w:hint="eastAsia"/>
          <w:kern w:val="2"/>
          <w:lang w:eastAsia="zh-CN"/>
        </w:rPr>
        <w:t>，主要包括以下内容：</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bookmarkStart w:id="38" w:name="_Hlk72070784"/>
      <w:r>
        <w:rPr>
          <w:rFonts w:eastAsia="宋体" w:hint="eastAsia"/>
          <w:kern w:val="2"/>
          <w:sz w:val="21"/>
          <w:szCs w:val="21"/>
          <w:lang w:eastAsia="zh-CN"/>
        </w:rPr>
        <w:t>投标函</w:t>
      </w:r>
      <w:bookmarkEnd w:id="38"/>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firstLine="420" w:firstLineChars="200"/>
        <w:jc w:val="both"/>
        <w:rPr>
          <w:rFonts w:eastAsia="宋体"/>
          <w:kern w:val="2"/>
          <w:sz w:val="21"/>
          <w:szCs w:val="21"/>
          <w:lang w:eastAsia="zh-CN"/>
        </w:rPr>
      </w:pPr>
      <w:bookmarkStart w:id="39"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（5）供应商认证情况（格式自定）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（6）供应商同类项目业绩情况（格式自定）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（7）供应商获奖情况（格式自定）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（8）供应商自主知识产权产品（创新、设计）情况（格式自定）</w:t>
      </w:r>
    </w:p>
    <w:p>
      <w:pPr>
        <w:widowControl w:val="0"/>
        <w:ind w:firstLine="420" w:firstLineChars="200"/>
        <w:jc w:val="both"/>
        <w:rPr>
          <w:rFonts w:eastAsia="宋体"/>
          <w:kern w:val="2"/>
          <w:sz w:val="21"/>
          <w:szCs w:val="21"/>
          <w:lang w:eastAsia="zh-CN"/>
        </w:rPr>
      </w:pPr>
    </w:p>
    <w:bookmarkEnd w:id="39"/>
    <w:p>
      <w:pPr>
        <w:widowControl w:val="0"/>
        <w:ind w:firstLine="480" w:firstLineChars="200"/>
        <w:jc w:val="both"/>
        <w:outlineLvl w:val="0"/>
        <w:rPr>
          <w:rFonts w:ascii="宋体" w:eastAsia="宋体" w:hAnsi="宋体"/>
          <w:kern w:val="2"/>
          <w:lang w:eastAsia="zh-CN"/>
        </w:rPr>
      </w:pPr>
      <w:r>
        <w:rPr>
          <w:rFonts w:ascii="宋体" w:eastAsia="宋体" w:hAnsi="宋体" w:hint="eastAsia"/>
          <w:kern w:val="2"/>
          <w:lang w:eastAsia="zh-CN"/>
        </w:rPr>
        <w:t>2.投标文件附件</w:t>
      </w:r>
      <w:r>
        <w:rPr>
          <w:rFonts w:ascii="宋体" w:eastAsia="宋体" w:hAnsi="宋体" w:hint="eastAsia"/>
          <w:b/>
          <w:color w:val="FF0000"/>
          <w:kern w:val="2"/>
          <w:lang w:eastAsia="zh-CN"/>
        </w:rPr>
        <w:t>（信息不公开部分）</w:t>
      </w:r>
      <w:r>
        <w:rPr>
          <w:rFonts w:ascii="宋体" w:eastAsia="宋体" w:hAnsi="宋体" w:hint="eastAsia"/>
          <w:kern w:val="2"/>
          <w:lang w:eastAsia="zh-CN"/>
        </w:rPr>
        <w:t>：主要包括以下内容：</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（1）法定代表人（负责人）证明书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（2）投标文件签署授权委托书</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（3）实质性条款响应情况表</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4</w:t>
      </w:r>
      <w:r>
        <w:rPr>
          <w:rFonts w:eastAsia="宋体" w:hint="eastAsia"/>
          <w:kern w:val="2"/>
          <w:sz w:val="21"/>
          <w:szCs w:val="21"/>
          <w:lang w:eastAsia="zh-CN"/>
        </w:rPr>
        <w:t>）</w:t>
      </w:r>
      <w:r>
        <w:rPr>
          <w:rFonts w:eastAsia="宋体" w:hint="eastAsia"/>
          <w:kern w:val="2"/>
          <w:sz w:val="21"/>
          <w:szCs w:val="21"/>
          <w:lang w:eastAsia="zh-CN"/>
        </w:rPr>
        <w:t>技术要求偏离表</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（5）</w:t>
      </w:r>
      <w:r>
        <w:rPr>
          <w:rFonts w:eastAsia="宋体" w:hint="eastAsia"/>
          <w:kern w:val="2"/>
          <w:sz w:val="21"/>
          <w:szCs w:val="21"/>
          <w:lang w:eastAsia="zh-CN"/>
        </w:rPr>
        <w:t>商务要求偏离表</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）实施方案（格式自定）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）项目重点难点分析、应对措施及相关的合理化建议（格式自定）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）质量（完成时间、安全、环保）保障措施及方案（格式自定）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）项目完成（服务期满）后的服务承诺（格式自定）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）违约承诺（格式自定）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11</w:t>
      </w:r>
      <w:r>
        <w:rPr>
          <w:rFonts w:eastAsia="宋体" w:hint="eastAsia"/>
          <w:kern w:val="2"/>
          <w:sz w:val="21"/>
          <w:szCs w:val="21"/>
          <w:lang w:eastAsia="zh-CN"/>
        </w:rPr>
        <w:t>）拟安排的项目负责人情况（仅限一人）（格式自定）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2</w:t>
      </w:r>
      <w:r>
        <w:rPr>
          <w:rFonts w:eastAsia="宋体" w:hint="eastAsia"/>
          <w:kern w:val="2"/>
          <w:sz w:val="21"/>
          <w:szCs w:val="21"/>
          <w:lang w:eastAsia="zh-CN"/>
        </w:rPr>
        <w:t>）拟安排的项目主要团队成员（主要技术人员）情况（项目负责人除外）（格式自定）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3</w:t>
      </w:r>
      <w:r>
        <w:rPr>
          <w:rFonts w:eastAsia="宋体" w:hint="eastAsia"/>
          <w:kern w:val="2"/>
          <w:sz w:val="21"/>
          <w:szCs w:val="21"/>
          <w:lang w:eastAsia="zh-CN"/>
        </w:rPr>
        <w:t>）</w:t>
      </w:r>
      <w:r>
        <w:rPr>
          <w:rFonts w:ascii="宋体" w:eastAsia="宋体" w:hAnsi="宋体" w:hint="eastAsia"/>
          <w:kern w:val="2"/>
          <w:sz w:val="21"/>
          <w:szCs w:val="21"/>
          <w:lang w:eastAsia="zh-CN"/>
        </w:rPr>
        <w:t>拟投入的服务资源（检测设备、仪器、在线分析平台等）情况</w:t>
      </w:r>
      <w:r>
        <w:rPr>
          <w:rFonts w:eastAsia="宋体" w:hint="eastAsia"/>
          <w:kern w:val="2"/>
          <w:sz w:val="21"/>
          <w:szCs w:val="21"/>
          <w:lang w:eastAsia="zh-CN"/>
        </w:rPr>
        <w:t>（格式自定）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4</w:t>
      </w:r>
      <w:r>
        <w:rPr>
          <w:rFonts w:eastAsia="宋体" w:hint="eastAsia"/>
          <w:kern w:val="2"/>
          <w:sz w:val="21"/>
          <w:szCs w:val="21"/>
          <w:lang w:eastAsia="zh-CN"/>
        </w:rPr>
        <w:t>）投标人认为需要加以说明的其他内容（格式自定）</w:t>
      </w:r>
    </w:p>
    <w:p>
      <w:pPr>
        <w:widowControl w:val="0"/>
        <w:ind w:firstLine="420" w:firstLineChars="200"/>
        <w:jc w:val="both"/>
        <w:rPr>
          <w:rFonts w:eastAsia="宋体"/>
          <w:kern w:val="2"/>
          <w:sz w:val="21"/>
          <w:szCs w:val="21"/>
          <w:lang w:eastAsia="zh-CN"/>
        </w:rPr>
      </w:pPr>
    </w:p>
    <w:p>
      <w:pPr>
        <w:widowControl w:val="0"/>
        <w:jc w:val="both"/>
        <w:rPr>
          <w:rFonts w:ascii="仿宋_GB2312" w:eastAsia="仿宋_GB2312"/>
          <w:kern w:val="2"/>
          <w:lang w:eastAsia="zh-CN"/>
        </w:rPr>
      </w:pP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1.本项目为网上电子投标项目，投标文件不需法人或授权委托人另行签字，无需加盖单位公章，招标文件专用条款另有规定的除外。</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jc w:val="left"/>
        <w:rPr>
          <w:rFonts w:ascii="宋体" w:eastAsia="宋体" w:hAnsi="宋体"/>
          <w:b/>
          <w:color w:val="FF0000"/>
          <w:kern w:val="2"/>
          <w:sz w:val="36"/>
          <w:szCs w:val="36"/>
          <w:lang w:eastAsia="zh-CN"/>
        </w:rPr>
      </w:pPr>
      <w:r>
        <w:rPr>
          <w:rFonts w:ascii="宋体" w:eastAsia="宋体" w:hAnsi="宋体" w:hint="eastAsia"/>
          <w:b/>
          <w:color w:val="FF0000"/>
          <w:kern w:val="2"/>
          <w:sz w:val="36"/>
          <w:szCs w:val="36"/>
          <w:lang w:eastAsia="zh-CN"/>
        </w:rPr>
        <w:br w:type="page"/>
      </w:r>
    </w:p>
    <w:p>
      <w:pPr>
        <w:widowControl w:val="0"/>
        <w:jc w:val="both"/>
        <w:outlineLvl w:val="1"/>
        <w:rPr>
          <w:rFonts w:ascii="宋体" w:eastAsia="宋体" w:hAnsi="宋体"/>
          <w:b/>
          <w:color w:val="FF0000"/>
          <w:kern w:val="2"/>
          <w:sz w:val="28"/>
          <w:szCs w:val="28"/>
          <w:lang w:eastAsia="zh-CN"/>
        </w:rPr>
      </w:pPr>
      <w:r>
        <w:rPr>
          <w:rFonts w:ascii="宋体" w:eastAsia="宋体" w:hAnsi="宋体" w:hint="eastAsia"/>
          <w:b/>
          <w:color w:val="FF0000"/>
          <w:kern w:val="2"/>
          <w:sz w:val="28"/>
          <w:szCs w:val="28"/>
          <w:lang w:eastAsia="zh-CN"/>
        </w:rPr>
        <w:t>投标文件正文（信息公开部分）</w:t>
      </w: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000000"/>
          <w:kern w:val="2"/>
          <w:sz w:val="21"/>
          <w:szCs w:val="21"/>
          <w:u w:val="single"/>
          <w:lang w:eastAsia="zh-CN"/>
        </w:rPr>
        <w:t xml:space="preserve"> 深圳公共资源交易中心  </w:t>
      </w:r>
    </w:p>
    <w:p>
      <w:pPr>
        <w:widowControl w:val="0"/>
        <w:ind w:firstLine="420" w:firstLineChars="200"/>
        <w:jc w:val="both"/>
        <w:rPr>
          <w:rFonts w:ascii="宋体" w:eastAsia="宋体" w:hAnsi="宋体"/>
          <w:kern w:val="2"/>
          <w:sz w:val="21"/>
          <w:szCs w:val="21"/>
          <w:lang w:eastAsia="zh-CN"/>
        </w:rPr>
      </w:pPr>
      <w:bookmarkStart w:id="40" w:name="_Hlk73818812"/>
      <w:r>
        <w:rPr>
          <w:rFonts w:eastAsia="宋体" w:hint="eastAsia"/>
          <w:kern w:val="2"/>
          <w:sz w:val="21"/>
          <w:szCs w:val="21"/>
          <w:lang w:eastAsia="zh-CN"/>
        </w:rPr>
        <w:t>1、根据已收到贵单位的项目编号为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1" w:name="_Hlk72263588"/>
      <w:r>
        <w:rPr>
          <w:rFonts w:eastAsia="宋体" w:hint="eastAsia"/>
          <w:kern w:val="2"/>
          <w:sz w:val="21"/>
          <w:szCs w:val="21"/>
          <w:lang w:eastAsia="zh-CN"/>
        </w:rPr>
        <w:t>愿意按照招标文件要求承包上述项目并修补其任何缺陷。</w:t>
      </w:r>
      <w:bookmarkEnd w:id="41"/>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585" w:hanging="105" w:leftChars="200" w:hangingChars="50"/>
        <w:jc w:val="both"/>
        <w:rPr>
          <w:rFonts w:ascii="宋体" w:eastAsia="宋体" w:hAnsi="宋体"/>
          <w:kern w:val="2"/>
          <w:sz w:val="21"/>
          <w:szCs w:val="21"/>
          <w:lang w:eastAsia="zh-CN"/>
        </w:rPr>
      </w:pPr>
      <w:r>
        <w:rPr>
          <w:rFonts w:ascii="宋体" w:eastAsia="宋体" w:hAnsi="宋体" w:hint="eastAsia"/>
          <w:kern w:val="2"/>
          <w:sz w:val="21"/>
          <w:szCs w:val="21"/>
          <w:lang w:eastAsia="zh-CN"/>
        </w:rPr>
        <w:t>6、我单位理解贵单位将不受必须接受所收到的最低报价或其他任何投标文件的约束。</w:t>
      </w:r>
      <w:bookmarkEnd w:id="40"/>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投标人：</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单位地址：</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法定代表人（负责人）或其委托代理人：</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邮箱：</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开户银行账号：</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开户银行电话：</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firstLine="540" w:firstLineChars="257"/>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p>
      <w:pPr>
        <w:keepNext/>
        <w:keepLines/>
        <w:widowControl w:val="0"/>
        <w:spacing w:before="260" w:after="260" w:line="240" w:lineRule="auto"/>
        <w:jc w:val="center"/>
        <w:outlineLvl w:val="2"/>
        <w:rPr>
          <w:rFonts w:ascii="黑体" w:eastAsia="黑体" w:hAnsi="宋体"/>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kern w:val="2"/>
          <w:lang w:eastAsia="zh-CN"/>
        </w:rPr>
      </w:pPr>
    </w:p>
    <w:p>
      <w:pPr>
        <w:widowControl w:val="0"/>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致：</w:t>
      </w:r>
      <w:r>
        <w:rPr>
          <w:rFonts w:ascii="宋体" w:eastAsia="宋体" w:hAnsi="宋体" w:hint="eastAsia"/>
          <w:color w:val="00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lang w:eastAsia="zh-CN"/>
        </w:rPr>
        <w:t>所投标（响应）的货物、工程或服务，不存在侵犯知识产权的情况。</w:t>
      </w:r>
    </w:p>
    <w:p>
      <w:pPr>
        <w:widowControl w:val="0"/>
        <w:ind w:firstLine="420" w:firstLineChars="200"/>
        <w:jc w:val="both"/>
        <w:rPr>
          <w:rFonts w:ascii="宋体" w:eastAsia="宋体" w:hAnsi="宋体"/>
          <w:kern w:val="2"/>
          <w:sz w:val="21"/>
          <w:szCs w:val="21"/>
          <w:highlight w:val="yellow"/>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采购活动时不存在被有关部门禁止参与政府采购活动且在有效期内的情况。</w:t>
      </w:r>
      <w:r>
        <w:rPr>
          <w:rFonts w:eastAsia="宋体" w:hint="eastAsia"/>
          <w:kern w:val="2"/>
          <w:sz w:val="21"/>
          <w:highlight w:val="yellow"/>
          <w:lang w:eastAsia="zh-CN"/>
        </w:rPr>
        <w:t>符合招标文件关于联合体及进口产品的相关资格要求。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b/>
          <w:sz w:val="21"/>
          <w:szCs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bCs/>
          <w:kern w:val="2"/>
          <w:sz w:val="21"/>
          <w:lang w:eastAsia="zh-CN"/>
        </w:rPr>
      </w:pPr>
      <w:r>
        <w:rPr>
          <w:rFonts w:ascii="宋体" w:eastAsia="宋体" w:hAnsi="宋体" w:hint="eastAsia"/>
          <w:bCs/>
          <w:kern w:val="2"/>
          <w:sz w:val="21"/>
          <w:lang w:eastAsia="zh-CN"/>
        </w:rPr>
        <w:t>13.我单位保证，符合《中华人民共和国政府采购法实施条例》第十八条规定，与其他投标供应商不存在单位负责人为同一人或者存在直接控股、管理关系；</w:t>
      </w:r>
      <w:r>
        <w:rPr>
          <w:rFonts w:ascii="宋体" w:eastAsia="宋体" w:hAnsi="宋体" w:hint="eastAsia"/>
          <w:bCs/>
          <w:kern w:val="2"/>
          <w:sz w:val="21"/>
          <w:highlight w:val="yellow"/>
          <w:lang w:eastAsia="zh-CN"/>
        </w:rPr>
        <w:t>未对本次采购项目提供整体设计、规范编制或者项目管理、监理、检测等服务的情形。</w:t>
      </w:r>
      <w:r>
        <w:rPr>
          <w:rFonts w:ascii="宋体" w:eastAsia="宋体" w:hAnsi="宋体" w:hint="eastAsia"/>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b/>
          <w:kern w:val="2"/>
          <w:sz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bCs/>
          <w:kern w:val="2"/>
          <w:sz w:val="21"/>
          <w:highlight w:val="yellow"/>
          <w:lang w:eastAsia="zh-CN"/>
        </w:rPr>
      </w:pPr>
      <w:r>
        <w:rPr>
          <w:rFonts w:ascii="宋体" w:eastAsia="宋体" w:hAnsi="宋体" w:hint="eastAsia"/>
          <w:bCs/>
          <w:kern w:val="2"/>
          <w:sz w:val="21"/>
          <w:highlight w:val="yellow"/>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ind w:firstLine="420" w:firstLineChars="200"/>
        <w:jc w:val="both"/>
        <w:rPr>
          <w:rFonts w:ascii="宋体" w:eastAsia="宋体" w:hAnsi="宋体"/>
          <w:kern w:val="2"/>
          <w:sz w:val="21"/>
          <w:szCs w:val="21"/>
          <w:lang w:eastAsia="zh-CN"/>
        </w:rPr>
      </w:pP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p>
      <w:pPr>
        <w:widowControl w:val="0"/>
        <w:spacing w:before="60" w:beforeLines="25" w:after="60" w:afterLines="25"/>
        <w:ind w:firstLine="5460" w:firstLineChars="2600"/>
        <w:jc w:val="both"/>
        <w:rPr>
          <w:rFonts w:eastAsia="宋体"/>
          <w:color w:val="000000"/>
          <w:kern w:val="2"/>
          <w:sz w:val="21"/>
          <w:lang w:eastAsia="zh-CN"/>
        </w:rPr>
      </w:pPr>
      <w:r>
        <w:rPr>
          <w:rFonts w:eastAsia="宋体" w:hint="eastAsia"/>
          <w:color w:val="000000"/>
          <w:kern w:val="2"/>
          <w:sz w:val="21"/>
          <w:szCs w:val="21"/>
          <w:lang w:eastAsia="zh-CN"/>
        </w:rPr>
        <w:t>投标人：</w:t>
      </w:r>
      <w:r>
        <w:rPr>
          <w:rFonts w:eastAsia="宋体" w:hint="eastAsia"/>
          <w:color w:val="000000"/>
          <w:kern w:val="2"/>
          <w:sz w:val="21"/>
          <w:szCs w:val="21"/>
          <w:u w:val="single"/>
          <w:lang w:eastAsia="zh-CN"/>
        </w:rPr>
        <w:t xml:space="preserve">              </w:t>
      </w:r>
    </w:p>
    <w:p>
      <w:pPr>
        <w:widowControl w:val="0"/>
        <w:ind w:firstLine="645"/>
        <w:jc w:val="both"/>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 xml:space="preserve">                                              日期：</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年</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月</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ascii="黑体" w:eastAsia="黑体" w:hAnsi="宋体"/>
          <w:bCs/>
          <w:szCs w:val="32"/>
          <w:lang w:eastAsia="zh-CN"/>
        </w:rPr>
      </w:pPr>
      <w:r>
        <w:rPr>
          <w:rFonts w:ascii="黑体" w:eastAsia="黑体" w:hAnsi="宋体" w:hint="eastAsia"/>
          <w:bCs/>
          <w:szCs w:val="32"/>
          <w:lang w:eastAsia="zh-CN"/>
        </w:rPr>
        <w:t>三、投标人情况及资格证明文件</w:t>
      </w:r>
    </w:p>
    <w:p>
      <w:pPr>
        <w:widowControl w:val="0"/>
        <w:jc w:val="both"/>
        <w:outlineLvl w:val="3"/>
        <w:rPr>
          <w:rFonts w:ascii="黑体" w:eastAsia="黑体" w:hAnsi="宋体"/>
          <w:bCs/>
          <w:szCs w:val="32"/>
          <w:lang w:eastAsia="zh-CN"/>
        </w:rPr>
      </w:pPr>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w:t>
      </w:r>
      <w:r>
        <w:rPr>
          <w:rFonts w:eastAsia="宋体" w:hint="eastAsia"/>
          <w:b/>
          <w:bCs/>
          <w:color w:val="FF0000"/>
          <w:kern w:val="2"/>
          <w:sz w:val="21"/>
          <w:highlight w:val="yellow"/>
          <w:lang w:eastAsia="zh-CN"/>
        </w:rPr>
        <w:t>《采购投标及履约承诺函》</w:t>
      </w:r>
      <w:r>
        <w:rPr>
          <w:rFonts w:eastAsia="宋体" w:hint="eastAsia"/>
          <w:b/>
          <w:bCs/>
          <w:color w:val="FF0000"/>
          <w:kern w:val="2"/>
          <w:sz w:val="21"/>
          <w:lang w:eastAsia="zh-CN"/>
        </w:rPr>
        <w:t>且已在“二、采购投标及履约承诺函”章节中提供了，此处可不重复提供。）</w:t>
      </w:r>
    </w:p>
    <w:p>
      <w:pPr>
        <w:widowControl w:val="0"/>
        <w:jc w:val="both"/>
        <w:rPr>
          <w:rFonts w:eastAsia="宋体"/>
          <w:kern w:val="2"/>
          <w:sz w:val="21"/>
          <w:lang w:eastAsia="zh-CN"/>
        </w:rPr>
      </w:pPr>
    </w:p>
    <w:p>
      <w:pPr>
        <w:widowControl w:val="0"/>
        <w:jc w:val="both"/>
        <w:outlineLvl w:val="3"/>
        <w:rPr>
          <w:rFonts w:ascii="黑体" w:eastAsia="黑体" w:hAnsi="宋体"/>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填写指引：</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2、该部分内容填写需要参考的相关文件：</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(1)财政部《政府采购促进中小企业发展管理办法》（财库〔2020〕46号）</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(2)</w:t>
      </w:r>
      <w:bookmarkStart w:id="42" w:name="_Hlk71925120"/>
      <w:r>
        <w:rPr>
          <w:rFonts w:ascii="黑体" w:eastAsia="黑体" w:hAnsi="黑体" w:cs="黑体" w:hint="eastAsia"/>
          <w:color w:val="FF0000"/>
          <w:kern w:val="2"/>
          <w:sz w:val="21"/>
          <w:lang w:eastAsia="zh-CN"/>
        </w:rPr>
        <w:t>《工业和信息化部、国家统计局、国家发展和改革委员会、财政部关于印发中小企业划型标准规定的通知》（工信部联企业〔2011〕300 号</w:t>
      </w:r>
      <w:bookmarkEnd w:id="42"/>
      <w:r>
        <w:rPr>
          <w:rFonts w:ascii="黑体" w:eastAsia="黑体" w:hAnsi="黑体" w:cs="黑体" w:hint="eastAsia"/>
          <w:color w:val="FF0000"/>
          <w:kern w:val="2"/>
          <w:sz w:val="21"/>
          <w:lang w:eastAsia="zh-CN"/>
        </w:rPr>
        <w:t>，以下简称300号文）</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(3)《统计上大中小微型企业划分办法(2017)》（国统字〔2017〕213 号）</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(4)《关于促进残疾人就业政府采购政策的通知》（财库〔2017〕141号）</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(5)《关于政府采购支持监狱企业发展有关问题的通知》（财库〔2014〕68号）</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3、请依照提供的格式和内容填写声明函，不要随意变更格式；声明函不需要盖章或签字；满足多项优惠政策的投标人，不重复享受多项价格扣除政策。</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4、声明函具体填写要求：</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（1）声明是中小企业须填写《中小企业声明函》的以下内容：</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第二处，在“项目名称”下划线处如实填写采购项目名称；</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供应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（2）声明是残疾人福利性单位须填写《残疾人福利性单位声明函》的相关内容，具体参照以上《中小企业声明函》填写要求执行。</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（3）声明是监狱企业须填写《监狱企业声明函》的三项内容（填写位置的字体已加粗），具体参照以上《中小企业声明函》填写要求执行。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黑体" w:cs="黑体"/>
          <w:color w:val="FF0000"/>
          <w:kern w:val="2"/>
          <w:sz w:val="21"/>
          <w:lang w:eastAsia="zh-CN"/>
        </w:rPr>
      </w:pPr>
      <w:r>
        <w:rPr>
          <w:rFonts w:ascii="黑体" w:eastAsia="黑体" w:hAnsi="黑体" w:cs="黑体" w:hint="eastAsia"/>
          <w:color w:val="FF0000"/>
          <w:kern w:val="2"/>
          <w:sz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黑体" w:eastAsia="黑体" w:hAnsi="黑体" w:cs="黑体"/>
          <w:color w:val="FF0000"/>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1、</w:t>
      </w:r>
      <w:r>
        <w:rPr>
          <w:rFonts w:eastAsia="宋体"/>
          <w:b/>
          <w:kern w:val="2"/>
          <w:lang w:eastAsia="zh-CN"/>
        </w:rPr>
        <w:t>中小企业声明函（</w:t>
      </w:r>
      <w:r>
        <w:rPr>
          <w:rFonts w:eastAsia="宋体" w:hint="eastAsia"/>
          <w:b/>
          <w:kern w:val="2"/>
          <w:lang w:eastAsia="zh-CN"/>
        </w:rPr>
        <w:t>服务</w:t>
      </w:r>
      <w:r>
        <w:rPr>
          <w:rFonts w:eastAsia="宋体"/>
          <w:b/>
          <w:kern w:val="2"/>
          <w:lang w:eastAsia="zh-CN"/>
        </w:rPr>
        <w:t>）</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ind w:firstLine="420" w:firstLineChars="200"/>
        <w:jc w:val="both"/>
        <w:rPr>
          <w:rFonts w:ascii="宋体" w:eastAsia="宋体" w:hAnsi="宋体" w:cs="宋体"/>
          <w:kern w:val="2"/>
          <w:sz w:val="21"/>
          <w:szCs w:val="21"/>
          <w:lang w:eastAsia="zh-CN"/>
        </w:rPr>
      </w:pPr>
      <w:bookmarkStart w:id="43"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2、残疾人福利性单位声明函（服务类）</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w:t>
      </w:r>
      <w:r>
        <w:rPr>
          <w:rFonts w:ascii="宋体" w:eastAsia="宋体" w:hAnsi="宋体" w:hint="eastAsia"/>
          <w:kern w:val="2"/>
          <w:sz w:val="21"/>
          <w:szCs w:val="21"/>
          <w:lang w:eastAsia="zh-CN"/>
        </w:rPr>
        <w:t>服务</w:t>
      </w:r>
      <w:r>
        <w:rPr>
          <w:rFonts w:ascii="宋体" w:eastAsia="宋体" w:hAnsi="宋体"/>
          <w:kern w:val="2"/>
          <w:sz w:val="21"/>
          <w:szCs w:val="21"/>
          <w:lang w:eastAsia="zh-CN"/>
        </w:rPr>
        <w:t>全部由符合政策要求的</w:t>
      </w:r>
      <w:r>
        <w:rPr>
          <w:rFonts w:ascii="宋体" w:eastAsia="宋体" w:hAnsi="宋体" w:hint="eastAsia"/>
          <w:kern w:val="2"/>
          <w:sz w:val="21"/>
          <w:szCs w:val="21"/>
          <w:lang w:eastAsia="zh-CN"/>
        </w:rPr>
        <w:t>监狱企业承接</w:t>
      </w:r>
      <w:r>
        <w:rPr>
          <w:rFonts w:ascii="宋体" w:eastAsia="宋体" w:hAnsi="宋体"/>
          <w:kern w:val="2"/>
          <w:sz w:val="21"/>
          <w:szCs w:val="21"/>
          <w:lang w:eastAsia="zh-CN"/>
        </w:rPr>
        <w:t>。相关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b/>
          <w:bCs/>
          <w:kern w:val="2"/>
          <w:sz w:val="21"/>
          <w:szCs w:val="21"/>
          <w:u w:val="single"/>
          <w:lang w:eastAsia="zh-CN"/>
        </w:rPr>
        <w:t>）</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i/>
          <w:iCs/>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pPr>
        <w:widowControl w:val="0"/>
        <w:ind w:firstLine="420" w:firstLineChars="200"/>
        <w:jc w:val="both"/>
        <w:rPr>
          <w:rFonts w:ascii="宋体" w:eastAsia="宋体" w:hAnsi="宋体"/>
          <w:kern w:val="2"/>
          <w:sz w:val="21"/>
          <w:szCs w:val="21"/>
          <w:lang w:eastAsia="zh-CN"/>
        </w:rPr>
      </w:pPr>
    </w:p>
    <w:p>
      <w:pPr>
        <w:widowControl w:val="0"/>
        <w:ind w:left="720" w:hanging="720" w:hangingChars="300"/>
        <w:jc w:val="both"/>
        <w:rPr>
          <w:rFonts w:eastAsia="宋体"/>
          <w:b/>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74"/>
        <w:gridCol w:w="2251"/>
        <w:gridCol w:w="1752"/>
        <w:gridCol w:w="1752"/>
      </w:tblGrid>
      <w:tr>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720"/>
          <w:jc w:val="center"/>
        </w:trPr>
        <w:tc>
          <w:tcPr>
            <w:tcW w:w="3246"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snapToGrid w:val="0"/>
                <w:szCs w:val="21"/>
                <w:lang w:eastAsia="zh-CN"/>
              </w:rPr>
            </w:pPr>
            <w:r>
              <w:rPr>
                <w:rFonts w:ascii="宋体" w:eastAsia="宋体" w:hAnsi="宋体" w:hint="eastAsia"/>
                <w:snapToGrid w:val="0"/>
                <w:szCs w:val="21"/>
                <w:lang w:eastAsia="zh-CN"/>
              </w:rPr>
              <w:t>服务需求名称（标的名称）</w:t>
            </w:r>
          </w:p>
        </w:tc>
        <w:tc>
          <w:tcPr>
            <w:tcW w:w="2625"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数量</w:t>
            </w:r>
          </w:p>
        </w:tc>
        <w:tc>
          <w:tcPr>
            <w:tcW w:w="2034"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单价</w:t>
            </w:r>
          </w:p>
        </w:tc>
        <w:tc>
          <w:tcPr>
            <w:tcW w:w="2034"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snapToGrid w:val="0"/>
                <w:szCs w:val="21"/>
                <w:lang w:eastAsia="zh-CN"/>
              </w:rPr>
            </w:pPr>
            <w:r>
              <w:rPr>
                <w:rFonts w:ascii="宋体" w:eastAsia="宋体" w:hAnsi="宋体" w:hint="eastAsia"/>
                <w:snapToGrid w:val="0"/>
                <w:szCs w:val="21"/>
                <w:lang w:eastAsia="zh-CN"/>
              </w:rPr>
              <w:t>合价</w:t>
            </w:r>
          </w:p>
        </w:tc>
      </w:tr>
      <w:tr>
        <w:tblPrEx>
          <w:tblW w:w="5000" w:type="pct"/>
          <w:jc w:val="center"/>
          <w:tblLayout w:type="fixed"/>
          <w:tblCellMar>
            <w:top w:w="0" w:type="dxa"/>
            <w:left w:w="108" w:type="dxa"/>
            <w:bottom w:w="0" w:type="dxa"/>
            <w:right w:w="108" w:type="dxa"/>
          </w:tblCellMar>
        </w:tblPrEx>
        <w:trPr>
          <w:cantSplit/>
          <w:trHeight w:val="738"/>
          <w:jc w:val="center"/>
        </w:trPr>
        <w:tc>
          <w:tcPr>
            <w:tcW w:w="3246" w:type="dxa"/>
            <w:tcBorders>
              <w:top w:val="single" w:sz="4" w:space="0" w:color="auto"/>
              <w:bottom w:val="single" w:sz="4" w:space="0" w:color="auto"/>
            </w:tcBorders>
            <w:vAlign w:val="center"/>
          </w:tcPr>
          <w:p>
            <w:pPr>
              <w:widowControl/>
              <w:adjustRightInd w:val="0"/>
              <w:snapToGrid w:val="0"/>
              <w:spacing w:line="300" w:lineRule="auto"/>
              <w:jc w:val="center"/>
              <w:rPr>
                <w:rFonts w:ascii="宋体" w:eastAsia="宋体" w:hAnsi="宋体"/>
                <w:snapToGrid w:val="0"/>
                <w:szCs w:val="21"/>
                <w:u w:val="single"/>
                <w:lang w:eastAsia="zh-CN"/>
              </w:rPr>
            </w:pPr>
            <w:r>
              <w:rPr>
                <w:rFonts w:eastAsia="宋体" w:hint="eastAsia"/>
                <w:bCs/>
                <w:kern w:val="2"/>
                <w:sz w:val="21"/>
                <w:szCs w:val="21"/>
                <w:lang w:eastAsia="zh-CN"/>
              </w:rPr>
              <w:t>大鼠10x单细胞转录组测序</w:t>
            </w:r>
          </w:p>
        </w:tc>
        <w:tc>
          <w:tcPr>
            <w:tcW w:w="2625" w:type="dxa"/>
            <w:tcBorders>
              <w:top w:val="single" w:sz="4" w:space="0" w:color="auto"/>
              <w:bottom w:val="single" w:sz="4" w:space="0" w:color="auto"/>
            </w:tcBorders>
            <w:vAlign w:val="center"/>
          </w:tcPr>
          <w:p>
            <w:pPr>
              <w:widowControl/>
              <w:adjustRightInd w:val="0"/>
              <w:snapToGrid w:val="0"/>
              <w:spacing w:line="300" w:lineRule="auto"/>
              <w:jc w:val="center"/>
              <w:rPr>
                <w:rFonts w:eastAsia="宋体"/>
                <w:kern w:val="2"/>
                <w:sz w:val="21"/>
                <w:lang w:eastAsia="zh-CN"/>
              </w:rPr>
            </w:pPr>
            <w:r>
              <w:rPr>
                <w:rFonts w:eastAsia="宋体" w:hint="eastAsia"/>
                <w:kern w:val="2"/>
                <w:sz w:val="21"/>
                <w:lang w:eastAsia="zh-CN"/>
              </w:rPr>
              <w:t>46例</w:t>
            </w:r>
          </w:p>
        </w:tc>
        <w:tc>
          <w:tcPr>
            <w:tcW w:w="2034" w:type="dxa"/>
            <w:tcBorders>
              <w:top w:val="single" w:sz="4" w:space="0" w:color="auto"/>
              <w:bottom w:val="single" w:sz="4" w:space="0" w:color="auto"/>
            </w:tcBorders>
            <w:vAlign w:val="center"/>
          </w:tcPr>
          <w:p>
            <w:pPr>
              <w:widowControl/>
              <w:adjustRightInd w:val="0"/>
              <w:snapToGrid w:val="0"/>
              <w:spacing w:line="300" w:lineRule="auto"/>
              <w:jc w:val="center"/>
              <w:rPr>
                <w:rFonts w:ascii="宋体" w:eastAsia="宋体" w:hAnsi="宋体"/>
                <w:snapToGrid w:val="0"/>
                <w:szCs w:val="21"/>
                <w:lang w:eastAsia="zh-CN"/>
              </w:rPr>
            </w:pPr>
            <w:r>
              <w:rPr>
                <w:rFonts w:ascii="宋体" w:eastAsia="宋体" w:hAnsi="宋体" w:hint="eastAsia"/>
                <w:snapToGrid w:val="0"/>
                <w:szCs w:val="21"/>
                <w:u w:val="single"/>
                <w:lang w:eastAsia="zh-CN"/>
              </w:rPr>
              <w:t xml:space="preserve">      </w:t>
            </w:r>
            <w:r>
              <w:rPr>
                <w:rFonts w:ascii="宋体" w:eastAsia="宋体" w:hAnsi="宋体" w:hint="eastAsia"/>
                <w:snapToGrid w:val="0"/>
                <w:szCs w:val="21"/>
                <w:lang w:eastAsia="zh-CN"/>
              </w:rPr>
              <w:t>元/例</w:t>
            </w:r>
          </w:p>
        </w:tc>
        <w:tc>
          <w:tcPr>
            <w:tcW w:w="2034" w:type="dxa"/>
            <w:tcBorders>
              <w:top w:val="sing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u w:val="single"/>
                <w:lang w:eastAsia="zh-CN"/>
              </w:rPr>
            </w:pPr>
            <w:r>
              <w:rPr>
                <w:rFonts w:ascii="宋体" w:eastAsia="宋体" w:hAnsi="宋体" w:hint="eastAsia"/>
                <w:snapToGrid w:val="0"/>
                <w:szCs w:val="21"/>
                <w:u w:val="single"/>
                <w:lang w:eastAsia="zh-CN"/>
              </w:rPr>
              <w:t xml:space="preserve">      元</w:t>
            </w:r>
          </w:p>
        </w:tc>
      </w:tr>
      <w:tr>
        <w:tblPrEx>
          <w:tblW w:w="5000" w:type="pct"/>
          <w:jc w:val="center"/>
          <w:tblLayout w:type="fixed"/>
          <w:tblCellMar>
            <w:top w:w="0" w:type="dxa"/>
            <w:left w:w="108" w:type="dxa"/>
            <w:bottom w:w="0" w:type="dxa"/>
            <w:right w:w="108" w:type="dxa"/>
          </w:tblCellMar>
        </w:tblPrEx>
        <w:trPr>
          <w:cantSplit/>
          <w:trHeight w:val="738"/>
          <w:jc w:val="center"/>
        </w:trPr>
        <w:tc>
          <w:tcPr>
            <w:tcW w:w="9939" w:type="dxa"/>
            <w:gridSpan w:val="4"/>
            <w:tcBorders>
              <w:top w:val="single" w:sz="4" w:space="0" w:color="auto"/>
            </w:tcBorders>
            <w:vAlign w:val="center"/>
          </w:tcPr>
          <w:p>
            <w:pPr>
              <w:widowControl/>
              <w:adjustRightInd w:val="0"/>
              <w:snapToGrid w:val="0"/>
              <w:spacing w:line="300" w:lineRule="auto"/>
              <w:jc w:val="both"/>
              <w:rPr>
                <w:rFonts w:ascii="宋体" w:eastAsia="宋体" w:hAnsi="宋体" w:hint="eastAsia"/>
                <w:snapToGrid w:val="0"/>
                <w:szCs w:val="21"/>
                <w:u w:val="single"/>
                <w:lang w:eastAsia="zh-CN"/>
              </w:rPr>
            </w:pPr>
            <w:r>
              <w:rPr>
                <w:rFonts w:ascii="宋体" w:eastAsia="宋体" w:hAnsi="宋体" w:hint="eastAsia"/>
                <w:snapToGrid w:val="0"/>
                <w:szCs w:val="21"/>
                <w:u w:val="single"/>
                <w:lang w:eastAsia="zh-CN"/>
              </w:rPr>
              <w:t>投标报价：大写：</w:t>
            </w:r>
          </w:p>
          <w:p>
            <w:pPr>
              <w:widowControl/>
              <w:adjustRightInd w:val="0"/>
              <w:snapToGrid w:val="0"/>
              <w:spacing w:line="300" w:lineRule="auto"/>
              <w:ind w:firstLine="1200" w:firstLineChars="500"/>
              <w:jc w:val="both"/>
              <w:rPr>
                <w:rFonts w:ascii="宋体" w:eastAsia="宋体" w:hAnsi="宋体"/>
                <w:snapToGrid w:val="0"/>
                <w:szCs w:val="21"/>
                <w:u w:val="single"/>
                <w:lang w:eastAsia="zh-CN"/>
              </w:rPr>
            </w:pPr>
            <w:r>
              <w:rPr>
                <w:rFonts w:ascii="宋体" w:eastAsia="宋体" w:hAnsi="宋体" w:hint="eastAsia"/>
                <w:snapToGrid w:val="0"/>
                <w:szCs w:val="21"/>
                <w:u w:val="single"/>
                <w:lang w:eastAsia="zh-CN"/>
              </w:rPr>
              <w:t>小写：</w:t>
            </w:r>
          </w:p>
        </w:tc>
      </w:tr>
    </w:tbl>
    <w:p>
      <w:pPr>
        <w:widowControl w:val="0"/>
        <w:spacing w:line="360" w:lineRule="auto"/>
        <w:jc w:val="both"/>
        <w:rPr>
          <w:rFonts w:eastAsia="宋体"/>
          <w:b/>
          <w:bCs/>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w:t>
      </w:r>
      <w:bookmarkStart w:id="44" w:name="_Hlk72073235"/>
      <w:r>
        <w:rPr>
          <w:rFonts w:eastAsia="宋体" w:hint="eastAsia"/>
          <w:b/>
          <w:kern w:val="2"/>
          <w:lang w:eastAsia="zh-CN"/>
        </w:rPr>
        <w:t>投标人认为需要涉及的其他内容报价清单</w:t>
      </w:r>
      <w:bookmarkEnd w:id="44"/>
    </w:p>
    <w:p>
      <w:pPr>
        <w:widowControl w:val="0"/>
        <w:jc w:val="both"/>
        <w:rPr>
          <w:rFonts w:eastAsia="宋体"/>
          <w:b/>
          <w:bCs/>
          <w:kern w:val="2"/>
          <w:sz w:val="21"/>
          <w:lang w:eastAsia="zh-CN"/>
        </w:rPr>
      </w:pPr>
    </w:p>
    <w:p>
      <w:pPr>
        <w:widowControl w:val="0"/>
        <w:jc w:val="both"/>
        <w:rPr>
          <w:rFonts w:eastAsia="宋体"/>
          <w:kern w:val="2"/>
          <w:sz w:val="21"/>
          <w:lang w:eastAsia="zh-CN"/>
        </w:rPr>
      </w:pPr>
    </w:p>
    <w:p>
      <w:pPr>
        <w:widowControl/>
        <w:numPr>
          <w:ilvl w:val="0"/>
          <w:numId w:val="3"/>
        </w:numPr>
        <w:tabs>
          <w:tab w:val="left" w:pos="720"/>
        </w:tabs>
        <w:spacing w:line="360" w:lineRule="auto"/>
        <w:ind w:left="630" w:firstLine="0"/>
        <w:jc w:val="left"/>
        <w:rPr>
          <w:rFonts w:ascii="黑体" w:eastAsia="黑体" w:hAnsi="宋体"/>
          <w:bCs/>
          <w:kern w:val="2"/>
          <w:lang w:eastAsia="zh-CN"/>
        </w:rPr>
      </w:pPr>
      <w:r>
        <w:rPr>
          <w:rFonts w:ascii="黑体" w:eastAsia="黑体" w:hAnsi="宋体" w:hint="eastAsia"/>
          <w:bCs/>
          <w:kern w:val="2"/>
          <w:lang w:eastAsia="zh-CN"/>
        </w:rPr>
        <w:t>供应商认证情况（格式自定）</w:t>
      </w:r>
    </w:p>
    <w:p>
      <w:pPr>
        <w:widowControl w:val="0"/>
        <w:spacing w:line="360" w:lineRule="auto"/>
        <w:jc w:val="both"/>
        <w:rPr>
          <w:rFonts w:eastAsia="宋体"/>
          <w:kern w:val="2"/>
          <w:lang w:eastAsia="zh-CN"/>
        </w:rPr>
      </w:pPr>
      <w:r>
        <w:rPr>
          <w:rFonts w:eastAsia="宋体" w:hint="eastAsia"/>
          <w:kern w:val="2"/>
          <w:lang w:eastAsia="zh-CN"/>
        </w:rPr>
        <w:t>（特别提示：投标人须按本招标文件评标信息中这一评审因素要求，提供证明资料）</w:t>
      </w:r>
    </w:p>
    <w:p>
      <w:pPr>
        <w:widowControl/>
        <w:numPr>
          <w:ilvl w:val="0"/>
          <w:numId w:val="3"/>
        </w:numPr>
        <w:tabs>
          <w:tab w:val="left" w:pos="720"/>
        </w:tabs>
        <w:spacing w:line="360" w:lineRule="auto"/>
        <w:ind w:left="630" w:firstLine="0"/>
        <w:jc w:val="left"/>
        <w:rPr>
          <w:rFonts w:ascii="黑体" w:eastAsia="黑体" w:hAnsi="宋体"/>
          <w:kern w:val="2"/>
          <w:szCs w:val="20"/>
          <w:lang w:eastAsia="zh-CN"/>
        </w:rPr>
      </w:pPr>
      <w:r>
        <w:rPr>
          <w:rFonts w:ascii="黑体" w:eastAsia="黑体" w:hAnsi="宋体" w:hint="eastAsia"/>
          <w:bCs/>
          <w:kern w:val="2"/>
          <w:lang w:eastAsia="zh-CN"/>
        </w:rPr>
        <w:t>供应商同类项目业绩情况</w:t>
      </w:r>
      <w:r>
        <w:rPr>
          <w:rFonts w:ascii="黑体" w:eastAsia="黑体" w:hAnsi="宋体" w:hint="eastAsia"/>
          <w:kern w:val="2"/>
          <w:szCs w:val="20"/>
          <w:lang w:eastAsia="zh-CN"/>
        </w:rPr>
        <w:t>（格式自定）</w:t>
      </w:r>
    </w:p>
    <w:p>
      <w:pPr>
        <w:widowControl w:val="0"/>
        <w:spacing w:line="360" w:lineRule="auto"/>
        <w:jc w:val="both"/>
        <w:rPr>
          <w:rFonts w:eastAsia="宋体"/>
          <w:kern w:val="2"/>
          <w:lang w:eastAsia="zh-CN"/>
        </w:rPr>
      </w:pPr>
      <w:r>
        <w:rPr>
          <w:rFonts w:eastAsia="宋体" w:hint="eastAsia"/>
          <w:kern w:val="2"/>
          <w:lang w:eastAsia="zh-CN"/>
        </w:rPr>
        <w:t>（特别提示：投标人须按本招标文件评标信息中这一评审因素要求，提供证明资料）</w:t>
      </w:r>
    </w:p>
    <w:p>
      <w:pPr>
        <w:widowControl/>
        <w:numPr>
          <w:ilvl w:val="0"/>
          <w:numId w:val="3"/>
        </w:numPr>
        <w:tabs>
          <w:tab w:val="left" w:pos="720"/>
        </w:tabs>
        <w:spacing w:line="360" w:lineRule="auto"/>
        <w:ind w:left="630" w:firstLine="0"/>
        <w:jc w:val="left"/>
        <w:rPr>
          <w:rFonts w:ascii="黑体" w:eastAsia="黑体" w:hAnsi="宋体"/>
          <w:kern w:val="2"/>
          <w:szCs w:val="20"/>
          <w:lang w:eastAsia="zh-CN"/>
        </w:rPr>
      </w:pPr>
      <w:r>
        <w:rPr>
          <w:rFonts w:ascii="黑体" w:eastAsia="黑体" w:hAnsi="宋体" w:hint="eastAsia"/>
          <w:bCs/>
          <w:kern w:val="2"/>
          <w:lang w:eastAsia="zh-CN"/>
        </w:rPr>
        <w:t>供应商获奖情况</w:t>
      </w:r>
      <w:r>
        <w:rPr>
          <w:rFonts w:ascii="黑体" w:eastAsia="黑体" w:hAnsi="宋体" w:hint="eastAsia"/>
          <w:kern w:val="2"/>
          <w:szCs w:val="20"/>
          <w:lang w:eastAsia="zh-CN"/>
        </w:rPr>
        <w:t>（格式自定）</w:t>
      </w:r>
    </w:p>
    <w:p>
      <w:pPr>
        <w:widowControl w:val="0"/>
        <w:spacing w:line="360" w:lineRule="auto"/>
        <w:jc w:val="both"/>
        <w:rPr>
          <w:rFonts w:eastAsia="宋体"/>
          <w:kern w:val="2"/>
          <w:lang w:eastAsia="zh-CN"/>
        </w:rPr>
      </w:pPr>
      <w:r>
        <w:rPr>
          <w:rFonts w:eastAsia="宋体" w:hint="eastAsia"/>
          <w:kern w:val="2"/>
          <w:lang w:eastAsia="zh-CN"/>
        </w:rPr>
        <w:t>（特别提示：投标人须按本招标文件评标信息中这一评审因素要求，提供证明资料）</w:t>
      </w:r>
    </w:p>
    <w:p>
      <w:pPr>
        <w:widowControl/>
        <w:numPr>
          <w:ilvl w:val="0"/>
          <w:numId w:val="3"/>
        </w:numPr>
        <w:tabs>
          <w:tab w:val="left" w:pos="720"/>
        </w:tabs>
        <w:spacing w:line="360" w:lineRule="auto"/>
        <w:ind w:left="630" w:firstLine="0"/>
        <w:jc w:val="left"/>
        <w:rPr>
          <w:rFonts w:ascii="黑体" w:eastAsia="黑体" w:hAnsi="宋体"/>
          <w:kern w:val="2"/>
          <w:szCs w:val="20"/>
          <w:lang w:eastAsia="zh-CN"/>
        </w:rPr>
      </w:pPr>
      <w:r>
        <w:rPr>
          <w:rFonts w:ascii="黑体" w:eastAsia="黑体" w:hAnsi="宋体" w:hint="eastAsia"/>
          <w:bCs/>
          <w:kern w:val="2"/>
          <w:lang w:eastAsia="zh-CN"/>
        </w:rPr>
        <w:t>供应商自主知识产权产品（创新、设计）情况</w:t>
      </w:r>
      <w:r>
        <w:rPr>
          <w:rFonts w:ascii="黑体" w:eastAsia="黑体" w:hAnsi="宋体" w:hint="eastAsia"/>
          <w:kern w:val="2"/>
          <w:szCs w:val="20"/>
          <w:lang w:eastAsia="zh-CN"/>
        </w:rPr>
        <w:t>（格式自定）</w:t>
      </w:r>
    </w:p>
    <w:p>
      <w:pPr>
        <w:widowControl w:val="0"/>
        <w:spacing w:line="360" w:lineRule="auto"/>
        <w:jc w:val="both"/>
        <w:rPr>
          <w:rFonts w:eastAsia="宋体"/>
          <w:kern w:val="2"/>
          <w:lang w:eastAsia="zh-CN"/>
        </w:rPr>
      </w:pPr>
      <w:r>
        <w:rPr>
          <w:rFonts w:eastAsia="宋体" w:hint="eastAsia"/>
          <w:kern w:val="2"/>
          <w:lang w:eastAsia="zh-CN"/>
        </w:rPr>
        <w:t>（特别提示：投标人须按本招标文件评标信息中这一评审因素要求，提供证明资料）</w:t>
      </w:r>
    </w:p>
    <w:p>
      <w:pPr>
        <w:widowControl w:val="0"/>
        <w:jc w:val="both"/>
        <w:rPr>
          <w:rFonts w:eastAsia="宋体"/>
          <w:kern w:val="2"/>
          <w:sz w:val="21"/>
          <w:lang w:eastAsia="zh-CN"/>
        </w:rPr>
      </w:pPr>
    </w:p>
    <w:p>
      <w:pPr>
        <w:widowControl w:val="0"/>
        <w:ind w:firstLine="1440" w:firstLineChars="600"/>
        <w:jc w:val="both"/>
        <w:rPr>
          <w:rFonts w:eastAsia="宋体"/>
          <w:b/>
          <w:color w:val="FF0000"/>
          <w:kern w:val="2"/>
          <w:lang w:eastAsia="zh-CN"/>
        </w:rPr>
      </w:pPr>
      <w:r>
        <w:rPr>
          <w:rFonts w:eastAsia="宋体" w:hint="eastAsia"/>
          <w:b/>
          <w:color w:val="FF0000"/>
          <w:kern w:val="2"/>
          <w:lang w:eastAsia="zh-CN"/>
        </w:rPr>
        <w:t>（信息公开部分的内容到此为止！以下为信息不公开部分。）</w:t>
      </w:r>
    </w:p>
    <w:p>
      <w:pPr>
        <w:widowControl w:val="0"/>
        <w:jc w:val="both"/>
        <w:rPr>
          <w:rFonts w:ascii="宋体" w:eastAsia="宋体" w:hAnsi="宋体"/>
          <w:b/>
          <w:color w:val="FF0000"/>
          <w:kern w:val="2"/>
          <w:sz w:val="28"/>
          <w:szCs w:val="28"/>
          <w:lang w:eastAsia="zh-CN"/>
        </w:rPr>
      </w:pPr>
      <w:r>
        <w:rPr>
          <w:rFonts w:ascii="宋体" w:eastAsia="宋体" w:hAnsi="宋体" w:hint="eastAsia"/>
          <w:b/>
          <w:color w:val="FF0000"/>
          <w:kern w:val="2"/>
          <w:sz w:val="28"/>
          <w:szCs w:val="28"/>
          <w:lang w:eastAsia="zh-CN"/>
        </w:rPr>
        <w:br w:type="page"/>
      </w:r>
    </w:p>
    <w:p>
      <w:pPr>
        <w:widowControl w:val="0"/>
        <w:jc w:val="both"/>
        <w:outlineLvl w:val="1"/>
        <w:rPr>
          <w:rFonts w:ascii="宋体" w:eastAsia="宋体" w:hAnsi="宋体"/>
          <w:b/>
          <w:color w:val="FF0000"/>
          <w:kern w:val="2"/>
          <w:sz w:val="28"/>
          <w:szCs w:val="28"/>
          <w:lang w:eastAsia="zh-CN"/>
        </w:rPr>
      </w:pPr>
      <w:r>
        <w:rPr>
          <w:rFonts w:ascii="宋体" w:eastAsia="宋体" w:hAnsi="宋体" w:hint="eastAsia"/>
          <w:b/>
          <w:color w:val="FF0000"/>
          <w:kern w:val="2"/>
          <w:sz w:val="28"/>
          <w:szCs w:val="28"/>
          <w:lang w:eastAsia="zh-CN"/>
        </w:rPr>
        <w:t>投标文件附件（信息不公开部分）</w:t>
      </w: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一、</w:t>
      </w:r>
      <w:bookmarkStart w:id="45" w:name="_Hlk72092499"/>
      <w:r>
        <w:rPr>
          <w:rFonts w:ascii="黑体" w:eastAsia="黑体" w:hAnsi="宋体" w:hint="eastAsia"/>
          <w:bCs/>
          <w:kern w:val="2"/>
          <w:szCs w:val="32"/>
          <w:lang w:eastAsia="zh-CN"/>
        </w:rPr>
        <w:t>法定代表人（负责人）证明书</w:t>
      </w:r>
      <w:bookmarkEnd w:id="45"/>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4"/>
        </w:numPr>
        <w:ind w:firstLine="420" w:firstLineChars="200"/>
        <w:jc w:val="both"/>
        <w:rPr>
          <w:rFonts w:eastAsia="宋体"/>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4"/>
        </w:numPr>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4"/>
        </w:numPr>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二、投标文件签署授权委托书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三、</w:t>
      </w:r>
      <w:bookmarkStart w:id="46" w:name="_Hlk72092634"/>
      <w:r>
        <w:rPr>
          <w:rFonts w:ascii="黑体" w:eastAsia="黑体" w:hAnsi="宋体" w:hint="eastAsia"/>
          <w:bCs/>
          <w:lang w:eastAsia="zh-CN"/>
        </w:rPr>
        <w:t>实质性条款响应情况表</w:t>
      </w:r>
      <w:bookmarkEnd w:id="46"/>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3515"/>
        <w:gridCol w:w="1560"/>
        <w:gridCol w:w="1276"/>
        <w:gridCol w:w="147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47" w:name="_Hlk72092651"/>
            <w:r>
              <w:rPr>
                <w:rFonts w:ascii="宋体" w:eastAsia="宋体" w:hAnsi="宋体" w:hint="eastAsia"/>
                <w:sz w:val="21"/>
                <w:szCs w:val="21"/>
                <w:lang w:eastAsia="zh-CN"/>
              </w:rPr>
              <w:t>序号</w:t>
            </w:r>
          </w:p>
        </w:tc>
        <w:tc>
          <w:tcPr>
            <w:tcW w:w="351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1559"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1276"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1472"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47"/>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3514" w:type="dxa"/>
          </w:tcPr>
          <w:p>
            <w:pPr>
              <w:widowControl w:val="0"/>
              <w:adjustRightInd w:val="0"/>
              <w:snapToGrid w:val="0"/>
              <w:spacing w:line="360" w:lineRule="auto"/>
              <w:jc w:val="left"/>
              <w:rPr>
                <w:rFonts w:eastAsia="宋体" w:hAnsi="宋体"/>
                <w:sz w:val="21"/>
                <w:szCs w:val="21"/>
                <w:lang w:eastAsia="zh-CN"/>
              </w:rPr>
            </w:pPr>
            <w:r>
              <w:rPr>
                <w:rFonts w:eastAsia="宋体" w:hint="eastAsia"/>
                <w:kern w:val="2"/>
                <w:sz w:val="21"/>
                <w:lang w:eastAsia="zh-CN"/>
              </w:rPr>
              <w:t>满足本项目标★的条款要求</w:t>
            </w:r>
          </w:p>
        </w:tc>
        <w:tc>
          <w:tcPr>
            <w:tcW w:w="1559" w:type="dxa"/>
          </w:tcPr>
          <w:p>
            <w:pPr>
              <w:widowControl w:val="0"/>
              <w:adjustRightInd w:val="0"/>
              <w:snapToGrid w:val="0"/>
              <w:spacing w:line="360" w:lineRule="auto"/>
              <w:jc w:val="both"/>
              <w:rPr>
                <w:rFonts w:ascii="宋体" w:eastAsia="宋体" w:hAnsi="宋体"/>
                <w:sz w:val="21"/>
                <w:szCs w:val="21"/>
                <w:lang w:eastAsia="zh-CN"/>
              </w:rPr>
            </w:pPr>
          </w:p>
        </w:tc>
        <w:tc>
          <w:tcPr>
            <w:tcW w:w="1276" w:type="dxa"/>
          </w:tcPr>
          <w:p>
            <w:pPr>
              <w:widowControl w:val="0"/>
              <w:adjustRightInd w:val="0"/>
              <w:snapToGrid w:val="0"/>
              <w:spacing w:line="360" w:lineRule="auto"/>
              <w:jc w:val="both"/>
              <w:rPr>
                <w:rFonts w:ascii="宋体" w:eastAsia="宋体" w:hAnsi="宋体"/>
                <w:sz w:val="21"/>
                <w:szCs w:val="21"/>
                <w:lang w:eastAsia="zh-CN"/>
              </w:rPr>
            </w:pPr>
          </w:p>
        </w:tc>
        <w:tc>
          <w:tcPr>
            <w:tcW w:w="1472"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szCs w:val="22"/>
          <w:lang w:eastAsia="zh-CN"/>
        </w:rPr>
      </w:pPr>
      <w:r>
        <w:rPr>
          <w:rFonts w:eastAsia="宋体" w:hint="eastAsia"/>
          <w:b/>
          <w:kern w:val="2"/>
          <w:szCs w:val="22"/>
          <w:lang w:eastAsia="zh-CN"/>
        </w:rPr>
        <w:t>4.评审委员会有权对投标响应情况作出判断（作出评审结论）。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hint="eastAsia"/>
          <w:b/>
          <w:kern w:val="2"/>
          <w:szCs w:val="22"/>
          <w:lang w:eastAsia="zh-CN"/>
        </w:rPr>
        <w:t>5.实质性响应条款“投标响应情况”与投标文件其他内容冲突的，以实质性响应条款“投标响应情况”为准。</w:t>
      </w:r>
    </w:p>
    <w:p>
      <w:pPr>
        <w:widowControl w:val="0"/>
        <w:ind w:firstLine="480" w:firstLineChars="200"/>
        <w:jc w:val="both"/>
        <w:rPr>
          <w:rFonts w:eastAsia="宋体"/>
          <w:b/>
          <w:kern w:val="2"/>
          <w:lang w:eastAsia="zh-CN"/>
        </w:rPr>
      </w:pPr>
      <w:r>
        <w:rPr>
          <w:rFonts w:eastAsia="宋体" w:hint="eastAsia"/>
          <w:b/>
          <w:kern w:val="2"/>
          <w:szCs w:val="22"/>
          <w:lang w:eastAsia="zh-CN"/>
        </w:rPr>
        <w:t>6.要求提供证明资料，在“说明”一栏中列明证明资料的位置,以便评审；未要求提供证明材料的，投标人可以不提供</w:t>
      </w:r>
      <w:r>
        <w:rPr>
          <w:rFonts w:eastAsia="宋体" w:hint="eastAsia"/>
          <w:b/>
          <w:kern w:val="2"/>
          <w:lang w:eastAsia="zh-CN"/>
        </w:rPr>
        <w:t>。</w:t>
      </w: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hint="eastAsia"/>
          <w:bCs/>
          <w:kern w:val="2"/>
          <w:lang w:eastAsia="zh-CN"/>
        </w:rPr>
        <w:t>四、技术要求偏离表</w:t>
      </w:r>
    </w:p>
    <w:tbl>
      <w:tblPr>
        <w:tblStyle w:val="TableNormal"/>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6"/>
        <w:gridCol w:w="2725"/>
        <w:gridCol w:w="1039"/>
        <w:gridCol w:w="629"/>
      </w:tblGrid>
      <w:tr>
        <w:tblPrEx>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4143"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招标技术要求</w:t>
            </w:r>
          </w:p>
        </w:tc>
        <w:tc>
          <w:tcPr>
            <w:tcW w:w="2730"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投标技术响应</w:t>
            </w:r>
          </w:p>
        </w:tc>
        <w:tc>
          <w:tcPr>
            <w:tcW w:w="1040"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偏离情况</w:t>
            </w:r>
          </w:p>
        </w:tc>
        <w:tc>
          <w:tcPr>
            <w:tcW w:w="630" w:type="dxa"/>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说明</w:t>
            </w:r>
          </w:p>
        </w:tc>
      </w:tr>
      <w:tr>
        <w:tblPrEx>
          <w:tblW w:w="5000" w:type="pct"/>
          <w:tblInd w:w="-37" w:type="dxa"/>
          <w:tblLayout w:type="fixed"/>
          <w:tblCellMar>
            <w:top w:w="0" w:type="dxa"/>
            <w:left w:w="108" w:type="dxa"/>
            <w:bottom w:w="0" w:type="dxa"/>
            <w:right w:w="108" w:type="dxa"/>
          </w:tblCellMar>
        </w:tblPrEx>
        <w:trPr>
          <w:trHeight w:val="170"/>
        </w:trPr>
        <w:tc>
          <w:tcPr>
            <w:tcW w:w="4143" w:type="dxa"/>
          </w:tcPr>
          <w:p>
            <w:pPr>
              <w:widowControl w:val="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（一）技术服务内容：</w:t>
            </w:r>
          </w:p>
          <w:p>
            <w:pPr>
              <w:widowControl w:val="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完成46例大鼠组织10x单细胞转录组测序及分析，具体包括：</w:t>
            </w:r>
          </w:p>
          <w:p>
            <w:pPr>
              <w:widowControl w:val="0"/>
              <w:jc w:val="left"/>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1、10x RNA提取+检测</w:t>
            </w:r>
          </w:p>
        </w:tc>
        <w:tc>
          <w:tcPr>
            <w:tcW w:w="2730" w:type="dxa"/>
          </w:tcPr>
          <w:p>
            <w:pPr>
              <w:widowControl w:val="0"/>
              <w:jc w:val="both"/>
              <w:rPr>
                <w:rFonts w:ascii="宋体" w:eastAsia="宋体" w:hAnsi="宋体" w:cs="宋体" w:hint="eastAsia"/>
                <w:color w:val="000000"/>
                <w:kern w:val="2"/>
                <w:sz w:val="21"/>
                <w:szCs w:val="21"/>
                <w:lang w:eastAsia="zh-CN"/>
              </w:rPr>
            </w:pPr>
          </w:p>
        </w:tc>
        <w:tc>
          <w:tcPr>
            <w:tcW w:w="1040" w:type="dxa"/>
          </w:tcPr>
          <w:p>
            <w:pPr>
              <w:widowControl w:val="0"/>
              <w:jc w:val="both"/>
              <w:rPr>
                <w:rFonts w:ascii="宋体" w:eastAsia="宋体" w:hAnsi="宋体" w:cs="宋体" w:hint="eastAsia"/>
                <w:color w:val="000000"/>
                <w:kern w:val="2"/>
                <w:sz w:val="21"/>
                <w:szCs w:val="21"/>
                <w:lang w:eastAsia="zh-CN"/>
              </w:rPr>
            </w:pPr>
          </w:p>
        </w:tc>
        <w:tc>
          <w:tcPr>
            <w:tcW w:w="63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143" w:type="dxa"/>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2、预实验（含动物提核悬液制备和Smart seq检测）</w:t>
            </w:r>
          </w:p>
        </w:tc>
        <w:tc>
          <w:tcPr>
            <w:tcW w:w="2730" w:type="dxa"/>
          </w:tcPr>
          <w:p>
            <w:pPr>
              <w:widowControl w:val="0"/>
              <w:jc w:val="both"/>
              <w:rPr>
                <w:rFonts w:ascii="宋体" w:eastAsia="宋体" w:hAnsi="宋体" w:cs="宋体" w:hint="eastAsia"/>
                <w:color w:val="000000"/>
                <w:kern w:val="2"/>
                <w:sz w:val="21"/>
                <w:szCs w:val="21"/>
                <w:lang w:eastAsia="zh-CN"/>
              </w:rPr>
            </w:pPr>
          </w:p>
        </w:tc>
        <w:tc>
          <w:tcPr>
            <w:tcW w:w="1040" w:type="dxa"/>
          </w:tcPr>
          <w:p>
            <w:pPr>
              <w:widowControl w:val="0"/>
              <w:jc w:val="both"/>
              <w:rPr>
                <w:rFonts w:ascii="宋体" w:eastAsia="宋体" w:hAnsi="宋体" w:cs="宋体" w:hint="eastAsia"/>
                <w:color w:val="000000"/>
                <w:kern w:val="2"/>
                <w:sz w:val="21"/>
                <w:szCs w:val="21"/>
                <w:lang w:eastAsia="zh-CN"/>
              </w:rPr>
            </w:pPr>
          </w:p>
        </w:tc>
        <w:tc>
          <w:tcPr>
            <w:tcW w:w="63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143" w:type="dxa"/>
          </w:tcPr>
          <w:p>
            <w:pPr>
              <w:widowControl w:val="0"/>
              <w:spacing w:line="360" w:lineRule="auto"/>
              <w:jc w:val="left"/>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3、动物组织制备提核悬液、过流式及去死细胞等。</w:t>
            </w:r>
          </w:p>
        </w:tc>
        <w:tc>
          <w:tcPr>
            <w:tcW w:w="2730" w:type="dxa"/>
          </w:tcPr>
          <w:p>
            <w:pPr>
              <w:widowControl w:val="0"/>
              <w:jc w:val="both"/>
              <w:rPr>
                <w:rFonts w:ascii="宋体" w:eastAsia="宋体" w:hAnsi="宋体" w:cs="宋体" w:hint="eastAsia"/>
                <w:color w:val="000000"/>
                <w:kern w:val="2"/>
                <w:sz w:val="21"/>
                <w:szCs w:val="21"/>
                <w:lang w:eastAsia="zh-CN"/>
              </w:rPr>
            </w:pPr>
          </w:p>
        </w:tc>
        <w:tc>
          <w:tcPr>
            <w:tcW w:w="1040" w:type="dxa"/>
          </w:tcPr>
          <w:p>
            <w:pPr>
              <w:widowControl w:val="0"/>
              <w:jc w:val="both"/>
              <w:rPr>
                <w:rFonts w:ascii="宋体" w:eastAsia="宋体" w:hAnsi="宋体" w:cs="宋体" w:hint="eastAsia"/>
                <w:color w:val="000000"/>
                <w:kern w:val="2"/>
                <w:sz w:val="21"/>
                <w:szCs w:val="21"/>
                <w:lang w:eastAsia="zh-CN"/>
              </w:rPr>
            </w:pPr>
          </w:p>
        </w:tc>
        <w:tc>
          <w:tcPr>
            <w:tcW w:w="63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143" w:type="dxa"/>
          </w:tcPr>
          <w:p>
            <w:pPr>
              <w:widowControl w:val="0"/>
              <w:spacing w:line="360" w:lineRule="auto"/>
              <w:jc w:val="left"/>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4、10x单细胞转录组测序，每份样本产生不少于100G数据量。</w:t>
            </w:r>
          </w:p>
        </w:tc>
        <w:tc>
          <w:tcPr>
            <w:tcW w:w="2730" w:type="dxa"/>
          </w:tcPr>
          <w:p>
            <w:pPr>
              <w:widowControl w:val="0"/>
              <w:jc w:val="both"/>
              <w:rPr>
                <w:rFonts w:ascii="宋体" w:eastAsia="宋体" w:hAnsi="宋体" w:cs="宋体" w:hint="eastAsia"/>
                <w:color w:val="000000"/>
                <w:kern w:val="2"/>
                <w:sz w:val="21"/>
                <w:szCs w:val="21"/>
                <w:lang w:eastAsia="zh-CN"/>
              </w:rPr>
            </w:pPr>
          </w:p>
        </w:tc>
        <w:tc>
          <w:tcPr>
            <w:tcW w:w="1040" w:type="dxa"/>
          </w:tcPr>
          <w:p>
            <w:pPr>
              <w:widowControl w:val="0"/>
              <w:jc w:val="both"/>
              <w:rPr>
                <w:rFonts w:ascii="宋体" w:eastAsia="宋体" w:hAnsi="宋体" w:cs="宋体" w:hint="eastAsia"/>
                <w:color w:val="000000"/>
                <w:kern w:val="2"/>
                <w:sz w:val="21"/>
                <w:szCs w:val="21"/>
                <w:lang w:eastAsia="zh-CN"/>
              </w:rPr>
            </w:pPr>
          </w:p>
        </w:tc>
        <w:tc>
          <w:tcPr>
            <w:tcW w:w="63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143" w:type="dxa"/>
          </w:tcPr>
          <w:p>
            <w:pPr>
              <w:widowControl w:val="0"/>
              <w:spacing w:line="360" w:lineRule="auto"/>
              <w:jc w:val="left"/>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5、完成相应的信息分析</w:t>
            </w:r>
          </w:p>
        </w:tc>
        <w:tc>
          <w:tcPr>
            <w:tcW w:w="2730" w:type="dxa"/>
          </w:tcPr>
          <w:p>
            <w:pPr>
              <w:widowControl w:val="0"/>
              <w:jc w:val="both"/>
              <w:rPr>
                <w:rFonts w:ascii="宋体" w:eastAsia="宋体" w:hAnsi="宋体" w:cs="宋体" w:hint="eastAsia"/>
                <w:color w:val="000000"/>
                <w:kern w:val="2"/>
                <w:sz w:val="21"/>
                <w:szCs w:val="21"/>
                <w:lang w:eastAsia="zh-CN"/>
              </w:rPr>
            </w:pPr>
          </w:p>
        </w:tc>
        <w:tc>
          <w:tcPr>
            <w:tcW w:w="1040" w:type="dxa"/>
          </w:tcPr>
          <w:p>
            <w:pPr>
              <w:widowControl w:val="0"/>
              <w:jc w:val="both"/>
              <w:rPr>
                <w:rFonts w:ascii="宋体" w:eastAsia="宋体" w:hAnsi="宋体" w:cs="宋体" w:hint="eastAsia"/>
                <w:color w:val="000000"/>
                <w:kern w:val="2"/>
                <w:sz w:val="21"/>
                <w:szCs w:val="21"/>
                <w:lang w:eastAsia="zh-CN"/>
              </w:rPr>
            </w:pPr>
          </w:p>
        </w:tc>
        <w:tc>
          <w:tcPr>
            <w:tcW w:w="63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143" w:type="dxa"/>
          </w:tcPr>
          <w:p>
            <w:pPr>
              <w:widowControl w:val="0"/>
              <w:spacing w:line="360" w:lineRule="auto"/>
              <w:jc w:val="left"/>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（二）技术路线：</w:t>
            </w:r>
          </w:p>
          <w:p>
            <w:pPr>
              <w:widowControl w:val="0"/>
              <w:spacing w:line="360" w:lineRule="auto"/>
              <w:jc w:val="left"/>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对采购方提供的46个组织样品进行检测，合格后采取以下技术路线进行10x单细胞转录组3’-v3测序及分析:10X genomics单细胞转录组样品制备――上机测序――生物信息学分析。</w:t>
            </w:r>
          </w:p>
        </w:tc>
        <w:tc>
          <w:tcPr>
            <w:tcW w:w="2730" w:type="dxa"/>
          </w:tcPr>
          <w:p>
            <w:pPr>
              <w:widowControl w:val="0"/>
              <w:jc w:val="both"/>
              <w:rPr>
                <w:rFonts w:ascii="宋体" w:eastAsia="宋体" w:hAnsi="宋体" w:cs="宋体" w:hint="eastAsia"/>
                <w:color w:val="000000"/>
                <w:kern w:val="2"/>
                <w:sz w:val="21"/>
                <w:szCs w:val="21"/>
                <w:lang w:eastAsia="zh-CN"/>
              </w:rPr>
            </w:pPr>
          </w:p>
        </w:tc>
        <w:tc>
          <w:tcPr>
            <w:tcW w:w="1040" w:type="dxa"/>
          </w:tcPr>
          <w:p>
            <w:pPr>
              <w:widowControl w:val="0"/>
              <w:jc w:val="both"/>
              <w:rPr>
                <w:rFonts w:ascii="宋体" w:eastAsia="宋体" w:hAnsi="宋体" w:cs="宋体" w:hint="eastAsia"/>
                <w:color w:val="000000"/>
                <w:kern w:val="2"/>
                <w:sz w:val="21"/>
                <w:szCs w:val="21"/>
                <w:lang w:eastAsia="zh-CN"/>
              </w:rPr>
            </w:pPr>
          </w:p>
        </w:tc>
        <w:tc>
          <w:tcPr>
            <w:tcW w:w="63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143" w:type="dxa"/>
          </w:tcPr>
          <w:p>
            <w:pPr>
              <w:widowControl w:val="0"/>
              <w:spacing w:line="360" w:lineRule="auto"/>
              <w:jc w:val="left"/>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（三）分析内容：</w:t>
            </w:r>
          </w:p>
          <w:p>
            <w:pPr>
              <w:widowControl w:val="0"/>
              <w:spacing w:line="360" w:lineRule="auto"/>
              <w:jc w:val="left"/>
              <w:rPr>
                <w:rFonts w:ascii="宋体" w:eastAsia="宋体" w:hAnsi="宋体" w:cs="宋体" w:hint="eastAsia"/>
                <w:b/>
                <w:bCs/>
                <w:color w:val="000000"/>
                <w:kern w:val="2"/>
                <w:sz w:val="21"/>
                <w:szCs w:val="21"/>
                <w:lang w:eastAsia="zh-CN"/>
              </w:rPr>
            </w:pPr>
            <w:r>
              <w:rPr>
                <w:rFonts w:ascii="宋体" w:eastAsia="宋体" w:hAnsi="宋体" w:cs="宋体" w:hint="eastAsia"/>
                <w:bCs/>
                <w:kern w:val="2"/>
                <w:sz w:val="21"/>
                <w:szCs w:val="21"/>
                <w:lang w:eastAsia="zh-CN"/>
              </w:rPr>
              <w:t>1、测序数据质控和表达量定量:测序数据基本质控、数据定量及最终鉴定细胞表达量矩阵生成；</w:t>
            </w:r>
          </w:p>
        </w:tc>
        <w:tc>
          <w:tcPr>
            <w:tcW w:w="2730" w:type="dxa"/>
          </w:tcPr>
          <w:p>
            <w:pPr>
              <w:widowControl w:val="0"/>
              <w:jc w:val="both"/>
              <w:rPr>
                <w:rFonts w:ascii="宋体" w:eastAsia="宋体" w:hAnsi="宋体" w:cs="宋体" w:hint="eastAsia"/>
                <w:b/>
                <w:bCs/>
                <w:color w:val="FF0000"/>
                <w:kern w:val="2"/>
                <w:sz w:val="21"/>
                <w:szCs w:val="21"/>
                <w:lang w:eastAsia="zh-CN"/>
              </w:rPr>
            </w:pPr>
          </w:p>
        </w:tc>
        <w:tc>
          <w:tcPr>
            <w:tcW w:w="1040" w:type="dxa"/>
          </w:tcPr>
          <w:p>
            <w:pPr>
              <w:widowControl w:val="0"/>
              <w:jc w:val="both"/>
              <w:rPr>
                <w:rFonts w:ascii="宋体" w:eastAsia="宋体" w:hAnsi="宋体" w:cs="宋体" w:hint="eastAsia"/>
                <w:b/>
                <w:bCs/>
                <w:color w:val="FF0000"/>
                <w:kern w:val="2"/>
                <w:sz w:val="21"/>
                <w:szCs w:val="21"/>
                <w:lang w:eastAsia="zh-CN"/>
              </w:rPr>
            </w:pPr>
          </w:p>
        </w:tc>
        <w:tc>
          <w:tcPr>
            <w:tcW w:w="630" w:type="dxa"/>
          </w:tcPr>
          <w:p>
            <w:pPr>
              <w:widowControl w:val="0"/>
              <w:jc w:val="both"/>
              <w:rPr>
                <w:rFonts w:ascii="宋体" w:eastAsia="宋体" w:hAnsi="宋体" w:cs="宋体" w:hint="eastAsia"/>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143" w:type="dxa"/>
          </w:tcPr>
          <w:p>
            <w:pPr>
              <w:widowControl w:val="0"/>
              <w:spacing w:line="360" w:lineRule="auto"/>
              <w:jc w:val="left"/>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2、细胞过滤:过滤前后各样本/分组细胞数据量统计及过滤前后各样本/分组细胞基本信息统计；</w:t>
            </w:r>
          </w:p>
        </w:tc>
        <w:tc>
          <w:tcPr>
            <w:tcW w:w="2730" w:type="dxa"/>
          </w:tcPr>
          <w:p>
            <w:pPr>
              <w:widowControl w:val="0"/>
              <w:jc w:val="both"/>
              <w:rPr>
                <w:rFonts w:ascii="宋体" w:eastAsia="宋体" w:hAnsi="宋体" w:cs="宋体" w:hint="eastAsia"/>
                <w:color w:val="000000"/>
                <w:kern w:val="2"/>
                <w:sz w:val="21"/>
                <w:szCs w:val="21"/>
                <w:lang w:eastAsia="zh-CN"/>
              </w:rPr>
            </w:pPr>
          </w:p>
        </w:tc>
        <w:tc>
          <w:tcPr>
            <w:tcW w:w="1040" w:type="dxa"/>
          </w:tcPr>
          <w:p>
            <w:pPr>
              <w:widowControl w:val="0"/>
              <w:jc w:val="both"/>
              <w:rPr>
                <w:rFonts w:ascii="宋体" w:eastAsia="宋体" w:hAnsi="宋体" w:cs="宋体" w:hint="eastAsia"/>
                <w:color w:val="000000"/>
                <w:kern w:val="2"/>
                <w:sz w:val="21"/>
                <w:szCs w:val="21"/>
                <w:lang w:eastAsia="zh-CN"/>
              </w:rPr>
            </w:pPr>
          </w:p>
        </w:tc>
        <w:tc>
          <w:tcPr>
            <w:tcW w:w="63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65"/>
        </w:trPr>
        <w:tc>
          <w:tcPr>
            <w:tcW w:w="4143" w:type="dxa"/>
          </w:tcPr>
          <w:p>
            <w:pPr>
              <w:widowControl w:val="0"/>
              <w:spacing w:line="360" w:lineRule="auto"/>
              <w:jc w:val="left"/>
              <w:rPr>
                <w:rFonts w:ascii="宋体" w:eastAsia="宋体" w:hAnsi="宋体" w:cs="宋体" w:hint="eastAsia"/>
                <w:b/>
                <w:bCs/>
                <w:color w:val="000000"/>
                <w:kern w:val="2"/>
                <w:sz w:val="21"/>
                <w:szCs w:val="21"/>
                <w:lang w:eastAsia="zh-CN"/>
              </w:rPr>
            </w:pPr>
            <w:r>
              <w:rPr>
                <w:rFonts w:ascii="宋体" w:eastAsia="宋体" w:hAnsi="宋体" w:cs="宋体" w:hint="eastAsia"/>
                <w:bCs/>
                <w:kern w:val="2"/>
                <w:sz w:val="21"/>
                <w:szCs w:val="21"/>
                <w:lang w:eastAsia="zh-CN"/>
              </w:rPr>
              <w:t>3、单细胞亚群分类:非正常细胞的进一步过滤（分别对多胞和低质量细胞进行过滤）、细胞亚群分类结果统计、各样本/分组在各细胞亚群细胞数量统计、基因在各个细胞亚群表达量均值统计、各亚群相关性分析、细胞与亚群对照表绘制、分类结果可视化、基于已知标记基因的分类效果评估及单细胞亚群鉴定；</w:t>
            </w:r>
          </w:p>
        </w:tc>
        <w:tc>
          <w:tcPr>
            <w:tcW w:w="2730" w:type="dxa"/>
          </w:tcPr>
          <w:p>
            <w:pPr>
              <w:widowControl w:val="0"/>
              <w:jc w:val="both"/>
              <w:rPr>
                <w:rFonts w:ascii="宋体" w:eastAsia="宋体" w:hAnsi="宋体" w:cs="宋体" w:hint="eastAsia"/>
                <w:b/>
                <w:bCs/>
                <w:color w:val="FF0000"/>
                <w:kern w:val="2"/>
                <w:sz w:val="21"/>
                <w:szCs w:val="21"/>
                <w:lang w:eastAsia="zh-CN"/>
              </w:rPr>
            </w:pPr>
          </w:p>
        </w:tc>
        <w:tc>
          <w:tcPr>
            <w:tcW w:w="1040" w:type="dxa"/>
          </w:tcPr>
          <w:p>
            <w:pPr>
              <w:widowControl w:val="0"/>
              <w:jc w:val="both"/>
              <w:rPr>
                <w:rFonts w:ascii="宋体" w:eastAsia="宋体" w:hAnsi="宋体" w:cs="宋体" w:hint="eastAsia"/>
                <w:b/>
                <w:bCs/>
                <w:color w:val="FF0000"/>
                <w:kern w:val="2"/>
                <w:sz w:val="21"/>
                <w:szCs w:val="21"/>
                <w:lang w:eastAsia="zh-CN"/>
              </w:rPr>
            </w:pPr>
          </w:p>
        </w:tc>
        <w:tc>
          <w:tcPr>
            <w:tcW w:w="630" w:type="dxa"/>
          </w:tcPr>
          <w:p>
            <w:pPr>
              <w:widowControl w:val="0"/>
              <w:jc w:val="both"/>
              <w:rPr>
                <w:rFonts w:ascii="宋体" w:eastAsia="宋体" w:hAnsi="宋体" w:cs="宋体" w:hint="eastAsia"/>
                <w:b/>
                <w:bCs/>
                <w:color w:val="FF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170"/>
        </w:trPr>
        <w:tc>
          <w:tcPr>
            <w:tcW w:w="4143" w:type="dxa"/>
          </w:tcPr>
          <w:p>
            <w:pPr>
              <w:widowControl w:val="0"/>
              <w:spacing w:line="360" w:lineRule="auto"/>
              <w:jc w:val="left"/>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4、亚群上调表达基因分析:上调表达基因的筛选、分布、GO/KEGG/Reactome（限大鼠）富集分析及上调基因蛋白质互作网络分析；</w:t>
            </w:r>
          </w:p>
        </w:tc>
        <w:tc>
          <w:tcPr>
            <w:tcW w:w="2730" w:type="dxa"/>
          </w:tcPr>
          <w:p>
            <w:pPr>
              <w:widowControl w:val="0"/>
              <w:jc w:val="both"/>
              <w:rPr>
                <w:rFonts w:ascii="宋体" w:eastAsia="宋体" w:hAnsi="宋体" w:cs="宋体" w:hint="eastAsia"/>
                <w:color w:val="000000"/>
                <w:kern w:val="2"/>
                <w:sz w:val="21"/>
                <w:szCs w:val="21"/>
                <w:lang w:eastAsia="zh-CN"/>
              </w:rPr>
            </w:pPr>
          </w:p>
        </w:tc>
        <w:tc>
          <w:tcPr>
            <w:tcW w:w="1040" w:type="dxa"/>
          </w:tcPr>
          <w:p>
            <w:pPr>
              <w:widowControl w:val="0"/>
              <w:jc w:val="both"/>
              <w:rPr>
                <w:rFonts w:ascii="宋体" w:eastAsia="宋体" w:hAnsi="宋体" w:cs="宋体" w:hint="eastAsia"/>
                <w:color w:val="000000"/>
                <w:kern w:val="2"/>
                <w:sz w:val="21"/>
                <w:szCs w:val="21"/>
                <w:lang w:eastAsia="zh-CN"/>
              </w:rPr>
            </w:pPr>
          </w:p>
        </w:tc>
        <w:tc>
          <w:tcPr>
            <w:tcW w:w="63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32"/>
        </w:trPr>
        <w:tc>
          <w:tcPr>
            <w:tcW w:w="4143" w:type="dxa"/>
          </w:tcPr>
          <w:p>
            <w:pPr>
              <w:widowControl w:val="0"/>
              <w:spacing w:line="360" w:lineRule="auto"/>
              <w:jc w:val="left"/>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5、GSVA分析</w:t>
            </w:r>
          </w:p>
        </w:tc>
        <w:tc>
          <w:tcPr>
            <w:tcW w:w="2730" w:type="dxa"/>
          </w:tcPr>
          <w:p>
            <w:pPr>
              <w:widowControl w:val="0"/>
              <w:jc w:val="both"/>
              <w:rPr>
                <w:rFonts w:ascii="宋体" w:eastAsia="宋体" w:hAnsi="宋体" w:cs="宋体" w:hint="eastAsia"/>
                <w:color w:val="000000"/>
                <w:kern w:val="2"/>
                <w:sz w:val="21"/>
                <w:szCs w:val="21"/>
                <w:lang w:eastAsia="zh-CN"/>
              </w:rPr>
            </w:pPr>
          </w:p>
        </w:tc>
        <w:tc>
          <w:tcPr>
            <w:tcW w:w="1040" w:type="dxa"/>
          </w:tcPr>
          <w:p>
            <w:pPr>
              <w:widowControl w:val="0"/>
              <w:jc w:val="both"/>
              <w:rPr>
                <w:rFonts w:ascii="宋体" w:eastAsia="宋体" w:hAnsi="宋体" w:cs="宋体" w:hint="eastAsia"/>
                <w:color w:val="000000"/>
                <w:kern w:val="2"/>
                <w:sz w:val="21"/>
                <w:szCs w:val="21"/>
                <w:lang w:eastAsia="zh-CN"/>
              </w:rPr>
            </w:pPr>
          </w:p>
        </w:tc>
        <w:tc>
          <w:tcPr>
            <w:tcW w:w="63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20"/>
        </w:trPr>
        <w:tc>
          <w:tcPr>
            <w:tcW w:w="4143" w:type="dxa"/>
          </w:tcPr>
          <w:p>
            <w:pPr>
              <w:widowControl w:val="0"/>
              <w:spacing w:line="360" w:lineRule="auto"/>
              <w:jc w:val="left"/>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6、转录因子注释（限大鼠）；</w:t>
            </w:r>
          </w:p>
        </w:tc>
        <w:tc>
          <w:tcPr>
            <w:tcW w:w="2730" w:type="dxa"/>
          </w:tcPr>
          <w:p>
            <w:pPr>
              <w:widowControl w:val="0"/>
              <w:jc w:val="both"/>
              <w:rPr>
                <w:rFonts w:ascii="宋体" w:eastAsia="宋体" w:hAnsi="宋体" w:cs="宋体" w:hint="eastAsia"/>
                <w:color w:val="000000"/>
                <w:kern w:val="2"/>
                <w:sz w:val="21"/>
                <w:szCs w:val="21"/>
                <w:lang w:eastAsia="zh-CN"/>
              </w:rPr>
            </w:pPr>
          </w:p>
        </w:tc>
        <w:tc>
          <w:tcPr>
            <w:tcW w:w="1040" w:type="dxa"/>
          </w:tcPr>
          <w:p>
            <w:pPr>
              <w:widowControl w:val="0"/>
              <w:jc w:val="both"/>
              <w:rPr>
                <w:rFonts w:ascii="宋体" w:eastAsia="宋体" w:hAnsi="宋体" w:cs="宋体" w:hint="eastAsia"/>
                <w:color w:val="000000"/>
                <w:kern w:val="2"/>
                <w:sz w:val="21"/>
                <w:szCs w:val="21"/>
                <w:lang w:eastAsia="zh-CN"/>
              </w:rPr>
            </w:pPr>
          </w:p>
        </w:tc>
        <w:tc>
          <w:tcPr>
            <w:tcW w:w="63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20"/>
        </w:trPr>
        <w:tc>
          <w:tcPr>
            <w:tcW w:w="4143" w:type="dxa"/>
          </w:tcPr>
          <w:p>
            <w:pPr>
              <w:widowControl w:val="0"/>
              <w:spacing w:line="360" w:lineRule="auto"/>
              <w:jc w:val="left"/>
              <w:rPr>
                <w:rFonts w:ascii="宋体" w:eastAsia="宋体" w:hAnsi="宋体" w:cs="宋体" w:hint="eastAsia"/>
                <w:bCs/>
                <w:kern w:val="2"/>
                <w:sz w:val="21"/>
                <w:szCs w:val="21"/>
                <w:lang w:eastAsia="zh-CN"/>
              </w:rPr>
            </w:pPr>
            <w:bookmarkStart w:id="48" w:name="_Hlk72095977"/>
            <w:r>
              <w:rPr>
                <w:rFonts w:ascii="宋体" w:eastAsia="宋体" w:hAnsi="宋体" w:cs="宋体" w:hint="eastAsia"/>
                <w:bCs/>
                <w:kern w:val="2"/>
                <w:sz w:val="21"/>
                <w:szCs w:val="21"/>
                <w:lang w:eastAsia="zh-CN"/>
              </w:rPr>
              <w:t>7、膜蛋白注释（限大鼠）。</w:t>
            </w:r>
          </w:p>
        </w:tc>
        <w:tc>
          <w:tcPr>
            <w:tcW w:w="2730" w:type="dxa"/>
          </w:tcPr>
          <w:p>
            <w:pPr>
              <w:widowControl w:val="0"/>
              <w:jc w:val="both"/>
              <w:rPr>
                <w:rFonts w:ascii="宋体" w:eastAsia="宋体" w:hAnsi="宋体" w:cs="宋体" w:hint="eastAsia"/>
                <w:color w:val="000000"/>
                <w:kern w:val="2"/>
                <w:sz w:val="21"/>
                <w:szCs w:val="21"/>
                <w:lang w:eastAsia="zh-CN"/>
              </w:rPr>
            </w:pPr>
          </w:p>
        </w:tc>
        <w:tc>
          <w:tcPr>
            <w:tcW w:w="1040" w:type="dxa"/>
          </w:tcPr>
          <w:p>
            <w:pPr>
              <w:widowControl w:val="0"/>
              <w:jc w:val="both"/>
              <w:rPr>
                <w:rFonts w:ascii="宋体" w:eastAsia="宋体" w:hAnsi="宋体" w:cs="宋体" w:hint="eastAsia"/>
                <w:color w:val="000000"/>
                <w:kern w:val="2"/>
                <w:sz w:val="21"/>
                <w:szCs w:val="21"/>
                <w:lang w:eastAsia="zh-CN"/>
              </w:rPr>
            </w:pPr>
          </w:p>
        </w:tc>
        <w:tc>
          <w:tcPr>
            <w:tcW w:w="630" w:type="dxa"/>
          </w:tcPr>
          <w:p>
            <w:pPr>
              <w:widowControl w:val="0"/>
              <w:jc w:val="both"/>
              <w:rPr>
                <w:rFonts w:ascii="宋体" w:eastAsia="宋体" w:hAnsi="宋体" w:cs="宋体" w:hint="eastAsia"/>
                <w:color w:val="000000"/>
                <w:kern w:val="2"/>
                <w:sz w:val="21"/>
                <w:szCs w:val="21"/>
                <w:lang w:eastAsia="zh-CN"/>
              </w:rPr>
            </w:pPr>
          </w:p>
        </w:tc>
      </w:tr>
      <w:tr>
        <w:tblPrEx>
          <w:tblW w:w="5000" w:type="pct"/>
          <w:tblInd w:w="-37" w:type="dxa"/>
          <w:tblLayout w:type="fixed"/>
          <w:tblCellMar>
            <w:top w:w="0" w:type="dxa"/>
            <w:left w:w="108" w:type="dxa"/>
            <w:bottom w:w="0" w:type="dxa"/>
            <w:right w:w="108" w:type="dxa"/>
          </w:tblCellMar>
        </w:tblPrEx>
        <w:trPr>
          <w:trHeight w:val="20"/>
        </w:trPr>
        <w:tc>
          <w:tcPr>
            <w:tcW w:w="4143" w:type="dxa"/>
          </w:tcPr>
          <w:p>
            <w:pPr>
              <w:widowControl w:val="0"/>
              <w:spacing w:line="360" w:lineRule="auto"/>
              <w:jc w:val="left"/>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（四）其他：中标单位需要有丰富的单细胞悬液制备经验，协助采购方进行悬液制备及过流式等处理。</w:t>
            </w:r>
          </w:p>
        </w:tc>
        <w:tc>
          <w:tcPr>
            <w:tcW w:w="2730" w:type="dxa"/>
          </w:tcPr>
          <w:p>
            <w:pPr>
              <w:widowControl w:val="0"/>
              <w:jc w:val="both"/>
              <w:rPr>
                <w:rFonts w:ascii="宋体" w:eastAsia="宋体" w:hAnsi="宋体" w:cs="宋体" w:hint="eastAsia"/>
                <w:color w:val="000000"/>
                <w:kern w:val="2"/>
                <w:sz w:val="21"/>
                <w:szCs w:val="21"/>
                <w:lang w:eastAsia="zh-CN"/>
              </w:rPr>
            </w:pPr>
          </w:p>
        </w:tc>
        <w:tc>
          <w:tcPr>
            <w:tcW w:w="1040" w:type="dxa"/>
          </w:tcPr>
          <w:p>
            <w:pPr>
              <w:widowControl w:val="0"/>
              <w:jc w:val="both"/>
              <w:rPr>
                <w:rFonts w:ascii="宋体" w:eastAsia="宋体" w:hAnsi="宋体" w:cs="宋体" w:hint="eastAsia"/>
                <w:color w:val="000000"/>
                <w:kern w:val="2"/>
                <w:sz w:val="21"/>
                <w:szCs w:val="21"/>
                <w:lang w:eastAsia="zh-CN"/>
              </w:rPr>
            </w:pPr>
          </w:p>
        </w:tc>
        <w:tc>
          <w:tcPr>
            <w:tcW w:w="630" w:type="dxa"/>
          </w:tcPr>
          <w:p>
            <w:pPr>
              <w:widowControl w:val="0"/>
              <w:jc w:val="both"/>
              <w:rPr>
                <w:rFonts w:ascii="宋体" w:eastAsia="宋体" w:hAnsi="宋体" w:cs="宋体" w:hint="eastAsia"/>
                <w:color w:val="000000"/>
                <w:kern w:val="2"/>
                <w:sz w:val="21"/>
                <w:szCs w:val="21"/>
                <w:lang w:eastAsia="zh-CN"/>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eastAsia="宋体"/>
          <w:kern w:val="2"/>
          <w:sz w:val="21"/>
          <w:szCs w:val="21"/>
          <w:lang w:eastAsia="zh-CN"/>
        </w:rPr>
      </w:pPr>
      <w:r>
        <w:rPr>
          <w:rFonts w:eastAsia="宋体" w:hint="eastAsia"/>
          <w:kern w:val="2"/>
          <w:sz w:val="21"/>
          <w:szCs w:val="21"/>
          <w:lang w:eastAsia="zh-CN"/>
        </w:rPr>
        <w:t>证明资料【如有的话，提供的证明资料应统一编号（排序），格式自定】</w:t>
      </w:r>
      <w:bookmarkEnd w:id="48"/>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49" w:name="_Hlk72094407"/>
      <w:r>
        <w:rPr>
          <w:rFonts w:eastAsia="宋体" w:hint="eastAsia"/>
          <w:bCs/>
          <w:kern w:val="2"/>
          <w:sz w:val="21"/>
          <w:szCs w:val="21"/>
          <w:lang w:eastAsia="zh-CN"/>
        </w:rPr>
        <w:t>对应“用户需求书”中的“技术要求”章节</w:t>
      </w:r>
      <w:bookmarkEnd w:id="49"/>
      <w:r>
        <w:rPr>
          <w:rFonts w:eastAsia="宋体"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1"/>
        <w:rPr>
          <w:rFonts w:eastAsia="宋体" w:hint="eastAsia"/>
          <w:bCs/>
          <w:color w:val="FF0000"/>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eastAsia="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50" w:name="_Hlk72158270"/>
      <w:r>
        <w:rPr>
          <w:rFonts w:eastAsia="宋体" w:hint="eastAsia"/>
          <w:bCs/>
          <w:kern w:val="2"/>
          <w:sz w:val="21"/>
          <w:szCs w:val="21"/>
          <w:lang w:eastAsia="zh-CN"/>
        </w:rPr>
        <w:t>“偏离情况”</w:t>
      </w:r>
      <w:bookmarkEnd w:id="50"/>
      <w:r>
        <w:rPr>
          <w:rFonts w:eastAsia="宋体" w:hint="eastAsia"/>
          <w:bCs/>
          <w:kern w:val="2"/>
          <w:sz w:val="21"/>
          <w:szCs w:val="21"/>
          <w:lang w:eastAsia="zh-CN"/>
        </w:rPr>
        <w:t>一栏填写如实填写“正偏离”、“负偏离”或“无偏离”，其中：</w:t>
      </w:r>
      <w:bookmarkStart w:id="51"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51"/>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eastAsia="宋体" w:hint="eastAsia"/>
          <w:bCs/>
          <w:kern w:val="2"/>
          <w:sz w:val="21"/>
          <w:szCs w:val="21"/>
          <w:lang w:eastAsia="zh-CN"/>
        </w:rPr>
        <w:t>负</w:t>
      </w:r>
      <w:r>
        <w:rPr>
          <w:rFonts w:eastAsia="宋体" w:hint="eastAsia"/>
          <w:bCs/>
          <w:kern w:val="2"/>
          <w:sz w:val="21"/>
          <w:szCs w:val="21"/>
          <w:lang w:eastAsia="zh-CN"/>
        </w:rPr>
        <w:t>偏离条款，不作为评分准则中的评分内容</w:t>
      </w:r>
      <w:r>
        <w:rPr>
          <w:rFonts w:eastAsia="宋体" w:hint="eastAsia"/>
          <w:bCs/>
          <w:kern w:val="2"/>
          <w:sz w:val="21"/>
          <w:szCs w:val="21"/>
          <w:lang w:eastAsia="zh-CN"/>
        </w:rPr>
        <w:t>，</w:t>
      </w:r>
      <w:r>
        <w:rPr>
          <w:rFonts w:eastAsia="宋体" w:hint="eastAsia"/>
          <w:bCs/>
          <w:kern w:val="2"/>
          <w:sz w:val="21"/>
          <w:szCs w:val="21"/>
          <w:lang w:eastAsia="zh-CN"/>
        </w:rPr>
        <w:t>如未响应或出现负偏离的，将</w:t>
      </w:r>
      <w:r>
        <w:rPr>
          <w:rFonts w:eastAsia="宋体" w:hint="eastAsia"/>
          <w:bCs/>
          <w:kern w:val="2"/>
          <w:sz w:val="21"/>
          <w:szCs w:val="21"/>
          <w:lang w:eastAsia="zh-CN"/>
        </w:rPr>
        <w:t>做</w:t>
      </w:r>
      <w:r>
        <w:rPr>
          <w:rFonts w:eastAsia="宋体" w:hint="eastAsia"/>
          <w:bCs/>
          <w:kern w:val="2"/>
          <w:sz w:val="21"/>
          <w:szCs w:val="21"/>
          <w:lang w:eastAsia="zh-CN"/>
        </w:rPr>
        <w:t>投标无效处理</w:t>
      </w:r>
      <w:r>
        <w:rPr>
          <w:rFonts w:eastAsia="宋体"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52" w:name="_Hlk72096106"/>
      <w:r>
        <w:rPr>
          <w:rFonts w:eastAsia="宋体" w:hint="eastAsia"/>
          <w:bCs/>
          <w:kern w:val="2"/>
          <w:sz w:val="21"/>
          <w:szCs w:val="21"/>
          <w:lang w:eastAsia="zh-CN"/>
        </w:rPr>
        <w:t>证明资料条款响应要求</w:t>
      </w:r>
      <w:bookmarkEnd w:id="52"/>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3"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4" w:name="_Hlk73558164"/>
      <w:r>
        <w:rPr>
          <w:rFonts w:eastAsia="宋体" w:hint="eastAsia"/>
          <w:bCs/>
          <w:kern w:val="2"/>
          <w:sz w:val="21"/>
          <w:szCs w:val="21"/>
          <w:lang w:eastAsia="zh-CN"/>
        </w:rPr>
        <w:t>且投标人在“偏离情况”一栏响应为“正偏离”或“无偏离”的，经评审委员会认定，将判定为负偏离。</w:t>
      </w:r>
      <w:bookmarkEnd w:id="53"/>
      <w:bookmarkEnd w:id="54"/>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55" w:name="_Hlk72096137"/>
      <w:r>
        <w:rPr>
          <w:rFonts w:eastAsia="宋体" w:hint="eastAsia"/>
          <w:bCs/>
          <w:kern w:val="2"/>
          <w:sz w:val="21"/>
          <w:szCs w:val="21"/>
          <w:lang w:eastAsia="zh-CN"/>
        </w:rPr>
        <w:t>表后“证明资料”部分内容的编制</w:t>
      </w:r>
      <w:bookmarkEnd w:id="55"/>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6"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56"/>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57" w:name="_Hlk72096176"/>
      <w:r>
        <w:rPr>
          <w:rFonts w:eastAsia="宋体" w:hint="eastAsia"/>
          <w:bCs/>
          <w:kern w:val="2"/>
          <w:sz w:val="21"/>
          <w:szCs w:val="21"/>
          <w:lang w:eastAsia="zh-CN"/>
        </w:rPr>
        <w:t>证明资料的形式及其它具体要求</w:t>
      </w:r>
      <w:bookmarkEnd w:id="57"/>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58" w:name="_Hlk72158213"/>
      <w:r>
        <w:rPr>
          <w:rFonts w:eastAsia="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8"/>
    </w:p>
    <w:p>
      <w:pPr>
        <w:widowControl w:val="0"/>
        <w:ind w:firstLine="480" w:firstLineChars="200"/>
        <w:jc w:val="both"/>
        <w:rPr>
          <w:rFonts w:eastAsia="宋体"/>
          <w:b/>
          <w:kern w:val="2"/>
          <w:lang w:eastAsia="zh-CN"/>
        </w:rPr>
      </w:pPr>
    </w:p>
    <w:p>
      <w:pPr>
        <w:widowControl w:val="0"/>
        <w:jc w:val="both"/>
        <w:rPr>
          <w:rFonts w:eastAsia="宋体"/>
          <w:kern w:val="2"/>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hint="eastAsia"/>
          <w:kern w:val="2"/>
          <w:szCs w:val="20"/>
          <w:lang w:eastAsia="zh-CN"/>
        </w:rPr>
        <w:t>五、商务要求偏离表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4"/>
        <w:gridCol w:w="1551"/>
        <w:gridCol w:w="2518"/>
        <w:gridCol w:w="1556"/>
        <w:gridCol w:w="1015"/>
        <w:gridCol w:w="101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565"/>
          <w:jc w:val="center"/>
        </w:trPr>
        <w:tc>
          <w:tcPr>
            <w:tcW w:w="828" w:type="dxa"/>
            <w:shd w:val="clear" w:color="auto" w:fill="auto"/>
            <w:vAlign w:val="center"/>
          </w:tcPr>
          <w:p>
            <w:pPr>
              <w:widowControl w:val="0"/>
              <w:jc w:val="center"/>
              <w:rPr>
                <w:rFonts w:eastAsia="宋体" w:cs="宋体"/>
                <w:kern w:val="2"/>
                <w:sz w:val="21"/>
                <w:szCs w:val="21"/>
                <w:lang w:eastAsia="zh-CN"/>
              </w:rPr>
            </w:pPr>
            <w:r>
              <w:rPr>
                <w:rFonts w:eastAsia="宋体" w:hint="eastAsia"/>
                <w:kern w:val="2"/>
                <w:sz w:val="21"/>
                <w:szCs w:val="21"/>
                <w:lang w:eastAsia="zh-CN"/>
              </w:rPr>
              <w:t>序号</w:t>
            </w:r>
          </w:p>
        </w:tc>
        <w:tc>
          <w:tcPr>
            <w:tcW w:w="1470" w:type="dxa"/>
            <w:shd w:val="clear" w:color="auto" w:fill="auto"/>
            <w:vAlign w:val="center"/>
          </w:tcPr>
          <w:p>
            <w:pPr>
              <w:widowControl w:val="0"/>
              <w:jc w:val="center"/>
              <w:rPr>
                <w:rFonts w:eastAsia="宋体" w:cs="宋体"/>
                <w:kern w:val="2"/>
                <w:sz w:val="21"/>
                <w:szCs w:val="21"/>
                <w:lang w:eastAsia="zh-CN"/>
              </w:rPr>
            </w:pPr>
            <w:r>
              <w:rPr>
                <w:rFonts w:eastAsia="宋体" w:hint="eastAsia"/>
                <w:kern w:val="2"/>
                <w:sz w:val="21"/>
                <w:szCs w:val="21"/>
                <w:lang w:eastAsia="zh-CN"/>
              </w:rPr>
              <w:t>商务需求项</w:t>
            </w:r>
          </w:p>
        </w:tc>
        <w:tc>
          <w:tcPr>
            <w:tcW w:w="2386" w:type="dxa"/>
            <w:shd w:val="clear" w:color="auto" w:fill="auto"/>
            <w:vAlign w:val="center"/>
          </w:tcPr>
          <w:p>
            <w:pPr>
              <w:widowControl/>
              <w:jc w:val="center"/>
              <w:rPr>
                <w:rFonts w:eastAsia="宋体" w:cs="宋体"/>
                <w:kern w:val="2"/>
                <w:sz w:val="21"/>
                <w:szCs w:val="21"/>
                <w:lang w:eastAsia="zh-CN"/>
              </w:rPr>
            </w:pPr>
            <w:r>
              <w:rPr>
                <w:rFonts w:eastAsia="宋体" w:hint="eastAsia"/>
                <w:kern w:val="2"/>
                <w:sz w:val="21"/>
                <w:szCs w:val="21"/>
                <w:lang w:eastAsia="zh-CN"/>
              </w:rPr>
              <w:t>招标商务要求</w:t>
            </w:r>
          </w:p>
        </w:tc>
        <w:tc>
          <w:tcPr>
            <w:tcW w:w="1475" w:type="dxa"/>
            <w:shd w:val="clear" w:color="auto" w:fill="auto"/>
            <w:vAlign w:val="center"/>
          </w:tcPr>
          <w:p>
            <w:pPr>
              <w:widowControl w:val="0"/>
              <w:jc w:val="center"/>
              <w:rPr>
                <w:rFonts w:eastAsia="宋体" w:hint="eastAsia"/>
                <w:kern w:val="2"/>
                <w:sz w:val="21"/>
                <w:szCs w:val="21"/>
                <w:lang w:eastAsia="zh-CN"/>
              </w:rPr>
            </w:pPr>
            <w:r>
              <w:rPr>
                <w:rFonts w:eastAsia="宋体" w:hint="eastAsia"/>
                <w:kern w:val="2"/>
                <w:sz w:val="21"/>
                <w:szCs w:val="21"/>
                <w:lang w:eastAsia="zh-CN"/>
              </w:rPr>
              <w:t>投标商务响应</w:t>
            </w:r>
          </w:p>
        </w:tc>
        <w:tc>
          <w:tcPr>
            <w:tcW w:w="962" w:type="dxa"/>
            <w:shd w:val="clear" w:color="auto" w:fill="auto"/>
            <w:vAlign w:val="center"/>
          </w:tcPr>
          <w:p>
            <w:pPr>
              <w:widowControl w:val="0"/>
              <w:jc w:val="center"/>
              <w:rPr>
                <w:rFonts w:eastAsia="宋体" w:hint="eastAsia"/>
                <w:kern w:val="2"/>
                <w:sz w:val="21"/>
                <w:szCs w:val="21"/>
                <w:lang w:eastAsia="zh-CN"/>
              </w:rPr>
            </w:pPr>
            <w:r>
              <w:rPr>
                <w:rFonts w:eastAsia="宋体" w:hint="eastAsia"/>
                <w:kern w:val="2"/>
                <w:sz w:val="21"/>
                <w:szCs w:val="21"/>
                <w:lang w:eastAsia="zh-CN"/>
              </w:rPr>
              <w:t>偏离情况</w:t>
            </w:r>
          </w:p>
        </w:tc>
        <w:tc>
          <w:tcPr>
            <w:tcW w:w="962" w:type="dxa"/>
            <w:shd w:val="clear" w:color="auto" w:fill="auto"/>
            <w:vAlign w:val="center"/>
          </w:tcPr>
          <w:p>
            <w:pPr>
              <w:widowControl w:val="0"/>
              <w:jc w:val="center"/>
              <w:rPr>
                <w:rFonts w:eastAsia="宋体" w:hint="eastAsia"/>
                <w:kern w:val="2"/>
                <w:sz w:val="21"/>
                <w:szCs w:val="21"/>
                <w:lang w:eastAsia="zh-CN"/>
              </w:rPr>
            </w:pPr>
            <w:r>
              <w:rPr>
                <w:rFonts w:eastAsia="宋体" w:hint="eastAsia"/>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cantSplit/>
          <w:trHeight w:val="1177"/>
          <w:jc w:val="center"/>
        </w:trPr>
        <w:tc>
          <w:tcPr>
            <w:tcW w:w="828" w:type="dxa"/>
            <w:shd w:val="clear" w:color="auto" w:fill="auto"/>
            <w:vAlign w:val="center"/>
          </w:tcPr>
          <w:p>
            <w:pPr>
              <w:widowControl/>
              <w:spacing w:line="360" w:lineRule="auto"/>
              <w:jc w:val="center"/>
              <w:rPr>
                <w:rFonts w:eastAsia="宋体"/>
                <w:bCs/>
                <w:kern w:val="2"/>
                <w:sz w:val="21"/>
                <w:szCs w:val="21"/>
                <w:lang w:eastAsia="zh-CN"/>
              </w:rPr>
            </w:pPr>
            <w:r>
              <w:rPr>
                <w:rFonts w:eastAsia="宋体"/>
                <w:bCs/>
                <w:kern w:val="2"/>
                <w:sz w:val="21"/>
                <w:szCs w:val="21"/>
                <w:lang w:eastAsia="zh-CN"/>
              </w:rPr>
              <w:t>1</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服务范围</w:t>
            </w:r>
          </w:p>
        </w:tc>
        <w:tc>
          <w:tcPr>
            <w:tcW w:w="2386" w:type="dxa"/>
            <w:shd w:val="clear" w:color="auto" w:fill="auto"/>
            <w:vAlign w:val="center"/>
          </w:tcPr>
          <w:p>
            <w:pPr>
              <w:widowControl/>
              <w:spacing w:line="360" w:lineRule="auto"/>
              <w:jc w:val="both"/>
              <w:rPr>
                <w:rFonts w:eastAsia="宋体"/>
                <w:bCs/>
                <w:kern w:val="2"/>
                <w:sz w:val="21"/>
                <w:szCs w:val="21"/>
                <w:lang w:eastAsia="zh-CN"/>
              </w:rPr>
            </w:pPr>
            <w:r>
              <w:rPr>
                <w:rFonts w:eastAsia="宋体" w:hint="eastAsia"/>
                <w:bCs/>
                <w:kern w:val="2"/>
                <w:sz w:val="21"/>
                <w:szCs w:val="21"/>
                <w:lang w:eastAsia="zh-CN"/>
              </w:rPr>
              <w:t>数据质控并反馈质控结果，检测合格后，服务方开展测序服务，进行后续分析内容，并向采购方反馈数据分析结果，交付分析数据图表、分析报告等。</w:t>
            </w:r>
          </w:p>
        </w:tc>
        <w:tc>
          <w:tcPr>
            <w:tcW w:w="1475" w:type="dxa"/>
            <w:shd w:val="clear" w:color="auto" w:fill="auto"/>
            <w:vAlign w:val="center"/>
          </w:tcPr>
          <w:p>
            <w:pPr>
              <w:widowControl/>
              <w:spacing w:line="360" w:lineRule="auto"/>
              <w:jc w:val="both"/>
              <w:rPr>
                <w:rFonts w:eastAsia="宋体" w:hint="eastAsia"/>
                <w:bCs/>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4561"/>
          <w:jc w:val="center"/>
        </w:trPr>
        <w:tc>
          <w:tcPr>
            <w:tcW w:w="828" w:type="dxa"/>
            <w:shd w:val="clear" w:color="auto" w:fill="auto"/>
            <w:vAlign w:val="center"/>
          </w:tcPr>
          <w:p>
            <w:pPr>
              <w:widowControl/>
              <w:spacing w:line="360" w:lineRule="auto"/>
              <w:jc w:val="center"/>
              <w:rPr>
                <w:rFonts w:eastAsia="宋体"/>
                <w:bCs/>
                <w:kern w:val="2"/>
                <w:sz w:val="21"/>
                <w:szCs w:val="21"/>
                <w:lang w:eastAsia="zh-CN"/>
              </w:rPr>
            </w:pPr>
            <w:r>
              <w:rPr>
                <w:rFonts w:eastAsia="宋体"/>
                <w:bCs/>
                <w:kern w:val="2"/>
                <w:sz w:val="21"/>
                <w:szCs w:val="21"/>
                <w:lang w:eastAsia="zh-CN"/>
              </w:rPr>
              <w:t>2</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服务内容</w:t>
            </w:r>
          </w:p>
        </w:tc>
        <w:tc>
          <w:tcPr>
            <w:tcW w:w="2386" w:type="dxa"/>
            <w:shd w:val="clear" w:color="auto" w:fill="auto"/>
            <w:vAlign w:val="center"/>
          </w:tcPr>
          <w:p>
            <w:pPr>
              <w:widowControl/>
              <w:spacing w:line="360" w:lineRule="auto"/>
              <w:jc w:val="both"/>
              <w:rPr>
                <w:rFonts w:eastAsia="宋体"/>
                <w:b/>
                <w:kern w:val="2"/>
                <w:sz w:val="21"/>
                <w:szCs w:val="21"/>
                <w:lang w:eastAsia="zh-CN"/>
              </w:rPr>
            </w:pPr>
            <w:r>
              <w:rPr>
                <w:rFonts w:eastAsia="宋体" w:hint="eastAsia"/>
                <w:b/>
                <w:kern w:val="2"/>
                <w:sz w:val="21"/>
                <w:szCs w:val="21"/>
                <w:lang w:eastAsia="zh-CN"/>
              </w:rPr>
              <w:t>2.1数据核实</w:t>
            </w:r>
          </w:p>
          <w:p>
            <w:pPr>
              <w:widowControl/>
              <w:spacing w:line="360" w:lineRule="auto"/>
              <w:jc w:val="both"/>
              <w:rPr>
                <w:rFonts w:eastAsia="宋体"/>
                <w:bCs/>
                <w:kern w:val="2"/>
                <w:sz w:val="21"/>
                <w:szCs w:val="21"/>
                <w:lang w:eastAsia="zh-CN"/>
              </w:rPr>
            </w:pPr>
            <w:r>
              <w:rPr>
                <w:rFonts w:eastAsia="宋体" w:hint="eastAsia"/>
                <w:bCs/>
                <w:kern w:val="2"/>
                <w:sz w:val="21"/>
                <w:szCs w:val="21"/>
                <w:lang w:eastAsia="zh-CN"/>
              </w:rPr>
              <w:t>中标人收到采购人邮寄的数据硬盘后对数据进行核实，并反馈结果。</w:t>
            </w:r>
          </w:p>
          <w:p>
            <w:pPr>
              <w:widowControl/>
              <w:spacing w:line="360" w:lineRule="auto"/>
              <w:jc w:val="both"/>
              <w:rPr>
                <w:rFonts w:eastAsia="宋体"/>
                <w:b/>
                <w:kern w:val="2"/>
                <w:sz w:val="21"/>
                <w:szCs w:val="21"/>
                <w:lang w:eastAsia="zh-CN"/>
              </w:rPr>
            </w:pPr>
            <w:r>
              <w:rPr>
                <w:rFonts w:eastAsia="宋体" w:hint="eastAsia"/>
                <w:b/>
                <w:kern w:val="2"/>
                <w:sz w:val="21"/>
                <w:szCs w:val="21"/>
                <w:lang w:eastAsia="zh-CN"/>
              </w:rPr>
              <w:t>2.2数据质控与数据分析</w:t>
            </w:r>
          </w:p>
          <w:p>
            <w:pPr>
              <w:widowControl/>
              <w:spacing w:line="360" w:lineRule="auto"/>
              <w:jc w:val="both"/>
              <w:rPr>
                <w:rFonts w:eastAsia="宋体"/>
                <w:bCs/>
                <w:kern w:val="2"/>
                <w:sz w:val="21"/>
                <w:szCs w:val="21"/>
                <w:lang w:eastAsia="zh-CN"/>
              </w:rPr>
            </w:pPr>
            <w:r>
              <w:rPr>
                <w:rFonts w:eastAsia="宋体" w:hint="eastAsia"/>
                <w:bCs/>
                <w:kern w:val="2"/>
                <w:sz w:val="21"/>
                <w:szCs w:val="21"/>
                <w:lang w:eastAsia="zh-CN"/>
              </w:rPr>
              <w:t>中标人核实好收到的数据后，对数据进行质控，并反馈质控结果。质控合格的数据根据采购人需求进行数据分析，并交付分析结果报告。</w:t>
            </w:r>
          </w:p>
          <w:p>
            <w:pPr>
              <w:widowControl/>
              <w:spacing w:line="360" w:lineRule="auto"/>
              <w:jc w:val="both"/>
              <w:rPr>
                <w:rFonts w:eastAsia="宋体"/>
                <w:b/>
                <w:kern w:val="2"/>
                <w:sz w:val="21"/>
                <w:szCs w:val="21"/>
                <w:lang w:eastAsia="zh-CN"/>
              </w:rPr>
            </w:pPr>
            <w:r>
              <w:rPr>
                <w:rFonts w:eastAsia="宋体" w:hint="eastAsia"/>
                <w:b/>
                <w:kern w:val="2"/>
                <w:sz w:val="21"/>
                <w:szCs w:val="21"/>
                <w:lang w:eastAsia="zh-CN"/>
              </w:rPr>
              <w:t>2.3服务响应时间</w:t>
            </w:r>
          </w:p>
          <w:p>
            <w:pPr>
              <w:widowControl/>
              <w:spacing w:line="360" w:lineRule="auto"/>
              <w:jc w:val="both"/>
              <w:rPr>
                <w:rFonts w:eastAsia="宋体"/>
                <w:bCs/>
                <w:kern w:val="2"/>
                <w:sz w:val="21"/>
                <w:szCs w:val="21"/>
                <w:lang w:eastAsia="zh-CN"/>
              </w:rPr>
            </w:pPr>
            <w:r>
              <w:rPr>
                <w:rFonts w:eastAsia="宋体" w:hint="eastAsia"/>
                <w:bCs/>
                <w:kern w:val="2"/>
                <w:sz w:val="21"/>
                <w:szCs w:val="21"/>
                <w:lang w:eastAsia="zh-CN"/>
              </w:rPr>
              <w:t>中标人收到数据分析需求后即启动分析，并在</w:t>
            </w:r>
            <w:r>
              <w:rPr>
                <w:rFonts w:eastAsia="宋体"/>
                <w:bCs/>
                <w:kern w:val="2"/>
                <w:sz w:val="21"/>
                <w:szCs w:val="21"/>
                <w:lang w:eastAsia="zh-CN"/>
              </w:rPr>
              <w:t>7</w:t>
            </w:r>
            <w:r>
              <w:rPr>
                <w:rFonts w:eastAsia="宋体" w:hint="eastAsia"/>
                <w:bCs/>
                <w:kern w:val="2"/>
                <w:sz w:val="21"/>
                <w:szCs w:val="21"/>
                <w:lang w:eastAsia="zh-CN"/>
              </w:rPr>
              <w:t>个工作日内反馈分析的结果。</w:t>
            </w:r>
          </w:p>
        </w:tc>
        <w:tc>
          <w:tcPr>
            <w:tcW w:w="1475" w:type="dxa"/>
            <w:shd w:val="clear" w:color="auto" w:fill="auto"/>
            <w:vAlign w:val="center"/>
          </w:tcPr>
          <w:p>
            <w:pPr>
              <w:widowControl/>
              <w:spacing w:line="360" w:lineRule="auto"/>
              <w:jc w:val="both"/>
              <w:rPr>
                <w:rFonts w:eastAsia="宋体" w:hint="eastAsia"/>
                <w:bCs/>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1868"/>
          <w:jc w:val="center"/>
        </w:trPr>
        <w:tc>
          <w:tcPr>
            <w:tcW w:w="828" w:type="dxa"/>
            <w:shd w:val="clear" w:color="auto" w:fill="auto"/>
            <w:vAlign w:val="center"/>
          </w:tcPr>
          <w:p>
            <w:pPr>
              <w:widowControl/>
              <w:spacing w:line="360" w:lineRule="auto"/>
              <w:jc w:val="center"/>
              <w:rPr>
                <w:rFonts w:eastAsia="宋体"/>
                <w:bCs/>
                <w:kern w:val="2"/>
                <w:sz w:val="21"/>
                <w:szCs w:val="21"/>
                <w:lang w:eastAsia="zh-CN"/>
              </w:rPr>
            </w:pPr>
            <w:r>
              <w:rPr>
                <w:rFonts w:eastAsia="宋体"/>
                <w:bCs/>
                <w:kern w:val="2"/>
                <w:sz w:val="21"/>
                <w:szCs w:val="21"/>
                <w:lang w:eastAsia="zh-CN"/>
              </w:rPr>
              <w:t>3</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人员要求</w:t>
            </w:r>
          </w:p>
        </w:tc>
        <w:tc>
          <w:tcPr>
            <w:tcW w:w="2386" w:type="dxa"/>
            <w:shd w:val="clear" w:color="auto" w:fill="auto"/>
            <w:vAlign w:val="center"/>
          </w:tcPr>
          <w:p>
            <w:pPr>
              <w:widowControl w:val="0"/>
              <w:spacing w:line="360" w:lineRule="auto"/>
              <w:jc w:val="both"/>
              <w:rPr>
                <w:rFonts w:eastAsia="宋体"/>
                <w:b/>
                <w:kern w:val="2"/>
                <w:sz w:val="21"/>
                <w:szCs w:val="21"/>
                <w:lang w:eastAsia="zh-CN"/>
              </w:rPr>
            </w:pPr>
            <w:r>
              <w:rPr>
                <w:rFonts w:eastAsia="宋体" w:hint="eastAsia"/>
                <w:b/>
                <w:kern w:val="2"/>
                <w:sz w:val="21"/>
                <w:szCs w:val="21"/>
                <w:lang w:eastAsia="zh-CN"/>
              </w:rPr>
              <w:t>3.1项目负责人</w:t>
            </w:r>
          </w:p>
          <w:p>
            <w:pPr>
              <w:widowControl w:val="0"/>
              <w:spacing w:line="360" w:lineRule="auto"/>
              <w:jc w:val="both"/>
              <w:rPr>
                <w:rFonts w:eastAsia="宋体"/>
                <w:color w:val="000000"/>
                <w:kern w:val="2"/>
                <w:sz w:val="21"/>
                <w:szCs w:val="21"/>
                <w:lang w:eastAsia="zh-CN"/>
              </w:rPr>
            </w:pPr>
            <w:r>
              <w:rPr>
                <w:rFonts w:eastAsia="宋体" w:hint="eastAsia"/>
                <w:bCs/>
                <w:kern w:val="2"/>
                <w:sz w:val="21"/>
                <w:szCs w:val="21"/>
                <w:lang w:eastAsia="zh-CN"/>
              </w:rPr>
              <w:t>项目负责人为1人，博士学历，具备同类项目经验</w:t>
            </w:r>
            <w:r>
              <w:rPr>
                <w:rFonts w:eastAsia="宋体" w:hint="eastAsia"/>
                <w:color w:val="000000"/>
                <w:kern w:val="2"/>
                <w:sz w:val="21"/>
                <w:szCs w:val="21"/>
                <w:lang w:eastAsia="zh-CN"/>
              </w:rPr>
              <w:t>。</w:t>
            </w:r>
          </w:p>
          <w:p>
            <w:pPr>
              <w:widowControl/>
              <w:spacing w:line="360" w:lineRule="auto"/>
              <w:jc w:val="both"/>
              <w:rPr>
                <w:rFonts w:eastAsia="宋体"/>
                <w:b/>
                <w:kern w:val="2"/>
                <w:sz w:val="21"/>
                <w:szCs w:val="21"/>
                <w:lang w:eastAsia="zh-CN"/>
              </w:rPr>
            </w:pPr>
            <w:r>
              <w:rPr>
                <w:rFonts w:eastAsia="宋体" w:hint="eastAsia"/>
                <w:b/>
                <w:kern w:val="2"/>
                <w:sz w:val="21"/>
                <w:szCs w:val="21"/>
                <w:lang w:eastAsia="zh-CN"/>
              </w:rPr>
              <w:t>3.2项目服务团队</w:t>
            </w:r>
          </w:p>
          <w:p>
            <w:pPr>
              <w:widowControl/>
              <w:spacing w:line="360" w:lineRule="auto"/>
              <w:jc w:val="both"/>
              <w:rPr>
                <w:rFonts w:eastAsia="宋体"/>
                <w:bCs/>
                <w:kern w:val="2"/>
                <w:sz w:val="21"/>
                <w:szCs w:val="21"/>
                <w:lang w:eastAsia="zh-CN"/>
              </w:rPr>
            </w:pPr>
            <w:r>
              <w:rPr>
                <w:rFonts w:eastAsia="宋体" w:hint="eastAsia"/>
                <w:bCs/>
                <w:kern w:val="2"/>
                <w:sz w:val="21"/>
                <w:szCs w:val="21"/>
                <w:lang w:eastAsia="zh-CN"/>
              </w:rPr>
              <w:t>团队人员不少于7人，硕士及以上学历不少于5人。测序技术人员不少于3人，数据分析人员不少于3人，有专人负责一对一项目对接汇报及售后。测序技术人员和数据分析人员有同类项目经验。</w:t>
            </w:r>
          </w:p>
        </w:tc>
        <w:tc>
          <w:tcPr>
            <w:tcW w:w="1475" w:type="dxa"/>
            <w:shd w:val="clear" w:color="auto" w:fill="auto"/>
            <w:vAlign w:val="center"/>
          </w:tcPr>
          <w:p>
            <w:pPr>
              <w:widowControl/>
              <w:spacing w:line="360" w:lineRule="auto"/>
              <w:jc w:val="both"/>
              <w:rPr>
                <w:rFonts w:eastAsia="宋体" w:hint="eastAsia"/>
                <w:bCs/>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763"/>
          <w:jc w:val="center"/>
        </w:trPr>
        <w:tc>
          <w:tcPr>
            <w:tcW w:w="828" w:type="dxa"/>
            <w:shd w:val="clear" w:color="auto" w:fill="auto"/>
            <w:vAlign w:val="center"/>
          </w:tcPr>
          <w:p>
            <w:pPr>
              <w:widowControl/>
              <w:spacing w:line="360" w:lineRule="auto"/>
              <w:jc w:val="center"/>
              <w:rPr>
                <w:rFonts w:eastAsia="宋体"/>
                <w:bCs/>
                <w:kern w:val="2"/>
                <w:sz w:val="21"/>
                <w:szCs w:val="21"/>
                <w:lang w:eastAsia="zh-CN"/>
              </w:rPr>
            </w:pPr>
            <w:r>
              <w:rPr>
                <w:rFonts w:eastAsia="宋体"/>
                <w:bCs/>
                <w:kern w:val="2"/>
                <w:sz w:val="21"/>
                <w:szCs w:val="21"/>
                <w:lang w:eastAsia="zh-CN"/>
              </w:rPr>
              <w:t>4</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成果要求</w:t>
            </w:r>
          </w:p>
        </w:tc>
        <w:tc>
          <w:tcPr>
            <w:tcW w:w="2386" w:type="dxa"/>
            <w:shd w:val="clear" w:color="auto" w:fill="auto"/>
            <w:vAlign w:val="center"/>
          </w:tcPr>
          <w:p>
            <w:pPr>
              <w:widowControl/>
              <w:spacing w:line="360" w:lineRule="auto"/>
              <w:jc w:val="both"/>
              <w:rPr>
                <w:rFonts w:eastAsia="宋体"/>
                <w:bCs/>
                <w:kern w:val="2"/>
                <w:sz w:val="21"/>
                <w:szCs w:val="21"/>
                <w:lang w:eastAsia="zh-CN"/>
              </w:rPr>
            </w:pPr>
            <w:r>
              <w:rPr>
                <w:rFonts w:eastAsia="宋体" w:hint="eastAsia"/>
                <w:bCs/>
                <w:kern w:val="2"/>
                <w:sz w:val="21"/>
                <w:szCs w:val="21"/>
                <w:lang w:eastAsia="zh-CN"/>
              </w:rPr>
              <w:t>项目服务期内提供数据分析结果，提供数据分析报告，并进行结果解读。</w:t>
            </w:r>
          </w:p>
        </w:tc>
        <w:tc>
          <w:tcPr>
            <w:tcW w:w="1475" w:type="dxa"/>
            <w:shd w:val="clear" w:color="auto" w:fill="auto"/>
            <w:vAlign w:val="center"/>
          </w:tcPr>
          <w:p>
            <w:pPr>
              <w:widowControl/>
              <w:spacing w:line="360" w:lineRule="auto"/>
              <w:jc w:val="both"/>
              <w:rPr>
                <w:rFonts w:eastAsia="宋体" w:hint="eastAsia"/>
                <w:bCs/>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567"/>
          <w:jc w:val="center"/>
        </w:trPr>
        <w:tc>
          <w:tcPr>
            <w:tcW w:w="828" w:type="dxa"/>
            <w:shd w:val="clear" w:color="auto" w:fill="auto"/>
            <w:vAlign w:val="center"/>
          </w:tcPr>
          <w:p>
            <w:pPr>
              <w:widowControl/>
              <w:spacing w:line="360" w:lineRule="auto"/>
              <w:jc w:val="center"/>
              <w:rPr>
                <w:rFonts w:eastAsia="宋体"/>
                <w:b/>
                <w:kern w:val="2"/>
                <w:sz w:val="21"/>
                <w:szCs w:val="21"/>
                <w:lang w:eastAsia="zh-CN"/>
              </w:rPr>
            </w:pPr>
            <w:r>
              <w:rPr>
                <w:rFonts w:eastAsia="宋体" w:hint="eastAsia"/>
                <w:b/>
                <w:kern w:val="2"/>
                <w:sz w:val="21"/>
                <w:szCs w:val="21"/>
                <w:lang w:eastAsia="zh-CN"/>
              </w:rPr>
              <w:t>★5</w:t>
            </w:r>
          </w:p>
        </w:tc>
        <w:tc>
          <w:tcPr>
            <w:tcW w:w="1470" w:type="dxa"/>
            <w:shd w:val="clear" w:color="auto" w:fill="auto"/>
            <w:vAlign w:val="center"/>
          </w:tcPr>
          <w:p>
            <w:pPr>
              <w:widowControl/>
              <w:spacing w:line="360" w:lineRule="auto"/>
              <w:jc w:val="center"/>
              <w:rPr>
                <w:rFonts w:eastAsia="宋体"/>
                <w:b/>
                <w:kern w:val="2"/>
                <w:sz w:val="21"/>
                <w:szCs w:val="21"/>
                <w:lang w:eastAsia="zh-CN"/>
              </w:rPr>
            </w:pPr>
            <w:r>
              <w:rPr>
                <w:rFonts w:eastAsia="宋体" w:hint="eastAsia"/>
                <w:b/>
                <w:kern w:val="2"/>
                <w:sz w:val="21"/>
                <w:szCs w:val="21"/>
                <w:lang w:eastAsia="zh-CN"/>
              </w:rPr>
              <w:t>服务期限</w:t>
            </w:r>
          </w:p>
        </w:tc>
        <w:tc>
          <w:tcPr>
            <w:tcW w:w="2386" w:type="dxa"/>
            <w:shd w:val="clear" w:color="auto" w:fill="auto"/>
            <w:vAlign w:val="center"/>
          </w:tcPr>
          <w:p>
            <w:pPr>
              <w:widowControl/>
              <w:spacing w:line="360" w:lineRule="auto"/>
              <w:jc w:val="both"/>
              <w:rPr>
                <w:rFonts w:eastAsia="宋体"/>
                <w:b/>
                <w:kern w:val="2"/>
                <w:sz w:val="21"/>
                <w:szCs w:val="21"/>
                <w:lang w:eastAsia="zh-CN"/>
              </w:rPr>
            </w:pPr>
            <w:r>
              <w:rPr>
                <w:rFonts w:eastAsia="宋体" w:hint="eastAsia"/>
                <w:b/>
                <w:kern w:val="2"/>
                <w:sz w:val="21"/>
                <w:szCs w:val="21"/>
                <w:lang w:eastAsia="zh-CN"/>
              </w:rPr>
              <w:t>本项目服务期限为一年。</w:t>
            </w:r>
          </w:p>
        </w:tc>
        <w:tc>
          <w:tcPr>
            <w:tcW w:w="1475" w:type="dxa"/>
            <w:shd w:val="clear" w:color="auto" w:fill="auto"/>
            <w:vAlign w:val="center"/>
          </w:tcPr>
          <w:p>
            <w:pPr>
              <w:widowControl/>
              <w:spacing w:line="360" w:lineRule="auto"/>
              <w:jc w:val="both"/>
              <w:rPr>
                <w:rFonts w:eastAsia="宋体" w:hint="eastAsia"/>
                <w:b/>
                <w:kern w:val="2"/>
                <w:sz w:val="21"/>
                <w:szCs w:val="21"/>
                <w:lang w:eastAsia="zh-CN"/>
              </w:rPr>
            </w:pPr>
          </w:p>
        </w:tc>
        <w:tc>
          <w:tcPr>
            <w:tcW w:w="962" w:type="dxa"/>
            <w:shd w:val="clear" w:color="auto" w:fill="auto"/>
            <w:vAlign w:val="center"/>
          </w:tcPr>
          <w:p>
            <w:pPr>
              <w:widowControl/>
              <w:spacing w:line="360" w:lineRule="auto"/>
              <w:jc w:val="both"/>
              <w:rPr>
                <w:rFonts w:eastAsia="宋体" w:hint="eastAsia"/>
                <w:b/>
                <w:kern w:val="2"/>
                <w:sz w:val="21"/>
                <w:szCs w:val="21"/>
                <w:lang w:eastAsia="zh-CN"/>
              </w:rPr>
            </w:pPr>
          </w:p>
        </w:tc>
        <w:tc>
          <w:tcPr>
            <w:tcW w:w="962" w:type="dxa"/>
            <w:shd w:val="clear" w:color="auto" w:fill="auto"/>
            <w:vAlign w:val="center"/>
          </w:tcPr>
          <w:p>
            <w:pPr>
              <w:widowControl/>
              <w:spacing w:line="360" w:lineRule="auto"/>
              <w:jc w:val="both"/>
              <w:rPr>
                <w:rFonts w:eastAsia="宋体" w:hint="eastAsia"/>
                <w:b/>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3139"/>
          <w:jc w:val="center"/>
        </w:trPr>
        <w:tc>
          <w:tcPr>
            <w:tcW w:w="828" w:type="dxa"/>
            <w:shd w:val="clear" w:color="auto" w:fill="auto"/>
            <w:vAlign w:val="center"/>
          </w:tcPr>
          <w:p>
            <w:pPr>
              <w:widowControl/>
              <w:spacing w:line="360" w:lineRule="auto"/>
              <w:jc w:val="center"/>
              <w:rPr>
                <w:rFonts w:eastAsia="宋体"/>
                <w:bCs/>
                <w:kern w:val="2"/>
                <w:sz w:val="21"/>
                <w:szCs w:val="21"/>
                <w:lang w:eastAsia="zh-CN"/>
              </w:rPr>
            </w:pPr>
            <w:r>
              <w:rPr>
                <w:rFonts w:eastAsia="宋体"/>
                <w:bCs/>
                <w:kern w:val="2"/>
                <w:sz w:val="21"/>
                <w:szCs w:val="21"/>
                <w:lang w:eastAsia="zh-CN"/>
              </w:rPr>
              <w:t>6</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付款要求</w:t>
            </w:r>
          </w:p>
        </w:tc>
        <w:tc>
          <w:tcPr>
            <w:tcW w:w="2386" w:type="dxa"/>
            <w:shd w:val="clear" w:color="auto" w:fill="auto"/>
            <w:vAlign w:val="center"/>
          </w:tcPr>
          <w:p>
            <w:pPr>
              <w:widowControl/>
              <w:spacing w:line="360" w:lineRule="auto"/>
              <w:jc w:val="both"/>
              <w:rPr>
                <w:rFonts w:eastAsia="宋体"/>
                <w:b/>
                <w:bCs/>
                <w:sz w:val="21"/>
                <w:szCs w:val="21"/>
                <w:lang w:eastAsia="zh-CN"/>
              </w:rPr>
            </w:pPr>
            <w:r>
              <w:rPr>
                <w:rFonts w:eastAsia="宋体" w:hint="eastAsia"/>
                <w:b/>
                <w:bCs/>
                <w:sz w:val="21"/>
                <w:szCs w:val="21"/>
                <w:lang w:eastAsia="zh-CN"/>
              </w:rPr>
              <w:t>6.1项目结算金额</w:t>
            </w:r>
          </w:p>
          <w:p>
            <w:pPr>
              <w:widowControl/>
              <w:spacing w:line="360" w:lineRule="auto"/>
              <w:jc w:val="both"/>
              <w:rPr>
                <w:rFonts w:eastAsia="宋体"/>
                <w:bCs/>
                <w:kern w:val="2"/>
                <w:sz w:val="21"/>
                <w:szCs w:val="21"/>
                <w:lang w:eastAsia="zh-CN"/>
              </w:rPr>
            </w:pPr>
            <w:r>
              <w:rPr>
                <w:rFonts w:eastAsia="宋体" w:hint="eastAsia"/>
                <w:sz w:val="21"/>
                <w:szCs w:val="21"/>
                <w:lang w:eastAsia="zh-CN"/>
              </w:rPr>
              <w:t>按照中标金额进行结算。</w:t>
            </w:r>
          </w:p>
          <w:p>
            <w:pPr>
              <w:widowControl/>
              <w:spacing w:line="360" w:lineRule="auto"/>
              <w:ind w:left="420" w:hanging="420" w:hangingChars="200"/>
              <w:jc w:val="both"/>
              <w:rPr>
                <w:rFonts w:eastAsia="宋体"/>
                <w:b/>
                <w:sz w:val="21"/>
                <w:szCs w:val="21"/>
                <w:lang w:eastAsia="zh-CN"/>
              </w:rPr>
            </w:pPr>
            <w:r>
              <w:rPr>
                <w:rFonts w:eastAsia="宋体" w:hint="eastAsia"/>
                <w:b/>
                <w:sz w:val="21"/>
                <w:szCs w:val="21"/>
                <w:lang w:eastAsia="zh-CN"/>
              </w:rPr>
              <w:t>6.2付款方式</w:t>
            </w:r>
          </w:p>
          <w:p>
            <w:pPr>
              <w:widowControl/>
              <w:spacing w:line="360" w:lineRule="auto"/>
              <w:ind w:left="420" w:hanging="420" w:hangingChars="200"/>
              <w:jc w:val="both"/>
              <w:rPr>
                <w:rFonts w:eastAsia="宋体"/>
                <w:bCs/>
                <w:kern w:val="2"/>
                <w:sz w:val="21"/>
                <w:szCs w:val="21"/>
                <w:lang w:eastAsia="zh-CN"/>
              </w:rPr>
            </w:pPr>
            <w:r>
              <w:rPr>
                <w:rFonts w:eastAsia="宋体" w:hint="eastAsia"/>
                <w:bCs/>
                <w:kern w:val="2"/>
                <w:sz w:val="21"/>
                <w:szCs w:val="21"/>
                <w:lang w:eastAsia="zh-CN"/>
              </w:rPr>
              <w:t>分期</w:t>
            </w:r>
            <w:r>
              <w:rPr>
                <w:rFonts w:eastAsia="宋体" w:hint="eastAsia"/>
                <w:bCs/>
                <w:kern w:val="2"/>
                <w:sz w:val="21"/>
                <w:szCs w:val="21"/>
                <w:lang w:eastAsia="zh-CN"/>
              </w:rPr>
              <w:t>付款：</w:t>
            </w:r>
          </w:p>
          <w:p>
            <w:pPr>
              <w:widowControl/>
              <w:numPr>
                <w:ilvl w:val="12"/>
                <w:numId w:val="0"/>
              </w:numPr>
              <w:spacing w:line="360" w:lineRule="auto"/>
              <w:ind w:left="0" w:firstLine="0" w:leftChars="0" w:firstLineChars="0"/>
              <w:jc w:val="both"/>
              <w:rPr>
                <w:rFonts w:eastAsia="宋体"/>
                <w:bCs/>
                <w:kern w:val="2"/>
                <w:sz w:val="21"/>
                <w:szCs w:val="21"/>
                <w:lang w:eastAsia="zh-CN"/>
              </w:rPr>
            </w:pPr>
            <w:r>
              <w:rPr>
                <w:rFonts w:eastAsia="宋体"/>
                <w:bCs/>
                <w:kern w:val="2"/>
                <w:sz w:val="21"/>
                <w:szCs w:val="21"/>
                <w:lang w:eastAsia="zh-CN"/>
              </w:rPr>
              <w:t>自合同生效后7个工作日内，</w:t>
            </w:r>
            <w:r>
              <w:rPr>
                <w:rFonts w:eastAsia="宋体" w:hint="eastAsia"/>
                <w:bCs/>
                <w:kern w:val="2"/>
                <w:sz w:val="21"/>
                <w:szCs w:val="21"/>
                <w:lang w:eastAsia="zh-CN"/>
              </w:rPr>
              <w:t>采购</w:t>
            </w:r>
            <w:r>
              <w:rPr>
                <w:rFonts w:eastAsia="宋体"/>
                <w:bCs/>
                <w:kern w:val="2"/>
                <w:sz w:val="21"/>
                <w:szCs w:val="21"/>
                <w:lang w:eastAsia="zh-CN"/>
              </w:rPr>
              <w:t>方向</w:t>
            </w:r>
            <w:r>
              <w:rPr>
                <w:rFonts w:eastAsia="宋体" w:hint="eastAsia"/>
                <w:bCs/>
                <w:kern w:val="2"/>
                <w:sz w:val="21"/>
                <w:szCs w:val="21"/>
                <w:lang w:eastAsia="zh-CN"/>
              </w:rPr>
              <w:t>中标</w:t>
            </w:r>
            <w:r>
              <w:rPr>
                <w:rFonts w:eastAsia="宋体"/>
                <w:bCs/>
                <w:kern w:val="2"/>
                <w:sz w:val="21"/>
                <w:szCs w:val="21"/>
                <w:lang w:eastAsia="zh-CN"/>
              </w:rPr>
              <w:t>方支付</w:t>
            </w:r>
            <w:r>
              <w:rPr>
                <w:rFonts w:eastAsia="宋体" w:hint="eastAsia"/>
                <w:bCs/>
                <w:kern w:val="2"/>
                <w:sz w:val="21"/>
                <w:szCs w:val="21"/>
                <w:lang w:eastAsia="zh-CN"/>
              </w:rPr>
              <w:t>合同金额7</w:t>
            </w:r>
            <w:r>
              <w:rPr>
                <w:rFonts w:eastAsia="宋体"/>
                <w:bCs/>
                <w:kern w:val="2"/>
                <w:sz w:val="21"/>
                <w:szCs w:val="21"/>
                <w:lang w:eastAsia="zh-CN"/>
              </w:rPr>
              <w:t>0%</w:t>
            </w:r>
            <w:r>
              <w:rPr>
                <w:rFonts w:eastAsia="宋体" w:hint="eastAsia"/>
                <w:bCs/>
                <w:kern w:val="2"/>
                <w:sz w:val="21"/>
                <w:szCs w:val="21"/>
                <w:lang w:eastAsia="zh-CN"/>
              </w:rPr>
              <w:t>的预付款；中标</w:t>
            </w:r>
            <w:r>
              <w:rPr>
                <w:rFonts w:eastAsia="宋体"/>
                <w:bCs/>
                <w:kern w:val="2"/>
                <w:sz w:val="21"/>
                <w:szCs w:val="21"/>
                <w:lang w:eastAsia="zh-CN"/>
              </w:rPr>
              <w:t>方完成分析工作向</w:t>
            </w:r>
            <w:r>
              <w:rPr>
                <w:rFonts w:eastAsia="宋体" w:hint="eastAsia"/>
                <w:bCs/>
                <w:kern w:val="2"/>
                <w:sz w:val="21"/>
                <w:szCs w:val="21"/>
                <w:lang w:eastAsia="zh-CN"/>
              </w:rPr>
              <w:t>采购</w:t>
            </w:r>
            <w:r>
              <w:rPr>
                <w:rFonts w:eastAsia="宋体"/>
                <w:bCs/>
                <w:kern w:val="2"/>
                <w:sz w:val="21"/>
                <w:szCs w:val="21"/>
                <w:lang w:eastAsia="zh-CN"/>
              </w:rPr>
              <w:t>方提供简化版结题报告</w:t>
            </w:r>
            <w:r>
              <w:rPr>
                <w:rFonts w:eastAsia="宋体" w:hint="eastAsia"/>
                <w:bCs/>
                <w:kern w:val="2"/>
                <w:sz w:val="21"/>
                <w:szCs w:val="21"/>
                <w:lang w:eastAsia="zh-CN"/>
              </w:rPr>
              <w:t>，</w:t>
            </w:r>
            <w:r>
              <w:rPr>
                <w:rFonts w:eastAsia="宋体" w:hint="eastAsia"/>
                <w:bCs/>
                <w:kern w:val="2"/>
                <w:sz w:val="21"/>
                <w:szCs w:val="21"/>
                <w:lang w:eastAsia="zh-CN"/>
              </w:rPr>
              <w:t>采购</w:t>
            </w:r>
            <w:r>
              <w:rPr>
                <w:rFonts w:eastAsia="宋体"/>
                <w:bCs/>
                <w:kern w:val="2"/>
                <w:sz w:val="21"/>
                <w:szCs w:val="21"/>
                <w:lang w:eastAsia="zh-CN"/>
              </w:rPr>
              <w:t>方审查合格后</w:t>
            </w:r>
            <w:r>
              <w:rPr>
                <w:rFonts w:eastAsia="宋体" w:hint="eastAsia"/>
                <w:bCs/>
                <w:kern w:val="2"/>
                <w:sz w:val="21"/>
                <w:szCs w:val="21"/>
                <w:lang w:eastAsia="zh-CN"/>
              </w:rPr>
              <w:t>支付合同金额尾款</w:t>
            </w:r>
            <w:r>
              <w:rPr>
                <w:rFonts w:eastAsia="宋体"/>
                <w:bCs/>
                <w:kern w:val="2"/>
                <w:sz w:val="21"/>
                <w:szCs w:val="21"/>
                <w:lang w:eastAsia="zh-CN"/>
              </w:rPr>
              <w:t>。</w:t>
            </w:r>
          </w:p>
        </w:tc>
        <w:tc>
          <w:tcPr>
            <w:tcW w:w="1475" w:type="dxa"/>
            <w:shd w:val="clear" w:color="auto" w:fill="auto"/>
            <w:vAlign w:val="center"/>
          </w:tcPr>
          <w:p>
            <w:pPr>
              <w:widowControl/>
              <w:numPr>
                <w:ilvl w:val="12"/>
                <w:numId w:val="0"/>
              </w:numPr>
              <w:spacing w:line="360" w:lineRule="auto"/>
              <w:ind w:left="0" w:firstLine="0"/>
              <w:jc w:val="both"/>
              <w:rPr>
                <w:rFonts w:eastAsia="宋体"/>
                <w:bCs/>
                <w:kern w:val="2"/>
                <w:sz w:val="21"/>
                <w:szCs w:val="21"/>
                <w:lang w:eastAsia="zh-CN"/>
              </w:rPr>
            </w:pPr>
          </w:p>
        </w:tc>
        <w:tc>
          <w:tcPr>
            <w:tcW w:w="962" w:type="dxa"/>
            <w:shd w:val="clear" w:color="auto" w:fill="auto"/>
            <w:vAlign w:val="center"/>
          </w:tcPr>
          <w:p>
            <w:pPr>
              <w:widowControl/>
              <w:numPr>
                <w:ilvl w:val="12"/>
                <w:numId w:val="0"/>
              </w:numPr>
              <w:spacing w:line="360" w:lineRule="auto"/>
              <w:ind w:left="0" w:firstLine="0"/>
              <w:jc w:val="both"/>
              <w:rPr>
                <w:rFonts w:eastAsia="宋体"/>
                <w:bCs/>
                <w:kern w:val="2"/>
                <w:sz w:val="21"/>
                <w:szCs w:val="21"/>
                <w:lang w:eastAsia="zh-CN"/>
              </w:rPr>
            </w:pPr>
          </w:p>
        </w:tc>
        <w:tc>
          <w:tcPr>
            <w:tcW w:w="962" w:type="dxa"/>
            <w:shd w:val="clear" w:color="auto" w:fill="auto"/>
            <w:vAlign w:val="center"/>
          </w:tcPr>
          <w:p>
            <w:pPr>
              <w:widowControl/>
              <w:numPr>
                <w:ilvl w:val="12"/>
                <w:numId w:val="0"/>
              </w:numPr>
              <w:spacing w:line="360" w:lineRule="auto"/>
              <w:ind w:left="0" w:firstLine="0"/>
              <w:jc w:val="both"/>
              <w:rPr>
                <w:rFonts w:eastAsia="宋体"/>
                <w:bCs/>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1177"/>
          <w:jc w:val="center"/>
        </w:trPr>
        <w:tc>
          <w:tcPr>
            <w:tcW w:w="828"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7</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验收要求</w:t>
            </w:r>
          </w:p>
        </w:tc>
        <w:tc>
          <w:tcPr>
            <w:tcW w:w="2386" w:type="dxa"/>
            <w:shd w:val="clear" w:color="auto" w:fill="auto"/>
            <w:vAlign w:val="center"/>
          </w:tcPr>
          <w:p>
            <w:pPr>
              <w:widowControl/>
              <w:spacing w:line="360" w:lineRule="auto"/>
              <w:jc w:val="both"/>
              <w:rPr>
                <w:rFonts w:eastAsia="宋体"/>
                <w:sz w:val="21"/>
                <w:szCs w:val="21"/>
                <w:lang w:eastAsia="zh-CN"/>
              </w:rPr>
            </w:pPr>
            <w:r>
              <w:rPr>
                <w:rFonts w:eastAsia="宋体"/>
                <w:sz w:val="21"/>
                <w:szCs w:val="21"/>
                <w:lang w:eastAsia="zh-CN"/>
              </w:rPr>
              <w:t>1.</w:t>
            </w:r>
            <w:r>
              <w:rPr>
                <w:rFonts w:eastAsia="宋体" w:hint="eastAsia"/>
                <w:sz w:val="21"/>
                <w:szCs w:val="21"/>
                <w:lang w:eastAsia="zh-CN"/>
              </w:rPr>
              <w:t>中标人完成技术服务的工作形式：提交结题报告，说明项目完成情况；测序过程中产生的序列文件和相关生物信息分析结果文件，可通过网络传输或移动硬盘传输。</w:t>
            </w:r>
          </w:p>
          <w:p>
            <w:pPr>
              <w:widowControl w:val="0"/>
              <w:spacing w:line="360" w:lineRule="auto"/>
              <w:jc w:val="both"/>
              <w:rPr>
                <w:rFonts w:eastAsia="宋体"/>
                <w:kern w:val="2"/>
                <w:sz w:val="21"/>
                <w:szCs w:val="21"/>
                <w:lang w:eastAsia="zh-CN"/>
              </w:rPr>
            </w:pPr>
            <w:r>
              <w:rPr>
                <w:rFonts w:eastAsia="宋体"/>
                <w:kern w:val="2"/>
                <w:sz w:val="21"/>
                <w:szCs w:val="21"/>
                <w:lang w:eastAsia="zh-CN"/>
              </w:rPr>
              <w:t>2.</w:t>
            </w:r>
            <w:r>
              <w:rPr>
                <w:rFonts w:eastAsia="宋体" w:hint="eastAsia"/>
                <w:kern w:val="2"/>
                <w:sz w:val="21"/>
                <w:szCs w:val="21"/>
                <w:lang w:eastAsia="zh-CN"/>
              </w:rPr>
              <w:t>技术服务工作成果的验收标准：对于提供样本的10x单细胞转录组测序数据量和测序数据质量，数据分析结果全部达到规定标准，并得到采购人确认。</w:t>
            </w:r>
          </w:p>
          <w:p>
            <w:pPr>
              <w:widowControl/>
              <w:spacing w:line="360" w:lineRule="auto"/>
              <w:jc w:val="both"/>
              <w:rPr>
                <w:rFonts w:eastAsia="宋体"/>
                <w:kern w:val="2"/>
                <w:sz w:val="21"/>
                <w:szCs w:val="21"/>
                <w:lang w:eastAsia="zh-CN"/>
              </w:rPr>
            </w:pPr>
            <w:r>
              <w:rPr>
                <w:rFonts w:eastAsia="宋体"/>
                <w:sz w:val="21"/>
                <w:szCs w:val="21"/>
                <w:lang w:eastAsia="zh-CN"/>
              </w:rPr>
              <w:t>3.</w:t>
            </w:r>
            <w:r>
              <w:rPr>
                <w:rFonts w:eastAsia="宋体" w:hint="eastAsia"/>
                <w:sz w:val="21"/>
                <w:szCs w:val="21"/>
                <w:lang w:eastAsia="zh-CN"/>
              </w:rPr>
              <w:t>技术服务工作成果的验收方法</w:t>
            </w:r>
            <w:r>
              <w:rPr>
                <w:rFonts w:eastAsia="宋体"/>
                <w:sz w:val="21"/>
                <w:szCs w:val="21"/>
                <w:lang w:eastAsia="zh-CN"/>
              </w:rPr>
              <w:t>:</w:t>
            </w:r>
            <w:r>
              <w:rPr>
                <w:rFonts w:eastAsia="宋体" w:hint="eastAsia"/>
                <w:sz w:val="21"/>
                <w:szCs w:val="21"/>
                <w:lang w:eastAsia="zh-CN"/>
              </w:rPr>
              <w:t>针对每个样本检测的细胞数目、基因中位数统计，并基于高质量的细胞完成合同规定的物信息学分析内容并完成结果交付。</w:t>
            </w:r>
          </w:p>
        </w:tc>
        <w:tc>
          <w:tcPr>
            <w:tcW w:w="1475" w:type="dxa"/>
            <w:shd w:val="clear" w:color="auto" w:fill="auto"/>
            <w:vAlign w:val="center"/>
          </w:tcPr>
          <w:p>
            <w:pPr>
              <w:widowControl w:val="0"/>
              <w:spacing w:line="360" w:lineRule="auto"/>
              <w:jc w:val="both"/>
              <w:rPr>
                <w:rFonts w:eastAsia="宋体" w:hint="eastAsia"/>
                <w:bCs/>
                <w:kern w:val="2"/>
                <w:sz w:val="21"/>
                <w:szCs w:val="21"/>
                <w:lang w:eastAsia="zh-CN"/>
              </w:rPr>
            </w:pPr>
          </w:p>
        </w:tc>
        <w:tc>
          <w:tcPr>
            <w:tcW w:w="962" w:type="dxa"/>
            <w:shd w:val="clear" w:color="auto" w:fill="auto"/>
            <w:vAlign w:val="center"/>
          </w:tcPr>
          <w:p>
            <w:pPr>
              <w:widowControl w:val="0"/>
              <w:spacing w:line="360" w:lineRule="auto"/>
              <w:jc w:val="both"/>
              <w:rPr>
                <w:rFonts w:eastAsia="宋体" w:hint="eastAsia"/>
                <w:bCs/>
                <w:kern w:val="2"/>
                <w:sz w:val="21"/>
                <w:szCs w:val="21"/>
                <w:lang w:eastAsia="zh-CN"/>
              </w:rPr>
            </w:pPr>
          </w:p>
        </w:tc>
        <w:tc>
          <w:tcPr>
            <w:tcW w:w="962" w:type="dxa"/>
            <w:shd w:val="clear" w:color="auto" w:fill="auto"/>
            <w:vAlign w:val="center"/>
          </w:tcPr>
          <w:p>
            <w:pPr>
              <w:widowControl w:val="0"/>
              <w:spacing w:line="360" w:lineRule="auto"/>
              <w:jc w:val="both"/>
              <w:rPr>
                <w:rFonts w:eastAsia="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1645"/>
          <w:jc w:val="center"/>
        </w:trPr>
        <w:tc>
          <w:tcPr>
            <w:tcW w:w="828" w:type="dxa"/>
            <w:shd w:val="clear" w:color="auto" w:fill="auto"/>
            <w:vAlign w:val="center"/>
          </w:tcPr>
          <w:p>
            <w:pPr>
              <w:widowControl/>
              <w:spacing w:line="360" w:lineRule="auto"/>
              <w:jc w:val="center"/>
              <w:rPr>
                <w:rFonts w:eastAsia="宋体"/>
                <w:bCs/>
                <w:color w:val="FF0000"/>
                <w:kern w:val="2"/>
                <w:sz w:val="21"/>
                <w:szCs w:val="21"/>
                <w:lang w:eastAsia="zh-CN"/>
              </w:rPr>
            </w:pPr>
            <w:r>
              <w:rPr>
                <w:rFonts w:eastAsia="宋体" w:hint="eastAsia"/>
                <w:bCs/>
                <w:kern w:val="2"/>
                <w:sz w:val="21"/>
                <w:szCs w:val="21"/>
                <w:lang w:eastAsia="zh-CN"/>
              </w:rPr>
              <w:t>8</w:t>
            </w:r>
          </w:p>
        </w:tc>
        <w:tc>
          <w:tcPr>
            <w:tcW w:w="1470" w:type="dxa"/>
            <w:shd w:val="clear" w:color="auto" w:fill="auto"/>
            <w:vAlign w:val="center"/>
          </w:tcPr>
          <w:p>
            <w:pPr>
              <w:widowControl/>
              <w:spacing w:line="360" w:lineRule="auto"/>
              <w:jc w:val="center"/>
              <w:rPr>
                <w:rFonts w:eastAsia="宋体"/>
                <w:bCs/>
                <w:kern w:val="2"/>
                <w:sz w:val="21"/>
                <w:szCs w:val="21"/>
                <w:lang w:eastAsia="zh-CN"/>
              </w:rPr>
            </w:pPr>
            <w:r>
              <w:rPr>
                <w:rFonts w:eastAsia="宋体" w:hint="eastAsia"/>
                <w:bCs/>
                <w:kern w:val="2"/>
                <w:sz w:val="21"/>
                <w:szCs w:val="21"/>
                <w:lang w:eastAsia="zh-CN"/>
              </w:rPr>
              <w:t>售后服务</w:t>
            </w:r>
          </w:p>
          <w:p>
            <w:pPr>
              <w:widowControl/>
              <w:spacing w:line="360" w:lineRule="auto"/>
              <w:jc w:val="center"/>
              <w:rPr>
                <w:rFonts w:eastAsia="宋体"/>
                <w:bCs/>
                <w:color w:val="FF0000"/>
                <w:kern w:val="2"/>
                <w:sz w:val="21"/>
                <w:szCs w:val="21"/>
                <w:lang w:eastAsia="zh-CN"/>
              </w:rPr>
            </w:pPr>
            <w:r>
              <w:rPr>
                <w:rFonts w:eastAsia="宋体" w:hint="eastAsia"/>
                <w:bCs/>
                <w:kern w:val="2"/>
                <w:sz w:val="21"/>
                <w:szCs w:val="21"/>
                <w:lang w:eastAsia="zh-CN"/>
              </w:rPr>
              <w:t>要求</w:t>
            </w:r>
          </w:p>
        </w:tc>
        <w:tc>
          <w:tcPr>
            <w:tcW w:w="2386" w:type="dxa"/>
            <w:shd w:val="clear" w:color="auto" w:fill="auto"/>
            <w:vAlign w:val="center"/>
          </w:tcPr>
          <w:p>
            <w:pPr>
              <w:widowControl/>
              <w:numPr>
                <w:ilvl w:val="0"/>
                <w:numId w:val="5"/>
              </w:numPr>
              <w:spacing w:line="360" w:lineRule="auto"/>
              <w:jc w:val="both"/>
              <w:rPr>
                <w:rFonts w:eastAsia="宋体"/>
                <w:bCs/>
                <w:kern w:val="2"/>
                <w:sz w:val="21"/>
                <w:szCs w:val="21"/>
                <w:lang w:eastAsia="zh-CN"/>
              </w:rPr>
            </w:pPr>
            <w:r>
              <w:rPr>
                <w:rFonts w:eastAsia="宋体" w:hint="eastAsia"/>
                <w:bCs/>
                <w:kern w:val="2"/>
                <w:sz w:val="21"/>
                <w:szCs w:val="21"/>
                <w:lang w:eastAsia="zh-CN"/>
              </w:rPr>
              <w:t>数据分析后中标人应针对结果进行详细的讲解。</w:t>
            </w:r>
          </w:p>
          <w:p>
            <w:pPr>
              <w:widowControl/>
              <w:numPr>
                <w:ilvl w:val="0"/>
                <w:numId w:val="5"/>
              </w:numPr>
              <w:spacing w:line="360" w:lineRule="auto"/>
              <w:jc w:val="both"/>
              <w:rPr>
                <w:rFonts w:eastAsia="宋体"/>
                <w:bCs/>
                <w:kern w:val="2"/>
                <w:sz w:val="21"/>
                <w:szCs w:val="21"/>
                <w:lang w:eastAsia="zh-CN"/>
              </w:rPr>
            </w:pPr>
            <w:r>
              <w:rPr>
                <w:rFonts w:eastAsia="宋体" w:hint="eastAsia"/>
                <w:bCs/>
                <w:kern w:val="2"/>
                <w:sz w:val="21"/>
                <w:szCs w:val="21"/>
                <w:lang w:eastAsia="zh-CN"/>
              </w:rPr>
              <w:t>合同期间中标人提供对接沟通专员及专业咨询服务。</w:t>
            </w:r>
          </w:p>
          <w:p>
            <w:pPr>
              <w:widowControl/>
              <w:numPr>
                <w:ilvl w:val="0"/>
                <w:numId w:val="5"/>
              </w:numPr>
              <w:spacing w:line="360" w:lineRule="auto"/>
              <w:jc w:val="both"/>
              <w:rPr>
                <w:rFonts w:eastAsia="宋体"/>
                <w:bCs/>
                <w:kern w:val="2"/>
                <w:sz w:val="21"/>
                <w:szCs w:val="21"/>
                <w:lang w:eastAsia="zh-CN"/>
              </w:rPr>
            </w:pPr>
            <w:r>
              <w:rPr>
                <w:rFonts w:eastAsia="宋体" w:hint="eastAsia"/>
                <w:bCs/>
                <w:kern w:val="2"/>
                <w:sz w:val="21"/>
                <w:szCs w:val="21"/>
                <w:lang w:eastAsia="zh-CN"/>
              </w:rPr>
              <w:t>未经授权，中标人不得外传、私自使用测序结果和数据。</w:t>
            </w:r>
          </w:p>
          <w:p>
            <w:pPr>
              <w:widowControl w:val="0"/>
              <w:spacing w:line="360" w:lineRule="auto"/>
              <w:jc w:val="both"/>
              <w:rPr>
                <w:rFonts w:eastAsia="宋体"/>
                <w:bCs/>
                <w:kern w:val="2"/>
                <w:sz w:val="21"/>
                <w:szCs w:val="21"/>
                <w:lang w:eastAsia="zh-CN"/>
              </w:rPr>
            </w:pPr>
            <w:r>
              <w:rPr>
                <w:rFonts w:eastAsia="宋体" w:hint="eastAsia"/>
                <w:bCs/>
                <w:kern w:val="2"/>
                <w:sz w:val="21"/>
                <w:szCs w:val="21"/>
                <w:lang w:eastAsia="zh-CN"/>
              </w:rPr>
              <w:t>（4）根据项目情况提供技术指导，跟进项目进度，分析结果合理化建议，工作日24h内响应相关服务需求。提供各步骤质控报告，质控和分析结果沟通24小时内响应。</w:t>
            </w:r>
          </w:p>
          <w:p>
            <w:pPr>
              <w:widowControl w:val="0"/>
              <w:spacing w:line="360" w:lineRule="auto"/>
              <w:jc w:val="both"/>
              <w:rPr>
                <w:rFonts w:eastAsia="宋体"/>
                <w:b/>
                <w:bCs/>
                <w:color w:val="FF0000"/>
                <w:kern w:val="2"/>
                <w:sz w:val="21"/>
                <w:szCs w:val="21"/>
                <w:lang w:eastAsia="zh-CN"/>
              </w:rPr>
            </w:pPr>
            <w:r>
              <w:rPr>
                <w:rFonts w:eastAsia="宋体" w:hint="eastAsia"/>
                <w:bCs/>
                <w:kern w:val="2"/>
                <w:sz w:val="21"/>
                <w:szCs w:val="21"/>
                <w:lang w:eastAsia="zh-CN"/>
              </w:rPr>
              <w:t>（5）质保期为中标人向采购方交付原始数据起6个月。质保期内中标人为采购方成员提供不少于5人的生物信息学培训名额。</w:t>
            </w:r>
          </w:p>
        </w:tc>
        <w:tc>
          <w:tcPr>
            <w:tcW w:w="1475" w:type="dxa"/>
            <w:shd w:val="clear" w:color="auto" w:fill="auto"/>
            <w:vAlign w:val="center"/>
          </w:tcPr>
          <w:p>
            <w:pPr>
              <w:widowControl/>
              <w:spacing w:line="360" w:lineRule="auto"/>
              <w:jc w:val="both"/>
              <w:rPr>
                <w:rFonts w:eastAsia="宋体" w:hint="eastAsia"/>
                <w:bCs/>
                <w:color w:val="FF0000"/>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color w:val="FF0000"/>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1866"/>
          <w:jc w:val="center"/>
        </w:trPr>
        <w:tc>
          <w:tcPr>
            <w:tcW w:w="828" w:type="dxa"/>
            <w:shd w:val="clear" w:color="auto" w:fill="auto"/>
            <w:vAlign w:val="center"/>
          </w:tcPr>
          <w:p>
            <w:pPr>
              <w:widowControl/>
              <w:spacing w:line="360" w:lineRule="auto"/>
              <w:jc w:val="center"/>
              <w:rPr>
                <w:rFonts w:eastAsia="宋体"/>
                <w:bCs/>
                <w:color w:val="FF0000"/>
                <w:kern w:val="2"/>
                <w:sz w:val="21"/>
                <w:szCs w:val="21"/>
                <w:lang w:eastAsia="zh-CN"/>
              </w:rPr>
            </w:pPr>
            <w:r>
              <w:rPr>
                <w:rFonts w:eastAsia="宋体" w:hint="eastAsia"/>
                <w:bCs/>
                <w:color w:val="FF0000"/>
                <w:kern w:val="2"/>
                <w:sz w:val="21"/>
                <w:szCs w:val="21"/>
                <w:lang w:eastAsia="zh-CN"/>
              </w:rPr>
              <w:t>9</w:t>
            </w:r>
          </w:p>
        </w:tc>
        <w:tc>
          <w:tcPr>
            <w:tcW w:w="1470" w:type="dxa"/>
            <w:shd w:val="clear" w:color="auto" w:fill="auto"/>
            <w:vAlign w:val="center"/>
          </w:tcPr>
          <w:p>
            <w:pPr>
              <w:widowControl/>
              <w:spacing w:line="360" w:lineRule="auto"/>
              <w:jc w:val="center"/>
              <w:rPr>
                <w:rFonts w:eastAsia="宋体"/>
                <w:bCs/>
                <w:color w:val="FF0000"/>
                <w:kern w:val="2"/>
                <w:sz w:val="21"/>
                <w:szCs w:val="21"/>
                <w:lang w:eastAsia="zh-CN"/>
              </w:rPr>
            </w:pPr>
            <w:r>
              <w:rPr>
                <w:rFonts w:eastAsia="宋体" w:hint="eastAsia"/>
                <w:bCs/>
                <w:color w:val="FF0000"/>
                <w:kern w:val="2"/>
                <w:sz w:val="21"/>
                <w:szCs w:val="21"/>
                <w:lang w:eastAsia="zh-CN"/>
              </w:rPr>
              <w:t>知识产权</w:t>
            </w:r>
          </w:p>
        </w:tc>
        <w:tc>
          <w:tcPr>
            <w:tcW w:w="2386" w:type="dxa"/>
            <w:shd w:val="clear" w:color="auto" w:fill="auto"/>
            <w:vAlign w:val="center"/>
          </w:tcPr>
          <w:p>
            <w:pPr>
              <w:widowControl/>
              <w:spacing w:line="360" w:lineRule="auto"/>
              <w:jc w:val="both"/>
              <w:rPr>
                <w:rFonts w:eastAsia="宋体"/>
                <w:bCs/>
                <w:color w:val="FF0000"/>
                <w:kern w:val="2"/>
                <w:sz w:val="21"/>
                <w:szCs w:val="21"/>
                <w:lang w:eastAsia="zh-CN"/>
              </w:rPr>
            </w:pPr>
            <w:r>
              <w:rPr>
                <w:rFonts w:eastAsia="宋体" w:hint="eastAsia"/>
                <w:bCs/>
                <w:color w:val="FF0000"/>
                <w:kern w:val="2"/>
                <w:sz w:val="21"/>
                <w:szCs w:val="21"/>
                <w:lang w:eastAsia="zh-CN"/>
              </w:rPr>
              <w:t>最终用户拥有所有的数据、及相关衍生的所有知识产权，中标商无任何知识产权，同时中标商不参与论文署名，不参与专利著作以及使用，中标商不参与科研论文的写作。【</w:t>
            </w:r>
            <w:r>
              <w:rPr>
                <w:rFonts w:eastAsia="宋体" w:hint="eastAsia"/>
                <w:b/>
                <w:color w:val="FF0000"/>
                <w:kern w:val="2"/>
                <w:sz w:val="21"/>
                <w:szCs w:val="21"/>
                <w:lang w:eastAsia="zh-CN"/>
              </w:rPr>
              <w:t>提供承诺函并加盖投标人公章，格式自拟</w:t>
            </w:r>
            <w:r>
              <w:rPr>
                <w:rFonts w:eastAsia="宋体" w:hint="eastAsia"/>
                <w:bCs/>
                <w:color w:val="FF0000"/>
                <w:kern w:val="2"/>
                <w:sz w:val="21"/>
                <w:szCs w:val="21"/>
                <w:lang w:eastAsia="zh-CN"/>
              </w:rPr>
              <w:t>】</w:t>
            </w:r>
          </w:p>
        </w:tc>
        <w:tc>
          <w:tcPr>
            <w:tcW w:w="1475" w:type="dxa"/>
            <w:shd w:val="clear" w:color="auto" w:fill="auto"/>
            <w:vAlign w:val="center"/>
          </w:tcPr>
          <w:p>
            <w:pPr>
              <w:widowControl/>
              <w:spacing w:line="360" w:lineRule="auto"/>
              <w:jc w:val="both"/>
              <w:rPr>
                <w:rFonts w:eastAsia="宋体" w:hint="eastAsia"/>
                <w:bCs/>
                <w:color w:val="FF0000"/>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color w:val="FF0000"/>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color w:val="FF0000"/>
                <w:kern w:val="2"/>
                <w:sz w:val="21"/>
                <w:szCs w:val="21"/>
                <w:lang w:eastAsia="zh-CN"/>
              </w:rPr>
            </w:pPr>
          </w:p>
        </w:tc>
      </w:tr>
      <w:tr>
        <w:tblPrEx>
          <w:tblW w:w="5000" w:type="pct"/>
          <w:jc w:val="center"/>
          <w:tblLayout w:type="fixed"/>
          <w:tblCellMar>
            <w:top w:w="0" w:type="dxa"/>
            <w:left w:w="108" w:type="dxa"/>
            <w:bottom w:w="0" w:type="dxa"/>
            <w:right w:w="108" w:type="dxa"/>
          </w:tblCellMar>
        </w:tblPrEx>
        <w:trPr>
          <w:cantSplit/>
          <w:trHeight w:val="1866"/>
          <w:jc w:val="center"/>
        </w:trPr>
        <w:tc>
          <w:tcPr>
            <w:tcW w:w="828" w:type="dxa"/>
            <w:shd w:val="clear" w:color="auto" w:fill="auto"/>
            <w:vAlign w:val="center"/>
          </w:tcPr>
          <w:p>
            <w:pPr>
              <w:widowControl/>
              <w:spacing w:line="360" w:lineRule="auto"/>
              <w:jc w:val="center"/>
              <w:rPr>
                <w:rFonts w:eastAsia="宋体"/>
                <w:bCs/>
                <w:color w:val="FF0000"/>
                <w:kern w:val="2"/>
                <w:sz w:val="21"/>
                <w:szCs w:val="21"/>
                <w:lang w:eastAsia="zh-CN"/>
              </w:rPr>
            </w:pPr>
            <w:r>
              <w:rPr>
                <w:rFonts w:eastAsia="宋体" w:hint="eastAsia"/>
                <w:bCs/>
                <w:color w:val="FF0000"/>
                <w:kern w:val="2"/>
                <w:sz w:val="21"/>
                <w:szCs w:val="21"/>
                <w:lang w:eastAsia="zh-CN"/>
              </w:rPr>
              <w:t>10</w:t>
            </w:r>
          </w:p>
        </w:tc>
        <w:tc>
          <w:tcPr>
            <w:tcW w:w="1470" w:type="dxa"/>
            <w:shd w:val="clear" w:color="auto" w:fill="auto"/>
            <w:vAlign w:val="center"/>
          </w:tcPr>
          <w:p>
            <w:pPr>
              <w:widowControl/>
              <w:spacing w:line="360" w:lineRule="auto"/>
              <w:jc w:val="center"/>
              <w:rPr>
                <w:rFonts w:eastAsia="宋体" w:hint="eastAsia"/>
                <w:bCs/>
                <w:color w:val="FF0000"/>
                <w:kern w:val="2"/>
                <w:sz w:val="21"/>
                <w:szCs w:val="21"/>
                <w:lang w:eastAsia="zh-CN"/>
              </w:rPr>
            </w:pPr>
            <w:r>
              <w:rPr>
                <w:rFonts w:eastAsia="宋体" w:hint="eastAsia"/>
                <w:bCs/>
                <w:color w:val="FF0000"/>
                <w:kern w:val="2"/>
                <w:sz w:val="21"/>
                <w:szCs w:val="21"/>
                <w:lang w:eastAsia="zh-CN"/>
              </w:rPr>
              <w:t>保密信息</w:t>
            </w:r>
          </w:p>
        </w:tc>
        <w:tc>
          <w:tcPr>
            <w:tcW w:w="2386" w:type="dxa"/>
            <w:shd w:val="clear" w:color="auto" w:fill="auto"/>
            <w:vAlign w:val="center"/>
          </w:tcPr>
          <w:p>
            <w:pPr>
              <w:widowControl/>
              <w:spacing w:line="360" w:lineRule="auto"/>
              <w:jc w:val="both"/>
              <w:rPr>
                <w:rFonts w:eastAsia="宋体" w:hint="eastAsia"/>
                <w:bCs/>
                <w:color w:val="FF0000"/>
                <w:kern w:val="2"/>
                <w:sz w:val="21"/>
                <w:szCs w:val="21"/>
                <w:lang w:eastAsia="zh-CN"/>
              </w:rPr>
            </w:pPr>
            <w:r>
              <w:rPr>
                <w:rFonts w:eastAsia="宋体" w:hint="eastAsia"/>
                <w:bCs/>
                <w:color w:val="FF0000"/>
                <w:kern w:val="2"/>
                <w:sz w:val="21"/>
                <w:szCs w:val="21"/>
                <w:lang w:eastAsia="zh-CN"/>
              </w:rPr>
              <w:t>获取或知悉的任何可被合理认为具有保密性的信息（以下统称“保密信息”），包括但不限于技术资料、研究报告、产品信息等，均需予以严格保密，不得向第三方披露。同时中标商不得将其提供或转让给任何第三方使用。【</w:t>
            </w:r>
            <w:r>
              <w:rPr>
                <w:rFonts w:eastAsia="宋体" w:hint="eastAsia"/>
                <w:b/>
                <w:color w:val="FF0000"/>
                <w:kern w:val="2"/>
                <w:sz w:val="21"/>
                <w:szCs w:val="21"/>
                <w:lang w:eastAsia="zh-CN"/>
              </w:rPr>
              <w:t>提供承诺函并加盖投标人公章，格式自拟</w:t>
            </w:r>
            <w:r>
              <w:rPr>
                <w:rFonts w:eastAsia="宋体" w:hint="eastAsia"/>
                <w:bCs/>
                <w:color w:val="FF0000"/>
                <w:kern w:val="2"/>
                <w:sz w:val="21"/>
                <w:szCs w:val="21"/>
                <w:lang w:eastAsia="zh-CN"/>
              </w:rPr>
              <w:t>】</w:t>
            </w:r>
          </w:p>
        </w:tc>
        <w:tc>
          <w:tcPr>
            <w:tcW w:w="1475" w:type="dxa"/>
            <w:shd w:val="clear" w:color="auto" w:fill="auto"/>
            <w:vAlign w:val="center"/>
          </w:tcPr>
          <w:p>
            <w:pPr>
              <w:widowControl/>
              <w:spacing w:line="360" w:lineRule="auto"/>
              <w:jc w:val="both"/>
              <w:rPr>
                <w:rFonts w:eastAsia="宋体" w:hint="eastAsia"/>
                <w:bCs/>
                <w:color w:val="FF0000"/>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color w:val="FF0000"/>
                <w:kern w:val="2"/>
                <w:sz w:val="21"/>
                <w:szCs w:val="21"/>
                <w:lang w:eastAsia="zh-CN"/>
              </w:rPr>
            </w:pPr>
          </w:p>
        </w:tc>
        <w:tc>
          <w:tcPr>
            <w:tcW w:w="962" w:type="dxa"/>
            <w:shd w:val="clear" w:color="auto" w:fill="auto"/>
            <w:vAlign w:val="center"/>
          </w:tcPr>
          <w:p>
            <w:pPr>
              <w:widowControl/>
              <w:spacing w:line="360" w:lineRule="auto"/>
              <w:jc w:val="both"/>
              <w:rPr>
                <w:rFonts w:eastAsia="宋体" w:hint="eastAsia"/>
                <w:bCs/>
                <w:color w:val="FF0000"/>
                <w:kern w:val="2"/>
                <w:sz w:val="21"/>
                <w:szCs w:val="21"/>
                <w:lang w:eastAsia="zh-CN"/>
              </w:rPr>
            </w:pPr>
          </w:p>
        </w:tc>
      </w:tr>
    </w:tbl>
    <w:p>
      <w:pPr>
        <w:widowControl w:val="0"/>
        <w:ind w:firstLine="420" w:firstLineChars="200"/>
        <w:jc w:val="both"/>
        <w:rPr>
          <w:rFonts w:eastAsia="宋体" w:hint="eastAsia"/>
          <w:bCs/>
          <w:kern w:val="2"/>
          <w:sz w:val="21"/>
          <w:szCs w:val="21"/>
          <w:lang w:eastAsia="zh-CN"/>
        </w:rPr>
      </w:pP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《商务要求偏离表》编制指引：</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1、商务要求偏离表的序号、商务需求项、招标商务要求等栏目对应“用户需求书”中的“商务要求”章节相关内容。</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、“投标商务响应”一栏必须一一对照“招标商务要求”，详细填写自身响应情况，而不能不合理照搬照抄招标文件的商务要求，以体现具体响应情况。</w:t>
      </w:r>
    </w:p>
    <w:p>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pPr>
        <w:widowControl w:val="0"/>
        <w:jc w:val="both"/>
        <w:rPr>
          <w:rFonts w:eastAsia="宋体" w:hint="eastAsia"/>
          <w:bCs/>
          <w:kern w:val="2"/>
          <w:sz w:val="21"/>
          <w:szCs w:val="21"/>
          <w:lang w:eastAsia="zh-CN"/>
        </w:rPr>
      </w:pPr>
      <w:r>
        <w:rPr>
          <w:rFonts w:eastAsia="宋体" w:hint="eastAsia"/>
          <w:bCs/>
          <w:kern w:val="2"/>
          <w:sz w:val="21"/>
          <w:szCs w:val="21"/>
          <w:lang w:eastAsia="zh-CN"/>
        </w:rPr>
        <w:t>“投标商务响应”对比“招标商务要求”存在响应不全（包括未响应整项招标商务要求或者未响应一项招标商务要求的部分内容），均视为“负偏离”</w:t>
      </w:r>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4、带★号条款为不可偏离条款，如未响应或出现负偏离的，将作投标无效处理。</w:t>
      </w:r>
    </w:p>
    <w:p>
      <w:pPr>
        <w:widowControl w:val="0"/>
        <w:jc w:val="both"/>
        <w:rPr>
          <w:rFonts w:eastAsia="宋体"/>
          <w:kern w:val="2"/>
          <w:sz w:val="21"/>
          <w:lang w:eastAsia="zh-CN"/>
        </w:rPr>
      </w:pPr>
    </w:p>
    <w:p>
      <w:pPr>
        <w:widowControl w:val="0"/>
        <w:jc w:val="both"/>
        <w:rPr>
          <w:rFonts w:eastAsia="宋体"/>
          <w:b/>
          <w:bCs/>
          <w:kern w:val="2"/>
          <w:lang w:eastAsia="zh-CN"/>
        </w:rPr>
      </w:pPr>
    </w:p>
    <w:p>
      <w:pPr>
        <w:widowControl w:val="0"/>
        <w:jc w:val="both"/>
        <w:rPr>
          <w:rFonts w:ascii="黑体" w:eastAsia="黑体" w:hAnsi="宋体"/>
          <w:kern w:val="2"/>
          <w:szCs w:val="20"/>
          <w:highlight w:val="yellow"/>
          <w:lang w:eastAsia="zh-CN"/>
        </w:rPr>
      </w:pPr>
      <w:r>
        <w:rPr>
          <w:rFonts w:ascii="黑体" w:eastAsia="黑体" w:hAnsi="宋体" w:hint="eastAsia"/>
          <w:kern w:val="2"/>
          <w:szCs w:val="20"/>
          <w:highlight w:val="yellow"/>
          <w:lang w:eastAsia="zh-CN"/>
        </w:rPr>
        <w:t>六</w:t>
      </w:r>
      <w:r>
        <w:rPr>
          <w:rFonts w:ascii="黑体" w:eastAsia="黑体" w:hAnsi="宋体" w:hint="eastAsia"/>
          <w:kern w:val="2"/>
          <w:szCs w:val="20"/>
          <w:highlight w:val="yellow"/>
          <w:lang w:eastAsia="zh-CN"/>
        </w:rPr>
        <w:t>、实施方案（格式自定）</w:t>
      </w:r>
    </w:p>
    <w:p>
      <w:pPr>
        <w:widowControl w:val="0"/>
        <w:ind w:firstLine="0"/>
        <w:jc w:val="both"/>
        <w:rPr>
          <w:rFonts w:ascii="宋体" w:eastAsia="宋体" w:hAnsi="宋体" w:cs="宋体"/>
          <w:color w:val="FF0000"/>
          <w:kern w:val="2"/>
          <w:szCs w:val="20"/>
          <w:highlight w:val="yellow"/>
          <w:lang w:eastAsia="zh-CN"/>
        </w:rPr>
      </w:pPr>
      <w:r>
        <w:rPr>
          <w:rFonts w:ascii="宋体" w:eastAsia="宋体" w:hAnsi="宋体" w:cs="宋体" w:hint="eastAsia"/>
          <w:color w:val="FF0000"/>
          <w:kern w:val="2"/>
          <w:szCs w:val="20"/>
          <w:highlight w:val="yellow"/>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highlight w:val="yellow"/>
          <w:lang w:eastAsia="zh-CN"/>
        </w:rPr>
      </w:pPr>
    </w:p>
    <w:p>
      <w:pPr>
        <w:widowControl w:val="0"/>
        <w:ind w:firstLine="0"/>
        <w:jc w:val="both"/>
        <w:rPr>
          <w:rFonts w:ascii="黑体" w:eastAsia="黑体" w:hAnsi="宋体"/>
          <w:kern w:val="2"/>
          <w:szCs w:val="20"/>
          <w:highlight w:val="yellow"/>
          <w:lang w:eastAsia="zh-CN"/>
        </w:rPr>
      </w:pPr>
      <w:r>
        <w:rPr>
          <w:rFonts w:ascii="黑体" w:eastAsia="黑体" w:hAnsi="宋体" w:hint="eastAsia"/>
          <w:kern w:val="2"/>
          <w:szCs w:val="20"/>
          <w:highlight w:val="yellow"/>
          <w:lang w:eastAsia="zh-CN"/>
        </w:rPr>
        <w:t>七</w:t>
      </w:r>
      <w:r>
        <w:rPr>
          <w:rFonts w:ascii="黑体" w:eastAsia="黑体" w:hAnsi="宋体" w:hint="eastAsia"/>
          <w:kern w:val="2"/>
          <w:szCs w:val="20"/>
          <w:highlight w:val="yellow"/>
          <w:lang w:eastAsia="zh-CN"/>
        </w:rPr>
        <w:t>、项目重点难点分析、应对措施及相关的合理化建议（格式自定）</w:t>
      </w:r>
    </w:p>
    <w:p>
      <w:pPr>
        <w:widowControl w:val="0"/>
        <w:ind w:firstLine="0"/>
        <w:jc w:val="both"/>
        <w:rPr>
          <w:rFonts w:ascii="宋体" w:eastAsia="宋体" w:hAnsi="宋体" w:cs="宋体"/>
          <w:color w:val="FF0000"/>
          <w:kern w:val="2"/>
          <w:szCs w:val="20"/>
          <w:highlight w:val="yellow"/>
          <w:lang w:eastAsia="zh-CN"/>
        </w:rPr>
      </w:pPr>
      <w:r>
        <w:rPr>
          <w:rFonts w:ascii="宋体" w:eastAsia="宋体" w:hAnsi="宋体" w:cs="宋体" w:hint="eastAsia"/>
          <w:color w:val="FF0000"/>
          <w:kern w:val="2"/>
          <w:szCs w:val="20"/>
          <w:highlight w:val="yellow"/>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highlight w:val="yellow"/>
          <w:lang w:eastAsia="zh-CN"/>
        </w:rPr>
      </w:pPr>
    </w:p>
    <w:p>
      <w:pPr>
        <w:widowControl w:val="0"/>
        <w:ind w:firstLine="0"/>
        <w:jc w:val="both"/>
        <w:rPr>
          <w:rFonts w:ascii="黑体" w:eastAsia="黑体" w:hAnsi="宋体"/>
          <w:kern w:val="2"/>
          <w:szCs w:val="20"/>
          <w:highlight w:val="yellow"/>
          <w:lang w:eastAsia="zh-CN"/>
        </w:rPr>
      </w:pPr>
      <w:r>
        <w:rPr>
          <w:rFonts w:ascii="黑体" w:eastAsia="黑体" w:hAnsi="宋体" w:hint="eastAsia"/>
          <w:kern w:val="2"/>
          <w:szCs w:val="20"/>
          <w:highlight w:val="yellow"/>
          <w:lang w:eastAsia="zh-CN"/>
        </w:rPr>
        <w:t>八</w:t>
      </w:r>
      <w:r>
        <w:rPr>
          <w:rFonts w:ascii="黑体" w:eastAsia="黑体" w:hAnsi="宋体" w:hint="eastAsia"/>
          <w:kern w:val="2"/>
          <w:szCs w:val="20"/>
          <w:highlight w:val="yellow"/>
          <w:lang w:eastAsia="zh-CN"/>
        </w:rPr>
        <w:t>、质量（完成时间、安全、环保）保障措施及方案（格式自定）</w:t>
      </w:r>
    </w:p>
    <w:p>
      <w:pPr>
        <w:widowControl w:val="0"/>
        <w:ind w:firstLine="0"/>
        <w:jc w:val="both"/>
        <w:rPr>
          <w:rFonts w:ascii="宋体" w:eastAsia="宋体" w:hAnsi="宋体" w:cs="宋体"/>
          <w:color w:val="FF0000"/>
          <w:kern w:val="2"/>
          <w:szCs w:val="20"/>
          <w:highlight w:val="yellow"/>
          <w:lang w:eastAsia="zh-CN"/>
        </w:rPr>
      </w:pPr>
      <w:r>
        <w:rPr>
          <w:rFonts w:ascii="宋体" w:eastAsia="宋体" w:hAnsi="宋体" w:cs="宋体" w:hint="eastAsia"/>
          <w:color w:val="FF0000"/>
          <w:kern w:val="2"/>
          <w:szCs w:val="20"/>
          <w:highlight w:val="yellow"/>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highlight w:val="yellow"/>
          <w:lang w:eastAsia="zh-CN"/>
        </w:rPr>
      </w:pPr>
    </w:p>
    <w:p>
      <w:pPr>
        <w:widowControl w:val="0"/>
        <w:ind w:firstLine="0"/>
        <w:jc w:val="both"/>
        <w:rPr>
          <w:rFonts w:ascii="黑体" w:eastAsia="黑体" w:hAnsi="宋体"/>
          <w:kern w:val="2"/>
          <w:szCs w:val="20"/>
          <w:highlight w:val="yellow"/>
          <w:lang w:eastAsia="zh-CN"/>
        </w:rPr>
      </w:pPr>
      <w:r>
        <w:rPr>
          <w:rFonts w:ascii="黑体" w:eastAsia="黑体" w:hAnsi="宋体" w:hint="eastAsia"/>
          <w:kern w:val="2"/>
          <w:szCs w:val="20"/>
          <w:highlight w:val="yellow"/>
          <w:lang w:eastAsia="zh-CN"/>
        </w:rPr>
        <w:t>九</w:t>
      </w:r>
      <w:r>
        <w:rPr>
          <w:rFonts w:ascii="黑体" w:eastAsia="黑体" w:hAnsi="宋体" w:hint="eastAsia"/>
          <w:kern w:val="2"/>
          <w:szCs w:val="20"/>
          <w:highlight w:val="yellow"/>
          <w:lang w:eastAsia="zh-CN"/>
        </w:rPr>
        <w:t>、项目完成（服务期满）后的服务承诺（格式自定）</w:t>
      </w:r>
    </w:p>
    <w:p>
      <w:pPr>
        <w:widowControl w:val="0"/>
        <w:ind w:firstLine="0"/>
        <w:jc w:val="both"/>
        <w:rPr>
          <w:rFonts w:ascii="宋体" w:eastAsia="宋体" w:hAnsi="宋体" w:cs="宋体"/>
          <w:color w:val="FF0000"/>
          <w:kern w:val="2"/>
          <w:szCs w:val="20"/>
          <w:highlight w:val="yellow"/>
          <w:lang w:eastAsia="zh-CN"/>
        </w:rPr>
      </w:pPr>
      <w:r>
        <w:rPr>
          <w:rFonts w:ascii="宋体" w:eastAsia="宋体" w:hAnsi="宋体" w:cs="宋体" w:hint="eastAsia"/>
          <w:color w:val="FF0000"/>
          <w:kern w:val="2"/>
          <w:szCs w:val="20"/>
          <w:highlight w:val="yellow"/>
          <w:lang w:eastAsia="zh-CN"/>
        </w:rPr>
        <w:t>（特别提示：投标人须按本招标文件评标信息中这一评审因素要求，提供证明资料）</w:t>
      </w:r>
    </w:p>
    <w:p>
      <w:pPr>
        <w:widowControl w:val="0"/>
        <w:ind w:firstLine="0"/>
        <w:jc w:val="both"/>
        <w:rPr>
          <w:rFonts w:ascii="宋体" w:eastAsia="宋体" w:hAnsi="宋体" w:cs="宋体"/>
          <w:kern w:val="2"/>
          <w:szCs w:val="20"/>
          <w:highlight w:val="yellow"/>
          <w:lang w:eastAsia="zh-CN"/>
        </w:rPr>
      </w:pPr>
    </w:p>
    <w:p>
      <w:pPr>
        <w:widowControl w:val="0"/>
        <w:ind w:firstLine="0"/>
        <w:jc w:val="both"/>
        <w:rPr>
          <w:rFonts w:ascii="黑体" w:eastAsia="黑体" w:hAnsi="宋体"/>
          <w:kern w:val="2"/>
          <w:szCs w:val="20"/>
          <w:highlight w:val="yellow"/>
          <w:lang w:eastAsia="zh-CN"/>
        </w:rPr>
      </w:pPr>
      <w:r>
        <w:rPr>
          <w:rFonts w:ascii="黑体" w:eastAsia="黑体" w:hAnsi="宋体" w:hint="eastAsia"/>
          <w:kern w:val="2"/>
          <w:szCs w:val="20"/>
          <w:highlight w:val="yellow"/>
          <w:lang w:eastAsia="zh-CN"/>
        </w:rPr>
        <w:t>十</w:t>
      </w:r>
      <w:r>
        <w:rPr>
          <w:rFonts w:ascii="黑体" w:eastAsia="黑体" w:hAnsi="宋体" w:hint="eastAsia"/>
          <w:kern w:val="2"/>
          <w:szCs w:val="20"/>
          <w:highlight w:val="yellow"/>
          <w:lang w:eastAsia="zh-CN"/>
        </w:rPr>
        <w:t>、违约承诺（格式自定）</w:t>
      </w:r>
    </w:p>
    <w:p>
      <w:pPr>
        <w:widowControl w:val="0"/>
        <w:spacing w:before="60" w:beforeLines="25" w:after="60" w:afterLines="25"/>
        <w:ind w:firstLine="0"/>
        <w:jc w:val="both"/>
        <w:rPr>
          <w:rFonts w:ascii="宋体" w:eastAsia="宋体" w:hAnsi="宋体" w:cs="宋体"/>
          <w:color w:val="FF0000"/>
          <w:kern w:val="2"/>
          <w:szCs w:val="20"/>
          <w:highlight w:val="yellow"/>
          <w:lang w:eastAsia="zh-CN"/>
        </w:rPr>
      </w:pPr>
      <w:r>
        <w:rPr>
          <w:rFonts w:ascii="宋体" w:eastAsia="宋体" w:hAnsi="宋体" w:cs="宋体" w:hint="eastAsia"/>
          <w:color w:val="FF0000"/>
          <w:kern w:val="2"/>
          <w:szCs w:val="20"/>
          <w:highlight w:val="yellow"/>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kern w:val="2"/>
          <w:szCs w:val="20"/>
          <w:highlight w:val="yellow"/>
          <w:lang w:eastAsia="zh-CN"/>
        </w:rPr>
      </w:pPr>
    </w:p>
    <w:p>
      <w:pPr>
        <w:widowControl w:val="0"/>
        <w:spacing w:before="60" w:beforeLines="25" w:after="60" w:afterLines="25"/>
        <w:ind w:firstLine="0"/>
        <w:jc w:val="both"/>
        <w:rPr>
          <w:rFonts w:ascii="黑体" w:eastAsia="黑体" w:hAnsi="宋体"/>
          <w:kern w:val="2"/>
          <w:szCs w:val="20"/>
          <w:highlight w:val="yellow"/>
          <w:lang w:eastAsia="zh-CN"/>
        </w:rPr>
      </w:pPr>
      <w:r>
        <w:rPr>
          <w:rFonts w:ascii="黑体" w:eastAsia="黑体" w:hAnsi="宋体" w:hint="eastAsia"/>
          <w:kern w:val="2"/>
          <w:szCs w:val="20"/>
          <w:highlight w:val="yellow"/>
          <w:lang w:eastAsia="zh-CN"/>
        </w:rPr>
        <w:t>十一</w:t>
      </w:r>
      <w:r>
        <w:rPr>
          <w:rFonts w:ascii="黑体" w:eastAsia="黑体" w:hAnsi="宋体" w:hint="eastAsia"/>
          <w:kern w:val="2"/>
          <w:szCs w:val="20"/>
          <w:highlight w:val="yellow"/>
          <w:lang w:eastAsia="zh-CN"/>
        </w:rPr>
        <w:t>、拟安排的项目负责人情况（仅限一人）（格式自定）</w:t>
      </w:r>
    </w:p>
    <w:p>
      <w:pPr>
        <w:widowControl w:val="0"/>
        <w:spacing w:before="60" w:beforeLines="25" w:after="60" w:afterLines="25"/>
        <w:ind w:firstLine="0"/>
        <w:jc w:val="both"/>
        <w:rPr>
          <w:rFonts w:ascii="宋体" w:eastAsia="宋体" w:hAnsi="宋体" w:cs="宋体"/>
          <w:color w:val="FF0000"/>
          <w:kern w:val="2"/>
          <w:szCs w:val="20"/>
          <w:highlight w:val="yellow"/>
          <w:lang w:eastAsia="zh-CN"/>
        </w:rPr>
      </w:pPr>
      <w:r>
        <w:rPr>
          <w:rFonts w:ascii="宋体" w:eastAsia="宋体" w:hAnsi="宋体" w:cs="宋体" w:hint="eastAsia"/>
          <w:color w:val="FF0000"/>
          <w:kern w:val="2"/>
          <w:szCs w:val="20"/>
          <w:highlight w:val="yellow"/>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kern w:val="2"/>
          <w:szCs w:val="20"/>
          <w:highlight w:val="yellow"/>
          <w:lang w:eastAsia="zh-CN"/>
        </w:rPr>
      </w:pPr>
    </w:p>
    <w:p>
      <w:pPr>
        <w:widowControl w:val="0"/>
        <w:spacing w:before="60" w:beforeLines="25" w:after="60" w:afterLines="25"/>
        <w:ind w:firstLine="0"/>
        <w:jc w:val="both"/>
        <w:rPr>
          <w:rFonts w:ascii="黑体" w:eastAsia="黑体" w:hAnsi="宋体"/>
          <w:kern w:val="2"/>
          <w:szCs w:val="20"/>
          <w:highlight w:val="yellow"/>
          <w:lang w:eastAsia="zh-CN"/>
        </w:rPr>
      </w:pPr>
      <w:r>
        <w:rPr>
          <w:rFonts w:ascii="黑体" w:eastAsia="黑体" w:hAnsi="宋体" w:hint="eastAsia"/>
          <w:kern w:val="2"/>
          <w:szCs w:val="20"/>
          <w:highlight w:val="yellow"/>
          <w:lang w:eastAsia="zh-CN"/>
        </w:rPr>
        <w:t>十</w:t>
      </w:r>
      <w:r>
        <w:rPr>
          <w:rFonts w:ascii="黑体" w:eastAsia="黑体" w:hAnsi="宋体" w:hint="eastAsia"/>
          <w:kern w:val="2"/>
          <w:szCs w:val="20"/>
          <w:highlight w:val="yellow"/>
          <w:lang w:eastAsia="zh-CN"/>
        </w:rPr>
        <w:t>二</w:t>
      </w:r>
      <w:r>
        <w:rPr>
          <w:rFonts w:ascii="黑体" w:eastAsia="黑体" w:hAnsi="宋体" w:hint="eastAsia"/>
          <w:kern w:val="2"/>
          <w:szCs w:val="20"/>
          <w:highlight w:val="yellow"/>
          <w:lang w:eastAsia="zh-CN"/>
        </w:rPr>
        <w:t>、拟安排的项目主要团队成员（主要技术人员）情况（项目负责人除外）（格式自定）</w:t>
      </w:r>
    </w:p>
    <w:p>
      <w:pPr>
        <w:widowControl w:val="0"/>
        <w:spacing w:before="60" w:beforeLines="25" w:after="60" w:afterLines="25"/>
        <w:ind w:firstLine="0"/>
        <w:jc w:val="both"/>
        <w:rPr>
          <w:rFonts w:ascii="宋体" w:eastAsia="宋体" w:hAnsi="宋体" w:cs="宋体"/>
          <w:color w:val="FF0000"/>
          <w:kern w:val="2"/>
          <w:szCs w:val="20"/>
          <w:highlight w:val="yellow"/>
          <w:lang w:eastAsia="zh-CN"/>
        </w:rPr>
      </w:pPr>
      <w:r>
        <w:rPr>
          <w:rFonts w:ascii="宋体" w:eastAsia="宋体" w:hAnsi="宋体" w:cs="宋体" w:hint="eastAsia"/>
          <w:color w:val="FF0000"/>
          <w:kern w:val="2"/>
          <w:szCs w:val="20"/>
          <w:highlight w:val="yellow"/>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kern w:val="2"/>
          <w:szCs w:val="20"/>
          <w:highlight w:val="yellow"/>
          <w:lang w:eastAsia="zh-CN"/>
        </w:rPr>
      </w:pPr>
    </w:p>
    <w:p>
      <w:pPr>
        <w:widowControl w:val="0"/>
        <w:spacing w:before="60" w:beforeLines="25" w:after="60" w:afterLines="25"/>
        <w:ind w:firstLine="0"/>
        <w:jc w:val="both"/>
        <w:rPr>
          <w:rFonts w:ascii="黑体" w:eastAsia="黑体" w:hAnsi="宋体"/>
          <w:kern w:val="2"/>
          <w:szCs w:val="20"/>
          <w:highlight w:val="yellow"/>
          <w:lang w:eastAsia="zh-CN"/>
        </w:rPr>
      </w:pPr>
      <w:r>
        <w:rPr>
          <w:rFonts w:ascii="黑体" w:eastAsia="黑体" w:hAnsi="宋体" w:hint="eastAsia"/>
          <w:kern w:val="2"/>
          <w:szCs w:val="20"/>
          <w:highlight w:val="yellow"/>
          <w:lang w:eastAsia="zh-CN"/>
        </w:rPr>
        <w:t>十</w:t>
      </w:r>
      <w:r>
        <w:rPr>
          <w:rFonts w:ascii="黑体" w:eastAsia="黑体" w:hAnsi="宋体" w:hint="eastAsia"/>
          <w:kern w:val="2"/>
          <w:szCs w:val="20"/>
          <w:highlight w:val="yellow"/>
          <w:lang w:eastAsia="zh-CN"/>
        </w:rPr>
        <w:t>三</w:t>
      </w:r>
      <w:r>
        <w:rPr>
          <w:rFonts w:ascii="黑体" w:eastAsia="黑体" w:hAnsi="宋体" w:hint="eastAsia"/>
          <w:kern w:val="2"/>
          <w:szCs w:val="20"/>
          <w:highlight w:val="yellow"/>
          <w:lang w:eastAsia="zh-CN"/>
        </w:rPr>
        <w:t>、拟投入的服务资源（检测设备、仪器、在线分析平台等）情况（格式自定）</w:t>
      </w:r>
    </w:p>
    <w:p>
      <w:pPr>
        <w:widowControl w:val="0"/>
        <w:jc w:val="both"/>
        <w:rPr>
          <w:rFonts w:ascii="宋体" w:eastAsia="宋体" w:hAnsi="宋体" w:cs="宋体"/>
          <w:kern w:val="2"/>
          <w:highlight w:val="yellow"/>
          <w:lang w:eastAsia="zh-CN"/>
        </w:rPr>
      </w:pPr>
      <w:r>
        <w:rPr>
          <w:rFonts w:ascii="宋体" w:eastAsia="宋体" w:hAnsi="宋体" w:cs="宋体" w:hint="eastAsia"/>
          <w:color w:val="FF0000"/>
          <w:kern w:val="2"/>
          <w:highlight w:val="yellow"/>
          <w:lang w:eastAsia="zh-CN"/>
        </w:rPr>
        <w:t>（特别提示：投标人须按本招标文件评标信息中这一评审因素要求，提供证明资料）</w:t>
      </w:r>
    </w:p>
    <w:p>
      <w:pPr>
        <w:widowControl w:val="0"/>
        <w:spacing w:line="360" w:lineRule="auto"/>
        <w:jc w:val="both"/>
        <w:rPr>
          <w:rFonts w:eastAsia="宋体"/>
          <w:b/>
          <w:bCs/>
          <w:kern w:val="2"/>
          <w:lang w:eastAsia="zh-CN"/>
        </w:rPr>
      </w:pPr>
    </w:p>
    <w:p>
      <w:pPr>
        <w:widowControl w:val="0"/>
        <w:jc w:val="both"/>
        <w:rPr>
          <w:rFonts w:ascii="黑体" w:eastAsia="黑体" w:hAnsi="宋体"/>
          <w:kern w:val="2"/>
          <w:szCs w:val="20"/>
          <w:lang w:eastAsia="zh-CN"/>
        </w:rPr>
      </w:pPr>
      <w:r>
        <w:rPr>
          <w:rFonts w:ascii="黑体" w:eastAsia="黑体" w:hAnsi="宋体" w:hint="eastAsia"/>
          <w:kern w:val="2"/>
          <w:szCs w:val="20"/>
          <w:lang w:eastAsia="zh-CN"/>
        </w:rPr>
        <w:t>十四、投标人认为需要加以说明的其他内容（格式自定）</w:t>
      </w:r>
    </w:p>
    <w:p>
      <w:pPr>
        <w:widowControl w:val="0"/>
        <w:spacing w:line="360" w:lineRule="auto"/>
        <w:jc w:val="both"/>
        <w:rPr>
          <w:rFonts w:eastAsia="宋体"/>
          <w:b/>
          <w:bCs/>
          <w:kern w:val="2"/>
          <w:lang w:eastAsia="zh-CN"/>
        </w:rPr>
      </w:pPr>
    </w:p>
    <w:p>
      <w:pPr>
        <w:widowControl/>
        <w:jc w:val="center"/>
        <w:rPr>
          <w:rFonts w:ascii="黑体" w:eastAsia="黑体" w:hAnsi="宋体"/>
          <w:szCs w:val="20"/>
          <w:lang w:eastAsia="zh-CN"/>
        </w:rPr>
      </w:pPr>
      <w:r>
        <w:rPr>
          <w:rFonts w:ascii="黑体" w:eastAsia="黑体" w:hAnsi="宋体" w:hint="eastAsia"/>
          <w:szCs w:val="20"/>
          <w:lang w:eastAsia="zh-CN"/>
        </w:rPr>
        <w:t>（一）</w:t>
      </w:r>
      <w:r>
        <w:rPr>
          <w:rFonts w:ascii="黑体" w:eastAsia="黑体" w:hAnsi="宋体" w:hint="eastAsia"/>
          <w:szCs w:val="20"/>
          <w:highlight w:val="yellow"/>
          <w:lang w:eastAsia="zh-CN"/>
        </w:rPr>
        <w:t>采购违法行为风险知悉确认书</w:t>
      </w:r>
    </w:p>
    <w:p>
      <w:pPr>
        <w:widowControl/>
        <w:jc w:val="center"/>
        <w:rPr>
          <w:rFonts w:ascii="黑体" w:eastAsia="黑体" w:hAnsi="宋体"/>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四、本公司已充分知悉政府采购违法、违规行为的法律后果。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highlight w:val="yellow"/>
          <w:lang w:eastAsia="zh-CN"/>
        </w:rPr>
        <w:t>以下文字请投标供应商抄写并确认：“本公司已仔细阅读《采购违法行为风险知悉确认书》，充分知悉违法行为的法律后果，并承诺将严谨、诚信、依法依规参与采购活动”。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spacing w:val="-4"/>
                <w:sz w:val="21"/>
                <w:szCs w:val="21"/>
                <w:lang w:eastAsia="zh-CN"/>
              </w:rPr>
            </w:pPr>
          </w:p>
        </w:tc>
      </w:tr>
    </w:tbl>
    <w:p>
      <w:pPr>
        <w:widowControl/>
        <w:wordWrap w:val="0"/>
        <w:autoSpaceDE w:val="0"/>
        <w:autoSpaceDN w:val="0"/>
        <w:spacing w:line="400" w:lineRule="exact"/>
        <w:ind w:right="808" w:firstLine="420" w:firstLineChars="200"/>
        <w:jc w:val="right"/>
        <w:rPr>
          <w:rFonts w:ascii="宋体" w:eastAsia="宋体" w:hAnsi="宋体"/>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widowControl/>
        <w:autoSpaceDE w:val="0"/>
        <w:autoSpaceDN w:val="0"/>
        <w:spacing w:line="400" w:lineRule="exact"/>
        <w:ind w:firstLine="420" w:firstLineChars="200"/>
        <w:jc w:val="left"/>
        <w:rPr>
          <w:rFonts w:ascii="宋体" w:eastAsia="宋体" w:hAnsi="宋体"/>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w:t>
      </w:r>
      <w:r>
        <w:rPr>
          <w:rFonts w:ascii="宋体" w:eastAsia="宋体" w:hAnsi="宋体" w:hint="eastAsia"/>
          <w:b/>
          <w:bCs/>
          <w:color w:val="FF0000"/>
          <w:spacing w:val="-4"/>
          <w:sz w:val="21"/>
          <w:szCs w:val="21"/>
          <w:highlight w:val="yellow"/>
          <w:lang w:eastAsia="zh-CN"/>
        </w:rPr>
        <w:t>并加盖单位公章</w:t>
      </w:r>
      <w:r>
        <w:rPr>
          <w:rFonts w:ascii="宋体" w:eastAsia="宋体" w:hAnsi="宋体" w:hint="eastAsia"/>
          <w:b/>
          <w:bCs/>
          <w:color w:val="FF0000"/>
          <w:spacing w:val="-4"/>
          <w:sz w:val="21"/>
          <w:szCs w:val="21"/>
          <w:lang w:eastAsia="zh-CN"/>
        </w:rPr>
        <w:t>后，扫描上传至投标文件一并提交。</w:t>
      </w: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ascii="黑体" w:eastAsia="黑体" w:hAnsi="宋体" w:hint="eastAsia"/>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ascii="宋体" w:eastAsia="宋体" w:hAnsi="宋体"/>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第五章  合同条款及格式</w:t>
      </w:r>
    </w:p>
    <w:p>
      <w:pPr>
        <w:widowControl w:val="0"/>
        <w:jc w:val="center"/>
        <w:outlineLvl w:val="0"/>
        <w:rPr>
          <w:rFonts w:eastAsia="宋体"/>
          <w:kern w:val="2"/>
          <w:sz w:val="21"/>
          <w:lang w:eastAsia="zh-CN"/>
        </w:rPr>
      </w:pPr>
      <w:r>
        <w:rPr>
          <w:rFonts w:eastAsia="宋体" w:hint="eastAsia"/>
          <w:b/>
          <w:kern w:val="2"/>
          <w:lang w:eastAsia="zh-CN"/>
        </w:rPr>
        <w:t>（仅供参考，具体以项目需求及实际签订为准）</w:t>
      </w:r>
    </w:p>
    <w:p>
      <w:pPr>
        <w:widowControl w:val="0"/>
        <w:ind w:firstLine="412" w:firstLineChars="196"/>
        <w:jc w:val="both"/>
        <w:rPr>
          <w:rFonts w:eastAsia="宋体"/>
          <w:kern w:val="2"/>
          <w:sz w:val="21"/>
          <w:lang w:eastAsia="zh-CN"/>
        </w:rPr>
      </w:pPr>
    </w:p>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甲方：</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b/>
          <w:bCs/>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r>
        <w:rPr>
          <w:rFonts w:ascii="宋体" w:eastAsia="宋体" w:hAnsi="宋体"/>
          <w:b/>
          <w:bCs/>
          <w:kern w:val="2"/>
          <w:sz w:val="21"/>
          <w:szCs w:val="21"/>
          <w:lang w:eastAsia="zh-CN"/>
        </w:rPr>
        <w:t xml:space="preserve"> </w:t>
      </w:r>
    </w:p>
    <w:p>
      <w:pPr>
        <w:widowControl w:val="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乙方：</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p>
    <w:p>
      <w:pPr>
        <w:widowControl w:val="0"/>
        <w:jc w:val="both"/>
        <w:rPr>
          <w:rFonts w:ascii="宋体" w:eastAsia="宋体" w:hAnsi="宋体"/>
          <w:kern w:val="2"/>
          <w:sz w:val="21"/>
          <w:szCs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根据深圳公共资源交易中心（深圳交易集团有限公司政府采购业务分公司）*</w:t>
      </w:r>
      <w:r>
        <w:rPr>
          <w:rFonts w:ascii="宋体" w:eastAsia="宋体" w:hAnsi="宋体"/>
          <w:kern w:val="2"/>
          <w:sz w:val="21"/>
          <w:szCs w:val="21"/>
          <w:lang w:eastAsia="zh-CN"/>
        </w:rPr>
        <w:t>**</w:t>
      </w:r>
      <w:r>
        <w:rPr>
          <w:rFonts w:ascii="宋体" w:eastAsia="宋体" w:hAnsi="宋体" w:hint="eastAsia"/>
          <w:kern w:val="2"/>
          <w:sz w:val="21"/>
          <w:szCs w:val="21"/>
          <w:lang w:eastAsia="zh-CN"/>
        </w:rPr>
        <w:t>号项目结果，*</w:t>
      </w:r>
      <w:r>
        <w:rPr>
          <w:rFonts w:ascii="宋体" w:eastAsia="宋体" w:hAnsi="宋体"/>
          <w:kern w:val="2"/>
          <w:sz w:val="21"/>
          <w:szCs w:val="21"/>
          <w:lang w:eastAsia="zh-CN"/>
        </w:rPr>
        <w:t>**</w:t>
      </w:r>
      <w:r>
        <w:rPr>
          <w:rFonts w:ascii="宋体" w:eastAsia="宋体" w:hAnsi="宋体" w:hint="eastAsia"/>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ascii="宋体" w:eastAsia="宋体" w:hAnsi="宋体" w:hint="eastAsia"/>
          <w:b/>
          <w:bCs/>
          <w:snapToGrid w:val="0"/>
          <w:sz w:val="21"/>
          <w:szCs w:val="21"/>
          <w:u w:val="single"/>
          <w:lang w:val="zh-CN" w:eastAsia="zh-CN"/>
        </w:rPr>
        <w:t xml:space="preserve">                      服务项目</w:t>
      </w:r>
      <w:r>
        <w:rPr>
          <w:rFonts w:ascii="宋体" w:eastAsia="宋体" w:hAnsi="宋体" w:hint="eastAsia"/>
          <w:kern w:val="2"/>
          <w:sz w:val="21"/>
          <w:szCs w:val="21"/>
          <w:lang w:eastAsia="zh-CN"/>
        </w:rPr>
        <w:t>，达成以下合同条款：</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第一条　项目概况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项目名称：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项目内容：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服务时间：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合同价款：合同总价为元，含一切税费。</w:t>
      </w:r>
      <w:r>
        <w:rPr>
          <w:rFonts w:eastAsia="宋体"/>
          <w:kern w:val="2"/>
          <w:sz w:val="21"/>
          <w:lang w:eastAsia="zh-CN"/>
        </w:rPr>
        <w:t>本合同总价包括</w:t>
      </w:r>
      <w:r>
        <w:rPr>
          <w:rFonts w:ascii="宋体" w:eastAsia="宋体" w:hAnsi="宋体" w:hint="eastAsia"/>
          <w:kern w:val="2"/>
          <w:sz w:val="21"/>
          <w:szCs w:val="21"/>
          <w:lang w:eastAsia="zh-CN"/>
        </w:rPr>
        <w:t>乙方为实施本项目*</w:t>
      </w:r>
      <w:r>
        <w:rPr>
          <w:rFonts w:ascii="宋体" w:eastAsia="宋体" w:hAnsi="宋体"/>
          <w:kern w:val="2"/>
          <w:sz w:val="21"/>
          <w:szCs w:val="21"/>
          <w:lang w:eastAsia="zh-CN"/>
        </w:rPr>
        <w:t>**</w:t>
      </w:r>
      <w:r>
        <w:rPr>
          <w:rFonts w:ascii="宋体" w:eastAsia="宋体" w:hAnsi="宋体" w:hint="eastAsia"/>
          <w:kern w:val="2"/>
          <w:sz w:val="21"/>
          <w:szCs w:val="21"/>
          <w:lang w:eastAsia="zh-CN"/>
        </w:rPr>
        <w:t>所需的设备仪器费、车辆租赁费、</w:t>
      </w:r>
      <w:r>
        <w:rPr>
          <w:rFonts w:eastAsia="宋体"/>
          <w:kern w:val="2"/>
          <w:sz w:val="21"/>
          <w:lang w:eastAsia="zh-CN"/>
        </w:rPr>
        <w:t>服务</w:t>
      </w:r>
      <w:r>
        <w:rPr>
          <w:rFonts w:eastAsia="宋体" w:hint="eastAsia"/>
          <w:kern w:val="2"/>
          <w:sz w:val="21"/>
          <w:lang w:eastAsia="zh-CN"/>
        </w:rPr>
        <w:t>和</w:t>
      </w:r>
      <w:r>
        <w:rPr>
          <w:rFonts w:eastAsia="宋体"/>
          <w:kern w:val="2"/>
          <w:sz w:val="21"/>
          <w:lang w:eastAsia="zh-CN"/>
        </w:rPr>
        <w:t>技术费用</w:t>
      </w:r>
      <w:r>
        <w:rPr>
          <w:rFonts w:eastAsia="宋体" w:hint="eastAsia"/>
          <w:kern w:val="2"/>
          <w:sz w:val="21"/>
          <w:lang w:eastAsia="zh-CN"/>
        </w:rPr>
        <w:t>等</w:t>
      </w:r>
      <w:r>
        <w:rPr>
          <w:rFonts w:eastAsia="宋体"/>
          <w:kern w:val="2"/>
          <w:sz w:val="21"/>
          <w:lang w:eastAsia="zh-CN"/>
        </w:rPr>
        <w:t>，为固定不变价格，且不随通货膨胀的影响而波动。合同总价包括</w:t>
      </w:r>
      <w:r>
        <w:rPr>
          <w:rFonts w:ascii="宋体" w:eastAsia="宋体" w:hAnsi="宋体" w:hint="eastAsia"/>
          <w:kern w:val="2"/>
          <w:sz w:val="21"/>
          <w:szCs w:val="21"/>
          <w:lang w:eastAsia="zh-CN"/>
        </w:rPr>
        <w:t>乙方</w:t>
      </w:r>
      <w:r>
        <w:rPr>
          <w:rFonts w:eastAsia="宋体"/>
          <w:kern w:val="2"/>
          <w:sz w:val="21"/>
          <w:lang w:eastAsia="zh-CN"/>
        </w:rPr>
        <w:t>履行本合同义务所发生的一切费用和支出和以各种方式寄送技术资料到</w:t>
      </w:r>
      <w:r>
        <w:rPr>
          <w:rFonts w:eastAsia="宋体" w:hint="eastAsia"/>
          <w:kern w:val="2"/>
          <w:sz w:val="21"/>
          <w:lang w:eastAsia="zh-CN"/>
        </w:rPr>
        <w:t>甲</w:t>
      </w:r>
      <w:r>
        <w:rPr>
          <w:rFonts w:eastAsia="宋体"/>
          <w:kern w:val="2"/>
          <w:sz w:val="21"/>
          <w:lang w:eastAsia="zh-CN"/>
        </w:rPr>
        <w:t>方办公室所发生的费用。</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支付方式：分期支付。</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第二条  服务范围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1、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2、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3、其他合同未明示的相关工作。</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第三条  时间要求及阶段成果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1、合同签订天内完成项目实施的准备工作，包括工作大纲和细则的编制；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2、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第四条  咨询服务资料归属</w:t>
      </w:r>
    </w:p>
    <w:p>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w:t>
      </w:r>
      <w:r>
        <w:rPr>
          <w:rFonts w:eastAsia="宋体"/>
          <w:kern w:val="2"/>
          <w:sz w:val="21"/>
          <w:lang w:eastAsia="zh-CN"/>
        </w:rPr>
        <w:t>所有提交给</w:t>
      </w:r>
      <w:r>
        <w:rPr>
          <w:rFonts w:eastAsia="宋体" w:hint="eastAsia"/>
          <w:kern w:val="2"/>
          <w:sz w:val="21"/>
          <w:lang w:eastAsia="zh-CN"/>
        </w:rPr>
        <w:t>甲</w:t>
      </w:r>
      <w:r>
        <w:rPr>
          <w:rFonts w:eastAsia="宋体"/>
          <w:kern w:val="2"/>
          <w:sz w:val="21"/>
          <w:lang w:eastAsia="zh-CN"/>
        </w:rPr>
        <w:t>方的服务</w:t>
      </w:r>
      <w:r>
        <w:rPr>
          <w:rFonts w:eastAsia="宋体" w:hint="eastAsia"/>
          <w:kern w:val="2"/>
          <w:sz w:val="21"/>
          <w:lang w:eastAsia="zh-CN"/>
        </w:rPr>
        <w:t>文件</w:t>
      </w:r>
      <w:r>
        <w:rPr>
          <w:rFonts w:eastAsia="宋体"/>
          <w:kern w:val="2"/>
          <w:sz w:val="21"/>
          <w:lang w:eastAsia="zh-CN"/>
        </w:rPr>
        <w:t>及相关的资料的最后文本，包括为履行技术服务范围所编制的计划和证明资料等，都属于</w:t>
      </w:r>
      <w:r>
        <w:rPr>
          <w:rFonts w:eastAsia="宋体" w:hint="eastAsia"/>
          <w:kern w:val="2"/>
          <w:sz w:val="21"/>
          <w:lang w:eastAsia="zh-CN"/>
        </w:rPr>
        <w:t>甲</w:t>
      </w:r>
      <w:r>
        <w:rPr>
          <w:rFonts w:eastAsia="宋体"/>
          <w:kern w:val="2"/>
          <w:sz w:val="21"/>
          <w:lang w:eastAsia="zh-CN"/>
        </w:rPr>
        <w:t>方的财产，</w:t>
      </w:r>
      <w:r>
        <w:rPr>
          <w:rFonts w:ascii="宋体" w:eastAsia="宋体" w:hAnsi="宋体" w:hint="eastAsia"/>
          <w:kern w:val="2"/>
          <w:sz w:val="21"/>
          <w:szCs w:val="21"/>
          <w:lang w:eastAsia="zh-CN"/>
        </w:rPr>
        <w:t>乙</w:t>
      </w:r>
      <w:r>
        <w:rPr>
          <w:rFonts w:eastAsia="宋体"/>
          <w:kern w:val="2"/>
          <w:sz w:val="21"/>
          <w:lang w:eastAsia="zh-CN"/>
        </w:rPr>
        <w:t>方在提交给</w:t>
      </w:r>
      <w:r>
        <w:rPr>
          <w:rFonts w:eastAsia="宋体" w:hint="eastAsia"/>
          <w:kern w:val="2"/>
          <w:sz w:val="21"/>
          <w:lang w:eastAsia="zh-CN"/>
        </w:rPr>
        <w:t>甲</w:t>
      </w:r>
      <w:r>
        <w:rPr>
          <w:rFonts w:eastAsia="宋体"/>
          <w:kern w:val="2"/>
          <w:sz w:val="21"/>
          <w:lang w:eastAsia="zh-CN"/>
        </w:rPr>
        <w:t>方之前应将上述资料进行整理归类和编制索引</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方未经</w:t>
      </w:r>
      <w:r>
        <w:rPr>
          <w:rFonts w:eastAsia="宋体" w:hint="eastAsia"/>
          <w:kern w:val="2"/>
          <w:sz w:val="21"/>
          <w:lang w:eastAsia="zh-CN"/>
        </w:rPr>
        <w:t>甲</w:t>
      </w:r>
      <w:r>
        <w:rPr>
          <w:rFonts w:eastAsia="宋体"/>
          <w:kern w:val="2"/>
          <w:sz w:val="21"/>
          <w:lang w:eastAsia="zh-CN"/>
        </w:rPr>
        <w:t>方的书面同意，不得将上述资料用于与本服务项目之外的任何项目</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合同履行</w:t>
      </w:r>
      <w:r>
        <w:rPr>
          <w:rFonts w:eastAsia="宋体" w:hint="eastAsia"/>
          <w:kern w:val="2"/>
          <w:sz w:val="21"/>
          <w:lang w:eastAsia="zh-CN"/>
        </w:rPr>
        <w:t>完毕，</w:t>
      </w:r>
      <w:r>
        <w:rPr>
          <w:rFonts w:eastAsia="宋体"/>
          <w:kern w:val="2"/>
          <w:sz w:val="21"/>
          <w:lang w:eastAsia="zh-CN"/>
        </w:rPr>
        <w:t>未经</w:t>
      </w:r>
      <w:r>
        <w:rPr>
          <w:rFonts w:eastAsia="宋体" w:hint="eastAsia"/>
          <w:kern w:val="2"/>
          <w:sz w:val="21"/>
          <w:lang w:eastAsia="zh-CN"/>
        </w:rPr>
        <w:t>甲</w:t>
      </w:r>
      <w:r>
        <w:rPr>
          <w:rFonts w:eastAsia="宋体"/>
          <w:kern w:val="2"/>
          <w:sz w:val="21"/>
          <w:lang w:eastAsia="zh-CN"/>
        </w:rPr>
        <w:t>方的书面同意</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w:t>
      </w:r>
      <w:r>
        <w:rPr>
          <w:rFonts w:eastAsia="宋体" w:hint="eastAsia"/>
          <w:kern w:val="2"/>
          <w:sz w:val="21"/>
          <w:lang w:eastAsia="zh-CN"/>
        </w:rPr>
        <w:t>不得保存在</w:t>
      </w:r>
      <w:r>
        <w:rPr>
          <w:rFonts w:eastAsia="宋体"/>
          <w:kern w:val="2"/>
          <w:sz w:val="21"/>
          <w:lang w:eastAsia="zh-CN"/>
        </w:rPr>
        <w:t>履行合同过程中所获得或接触到的任何</w:t>
      </w:r>
      <w:r>
        <w:rPr>
          <w:rFonts w:ascii="宋体" w:eastAsia="宋体" w:hAnsi="宋体" w:hint="eastAsia"/>
          <w:kern w:val="2"/>
          <w:sz w:val="21"/>
          <w:szCs w:val="21"/>
          <w:lang w:eastAsia="zh-CN"/>
        </w:rPr>
        <w:t>内部数据资料。</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第五条  甲方的义务</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1、负责与本服务项目有关的第三方的协调，提供开展服务工作的外部条件。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2、向乙方提供与本项目服务工作有关的资料。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3、负责组织有关专家对项目成果报告的评审。</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第七条　乙方的义务</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１、应按照招标文件、投标文件要求按期完成本项目服务工作。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2、负责组织项目的实施，保证进度和工作质量，并满足验收相关标准。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lang w:eastAsia="zh-CN"/>
        </w:rPr>
        <w:t>向甲方提交资料等各套，一套电子版文件。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4、在履行合同期间或合同规定期限内，不得泄露与本合同规定业务活动有关的保密资料。</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第八条  甲方的权利</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、有权向乙方询问工作进展情况及相关的内容。</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、有权阐述对具体问题的意见和建议。</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第九条  乙方的权利</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、乙方在本项目服务过程中，如甲方提供的资料不明确时可向甲方提出书面报告。</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、乙方在本项目服务过程中，有权对第三方提出与本咨询服务业务有关的问题进行核对或查问。</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、乙方在本项目服务过程中，有到现场勘察的权利。</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第十条  甲方的责任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1、应当履行本合同约定的义务，如有违反则应当承担违约责任，赔偿给乙方造成的损失。</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2、甲方向乙方提出赔偿要求不能成立时，则应补偿由于该赔偿或其他要求所导致乙方的各种费用的支出。</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第十一条  乙方的责任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4、乙方向甲方提出赔偿要求不能成立时，则应补偿由于该赔偿或其他要求所导致甲方的各种费用的支出。</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第十二条  人员要求</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2.执行项目的档案整理员具备良好的沟通能力，能熟练操作计算机、办公室软件、档案管理系统软件。</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3.执行项目的档案整理员政治历史和社会关系清楚，无犯罪记录。</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4.执行项目的档案整理员应当遵守甲方相关工作纪律，接受甲方的管理。</w:t>
      </w:r>
    </w:p>
    <w:p>
      <w:pPr>
        <w:widowControl w:val="0"/>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5.如遇特殊情况需要加班或增加工作人员的，乙方需无条件进行保障。</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第十三条  乙方服务工具要求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1、乙方应配备中标项目所需的足够数量的仪器、仪表以及工具等设备。用户不需向乙方提供施工工具和仪器、仪表。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2、乙方在提供服务过程中应自备车辆。</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第十四条  保密要求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乙方在履行合同过程中所获得或接触到的任何</w:t>
      </w:r>
      <w:r>
        <w:rPr>
          <w:rFonts w:ascii="宋体" w:eastAsia="宋体" w:hAnsi="宋体" w:hint="eastAsia"/>
          <w:kern w:val="2"/>
          <w:sz w:val="21"/>
          <w:szCs w:val="21"/>
          <w:lang w:eastAsia="zh-CN"/>
        </w:rPr>
        <w:t>内部数据资料，未经甲方同意，不得向第三方透露。</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乙方</w:t>
      </w:r>
      <w:r>
        <w:rPr>
          <w:rFonts w:ascii="宋体" w:eastAsia="宋体" w:hAnsi="宋体" w:hint="eastAsia"/>
          <w:kern w:val="2"/>
          <w:sz w:val="21"/>
          <w:szCs w:val="21"/>
          <w:lang w:eastAsia="zh-CN"/>
        </w:rPr>
        <w:t>实施项目的一切程序都应符合国家安全、保密的有关规定和标准。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w:t>
      </w:r>
      <w:r>
        <w:rPr>
          <w:rFonts w:ascii="宋体" w:eastAsia="宋体" w:hAnsi="宋体"/>
          <w:kern w:val="2"/>
          <w:sz w:val="21"/>
          <w:szCs w:val="21"/>
          <w:lang w:eastAsia="zh-CN"/>
        </w:rPr>
        <w:t>乙方</w:t>
      </w:r>
      <w:r>
        <w:rPr>
          <w:rFonts w:ascii="宋体" w:eastAsia="宋体" w:hAnsi="宋体" w:hint="eastAsia"/>
          <w:kern w:val="2"/>
          <w:sz w:val="21"/>
          <w:szCs w:val="21"/>
          <w:lang w:eastAsia="zh-CN"/>
        </w:rPr>
        <w:t>参加项目的有关人员均需同甲方签订保密协议。</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 xml:space="preserve">第十五条  验收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1、下列文件的验收分为</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个阶段: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3、验收依据为招标文件、投标文件，国家和行业有关规范、规程和标准。</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第十六条  付款方式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1.该项目以人民币结算，合同签定后，甲方收到乙方提供的等额税务发票后15日内，支付合同总价款50%的款项；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2.在合同履行满5个月后，乙方依约履行合同义务并通过甲方中期验收，甲方收到发票后15日内向乙方支付合同金额的40%；</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3.在乙方依约完成全部项目内容，乙方向甲方申请终期验收，经甲方确认验收合格，甲方收到乙方提供的等额税务发票后15日内支付剩余10%项目尾款经费。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第十七条  争议解决办法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执行本合同发生的争议，由甲乙双方协商解决，如协商不成的，应提交甲方所在地人民法院诉讼解决。</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第十八条  风险责任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１、乙方应完全地按照招标文件的要求和乙方投标文件的承诺完成本项目，出于自身财务、技术、人力等原因导致项目失败的，应承担全部责任。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2、乙方在实施过程中应对自身的安全生产负责，若非因甲方原因发生的各种事故甲方不承担任何责任。</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第十九条  违约责任</w:t>
      </w:r>
    </w:p>
    <w:p>
      <w:pPr>
        <w:widowControl w:val="0"/>
        <w:spacing w:line="240" w:lineRule="auto"/>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１、因乙方原因，未能按规定时间完成有关工作的，每延误一天，甲方可在支付合同余款中扣除合同价款千分之一。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2、由于乙方原因造成成果质量低劣，不能满足要求时，应继续完善工作，其费用由乙方承担。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第二十条  其他</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1、本合同与招标文件、乙方投标文件如有抵触之处，以本合同条款为准。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2、下列文件均为本合同的组成部分：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（1）号招标文件、答疑及补充通知；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ind w:firstLine="420" w:firstLineChars="200"/>
        <w:jc w:val="both"/>
        <w:rPr>
          <w:rFonts w:ascii="宋体" w:eastAsia="宋体" w:hAnsi="宋体"/>
          <w:kern w:val="2"/>
          <w:sz w:val="21"/>
          <w:szCs w:val="21"/>
          <w:lang w:eastAsia="zh-CN"/>
        </w:rPr>
      </w:pP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甲方（采购人）：   （盖章）       乙方（供应商）：    （盖章）</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法定代表人：                     法定代表人： </w:t>
      </w:r>
    </w:p>
    <w:p>
      <w:pPr>
        <w:widowControl w:val="0"/>
        <w:spacing w:line="360" w:lineRule="auto"/>
        <w:ind w:firstLine="560"/>
        <w:jc w:val="left"/>
        <w:rPr>
          <w:rFonts w:ascii="宋体" w:eastAsia="宋体" w:hAnsi="宋体"/>
          <w:kern w:val="2"/>
          <w:sz w:val="21"/>
          <w:szCs w:val="21"/>
          <w:lang w:eastAsia="zh-CN"/>
        </w:rPr>
      </w:pPr>
      <w:r>
        <w:rPr>
          <w:rFonts w:ascii="宋体" w:eastAsia="宋体" w:hAnsi="宋体" w:hint="eastAsia"/>
          <w:kern w:val="2"/>
          <w:sz w:val="21"/>
          <w:szCs w:val="21"/>
          <w:lang w:eastAsia="zh-CN"/>
        </w:rPr>
        <w:t>委托代理人：                     委托代理人：</w:t>
      </w:r>
    </w:p>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59" w:name="_Hlk72399513"/>
      <w:bookmarkStart w:id="60" w:name="_Hlk72439706"/>
      <w:r>
        <w:rPr>
          <w:rFonts w:ascii="Cambria" w:eastAsia="宋体" w:hAnsi="Cambria" w:cstheme="majorBidi" w:hint="eastAsia"/>
          <w:b/>
          <w:bCs/>
          <w:kern w:val="2"/>
          <w:sz w:val="28"/>
          <w:szCs w:val="28"/>
          <w:lang w:eastAsia="zh-CN"/>
        </w:rPr>
        <w:t>总则</w:t>
      </w:r>
    </w:p>
    <w:bookmarkEnd w:id="59"/>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61" w:name="_Hlk72399729"/>
      <w:r>
        <w:rPr>
          <w:rFonts w:ascii="宋体" w:eastAsia="宋体" w:hAnsi="宋体" w:hint="eastAsia"/>
          <w:kern w:val="2"/>
          <w:sz w:val="21"/>
          <w:szCs w:val="21"/>
          <w:lang w:eastAsia="zh-CN"/>
        </w:rPr>
        <w:t>如有需要，政府集中采购机构可以对通用条款的内容进行补充。</w:t>
      </w:r>
      <w:bookmarkEnd w:id="61"/>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w:t>
      </w:r>
      <w:r>
        <w:rPr>
          <w:rFonts w:ascii="黑体" w:eastAsia="黑体" w:hAnsi="宋体"/>
          <w:kern w:val="2"/>
          <w:sz w:val="21"/>
          <w:szCs w:val="21"/>
          <w:lang w:eastAsia="zh-CN"/>
        </w:rPr>
        <w:t>．</w:t>
      </w:r>
      <w:r>
        <w:rPr>
          <w:rFonts w:ascii="黑体" w:eastAsia="黑体" w:hAnsi="宋体" w:hint="eastAsia"/>
          <w:kern w:val="2"/>
          <w:sz w:val="21"/>
          <w:szCs w:val="21"/>
          <w:lang w:eastAsia="zh-CN"/>
        </w:rPr>
        <w:t>招标说明</w:t>
      </w:r>
    </w:p>
    <w:p>
      <w:pPr>
        <w:widowControl w:val="0"/>
        <w:ind w:firstLine="420" w:firstLineChars="200"/>
        <w:jc w:val="both"/>
        <w:rPr>
          <w:rFonts w:ascii="宋体" w:eastAsia="宋体" w:hAnsi="宋体"/>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招标</w:t>
      </w:r>
      <w:r>
        <w:rPr>
          <w:rFonts w:ascii="宋体" w:eastAsia="宋体" w:hAnsi="宋体"/>
          <w:kern w:val="2"/>
          <w:sz w:val="21"/>
          <w:szCs w:val="21"/>
          <w:lang w:eastAsia="zh-CN"/>
        </w:rPr>
        <w:t>文件中下列术语应解释为：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 xml:space="preserve">4. </w:t>
      </w:r>
      <w:bookmarkStart w:id="62"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（1）投标联合体各方参加采购活动应当具备下列条件：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1、具有独立承担民事责任的能力；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2、有良好的商业信誉和健全的财务会计制度；</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3、具有履行合同所必需的设备和专业技术能力；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4、有依法缴纳税收和社会保障资金的良好记录；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5、参加采购活动前三年内，在经营活动中没有重大违法记录；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6、法律、行政法规规定的其他条件。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深圳市自行采购系统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6．政策导向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投标人</w:t>
      </w:r>
      <w:bookmarkStart w:id="63"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3"/>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0</w:t>
      </w:r>
      <w:r>
        <w:rPr>
          <w:rFonts w:ascii="黑体" w:eastAsia="黑体" w:hAnsi="宋体" w:hint="eastAsia"/>
          <w:kern w:val="2"/>
          <w:sz w:val="21"/>
          <w:szCs w:val="21"/>
          <w:lang w:eastAsia="zh-CN"/>
        </w:rPr>
        <w:t>．标前会议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10</w:t>
      </w:r>
      <w:r>
        <w:rPr>
          <w:rFonts w:ascii="宋体" w:eastAsia="宋体" w:hAnsi="宋体" w:hint="eastAsia"/>
          <w:kern w:val="2"/>
          <w:sz w:val="21"/>
          <w:szCs w:val="21"/>
          <w:lang w:eastAsia="zh-CN"/>
        </w:rPr>
        <w:t>.</w:t>
      </w:r>
      <w:r>
        <w:rPr>
          <w:rFonts w:ascii="宋体" w:eastAsia="宋体" w:hAnsi="宋体"/>
          <w:kern w:val="2"/>
          <w:sz w:val="21"/>
          <w:szCs w:val="21"/>
          <w:lang w:eastAsia="zh-CN"/>
        </w:rPr>
        <w:t>2</w:t>
      </w:r>
      <w:r>
        <w:rPr>
          <w:rFonts w:ascii="宋体" w:eastAsia="宋体" w:hAnsi="宋体"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62"/>
    <w:p>
      <w:pPr>
        <w:widowControl w:val="0"/>
        <w:ind w:firstLine="412" w:firstLineChars="196"/>
        <w:jc w:val="both"/>
        <w:rPr>
          <w:rFonts w:ascii="宋体" w:eastAsia="宋体" w:hAnsi="宋体"/>
          <w:kern w:val="2"/>
          <w:sz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1</w:t>
      </w:r>
      <w:r>
        <w:rPr>
          <w:rFonts w:ascii="黑体" w:eastAsia="黑体" w:hAnsi="宋体" w:hint="eastAsia"/>
          <w:kern w:val="2"/>
          <w:sz w:val="21"/>
          <w:szCs w:val="21"/>
          <w:lang w:eastAsia="zh-CN"/>
        </w:rPr>
        <w:t>．</w:t>
      </w:r>
      <w:bookmarkStart w:id="64" w:name="_Hlk72399819"/>
      <w:r>
        <w:rPr>
          <w:rFonts w:ascii="黑体" w:eastAsia="黑体" w:hAnsi="宋体" w:hint="eastAsia"/>
          <w:kern w:val="2"/>
          <w:sz w:val="21"/>
          <w:szCs w:val="21"/>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kern w:val="2"/>
          <w:sz w:val="21"/>
          <w:szCs w:val="21"/>
          <w:lang w:eastAsia="zh-CN"/>
        </w:rPr>
      </w:pPr>
      <w:r>
        <w:rPr>
          <w:rFonts w:eastAsia="宋体" w:hint="eastAsia"/>
          <w:kern w:val="2"/>
          <w:sz w:val="21"/>
          <w:szCs w:val="21"/>
          <w:lang w:eastAsia="zh-CN"/>
        </w:rPr>
        <w:t xml:space="preserve">第四章 </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2</w:t>
      </w:r>
      <w:r>
        <w:rPr>
          <w:rFonts w:ascii="黑体" w:eastAsia="黑体" w:hAnsi="宋体" w:hint="eastAsia"/>
          <w:kern w:val="2"/>
          <w:sz w:val="21"/>
          <w:szCs w:val="21"/>
          <w:lang w:eastAsia="zh-CN"/>
        </w:rPr>
        <w:t>．招标文件的澄清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1</w:t>
      </w: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ind w:firstLine="420" w:firstLineChars="200"/>
        <w:jc w:val="both"/>
        <w:rPr>
          <w:rFonts w:ascii="黑体" w:eastAsia="黑体" w:hAnsi="宋体"/>
          <w:kern w:val="2"/>
          <w:sz w:val="21"/>
          <w:szCs w:val="21"/>
          <w:lang w:eastAsia="zh-CN"/>
        </w:rPr>
      </w:pPr>
      <w:r>
        <w:rPr>
          <w:rFonts w:ascii="黑体" w:eastAsia="黑体" w:hAnsi="宋体"/>
          <w:kern w:val="2"/>
          <w:sz w:val="21"/>
          <w:szCs w:val="21"/>
          <w:lang w:eastAsia="zh-CN"/>
        </w:rPr>
        <w:t>1</w:t>
      </w:r>
      <w:r>
        <w:rPr>
          <w:rFonts w:ascii="黑体" w:eastAsia="黑体" w:hAnsi="宋体" w:hint="eastAsia"/>
          <w:kern w:val="2"/>
          <w:sz w:val="21"/>
          <w:szCs w:val="21"/>
          <w:lang w:eastAsia="zh-CN"/>
        </w:rPr>
        <w:t>3．招标文件的修改</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4"/>
    </w:p>
    <w:p>
      <w:pPr>
        <w:widowControl w:val="0"/>
        <w:jc w:val="both"/>
        <w:rPr>
          <w:rFonts w:ascii="宋体" w:eastAsia="宋体" w:hAnsi="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14．</w:t>
      </w:r>
      <w:bookmarkStart w:id="65"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65"/>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15．</w:t>
      </w:r>
      <w:bookmarkStart w:id="66"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ind w:firstLine="420" w:firstLineChars="200"/>
        <w:jc w:val="both"/>
        <w:rPr>
          <w:rFonts w:ascii="黑体" w:eastAsia="黑体" w:hAnsi="宋体"/>
          <w:kern w:val="2"/>
          <w:sz w:val="21"/>
          <w:szCs w:val="21"/>
          <w:lang w:eastAsia="zh-CN"/>
        </w:rPr>
      </w:pPr>
      <w:r>
        <w:rPr>
          <w:rFonts w:ascii="黑体" w:eastAsia="黑体" w:hAnsi="宋体"/>
          <w:kern w:val="2"/>
          <w:sz w:val="21"/>
          <w:szCs w:val="21"/>
          <w:lang w:eastAsia="zh-CN"/>
        </w:rPr>
        <w:t>16．投标文件格式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w:t>
      </w:r>
      <w:r>
        <w:rPr>
          <w:rFonts w:ascii="宋体" w:eastAsia="宋体" w:hAnsi="宋体" w:hint="eastAsia"/>
          <w:kern w:val="2"/>
          <w:sz w:val="21"/>
          <w:szCs w:val="21"/>
          <w:lang w:eastAsia="zh-CN"/>
        </w:rPr>
        <w:t>招标</w:t>
      </w:r>
      <w:r>
        <w:rPr>
          <w:rFonts w:ascii="宋体" w:eastAsia="宋体" w:hAnsi="宋体"/>
          <w:kern w:val="2"/>
          <w:sz w:val="21"/>
          <w:szCs w:val="21"/>
          <w:lang w:eastAsia="zh-CN"/>
        </w:rPr>
        <w:t>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66"/>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18．</w:t>
      </w:r>
      <w:bookmarkStart w:id="67"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67"/>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19．</w:t>
      </w:r>
      <w:bookmarkStart w:id="68"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9" w:name="_Hlk71407299"/>
    </w:p>
    <w:bookmarkEnd w:id="69"/>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20．投标有效期</w:t>
      </w:r>
    </w:p>
    <w:bookmarkEnd w:id="68"/>
    <w:p>
      <w:pPr>
        <w:widowControl w:val="0"/>
        <w:ind w:firstLine="420" w:firstLineChars="200"/>
        <w:jc w:val="both"/>
        <w:rPr>
          <w:rFonts w:ascii="宋体" w:eastAsia="宋体" w:hAnsi="宋体"/>
          <w:kern w:val="2"/>
          <w:sz w:val="21"/>
          <w:szCs w:val="21"/>
          <w:lang w:eastAsia="zh-CN"/>
        </w:rPr>
      </w:pPr>
      <w:bookmarkStart w:id="70"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70"/>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21．</w:t>
      </w:r>
      <w:bookmarkStart w:id="71"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71"/>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23．</w:t>
      </w:r>
      <w:bookmarkStart w:id="72" w:name="_Hlk72402860"/>
      <w:r>
        <w:rPr>
          <w:rFonts w:ascii="黑体" w:eastAsia="黑体" w:hAnsi="宋体"/>
          <w:kern w:val="2"/>
          <w:sz w:val="21"/>
          <w:szCs w:val="21"/>
          <w:lang w:eastAsia="zh-CN"/>
        </w:rPr>
        <w:t>投标文件的</w:t>
      </w:r>
      <w:r>
        <w:rPr>
          <w:rFonts w:ascii="黑体" w:eastAsia="黑体" w:hAnsi="宋体" w:hint="eastAsia"/>
          <w:kern w:val="2"/>
          <w:sz w:val="21"/>
          <w:szCs w:val="21"/>
          <w:lang w:eastAsia="zh-CN"/>
        </w:rPr>
        <w:t>制作</w:t>
      </w:r>
      <w:r>
        <w:rPr>
          <w:rFonts w:ascii="黑体" w:eastAsia="黑体" w:hAnsi="宋体"/>
          <w:kern w:val="2"/>
          <w:sz w:val="21"/>
          <w:szCs w:val="21"/>
          <w:lang w:eastAsia="zh-CN"/>
        </w:rPr>
        <w:t>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23.2.5投标人在编辑投标文件时，</w:t>
      </w:r>
      <w:r>
        <w:rPr>
          <w:rFonts w:ascii="宋体" w:eastAsia="宋体" w:hAnsi="宋体" w:hint="eastAsia"/>
          <w:b/>
          <w:kern w:val="2"/>
          <w:sz w:val="21"/>
          <w:szCs w:val="21"/>
          <w:lang w:eastAsia="zh-CN"/>
        </w:rPr>
        <w:t>在投标文件目录中属于本节点内容的必须在本节点中填写，填写到其他节点或附件，</w:t>
      </w:r>
      <w:r>
        <w:rPr>
          <w:rFonts w:ascii="宋体" w:eastAsia="宋体" w:hAnsi="宋体" w:hint="eastAsia"/>
          <w:kern w:val="2"/>
          <w:sz w:val="21"/>
          <w:szCs w:val="21"/>
          <w:lang w:eastAsia="zh-CN"/>
        </w:rPr>
        <w:t>一切后果由供应商自行承担。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23.4经投标人电子密钥加密的投标文件无须盖章或签字，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72"/>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kern w:val="2"/>
          <w:sz w:val="21"/>
          <w:szCs w:val="21"/>
          <w:lang w:eastAsia="zh-CN"/>
        </w:rPr>
      </w:pPr>
      <w:bookmarkStart w:id="73"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b/>
          <w:kern w:val="2"/>
          <w:sz w:val="21"/>
          <w:szCs w:val="21"/>
          <w:lang w:eastAsia="zh-CN"/>
        </w:rPr>
      </w:pPr>
      <w:r>
        <w:rPr>
          <w:rFonts w:ascii="宋体" w:eastAsia="宋体" w:hAnsi="宋体"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1实行网上投标，</w:t>
      </w:r>
      <w:r>
        <w:rPr>
          <w:rFonts w:ascii="宋体" w:eastAsia="宋体" w:hAnsi="宋体"/>
          <w:kern w:val="2"/>
          <w:sz w:val="21"/>
          <w:szCs w:val="21"/>
          <w:lang w:eastAsia="zh-CN"/>
        </w:rPr>
        <w:t>投标人必须</w:t>
      </w:r>
      <w:r>
        <w:rPr>
          <w:rFonts w:ascii="宋体" w:eastAsia="宋体" w:hAnsi="宋体" w:hint="eastAsia"/>
          <w:kern w:val="2"/>
          <w:sz w:val="21"/>
          <w:szCs w:val="21"/>
          <w:lang w:eastAsia="zh-CN"/>
        </w:rPr>
        <w:t>在招标</w:t>
      </w:r>
      <w:r>
        <w:rPr>
          <w:rFonts w:ascii="宋体" w:eastAsia="宋体" w:hAnsi="宋体"/>
          <w:kern w:val="2"/>
          <w:sz w:val="21"/>
          <w:szCs w:val="21"/>
          <w:lang w:eastAsia="zh-CN"/>
        </w:rPr>
        <w:t>文件规定的投标截止时间前</w:t>
      </w:r>
      <w:r>
        <w:rPr>
          <w:rFonts w:ascii="宋体" w:eastAsia="宋体" w:hAnsi="宋体" w:hint="eastAsia"/>
          <w:kern w:val="2"/>
          <w:sz w:val="21"/>
          <w:szCs w:val="21"/>
          <w:lang w:eastAsia="zh-CN"/>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3投标截止时间以后不得上传投标文件。</w:t>
      </w:r>
    </w:p>
    <w:bookmarkEnd w:id="73"/>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kern w:val="2"/>
          <w:sz w:val="21"/>
          <w:szCs w:val="21"/>
          <w:lang w:eastAsia="zh-CN"/>
        </w:rPr>
      </w:pPr>
      <w:bookmarkStart w:id="74" w:name="_Hlk72428346"/>
      <w:r>
        <w:rPr>
          <w:rFonts w:ascii="黑体" w:eastAsia="黑体" w:hAnsi="宋体"/>
          <w:kern w:val="2"/>
          <w:sz w:val="21"/>
          <w:szCs w:val="21"/>
          <w:lang w:eastAsia="zh-CN"/>
        </w:rPr>
        <w:t>2</w:t>
      </w:r>
      <w:r>
        <w:rPr>
          <w:rFonts w:ascii="黑体" w:eastAsia="黑体" w:hAnsi="宋体" w:hint="eastAsia"/>
          <w:kern w:val="2"/>
          <w:sz w:val="21"/>
          <w:szCs w:val="21"/>
          <w:lang w:eastAsia="zh-CN"/>
        </w:rPr>
        <w:t>7．</w:t>
      </w:r>
      <w:r>
        <w:rPr>
          <w:rFonts w:ascii="黑体" w:eastAsia="黑体" w:hAnsi="宋体"/>
          <w:kern w:val="2"/>
          <w:sz w:val="21"/>
          <w:szCs w:val="21"/>
          <w:lang w:eastAsia="zh-CN"/>
        </w:rPr>
        <w:t>投标文件的修改和撤销</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ascii="宋体" w:eastAsia="宋体" w:hAnsi="宋体"/>
          <w:kern w:val="2"/>
          <w:sz w:val="21"/>
          <w:szCs w:val="21"/>
          <w:lang w:eastAsia="zh-CN"/>
        </w:rPr>
        <w:t>投标方在提交投标文件后可对其投标文件进行修改</w:t>
      </w:r>
      <w:r>
        <w:rPr>
          <w:rFonts w:ascii="宋体" w:eastAsia="宋体" w:hAnsi="宋体" w:hint="eastAsia"/>
          <w:kern w:val="2"/>
          <w:sz w:val="21"/>
          <w:szCs w:val="21"/>
          <w:lang w:eastAsia="zh-CN"/>
        </w:rPr>
        <w:t>并重新上传投标文件</w:t>
      </w:r>
      <w:r>
        <w:rPr>
          <w:rFonts w:ascii="宋体" w:eastAsia="宋体" w:hAnsi="宋体"/>
          <w:kern w:val="2"/>
          <w:sz w:val="21"/>
          <w:szCs w:val="21"/>
          <w:lang w:eastAsia="zh-CN"/>
        </w:rPr>
        <w:t>或</w:t>
      </w:r>
      <w:r>
        <w:rPr>
          <w:rFonts w:ascii="宋体" w:eastAsia="宋体" w:hAnsi="宋体" w:hint="eastAsia"/>
          <w:kern w:val="2"/>
          <w:sz w:val="21"/>
          <w:szCs w:val="21"/>
          <w:lang w:eastAsia="zh-CN"/>
        </w:rPr>
        <w:t>在网上进行</w:t>
      </w:r>
      <w:r>
        <w:rPr>
          <w:rFonts w:ascii="宋体" w:eastAsia="宋体" w:hAnsi="宋体"/>
          <w:kern w:val="2"/>
          <w:sz w:val="21"/>
          <w:szCs w:val="21"/>
          <w:lang w:eastAsia="zh-CN"/>
        </w:rPr>
        <w:t>撤销</w:t>
      </w:r>
      <w:r>
        <w:rPr>
          <w:rFonts w:ascii="宋体" w:eastAsia="宋体" w:hAnsi="宋体" w:hint="eastAsia"/>
          <w:kern w:val="2"/>
          <w:sz w:val="21"/>
          <w:szCs w:val="21"/>
          <w:lang w:eastAsia="zh-CN"/>
        </w:rPr>
        <w:t>投标的操作</w:t>
      </w:r>
      <w:r>
        <w:rPr>
          <w:rFonts w:ascii="宋体" w:eastAsia="宋体" w:hAnsi="宋体"/>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投标截止时间以后不得修改投标文件。</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74"/>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28．开标</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kern w:val="2"/>
          <w:sz w:val="21"/>
          <w:szCs w:val="21"/>
          <w:lang w:eastAsia="zh-CN"/>
        </w:rPr>
      </w:pPr>
      <w:bookmarkStart w:id="75"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75"/>
      <w:r>
        <w:rPr>
          <w:rFonts w:ascii="宋体" w:eastAsia="宋体" w:hAnsi="宋体" w:hint="eastAsia"/>
          <w:kern w:val="2"/>
          <w:sz w:val="21"/>
          <w:szCs w:val="21"/>
          <w:lang w:eastAsia="zh-CN"/>
        </w:rPr>
        <w:t>评定</w:t>
      </w:r>
      <w:r>
        <w:rPr>
          <w:rFonts w:eastAsia="宋体" w:hint="eastAsia"/>
          <w:kern w:val="2"/>
          <w:sz w:val="21"/>
          <w:szCs w:val="21"/>
          <w:lang w:eastAsia="zh-CN"/>
        </w:rPr>
        <w:t>分离项目</w:t>
      </w:r>
      <w:r>
        <w:rPr>
          <w:rFonts w:eastAsia="宋体"/>
          <w:kern w:val="2"/>
          <w:sz w:val="21"/>
          <w:szCs w:val="21"/>
          <w:lang w:eastAsia="zh-CN"/>
        </w:rPr>
        <w:t>评审专家</w:t>
      </w:r>
      <w:r>
        <w:rPr>
          <w:rFonts w:eastAsia="宋体" w:hint="eastAsia"/>
          <w:kern w:val="2"/>
          <w:sz w:val="21"/>
          <w:szCs w:val="21"/>
          <w:lang w:eastAsia="zh-CN"/>
        </w:rPr>
        <w:t>均</w:t>
      </w:r>
      <w:r>
        <w:rPr>
          <w:rFonts w:eastAsia="宋体"/>
          <w:kern w:val="2"/>
          <w:sz w:val="21"/>
          <w:szCs w:val="21"/>
          <w:lang w:eastAsia="zh-CN"/>
        </w:rPr>
        <w:t>由</w:t>
      </w:r>
      <w:r>
        <w:rPr>
          <w:rFonts w:eastAsia="宋体" w:hint="eastAsia"/>
          <w:kern w:val="2"/>
          <w:sz w:val="21"/>
          <w:szCs w:val="21"/>
          <w:lang w:eastAsia="zh-CN"/>
        </w:rPr>
        <w:t>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（1）招标的目的；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（2）招标项目需求的范围和性质；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w:t>
      </w:r>
      <w:r>
        <w:rPr>
          <w:rFonts w:ascii="宋体" w:eastAsia="宋体" w:hAnsi="宋体"/>
          <w:bCs/>
          <w:kern w:val="2"/>
          <w:sz w:val="21"/>
          <w:szCs w:val="21"/>
          <w:lang w:eastAsia="zh-CN"/>
        </w:rPr>
        <w:t>1</w:t>
      </w:r>
      <w:r>
        <w:rPr>
          <w:rFonts w:ascii="宋体" w:eastAsia="宋体" w:hAnsi="宋体" w:hint="eastAsia"/>
          <w:bCs/>
          <w:kern w:val="2"/>
          <w:sz w:val="21"/>
          <w:szCs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32.4.</w:t>
      </w:r>
      <w:r>
        <w:rPr>
          <w:rFonts w:ascii="宋体" w:eastAsia="宋体" w:hAnsi="宋体" w:hint="eastAsia"/>
          <w:kern w:val="2"/>
          <w:sz w:val="21"/>
          <w:szCs w:val="21"/>
          <w:lang w:eastAsia="zh-CN"/>
        </w:rPr>
        <w:t>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32.4.5</w:t>
      </w:r>
      <w:r>
        <w:rPr>
          <w:rFonts w:ascii="宋体" w:eastAsia="宋体" w:hAnsi="宋体"/>
          <w:kern w:val="2"/>
          <w:sz w:val="21"/>
          <w:szCs w:val="21"/>
          <w:lang w:eastAsia="zh-CN"/>
        </w:rPr>
        <w:t>不同投标供应商的投标文件或部分投标文件相互混装</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kern w:val="2"/>
          <w:sz w:val="21"/>
          <w:szCs w:val="21"/>
          <w:lang w:eastAsia="zh-CN"/>
        </w:rPr>
      </w:pPr>
      <w:bookmarkStart w:id="76" w:name="_Hlk71407321"/>
      <w:r>
        <w:rPr>
          <w:rFonts w:ascii="宋体" w:eastAsia="宋体" w:hAnsi="宋体" w:hint="eastAsia"/>
          <w:kern w:val="2"/>
          <w:sz w:val="21"/>
          <w:szCs w:val="21"/>
          <w:lang w:eastAsia="zh-CN"/>
        </w:rPr>
        <w:t>3</w:t>
      </w:r>
      <w:r>
        <w:rPr>
          <w:rFonts w:ascii="宋体" w:eastAsia="宋体" w:hAnsi="宋体"/>
          <w:kern w:val="2"/>
          <w:sz w:val="21"/>
          <w:szCs w:val="21"/>
          <w:lang w:eastAsia="zh-CN"/>
        </w:rPr>
        <w:t>3.1</w:t>
      </w:r>
      <w:r>
        <w:rPr>
          <w:rFonts w:ascii="宋体" w:eastAsia="宋体" w:hAnsi="宋体" w:hint="eastAsia"/>
          <w:kern w:val="2"/>
          <w:sz w:val="21"/>
          <w:szCs w:val="21"/>
          <w:lang w:eastAsia="zh-CN"/>
        </w:rPr>
        <w:t>对招标文件中描述有歧义或前后不一致的地方（不含</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szCs w:val="21"/>
          <w:lang w:eastAsia="zh-CN"/>
        </w:rPr>
        <w:t>，评审委员会有权进行评判，但对同一条款的评判应适用于每个投标人。</w:t>
      </w:r>
      <w:bookmarkEnd w:id="76"/>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w:t>
      </w:r>
      <w:r>
        <w:rPr>
          <w:rFonts w:eastAsia="宋体" w:hint="eastAsia"/>
          <w:kern w:val="2"/>
          <w:sz w:val="21"/>
          <w:szCs w:val="21"/>
          <w:lang w:eastAsia="zh-CN"/>
        </w:rPr>
        <w:t>招标</w:t>
      </w:r>
      <w:r>
        <w:rPr>
          <w:rFonts w:eastAsia="宋体"/>
          <w:kern w:val="2"/>
          <w:sz w:val="21"/>
          <w:szCs w:val="21"/>
          <w:lang w:eastAsia="zh-CN"/>
        </w:rPr>
        <w:t>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w:t>
      </w:r>
      <w:r>
        <w:rPr>
          <w:rFonts w:eastAsia="宋体" w:hint="eastAsia"/>
          <w:kern w:val="2"/>
          <w:sz w:val="21"/>
          <w:szCs w:val="21"/>
          <w:lang w:eastAsia="zh-CN"/>
        </w:rPr>
        <w:t>招标</w:t>
      </w:r>
      <w:r>
        <w:rPr>
          <w:rFonts w:eastAsia="宋体"/>
          <w:kern w:val="2"/>
          <w:sz w:val="21"/>
          <w:szCs w:val="21"/>
          <w:lang w:eastAsia="zh-CN"/>
        </w:rPr>
        <w:t>文件，重新组织采购活动。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33.3</w:t>
      </w:r>
      <w:r>
        <w:rPr>
          <w:rFonts w:ascii="宋体" w:eastAsia="宋体" w:hAnsi="宋体"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kern w:val="2"/>
          <w:sz w:val="21"/>
          <w:szCs w:val="21"/>
          <w:lang w:eastAsia="zh-CN"/>
        </w:rPr>
      </w:pPr>
      <w:bookmarkStart w:id="77" w:name="_Toc73517673"/>
      <w:bookmarkStart w:id="78" w:name="_Toc100052400"/>
      <w:bookmarkStart w:id="79" w:name="_Toc73521669"/>
      <w:bookmarkStart w:id="80" w:name="_Toc73521581"/>
      <w:bookmarkStart w:id="81" w:name="_Toc73518151"/>
      <w:r>
        <w:rPr>
          <w:rFonts w:ascii="黑体" w:eastAsia="黑体" w:hAnsi="宋体" w:hint="eastAsia"/>
          <w:kern w:val="2"/>
          <w:sz w:val="21"/>
          <w:szCs w:val="21"/>
          <w:lang w:eastAsia="zh-CN"/>
        </w:rPr>
        <w:t>34．错误的修正</w:t>
      </w:r>
      <w:bookmarkEnd w:id="77"/>
      <w:bookmarkEnd w:id="78"/>
      <w:bookmarkEnd w:id="79"/>
      <w:bookmarkEnd w:id="80"/>
      <w:bookmarkEnd w:id="81"/>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37．评审方法</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20" w:firstLineChars="200"/>
        <w:jc w:val="both"/>
        <w:rPr>
          <w:rFonts w:ascii="ˎ̥" w:eastAsia="宋体" w:hAnsi="ˎ̥" w:hint="eastAsia"/>
          <w:kern w:val="2"/>
          <w:sz w:val="21"/>
          <w:szCs w:val="21"/>
          <w:lang w:eastAsia="zh-CN"/>
        </w:rPr>
      </w:pPr>
      <w:bookmarkStart w:id="82" w:name="_Hlk72438142"/>
      <w:r>
        <w:rPr>
          <w:rFonts w:ascii="ˎ̥" w:eastAsia="宋体" w:hAnsi="ˎ̥"/>
          <w:kern w:val="2"/>
          <w:sz w:val="21"/>
          <w:szCs w:val="21"/>
          <w:lang w:eastAsia="zh-CN"/>
        </w:rPr>
        <w:t>最低价法，是指</w:t>
      </w:r>
      <w:r>
        <w:rPr>
          <w:rFonts w:ascii="ˎ̥" w:eastAsia="宋体" w:hAnsi="ˎ̥" w:hint="eastAsia"/>
          <w:kern w:val="2"/>
          <w:sz w:val="21"/>
          <w:szCs w:val="21"/>
          <w:lang w:eastAsia="zh-CN"/>
        </w:rPr>
        <w:t>完全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文件实质性要求，</w:t>
      </w:r>
      <w:r>
        <w:rPr>
          <w:rFonts w:ascii="ˎ̥" w:eastAsia="宋体" w:hAnsi="ˎ̥"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20" w:firstLineChars="200"/>
        <w:jc w:val="both"/>
        <w:rPr>
          <w:rFonts w:ascii="ˎ̥" w:eastAsia="宋体" w:hAnsi="ˎ̥" w:hint="eastAsia"/>
          <w:kern w:val="2"/>
          <w:sz w:val="21"/>
          <w:szCs w:val="21"/>
          <w:lang w:eastAsia="zh-CN"/>
        </w:rPr>
      </w:pPr>
      <w:r>
        <w:rPr>
          <w:rFonts w:ascii="ˎ̥" w:eastAsia="宋体" w:hAnsi="ˎ̥"/>
          <w:kern w:val="2"/>
          <w:sz w:val="21"/>
          <w:szCs w:val="21"/>
          <w:lang w:eastAsia="zh-CN"/>
        </w:rPr>
        <w:t>综合评分法，是指</w:t>
      </w:r>
      <w:r>
        <w:rPr>
          <w:rFonts w:ascii="ˎ̥" w:eastAsia="宋体" w:hAnsi="ˎ̥" w:hint="eastAsia"/>
          <w:kern w:val="2"/>
          <w:sz w:val="21"/>
          <w:szCs w:val="21"/>
          <w:lang w:eastAsia="zh-CN"/>
        </w:rPr>
        <w:t>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w:t>
      </w:r>
      <w:r>
        <w:rPr>
          <w:rFonts w:ascii="ˎ̥" w:eastAsia="宋体" w:hAnsi="ˎ̥" w:hint="eastAsia"/>
          <w:kern w:val="2"/>
          <w:sz w:val="21"/>
          <w:szCs w:val="21"/>
          <w:lang w:eastAsia="zh-CN"/>
        </w:rPr>
        <w:t>的前提下</w:t>
      </w:r>
      <w:r>
        <w:rPr>
          <w:rFonts w:ascii="ˎ̥" w:eastAsia="宋体" w:hAnsi="ˎ̥"/>
          <w:kern w:val="2"/>
          <w:sz w:val="21"/>
          <w:szCs w:val="21"/>
          <w:lang w:eastAsia="zh-CN"/>
        </w:rPr>
        <w:t>，</w:t>
      </w:r>
      <w:r>
        <w:rPr>
          <w:rFonts w:ascii="ˎ̥" w:eastAsia="宋体" w:hAnsi="ˎ̥" w:hint="eastAsia"/>
          <w:kern w:val="2"/>
          <w:sz w:val="21"/>
          <w:szCs w:val="21"/>
          <w:lang w:eastAsia="zh-CN"/>
        </w:rPr>
        <w:t>按照招标文件中规定的各项因素进行综合评审，评审总得分排名前列的投标人，作为推荐的候选中标供应商。</w:t>
      </w:r>
      <w:bookmarkEnd w:id="82"/>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kern w:val="2"/>
          <w:sz w:val="21"/>
          <w:szCs w:val="21"/>
          <w:lang w:eastAsia="zh-CN"/>
        </w:rPr>
      </w:pPr>
      <w:bookmarkStart w:id="83"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szCs w:val="21"/>
          <w:lang w:eastAsia="zh-CN"/>
        </w:rPr>
        <w:t>采用最低价法的，评</w:t>
      </w:r>
      <w:r>
        <w:rPr>
          <w:rFonts w:ascii="ˎ̥" w:eastAsia="宋体" w:hAnsi="ˎ̥" w:hint="eastAsia"/>
          <w:kern w:val="2"/>
          <w:sz w:val="21"/>
          <w:szCs w:val="21"/>
          <w:lang w:eastAsia="zh-CN"/>
        </w:rPr>
        <w:t>审</w:t>
      </w:r>
      <w:r>
        <w:rPr>
          <w:rFonts w:ascii="ˎ̥" w:eastAsia="宋体" w:hAnsi="ˎ̥"/>
          <w:kern w:val="2"/>
          <w:sz w:val="21"/>
          <w:szCs w:val="21"/>
          <w:lang w:eastAsia="zh-CN"/>
        </w:rPr>
        <w:t>结果按投标报价由低到高顺序排列。投标报价相同的并列。投标文件满足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文件全部实质性要求且投标报价最低的</w:t>
      </w:r>
      <w:r>
        <w:rPr>
          <w:rFonts w:ascii="ˎ̥" w:eastAsia="宋体" w:hAnsi="ˎ̥" w:hint="eastAsia"/>
          <w:kern w:val="2"/>
          <w:sz w:val="21"/>
          <w:szCs w:val="21"/>
          <w:lang w:eastAsia="zh-CN"/>
        </w:rPr>
        <w:t>投标人为</w:t>
      </w:r>
      <w:bookmarkStart w:id="84" w:name="_Hlk73821177"/>
      <w:r>
        <w:rPr>
          <w:rFonts w:ascii="ˎ̥" w:eastAsia="宋体" w:hAnsi="ˎ̥" w:hint="eastAsia"/>
          <w:kern w:val="2"/>
          <w:sz w:val="21"/>
          <w:szCs w:val="21"/>
          <w:lang w:eastAsia="zh-CN"/>
        </w:rPr>
        <w:t>唯一候选中标供应商</w:t>
      </w:r>
      <w:bookmarkEnd w:id="84"/>
      <w:r>
        <w:rPr>
          <w:rFonts w:ascii="ˎ̥" w:eastAsia="宋体" w:hAnsi="ˎ̥"/>
          <w:kern w:val="2"/>
          <w:sz w:val="21"/>
          <w:szCs w:val="21"/>
          <w:lang w:eastAsia="zh-CN"/>
        </w:rPr>
        <w:t>。</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文件全部实质性要求，且按照评审因素的量化指标评审得分最高的投标人</w:t>
      </w:r>
      <w:r>
        <w:rPr>
          <w:rFonts w:ascii="ˎ̥" w:eastAsia="宋体" w:hAnsi="ˎ̥" w:hint="eastAsia"/>
          <w:kern w:val="2"/>
          <w:sz w:val="21"/>
          <w:szCs w:val="21"/>
          <w:lang w:eastAsia="zh-CN"/>
        </w:rPr>
        <w:t>为唯一候选中标供应商</w:t>
      </w:r>
      <w:r>
        <w:rPr>
          <w:rFonts w:ascii="ˎ̥" w:eastAsia="宋体" w:hAnsi="ˎ̥"/>
          <w:kern w:val="2"/>
          <w:sz w:val="21"/>
          <w:szCs w:val="21"/>
          <w:lang w:eastAsia="zh-CN"/>
        </w:rPr>
        <w:t>。</w:t>
      </w:r>
      <w:r>
        <w:rPr>
          <w:rFonts w:ascii="ˎ̥" w:eastAsia="宋体" w:hAnsi="ˎ̥" w:hint="eastAsia"/>
          <w:kern w:val="2"/>
          <w:sz w:val="21"/>
          <w:szCs w:val="21"/>
          <w:lang w:eastAsia="zh-CN"/>
        </w:rPr>
        <w:t>出现</w:t>
      </w:r>
      <w:r>
        <w:rPr>
          <w:rFonts w:ascii="ˎ̥" w:eastAsia="宋体" w:hAnsi="ˎ̥"/>
          <w:kern w:val="2"/>
          <w:sz w:val="21"/>
          <w:szCs w:val="21"/>
          <w:lang w:eastAsia="zh-CN"/>
        </w:rPr>
        <w:t>得分且投标报价相同的并列</w:t>
      </w:r>
      <w:r>
        <w:rPr>
          <w:rFonts w:ascii="ˎ̥" w:eastAsia="宋体" w:hAnsi="ˎ̥"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 xml:space="preserve">38.2.2 </w:t>
      </w:r>
      <w:bookmarkStart w:id="85" w:name="_Hlk71469733"/>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项目，采用综合评分法评</w:t>
      </w:r>
      <w:r>
        <w:rPr>
          <w:rFonts w:eastAsia="宋体" w:hint="eastAsia"/>
          <w:kern w:val="2"/>
          <w:sz w:val="21"/>
          <w:szCs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86" w:name="_Hlk71469688"/>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85"/>
      <w:bookmarkEnd w:id="86"/>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eastAsia="宋体" w:hint="eastAsia"/>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ascii="宋体" w:eastAsia="宋体" w:hAnsi="宋体" w:hint="eastAsia"/>
          <w:kern w:val="2"/>
          <w:sz w:val="21"/>
          <w:szCs w:val="21"/>
          <w:lang w:eastAsia="zh-CN"/>
        </w:rPr>
        <w:t>〈</w:t>
      </w:r>
      <w:r>
        <w:rPr>
          <w:rFonts w:eastAsia="宋体"/>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kern w:val="2"/>
          <w:sz w:val="21"/>
          <w:szCs w:val="21"/>
          <w:lang w:eastAsia="zh-CN"/>
        </w:rPr>
        <w:t>的通知</w:t>
      </w:r>
      <w:r>
        <w:rPr>
          <w:rFonts w:eastAsia="宋体" w:hint="eastAsia"/>
          <w:kern w:val="2"/>
          <w:sz w:val="21"/>
          <w:szCs w:val="21"/>
          <w:lang w:eastAsia="zh-CN"/>
        </w:rPr>
        <w:t>》（深财规【2</w:t>
      </w:r>
      <w:r>
        <w:rPr>
          <w:rFonts w:eastAsia="宋体"/>
          <w:kern w:val="2"/>
          <w:sz w:val="21"/>
          <w:szCs w:val="21"/>
          <w:lang w:eastAsia="zh-CN"/>
        </w:rPr>
        <w:t>020</w:t>
      </w:r>
      <w:r>
        <w:rPr>
          <w:rFonts w:eastAsia="宋体" w:hint="eastAsia"/>
          <w:kern w:val="2"/>
          <w:sz w:val="21"/>
          <w:szCs w:val="21"/>
          <w:lang w:eastAsia="zh-CN"/>
        </w:rPr>
        <w:t>】1号）执行。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83"/>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40．中标公告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87" w:name="_Hlk72438709"/>
      <w:r>
        <w:rPr>
          <w:rFonts w:ascii="宋体" w:eastAsia="宋体" w:hAnsi="宋体"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87"/>
      <w:bookmarkStart w:id="88"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 xml:space="preserve">提出。 </w:t>
      </w:r>
      <w:r>
        <w:rPr>
          <w:rFonts w:ascii="宋体" w:eastAsia="宋体" w:hAnsi="宋体" w:hint="eastAsia"/>
          <w:kern w:val="2"/>
          <w:sz w:val="21"/>
          <w:szCs w:val="21"/>
          <w:lang w:eastAsia="zh-CN"/>
        </w:rPr>
        <w:t xml:space="preserve"> 监督电话：0755-86500050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bookmarkEnd w:id="88"/>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89"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深圳市自行采购系统（https://trade.szggzy.com/ggzy/center/#/login）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89"/>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20" w:firstLineChars="200"/>
        <w:jc w:val="both"/>
        <w:rPr>
          <w:rFonts w:ascii="宋体" w:eastAsia="宋体" w:hAnsi="宋体"/>
          <w:kern w:val="2"/>
          <w:sz w:val="21"/>
          <w:szCs w:val="21"/>
          <w:lang w:eastAsia="zh-CN"/>
        </w:rPr>
      </w:pPr>
      <w:bookmarkStart w:id="90" w:name="_Hlk71407340"/>
      <w:r>
        <w:rPr>
          <w:rFonts w:ascii="宋体" w:eastAsia="宋体" w:hAnsi="宋体" w:hint="eastAsia"/>
          <w:kern w:val="2"/>
          <w:sz w:val="21"/>
          <w:szCs w:val="21"/>
          <w:lang w:eastAsia="zh-CN"/>
        </w:rPr>
        <w:t>41.3因质疑投诉或其他原因导致项目结果变更或采购终止的，政府集中采购机构有权吊销中标通知书。</w:t>
      </w:r>
    </w:p>
    <w:bookmarkEnd w:id="90"/>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kern w:val="2"/>
          <w:lang w:eastAsia="zh-CN"/>
        </w:rPr>
      </w:pPr>
      <w:r>
        <w:rPr>
          <w:rFonts w:ascii="宋体" w:eastAsia="宋体" w:hAnsi="宋体" w:hint="eastAsia"/>
          <w:kern w:val="2"/>
          <w:sz w:val="21"/>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kern w:val="2"/>
          <w:sz w:val="21"/>
          <w:szCs w:val="21"/>
          <w:lang w:eastAsia="zh-CN"/>
        </w:rPr>
      </w:pPr>
    </w:p>
    <w:p>
      <w:pPr>
        <w:widowControl w:val="0"/>
        <w:jc w:val="both"/>
        <w:rPr>
          <w:rFonts w:ascii="黑体" w:eastAsia="黑体" w:hAnsi="宋体"/>
          <w:kern w:val="2"/>
          <w:lang w:eastAsia="zh-CN"/>
        </w:rPr>
      </w:pPr>
    </w:p>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91" w:name="_Hlk72439043"/>
      <w:r>
        <w:rPr>
          <w:rFonts w:ascii="Cambria" w:eastAsia="宋体" w:hAnsi="Cambria" w:cstheme="majorBidi" w:hint="eastAsia"/>
          <w:b/>
          <w:bCs/>
          <w:kern w:val="2"/>
          <w:sz w:val="28"/>
          <w:szCs w:val="28"/>
          <w:lang w:eastAsia="zh-CN"/>
        </w:rPr>
        <w:t>合同的授予与备案</w:t>
      </w:r>
      <w:bookmarkEnd w:id="91"/>
    </w:p>
    <w:p>
      <w:pPr>
        <w:widowControl w:val="0"/>
        <w:ind w:firstLine="420" w:firstLineChars="200"/>
        <w:jc w:val="both"/>
        <w:rPr>
          <w:rFonts w:ascii="黑体" w:eastAsia="黑体" w:hAnsi="宋体"/>
          <w:kern w:val="2"/>
          <w:sz w:val="21"/>
          <w:szCs w:val="21"/>
          <w:lang w:eastAsia="zh-CN"/>
        </w:rPr>
      </w:pPr>
      <w:bookmarkStart w:id="92" w:name="_Toc73521586"/>
      <w:bookmarkStart w:id="93" w:name="_Toc73518157"/>
      <w:bookmarkStart w:id="94" w:name="_Toc73521674"/>
      <w:bookmarkStart w:id="95" w:name="_Toc73517679"/>
      <w:bookmarkStart w:id="96" w:name="_Toc100052408"/>
      <w:bookmarkStart w:id="97" w:name="_Hlk72439088"/>
      <w:r>
        <w:rPr>
          <w:rFonts w:ascii="黑体" w:eastAsia="黑体" w:hAnsi="宋体" w:hint="eastAsia"/>
          <w:kern w:val="2"/>
          <w:sz w:val="21"/>
          <w:szCs w:val="21"/>
          <w:lang w:eastAsia="zh-CN"/>
        </w:rPr>
        <w:t>43．合同授予标准</w:t>
      </w:r>
      <w:bookmarkEnd w:id="92"/>
      <w:bookmarkEnd w:id="93"/>
      <w:bookmarkEnd w:id="94"/>
      <w:bookmarkEnd w:id="95"/>
      <w:bookmarkEnd w:id="96"/>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kern w:val="2"/>
          <w:sz w:val="21"/>
          <w:szCs w:val="21"/>
          <w:lang w:eastAsia="zh-CN"/>
        </w:rPr>
      </w:pPr>
      <w:bookmarkStart w:id="98" w:name="_Toc73517680"/>
      <w:bookmarkStart w:id="99" w:name="_Toc73521587"/>
      <w:bookmarkStart w:id="100" w:name="_Toc100052409"/>
      <w:bookmarkStart w:id="101" w:name="_Toc73518158"/>
      <w:bookmarkStart w:id="102" w:name="_Toc73521675"/>
      <w:r>
        <w:rPr>
          <w:rFonts w:ascii="黑体" w:eastAsia="黑体" w:hAnsi="宋体" w:hint="eastAsia"/>
          <w:kern w:val="2"/>
          <w:sz w:val="21"/>
          <w:szCs w:val="21"/>
          <w:lang w:eastAsia="zh-CN"/>
        </w:rPr>
        <w:t>44．</w:t>
      </w:r>
      <w:bookmarkEnd w:id="98"/>
      <w:bookmarkEnd w:id="99"/>
      <w:bookmarkEnd w:id="100"/>
      <w:bookmarkEnd w:id="101"/>
      <w:bookmarkEnd w:id="102"/>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kern w:val="2"/>
          <w:sz w:val="21"/>
          <w:szCs w:val="21"/>
          <w:lang w:eastAsia="zh-CN"/>
        </w:rPr>
      </w:pPr>
      <w:bookmarkStart w:id="103" w:name="_Toc73521677"/>
      <w:bookmarkStart w:id="104" w:name="_Toc73517682"/>
      <w:bookmarkStart w:id="105" w:name="_Toc100052410"/>
      <w:bookmarkStart w:id="106" w:name="_Toc73518160"/>
      <w:bookmarkStart w:id="107" w:name="_Toc73521589"/>
      <w:r>
        <w:rPr>
          <w:rFonts w:ascii="黑体" w:eastAsia="黑体" w:hAnsi="宋体" w:hint="eastAsia"/>
          <w:kern w:val="2"/>
          <w:sz w:val="21"/>
          <w:szCs w:val="21"/>
          <w:lang w:eastAsia="zh-CN"/>
        </w:rPr>
        <w:t>45．合同的签订</w:t>
      </w:r>
      <w:bookmarkEnd w:id="103"/>
      <w:bookmarkEnd w:id="104"/>
      <w:bookmarkEnd w:id="105"/>
      <w:bookmarkEnd w:id="106"/>
      <w:bookmarkEnd w:id="107"/>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ind w:firstLine="420" w:firstLineChars="200"/>
        <w:jc w:val="both"/>
        <w:rPr>
          <w:rFonts w:ascii="黑体" w:eastAsia="黑体" w:hAnsi="宋体"/>
          <w:kern w:val="2"/>
          <w:sz w:val="21"/>
          <w:szCs w:val="21"/>
          <w:lang w:eastAsia="zh-CN"/>
        </w:rPr>
      </w:pPr>
      <w:bookmarkStart w:id="108" w:name="_Toc73517683"/>
      <w:bookmarkStart w:id="109" w:name="_Toc73518161"/>
      <w:bookmarkStart w:id="110" w:name="_Toc73521590"/>
      <w:bookmarkStart w:id="111" w:name="_Toc100052411"/>
      <w:bookmarkStart w:id="112" w:name="_Toc73521678"/>
      <w:r>
        <w:rPr>
          <w:rFonts w:ascii="黑体" w:eastAsia="黑体" w:hAnsi="宋体" w:hint="eastAsia"/>
          <w:kern w:val="2"/>
          <w:sz w:val="21"/>
          <w:szCs w:val="21"/>
          <w:lang w:eastAsia="zh-CN"/>
        </w:rPr>
        <w:t>46．履约担保</w:t>
      </w:r>
      <w:bookmarkEnd w:id="108"/>
      <w:bookmarkEnd w:id="109"/>
      <w:bookmarkEnd w:id="110"/>
      <w:bookmarkEnd w:id="111"/>
      <w:bookmarkEnd w:id="112"/>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eastAsia="宋体" w:hint="eastAsia"/>
          <w:kern w:val="2"/>
          <w:sz w:val="21"/>
          <w:szCs w:val="21"/>
          <w:lang w:eastAsia="zh-CN"/>
        </w:rPr>
        <w:t>人</w:t>
      </w:r>
      <w:r>
        <w:rPr>
          <w:rFonts w:eastAsia="宋体"/>
          <w:kern w:val="2"/>
          <w:sz w:val="21"/>
          <w:szCs w:val="21"/>
          <w:lang w:eastAsia="zh-CN"/>
        </w:rPr>
        <w:t>提交履约</w:t>
      </w:r>
      <w:r>
        <w:rPr>
          <w:rFonts w:eastAsia="宋体" w:hint="eastAsia"/>
          <w:kern w:val="2"/>
          <w:sz w:val="21"/>
          <w:szCs w:val="21"/>
          <w:lang w:eastAsia="zh-CN"/>
        </w:rPr>
        <w:t>担保不是</w:t>
      </w:r>
      <w:r>
        <w:rPr>
          <w:rFonts w:eastAsia="宋体"/>
          <w:kern w:val="2"/>
          <w:sz w:val="21"/>
          <w:szCs w:val="21"/>
          <w:lang w:eastAsia="zh-CN"/>
        </w:rPr>
        <w:t>合同签订的</w:t>
      </w:r>
      <w:r>
        <w:rPr>
          <w:rFonts w:eastAsia="宋体" w:hint="eastAsia"/>
          <w:kern w:val="2"/>
          <w:sz w:val="21"/>
          <w:szCs w:val="21"/>
          <w:lang w:eastAsia="zh-CN"/>
        </w:rPr>
        <w:t>前提</w:t>
      </w:r>
      <w:r>
        <w:rPr>
          <w:rFonts w:eastAsia="宋体"/>
          <w:kern w:val="2"/>
          <w:sz w:val="21"/>
          <w:szCs w:val="21"/>
          <w:lang w:eastAsia="zh-CN"/>
        </w:rPr>
        <w:t>条件，不要求中标</w:t>
      </w:r>
      <w:r>
        <w:rPr>
          <w:rFonts w:eastAsia="宋体" w:hint="eastAsia"/>
          <w:kern w:val="2"/>
          <w:sz w:val="21"/>
          <w:szCs w:val="21"/>
          <w:lang w:eastAsia="zh-CN"/>
        </w:rPr>
        <w:t>人</w:t>
      </w:r>
      <w:r>
        <w:rPr>
          <w:rFonts w:eastAsia="宋体"/>
          <w:kern w:val="2"/>
          <w:sz w:val="21"/>
          <w:szCs w:val="21"/>
          <w:lang w:eastAsia="zh-CN"/>
        </w:rPr>
        <w:t>提供除法律、法规明确规定外的其他担保</w:t>
      </w:r>
      <w:r>
        <w:rPr>
          <w:rFonts w:eastAsia="宋体" w:hint="eastAsia"/>
          <w:kern w:val="2"/>
          <w:sz w:val="21"/>
          <w:szCs w:val="21"/>
          <w:lang w:eastAsia="zh-CN"/>
        </w:rPr>
        <w:t>。</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Hans"/>
        </w:rPr>
        <w:t>采购人与中标供应商自中标通知书发出之日起10个工作日内签订采购合同，</w:t>
      </w:r>
      <w:r>
        <w:rPr>
          <w:rFonts w:ascii="宋体" w:eastAsia="宋体" w:hAnsi="宋体" w:hint="eastAsia"/>
          <w:kern w:val="2"/>
          <w:sz w:val="21"/>
          <w:szCs w:val="21"/>
          <w:lang w:eastAsia="zh-CN"/>
        </w:rPr>
        <w:t>并按采购人内控制度规定提交备案。</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49.1采购人应当按照招标文件和合同规定的标准和方法，及时组织验收。</w:t>
      </w:r>
      <w:r>
        <w:rPr>
          <w:rFonts w:ascii="宋体" w:eastAsia="宋体" w:hAnsi="宋体"/>
          <w:kern w:val="2"/>
          <w:sz w:val="21"/>
          <w:szCs w:val="21"/>
          <w:lang w:eastAsia="zh-CN"/>
        </w:rPr>
        <w:t xml:space="preserve"> </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13"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13"/>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w:t>
      </w:r>
      <w:r>
        <w:rPr>
          <w:rFonts w:ascii="宋体" w:eastAsia="宋体" w:hAnsi="宋体" w:hint="eastAsia"/>
          <w:kern w:val="2"/>
          <w:sz w:val="21"/>
          <w:szCs w:val="21"/>
          <w:lang w:eastAsia="zh-CN"/>
        </w:rPr>
        <w:t>招标</w:t>
      </w:r>
      <w:r>
        <w:rPr>
          <w:rFonts w:ascii="宋体" w:eastAsia="宋体" w:hAnsi="宋体"/>
          <w:kern w:val="2"/>
          <w:sz w:val="21"/>
          <w:szCs w:val="21"/>
          <w:lang w:eastAsia="zh-CN"/>
        </w:rPr>
        <w:t>机构同意，将中标项目分包给他人的；</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pPr>
        <w:widowControl w:val="0"/>
        <w:spacing w:line="360" w:lineRule="auto"/>
        <w:jc w:val="both"/>
        <w:rPr>
          <w:rFonts w:eastAsia="宋体"/>
          <w:b/>
          <w:bCs/>
          <w:kern w:val="2"/>
          <w:lang w:eastAsia="zh-CN"/>
        </w:rPr>
      </w:pPr>
    </w:p>
    <w:bookmarkEnd w:id="97"/>
    <w:p>
      <w:pPr>
        <w:keepNext/>
        <w:keepLines/>
        <w:widowControl w:val="0"/>
        <w:numPr>
          <w:ilvl w:val="0"/>
          <w:numId w:val="6"/>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52.2</w:t>
      </w:r>
      <w:r>
        <w:rPr>
          <w:rFonts w:ascii="宋体" w:eastAsia="宋体" w:hAnsi="宋体"/>
          <w:kern w:val="2"/>
          <w:sz w:val="21"/>
          <w:szCs w:val="21"/>
          <w:lang w:eastAsia="zh-CN"/>
        </w:rPr>
        <w:t>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14" w:name="_Hlk75374941"/>
      <w:r>
        <w:rPr>
          <w:rFonts w:ascii="宋体" w:eastAsia="宋体" w:hAnsi="宋体" w:hint="eastAsia"/>
          <w:kern w:val="2"/>
          <w:sz w:val="21"/>
          <w:szCs w:val="21"/>
          <w:lang w:eastAsia="zh-CN"/>
        </w:rPr>
        <w:t>以联合体形式参与的，质疑应当由组成联合体的所有成员共同提出</w:t>
      </w:r>
      <w:bookmarkEnd w:id="114"/>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52.8投诉</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kern w:val="2"/>
          <w:sz w:val="21"/>
          <w:szCs w:val="21"/>
          <w:lang w:eastAsia="zh-CN"/>
        </w:rPr>
      </w:pPr>
      <w:r>
        <w:rPr>
          <w:rFonts w:ascii="黑体" w:eastAsia="黑体" w:hAnsi="宋体" w:hint="eastAsia"/>
          <w:kern w:val="2"/>
          <w:sz w:val="21"/>
          <w:szCs w:val="21"/>
          <w:lang w:eastAsia="zh-CN"/>
        </w:rPr>
        <w:t>53. 质疑后续处理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60"/>
    </w:p>
    <w:p>
      <w:pPr>
        <w:widowControl w:val="0"/>
        <w:jc w:val="both"/>
        <w:rPr>
          <w:rFonts w:ascii="宋体" w:eastAsia="宋体" w:hAnsi="宋体"/>
          <w:kern w:val="2"/>
          <w:sz w:val="21"/>
          <w:szCs w:val="21"/>
          <w:lang w:eastAsia="zh-CN"/>
        </w:rPr>
        <w:sectPr>
          <w:headerReference w:type="default" r:id="rId4"/>
          <w:footerReference w:type="even" r:id="rId5"/>
          <w:footerReference w:type="default" r:id="rId6"/>
          <w:headerReference w:type="first" r:id="rId7"/>
          <w:pgSz w:w="11907" w:h="16840"/>
          <w:pgMar w:top="1440" w:right="1797" w:bottom="1440" w:left="179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深圳大学大鼠10x单细胞转录组测序服务项目-A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供应商认证情况（格式自定）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供应商获奖情况（格式自定）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供应商自主知识产权产品（创新、设计）情况（格式自定）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拟投入的服务资源（检测设备、仪器、在线分析平台等）情况（格式自定）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投标人认为需要加以说明的其他内容（格式自定）</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SZZXCG-2024-00120-001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深圳大学大鼠10x单细胞转录组测序服务项目-A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本项目不接受联合体投标，不接受投标人选用进口产品参与投标（由供应商在《采购投标及履约承诺函》中作出声明）；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参与本项目采购活动时不存在被有关部门禁止参与政府采购活动且在有效期内的情况（由供应商在《采购投标及履约承诺函》中作出声明）；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所投货物、服务在技术、商务等方面没有实质性满足（或未响应招标文件中带★号条款或响应有负偏离）招标文件要求的（是否实质性满足招标文件要求，由评审委员会根据实质性条款响应情况作出评判）</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line="432" w:lineRule="atLeast"/>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采购需求响应情况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投标人应如实填写《技术要求偏离表》，评审委员会根据响应情况进行打分（非★”号条款），各项技术参数指标及服务内容要求全部满足的得 100分，参数每负偏离一项扣7.1分， 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投标人须针对本项目需求提供实施方案，包括下述内容： （1）工作措施； （2）工作方法； （3）工作手段； （4）工作流程。 （二）评审标准： 1.满足以上 4 项要求得 70分，满足以上 3 项要求得50 分，满足以上 2 项要求得 30 分，其他情况不得分。 2.在此基础上，根据各供应商的具体相应内容按照量化的评审因素指标进一步评审； （1）投标文件响应内容全面； （2）投标文件响应内容具体； （3）投标文件响应内容针对性强； （4）投标文件响应内容科学合理； （5）投标文件响应内容可操作性强。 满足以上五项要求的评价为优，加30分。 满足以上四项要求的评价为良，加20分。 满足以上三项要求的评价为中，加10分。 其它情况的评价为差，不加分。如果评审为差，要求专家书面说明理由，并记录在档。</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投标人须针对本项目需求提供对项目重点难点分析、应对措施及相关的合理化建议，包括下述内容： （1）能全面、准确的识别服务中的重点难点； （2）对重点难点清晰地加以阐述和分析，分析有相关数据支撑； （3）能结合重点难点内容提出切合实际情况的初步对策和合理化建议。 （二）评审标准： 1.满足以上 3 项要求得 70 分，满足以上 2 项要求得 50 分，满足 以上 1 项要求得30分，其他情况不得分。 2.在此基础上，根据各供应商的具体相应内容按照量化的评审因素指标进一步评审； （1）投标文件响应内容全面； （2）投标文件响应内容具体； （3）投标文件响应内容针对性强； （4）投标文件响应内容科学合理； （5）投标文件响应内容可操作性强。 满足以上五项要求的评价为优，加30分。 满足以上四项要求的评价为良，加20分。 满足以上三项要求的评价为中，加10分。 其它情况的评价为差，不加分。如果评审为差，要求专家书面说明理由，并记录在档。</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投标人的方案需要包括以下内容，每项内容文字经评审委员会审查认为响应内容不符合项目要求的不得分： 1.质量管理体系、制度与措施； 2.项目服务质量监测指标； 3.保密措施制度详细说明。 满足以上3项要求得100分，满足以上2项要求得50分，满足以上1项要求得20分，其他情况不得分。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投标人提供项目完成后的服务承诺（格式自拟），内容包括但不限于： （1）售后服务方案。 （二）评分依据： 1.满足以上内容得50分，不满足内容不得分。 2.在此基础上，根据各供应商的具体相应内容按照量化的评审因素指标进一步评审； （1）投标文件响应内容全面； （2）投标文件响应内容具体； （3）投标文件响应内容针对性强； （4）投标文件响应内容科学合理； （5）投标文件响应内容可操作性强。 满足以上五项要求的评价为优，加50分。 满足以上四项要求的评价为良，加30分。 满足以上三项要求的评价为中，加10分。 其它情况的评价为差，不加分。如果评审为差，要求专家书面说明理由，并记录在档。</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投标人承诺以下全部三项的得100分，否则不得分。 1.人员严格按照招标文件及投标承诺配置； 2.服务质量达到招标文件要求； 3.对未能达到的管理要求承担管理责任。 要求提供承诺（格式自定）作为得分依据，未提供承诺或承诺内容不满足要求不得分。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（一）评分内容：拟安排项目负责人为投标单位员工，否则本项不得分。 1.项目负责人要求博士研究生学历，得50分； 2.有同类项目经验，至少提供一份相关合同关键信息，得50分。 （二）评分依据： 1.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 2.提供学历证书扫描件以及学历信息在学信网查询结果截图（httpswww.chsi.com.cnxlcxindex.jsp）查询截图，由于日期较早无法查询的，需提供毕业院校或者人社部门出具的证明，国外学历证书提供教育部留学服务中心出具的国外学历认证书以及教育部留学服务中心官网查询截图（查询网址：httpzwfw.cscse.edu.cn）； 3.涉及考察人员工作经验，要求提供项目合同关键信息和验收证明作为得分依据，通过合同关键信息和验收证明无法判断是否得分的，还须同时提供投标人承诺。 4.以上资料均要求提供扫描件（或官方网站截图）。评分中出现无证明资料或专家无法凭所提供资料判断是否得分的情况，一律作不得分处理。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（一）评分内容：拟安排项目主要团队成员为投标单位员工，否则该人员情况不计分。 1.团队人员不少于7人，在此基础上，硕士研究生及以上学历不少于5人，每提供1名硕士研究生得10分，最高50分； 2.测序技术人员不少于3人，数据分析人员不少于3人，在此基础上，每提供1名具有同类项目经验的测序技术人员，得8.4分，最高25分；每提供1名具有同类项目经验的数据分析人员，得8.4分，最高25分。 同一人同时满足1-2要求，累计得分。 （二）评分依据： 1.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 2.提供学历证书扫描件以及学历信息在学信网查询结果截图（httpswww.chsi.com.cnxlcxindex.jsp）查询截图，由于日期较早无法查询的，需提供毕业院校或者人社部门出具的证明，国外学历证书提供教育部留学服务中心出具的国外学历认证书以及教育部留学服务中心官网查询截图（查询网址：httpzwfw.cscse.edu.cn）； 3.涉及考察人员工作经验，要求提供项目合同关键信息和验收证明作为得分依据，通过合同关键信息和验收证明无法判断是否得分的，还须同时提供投标人承诺。 4.以上资料均要求提供扫描件（或官方网站截图）。评分中出现无证明资料或专家无法凭所提供资料判断是否得分的情况，一律作不得分处理。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拟投入的服务资源（检测设备、仪器、在线分析平台等）情况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1.具备10X Genomics单细胞制备系统，得50分； 2.具备在线分析平台，得50分。 （二）评分依据 要求投标人提供承诺（格式自定）或设备仪器的购买发票作为得分依据。未提供承诺或承诺内容不满足要求均不得分。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具有质量管理体系认证证书，得100分； （二）评分依据： 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自2021年10月1日至本项目投标截止日，以合同签订时间为准，供应商已承接的同类项目，每份得20分，最高得100分。 （二）评分依据： 1.要求提供合同关键信息，需加盖合同甲方公章（或甲方业务章）。 2.以上资料均要求提供扫描件。评分中出现无证明资料或专家无法凭所提供资料判断是否得分的情况，一律作不得分处理。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供应商获奖情况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供应商提供与本项目相关奖项，每提供1个得50分，此项最高100分。 （二）评分依据： 1.要求提供奖项照片或获奖（荣誉）证书等证明材料作为得分依据。 2.以上资料均要求提供扫描件。评分中出现无证明资料或专家无法凭所提供资料判断是否得分的情况，一律作不得分处理。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供应商自主知识产权产品（创新、设计）情况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供应商提供与本项目相关的专利或软件著作权证书，每提供1个得50分，此项最高100分。 （二）评分依据 1.要求提供有效的产权（专利）证书或软件著作权证书证书等证明材料作为得分依据。 2.以上资料均要求提供扫描件。评分中出现无证明资料或专家无法凭所提供资料判断是否得分的情况，一律作不得分处理。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 （二）评分依据：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53</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30691"/>
    <w:multiLevelType w:val="singleLevel"/>
    <w:tmpl w:val="B4F30691"/>
    <w:lvl w:ilvl="0">
      <w:start w:val="3"/>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CF092B84"/>
    <w:multiLevelType w:val="singleLevel"/>
    <w:tmpl w:val="CF092B84"/>
    <w:lvl w:ilvl="0">
      <w:start w:val="1"/>
      <w:numFmt w:val="decimal"/>
      <w:suff w:val="nothing"/>
      <w:lvlText w:val="（%1）"/>
      <w:lvlJc w:val="left"/>
    </w:lvl>
  </w:abstractNum>
  <w:abstractNum w:abstractNumId="3">
    <w:nsid w:val="15B4919C"/>
    <w:multiLevelType w:val="singleLevel"/>
    <w:tmpl w:val="15B4919C"/>
    <w:lvl w:ilvl="0">
      <w:start w:val="5"/>
      <w:numFmt w:val="chineseCounting"/>
      <w:suff w:val="nothing"/>
      <w:lvlText w:val="%1、"/>
      <w:lvlJc w:val="left"/>
      <w:pPr>
        <w:ind w:left="630" w:firstLine="0"/>
      </w:pPr>
      <w:rPr>
        <w:rFonts w:hint="eastAsia"/>
      </w:rPr>
    </w:lvl>
  </w:abstractNum>
  <w:abstractNum w:abstractNumId="4">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87CD93"/>
    <w:multiLevelType w:val="singleLevel"/>
    <w:tmpl w:val="4F87CD93"/>
    <w:lvl w:ilvl="0">
      <w:start w:val="1"/>
      <w:numFmt w:val="decimal"/>
      <w:suff w:val="nothing"/>
      <w:lvlText w:val="（%1）"/>
      <w:lvlJc w:val="left"/>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0"/>
    <w:qFormat/>
    <w:pPr>
      <w:adjustRightInd w:val="0"/>
      <w:jc w:val="center"/>
      <w:textAlignment w:val="baseline"/>
      <w:outlineLvl w:val="1"/>
    </w:pPr>
    <w:rPr>
      <w:kern w:val="0"/>
      <w:sz w:val="24"/>
      <w:szCs w:val="20"/>
    </w:rPr>
  </w:style>
  <w:style w:type="paragraph" w:styleId="Heading3">
    <w:name w:val="heading 3"/>
    <w:basedOn w:val="Heading4"/>
    <w:next w:val="Normal"/>
    <w:link w:val="3"/>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uiPriority w:val="99"/>
    <w:qFormat/>
    <w:rPr>
      <w:rFonts w:eastAsia="宋体"/>
      <w:kern w:val="2"/>
      <w:sz w:val="18"/>
      <w:szCs w:val="18"/>
      <w:lang w:eastAsia="zh-CN"/>
    </w:rPr>
  </w:style>
  <w:style w:type="paragraph" w:styleId="Footer">
    <w:name w:val="footer"/>
    <w:basedOn w:val="Normal"/>
    <w:link w:val="a0"/>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qFormat/>
    <w:rPr>
      <w:rFonts w:eastAsia="宋体"/>
      <w:kern w:val="2"/>
      <w:sz w:val="18"/>
      <w:szCs w:val="18"/>
      <w:lang w:eastAsia="zh-CN"/>
    </w:rPr>
  </w:style>
  <w:style w:type="character" w:styleId="PageNumber">
    <w:name w:val="page number"/>
    <w:basedOn w:val="DefaultParagraphFont"/>
    <w:qFormat/>
  </w:style>
  <w:style w:type="paragraph" w:styleId="NormalWeb">
    <w:name w:val="Normal (Web)"/>
    <w:basedOn w:val="Normal"/>
    <w:link w:val="a1"/>
    <w:uiPriority w:val="99"/>
    <w:qFormat/>
    <w:pPr>
      <w:widowControl w:val="0"/>
      <w:jc w:val="both"/>
    </w:pPr>
    <w:rPr>
      <w:rFonts w:eastAsia="宋体"/>
      <w:kern w:val="2"/>
      <w:lang w:eastAsia="zh-CN"/>
    </w:rPr>
  </w:style>
  <w:style w:type="character" w:customStyle="1" w:styleId="a1">
    <w:name w:val="普通(网站) 字符"/>
    <w:link w:val="NormalWeb"/>
    <w:qFormat/>
    <w:rPr>
      <w:rFonts w:eastAsia="宋体"/>
      <w:kern w:val="2"/>
      <w:sz w:val="24"/>
      <w:szCs w:val="24"/>
    </w:rPr>
  </w:style>
  <w:style w:type="paragraph" w:customStyle="1" w:styleId="TableText">
    <w:name w:val="Table Text"/>
    <w:basedOn w:val="Normal"/>
    <w:qFormat/>
    <w:pPr>
      <w:widowControl w:val="0"/>
      <w:jc w:val="both"/>
    </w:pPr>
    <w:rPr>
      <w:rFonts w:ascii="宋体" w:eastAsia="宋体" w:hAnsi="宋体" w:cs="宋体"/>
      <w:kern w:val="2"/>
      <w:sz w:val="20"/>
      <w:szCs w:val="20"/>
    </w:rPr>
  </w:style>
  <w:style w:type="paragraph" w:styleId="BodyText">
    <w:name w:val="Body Text"/>
    <w:basedOn w:val="Normal"/>
    <w:next w:val="BodyText2"/>
    <w:link w:val="a2"/>
    <w:qFormat/>
    <w:pPr>
      <w:widowControl w:val="0"/>
      <w:spacing w:line="360" w:lineRule="auto"/>
      <w:jc w:val="both"/>
    </w:pPr>
    <w:rPr>
      <w:rFonts w:eastAsia="宋体"/>
      <w:b/>
      <w:bCs/>
      <w:kern w:val="2"/>
      <w:lang w:eastAsia="zh-CN"/>
    </w:rPr>
  </w:style>
  <w:style w:type="paragraph" w:styleId="BodyText2">
    <w:name w:val="Body Text 2"/>
    <w:basedOn w:val="Normal"/>
    <w:link w:val="2"/>
    <w:qFormat/>
    <w:pPr>
      <w:widowControl w:val="0"/>
      <w:spacing w:line="360" w:lineRule="auto"/>
      <w:jc w:val="both"/>
    </w:pPr>
    <w:rPr>
      <w:rFonts w:eastAsia="宋体"/>
      <w:kern w:val="2"/>
      <w:lang w:eastAsia="zh-CN"/>
    </w:rPr>
  </w:style>
  <w:style w:type="character" w:customStyle="1" w:styleId="2">
    <w:name w:val="正文文本 2 字符"/>
    <w:link w:val="BodyText2"/>
    <w:qFormat/>
    <w:rPr>
      <w:rFonts w:eastAsia="宋体"/>
      <w:kern w:val="2"/>
      <w:sz w:val="24"/>
      <w:szCs w:val="24"/>
      <w:lang w:eastAsia="zh-CN"/>
    </w:rPr>
  </w:style>
  <w:style w:type="character" w:customStyle="1" w:styleId="a2">
    <w:name w:val="正文文本 字符"/>
    <w:link w:val="BodyText"/>
    <w:qFormat/>
    <w:rPr>
      <w:rFonts w:eastAsia="宋体"/>
      <w:b/>
      <w:bCs/>
      <w:kern w:val="2"/>
      <w:sz w:val="24"/>
      <w:szCs w:val="24"/>
      <w:lang w:eastAsia="zh-CN"/>
    </w:rPr>
  </w:style>
  <w:style w:type="character" w:customStyle="1" w:styleId="4">
    <w:name w:val="标题 4 字符"/>
    <w:link w:val="Heading4"/>
    <w:uiPriority w:val="9"/>
    <w:qFormat/>
    <w:rPr>
      <w:rFonts w:ascii="Arial" w:eastAsia="黑体" w:hAnsi="Arial"/>
      <w:b/>
      <w:bCs/>
      <w:kern w:val="2"/>
      <w:sz w:val="28"/>
      <w:szCs w:val="28"/>
      <w:lang w:eastAsia="zh-CN"/>
    </w:rPr>
  </w:style>
  <w:style w:type="character" w:customStyle="1" w:styleId="3">
    <w:name w:val="标题 3 字符"/>
    <w:link w:val="Heading3"/>
    <w:uiPriority w:val="9"/>
    <w:qFormat/>
    <w:rPr>
      <w:rFonts w:ascii="宋体" w:eastAsia="宋体" w:hAnsi="宋体"/>
      <w:b/>
      <w:bCs/>
      <w:kern w:val="2"/>
      <w:sz w:val="28"/>
      <w:szCs w:val="32"/>
      <w:lang w:eastAsia="zh-CN"/>
    </w:rPr>
  </w:style>
  <w:style w:type="character" w:customStyle="1" w:styleId="1">
    <w:name w:val="标题 1 字符"/>
    <w:link w:val="Heading1"/>
    <w:qFormat/>
    <w:rPr>
      <w:rFonts w:ascii="宋体" w:eastAsia="黑体" w:hAnsi="宋体"/>
      <w:b/>
      <w:bCs/>
      <w:kern w:val="44"/>
      <w:sz w:val="28"/>
      <w:szCs w:val="44"/>
      <w:lang w:eastAsia="zh-CN"/>
    </w:rPr>
  </w:style>
  <w:style w:type="character" w:customStyle="1" w:styleId="20">
    <w:name w:val="标题 2 字符"/>
    <w:link w:val="Heading2"/>
    <w:qFormat/>
    <w:rPr>
      <w:rFonts w:ascii="宋体" w:eastAsia="宋体" w:hAnsi="宋体"/>
      <w:b/>
      <w:bCs/>
      <w:sz w:val="24"/>
      <w:lang w:eastAsia="zh-CN"/>
    </w:rPr>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a3"/>
    <w:qFormat/>
    <w:pPr>
      <w:widowControl w:val="0"/>
      <w:ind w:firstLine="420"/>
      <w:jc w:val="both"/>
    </w:pPr>
    <w:rPr>
      <w:rFonts w:eastAsia="宋体"/>
      <w:kern w:val="2"/>
      <w:sz w:val="21"/>
      <w:szCs w:val="20"/>
      <w:lang w:eastAsia="zh-CN"/>
    </w:rPr>
  </w:style>
  <w:style w:type="character" w:customStyle="1" w:styleId="a3">
    <w:name w:val="正文缩进 字符"/>
    <w:link w:val="NormalIndent"/>
    <w:qFormat/>
    <w:rPr>
      <w:rFonts w:eastAsia="宋体"/>
      <w:kern w:val="2"/>
      <w:sz w:val="21"/>
      <w:lang w:eastAsia="zh-CN"/>
    </w:rPr>
  </w:style>
  <w:style w:type="character" w:customStyle="1" w:styleId="3Char">
    <w:name w:val="标题 3 Char"/>
    <w:qFormat/>
    <w:rPr>
      <w:rFonts w:ascii="黑体" w:eastAsia="黑体"/>
      <w:bCs/>
      <w:sz w:val="30"/>
    </w:rPr>
  </w:style>
  <w:style w:type="character" w:styleId="Strong">
    <w:name w:val="Strong"/>
    <w:qFormat/>
    <w:rPr>
      <w:b/>
      <w:bCs/>
    </w:rPr>
  </w:style>
  <w:style w:type="table" w:customStyle="1" w:styleId="10">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a4"/>
    <w:qFormat/>
    <w:pPr>
      <w:widowControl w:val="0"/>
      <w:spacing w:line="360" w:lineRule="auto"/>
      <w:ind w:firstLine="420" w:firstLineChars="200"/>
      <w:jc w:val="both"/>
    </w:pPr>
    <w:rPr>
      <w:rFonts w:eastAsia="宋体"/>
      <w:kern w:val="2"/>
      <w:sz w:val="21"/>
      <w:lang w:eastAsia="zh-CN"/>
    </w:rPr>
  </w:style>
  <w:style w:type="character" w:customStyle="1" w:styleId="a4">
    <w:name w:val="正文文本缩进 字符"/>
    <w:link w:val="BodyTextIndent"/>
    <w:qFormat/>
    <w:rPr>
      <w:rFonts w:eastAsia="宋体"/>
      <w:kern w:val="2"/>
      <w:sz w:val="21"/>
      <w:szCs w:val="24"/>
      <w:lang w:eastAsia="zh-CN"/>
    </w:rPr>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0">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