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66530">
      <w:pPr>
        <w:jc w:val="center"/>
        <w:rPr>
          <w:rFonts w:ascii="宋体" w:hAnsi="宋体"/>
          <w:b/>
          <w:sz w:val="32"/>
          <w:szCs w:val="32"/>
        </w:rPr>
      </w:pPr>
    </w:p>
    <w:p w14:paraId="3224A036">
      <w:pPr>
        <w:jc w:val="center"/>
        <w:rPr>
          <w:rFonts w:ascii="宋体" w:hAnsi="宋体"/>
          <w:b/>
          <w:sz w:val="32"/>
          <w:szCs w:val="32"/>
        </w:rPr>
      </w:pPr>
    </w:p>
    <w:p w14:paraId="7B2C7A63">
      <w:pPr>
        <w:jc w:val="center"/>
        <w:rPr>
          <w:rFonts w:ascii="宋体" w:hAnsi="宋体"/>
          <w:b/>
          <w:sz w:val="32"/>
          <w:szCs w:val="32"/>
        </w:rPr>
      </w:pPr>
    </w:p>
    <w:p w14:paraId="50452D77">
      <w:pPr>
        <w:jc w:val="center"/>
        <w:rPr>
          <w:rFonts w:ascii="宋体" w:hAnsi="宋体"/>
          <w:b/>
          <w:sz w:val="32"/>
          <w:szCs w:val="32"/>
        </w:rPr>
      </w:pPr>
    </w:p>
    <w:p w14:paraId="27D305B8">
      <w:pPr>
        <w:jc w:val="center"/>
        <w:outlineLvl w:val="0"/>
        <w:rPr>
          <w:rFonts w:ascii="微软雅黑" w:hAnsi="微软雅黑" w:eastAsia="微软雅黑" w:cs="微软雅黑"/>
          <w:b/>
          <w:bCs/>
          <w:sz w:val="72"/>
          <w:szCs w:val="72"/>
        </w:rPr>
      </w:pPr>
      <w:r>
        <w:rPr>
          <w:rFonts w:hint="eastAsia" w:ascii="微软雅黑" w:hAnsi="微软雅黑" w:eastAsia="微软雅黑" w:cs="微软雅黑"/>
          <w:b/>
          <w:bCs/>
          <w:sz w:val="72"/>
          <w:szCs w:val="72"/>
        </w:rPr>
        <w:t>国内服务公开招标文件</w:t>
      </w:r>
    </w:p>
    <w:p w14:paraId="5B70FDC1">
      <w:pPr>
        <w:ind w:left="1963" w:leftChars="540" w:hanging="829" w:hangingChars="258"/>
        <w:rPr>
          <w:rFonts w:ascii="宋体" w:hAnsi="宋体"/>
          <w:b/>
          <w:sz w:val="32"/>
          <w:szCs w:val="32"/>
        </w:rPr>
      </w:pPr>
    </w:p>
    <w:p w14:paraId="38F1F7DE">
      <w:pPr>
        <w:ind w:left="1963" w:leftChars="540" w:hanging="829" w:hangingChars="258"/>
        <w:rPr>
          <w:rFonts w:ascii="宋体" w:hAnsi="宋体"/>
          <w:b/>
          <w:sz w:val="32"/>
          <w:szCs w:val="32"/>
        </w:rPr>
      </w:pPr>
    </w:p>
    <w:p w14:paraId="5E9E3BD3">
      <w:pPr>
        <w:ind w:left="2066" w:leftChars="540" w:hanging="932" w:hangingChars="258"/>
        <w:rPr>
          <w:rFonts w:ascii="宋体" w:hAnsi="宋体"/>
          <w:b/>
          <w:sz w:val="36"/>
          <w:szCs w:val="36"/>
        </w:rPr>
      </w:pPr>
    </w:p>
    <w:tbl>
      <w:tblPr>
        <w:tblStyle w:val="43"/>
        <w:tblW w:w="6810" w:type="dxa"/>
        <w:jc w:val="center"/>
        <w:tblLayout w:type="fixed"/>
        <w:tblCellMar>
          <w:top w:w="0" w:type="dxa"/>
          <w:left w:w="108" w:type="dxa"/>
          <w:bottom w:w="0" w:type="dxa"/>
          <w:right w:w="108" w:type="dxa"/>
        </w:tblCellMar>
      </w:tblPr>
      <w:tblGrid>
        <w:gridCol w:w="1707"/>
        <w:gridCol w:w="5103"/>
      </w:tblGrid>
      <w:tr w14:paraId="6626F200">
        <w:tblPrEx>
          <w:tblCellMar>
            <w:top w:w="0" w:type="dxa"/>
            <w:left w:w="108" w:type="dxa"/>
            <w:bottom w:w="0" w:type="dxa"/>
            <w:right w:w="108" w:type="dxa"/>
          </w:tblCellMar>
        </w:tblPrEx>
        <w:trPr>
          <w:trHeight w:val="851" w:hRule="atLeast"/>
          <w:jc w:val="center"/>
        </w:trPr>
        <w:tc>
          <w:tcPr>
            <w:tcW w:w="1707" w:type="dxa"/>
            <w:vAlign w:val="center"/>
          </w:tcPr>
          <w:p w14:paraId="7E9D8209">
            <w:pPr>
              <w:spacing w:line="0" w:lineRule="atLeast"/>
              <w:jc w:val="center"/>
              <w:rPr>
                <w:rFonts w:ascii="宋体" w:hAnsi="宋体"/>
                <w:b/>
                <w:sz w:val="32"/>
                <w:szCs w:val="32"/>
              </w:rPr>
            </w:pPr>
            <w:r>
              <w:rPr>
                <w:rFonts w:hint="eastAsia" w:ascii="宋体" w:hAnsi="宋体"/>
                <w:b/>
                <w:sz w:val="32"/>
                <w:szCs w:val="32"/>
              </w:rPr>
              <w:t>项目名称：</w:t>
            </w:r>
          </w:p>
        </w:tc>
        <w:tc>
          <w:tcPr>
            <w:tcW w:w="5103" w:type="dxa"/>
            <w:vAlign w:val="center"/>
          </w:tcPr>
          <w:p w14:paraId="411D95B5">
            <w:pPr>
              <w:spacing w:line="0" w:lineRule="atLeast"/>
              <w:jc w:val="both"/>
              <w:rPr>
                <w:rFonts w:hint="eastAsia" w:ascii="宋体" w:hAnsi="宋体" w:eastAsia="宋体"/>
                <w:bCs/>
                <w:color w:val="0000FF"/>
                <w:sz w:val="32"/>
                <w:szCs w:val="32"/>
                <w:highlight w:val="yellow"/>
                <w:lang w:eastAsia="zh-CN"/>
              </w:rPr>
            </w:pPr>
            <w:r>
              <w:rPr>
                <w:rFonts w:hint="eastAsia" w:ascii="宋体" w:hAnsi="宋体" w:eastAsia="宋体"/>
                <w:bCs/>
                <w:color w:val="auto"/>
                <w:sz w:val="32"/>
                <w:szCs w:val="32"/>
                <w:highlight w:val="none"/>
                <w:lang w:val="en-US" w:eastAsia="zh-CN"/>
              </w:rPr>
              <w:t>宝安区城市管理和综合执法局网络舆情监测与应对服务</w:t>
            </w:r>
          </w:p>
        </w:tc>
      </w:tr>
      <w:tr w14:paraId="33102042">
        <w:tblPrEx>
          <w:tblCellMar>
            <w:top w:w="0" w:type="dxa"/>
            <w:left w:w="108" w:type="dxa"/>
            <w:bottom w:w="0" w:type="dxa"/>
            <w:right w:w="108" w:type="dxa"/>
          </w:tblCellMar>
        </w:tblPrEx>
        <w:trPr>
          <w:trHeight w:val="851" w:hRule="atLeast"/>
          <w:jc w:val="center"/>
        </w:trPr>
        <w:tc>
          <w:tcPr>
            <w:tcW w:w="1707" w:type="dxa"/>
            <w:vAlign w:val="center"/>
          </w:tcPr>
          <w:p w14:paraId="25CC4FA0">
            <w:pPr>
              <w:spacing w:line="0" w:lineRule="atLeast"/>
              <w:jc w:val="center"/>
              <w:rPr>
                <w:rFonts w:ascii="宋体" w:hAnsi="宋体"/>
                <w:b/>
                <w:sz w:val="32"/>
                <w:szCs w:val="32"/>
              </w:rPr>
            </w:pPr>
            <w:r>
              <w:rPr>
                <w:rFonts w:hint="eastAsia" w:ascii="宋体" w:hAnsi="宋体"/>
                <w:b/>
                <w:sz w:val="32"/>
                <w:szCs w:val="32"/>
              </w:rPr>
              <w:t>项目</w:t>
            </w:r>
            <w:r>
              <w:rPr>
                <w:rFonts w:hint="eastAsia" w:ascii="宋体" w:hAnsi="宋体"/>
                <w:b/>
                <w:bCs/>
                <w:sz w:val="32"/>
                <w:szCs w:val="32"/>
              </w:rPr>
              <w:t>编号：</w:t>
            </w:r>
          </w:p>
        </w:tc>
        <w:tc>
          <w:tcPr>
            <w:tcW w:w="5103" w:type="dxa"/>
            <w:vAlign w:val="center"/>
          </w:tcPr>
          <w:p w14:paraId="5CD2B458">
            <w:pPr>
              <w:spacing w:line="0" w:lineRule="atLeast"/>
              <w:jc w:val="both"/>
              <w:rPr>
                <w:rFonts w:hint="eastAsia" w:ascii="宋体" w:hAnsi="宋体" w:eastAsia="宋体"/>
                <w:color w:val="0000FF"/>
                <w:sz w:val="32"/>
                <w:szCs w:val="32"/>
                <w:highlight w:val="yellow"/>
                <w:lang w:eastAsia="zh-CN"/>
              </w:rPr>
            </w:pPr>
            <w:r>
              <w:rPr>
                <w:rFonts w:hint="eastAsia" w:ascii="宋体" w:hAnsi="宋体"/>
                <w:bCs/>
                <w:color w:val="auto"/>
                <w:sz w:val="32"/>
                <w:szCs w:val="32"/>
                <w:highlight w:val="none"/>
                <w:lang w:eastAsia="zh-CN"/>
              </w:rPr>
              <w:t>BAZXDL-2025-00005</w:t>
            </w:r>
          </w:p>
        </w:tc>
      </w:tr>
      <w:tr w14:paraId="723BB17E">
        <w:tblPrEx>
          <w:tblCellMar>
            <w:top w:w="0" w:type="dxa"/>
            <w:left w:w="108" w:type="dxa"/>
            <w:bottom w:w="0" w:type="dxa"/>
            <w:right w:w="108" w:type="dxa"/>
          </w:tblCellMar>
        </w:tblPrEx>
        <w:trPr>
          <w:trHeight w:val="851" w:hRule="atLeast"/>
          <w:jc w:val="center"/>
        </w:trPr>
        <w:tc>
          <w:tcPr>
            <w:tcW w:w="1707" w:type="dxa"/>
            <w:vAlign w:val="center"/>
          </w:tcPr>
          <w:p w14:paraId="373C0FED">
            <w:pPr>
              <w:spacing w:line="0" w:lineRule="atLeast"/>
              <w:jc w:val="center"/>
              <w:rPr>
                <w:rFonts w:ascii="宋体" w:hAnsi="宋体"/>
                <w:b/>
                <w:sz w:val="32"/>
                <w:szCs w:val="32"/>
              </w:rPr>
            </w:pPr>
            <w:r>
              <w:rPr>
                <w:rFonts w:hint="eastAsia" w:ascii="宋体" w:hAnsi="宋体"/>
                <w:b/>
                <w:sz w:val="32"/>
                <w:szCs w:val="32"/>
              </w:rPr>
              <w:t>采购单位：</w:t>
            </w:r>
          </w:p>
        </w:tc>
        <w:tc>
          <w:tcPr>
            <w:tcW w:w="5103" w:type="dxa"/>
            <w:vAlign w:val="center"/>
          </w:tcPr>
          <w:p w14:paraId="426D140D">
            <w:pPr>
              <w:spacing w:line="0" w:lineRule="atLeast"/>
              <w:jc w:val="both"/>
              <w:rPr>
                <w:rFonts w:hint="eastAsia" w:ascii="宋体" w:hAnsi="宋体" w:eastAsia="宋体"/>
                <w:color w:val="0000FF"/>
                <w:sz w:val="32"/>
                <w:szCs w:val="32"/>
                <w:highlight w:val="yellow"/>
                <w:lang w:eastAsia="zh-CN"/>
              </w:rPr>
            </w:pPr>
            <w:r>
              <w:rPr>
                <w:rFonts w:hint="eastAsia" w:ascii="宋体" w:hAnsi="宋体" w:eastAsia="宋体"/>
                <w:color w:val="auto"/>
                <w:sz w:val="32"/>
                <w:szCs w:val="32"/>
                <w:highlight w:val="none"/>
                <w:lang w:eastAsia="zh-CN"/>
              </w:rPr>
              <w:t>宝安区市容环境综合管理服务中心</w:t>
            </w:r>
          </w:p>
        </w:tc>
      </w:tr>
      <w:tr w14:paraId="29C23AB2">
        <w:tblPrEx>
          <w:tblCellMar>
            <w:top w:w="0" w:type="dxa"/>
            <w:left w:w="108" w:type="dxa"/>
            <w:bottom w:w="0" w:type="dxa"/>
            <w:right w:w="108" w:type="dxa"/>
          </w:tblCellMar>
        </w:tblPrEx>
        <w:trPr>
          <w:trHeight w:val="851" w:hRule="atLeast"/>
          <w:jc w:val="center"/>
        </w:trPr>
        <w:tc>
          <w:tcPr>
            <w:tcW w:w="1707" w:type="dxa"/>
            <w:vAlign w:val="center"/>
          </w:tcPr>
          <w:p w14:paraId="34C318DB">
            <w:pPr>
              <w:spacing w:line="0" w:lineRule="atLeast"/>
              <w:jc w:val="center"/>
              <w:rPr>
                <w:rFonts w:ascii="宋体" w:hAnsi="宋体"/>
                <w:b/>
                <w:sz w:val="32"/>
                <w:szCs w:val="32"/>
              </w:rPr>
            </w:pPr>
            <w:r>
              <w:rPr>
                <w:rFonts w:hint="eastAsia" w:ascii="宋体" w:hAnsi="宋体"/>
                <w:b/>
                <w:sz w:val="32"/>
                <w:szCs w:val="32"/>
                <w:lang w:val="en-US" w:eastAsia="zh-CN"/>
              </w:rPr>
              <w:t>代理机构</w:t>
            </w:r>
            <w:r>
              <w:rPr>
                <w:rFonts w:hint="eastAsia" w:ascii="宋体" w:hAnsi="宋体"/>
                <w:b/>
                <w:sz w:val="32"/>
                <w:szCs w:val="32"/>
              </w:rPr>
              <w:t>：</w:t>
            </w:r>
          </w:p>
        </w:tc>
        <w:tc>
          <w:tcPr>
            <w:tcW w:w="5103" w:type="dxa"/>
            <w:vAlign w:val="center"/>
          </w:tcPr>
          <w:p w14:paraId="1E391510">
            <w:pPr>
              <w:spacing w:line="0" w:lineRule="atLeast"/>
              <w:jc w:val="both"/>
              <w:rPr>
                <w:rFonts w:ascii="宋体" w:hAnsi="宋体"/>
                <w:sz w:val="32"/>
                <w:szCs w:val="32"/>
              </w:rPr>
            </w:pPr>
            <w:r>
              <w:rPr>
                <w:rFonts w:hint="eastAsia" w:ascii="宋体" w:hAnsi="宋体"/>
                <w:sz w:val="32"/>
                <w:szCs w:val="32"/>
              </w:rPr>
              <w:t>深圳交易咨询集团有限公司</w:t>
            </w:r>
          </w:p>
        </w:tc>
      </w:tr>
    </w:tbl>
    <w:p w14:paraId="23180C16">
      <w:pPr>
        <w:spacing w:line="700" w:lineRule="exact"/>
        <w:ind w:left="1273" w:leftChars="606"/>
        <w:rPr>
          <w:rFonts w:ascii="宋体" w:hAnsi="宋体"/>
          <w:b/>
          <w:sz w:val="32"/>
          <w:szCs w:val="32"/>
        </w:rPr>
      </w:pPr>
    </w:p>
    <w:p w14:paraId="69B8DB2A">
      <w:pPr>
        <w:spacing w:line="700" w:lineRule="exact"/>
        <w:ind w:left="1273" w:leftChars="606"/>
        <w:rPr>
          <w:rFonts w:ascii="宋体" w:hAnsi="宋体"/>
          <w:b/>
          <w:sz w:val="32"/>
          <w:szCs w:val="32"/>
        </w:rPr>
      </w:pPr>
    </w:p>
    <w:p w14:paraId="68EE27FC">
      <w:pPr>
        <w:spacing w:line="700" w:lineRule="exact"/>
        <w:ind w:left="1273" w:leftChars="606"/>
        <w:rPr>
          <w:rFonts w:ascii="宋体" w:hAnsi="宋体"/>
          <w:b/>
          <w:sz w:val="32"/>
          <w:szCs w:val="32"/>
        </w:rPr>
      </w:pPr>
    </w:p>
    <w:p w14:paraId="59D3BDFF">
      <w:pPr>
        <w:spacing w:line="700" w:lineRule="exact"/>
        <w:ind w:left="1273" w:leftChars="606"/>
        <w:rPr>
          <w:rFonts w:ascii="宋体" w:hAnsi="宋体"/>
          <w:b/>
          <w:sz w:val="32"/>
          <w:szCs w:val="32"/>
        </w:rPr>
      </w:pPr>
    </w:p>
    <w:p w14:paraId="299D15CA">
      <w:pPr>
        <w:jc w:val="center"/>
        <w:rPr>
          <w:rFonts w:ascii="宋体" w:hAnsi="宋体"/>
          <w:b/>
          <w:sz w:val="32"/>
          <w:szCs w:val="32"/>
        </w:rPr>
      </w:pPr>
      <w:r>
        <w:rPr>
          <w:rFonts w:hint="eastAsia" w:ascii="宋体" w:hAnsi="宋体"/>
          <w:b/>
          <w:sz w:val="32"/>
          <w:szCs w:val="32"/>
        </w:rPr>
        <w:drawing>
          <wp:inline distT="0" distB="0" distL="114300" distR="114300">
            <wp:extent cx="1783080" cy="850900"/>
            <wp:effectExtent l="0" t="0" r="7620" b="6350"/>
            <wp:docPr id="2" name="图片 2" descr="深圳交易咨询集团-竖版透明底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深圳交易咨询集团-竖版透明底logo"/>
                    <pic:cNvPicPr>
                      <a:picLocks noChangeAspect="1"/>
                    </pic:cNvPicPr>
                  </pic:nvPicPr>
                  <pic:blipFill>
                    <a:blip r:embed="rId7"/>
                    <a:stretch>
                      <a:fillRect/>
                    </a:stretch>
                  </pic:blipFill>
                  <pic:spPr>
                    <a:xfrm>
                      <a:off x="0" y="0"/>
                      <a:ext cx="1783080" cy="850900"/>
                    </a:xfrm>
                    <a:prstGeom prst="rect">
                      <a:avLst/>
                    </a:prstGeom>
                  </pic:spPr>
                </pic:pic>
              </a:graphicData>
            </a:graphic>
          </wp:inline>
        </w:drawing>
      </w:r>
    </w:p>
    <w:p w14:paraId="60D20CA0">
      <w:pPr>
        <w:keepNext w:val="0"/>
        <w:keepLines w:val="0"/>
        <w:pageBreakBefore w:val="0"/>
        <w:widowControl/>
        <w:kinsoku/>
        <w:wordWrap/>
        <w:overflowPunct/>
        <w:topLinePunct w:val="0"/>
        <w:autoSpaceDE/>
        <w:autoSpaceDN/>
        <w:bidi w:val="0"/>
        <w:adjustRightInd/>
        <w:snapToGrid/>
        <w:spacing w:beforeAutospacing="1" w:afterAutospacing="1"/>
        <w:jc w:val="center"/>
        <w:textAlignment w:val="auto"/>
        <w:outlineLvl w:val="9"/>
        <w:rPr>
          <w:rFonts w:hint="eastAsia" w:ascii="宋体" w:hAnsi="宋体"/>
          <w:sz w:val="32"/>
          <w:szCs w:val="32"/>
          <w:highlight w:val="yellow"/>
        </w:rPr>
      </w:pPr>
      <w:r>
        <w:rPr>
          <w:rFonts w:hint="eastAsia" w:ascii="宋体" w:hAnsi="宋体"/>
          <w:color w:val="auto"/>
          <w:sz w:val="32"/>
          <w:szCs w:val="32"/>
          <w:highlight w:val="none"/>
        </w:rPr>
        <w:t>二○二</w:t>
      </w:r>
      <w:r>
        <w:rPr>
          <w:rFonts w:hint="eastAsia" w:ascii="宋体" w:hAnsi="宋体"/>
          <w:color w:val="auto"/>
          <w:sz w:val="32"/>
          <w:szCs w:val="32"/>
          <w:highlight w:val="none"/>
          <w:lang w:val="en-US" w:eastAsia="zh-CN"/>
        </w:rPr>
        <w:t>五</w:t>
      </w:r>
      <w:r>
        <w:rPr>
          <w:rFonts w:hint="eastAsia" w:ascii="宋体" w:hAnsi="宋体"/>
          <w:color w:val="auto"/>
          <w:sz w:val="32"/>
          <w:szCs w:val="32"/>
          <w:highlight w:val="none"/>
        </w:rPr>
        <w:t>年</w:t>
      </w:r>
      <w:r>
        <w:rPr>
          <w:rFonts w:hint="eastAsia" w:ascii="宋体" w:hAnsi="宋体"/>
          <w:color w:val="auto"/>
          <w:sz w:val="32"/>
          <w:szCs w:val="32"/>
          <w:highlight w:val="none"/>
          <w:lang w:val="en-US" w:eastAsia="zh-CN"/>
        </w:rPr>
        <w:t>一</w:t>
      </w:r>
      <w:r>
        <w:rPr>
          <w:rFonts w:hint="eastAsia" w:ascii="宋体" w:hAnsi="宋体"/>
          <w:color w:val="auto"/>
          <w:sz w:val="32"/>
          <w:szCs w:val="32"/>
          <w:highlight w:val="none"/>
        </w:rPr>
        <w:t>月</w:t>
      </w:r>
    </w:p>
    <w:p w14:paraId="448C79AB">
      <w:pP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br w:type="page"/>
      </w:r>
    </w:p>
    <w:p w14:paraId="38B11501">
      <w:pPr>
        <w:jc w:val="center"/>
        <w:rPr>
          <w:rFonts w:ascii="宋体" w:hAnsi="宋体"/>
          <w:color w:val="000000" w:themeColor="text1"/>
          <w:szCs w:val="21"/>
          <w14:textFill>
            <w14:solidFill>
              <w14:schemeClr w14:val="tx1"/>
            </w14:solidFill>
          </w14:textFill>
        </w:rPr>
      </w:pPr>
      <w:bookmarkStart w:id="0" w:name="_Hlk137453387"/>
      <w:r>
        <w:rPr>
          <w:rFonts w:hint="eastAsia" w:ascii="宋体" w:hAnsi="宋体" w:eastAsia="黑体"/>
          <w:b/>
          <w:bCs/>
          <w:color w:val="000000" w:themeColor="text1"/>
          <w:kern w:val="44"/>
          <w:sz w:val="28"/>
          <w:szCs w:val="44"/>
          <w14:textFill>
            <w14:solidFill>
              <w14:schemeClr w14:val="tx1"/>
            </w14:solidFill>
          </w14:textFill>
        </w:rPr>
        <w:t>警示条款</w:t>
      </w:r>
    </w:p>
    <w:p w14:paraId="02DD7DBF">
      <w:pPr>
        <w:ind w:firstLine="400" w:firstLineChars="200"/>
        <w:rPr>
          <w:rFonts w:ascii="宋体" w:hAnsi="宋体"/>
          <w:color w:val="000000" w:themeColor="text1"/>
          <w:sz w:val="20"/>
          <w:szCs w:val="20"/>
          <w14:textFill>
            <w14:solidFill>
              <w14:schemeClr w14:val="tx1"/>
            </w14:solidFill>
          </w14:textFill>
        </w:rPr>
      </w:pPr>
    </w:p>
    <w:p w14:paraId="4496900F">
      <w:pPr>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本项目为自行采购项目，参照《深圳经济特区政府采购条例》、《深圳经济特区政府采购条例实施细则》及政府采购其他法律法规，按照</w:t>
      </w:r>
      <w:r>
        <w:rPr>
          <w:rFonts w:hint="eastAsia" w:ascii="宋体" w:hAnsi="宋体"/>
          <w:color w:val="000000" w:themeColor="text1"/>
          <w:sz w:val="20"/>
          <w:szCs w:val="20"/>
          <w:lang w:val="en-US" w:eastAsia="zh-CN"/>
          <w14:textFill>
            <w14:solidFill>
              <w14:schemeClr w14:val="tx1"/>
            </w14:solidFill>
          </w14:textFill>
        </w:rPr>
        <w:t>采购人内控制度</w:t>
      </w:r>
      <w:r>
        <w:rPr>
          <w:rFonts w:hint="eastAsia" w:ascii="宋体" w:hAnsi="宋体"/>
          <w:color w:val="000000" w:themeColor="text1"/>
          <w:sz w:val="20"/>
          <w:szCs w:val="20"/>
          <w14:textFill>
            <w14:solidFill>
              <w14:schemeClr w14:val="tx1"/>
            </w14:solidFill>
          </w14:textFill>
        </w:rPr>
        <w:t>，通过公开招标方式确定中标供应商。</w:t>
      </w:r>
    </w:p>
    <w:p w14:paraId="5A66B13C">
      <w:pPr>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一、</w:t>
      </w:r>
      <w:r>
        <w:rPr>
          <w:rFonts w:hint="eastAsia" w:ascii="宋体" w:hAnsi="宋体"/>
          <w:b/>
          <w:bCs/>
          <w:color w:val="000000" w:themeColor="text1"/>
          <w:sz w:val="20"/>
          <w:szCs w:val="20"/>
          <w14:textFill>
            <w14:solidFill>
              <w14:schemeClr w14:val="tx1"/>
            </w14:solidFill>
          </w14:textFill>
        </w:rPr>
        <w:t>《深圳经济特区政府采购条例》第五十七条</w:t>
      </w:r>
      <w:r>
        <w:rPr>
          <w:rFonts w:hint="eastAsia" w:ascii="宋体" w:hAnsi="宋体"/>
          <w:color w:val="000000" w:themeColor="text1"/>
          <w:sz w:val="20"/>
          <w:szCs w:val="20"/>
          <w14:textFill>
            <w14:solidFill>
              <w14:schemeClr w14:val="tx1"/>
            </w14:solidFill>
          </w14:textFill>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7B09F0C6">
      <w:pPr>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（一）在采购活动中应当回避而未回避的；</w:t>
      </w:r>
    </w:p>
    <w:p w14:paraId="1321DE1D">
      <w:pPr>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（二）未按本条例规定签订、履行采购合同，造成严重后果的；</w:t>
      </w:r>
    </w:p>
    <w:p w14:paraId="43841C8A">
      <w:pPr>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（三）隐瞒真实情况，提供虚假资料的；</w:t>
      </w:r>
    </w:p>
    <w:p w14:paraId="23DDD288">
      <w:pPr>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（四）以非法手段排斥其他供应商参与竞争的；</w:t>
      </w:r>
    </w:p>
    <w:p w14:paraId="3DCC2285">
      <w:pPr>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（五）与其他采购参加人串通投标的；</w:t>
      </w:r>
    </w:p>
    <w:p w14:paraId="4F25D06E">
      <w:pPr>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（六）恶意投诉的；</w:t>
      </w:r>
    </w:p>
    <w:p w14:paraId="7F9354F5">
      <w:pPr>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（七）向采购项目相关人行贿或者提供其他不当利益的；</w:t>
      </w:r>
    </w:p>
    <w:p w14:paraId="4BCD2693">
      <w:pPr>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（八）阻碍、抗拒主管部门监督检查的；</w:t>
      </w:r>
    </w:p>
    <w:p w14:paraId="2BDB6CCB">
      <w:pPr>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（九）其他违反本条例规定的行为。</w:t>
      </w:r>
    </w:p>
    <w:p w14:paraId="57D6BE8F">
      <w:pPr>
        <w:ind w:firstLine="402" w:firstLineChars="200"/>
        <w:rPr>
          <w:rFonts w:ascii="宋体" w:hAnsi="宋体"/>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二、《深圳经济特区政府采购条例实施细则》第七十五条 </w:t>
      </w:r>
      <w:r>
        <w:rPr>
          <w:rFonts w:hint="eastAsia" w:ascii="宋体" w:hAnsi="宋体"/>
          <w:color w:val="000000" w:themeColor="text1"/>
          <w:sz w:val="20"/>
          <w:szCs w:val="20"/>
          <w14:textFill>
            <w14:solidFill>
              <w14:schemeClr w14:val="tx1"/>
            </w14:solidFill>
          </w14:textFill>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5B62F54B">
      <w:pPr>
        <w:ind w:firstLine="402" w:firstLineChars="200"/>
        <w:rPr>
          <w:rFonts w:ascii="宋体" w:hAnsi="宋体"/>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三、《深圳经济特区政府采购条例实施细则》第七十七条 </w:t>
      </w:r>
      <w:r>
        <w:rPr>
          <w:rFonts w:hint="eastAsia" w:ascii="宋体" w:hAnsi="宋体"/>
          <w:color w:val="000000" w:themeColor="text1"/>
          <w:sz w:val="20"/>
          <w:szCs w:val="20"/>
          <w14:textFill>
            <w14:solidFill>
              <w14:schemeClr w14:val="tx1"/>
            </w14:solidFill>
          </w14:textFill>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650B437C">
      <w:pPr>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投标供应商不能提供项目负责人或者主要技术人员的劳动合同、社会保险等劳动关系证明材料的，视为存在前款第（三）项规定的情形。</w:t>
      </w:r>
    </w:p>
    <w:p w14:paraId="20BB54B6">
      <w:pPr>
        <w:ind w:firstLine="422" w:firstLineChars="200"/>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四、请投标供应商阅读《</w:t>
      </w:r>
      <w:r>
        <w:rPr>
          <w:rFonts w:hint="eastAsia"/>
          <w:b/>
          <w:color w:val="000000" w:themeColor="text1"/>
          <w:lang w:val="en-US" w:eastAsia="zh-CN"/>
          <w14:textFill>
            <w14:solidFill>
              <w14:schemeClr w14:val="tx1"/>
            </w14:solidFill>
          </w14:textFill>
        </w:rPr>
        <w:t>自行</w:t>
      </w:r>
      <w:r>
        <w:rPr>
          <w:rFonts w:hint="eastAsia"/>
          <w:b/>
          <w:color w:val="000000" w:themeColor="text1"/>
          <w14:textFill>
            <w14:solidFill>
              <w14:schemeClr w14:val="tx1"/>
            </w14:solidFill>
          </w14:textFill>
        </w:rPr>
        <w:t>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25F62E2F">
      <w:pPr>
        <w:ind w:firstLine="400" w:firstLineChars="200"/>
        <w:rPr>
          <w:color w:val="000000" w:themeColor="text1"/>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五、</w:t>
      </w:r>
      <w:r>
        <w:rPr>
          <w:rFonts w:ascii="宋体" w:hAnsi="宋体"/>
          <w:color w:val="000000" w:themeColor="text1"/>
          <w:sz w:val="20"/>
          <w:szCs w:val="20"/>
          <w14:textFill>
            <w14:solidFill>
              <w14:schemeClr w14:val="tx1"/>
            </w14:solidFill>
          </w14:textFill>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rPr>
          <w:color w:val="000000" w:themeColor="text1"/>
          <w14:textFill>
            <w14:solidFill>
              <w14:schemeClr w14:val="tx1"/>
            </w14:solidFill>
          </w14:textFill>
        </w:rPr>
        <w:br w:type="textWrapping"/>
      </w:r>
    </w:p>
    <w:bookmarkEnd w:id="0"/>
    <w:p w14:paraId="353D092C">
      <w:pPr>
        <w:widowControl/>
        <w:jc w:val="left"/>
        <w:rPr>
          <w:rFonts w:ascii="宋体" w:hAnsi="宋体" w:eastAsia="黑体"/>
          <w:b/>
          <w:bCs/>
          <w:kern w:val="44"/>
          <w:sz w:val="28"/>
          <w:szCs w:val="44"/>
        </w:rPr>
      </w:pPr>
      <w:r>
        <w:br w:type="page"/>
      </w:r>
    </w:p>
    <w:p w14:paraId="7BAC33CF">
      <w:pPr>
        <w:keepNext w:val="0"/>
        <w:keepLines w:val="0"/>
        <w:pageBreakBefore w:val="0"/>
        <w:widowControl/>
        <w:kinsoku/>
        <w:wordWrap/>
        <w:overflowPunct/>
        <w:topLinePunct w:val="0"/>
        <w:autoSpaceDE/>
        <w:autoSpaceDN/>
        <w:bidi w:val="0"/>
        <w:adjustRightInd/>
        <w:snapToGrid/>
        <w:spacing w:beforeAutospacing="1" w:afterAutospacing="1"/>
        <w:jc w:val="center"/>
        <w:textAlignment w:val="auto"/>
        <w:outlineLvl w:val="0"/>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招标文件信息</w:t>
      </w:r>
    </w:p>
    <w:tbl>
      <w:tblPr>
        <w:tblStyle w:val="43"/>
        <w:tblW w:w="4999" w:type="pct"/>
        <w:jc w:val="center"/>
        <w:tblCellSpacing w:w="0" w:type="dxa"/>
        <w:tblLayout w:type="autofit"/>
        <w:tblCellMar>
          <w:top w:w="45" w:type="dxa"/>
          <w:left w:w="45" w:type="dxa"/>
          <w:bottom w:w="45" w:type="dxa"/>
          <w:right w:w="45" w:type="dxa"/>
        </w:tblCellMar>
      </w:tblPr>
      <w:tblGrid>
        <w:gridCol w:w="2879"/>
        <w:gridCol w:w="5522"/>
      </w:tblGrid>
      <w:tr w14:paraId="72D0BF25">
        <w:tblPrEx>
          <w:tblCellMar>
            <w:top w:w="45" w:type="dxa"/>
            <w:left w:w="45" w:type="dxa"/>
            <w:bottom w:w="45" w:type="dxa"/>
            <w:right w:w="45" w:type="dxa"/>
          </w:tblCellMar>
        </w:tblPrEx>
        <w:trPr>
          <w:trHeight w:val="738" w:hRule="atLeast"/>
          <w:tblCellSpacing w:w="0" w:type="dxa"/>
          <w:jc w:val="center"/>
        </w:trPr>
        <w:tc>
          <w:tcPr>
            <w:tcW w:w="1713" w:type="pct"/>
            <w:shd w:val="clear" w:color="auto" w:fill="auto"/>
            <w:vAlign w:val="center"/>
          </w:tcPr>
          <w:p w14:paraId="350D206F">
            <w:pPr>
              <w:widowControl/>
              <w:jc w:val="right"/>
              <w:rPr>
                <w:color w:val="auto"/>
                <w:sz w:val="30"/>
                <w:szCs w:val="30"/>
                <w:highlight w:val="none"/>
              </w:rPr>
            </w:pPr>
            <w:r>
              <w:rPr>
                <w:rFonts w:ascii="宋体" w:hAnsi="宋体" w:cs="宋体"/>
                <w:color w:val="auto"/>
                <w:kern w:val="0"/>
                <w:sz w:val="30"/>
                <w:szCs w:val="30"/>
                <w:highlight w:val="none"/>
              </w:rPr>
              <w:t>项目编号：</w:t>
            </w:r>
          </w:p>
        </w:tc>
        <w:tc>
          <w:tcPr>
            <w:tcW w:w="3286" w:type="pct"/>
            <w:shd w:val="clear" w:color="auto" w:fill="auto"/>
            <w:vAlign w:val="center"/>
          </w:tcPr>
          <w:p w14:paraId="17185197">
            <w:pPr>
              <w:widowControl/>
              <w:jc w:val="left"/>
              <w:rPr>
                <w:rFonts w:hint="eastAsia" w:eastAsia="宋体"/>
                <w:color w:val="auto"/>
                <w:sz w:val="30"/>
                <w:szCs w:val="30"/>
                <w:highlight w:val="none"/>
                <w:lang w:eastAsia="zh-CN"/>
              </w:rPr>
            </w:pPr>
            <w:r>
              <w:rPr>
                <w:rFonts w:hint="eastAsia" w:eastAsia="宋体"/>
                <w:color w:val="auto"/>
                <w:sz w:val="30"/>
                <w:szCs w:val="30"/>
                <w:highlight w:val="none"/>
                <w:lang w:eastAsia="zh-CN"/>
              </w:rPr>
              <w:t>BAZXDL-2025-00005</w:t>
            </w:r>
          </w:p>
        </w:tc>
      </w:tr>
      <w:tr w14:paraId="4D3D78FB">
        <w:tblPrEx>
          <w:tblCellMar>
            <w:top w:w="45" w:type="dxa"/>
            <w:left w:w="45" w:type="dxa"/>
            <w:bottom w:w="45" w:type="dxa"/>
            <w:right w:w="45" w:type="dxa"/>
          </w:tblCellMar>
        </w:tblPrEx>
        <w:trPr>
          <w:trHeight w:val="738" w:hRule="atLeast"/>
          <w:tblCellSpacing w:w="0" w:type="dxa"/>
          <w:jc w:val="center"/>
        </w:trPr>
        <w:tc>
          <w:tcPr>
            <w:tcW w:w="1713" w:type="pct"/>
            <w:shd w:val="clear" w:color="auto" w:fill="auto"/>
            <w:vAlign w:val="center"/>
          </w:tcPr>
          <w:p w14:paraId="33FFD309">
            <w:pPr>
              <w:widowControl/>
              <w:jc w:val="right"/>
              <w:rPr>
                <w:color w:val="auto"/>
                <w:sz w:val="30"/>
                <w:szCs w:val="30"/>
                <w:highlight w:val="none"/>
              </w:rPr>
            </w:pPr>
            <w:r>
              <w:rPr>
                <w:rFonts w:ascii="宋体" w:hAnsi="宋体" w:cs="宋体"/>
                <w:color w:val="auto"/>
                <w:kern w:val="0"/>
                <w:sz w:val="30"/>
                <w:szCs w:val="30"/>
                <w:highlight w:val="none"/>
              </w:rPr>
              <w:t>项目名称：</w:t>
            </w:r>
          </w:p>
        </w:tc>
        <w:tc>
          <w:tcPr>
            <w:tcW w:w="3286" w:type="pct"/>
            <w:shd w:val="clear" w:color="auto" w:fill="auto"/>
            <w:vAlign w:val="center"/>
          </w:tcPr>
          <w:p w14:paraId="419FAA98">
            <w:pPr>
              <w:widowControl/>
              <w:jc w:val="left"/>
              <w:rPr>
                <w:rFonts w:hint="eastAsia" w:eastAsia="宋体"/>
                <w:color w:val="auto"/>
                <w:sz w:val="30"/>
                <w:szCs w:val="30"/>
                <w:highlight w:val="none"/>
                <w:lang w:eastAsia="zh-CN"/>
              </w:rPr>
            </w:pPr>
            <w:r>
              <w:rPr>
                <w:rFonts w:hint="eastAsia" w:eastAsia="宋体"/>
                <w:color w:val="auto"/>
                <w:sz w:val="30"/>
                <w:szCs w:val="30"/>
                <w:highlight w:val="none"/>
                <w:lang w:val="en-US" w:eastAsia="zh-CN"/>
              </w:rPr>
              <w:t>宝安区城市管理和综合执法局网络舆情监测与应对服务</w:t>
            </w:r>
          </w:p>
        </w:tc>
      </w:tr>
      <w:tr w14:paraId="3A389DA4">
        <w:tblPrEx>
          <w:tblCellMar>
            <w:top w:w="45" w:type="dxa"/>
            <w:left w:w="45" w:type="dxa"/>
            <w:bottom w:w="45" w:type="dxa"/>
            <w:right w:w="45" w:type="dxa"/>
          </w:tblCellMar>
        </w:tblPrEx>
        <w:trPr>
          <w:trHeight w:val="738" w:hRule="atLeast"/>
          <w:tblCellSpacing w:w="0" w:type="dxa"/>
          <w:jc w:val="center"/>
        </w:trPr>
        <w:tc>
          <w:tcPr>
            <w:tcW w:w="1713" w:type="pct"/>
            <w:shd w:val="clear" w:color="auto" w:fill="auto"/>
            <w:vAlign w:val="center"/>
          </w:tcPr>
          <w:p w14:paraId="676CA57B">
            <w:pPr>
              <w:widowControl/>
              <w:jc w:val="right"/>
              <w:rPr>
                <w:sz w:val="30"/>
                <w:szCs w:val="30"/>
              </w:rPr>
            </w:pPr>
            <w:r>
              <w:rPr>
                <w:rFonts w:ascii="宋体" w:hAnsi="宋体" w:cs="宋体"/>
                <w:kern w:val="0"/>
                <w:sz w:val="30"/>
                <w:szCs w:val="30"/>
              </w:rPr>
              <w:t>包 号：</w:t>
            </w:r>
          </w:p>
        </w:tc>
        <w:tc>
          <w:tcPr>
            <w:tcW w:w="3286" w:type="pct"/>
            <w:shd w:val="clear" w:color="auto" w:fill="auto"/>
            <w:vAlign w:val="center"/>
          </w:tcPr>
          <w:p w14:paraId="68EC1275">
            <w:pPr>
              <w:widowControl/>
              <w:jc w:val="left"/>
              <w:rPr>
                <w:sz w:val="30"/>
                <w:szCs w:val="30"/>
              </w:rPr>
            </w:pPr>
            <w:r>
              <w:rPr>
                <w:rFonts w:ascii="宋体" w:hAnsi="宋体" w:cs="宋体"/>
                <w:kern w:val="0"/>
                <w:sz w:val="30"/>
                <w:szCs w:val="30"/>
              </w:rPr>
              <w:t>A</w:t>
            </w:r>
          </w:p>
        </w:tc>
      </w:tr>
      <w:tr w14:paraId="4AB31935">
        <w:tblPrEx>
          <w:tblCellMar>
            <w:top w:w="45" w:type="dxa"/>
            <w:left w:w="45" w:type="dxa"/>
            <w:bottom w:w="45" w:type="dxa"/>
            <w:right w:w="45" w:type="dxa"/>
          </w:tblCellMar>
        </w:tblPrEx>
        <w:trPr>
          <w:trHeight w:val="738" w:hRule="atLeast"/>
          <w:tblCellSpacing w:w="0" w:type="dxa"/>
          <w:jc w:val="center"/>
        </w:trPr>
        <w:tc>
          <w:tcPr>
            <w:tcW w:w="1713" w:type="pct"/>
            <w:shd w:val="clear" w:color="auto" w:fill="auto"/>
            <w:vAlign w:val="center"/>
          </w:tcPr>
          <w:p w14:paraId="342C5074">
            <w:pPr>
              <w:widowControl/>
              <w:jc w:val="right"/>
              <w:rPr>
                <w:sz w:val="30"/>
                <w:szCs w:val="30"/>
              </w:rPr>
            </w:pPr>
            <w:r>
              <w:rPr>
                <w:rFonts w:ascii="宋体" w:hAnsi="宋体" w:cs="宋体"/>
                <w:kern w:val="0"/>
                <w:sz w:val="30"/>
                <w:szCs w:val="30"/>
              </w:rPr>
              <w:t>项目类型：</w:t>
            </w:r>
          </w:p>
        </w:tc>
        <w:tc>
          <w:tcPr>
            <w:tcW w:w="3286" w:type="pct"/>
            <w:shd w:val="clear" w:color="auto" w:fill="auto"/>
            <w:vAlign w:val="center"/>
          </w:tcPr>
          <w:p w14:paraId="6C80411C">
            <w:pPr>
              <w:widowControl/>
              <w:jc w:val="left"/>
              <w:rPr>
                <w:sz w:val="30"/>
                <w:szCs w:val="30"/>
              </w:rPr>
            </w:pPr>
            <w:r>
              <w:rPr>
                <w:rFonts w:hint="eastAsia" w:ascii="宋体" w:hAnsi="宋体" w:cs="宋体"/>
                <w:kern w:val="0"/>
                <w:sz w:val="30"/>
                <w:szCs w:val="30"/>
              </w:rPr>
              <w:t>服务类</w:t>
            </w:r>
          </w:p>
        </w:tc>
      </w:tr>
      <w:tr w14:paraId="739FCB41">
        <w:tblPrEx>
          <w:tblCellMar>
            <w:top w:w="45" w:type="dxa"/>
            <w:left w:w="45" w:type="dxa"/>
            <w:bottom w:w="45" w:type="dxa"/>
            <w:right w:w="45" w:type="dxa"/>
          </w:tblCellMar>
        </w:tblPrEx>
        <w:trPr>
          <w:trHeight w:val="738" w:hRule="atLeast"/>
          <w:tblCellSpacing w:w="0" w:type="dxa"/>
          <w:jc w:val="center"/>
        </w:trPr>
        <w:tc>
          <w:tcPr>
            <w:tcW w:w="1713" w:type="pct"/>
            <w:shd w:val="clear" w:color="auto" w:fill="auto"/>
            <w:vAlign w:val="center"/>
          </w:tcPr>
          <w:p w14:paraId="60CA6658">
            <w:pPr>
              <w:widowControl/>
              <w:jc w:val="right"/>
              <w:rPr>
                <w:sz w:val="30"/>
                <w:szCs w:val="30"/>
              </w:rPr>
            </w:pPr>
            <w:r>
              <w:rPr>
                <w:rFonts w:ascii="宋体" w:hAnsi="宋体" w:cs="宋体"/>
                <w:kern w:val="0"/>
                <w:sz w:val="30"/>
                <w:szCs w:val="30"/>
              </w:rPr>
              <w:t>采购方式：</w:t>
            </w:r>
          </w:p>
        </w:tc>
        <w:tc>
          <w:tcPr>
            <w:tcW w:w="3286" w:type="pct"/>
            <w:shd w:val="clear" w:color="auto" w:fill="auto"/>
            <w:vAlign w:val="center"/>
          </w:tcPr>
          <w:p w14:paraId="7B74AAF8">
            <w:pPr>
              <w:widowControl/>
              <w:jc w:val="left"/>
              <w:rPr>
                <w:rFonts w:hint="eastAsia" w:eastAsia="宋体"/>
                <w:sz w:val="30"/>
                <w:szCs w:val="30"/>
                <w:lang w:val="en-US" w:eastAsia="zh-CN"/>
              </w:rPr>
            </w:pPr>
            <w:r>
              <w:rPr>
                <w:rFonts w:ascii="宋体" w:hAnsi="宋体" w:cs="宋体"/>
                <w:kern w:val="0"/>
                <w:sz w:val="30"/>
                <w:szCs w:val="30"/>
              </w:rPr>
              <w:t>公开</w:t>
            </w:r>
            <w:r>
              <w:rPr>
                <w:rFonts w:hint="eastAsia" w:ascii="宋体" w:hAnsi="宋体" w:cs="宋体"/>
                <w:kern w:val="0"/>
                <w:sz w:val="30"/>
                <w:szCs w:val="30"/>
                <w:lang w:val="en-US" w:eastAsia="zh-CN"/>
              </w:rPr>
              <w:t>招标</w:t>
            </w:r>
          </w:p>
        </w:tc>
      </w:tr>
      <w:tr w14:paraId="7A2B3FB3">
        <w:tblPrEx>
          <w:tblCellMar>
            <w:top w:w="45" w:type="dxa"/>
            <w:left w:w="45" w:type="dxa"/>
            <w:bottom w:w="45" w:type="dxa"/>
            <w:right w:w="45" w:type="dxa"/>
          </w:tblCellMar>
        </w:tblPrEx>
        <w:trPr>
          <w:trHeight w:val="738" w:hRule="atLeast"/>
          <w:tblCellSpacing w:w="0" w:type="dxa"/>
          <w:jc w:val="center"/>
        </w:trPr>
        <w:tc>
          <w:tcPr>
            <w:tcW w:w="1713" w:type="pct"/>
            <w:shd w:val="clear" w:color="auto" w:fill="auto"/>
            <w:vAlign w:val="center"/>
          </w:tcPr>
          <w:p w14:paraId="2CE5A872">
            <w:pPr>
              <w:widowControl/>
              <w:jc w:val="right"/>
              <w:rPr>
                <w:sz w:val="30"/>
                <w:szCs w:val="30"/>
              </w:rPr>
            </w:pPr>
            <w:r>
              <w:rPr>
                <w:rFonts w:ascii="宋体" w:hAnsi="宋体" w:cs="宋体"/>
                <w:kern w:val="0"/>
                <w:sz w:val="30"/>
                <w:szCs w:val="30"/>
              </w:rPr>
              <w:t>货币类型：</w:t>
            </w:r>
          </w:p>
        </w:tc>
        <w:tc>
          <w:tcPr>
            <w:tcW w:w="3286" w:type="pct"/>
            <w:shd w:val="clear" w:color="auto" w:fill="auto"/>
            <w:vAlign w:val="center"/>
          </w:tcPr>
          <w:p w14:paraId="1F3E732A">
            <w:pPr>
              <w:widowControl/>
              <w:jc w:val="left"/>
              <w:rPr>
                <w:sz w:val="30"/>
                <w:szCs w:val="30"/>
              </w:rPr>
            </w:pPr>
            <w:r>
              <w:rPr>
                <w:rFonts w:ascii="宋体" w:hAnsi="宋体" w:cs="宋体"/>
                <w:kern w:val="0"/>
                <w:sz w:val="30"/>
                <w:szCs w:val="30"/>
              </w:rPr>
              <w:t>人民币</w:t>
            </w:r>
          </w:p>
        </w:tc>
      </w:tr>
      <w:tr w14:paraId="0EE2D656">
        <w:tblPrEx>
          <w:tblCellMar>
            <w:top w:w="45" w:type="dxa"/>
            <w:left w:w="45" w:type="dxa"/>
            <w:bottom w:w="45" w:type="dxa"/>
            <w:right w:w="45" w:type="dxa"/>
          </w:tblCellMar>
        </w:tblPrEx>
        <w:trPr>
          <w:trHeight w:val="738" w:hRule="atLeast"/>
          <w:tblCellSpacing w:w="0" w:type="dxa"/>
          <w:jc w:val="center"/>
        </w:trPr>
        <w:tc>
          <w:tcPr>
            <w:tcW w:w="1713" w:type="pct"/>
            <w:shd w:val="clear" w:color="auto" w:fill="auto"/>
            <w:vAlign w:val="center"/>
          </w:tcPr>
          <w:p w14:paraId="2FFA2182">
            <w:pPr>
              <w:widowControl/>
              <w:jc w:val="right"/>
              <w:rPr>
                <w:sz w:val="30"/>
                <w:szCs w:val="30"/>
              </w:rPr>
            </w:pPr>
            <w:r>
              <w:rPr>
                <w:rFonts w:ascii="宋体" w:hAnsi="宋体" w:cs="宋体"/>
                <w:kern w:val="0"/>
                <w:sz w:val="30"/>
                <w:szCs w:val="30"/>
              </w:rPr>
              <w:t>评标方法：</w:t>
            </w:r>
          </w:p>
        </w:tc>
        <w:tc>
          <w:tcPr>
            <w:tcW w:w="3286" w:type="pct"/>
            <w:shd w:val="clear" w:color="auto" w:fill="auto"/>
            <w:vAlign w:val="center"/>
          </w:tcPr>
          <w:p w14:paraId="424CF3D0">
            <w:pPr>
              <w:widowControl/>
              <w:jc w:val="left"/>
              <w:rPr>
                <w:sz w:val="30"/>
                <w:szCs w:val="30"/>
              </w:rPr>
            </w:pPr>
            <w:r>
              <w:rPr>
                <w:rFonts w:ascii="宋体" w:hAnsi="宋体" w:eastAsia="宋体" w:cs="宋体"/>
                <w:kern w:val="0"/>
                <w:sz w:val="30"/>
                <w:szCs w:val="30"/>
                <w:lang w:bidi="ar"/>
              </w:rPr>
              <w:t>综合评分法</w:t>
            </w:r>
          </w:p>
        </w:tc>
      </w:tr>
    </w:tbl>
    <w:p w14:paraId="36FE1F20">
      <w:pPr>
        <w:rPr>
          <w:rFonts w:hint="eastAsia" w:ascii="黑体" w:hAnsi="黑体" w:eastAsia="黑体"/>
          <w:sz w:val="40"/>
          <w:szCs w:val="40"/>
        </w:rPr>
      </w:pPr>
      <w:r>
        <w:rPr>
          <w:rFonts w:hint="eastAsia" w:ascii="黑体" w:hAnsi="黑体" w:eastAsia="黑体"/>
          <w:sz w:val="40"/>
          <w:szCs w:val="40"/>
        </w:rPr>
        <w:br w:type="page"/>
      </w:r>
    </w:p>
    <w:p w14:paraId="3896FD8C">
      <w:pPr>
        <w:pStyle w:val="37"/>
        <w:keepNext w:val="0"/>
        <w:keepLines w:val="0"/>
        <w:pageBreakBefore w:val="0"/>
        <w:widowControl w:val="0"/>
        <w:kinsoku/>
        <w:wordWrap/>
        <w:overflowPunct/>
        <w:topLinePunct w:val="0"/>
        <w:autoSpaceDE/>
        <w:autoSpaceDN/>
        <w:bidi w:val="0"/>
        <w:adjustRightInd/>
        <w:snapToGrid/>
        <w:jc w:val="center"/>
        <w:textAlignment w:val="auto"/>
        <w:outlineLvl w:val="0"/>
        <w:rPr>
          <w:rFonts w:ascii="黑体" w:hAnsi="黑体" w:eastAsia="黑体"/>
          <w:sz w:val="40"/>
          <w:szCs w:val="40"/>
        </w:rPr>
      </w:pPr>
      <w:r>
        <w:rPr>
          <w:rFonts w:hint="eastAsia" w:ascii="黑体" w:hAnsi="黑体" w:eastAsia="黑体"/>
          <w:sz w:val="40"/>
          <w:szCs w:val="40"/>
        </w:rPr>
        <w:t>资格性审查表</w:t>
      </w:r>
    </w:p>
    <w:tbl>
      <w:tblPr>
        <w:tblStyle w:val="43"/>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1033"/>
        <w:gridCol w:w="7494"/>
      </w:tblGrid>
      <w:tr w14:paraId="7D0196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6"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030AC017">
            <w:pPr>
              <w:jc w:val="center"/>
              <w:rPr>
                <w:rFonts w:ascii="宋体" w:hAnsi="宋体" w:cs="宋体"/>
                <w:sz w:val="28"/>
                <w:szCs w:val="28"/>
              </w:rPr>
            </w:pPr>
            <w:r>
              <w:rPr>
                <w:sz w:val="28"/>
                <w:szCs w:val="28"/>
              </w:rPr>
              <w:t>序号</w:t>
            </w:r>
          </w:p>
        </w:tc>
        <w:tc>
          <w:tcPr>
            <w:tcW w:w="4393"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338E86E8">
            <w:pPr>
              <w:jc w:val="center"/>
              <w:rPr>
                <w:rFonts w:ascii="宋体" w:hAnsi="宋体" w:cs="宋体"/>
                <w:sz w:val="28"/>
                <w:szCs w:val="28"/>
              </w:rPr>
            </w:pPr>
            <w:r>
              <w:rPr>
                <w:sz w:val="28"/>
                <w:szCs w:val="28"/>
              </w:rPr>
              <w:t>内容</w:t>
            </w:r>
          </w:p>
        </w:tc>
      </w:tr>
      <w:tr w14:paraId="2BD8BA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6" w:type="pct"/>
            <w:tcBorders>
              <w:top w:val="single" w:color="000000" w:sz="8" w:space="0"/>
              <w:left w:val="single" w:color="000000" w:sz="8" w:space="0"/>
              <w:bottom w:val="single" w:color="000000" w:sz="8" w:space="0"/>
              <w:right w:val="single" w:color="000000" w:sz="8" w:space="0"/>
            </w:tcBorders>
          </w:tcPr>
          <w:p w14:paraId="34962F54">
            <w:pPr>
              <w:jc w:val="center"/>
              <w:rPr>
                <w:rFonts w:ascii="宋体" w:hAnsi="宋体" w:cs="宋体"/>
                <w:szCs w:val="21"/>
              </w:rPr>
            </w:pPr>
            <w:r>
              <w:rPr>
                <w:szCs w:val="21"/>
              </w:rPr>
              <w:t>1</w:t>
            </w:r>
          </w:p>
        </w:tc>
        <w:tc>
          <w:tcPr>
            <w:tcW w:w="4393" w:type="pct"/>
            <w:tcBorders>
              <w:top w:val="single" w:color="000000" w:sz="8" w:space="0"/>
              <w:left w:val="single" w:color="000000" w:sz="8" w:space="0"/>
              <w:bottom w:val="single" w:color="000000" w:sz="8" w:space="0"/>
              <w:right w:val="single" w:color="000000" w:sz="8" w:space="0"/>
            </w:tcBorders>
          </w:tcPr>
          <w:p w14:paraId="19EE8ED2">
            <w:pPr>
              <w:rPr>
                <w:rFonts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rPr>
              <w:t>招标</w:t>
            </w:r>
            <w:r>
              <w:rPr>
                <w:rFonts w:ascii="宋体" w:hAnsi="宋体" w:cs="宋体"/>
                <w:kern w:val="0"/>
                <w:szCs w:val="21"/>
              </w:rPr>
              <w:t>公告</w:t>
            </w:r>
            <w:r>
              <w:rPr>
                <w:rFonts w:hint="eastAsia" w:ascii="宋体" w:hAnsi="宋体"/>
                <w:szCs w:val="21"/>
              </w:rPr>
              <w:t>投标人资格要求</w:t>
            </w:r>
            <w:r>
              <w:rPr>
                <w:rFonts w:ascii="宋体" w:hAnsi="宋体" w:cs="宋体"/>
                <w:kern w:val="0"/>
                <w:szCs w:val="21"/>
              </w:rPr>
              <w:t>）</w:t>
            </w:r>
          </w:p>
        </w:tc>
      </w:tr>
    </w:tbl>
    <w:p w14:paraId="5EC790A7">
      <w:pPr>
        <w:pStyle w:val="37"/>
        <w:keepNext w:val="0"/>
        <w:keepLines w:val="0"/>
        <w:pageBreakBefore w:val="0"/>
        <w:widowControl w:val="0"/>
        <w:kinsoku/>
        <w:wordWrap/>
        <w:overflowPunct/>
        <w:topLinePunct w:val="0"/>
        <w:autoSpaceDE/>
        <w:autoSpaceDN/>
        <w:bidi w:val="0"/>
        <w:adjustRightInd/>
        <w:snapToGrid/>
        <w:spacing w:before="280"/>
        <w:jc w:val="center"/>
        <w:textAlignment w:val="auto"/>
        <w:outlineLvl w:val="0"/>
        <w:rPr>
          <w:rFonts w:ascii="黑体" w:hAnsi="黑体" w:eastAsia="黑体"/>
          <w:sz w:val="40"/>
          <w:szCs w:val="40"/>
        </w:rPr>
      </w:pPr>
      <w:r>
        <w:rPr>
          <w:rFonts w:hint="eastAsia" w:ascii="黑体" w:hAnsi="黑体" w:eastAsia="黑体"/>
          <w:sz w:val="40"/>
          <w:szCs w:val="40"/>
        </w:rPr>
        <w:t>符合性审查表</w:t>
      </w:r>
    </w:p>
    <w:tbl>
      <w:tblPr>
        <w:tblStyle w:val="43"/>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1023"/>
        <w:gridCol w:w="7504"/>
      </w:tblGrid>
      <w:tr w14:paraId="5E4505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0"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12490E2C">
            <w:pPr>
              <w:widowControl/>
              <w:jc w:val="center"/>
              <w:rPr>
                <w:sz w:val="28"/>
                <w:szCs w:val="28"/>
              </w:rPr>
            </w:pPr>
            <w:r>
              <w:rPr>
                <w:rFonts w:ascii="宋体" w:hAnsi="宋体" w:cs="宋体"/>
                <w:kern w:val="0"/>
                <w:sz w:val="28"/>
                <w:szCs w:val="28"/>
              </w:rPr>
              <w:t>序号</w:t>
            </w:r>
          </w:p>
        </w:tc>
        <w:tc>
          <w:tcPr>
            <w:tcW w:w="4399"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5C70565E">
            <w:pPr>
              <w:widowControl/>
              <w:jc w:val="center"/>
              <w:rPr>
                <w:sz w:val="28"/>
                <w:szCs w:val="28"/>
              </w:rPr>
            </w:pPr>
            <w:r>
              <w:rPr>
                <w:rFonts w:ascii="宋体" w:hAnsi="宋体" w:cs="宋体"/>
                <w:kern w:val="0"/>
                <w:sz w:val="28"/>
                <w:szCs w:val="28"/>
              </w:rPr>
              <w:t>内容</w:t>
            </w:r>
          </w:p>
        </w:tc>
      </w:tr>
      <w:tr w14:paraId="5DB2AB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0" w:type="pct"/>
            <w:tcBorders>
              <w:top w:val="single" w:color="000000" w:sz="8" w:space="0"/>
              <w:left w:val="single" w:color="000000" w:sz="8" w:space="0"/>
              <w:bottom w:val="single" w:color="000000" w:sz="8" w:space="0"/>
              <w:right w:val="single" w:color="000000" w:sz="8" w:space="0"/>
            </w:tcBorders>
            <w:shd w:val="clear" w:color="auto" w:fill="auto"/>
          </w:tcPr>
          <w:p w14:paraId="2049A661">
            <w:pPr>
              <w:widowControl/>
              <w:jc w:val="center"/>
              <w:textAlignment w:val="top"/>
              <w:rPr>
                <w:szCs w:val="21"/>
              </w:rPr>
            </w:pPr>
            <w:r>
              <w:rPr>
                <w:rFonts w:ascii="宋体" w:hAnsi="宋体" w:cs="宋体"/>
                <w:kern w:val="0"/>
                <w:szCs w:val="21"/>
              </w:rPr>
              <w:t>1</w:t>
            </w:r>
          </w:p>
        </w:tc>
        <w:tc>
          <w:tcPr>
            <w:tcW w:w="4399" w:type="pct"/>
            <w:tcBorders>
              <w:top w:val="single" w:color="000000" w:sz="8" w:space="0"/>
              <w:left w:val="single" w:color="000000" w:sz="8" w:space="0"/>
              <w:bottom w:val="single" w:color="000000" w:sz="8" w:space="0"/>
              <w:right w:val="single" w:color="000000" w:sz="8" w:space="0"/>
            </w:tcBorders>
            <w:shd w:val="clear" w:color="auto" w:fill="auto"/>
          </w:tcPr>
          <w:p w14:paraId="3387C908">
            <w:pPr>
              <w:widowControl/>
              <w:jc w:val="left"/>
              <w:textAlignment w:val="top"/>
              <w:rPr>
                <w:szCs w:val="21"/>
              </w:rPr>
            </w:pPr>
            <w:r>
              <w:rPr>
                <w:rFonts w:hint="eastAsia"/>
              </w:rPr>
              <w:t>不得将一个包内容拆开投标；</w:t>
            </w:r>
          </w:p>
        </w:tc>
      </w:tr>
      <w:tr w14:paraId="6C77DE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0" w:type="pct"/>
            <w:tcBorders>
              <w:top w:val="single" w:color="000000" w:sz="8" w:space="0"/>
              <w:left w:val="single" w:color="000000" w:sz="8" w:space="0"/>
              <w:bottom w:val="single" w:color="000000" w:sz="8" w:space="0"/>
              <w:right w:val="single" w:color="000000" w:sz="8" w:space="0"/>
            </w:tcBorders>
            <w:shd w:val="clear" w:color="auto" w:fill="auto"/>
          </w:tcPr>
          <w:p w14:paraId="49EE1ECB">
            <w:pPr>
              <w:widowControl/>
              <w:jc w:val="center"/>
              <w:textAlignment w:val="top"/>
              <w:rPr>
                <w:szCs w:val="21"/>
              </w:rPr>
            </w:pPr>
            <w:r>
              <w:rPr>
                <w:rFonts w:ascii="宋体" w:hAnsi="宋体" w:cs="宋体"/>
                <w:kern w:val="0"/>
                <w:szCs w:val="21"/>
              </w:rPr>
              <w:t>2</w:t>
            </w:r>
          </w:p>
        </w:tc>
        <w:tc>
          <w:tcPr>
            <w:tcW w:w="4399" w:type="pct"/>
            <w:tcBorders>
              <w:top w:val="single" w:color="000000" w:sz="8" w:space="0"/>
              <w:left w:val="single" w:color="000000" w:sz="8" w:space="0"/>
              <w:bottom w:val="single" w:color="000000" w:sz="8" w:space="0"/>
              <w:right w:val="single" w:color="000000" w:sz="8" w:space="0"/>
            </w:tcBorders>
            <w:shd w:val="clear" w:color="auto" w:fill="auto"/>
          </w:tcPr>
          <w:p w14:paraId="34A59724">
            <w:pPr>
              <w:widowControl/>
              <w:jc w:val="left"/>
              <w:textAlignment w:val="top"/>
              <w:rPr>
                <w:szCs w:val="21"/>
              </w:rPr>
            </w:pPr>
            <w:r>
              <w:rPr>
                <w:rFonts w:hint="eastAsia"/>
              </w:rPr>
              <w:t>对同一项目投标时，不得提供两套以上的投标方案（招标文件另有规定的除外）；</w:t>
            </w:r>
          </w:p>
        </w:tc>
      </w:tr>
      <w:tr w14:paraId="00D1FD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0" w:type="pct"/>
            <w:tcBorders>
              <w:top w:val="single" w:color="000000" w:sz="8" w:space="0"/>
              <w:left w:val="single" w:color="000000" w:sz="8" w:space="0"/>
              <w:bottom w:val="single" w:color="000000" w:sz="8" w:space="0"/>
              <w:right w:val="single" w:color="000000" w:sz="8" w:space="0"/>
            </w:tcBorders>
            <w:shd w:val="clear" w:color="auto" w:fill="auto"/>
          </w:tcPr>
          <w:p w14:paraId="2A68DD3F">
            <w:pPr>
              <w:widowControl/>
              <w:jc w:val="center"/>
              <w:textAlignment w:val="top"/>
              <w:rPr>
                <w:szCs w:val="21"/>
              </w:rPr>
            </w:pPr>
            <w:r>
              <w:rPr>
                <w:rFonts w:ascii="宋体" w:hAnsi="宋体" w:cs="宋体"/>
                <w:kern w:val="0"/>
                <w:szCs w:val="21"/>
              </w:rPr>
              <w:t>3</w:t>
            </w:r>
          </w:p>
        </w:tc>
        <w:tc>
          <w:tcPr>
            <w:tcW w:w="4399" w:type="pct"/>
            <w:tcBorders>
              <w:top w:val="single" w:color="000000" w:sz="8" w:space="0"/>
              <w:left w:val="single" w:color="000000" w:sz="8" w:space="0"/>
              <w:bottom w:val="single" w:color="000000" w:sz="8" w:space="0"/>
              <w:right w:val="single" w:color="000000" w:sz="8" w:space="0"/>
            </w:tcBorders>
            <w:shd w:val="clear" w:color="auto" w:fill="auto"/>
          </w:tcPr>
          <w:p w14:paraId="021E2A0E">
            <w:pPr>
              <w:widowControl/>
              <w:jc w:val="left"/>
              <w:textAlignment w:val="top"/>
              <w:rPr>
                <w:szCs w:val="21"/>
              </w:rPr>
            </w:pPr>
            <w:r>
              <w:rPr>
                <w:rFonts w:hint="eastAsia"/>
              </w:rPr>
              <w:t>分项报价或投标总价</w:t>
            </w:r>
            <w:r>
              <w:rPr>
                <w:rFonts w:hint="eastAsia"/>
                <w:lang w:val="en-US" w:eastAsia="zh-CN"/>
              </w:rPr>
              <w:t>不得</w:t>
            </w:r>
            <w:r>
              <w:rPr>
                <w:rFonts w:hint="eastAsia"/>
              </w:rPr>
              <w:t>高于相应预算金额（或设定的预算金额下的最高限价）；</w:t>
            </w:r>
          </w:p>
        </w:tc>
      </w:tr>
      <w:tr w14:paraId="7FFF36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600" w:type="pct"/>
            <w:tcBorders>
              <w:top w:val="single" w:color="000000" w:sz="8" w:space="0"/>
              <w:left w:val="single" w:color="000000" w:sz="8" w:space="0"/>
              <w:bottom w:val="single" w:color="000000" w:sz="8" w:space="0"/>
              <w:right w:val="single" w:color="000000" w:sz="8" w:space="0"/>
            </w:tcBorders>
            <w:shd w:val="clear" w:color="auto" w:fill="auto"/>
          </w:tcPr>
          <w:p w14:paraId="23F7C422">
            <w:pPr>
              <w:widowControl/>
              <w:jc w:val="center"/>
              <w:textAlignment w:val="top"/>
              <w:rPr>
                <w:szCs w:val="21"/>
              </w:rPr>
            </w:pPr>
            <w:r>
              <w:rPr>
                <w:rFonts w:ascii="宋体" w:hAnsi="宋体" w:cs="宋体"/>
                <w:kern w:val="0"/>
                <w:szCs w:val="21"/>
              </w:rPr>
              <w:t>4</w:t>
            </w:r>
          </w:p>
        </w:tc>
        <w:tc>
          <w:tcPr>
            <w:tcW w:w="4399" w:type="pct"/>
            <w:tcBorders>
              <w:top w:val="single" w:color="000000" w:sz="8" w:space="0"/>
              <w:left w:val="single" w:color="000000" w:sz="8" w:space="0"/>
              <w:bottom w:val="single" w:color="000000" w:sz="8" w:space="0"/>
              <w:right w:val="single" w:color="000000" w:sz="8" w:space="0"/>
            </w:tcBorders>
            <w:shd w:val="clear" w:color="auto" w:fill="auto"/>
          </w:tcPr>
          <w:p w14:paraId="3A690D19">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3ACD7C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0" w:type="pct"/>
            <w:tcBorders>
              <w:top w:val="single" w:color="000000" w:sz="8" w:space="0"/>
              <w:left w:val="single" w:color="000000" w:sz="8" w:space="0"/>
              <w:bottom w:val="single" w:color="000000" w:sz="8" w:space="0"/>
              <w:right w:val="single" w:color="000000" w:sz="8" w:space="0"/>
            </w:tcBorders>
            <w:shd w:val="clear" w:color="auto" w:fill="auto"/>
          </w:tcPr>
          <w:p w14:paraId="6755B09B">
            <w:pPr>
              <w:widowControl/>
              <w:jc w:val="center"/>
              <w:textAlignment w:val="top"/>
              <w:rPr>
                <w:szCs w:val="21"/>
              </w:rPr>
            </w:pPr>
            <w:r>
              <w:rPr>
                <w:rFonts w:ascii="宋体" w:hAnsi="宋体" w:cs="宋体"/>
                <w:kern w:val="0"/>
                <w:szCs w:val="21"/>
              </w:rPr>
              <w:t>5</w:t>
            </w:r>
          </w:p>
        </w:tc>
        <w:tc>
          <w:tcPr>
            <w:tcW w:w="4399" w:type="pct"/>
            <w:tcBorders>
              <w:top w:val="single" w:color="000000" w:sz="8" w:space="0"/>
              <w:left w:val="single" w:color="000000" w:sz="8" w:space="0"/>
              <w:bottom w:val="single" w:color="000000" w:sz="8" w:space="0"/>
              <w:right w:val="single" w:color="000000" w:sz="8" w:space="0"/>
            </w:tcBorders>
            <w:shd w:val="clear" w:color="auto" w:fill="auto"/>
          </w:tcPr>
          <w:p w14:paraId="454F1E30">
            <w:pPr>
              <w:widowControl/>
              <w:jc w:val="left"/>
              <w:textAlignment w:val="top"/>
              <w:rPr>
                <w:szCs w:val="21"/>
              </w:rPr>
            </w:pPr>
            <w:r>
              <w:rPr>
                <w:rFonts w:hint="eastAsia"/>
              </w:rPr>
              <w:t>所投货物、服务在技术、商务等方面没有实质性满足（</w:t>
            </w:r>
            <w:r>
              <w:rPr>
                <w:rFonts w:hint="eastAsia" w:ascii="Calibri" w:hAnsi="Calibri"/>
              </w:rPr>
              <w:t>或未响应招标文件中带★号条款或响应有负偏离）</w:t>
            </w:r>
            <w:r>
              <w:rPr>
                <w:rFonts w:hint="eastAsia"/>
              </w:rPr>
              <w:t>招标文件要求的（是否实质性满足招标文件要求，由评审委员会根据实质性条款响应情况作出评判）；</w:t>
            </w:r>
          </w:p>
        </w:tc>
      </w:tr>
      <w:tr w14:paraId="6567EC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0" w:type="pct"/>
            <w:tcBorders>
              <w:top w:val="single" w:color="000000" w:sz="8" w:space="0"/>
              <w:left w:val="single" w:color="000000" w:sz="8" w:space="0"/>
              <w:bottom w:val="single" w:color="000000" w:sz="8" w:space="0"/>
              <w:right w:val="single" w:color="000000" w:sz="8" w:space="0"/>
            </w:tcBorders>
            <w:shd w:val="clear" w:color="auto" w:fill="auto"/>
          </w:tcPr>
          <w:p w14:paraId="3DFAC9A1">
            <w:pPr>
              <w:widowControl/>
              <w:jc w:val="center"/>
              <w:textAlignment w:val="top"/>
              <w:rPr>
                <w:szCs w:val="21"/>
              </w:rPr>
            </w:pPr>
            <w:r>
              <w:rPr>
                <w:rFonts w:ascii="宋体" w:hAnsi="宋体" w:cs="宋体"/>
                <w:kern w:val="0"/>
                <w:szCs w:val="21"/>
              </w:rPr>
              <w:t>6</w:t>
            </w:r>
          </w:p>
        </w:tc>
        <w:tc>
          <w:tcPr>
            <w:tcW w:w="4399" w:type="pct"/>
            <w:tcBorders>
              <w:top w:val="single" w:color="000000" w:sz="8" w:space="0"/>
              <w:left w:val="single" w:color="000000" w:sz="8" w:space="0"/>
              <w:bottom w:val="single" w:color="000000" w:sz="8" w:space="0"/>
              <w:right w:val="single" w:color="000000" w:sz="8" w:space="0"/>
            </w:tcBorders>
            <w:shd w:val="clear" w:color="auto" w:fill="auto"/>
          </w:tcPr>
          <w:p w14:paraId="02DB6DD7">
            <w:pPr>
              <w:widowControl/>
              <w:jc w:val="left"/>
              <w:textAlignment w:val="top"/>
              <w:rPr>
                <w:szCs w:val="21"/>
              </w:rPr>
            </w:pPr>
            <w:r>
              <w:rPr>
                <w:rFonts w:hint="eastAsia"/>
              </w:rPr>
              <w:t>未按招标文件所提供的样式填写《投标函》；未按招标文件所提供的《</w:t>
            </w:r>
            <w:r>
              <w:rPr>
                <w:rFonts w:hint="eastAsia"/>
                <w:lang w:eastAsia="zh-CN"/>
              </w:rPr>
              <w:t>采购投标及履约承诺函</w:t>
            </w:r>
            <w:r>
              <w:rPr>
                <w:rFonts w:hint="eastAsia"/>
              </w:rPr>
              <w:t>》进行承诺或不符合承诺的；未按招标文件对投标文件组成的要求提供投标文件；</w:t>
            </w:r>
          </w:p>
        </w:tc>
      </w:tr>
      <w:tr w14:paraId="733F2E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0" w:type="pct"/>
            <w:tcBorders>
              <w:top w:val="single" w:color="000000" w:sz="8" w:space="0"/>
              <w:left w:val="single" w:color="000000" w:sz="8" w:space="0"/>
              <w:bottom w:val="single" w:color="000000" w:sz="8" w:space="0"/>
              <w:right w:val="single" w:color="000000" w:sz="8" w:space="0"/>
            </w:tcBorders>
            <w:shd w:val="clear" w:color="auto" w:fill="auto"/>
          </w:tcPr>
          <w:p w14:paraId="78B9198D">
            <w:pPr>
              <w:widowControl/>
              <w:jc w:val="center"/>
              <w:textAlignment w:val="top"/>
              <w:rPr>
                <w:szCs w:val="21"/>
              </w:rPr>
            </w:pPr>
            <w:r>
              <w:rPr>
                <w:rFonts w:ascii="宋体" w:hAnsi="宋体" w:cs="宋体"/>
                <w:kern w:val="0"/>
                <w:szCs w:val="21"/>
              </w:rPr>
              <w:t>7</w:t>
            </w:r>
          </w:p>
        </w:tc>
        <w:tc>
          <w:tcPr>
            <w:tcW w:w="4399" w:type="pct"/>
            <w:tcBorders>
              <w:top w:val="single" w:color="000000" w:sz="8" w:space="0"/>
              <w:left w:val="single" w:color="000000" w:sz="8" w:space="0"/>
              <w:bottom w:val="single" w:color="000000" w:sz="8" w:space="0"/>
              <w:right w:val="single" w:color="000000" w:sz="8" w:space="0"/>
            </w:tcBorders>
            <w:shd w:val="clear" w:color="auto" w:fill="auto"/>
          </w:tcPr>
          <w:p w14:paraId="666F4C55">
            <w:pPr>
              <w:widowControl/>
              <w:jc w:val="left"/>
              <w:textAlignment w:val="top"/>
              <w:rPr>
                <w:szCs w:val="21"/>
              </w:rPr>
            </w:pPr>
            <w:r>
              <w:rPr>
                <w:rFonts w:hint="eastAsia"/>
              </w:rPr>
              <w:t>采购标的/所投产品/货物清单有缺漏项或响应不全或报价有缺漏或者对招标文件规定的项目需求内容或者需求数量进行修改，评审委员会判定投标响应不满足采购需求；</w:t>
            </w:r>
          </w:p>
        </w:tc>
      </w:tr>
      <w:tr w14:paraId="1D90E0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0" w:type="pct"/>
            <w:tcBorders>
              <w:top w:val="single" w:color="000000" w:sz="8" w:space="0"/>
              <w:left w:val="single" w:color="000000" w:sz="8" w:space="0"/>
              <w:bottom w:val="single" w:color="000000" w:sz="8" w:space="0"/>
              <w:right w:val="single" w:color="000000" w:sz="8" w:space="0"/>
            </w:tcBorders>
            <w:shd w:val="clear" w:color="auto" w:fill="auto"/>
          </w:tcPr>
          <w:p w14:paraId="371FCC62">
            <w:pPr>
              <w:widowControl/>
              <w:jc w:val="center"/>
              <w:textAlignment w:val="top"/>
              <w:rPr>
                <w:szCs w:val="21"/>
              </w:rPr>
            </w:pPr>
            <w:r>
              <w:rPr>
                <w:rFonts w:ascii="宋体" w:hAnsi="宋体" w:cs="宋体"/>
                <w:kern w:val="0"/>
                <w:szCs w:val="21"/>
              </w:rPr>
              <w:t>8</w:t>
            </w:r>
          </w:p>
        </w:tc>
        <w:tc>
          <w:tcPr>
            <w:tcW w:w="4399" w:type="pct"/>
            <w:tcBorders>
              <w:top w:val="single" w:color="000000" w:sz="8" w:space="0"/>
              <w:left w:val="single" w:color="000000" w:sz="8" w:space="0"/>
              <w:bottom w:val="single" w:color="000000" w:sz="8" w:space="0"/>
              <w:right w:val="single" w:color="000000" w:sz="8" w:space="0"/>
            </w:tcBorders>
            <w:shd w:val="clear" w:color="auto" w:fill="auto"/>
          </w:tcPr>
          <w:p w14:paraId="199B60DA">
            <w:pPr>
              <w:widowControl/>
              <w:jc w:val="left"/>
              <w:textAlignment w:val="top"/>
              <w:rPr>
                <w:szCs w:val="21"/>
              </w:rPr>
            </w:pPr>
            <w:r>
              <w:rPr>
                <w:rFonts w:hint="eastAsia"/>
              </w:rPr>
              <w:t>投标文件存在列放位置错误，导致属于信息公开情形的没有被公开；</w:t>
            </w:r>
          </w:p>
        </w:tc>
      </w:tr>
      <w:tr w14:paraId="40F229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0" w:type="pct"/>
            <w:tcBorders>
              <w:top w:val="single" w:color="000000" w:sz="8" w:space="0"/>
              <w:left w:val="single" w:color="000000" w:sz="8" w:space="0"/>
              <w:bottom w:val="single" w:color="000000" w:sz="8" w:space="0"/>
              <w:right w:val="single" w:color="000000" w:sz="8" w:space="0"/>
            </w:tcBorders>
            <w:shd w:val="clear" w:color="auto" w:fill="auto"/>
          </w:tcPr>
          <w:p w14:paraId="7FA52BDB">
            <w:pPr>
              <w:widowControl/>
              <w:jc w:val="center"/>
              <w:textAlignment w:val="top"/>
              <w:rPr>
                <w:szCs w:val="21"/>
              </w:rPr>
            </w:pPr>
            <w:r>
              <w:rPr>
                <w:rFonts w:ascii="宋体" w:hAnsi="宋体" w:cs="宋体"/>
                <w:kern w:val="0"/>
                <w:szCs w:val="21"/>
              </w:rPr>
              <w:t>9</w:t>
            </w:r>
          </w:p>
        </w:tc>
        <w:tc>
          <w:tcPr>
            <w:tcW w:w="4399" w:type="pct"/>
            <w:tcBorders>
              <w:top w:val="single" w:color="000000" w:sz="8" w:space="0"/>
              <w:left w:val="single" w:color="000000" w:sz="8" w:space="0"/>
              <w:bottom w:val="single" w:color="000000" w:sz="8" w:space="0"/>
              <w:right w:val="single" w:color="000000" w:sz="8" w:space="0"/>
            </w:tcBorders>
            <w:shd w:val="clear" w:color="auto" w:fill="auto"/>
          </w:tcPr>
          <w:p w14:paraId="5E7C8298">
            <w:pPr>
              <w:widowControl/>
              <w:jc w:val="left"/>
              <w:textAlignment w:val="top"/>
              <w:rPr>
                <w:szCs w:val="21"/>
              </w:rPr>
            </w:pPr>
            <w:r>
              <w:rPr>
                <w:rFonts w:hint="eastAsia"/>
              </w:rPr>
              <w:t>投标文件电子文档不得带病毒；</w:t>
            </w:r>
          </w:p>
        </w:tc>
      </w:tr>
      <w:tr w14:paraId="3636EE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0" w:type="pct"/>
            <w:tcBorders>
              <w:top w:val="single" w:color="000000" w:sz="8" w:space="0"/>
              <w:left w:val="single" w:color="000000" w:sz="8" w:space="0"/>
              <w:bottom w:val="single" w:color="000000" w:sz="8" w:space="0"/>
              <w:right w:val="single" w:color="000000" w:sz="8" w:space="0"/>
            </w:tcBorders>
            <w:shd w:val="clear" w:color="auto" w:fill="auto"/>
          </w:tcPr>
          <w:p w14:paraId="64888D13">
            <w:pPr>
              <w:widowControl/>
              <w:jc w:val="center"/>
              <w:textAlignment w:val="top"/>
              <w:rPr>
                <w:szCs w:val="21"/>
              </w:rPr>
            </w:pPr>
            <w:r>
              <w:rPr>
                <w:rFonts w:ascii="宋体" w:hAnsi="宋体" w:cs="宋体"/>
                <w:kern w:val="0"/>
                <w:szCs w:val="21"/>
              </w:rPr>
              <w:t>10</w:t>
            </w:r>
          </w:p>
        </w:tc>
        <w:tc>
          <w:tcPr>
            <w:tcW w:w="4399" w:type="pct"/>
            <w:tcBorders>
              <w:top w:val="single" w:color="000000" w:sz="8" w:space="0"/>
              <w:left w:val="single" w:color="000000" w:sz="8" w:space="0"/>
              <w:bottom w:val="single" w:color="000000" w:sz="8" w:space="0"/>
              <w:right w:val="single" w:color="000000" w:sz="8" w:space="0"/>
            </w:tcBorders>
            <w:shd w:val="clear" w:color="auto" w:fill="auto"/>
          </w:tcPr>
          <w:p w14:paraId="4AC9855E">
            <w:pPr>
              <w:widowControl/>
              <w:jc w:val="left"/>
              <w:textAlignment w:val="top"/>
              <w:rPr>
                <w:szCs w:val="21"/>
              </w:rPr>
            </w:pPr>
            <w:r>
              <w:rPr>
                <w:rFonts w:hint="eastAsia"/>
              </w:rPr>
              <w:t>投标文件用不属于本公司的电子密钥进行加密或投标文件未按时解密的；</w:t>
            </w:r>
          </w:p>
        </w:tc>
      </w:tr>
      <w:tr w14:paraId="0D3D86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0" w:type="pct"/>
            <w:tcBorders>
              <w:top w:val="single" w:color="000000" w:sz="8" w:space="0"/>
              <w:left w:val="single" w:color="000000" w:sz="8" w:space="0"/>
              <w:bottom w:val="single" w:color="000000" w:sz="8" w:space="0"/>
              <w:right w:val="single" w:color="000000" w:sz="8" w:space="0"/>
            </w:tcBorders>
            <w:shd w:val="clear" w:color="auto" w:fill="auto"/>
          </w:tcPr>
          <w:p w14:paraId="5AF5CB97">
            <w:pPr>
              <w:widowControl/>
              <w:jc w:val="center"/>
              <w:textAlignment w:val="top"/>
              <w:rPr>
                <w:szCs w:val="21"/>
              </w:rPr>
            </w:pPr>
            <w:r>
              <w:rPr>
                <w:rFonts w:ascii="宋体" w:hAnsi="宋体" w:cs="宋体"/>
                <w:kern w:val="0"/>
                <w:szCs w:val="21"/>
              </w:rPr>
              <w:t>1</w:t>
            </w:r>
            <w:r>
              <w:rPr>
                <w:rFonts w:hint="eastAsia" w:ascii="宋体" w:hAnsi="宋体" w:cs="宋体"/>
                <w:kern w:val="0"/>
                <w:szCs w:val="21"/>
              </w:rPr>
              <w:t>1</w:t>
            </w:r>
          </w:p>
        </w:tc>
        <w:tc>
          <w:tcPr>
            <w:tcW w:w="4399" w:type="pct"/>
            <w:tcBorders>
              <w:top w:val="single" w:color="000000" w:sz="8" w:space="0"/>
              <w:left w:val="single" w:color="000000" w:sz="8" w:space="0"/>
              <w:bottom w:val="single" w:color="000000" w:sz="8" w:space="0"/>
              <w:right w:val="single" w:color="000000" w:sz="8" w:space="0"/>
            </w:tcBorders>
            <w:shd w:val="clear" w:color="auto" w:fill="auto"/>
          </w:tcPr>
          <w:p w14:paraId="6215DFD6">
            <w:pPr>
              <w:widowControl/>
              <w:jc w:val="left"/>
              <w:textAlignment w:val="top"/>
              <w:rPr>
                <w:szCs w:val="21"/>
              </w:rPr>
            </w:pPr>
            <w:r>
              <w:rPr>
                <w:rFonts w:hint="eastAsia"/>
              </w:rPr>
              <w:t>法律、法规、规章、规范性文件规定的其他情形。</w:t>
            </w:r>
          </w:p>
        </w:tc>
      </w:tr>
    </w:tbl>
    <w:p w14:paraId="35D196A8">
      <w:pPr>
        <w:pStyle w:val="37"/>
        <w:keepNext w:val="0"/>
        <w:keepLines w:val="0"/>
        <w:pageBreakBefore w:val="0"/>
        <w:widowControl w:val="0"/>
        <w:kinsoku/>
        <w:wordWrap/>
        <w:overflowPunct/>
        <w:topLinePunct w:val="0"/>
        <w:autoSpaceDE/>
        <w:autoSpaceDN/>
        <w:bidi w:val="0"/>
        <w:adjustRightInd/>
        <w:snapToGrid/>
        <w:jc w:val="center"/>
        <w:textAlignment w:val="auto"/>
        <w:outlineLvl w:val="0"/>
        <w:rPr>
          <w:rFonts w:ascii="黑体" w:hAnsi="黑体" w:eastAsia="黑体"/>
          <w:sz w:val="40"/>
          <w:szCs w:val="40"/>
        </w:rPr>
      </w:pPr>
      <w:r>
        <w:rPr>
          <w:rFonts w:hint="eastAsia" w:ascii="黑体" w:hAnsi="黑体" w:eastAsia="黑体"/>
          <w:sz w:val="40"/>
          <w:szCs w:val="40"/>
        </w:rPr>
        <w:t>评标信息</w:t>
      </w:r>
    </w:p>
    <w:tbl>
      <w:tblPr>
        <w:tblStyle w:val="43"/>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567"/>
        <w:gridCol w:w="787"/>
        <w:gridCol w:w="1321"/>
        <w:gridCol w:w="881"/>
        <w:gridCol w:w="4867"/>
      </w:tblGrid>
      <w:tr w14:paraId="3978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5000" w:type="pct"/>
            <w:gridSpan w:val="5"/>
            <w:vAlign w:val="center"/>
          </w:tcPr>
          <w:p w14:paraId="08C3946D">
            <w:pPr>
              <w:jc w:val="left"/>
              <w:rPr>
                <w:rFonts w:ascii="宋体" w:hAnsi="宋体" w:cs="宋体"/>
                <w:b/>
                <w:bCs/>
                <w:sz w:val="24"/>
              </w:rPr>
            </w:pPr>
            <w:r>
              <w:rPr>
                <w:b/>
                <w:bCs/>
              </w:rPr>
              <w:t>评标方法：综合评分法</w:t>
            </w:r>
          </w:p>
        </w:tc>
      </w:tr>
      <w:tr w14:paraId="04DB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5000" w:type="pct"/>
            <w:gridSpan w:val="5"/>
            <w:vAlign w:val="center"/>
          </w:tcPr>
          <w:p w14:paraId="1A12C598">
            <w:pPr>
              <w:pStyle w:val="37"/>
              <w:spacing w:line="324" w:lineRule="auto"/>
              <w:ind w:firstLine="420"/>
              <w:rPr>
                <w:sz w:val="21"/>
                <w:szCs w:val="21"/>
              </w:rPr>
            </w:pPr>
            <w:r>
              <w:rPr>
                <w:rFonts w:hint="eastAsia"/>
                <w:sz w:val="21"/>
                <w:szCs w:val="21"/>
              </w:rPr>
              <w:t>综合评分法。在最大限度地满足招标文件实质性要求的前提下，按照招标文件中规定的各项因素进行综合评审，评标总得分排名前列的投标人，作为推荐的候选中标供应商。（适用于中标候选人为多家的情形）</w:t>
            </w:r>
          </w:p>
          <w:p w14:paraId="5EC9197C">
            <w:pPr>
              <w:pStyle w:val="37"/>
              <w:ind w:firstLine="420"/>
              <w:rPr>
                <w:sz w:val="21"/>
                <w:szCs w:val="21"/>
              </w:rPr>
            </w:pPr>
            <w:r>
              <w:rPr>
                <w:sz w:val="21"/>
                <w:szCs w:val="21"/>
              </w:rPr>
              <w:t>价格分计算方法：</w:t>
            </w:r>
          </w:p>
          <w:p w14:paraId="0DDD441B">
            <w:pPr>
              <w:pStyle w:val="37"/>
              <w:spacing w:line="324" w:lineRule="auto"/>
              <w:ind w:left="420"/>
              <w:rPr>
                <w:sz w:val="21"/>
                <w:szCs w:val="21"/>
                <w:highlight w:val="none"/>
              </w:rPr>
            </w:pPr>
            <w:r>
              <w:rPr>
                <w:sz w:val="21"/>
                <w:szCs w:val="21"/>
              </w:rPr>
              <w:t>采用低价优先法计算，即满足</w:t>
            </w:r>
            <w:r>
              <w:rPr>
                <w:rFonts w:hint="eastAsia"/>
                <w:sz w:val="21"/>
                <w:szCs w:val="21"/>
              </w:rPr>
              <w:t>招标</w:t>
            </w:r>
            <w:r>
              <w:rPr>
                <w:sz w:val="21"/>
                <w:szCs w:val="21"/>
              </w:rPr>
              <w:t xml:space="preserve">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highlight w:val="none"/>
              </w:rPr>
              <w:t>评标过程中，不得去掉报价中的最高报价和最低报价。</w:t>
            </w:r>
          </w:p>
          <w:p w14:paraId="0B6F2BFA">
            <w:pPr>
              <w:pStyle w:val="37"/>
              <w:spacing w:line="324" w:lineRule="auto"/>
              <w:ind w:left="420"/>
              <w:rPr>
                <w:sz w:val="21"/>
                <w:szCs w:val="21"/>
              </w:rPr>
            </w:pPr>
            <w:r>
              <w:rPr>
                <w:rFonts w:hint="eastAsia"/>
                <w:b/>
                <w:bCs/>
                <w:sz w:val="21"/>
                <w:szCs w:val="21"/>
                <w:highlight w:val="none"/>
                <w:lang w:val="en-US" w:eastAsia="zh-CN"/>
              </w:rPr>
              <w:t>注：投标人的“</w:t>
            </w:r>
            <w:r>
              <w:rPr>
                <w:rFonts w:hint="eastAsia"/>
                <w:b/>
                <w:bCs/>
                <w:color w:val="FF0000"/>
                <w:sz w:val="21"/>
                <w:szCs w:val="21"/>
                <w:highlight w:val="none"/>
                <w:lang w:val="en-US" w:eastAsia="zh-CN"/>
              </w:rPr>
              <w:t>技术响应情况</w:t>
            </w:r>
            <w:r>
              <w:rPr>
                <w:rFonts w:hint="eastAsia"/>
                <w:b/>
                <w:bCs/>
                <w:sz w:val="21"/>
                <w:szCs w:val="21"/>
                <w:highlight w:val="none"/>
                <w:lang w:val="en-US" w:eastAsia="zh-CN"/>
              </w:rPr>
              <w:t>”“技术偏离情况”等必须与客观实际保持一致，响应不实且情节严重的，经查实，将依法记入供应商诚信档案或受到行政处罚。</w:t>
            </w:r>
          </w:p>
        </w:tc>
      </w:tr>
      <w:tr w14:paraId="354D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tblCellSpacing w:w="0" w:type="dxa"/>
          <w:jc w:val="center"/>
        </w:trPr>
        <w:tc>
          <w:tcPr>
            <w:tcW w:w="337" w:type="pct"/>
            <w:shd w:val="clear" w:color="auto" w:fill="E6EFFA"/>
            <w:noWrap w:val="0"/>
            <w:vAlign w:val="center"/>
          </w:tcPr>
          <w:p w14:paraId="48C3A94B">
            <w:pPr>
              <w:wordWrap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774" w:type="pct"/>
            <w:gridSpan w:val="3"/>
            <w:shd w:val="clear" w:color="auto" w:fill="E6EFFA"/>
            <w:noWrap w:val="0"/>
            <w:vAlign w:val="center"/>
          </w:tcPr>
          <w:p w14:paraId="72D849C0">
            <w:pPr>
              <w:wordWrap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评分项</w:t>
            </w:r>
          </w:p>
        </w:tc>
        <w:tc>
          <w:tcPr>
            <w:tcW w:w="2887" w:type="pct"/>
            <w:shd w:val="clear" w:color="auto" w:fill="E6EFFA"/>
            <w:noWrap w:val="0"/>
            <w:vAlign w:val="center"/>
          </w:tcPr>
          <w:p w14:paraId="4110E3C6">
            <w:pPr>
              <w:wordWrap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权重(%)</w:t>
            </w:r>
          </w:p>
        </w:tc>
      </w:tr>
      <w:tr w14:paraId="66A3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37" w:type="pct"/>
            <w:noWrap w:val="0"/>
            <w:vAlign w:val="top"/>
          </w:tcPr>
          <w:p w14:paraId="5F34E5FF">
            <w:pPr>
              <w:wordWrap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p>
        </w:tc>
        <w:tc>
          <w:tcPr>
            <w:tcW w:w="1774" w:type="pct"/>
            <w:gridSpan w:val="3"/>
            <w:noWrap w:val="0"/>
            <w:vAlign w:val="top"/>
          </w:tcPr>
          <w:p w14:paraId="5D8BBB57">
            <w:pPr>
              <w:wordWrap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价格</w:t>
            </w:r>
          </w:p>
        </w:tc>
        <w:tc>
          <w:tcPr>
            <w:tcW w:w="2887" w:type="pct"/>
            <w:noWrap w:val="0"/>
            <w:vAlign w:val="top"/>
          </w:tcPr>
          <w:p w14:paraId="4512F71D">
            <w:pPr>
              <w:wordWrap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10</w:t>
            </w:r>
          </w:p>
        </w:tc>
      </w:tr>
      <w:tr w14:paraId="2386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37" w:type="pct"/>
            <w:vMerge w:val="restart"/>
            <w:noWrap w:val="0"/>
            <w:vAlign w:val="top"/>
          </w:tcPr>
          <w:p w14:paraId="0F501BDC">
            <w:pPr>
              <w:wordWrap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w:t>
            </w:r>
          </w:p>
        </w:tc>
        <w:tc>
          <w:tcPr>
            <w:tcW w:w="1774" w:type="pct"/>
            <w:gridSpan w:val="3"/>
            <w:noWrap w:val="0"/>
            <w:vAlign w:val="top"/>
          </w:tcPr>
          <w:p w14:paraId="124C4EBC">
            <w:pPr>
              <w:wordWrap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技术部分</w:t>
            </w:r>
          </w:p>
        </w:tc>
        <w:tc>
          <w:tcPr>
            <w:tcW w:w="2887" w:type="pct"/>
            <w:noWrap w:val="0"/>
            <w:vAlign w:val="top"/>
          </w:tcPr>
          <w:p w14:paraId="37A3BE90">
            <w:pPr>
              <w:wordWrap w:val="0"/>
              <w:jc w:val="center"/>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51</w:t>
            </w:r>
          </w:p>
        </w:tc>
      </w:tr>
      <w:tr w14:paraId="49D3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37" w:type="pct"/>
            <w:vMerge w:val="continue"/>
            <w:shd w:val="clear" w:color="auto" w:fill="E6EFFA"/>
            <w:noWrap w:val="0"/>
            <w:vAlign w:val="center"/>
          </w:tcPr>
          <w:p w14:paraId="3A03E4CB">
            <w:pPr>
              <w:rPr>
                <w:rFonts w:hint="eastAsia" w:ascii="宋体" w:hAnsi="宋体" w:eastAsia="宋体" w:cs="宋体"/>
                <w:b/>
                <w:bCs/>
                <w:color w:val="auto"/>
                <w:sz w:val="21"/>
                <w:szCs w:val="21"/>
              </w:rPr>
            </w:pPr>
          </w:p>
        </w:tc>
        <w:tc>
          <w:tcPr>
            <w:tcW w:w="467" w:type="pct"/>
            <w:shd w:val="clear" w:color="auto" w:fill="E6EFFA"/>
            <w:noWrap w:val="0"/>
            <w:vAlign w:val="center"/>
          </w:tcPr>
          <w:p w14:paraId="7FC792C3">
            <w:pPr>
              <w:wordWrap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784" w:type="pct"/>
            <w:shd w:val="clear" w:color="auto" w:fill="E6EFFA"/>
            <w:noWrap w:val="0"/>
            <w:vAlign w:val="center"/>
          </w:tcPr>
          <w:p w14:paraId="761C401D">
            <w:pPr>
              <w:wordWrap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22" w:type="pct"/>
            <w:shd w:val="clear" w:color="auto" w:fill="E6EFFA"/>
            <w:noWrap w:val="0"/>
            <w:vAlign w:val="center"/>
          </w:tcPr>
          <w:p w14:paraId="6FA6F5A8">
            <w:pPr>
              <w:wordWrap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权重(%)</w:t>
            </w:r>
          </w:p>
        </w:tc>
        <w:tc>
          <w:tcPr>
            <w:tcW w:w="2887" w:type="pct"/>
            <w:shd w:val="clear" w:color="auto" w:fill="E6EFFA"/>
            <w:noWrap w:val="0"/>
            <w:vAlign w:val="center"/>
          </w:tcPr>
          <w:p w14:paraId="0A8640DA">
            <w:pPr>
              <w:wordWrap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评分准则</w:t>
            </w:r>
          </w:p>
        </w:tc>
      </w:tr>
      <w:tr w14:paraId="4335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37" w:type="pct"/>
            <w:vMerge w:val="continue"/>
            <w:noWrap w:val="0"/>
            <w:vAlign w:val="center"/>
          </w:tcPr>
          <w:p w14:paraId="6C631E65">
            <w:pPr>
              <w:rPr>
                <w:rFonts w:hint="eastAsia" w:ascii="宋体" w:hAnsi="宋体" w:eastAsia="宋体" w:cs="宋体"/>
                <w:b/>
                <w:bCs/>
                <w:color w:val="auto"/>
                <w:sz w:val="21"/>
                <w:szCs w:val="21"/>
              </w:rPr>
            </w:pPr>
          </w:p>
        </w:tc>
        <w:tc>
          <w:tcPr>
            <w:tcW w:w="467" w:type="pct"/>
            <w:noWrap w:val="0"/>
            <w:vAlign w:val="center"/>
          </w:tcPr>
          <w:p w14:paraId="79E5C476">
            <w:pPr>
              <w:wordWrap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84" w:type="pct"/>
            <w:noWrap w:val="0"/>
            <w:vAlign w:val="center"/>
          </w:tcPr>
          <w:p w14:paraId="1F311D18">
            <w:pPr>
              <w:wordWrap w:val="0"/>
              <w:jc w:val="center"/>
              <w:rPr>
                <w:rFonts w:hint="eastAsia" w:ascii="宋体" w:hAnsi="宋体" w:eastAsia="宋体" w:cs="宋体"/>
                <w:color w:val="auto"/>
                <w:sz w:val="21"/>
                <w:szCs w:val="21"/>
              </w:rPr>
            </w:pPr>
            <w:r>
              <w:rPr>
                <w:rFonts w:hint="eastAsia" w:ascii="宋体" w:hAnsi="宋体" w:cs="仿宋"/>
                <w:color w:val="000000"/>
                <w:kern w:val="0"/>
                <w:szCs w:val="21"/>
                <w:lang w:eastAsia="zh-CN"/>
              </w:rPr>
              <w:t>项目</w:t>
            </w:r>
            <w:r>
              <w:rPr>
                <w:rFonts w:hint="eastAsia" w:ascii="宋体" w:hAnsi="宋体" w:cs="仿宋"/>
                <w:color w:val="000000"/>
                <w:kern w:val="0"/>
                <w:szCs w:val="21"/>
              </w:rPr>
              <w:t>方案</w:t>
            </w:r>
          </w:p>
        </w:tc>
        <w:tc>
          <w:tcPr>
            <w:tcW w:w="522" w:type="pct"/>
            <w:noWrap w:val="0"/>
            <w:vAlign w:val="center"/>
          </w:tcPr>
          <w:p w14:paraId="4BC30E3E">
            <w:pPr>
              <w:snapToGrid w:val="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31</w:t>
            </w:r>
          </w:p>
        </w:tc>
        <w:tc>
          <w:tcPr>
            <w:tcW w:w="2887" w:type="pct"/>
            <w:noWrap w:val="0"/>
            <w:vAlign w:val="center"/>
          </w:tcPr>
          <w:p w14:paraId="4A52392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仿宋"/>
                <w:b/>
                <w:bCs/>
                <w:color w:val="000000"/>
                <w:kern w:val="0"/>
                <w:szCs w:val="21"/>
                <w:lang w:eastAsia="zh-CN"/>
              </w:rPr>
            </w:pPr>
            <w:r>
              <w:rPr>
                <w:rFonts w:hint="eastAsia" w:ascii="宋体" w:hAnsi="宋体" w:cs="仿宋"/>
                <w:b/>
                <w:bCs/>
                <w:color w:val="000000"/>
                <w:kern w:val="0"/>
                <w:szCs w:val="21"/>
                <w:lang w:eastAsia="zh-CN"/>
              </w:rPr>
              <w:t>一、评审内容：</w:t>
            </w:r>
          </w:p>
          <w:p w14:paraId="753E079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仿宋"/>
                <w:color w:val="000000"/>
                <w:kern w:val="0"/>
                <w:szCs w:val="21"/>
                <w:lang w:eastAsia="zh-CN"/>
              </w:rPr>
            </w:pPr>
            <w:r>
              <w:rPr>
                <w:rFonts w:hint="eastAsia" w:ascii="宋体" w:hAnsi="宋体" w:cs="仿宋"/>
                <w:color w:val="000000"/>
                <w:kern w:val="0"/>
                <w:szCs w:val="21"/>
                <w:lang w:eastAsia="zh-CN"/>
              </w:rPr>
              <w:t>根据投标文件的项目需求方案，提供具体的实施方案：</w:t>
            </w:r>
          </w:p>
          <w:p w14:paraId="0FDD62A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cs="仿宋"/>
                <w:color w:val="000000"/>
                <w:kern w:val="0"/>
                <w:szCs w:val="21"/>
                <w:lang w:val="en-US" w:eastAsia="zh-CN"/>
              </w:rPr>
            </w:pPr>
            <w:r>
              <w:rPr>
                <w:rFonts w:hint="eastAsia" w:ascii="宋体" w:hAnsi="宋体" w:cs="仿宋"/>
                <w:color w:val="000000"/>
                <w:kern w:val="0"/>
                <w:szCs w:val="21"/>
                <w:lang w:eastAsia="zh-CN"/>
              </w:rPr>
              <w:t>（</w:t>
            </w:r>
            <w:r>
              <w:rPr>
                <w:rFonts w:hint="eastAsia" w:ascii="宋体" w:hAnsi="宋体" w:cs="仿宋"/>
                <w:color w:val="000000"/>
                <w:kern w:val="0"/>
                <w:szCs w:val="21"/>
                <w:lang w:val="en-US" w:eastAsia="zh-CN"/>
              </w:rPr>
              <w:t>1</w:t>
            </w:r>
            <w:r>
              <w:rPr>
                <w:rFonts w:hint="eastAsia" w:ascii="宋体" w:hAnsi="宋体" w:cs="仿宋"/>
                <w:color w:val="000000"/>
                <w:kern w:val="0"/>
                <w:szCs w:val="21"/>
                <w:lang w:eastAsia="zh-CN"/>
              </w:rPr>
              <w:t>）舆情监测推送：提供</w:t>
            </w:r>
            <w:r>
              <w:rPr>
                <w:rFonts w:hint="eastAsia" w:ascii="宋体" w:hAnsi="宋体" w:cs="仿宋"/>
                <w:color w:val="000000"/>
                <w:kern w:val="0"/>
                <w:szCs w:val="21"/>
                <w:lang w:val="en-US" w:eastAsia="zh-CN"/>
              </w:rPr>
              <w:t>7*16小时的舆情信息实时推送服务；对重大、敏感舆情有专项网络舆情全网监测布控，定时报送。</w:t>
            </w:r>
          </w:p>
          <w:p w14:paraId="7AB5B12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仿宋"/>
                <w:color w:val="000000"/>
                <w:kern w:val="0"/>
                <w:szCs w:val="21"/>
                <w:lang w:val="en-US" w:eastAsia="zh-CN"/>
              </w:rPr>
            </w:pPr>
            <w:r>
              <w:rPr>
                <w:rFonts w:hint="eastAsia" w:ascii="宋体" w:hAnsi="宋体" w:cs="仿宋"/>
                <w:color w:val="000000"/>
                <w:kern w:val="0"/>
                <w:szCs w:val="21"/>
                <w:lang w:val="en-US" w:eastAsia="zh-CN"/>
              </w:rPr>
              <w:t>（2）舆情分析研判：对舆情事件进行深入研判和评估分析</w:t>
            </w:r>
            <w:r>
              <w:rPr>
                <w:rFonts w:hint="default" w:ascii="宋体" w:hAnsi="宋体" w:cs="仿宋"/>
                <w:color w:val="000000"/>
                <w:kern w:val="0"/>
                <w:szCs w:val="21"/>
                <w:lang w:val="en-US" w:eastAsia="zh-CN"/>
              </w:rPr>
              <w:t>，</w:t>
            </w:r>
            <w:r>
              <w:rPr>
                <w:rFonts w:hint="eastAsia" w:ascii="宋体" w:hAnsi="宋体" w:cs="仿宋"/>
                <w:color w:val="000000"/>
                <w:kern w:val="0"/>
                <w:szCs w:val="21"/>
                <w:lang w:val="en-US" w:eastAsia="zh-CN"/>
              </w:rPr>
              <w:t>包括舆情的起因、发展、影响等，及时编</w:t>
            </w:r>
            <w:r>
              <w:rPr>
                <w:rFonts w:hint="eastAsia" w:ascii="宋体" w:hAnsi="宋体" w:eastAsia="宋体" w:cs="仿宋"/>
                <w:color w:val="000000"/>
                <w:kern w:val="0"/>
                <w:szCs w:val="21"/>
                <w:lang w:val="en-US" w:eastAsia="zh-CN"/>
              </w:rPr>
              <w:t>写报送舆情分析报告。</w:t>
            </w:r>
          </w:p>
          <w:p w14:paraId="0CC13A3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仿宋"/>
                <w:color w:val="000000"/>
                <w:kern w:val="0"/>
                <w:szCs w:val="21"/>
                <w:lang w:val="en-US" w:eastAsia="zh-CN"/>
              </w:rPr>
            </w:pPr>
            <w:r>
              <w:rPr>
                <w:rFonts w:hint="eastAsia" w:ascii="宋体" w:hAnsi="宋体" w:eastAsia="宋体" w:cs="仿宋"/>
                <w:color w:val="000000"/>
                <w:kern w:val="0"/>
                <w:szCs w:val="21"/>
                <w:lang w:val="en-US" w:eastAsia="zh-CN"/>
              </w:rPr>
              <w:t>（3）舆情处置应对：协助完善舆情处置机制，制定舆情处置</w:t>
            </w:r>
            <w:r>
              <w:rPr>
                <w:rFonts w:hint="eastAsia" w:ascii="宋体" w:hAnsi="宋体" w:cs="仿宋"/>
                <w:color w:val="000000"/>
                <w:kern w:val="0"/>
                <w:szCs w:val="21"/>
                <w:lang w:val="en-US" w:eastAsia="zh-CN"/>
              </w:rPr>
              <w:t>预案和</w:t>
            </w:r>
            <w:r>
              <w:rPr>
                <w:rFonts w:hint="default" w:ascii="宋体" w:hAnsi="宋体" w:cs="仿宋"/>
                <w:color w:val="000000"/>
                <w:kern w:val="0"/>
                <w:szCs w:val="21"/>
                <w:lang w:val="en-US" w:eastAsia="zh-CN"/>
              </w:rPr>
              <w:t>重大敏感舆情</w:t>
            </w:r>
            <w:r>
              <w:rPr>
                <w:rFonts w:hint="eastAsia" w:ascii="宋体" w:hAnsi="宋体" w:cs="仿宋"/>
                <w:color w:val="000000"/>
                <w:kern w:val="0"/>
                <w:szCs w:val="21"/>
                <w:lang w:val="en-US" w:eastAsia="zh-CN"/>
              </w:rPr>
              <w:t>应对措施。</w:t>
            </w:r>
          </w:p>
          <w:p w14:paraId="73D64F8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仿宋"/>
                <w:color w:val="000000"/>
                <w:kern w:val="0"/>
                <w:szCs w:val="21"/>
                <w:lang w:val="en-US" w:eastAsia="zh-CN"/>
              </w:rPr>
            </w:pPr>
            <w:r>
              <w:rPr>
                <w:rFonts w:hint="eastAsia" w:ascii="宋体" w:hAnsi="宋体" w:cs="仿宋"/>
                <w:color w:val="000000"/>
                <w:kern w:val="0"/>
                <w:szCs w:val="21"/>
                <w:lang w:val="en-US" w:eastAsia="zh-CN"/>
              </w:rPr>
              <w:t>（4）舆论引导：</w:t>
            </w:r>
            <w:r>
              <w:rPr>
                <w:rFonts w:hint="default" w:ascii="宋体" w:hAnsi="宋体" w:cs="仿宋"/>
                <w:color w:val="000000"/>
                <w:kern w:val="0"/>
                <w:szCs w:val="21"/>
                <w:lang w:val="en-US" w:eastAsia="zh-CN"/>
              </w:rPr>
              <w:t>针对</w:t>
            </w:r>
            <w:r>
              <w:rPr>
                <w:rFonts w:hint="eastAsia" w:ascii="宋体" w:hAnsi="宋体" w:cs="仿宋"/>
                <w:color w:val="000000"/>
                <w:kern w:val="0"/>
                <w:szCs w:val="21"/>
                <w:lang w:val="en-US" w:eastAsia="zh-CN"/>
              </w:rPr>
              <w:t>敏感舆情，协助做好网络舆情引导工作；针对重大舆情或谣言信息，协助</w:t>
            </w:r>
            <w:r>
              <w:rPr>
                <w:rFonts w:hint="default" w:ascii="宋体" w:hAnsi="宋体" w:cs="仿宋"/>
                <w:color w:val="000000"/>
                <w:kern w:val="0"/>
                <w:szCs w:val="21"/>
                <w:lang w:val="en-US" w:eastAsia="zh-CN"/>
              </w:rPr>
              <w:t>在</w:t>
            </w:r>
            <w:r>
              <w:rPr>
                <w:rFonts w:hint="eastAsia" w:ascii="宋体" w:hAnsi="宋体" w:cs="仿宋"/>
                <w:color w:val="000000"/>
                <w:kern w:val="0"/>
                <w:szCs w:val="21"/>
                <w:lang w:val="en-US" w:eastAsia="zh-CN"/>
              </w:rPr>
              <w:t>媒体平台发布回应，第一时间辟谣澄清。</w:t>
            </w:r>
          </w:p>
          <w:p w14:paraId="77F8622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cs="仿宋"/>
                <w:color w:val="000000"/>
                <w:kern w:val="0"/>
                <w:szCs w:val="21"/>
                <w:lang w:val="en-US" w:eastAsia="zh-CN"/>
              </w:rPr>
            </w:pPr>
            <w:r>
              <w:rPr>
                <w:rFonts w:hint="eastAsia" w:ascii="宋体" w:hAnsi="宋体" w:cs="仿宋"/>
                <w:color w:val="000000"/>
                <w:kern w:val="0"/>
                <w:szCs w:val="21"/>
                <w:lang w:val="en-US" w:eastAsia="zh-CN"/>
              </w:rPr>
              <w:t>（5）经验分享：邀请行业专家、学者教授就舆情处置、媒体回应、舆论引导、新闻发布、新媒体宣传等</w:t>
            </w:r>
            <w:r>
              <w:rPr>
                <w:rFonts w:hint="default" w:ascii="宋体" w:hAnsi="宋体" w:cs="仿宋"/>
                <w:color w:val="000000"/>
                <w:kern w:val="0"/>
                <w:szCs w:val="21"/>
                <w:lang w:val="en-US" w:eastAsia="zh-CN"/>
              </w:rPr>
              <w:t>进行经验分享</w:t>
            </w:r>
            <w:r>
              <w:rPr>
                <w:rFonts w:hint="eastAsia" w:ascii="宋体" w:hAnsi="宋体" w:cs="仿宋"/>
                <w:color w:val="000000"/>
                <w:kern w:val="0"/>
                <w:szCs w:val="21"/>
                <w:lang w:val="en-US" w:eastAsia="zh-CN"/>
              </w:rPr>
              <w:t>。</w:t>
            </w:r>
          </w:p>
          <w:p w14:paraId="035E670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cs="仿宋"/>
                <w:color w:val="000000"/>
                <w:kern w:val="0"/>
                <w:szCs w:val="21"/>
                <w:lang w:val="en-US" w:eastAsia="zh-CN"/>
              </w:rPr>
            </w:pPr>
            <w:r>
              <w:rPr>
                <w:rFonts w:hint="eastAsia" w:ascii="宋体" w:hAnsi="宋体" w:cs="仿宋"/>
                <w:color w:val="000000"/>
                <w:kern w:val="0"/>
                <w:szCs w:val="21"/>
                <w:lang w:val="en-US" w:eastAsia="zh-CN"/>
              </w:rPr>
              <w:t>（6）政务网站信息巡查：</w:t>
            </w:r>
            <w:r>
              <w:rPr>
                <w:rFonts w:hint="default" w:ascii="宋体" w:hAnsi="宋体" w:cs="仿宋"/>
                <w:color w:val="000000"/>
                <w:kern w:val="0"/>
                <w:szCs w:val="21"/>
                <w:lang w:val="en-US" w:eastAsia="zh-CN"/>
              </w:rPr>
              <w:t>以“系统+人工”形式不定期巡查</w:t>
            </w:r>
            <w:r>
              <w:rPr>
                <w:rFonts w:hint="eastAsia" w:ascii="宋体" w:hAnsi="宋体" w:cs="仿宋"/>
                <w:color w:val="000000"/>
                <w:kern w:val="0"/>
                <w:szCs w:val="21"/>
                <w:lang w:val="en-US" w:eastAsia="zh-CN"/>
              </w:rPr>
              <w:t>政务</w:t>
            </w:r>
            <w:r>
              <w:rPr>
                <w:rFonts w:hint="default" w:ascii="宋体" w:hAnsi="宋体" w:cs="仿宋"/>
                <w:color w:val="000000"/>
                <w:kern w:val="0"/>
                <w:szCs w:val="21"/>
                <w:lang w:val="en-US" w:eastAsia="zh-CN"/>
              </w:rPr>
              <w:t>网站所有历史信息（含附件），形成巡查报告。</w:t>
            </w:r>
          </w:p>
          <w:p w14:paraId="2F317E7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仿宋"/>
                <w:b/>
                <w:bCs/>
                <w:color w:val="000000"/>
                <w:kern w:val="0"/>
                <w:szCs w:val="21"/>
                <w:lang w:val="en-US" w:eastAsia="zh-CN"/>
              </w:rPr>
            </w:pPr>
            <w:r>
              <w:rPr>
                <w:rFonts w:hint="eastAsia" w:ascii="宋体" w:hAnsi="宋体" w:cs="仿宋"/>
                <w:b/>
                <w:bCs/>
                <w:color w:val="000000"/>
                <w:kern w:val="0"/>
                <w:szCs w:val="21"/>
                <w:lang w:val="en-US" w:eastAsia="zh-CN"/>
              </w:rPr>
              <w:t>二、评审标准：</w:t>
            </w:r>
          </w:p>
          <w:p w14:paraId="03098375">
            <w:pPr>
              <w:numPr>
                <w:ilvl w:val="-1"/>
                <w:numId w:val="0"/>
              </w:numPr>
              <w:spacing w:line="360" w:lineRule="exact"/>
              <w:ind w:firstLine="0" w:firstLineChars="0"/>
              <w:jc w:val="left"/>
              <w:rPr>
                <w:rFonts w:hint="eastAsia" w:ascii="宋体" w:hAnsi="宋体" w:eastAsia="宋体" w:cs="Times New Roman"/>
                <w:color w:val="000000"/>
                <w:sz w:val="21"/>
                <w:szCs w:val="21"/>
                <w:lang w:val="en-US" w:eastAsia="zh-CN"/>
              </w:rPr>
            </w:pPr>
            <w:r>
              <w:rPr>
                <w:rFonts w:hint="eastAsia" w:ascii="宋体" w:hAnsi="宋体" w:cs="Times New Roman"/>
                <w:color w:val="000000"/>
                <w:sz w:val="21"/>
                <w:szCs w:val="21"/>
                <w:lang w:val="en-US" w:eastAsia="zh-CN"/>
              </w:rPr>
              <w:t>（一）每提供</w:t>
            </w:r>
            <w:r>
              <w:rPr>
                <w:rFonts w:hint="eastAsia" w:ascii="宋体" w:hAnsi="宋体" w:eastAsia="宋体" w:cs="Times New Roman"/>
                <w:color w:val="000000"/>
                <w:sz w:val="21"/>
                <w:szCs w:val="21"/>
                <w:lang w:val="en-US" w:eastAsia="zh-CN"/>
              </w:rPr>
              <w:t>以上任意1项得</w:t>
            </w:r>
            <w:r>
              <w:rPr>
                <w:rFonts w:hint="eastAsia" w:ascii="宋体" w:hAnsi="宋体" w:cs="Times New Roman"/>
                <w:color w:val="000000"/>
                <w:sz w:val="21"/>
                <w:szCs w:val="21"/>
                <w:lang w:val="en-US" w:eastAsia="zh-CN"/>
              </w:rPr>
              <w:t>10</w:t>
            </w:r>
            <w:r>
              <w:rPr>
                <w:rFonts w:hint="eastAsia" w:ascii="宋体" w:hAnsi="宋体" w:eastAsia="宋体" w:cs="Times New Roman"/>
                <w:color w:val="000000"/>
                <w:sz w:val="21"/>
                <w:szCs w:val="21"/>
                <w:lang w:val="en-US" w:eastAsia="zh-CN"/>
              </w:rPr>
              <w:t>分，最高得60分，未提供不得分。</w:t>
            </w:r>
          </w:p>
          <w:p w14:paraId="09927286">
            <w:pPr>
              <w:keepNext w:val="0"/>
              <w:keepLines w:val="0"/>
              <w:pageBreakBefore w:val="0"/>
              <w:widowControl/>
              <w:numPr>
                <w:ilvl w:val="-1"/>
                <w:numId w:val="0"/>
              </w:numPr>
              <w:kinsoku/>
              <w:wordWrap/>
              <w:overflowPunct/>
              <w:topLinePunct w:val="0"/>
              <w:autoSpaceDE/>
              <w:autoSpaceDN/>
              <w:bidi w:val="0"/>
              <w:adjustRightInd/>
              <w:snapToGrid/>
              <w:spacing w:line="360" w:lineRule="exact"/>
              <w:jc w:val="left"/>
              <w:textAlignment w:val="auto"/>
              <w:rPr>
                <w:rFonts w:ascii="宋体" w:hAnsi="宋体" w:cs="仿宋"/>
                <w:color w:val="000000"/>
                <w:kern w:val="0"/>
                <w:szCs w:val="21"/>
              </w:rPr>
            </w:pPr>
            <w:r>
              <w:rPr>
                <w:rFonts w:hint="eastAsia" w:ascii="宋体" w:hAnsi="宋体" w:eastAsia="宋体" w:cs="Times New Roman"/>
                <w:color w:val="000000"/>
                <w:sz w:val="21"/>
                <w:szCs w:val="21"/>
                <w:lang w:val="en-US" w:eastAsia="zh-CN"/>
              </w:rPr>
              <w:t>（二）在此基础上，</w:t>
            </w:r>
            <w:r>
              <w:rPr>
                <w:rFonts w:hint="eastAsia" w:ascii="宋体" w:hAnsi="宋体" w:eastAsia="宋体" w:cs="Times New Roman"/>
                <w:color w:val="000000"/>
                <w:szCs w:val="21"/>
              </w:rPr>
              <w:t>对</w:t>
            </w:r>
            <w:r>
              <w:rPr>
                <w:rFonts w:hint="eastAsia" w:ascii="宋体" w:hAnsi="宋体" w:eastAsia="宋体"/>
                <w:color w:val="000000"/>
                <w:szCs w:val="21"/>
                <w:lang w:val="en-US" w:eastAsia="zh-CN"/>
              </w:rPr>
              <w:t>项目方案的完整性、合理性、全面性等进行</w:t>
            </w:r>
            <w:r>
              <w:rPr>
                <w:rFonts w:hint="eastAsia" w:ascii="宋体" w:hAnsi="宋体" w:eastAsia="宋体"/>
                <w:color w:val="000000"/>
                <w:szCs w:val="21"/>
              </w:rPr>
              <w:t>评分：</w:t>
            </w:r>
            <w:r>
              <w:rPr>
                <w:rFonts w:ascii="宋体" w:hAnsi="宋体" w:cs="仿宋"/>
                <w:color w:val="000000"/>
                <w:kern w:val="0"/>
                <w:szCs w:val="21"/>
              </w:rPr>
              <w:t xml:space="preserve"> </w:t>
            </w:r>
          </w:p>
          <w:p w14:paraId="4186D22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仿宋"/>
                <w:color w:val="000000"/>
                <w:kern w:val="0"/>
                <w:szCs w:val="21"/>
                <w:lang w:eastAsia="zh-CN"/>
              </w:rPr>
            </w:pPr>
            <w:r>
              <w:rPr>
                <w:rFonts w:hint="eastAsia" w:ascii="宋体" w:hAnsi="宋体" w:cs="仿宋"/>
                <w:color w:val="000000"/>
                <w:kern w:val="0"/>
                <w:szCs w:val="21"/>
                <w:lang w:eastAsia="zh-CN"/>
              </w:rPr>
              <w:t>（1）针对上述每项内容，方案内容完整，合理、全面，可行性、针对性强的，</w:t>
            </w:r>
            <w:r>
              <w:rPr>
                <w:rFonts w:hint="eastAsia" w:ascii="宋体" w:hAnsi="宋体" w:cs="仿宋"/>
                <w:color w:val="000000"/>
                <w:kern w:val="0"/>
                <w:szCs w:val="21"/>
                <w:lang w:val="en-US" w:eastAsia="zh-CN"/>
              </w:rPr>
              <w:t>评审为优，加40分</w:t>
            </w:r>
            <w:r>
              <w:rPr>
                <w:rFonts w:hint="default" w:ascii="宋体" w:hAnsi="宋体" w:cs="仿宋"/>
                <w:color w:val="000000"/>
                <w:kern w:val="0"/>
                <w:szCs w:val="21"/>
                <w:lang w:eastAsia="zh-CN"/>
              </w:rPr>
              <w:t>；</w:t>
            </w:r>
            <w:r>
              <w:rPr>
                <w:rFonts w:hint="eastAsia" w:ascii="宋体" w:hAnsi="宋体" w:cs="仿宋"/>
                <w:color w:val="000000"/>
                <w:kern w:val="0"/>
                <w:szCs w:val="21"/>
                <w:lang w:eastAsia="zh-CN"/>
              </w:rPr>
              <w:t xml:space="preserve"> </w:t>
            </w:r>
          </w:p>
          <w:p w14:paraId="5E3A887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仿宋"/>
                <w:color w:val="000000"/>
                <w:kern w:val="0"/>
                <w:szCs w:val="21"/>
                <w:lang w:eastAsia="zh-CN"/>
              </w:rPr>
            </w:pPr>
            <w:r>
              <w:rPr>
                <w:rFonts w:hint="eastAsia" w:ascii="宋体" w:hAnsi="宋体" w:eastAsia="宋体" w:cs="仿宋"/>
                <w:color w:val="000000"/>
                <w:kern w:val="0"/>
                <w:szCs w:val="21"/>
                <w:lang w:eastAsia="zh-CN"/>
              </w:rPr>
              <w:t>（2）针对上述每项内容，方案内容较完整，</w:t>
            </w:r>
            <w:r>
              <w:rPr>
                <w:rFonts w:hint="eastAsia" w:ascii="宋体" w:hAnsi="宋体" w:eastAsia="宋体" w:cs="仿宋"/>
                <w:color w:val="000000"/>
                <w:kern w:val="0"/>
                <w:szCs w:val="21"/>
                <w:lang w:val="en-US" w:eastAsia="zh-CN"/>
              </w:rPr>
              <w:t>较</w:t>
            </w:r>
            <w:r>
              <w:rPr>
                <w:rFonts w:hint="eastAsia" w:ascii="宋体" w:hAnsi="宋体" w:eastAsia="宋体" w:cs="仿宋"/>
                <w:color w:val="000000"/>
                <w:kern w:val="0"/>
                <w:szCs w:val="21"/>
                <w:lang w:eastAsia="zh-CN"/>
              </w:rPr>
              <w:t>合理、</w:t>
            </w:r>
            <w:r>
              <w:rPr>
                <w:rFonts w:hint="eastAsia" w:ascii="宋体" w:hAnsi="宋体" w:eastAsia="宋体" w:cs="仿宋"/>
                <w:color w:val="000000"/>
                <w:kern w:val="0"/>
                <w:szCs w:val="21"/>
                <w:lang w:val="en-US" w:eastAsia="zh-CN"/>
              </w:rPr>
              <w:t>较</w:t>
            </w:r>
            <w:r>
              <w:rPr>
                <w:rFonts w:hint="eastAsia" w:ascii="宋体" w:hAnsi="宋体" w:eastAsia="宋体" w:cs="仿宋"/>
                <w:color w:val="000000"/>
                <w:kern w:val="0"/>
                <w:szCs w:val="21"/>
                <w:lang w:eastAsia="zh-CN"/>
              </w:rPr>
              <w:t>全面，可行性好的，针对性较强的，</w:t>
            </w:r>
            <w:r>
              <w:rPr>
                <w:rFonts w:hint="eastAsia" w:ascii="宋体" w:hAnsi="宋体" w:eastAsia="宋体" w:cs="仿宋"/>
                <w:color w:val="000000"/>
                <w:kern w:val="0"/>
                <w:szCs w:val="21"/>
                <w:lang w:val="en-US" w:eastAsia="zh-CN"/>
              </w:rPr>
              <w:t>评审为良，加30分</w:t>
            </w:r>
            <w:r>
              <w:rPr>
                <w:rFonts w:hint="eastAsia" w:ascii="宋体" w:hAnsi="宋体" w:eastAsia="宋体" w:cs="仿宋"/>
                <w:color w:val="000000"/>
                <w:kern w:val="0"/>
                <w:szCs w:val="21"/>
                <w:lang w:eastAsia="zh-CN"/>
              </w:rPr>
              <w:t xml:space="preserve">； </w:t>
            </w:r>
          </w:p>
          <w:p w14:paraId="590FC8AA">
            <w:pPr>
              <w:spacing w:line="360" w:lineRule="exact"/>
              <w:jc w:val="left"/>
              <w:rPr>
                <w:rFonts w:hint="eastAsia" w:ascii="宋体" w:hAnsi="宋体" w:eastAsia="宋体" w:cs="仿宋"/>
                <w:color w:val="000000"/>
                <w:kern w:val="0"/>
                <w:szCs w:val="21"/>
                <w:lang w:eastAsia="zh-CN"/>
              </w:rPr>
            </w:pPr>
            <w:r>
              <w:rPr>
                <w:rFonts w:hint="eastAsia" w:ascii="宋体" w:hAnsi="宋体" w:eastAsia="宋体" w:cs="仿宋"/>
                <w:color w:val="000000"/>
                <w:kern w:val="0"/>
                <w:szCs w:val="21"/>
                <w:lang w:eastAsia="zh-CN"/>
              </w:rPr>
              <w:t>（3）针对上述每项内容，方案内容</w:t>
            </w:r>
            <w:r>
              <w:rPr>
                <w:rFonts w:hint="eastAsia" w:ascii="宋体" w:hAnsi="宋体" w:eastAsia="宋体" w:cs="仿宋"/>
                <w:color w:val="000000"/>
                <w:kern w:val="0"/>
                <w:szCs w:val="21"/>
                <w:lang w:val="en-US" w:eastAsia="zh-CN"/>
              </w:rPr>
              <w:t>有缺失</w:t>
            </w:r>
            <w:r>
              <w:rPr>
                <w:rFonts w:hint="eastAsia" w:ascii="宋体" w:hAnsi="宋体" w:eastAsia="宋体" w:cs="仿宋"/>
                <w:color w:val="000000"/>
                <w:kern w:val="0"/>
                <w:szCs w:val="21"/>
                <w:lang w:eastAsia="zh-CN"/>
              </w:rPr>
              <w:t>，</w:t>
            </w:r>
            <w:r>
              <w:rPr>
                <w:rFonts w:hint="eastAsia" w:ascii="宋体" w:hAnsi="宋体" w:eastAsia="宋体" w:cs="仿宋"/>
                <w:color w:val="000000"/>
                <w:kern w:val="0"/>
                <w:szCs w:val="21"/>
                <w:lang w:val="en-US" w:eastAsia="zh-CN"/>
              </w:rPr>
              <w:t>一般</w:t>
            </w:r>
            <w:r>
              <w:rPr>
                <w:rFonts w:hint="eastAsia" w:ascii="宋体" w:hAnsi="宋体" w:eastAsia="宋体" w:cs="仿宋"/>
                <w:color w:val="000000"/>
                <w:kern w:val="0"/>
                <w:szCs w:val="21"/>
                <w:lang w:eastAsia="zh-CN"/>
              </w:rPr>
              <w:t>合理，可行性一般的，</w:t>
            </w:r>
            <w:r>
              <w:rPr>
                <w:rFonts w:hint="eastAsia" w:ascii="宋体" w:hAnsi="宋体" w:eastAsia="宋体" w:cs="仿宋"/>
                <w:color w:val="000000"/>
                <w:kern w:val="0"/>
                <w:szCs w:val="21"/>
                <w:lang w:val="en-US" w:eastAsia="zh-CN"/>
              </w:rPr>
              <w:t>评审为中，加20分</w:t>
            </w:r>
            <w:r>
              <w:rPr>
                <w:rFonts w:hint="eastAsia" w:ascii="宋体" w:hAnsi="宋体" w:eastAsia="宋体" w:cs="仿宋"/>
                <w:color w:val="000000"/>
                <w:kern w:val="0"/>
                <w:szCs w:val="21"/>
                <w:lang w:eastAsia="zh-CN"/>
              </w:rPr>
              <w:t>。</w:t>
            </w:r>
          </w:p>
          <w:p w14:paraId="68AAD622">
            <w:pPr>
              <w:spacing w:line="360" w:lineRule="exact"/>
              <w:jc w:val="left"/>
              <w:rPr>
                <w:rFonts w:hint="eastAsia" w:ascii="宋体" w:hAnsi="宋体" w:eastAsia="宋体" w:cs="仿宋"/>
                <w:color w:val="000000"/>
                <w:kern w:val="0"/>
                <w:szCs w:val="21"/>
                <w:lang w:val="en-US" w:eastAsia="zh-CN"/>
              </w:rPr>
            </w:pPr>
            <w:r>
              <w:rPr>
                <w:rFonts w:hint="eastAsia" w:ascii="宋体" w:hAnsi="宋体" w:eastAsia="宋体" w:cs="仿宋"/>
                <w:color w:val="000000"/>
                <w:kern w:val="0"/>
                <w:szCs w:val="21"/>
                <w:lang w:eastAsia="zh-CN"/>
              </w:rPr>
              <w:t>（</w:t>
            </w:r>
            <w:r>
              <w:rPr>
                <w:rFonts w:hint="eastAsia" w:ascii="宋体" w:hAnsi="宋体" w:eastAsia="宋体" w:cs="仿宋"/>
                <w:color w:val="000000"/>
                <w:kern w:val="0"/>
                <w:szCs w:val="21"/>
                <w:lang w:val="en-US" w:eastAsia="zh-CN"/>
              </w:rPr>
              <w:t>4</w:t>
            </w:r>
            <w:r>
              <w:rPr>
                <w:rFonts w:hint="eastAsia" w:ascii="宋体" w:hAnsi="宋体" w:eastAsia="宋体" w:cs="仿宋"/>
                <w:color w:val="000000"/>
                <w:kern w:val="0"/>
                <w:szCs w:val="21"/>
                <w:lang w:eastAsia="zh-CN"/>
              </w:rPr>
              <w:t>）针对上述每项内容，方案内容不全面，合理性、可行性</w:t>
            </w:r>
            <w:r>
              <w:rPr>
                <w:rFonts w:hint="eastAsia" w:ascii="宋体" w:hAnsi="宋体" w:eastAsia="宋体" w:cs="仿宋"/>
                <w:color w:val="000000"/>
                <w:kern w:val="0"/>
                <w:szCs w:val="21"/>
                <w:lang w:val="en-US" w:eastAsia="zh-CN"/>
              </w:rPr>
              <w:t>差</w:t>
            </w:r>
            <w:r>
              <w:rPr>
                <w:rFonts w:hint="eastAsia" w:ascii="宋体" w:hAnsi="宋体" w:eastAsia="宋体" w:cs="仿宋"/>
                <w:color w:val="000000"/>
                <w:kern w:val="0"/>
                <w:szCs w:val="21"/>
                <w:lang w:eastAsia="zh-CN"/>
              </w:rPr>
              <w:t>的，</w:t>
            </w:r>
            <w:r>
              <w:rPr>
                <w:rFonts w:hint="eastAsia" w:ascii="宋体" w:hAnsi="宋体" w:eastAsia="宋体" w:cs="仿宋"/>
                <w:color w:val="000000"/>
                <w:kern w:val="0"/>
                <w:szCs w:val="21"/>
                <w:lang w:val="en-US" w:eastAsia="zh-CN"/>
              </w:rPr>
              <w:t>评审为差，不加分。</w:t>
            </w:r>
          </w:p>
          <w:p w14:paraId="5D5CE506">
            <w:pPr>
              <w:spacing w:line="360" w:lineRule="exact"/>
              <w:jc w:val="left"/>
              <w:rPr>
                <w:rFonts w:hint="default"/>
                <w:lang w:val="en-US"/>
              </w:rPr>
            </w:pPr>
            <w:r>
              <w:rPr>
                <w:rFonts w:hint="eastAsia" w:ascii="宋体" w:hAnsi="宋体" w:eastAsia="宋体" w:cs="宋体"/>
                <w:color w:val="auto"/>
                <w:kern w:val="0"/>
                <w:sz w:val="21"/>
                <w:szCs w:val="21"/>
                <w:lang w:val="en-US" w:eastAsia="zh-CN"/>
              </w:rPr>
              <w:t>评审为差专家须书面说明理由，并记录在档。未提供项目方案的不得分。</w:t>
            </w:r>
          </w:p>
        </w:tc>
      </w:tr>
      <w:tr w14:paraId="724C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37" w:type="pct"/>
            <w:noWrap w:val="0"/>
            <w:vAlign w:val="center"/>
          </w:tcPr>
          <w:p w14:paraId="4C48F887">
            <w:pPr>
              <w:rPr>
                <w:rFonts w:hint="eastAsia" w:ascii="宋体" w:hAnsi="宋体" w:eastAsia="宋体" w:cs="宋体"/>
                <w:b/>
                <w:bCs/>
                <w:color w:val="auto"/>
                <w:sz w:val="21"/>
                <w:szCs w:val="21"/>
              </w:rPr>
            </w:pPr>
          </w:p>
        </w:tc>
        <w:tc>
          <w:tcPr>
            <w:tcW w:w="467" w:type="pct"/>
            <w:noWrap w:val="0"/>
            <w:vAlign w:val="center"/>
          </w:tcPr>
          <w:p w14:paraId="2FEA8429">
            <w:pPr>
              <w:wordWrap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84" w:type="pct"/>
            <w:noWrap w:val="0"/>
            <w:vAlign w:val="center"/>
          </w:tcPr>
          <w:p w14:paraId="1B89B51C">
            <w:pPr>
              <w:wordWrap w:val="0"/>
              <w:jc w:val="center"/>
              <w:rPr>
                <w:rFonts w:hint="eastAsia" w:ascii="宋体" w:hAnsi="宋体" w:eastAsia="宋体" w:cs="宋体"/>
                <w:color w:val="auto"/>
                <w:sz w:val="21"/>
                <w:szCs w:val="21"/>
              </w:rPr>
            </w:pPr>
            <w:r>
              <w:rPr>
                <w:rFonts w:hint="eastAsia" w:ascii="宋体" w:hAnsi="宋体" w:cs="宋体"/>
                <w:color w:val="000000"/>
                <w:kern w:val="0"/>
                <w:szCs w:val="21"/>
                <w:lang w:eastAsia="zh-CN"/>
              </w:rPr>
              <w:t>项目</w:t>
            </w:r>
            <w:r>
              <w:rPr>
                <w:rFonts w:hint="eastAsia" w:ascii="宋体" w:hAnsi="宋体" w:cs="宋体"/>
                <w:color w:val="000000"/>
                <w:kern w:val="0"/>
                <w:szCs w:val="21"/>
              </w:rPr>
              <w:t>运营团队</w:t>
            </w:r>
            <w:r>
              <w:rPr>
                <w:rFonts w:hint="eastAsia" w:ascii="宋体" w:hAnsi="宋体" w:cs="宋体"/>
                <w:color w:val="000000"/>
                <w:kern w:val="0"/>
                <w:szCs w:val="21"/>
                <w:lang w:eastAsia="zh-CN"/>
              </w:rPr>
              <w:t>情况</w:t>
            </w:r>
          </w:p>
        </w:tc>
        <w:tc>
          <w:tcPr>
            <w:tcW w:w="522" w:type="pct"/>
            <w:noWrap w:val="0"/>
            <w:vAlign w:val="center"/>
          </w:tcPr>
          <w:p w14:paraId="37C4D4ED">
            <w:pPr>
              <w:snapToGrid w:val="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w:t>
            </w:r>
          </w:p>
        </w:tc>
        <w:tc>
          <w:tcPr>
            <w:tcW w:w="2887" w:type="pct"/>
            <w:noWrap w:val="0"/>
            <w:vAlign w:val="center"/>
          </w:tcPr>
          <w:p w14:paraId="4B69928A">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b/>
                <w:bCs/>
                <w:color w:val="000000"/>
                <w:szCs w:val="21"/>
                <w:lang w:eastAsia="zh-CN"/>
              </w:rPr>
            </w:pPr>
            <w:r>
              <w:rPr>
                <w:rFonts w:hint="eastAsia" w:ascii="宋体" w:hAnsi="宋体" w:eastAsia="宋体" w:cs="Times New Roman"/>
                <w:b/>
                <w:bCs/>
                <w:color w:val="000000"/>
                <w:kern w:val="2"/>
                <w:sz w:val="21"/>
                <w:szCs w:val="21"/>
                <w:lang w:val="en-US" w:eastAsia="zh-CN" w:bidi="ar-SA"/>
              </w:rPr>
              <w:t>一、</w:t>
            </w:r>
            <w:r>
              <w:rPr>
                <w:rFonts w:hint="eastAsia" w:ascii="宋体" w:hAnsi="宋体"/>
                <w:b/>
                <w:bCs/>
                <w:color w:val="000000"/>
                <w:szCs w:val="21"/>
                <w:lang w:eastAsia="zh-CN"/>
              </w:rPr>
              <w:t>评审内容：</w:t>
            </w:r>
          </w:p>
          <w:p w14:paraId="50F97160">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ascii="宋体" w:hAnsi="宋体" w:cs="宋体"/>
                <w:color w:val="000000"/>
                <w:kern w:val="0"/>
                <w:szCs w:val="21"/>
              </w:rPr>
            </w:pPr>
            <w:r>
              <w:rPr>
                <w:rFonts w:hint="eastAsia" w:ascii="宋体" w:hAnsi="宋体"/>
                <w:color w:val="000000"/>
                <w:szCs w:val="21"/>
              </w:rPr>
              <w:t>投标人</w:t>
            </w:r>
            <w:r>
              <w:rPr>
                <w:rFonts w:ascii="宋体" w:hAnsi="宋体"/>
                <w:color w:val="000000"/>
                <w:szCs w:val="21"/>
              </w:rPr>
              <w:t>运营</w:t>
            </w:r>
            <w:r>
              <w:rPr>
                <w:rFonts w:hint="eastAsia" w:ascii="宋体" w:hAnsi="宋体"/>
                <w:color w:val="000000"/>
                <w:szCs w:val="21"/>
              </w:rPr>
              <w:t>团队成员总人数要求不少于</w:t>
            </w:r>
            <w:r>
              <w:rPr>
                <w:rFonts w:hint="eastAsia" w:ascii="宋体" w:hAnsi="宋体"/>
                <w:color w:val="000000"/>
                <w:szCs w:val="21"/>
                <w:lang w:val="en-US" w:eastAsia="zh-CN"/>
              </w:rPr>
              <w:t>6</w:t>
            </w:r>
            <w:r>
              <w:rPr>
                <w:rFonts w:hint="eastAsia" w:ascii="宋体" w:hAnsi="宋体"/>
                <w:color w:val="000000"/>
                <w:szCs w:val="21"/>
              </w:rPr>
              <w:t>人，</w:t>
            </w:r>
            <w:r>
              <w:rPr>
                <w:rFonts w:hint="eastAsia" w:ascii="宋体" w:hAnsi="宋体"/>
                <w:color w:val="000000"/>
                <w:szCs w:val="21"/>
                <w:lang w:val="en-US" w:eastAsia="zh-CN"/>
              </w:rPr>
              <w:t>须为本单位人员，</w:t>
            </w:r>
            <w:r>
              <w:rPr>
                <w:rFonts w:hint="eastAsia" w:ascii="宋体" w:hAnsi="宋体"/>
                <w:color w:val="000000"/>
                <w:szCs w:val="21"/>
              </w:rPr>
              <w:t>未达到人数要求的，不得分。</w:t>
            </w:r>
            <w:r>
              <w:rPr>
                <w:rFonts w:ascii="宋体" w:hAnsi="宋体"/>
                <w:color w:val="000000"/>
                <w:szCs w:val="21"/>
              </w:rPr>
              <w:t>在此</w:t>
            </w:r>
            <w:r>
              <w:rPr>
                <w:rFonts w:hint="eastAsia" w:ascii="宋体" w:hAnsi="宋体"/>
                <w:color w:val="000000"/>
                <w:szCs w:val="21"/>
              </w:rPr>
              <w:t>基</w:t>
            </w:r>
            <w:r>
              <w:rPr>
                <w:rFonts w:hint="eastAsia" w:ascii="宋体" w:hAnsi="宋体" w:cs="宋体"/>
                <w:color w:val="000000"/>
                <w:kern w:val="0"/>
                <w:szCs w:val="21"/>
              </w:rPr>
              <w:t>础上：</w:t>
            </w:r>
          </w:p>
          <w:p w14:paraId="7D246838">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Cs w:val="21"/>
                <w:lang w:eastAsia="zh-CN"/>
              </w:rPr>
            </w:pPr>
            <w:r>
              <w:rPr>
                <w:rFonts w:ascii="宋体" w:hAnsi="宋体" w:eastAsia="宋体" w:cs="宋体"/>
                <w:color w:val="000000"/>
                <w:kern w:val="0"/>
                <w:sz w:val="21"/>
                <w:szCs w:val="21"/>
                <w:lang w:val="en-US" w:eastAsia="zh-CN" w:bidi="ar-SA"/>
              </w:rPr>
              <w:t>（1）</w:t>
            </w:r>
            <w:r>
              <w:rPr>
                <w:rFonts w:hint="default" w:ascii="宋体" w:hAnsi="宋体" w:cs="宋体"/>
                <w:color w:val="000000"/>
                <w:kern w:val="0"/>
                <w:szCs w:val="21"/>
              </w:rPr>
              <w:t>运营</w:t>
            </w:r>
            <w:r>
              <w:rPr>
                <w:rFonts w:hint="eastAsia" w:ascii="宋体" w:hAnsi="宋体" w:cs="宋体"/>
                <w:color w:val="000000"/>
                <w:kern w:val="0"/>
                <w:szCs w:val="21"/>
              </w:rPr>
              <w:t>团队成员具有</w:t>
            </w:r>
            <w:r>
              <w:rPr>
                <w:rFonts w:hint="eastAsia" w:ascii="宋体" w:hAnsi="宋体" w:cs="宋体"/>
                <w:color w:val="000000"/>
                <w:kern w:val="0"/>
                <w:szCs w:val="21"/>
                <w:lang w:eastAsia="zh-CN"/>
              </w:rPr>
              <w:t>新闻学、新闻传播学、网络与新媒体学、计算机学等</w:t>
            </w:r>
            <w:r>
              <w:rPr>
                <w:rFonts w:hint="eastAsia" w:ascii="宋体" w:hAnsi="宋体" w:cs="宋体"/>
                <w:color w:val="000000"/>
                <w:kern w:val="0"/>
                <w:szCs w:val="21"/>
                <w:lang w:val="en-US" w:eastAsia="zh-CN"/>
              </w:rPr>
              <w:t>专业</w:t>
            </w:r>
            <w:r>
              <w:rPr>
                <w:rFonts w:hint="eastAsia" w:ascii="宋体" w:hAnsi="宋体" w:cs="宋体"/>
                <w:color w:val="000000"/>
                <w:kern w:val="0"/>
                <w:szCs w:val="21"/>
                <w:lang w:eastAsia="zh-CN"/>
              </w:rPr>
              <w:t>本科</w:t>
            </w:r>
            <w:r>
              <w:rPr>
                <w:rFonts w:hint="eastAsia" w:ascii="宋体" w:hAnsi="宋体" w:cs="宋体"/>
                <w:color w:val="000000"/>
                <w:kern w:val="0"/>
                <w:szCs w:val="21"/>
                <w:lang w:val="en-US" w:eastAsia="zh-CN"/>
              </w:rPr>
              <w:t>或</w:t>
            </w:r>
            <w:r>
              <w:rPr>
                <w:rFonts w:hint="eastAsia" w:ascii="宋体" w:hAnsi="宋体" w:cs="宋体"/>
                <w:color w:val="000000"/>
                <w:kern w:val="0"/>
                <w:szCs w:val="21"/>
              </w:rPr>
              <w:t>以上学历，</w:t>
            </w:r>
            <w:r>
              <w:rPr>
                <w:rFonts w:ascii="宋体" w:hAnsi="宋体" w:cs="宋体"/>
                <w:color w:val="000000"/>
                <w:kern w:val="0"/>
                <w:szCs w:val="21"/>
              </w:rPr>
              <w:t>每提供</w:t>
            </w:r>
            <w:r>
              <w:rPr>
                <w:rFonts w:hint="eastAsia" w:ascii="宋体" w:hAnsi="宋体" w:cs="宋体"/>
                <w:color w:val="000000"/>
                <w:kern w:val="0"/>
                <w:szCs w:val="21"/>
              </w:rPr>
              <w:t>1人得</w:t>
            </w:r>
            <w:r>
              <w:rPr>
                <w:rFonts w:hint="eastAsia" w:ascii="宋体" w:hAnsi="宋体" w:cs="宋体"/>
                <w:color w:val="000000"/>
                <w:kern w:val="0"/>
                <w:szCs w:val="21"/>
                <w:lang w:val="en-US" w:eastAsia="zh-CN"/>
              </w:rPr>
              <w:t>15</w:t>
            </w:r>
            <w:r>
              <w:rPr>
                <w:rFonts w:hint="eastAsia" w:ascii="宋体" w:hAnsi="宋体" w:cs="宋体"/>
                <w:color w:val="000000"/>
                <w:kern w:val="0"/>
                <w:szCs w:val="21"/>
              </w:rPr>
              <w:t>分，本项</w:t>
            </w:r>
            <w:r>
              <w:rPr>
                <w:rFonts w:ascii="宋体" w:hAnsi="宋体" w:cs="宋体"/>
                <w:color w:val="000000"/>
                <w:kern w:val="0"/>
                <w:szCs w:val="21"/>
              </w:rPr>
              <w:t>最高</w:t>
            </w:r>
            <w:r>
              <w:rPr>
                <w:rFonts w:hint="eastAsia" w:ascii="宋体" w:hAnsi="宋体" w:cs="宋体"/>
                <w:color w:val="000000"/>
                <w:kern w:val="0"/>
                <w:szCs w:val="21"/>
              </w:rPr>
              <w:t>得</w:t>
            </w:r>
            <w:r>
              <w:rPr>
                <w:rFonts w:hint="eastAsia" w:ascii="宋体" w:hAnsi="宋体" w:cs="宋体"/>
                <w:color w:val="000000"/>
                <w:kern w:val="0"/>
                <w:szCs w:val="21"/>
                <w:lang w:val="en-US" w:eastAsia="zh-CN"/>
              </w:rPr>
              <w:t>75</w:t>
            </w:r>
            <w:r>
              <w:rPr>
                <w:rFonts w:hint="eastAsia" w:ascii="宋体" w:hAnsi="宋体" w:cs="宋体"/>
                <w:color w:val="000000"/>
                <w:kern w:val="0"/>
                <w:szCs w:val="21"/>
              </w:rPr>
              <w:t>分</w:t>
            </w:r>
            <w:r>
              <w:rPr>
                <w:rFonts w:hint="eastAsia" w:ascii="宋体" w:hAnsi="宋体" w:cs="宋体"/>
                <w:color w:val="000000"/>
                <w:kern w:val="0"/>
                <w:szCs w:val="21"/>
                <w:lang w:eastAsia="zh-CN"/>
              </w:rPr>
              <w:t>，同一专业最多提供</w:t>
            </w:r>
            <w:r>
              <w:rPr>
                <w:rFonts w:hint="eastAsia" w:ascii="宋体" w:hAnsi="宋体" w:cs="宋体"/>
                <w:color w:val="000000"/>
                <w:kern w:val="0"/>
                <w:szCs w:val="21"/>
                <w:lang w:val="en-US" w:eastAsia="zh-CN"/>
              </w:rPr>
              <w:t>2人，超过人数不得分，同一人员只按最高学历计取一次分数</w:t>
            </w:r>
            <w:r>
              <w:rPr>
                <w:rFonts w:hint="eastAsia" w:ascii="宋体" w:hAnsi="宋体" w:cs="宋体"/>
                <w:color w:val="000000"/>
                <w:kern w:val="0"/>
                <w:szCs w:val="21"/>
              </w:rPr>
              <w:t>；</w:t>
            </w:r>
          </w:p>
          <w:p w14:paraId="41AD91A6">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color w:val="000000"/>
                <w:szCs w:val="21"/>
                <w:lang w:eastAsia="zh-CN"/>
              </w:rPr>
            </w:pPr>
            <w:r>
              <w:rPr>
                <w:rFonts w:hint="eastAsia" w:ascii="宋体" w:hAnsi="宋体"/>
                <w:color w:val="000000"/>
                <w:szCs w:val="21"/>
                <w:lang w:val="en-US" w:eastAsia="zh-CN"/>
              </w:rPr>
              <w:t>（2）安</w:t>
            </w:r>
            <w:r>
              <w:rPr>
                <w:rFonts w:hint="eastAsia" w:ascii="宋体" w:hAnsi="宋体"/>
                <w:color w:val="000000"/>
                <w:szCs w:val="21"/>
              </w:rPr>
              <w:t>排至少1名专职</w:t>
            </w:r>
            <w:r>
              <w:rPr>
                <w:rFonts w:hint="eastAsia" w:ascii="宋体" w:hAnsi="宋体"/>
                <w:color w:val="000000"/>
                <w:szCs w:val="21"/>
                <w:lang w:val="en-US" w:eastAsia="zh-CN"/>
              </w:rPr>
              <w:t>业务骨干</w:t>
            </w:r>
            <w:r>
              <w:rPr>
                <w:rFonts w:hint="eastAsia" w:ascii="宋体" w:hAnsi="宋体"/>
                <w:color w:val="000000"/>
                <w:szCs w:val="21"/>
              </w:rPr>
              <w:t>对接</w:t>
            </w:r>
            <w:r>
              <w:rPr>
                <w:rFonts w:hint="eastAsia" w:ascii="宋体" w:hAnsi="宋体"/>
                <w:color w:val="000000"/>
                <w:szCs w:val="21"/>
                <w:lang w:eastAsia="zh-CN"/>
              </w:rPr>
              <w:t>舆情应对处置</w:t>
            </w:r>
            <w:r>
              <w:rPr>
                <w:rFonts w:hint="eastAsia" w:ascii="宋体" w:hAnsi="宋体"/>
                <w:color w:val="000000"/>
                <w:szCs w:val="21"/>
              </w:rPr>
              <w:t>工作，适时根据需要</w:t>
            </w:r>
            <w:r>
              <w:rPr>
                <w:rFonts w:hint="eastAsia" w:ascii="宋体" w:hAnsi="宋体"/>
                <w:color w:val="000000"/>
                <w:szCs w:val="21"/>
                <w:lang w:eastAsia="zh-CN"/>
              </w:rPr>
              <w:t>现场办公得</w:t>
            </w:r>
            <w:r>
              <w:rPr>
                <w:rFonts w:hint="eastAsia" w:ascii="宋体" w:hAnsi="宋体"/>
                <w:color w:val="000000"/>
                <w:szCs w:val="21"/>
                <w:lang w:val="en-US" w:eastAsia="zh-CN"/>
              </w:rPr>
              <w:t>25分，未安排不得分</w:t>
            </w:r>
            <w:r>
              <w:rPr>
                <w:rFonts w:hint="eastAsia" w:ascii="宋体" w:hAnsi="宋体"/>
                <w:color w:val="000000"/>
                <w:szCs w:val="21"/>
                <w:lang w:eastAsia="zh-CN"/>
              </w:rPr>
              <w:t>；</w:t>
            </w:r>
          </w:p>
          <w:p w14:paraId="1367E2DD">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二、评审标准：</w:t>
            </w:r>
          </w:p>
          <w:p w14:paraId="07EE3B85">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color w:val="000000"/>
                <w:szCs w:val="21"/>
                <w:lang w:val="en-US" w:eastAsia="zh-CN"/>
              </w:rPr>
            </w:pPr>
            <w:r>
              <w:rPr>
                <w:rFonts w:hint="eastAsia" w:ascii="宋体" w:hAnsi="宋体" w:eastAsia="宋体" w:cs="Times New Roman"/>
                <w:color w:val="000000"/>
                <w:szCs w:val="21"/>
                <w:lang w:val="en-US" w:eastAsia="zh-CN"/>
              </w:rPr>
              <w:t>（1）投标人需提供运营团队人员清单，且写明在本项目中担任的职务（可体现具体安排</w:t>
            </w:r>
            <w:r>
              <w:rPr>
                <w:rFonts w:hint="eastAsia" w:ascii="宋体" w:hAnsi="宋体"/>
                <w:color w:val="000000"/>
                <w:szCs w:val="21"/>
              </w:rPr>
              <w:t>对接</w:t>
            </w:r>
            <w:r>
              <w:rPr>
                <w:rFonts w:hint="eastAsia" w:ascii="宋体" w:hAnsi="宋体"/>
                <w:color w:val="000000"/>
                <w:szCs w:val="21"/>
                <w:lang w:eastAsia="zh-CN"/>
              </w:rPr>
              <w:t>舆情应对处置</w:t>
            </w:r>
            <w:r>
              <w:rPr>
                <w:rFonts w:hint="eastAsia" w:ascii="宋体" w:hAnsi="宋体"/>
                <w:color w:val="000000"/>
                <w:szCs w:val="21"/>
              </w:rPr>
              <w:t>工作</w:t>
            </w:r>
            <w:r>
              <w:rPr>
                <w:rFonts w:hint="eastAsia" w:ascii="宋体" w:hAnsi="宋体"/>
                <w:color w:val="000000"/>
                <w:szCs w:val="21"/>
                <w:lang w:val="en-US" w:eastAsia="zh-CN"/>
              </w:rPr>
              <w:t>的</w:t>
            </w:r>
            <w:r>
              <w:rPr>
                <w:rFonts w:hint="eastAsia" w:ascii="宋体" w:hAnsi="宋体"/>
                <w:color w:val="000000"/>
                <w:szCs w:val="21"/>
              </w:rPr>
              <w:t>专职</w:t>
            </w:r>
            <w:r>
              <w:rPr>
                <w:rFonts w:hint="eastAsia" w:ascii="宋体" w:hAnsi="宋体"/>
                <w:color w:val="000000"/>
                <w:szCs w:val="21"/>
                <w:lang w:val="en-US" w:eastAsia="zh-CN"/>
              </w:rPr>
              <w:t>业务骨干</w:t>
            </w:r>
            <w:r>
              <w:rPr>
                <w:rFonts w:hint="eastAsia" w:ascii="宋体" w:hAnsi="宋体" w:eastAsia="宋体" w:cs="Times New Roman"/>
                <w:color w:val="000000"/>
                <w:szCs w:val="21"/>
                <w:lang w:val="en-US" w:eastAsia="zh-CN"/>
              </w:rPr>
              <w:t>）。并提供</w:t>
            </w:r>
            <w:r>
              <w:rPr>
                <w:rFonts w:hint="eastAsia" w:ascii="宋体" w:hAnsi="宋体"/>
                <w:color w:val="000000"/>
                <w:szCs w:val="21"/>
              </w:rPr>
              <w:t>专职人员适时根据需要</w:t>
            </w:r>
            <w:r>
              <w:rPr>
                <w:rFonts w:hint="eastAsia" w:ascii="宋体" w:hAnsi="宋体"/>
                <w:color w:val="000000"/>
                <w:szCs w:val="21"/>
                <w:lang w:val="en-US" w:eastAsia="zh-CN"/>
              </w:rPr>
              <w:t>提供</w:t>
            </w:r>
            <w:r>
              <w:rPr>
                <w:rFonts w:hint="eastAsia" w:ascii="宋体" w:hAnsi="宋体"/>
                <w:color w:val="000000"/>
                <w:szCs w:val="21"/>
                <w:lang w:eastAsia="zh-CN"/>
              </w:rPr>
              <w:t>现场办公</w:t>
            </w:r>
            <w:r>
              <w:rPr>
                <w:rFonts w:hint="eastAsia" w:ascii="宋体" w:hAnsi="宋体"/>
                <w:color w:val="000000"/>
                <w:szCs w:val="21"/>
                <w:lang w:val="en-US" w:eastAsia="zh-CN"/>
              </w:rPr>
              <w:t>的承诺书</w:t>
            </w:r>
            <w:r>
              <w:rPr>
                <w:rFonts w:hint="eastAsia" w:ascii="宋体" w:hAnsi="宋体"/>
                <w:color w:val="000000"/>
                <w:szCs w:val="21"/>
                <w:lang w:eastAsia="zh-CN"/>
              </w:rPr>
              <w:t>。</w:t>
            </w:r>
          </w:p>
          <w:p w14:paraId="7637760A">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eastAsia="宋体" w:cs="Times New Roman"/>
                <w:color w:val="000000"/>
                <w:szCs w:val="21"/>
                <w:lang w:val="en-US"/>
              </w:rPr>
            </w:pP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人员均需提供投标人为其缴纳</w:t>
            </w:r>
            <w:r>
              <w:rPr>
                <w:rFonts w:hint="eastAsia" w:ascii="宋体" w:hAnsi="宋体" w:eastAsia="宋体" w:cs="Times New Roman"/>
                <w:color w:val="000000"/>
                <w:szCs w:val="21"/>
                <w:lang w:val="en-US" w:eastAsia="zh-CN"/>
              </w:rPr>
              <w:t>的</w:t>
            </w:r>
            <w:r>
              <w:rPr>
                <w:rFonts w:hint="default"/>
                <w:lang w:val="en-US" w:eastAsia="zh-CN"/>
              </w:rPr>
              <w:t>载有社保部门公章的</w:t>
            </w:r>
            <w:r>
              <w:rPr>
                <w:rFonts w:hint="eastAsia" w:ascii="宋体" w:hAnsi="宋体" w:eastAsia="宋体" w:cs="Times New Roman"/>
                <w:color w:val="000000"/>
                <w:szCs w:val="21"/>
                <w:lang w:val="en-US" w:eastAsia="zh-CN"/>
              </w:rPr>
              <w:t>投标截止之日</w:t>
            </w:r>
            <w:r>
              <w:rPr>
                <w:rFonts w:hint="eastAsia" w:ascii="宋体" w:hAnsi="宋体" w:eastAsia="宋体" w:cs="Times New Roman"/>
                <w:color w:val="000000"/>
                <w:szCs w:val="21"/>
              </w:rPr>
              <w:t>前1个月的社保证明（如开标日上一个月的社保材料因社保部门原因暂时无法取得，则可以往前顺延一个月）</w:t>
            </w:r>
            <w:r>
              <w:rPr>
                <w:rFonts w:hint="default" w:ascii="宋体" w:hAnsi="宋体" w:eastAsia="宋体" w:cs="Times New Roman"/>
                <w:color w:val="000000"/>
                <w:szCs w:val="21"/>
              </w:rPr>
              <w:t>；</w:t>
            </w:r>
            <w:r>
              <w:rPr>
                <w:rFonts w:hint="default"/>
                <w:lang w:val="en-US" w:eastAsia="zh-CN"/>
              </w:rPr>
              <w:t>如</w:t>
            </w:r>
            <w:r>
              <w:rPr>
                <w:rFonts w:hint="eastAsia"/>
                <w:lang w:val="en-US" w:eastAsia="zh-CN"/>
              </w:rPr>
              <w:t>投标人</w:t>
            </w:r>
            <w:r>
              <w:rPr>
                <w:rFonts w:hint="default"/>
                <w:lang w:val="en-US" w:eastAsia="zh-CN"/>
              </w:rPr>
              <w:t>为新成立企业且成立时间不足</w:t>
            </w:r>
            <w:r>
              <w:rPr>
                <w:rFonts w:hint="eastAsia"/>
                <w:lang w:val="en-US" w:eastAsia="zh-CN"/>
              </w:rPr>
              <w:t>一</w:t>
            </w:r>
            <w:r>
              <w:rPr>
                <w:rFonts w:hint="default"/>
                <w:lang w:val="en-US" w:eastAsia="zh-CN"/>
              </w:rPr>
              <w:t>个月的可提供加盖公章的情况说明或其他相关证明材料亦可。</w:t>
            </w:r>
            <w:r>
              <w:rPr>
                <w:rFonts w:hint="eastAsia"/>
                <w:lang w:val="en-US" w:eastAsia="zh-CN"/>
              </w:rPr>
              <w:t>本项目不接受退休返聘人员。</w:t>
            </w:r>
          </w:p>
          <w:p w14:paraId="6F35D5D0">
            <w:pPr>
              <w:numPr>
                <w:ilvl w:val="0"/>
                <w:numId w:val="0"/>
              </w:numPr>
              <w:spacing w:line="360" w:lineRule="exact"/>
              <w:jc w:val="left"/>
              <w:rPr>
                <w:rFonts w:hint="eastAsia" w:ascii="宋体" w:hAnsi="宋体" w:eastAsia="宋体" w:cs="Times New Roman"/>
                <w:color w:val="000000"/>
                <w:szCs w:val="21"/>
                <w:lang w:eastAsia="zh-CN"/>
              </w:rPr>
            </w:pP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3</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涉及学历的，提供毕业证书复印件或扫描件及学信网查询记录截图（如较早颁发的毕业证书，学信网无法查询的，可提供毕业院校或教育或人社部门等颁发机构或监管机构等出具的证明，如海外留学（含港澳台人）学位无法通过学信网站查询的，应当提供教育部留学服务中心出具的国外学历认证证书以及教育部留学服务中心官网查询截图。若证明文件为其它语言，必须附中文译文，以中文译文为准）；</w:t>
            </w:r>
            <w:r>
              <w:rPr>
                <w:rFonts w:hint="eastAsia" w:ascii="宋体" w:hAnsi="宋体" w:eastAsia="宋体" w:cs="Times New Roman"/>
                <w:color w:val="000000"/>
                <w:szCs w:val="21"/>
                <w:lang w:eastAsia="zh-CN"/>
              </w:rPr>
              <w:t>未提供证明材料的</w:t>
            </w:r>
            <w:r>
              <w:rPr>
                <w:rFonts w:hint="eastAsia" w:ascii="宋体" w:hAnsi="宋体" w:eastAsia="宋体" w:cs="Times New Roman"/>
                <w:color w:val="000000"/>
                <w:szCs w:val="21"/>
                <w:lang w:val="en-US" w:eastAsia="zh-CN"/>
              </w:rPr>
              <w:t>或证明材料不清晰不完整的</w:t>
            </w:r>
            <w:r>
              <w:rPr>
                <w:rFonts w:hint="eastAsia" w:ascii="宋体" w:hAnsi="宋体" w:eastAsia="宋体" w:cs="Times New Roman"/>
                <w:color w:val="000000"/>
                <w:szCs w:val="21"/>
                <w:lang w:eastAsia="zh-CN"/>
              </w:rPr>
              <w:t>，不得分。</w:t>
            </w:r>
          </w:p>
          <w:p w14:paraId="5F68E577">
            <w:pPr>
              <w:pStyle w:val="2"/>
              <w:rPr>
                <w:rFonts w:hint="default"/>
                <w:lang w:val="en-US"/>
              </w:rPr>
            </w:pPr>
            <w:r>
              <w:rPr>
                <w:rFonts w:hint="eastAsia" w:ascii="宋体" w:hAnsi="宋体" w:eastAsia="宋体" w:cs="Times New Roman"/>
                <w:b w:val="0"/>
                <w:bCs w:val="0"/>
                <w:color w:val="000000"/>
                <w:sz w:val="21"/>
                <w:szCs w:val="21"/>
                <w:lang w:eastAsia="zh-CN"/>
              </w:rPr>
              <w:t>（</w:t>
            </w:r>
            <w:r>
              <w:rPr>
                <w:rFonts w:hint="eastAsia" w:ascii="宋体" w:hAnsi="宋体" w:eastAsia="宋体" w:cs="Times New Roman"/>
                <w:b w:val="0"/>
                <w:bCs w:val="0"/>
                <w:color w:val="000000"/>
                <w:sz w:val="21"/>
                <w:szCs w:val="21"/>
                <w:lang w:val="en-US" w:eastAsia="zh-CN"/>
              </w:rPr>
              <w:t>4</w:t>
            </w:r>
            <w:r>
              <w:rPr>
                <w:rFonts w:hint="eastAsia" w:ascii="宋体" w:hAnsi="宋体" w:eastAsia="宋体" w:cs="Times New Roman"/>
                <w:b w:val="0"/>
                <w:bCs w:val="0"/>
                <w:color w:val="000000"/>
                <w:sz w:val="21"/>
                <w:szCs w:val="21"/>
                <w:lang w:eastAsia="zh-CN"/>
              </w:rPr>
              <w:t>）</w:t>
            </w:r>
            <w:r>
              <w:rPr>
                <w:rFonts w:hint="eastAsia" w:ascii="宋体" w:hAnsi="宋体" w:eastAsia="宋体" w:cs="Times New Roman"/>
                <w:b w:val="0"/>
                <w:bCs w:val="0"/>
                <w:color w:val="000000"/>
                <w:sz w:val="21"/>
                <w:szCs w:val="21"/>
                <w:lang w:val="en-US" w:eastAsia="zh-CN"/>
              </w:rPr>
              <w:t>未提供或提供的不满足要求的，不得分。</w:t>
            </w:r>
          </w:p>
        </w:tc>
      </w:tr>
      <w:tr w14:paraId="0068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37" w:type="pct"/>
            <w:vMerge w:val="restart"/>
            <w:noWrap w:val="0"/>
            <w:vAlign w:val="top"/>
          </w:tcPr>
          <w:p w14:paraId="3D06359E">
            <w:pPr>
              <w:wordWrap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p>
        </w:tc>
        <w:tc>
          <w:tcPr>
            <w:tcW w:w="1774" w:type="pct"/>
            <w:gridSpan w:val="3"/>
            <w:noWrap w:val="0"/>
            <w:vAlign w:val="top"/>
          </w:tcPr>
          <w:p w14:paraId="09281C4F">
            <w:pPr>
              <w:wordWrap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商务部分</w:t>
            </w:r>
          </w:p>
        </w:tc>
        <w:tc>
          <w:tcPr>
            <w:tcW w:w="2887" w:type="pct"/>
            <w:noWrap w:val="0"/>
            <w:vAlign w:val="top"/>
          </w:tcPr>
          <w:p w14:paraId="3C44C9B5">
            <w:pPr>
              <w:wordWrap w:val="0"/>
              <w:jc w:val="center"/>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34</w:t>
            </w:r>
          </w:p>
        </w:tc>
      </w:tr>
      <w:tr w14:paraId="57AC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37" w:type="pct"/>
            <w:vMerge w:val="continue"/>
            <w:shd w:val="clear" w:color="auto" w:fill="E6EFFA"/>
            <w:noWrap w:val="0"/>
            <w:vAlign w:val="center"/>
          </w:tcPr>
          <w:p w14:paraId="70A2551D">
            <w:pPr>
              <w:rPr>
                <w:rFonts w:hint="eastAsia" w:ascii="宋体" w:hAnsi="宋体" w:eastAsia="宋体" w:cs="宋体"/>
                <w:b/>
                <w:bCs/>
                <w:color w:val="auto"/>
                <w:sz w:val="21"/>
                <w:szCs w:val="21"/>
              </w:rPr>
            </w:pPr>
          </w:p>
        </w:tc>
        <w:tc>
          <w:tcPr>
            <w:tcW w:w="467" w:type="pct"/>
            <w:shd w:val="clear" w:color="auto" w:fill="E6EFFA"/>
            <w:noWrap w:val="0"/>
            <w:vAlign w:val="center"/>
          </w:tcPr>
          <w:p w14:paraId="6ACAE59D">
            <w:pPr>
              <w:wordWrap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784" w:type="pct"/>
            <w:shd w:val="clear" w:color="auto" w:fill="E6EFFA"/>
            <w:noWrap w:val="0"/>
            <w:vAlign w:val="center"/>
          </w:tcPr>
          <w:p w14:paraId="71EB0512">
            <w:pPr>
              <w:wordWrap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22" w:type="pct"/>
            <w:shd w:val="clear" w:color="auto" w:fill="E6EFFA"/>
            <w:noWrap w:val="0"/>
            <w:vAlign w:val="center"/>
          </w:tcPr>
          <w:p w14:paraId="0EAEC36C">
            <w:pPr>
              <w:wordWrap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权重(%)</w:t>
            </w:r>
          </w:p>
        </w:tc>
        <w:tc>
          <w:tcPr>
            <w:tcW w:w="2887" w:type="pct"/>
            <w:shd w:val="clear" w:color="auto" w:fill="E6EFFA"/>
            <w:noWrap w:val="0"/>
            <w:vAlign w:val="center"/>
          </w:tcPr>
          <w:p w14:paraId="58F62380">
            <w:pPr>
              <w:wordWrap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评分准则</w:t>
            </w:r>
          </w:p>
        </w:tc>
      </w:tr>
      <w:tr w14:paraId="0C9C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37" w:type="pct"/>
            <w:vMerge w:val="continue"/>
            <w:noWrap w:val="0"/>
            <w:vAlign w:val="center"/>
          </w:tcPr>
          <w:p w14:paraId="18725488">
            <w:pPr>
              <w:rPr>
                <w:rFonts w:hint="eastAsia" w:ascii="宋体" w:hAnsi="宋体" w:eastAsia="宋体" w:cs="宋体"/>
                <w:b/>
                <w:bCs/>
                <w:color w:val="auto"/>
                <w:sz w:val="21"/>
                <w:szCs w:val="21"/>
              </w:rPr>
            </w:pPr>
          </w:p>
        </w:tc>
        <w:tc>
          <w:tcPr>
            <w:tcW w:w="467" w:type="pct"/>
            <w:noWrap w:val="0"/>
            <w:vAlign w:val="center"/>
          </w:tcPr>
          <w:p w14:paraId="407894DA">
            <w:pPr>
              <w:wordWrap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84" w:type="pct"/>
            <w:noWrap w:val="0"/>
            <w:vAlign w:val="center"/>
          </w:tcPr>
          <w:p w14:paraId="71419350">
            <w:pPr>
              <w:wordWrap w:val="0"/>
              <w:jc w:val="center"/>
              <w:rPr>
                <w:rFonts w:hint="eastAsia" w:ascii="宋体" w:hAnsi="宋体" w:eastAsia="宋体" w:cs="宋体"/>
                <w:color w:val="auto"/>
                <w:sz w:val="21"/>
                <w:szCs w:val="21"/>
              </w:rPr>
            </w:pPr>
            <w:r>
              <w:rPr>
                <w:rFonts w:hint="eastAsia" w:ascii="宋体" w:hAnsi="宋体" w:cs="宋体"/>
                <w:color w:val="000000"/>
                <w:kern w:val="0"/>
                <w:szCs w:val="21"/>
              </w:rPr>
              <w:t>同类项目</w:t>
            </w:r>
            <w:r>
              <w:rPr>
                <w:rFonts w:ascii="宋体" w:hAnsi="宋体" w:cs="宋体"/>
                <w:color w:val="000000"/>
                <w:kern w:val="0"/>
                <w:szCs w:val="21"/>
              </w:rPr>
              <w:t>经验</w:t>
            </w:r>
            <w:r>
              <w:rPr>
                <w:rFonts w:hint="eastAsia" w:ascii="宋体" w:hAnsi="宋体" w:cs="宋体"/>
                <w:color w:val="000000"/>
                <w:kern w:val="0"/>
                <w:szCs w:val="21"/>
                <w:lang w:eastAsia="zh-CN"/>
              </w:rPr>
              <w:t>及服务能力</w:t>
            </w:r>
          </w:p>
        </w:tc>
        <w:tc>
          <w:tcPr>
            <w:tcW w:w="522" w:type="pct"/>
            <w:noWrap w:val="0"/>
            <w:vAlign w:val="center"/>
          </w:tcPr>
          <w:p w14:paraId="339FEFC4">
            <w:pPr>
              <w:snapToGrid w:val="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16</w:t>
            </w:r>
          </w:p>
        </w:tc>
        <w:tc>
          <w:tcPr>
            <w:tcW w:w="2887" w:type="pct"/>
            <w:noWrap w:val="0"/>
            <w:vAlign w:val="top"/>
          </w:tcPr>
          <w:p w14:paraId="118D284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lang w:eastAsia="zh-CN"/>
              </w:rPr>
            </w:pPr>
            <w:r>
              <w:rPr>
                <w:rFonts w:hint="eastAsia" w:ascii="Times New Roman" w:hAnsi="Times New Roman" w:eastAsia="宋体" w:cs="Times New Roman"/>
                <w:b/>
                <w:bCs/>
                <w:kern w:val="2"/>
                <w:sz w:val="21"/>
                <w:lang w:val="en-US" w:eastAsia="zh-CN" w:bidi="ar-SA"/>
              </w:rPr>
              <w:t>一、</w:t>
            </w:r>
            <w:r>
              <w:rPr>
                <w:rFonts w:hint="eastAsia"/>
                <w:b/>
                <w:bCs/>
                <w:lang w:eastAsia="zh-CN"/>
              </w:rPr>
              <w:t>评审内容：</w:t>
            </w:r>
          </w:p>
          <w:p w14:paraId="095D906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投标人202</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年1月1日至本项目</w:t>
            </w:r>
            <w:r>
              <w:rPr>
                <w:rFonts w:hint="eastAsia" w:asciiTheme="minorEastAsia" w:hAnsiTheme="minorEastAsia" w:eastAsiaTheme="minorEastAsia" w:cstheme="minorEastAsia"/>
                <w:lang w:val="en-US" w:eastAsia="zh-CN"/>
              </w:rPr>
              <w:t>投标截止</w:t>
            </w:r>
            <w:r>
              <w:rPr>
                <w:rFonts w:hint="eastAsia" w:asciiTheme="minorEastAsia" w:hAnsiTheme="minorEastAsia" w:eastAsiaTheme="minorEastAsia" w:cstheme="minorEastAsia"/>
              </w:rPr>
              <w:t>之日</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以合同签订日期为准）承接过政府行政机关或事业单位</w:t>
            </w:r>
            <w:r>
              <w:rPr>
                <w:rFonts w:hint="eastAsia" w:asciiTheme="minorEastAsia" w:hAnsiTheme="minorEastAsia" w:eastAsiaTheme="minorEastAsia" w:cstheme="minorEastAsia"/>
                <w:lang w:eastAsia="zh-CN"/>
              </w:rPr>
              <w:t>舆情监测与应对</w:t>
            </w:r>
            <w:r>
              <w:rPr>
                <w:rFonts w:hint="eastAsia" w:asciiTheme="minorEastAsia" w:hAnsiTheme="minorEastAsia" w:eastAsiaTheme="minorEastAsia" w:cstheme="minorEastAsia"/>
              </w:rPr>
              <w:t>服务项目，每提供一个得</w:t>
            </w:r>
            <w:r>
              <w:rPr>
                <w:rFonts w:hint="eastAsia" w:asciiTheme="minorEastAsia" w:hAnsiTheme="minorEastAsia" w:eastAsiaTheme="minorEastAsia" w:cstheme="minorEastAsia"/>
                <w:lang w:val="en-US" w:eastAsia="zh-CN"/>
              </w:rPr>
              <w:t>25</w:t>
            </w:r>
            <w:r>
              <w:rPr>
                <w:rFonts w:hint="eastAsia" w:asciiTheme="minorEastAsia" w:hAnsiTheme="minorEastAsia" w:eastAsiaTheme="minorEastAsia" w:cstheme="minorEastAsia"/>
              </w:rPr>
              <w:t>分，最高得</w:t>
            </w:r>
            <w:r>
              <w:rPr>
                <w:rFonts w:hint="eastAsia" w:asciiTheme="minorEastAsia" w:hAnsiTheme="minorEastAsia" w:eastAsiaTheme="minorEastAsia" w:cstheme="minorEastAsia"/>
                <w:lang w:val="en-US" w:eastAsia="zh-CN"/>
              </w:rPr>
              <w:t>75</w:t>
            </w:r>
            <w:r>
              <w:rPr>
                <w:rFonts w:hint="eastAsia" w:asciiTheme="minorEastAsia" w:hAnsiTheme="minorEastAsia" w:eastAsiaTheme="minorEastAsia" w:cstheme="minorEastAsia"/>
              </w:rPr>
              <w:t>分</w:t>
            </w:r>
            <w:r>
              <w:rPr>
                <w:rFonts w:hint="eastAsia" w:asciiTheme="minorEastAsia" w:hAnsiTheme="minorEastAsia" w:eastAsiaTheme="minorEastAsia" w:cstheme="minorEastAsia"/>
                <w:lang w:eastAsia="zh-CN"/>
              </w:rPr>
              <w:t>；</w:t>
            </w:r>
          </w:p>
          <w:p w14:paraId="31F6782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）对上述同类项目经验认定有效且能够提供客户出具的履约评价书，其评价为优或优秀或满意</w:t>
            </w:r>
            <w:r>
              <w:rPr>
                <w:rFonts w:hint="eastAsia" w:asciiTheme="minorEastAsia" w:hAnsiTheme="minorEastAsia" w:eastAsiaTheme="minorEastAsia" w:cstheme="minorEastAsia"/>
                <w:lang w:val="en-US" w:eastAsia="zh-CN"/>
              </w:rPr>
              <w:t>或为级别中最高评价</w:t>
            </w:r>
            <w:r>
              <w:rPr>
                <w:rFonts w:hint="eastAsia" w:asciiTheme="minorEastAsia" w:hAnsiTheme="minorEastAsia" w:eastAsiaTheme="minorEastAsia" w:cstheme="minorEastAsia"/>
                <w:lang w:eastAsia="zh-CN"/>
              </w:rPr>
              <w:t>的</w:t>
            </w:r>
            <w:r>
              <w:rPr>
                <w:rFonts w:hint="eastAsia" w:asciiTheme="minorEastAsia" w:hAnsiTheme="minorEastAsia" w:eastAsiaTheme="minorEastAsia" w:cstheme="minorEastAsia"/>
                <w:lang w:val="en-US" w:eastAsia="zh-CN"/>
              </w:rPr>
              <w:t>，每份评价书得12.5分，最高得25分。</w:t>
            </w:r>
          </w:p>
          <w:p w14:paraId="58B03F1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lang w:val="en-US" w:eastAsia="zh-CN"/>
              </w:rPr>
              <w:t>二、评审标准：</w:t>
            </w:r>
            <w:r>
              <w:rPr>
                <w:rFonts w:hint="eastAsia" w:asciiTheme="minorEastAsia" w:hAnsiTheme="minorEastAsia" w:eastAsiaTheme="minorEastAsia" w:cstheme="minorEastAsia"/>
                <w:lang w:val="en-US" w:eastAsia="zh-CN"/>
              </w:rPr>
              <w:t xml:space="preserve"> </w:t>
            </w:r>
          </w:p>
          <w:p w14:paraId="7CE601D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提供中标通知书或合同</w:t>
            </w:r>
            <w:r>
              <w:rPr>
                <w:rFonts w:hint="eastAsia" w:asciiTheme="minorEastAsia" w:hAnsiTheme="minorEastAsia" w:eastAsiaTheme="minorEastAsia" w:cstheme="minorEastAsia"/>
                <w:lang w:val="en-US" w:eastAsia="zh-CN"/>
              </w:rPr>
              <w:t>关键页（包括但不限于项目名称页、服务内容页、签订时间页、双方盖章页等）复印件或</w:t>
            </w:r>
            <w:r>
              <w:rPr>
                <w:rFonts w:hint="eastAsia" w:asciiTheme="minorEastAsia" w:hAnsiTheme="minorEastAsia" w:eastAsiaTheme="minorEastAsia" w:cstheme="minorEastAsia"/>
              </w:rPr>
              <w:t>扫描件等证明材料。未提供者或非主题相关的不得分</w:t>
            </w:r>
            <w:r>
              <w:rPr>
                <w:rFonts w:hint="eastAsia" w:asciiTheme="minorEastAsia" w:hAnsiTheme="minorEastAsia" w:eastAsiaTheme="minorEastAsia" w:cstheme="minorEastAsia"/>
                <w:lang w:eastAsia="zh-CN"/>
              </w:rPr>
              <w:t>。同一项目续签合同不得重复计分。</w:t>
            </w:r>
          </w:p>
          <w:p w14:paraId="1217AB28">
            <w:pPr>
              <w:numPr>
                <w:ilvl w:val="0"/>
                <w:numId w:val="0"/>
              </w:numPr>
              <w:snapToGrid/>
              <w:spacing w:line="360" w:lineRule="exact"/>
              <w:jc w:val="left"/>
              <w:rPr>
                <w:rFonts w:hint="eastAsia" w:ascii="宋体" w:hAnsi="宋体" w:eastAsia="宋体" w:cs="宋体"/>
                <w:color w:val="auto"/>
                <w:sz w:val="21"/>
                <w:szCs w:val="21"/>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）提供客户出具的履约评价书复印件</w:t>
            </w:r>
            <w:r>
              <w:rPr>
                <w:rFonts w:hint="eastAsia" w:asciiTheme="minorEastAsia" w:hAnsiTheme="minorEastAsia" w:eastAsiaTheme="minorEastAsia" w:cstheme="minorEastAsia"/>
                <w:lang w:val="en-US" w:eastAsia="zh-CN"/>
              </w:rPr>
              <w:t>或扫描件</w:t>
            </w:r>
            <w:r>
              <w:rPr>
                <w:rFonts w:hint="eastAsia" w:asciiTheme="minorEastAsia" w:hAnsiTheme="minorEastAsia" w:eastAsiaTheme="minorEastAsia" w:cstheme="minorEastAsia"/>
                <w:lang w:eastAsia="zh-CN"/>
              </w:rPr>
              <w:t>（须盖客户公章），未提供或无法判断则不得分。</w:t>
            </w:r>
          </w:p>
        </w:tc>
      </w:tr>
      <w:tr w14:paraId="4869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700" w:hRule="atLeast"/>
          <w:tblCellSpacing w:w="0" w:type="dxa"/>
          <w:jc w:val="center"/>
        </w:trPr>
        <w:tc>
          <w:tcPr>
            <w:tcW w:w="337" w:type="pct"/>
            <w:vMerge w:val="continue"/>
            <w:noWrap w:val="0"/>
            <w:vAlign w:val="center"/>
          </w:tcPr>
          <w:p w14:paraId="24BCE115">
            <w:pPr>
              <w:rPr>
                <w:rFonts w:hint="eastAsia" w:ascii="宋体" w:hAnsi="宋体" w:eastAsia="宋体" w:cs="宋体"/>
                <w:b/>
                <w:bCs/>
                <w:color w:val="auto"/>
                <w:sz w:val="21"/>
                <w:szCs w:val="21"/>
              </w:rPr>
            </w:pPr>
          </w:p>
        </w:tc>
        <w:tc>
          <w:tcPr>
            <w:tcW w:w="467" w:type="pct"/>
            <w:noWrap w:val="0"/>
            <w:vAlign w:val="center"/>
          </w:tcPr>
          <w:p w14:paraId="3F06DC24">
            <w:pPr>
              <w:wordWrap w:val="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784" w:type="pct"/>
            <w:noWrap w:val="0"/>
            <w:vAlign w:val="center"/>
          </w:tcPr>
          <w:p w14:paraId="2B9019F7">
            <w:pPr>
              <w:wordWrap w:val="0"/>
              <w:jc w:val="center"/>
              <w:rPr>
                <w:rFonts w:hint="eastAsia" w:ascii="宋体" w:hAnsi="宋体" w:eastAsia="宋体" w:cs="宋体"/>
                <w:color w:val="auto"/>
                <w:sz w:val="21"/>
                <w:szCs w:val="21"/>
                <w:lang w:val="en-US" w:eastAsia="zh-CN"/>
              </w:rPr>
            </w:pPr>
            <w:r>
              <w:rPr>
                <w:rFonts w:hint="eastAsia" w:ascii="宋体" w:hAnsi="宋体" w:cs="宋体"/>
                <w:color w:val="auto"/>
                <w:kern w:val="0"/>
                <w:szCs w:val="21"/>
                <w:lang w:eastAsia="zh-CN"/>
              </w:rPr>
              <w:t>舆情监测系统相关</w:t>
            </w:r>
            <w:r>
              <w:rPr>
                <w:rFonts w:hint="eastAsia" w:ascii="宋体" w:hAnsi="宋体" w:cs="仿宋"/>
                <w:color w:val="auto"/>
                <w:kern w:val="0"/>
                <w:szCs w:val="21"/>
                <w:lang w:eastAsia="zh-CN"/>
              </w:rPr>
              <w:t>软件证书</w:t>
            </w:r>
          </w:p>
        </w:tc>
        <w:tc>
          <w:tcPr>
            <w:tcW w:w="522" w:type="pct"/>
            <w:noWrap w:val="0"/>
            <w:vAlign w:val="center"/>
          </w:tcPr>
          <w:p w14:paraId="6CED7703">
            <w:pPr>
              <w:snapToGrid w:val="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2887" w:type="pct"/>
            <w:noWrap w:val="0"/>
            <w:vAlign w:val="top"/>
          </w:tcPr>
          <w:p w14:paraId="0634CD7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b/>
                <w:bCs/>
                <w:color w:val="auto"/>
                <w:kern w:val="0"/>
                <w:szCs w:val="21"/>
                <w:lang w:eastAsia="zh-CN"/>
              </w:rPr>
            </w:pPr>
            <w:r>
              <w:rPr>
                <w:rFonts w:hint="eastAsia" w:ascii="宋体" w:hAnsi="宋体" w:eastAsia="宋体" w:cs="宋体"/>
                <w:b/>
                <w:bCs/>
                <w:color w:val="auto"/>
                <w:kern w:val="0"/>
                <w:sz w:val="21"/>
                <w:szCs w:val="21"/>
                <w:lang w:val="en-US" w:eastAsia="zh-CN" w:bidi="ar-SA"/>
              </w:rPr>
              <w:t>一、</w:t>
            </w:r>
            <w:r>
              <w:rPr>
                <w:rFonts w:hint="eastAsia" w:ascii="宋体" w:hAnsi="宋体" w:cs="宋体"/>
                <w:b/>
                <w:bCs/>
                <w:color w:val="auto"/>
                <w:kern w:val="0"/>
                <w:szCs w:val="21"/>
                <w:lang w:eastAsia="zh-CN"/>
              </w:rPr>
              <w:t>评审内容：</w:t>
            </w:r>
          </w:p>
          <w:p w14:paraId="5BF57B3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cs="宋体"/>
                <w:color w:val="auto"/>
                <w:kern w:val="0"/>
                <w:szCs w:val="21"/>
              </w:rPr>
            </w:pPr>
            <w:r>
              <w:rPr>
                <w:rFonts w:hint="eastAsia" w:ascii="宋体" w:hAnsi="宋体" w:eastAsia="宋体" w:cs="宋体"/>
                <w:color w:val="auto"/>
                <w:kern w:val="0"/>
                <w:szCs w:val="21"/>
              </w:rPr>
              <w:t>投标人</w:t>
            </w:r>
            <w:r>
              <w:rPr>
                <w:rFonts w:hint="eastAsia" w:ascii="宋体" w:hAnsi="宋体" w:cs="宋体"/>
                <w:color w:val="auto"/>
                <w:kern w:val="0"/>
                <w:szCs w:val="21"/>
                <w:lang w:eastAsia="zh-CN"/>
              </w:rPr>
              <w:t>具有国家版权局版发的舆情监测系统相关软件著作权登记证书，每提供一个得</w:t>
            </w:r>
            <w:r>
              <w:rPr>
                <w:rFonts w:hint="eastAsia" w:ascii="宋体" w:hAnsi="宋体" w:cs="宋体"/>
                <w:color w:val="auto"/>
                <w:kern w:val="0"/>
                <w:szCs w:val="21"/>
                <w:lang w:val="en-US" w:eastAsia="zh-CN"/>
              </w:rPr>
              <w:t>50分，最高</w:t>
            </w:r>
            <w:r>
              <w:rPr>
                <w:rFonts w:hint="eastAsia" w:ascii="宋体" w:hAnsi="宋体" w:eastAsia="宋体" w:cs="宋体"/>
                <w:color w:val="auto"/>
                <w:kern w:val="0"/>
                <w:szCs w:val="21"/>
              </w:rPr>
              <w:t>得</w:t>
            </w:r>
            <w:r>
              <w:rPr>
                <w:rFonts w:hint="eastAsia" w:ascii="宋体" w:hAnsi="宋体" w:cs="宋体"/>
                <w:color w:val="auto"/>
                <w:kern w:val="0"/>
                <w:szCs w:val="21"/>
                <w:lang w:val="en-US" w:eastAsia="zh-CN"/>
              </w:rPr>
              <w:t>100</w:t>
            </w:r>
            <w:r>
              <w:rPr>
                <w:rFonts w:hint="eastAsia" w:ascii="宋体" w:hAnsi="宋体" w:eastAsia="宋体" w:cs="宋体"/>
                <w:color w:val="auto"/>
                <w:kern w:val="0"/>
                <w:szCs w:val="21"/>
              </w:rPr>
              <w:t>分。</w:t>
            </w:r>
          </w:p>
          <w:p w14:paraId="758C17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二、评审标准：</w:t>
            </w:r>
          </w:p>
          <w:p w14:paraId="1777EF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lang w:eastAsia="zh-CN"/>
              </w:rPr>
              <w:t>）如自有系统的，投标人需提供上述</w:t>
            </w:r>
            <w:r>
              <w:rPr>
                <w:rFonts w:hint="eastAsia" w:ascii="宋体" w:hAnsi="宋体" w:eastAsia="宋体" w:cs="宋体"/>
                <w:color w:val="auto"/>
                <w:kern w:val="0"/>
                <w:szCs w:val="21"/>
                <w:lang w:val="en-US" w:eastAsia="zh-CN"/>
              </w:rPr>
              <w:t>国家版权局颁发的软件著作权证书（著作权人须为投标人）复印件或扫描件并加盖投标人公章</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且</w:t>
            </w:r>
            <w:r>
              <w:rPr>
                <w:rFonts w:hint="eastAsia" w:ascii="宋体" w:hAnsi="宋体" w:eastAsia="宋体" w:cs="宋体"/>
                <w:color w:val="auto"/>
                <w:kern w:val="0"/>
                <w:szCs w:val="21"/>
              </w:rPr>
              <w:t>提供</w:t>
            </w:r>
            <w:r>
              <w:rPr>
                <w:rFonts w:hint="eastAsia" w:ascii="宋体" w:hAnsi="宋体" w:eastAsia="宋体" w:cs="宋体"/>
                <w:color w:val="auto"/>
                <w:kern w:val="0"/>
                <w:szCs w:val="21"/>
                <w:lang w:eastAsia="zh-CN"/>
              </w:rPr>
              <w:t>的</w:t>
            </w:r>
            <w:r>
              <w:rPr>
                <w:rFonts w:hint="eastAsia" w:ascii="宋体" w:hAnsi="宋体" w:eastAsia="宋体" w:cs="宋体"/>
                <w:color w:val="auto"/>
                <w:kern w:val="0"/>
                <w:szCs w:val="21"/>
                <w:lang w:val="en-US" w:eastAsia="zh-CN"/>
              </w:rPr>
              <w:t>软件著作权证书须在有效期内。</w:t>
            </w:r>
            <w:r>
              <w:rPr>
                <w:rFonts w:hint="eastAsia" w:ascii="宋体" w:hAnsi="宋体" w:eastAsia="宋体" w:cs="宋体"/>
                <w:color w:val="auto"/>
                <w:kern w:val="0"/>
                <w:szCs w:val="21"/>
              </w:rPr>
              <w:t>未提供者或非主题相关的不得分。</w:t>
            </w:r>
          </w:p>
          <w:p w14:paraId="40BDE077">
            <w:pPr>
              <w:widowControl/>
              <w:snapToGrid/>
              <w:spacing w:line="360" w:lineRule="exact"/>
              <w:jc w:val="left"/>
              <w:rPr>
                <w:rFonts w:hint="eastAsia" w:ascii="宋体" w:hAnsi="宋体" w:eastAsia="宋体" w:cs="宋体"/>
                <w:color w:val="auto"/>
                <w:sz w:val="21"/>
                <w:szCs w:val="21"/>
              </w:rPr>
            </w:pP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lang w:eastAsia="zh-CN"/>
              </w:rPr>
              <w:t>）购买或租赁的系统，投标人提供上述软件著作权证书（著作权人须为出售方</w:t>
            </w:r>
            <w:r>
              <w:rPr>
                <w:rFonts w:hint="eastAsia" w:ascii="宋体" w:hAnsi="宋体" w:eastAsia="宋体" w:cs="宋体"/>
                <w:color w:val="auto"/>
                <w:kern w:val="0"/>
                <w:szCs w:val="21"/>
                <w:lang w:val="en-US" w:eastAsia="zh-CN"/>
              </w:rPr>
              <w:t>/出租方</w:t>
            </w:r>
            <w:r>
              <w:rPr>
                <w:rFonts w:hint="eastAsia" w:ascii="宋体" w:hAnsi="宋体" w:eastAsia="宋体" w:cs="宋体"/>
                <w:color w:val="auto"/>
                <w:kern w:val="0"/>
                <w:szCs w:val="21"/>
                <w:lang w:eastAsia="zh-CN"/>
              </w:rPr>
              <w:t>）和购买</w:t>
            </w:r>
            <w:r>
              <w:rPr>
                <w:rFonts w:hint="eastAsia" w:ascii="宋体" w:hAnsi="宋体" w:eastAsia="宋体" w:cs="宋体"/>
                <w:color w:val="auto"/>
                <w:kern w:val="0"/>
                <w:szCs w:val="21"/>
                <w:lang w:val="en-US" w:eastAsia="zh-CN"/>
              </w:rPr>
              <w:t>/租赁合同及发票。</w:t>
            </w:r>
          </w:p>
        </w:tc>
      </w:tr>
      <w:tr w14:paraId="6853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700" w:hRule="atLeast"/>
          <w:tblCellSpacing w:w="0" w:type="dxa"/>
          <w:jc w:val="center"/>
        </w:trPr>
        <w:tc>
          <w:tcPr>
            <w:tcW w:w="337" w:type="pct"/>
            <w:noWrap w:val="0"/>
            <w:vAlign w:val="center"/>
          </w:tcPr>
          <w:p w14:paraId="448A51AC">
            <w:pPr>
              <w:rPr>
                <w:rFonts w:hint="eastAsia" w:ascii="宋体" w:hAnsi="宋体" w:eastAsia="宋体" w:cs="宋体"/>
                <w:b/>
                <w:bCs/>
                <w:color w:val="auto"/>
                <w:sz w:val="21"/>
                <w:szCs w:val="21"/>
              </w:rPr>
            </w:pPr>
          </w:p>
        </w:tc>
        <w:tc>
          <w:tcPr>
            <w:tcW w:w="467" w:type="pct"/>
            <w:noWrap w:val="0"/>
            <w:vAlign w:val="center"/>
          </w:tcPr>
          <w:p w14:paraId="3D6241A8">
            <w:pPr>
              <w:wordWrap w:val="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784" w:type="pct"/>
            <w:noWrap w:val="0"/>
            <w:vAlign w:val="center"/>
          </w:tcPr>
          <w:p w14:paraId="1CBA07A0">
            <w:pPr>
              <w:wordWrap w:val="0"/>
              <w:jc w:val="center"/>
              <w:rPr>
                <w:rFonts w:hint="eastAsia" w:ascii="宋体" w:hAnsi="宋体" w:cs="宋体"/>
                <w:color w:val="auto"/>
                <w:kern w:val="0"/>
                <w:szCs w:val="21"/>
                <w:lang w:eastAsia="zh-CN"/>
              </w:rPr>
            </w:pPr>
            <w:r>
              <w:rPr>
                <w:rFonts w:hint="eastAsia" w:ascii="宋体" w:hAnsi="宋体"/>
                <w:color w:val="000000"/>
                <w:szCs w:val="21"/>
                <w:lang w:eastAsia="zh-CN"/>
              </w:rPr>
              <w:t>售后服务</w:t>
            </w:r>
          </w:p>
        </w:tc>
        <w:tc>
          <w:tcPr>
            <w:tcW w:w="522" w:type="pct"/>
            <w:noWrap w:val="0"/>
            <w:vAlign w:val="center"/>
          </w:tcPr>
          <w:p w14:paraId="7EBBF739">
            <w:pPr>
              <w:snapToGrid w:val="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p>
        </w:tc>
        <w:tc>
          <w:tcPr>
            <w:tcW w:w="2887" w:type="pct"/>
            <w:noWrap w:val="0"/>
            <w:vAlign w:val="top"/>
          </w:tcPr>
          <w:p w14:paraId="69EFAD75">
            <w:pPr>
              <w:spacing w:line="440" w:lineRule="exact"/>
              <w:ind w:firstLine="0" w:firstLine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一、评审内容：</w:t>
            </w:r>
          </w:p>
          <w:p w14:paraId="1F00B92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olor w:val="000000"/>
                <w:szCs w:val="21"/>
              </w:rPr>
            </w:pPr>
            <w:r>
              <w:rPr>
                <w:rFonts w:hint="eastAsia" w:ascii="宋体" w:hAnsi="宋体" w:eastAsia="宋体"/>
                <w:color w:val="000000"/>
                <w:szCs w:val="21"/>
              </w:rPr>
              <w:t>对投标文件中</w:t>
            </w:r>
            <w:r>
              <w:rPr>
                <w:rFonts w:hint="eastAsia" w:ascii="宋体" w:hAnsi="宋体" w:eastAsia="宋体"/>
                <w:color w:val="000000"/>
                <w:szCs w:val="21"/>
                <w:lang w:val="en-US" w:eastAsia="zh-CN"/>
              </w:rPr>
              <w:t>的</w:t>
            </w:r>
            <w:r>
              <w:rPr>
                <w:rFonts w:hint="eastAsia" w:ascii="宋体" w:hAnsi="宋体" w:eastAsia="宋体" w:cs="仿宋"/>
                <w:color w:val="000000"/>
                <w:kern w:val="0"/>
                <w:szCs w:val="21"/>
                <w:lang w:val="en-US" w:eastAsia="zh-CN"/>
              </w:rPr>
              <w:t>售后</w:t>
            </w:r>
            <w:r>
              <w:rPr>
                <w:rFonts w:hint="eastAsia" w:ascii="宋体" w:hAnsi="宋体" w:cs="仿宋"/>
                <w:color w:val="000000"/>
                <w:kern w:val="0"/>
                <w:szCs w:val="21"/>
              </w:rPr>
              <w:t>服务计划</w:t>
            </w:r>
            <w:r>
              <w:rPr>
                <w:rFonts w:hint="eastAsia" w:ascii="宋体" w:hAnsi="宋体" w:eastAsia="宋体"/>
                <w:color w:val="000000"/>
                <w:szCs w:val="21"/>
              </w:rPr>
              <w:t>进行综合评价：</w:t>
            </w:r>
          </w:p>
          <w:p w14:paraId="78AA91D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仿宋"/>
                <w:color w:val="000000"/>
                <w:kern w:val="0"/>
                <w:szCs w:val="21"/>
                <w:lang w:eastAsia="zh-CN"/>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1</w:t>
            </w:r>
            <w:r>
              <w:rPr>
                <w:rFonts w:hint="eastAsia" w:ascii="宋体" w:hAnsi="宋体" w:cs="宋体"/>
                <w:color w:val="000000"/>
                <w:kern w:val="0"/>
                <w:szCs w:val="21"/>
                <w:lang w:eastAsia="zh-CN"/>
              </w:rPr>
              <w:t>）</w:t>
            </w:r>
            <w:r>
              <w:rPr>
                <w:rFonts w:hint="eastAsia" w:ascii="宋体" w:hAnsi="宋体" w:cs="仿宋"/>
                <w:color w:val="000000"/>
                <w:kern w:val="0"/>
                <w:szCs w:val="21"/>
              </w:rPr>
              <w:t>时间周期</w:t>
            </w:r>
            <w:r>
              <w:rPr>
                <w:rFonts w:hint="eastAsia" w:ascii="宋体" w:hAnsi="宋体" w:cs="仿宋"/>
                <w:color w:val="000000"/>
                <w:kern w:val="0"/>
                <w:szCs w:val="21"/>
                <w:lang w:eastAsia="zh-CN"/>
              </w:rPr>
              <w:t>；</w:t>
            </w:r>
          </w:p>
          <w:p w14:paraId="6BEDDA5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s="仿宋"/>
                <w:color w:val="000000"/>
                <w:kern w:val="0"/>
                <w:szCs w:val="21"/>
              </w:rPr>
            </w:pPr>
            <w:r>
              <w:rPr>
                <w:rFonts w:hint="eastAsia" w:ascii="宋体" w:hAnsi="宋体" w:cs="仿宋"/>
                <w:color w:val="000000"/>
                <w:kern w:val="0"/>
                <w:szCs w:val="21"/>
                <w:lang w:eastAsia="zh-CN"/>
              </w:rPr>
              <w:t>（</w:t>
            </w:r>
            <w:r>
              <w:rPr>
                <w:rFonts w:hint="eastAsia" w:ascii="宋体" w:hAnsi="宋体" w:cs="仿宋"/>
                <w:color w:val="000000"/>
                <w:kern w:val="0"/>
                <w:szCs w:val="21"/>
                <w:lang w:val="en-US" w:eastAsia="zh-CN"/>
              </w:rPr>
              <w:t>2</w:t>
            </w:r>
            <w:r>
              <w:rPr>
                <w:rFonts w:hint="eastAsia" w:ascii="宋体" w:hAnsi="宋体" w:cs="仿宋"/>
                <w:color w:val="000000"/>
                <w:kern w:val="0"/>
                <w:szCs w:val="21"/>
                <w:lang w:eastAsia="zh-CN"/>
              </w:rPr>
              <w:t>）</w:t>
            </w:r>
            <w:r>
              <w:rPr>
                <w:rFonts w:hint="eastAsia" w:ascii="宋体" w:hAnsi="宋体" w:cs="仿宋"/>
                <w:color w:val="000000"/>
                <w:kern w:val="0"/>
                <w:szCs w:val="21"/>
              </w:rPr>
              <w:t>服务承诺</w:t>
            </w:r>
            <w:r>
              <w:rPr>
                <w:rFonts w:hint="eastAsia" w:ascii="宋体" w:hAnsi="宋体" w:cs="仿宋"/>
                <w:color w:val="000000"/>
                <w:kern w:val="0"/>
                <w:szCs w:val="21"/>
                <w:lang w:eastAsia="zh-CN"/>
              </w:rPr>
              <w:t>；</w:t>
            </w:r>
          </w:p>
          <w:p w14:paraId="79F55D7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s="仿宋"/>
                <w:color w:val="000000"/>
                <w:kern w:val="0"/>
                <w:szCs w:val="21"/>
              </w:rPr>
            </w:pPr>
            <w:r>
              <w:rPr>
                <w:rFonts w:hint="eastAsia" w:ascii="宋体" w:hAnsi="宋体" w:cs="仿宋"/>
                <w:color w:val="000000"/>
                <w:kern w:val="0"/>
                <w:szCs w:val="21"/>
                <w:lang w:eastAsia="zh-CN"/>
              </w:rPr>
              <w:t>（</w:t>
            </w:r>
            <w:r>
              <w:rPr>
                <w:rFonts w:hint="eastAsia" w:ascii="宋体" w:hAnsi="宋体" w:cs="仿宋"/>
                <w:color w:val="000000"/>
                <w:kern w:val="0"/>
                <w:szCs w:val="21"/>
                <w:lang w:val="en-US" w:eastAsia="zh-CN"/>
              </w:rPr>
              <w:t>3</w:t>
            </w:r>
            <w:r>
              <w:rPr>
                <w:rFonts w:hint="eastAsia" w:ascii="宋体" w:hAnsi="宋体" w:cs="仿宋"/>
                <w:color w:val="000000"/>
                <w:kern w:val="0"/>
                <w:szCs w:val="21"/>
                <w:lang w:eastAsia="zh-CN"/>
              </w:rPr>
              <w:t>）</w:t>
            </w:r>
            <w:r>
              <w:rPr>
                <w:rFonts w:hint="eastAsia" w:ascii="宋体" w:hAnsi="宋体" w:cs="仿宋"/>
                <w:color w:val="000000"/>
                <w:kern w:val="0"/>
                <w:szCs w:val="21"/>
              </w:rPr>
              <w:t>诚信等内容</w:t>
            </w:r>
            <w:r>
              <w:rPr>
                <w:rFonts w:hint="eastAsia" w:ascii="宋体" w:hAnsi="宋体" w:cs="仿宋"/>
                <w:color w:val="000000"/>
                <w:kern w:val="0"/>
                <w:szCs w:val="21"/>
                <w:lang w:eastAsia="zh-CN"/>
              </w:rPr>
              <w:t>；</w:t>
            </w:r>
          </w:p>
          <w:p w14:paraId="18B0842C">
            <w:pPr>
              <w:spacing w:line="440" w:lineRule="exact"/>
              <w:ind w:firstLine="0" w:firstLineChars="0"/>
              <w:rPr>
                <w:rFonts w:hint="eastAsia" w:ascii="宋体" w:hAnsi="宋体" w:cs="宋体"/>
                <w:b/>
                <w:bCs/>
                <w:color w:val="auto"/>
                <w:sz w:val="21"/>
                <w:szCs w:val="21"/>
                <w:lang w:val="en-US" w:eastAsia="zh-CN"/>
              </w:rPr>
            </w:pPr>
            <w:r>
              <w:rPr>
                <w:rFonts w:hint="eastAsia" w:ascii="宋体" w:hAnsi="宋体" w:eastAsia="宋体" w:cs="宋体"/>
                <w:b/>
                <w:bCs/>
                <w:color w:val="auto"/>
                <w:sz w:val="21"/>
                <w:szCs w:val="21"/>
                <w:lang w:val="en-US" w:eastAsia="zh-CN"/>
              </w:rPr>
              <w:t>二、评审标准</w:t>
            </w:r>
            <w:r>
              <w:rPr>
                <w:rFonts w:hint="eastAsia" w:ascii="宋体" w:hAnsi="宋体" w:cs="宋体"/>
                <w:b/>
                <w:bCs/>
                <w:color w:val="auto"/>
                <w:sz w:val="21"/>
                <w:szCs w:val="21"/>
                <w:lang w:val="en-US" w:eastAsia="zh-CN"/>
              </w:rPr>
              <w:t>：</w:t>
            </w:r>
          </w:p>
          <w:p w14:paraId="18D0B3AD">
            <w:pPr>
              <w:widowControl/>
              <w:numPr>
                <w:ilvl w:val="-1"/>
                <w:numId w:val="0"/>
              </w:numPr>
              <w:spacing w:line="360" w:lineRule="exact"/>
              <w:ind w:firstLine="0" w:firstLineChars="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（一）满足以上3项要求得60分，满足以上任意2项要求得40分，满足以上任意1项要求得20分，其他情况不得分。</w:t>
            </w:r>
          </w:p>
          <w:p w14:paraId="0FCC2486">
            <w:pPr>
              <w:keepNext w:val="0"/>
              <w:keepLines w:val="0"/>
              <w:pageBreakBefore w:val="0"/>
              <w:widowControl/>
              <w:numPr>
                <w:ilvl w:val="-1"/>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 w:val="21"/>
                <w:szCs w:val="21"/>
                <w:lang w:val="en-US" w:eastAsia="zh-CN"/>
              </w:rPr>
              <w:t>（二）在此基础上，</w:t>
            </w:r>
            <w:r>
              <w:rPr>
                <w:rFonts w:hint="eastAsia" w:ascii="宋体" w:hAnsi="宋体" w:eastAsia="宋体" w:cs="宋体"/>
                <w:color w:val="auto"/>
                <w:kern w:val="0"/>
                <w:szCs w:val="21"/>
              </w:rPr>
              <w:t>对</w:t>
            </w:r>
            <w:r>
              <w:rPr>
                <w:rFonts w:hint="eastAsia" w:ascii="宋体" w:hAnsi="宋体" w:eastAsia="宋体" w:cs="宋体"/>
                <w:color w:val="auto"/>
                <w:kern w:val="0"/>
                <w:szCs w:val="21"/>
                <w:lang w:val="en-US" w:eastAsia="zh-CN"/>
              </w:rPr>
              <w:t>服务计划</w:t>
            </w:r>
            <w:r>
              <w:rPr>
                <w:rFonts w:hint="eastAsia" w:ascii="宋体" w:hAnsi="宋体" w:eastAsia="宋体" w:cs="宋体"/>
                <w:color w:val="auto"/>
                <w:kern w:val="0"/>
                <w:szCs w:val="21"/>
              </w:rPr>
              <w:t xml:space="preserve">评分： </w:t>
            </w:r>
          </w:p>
          <w:p w14:paraId="02A47CF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 xml:space="preserve">（1）投标文件响应内容全面； </w:t>
            </w:r>
          </w:p>
          <w:p w14:paraId="176CDE4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 xml:space="preserve">（2）投标文件响应内容具体； </w:t>
            </w:r>
          </w:p>
          <w:p w14:paraId="48A8576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 xml:space="preserve">（3）投标文件响应内容针对性强； </w:t>
            </w:r>
          </w:p>
          <w:p w14:paraId="240AC39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 xml:space="preserve">（4）投标文件响应内容科学合理； </w:t>
            </w:r>
          </w:p>
          <w:p w14:paraId="69344FF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 xml:space="preserve">（5）投标文件响应内容可操作性强。 </w:t>
            </w:r>
          </w:p>
          <w:p w14:paraId="216F4C0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满足以上五项要求的评价为优，得</w:t>
            </w:r>
            <w:r>
              <w:rPr>
                <w:rFonts w:hint="eastAsia" w:ascii="宋体" w:hAnsi="宋体" w:eastAsia="宋体" w:cs="宋体"/>
                <w:color w:val="auto"/>
                <w:kern w:val="0"/>
                <w:szCs w:val="21"/>
                <w:lang w:val="en-US" w:eastAsia="zh-CN"/>
              </w:rPr>
              <w:t>40</w:t>
            </w:r>
            <w:r>
              <w:rPr>
                <w:rFonts w:hint="eastAsia" w:ascii="宋体" w:hAnsi="宋体" w:eastAsia="宋体" w:cs="宋体"/>
                <w:color w:val="auto"/>
                <w:kern w:val="0"/>
                <w:szCs w:val="21"/>
              </w:rPr>
              <w:t xml:space="preserve">分。 </w:t>
            </w:r>
          </w:p>
          <w:p w14:paraId="0A65E90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满足以上四项要求的评价为良，得</w:t>
            </w:r>
            <w:r>
              <w:rPr>
                <w:rFonts w:hint="eastAsia" w:ascii="宋体" w:hAnsi="宋体" w:eastAsia="宋体" w:cs="宋体"/>
                <w:color w:val="auto"/>
                <w:kern w:val="0"/>
                <w:szCs w:val="21"/>
                <w:lang w:val="en-US" w:eastAsia="zh-CN"/>
              </w:rPr>
              <w:t>30</w:t>
            </w:r>
            <w:r>
              <w:rPr>
                <w:rFonts w:hint="eastAsia" w:ascii="宋体" w:hAnsi="宋体" w:eastAsia="宋体" w:cs="宋体"/>
                <w:color w:val="auto"/>
                <w:kern w:val="0"/>
                <w:szCs w:val="21"/>
              </w:rPr>
              <w:t xml:space="preserve">分。 </w:t>
            </w:r>
          </w:p>
          <w:p w14:paraId="5E792E5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满足以上三项要求的评价为中，得</w:t>
            </w:r>
            <w:r>
              <w:rPr>
                <w:rFonts w:hint="eastAsia" w:ascii="宋体" w:hAnsi="宋体" w:eastAsia="宋体" w:cs="宋体"/>
                <w:color w:val="auto"/>
                <w:kern w:val="0"/>
                <w:szCs w:val="21"/>
                <w:lang w:val="en-US" w:eastAsia="zh-CN"/>
              </w:rPr>
              <w:t>20</w:t>
            </w:r>
            <w:r>
              <w:rPr>
                <w:rFonts w:hint="eastAsia" w:ascii="宋体" w:hAnsi="宋体" w:eastAsia="宋体" w:cs="宋体"/>
                <w:color w:val="auto"/>
                <w:kern w:val="0"/>
                <w:szCs w:val="21"/>
              </w:rPr>
              <w:t xml:space="preserve">分。 </w:t>
            </w:r>
          </w:p>
          <w:p w14:paraId="78AED914">
            <w:pPr>
              <w:widowControl/>
              <w:snapToGrid/>
              <w:spacing w:line="36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其它情况的评价为差，不得分。</w:t>
            </w:r>
          </w:p>
          <w:p w14:paraId="71F58D70">
            <w:pPr>
              <w:widowControl/>
              <w:snapToGrid/>
              <w:spacing w:line="360" w:lineRule="exact"/>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评审为差专家须书面说明理由，并记录在档。未提供售后服务的不得分。</w:t>
            </w:r>
          </w:p>
        </w:tc>
      </w:tr>
      <w:tr w14:paraId="5860F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37" w:type="pct"/>
            <w:noWrap w:val="0"/>
            <w:vAlign w:val="top"/>
          </w:tcPr>
          <w:p w14:paraId="7536AF63">
            <w:pPr>
              <w:wordWrap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4</w:t>
            </w:r>
          </w:p>
        </w:tc>
        <w:tc>
          <w:tcPr>
            <w:tcW w:w="1774" w:type="pct"/>
            <w:gridSpan w:val="3"/>
            <w:noWrap w:val="0"/>
            <w:vAlign w:val="top"/>
          </w:tcPr>
          <w:p w14:paraId="58DECA76">
            <w:pPr>
              <w:wordWrap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诚信情况</w:t>
            </w:r>
          </w:p>
        </w:tc>
        <w:tc>
          <w:tcPr>
            <w:tcW w:w="2887" w:type="pct"/>
            <w:noWrap w:val="0"/>
            <w:vAlign w:val="top"/>
          </w:tcPr>
          <w:p w14:paraId="237FAE99">
            <w:pPr>
              <w:wordWrap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5</w:t>
            </w:r>
          </w:p>
        </w:tc>
      </w:tr>
      <w:tr w14:paraId="56A1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37" w:type="pct"/>
            <w:vMerge w:val="restart"/>
            <w:shd w:val="clear" w:color="auto" w:fill="auto"/>
            <w:noWrap w:val="0"/>
            <w:vAlign w:val="center"/>
          </w:tcPr>
          <w:p w14:paraId="3FABF69E">
            <w:pPr>
              <w:rPr>
                <w:rFonts w:hint="eastAsia" w:ascii="宋体" w:hAnsi="宋体" w:eastAsia="宋体" w:cs="宋体"/>
                <w:b/>
                <w:bCs/>
                <w:color w:val="auto"/>
                <w:sz w:val="21"/>
                <w:szCs w:val="21"/>
              </w:rPr>
            </w:pPr>
          </w:p>
        </w:tc>
        <w:tc>
          <w:tcPr>
            <w:tcW w:w="467" w:type="pct"/>
            <w:shd w:val="clear" w:color="auto" w:fill="E6EFFA"/>
            <w:noWrap w:val="0"/>
            <w:vAlign w:val="center"/>
          </w:tcPr>
          <w:p w14:paraId="30AD66BB">
            <w:pPr>
              <w:wordWrap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784" w:type="pct"/>
            <w:shd w:val="clear" w:color="auto" w:fill="E6EFFA"/>
            <w:noWrap w:val="0"/>
            <w:vAlign w:val="center"/>
          </w:tcPr>
          <w:p w14:paraId="77292E96">
            <w:pPr>
              <w:wordWrap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22" w:type="pct"/>
            <w:shd w:val="clear" w:color="auto" w:fill="E6EFFA"/>
            <w:noWrap w:val="0"/>
            <w:vAlign w:val="center"/>
          </w:tcPr>
          <w:p w14:paraId="0489582E">
            <w:pPr>
              <w:wordWrap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权重(%)</w:t>
            </w:r>
          </w:p>
        </w:tc>
        <w:tc>
          <w:tcPr>
            <w:tcW w:w="2887" w:type="pct"/>
            <w:shd w:val="clear" w:color="auto" w:fill="E6EFFA"/>
            <w:noWrap w:val="0"/>
            <w:vAlign w:val="center"/>
          </w:tcPr>
          <w:p w14:paraId="43BF442F">
            <w:pPr>
              <w:wordWrap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评分准则</w:t>
            </w:r>
          </w:p>
        </w:tc>
      </w:tr>
      <w:tr w14:paraId="4539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37" w:type="pct"/>
            <w:vMerge w:val="continue"/>
            <w:shd w:val="clear" w:color="auto" w:fill="auto"/>
            <w:noWrap w:val="0"/>
            <w:vAlign w:val="center"/>
          </w:tcPr>
          <w:p w14:paraId="6A2B7527">
            <w:pPr>
              <w:rPr>
                <w:rFonts w:hint="eastAsia" w:ascii="宋体" w:hAnsi="宋体" w:eastAsia="宋体" w:cs="宋体"/>
                <w:b/>
                <w:bCs/>
                <w:color w:val="auto"/>
                <w:sz w:val="21"/>
                <w:szCs w:val="21"/>
              </w:rPr>
            </w:pPr>
          </w:p>
        </w:tc>
        <w:tc>
          <w:tcPr>
            <w:tcW w:w="467" w:type="pct"/>
            <w:noWrap w:val="0"/>
            <w:vAlign w:val="center"/>
          </w:tcPr>
          <w:p w14:paraId="06EE74E1">
            <w:pPr>
              <w:wordWrap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84" w:type="pct"/>
            <w:noWrap w:val="0"/>
            <w:vAlign w:val="center"/>
          </w:tcPr>
          <w:p w14:paraId="24277345">
            <w:pPr>
              <w:wordWrap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诚信情况</w:t>
            </w:r>
          </w:p>
        </w:tc>
        <w:tc>
          <w:tcPr>
            <w:tcW w:w="522" w:type="pct"/>
            <w:noWrap w:val="0"/>
            <w:vAlign w:val="center"/>
          </w:tcPr>
          <w:p w14:paraId="4E02B059">
            <w:pPr>
              <w:wordWrap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887" w:type="pct"/>
            <w:noWrap w:val="0"/>
            <w:vAlign w:val="top"/>
          </w:tcPr>
          <w:p w14:paraId="0E10C165">
            <w:pPr>
              <w:spacing w:line="440" w:lineRule="exact"/>
              <w:ind w:firstLine="0" w:firstLine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一、评审内容：</w:t>
            </w:r>
          </w:p>
          <w:p w14:paraId="11304E50">
            <w:pPr>
              <w:widowControl/>
              <w:snapToGrid/>
              <w:spacing w:line="36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4CA48D79">
            <w:pPr>
              <w:spacing w:line="440" w:lineRule="exact"/>
              <w:ind w:firstLine="0" w:firstLineChars="0"/>
              <w:rPr>
                <w:rFonts w:hint="eastAsia" w:ascii="宋体" w:hAnsi="宋体" w:cs="宋体"/>
                <w:b/>
                <w:bCs/>
                <w:color w:val="auto"/>
                <w:sz w:val="21"/>
                <w:szCs w:val="21"/>
                <w:lang w:val="en-US" w:eastAsia="zh-CN"/>
              </w:rPr>
            </w:pPr>
            <w:r>
              <w:rPr>
                <w:rFonts w:hint="eastAsia" w:ascii="宋体" w:hAnsi="宋体" w:eastAsia="宋体" w:cs="宋体"/>
                <w:b/>
                <w:bCs/>
                <w:color w:val="auto"/>
                <w:sz w:val="21"/>
                <w:szCs w:val="21"/>
                <w:lang w:val="en-US" w:eastAsia="zh-CN"/>
              </w:rPr>
              <w:t>二、评审标准</w:t>
            </w:r>
            <w:r>
              <w:rPr>
                <w:rFonts w:hint="eastAsia" w:ascii="宋体" w:hAnsi="宋体" w:cs="宋体"/>
                <w:b/>
                <w:bCs/>
                <w:color w:val="auto"/>
                <w:sz w:val="21"/>
                <w:szCs w:val="21"/>
                <w:lang w:val="en-US" w:eastAsia="zh-CN"/>
              </w:rPr>
              <w:t>：</w:t>
            </w:r>
          </w:p>
          <w:p w14:paraId="5A565409">
            <w:pPr>
              <w:widowControl/>
              <w:snapToGrid/>
              <w:spacing w:line="360" w:lineRule="exact"/>
              <w:jc w:val="left"/>
              <w:rPr>
                <w:rFonts w:hint="eastAsia" w:ascii="宋体" w:hAnsi="宋体" w:eastAsia="宋体" w:cs="宋体"/>
                <w:color w:val="auto"/>
                <w:sz w:val="21"/>
                <w:szCs w:val="21"/>
              </w:rPr>
            </w:pPr>
            <w:r>
              <w:rPr>
                <w:rFonts w:hint="eastAsia" w:ascii="宋体" w:hAnsi="宋体" w:eastAsia="宋体" w:cs="宋体"/>
                <w:color w:val="auto"/>
                <w:kern w:val="0"/>
                <w:szCs w:val="21"/>
              </w:rPr>
              <w:t>查询渠道：通过“信用中国”（www.creditchina.gov.cn，下载信用信息报告）、“中国政府采购网”（www.ccgp.gov.cn）以及“深圳市政府采购监管网”（http://zfcg.sz.gov.cn）查询供应商信用信息，信用信息以开标当日的查询结果为准。</w:t>
            </w:r>
          </w:p>
        </w:tc>
      </w:tr>
    </w:tbl>
    <w:p w14:paraId="7FD05119">
      <w:r>
        <w:rPr>
          <w:rFonts w:hint="eastAsia"/>
        </w:rPr>
        <w:br w:type="page"/>
      </w:r>
    </w:p>
    <w:p w14:paraId="71E86C52">
      <w:pPr>
        <w:pStyle w:val="3"/>
      </w:pPr>
      <w:r>
        <w:rPr>
          <w:rFonts w:hint="eastAsia"/>
        </w:rPr>
        <w:t>目   录</w:t>
      </w:r>
    </w:p>
    <w:p w14:paraId="60666C2C">
      <w:pPr>
        <w:outlineLvl w:val="0"/>
        <w:rPr>
          <w:b/>
          <w:sz w:val="24"/>
        </w:rPr>
      </w:pPr>
      <w:r>
        <w:rPr>
          <w:rFonts w:hint="eastAsia"/>
          <w:b/>
          <w:sz w:val="24"/>
        </w:rPr>
        <w:t>第一册  专用条款</w:t>
      </w:r>
    </w:p>
    <w:p w14:paraId="45FCE4F1">
      <w:pPr>
        <w:rPr>
          <w:sz w:val="24"/>
        </w:rPr>
      </w:pPr>
      <w:r>
        <w:rPr>
          <w:rFonts w:hint="eastAsia"/>
          <w:sz w:val="24"/>
        </w:rPr>
        <w:t xml:space="preserve">          关键信息</w:t>
      </w:r>
    </w:p>
    <w:p w14:paraId="53DEB243">
      <w:pPr>
        <w:ind w:left="630" w:leftChars="300" w:firstLine="630" w:firstLineChars="300"/>
        <w:rPr>
          <w:rFonts w:ascii="宋体" w:hAnsi="宋体"/>
          <w:szCs w:val="21"/>
        </w:rPr>
      </w:pPr>
      <w:r>
        <w:rPr>
          <w:rFonts w:hint="eastAsia" w:ascii="宋体" w:hAnsi="宋体"/>
          <w:szCs w:val="21"/>
        </w:rPr>
        <w:t>第一章  招标公告</w:t>
      </w:r>
    </w:p>
    <w:p w14:paraId="2B816B70">
      <w:pPr>
        <w:ind w:left="630" w:leftChars="300" w:firstLine="630" w:firstLineChars="300"/>
        <w:rPr>
          <w:rFonts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14:paraId="08AE117B">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155580F2">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1D895232">
      <w:pPr>
        <w:ind w:left="630" w:leftChars="300" w:firstLine="630" w:firstLineChars="300"/>
        <w:rPr>
          <w:rFonts w:ascii="宋体" w:hAnsi="宋体"/>
          <w:szCs w:val="21"/>
        </w:rPr>
      </w:pPr>
      <w:r>
        <w:rPr>
          <w:rFonts w:hint="eastAsia" w:ascii="宋体" w:hAnsi="宋体"/>
          <w:szCs w:val="21"/>
        </w:rPr>
        <w:t>第五章  合同条款及格式</w:t>
      </w:r>
    </w:p>
    <w:p w14:paraId="3F2A8147">
      <w:pPr>
        <w:rPr>
          <w:b/>
          <w:sz w:val="24"/>
        </w:rPr>
      </w:pPr>
    </w:p>
    <w:p w14:paraId="64AAD3B3">
      <w:pPr>
        <w:outlineLvl w:val="0"/>
        <w:rPr>
          <w:b/>
          <w:sz w:val="24"/>
        </w:rPr>
      </w:pPr>
      <w:r>
        <w:rPr>
          <w:rFonts w:hint="eastAsia"/>
          <w:b/>
          <w:sz w:val="24"/>
        </w:rPr>
        <w:t>第二册  通用条款</w:t>
      </w:r>
    </w:p>
    <w:p w14:paraId="43048211">
      <w:pPr>
        <w:ind w:left="630" w:leftChars="300" w:firstLine="630" w:firstLineChars="300"/>
        <w:rPr>
          <w:rFonts w:ascii="宋体" w:hAnsi="宋体"/>
          <w:szCs w:val="21"/>
        </w:rPr>
      </w:pPr>
      <w:r>
        <w:rPr>
          <w:rFonts w:hint="eastAsia" w:ascii="宋体" w:hAnsi="宋体"/>
          <w:szCs w:val="21"/>
        </w:rPr>
        <w:t>第一章  总则</w:t>
      </w:r>
    </w:p>
    <w:p w14:paraId="6805847E">
      <w:pPr>
        <w:ind w:left="630" w:leftChars="300" w:firstLine="630" w:firstLineChars="300"/>
        <w:rPr>
          <w:rFonts w:ascii="宋体" w:hAnsi="宋体"/>
          <w:szCs w:val="21"/>
        </w:rPr>
      </w:pPr>
      <w:r>
        <w:rPr>
          <w:rFonts w:hint="eastAsia" w:ascii="宋体" w:hAnsi="宋体"/>
          <w:szCs w:val="21"/>
        </w:rPr>
        <w:t>第二章  招标文件</w:t>
      </w:r>
    </w:p>
    <w:p w14:paraId="782D9385">
      <w:pPr>
        <w:ind w:left="630" w:leftChars="300" w:firstLine="630" w:firstLineChars="300"/>
        <w:rPr>
          <w:rFonts w:ascii="宋体" w:hAnsi="宋体"/>
          <w:szCs w:val="21"/>
        </w:rPr>
      </w:pPr>
      <w:r>
        <w:rPr>
          <w:rFonts w:hint="eastAsia" w:ascii="宋体" w:hAnsi="宋体"/>
          <w:szCs w:val="21"/>
        </w:rPr>
        <w:t>第三章  投标文件的编制</w:t>
      </w:r>
    </w:p>
    <w:p w14:paraId="1379B598">
      <w:pPr>
        <w:ind w:left="630" w:leftChars="300" w:firstLine="630" w:firstLineChars="300"/>
        <w:rPr>
          <w:rFonts w:ascii="宋体" w:hAnsi="宋体"/>
          <w:szCs w:val="21"/>
        </w:rPr>
      </w:pPr>
      <w:r>
        <w:rPr>
          <w:rFonts w:hint="eastAsia" w:ascii="宋体" w:hAnsi="宋体"/>
          <w:szCs w:val="21"/>
        </w:rPr>
        <w:t>第四章  投标文件的递交</w:t>
      </w:r>
    </w:p>
    <w:p w14:paraId="0594F646">
      <w:pPr>
        <w:ind w:left="630" w:leftChars="300" w:firstLine="630" w:firstLineChars="300"/>
        <w:rPr>
          <w:rFonts w:ascii="宋体" w:hAnsi="宋体"/>
          <w:szCs w:val="21"/>
        </w:rPr>
      </w:pPr>
      <w:r>
        <w:rPr>
          <w:rFonts w:hint="eastAsia" w:ascii="宋体" w:hAnsi="宋体"/>
          <w:szCs w:val="21"/>
        </w:rPr>
        <w:t>第五章  开标</w:t>
      </w:r>
    </w:p>
    <w:p w14:paraId="1DC9FB7C">
      <w:pPr>
        <w:ind w:left="630" w:leftChars="300" w:firstLine="630" w:firstLineChars="300"/>
        <w:rPr>
          <w:rFonts w:ascii="宋体" w:hAnsi="宋体"/>
          <w:szCs w:val="21"/>
        </w:rPr>
      </w:pPr>
      <w:r>
        <w:rPr>
          <w:rFonts w:hint="eastAsia" w:ascii="宋体" w:hAnsi="宋体"/>
          <w:szCs w:val="21"/>
        </w:rPr>
        <w:t>第六章  评审要求</w:t>
      </w:r>
    </w:p>
    <w:p w14:paraId="184FDC8E">
      <w:pPr>
        <w:ind w:left="630" w:leftChars="300" w:firstLine="630" w:firstLineChars="300"/>
        <w:rPr>
          <w:rFonts w:ascii="宋体" w:hAnsi="宋体"/>
          <w:szCs w:val="21"/>
        </w:rPr>
      </w:pPr>
      <w:r>
        <w:rPr>
          <w:rFonts w:hint="eastAsia" w:ascii="宋体" w:hAnsi="宋体"/>
          <w:szCs w:val="21"/>
        </w:rPr>
        <w:t>第七章  评审程序及评审方法</w:t>
      </w:r>
    </w:p>
    <w:p w14:paraId="06F20331">
      <w:pPr>
        <w:ind w:left="630" w:leftChars="300" w:firstLine="630" w:firstLineChars="300"/>
        <w:rPr>
          <w:rFonts w:ascii="宋体" w:hAnsi="宋体"/>
          <w:szCs w:val="21"/>
        </w:rPr>
      </w:pPr>
      <w:r>
        <w:rPr>
          <w:rFonts w:hint="eastAsia" w:ascii="宋体" w:hAnsi="宋体"/>
          <w:szCs w:val="21"/>
        </w:rPr>
        <w:t>第八章  定标及公示</w:t>
      </w:r>
    </w:p>
    <w:p w14:paraId="26578458">
      <w:pPr>
        <w:ind w:left="630" w:leftChars="300" w:firstLine="630" w:firstLineChars="300"/>
        <w:rPr>
          <w:rFonts w:ascii="宋体" w:hAnsi="宋体"/>
          <w:szCs w:val="21"/>
        </w:rPr>
      </w:pPr>
      <w:r>
        <w:rPr>
          <w:rFonts w:hint="eastAsia" w:ascii="宋体" w:hAnsi="宋体"/>
          <w:szCs w:val="21"/>
        </w:rPr>
        <w:t>第九章  公开招标失败的后续处理</w:t>
      </w:r>
    </w:p>
    <w:p w14:paraId="346B573E">
      <w:pPr>
        <w:ind w:left="630" w:leftChars="300" w:firstLine="630" w:firstLineChars="300"/>
        <w:rPr>
          <w:rFonts w:ascii="宋体" w:hAnsi="宋体"/>
          <w:szCs w:val="21"/>
        </w:rPr>
      </w:pPr>
      <w:r>
        <w:rPr>
          <w:rFonts w:hint="eastAsia" w:ascii="宋体" w:hAnsi="宋体"/>
          <w:szCs w:val="21"/>
        </w:rPr>
        <w:t>第十章  合同的授予与备案</w:t>
      </w:r>
    </w:p>
    <w:p w14:paraId="23962E79">
      <w:pPr>
        <w:ind w:left="630" w:leftChars="300" w:firstLine="630" w:firstLineChars="300"/>
        <w:rPr>
          <w:rFonts w:ascii="宋体" w:hAnsi="宋体"/>
          <w:szCs w:val="21"/>
        </w:rPr>
      </w:pPr>
      <w:r>
        <w:rPr>
          <w:rFonts w:hint="eastAsia" w:ascii="宋体" w:hAnsi="宋体"/>
          <w:szCs w:val="21"/>
        </w:rPr>
        <w:t>第十一章  质疑处理</w:t>
      </w:r>
    </w:p>
    <w:p w14:paraId="07000F0D">
      <w:pPr>
        <w:spacing w:line="360" w:lineRule="auto"/>
        <w:ind w:firstLine="420" w:firstLineChars="200"/>
        <w:jc w:val="left"/>
        <w:rPr>
          <w:rFonts w:ascii="宋体" w:hAnsi="宋体"/>
          <w:szCs w:val="21"/>
        </w:rPr>
      </w:pPr>
    </w:p>
    <w:p w14:paraId="4235BC4F">
      <w:pPr>
        <w:pStyle w:val="3"/>
        <w:rPr>
          <w:sz w:val="24"/>
        </w:rPr>
      </w:pPr>
      <w:r>
        <w:br w:type="page"/>
      </w:r>
      <w:bookmarkStart w:id="2" w:name="bt开标一览表"/>
      <w:bookmarkEnd w:id="2"/>
      <w:bookmarkStart w:id="3" w:name="bt其他资料由投标人自定"/>
      <w:bookmarkEnd w:id="3"/>
      <w:bookmarkStart w:id="4" w:name="bt技术标投标文件格式"/>
      <w:bookmarkEnd w:id="4"/>
      <w:bookmarkStart w:id="5" w:name="bt合同格式"/>
      <w:bookmarkEnd w:id="5"/>
      <w:bookmarkStart w:id="6" w:name="bt投标人情况介绍"/>
      <w:bookmarkEnd w:id="6"/>
      <w:bookmarkStart w:id="7" w:name="合同格式"/>
      <w:bookmarkEnd w:id="7"/>
      <w:bookmarkStart w:id="8" w:name="bt合同条款"/>
      <w:bookmarkEnd w:id="8"/>
      <w:bookmarkStart w:id="9" w:name="bt投标人须知"/>
      <w:bookmarkEnd w:id="9"/>
      <w:bookmarkStart w:id="10" w:name="bt投标文件签署授权委托书"/>
      <w:bookmarkEnd w:id="10"/>
      <w:bookmarkStart w:id="11" w:name="bt合同条款及格式"/>
      <w:bookmarkEnd w:id="11"/>
      <w:bookmarkStart w:id="12" w:name="bt投标函"/>
      <w:bookmarkEnd w:id="12"/>
      <w:bookmarkStart w:id="13" w:name="bt投标报价汇总表"/>
      <w:bookmarkEnd w:id="13"/>
      <w:bookmarkStart w:id="14" w:name="bt其他资料2"/>
      <w:bookmarkEnd w:id="14"/>
      <w:bookmarkStart w:id="15" w:name="bt商务标投标文件格式"/>
      <w:bookmarkEnd w:id="15"/>
      <w:bookmarkStart w:id="16" w:name="bt项目管理班子配备情况"/>
      <w:bookmarkEnd w:id="16"/>
      <w:bookmarkStart w:id="17" w:name="bt本工程承诺书"/>
      <w:bookmarkEnd w:id="17"/>
      <w:bookmarkStart w:id="18" w:name="bt说明"/>
      <w:bookmarkEnd w:id="18"/>
      <w:r>
        <w:rPr>
          <w:rFonts w:hint="eastAsia"/>
        </w:rPr>
        <w:t>第一册专用条款</w:t>
      </w:r>
    </w:p>
    <w:p w14:paraId="2786C1FF">
      <w:pPr>
        <w:pStyle w:val="6"/>
        <w:rPr>
          <w:b/>
          <w:bCs/>
          <w:sz w:val="28"/>
          <w:szCs w:val="28"/>
        </w:rPr>
      </w:pPr>
      <w:r>
        <w:rPr>
          <w:rFonts w:hint="eastAsia"/>
          <w:b/>
          <w:bCs/>
          <w:sz w:val="28"/>
          <w:szCs w:val="28"/>
        </w:rPr>
        <w:t>第一章  招标公告</w:t>
      </w:r>
    </w:p>
    <w:p w14:paraId="51079217"/>
    <w:p w14:paraId="2080864B">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2" w:firstLineChars="200"/>
        <w:jc w:val="both"/>
        <w:textAlignment w:val="baseline"/>
        <w:rPr>
          <w:rFonts w:hint="eastAsia" w:ascii="宋体" w:hAnsi="宋体" w:eastAsia="宋体" w:cs="宋体"/>
          <w:b/>
          <w:bCs/>
          <w:sz w:val="21"/>
          <w:szCs w:val="21"/>
        </w:rPr>
      </w:pPr>
      <w:r>
        <w:rPr>
          <w:rFonts w:hint="eastAsia" w:ascii="宋体" w:hAnsi="宋体" w:eastAsia="宋体" w:cs="宋体"/>
          <w:b/>
          <w:bCs/>
          <w:i w:val="0"/>
          <w:iCs w:val="0"/>
          <w:caps w:val="0"/>
          <w:color w:val="333333"/>
          <w:spacing w:val="0"/>
          <w:sz w:val="21"/>
          <w:szCs w:val="21"/>
          <w:shd w:val="clear" w:fill="FFFFFF"/>
          <w:vertAlign w:val="baseline"/>
        </w:rPr>
        <w:t>投标人资格要求</w:t>
      </w:r>
    </w:p>
    <w:p w14:paraId="43C7C789">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baseline"/>
        <w:rPr>
          <w:rFonts w:hint="eastAsia" w:ascii="宋体" w:hAnsi="宋体" w:eastAsia="宋体" w:cs="宋体"/>
          <w:sz w:val="21"/>
          <w:szCs w:val="21"/>
          <w:highlight w:val="none"/>
        </w:rPr>
      </w:pPr>
      <w:r>
        <w:rPr>
          <w:rFonts w:hint="eastAsia" w:ascii="宋体" w:hAnsi="宋体" w:eastAsia="宋体" w:cs="宋体"/>
          <w:i w:val="0"/>
          <w:iCs w:val="0"/>
          <w:caps w:val="0"/>
          <w:color w:val="333333"/>
          <w:spacing w:val="0"/>
          <w:sz w:val="21"/>
          <w:szCs w:val="21"/>
          <w:highlight w:val="none"/>
          <w:shd w:val="clear" w:fill="FFFFFF"/>
          <w:vertAlign w:val="baseline"/>
        </w:rPr>
        <w:t>1.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76FEFDD1">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baseline"/>
        <w:rPr>
          <w:rFonts w:hint="eastAsia" w:ascii="宋体" w:hAnsi="宋体" w:eastAsia="宋体" w:cs="宋体"/>
          <w:sz w:val="21"/>
          <w:szCs w:val="21"/>
          <w:highlight w:val="none"/>
        </w:rPr>
      </w:pPr>
      <w:r>
        <w:rPr>
          <w:rFonts w:hint="eastAsia" w:ascii="宋体" w:hAnsi="宋体" w:eastAsia="宋体" w:cs="宋体"/>
          <w:i w:val="0"/>
          <w:iCs w:val="0"/>
          <w:caps w:val="0"/>
          <w:color w:val="333333"/>
          <w:spacing w:val="0"/>
          <w:sz w:val="21"/>
          <w:szCs w:val="21"/>
          <w:highlight w:val="none"/>
          <w:shd w:val="clear" w:fill="FFFFFF"/>
          <w:vertAlign w:val="baseline"/>
        </w:rPr>
        <w:t>2.本项目不接受联合体投标（由供应商在《采购投标及履约承诺函》中作出声明）；</w:t>
      </w:r>
    </w:p>
    <w:p w14:paraId="77975C7B">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baseline"/>
        <w:rPr>
          <w:rFonts w:hint="eastAsia" w:ascii="宋体" w:hAnsi="宋体" w:eastAsia="宋体" w:cs="宋体"/>
          <w:sz w:val="21"/>
          <w:szCs w:val="21"/>
          <w:highlight w:val="none"/>
        </w:rPr>
      </w:pPr>
      <w:r>
        <w:rPr>
          <w:rFonts w:hint="eastAsia" w:ascii="宋体" w:hAnsi="宋体" w:eastAsia="宋体" w:cs="宋体"/>
          <w:i w:val="0"/>
          <w:iCs w:val="0"/>
          <w:caps w:val="0"/>
          <w:color w:val="333333"/>
          <w:spacing w:val="0"/>
          <w:sz w:val="21"/>
          <w:szCs w:val="21"/>
          <w:highlight w:val="none"/>
          <w:shd w:val="clear" w:fill="FFFFFF"/>
          <w:vertAlign w:val="baseline"/>
        </w:rPr>
        <w:t>3.参与本项目采购活动时不存在被有关部门禁止参与政府采购活动且在有效期内的情况（由供应商在《采购投标及履约承诺函》中作出声明）；</w:t>
      </w:r>
    </w:p>
    <w:p w14:paraId="576000C3">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baseline"/>
        <w:rPr>
          <w:rFonts w:hint="eastAsia" w:ascii="宋体" w:hAnsi="宋体" w:eastAsia="宋体" w:cs="宋体"/>
          <w:sz w:val="21"/>
          <w:szCs w:val="21"/>
          <w:highlight w:val="none"/>
        </w:rPr>
      </w:pPr>
      <w:r>
        <w:rPr>
          <w:rFonts w:hint="eastAsia" w:ascii="宋体" w:hAnsi="宋体" w:eastAsia="宋体" w:cs="宋体"/>
          <w:i w:val="0"/>
          <w:iCs w:val="0"/>
          <w:caps w:val="0"/>
          <w:color w:val="333333"/>
          <w:spacing w:val="0"/>
          <w:sz w:val="21"/>
          <w:szCs w:val="21"/>
          <w:highlight w:val="none"/>
          <w:shd w:val="clear" w:fill="FFFFFF"/>
          <w:vertAlign w:val="baseline"/>
        </w:rPr>
        <w:t>4.具备《中华人民共和国政府采购法》第二十二条第一款的条件（由供应商在《采购投标及履约承诺函》中作出声明）；</w:t>
      </w:r>
    </w:p>
    <w:p w14:paraId="48E7E282">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baseline"/>
        <w:rPr>
          <w:rFonts w:hint="eastAsia" w:ascii="宋体" w:hAnsi="宋体" w:eastAsia="宋体" w:cs="宋体"/>
          <w:sz w:val="21"/>
          <w:szCs w:val="21"/>
          <w:highlight w:val="none"/>
        </w:rPr>
      </w:pPr>
      <w:r>
        <w:rPr>
          <w:rFonts w:hint="eastAsia" w:ascii="宋体" w:hAnsi="宋体" w:eastAsia="宋体" w:cs="宋体"/>
          <w:i w:val="0"/>
          <w:iCs w:val="0"/>
          <w:caps w:val="0"/>
          <w:color w:val="333333"/>
          <w:spacing w:val="0"/>
          <w:sz w:val="21"/>
          <w:szCs w:val="21"/>
          <w:highlight w:val="none"/>
          <w:shd w:val="clear" w:fill="FFFFFF"/>
          <w:vertAlign w:val="baseline"/>
        </w:rPr>
        <w:t>5.未被列入失信被执行人、重大税收违法案件当事人名单、政府采购严重违法失信行为记录名单（由供应商在《采购投标及履约承诺函》中作出声明）；</w:t>
      </w:r>
    </w:p>
    <w:p w14:paraId="66BD0747">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baseline"/>
        <w:rPr>
          <w:rFonts w:hint="eastAsia" w:ascii="宋体" w:hAnsi="宋体" w:eastAsia="宋体" w:cs="宋体"/>
          <w:sz w:val="21"/>
          <w:szCs w:val="21"/>
          <w:highlight w:val="none"/>
        </w:rPr>
      </w:pPr>
      <w:r>
        <w:rPr>
          <w:rFonts w:hint="eastAsia" w:ascii="宋体" w:hAnsi="宋体" w:eastAsia="宋体" w:cs="宋体"/>
          <w:i w:val="0"/>
          <w:iCs w:val="0"/>
          <w:caps w:val="0"/>
          <w:color w:val="333333"/>
          <w:spacing w:val="0"/>
          <w:sz w:val="21"/>
          <w:szCs w:val="21"/>
          <w:highlight w:val="none"/>
          <w:shd w:val="clear" w:fill="FFFFFF"/>
          <w:vertAlign w:val="baseline"/>
        </w:rPr>
        <w:t>6.不存在《深圳市财政局政府采购供应商信用信息管理办法》（深财规〔2023〕3号）列明的严重违法失信行为（由供应商在《采购投标及履约承诺函》中作出声明）；</w:t>
      </w:r>
    </w:p>
    <w:p w14:paraId="06C418CD">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baseline"/>
        <w:rPr>
          <w:rFonts w:hint="eastAsia" w:ascii="宋体" w:hAnsi="宋体" w:eastAsia="宋体" w:cs="宋体"/>
          <w:sz w:val="21"/>
          <w:szCs w:val="21"/>
          <w:highlight w:val="none"/>
        </w:rPr>
      </w:pPr>
      <w:r>
        <w:rPr>
          <w:rFonts w:hint="eastAsia" w:ascii="宋体" w:hAnsi="宋体" w:eastAsia="宋体" w:cs="宋体"/>
          <w:i w:val="0"/>
          <w:iCs w:val="0"/>
          <w:caps w:val="0"/>
          <w:color w:val="333333"/>
          <w:spacing w:val="0"/>
          <w:sz w:val="21"/>
          <w:szCs w:val="21"/>
          <w:highlight w:val="none"/>
          <w:shd w:val="clear" w:fill="FFFFFF"/>
          <w:vertAlign w:val="baseline"/>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14:paraId="171B32E1">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baseline"/>
        <w:rPr>
          <w:rFonts w:hint="eastAsia" w:ascii="宋体" w:hAnsi="宋体" w:eastAsia="宋体" w:cs="宋体"/>
          <w:sz w:val="21"/>
          <w:szCs w:val="21"/>
          <w:highlight w:val="none"/>
        </w:rPr>
      </w:pPr>
      <w:r>
        <w:rPr>
          <w:rFonts w:hint="eastAsia" w:ascii="宋体" w:hAnsi="宋体" w:eastAsia="宋体" w:cs="宋体"/>
          <w:i w:val="0"/>
          <w:iCs w:val="0"/>
          <w:caps w:val="0"/>
          <w:color w:val="333333"/>
          <w:spacing w:val="0"/>
          <w:sz w:val="21"/>
          <w:szCs w:val="21"/>
          <w:highlight w:val="none"/>
          <w:shd w:val="clear" w:fill="FFFFFF"/>
          <w:vertAlign w:val="baseline"/>
        </w:rPr>
        <w:t>8.本项目是（否）专门面向中小企业采购：</w:t>
      </w:r>
      <w:r>
        <w:rPr>
          <w:rFonts w:hint="eastAsia" w:ascii="宋体" w:hAnsi="宋体" w:cs="宋体"/>
          <w:i w:val="0"/>
          <w:iCs w:val="0"/>
          <w:caps w:val="0"/>
          <w:color w:val="333333"/>
          <w:spacing w:val="0"/>
          <w:sz w:val="21"/>
          <w:szCs w:val="21"/>
          <w:highlight w:val="none"/>
          <w:shd w:val="clear" w:fill="FFFFFF"/>
          <w:vertAlign w:val="baseline"/>
          <w:lang w:val="en-US" w:eastAsia="zh-CN"/>
        </w:rPr>
        <w:t>否</w:t>
      </w:r>
      <w:r>
        <w:rPr>
          <w:rFonts w:hint="eastAsia" w:ascii="宋体" w:hAnsi="宋体" w:eastAsia="宋体" w:cs="宋体"/>
          <w:i w:val="0"/>
          <w:iCs w:val="0"/>
          <w:caps w:val="0"/>
          <w:color w:val="333333"/>
          <w:spacing w:val="0"/>
          <w:sz w:val="21"/>
          <w:szCs w:val="21"/>
          <w:highlight w:val="none"/>
          <w:shd w:val="clear" w:fill="FFFFFF"/>
          <w:vertAlign w:val="baseline"/>
        </w:rPr>
        <w:t>。</w:t>
      </w:r>
    </w:p>
    <w:p w14:paraId="6325E509">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71DA4F33">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（2）供应商投标（上传投标文件）必须先行办理注册手续，具体操作指引请按照深圳公共资源交易网/交易服务指南/资料下载/深圳自行采购系统用户操作指引（供应商）相关内容指引办理。</w:t>
      </w:r>
    </w:p>
    <w:p w14:paraId="2F282823">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2" w:firstLineChars="200"/>
        <w:jc w:val="both"/>
        <w:textAlignment w:val="baseline"/>
        <w:rPr>
          <w:rFonts w:hint="eastAsia" w:ascii="宋体" w:hAnsi="宋体" w:eastAsia="宋体" w:cs="宋体"/>
          <w:b/>
          <w:bCs/>
          <w:color w:val="0000FF"/>
          <w:sz w:val="21"/>
          <w:szCs w:val="21"/>
        </w:rPr>
      </w:pPr>
      <w:r>
        <w:rPr>
          <w:rFonts w:hint="eastAsia" w:ascii="宋体" w:hAnsi="宋体" w:eastAsia="宋体" w:cs="宋体"/>
          <w:b/>
          <w:bCs/>
          <w:color w:val="0000FF"/>
          <w:sz w:val="21"/>
          <w:szCs w:val="21"/>
        </w:rPr>
        <w:t>完整公告内容详见：深圳交易集团（深圳公共资源交易中心）官网https://www.szexgrp.com/jyfw/zfcg-view.html?id=zfcg</w:t>
      </w:r>
    </w:p>
    <w:p w14:paraId="3C4E9600">
      <w:pPr>
        <w:rPr>
          <w:rFonts w:hint="eastAsia"/>
          <w:b/>
          <w:bCs/>
          <w:sz w:val="28"/>
          <w:szCs w:val="28"/>
        </w:rPr>
      </w:pPr>
      <w:r>
        <w:rPr>
          <w:rFonts w:hint="eastAsia"/>
          <w:b/>
          <w:bCs/>
          <w:sz w:val="28"/>
          <w:szCs w:val="28"/>
        </w:rPr>
        <w:br w:type="page"/>
      </w:r>
    </w:p>
    <w:p w14:paraId="7A9AFF9C">
      <w:pPr>
        <w:pStyle w:val="6"/>
        <w:rPr>
          <w:b/>
          <w:bCs/>
          <w:sz w:val="28"/>
          <w:szCs w:val="28"/>
        </w:rPr>
      </w:pPr>
      <w:r>
        <w:rPr>
          <w:rFonts w:hint="eastAsia"/>
          <w:b/>
          <w:bCs/>
          <w:sz w:val="28"/>
          <w:szCs w:val="28"/>
        </w:rPr>
        <w:t>第二章 对通用条款的补充内容及其他关键信息</w:t>
      </w:r>
    </w:p>
    <w:p w14:paraId="478866D4">
      <w:pPr>
        <w:pStyle w:val="4"/>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ascii="宋体" w:hAnsi="宋体" w:eastAsia="宋体" w:cs="Times New Roman"/>
          <w:b w:val="0"/>
          <w:bCs w:val="0"/>
          <w:sz w:val="24"/>
          <w:szCs w:val="22"/>
        </w:rPr>
      </w:pPr>
      <w:bookmarkStart w:id="19" w:name="_Toc101074876"/>
      <w:bookmarkStart w:id="20" w:name="_Toc60560625"/>
      <w:bookmarkStart w:id="21" w:name="_Toc73521635"/>
      <w:bookmarkStart w:id="22" w:name="_Toc73521547"/>
      <w:bookmarkStart w:id="23" w:name="_Toc60631620"/>
      <w:bookmarkStart w:id="24" w:name="_Toc100052364"/>
      <w:bookmarkStart w:id="25" w:name="_Toc73517639"/>
      <w:bookmarkStart w:id="26" w:name="_Toc73518117"/>
      <w:r>
        <w:rPr>
          <w:rFonts w:hint="eastAsia" w:ascii="宋体" w:hAnsi="宋体" w:eastAsia="宋体" w:cs="Times New Roman"/>
          <w:b w:val="0"/>
          <w:bCs w:val="0"/>
          <w:sz w:val="24"/>
          <w:szCs w:val="22"/>
        </w:rPr>
        <w:t>一、对通用条款的补充内容</w:t>
      </w:r>
    </w:p>
    <w:bookmarkEnd w:id="19"/>
    <w:bookmarkEnd w:id="20"/>
    <w:bookmarkEnd w:id="21"/>
    <w:bookmarkEnd w:id="22"/>
    <w:bookmarkEnd w:id="23"/>
    <w:bookmarkEnd w:id="24"/>
    <w:bookmarkEnd w:id="25"/>
    <w:bookmarkEnd w:id="26"/>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526"/>
        <w:gridCol w:w="4871"/>
      </w:tblGrid>
      <w:tr w14:paraId="757A72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E0ED021">
            <w:pPr>
              <w:jc w:val="center"/>
              <w:rPr>
                <w:rFonts w:ascii="宋体" w:hAnsi="宋体"/>
                <w:b/>
                <w:bCs/>
              </w:rPr>
            </w:pPr>
            <w:r>
              <w:rPr>
                <w:rFonts w:hint="eastAsia" w:ascii="宋体" w:hAnsi="宋体"/>
                <w:b/>
                <w:bCs/>
              </w:rPr>
              <w:t>通用条款序号</w:t>
            </w:r>
          </w:p>
        </w:tc>
        <w:tc>
          <w:tcPr>
            <w:tcW w:w="2526" w:type="dxa"/>
            <w:vAlign w:val="center"/>
          </w:tcPr>
          <w:p w14:paraId="7BE287D4">
            <w:pPr>
              <w:jc w:val="center"/>
              <w:rPr>
                <w:rFonts w:ascii="宋体" w:hAnsi="宋体"/>
                <w:b/>
                <w:bCs/>
              </w:rPr>
            </w:pPr>
            <w:r>
              <w:rPr>
                <w:rFonts w:hint="eastAsia" w:ascii="宋体" w:hAnsi="宋体"/>
                <w:b/>
                <w:bCs/>
              </w:rPr>
              <w:t>涉及事项</w:t>
            </w:r>
          </w:p>
        </w:tc>
        <w:tc>
          <w:tcPr>
            <w:tcW w:w="4871" w:type="dxa"/>
            <w:vAlign w:val="center"/>
          </w:tcPr>
          <w:p w14:paraId="3E352B6B">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3918B8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14:paraId="27F896AA">
            <w:pPr>
              <w:jc w:val="center"/>
              <w:rPr>
                <w:rFonts w:ascii="宋体" w:hAnsi="宋体"/>
                <w:b/>
                <w:bCs/>
              </w:rPr>
            </w:pPr>
            <w:r>
              <w:rPr>
                <w:rFonts w:hint="eastAsia"/>
              </w:rPr>
              <w:t>本项目为自行采购项目，相关事宜按照招标文件要求及采购单位内控制度执行。</w:t>
            </w:r>
          </w:p>
        </w:tc>
      </w:tr>
      <w:tr w14:paraId="3E7340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6A35B14">
            <w:pPr>
              <w:jc w:val="center"/>
              <w:rPr>
                <w:rFonts w:ascii="宋体" w:hAnsi="宋体"/>
              </w:rPr>
            </w:pPr>
            <w:r>
              <w:rPr>
                <w:rFonts w:hint="eastAsia" w:ascii="宋体" w:hAnsi="宋体"/>
              </w:rPr>
              <w:t>3</w:t>
            </w:r>
            <w:r>
              <w:rPr>
                <w:rFonts w:ascii="宋体" w:hAnsi="宋体"/>
              </w:rPr>
              <w:t>.1</w:t>
            </w:r>
          </w:p>
        </w:tc>
        <w:tc>
          <w:tcPr>
            <w:tcW w:w="2526" w:type="dxa"/>
            <w:vAlign w:val="center"/>
          </w:tcPr>
          <w:p w14:paraId="1C440123">
            <w:pPr>
              <w:jc w:val="center"/>
            </w:pPr>
            <w:r>
              <w:rPr>
                <w:rFonts w:hint="eastAsia"/>
              </w:rPr>
              <w:t>采购人</w:t>
            </w:r>
          </w:p>
        </w:tc>
        <w:tc>
          <w:tcPr>
            <w:tcW w:w="4871" w:type="dxa"/>
            <w:vAlign w:val="center"/>
          </w:tcPr>
          <w:p w14:paraId="27F1623C">
            <w:pPr>
              <w:jc w:val="center"/>
              <w:rPr>
                <w:rFonts w:hint="default" w:ascii="宋体" w:hAnsi="宋体" w:eastAsia="宋体"/>
                <w:lang w:val="en-US" w:eastAsia="zh-CN"/>
              </w:rPr>
            </w:pPr>
            <w:r>
              <w:rPr>
                <w:rFonts w:hint="default" w:ascii="宋体" w:hAnsi="宋体" w:eastAsia="宋体"/>
                <w:lang w:val="en-US" w:eastAsia="zh-CN"/>
              </w:rPr>
              <w:t>宝安区市容环境综合管理服务中心</w:t>
            </w:r>
          </w:p>
        </w:tc>
      </w:tr>
      <w:tr w14:paraId="101AC3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165FBB5">
            <w:pPr>
              <w:jc w:val="center"/>
              <w:rPr>
                <w:rFonts w:ascii="宋体" w:hAnsi="宋体"/>
              </w:rPr>
            </w:pPr>
            <w:r>
              <w:rPr>
                <w:rFonts w:hint="eastAsia" w:ascii="宋体" w:hAnsi="宋体"/>
              </w:rPr>
              <w:t>3</w:t>
            </w:r>
            <w:r>
              <w:rPr>
                <w:rFonts w:ascii="宋体" w:hAnsi="宋体"/>
              </w:rPr>
              <w:t>.2</w:t>
            </w:r>
          </w:p>
        </w:tc>
        <w:tc>
          <w:tcPr>
            <w:tcW w:w="2526" w:type="dxa"/>
            <w:vAlign w:val="center"/>
          </w:tcPr>
          <w:p w14:paraId="2B8DD7DB">
            <w:pPr>
              <w:jc w:val="center"/>
              <w:rPr>
                <w:rFonts w:hint="eastAsia" w:ascii="宋体" w:hAnsi="宋体" w:eastAsia="宋体"/>
                <w:lang w:eastAsia="zh-CN"/>
              </w:rPr>
            </w:pPr>
            <w:r>
              <w:rPr>
                <w:rFonts w:hint="eastAsia" w:ascii="宋体" w:hAnsi="宋体"/>
                <w:lang w:eastAsia="zh-CN"/>
              </w:rPr>
              <w:t>代理机构</w:t>
            </w:r>
          </w:p>
        </w:tc>
        <w:tc>
          <w:tcPr>
            <w:tcW w:w="4871" w:type="dxa"/>
            <w:vAlign w:val="center"/>
          </w:tcPr>
          <w:p w14:paraId="1EBE653E">
            <w:pPr>
              <w:jc w:val="center"/>
              <w:rPr>
                <w:rFonts w:hint="eastAsia" w:ascii="宋体" w:hAnsi="宋体" w:eastAsia="宋体"/>
                <w:lang w:eastAsia="zh-CN"/>
              </w:rPr>
            </w:pPr>
            <w:r>
              <w:rPr>
                <w:rFonts w:hint="eastAsia" w:ascii="宋体" w:hAnsi="宋体"/>
                <w:lang w:eastAsia="zh-CN"/>
              </w:rPr>
              <w:t>深圳交易咨询集团有限公司</w:t>
            </w:r>
          </w:p>
        </w:tc>
      </w:tr>
      <w:tr w14:paraId="37A8FF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B05AC6F">
            <w:pPr>
              <w:jc w:val="center"/>
              <w:rPr>
                <w:rFonts w:ascii="宋体" w:hAnsi="宋体"/>
              </w:rPr>
            </w:pPr>
            <w:r>
              <w:rPr>
                <w:rFonts w:hint="eastAsia" w:ascii="宋体" w:hAnsi="宋体"/>
              </w:rPr>
              <w:t>9</w:t>
            </w:r>
          </w:p>
        </w:tc>
        <w:tc>
          <w:tcPr>
            <w:tcW w:w="2526" w:type="dxa"/>
            <w:vAlign w:val="center"/>
          </w:tcPr>
          <w:p w14:paraId="0674A464">
            <w:pPr>
              <w:jc w:val="center"/>
              <w:rPr>
                <w:rFonts w:ascii="宋体" w:hAnsi="宋体"/>
              </w:rPr>
            </w:pPr>
            <w:r>
              <w:rPr>
                <w:rFonts w:hint="eastAsia" w:ascii="宋体" w:hAnsi="宋体"/>
              </w:rPr>
              <w:t>踏勘现场</w:t>
            </w:r>
          </w:p>
        </w:tc>
        <w:tc>
          <w:tcPr>
            <w:tcW w:w="4871" w:type="dxa"/>
            <w:vAlign w:val="center"/>
          </w:tcPr>
          <w:p w14:paraId="7D87B82D">
            <w:pPr>
              <w:jc w:val="center"/>
              <w:rPr>
                <w:rFonts w:ascii="宋体" w:hAnsi="宋体"/>
                <w:highlight w:val="none"/>
              </w:rPr>
            </w:pPr>
            <w:r>
              <w:rPr>
                <w:rFonts w:hint="eastAsia" w:ascii="宋体" w:hAnsi="宋体" w:eastAsia="宋体" w:cs="Times New Roman"/>
                <w:highlight w:val="none"/>
              </w:rPr>
              <w:t>不组织</w:t>
            </w:r>
          </w:p>
        </w:tc>
      </w:tr>
      <w:tr w14:paraId="5EF1D4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9BDF20A">
            <w:pPr>
              <w:jc w:val="center"/>
              <w:rPr>
                <w:rFonts w:ascii="宋体" w:hAnsi="宋体"/>
              </w:rPr>
            </w:pPr>
            <w:r>
              <w:rPr>
                <w:rFonts w:hint="eastAsia" w:ascii="宋体" w:hAnsi="宋体"/>
              </w:rPr>
              <w:t>1</w:t>
            </w:r>
            <w:r>
              <w:rPr>
                <w:rFonts w:ascii="宋体" w:hAnsi="宋体"/>
              </w:rPr>
              <w:t>0</w:t>
            </w:r>
          </w:p>
        </w:tc>
        <w:tc>
          <w:tcPr>
            <w:tcW w:w="2526" w:type="dxa"/>
            <w:vAlign w:val="center"/>
          </w:tcPr>
          <w:p w14:paraId="08AA92C6">
            <w:pPr>
              <w:jc w:val="center"/>
              <w:rPr>
                <w:rFonts w:ascii="宋体" w:hAnsi="宋体"/>
              </w:rPr>
            </w:pPr>
            <w:r>
              <w:rPr>
                <w:rFonts w:hint="eastAsia" w:ascii="宋体" w:hAnsi="宋体"/>
              </w:rPr>
              <w:t>标前会议</w:t>
            </w:r>
          </w:p>
        </w:tc>
        <w:tc>
          <w:tcPr>
            <w:tcW w:w="4871" w:type="dxa"/>
            <w:vAlign w:val="center"/>
          </w:tcPr>
          <w:p w14:paraId="5C0BFD05">
            <w:pPr>
              <w:jc w:val="center"/>
              <w:rPr>
                <w:rFonts w:ascii="宋体" w:hAnsi="宋体"/>
              </w:rPr>
            </w:pPr>
            <w:r>
              <w:rPr>
                <w:rFonts w:hint="eastAsia" w:ascii="宋体" w:hAnsi="宋体"/>
              </w:rPr>
              <w:t>不组织</w:t>
            </w:r>
          </w:p>
        </w:tc>
      </w:tr>
      <w:tr w14:paraId="51B07D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30A8E139">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526" w:type="dxa"/>
            <w:vAlign w:val="center"/>
          </w:tcPr>
          <w:p w14:paraId="2F001F06">
            <w:pPr>
              <w:jc w:val="center"/>
              <w:rPr>
                <w:rFonts w:ascii="宋体" w:hAnsi="宋体"/>
              </w:rPr>
            </w:pPr>
            <w:r>
              <w:rPr>
                <w:rFonts w:hint="eastAsia" w:ascii="宋体" w:hAnsi="宋体"/>
              </w:rPr>
              <w:t>招标文件的澄清和修改</w:t>
            </w:r>
          </w:p>
        </w:tc>
        <w:tc>
          <w:tcPr>
            <w:tcW w:w="4871" w:type="dxa"/>
            <w:vAlign w:val="center"/>
          </w:tcPr>
          <w:p w14:paraId="5FB4617D">
            <w:pPr>
              <w:jc w:val="left"/>
              <w:rPr>
                <w:rFonts w:ascii="宋体" w:hAnsi="宋体"/>
                <w:highlight w:val="none"/>
              </w:rPr>
            </w:pPr>
            <w:r>
              <w:rPr>
                <w:rFonts w:hint="eastAsia" w:ascii="宋体" w:hAnsi="宋体"/>
                <w:highlight w:val="none"/>
              </w:rPr>
              <w:t>投标截止日三日前，投标人有义务在招标期间在</w:t>
            </w:r>
            <w:r>
              <w:rPr>
                <w:rFonts w:hint="eastAsia" w:ascii="宋体" w:hAnsi="宋体"/>
                <w:highlight w:val="none"/>
                <w:lang w:eastAsia="zh-CN"/>
              </w:rPr>
              <w:t>代理机构</w:t>
            </w:r>
            <w:r>
              <w:rPr>
                <w:rFonts w:hint="eastAsia" w:ascii="宋体" w:hAnsi="宋体"/>
                <w:highlight w:val="none"/>
              </w:rPr>
              <w:t>网站浏览与本项目有关的澄清和修改信息</w:t>
            </w:r>
          </w:p>
        </w:tc>
      </w:tr>
      <w:tr w14:paraId="0390FE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C9E0E9E">
            <w:pPr>
              <w:jc w:val="center"/>
              <w:rPr>
                <w:rFonts w:ascii="宋体" w:hAnsi="宋体"/>
              </w:rPr>
            </w:pPr>
            <w:r>
              <w:rPr>
                <w:rFonts w:hint="eastAsia" w:ascii="宋体" w:hAnsi="宋体"/>
              </w:rPr>
              <w:t>2</w:t>
            </w:r>
            <w:r>
              <w:rPr>
                <w:rFonts w:ascii="宋体" w:hAnsi="宋体"/>
              </w:rPr>
              <w:t>0</w:t>
            </w:r>
          </w:p>
        </w:tc>
        <w:tc>
          <w:tcPr>
            <w:tcW w:w="2526" w:type="dxa"/>
            <w:vAlign w:val="center"/>
          </w:tcPr>
          <w:p w14:paraId="6BDF6FB3">
            <w:pPr>
              <w:jc w:val="center"/>
              <w:rPr>
                <w:rFonts w:ascii="宋体" w:hAnsi="宋体"/>
              </w:rPr>
            </w:pPr>
            <w:r>
              <w:rPr>
                <w:rFonts w:hint="eastAsia" w:ascii="宋体" w:hAnsi="宋体"/>
              </w:rPr>
              <w:t>投标有效期</w:t>
            </w:r>
          </w:p>
        </w:tc>
        <w:tc>
          <w:tcPr>
            <w:tcW w:w="4871" w:type="dxa"/>
            <w:vAlign w:val="center"/>
          </w:tcPr>
          <w:p w14:paraId="50138B78">
            <w:pPr>
              <w:jc w:val="center"/>
              <w:rPr>
                <w:rFonts w:ascii="宋体" w:hAnsi="宋体"/>
              </w:rPr>
            </w:pPr>
            <w:r>
              <w:rPr>
                <w:rFonts w:hint="eastAsia" w:ascii="宋体" w:hAnsi="宋体"/>
              </w:rPr>
              <w:t>120个日历日</w:t>
            </w:r>
          </w:p>
        </w:tc>
      </w:tr>
      <w:tr w14:paraId="7CA77C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0615899">
            <w:pPr>
              <w:jc w:val="center"/>
              <w:rPr>
                <w:rFonts w:ascii="宋体" w:hAnsi="宋体"/>
              </w:rPr>
            </w:pPr>
            <w:r>
              <w:rPr>
                <w:rFonts w:hint="eastAsia" w:ascii="宋体" w:hAnsi="宋体"/>
              </w:rPr>
              <w:t>2</w:t>
            </w:r>
            <w:r>
              <w:rPr>
                <w:rFonts w:ascii="宋体" w:hAnsi="宋体"/>
              </w:rPr>
              <w:t>2</w:t>
            </w:r>
          </w:p>
        </w:tc>
        <w:tc>
          <w:tcPr>
            <w:tcW w:w="2526" w:type="dxa"/>
            <w:vAlign w:val="center"/>
          </w:tcPr>
          <w:p w14:paraId="1E2B2FE3">
            <w:pPr>
              <w:jc w:val="center"/>
              <w:rPr>
                <w:rFonts w:ascii="宋体" w:hAnsi="宋体"/>
              </w:rPr>
            </w:pPr>
            <w:r>
              <w:rPr>
                <w:rFonts w:hint="eastAsia" w:ascii="宋体" w:hAnsi="宋体"/>
              </w:rPr>
              <w:t>投标人的替代方案</w:t>
            </w:r>
          </w:p>
        </w:tc>
        <w:tc>
          <w:tcPr>
            <w:tcW w:w="4871" w:type="dxa"/>
            <w:vAlign w:val="center"/>
          </w:tcPr>
          <w:p w14:paraId="77D008C3">
            <w:pPr>
              <w:jc w:val="center"/>
              <w:rPr>
                <w:rFonts w:ascii="宋体" w:hAnsi="宋体"/>
              </w:rPr>
            </w:pPr>
            <w:r>
              <w:rPr>
                <w:rFonts w:hint="eastAsia" w:ascii="宋体" w:hAnsi="宋体"/>
              </w:rPr>
              <w:t>不接受</w:t>
            </w:r>
          </w:p>
        </w:tc>
      </w:tr>
      <w:tr w14:paraId="4A046E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918A5C0">
            <w:pPr>
              <w:jc w:val="center"/>
              <w:rPr>
                <w:rFonts w:ascii="宋体" w:hAnsi="宋体"/>
              </w:rPr>
            </w:pPr>
            <w:r>
              <w:rPr>
                <w:rFonts w:hint="eastAsia" w:ascii="宋体" w:hAnsi="宋体"/>
              </w:rPr>
              <w:t>2</w:t>
            </w:r>
            <w:r>
              <w:rPr>
                <w:rFonts w:ascii="宋体" w:hAnsi="宋体"/>
              </w:rPr>
              <w:t>5</w:t>
            </w:r>
          </w:p>
        </w:tc>
        <w:tc>
          <w:tcPr>
            <w:tcW w:w="2526" w:type="dxa"/>
            <w:vAlign w:val="center"/>
          </w:tcPr>
          <w:p w14:paraId="136E6CD2">
            <w:pPr>
              <w:jc w:val="center"/>
              <w:rPr>
                <w:rFonts w:ascii="宋体" w:hAnsi="宋体"/>
              </w:rPr>
            </w:pPr>
            <w:r>
              <w:rPr>
                <w:rFonts w:hint="eastAsia" w:ascii="宋体" w:hAnsi="宋体"/>
              </w:rPr>
              <w:t>投标文件的大小</w:t>
            </w:r>
          </w:p>
        </w:tc>
        <w:tc>
          <w:tcPr>
            <w:tcW w:w="4871" w:type="dxa"/>
            <w:vAlign w:val="center"/>
          </w:tcPr>
          <w:p w14:paraId="47030290">
            <w:pPr>
              <w:jc w:val="center"/>
              <w:rPr>
                <w:rFonts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14:paraId="23EC18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3DC917AF">
            <w:pPr>
              <w:jc w:val="center"/>
              <w:rPr>
                <w:rFonts w:ascii="宋体" w:hAnsi="宋体"/>
              </w:rPr>
            </w:pPr>
            <w:r>
              <w:rPr>
                <w:rFonts w:hint="eastAsia" w:ascii="宋体" w:hAnsi="宋体"/>
              </w:rPr>
              <w:t>2</w:t>
            </w:r>
            <w:r>
              <w:rPr>
                <w:rFonts w:ascii="宋体" w:hAnsi="宋体"/>
              </w:rPr>
              <w:t>6</w:t>
            </w:r>
          </w:p>
        </w:tc>
        <w:tc>
          <w:tcPr>
            <w:tcW w:w="2526" w:type="dxa"/>
            <w:vAlign w:val="center"/>
          </w:tcPr>
          <w:p w14:paraId="1373A1BB">
            <w:pPr>
              <w:jc w:val="center"/>
              <w:rPr>
                <w:rFonts w:ascii="宋体" w:hAnsi="宋体"/>
              </w:rPr>
            </w:pPr>
            <w:bookmarkStart w:id="27" w:name="_Hlk71664860"/>
            <w:r>
              <w:rPr>
                <w:rFonts w:hint="eastAsia" w:ascii="宋体" w:hAnsi="宋体"/>
              </w:rPr>
              <w:t>样品、演示、方案讲解</w:t>
            </w:r>
            <w:bookmarkEnd w:id="27"/>
          </w:p>
        </w:tc>
        <w:tc>
          <w:tcPr>
            <w:tcW w:w="4871" w:type="dxa"/>
            <w:vAlign w:val="center"/>
          </w:tcPr>
          <w:p w14:paraId="4897A9E8">
            <w:pPr>
              <w:rPr>
                <w:rFonts w:ascii="宋体" w:hAnsi="宋体"/>
              </w:rPr>
            </w:pPr>
            <w:r>
              <w:rPr>
                <w:rFonts w:hint="eastAsia" w:ascii="宋体" w:hAnsi="宋体"/>
              </w:rPr>
              <w:t>如有样品、演示、方案讲解，具体安排见第三章 用户需求书相关要求</w:t>
            </w:r>
          </w:p>
        </w:tc>
      </w:tr>
      <w:tr w14:paraId="518134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6B3339C">
            <w:pPr>
              <w:jc w:val="center"/>
              <w:rPr>
                <w:rFonts w:ascii="宋体" w:hAnsi="宋体"/>
              </w:rPr>
            </w:pPr>
            <w:r>
              <w:rPr>
                <w:rFonts w:hint="eastAsia" w:ascii="宋体" w:hAnsi="宋体"/>
              </w:rPr>
              <w:t>3</w:t>
            </w:r>
            <w:r>
              <w:rPr>
                <w:rFonts w:ascii="宋体" w:hAnsi="宋体"/>
              </w:rPr>
              <w:t>7</w:t>
            </w:r>
          </w:p>
        </w:tc>
        <w:tc>
          <w:tcPr>
            <w:tcW w:w="2526" w:type="dxa"/>
            <w:vAlign w:val="center"/>
          </w:tcPr>
          <w:p w14:paraId="50B33C85">
            <w:pPr>
              <w:jc w:val="center"/>
              <w:rPr>
                <w:rFonts w:ascii="宋体" w:hAnsi="宋体"/>
              </w:rPr>
            </w:pPr>
            <w:r>
              <w:rPr>
                <w:rFonts w:hint="eastAsia" w:ascii="宋体" w:hAnsi="宋体"/>
              </w:rPr>
              <w:t>评审方法</w:t>
            </w:r>
          </w:p>
        </w:tc>
        <w:tc>
          <w:tcPr>
            <w:tcW w:w="4871" w:type="dxa"/>
            <w:vAlign w:val="center"/>
          </w:tcPr>
          <w:p w14:paraId="61DA6CCA">
            <w:pPr>
              <w:jc w:val="left"/>
              <w:rPr>
                <w:rFonts w:ascii="宋体" w:hAnsi="宋体"/>
                <w:highlight w:val="none"/>
              </w:rPr>
            </w:pPr>
            <w:r>
              <w:rPr>
                <w:rFonts w:hint="eastAsia" w:ascii="宋体" w:hAnsi="宋体"/>
                <w:highlight w:val="none"/>
              </w:rPr>
              <w:t>综合评分法</w:t>
            </w:r>
          </w:p>
        </w:tc>
      </w:tr>
      <w:tr w14:paraId="1326F1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14:paraId="5B2E4F37">
            <w:pPr>
              <w:jc w:val="center"/>
              <w:rPr>
                <w:rFonts w:ascii="宋体" w:hAnsi="宋体"/>
              </w:rPr>
            </w:pPr>
            <w:r>
              <w:rPr>
                <w:rFonts w:hint="eastAsia" w:ascii="宋体" w:hAnsi="宋体"/>
              </w:rPr>
              <w:t>3</w:t>
            </w:r>
            <w:r>
              <w:rPr>
                <w:rFonts w:ascii="宋体" w:hAnsi="宋体"/>
              </w:rPr>
              <w:t>8</w:t>
            </w:r>
          </w:p>
        </w:tc>
        <w:tc>
          <w:tcPr>
            <w:tcW w:w="2526" w:type="dxa"/>
            <w:vAlign w:val="center"/>
          </w:tcPr>
          <w:p w14:paraId="0603A0F3">
            <w:pPr>
              <w:jc w:val="center"/>
              <w:rPr>
                <w:rFonts w:ascii="宋体" w:hAnsi="宋体"/>
              </w:rPr>
            </w:pPr>
            <w:r>
              <w:rPr>
                <w:rFonts w:hint="eastAsia" w:ascii="宋体" w:hAnsi="宋体"/>
              </w:rPr>
              <w:t>定标方法</w:t>
            </w:r>
          </w:p>
        </w:tc>
        <w:tc>
          <w:tcPr>
            <w:tcW w:w="4871" w:type="dxa"/>
            <w:vAlign w:val="center"/>
          </w:tcPr>
          <w:p w14:paraId="4B11EC8B">
            <w:pPr>
              <w:jc w:val="left"/>
              <w:rPr>
                <w:rFonts w:ascii="宋体" w:hAnsi="宋体"/>
                <w:highlight w:val="none"/>
              </w:rPr>
            </w:pPr>
            <w:r>
              <w:rPr>
                <w:rFonts w:hint="eastAsia" w:ascii="宋体" w:hAnsi="宋体"/>
                <w:highlight w:val="none"/>
              </w:rPr>
              <w:t>非评定分离</w:t>
            </w:r>
          </w:p>
        </w:tc>
      </w:tr>
      <w:tr w14:paraId="1B01A5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F187D69">
            <w:pPr>
              <w:jc w:val="center"/>
              <w:rPr>
                <w:rFonts w:ascii="宋体" w:hAnsi="宋体"/>
              </w:rPr>
            </w:pPr>
            <w:r>
              <w:rPr>
                <w:rFonts w:hint="eastAsia" w:ascii="宋体" w:hAnsi="宋体"/>
              </w:rPr>
              <w:t>4</w:t>
            </w:r>
            <w:r>
              <w:rPr>
                <w:rFonts w:ascii="宋体" w:hAnsi="宋体"/>
              </w:rPr>
              <w:t>6</w:t>
            </w:r>
          </w:p>
        </w:tc>
        <w:tc>
          <w:tcPr>
            <w:tcW w:w="2526" w:type="dxa"/>
            <w:vAlign w:val="center"/>
          </w:tcPr>
          <w:p w14:paraId="124EA884">
            <w:pPr>
              <w:jc w:val="center"/>
              <w:rPr>
                <w:rFonts w:ascii="宋体" w:hAnsi="宋体"/>
              </w:rPr>
            </w:pPr>
            <w:r>
              <w:rPr>
                <w:rFonts w:hint="eastAsia" w:ascii="宋体" w:hAnsi="宋体"/>
              </w:rPr>
              <w:t>履约担保</w:t>
            </w:r>
          </w:p>
        </w:tc>
        <w:tc>
          <w:tcPr>
            <w:tcW w:w="4871" w:type="dxa"/>
            <w:vAlign w:val="center"/>
          </w:tcPr>
          <w:p w14:paraId="2C06C5AC">
            <w:pPr>
              <w:jc w:val="left"/>
              <w:rPr>
                <w:rFonts w:ascii="宋体" w:hAnsi="宋体"/>
                <w:highlight w:val="none"/>
              </w:rPr>
            </w:pPr>
            <w:r>
              <w:rPr>
                <w:rFonts w:hint="eastAsia" w:ascii="宋体" w:hAnsi="宋体"/>
                <w:highlight w:val="none"/>
              </w:rPr>
              <w:t>不需要</w:t>
            </w:r>
          </w:p>
        </w:tc>
      </w:tr>
      <w:tr w14:paraId="1A0C59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C74C64A">
            <w:pPr>
              <w:jc w:val="center"/>
              <w:rPr>
                <w:rFonts w:ascii="宋体" w:hAnsi="宋体"/>
              </w:rPr>
            </w:pPr>
            <w:r>
              <w:rPr>
                <w:rFonts w:hint="eastAsia" w:ascii="宋体" w:hAnsi="宋体"/>
              </w:rPr>
              <w:t>52.8</w:t>
            </w:r>
          </w:p>
        </w:tc>
        <w:tc>
          <w:tcPr>
            <w:tcW w:w="2526" w:type="dxa"/>
            <w:vAlign w:val="center"/>
          </w:tcPr>
          <w:p w14:paraId="03464239">
            <w:pPr>
              <w:jc w:val="center"/>
              <w:rPr>
                <w:rFonts w:ascii="宋体" w:hAnsi="宋体"/>
              </w:rPr>
            </w:pPr>
            <w:r>
              <w:rPr>
                <w:rFonts w:hint="eastAsia" w:ascii="宋体" w:hAnsi="宋体"/>
              </w:rPr>
              <w:t>投诉</w:t>
            </w:r>
          </w:p>
        </w:tc>
        <w:tc>
          <w:tcPr>
            <w:tcW w:w="4871" w:type="dxa"/>
            <w:vAlign w:val="center"/>
          </w:tcPr>
          <w:p w14:paraId="02A0F617">
            <w:pPr>
              <w:jc w:val="left"/>
              <w:rPr>
                <w:rFonts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对被质疑人的答复不满意或者被质疑人未在规定时间内答复的，提出质疑的供应商可以在答复期满后十五个工作日内向本项目预算主管单位（本项目采购人）投诉。供应商投诉的事项应当是经过质疑的事项。</w:t>
            </w:r>
          </w:p>
        </w:tc>
      </w:tr>
    </w:tbl>
    <w:p w14:paraId="057F7FE2">
      <w:pPr>
        <w:rPr>
          <w:b/>
        </w:rPr>
      </w:pPr>
      <w:r>
        <w:rPr>
          <w:rFonts w:hint="eastAsia"/>
          <w:szCs w:val="21"/>
        </w:rPr>
        <w:t>备注：本表是通用条款相关条款的补充和明确，如与通用条款内容相冲突的，以本表为准。</w:t>
      </w:r>
    </w:p>
    <w:p w14:paraId="3580C07F">
      <w:pPr>
        <w:rPr>
          <w:b/>
        </w:rPr>
      </w:pPr>
    </w:p>
    <w:p w14:paraId="6EF0AEA2">
      <w:pPr>
        <w:pStyle w:val="4"/>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ascii="宋体" w:hAnsi="宋体" w:eastAsia="宋体" w:cs="Times New Roman"/>
          <w:b w:val="0"/>
          <w:bCs w:val="0"/>
          <w:sz w:val="24"/>
          <w:szCs w:val="22"/>
        </w:rPr>
      </w:pPr>
      <w:r>
        <w:rPr>
          <w:rFonts w:hint="eastAsia" w:ascii="宋体" w:hAnsi="宋体" w:eastAsia="宋体" w:cs="Times New Roman"/>
          <w:b w:val="0"/>
          <w:bCs w:val="0"/>
          <w:sz w:val="24"/>
          <w:szCs w:val="22"/>
        </w:rPr>
        <w:t>二、其他关键信息</w:t>
      </w:r>
    </w:p>
    <w:p w14:paraId="541AF436">
      <w:pPr>
        <w:ind w:firstLine="422" w:firstLineChars="200"/>
        <w:rPr>
          <w:b/>
          <w:bCs/>
        </w:rPr>
      </w:pPr>
      <w:r>
        <w:rPr>
          <w:rFonts w:hint="eastAsia"/>
          <w:b/>
          <w:bCs/>
        </w:rPr>
        <w:t>（一）与“对通用条款的补充内容”章节相关的事项</w:t>
      </w:r>
    </w:p>
    <w:p w14:paraId="4AFB17EA">
      <w:pPr>
        <w:spacing w:line="276" w:lineRule="auto"/>
        <w:ind w:firstLine="422" w:firstLineChars="200"/>
        <w:jc w:val="left"/>
        <w:rPr>
          <w:rFonts w:asciiTheme="minorEastAsia" w:hAnsiTheme="minorEastAsia" w:eastAsiaTheme="minorEastAsia"/>
          <w:b/>
          <w:kern w:val="0"/>
          <w:szCs w:val="20"/>
        </w:rPr>
      </w:pPr>
      <w:bookmarkStart w:id="28" w:name="_Hlk72579465"/>
      <w:r>
        <w:rPr>
          <w:rFonts w:hint="eastAsia" w:asciiTheme="minorEastAsia" w:hAnsiTheme="minorEastAsia" w:eastAsiaTheme="minorEastAsia"/>
          <w:b/>
          <w:kern w:val="0"/>
          <w:szCs w:val="20"/>
        </w:rPr>
        <w:t>1、评标定标信息</w:t>
      </w:r>
    </w:p>
    <w:p w14:paraId="745E3A32">
      <w:pPr>
        <w:jc w:val="center"/>
      </w:pPr>
      <w:r>
        <w:rPr>
          <w:rFonts w:hint="eastAsia"/>
          <w:b/>
        </w:rPr>
        <w:t>非评定分离项目</w:t>
      </w:r>
    </w:p>
    <w:tbl>
      <w:tblPr>
        <w:tblStyle w:val="44"/>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4"/>
        <w:gridCol w:w="4827"/>
      </w:tblGrid>
      <w:tr w14:paraId="6CC3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4" w:type="dxa"/>
          </w:tcPr>
          <w:p w14:paraId="46C49FDD">
            <w:pPr>
              <w:jc w:val="center"/>
            </w:pPr>
            <w:r>
              <w:rPr>
                <w:rFonts w:hint="eastAsia"/>
              </w:rPr>
              <w:t>评标方法</w:t>
            </w:r>
          </w:p>
        </w:tc>
        <w:tc>
          <w:tcPr>
            <w:tcW w:w="4827" w:type="dxa"/>
          </w:tcPr>
          <w:p w14:paraId="20B36054">
            <w:pPr>
              <w:jc w:val="center"/>
              <w:rPr>
                <w:rFonts w:hint="default" w:eastAsia="宋体"/>
                <w:highlight w:val="none"/>
                <w:lang w:val="en-US" w:eastAsia="zh-CN"/>
              </w:rPr>
            </w:pPr>
            <w:r>
              <w:rPr>
                <w:rFonts w:hint="eastAsia"/>
                <w:highlight w:val="none"/>
              </w:rPr>
              <w:t>综合评分法</w:t>
            </w:r>
          </w:p>
        </w:tc>
      </w:tr>
      <w:tr w14:paraId="533C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4" w:type="dxa"/>
          </w:tcPr>
          <w:p w14:paraId="3CB65750">
            <w:pPr>
              <w:jc w:val="center"/>
            </w:pPr>
            <w:r>
              <w:rPr>
                <w:rFonts w:hint="eastAsia"/>
              </w:rPr>
              <w:t>候选中标供应商家数</w:t>
            </w:r>
          </w:p>
        </w:tc>
        <w:tc>
          <w:tcPr>
            <w:tcW w:w="4827" w:type="dxa"/>
          </w:tcPr>
          <w:p w14:paraId="55AC0591">
            <w:pPr>
              <w:jc w:val="center"/>
              <w:rPr>
                <w:rFonts w:hint="default" w:eastAsia="宋体"/>
                <w:highlight w:val="none"/>
                <w:lang w:val="en-US" w:eastAsia="zh-CN"/>
              </w:rPr>
            </w:pPr>
            <w:r>
              <w:rPr>
                <w:rFonts w:hint="eastAsia"/>
                <w:highlight w:val="none"/>
              </w:rPr>
              <w:t>3</w:t>
            </w:r>
          </w:p>
        </w:tc>
      </w:tr>
      <w:tr w14:paraId="67A5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4" w:type="dxa"/>
          </w:tcPr>
          <w:p w14:paraId="208F5A8D">
            <w:pPr>
              <w:jc w:val="center"/>
            </w:pPr>
            <w:r>
              <w:rPr>
                <w:rFonts w:hint="eastAsia"/>
              </w:rPr>
              <w:t>中标供应商家数</w:t>
            </w:r>
          </w:p>
        </w:tc>
        <w:tc>
          <w:tcPr>
            <w:tcW w:w="4827" w:type="dxa"/>
          </w:tcPr>
          <w:p w14:paraId="594C0628">
            <w:pPr>
              <w:jc w:val="center"/>
              <w:rPr>
                <w:highlight w:val="none"/>
              </w:rPr>
            </w:pPr>
            <w:r>
              <w:rPr>
                <w:rFonts w:hint="eastAsia"/>
                <w:highlight w:val="none"/>
              </w:rPr>
              <w:t>1</w:t>
            </w:r>
          </w:p>
        </w:tc>
      </w:tr>
    </w:tbl>
    <w:p w14:paraId="44F9E6A6">
      <w:pPr>
        <w:ind w:firstLine="422" w:firstLineChars="200"/>
        <w:rPr>
          <w:rFonts w:ascii="宋体" w:hAnsi="宋体"/>
          <w:b/>
        </w:rPr>
      </w:pPr>
    </w:p>
    <w:bookmarkEnd w:id="28"/>
    <w:p w14:paraId="46200EF1">
      <w:pPr>
        <w:ind w:firstLine="422" w:firstLineChars="200"/>
        <w:rPr>
          <w:rFonts w:hint="eastAsia"/>
          <w:b/>
        </w:rPr>
      </w:pPr>
      <w:r>
        <w:rPr>
          <w:rFonts w:hint="eastAsia"/>
          <w:b/>
        </w:rPr>
        <w:t>（二）其他事项</w:t>
      </w:r>
    </w:p>
    <w:p w14:paraId="6E0CA557">
      <w:pPr>
        <w:ind w:firstLine="420" w:firstLineChars="200"/>
      </w:pPr>
      <w:r>
        <w:t>1</w:t>
      </w:r>
      <w:r>
        <w:rPr>
          <w:rFonts w:hint="eastAsia"/>
        </w:rPr>
        <w:t>、关于享受优惠政策的主体及价格扣除比例</w:t>
      </w:r>
    </w:p>
    <w:p w14:paraId="14A2061D">
      <w:pPr>
        <w:ind w:firstLine="420" w:firstLineChars="200"/>
        <w:rPr>
          <w:rFonts w:hint="default" w:eastAsia="宋体"/>
          <w:lang w:val="en-US" w:eastAsia="zh-CN"/>
        </w:rPr>
      </w:pPr>
      <w:r>
        <w:rPr>
          <w:rFonts w:hint="eastAsia"/>
        </w:rPr>
        <w:t>（1）</w:t>
      </w:r>
      <w:r>
        <w:rPr>
          <w:rFonts w:hint="eastAsia" w:ascii="Times New Roman" w:eastAsia="宋体"/>
          <w:lang w:val="en-US" w:eastAsia="zh-CN"/>
        </w:rPr>
        <w:t>专门面向中小企业采购的项目，不再执行价格扣除比例。</w:t>
      </w:r>
    </w:p>
    <w:p w14:paraId="2488B48C">
      <w:pPr>
        <w:ind w:firstLine="420" w:firstLineChars="200"/>
      </w:pPr>
      <w:r>
        <w:rPr>
          <w:rFonts w:hint="eastAsia"/>
        </w:rPr>
        <w:t>（</w:t>
      </w:r>
      <w:r>
        <w:rPr>
          <w:rFonts w:hint="eastAsia"/>
          <w:lang w:val="en-US" w:eastAsia="zh-CN"/>
        </w:rPr>
        <w:t>2</w:t>
      </w:r>
      <w:r>
        <w:rPr>
          <w:rFonts w:hint="eastAsia"/>
        </w:rPr>
        <w:t>）</w:t>
      </w:r>
      <w:r>
        <w:rPr>
          <w:rFonts w:hint="eastAsia" w:ascii="Times New Roman" w:eastAsia="宋体"/>
          <w:lang w:val="en-US" w:eastAsia="zh-CN"/>
        </w:rPr>
        <w:t>非专门面向中小企业采购的项目，应执行价格扣除比例：</w:t>
      </w:r>
      <w:r>
        <w:rPr>
          <w:rFonts w:hint="eastAsia"/>
          <w:lang w:val="en-US" w:eastAsia="zh-CN"/>
        </w:rPr>
        <w:t>供应商</w:t>
      </w:r>
      <w:r>
        <w:rPr>
          <w:rFonts w:hint="eastAsia"/>
        </w:rPr>
        <w:t>提供的服务全部由优惠主体承接，则对其投标总价给予</w:t>
      </w:r>
      <w:r>
        <w:rPr>
          <w:color w:val="FF0000"/>
          <w:u w:val="single"/>
        </w:rPr>
        <w:t xml:space="preserve"> </w:t>
      </w:r>
      <w:r>
        <w:rPr>
          <w:rFonts w:hint="eastAsia"/>
          <w:color w:val="FF0000"/>
          <w:u w:val="single"/>
          <w:lang w:val="en-US" w:eastAsia="zh-CN"/>
        </w:rPr>
        <w:t>10</w:t>
      </w:r>
      <w:r>
        <w:rPr>
          <w:color w:val="FF0000"/>
          <w:u w:val="single"/>
        </w:rPr>
        <w:t xml:space="preserve"> %</w:t>
      </w:r>
      <w:r>
        <w:rPr>
          <w:rFonts w:hint="eastAsia"/>
        </w:rPr>
        <w:t>的扣除，用扣除后的价格参与评审。满足多项优惠政策的企业，不重复享受多项价格扣除政策。</w:t>
      </w:r>
    </w:p>
    <w:p w14:paraId="09374314">
      <w:pPr>
        <w:ind w:firstLine="420" w:firstLineChars="200"/>
        <w:rPr>
          <w:rFonts w:hint="eastAsia"/>
        </w:rPr>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t>b)</w:t>
      </w:r>
      <w:r>
        <w:rPr>
          <w:rFonts w:hint="eastAsia"/>
        </w:rPr>
        <w:t>优惠主体承接是指提供服务的人员为中小企业依照《中华人民共和国劳动合同法》订立劳动合同的从业人员。</w:t>
      </w:r>
    </w:p>
    <w:p w14:paraId="0D9F9332">
      <w:pPr>
        <w:numPr>
          <w:ilvl w:val="0"/>
          <w:numId w:val="7"/>
        </w:numPr>
        <w:ind w:firstLine="420" w:firstLineChars="200"/>
        <w:rPr>
          <w:rFonts w:hint="eastAsia"/>
          <w:sz w:val="21"/>
          <w:szCs w:val="21"/>
          <w:highlight w:val="none"/>
        </w:rPr>
      </w:pPr>
      <w:r>
        <w:rPr>
          <w:rFonts w:ascii="宋体" w:hAnsi="宋体" w:eastAsia="宋体" w:cs="宋体"/>
          <w:sz w:val="21"/>
          <w:szCs w:val="21"/>
        </w:rPr>
        <w:t>中小企业参加</w:t>
      </w:r>
      <w:r>
        <w:rPr>
          <w:rFonts w:hint="eastAsia" w:ascii="宋体" w:hAnsi="宋体" w:eastAsia="宋体" w:cs="宋体"/>
          <w:sz w:val="21"/>
          <w:szCs w:val="21"/>
          <w:lang w:val="en-US" w:eastAsia="zh-CN"/>
        </w:rPr>
        <w:t>政府采购、自行采购</w:t>
      </w:r>
      <w:r>
        <w:rPr>
          <w:rFonts w:ascii="宋体" w:hAnsi="宋体" w:eastAsia="宋体" w:cs="宋体"/>
          <w:sz w:val="21"/>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eastAsia="宋体" w:cs="宋体"/>
          <w:b/>
          <w:bCs/>
          <w:color w:val="FF0000"/>
          <w:sz w:val="21"/>
          <w:szCs w:val="21"/>
        </w:rPr>
        <w:t>《中小企业声明函》中相关企业所属行业应</w:t>
      </w:r>
      <w:r>
        <w:rPr>
          <w:rFonts w:ascii="宋体" w:hAnsi="宋体" w:eastAsia="宋体" w:cs="宋体"/>
          <w:b/>
          <w:bCs/>
          <w:color w:val="FF0000"/>
          <w:sz w:val="21"/>
          <w:szCs w:val="21"/>
          <w:highlight w:val="none"/>
        </w:rPr>
        <w:t>当与采购标的所属行业相一致。</w:t>
      </w:r>
      <w:r>
        <w:rPr>
          <w:rFonts w:hint="eastAsia"/>
          <w:sz w:val="21"/>
          <w:szCs w:val="21"/>
          <w:highlight w:val="none"/>
        </w:rPr>
        <w:t>本项目采购标的（</w:t>
      </w:r>
      <w:r>
        <w:rPr>
          <w:rFonts w:hint="eastAsia" w:ascii="Times New Roman" w:eastAsia="宋体"/>
          <w:sz w:val="21"/>
          <w:szCs w:val="21"/>
          <w:highlight w:val="none"/>
          <w:lang w:val="en-US" w:eastAsia="zh-CN"/>
        </w:rPr>
        <w:t>服务需求</w:t>
      </w:r>
      <w:r>
        <w:rPr>
          <w:rFonts w:hint="eastAsia"/>
          <w:sz w:val="21"/>
          <w:szCs w:val="21"/>
          <w:highlight w:val="none"/>
        </w:rPr>
        <w:t>）对应的中小企业划分标准所属行业为</w:t>
      </w:r>
      <w:r>
        <w:rPr>
          <w:color w:val="FF0000"/>
          <w:sz w:val="21"/>
          <w:szCs w:val="21"/>
          <w:highlight w:val="none"/>
          <w:u w:val="single"/>
        </w:rPr>
        <w:t xml:space="preserve"> </w:t>
      </w:r>
      <w:r>
        <w:rPr>
          <w:rFonts w:hint="default"/>
          <w:color w:val="FF0000"/>
          <w:sz w:val="21"/>
          <w:szCs w:val="21"/>
          <w:highlight w:val="none"/>
          <w:u w:val="single"/>
          <w:lang w:val="en-US" w:eastAsia="zh-CN"/>
        </w:rPr>
        <w:t xml:space="preserve"> </w:t>
      </w:r>
      <w:r>
        <w:rPr>
          <w:rFonts w:hint="eastAsia"/>
          <w:color w:val="FF0000"/>
          <w:sz w:val="21"/>
          <w:szCs w:val="21"/>
          <w:highlight w:val="none"/>
          <w:u w:val="single"/>
          <w:lang w:val="en-US" w:eastAsia="zh-CN"/>
        </w:rPr>
        <w:t xml:space="preserve">其他未列明行业 </w:t>
      </w:r>
      <w:r>
        <w:rPr>
          <w:rFonts w:hint="eastAsia"/>
          <w:sz w:val="21"/>
          <w:szCs w:val="21"/>
          <w:highlight w:val="none"/>
        </w:rPr>
        <w:t>。</w:t>
      </w:r>
    </w:p>
    <w:p w14:paraId="60C46393">
      <w:pPr>
        <w:numPr>
          <w:ilvl w:val="0"/>
          <w:numId w:val="7"/>
        </w:numPr>
        <w:ind w:firstLine="420" w:firstLineChars="200"/>
        <w:rPr>
          <w:highlight w:val="none"/>
        </w:rPr>
      </w:pPr>
      <w:r>
        <w:rPr>
          <w:rFonts w:hint="eastAsia"/>
          <w:sz w:val="21"/>
          <w:szCs w:val="21"/>
          <w:highlight w:val="none"/>
        </w:rPr>
        <w:t>小型企业、微</w:t>
      </w:r>
      <w:r>
        <w:rPr>
          <w:rFonts w:hint="eastAsia"/>
          <w:highlight w:val="none"/>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w:t>
      </w:r>
      <w:r>
        <w:rPr>
          <w:rFonts w:hint="eastAsia" w:ascii="Times New Roman" w:eastAsia="宋体"/>
          <w:highlight w:val="none"/>
          <w:lang w:val="en-US" w:eastAsia="zh-CN"/>
        </w:rPr>
        <w:t>四</w:t>
      </w:r>
      <w:r>
        <w:rPr>
          <w:rFonts w:hint="eastAsia"/>
          <w:highlight w:val="none"/>
        </w:rPr>
        <w:t>章“</w:t>
      </w:r>
      <w:r>
        <w:rPr>
          <w:rFonts w:hint="eastAsia"/>
          <w:highlight w:val="none"/>
          <w:lang w:eastAsia="zh-CN"/>
        </w:rPr>
        <w:t>投标文件组成要求及格式</w:t>
      </w:r>
      <w:r>
        <w:rPr>
          <w:rFonts w:hint="eastAsia"/>
          <w:highlight w:val="none"/>
        </w:rPr>
        <w:t>”中“</w:t>
      </w:r>
      <w:r>
        <w:rPr>
          <w:rFonts w:hint="eastAsia" w:ascii="Times New Roman" w:eastAsia="宋体"/>
          <w:highlight w:val="none"/>
          <w:lang w:val="en-US" w:eastAsia="zh-CN"/>
        </w:rPr>
        <w:t>三、</w:t>
      </w:r>
      <w:r>
        <w:rPr>
          <w:rFonts w:hint="eastAsia"/>
          <w:highlight w:val="none"/>
        </w:rPr>
        <w:t>投标人情况介绍及资格证明文件”章节提供的格式）。</w:t>
      </w:r>
    </w:p>
    <w:p w14:paraId="0E6A1BF9">
      <w:pPr>
        <w:ind w:firstLine="420" w:firstLineChars="200"/>
      </w:pPr>
      <w:r>
        <w:rPr>
          <w:rFonts w:hint="eastAsia"/>
        </w:rPr>
        <w:t>（</w:t>
      </w:r>
      <w:r>
        <w:rPr>
          <w:rFonts w:hint="eastAsia"/>
          <w:lang w:val="en-US" w:eastAsia="zh-CN"/>
        </w:rPr>
        <w:t>5</w:t>
      </w:r>
      <w:r>
        <w:rPr>
          <w:rFonts w:hint="eastAsia"/>
        </w:rPr>
        <w:t>）享受价格扣除获得采购合同的，小微企业不得将合同分包给大中型企业。</w:t>
      </w:r>
    </w:p>
    <w:p w14:paraId="17C87137">
      <w:pPr>
        <w:spacing w:line="360" w:lineRule="auto"/>
        <w:ind w:firstLine="422" w:firstLineChars="200"/>
        <w:rPr>
          <w:rFonts w:ascii="宋体" w:hAnsi="宋体" w:cs="宋体"/>
          <w:b/>
          <w:bCs/>
        </w:rPr>
      </w:pPr>
      <w:r>
        <w:rPr>
          <w:rFonts w:hint="eastAsia" w:ascii="宋体" w:hAnsi="宋体" w:cs="宋体"/>
          <w:b/>
          <w:bCs/>
        </w:rPr>
        <w:t>2.关于采购订单融资政策</w:t>
      </w:r>
    </w:p>
    <w:p w14:paraId="58F03A5D">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7A8136E8">
      <w:pPr>
        <w:ind w:firstLine="422" w:firstLineChars="200"/>
      </w:pPr>
      <w:r>
        <w:rPr>
          <w:rFonts w:hint="eastAsia"/>
          <w:b/>
          <w:bCs w:val="0"/>
        </w:rPr>
        <w:t>3、中标</w:t>
      </w:r>
      <w:r>
        <w:rPr>
          <w:rFonts w:hint="eastAsia" w:eastAsia="宋体"/>
          <w:b/>
          <w:bCs w:val="0"/>
          <w:lang w:eastAsia="zh-CN"/>
        </w:rPr>
        <w:t>（</w:t>
      </w:r>
      <w:r>
        <w:rPr>
          <w:rFonts w:hint="eastAsia" w:ascii="Times New Roman" w:eastAsia="宋体"/>
          <w:b/>
          <w:bCs w:val="0"/>
          <w:lang w:val="en-US" w:eastAsia="zh-CN"/>
        </w:rPr>
        <w:t>成交</w:t>
      </w:r>
      <w:r>
        <w:rPr>
          <w:rFonts w:hint="eastAsia" w:eastAsia="宋体"/>
          <w:b/>
          <w:bCs w:val="0"/>
          <w:lang w:eastAsia="zh-CN"/>
        </w:rPr>
        <w:t>）</w:t>
      </w:r>
      <w:r>
        <w:rPr>
          <w:rFonts w:hint="eastAsia"/>
          <w:b/>
          <w:bCs w:val="0"/>
        </w:rPr>
        <w:t>供应商在领取《中标</w:t>
      </w:r>
      <w:r>
        <w:rPr>
          <w:rFonts w:hint="eastAsia" w:eastAsia="宋体"/>
          <w:b/>
          <w:bCs w:val="0"/>
          <w:lang w:eastAsia="zh-CN"/>
        </w:rPr>
        <w:t>（</w:t>
      </w:r>
      <w:r>
        <w:rPr>
          <w:rFonts w:hint="eastAsia" w:ascii="Times New Roman" w:eastAsia="宋体"/>
          <w:b/>
          <w:bCs w:val="0"/>
          <w:lang w:val="en-US" w:eastAsia="zh-CN"/>
        </w:rPr>
        <w:t>成交</w:t>
      </w:r>
      <w:r>
        <w:rPr>
          <w:rFonts w:hint="eastAsia" w:eastAsia="宋体"/>
          <w:b/>
          <w:bCs w:val="0"/>
          <w:lang w:eastAsia="zh-CN"/>
        </w:rPr>
        <w:t>）</w:t>
      </w:r>
      <w:r>
        <w:rPr>
          <w:rFonts w:hint="eastAsia"/>
          <w:b/>
          <w:bCs w:val="0"/>
        </w:rPr>
        <w:t>通知书》之前须向</w:t>
      </w:r>
      <w:r>
        <w:rPr>
          <w:rFonts w:hint="eastAsia"/>
          <w:b/>
          <w:bCs w:val="0"/>
          <w:lang w:eastAsia="zh-CN"/>
        </w:rPr>
        <w:t>深圳交易咨询集团有限公司</w:t>
      </w:r>
      <w:r>
        <w:rPr>
          <w:rFonts w:hint="eastAsia"/>
          <w:b/>
          <w:bCs w:val="0"/>
        </w:rPr>
        <w:t>交纳代理服务费。若因中标</w:t>
      </w:r>
      <w:r>
        <w:rPr>
          <w:rFonts w:hint="eastAsia" w:eastAsia="宋体"/>
          <w:b/>
          <w:bCs w:val="0"/>
          <w:lang w:eastAsia="zh-CN"/>
        </w:rPr>
        <w:t>（</w:t>
      </w:r>
      <w:r>
        <w:rPr>
          <w:rFonts w:hint="eastAsia" w:ascii="Times New Roman" w:eastAsia="宋体"/>
          <w:b/>
          <w:bCs w:val="0"/>
          <w:lang w:val="en-US" w:eastAsia="zh-CN"/>
        </w:rPr>
        <w:t>成交</w:t>
      </w:r>
      <w:r>
        <w:rPr>
          <w:rFonts w:hint="eastAsia" w:eastAsia="宋体"/>
          <w:b/>
          <w:bCs w:val="0"/>
          <w:lang w:eastAsia="zh-CN"/>
        </w:rPr>
        <w:t>）</w:t>
      </w:r>
      <w:r>
        <w:rPr>
          <w:rFonts w:hint="eastAsia"/>
          <w:b/>
          <w:bCs w:val="0"/>
        </w:rPr>
        <w:t>供应商交纳代理服务费所产生的时间影响到合同签订的，由中标</w:t>
      </w:r>
      <w:r>
        <w:rPr>
          <w:rFonts w:hint="eastAsia" w:eastAsia="宋体"/>
          <w:b/>
          <w:bCs w:val="0"/>
          <w:lang w:eastAsia="zh-CN"/>
        </w:rPr>
        <w:t>（</w:t>
      </w:r>
      <w:r>
        <w:rPr>
          <w:rFonts w:hint="eastAsia" w:ascii="Times New Roman" w:eastAsia="宋体"/>
          <w:b/>
          <w:bCs w:val="0"/>
          <w:lang w:val="en-US" w:eastAsia="zh-CN"/>
        </w:rPr>
        <w:t>成交</w:t>
      </w:r>
      <w:r>
        <w:rPr>
          <w:rFonts w:hint="eastAsia" w:eastAsia="宋体"/>
          <w:b/>
          <w:bCs w:val="0"/>
          <w:lang w:eastAsia="zh-CN"/>
        </w:rPr>
        <w:t>）</w:t>
      </w:r>
      <w:r>
        <w:rPr>
          <w:rFonts w:hint="eastAsia"/>
          <w:b/>
          <w:bCs w:val="0"/>
        </w:rPr>
        <w:t>供应商自行承担责任。</w:t>
      </w:r>
      <w:r>
        <w:rPr>
          <w:rFonts w:hint="eastAsia"/>
        </w:rPr>
        <w:t>代理服务费标准参照</w:t>
      </w:r>
      <w:r>
        <w:rPr>
          <w:rFonts w:hint="eastAsia" w:ascii="Times New Roman" w:eastAsia="宋体"/>
          <w:lang w:val="en-US" w:eastAsia="zh-CN"/>
        </w:rPr>
        <w:t>下列</w:t>
      </w:r>
      <w:r>
        <w:rPr>
          <w:rFonts w:hint="eastAsia"/>
        </w:rPr>
        <w:t>标准收取。</w:t>
      </w:r>
      <w:r>
        <w:rPr>
          <w:rFonts w:hint="eastAsia"/>
          <w:b/>
          <w:color w:val="FF0000"/>
        </w:rPr>
        <w:t>本项目类型为</w:t>
      </w:r>
      <w:r>
        <w:rPr>
          <w:rFonts w:hint="eastAsia"/>
          <w:b/>
          <w:color w:val="FF0000"/>
          <w:lang w:val="en-US" w:eastAsia="zh-CN"/>
        </w:rPr>
        <w:t>服务</w:t>
      </w:r>
      <w:r>
        <w:rPr>
          <w:rFonts w:hint="eastAsia"/>
          <w:b/>
          <w:color w:val="FF0000"/>
        </w:rPr>
        <w:t>采购：</w:t>
      </w:r>
    </w:p>
    <w:p w14:paraId="5A59C413">
      <w:pPr>
        <w:ind w:firstLine="420" w:firstLineChars="200"/>
      </w:pPr>
      <w:r>
        <w:rPr>
          <w:rFonts w:hint="eastAsia"/>
        </w:rPr>
        <w:t>（</w:t>
      </w:r>
      <w:r>
        <w:rPr>
          <w:rFonts w:hint="eastAsia" w:ascii="Times New Roman" w:eastAsia="宋体"/>
          <w:lang w:val="en-US" w:eastAsia="zh-CN"/>
        </w:rPr>
        <w:t>1</w:t>
      </w:r>
      <w:r>
        <w:rPr>
          <w:rFonts w:hint="eastAsia"/>
        </w:rPr>
        <w:t>）代理服务费以《中标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通知书》确定的</w:t>
      </w:r>
      <w:r>
        <w:rPr>
          <w:rFonts w:hint="eastAsia" w:ascii="Times New Roman" w:eastAsia="宋体"/>
          <w:lang w:val="en-US" w:eastAsia="zh-CN"/>
        </w:rPr>
        <w:t>中标（</w:t>
      </w:r>
      <w:r>
        <w:rPr>
          <w:rFonts w:hint="eastAsia"/>
        </w:rPr>
        <w:t>成交</w:t>
      </w:r>
      <w:r>
        <w:rPr>
          <w:rFonts w:hint="eastAsia" w:eastAsia="宋体"/>
          <w:lang w:eastAsia="zh-CN"/>
        </w:rPr>
        <w:t>）</w:t>
      </w:r>
      <w:r>
        <w:rPr>
          <w:rFonts w:hint="eastAsia"/>
        </w:rPr>
        <w:t>金额作为计算基数，按差额定率累进法计算。</w:t>
      </w:r>
    </w:p>
    <w:p w14:paraId="6766D9B0">
      <w:pPr>
        <w:ind w:firstLine="420" w:firstLineChars="200"/>
      </w:pPr>
      <w:r>
        <w:rPr>
          <w:rFonts w:hint="eastAsia"/>
        </w:rPr>
        <w:t>（</w:t>
      </w:r>
      <w:r>
        <w:rPr>
          <w:rFonts w:hint="eastAsia" w:ascii="Times New Roman" w:eastAsia="宋体"/>
          <w:lang w:val="en-US" w:eastAsia="zh-CN"/>
        </w:rPr>
        <w:t>2</w:t>
      </w: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金额的各部分费率如下表：</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04E1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5B1B3638">
            <w:pPr>
              <w:widowControl/>
              <w:spacing w:line="360" w:lineRule="auto"/>
              <w:jc w:val="center"/>
            </w:pPr>
            <w:r>
              <w:rPr>
                <w:rFonts w:hint="eastAsia" w:ascii="Times New Roman" w:eastAsia="宋体"/>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14:paraId="679C45B2">
            <w:pPr>
              <w:widowControl/>
              <w:spacing w:line="360" w:lineRule="auto"/>
              <w:jc w:val="center"/>
            </w:pPr>
            <w:r>
              <w:rPr>
                <w:rFonts w:hint="eastAsia"/>
              </w:rPr>
              <w:t>货物采购</w:t>
            </w:r>
          </w:p>
        </w:tc>
        <w:tc>
          <w:tcPr>
            <w:tcW w:w="1799" w:type="dxa"/>
            <w:vAlign w:val="center"/>
          </w:tcPr>
          <w:p w14:paraId="2E8279B8">
            <w:pPr>
              <w:widowControl/>
              <w:spacing w:line="360" w:lineRule="auto"/>
              <w:jc w:val="center"/>
            </w:pPr>
            <w:r>
              <w:rPr>
                <w:rFonts w:hint="eastAsia"/>
              </w:rPr>
              <w:t>服务采购</w:t>
            </w:r>
          </w:p>
        </w:tc>
        <w:tc>
          <w:tcPr>
            <w:tcW w:w="1799" w:type="dxa"/>
            <w:vAlign w:val="center"/>
          </w:tcPr>
          <w:p w14:paraId="7B94D790">
            <w:pPr>
              <w:widowControl/>
              <w:spacing w:line="360" w:lineRule="auto"/>
              <w:jc w:val="center"/>
            </w:pPr>
            <w:r>
              <w:rPr>
                <w:rFonts w:hint="eastAsia"/>
              </w:rPr>
              <w:t>工程采购</w:t>
            </w:r>
          </w:p>
        </w:tc>
      </w:tr>
      <w:tr w14:paraId="296C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B1DDAE0">
            <w:pPr>
              <w:widowControl/>
              <w:spacing w:line="360" w:lineRule="auto"/>
              <w:jc w:val="center"/>
            </w:pPr>
            <w:r>
              <w:rPr>
                <w:rFonts w:hint="eastAsia"/>
              </w:rPr>
              <w:t>100万元以下</w:t>
            </w:r>
          </w:p>
        </w:tc>
        <w:tc>
          <w:tcPr>
            <w:tcW w:w="1799" w:type="dxa"/>
            <w:vAlign w:val="center"/>
          </w:tcPr>
          <w:p w14:paraId="7D53A0FF">
            <w:pPr>
              <w:widowControl/>
              <w:spacing w:line="360" w:lineRule="auto"/>
              <w:jc w:val="center"/>
            </w:pPr>
            <w:r>
              <w:rPr>
                <w:rFonts w:hint="eastAsia"/>
              </w:rPr>
              <w:t>1.5%</w:t>
            </w:r>
          </w:p>
        </w:tc>
        <w:tc>
          <w:tcPr>
            <w:tcW w:w="1799" w:type="dxa"/>
            <w:vAlign w:val="center"/>
          </w:tcPr>
          <w:p w14:paraId="492A50FA">
            <w:pPr>
              <w:widowControl/>
              <w:spacing w:line="360" w:lineRule="auto"/>
              <w:jc w:val="center"/>
            </w:pPr>
            <w:r>
              <w:rPr>
                <w:rFonts w:hint="eastAsia"/>
              </w:rPr>
              <w:t>1.5%</w:t>
            </w:r>
          </w:p>
        </w:tc>
        <w:tc>
          <w:tcPr>
            <w:tcW w:w="1799" w:type="dxa"/>
            <w:vAlign w:val="center"/>
          </w:tcPr>
          <w:p w14:paraId="7BAE7115">
            <w:pPr>
              <w:widowControl/>
              <w:spacing w:line="360" w:lineRule="auto"/>
              <w:jc w:val="center"/>
            </w:pPr>
            <w:r>
              <w:rPr>
                <w:rFonts w:hint="eastAsia"/>
              </w:rPr>
              <w:t>1.0%</w:t>
            </w:r>
          </w:p>
        </w:tc>
      </w:tr>
      <w:tr w14:paraId="1982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16CA03B">
            <w:pPr>
              <w:widowControl/>
              <w:spacing w:line="360" w:lineRule="auto"/>
              <w:jc w:val="center"/>
            </w:pPr>
            <w:r>
              <w:rPr>
                <w:rFonts w:hint="eastAsia"/>
              </w:rPr>
              <w:t>100万元（含）-500万元</w:t>
            </w:r>
          </w:p>
        </w:tc>
        <w:tc>
          <w:tcPr>
            <w:tcW w:w="1799" w:type="dxa"/>
            <w:vAlign w:val="center"/>
          </w:tcPr>
          <w:p w14:paraId="009D6EDD">
            <w:pPr>
              <w:widowControl/>
              <w:spacing w:line="360" w:lineRule="auto"/>
              <w:jc w:val="center"/>
            </w:pPr>
            <w:r>
              <w:rPr>
                <w:rFonts w:hint="eastAsia"/>
              </w:rPr>
              <w:t>1.1%</w:t>
            </w:r>
          </w:p>
        </w:tc>
        <w:tc>
          <w:tcPr>
            <w:tcW w:w="1799" w:type="dxa"/>
            <w:vAlign w:val="center"/>
          </w:tcPr>
          <w:p w14:paraId="42497EB6">
            <w:pPr>
              <w:widowControl/>
              <w:spacing w:line="360" w:lineRule="auto"/>
              <w:jc w:val="center"/>
            </w:pPr>
            <w:r>
              <w:rPr>
                <w:rFonts w:hint="eastAsia"/>
              </w:rPr>
              <w:t>0.8%</w:t>
            </w:r>
          </w:p>
        </w:tc>
        <w:tc>
          <w:tcPr>
            <w:tcW w:w="1799" w:type="dxa"/>
            <w:vAlign w:val="center"/>
          </w:tcPr>
          <w:p w14:paraId="19CB31C4">
            <w:pPr>
              <w:widowControl/>
              <w:spacing w:line="360" w:lineRule="auto"/>
              <w:jc w:val="center"/>
            </w:pPr>
            <w:r>
              <w:rPr>
                <w:rFonts w:hint="eastAsia"/>
              </w:rPr>
              <w:t>0.7%</w:t>
            </w:r>
          </w:p>
        </w:tc>
      </w:tr>
      <w:tr w14:paraId="709A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278F5CF">
            <w:pPr>
              <w:widowControl/>
              <w:spacing w:line="360" w:lineRule="auto"/>
              <w:jc w:val="center"/>
            </w:pPr>
            <w:r>
              <w:rPr>
                <w:rFonts w:hint="eastAsia"/>
              </w:rPr>
              <w:t>500万元（含）-1000万元</w:t>
            </w:r>
          </w:p>
        </w:tc>
        <w:tc>
          <w:tcPr>
            <w:tcW w:w="1799" w:type="dxa"/>
            <w:vAlign w:val="center"/>
          </w:tcPr>
          <w:p w14:paraId="3E1FE1B3">
            <w:pPr>
              <w:widowControl/>
              <w:spacing w:line="360" w:lineRule="auto"/>
              <w:jc w:val="center"/>
            </w:pPr>
            <w:r>
              <w:rPr>
                <w:rFonts w:hint="eastAsia"/>
              </w:rPr>
              <w:t>0.8%</w:t>
            </w:r>
          </w:p>
        </w:tc>
        <w:tc>
          <w:tcPr>
            <w:tcW w:w="1799" w:type="dxa"/>
            <w:vAlign w:val="center"/>
          </w:tcPr>
          <w:p w14:paraId="40EA2243">
            <w:pPr>
              <w:widowControl/>
              <w:spacing w:line="360" w:lineRule="auto"/>
              <w:jc w:val="center"/>
            </w:pPr>
            <w:r>
              <w:rPr>
                <w:rFonts w:hint="eastAsia"/>
              </w:rPr>
              <w:t>0.45%</w:t>
            </w:r>
          </w:p>
        </w:tc>
        <w:tc>
          <w:tcPr>
            <w:tcW w:w="1799" w:type="dxa"/>
            <w:vAlign w:val="center"/>
          </w:tcPr>
          <w:p w14:paraId="4986D1B6">
            <w:pPr>
              <w:widowControl/>
              <w:spacing w:line="360" w:lineRule="auto"/>
              <w:jc w:val="center"/>
            </w:pPr>
            <w:r>
              <w:rPr>
                <w:rFonts w:hint="eastAsia"/>
              </w:rPr>
              <w:t>0.55%</w:t>
            </w:r>
          </w:p>
        </w:tc>
      </w:tr>
      <w:tr w14:paraId="019C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25EF40A">
            <w:pPr>
              <w:widowControl/>
              <w:spacing w:line="360" w:lineRule="auto"/>
              <w:jc w:val="center"/>
            </w:pPr>
            <w:r>
              <w:rPr>
                <w:rFonts w:hint="eastAsia"/>
              </w:rPr>
              <w:t>1000万元（含）-5000万元</w:t>
            </w:r>
          </w:p>
        </w:tc>
        <w:tc>
          <w:tcPr>
            <w:tcW w:w="1799" w:type="dxa"/>
            <w:vAlign w:val="center"/>
          </w:tcPr>
          <w:p w14:paraId="7009A91A">
            <w:pPr>
              <w:widowControl/>
              <w:spacing w:line="360" w:lineRule="auto"/>
              <w:jc w:val="center"/>
            </w:pPr>
            <w:r>
              <w:rPr>
                <w:rFonts w:hint="eastAsia"/>
              </w:rPr>
              <w:t>0.5%</w:t>
            </w:r>
          </w:p>
        </w:tc>
        <w:tc>
          <w:tcPr>
            <w:tcW w:w="1799" w:type="dxa"/>
            <w:vAlign w:val="center"/>
          </w:tcPr>
          <w:p w14:paraId="26B9B41E">
            <w:pPr>
              <w:widowControl/>
              <w:spacing w:line="360" w:lineRule="auto"/>
              <w:jc w:val="center"/>
            </w:pPr>
            <w:r>
              <w:rPr>
                <w:rFonts w:hint="eastAsia"/>
              </w:rPr>
              <w:t>0.25%</w:t>
            </w:r>
          </w:p>
        </w:tc>
        <w:tc>
          <w:tcPr>
            <w:tcW w:w="1799" w:type="dxa"/>
            <w:vAlign w:val="center"/>
          </w:tcPr>
          <w:p w14:paraId="57D8C551">
            <w:pPr>
              <w:widowControl/>
              <w:spacing w:line="360" w:lineRule="auto"/>
              <w:jc w:val="center"/>
            </w:pPr>
            <w:r>
              <w:rPr>
                <w:rFonts w:hint="eastAsia"/>
              </w:rPr>
              <w:t>0.35%</w:t>
            </w:r>
          </w:p>
        </w:tc>
      </w:tr>
      <w:tr w14:paraId="473F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1F744A0">
            <w:pPr>
              <w:widowControl/>
              <w:spacing w:line="360" w:lineRule="auto"/>
              <w:jc w:val="center"/>
            </w:pPr>
            <w:r>
              <w:rPr>
                <w:rFonts w:hint="eastAsia"/>
              </w:rPr>
              <w:t>5000万元（含）-1亿元</w:t>
            </w:r>
          </w:p>
        </w:tc>
        <w:tc>
          <w:tcPr>
            <w:tcW w:w="1799" w:type="dxa"/>
            <w:vAlign w:val="center"/>
          </w:tcPr>
          <w:p w14:paraId="4771A5C5">
            <w:pPr>
              <w:widowControl/>
              <w:spacing w:line="360" w:lineRule="auto"/>
              <w:jc w:val="center"/>
            </w:pPr>
            <w:r>
              <w:rPr>
                <w:rFonts w:hint="eastAsia"/>
              </w:rPr>
              <w:t>0.25%</w:t>
            </w:r>
          </w:p>
        </w:tc>
        <w:tc>
          <w:tcPr>
            <w:tcW w:w="1799" w:type="dxa"/>
            <w:vAlign w:val="center"/>
          </w:tcPr>
          <w:p w14:paraId="11345EFB">
            <w:pPr>
              <w:widowControl/>
              <w:spacing w:line="360" w:lineRule="auto"/>
              <w:jc w:val="center"/>
            </w:pPr>
            <w:r>
              <w:rPr>
                <w:rFonts w:hint="eastAsia"/>
              </w:rPr>
              <w:t>0.1%</w:t>
            </w:r>
          </w:p>
        </w:tc>
        <w:tc>
          <w:tcPr>
            <w:tcW w:w="1799" w:type="dxa"/>
            <w:vAlign w:val="center"/>
          </w:tcPr>
          <w:p w14:paraId="4E7ECEB8">
            <w:pPr>
              <w:widowControl/>
              <w:spacing w:line="360" w:lineRule="auto"/>
              <w:jc w:val="center"/>
            </w:pPr>
            <w:r>
              <w:rPr>
                <w:rFonts w:hint="eastAsia"/>
              </w:rPr>
              <w:t>0.2%</w:t>
            </w:r>
          </w:p>
        </w:tc>
      </w:tr>
      <w:tr w14:paraId="333E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5A28990">
            <w:pPr>
              <w:widowControl/>
              <w:spacing w:line="360" w:lineRule="auto"/>
              <w:jc w:val="center"/>
            </w:pPr>
            <w:r>
              <w:rPr>
                <w:rFonts w:hint="eastAsia"/>
              </w:rPr>
              <w:t>1亿元（含）-5亿元</w:t>
            </w:r>
          </w:p>
        </w:tc>
        <w:tc>
          <w:tcPr>
            <w:tcW w:w="1799" w:type="dxa"/>
            <w:vAlign w:val="center"/>
          </w:tcPr>
          <w:p w14:paraId="70E705C3">
            <w:pPr>
              <w:widowControl/>
              <w:spacing w:line="360" w:lineRule="auto"/>
              <w:jc w:val="center"/>
            </w:pPr>
            <w:r>
              <w:rPr>
                <w:rFonts w:hint="eastAsia"/>
              </w:rPr>
              <w:t>0.05%</w:t>
            </w:r>
          </w:p>
        </w:tc>
        <w:tc>
          <w:tcPr>
            <w:tcW w:w="1799" w:type="dxa"/>
            <w:vAlign w:val="center"/>
          </w:tcPr>
          <w:p w14:paraId="6E1E3077">
            <w:pPr>
              <w:widowControl/>
              <w:spacing w:line="360" w:lineRule="auto"/>
              <w:jc w:val="center"/>
            </w:pPr>
            <w:r>
              <w:rPr>
                <w:rFonts w:hint="eastAsia"/>
              </w:rPr>
              <w:t>0.05%</w:t>
            </w:r>
          </w:p>
        </w:tc>
        <w:tc>
          <w:tcPr>
            <w:tcW w:w="1799" w:type="dxa"/>
            <w:vAlign w:val="center"/>
          </w:tcPr>
          <w:p w14:paraId="6B8DC565">
            <w:pPr>
              <w:widowControl/>
              <w:spacing w:line="360" w:lineRule="auto"/>
              <w:jc w:val="center"/>
            </w:pPr>
            <w:r>
              <w:rPr>
                <w:rFonts w:hint="eastAsia"/>
              </w:rPr>
              <w:t>0.05%</w:t>
            </w:r>
          </w:p>
        </w:tc>
      </w:tr>
      <w:tr w14:paraId="062C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1427C8B">
            <w:pPr>
              <w:widowControl/>
              <w:spacing w:line="360" w:lineRule="auto"/>
              <w:jc w:val="center"/>
            </w:pPr>
            <w:r>
              <w:rPr>
                <w:rFonts w:hint="eastAsia"/>
              </w:rPr>
              <w:t>5亿元（含）-10亿元</w:t>
            </w:r>
          </w:p>
        </w:tc>
        <w:tc>
          <w:tcPr>
            <w:tcW w:w="1799" w:type="dxa"/>
            <w:vAlign w:val="center"/>
          </w:tcPr>
          <w:p w14:paraId="182E7B9A">
            <w:pPr>
              <w:widowControl/>
              <w:spacing w:line="360" w:lineRule="auto"/>
              <w:jc w:val="center"/>
            </w:pPr>
            <w:r>
              <w:rPr>
                <w:rFonts w:hint="eastAsia"/>
              </w:rPr>
              <w:t>0.035%</w:t>
            </w:r>
          </w:p>
        </w:tc>
        <w:tc>
          <w:tcPr>
            <w:tcW w:w="1799" w:type="dxa"/>
            <w:vAlign w:val="center"/>
          </w:tcPr>
          <w:p w14:paraId="099A8FE6">
            <w:pPr>
              <w:widowControl/>
              <w:spacing w:line="360" w:lineRule="auto"/>
              <w:jc w:val="center"/>
            </w:pPr>
            <w:r>
              <w:rPr>
                <w:rFonts w:hint="eastAsia"/>
              </w:rPr>
              <w:t>0.035%</w:t>
            </w:r>
          </w:p>
        </w:tc>
        <w:tc>
          <w:tcPr>
            <w:tcW w:w="1799" w:type="dxa"/>
            <w:vAlign w:val="center"/>
          </w:tcPr>
          <w:p w14:paraId="49F20F01">
            <w:pPr>
              <w:widowControl/>
              <w:spacing w:line="360" w:lineRule="auto"/>
              <w:jc w:val="center"/>
            </w:pPr>
            <w:r>
              <w:rPr>
                <w:rFonts w:hint="eastAsia"/>
              </w:rPr>
              <w:t>0.035%</w:t>
            </w:r>
          </w:p>
        </w:tc>
      </w:tr>
      <w:tr w14:paraId="7C81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4BFA6913">
            <w:pPr>
              <w:widowControl/>
              <w:spacing w:line="360" w:lineRule="auto"/>
              <w:jc w:val="center"/>
            </w:pPr>
            <w:r>
              <w:rPr>
                <w:rFonts w:hint="eastAsia"/>
              </w:rPr>
              <w:t>10亿元（含）-50亿元</w:t>
            </w:r>
          </w:p>
        </w:tc>
        <w:tc>
          <w:tcPr>
            <w:tcW w:w="1799" w:type="dxa"/>
            <w:vAlign w:val="center"/>
          </w:tcPr>
          <w:p w14:paraId="471E7927">
            <w:pPr>
              <w:widowControl/>
              <w:spacing w:line="360" w:lineRule="auto"/>
              <w:jc w:val="center"/>
            </w:pPr>
            <w:r>
              <w:rPr>
                <w:rFonts w:hint="eastAsia"/>
              </w:rPr>
              <w:t>0.008%</w:t>
            </w:r>
          </w:p>
        </w:tc>
        <w:tc>
          <w:tcPr>
            <w:tcW w:w="1799" w:type="dxa"/>
            <w:vAlign w:val="center"/>
          </w:tcPr>
          <w:p w14:paraId="75ABABB2">
            <w:pPr>
              <w:widowControl/>
              <w:spacing w:line="360" w:lineRule="auto"/>
              <w:jc w:val="center"/>
            </w:pPr>
            <w:r>
              <w:rPr>
                <w:rFonts w:hint="eastAsia"/>
              </w:rPr>
              <w:t>0.008%</w:t>
            </w:r>
          </w:p>
        </w:tc>
        <w:tc>
          <w:tcPr>
            <w:tcW w:w="1799" w:type="dxa"/>
            <w:vAlign w:val="center"/>
          </w:tcPr>
          <w:p w14:paraId="69387E21">
            <w:pPr>
              <w:widowControl/>
              <w:spacing w:line="360" w:lineRule="auto"/>
              <w:jc w:val="center"/>
            </w:pPr>
            <w:r>
              <w:rPr>
                <w:rFonts w:hint="eastAsia"/>
              </w:rPr>
              <w:t>0.008%</w:t>
            </w:r>
          </w:p>
        </w:tc>
      </w:tr>
      <w:tr w14:paraId="07807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719D222">
            <w:pPr>
              <w:widowControl/>
              <w:spacing w:line="360" w:lineRule="auto"/>
              <w:jc w:val="center"/>
            </w:pPr>
            <w:r>
              <w:rPr>
                <w:rFonts w:hint="eastAsia"/>
              </w:rPr>
              <w:t>50亿元（含）-100亿元</w:t>
            </w:r>
          </w:p>
        </w:tc>
        <w:tc>
          <w:tcPr>
            <w:tcW w:w="1799" w:type="dxa"/>
            <w:vAlign w:val="center"/>
          </w:tcPr>
          <w:p w14:paraId="4B9474B3">
            <w:pPr>
              <w:widowControl/>
              <w:spacing w:line="360" w:lineRule="auto"/>
              <w:jc w:val="center"/>
            </w:pPr>
            <w:r>
              <w:rPr>
                <w:rFonts w:hint="eastAsia"/>
              </w:rPr>
              <w:t>0.006%</w:t>
            </w:r>
          </w:p>
        </w:tc>
        <w:tc>
          <w:tcPr>
            <w:tcW w:w="1799" w:type="dxa"/>
            <w:vAlign w:val="center"/>
          </w:tcPr>
          <w:p w14:paraId="6B579A27">
            <w:pPr>
              <w:widowControl/>
              <w:spacing w:line="360" w:lineRule="auto"/>
              <w:jc w:val="center"/>
            </w:pPr>
            <w:r>
              <w:rPr>
                <w:rFonts w:hint="eastAsia"/>
              </w:rPr>
              <w:t>0.006%</w:t>
            </w:r>
          </w:p>
        </w:tc>
        <w:tc>
          <w:tcPr>
            <w:tcW w:w="1799" w:type="dxa"/>
            <w:vAlign w:val="center"/>
          </w:tcPr>
          <w:p w14:paraId="45B727C7">
            <w:pPr>
              <w:widowControl/>
              <w:spacing w:line="360" w:lineRule="auto"/>
              <w:jc w:val="center"/>
            </w:pPr>
            <w:r>
              <w:rPr>
                <w:rFonts w:hint="eastAsia"/>
              </w:rPr>
              <w:t>0.006%</w:t>
            </w:r>
          </w:p>
        </w:tc>
      </w:tr>
      <w:tr w14:paraId="1DD2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C57C614">
            <w:pPr>
              <w:widowControl/>
              <w:spacing w:line="360" w:lineRule="auto"/>
              <w:jc w:val="center"/>
            </w:pPr>
            <w:r>
              <w:rPr>
                <w:rFonts w:hint="eastAsia"/>
              </w:rPr>
              <w:t>100亿元（含）以上</w:t>
            </w:r>
          </w:p>
        </w:tc>
        <w:tc>
          <w:tcPr>
            <w:tcW w:w="1799" w:type="dxa"/>
            <w:vAlign w:val="center"/>
          </w:tcPr>
          <w:p w14:paraId="4D22AEEA">
            <w:pPr>
              <w:widowControl/>
              <w:spacing w:line="360" w:lineRule="auto"/>
              <w:jc w:val="center"/>
            </w:pPr>
            <w:r>
              <w:rPr>
                <w:rFonts w:hint="eastAsia"/>
              </w:rPr>
              <w:t>0.004%</w:t>
            </w:r>
          </w:p>
        </w:tc>
        <w:tc>
          <w:tcPr>
            <w:tcW w:w="1799" w:type="dxa"/>
            <w:vAlign w:val="center"/>
          </w:tcPr>
          <w:p w14:paraId="0D3B3046">
            <w:pPr>
              <w:widowControl/>
              <w:spacing w:line="360" w:lineRule="auto"/>
              <w:jc w:val="center"/>
            </w:pPr>
            <w:r>
              <w:rPr>
                <w:rFonts w:hint="eastAsia"/>
              </w:rPr>
              <w:t>0.004%</w:t>
            </w:r>
          </w:p>
        </w:tc>
        <w:tc>
          <w:tcPr>
            <w:tcW w:w="1799" w:type="dxa"/>
            <w:vAlign w:val="center"/>
          </w:tcPr>
          <w:p w14:paraId="1B811A62">
            <w:pPr>
              <w:widowControl/>
              <w:spacing w:line="360" w:lineRule="auto"/>
              <w:jc w:val="center"/>
            </w:pPr>
            <w:r>
              <w:rPr>
                <w:rFonts w:hint="eastAsia"/>
              </w:rPr>
              <w:t>0.004%</w:t>
            </w:r>
          </w:p>
        </w:tc>
      </w:tr>
    </w:tbl>
    <w:p w14:paraId="1F55698E">
      <w:pPr>
        <w:ind w:firstLine="420" w:firstLineChars="200"/>
      </w:pPr>
      <w:r>
        <w:rPr>
          <w:rFonts w:hint="eastAsia"/>
        </w:rPr>
        <w:t xml:space="preserve">备注：1.每宗交易代理服务费不低于 </w:t>
      </w:r>
      <w:r>
        <w:rPr>
          <w:rFonts w:hint="eastAsia"/>
          <w:lang w:val="en-US" w:eastAsia="zh-CN"/>
        </w:rPr>
        <w:t>7500</w:t>
      </w:r>
      <w:r>
        <w:rPr>
          <w:rFonts w:hint="eastAsia"/>
        </w:rPr>
        <w:t xml:space="preserve"> 元；</w:t>
      </w:r>
    </w:p>
    <w:p w14:paraId="1ECD6940">
      <w:pPr>
        <w:ind w:firstLine="420" w:firstLineChars="200"/>
        <w:rPr>
          <w:rFonts w:hint="eastAsia" w:eastAsia="宋体"/>
          <w:lang w:eastAsia="zh-CN"/>
        </w:rPr>
      </w:pPr>
      <w:r>
        <w:rPr>
          <w:rFonts w:hint="eastAsia"/>
        </w:rPr>
        <w:t>2.对于报总价的采购类项目，中标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价为中标（成交）金额；对于报单价、折扣或费率的采购类项目，中标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价为预算上限金额或经委托方与代理方确定的支付上限金额；</w:t>
      </w:r>
    </w:p>
    <w:p w14:paraId="41D3990D">
      <w:pPr>
        <w:ind w:firstLine="420" w:firstLineChars="200"/>
      </w:pPr>
      <w:r>
        <w:rPr>
          <w:rFonts w:hint="eastAsia"/>
        </w:rPr>
        <w:t>如某货物采购项目，中标（成交）金额为600万元，总共交纳的代理服务费的具体计算过程如下：</w:t>
      </w:r>
    </w:p>
    <w:p w14:paraId="52CA4C19">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4B86B741">
      <w:pPr>
        <w:ind w:firstLine="420" w:firstLineChars="200"/>
        <w:rPr>
          <w:rFonts w:hint="eastAsia" w:eastAsia="宋体"/>
          <w:highlight w:val="none"/>
          <w:lang w:eastAsia="zh-CN"/>
        </w:rPr>
      </w:pPr>
      <w:r>
        <w:rPr>
          <w:rFonts w:hint="eastAsia"/>
        </w:rPr>
        <w:t>（</w:t>
      </w:r>
      <w:r>
        <w:rPr>
          <w:rFonts w:hint="eastAsia" w:ascii="Times New Roman" w:eastAsia="宋体"/>
          <w:lang w:val="en-US" w:eastAsia="zh-CN"/>
        </w:rPr>
        <w:t>3</w:t>
      </w:r>
      <w:r>
        <w:rPr>
          <w:rFonts w:hint="eastAsia"/>
        </w:rPr>
        <w:t>）中标（成交</w:t>
      </w:r>
      <w:r>
        <w:rPr>
          <w:rFonts w:hint="eastAsia"/>
          <w:highlight w:val="none"/>
        </w:rPr>
        <w:t>）供应商中标（成交）后，必须按规定采用银行对公转账方式向</w:t>
      </w:r>
      <w:r>
        <w:rPr>
          <w:rFonts w:hint="eastAsia"/>
          <w:highlight w:val="none"/>
          <w:lang w:eastAsia="zh-CN"/>
        </w:rPr>
        <w:t>深圳交易咨询集团有限公司</w:t>
      </w:r>
      <w:r>
        <w:rPr>
          <w:rFonts w:hint="eastAsia"/>
          <w:highlight w:val="none"/>
        </w:rPr>
        <w:t>直接交纳代理服务费，交纳信息及要求</w:t>
      </w:r>
      <w:r>
        <w:rPr>
          <w:rFonts w:hint="eastAsia" w:eastAsia="宋体"/>
          <w:highlight w:val="none"/>
          <w:lang w:eastAsia="zh-CN"/>
        </w:rPr>
        <w:t>：</w:t>
      </w:r>
    </w:p>
    <w:p w14:paraId="12C0ACC6">
      <w:pPr>
        <w:ind w:firstLine="422" w:firstLineChars="200"/>
        <w:rPr>
          <w:rFonts w:ascii="宋体" w:hAnsi="宋体" w:eastAsia="宋体" w:cs="宋体"/>
          <w:bCs/>
          <w:color w:val="FF0000"/>
          <w:szCs w:val="21"/>
          <w:highlight w:val="none"/>
        </w:rPr>
      </w:pPr>
      <w:r>
        <w:rPr>
          <w:rFonts w:hint="eastAsia" w:ascii="宋体" w:hAnsi="宋体" w:eastAsia="宋体" w:cs="宋体"/>
          <w:b/>
          <w:bCs/>
          <w:color w:val="FF0000"/>
          <w:szCs w:val="21"/>
          <w:highlight w:val="none"/>
        </w:rPr>
        <w:t>基本户信息：</w:t>
      </w:r>
    </w:p>
    <w:p w14:paraId="22530ECA">
      <w:pPr>
        <w:ind w:firstLine="420" w:firstLineChars="200"/>
        <w:rPr>
          <w:rFonts w:ascii="宋体" w:hAnsi="宋体" w:eastAsia="宋体" w:cs="宋体"/>
          <w:color w:val="FF0000"/>
          <w:szCs w:val="21"/>
          <w:highlight w:val="none"/>
        </w:rPr>
      </w:pPr>
      <w:r>
        <w:rPr>
          <w:rFonts w:hint="eastAsia" w:ascii="宋体" w:hAnsi="宋体" w:eastAsia="宋体" w:cs="宋体"/>
          <w:color w:val="FF0000"/>
          <w:szCs w:val="21"/>
          <w:highlight w:val="none"/>
        </w:rPr>
        <w:t>账户名：深圳交易</w:t>
      </w:r>
      <w:r>
        <w:rPr>
          <w:rFonts w:hint="eastAsia" w:ascii="宋体" w:hAnsi="宋体" w:cs="宋体"/>
          <w:color w:val="FF0000"/>
          <w:szCs w:val="21"/>
          <w:highlight w:val="none"/>
          <w:lang w:val="en-US" w:eastAsia="zh-CN"/>
        </w:rPr>
        <w:t>咨询</w:t>
      </w:r>
      <w:r>
        <w:rPr>
          <w:rFonts w:hint="eastAsia" w:ascii="宋体" w:hAnsi="宋体" w:eastAsia="宋体" w:cs="宋体"/>
          <w:color w:val="FF0000"/>
          <w:szCs w:val="21"/>
          <w:highlight w:val="none"/>
        </w:rPr>
        <w:t>集团有限公司</w:t>
      </w:r>
    </w:p>
    <w:p w14:paraId="748A1EC8">
      <w:pPr>
        <w:ind w:firstLine="420" w:firstLineChars="200"/>
        <w:rPr>
          <w:rFonts w:hint="eastAsia" w:ascii="宋体" w:hAnsi="宋体" w:eastAsia="宋体" w:cs="宋体"/>
          <w:b w:val="0"/>
          <w:bCs w:val="0"/>
          <w:color w:val="FF0000"/>
          <w:szCs w:val="21"/>
          <w:highlight w:val="none"/>
        </w:rPr>
      </w:pPr>
      <w:r>
        <w:rPr>
          <w:rFonts w:hint="eastAsia" w:ascii="宋体" w:hAnsi="宋体" w:eastAsia="宋体" w:cs="宋体"/>
          <w:b w:val="0"/>
          <w:bCs w:val="0"/>
          <w:color w:val="FF0000"/>
          <w:szCs w:val="21"/>
          <w:highlight w:val="none"/>
        </w:rPr>
        <w:t>开户银行：平安银行深圳江苏大厦支行</w:t>
      </w:r>
    </w:p>
    <w:p w14:paraId="0708CAFB">
      <w:pPr>
        <w:ind w:firstLine="420" w:firstLineChars="200"/>
        <w:rPr>
          <w:rFonts w:hint="eastAsia" w:ascii="宋体" w:hAnsi="宋体" w:eastAsia="宋体" w:cs="宋体"/>
          <w:b w:val="0"/>
          <w:bCs w:val="0"/>
          <w:color w:val="FF0000"/>
          <w:szCs w:val="21"/>
          <w:highlight w:val="none"/>
        </w:rPr>
      </w:pPr>
      <w:r>
        <w:rPr>
          <w:rFonts w:hint="eastAsia" w:ascii="宋体" w:hAnsi="宋体" w:eastAsia="宋体" w:cs="宋体"/>
          <w:b w:val="0"/>
          <w:bCs w:val="0"/>
          <w:color w:val="FF0000"/>
          <w:szCs w:val="21"/>
          <w:highlight w:val="none"/>
        </w:rPr>
        <w:t>账    号：（人民币）11002982389701（用于支付中标服务费）</w:t>
      </w:r>
    </w:p>
    <w:p w14:paraId="47F8E1F4">
      <w:pPr>
        <w:ind w:firstLine="422" w:firstLineChars="200"/>
        <w:rPr>
          <w:rFonts w:ascii="宋体" w:hAnsi="宋体" w:eastAsia="宋体" w:cs="宋体"/>
          <w:bCs/>
          <w:color w:val="FF0000"/>
          <w:szCs w:val="21"/>
          <w:highlight w:val="none"/>
        </w:rPr>
      </w:pPr>
      <w:r>
        <w:rPr>
          <w:rFonts w:hint="eastAsia" w:ascii="宋体" w:hAnsi="宋体" w:eastAsia="宋体" w:cs="宋体"/>
          <w:b/>
          <w:bCs/>
          <w:color w:val="FF0000"/>
          <w:szCs w:val="21"/>
          <w:highlight w:val="none"/>
        </w:rPr>
        <w:t>转账备注：</w:t>
      </w:r>
    </w:p>
    <w:p w14:paraId="11A034AE">
      <w:pPr>
        <w:ind w:firstLine="420" w:firstLineChars="200"/>
        <w:rPr>
          <w:rFonts w:hint="eastAsia" w:ascii="宋体" w:hAnsi="宋体" w:eastAsia="宋体" w:cs="宋体"/>
          <w:bCs/>
          <w:color w:val="FF0000"/>
          <w:szCs w:val="21"/>
          <w:highlight w:val="none"/>
        </w:rPr>
      </w:pPr>
      <w:r>
        <w:rPr>
          <w:rFonts w:hint="eastAsia" w:ascii="宋体" w:hAnsi="宋体" w:eastAsia="宋体" w:cs="宋体"/>
          <w:bCs/>
          <w:color w:val="FF0000"/>
          <w:szCs w:val="21"/>
          <w:highlight w:val="none"/>
        </w:rPr>
        <w:t>项目编号+项目名称</w:t>
      </w:r>
    </w:p>
    <w:p w14:paraId="39F56574">
      <w:pPr>
        <w:ind w:firstLine="420" w:firstLineChars="200"/>
        <w:jc w:val="left"/>
      </w:pPr>
    </w:p>
    <w:p w14:paraId="00B96ABB">
      <w:pPr>
        <w:rPr>
          <w:rFonts w:ascii="宋体" w:hAnsi="宋体"/>
          <w:b/>
          <w:bCs/>
          <w:kern w:val="0"/>
          <w:sz w:val="28"/>
          <w:szCs w:val="28"/>
        </w:rPr>
      </w:pPr>
      <w:bookmarkStart w:id="29" w:name="_Toc128884461"/>
      <w:r>
        <w:rPr>
          <w:sz w:val="28"/>
          <w:szCs w:val="28"/>
        </w:rPr>
        <w:br w:type="page"/>
      </w:r>
    </w:p>
    <w:p w14:paraId="60ED1BBC">
      <w:pPr>
        <w:pStyle w:val="6"/>
        <w:rPr>
          <w:b/>
          <w:bCs/>
          <w:sz w:val="28"/>
          <w:szCs w:val="28"/>
        </w:rPr>
      </w:pPr>
      <w:r>
        <w:rPr>
          <w:rFonts w:hint="eastAsia"/>
          <w:b/>
          <w:bCs/>
          <w:sz w:val="28"/>
          <w:szCs w:val="28"/>
        </w:rPr>
        <w:t>第三章 用户需求书</w:t>
      </w:r>
    </w:p>
    <w:p w14:paraId="1D85BF74">
      <w:pPr>
        <w:pStyle w:val="4"/>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b w:val="0"/>
          <w:bCs w:val="0"/>
          <w:sz w:val="24"/>
          <w:szCs w:val="22"/>
        </w:rPr>
      </w:pPr>
      <w:r>
        <w:rPr>
          <w:rFonts w:hint="eastAsia"/>
          <w:b w:val="0"/>
          <w:bCs w:val="0"/>
          <w:sz w:val="24"/>
          <w:szCs w:val="22"/>
        </w:rPr>
        <w:t>一、项目基本信息</w:t>
      </w:r>
    </w:p>
    <w:tbl>
      <w:tblPr>
        <w:tblStyle w:val="43"/>
        <w:tblW w:w="8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4800"/>
        <w:gridCol w:w="2782"/>
      </w:tblGrid>
      <w:tr w14:paraId="73CD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06" w:type="dxa"/>
            <w:vAlign w:val="center"/>
          </w:tcPr>
          <w:p w14:paraId="31B60719">
            <w:pPr>
              <w:jc w:val="center"/>
              <w:rPr>
                <w:bCs/>
                <w:szCs w:val="21"/>
              </w:rPr>
            </w:pPr>
            <w:r>
              <w:rPr>
                <w:rFonts w:hint="eastAsia"/>
                <w:bCs/>
                <w:szCs w:val="21"/>
              </w:rPr>
              <w:t>序号</w:t>
            </w:r>
          </w:p>
        </w:tc>
        <w:tc>
          <w:tcPr>
            <w:tcW w:w="4800" w:type="dxa"/>
            <w:vAlign w:val="center"/>
          </w:tcPr>
          <w:p w14:paraId="12B6E794">
            <w:pPr>
              <w:jc w:val="center"/>
              <w:rPr>
                <w:bCs/>
                <w:szCs w:val="21"/>
              </w:rPr>
            </w:pPr>
            <w:r>
              <w:rPr>
                <w:rFonts w:hint="eastAsia"/>
                <w:bCs/>
                <w:szCs w:val="21"/>
              </w:rPr>
              <w:t>采购项目名称</w:t>
            </w:r>
          </w:p>
        </w:tc>
        <w:tc>
          <w:tcPr>
            <w:tcW w:w="2782" w:type="dxa"/>
            <w:vAlign w:val="center"/>
          </w:tcPr>
          <w:p w14:paraId="646D2BEA">
            <w:pPr>
              <w:jc w:val="center"/>
              <w:rPr>
                <w:b/>
                <w:bCs/>
                <w:color w:val="FF0000"/>
                <w:szCs w:val="21"/>
              </w:rPr>
            </w:pPr>
            <w:r>
              <w:rPr>
                <w:rFonts w:hint="eastAsia"/>
                <w:b/>
                <w:bCs/>
                <w:color w:val="FF0000"/>
                <w:szCs w:val="21"/>
              </w:rPr>
              <w:t>预算金额（</w:t>
            </w:r>
            <w:r>
              <w:rPr>
                <w:rFonts w:hint="eastAsia"/>
                <w:b/>
                <w:bCs/>
                <w:color w:val="FF0000"/>
                <w:szCs w:val="21"/>
                <w:lang w:val="en-US" w:eastAsia="zh-CN"/>
              </w:rPr>
              <w:t>人民币/</w:t>
            </w:r>
            <w:r>
              <w:rPr>
                <w:rFonts w:hint="eastAsia"/>
                <w:b/>
                <w:bCs/>
                <w:color w:val="FF0000"/>
                <w:szCs w:val="21"/>
              </w:rPr>
              <w:t>元）</w:t>
            </w:r>
          </w:p>
        </w:tc>
      </w:tr>
      <w:tr w14:paraId="3834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06" w:type="dxa"/>
            <w:vAlign w:val="center"/>
          </w:tcPr>
          <w:p w14:paraId="14CB2239">
            <w:pPr>
              <w:jc w:val="center"/>
              <w:rPr>
                <w:bCs/>
                <w:color w:val="FF0000"/>
                <w:szCs w:val="21"/>
              </w:rPr>
            </w:pPr>
            <w:r>
              <w:rPr>
                <w:rFonts w:hint="eastAsia"/>
                <w:bCs/>
                <w:color w:val="FF0000"/>
                <w:szCs w:val="21"/>
              </w:rPr>
              <w:t>1</w:t>
            </w:r>
          </w:p>
        </w:tc>
        <w:tc>
          <w:tcPr>
            <w:tcW w:w="4800" w:type="dxa"/>
            <w:vAlign w:val="center"/>
          </w:tcPr>
          <w:p w14:paraId="2C337F87">
            <w:pPr>
              <w:jc w:val="center"/>
              <w:rPr>
                <w:rFonts w:hint="eastAsia" w:eastAsia="宋体"/>
                <w:b w:val="0"/>
                <w:bCs w:val="0"/>
                <w:color w:val="FF0000"/>
                <w:szCs w:val="21"/>
                <w:highlight w:val="none"/>
                <w:lang w:eastAsia="zh-CN"/>
              </w:rPr>
            </w:pPr>
            <w:r>
              <w:rPr>
                <w:rFonts w:hint="eastAsia" w:eastAsia="宋体"/>
                <w:b w:val="0"/>
                <w:bCs w:val="0"/>
                <w:color w:val="FF0000"/>
                <w:szCs w:val="21"/>
                <w:highlight w:val="none"/>
                <w:lang w:val="en-US" w:eastAsia="zh-CN"/>
              </w:rPr>
              <w:t>宝安区城市管理和综合执法局网络舆情监测与应对服务</w:t>
            </w:r>
          </w:p>
        </w:tc>
        <w:tc>
          <w:tcPr>
            <w:tcW w:w="2782" w:type="dxa"/>
            <w:vAlign w:val="center"/>
          </w:tcPr>
          <w:p w14:paraId="1B91BCBD">
            <w:pPr>
              <w:jc w:val="center"/>
              <w:rPr>
                <w:rFonts w:hint="default" w:eastAsia="宋体"/>
                <w:bCs w:val="0"/>
                <w:color w:val="FF0000"/>
                <w:szCs w:val="21"/>
                <w:highlight w:val="none"/>
                <w:lang w:val="en-US" w:eastAsia="zh-CN"/>
              </w:rPr>
            </w:pPr>
            <w:r>
              <w:rPr>
                <w:rFonts w:hint="eastAsia"/>
                <w:bCs w:val="0"/>
                <w:color w:val="FF0000"/>
                <w:szCs w:val="21"/>
                <w:highlight w:val="none"/>
                <w:lang w:val="en-US" w:eastAsia="zh-CN"/>
              </w:rPr>
              <w:t>290000</w:t>
            </w:r>
          </w:p>
        </w:tc>
      </w:tr>
    </w:tbl>
    <w:p w14:paraId="0C64B04F">
      <w:pPr>
        <w:pStyle w:val="4"/>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ascii="宋体" w:hAnsi="宋体" w:eastAsia="宋体" w:cs="Times New Roman"/>
          <w:b w:val="0"/>
          <w:bCs w:val="0"/>
          <w:sz w:val="24"/>
          <w:szCs w:val="22"/>
        </w:rPr>
      </w:pPr>
      <w:r>
        <w:rPr>
          <w:rFonts w:hint="eastAsia" w:ascii="宋体" w:hAnsi="宋体" w:eastAsia="宋体" w:cs="Times New Roman"/>
          <w:b w:val="0"/>
          <w:bCs w:val="0"/>
          <w:sz w:val="24"/>
          <w:szCs w:val="22"/>
        </w:rPr>
        <w:t>二、项目概况</w:t>
      </w:r>
    </w:p>
    <w:p w14:paraId="35F602C0">
      <w:pPr>
        <w:ind w:firstLine="420" w:firstLineChars="200"/>
        <w:rPr>
          <w:rFonts w:hint="eastAsia" w:cs="Times New Roman" w:asciiTheme="minorEastAsia" w:hAnsiTheme="minorEastAsia" w:eastAsiaTheme="minorEastAsia"/>
          <w:highlight w:val="yellow"/>
          <w:lang w:val="en-US" w:eastAsia="zh-CN"/>
        </w:rPr>
      </w:pPr>
      <w:r>
        <w:rPr>
          <w:rFonts w:hint="eastAsia" w:cs="Times New Roman" w:asciiTheme="minorEastAsia" w:hAnsiTheme="minorEastAsia" w:eastAsiaTheme="minorEastAsia"/>
          <w:highlight w:val="none"/>
          <w:lang w:val="en-US" w:eastAsia="zh-CN"/>
        </w:rPr>
        <w:t>根据《宝安区202</w:t>
      </w:r>
      <w:r>
        <w:rPr>
          <w:rFonts w:hint="default" w:cs="Times New Roman" w:asciiTheme="minorEastAsia" w:hAnsiTheme="minorEastAsia" w:eastAsiaTheme="minorEastAsia"/>
          <w:highlight w:val="none"/>
          <w:lang w:val="en-US" w:eastAsia="zh-CN"/>
        </w:rPr>
        <w:t>4</w:t>
      </w:r>
      <w:r>
        <w:rPr>
          <w:rFonts w:hint="eastAsia" w:cs="Times New Roman" w:asciiTheme="minorEastAsia" w:hAnsiTheme="minorEastAsia" w:eastAsiaTheme="minorEastAsia"/>
          <w:highlight w:val="none"/>
          <w:lang w:val="en-US" w:eastAsia="zh-CN"/>
        </w:rPr>
        <w:t>年度绩效管理工作实施方案（含评分标准）》和《宝安区城市管理和综合执法局网络舆情应急处置预案(试行)》、《宝安区城市管理和综合执法局舆情处置考核方案》等文件精神，为进一步加强采购人网络舆情管理工作，实时、全面、准确监测舆情，及时妥善处置舆情反映的问题，从而提高网络答政能力，增强政府公信力，赢得广大网民的理解和支持，特计划开展宝安区城市管理和综合执法局</w:t>
      </w:r>
      <w:r>
        <w:rPr>
          <w:rFonts w:hint="default" w:cs="Times New Roman" w:asciiTheme="minorEastAsia" w:hAnsiTheme="minorEastAsia" w:eastAsiaTheme="minorEastAsia"/>
          <w:highlight w:val="none"/>
          <w:lang w:val="en-US" w:eastAsia="zh-CN"/>
        </w:rPr>
        <w:t>网络</w:t>
      </w:r>
      <w:r>
        <w:rPr>
          <w:rFonts w:hint="eastAsia" w:cs="Times New Roman" w:asciiTheme="minorEastAsia" w:hAnsiTheme="minorEastAsia" w:eastAsiaTheme="minorEastAsia"/>
          <w:highlight w:val="none"/>
          <w:lang w:val="en-US" w:eastAsia="zh-CN"/>
        </w:rPr>
        <w:t>舆情监测</w:t>
      </w:r>
      <w:r>
        <w:rPr>
          <w:rFonts w:hint="default" w:cs="Times New Roman" w:asciiTheme="minorEastAsia" w:hAnsiTheme="minorEastAsia" w:eastAsiaTheme="minorEastAsia"/>
          <w:highlight w:val="none"/>
          <w:lang w:val="en-US" w:eastAsia="zh-CN"/>
        </w:rPr>
        <w:t>与</w:t>
      </w:r>
      <w:r>
        <w:rPr>
          <w:rFonts w:hint="eastAsia" w:cs="Times New Roman" w:asciiTheme="minorEastAsia" w:hAnsiTheme="minorEastAsia" w:eastAsiaTheme="minorEastAsia"/>
          <w:highlight w:val="none"/>
          <w:lang w:val="en-US" w:eastAsia="zh-CN"/>
        </w:rPr>
        <w:t>应对服务项目。</w:t>
      </w:r>
    </w:p>
    <w:p w14:paraId="4DE9BF82">
      <w:pPr>
        <w:rPr>
          <w:rFonts w:ascii="宋体" w:hAnsi="宋体"/>
          <w:b/>
          <w:color w:val="FF0000"/>
          <w:szCs w:val="21"/>
        </w:rPr>
      </w:pPr>
    </w:p>
    <w:p w14:paraId="237009BB">
      <w:pPr>
        <w:pStyle w:val="4"/>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ascii="宋体" w:hAnsi="宋体" w:eastAsia="宋体" w:cs="Times New Roman"/>
          <w:b w:val="0"/>
          <w:bCs w:val="0"/>
          <w:sz w:val="24"/>
          <w:szCs w:val="22"/>
        </w:rPr>
      </w:pPr>
      <w:r>
        <w:rPr>
          <w:rFonts w:hint="eastAsia" w:ascii="宋体" w:hAnsi="宋体" w:eastAsia="宋体" w:cs="Times New Roman"/>
          <w:b w:val="0"/>
          <w:bCs w:val="0"/>
          <w:sz w:val="24"/>
          <w:szCs w:val="22"/>
        </w:rPr>
        <w:t>三、</w:t>
      </w:r>
      <w:bookmarkStart w:id="30" w:name="_Hlk72073432"/>
      <w:r>
        <w:rPr>
          <w:rFonts w:hint="eastAsia" w:ascii="宋体" w:hAnsi="宋体" w:eastAsia="宋体" w:cs="Times New Roman"/>
          <w:b w:val="0"/>
          <w:bCs w:val="0"/>
          <w:sz w:val="24"/>
          <w:szCs w:val="22"/>
        </w:rPr>
        <w:t>服务需求明细</w:t>
      </w:r>
      <w:bookmarkEnd w:id="30"/>
    </w:p>
    <w:tbl>
      <w:tblPr>
        <w:tblStyle w:val="43"/>
        <w:tblpPr w:leftFromText="180" w:rightFromText="180" w:vertAnchor="text" w:horzAnchor="margin" w:tblpY="17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170"/>
        <w:gridCol w:w="851"/>
        <w:gridCol w:w="850"/>
      </w:tblGrid>
      <w:tr w14:paraId="272D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1" w:type="dxa"/>
            <w:vAlign w:val="center"/>
          </w:tcPr>
          <w:p w14:paraId="5994ACD0">
            <w:pPr>
              <w:jc w:val="center"/>
              <w:rPr>
                <w:bCs/>
                <w:szCs w:val="21"/>
              </w:rPr>
            </w:pPr>
            <w:r>
              <w:rPr>
                <w:rFonts w:hint="eastAsia"/>
                <w:bCs/>
                <w:szCs w:val="21"/>
              </w:rPr>
              <w:t>序号</w:t>
            </w:r>
          </w:p>
        </w:tc>
        <w:tc>
          <w:tcPr>
            <w:tcW w:w="6170" w:type="dxa"/>
            <w:vAlign w:val="center"/>
          </w:tcPr>
          <w:p w14:paraId="1E75D253">
            <w:pPr>
              <w:jc w:val="center"/>
              <w:rPr>
                <w:bCs/>
                <w:szCs w:val="21"/>
              </w:rPr>
            </w:pPr>
            <w:r>
              <w:rPr>
                <w:rFonts w:hint="eastAsia"/>
                <w:bCs/>
                <w:szCs w:val="21"/>
              </w:rPr>
              <w:t>服务需求名称（标的名称）</w:t>
            </w:r>
          </w:p>
        </w:tc>
        <w:tc>
          <w:tcPr>
            <w:tcW w:w="851" w:type="dxa"/>
            <w:vAlign w:val="center"/>
          </w:tcPr>
          <w:p w14:paraId="4830BDF7">
            <w:pPr>
              <w:jc w:val="center"/>
              <w:rPr>
                <w:bCs/>
                <w:szCs w:val="21"/>
              </w:rPr>
            </w:pPr>
            <w:r>
              <w:rPr>
                <w:rFonts w:hint="eastAsia"/>
                <w:bCs/>
                <w:szCs w:val="21"/>
              </w:rPr>
              <w:t>数量</w:t>
            </w:r>
          </w:p>
        </w:tc>
        <w:tc>
          <w:tcPr>
            <w:tcW w:w="850" w:type="dxa"/>
            <w:vAlign w:val="center"/>
          </w:tcPr>
          <w:p w14:paraId="5EA829A5">
            <w:pPr>
              <w:jc w:val="center"/>
              <w:rPr>
                <w:bCs/>
                <w:szCs w:val="21"/>
              </w:rPr>
            </w:pPr>
            <w:r>
              <w:rPr>
                <w:rFonts w:hint="eastAsia"/>
                <w:bCs/>
                <w:szCs w:val="21"/>
              </w:rPr>
              <w:t>单位</w:t>
            </w:r>
          </w:p>
        </w:tc>
      </w:tr>
      <w:tr w14:paraId="6CCF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71" w:type="dxa"/>
            <w:vAlign w:val="center"/>
          </w:tcPr>
          <w:p w14:paraId="3829AD82">
            <w:pPr>
              <w:jc w:val="center"/>
              <w:rPr>
                <w:bCs/>
                <w:szCs w:val="21"/>
              </w:rPr>
            </w:pPr>
            <w:r>
              <w:rPr>
                <w:rFonts w:hint="eastAsia"/>
                <w:bCs/>
                <w:szCs w:val="21"/>
              </w:rPr>
              <w:t>1</w:t>
            </w:r>
          </w:p>
        </w:tc>
        <w:tc>
          <w:tcPr>
            <w:tcW w:w="6170" w:type="dxa"/>
            <w:vAlign w:val="center"/>
          </w:tcPr>
          <w:p w14:paraId="77F1B18D">
            <w:pPr>
              <w:jc w:val="center"/>
              <w:rPr>
                <w:rFonts w:hint="eastAsia" w:eastAsia="宋体"/>
                <w:bCs/>
                <w:szCs w:val="21"/>
                <w:lang w:eastAsia="zh-CN"/>
              </w:rPr>
            </w:pPr>
            <w:r>
              <w:rPr>
                <w:rFonts w:hint="eastAsia" w:eastAsia="宋体"/>
                <w:b w:val="0"/>
                <w:bCs w:val="0"/>
                <w:color w:val="FF0000"/>
                <w:szCs w:val="21"/>
                <w:highlight w:val="none"/>
                <w:lang w:val="en-US" w:eastAsia="zh-CN"/>
              </w:rPr>
              <w:t>宝安区城市管理和综合执法局网络舆情监测与应对服务</w:t>
            </w:r>
          </w:p>
        </w:tc>
        <w:tc>
          <w:tcPr>
            <w:tcW w:w="851" w:type="dxa"/>
            <w:vAlign w:val="center"/>
          </w:tcPr>
          <w:p w14:paraId="4325495B">
            <w:pPr>
              <w:jc w:val="center"/>
              <w:rPr>
                <w:rFonts w:hint="eastAsia" w:eastAsia="宋体"/>
                <w:bCs/>
                <w:szCs w:val="21"/>
                <w:lang w:val="en-US" w:eastAsia="zh-CN"/>
              </w:rPr>
            </w:pPr>
            <w:r>
              <w:rPr>
                <w:rFonts w:hint="eastAsia"/>
                <w:bCs/>
                <w:szCs w:val="21"/>
                <w:lang w:val="en-US" w:eastAsia="zh-CN"/>
              </w:rPr>
              <w:t>1</w:t>
            </w:r>
          </w:p>
        </w:tc>
        <w:tc>
          <w:tcPr>
            <w:tcW w:w="850" w:type="dxa"/>
            <w:vAlign w:val="center"/>
          </w:tcPr>
          <w:p w14:paraId="3FE507CA">
            <w:pPr>
              <w:jc w:val="center"/>
              <w:rPr>
                <w:rFonts w:hint="eastAsia" w:eastAsia="宋体"/>
                <w:bCs/>
                <w:szCs w:val="21"/>
                <w:lang w:val="en-US" w:eastAsia="zh-CN"/>
              </w:rPr>
            </w:pPr>
            <w:r>
              <w:rPr>
                <w:rFonts w:hint="eastAsia"/>
                <w:bCs/>
                <w:szCs w:val="21"/>
                <w:lang w:val="en-US" w:eastAsia="zh-CN"/>
              </w:rPr>
              <w:t>项</w:t>
            </w:r>
          </w:p>
        </w:tc>
      </w:tr>
    </w:tbl>
    <w:p w14:paraId="56028514">
      <w:pPr>
        <w:rPr>
          <w:rFonts w:ascii="宋体" w:hAnsi="宋体"/>
          <w:b/>
          <w:color w:val="FF0000"/>
          <w:szCs w:val="21"/>
        </w:rPr>
      </w:pPr>
    </w:p>
    <w:p w14:paraId="5D1D5429">
      <w:pPr>
        <w:pStyle w:val="4"/>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ascii="宋体" w:hAnsi="宋体" w:eastAsia="宋体" w:cs="Times New Roman"/>
          <w:b w:val="0"/>
          <w:bCs w:val="0"/>
          <w:sz w:val="24"/>
          <w:szCs w:val="22"/>
        </w:rPr>
      </w:pPr>
      <w:r>
        <w:rPr>
          <w:rFonts w:hint="eastAsia" w:ascii="宋体" w:hAnsi="宋体" w:eastAsia="宋体" w:cs="Times New Roman"/>
          <w:b w:val="0"/>
          <w:bCs w:val="0"/>
          <w:sz w:val="24"/>
          <w:szCs w:val="22"/>
        </w:rPr>
        <w:t>四、实质性条款</w:t>
      </w:r>
    </w:p>
    <w:tbl>
      <w:tblPr>
        <w:tblStyle w:val="43"/>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14:paraId="20C9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3563EAC">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951" w:type="dxa"/>
          </w:tcPr>
          <w:p w14:paraId="75900252">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14:paraId="75B3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F3EFC9B">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951" w:type="dxa"/>
          </w:tcPr>
          <w:p w14:paraId="27B68287">
            <w:pPr>
              <w:rPr>
                <w:rFonts w:hAnsi="宋体" w:eastAsiaTheme="minorEastAsia"/>
                <w:kern w:val="0"/>
                <w:szCs w:val="21"/>
              </w:rPr>
            </w:pPr>
            <w:r>
              <w:rPr>
                <w:rFonts w:hint="eastAsia"/>
              </w:rPr>
              <w:t>满足本项目标★的条款要求</w:t>
            </w:r>
          </w:p>
        </w:tc>
      </w:tr>
      <w:bookmarkEnd w:id="29"/>
    </w:tbl>
    <w:p w14:paraId="77F5EE9F">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rPr>
        <w:t>招标</w:t>
      </w:r>
      <w:r>
        <w:rPr>
          <w:rFonts w:ascii="宋体"/>
          <w:b/>
          <w:kern w:val="0"/>
          <w:sz w:val="24"/>
          <w:szCs w:val="20"/>
        </w:rPr>
        <w:t>文件要求和条件作投标无效处理。</w:t>
      </w:r>
    </w:p>
    <w:p w14:paraId="30FE867F">
      <w:pPr>
        <w:pStyle w:val="2"/>
      </w:pPr>
    </w:p>
    <w:p w14:paraId="3C6E918D">
      <w:pPr>
        <w:pStyle w:val="4"/>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ascii="宋体" w:hAnsi="宋体" w:eastAsia="宋体" w:cs="Times New Roman"/>
          <w:b w:val="0"/>
          <w:bCs w:val="0"/>
          <w:sz w:val="24"/>
          <w:szCs w:val="22"/>
        </w:rPr>
      </w:pPr>
      <w:r>
        <w:rPr>
          <w:rFonts w:hint="eastAsia" w:ascii="宋体" w:hAnsi="宋体" w:eastAsia="宋体" w:cs="Times New Roman"/>
          <w:b w:val="0"/>
          <w:bCs w:val="0"/>
          <w:sz w:val="24"/>
          <w:szCs w:val="22"/>
        </w:rPr>
        <w:t>五、技术要求</w:t>
      </w:r>
    </w:p>
    <w:p w14:paraId="704CAA22">
      <w:pPr>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（一）项目目标</w:t>
      </w:r>
    </w:p>
    <w:p w14:paraId="4B624352">
      <w:pPr>
        <w:ind w:firstLine="420" w:firstLineChars="200"/>
        <w:rPr>
          <w:rFonts w:hint="default" w:cs="Times New Roman" w:asciiTheme="minorEastAsia" w:hAnsiTheme="minorEastAsia" w:eastAsiaTheme="minorEastAsia"/>
          <w:highlight w:val="none"/>
          <w:lang w:val="en-US" w:eastAsia="zh-CN"/>
        </w:rPr>
      </w:pPr>
      <w:r>
        <w:rPr>
          <w:rFonts w:hint="default" w:cs="Times New Roman" w:asciiTheme="minorEastAsia" w:hAnsiTheme="minorEastAsia" w:eastAsiaTheme="minorEastAsia"/>
          <w:highlight w:val="none"/>
          <w:lang w:val="en-US" w:eastAsia="zh-CN"/>
        </w:rPr>
        <w:t>通过本项目组建专业的舆情监测与应对服务团队，实现舆情监测达到全面性、实时性和准确性，健全舆情监测与应对机制，引导舆论，以解决问题的具体举措实质性回应社会关切，维护</w:t>
      </w:r>
      <w:r>
        <w:rPr>
          <w:rFonts w:hint="eastAsia" w:cs="Times New Roman" w:asciiTheme="minorEastAsia" w:hAnsiTheme="minorEastAsia" w:eastAsiaTheme="minorEastAsia"/>
          <w:highlight w:val="none"/>
          <w:lang w:val="en-US" w:eastAsia="zh-CN"/>
        </w:rPr>
        <w:t>采购人</w:t>
      </w:r>
      <w:r>
        <w:rPr>
          <w:rFonts w:hint="default" w:cs="Times New Roman" w:asciiTheme="minorEastAsia" w:hAnsiTheme="minorEastAsia" w:eastAsiaTheme="minorEastAsia"/>
          <w:highlight w:val="none"/>
          <w:lang w:val="en-US" w:eastAsia="zh-CN"/>
        </w:rPr>
        <w:t>正面积极的政府形象。</w:t>
      </w:r>
    </w:p>
    <w:p w14:paraId="2C8DE351">
      <w:pPr>
        <w:ind w:firstLine="420" w:firstLineChars="200"/>
        <w:rPr>
          <w:rFonts w:hint="eastAsia" w:cs="Times New Roman" w:asciiTheme="minorEastAsia" w:hAnsiTheme="minorEastAsia" w:eastAsiaTheme="minorEastAsia"/>
          <w:highlight w:val="none"/>
          <w:lang w:val="en-US" w:eastAsia="zh-CN"/>
        </w:rPr>
      </w:pPr>
      <w:r>
        <w:rPr>
          <w:rFonts w:hint="default" w:ascii="汉仪叶叶相思体简" w:hAnsi="汉仪叶叶相思体简" w:cs="汉仪叶叶相思体简" w:eastAsiaTheme="minorEastAsia"/>
          <w:highlight w:val="none"/>
          <w:lang w:val="en-US" w:eastAsia="zh-CN"/>
        </w:rPr>
        <w:t>★</w:t>
      </w:r>
      <w:r>
        <w:rPr>
          <w:rFonts w:hint="eastAsia" w:cs="Times New Roman" w:asciiTheme="minorEastAsia" w:hAnsiTheme="minorEastAsia" w:eastAsiaTheme="minorEastAsia"/>
          <w:highlight w:val="none"/>
          <w:lang w:val="en-US" w:eastAsia="zh-CN"/>
        </w:rPr>
        <w:t>（二）服务内容</w:t>
      </w:r>
    </w:p>
    <w:p w14:paraId="6009884F">
      <w:pPr>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1、舆情监测推送</w:t>
      </w:r>
    </w:p>
    <w:p w14:paraId="05D863F5">
      <w:pPr>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1）人工推送：提供7*16小时的舆情信息推送服务，实时推送，随时发现随时报。对监测到的舆情信息进行分类、分析和评估，确定舆情的性质、影响范围和发展趋势，为舆情应对提供决策依据。对监测到的负面舆情进行实时预警，通过电话、短信、微信等多种方式，及时推送通知单位相关负责人。</w:t>
      </w:r>
    </w:p>
    <w:p w14:paraId="680C3D60">
      <w:pPr>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（2）专项监测：在重点平台、重点账号、重点区域等信息获取渠道提前开展网络舆情监测布控，重点轮巡监测并按照规定形式进行定时报送，确保工作的主动性，避免舆情信息迟报、漏报。</w:t>
      </w:r>
    </w:p>
    <w:p w14:paraId="55F854D1">
      <w:pPr>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2、舆情分析研判</w:t>
      </w:r>
    </w:p>
    <w:p w14:paraId="202B6B44">
      <w:pPr>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对舆情事件进行深入研判和评估分析，包括舆情的起因、发展、影响等。及时编写报送舆情监测报告，包括舆情速报、传播途径、热度走势、热点话题、网民观点等。</w:t>
      </w:r>
    </w:p>
    <w:p w14:paraId="57C16056">
      <w:pPr>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全面复盘某一时间段舆情情况，对舆情特点、舆情类别等进行分析研判；对舆情预警研判，提出下一步处置建议。主要包括舆情热点分析报告、敏感舆情专项报告、舆情风险评估月报、季度及年度舆情分析报告等。</w:t>
      </w:r>
    </w:p>
    <w:p w14:paraId="52F58E3A">
      <w:pPr>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3、舆情处置应对</w:t>
      </w:r>
    </w:p>
    <w:p w14:paraId="1D7AD76A">
      <w:pPr>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安排至少一名专职业务骨干协助进行舆情处置应对工作。协助完善舆情处置机制，制定舆情处置预案和重大敏感舆情应对措施。</w:t>
      </w:r>
    </w:p>
    <w:p w14:paraId="0C8C409A">
      <w:pPr>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在重大敏感舆情事件发生后，及时提供专业的舆情处置建议，包括信息发布、回应口径、处置措施等，实时跟进舆情发展情况，视情况定时报送相关舆情趋势信息，同步制作舆情热度走势图并依照实际情况实时更新。</w:t>
      </w:r>
    </w:p>
    <w:p w14:paraId="069F5970">
      <w:pPr>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对公开回应或媒体报道稿件提出决策建议，协助做好舆情处置工作。</w:t>
      </w:r>
    </w:p>
    <w:p w14:paraId="431D5254">
      <w:pPr>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4、舆论引导</w:t>
      </w:r>
    </w:p>
    <w:p w14:paraId="25AF12BF">
      <w:pPr>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针对敏感舆情或敏感节点，多角度拟写口径，协助做好网络舆情引导工作，坚持正确舆论导向，积极回应民生关切；针对重大舆情或谣言信息，在媒体平台发布回应，第一时间辟谣澄清，有效对冲负面舆论。</w:t>
      </w:r>
    </w:p>
    <w:p w14:paraId="2E1AA5E5">
      <w:pPr>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5、经验分享</w:t>
      </w:r>
    </w:p>
    <w:p w14:paraId="7A3A489F">
      <w:pPr>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邀请行业专家、学者教授就舆情处置、媒体回应、舆论引导、新闻发布、新媒体宣传等进行经验分享，每年开展1—2次，提高采购人工作人员的舆情意识及应对处置能力。</w:t>
      </w:r>
    </w:p>
    <w:p w14:paraId="3242325F">
      <w:pPr>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6、政务网站信息巡查</w:t>
      </w:r>
    </w:p>
    <w:p w14:paraId="0158037E">
      <w:pPr>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对采购人政务网站信息进行发布前审查和发布后巡查，避免错敏信息上网，包括但不限于涉领导人名字错误信息、涉国家安全信息、涉民族宗教信息、涉历史英烈信息、涉意识形态错误表述信息、涉泄密信息，政治术语搭配错误、错别字、表述不规范等问题。以“系统+人工”形式不定期巡查网站所有历史信息（含附件），形成巡查报告。</w:t>
      </w:r>
    </w:p>
    <w:p w14:paraId="4F3FCF80">
      <w:pPr>
        <w:pStyle w:val="4"/>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ascii="宋体" w:hAnsi="宋体" w:eastAsia="宋体" w:cs="Times New Roman"/>
          <w:b w:val="0"/>
          <w:bCs w:val="0"/>
          <w:sz w:val="24"/>
          <w:szCs w:val="22"/>
          <w:highlight w:val="none"/>
        </w:rPr>
      </w:pPr>
      <w:r>
        <w:rPr>
          <w:rFonts w:hint="eastAsia" w:ascii="宋体" w:hAnsi="宋体" w:eastAsia="宋体" w:cs="Times New Roman"/>
          <w:b w:val="0"/>
          <w:bCs w:val="0"/>
          <w:sz w:val="24"/>
          <w:szCs w:val="22"/>
          <w:highlight w:val="none"/>
        </w:rPr>
        <w:t>六、商务要求</w:t>
      </w:r>
    </w:p>
    <w:p w14:paraId="033E0E22">
      <w:pPr>
        <w:ind w:firstLine="420" w:firstLineChars="200"/>
        <w:rPr>
          <w:rFonts w:ascii="宋体" w:hAnsi="宋体"/>
          <w:szCs w:val="21"/>
        </w:rPr>
      </w:pPr>
      <w:r>
        <w:rPr>
          <w:rFonts w:hint="default" w:ascii="汉仪叶叶相思体简" w:hAnsi="汉仪叶叶相思体简" w:cs="汉仪叶叶相思体简"/>
          <w:szCs w:val="21"/>
          <w:lang w:val="en-US" w:eastAsia="zh-CN"/>
        </w:rPr>
        <w:t>★</w:t>
      </w:r>
      <w:r>
        <w:rPr>
          <w:rFonts w:hint="eastAsia" w:ascii="宋体" w:hAnsi="宋体"/>
          <w:szCs w:val="21"/>
          <w:lang w:val="en-US" w:eastAsia="zh-CN"/>
        </w:rPr>
        <w:t>（一）</w:t>
      </w:r>
      <w:r>
        <w:rPr>
          <w:rFonts w:hint="eastAsia" w:ascii="宋体" w:hAnsi="宋体"/>
          <w:szCs w:val="21"/>
        </w:rPr>
        <w:t>服务</w:t>
      </w:r>
      <w:r>
        <w:rPr>
          <w:rFonts w:ascii="宋体" w:hAnsi="宋体"/>
          <w:szCs w:val="21"/>
        </w:rPr>
        <w:t>期限</w:t>
      </w:r>
    </w:p>
    <w:p w14:paraId="7DE7437A">
      <w:pPr>
        <w:ind w:firstLine="420" w:firstLineChars="200"/>
        <w:rPr>
          <w:rFonts w:hint="default"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以实际合同签订时间为准，服务期限为一年。本项目长期服务项目，合同一年一签。第一年合同期满前三个月，采购方对中选方总体服务质量进行考核，当考核分数≥90分时，采购方可以决定是否续签合同，但总合同履行期限最长不超过三十六个月。</w:t>
      </w:r>
    </w:p>
    <w:p w14:paraId="22AD3870">
      <w:pPr>
        <w:ind w:firstLine="420" w:firstLineChars="200"/>
        <w:rPr>
          <w:rFonts w:hint="eastAsia" w:cs="Times New Roman" w:asciiTheme="minorEastAsia" w:hAnsiTheme="minorEastAsia" w:eastAsiaTheme="minorEastAsia"/>
          <w:highlight w:val="none"/>
          <w:lang w:val="en-US" w:eastAsia="zh-CN"/>
        </w:rPr>
      </w:pPr>
      <w:r>
        <w:rPr>
          <w:rFonts w:hint="default" w:ascii="汉仪叶叶相思体简" w:hAnsi="汉仪叶叶相思体简" w:cs="汉仪叶叶相思体简" w:eastAsiaTheme="minorEastAsia"/>
          <w:highlight w:val="none"/>
          <w:lang w:val="en-US" w:eastAsia="zh-CN"/>
        </w:rPr>
        <w:t>★</w:t>
      </w:r>
      <w:r>
        <w:rPr>
          <w:rFonts w:hint="eastAsia" w:cs="Times New Roman" w:asciiTheme="minorEastAsia" w:hAnsiTheme="minorEastAsia" w:eastAsiaTheme="minorEastAsia"/>
          <w:highlight w:val="none"/>
          <w:lang w:val="en-US" w:eastAsia="zh-CN"/>
        </w:rPr>
        <w:t>（二）报价要求</w:t>
      </w:r>
    </w:p>
    <w:p w14:paraId="72BA47FF">
      <w:pPr>
        <w:ind w:firstLine="420" w:firstLineChars="200"/>
        <w:rPr>
          <w:rFonts w:hint="default"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总报价以人民币为单位，包括但不限于设备费、人员劳务费等涉及到与舆情监测、应对服务有关的所有辅助项目的费用，以及利润、管理费和国家规定各项税费等。</w:t>
      </w:r>
    </w:p>
    <w:p w14:paraId="7C8FCD6A">
      <w:pPr>
        <w:ind w:firstLine="420" w:firstLineChars="200"/>
        <w:rPr>
          <w:rFonts w:hint="default"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（三）质量标准及成果要求</w:t>
      </w:r>
    </w:p>
    <w:p w14:paraId="4D212804">
      <w:pPr>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实时、全面、准确更新内容。</w:t>
      </w:r>
    </w:p>
    <w:p w14:paraId="3F43FF12">
      <w:pPr>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（四）时间要求</w:t>
      </w:r>
    </w:p>
    <w:p w14:paraId="3F68EAB9">
      <w:pPr>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按采购方要求时间完成。</w:t>
      </w:r>
    </w:p>
    <w:p w14:paraId="295C070A">
      <w:pPr>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（五）人员配置要求</w:t>
      </w:r>
    </w:p>
    <w:p w14:paraId="06031ABD">
      <w:pPr>
        <w:ind w:firstLine="420" w:firstLineChars="200"/>
        <w:rPr>
          <w:rFonts w:hint="eastAsia" w:cs="Times New Roman" w:asciiTheme="minorEastAsia" w:hAnsiTheme="minorEastAsia" w:eastAsiaTheme="minorEastAsia"/>
          <w:highlight w:val="none"/>
          <w:lang w:val="en-US" w:eastAsia="zh-CN"/>
        </w:rPr>
      </w:pPr>
      <w:r>
        <w:rPr>
          <w:rFonts w:hint="eastAsia" w:ascii="宋体" w:hAnsi="宋体"/>
          <w:color w:val="000000"/>
          <w:szCs w:val="21"/>
        </w:rPr>
        <w:t>投标人</w:t>
      </w:r>
      <w:r>
        <w:rPr>
          <w:rFonts w:ascii="宋体" w:hAnsi="宋体"/>
          <w:color w:val="000000"/>
          <w:szCs w:val="21"/>
        </w:rPr>
        <w:t>运营</w:t>
      </w:r>
      <w:r>
        <w:rPr>
          <w:rFonts w:hint="eastAsia" w:ascii="宋体" w:hAnsi="宋体"/>
          <w:color w:val="000000"/>
          <w:szCs w:val="21"/>
        </w:rPr>
        <w:t>团队成员总人数要求不少于</w:t>
      </w:r>
      <w:r>
        <w:rPr>
          <w:rFonts w:hint="eastAsia" w:ascii="宋体" w:hAnsi="宋体"/>
          <w:color w:val="000000"/>
          <w:szCs w:val="21"/>
          <w:lang w:val="en-US" w:eastAsia="zh-CN"/>
        </w:rPr>
        <w:t>6</w:t>
      </w:r>
      <w:r>
        <w:rPr>
          <w:rFonts w:hint="eastAsia" w:ascii="宋体" w:hAnsi="宋体"/>
          <w:color w:val="000000"/>
          <w:szCs w:val="21"/>
        </w:rPr>
        <w:t>人，</w:t>
      </w:r>
      <w:r>
        <w:rPr>
          <w:rFonts w:hint="eastAsia" w:ascii="宋体" w:hAnsi="宋体"/>
          <w:color w:val="000000"/>
          <w:szCs w:val="21"/>
          <w:lang w:val="en-US" w:eastAsia="zh-CN"/>
        </w:rPr>
        <w:t>须为本单位人员。</w:t>
      </w:r>
    </w:p>
    <w:p w14:paraId="28A9067D">
      <w:pPr>
        <w:numPr>
          <w:ilvl w:val="0"/>
          <w:numId w:val="8"/>
        </w:numPr>
        <w:ind w:firstLine="420" w:firstLineChars="200"/>
      </w:pPr>
      <w:r>
        <w:rPr>
          <w:rFonts w:hint="eastAsia" w:cs="Times New Roman" w:asciiTheme="minorEastAsia" w:hAnsiTheme="minorEastAsia" w:eastAsiaTheme="minorEastAsia"/>
          <w:highlight w:val="none"/>
          <w:lang w:val="en-US" w:eastAsia="zh-CN"/>
        </w:rPr>
        <w:t>付款方式</w:t>
      </w:r>
    </w:p>
    <w:p w14:paraId="7ADB49D5">
      <w:pPr>
        <w:pStyle w:val="2"/>
        <w:spacing w:line="240" w:lineRule="auto"/>
        <w:ind w:firstLine="420" w:firstLineChars="200"/>
        <w:rPr>
          <w:rFonts w:hint="eastAsia"/>
          <w:lang w:val="en-US" w:eastAsia="zh-CN"/>
        </w:rPr>
      </w:pPr>
      <w:r>
        <w:rPr>
          <w:rFonts w:hint="default" w:asciiTheme="minorEastAsia" w:hAnsiTheme="minorEastAsia" w:eastAsiaTheme="minorEastAsia"/>
          <w:b w:val="0"/>
          <w:bCs w:val="0"/>
          <w:sz w:val="21"/>
          <w:highlight w:val="none"/>
        </w:rPr>
        <w:t>合同经双方签订后</w:t>
      </w:r>
      <w:r>
        <w:rPr>
          <w:rFonts w:hint="default" w:asciiTheme="minorEastAsia" w:hAnsiTheme="minorEastAsia" w:eastAsiaTheme="minorEastAsia"/>
          <w:b w:val="0"/>
          <w:bCs w:val="0"/>
          <w:sz w:val="21"/>
          <w:highlight w:val="none"/>
          <w:u w:val="none"/>
        </w:rPr>
        <w:t>1</w:t>
      </w:r>
      <w:r>
        <w:rPr>
          <w:rFonts w:hint="default" w:asciiTheme="minorEastAsia" w:hAnsiTheme="minorEastAsia" w:eastAsiaTheme="minorEastAsia"/>
          <w:b w:val="0"/>
          <w:bCs w:val="0"/>
          <w:sz w:val="21"/>
          <w:highlight w:val="none"/>
          <w:u w:val="none"/>
          <w:lang w:val="en-US" w:eastAsia="zh-CN"/>
        </w:rPr>
        <w:t>5</w:t>
      </w:r>
      <w:r>
        <w:rPr>
          <w:rFonts w:hint="default" w:asciiTheme="minorEastAsia" w:hAnsiTheme="minorEastAsia" w:eastAsiaTheme="minorEastAsia"/>
          <w:b w:val="0"/>
          <w:bCs w:val="0"/>
          <w:sz w:val="21"/>
          <w:highlight w:val="none"/>
          <w:u w:val="none"/>
          <w:lang w:eastAsia="zh-CN"/>
        </w:rPr>
        <w:t>个工作</w:t>
      </w:r>
      <w:r>
        <w:rPr>
          <w:rFonts w:hint="default" w:asciiTheme="minorEastAsia" w:hAnsiTheme="minorEastAsia" w:eastAsiaTheme="minorEastAsia"/>
          <w:b w:val="0"/>
          <w:bCs w:val="0"/>
          <w:sz w:val="21"/>
          <w:highlight w:val="none"/>
        </w:rPr>
        <w:t>日内，</w:t>
      </w:r>
      <w:r>
        <w:rPr>
          <w:rFonts w:hint="eastAsia" w:asciiTheme="minorEastAsia" w:hAnsiTheme="minorEastAsia" w:eastAsiaTheme="minorEastAsia"/>
          <w:b w:val="0"/>
          <w:bCs w:val="0"/>
          <w:sz w:val="21"/>
          <w:highlight w:val="none"/>
          <w:lang w:eastAsia="zh-CN"/>
        </w:rPr>
        <w:t>采购</w:t>
      </w:r>
      <w:r>
        <w:rPr>
          <w:rFonts w:hint="default" w:asciiTheme="minorEastAsia" w:hAnsiTheme="minorEastAsia" w:eastAsiaTheme="minorEastAsia"/>
          <w:b w:val="0"/>
          <w:bCs w:val="0"/>
          <w:sz w:val="21"/>
          <w:highlight w:val="none"/>
        </w:rPr>
        <w:t>方向</w:t>
      </w:r>
      <w:r>
        <w:rPr>
          <w:rFonts w:hint="eastAsia" w:asciiTheme="minorEastAsia" w:hAnsiTheme="minorEastAsia" w:eastAsiaTheme="minorEastAsia"/>
          <w:b w:val="0"/>
          <w:bCs w:val="0"/>
          <w:sz w:val="21"/>
          <w:highlight w:val="none"/>
          <w:lang w:eastAsia="zh-CN"/>
        </w:rPr>
        <w:t>中标机构</w:t>
      </w:r>
      <w:r>
        <w:rPr>
          <w:rFonts w:hint="default" w:asciiTheme="minorEastAsia" w:hAnsiTheme="minorEastAsia" w:eastAsiaTheme="minorEastAsia"/>
          <w:b w:val="0"/>
          <w:bCs w:val="0"/>
          <w:sz w:val="21"/>
          <w:highlight w:val="none"/>
        </w:rPr>
        <w:t>支付合同总额的</w:t>
      </w:r>
      <w:r>
        <w:rPr>
          <w:rFonts w:hint="default" w:asciiTheme="minorEastAsia" w:hAnsiTheme="minorEastAsia" w:eastAsiaTheme="minorEastAsia"/>
          <w:b w:val="0"/>
          <w:bCs w:val="0"/>
          <w:sz w:val="21"/>
          <w:highlight w:val="none"/>
          <w:u w:val="none"/>
          <w:lang w:val="en-US" w:eastAsia="zh-CN"/>
        </w:rPr>
        <w:t>3</w:t>
      </w:r>
      <w:r>
        <w:rPr>
          <w:rFonts w:hint="default" w:asciiTheme="minorEastAsia" w:hAnsiTheme="minorEastAsia" w:eastAsiaTheme="minorEastAsia"/>
          <w:b w:val="0"/>
          <w:bCs w:val="0"/>
          <w:sz w:val="21"/>
          <w:highlight w:val="none"/>
          <w:u w:val="none"/>
        </w:rPr>
        <w:t xml:space="preserve">0 </w:t>
      </w:r>
      <w:r>
        <w:rPr>
          <w:rFonts w:hint="default" w:asciiTheme="minorEastAsia" w:hAnsiTheme="minorEastAsia" w:eastAsiaTheme="minorEastAsia"/>
          <w:b w:val="0"/>
          <w:bCs w:val="0"/>
          <w:sz w:val="21"/>
          <w:highlight w:val="none"/>
        </w:rPr>
        <w:t>%；</w:t>
      </w:r>
      <w:r>
        <w:rPr>
          <w:rFonts w:hint="default" w:asciiTheme="minorEastAsia" w:hAnsiTheme="minorEastAsia" w:eastAsiaTheme="minorEastAsia"/>
          <w:b w:val="0"/>
          <w:bCs w:val="0"/>
          <w:sz w:val="21"/>
          <w:highlight w:val="none"/>
          <w:u w:val="none"/>
          <w:lang w:val="en-US" w:eastAsia="zh-CN"/>
        </w:rPr>
        <w:t>2025年</w:t>
      </w:r>
      <w:r>
        <w:rPr>
          <w:rFonts w:hint="eastAsia" w:asciiTheme="minorEastAsia" w:hAnsiTheme="minorEastAsia" w:eastAsiaTheme="minorEastAsia"/>
          <w:b w:val="0"/>
          <w:bCs w:val="0"/>
          <w:sz w:val="21"/>
          <w:highlight w:val="none"/>
          <w:u w:val="none"/>
          <w:lang w:val="en-US" w:eastAsia="zh-CN"/>
        </w:rPr>
        <w:t>6</w:t>
      </w:r>
      <w:r>
        <w:rPr>
          <w:rFonts w:hint="default" w:asciiTheme="minorEastAsia" w:hAnsiTheme="minorEastAsia" w:eastAsiaTheme="minorEastAsia"/>
          <w:b w:val="0"/>
          <w:bCs w:val="0"/>
          <w:sz w:val="21"/>
          <w:highlight w:val="none"/>
          <w:u w:val="none"/>
          <w:lang w:val="en-US" w:eastAsia="zh-CN"/>
        </w:rPr>
        <w:t>月30日前</w:t>
      </w:r>
      <w:r>
        <w:rPr>
          <w:rFonts w:hint="default" w:asciiTheme="minorEastAsia" w:hAnsiTheme="minorEastAsia" w:eastAsiaTheme="minorEastAsia"/>
          <w:b w:val="0"/>
          <w:bCs w:val="0"/>
          <w:sz w:val="21"/>
          <w:highlight w:val="none"/>
        </w:rPr>
        <w:t>，</w:t>
      </w:r>
      <w:r>
        <w:rPr>
          <w:rFonts w:hint="eastAsia" w:asciiTheme="minorEastAsia" w:hAnsiTheme="minorEastAsia" w:eastAsiaTheme="minorEastAsia"/>
          <w:b w:val="0"/>
          <w:bCs w:val="0"/>
          <w:sz w:val="21"/>
          <w:highlight w:val="none"/>
          <w:lang w:eastAsia="zh-CN"/>
        </w:rPr>
        <w:t>采购</w:t>
      </w:r>
      <w:r>
        <w:rPr>
          <w:rFonts w:hint="default" w:asciiTheme="minorEastAsia" w:hAnsiTheme="minorEastAsia" w:eastAsiaTheme="minorEastAsia"/>
          <w:b w:val="0"/>
          <w:bCs w:val="0"/>
          <w:sz w:val="21"/>
          <w:highlight w:val="none"/>
        </w:rPr>
        <w:t>方向</w:t>
      </w:r>
      <w:r>
        <w:rPr>
          <w:rFonts w:hint="eastAsia" w:asciiTheme="minorEastAsia" w:hAnsiTheme="minorEastAsia" w:eastAsiaTheme="minorEastAsia"/>
          <w:b w:val="0"/>
          <w:bCs w:val="0"/>
          <w:sz w:val="21"/>
          <w:highlight w:val="none"/>
          <w:lang w:eastAsia="zh-CN"/>
        </w:rPr>
        <w:t>中标机构</w:t>
      </w:r>
      <w:r>
        <w:rPr>
          <w:rFonts w:hint="default" w:asciiTheme="minorEastAsia" w:hAnsiTheme="minorEastAsia" w:eastAsiaTheme="minorEastAsia"/>
          <w:b w:val="0"/>
          <w:bCs w:val="0"/>
          <w:sz w:val="21"/>
          <w:highlight w:val="none"/>
        </w:rPr>
        <w:t>支付</w:t>
      </w:r>
      <w:r>
        <w:rPr>
          <w:rFonts w:hint="default" w:asciiTheme="minorEastAsia" w:hAnsiTheme="minorEastAsia" w:eastAsiaTheme="minorEastAsia"/>
          <w:b w:val="0"/>
          <w:bCs w:val="0"/>
          <w:sz w:val="21"/>
          <w:highlight w:val="none"/>
          <w:lang w:eastAsia="zh-CN"/>
        </w:rPr>
        <w:t>合同总额的</w:t>
      </w:r>
      <w:r>
        <w:rPr>
          <w:rFonts w:hint="default" w:asciiTheme="minorEastAsia" w:hAnsiTheme="minorEastAsia" w:eastAsiaTheme="minorEastAsia"/>
          <w:b w:val="0"/>
          <w:bCs w:val="0"/>
          <w:sz w:val="21"/>
          <w:highlight w:val="none"/>
          <w:u w:val="none"/>
          <w:lang w:val="en-US" w:eastAsia="zh-CN"/>
        </w:rPr>
        <w:t xml:space="preserve"> 30 </w:t>
      </w:r>
      <w:r>
        <w:rPr>
          <w:rFonts w:hint="default" w:asciiTheme="minorEastAsia" w:hAnsiTheme="minorEastAsia" w:eastAsiaTheme="minorEastAsia"/>
          <w:b w:val="0"/>
          <w:bCs w:val="0"/>
          <w:sz w:val="21"/>
          <w:highlight w:val="none"/>
          <w:lang w:val="en-US" w:eastAsia="zh-CN"/>
        </w:rPr>
        <w:t>%</w:t>
      </w:r>
      <w:r>
        <w:rPr>
          <w:rFonts w:hint="default" w:asciiTheme="minorEastAsia" w:hAnsiTheme="minorEastAsia" w:eastAsiaTheme="minorEastAsia"/>
          <w:b w:val="0"/>
          <w:bCs w:val="0"/>
          <w:sz w:val="21"/>
          <w:highlight w:val="none"/>
          <w:lang w:eastAsia="zh-CN"/>
        </w:rPr>
        <w:t>；</w:t>
      </w:r>
      <w:r>
        <w:rPr>
          <w:rFonts w:hint="default" w:asciiTheme="minorEastAsia" w:hAnsiTheme="minorEastAsia" w:eastAsiaTheme="minorEastAsia"/>
          <w:b w:val="0"/>
          <w:bCs w:val="0"/>
          <w:sz w:val="21"/>
          <w:highlight w:val="none"/>
          <w:u w:val="none"/>
          <w:lang w:val="en-US" w:eastAsia="zh-CN"/>
        </w:rPr>
        <w:t>2025年</w:t>
      </w:r>
      <w:r>
        <w:rPr>
          <w:rFonts w:hint="eastAsia" w:asciiTheme="minorEastAsia" w:hAnsiTheme="minorEastAsia" w:eastAsiaTheme="minorEastAsia"/>
          <w:b w:val="0"/>
          <w:bCs w:val="0"/>
          <w:sz w:val="21"/>
          <w:highlight w:val="none"/>
          <w:u w:val="none"/>
          <w:lang w:val="en-US" w:eastAsia="zh-CN"/>
        </w:rPr>
        <w:t>10</w:t>
      </w:r>
      <w:r>
        <w:rPr>
          <w:rFonts w:hint="default" w:asciiTheme="minorEastAsia" w:hAnsiTheme="minorEastAsia" w:eastAsiaTheme="minorEastAsia"/>
          <w:b w:val="0"/>
          <w:bCs w:val="0"/>
          <w:sz w:val="21"/>
          <w:highlight w:val="none"/>
          <w:u w:val="none"/>
          <w:lang w:val="en-US" w:eastAsia="zh-CN"/>
        </w:rPr>
        <w:t>月30日前</w:t>
      </w:r>
      <w:r>
        <w:rPr>
          <w:rFonts w:hint="default" w:asciiTheme="minorEastAsia" w:hAnsiTheme="minorEastAsia" w:eastAsiaTheme="minorEastAsia"/>
          <w:b w:val="0"/>
          <w:bCs w:val="0"/>
          <w:sz w:val="21"/>
          <w:highlight w:val="none"/>
        </w:rPr>
        <w:t>，</w:t>
      </w:r>
      <w:r>
        <w:rPr>
          <w:rFonts w:hint="eastAsia" w:asciiTheme="minorEastAsia" w:hAnsiTheme="minorEastAsia" w:eastAsiaTheme="minorEastAsia"/>
          <w:b w:val="0"/>
          <w:bCs w:val="0"/>
          <w:sz w:val="21"/>
          <w:highlight w:val="none"/>
          <w:lang w:eastAsia="zh-CN"/>
        </w:rPr>
        <w:t>采购</w:t>
      </w:r>
      <w:r>
        <w:rPr>
          <w:rFonts w:hint="default" w:asciiTheme="minorEastAsia" w:hAnsiTheme="minorEastAsia" w:eastAsiaTheme="minorEastAsia"/>
          <w:b w:val="0"/>
          <w:bCs w:val="0"/>
          <w:sz w:val="21"/>
          <w:highlight w:val="none"/>
        </w:rPr>
        <w:t>方向</w:t>
      </w:r>
      <w:r>
        <w:rPr>
          <w:rFonts w:hint="eastAsia" w:asciiTheme="minorEastAsia" w:hAnsiTheme="minorEastAsia" w:eastAsiaTheme="minorEastAsia"/>
          <w:b w:val="0"/>
          <w:bCs w:val="0"/>
          <w:sz w:val="21"/>
          <w:highlight w:val="none"/>
          <w:lang w:eastAsia="zh-CN"/>
        </w:rPr>
        <w:t>中标机构</w:t>
      </w:r>
      <w:r>
        <w:rPr>
          <w:rFonts w:hint="default" w:asciiTheme="minorEastAsia" w:hAnsiTheme="minorEastAsia" w:eastAsiaTheme="minorEastAsia"/>
          <w:b w:val="0"/>
          <w:bCs w:val="0"/>
          <w:sz w:val="21"/>
          <w:highlight w:val="none"/>
        </w:rPr>
        <w:t>支付</w:t>
      </w:r>
      <w:r>
        <w:rPr>
          <w:rFonts w:hint="default" w:asciiTheme="minorEastAsia" w:hAnsiTheme="minorEastAsia" w:eastAsiaTheme="minorEastAsia"/>
          <w:b w:val="0"/>
          <w:bCs w:val="0"/>
          <w:sz w:val="21"/>
          <w:highlight w:val="none"/>
          <w:lang w:eastAsia="zh-CN"/>
        </w:rPr>
        <w:t>合同总额的</w:t>
      </w:r>
      <w:r>
        <w:rPr>
          <w:rFonts w:hint="default" w:asciiTheme="minorEastAsia" w:hAnsiTheme="minorEastAsia" w:eastAsiaTheme="minorEastAsia"/>
          <w:b w:val="0"/>
          <w:bCs w:val="0"/>
          <w:sz w:val="21"/>
          <w:highlight w:val="none"/>
          <w:u w:val="none"/>
          <w:lang w:val="en-US" w:eastAsia="zh-CN"/>
        </w:rPr>
        <w:t xml:space="preserve">30 </w:t>
      </w:r>
      <w:r>
        <w:rPr>
          <w:rFonts w:hint="default" w:asciiTheme="minorEastAsia" w:hAnsiTheme="minorEastAsia" w:eastAsiaTheme="minorEastAsia"/>
          <w:b w:val="0"/>
          <w:bCs w:val="0"/>
          <w:sz w:val="21"/>
          <w:highlight w:val="none"/>
          <w:lang w:val="en-US" w:eastAsia="zh-CN"/>
        </w:rPr>
        <w:t>%</w:t>
      </w:r>
      <w:r>
        <w:rPr>
          <w:rFonts w:hint="default" w:asciiTheme="minorEastAsia" w:hAnsiTheme="minorEastAsia" w:eastAsiaTheme="minorEastAsia"/>
          <w:b w:val="0"/>
          <w:bCs w:val="0"/>
          <w:sz w:val="21"/>
          <w:highlight w:val="none"/>
          <w:lang w:eastAsia="zh-CN"/>
        </w:rPr>
        <w:t>；</w:t>
      </w:r>
      <w:r>
        <w:rPr>
          <w:rFonts w:hint="default" w:asciiTheme="minorEastAsia" w:hAnsiTheme="minorEastAsia" w:eastAsiaTheme="minorEastAsia"/>
          <w:b w:val="0"/>
          <w:bCs w:val="0"/>
          <w:sz w:val="21"/>
          <w:highlight w:val="none"/>
        </w:rPr>
        <w:t>其余费用自</w:t>
      </w:r>
      <w:r>
        <w:rPr>
          <w:rFonts w:hint="default" w:asciiTheme="minorEastAsia" w:hAnsiTheme="minorEastAsia" w:eastAsiaTheme="minorEastAsia"/>
          <w:b w:val="0"/>
          <w:bCs w:val="0"/>
          <w:sz w:val="21"/>
          <w:highlight w:val="none"/>
          <w:u w:val="none"/>
        </w:rPr>
        <w:t>合同期满且完成合同约定的所有内容后</w:t>
      </w:r>
      <w:r>
        <w:rPr>
          <w:rFonts w:hint="default" w:asciiTheme="minorEastAsia" w:hAnsiTheme="minorEastAsia" w:eastAsiaTheme="minorEastAsia"/>
          <w:b w:val="0"/>
          <w:bCs w:val="0"/>
          <w:sz w:val="21"/>
          <w:highlight w:val="none"/>
          <w:u w:val="none"/>
          <w:lang w:val="en-US" w:eastAsia="zh-CN"/>
        </w:rPr>
        <w:t>15个工作</w:t>
      </w:r>
      <w:r>
        <w:rPr>
          <w:rFonts w:hint="default" w:asciiTheme="minorEastAsia" w:hAnsiTheme="minorEastAsia" w:eastAsiaTheme="minorEastAsia"/>
          <w:b w:val="0"/>
          <w:bCs w:val="0"/>
          <w:sz w:val="21"/>
          <w:highlight w:val="none"/>
        </w:rPr>
        <w:t>日内支付完毕。</w:t>
      </w:r>
    </w:p>
    <w:p w14:paraId="1CE58A1A">
      <w:pPr>
        <w:ind w:firstLine="420" w:firstLineChars="200"/>
        <w:rPr>
          <w:rFonts w:hint="eastAsia" w:cs="Times New Roman" w:asciiTheme="minorEastAsia" w:hAnsiTheme="minorEastAsia" w:eastAsiaTheme="minorEastAsia"/>
          <w:highlight w:val="none"/>
          <w:lang w:val="en-US" w:eastAsia="zh-CN"/>
        </w:rPr>
      </w:pPr>
      <w:r>
        <w:rPr>
          <w:rFonts w:hint="default" w:ascii="汉仪叶叶相思体简" w:hAnsi="汉仪叶叶相思体简" w:cs="汉仪叶叶相思体简" w:eastAsiaTheme="minorEastAsia"/>
          <w:highlight w:val="none"/>
          <w:lang w:val="en-US" w:eastAsia="zh-CN"/>
        </w:rPr>
        <w:t>★</w:t>
      </w:r>
      <w:r>
        <w:rPr>
          <w:rFonts w:hint="eastAsia" w:cs="Times New Roman" w:asciiTheme="minorEastAsia" w:hAnsiTheme="minorEastAsia" w:eastAsiaTheme="minorEastAsia"/>
          <w:highlight w:val="none"/>
          <w:lang w:val="en-US" w:eastAsia="zh-CN"/>
        </w:rPr>
        <w:t>（七）考核验收要求</w:t>
      </w:r>
    </w:p>
    <w:p w14:paraId="01C0A0F8">
      <w:pPr>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根据需求方案和合同内容要求对整体服务进行验收。验收时，中标机构应提供结案报告。验收单位按</w:t>
      </w:r>
      <w:r>
        <w:rPr>
          <w:rFonts w:hint="default" w:cs="Times New Roman" w:asciiTheme="minorEastAsia" w:hAnsiTheme="minorEastAsia" w:eastAsiaTheme="minorEastAsia"/>
          <w:highlight w:val="none"/>
          <w:lang w:val="en-US" w:eastAsia="zh-CN"/>
        </w:rPr>
        <w:t>舆情监测推送</w:t>
      </w:r>
      <w:r>
        <w:rPr>
          <w:rFonts w:hint="eastAsia" w:cs="Times New Roman" w:asciiTheme="minorEastAsia" w:hAnsiTheme="minorEastAsia" w:eastAsiaTheme="minorEastAsia"/>
          <w:highlight w:val="none"/>
          <w:lang w:val="en-US" w:eastAsia="zh-CN"/>
        </w:rPr>
        <w:t>、</w:t>
      </w:r>
      <w:r>
        <w:rPr>
          <w:rFonts w:hint="default" w:cs="Times New Roman" w:asciiTheme="minorEastAsia" w:hAnsiTheme="minorEastAsia" w:eastAsiaTheme="minorEastAsia"/>
          <w:highlight w:val="none"/>
          <w:lang w:val="en-US" w:eastAsia="zh-CN"/>
        </w:rPr>
        <w:t>舆情分析研判、舆情处置应对</w:t>
      </w:r>
      <w:r>
        <w:rPr>
          <w:rFonts w:hint="eastAsia" w:cs="Times New Roman" w:asciiTheme="minorEastAsia" w:hAnsiTheme="minorEastAsia" w:eastAsiaTheme="minorEastAsia"/>
          <w:highlight w:val="none"/>
          <w:lang w:val="en-US" w:eastAsia="zh-CN"/>
        </w:rPr>
        <w:t>、舆论引导</w:t>
      </w:r>
      <w:r>
        <w:rPr>
          <w:rFonts w:hint="default" w:cs="Times New Roman" w:asciiTheme="minorEastAsia" w:hAnsiTheme="minorEastAsia" w:eastAsiaTheme="minorEastAsia"/>
          <w:highlight w:val="none"/>
          <w:lang w:val="en-US" w:eastAsia="zh-CN"/>
        </w:rPr>
        <w:t>、经验分享、政务网站信息巡查六</w:t>
      </w:r>
      <w:r>
        <w:rPr>
          <w:rFonts w:hint="eastAsia" w:cs="Times New Roman" w:asciiTheme="minorEastAsia" w:hAnsiTheme="minorEastAsia" w:eastAsiaTheme="minorEastAsia"/>
          <w:highlight w:val="none"/>
          <w:lang w:val="en-US" w:eastAsia="zh-CN"/>
        </w:rPr>
        <w:t>个部分进行考核评估，最终考核验收要求须为</w:t>
      </w:r>
      <w:r>
        <w:rPr>
          <w:rFonts w:hint="default" w:cs="Times New Roman" w:asciiTheme="minorEastAsia" w:hAnsiTheme="minorEastAsia" w:eastAsiaTheme="minorEastAsia"/>
          <w:highlight w:val="none"/>
          <w:lang w:val="en-US" w:eastAsia="zh-CN"/>
        </w:rPr>
        <w:t>良</w:t>
      </w:r>
      <w:r>
        <w:rPr>
          <w:rFonts w:hint="eastAsia" w:cs="Times New Roman" w:asciiTheme="minorEastAsia" w:hAnsiTheme="minorEastAsia" w:eastAsiaTheme="minorEastAsia"/>
          <w:highlight w:val="none"/>
          <w:lang w:val="en-US" w:eastAsia="zh-CN"/>
        </w:rPr>
        <w:t>或以上等级。第一年合同期满前三个月，对中标机构总体服务质量进行考核，当考核分数≥90分时，可续签合同（具体考核方式及标准</w:t>
      </w:r>
      <w:r>
        <w:rPr>
          <w:rFonts w:hint="default" w:cs="Times New Roman" w:asciiTheme="minorEastAsia" w:hAnsiTheme="minorEastAsia" w:eastAsiaTheme="minorEastAsia"/>
          <w:highlight w:val="none"/>
          <w:lang w:val="en-US" w:eastAsia="zh-CN"/>
        </w:rPr>
        <w:t>见</w:t>
      </w:r>
      <w:r>
        <w:rPr>
          <w:rFonts w:hint="eastAsia" w:cs="Times New Roman" w:asciiTheme="minorEastAsia" w:hAnsiTheme="minorEastAsia" w:eastAsiaTheme="minorEastAsia"/>
          <w:highlight w:val="none"/>
          <w:lang w:val="en-US" w:eastAsia="zh-CN"/>
        </w:rPr>
        <w:t>宝安区城市管理和综合执法局网络舆情监测与应对服务考核表）。</w:t>
      </w:r>
    </w:p>
    <w:p w14:paraId="24763977">
      <w:pPr>
        <w:ind w:firstLine="482" w:firstLineChars="200"/>
        <w:rPr>
          <w:rFonts w:ascii="宋体" w:hAnsi="宋体"/>
          <w:b/>
          <w:bCs/>
          <w:kern w:val="0"/>
          <w:sz w:val="24"/>
          <w:highlight w:val="none"/>
        </w:rPr>
      </w:pPr>
    </w:p>
    <w:p w14:paraId="52B57EAC">
      <w:pPr>
        <w:pStyle w:val="4"/>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ascii="宋体" w:hAnsi="宋体" w:eastAsia="宋体" w:cs="Times New Roman"/>
          <w:b w:val="0"/>
          <w:bCs w:val="0"/>
          <w:sz w:val="24"/>
          <w:szCs w:val="22"/>
        </w:rPr>
      </w:pPr>
      <w:bookmarkStart w:id="31" w:name="_Hlk72167863"/>
      <w:r>
        <w:rPr>
          <w:rFonts w:hint="eastAsia" w:ascii="宋体" w:hAnsi="宋体" w:eastAsia="宋体" w:cs="Times New Roman"/>
          <w:b w:val="0"/>
          <w:bCs w:val="0"/>
          <w:sz w:val="24"/>
          <w:szCs w:val="22"/>
        </w:rPr>
        <w:t>七、</w:t>
      </w:r>
      <w:bookmarkEnd w:id="31"/>
      <w:r>
        <w:rPr>
          <w:rFonts w:hint="eastAsia" w:ascii="宋体" w:hAnsi="宋体" w:eastAsia="宋体" w:cs="Times New Roman"/>
          <w:b w:val="0"/>
          <w:bCs w:val="0"/>
          <w:sz w:val="24"/>
          <w:szCs w:val="22"/>
        </w:rPr>
        <w:t>其他重要条款</w:t>
      </w:r>
    </w:p>
    <w:p w14:paraId="6890822B">
      <w:pPr>
        <w:ind w:firstLine="420" w:firstLineChars="200"/>
        <w:rPr>
          <w:bCs/>
          <w:szCs w:val="21"/>
        </w:rPr>
      </w:pPr>
      <w:bookmarkStart w:id="32" w:name="_Hlk72257111"/>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27830CA6">
      <w:pPr>
        <w:pStyle w:val="8"/>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w:t>
      </w:r>
      <w:r>
        <w:rPr>
          <w:rFonts w:hint="eastAsia"/>
          <w:bCs/>
          <w:szCs w:val="21"/>
          <w:lang w:eastAsia="zh-CN"/>
        </w:rPr>
        <w:t>其他</w:t>
      </w:r>
      <w:r>
        <w:rPr>
          <w:rFonts w:hint="eastAsia"/>
          <w:bCs/>
          <w:szCs w:val="21"/>
        </w:rPr>
        <w:t>足以影响投标报价的情况，任何因忽视或误解项目情况而导致的索赔或服务期限延长申请将不获批准。</w:t>
      </w:r>
    </w:p>
    <w:p w14:paraId="3482ACA4">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4A0643B">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55C4D1F3">
      <w:pPr>
        <w:widowControl/>
        <w:ind w:firstLine="420" w:firstLineChars="200"/>
        <w:jc w:val="left"/>
        <w:rPr>
          <w:rFonts w:ascii="宋体" w:hAnsi="宋体"/>
          <w:b/>
          <w:bCs/>
          <w:sz w:val="24"/>
          <w:szCs w:val="20"/>
        </w:rPr>
      </w:pPr>
      <w:r>
        <w:rPr>
          <w:bCs/>
          <w:szCs w:val="21"/>
        </w:rPr>
        <w:t>5</w:t>
      </w:r>
      <w:r>
        <w:rPr>
          <w:rFonts w:hint="eastAsia"/>
          <w:bCs/>
          <w:szCs w:val="21"/>
        </w:rPr>
        <w:t>、除采购合同继续履行将损害国家利益和社会公共利益外，双方当事人不得擅自变更、中止或者终止合同。</w:t>
      </w:r>
      <w:bookmarkEnd w:id="32"/>
      <w:r>
        <w:br w:type="page"/>
      </w:r>
    </w:p>
    <w:p w14:paraId="7AADD4F2">
      <w:pPr>
        <w:pStyle w:val="6"/>
        <w:rPr>
          <w:rFonts w:hint="eastAsia" w:eastAsia="宋体"/>
          <w:b/>
          <w:bCs/>
          <w:sz w:val="28"/>
          <w:szCs w:val="28"/>
          <w:lang w:eastAsia="zh-CN"/>
        </w:rPr>
      </w:pPr>
      <w:r>
        <w:rPr>
          <w:rFonts w:hint="eastAsia"/>
          <w:b/>
          <w:bCs/>
          <w:sz w:val="28"/>
          <w:szCs w:val="28"/>
        </w:rPr>
        <w:t xml:space="preserve">第四章 </w:t>
      </w:r>
      <w:r>
        <w:rPr>
          <w:rFonts w:hint="eastAsia"/>
          <w:b/>
          <w:bCs/>
          <w:sz w:val="28"/>
          <w:szCs w:val="28"/>
          <w:lang w:eastAsia="zh-CN"/>
        </w:rPr>
        <w:t>投标文件组成要求及格式</w:t>
      </w:r>
    </w:p>
    <w:p w14:paraId="0BCDA334">
      <w:pPr>
        <w:rPr>
          <w:rStyle w:val="64"/>
          <w:sz w:val="24"/>
        </w:rPr>
      </w:pPr>
      <w:r>
        <w:rPr>
          <w:rStyle w:val="64"/>
          <w:rFonts w:hint="eastAsia"/>
          <w:sz w:val="24"/>
        </w:rPr>
        <w:t>特别提醒：</w:t>
      </w:r>
    </w:p>
    <w:p w14:paraId="3F1A1ED4">
      <w:pPr>
        <w:tabs>
          <w:tab w:val="left" w:pos="1470"/>
        </w:tabs>
        <w:snapToGrid w:val="0"/>
        <w:spacing w:line="320" w:lineRule="atLeast"/>
        <w:ind w:firstLine="482" w:firstLineChars="200"/>
        <w:rPr>
          <w:rFonts w:ascii="宋体" w:hAnsi="宋体" w:cs="宋体"/>
          <w:b/>
          <w:color w:val="FF0000"/>
          <w:sz w:val="24"/>
        </w:rPr>
      </w:pPr>
      <w:r>
        <w:rPr>
          <w:rFonts w:hint="eastAsia" w:ascii="宋体" w:hAnsi="宋体" w:cs="宋体"/>
          <w:b/>
          <w:color w:val="FF0000"/>
          <w:sz w:val="24"/>
        </w:rPr>
        <w:t>1、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324C8F55">
      <w:pPr>
        <w:tabs>
          <w:tab w:val="left" w:pos="1470"/>
        </w:tabs>
        <w:snapToGrid w:val="0"/>
        <w:spacing w:line="320" w:lineRule="atLeast"/>
        <w:ind w:firstLine="482" w:firstLineChars="200"/>
        <w:rPr>
          <w:rFonts w:ascii="宋体" w:hAnsi="宋体" w:cs="宋体"/>
          <w:b/>
          <w:color w:val="FF0000"/>
          <w:sz w:val="24"/>
        </w:rPr>
      </w:pPr>
      <w:r>
        <w:rPr>
          <w:rFonts w:hint="eastAsia" w:ascii="宋体" w:hAnsi="宋体" w:cs="宋体"/>
          <w:b/>
          <w:color w:val="FF0000"/>
          <w:sz w:val="24"/>
        </w:rPr>
        <w:t>2、投标文件正文（信息公开部分）必须编制于“正文（公开部分）”部分，投标文件附件（非信息公开部分）必须编制于“附件（不公开部分）”部分。</w:t>
      </w:r>
    </w:p>
    <w:p w14:paraId="58CCEDB1">
      <w:pPr>
        <w:tabs>
          <w:tab w:val="left" w:pos="1470"/>
        </w:tabs>
        <w:snapToGrid w:val="0"/>
        <w:spacing w:line="320" w:lineRule="atLeast"/>
        <w:ind w:firstLine="482" w:firstLineChars="200"/>
        <w:rPr>
          <w:rFonts w:hint="eastAsia" w:ascii="宋体" w:hAnsi="宋体" w:cs="宋体"/>
          <w:b/>
          <w:color w:val="FF0000"/>
          <w:sz w:val="24"/>
        </w:rPr>
      </w:pPr>
      <w:r>
        <w:rPr>
          <w:rFonts w:hint="eastAsia" w:ascii="宋体" w:hAnsi="宋体" w:cs="宋体"/>
          <w:b/>
          <w:color w:val="FF0000"/>
          <w:sz w:val="24"/>
        </w:rPr>
        <w:t>3、</w:t>
      </w:r>
      <w:r>
        <w:rPr>
          <w:rFonts w:hint="eastAsia" w:ascii="宋体" w:hAnsi="宋体" w:cs="宋体"/>
          <w:b/>
          <w:color w:val="FF0000"/>
          <w:sz w:val="24"/>
          <w:lang w:eastAsia="zh-CN"/>
        </w:rPr>
        <w:t>代理机构</w:t>
      </w:r>
      <w:r>
        <w:rPr>
          <w:rFonts w:hint="eastAsia" w:ascii="宋体" w:hAnsi="宋体" w:cs="宋体"/>
          <w:b/>
          <w:color w:val="FF0000"/>
          <w:sz w:val="24"/>
        </w:rPr>
        <w:t>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14:paraId="13CCA1F9">
      <w:pPr>
        <w:widowControl/>
        <w:jc w:val="left"/>
        <w:rPr>
          <w:rFonts w:ascii="宋体" w:hAnsi="宋体"/>
          <w:sz w:val="24"/>
        </w:rPr>
      </w:pPr>
    </w:p>
    <w:p w14:paraId="404FA8A3">
      <w:pPr>
        <w:rPr>
          <w:rFonts w:ascii="宋体" w:hAnsi="宋体"/>
          <w:b/>
          <w:bCs/>
          <w:sz w:val="24"/>
        </w:rPr>
      </w:pPr>
      <w:r>
        <w:rPr>
          <w:rFonts w:hint="eastAsia" w:ascii="宋体" w:hAnsi="宋体"/>
          <w:b/>
          <w:bCs/>
          <w:sz w:val="24"/>
        </w:rPr>
        <w:t>投标文件组成：</w:t>
      </w:r>
    </w:p>
    <w:p w14:paraId="2591CBAD">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2"/>
        <w:rPr>
          <w:rFonts w:ascii="宋体" w:hAnsi="宋体"/>
          <w:sz w:val="24"/>
        </w:rPr>
      </w:pPr>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14:paraId="68A134BF">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Cs w:val="21"/>
        </w:rPr>
      </w:pPr>
      <w:r>
        <w:rPr>
          <w:rFonts w:hint="eastAsia"/>
          <w:szCs w:val="21"/>
        </w:rPr>
        <w:t>（1）</w:t>
      </w:r>
      <w:bookmarkStart w:id="33" w:name="_Hlk72070784"/>
      <w:r>
        <w:rPr>
          <w:rFonts w:hint="eastAsia"/>
          <w:szCs w:val="21"/>
        </w:rPr>
        <w:t>投标函</w:t>
      </w:r>
      <w:bookmarkEnd w:id="33"/>
    </w:p>
    <w:p w14:paraId="22810568">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eastAsia="宋体"/>
          <w:szCs w:val="21"/>
          <w:lang w:eastAsia="zh-CN"/>
        </w:rPr>
      </w:pPr>
      <w:r>
        <w:rPr>
          <w:rFonts w:hint="eastAsia"/>
          <w:szCs w:val="21"/>
        </w:rPr>
        <w:t>（2）</w:t>
      </w:r>
      <w:r>
        <w:rPr>
          <w:rFonts w:hint="eastAsia"/>
          <w:szCs w:val="21"/>
          <w:lang w:eastAsia="zh-CN"/>
        </w:rPr>
        <w:t>采购投标及履约承诺函</w:t>
      </w:r>
    </w:p>
    <w:p w14:paraId="67AF9FA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Cs w:val="21"/>
        </w:rPr>
      </w:pPr>
      <w:r>
        <w:rPr>
          <w:rFonts w:hint="eastAsia"/>
          <w:szCs w:val="21"/>
        </w:rPr>
        <w:t>（</w:t>
      </w:r>
      <w:r>
        <w:rPr>
          <w:szCs w:val="21"/>
        </w:rPr>
        <w:t>3</w:t>
      </w:r>
      <w:r>
        <w:rPr>
          <w:rFonts w:hint="eastAsia"/>
          <w:szCs w:val="21"/>
        </w:rPr>
        <w:t>）投标人情况及资格证明文件</w:t>
      </w:r>
    </w:p>
    <w:p w14:paraId="1615F3A2">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Cs w:val="21"/>
        </w:rPr>
      </w:pPr>
      <w:bookmarkStart w:id="34" w:name="_Hlk72257201"/>
      <w:r>
        <w:rPr>
          <w:rFonts w:hint="eastAsia"/>
          <w:szCs w:val="21"/>
        </w:rPr>
        <w:t>（</w:t>
      </w:r>
      <w:r>
        <w:rPr>
          <w:szCs w:val="21"/>
        </w:rPr>
        <w:t>4</w:t>
      </w:r>
      <w:r>
        <w:rPr>
          <w:rFonts w:hint="eastAsia"/>
          <w:szCs w:val="21"/>
        </w:rPr>
        <w:t>）项目详细报价</w:t>
      </w:r>
    </w:p>
    <w:p w14:paraId="413AE9EB">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Cs w:val="21"/>
        </w:rPr>
      </w:pPr>
    </w:p>
    <w:bookmarkEnd w:id="34"/>
    <w:p w14:paraId="5115EF5D">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2"/>
        <w:rPr>
          <w:rFonts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14:paraId="08614437">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Cs w:val="21"/>
          <w:highlight w:val="none"/>
        </w:rPr>
      </w:pPr>
      <w:r>
        <w:rPr>
          <w:rFonts w:hint="eastAsia"/>
          <w:szCs w:val="21"/>
          <w:highlight w:val="none"/>
        </w:rPr>
        <w:t>（1）法定代表人（负责人）证明书</w:t>
      </w:r>
    </w:p>
    <w:p w14:paraId="67ED4E0F">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Cs w:val="21"/>
          <w:highlight w:val="none"/>
        </w:rPr>
      </w:pPr>
      <w:r>
        <w:rPr>
          <w:rFonts w:hint="eastAsia"/>
          <w:szCs w:val="21"/>
          <w:highlight w:val="none"/>
        </w:rPr>
        <w:t>（2）投标文件签署授权委托书</w:t>
      </w:r>
    </w:p>
    <w:p w14:paraId="48279803">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（3）实质性条款响应情况表</w:t>
      </w:r>
    </w:p>
    <w:p w14:paraId="2DC952C0">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（4）</w:t>
      </w:r>
      <w:r>
        <w:rPr>
          <w:rFonts w:hint="eastAsia" w:ascii="Times New Roman" w:hAnsi="Times New Roman" w:eastAsia="宋体" w:cs="Times New Roman"/>
          <w:szCs w:val="21"/>
          <w:highlight w:val="none"/>
          <w:lang w:eastAsia="zh-CN"/>
        </w:rPr>
        <w:t>项目</w:t>
      </w:r>
      <w:r>
        <w:rPr>
          <w:rFonts w:hint="eastAsia" w:ascii="Times New Roman" w:hAnsi="Times New Roman" w:eastAsia="宋体" w:cs="Times New Roman"/>
          <w:szCs w:val="21"/>
          <w:highlight w:val="none"/>
        </w:rPr>
        <w:t>方案（格式自定）</w:t>
      </w:r>
    </w:p>
    <w:p w14:paraId="7DE6E176">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highlight w:val="none"/>
          <w:lang w:eastAsia="zh-CN"/>
        </w:rPr>
      </w:pPr>
      <w:r>
        <w:rPr>
          <w:rFonts w:hint="eastAsia"/>
          <w:szCs w:val="21"/>
          <w:highlight w:val="none"/>
        </w:rPr>
        <w:t>（5）</w:t>
      </w:r>
      <w:r>
        <w:rPr>
          <w:rFonts w:hint="eastAsia"/>
          <w:szCs w:val="21"/>
          <w:highlight w:val="none"/>
          <w:lang w:eastAsia="zh-CN"/>
        </w:rPr>
        <w:t>项目</w:t>
      </w:r>
      <w:r>
        <w:rPr>
          <w:rFonts w:hint="eastAsia"/>
          <w:szCs w:val="21"/>
          <w:highlight w:val="none"/>
        </w:rPr>
        <w:t>运营团队</w:t>
      </w:r>
      <w:r>
        <w:rPr>
          <w:rFonts w:hint="eastAsia"/>
          <w:szCs w:val="21"/>
          <w:highlight w:val="none"/>
          <w:lang w:eastAsia="zh-CN"/>
        </w:rPr>
        <w:t>情况</w:t>
      </w:r>
      <w:r>
        <w:rPr>
          <w:rFonts w:hint="eastAsia" w:ascii="Times New Roman" w:hAnsi="Times New Roman" w:eastAsia="宋体" w:cs="Times New Roman"/>
          <w:szCs w:val="21"/>
          <w:highlight w:val="none"/>
        </w:rPr>
        <w:t>（格式自定）</w:t>
      </w:r>
    </w:p>
    <w:p w14:paraId="2A02C6E0">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szCs w:val="21"/>
          <w:highlight w:val="none"/>
        </w:rPr>
      </w:pPr>
      <w:r>
        <w:rPr>
          <w:rFonts w:hint="eastAsia"/>
          <w:szCs w:val="21"/>
          <w:highlight w:val="none"/>
        </w:rPr>
        <w:t>（</w:t>
      </w:r>
      <w:r>
        <w:rPr>
          <w:rFonts w:hint="eastAsia"/>
          <w:szCs w:val="21"/>
          <w:highlight w:val="none"/>
          <w:lang w:val="en-US" w:eastAsia="zh-CN"/>
        </w:rPr>
        <w:t>6</w:t>
      </w:r>
      <w:r>
        <w:rPr>
          <w:rFonts w:hint="eastAsia"/>
          <w:szCs w:val="21"/>
          <w:highlight w:val="none"/>
        </w:rPr>
        <w:t>）同类项目经验</w:t>
      </w:r>
      <w:r>
        <w:rPr>
          <w:rFonts w:hint="eastAsia"/>
          <w:szCs w:val="21"/>
          <w:highlight w:val="none"/>
          <w:lang w:eastAsia="zh-CN"/>
        </w:rPr>
        <w:t>及服务能力</w:t>
      </w:r>
      <w:r>
        <w:rPr>
          <w:rFonts w:hint="eastAsia" w:ascii="Times New Roman" w:hAnsi="Times New Roman" w:eastAsia="宋体" w:cs="Times New Roman"/>
          <w:szCs w:val="21"/>
          <w:highlight w:val="none"/>
        </w:rPr>
        <w:t>（格式自定）</w:t>
      </w:r>
    </w:p>
    <w:p w14:paraId="4DC22019">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szCs w:val="21"/>
          <w:highlight w:val="none"/>
        </w:rPr>
      </w:pPr>
      <w:r>
        <w:rPr>
          <w:rFonts w:hint="eastAsia"/>
          <w:szCs w:val="21"/>
          <w:highlight w:val="none"/>
        </w:rPr>
        <w:t>（</w:t>
      </w:r>
      <w:r>
        <w:rPr>
          <w:rFonts w:hint="eastAsia"/>
          <w:szCs w:val="21"/>
          <w:highlight w:val="none"/>
          <w:lang w:val="en-US" w:eastAsia="zh-CN"/>
        </w:rPr>
        <w:t>7</w:t>
      </w:r>
      <w:r>
        <w:rPr>
          <w:rFonts w:hint="eastAsia"/>
          <w:szCs w:val="21"/>
          <w:highlight w:val="none"/>
        </w:rPr>
        <w:t>）</w:t>
      </w:r>
      <w:r>
        <w:rPr>
          <w:rFonts w:hint="eastAsia"/>
          <w:szCs w:val="21"/>
          <w:highlight w:val="none"/>
          <w:lang w:eastAsia="zh-CN"/>
        </w:rPr>
        <w:t>舆情监测系统相关软件证书</w:t>
      </w:r>
      <w:r>
        <w:rPr>
          <w:rFonts w:hint="eastAsia" w:ascii="Times New Roman" w:hAnsi="Times New Roman" w:eastAsia="宋体" w:cs="Times New Roman"/>
          <w:szCs w:val="21"/>
          <w:highlight w:val="none"/>
        </w:rPr>
        <w:t>（格式自定）</w:t>
      </w:r>
    </w:p>
    <w:p w14:paraId="0ADA9A64">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szCs w:val="21"/>
          <w:highlight w:val="none"/>
        </w:rPr>
      </w:pPr>
      <w:r>
        <w:rPr>
          <w:rFonts w:hint="eastAsia"/>
          <w:szCs w:val="21"/>
          <w:highlight w:val="none"/>
        </w:rPr>
        <w:t>（</w:t>
      </w:r>
      <w:r>
        <w:rPr>
          <w:rFonts w:hint="eastAsia"/>
          <w:szCs w:val="21"/>
          <w:highlight w:val="none"/>
          <w:lang w:val="en-US" w:eastAsia="zh-CN"/>
        </w:rPr>
        <w:t>8</w:t>
      </w:r>
      <w:r>
        <w:rPr>
          <w:rFonts w:hint="eastAsia"/>
          <w:szCs w:val="21"/>
          <w:highlight w:val="none"/>
        </w:rPr>
        <w:t>）</w:t>
      </w:r>
      <w:r>
        <w:rPr>
          <w:rFonts w:hint="eastAsia"/>
          <w:szCs w:val="21"/>
          <w:highlight w:val="none"/>
          <w:lang w:eastAsia="zh-CN"/>
        </w:rPr>
        <w:t>售后服务</w:t>
      </w:r>
      <w:r>
        <w:rPr>
          <w:rFonts w:hint="eastAsia" w:ascii="Times New Roman" w:hAnsi="Times New Roman" w:eastAsia="宋体" w:cs="Times New Roman"/>
          <w:szCs w:val="21"/>
          <w:highlight w:val="none"/>
        </w:rPr>
        <w:t>（格式自定）</w:t>
      </w:r>
    </w:p>
    <w:p w14:paraId="736BCFC3">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w:t>
      </w:r>
      <w:r>
        <w:rPr>
          <w:rFonts w:hint="eastAsia" w:cs="Times New Roman"/>
          <w:szCs w:val="21"/>
          <w:highlight w:val="none"/>
          <w:lang w:val="en-US" w:eastAsia="zh-CN"/>
        </w:rPr>
        <w:t>9</w:t>
      </w:r>
      <w:r>
        <w:rPr>
          <w:rFonts w:hint="eastAsia" w:ascii="Times New Roman" w:hAnsi="Times New Roman" w:eastAsia="宋体" w:cs="Times New Roman"/>
          <w:szCs w:val="21"/>
          <w:highlight w:val="none"/>
        </w:rPr>
        <w:t>）投标人认为需要加以说明的其他内容（格式自定）</w:t>
      </w:r>
    </w:p>
    <w:p w14:paraId="415A6925">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szCs w:val="21"/>
        </w:rPr>
      </w:pPr>
    </w:p>
    <w:p w14:paraId="32612340">
      <w:pPr>
        <w:rPr>
          <w:rFonts w:ascii="仿宋_GB2312" w:eastAsia="仿宋_GB2312"/>
          <w:sz w:val="24"/>
        </w:rPr>
      </w:pPr>
    </w:p>
    <w:p w14:paraId="50AE966E">
      <w:pPr>
        <w:ind w:firstLine="426" w:firstLineChars="202"/>
        <w:rPr>
          <w:rFonts w:ascii="宋体" w:hAnsi="宋体"/>
          <w:b/>
          <w:szCs w:val="21"/>
        </w:rPr>
      </w:pPr>
      <w:r>
        <w:rPr>
          <w:rFonts w:hint="eastAsia" w:ascii="宋体" w:hAnsi="宋体"/>
          <w:b/>
          <w:szCs w:val="21"/>
        </w:rPr>
        <w:t>备注：</w:t>
      </w:r>
    </w:p>
    <w:p w14:paraId="65EDAA00">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1.本项目为网上电子投标项目，投标文件不需法人或授权委托人另行签字，无需加盖单位公章，招标文件专用条款另有规定的除外。</w:t>
      </w:r>
    </w:p>
    <w:p w14:paraId="44532D13">
      <w:pPr>
        <w:ind w:firstLine="426" w:firstLineChars="202"/>
        <w:rPr>
          <w:rFonts w:ascii="宋体" w:hAnsi="宋体"/>
          <w:b/>
          <w:szCs w:val="21"/>
        </w:rPr>
      </w:pPr>
      <w:r>
        <w:rPr>
          <w:rFonts w:hint="eastAsia" w:ascii="宋体" w:hAnsi="宋体"/>
          <w:b/>
          <w:szCs w:val="21"/>
        </w:rPr>
        <w:t>2.关于填写“开标一览表”的说明：“开标一览表”中除“投标报价”外，其他信息不作评审依据。</w:t>
      </w:r>
    </w:p>
    <w:p w14:paraId="13BE81EF">
      <w:pPr>
        <w:jc w:val="left"/>
        <w:rPr>
          <w:rFonts w:ascii="宋体" w:hAnsi="宋体"/>
          <w:b/>
          <w:color w:val="FF0000"/>
          <w:sz w:val="36"/>
          <w:szCs w:val="36"/>
        </w:rPr>
      </w:pPr>
      <w:r>
        <w:rPr>
          <w:rFonts w:hint="eastAsia" w:ascii="宋体" w:hAnsi="宋体"/>
          <w:b/>
          <w:color w:val="FF0000"/>
          <w:sz w:val="36"/>
          <w:szCs w:val="36"/>
        </w:rPr>
        <w:br w:type="page"/>
      </w:r>
    </w:p>
    <w:p w14:paraId="2B0F455D">
      <w:pPr>
        <w:keepNext w:val="0"/>
        <w:keepLines w:val="0"/>
        <w:pageBreakBefore w:val="0"/>
        <w:widowControl w:val="0"/>
        <w:kinsoku/>
        <w:wordWrap/>
        <w:overflowPunct/>
        <w:topLinePunct w:val="0"/>
        <w:autoSpaceDE/>
        <w:autoSpaceDN/>
        <w:bidi w:val="0"/>
        <w:adjustRightInd/>
        <w:snapToGrid/>
        <w:textAlignment w:val="auto"/>
        <w:outlineLvl w:val="2"/>
        <w:rPr>
          <w:rFonts w:ascii="宋体" w:hAnsi="宋体"/>
          <w:b/>
          <w:color w:val="FF0000"/>
          <w:sz w:val="28"/>
          <w:szCs w:val="28"/>
        </w:rPr>
      </w:pPr>
      <w:r>
        <w:rPr>
          <w:rFonts w:hint="eastAsia" w:ascii="宋体" w:hAnsi="宋体"/>
          <w:b/>
          <w:color w:val="FF0000"/>
          <w:sz w:val="28"/>
          <w:szCs w:val="28"/>
        </w:rPr>
        <w:t>投标文件正文（信息公开部分）</w:t>
      </w:r>
    </w:p>
    <w:p w14:paraId="261E33D4">
      <w:pPr>
        <w:pStyle w:val="5"/>
        <w:keepNext/>
        <w:keepLines/>
        <w:pageBreakBefore w:val="0"/>
        <w:widowControl w:val="0"/>
        <w:kinsoku/>
        <w:wordWrap/>
        <w:overflowPunct/>
        <w:topLinePunct w:val="0"/>
        <w:autoSpaceDE/>
        <w:autoSpaceDN/>
        <w:bidi w:val="0"/>
        <w:adjustRightInd/>
        <w:snapToGrid/>
        <w:jc w:val="center"/>
        <w:textAlignment w:val="auto"/>
        <w:outlineLvl w:val="3"/>
        <w:rPr>
          <w:rFonts w:ascii="黑体" w:eastAsia="黑体"/>
          <w:b w:val="0"/>
          <w:kern w:val="0"/>
          <w:sz w:val="24"/>
        </w:rPr>
      </w:pPr>
      <w:r>
        <w:rPr>
          <w:rFonts w:hint="eastAsia" w:ascii="黑体" w:eastAsia="黑体"/>
          <w:b w:val="0"/>
          <w:kern w:val="0"/>
          <w:sz w:val="24"/>
        </w:rPr>
        <w:t>一、投标函</w:t>
      </w:r>
    </w:p>
    <w:p w14:paraId="0F402282">
      <w:pPr>
        <w:spacing w:line="360" w:lineRule="auto"/>
        <w:rPr>
          <w:rFonts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eastAsia="zh-CN"/>
          <w14:textFill>
            <w14:solidFill>
              <w14:schemeClr w14:val="tx1"/>
            </w14:solidFill>
          </w14:textFill>
        </w:rPr>
        <w:t>深圳交易咨询集团有限公司</w:t>
      </w:r>
      <w:r>
        <w:rPr>
          <w:rFonts w:hint="eastAsia" w:ascii="宋体" w:hAnsi="宋体"/>
          <w:color w:val="000000" w:themeColor="text1"/>
          <w:szCs w:val="21"/>
          <w:u w:val="single"/>
          <w14:textFill>
            <w14:solidFill>
              <w14:schemeClr w14:val="tx1"/>
            </w14:solidFill>
          </w14:textFill>
        </w:rPr>
        <w:t xml:space="preserve">  </w:t>
      </w:r>
    </w:p>
    <w:p w14:paraId="410BE81B">
      <w:pPr>
        <w:ind w:firstLine="420" w:firstLineChars="200"/>
        <w:rPr>
          <w:rFonts w:ascii="宋体" w:hAnsi="宋体"/>
          <w:szCs w:val="21"/>
        </w:rPr>
      </w:pPr>
      <w:bookmarkStart w:id="35"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6" w:name="_Hlk72263588"/>
      <w:r>
        <w:rPr>
          <w:rFonts w:hint="eastAsia"/>
          <w:szCs w:val="21"/>
        </w:rPr>
        <w:t>愿意按照招标文件要求承包上述项目并修补其任何缺陷。</w:t>
      </w:r>
      <w:bookmarkEnd w:id="36"/>
    </w:p>
    <w:p w14:paraId="1BA0B216">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14:paraId="44530B50">
      <w:pPr>
        <w:ind w:firstLine="420" w:firstLineChars="200"/>
        <w:rPr>
          <w:rFonts w:ascii="宋体" w:hAnsi="宋体"/>
          <w:szCs w:val="21"/>
        </w:rPr>
      </w:pPr>
      <w:r>
        <w:rPr>
          <w:rFonts w:hint="eastAsia" w:ascii="宋体" w:hAnsi="宋体"/>
          <w:szCs w:val="21"/>
        </w:rPr>
        <w:t>3、如果我单位中标，我单位将按照招标文件的要求提交履约担保。</w:t>
      </w:r>
    </w:p>
    <w:p w14:paraId="63828BB5">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441BF0EF">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082D6BEC">
      <w:pPr>
        <w:ind w:left="525" w:leftChars="200" w:hanging="105" w:hangingChars="50"/>
        <w:rPr>
          <w:rFonts w:ascii="宋体" w:hAnsi="宋体"/>
          <w:szCs w:val="21"/>
        </w:rPr>
      </w:pPr>
      <w:r>
        <w:rPr>
          <w:rFonts w:hint="eastAsia" w:ascii="宋体" w:hAnsi="宋体"/>
          <w:szCs w:val="21"/>
        </w:rPr>
        <w:t>6、我单位理解贵单位将不受必须接受所收到的最低报价或</w:t>
      </w:r>
      <w:r>
        <w:rPr>
          <w:rFonts w:hint="eastAsia" w:ascii="宋体" w:hAnsi="宋体"/>
          <w:szCs w:val="21"/>
          <w:lang w:eastAsia="zh-CN"/>
        </w:rPr>
        <w:t>其他</w:t>
      </w:r>
      <w:r>
        <w:rPr>
          <w:rFonts w:hint="eastAsia" w:ascii="宋体" w:hAnsi="宋体"/>
          <w:szCs w:val="21"/>
        </w:rPr>
        <w:t>任何投标文件的约束。</w:t>
      </w:r>
      <w:bookmarkEnd w:id="35"/>
    </w:p>
    <w:p w14:paraId="2BEE8B9A">
      <w:pPr>
        <w:ind w:firstLine="420" w:firstLineChars="200"/>
        <w:rPr>
          <w:rFonts w:ascii="宋体" w:hAnsi="宋体"/>
          <w:szCs w:val="21"/>
        </w:rPr>
      </w:pPr>
      <w:r>
        <w:rPr>
          <w:rFonts w:hint="eastAsia" w:ascii="宋体" w:hAnsi="宋体"/>
          <w:szCs w:val="21"/>
        </w:rPr>
        <w:t>7、如我单位按项目要求提供样品，且未在规定时间内取回样品的，视同放弃取回，同意</w:t>
      </w:r>
      <w:r>
        <w:rPr>
          <w:rFonts w:hint="eastAsia" w:ascii="宋体" w:hAnsi="宋体"/>
          <w:szCs w:val="21"/>
          <w:lang w:eastAsia="zh-CN"/>
        </w:rPr>
        <w:t>深圳交易咨询集团有限公司</w:t>
      </w:r>
      <w:r>
        <w:rPr>
          <w:rFonts w:hint="eastAsia" w:ascii="宋体" w:hAnsi="宋体"/>
          <w:szCs w:val="21"/>
        </w:rPr>
        <w:t>对样品进行清理。</w:t>
      </w:r>
    </w:p>
    <w:p w14:paraId="1C117023">
      <w:pPr>
        <w:ind w:left="420" w:leftChars="200" w:firstLine="210" w:firstLineChars="100"/>
        <w:rPr>
          <w:rFonts w:hint="eastAsia"/>
          <w:szCs w:val="21"/>
          <w:u w:val="none"/>
          <w:lang w:eastAsia="zh-CN"/>
        </w:rPr>
      </w:pPr>
      <w:r>
        <w:rPr>
          <w:rFonts w:hint="eastAsia"/>
          <w:szCs w:val="21"/>
        </w:rPr>
        <w:t>投标人：</w:t>
      </w:r>
      <w:r>
        <w:rPr>
          <w:rFonts w:hint="eastAsia"/>
          <w:szCs w:val="21"/>
          <w:u w:val="thick"/>
        </w:rPr>
        <w:t xml:space="preserve">       </w:t>
      </w:r>
      <w:r>
        <w:rPr>
          <w:rFonts w:hint="eastAsia" w:eastAsia="宋体"/>
          <w:szCs w:val="21"/>
          <w:lang w:eastAsia="zh-CN"/>
        </w:rPr>
        <w:t>；</w:t>
      </w:r>
      <w:r>
        <w:rPr>
          <w:rFonts w:hint="eastAsia"/>
          <w:szCs w:val="21"/>
        </w:rPr>
        <w:t xml:space="preserve">  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7C858270">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eastAsia="宋体"/>
          <w:szCs w:val="21"/>
          <w:u w:val="none"/>
          <w:lang w:eastAsia="zh-CN"/>
        </w:rPr>
        <w:t>；</w:t>
      </w:r>
    </w:p>
    <w:p w14:paraId="4DDA7A02">
      <w:pPr>
        <w:ind w:left="420" w:leftChars="200" w:firstLine="210" w:firstLineChars="100"/>
        <w:rPr>
          <w:rFonts w:hint="eastAsia"/>
          <w:szCs w:val="21"/>
          <w:u w:val="none"/>
        </w:rPr>
      </w:pPr>
      <w:r>
        <w:rPr>
          <w:rFonts w:hint="eastAsia"/>
          <w:szCs w:val="21"/>
        </w:rPr>
        <w:t>电话</w:t>
      </w:r>
      <w:r>
        <w:rPr>
          <w:rFonts w:hint="eastAsia"/>
          <w:szCs w:val="21"/>
          <w:u w:val="none"/>
        </w:rPr>
        <w:t>：</w:t>
      </w:r>
      <w:r>
        <w:rPr>
          <w:rFonts w:hint="eastAsia"/>
          <w:szCs w:val="21"/>
          <w:u w:val="thick"/>
        </w:rPr>
        <w:t xml:space="preserve">         </w:t>
      </w:r>
      <w:r>
        <w:rPr>
          <w:rFonts w:hint="eastAsia"/>
          <w:szCs w:val="21"/>
        </w:rPr>
        <w:t xml:space="preserve"> </w:t>
      </w:r>
      <w:r>
        <w:rPr>
          <w:rFonts w:hint="eastAsia" w:eastAsia="宋体"/>
          <w:szCs w:val="21"/>
          <w:u w:val="none"/>
          <w:lang w:eastAsia="zh-CN"/>
        </w:rPr>
        <w:t>；</w:t>
      </w:r>
      <w:r>
        <w:rPr>
          <w:rFonts w:hint="eastAsia"/>
          <w:szCs w:val="21"/>
          <w:u w:val="none"/>
        </w:rPr>
        <w:t xml:space="preserve">     </w:t>
      </w:r>
    </w:p>
    <w:p w14:paraId="6408EB3E">
      <w:pPr>
        <w:ind w:firstLine="539" w:firstLineChars="257"/>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6C51947F">
      <w:pPr>
        <w:rPr>
          <w:rFonts w:ascii="黑体" w:hAnsi="宋体" w:eastAsia="黑体"/>
        </w:rPr>
      </w:pPr>
    </w:p>
    <w:p w14:paraId="58126B00">
      <w:pPr>
        <w:rPr>
          <w:rFonts w:ascii="黑体" w:hAnsi="宋体" w:eastAsia="黑体"/>
        </w:rPr>
      </w:pPr>
    </w:p>
    <w:p w14:paraId="7459F453">
      <w:pPr>
        <w:rPr>
          <w:rFonts w:hint="eastAsia" w:ascii="黑体" w:eastAsia="黑体"/>
          <w:b w:val="0"/>
          <w:kern w:val="0"/>
          <w:sz w:val="24"/>
        </w:rPr>
      </w:pPr>
      <w:r>
        <w:rPr>
          <w:rFonts w:hint="eastAsia" w:ascii="黑体" w:eastAsia="黑体"/>
          <w:b w:val="0"/>
          <w:kern w:val="0"/>
          <w:sz w:val="24"/>
        </w:rPr>
        <w:br w:type="page"/>
      </w:r>
    </w:p>
    <w:p w14:paraId="4F4AE9AB">
      <w:pPr>
        <w:pStyle w:val="5"/>
        <w:keepNext/>
        <w:keepLines/>
        <w:pageBreakBefore w:val="0"/>
        <w:widowControl w:val="0"/>
        <w:kinsoku/>
        <w:wordWrap/>
        <w:overflowPunct/>
        <w:topLinePunct w:val="0"/>
        <w:autoSpaceDE/>
        <w:autoSpaceDN/>
        <w:bidi w:val="0"/>
        <w:adjustRightInd/>
        <w:snapToGrid/>
        <w:jc w:val="center"/>
        <w:textAlignment w:val="auto"/>
        <w:outlineLvl w:val="3"/>
        <w:rPr>
          <w:rFonts w:ascii="黑体" w:eastAsia="黑体"/>
          <w:b w:val="0"/>
          <w:kern w:val="0"/>
          <w:sz w:val="24"/>
        </w:rPr>
      </w:pPr>
      <w:r>
        <w:rPr>
          <w:rFonts w:hint="eastAsia" w:ascii="黑体" w:eastAsia="黑体"/>
          <w:b w:val="0"/>
          <w:kern w:val="0"/>
          <w:sz w:val="24"/>
        </w:rPr>
        <w:t>二、采购投标及履约承诺函</w:t>
      </w:r>
    </w:p>
    <w:p w14:paraId="1DBA3675">
      <w:pPr>
        <w:rPr>
          <w:rFonts w:ascii="宋体" w:hAnsi="宋体"/>
          <w:sz w:val="24"/>
        </w:rPr>
      </w:pPr>
    </w:p>
    <w:p w14:paraId="12C48C5F">
      <w:pP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lang w:eastAsia="zh-CN"/>
          <w14:textFill>
            <w14:solidFill>
              <w14:schemeClr w14:val="tx1"/>
            </w14:solidFill>
          </w14:textFill>
        </w:rPr>
        <w:t>深圳交易咨询集团有限公司</w:t>
      </w:r>
    </w:p>
    <w:p w14:paraId="75ADA9F9">
      <w:pPr>
        <w:ind w:right="-815" w:firstLine="420" w:firstLineChars="200"/>
        <w:rPr>
          <w:rFonts w:ascii="宋体" w:hAnsi="宋体"/>
          <w:szCs w:val="21"/>
        </w:rPr>
      </w:pPr>
      <w:r>
        <w:rPr>
          <w:rFonts w:hint="eastAsia" w:ascii="宋体" w:hAnsi="宋体"/>
          <w:szCs w:val="21"/>
        </w:rPr>
        <w:t>我单位承诺：</w:t>
      </w:r>
    </w:p>
    <w:p w14:paraId="67D88DD7">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6372AB18">
      <w:pPr>
        <w:ind w:firstLine="420" w:firstLineChars="200"/>
        <w:rPr>
          <w:rFonts w:ascii="宋体" w:hAnsi="宋体"/>
          <w:szCs w:val="21"/>
          <w:highlight w:val="yellow"/>
        </w:rPr>
      </w:pPr>
      <w:r>
        <w:rPr>
          <w:rFonts w:hint="eastAsia" w:ascii="宋体" w:hAnsi="宋体"/>
          <w:szCs w:val="21"/>
        </w:rPr>
        <w:t>2.我单位参与本项目</w:t>
      </w:r>
      <w:r>
        <w:rPr>
          <w:rFonts w:hint="eastAsia"/>
        </w:rPr>
        <w:t>采购活动时不存在被有关部门禁止参与政府采购活动且在有效期内的情况。</w:t>
      </w:r>
      <w:r>
        <w:rPr>
          <w:rFonts w:hint="eastAsia"/>
          <w:highlight w:val="yellow"/>
        </w:rPr>
        <w:t>符合招标文件关于联合体及进口产品的相关资格要求。</w:t>
      </w:r>
    </w:p>
    <w:p w14:paraId="460BDB75">
      <w:pPr>
        <w:ind w:firstLine="420" w:firstLineChars="200"/>
        <w:rPr>
          <w:rFonts w:ascii="宋体" w:hAnsi="宋体"/>
          <w:szCs w:val="21"/>
        </w:rPr>
      </w:pPr>
      <w:r>
        <w:rPr>
          <w:rFonts w:hint="eastAsia" w:ascii="宋体" w:hAnsi="宋体"/>
          <w:szCs w:val="21"/>
        </w:rPr>
        <w:t>3.我单位具备《中华人民共和国政府采购法》第二十二条第一款的条件。</w:t>
      </w:r>
    </w:p>
    <w:p w14:paraId="426311B5">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14:paraId="3B630DDB">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14:paraId="78492237">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58C6EC06">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BB5C448">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3C47D58">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050CC05">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14:paraId="7556F55F">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218A246">
      <w:pPr>
        <w:ind w:firstLine="420" w:firstLineChars="200"/>
        <w:rPr>
          <w:rFonts w:ascii="宋体" w:hAnsi="宋体" w:cs="宋体"/>
          <w:b/>
          <w:color w:val="auto"/>
          <w:kern w:val="0"/>
          <w:szCs w:val="21"/>
          <w:highlight w:val="none"/>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w:t>
      </w:r>
      <w:r>
        <w:rPr>
          <w:rFonts w:hint="eastAsia" w:ascii="宋体" w:hAnsi="宋体"/>
          <w:color w:val="auto"/>
          <w:highlight w:val="none"/>
          <w:lang w:val="en-US" w:eastAsia="zh-CN"/>
        </w:rPr>
        <w:t>中心相关设备的，应满足</w:t>
      </w:r>
      <w:r>
        <w:rPr>
          <w:rFonts w:hint="eastAsia"/>
          <w:color w:val="auto"/>
          <w:highlight w:val="none"/>
        </w:rPr>
        <w:t>《财政部 生态环境部 工业和信息化部关于印发&lt;绿色数据中心政府采购需求标准（试行）&gt;的通知》</w:t>
      </w:r>
      <w:r>
        <w:rPr>
          <w:rFonts w:hint="eastAsia" w:eastAsia="宋体"/>
          <w:color w:val="auto"/>
          <w:highlight w:val="none"/>
          <w:lang w:eastAsia="zh-CN"/>
        </w:rPr>
        <w:t>（</w:t>
      </w:r>
      <w:r>
        <w:rPr>
          <w:rFonts w:hint="eastAsia"/>
          <w:color w:val="auto"/>
          <w:highlight w:val="none"/>
        </w:rPr>
        <w:t>财库〔2023〕7号）</w:t>
      </w:r>
      <w:r>
        <w:rPr>
          <w:rFonts w:hint="eastAsia" w:ascii="Times New Roman" w:eastAsia="宋体"/>
          <w:color w:val="auto"/>
          <w:highlight w:val="none"/>
          <w:lang w:val="en-US" w:eastAsia="zh-CN"/>
        </w:rPr>
        <w:t>要求。若所投产品涉及国家强制性标准的，所投产品应符合国家强制性标准相关要求。</w:t>
      </w:r>
    </w:p>
    <w:p w14:paraId="608DB8F7">
      <w:pPr>
        <w:ind w:firstLine="420" w:firstLineChars="200"/>
        <w:rPr>
          <w:rFonts w:hint="eastAsia" w:ascii="宋体" w:hAnsi="宋体"/>
          <w:b w:val="0"/>
          <w:bCs/>
          <w:color w:val="auto"/>
          <w:highlight w:val="none"/>
        </w:rPr>
      </w:pPr>
      <w:r>
        <w:rPr>
          <w:rFonts w:hint="eastAsia" w:ascii="宋体" w:hAnsi="宋体" w:cs="宋体"/>
          <w:b w:val="0"/>
          <w:bCs/>
          <w:color w:val="auto"/>
          <w:kern w:val="0"/>
          <w:szCs w:val="21"/>
          <w:highlight w:val="none"/>
        </w:rPr>
        <w:t>1</w:t>
      </w:r>
      <w:r>
        <w:rPr>
          <w:rFonts w:hint="eastAsia" w:ascii="宋体" w:hAnsi="宋体" w:cs="宋体"/>
          <w:b w:val="0"/>
          <w:bCs/>
          <w:color w:val="auto"/>
          <w:kern w:val="0"/>
          <w:szCs w:val="21"/>
          <w:highlight w:val="none"/>
          <w:lang w:val="en-US" w:eastAsia="zh-CN"/>
        </w:rPr>
        <w:t>2</w:t>
      </w:r>
      <w:r>
        <w:rPr>
          <w:rFonts w:hint="eastAsia" w:ascii="宋体" w:hAnsi="宋体" w:cs="宋体"/>
          <w:b w:val="0"/>
          <w:bCs/>
          <w:color w:val="auto"/>
          <w:kern w:val="0"/>
          <w:szCs w:val="21"/>
          <w:highlight w:val="none"/>
        </w:rPr>
        <w:t>.</w:t>
      </w:r>
      <w:r>
        <w:rPr>
          <w:rFonts w:hint="eastAsia" w:ascii="宋体" w:hAnsi="宋体"/>
          <w:b w:val="0"/>
          <w:bCs/>
          <w:color w:val="auto"/>
          <w:highlight w:val="none"/>
        </w:rPr>
        <w:t>我单位已知悉并同意中标（成交）结果信息公示（公开）的内容。</w:t>
      </w:r>
    </w:p>
    <w:p w14:paraId="4B4CB8D3">
      <w:pPr>
        <w:ind w:firstLine="420" w:firstLineChars="200"/>
        <w:rPr>
          <w:rFonts w:hint="eastAsia" w:ascii="宋体" w:hAnsi="宋体"/>
          <w:b w:val="0"/>
          <w:bCs/>
          <w:color w:val="auto"/>
          <w:highlight w:val="none"/>
        </w:rPr>
      </w:pPr>
      <w:r>
        <w:rPr>
          <w:rFonts w:hint="eastAsia" w:ascii="宋体" w:hAnsi="宋体"/>
          <w:b w:val="0"/>
          <w:bCs/>
          <w:color w:val="auto"/>
          <w:highlight w:val="none"/>
        </w:rPr>
        <w:t>1</w:t>
      </w:r>
      <w:r>
        <w:rPr>
          <w:rFonts w:hint="eastAsia" w:ascii="宋体" w:hAnsi="宋体"/>
          <w:b w:val="0"/>
          <w:bCs/>
          <w:color w:val="auto"/>
          <w:highlight w:val="none"/>
          <w:lang w:val="en-US" w:eastAsia="zh-CN"/>
        </w:rPr>
        <w:t>3</w:t>
      </w:r>
      <w:r>
        <w:rPr>
          <w:rFonts w:hint="eastAsia" w:ascii="宋体" w:hAnsi="宋体"/>
          <w:b w:val="0"/>
          <w:bCs/>
          <w:color w:val="auto"/>
          <w:highlight w:val="none"/>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 w:val="0"/>
          <w:bCs/>
          <w:color w:val="auto"/>
          <w:highlight w:val="none"/>
          <w:lang w:val="en-US" w:eastAsia="zh-CN"/>
        </w:rPr>
        <w:t>若</w:t>
      </w:r>
      <w:r>
        <w:rPr>
          <w:rFonts w:hint="eastAsia" w:ascii="宋体" w:hAnsi="宋体"/>
          <w:b w:val="0"/>
          <w:bCs/>
          <w:color w:val="auto"/>
          <w:highlight w:val="none"/>
        </w:rPr>
        <w:t>存在“不同供应商的董事、股东或其他高级管理人员为同一人的”情形的，</w:t>
      </w:r>
      <w:r>
        <w:rPr>
          <w:rFonts w:hint="eastAsia" w:ascii="宋体" w:hAnsi="宋体"/>
          <w:b w:val="0"/>
          <w:bCs/>
          <w:color w:val="auto"/>
          <w:highlight w:val="none"/>
          <w:lang w:val="en-US" w:eastAsia="zh-CN"/>
        </w:rPr>
        <w:t>我单位保证</w:t>
      </w:r>
      <w:r>
        <w:rPr>
          <w:rFonts w:hint="eastAsia" w:ascii="宋体" w:hAnsi="宋体"/>
          <w:b w:val="0"/>
          <w:bCs/>
          <w:color w:val="auto"/>
          <w:highlight w:val="none"/>
        </w:rPr>
        <w:t>不存在串通投标、恶意串通或者视为串通投标的情形</w:t>
      </w:r>
      <w:r>
        <w:rPr>
          <w:rFonts w:hint="eastAsia" w:ascii="宋体" w:hAnsi="宋体"/>
          <w:b w:val="0"/>
          <w:bCs/>
          <w:color w:val="auto"/>
          <w:highlight w:val="none"/>
          <w:lang w:eastAsia="zh-CN"/>
        </w:rPr>
        <w:t>。</w:t>
      </w:r>
      <w:r>
        <w:rPr>
          <w:rFonts w:hint="eastAsia" w:ascii="宋体" w:hAnsi="宋体"/>
          <w:b w:val="0"/>
          <w:bCs/>
          <w:color w:val="FF0000"/>
          <w:lang w:eastAsia="zh-CN"/>
        </w:rPr>
        <w:t>我单位承诺与其他不同供应商的法定代表人、投标授权代表人、项目负责人（如有）不存在为同一人或在同一单位缴纳社会保险的情形。</w:t>
      </w:r>
    </w:p>
    <w:p w14:paraId="31BA846B">
      <w:pPr>
        <w:ind w:firstLine="422" w:firstLineChars="200"/>
        <w:rPr>
          <w:rFonts w:hint="eastAsia" w:ascii="宋体" w:hAnsi="宋体"/>
          <w:b/>
          <w:bCs w:val="0"/>
          <w:color w:val="auto"/>
          <w:sz w:val="21"/>
          <w:highlight w:val="none"/>
          <w:lang w:val="en-US" w:eastAsia="zh-CN"/>
        </w:rPr>
      </w:pPr>
      <w:r>
        <w:rPr>
          <w:rFonts w:hint="eastAsia" w:ascii="宋体" w:hAnsi="宋体"/>
          <w:b/>
          <w:bCs w:val="0"/>
          <w:color w:val="auto"/>
          <w:sz w:val="21"/>
          <w:highlight w:val="none"/>
          <w:lang w:val="en-US" w:eastAsia="zh-CN"/>
        </w:rPr>
        <w:t>14.我单位清楚，如存在违反投标承诺行为情节严重的，将根据《深圳市财政局关于印发&lt;深圳市财政局政府采购供应商信用信息管理办法&gt;的通知》，依法被列入失信信息。</w:t>
      </w:r>
    </w:p>
    <w:p w14:paraId="0EA38C77">
      <w:pPr>
        <w:ind w:firstLine="420" w:firstLineChars="200"/>
        <w:rPr>
          <w:rFonts w:hint="eastAsia" w:ascii="宋体" w:hAnsi="宋体"/>
          <w:bCs/>
          <w:color w:val="auto"/>
          <w:highlight w:val="none"/>
          <w:lang w:val="en-US"/>
        </w:rPr>
      </w:pPr>
      <w:r>
        <w:rPr>
          <w:rFonts w:hint="eastAsia" w:ascii="宋体" w:hAnsi="宋体"/>
          <w:b w:val="0"/>
          <w:bCs/>
          <w:color w:val="auto"/>
          <w:sz w:val="21"/>
          <w:highlight w:val="none"/>
          <w:lang w:val="en-US"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3774034F">
      <w:pPr>
        <w:ind w:firstLine="420" w:firstLineChars="200"/>
        <w:rPr>
          <w:rFonts w:ascii="宋体" w:hAnsi="宋体"/>
          <w:color w:val="auto"/>
          <w:szCs w:val="21"/>
          <w:highlight w:val="none"/>
        </w:rPr>
      </w:pPr>
      <w:r>
        <w:rPr>
          <w:rFonts w:hint="eastAsia" w:ascii="宋体" w:hAnsi="宋体"/>
          <w:color w:val="auto"/>
          <w:szCs w:val="21"/>
          <w:highlight w:val="none"/>
        </w:rPr>
        <w:t>以上承诺，如有违反，愿依照国家相关法律法规处理，并承担由此给采购人带来的损失。</w:t>
      </w:r>
    </w:p>
    <w:p w14:paraId="77C3C1F5">
      <w:pPr>
        <w:ind w:firstLine="420" w:firstLineChars="200"/>
        <w:rPr>
          <w:rFonts w:ascii="宋体" w:hAnsi="宋体"/>
          <w:color w:val="auto"/>
          <w:szCs w:val="21"/>
          <w:highlight w:val="none"/>
        </w:rPr>
      </w:pPr>
    </w:p>
    <w:p w14:paraId="799B51BC">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6309F7CA">
      <w:pPr>
        <w:spacing w:before="60" w:beforeLines="25" w:after="60"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14:paraId="26AD9315">
      <w:pPr>
        <w:ind w:firstLine="64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5973CAD7"/>
    <w:p w14:paraId="18216485"/>
    <w:p w14:paraId="3E880BD3">
      <w:pPr>
        <w:rPr>
          <w:rFonts w:hint="eastAsia" w:ascii="黑体" w:eastAsia="黑体"/>
          <w:b w:val="0"/>
          <w:kern w:val="0"/>
          <w:sz w:val="24"/>
        </w:rPr>
      </w:pPr>
      <w:r>
        <w:rPr>
          <w:rFonts w:hint="eastAsia" w:ascii="黑体" w:eastAsia="黑体"/>
          <w:b w:val="0"/>
          <w:kern w:val="0"/>
          <w:sz w:val="24"/>
        </w:rPr>
        <w:br w:type="page"/>
      </w:r>
    </w:p>
    <w:p w14:paraId="23B4CD7F">
      <w:pPr>
        <w:pStyle w:val="5"/>
        <w:keepNext/>
        <w:keepLines/>
        <w:pageBreakBefore w:val="0"/>
        <w:widowControl w:val="0"/>
        <w:kinsoku/>
        <w:wordWrap/>
        <w:overflowPunct/>
        <w:topLinePunct w:val="0"/>
        <w:autoSpaceDE/>
        <w:autoSpaceDN/>
        <w:bidi w:val="0"/>
        <w:adjustRightInd/>
        <w:snapToGrid/>
        <w:jc w:val="center"/>
        <w:textAlignment w:val="auto"/>
        <w:outlineLvl w:val="3"/>
        <w:rPr>
          <w:rFonts w:ascii="黑体" w:eastAsia="黑体"/>
          <w:b w:val="0"/>
          <w:kern w:val="0"/>
          <w:sz w:val="24"/>
        </w:rPr>
      </w:pPr>
      <w:r>
        <w:rPr>
          <w:rFonts w:hint="eastAsia" w:ascii="黑体" w:eastAsia="黑体"/>
          <w:b w:val="0"/>
          <w:kern w:val="0"/>
          <w:sz w:val="24"/>
        </w:rPr>
        <w:t>三、投标人</w:t>
      </w:r>
      <w:r>
        <w:rPr>
          <w:rFonts w:hint="eastAsia" w:ascii="黑体" w:eastAsia="黑体" w:cs="Times New Roman"/>
          <w:b w:val="0"/>
          <w:kern w:val="0"/>
          <w:sz w:val="24"/>
        </w:rPr>
        <w:t>情况</w:t>
      </w:r>
      <w:r>
        <w:rPr>
          <w:rFonts w:hint="eastAsia" w:ascii="黑体" w:eastAsia="黑体"/>
          <w:b w:val="0"/>
          <w:kern w:val="0"/>
          <w:sz w:val="24"/>
        </w:rPr>
        <w:t>及资格证明文件</w:t>
      </w:r>
    </w:p>
    <w:p w14:paraId="5DA3C210">
      <w:pPr>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698613EB">
      <w:pPr>
        <w:spacing w:before="120" w:beforeLines="50"/>
        <w:ind w:firstLine="422" w:firstLineChars="200"/>
        <w:rPr>
          <w:b/>
          <w:bCs/>
          <w:color w:val="FF0000"/>
          <w:highlight w:val="none"/>
        </w:rPr>
      </w:pPr>
      <w:r>
        <w:rPr>
          <w:rFonts w:hint="eastAsia"/>
          <w:b/>
          <w:bCs/>
          <w:color w:val="FF0000"/>
        </w:rPr>
        <w:t>（特别提示：投标人须按本招标文件第一册第一章招标公告 “</w:t>
      </w:r>
      <w:r>
        <w:rPr>
          <w:rFonts w:hint="eastAsia"/>
          <w:b/>
          <w:bCs/>
          <w:color w:val="FF0000"/>
          <w:lang w:eastAsia="zh-CN"/>
        </w:rPr>
        <w:t>投标人的资格要求</w:t>
      </w:r>
      <w:r>
        <w:rPr>
          <w:rFonts w:hint="eastAsia"/>
          <w:b/>
          <w:bCs/>
          <w:color w:val="FF0000"/>
        </w:rPr>
        <w:t>”（即投标人资格要求）提</w:t>
      </w:r>
      <w:r>
        <w:rPr>
          <w:rFonts w:hint="eastAsia"/>
          <w:b/>
          <w:bCs/>
          <w:color w:val="FF0000"/>
          <w:highlight w:val="none"/>
        </w:rPr>
        <w:t>供相关的资格证明资料，未提供或提供不完整、不符合要求的，将作投标无效处理，其中要求提供《采购投标及履约承诺函》且已在“二、采购投标及履约承诺函”章节中提供了，此处可不重复提供。）</w:t>
      </w:r>
    </w:p>
    <w:p w14:paraId="79B3F397">
      <w:pPr>
        <w:ind w:firstLine="0" w:firstLineChars="0"/>
        <w:outlineLvl w:val="9"/>
        <w:rPr>
          <w:highlight w:val="none"/>
        </w:rPr>
      </w:pPr>
    </w:p>
    <w:p w14:paraId="2A0B9BD0">
      <w:pPr>
        <w:spacing w:line="440" w:lineRule="exact"/>
        <w:rPr>
          <w:rFonts w:cs="Times New Roman" w:asciiTheme="minorEastAsia" w:hAnsiTheme="minorEastAsia" w:eastAsiaTheme="minorEastAsia"/>
          <w:szCs w:val="21"/>
        </w:rPr>
      </w:pPr>
      <w:r>
        <w:rPr>
          <w:rFonts w:hint="eastAsia" w:cs="Times New Roman" w:asciiTheme="minorEastAsia" w:hAnsiTheme="minorEastAsia" w:eastAsiaTheme="minorEastAsia"/>
          <w:szCs w:val="24"/>
        </w:rPr>
        <w:t>1、</w:t>
      </w:r>
      <w:r>
        <w:rPr>
          <w:rFonts w:hint="eastAsia" w:cs="Times New Roman" w:asciiTheme="minorEastAsia" w:hAnsiTheme="minorEastAsia" w:eastAsiaTheme="minorEastAsia"/>
          <w:szCs w:val="21"/>
        </w:rPr>
        <w:t>营业证照（扫描件或复印件加盖公章）</w:t>
      </w:r>
    </w:p>
    <w:p w14:paraId="65794CB7">
      <w:pPr>
        <w:spacing w:line="440" w:lineRule="exact"/>
        <w:rPr>
          <w:rFonts w:cs="Times New Roman" w:asciiTheme="minorEastAsia" w:hAnsiTheme="minorEastAsia" w:eastAsiaTheme="minorEastAsia"/>
          <w:szCs w:val="20"/>
        </w:rPr>
      </w:pPr>
    </w:p>
    <w:p w14:paraId="115681FE">
      <w:pPr>
        <w:spacing w:line="440" w:lineRule="exact"/>
        <w:rPr>
          <w:rFonts w:cs="Times New Roman" w:asciiTheme="minorEastAsia" w:hAnsiTheme="minorEastAsia" w:eastAsiaTheme="minorEastAsia"/>
          <w:szCs w:val="21"/>
        </w:rPr>
      </w:pPr>
      <w:r>
        <w:rPr>
          <w:rFonts w:hint="eastAsia" w:cs="Times New Roman" w:asciiTheme="minorEastAsia" w:hAnsiTheme="minorEastAsia" w:eastAsiaTheme="minorEastAsia"/>
          <w:szCs w:val="20"/>
        </w:rPr>
        <w:t>2、“投标邀请书”中“</w:t>
      </w:r>
      <w:r>
        <w:rPr>
          <w:rFonts w:hint="eastAsia" w:ascii="宋体" w:hAnsi="宋体" w:eastAsia="宋体" w:cs="Times New Roman"/>
          <w:color w:val="000000"/>
          <w:szCs w:val="21"/>
        </w:rPr>
        <w:t>投标人资质条件</w:t>
      </w:r>
      <w:r>
        <w:rPr>
          <w:rFonts w:hint="eastAsia" w:cs="Times New Roman" w:asciiTheme="minorEastAsia" w:hAnsiTheme="minorEastAsia" w:eastAsiaTheme="minorEastAsia"/>
          <w:szCs w:val="20"/>
        </w:rPr>
        <w:t>”</w:t>
      </w:r>
      <w:r>
        <w:rPr>
          <w:rFonts w:hint="eastAsia" w:cs="Times New Roman" w:asciiTheme="minorEastAsia" w:hAnsiTheme="minorEastAsia" w:eastAsiaTheme="minorEastAsia"/>
          <w:szCs w:val="21"/>
        </w:rPr>
        <w:t>要求的其他资质证明文件</w:t>
      </w:r>
    </w:p>
    <w:p w14:paraId="71205479">
      <w:pPr>
        <w:spacing w:line="440" w:lineRule="exact"/>
        <w:rPr>
          <w:rFonts w:cs="Times New Roman" w:asciiTheme="minorEastAsia" w:hAnsiTheme="minorEastAsia" w:eastAsiaTheme="minorEastAsia"/>
          <w:szCs w:val="21"/>
        </w:rPr>
      </w:pPr>
    </w:p>
    <w:p w14:paraId="118125CC">
      <w:pPr>
        <w:spacing w:line="440" w:lineRule="exact"/>
        <w:rPr>
          <w:rFonts w:cs="Times New Roman" w:asciiTheme="minorEastAsia" w:hAnsiTheme="minorEastAsia" w:eastAsiaTheme="minorEastAsia"/>
          <w:szCs w:val="24"/>
        </w:rPr>
      </w:pPr>
      <w:r>
        <w:rPr>
          <w:rFonts w:hint="eastAsia" w:cs="Times New Roman" w:asciiTheme="minorEastAsia" w:hAnsiTheme="minorEastAsia" w:eastAsiaTheme="minorEastAsia"/>
          <w:szCs w:val="21"/>
        </w:rPr>
        <w:t>3、其它招标文件要求的资格证明文件</w:t>
      </w:r>
    </w:p>
    <w:p w14:paraId="50DBE0B1">
      <w:pPr>
        <w:spacing w:line="440" w:lineRule="exact"/>
        <w:rPr>
          <w:rFonts w:cs="Times New Roman" w:asciiTheme="minorEastAsia" w:hAnsiTheme="minorEastAsia" w:eastAsiaTheme="minorEastAsia"/>
          <w:szCs w:val="21"/>
        </w:rPr>
      </w:pPr>
    </w:p>
    <w:p w14:paraId="43AE6B43">
      <w:pPr>
        <w:spacing w:line="440" w:lineRule="exact"/>
        <w:rPr>
          <w:rFonts w:hint="eastAsia" w:ascii="宋体" w:hAnsi="宋体"/>
        </w:rPr>
      </w:pPr>
      <w:r>
        <w:rPr>
          <w:rFonts w:hint="eastAsia" w:cs="Times New Roman" w:asciiTheme="minorEastAsia" w:hAnsiTheme="minorEastAsia" w:eastAsiaTheme="minorEastAsia"/>
          <w:szCs w:val="21"/>
        </w:rPr>
        <w:t>4、</w:t>
      </w:r>
      <w:r>
        <w:rPr>
          <w:rFonts w:hint="eastAsia" w:ascii="宋体" w:hAnsi="宋体"/>
          <w:b/>
          <w:bCs/>
        </w:rPr>
        <w:t>投标时提供主要经营负责人、项目投标授权代表人、项目负责人、主要技术人员近三个月（含开标当月）中的任意一个月的社会保险证明。</w:t>
      </w:r>
    </w:p>
    <w:p w14:paraId="47FDF193">
      <w:pPr>
        <w:spacing w:line="440" w:lineRule="exact"/>
        <w:rPr>
          <w:rFonts w:hint="eastAsia" w:ascii="宋体" w:hAnsi="宋体"/>
        </w:rPr>
      </w:pPr>
      <w:r>
        <w:rPr>
          <w:rFonts w:hint="eastAsia" w:ascii="宋体" w:hAnsi="宋体"/>
        </w:rPr>
        <w:t>注：</w:t>
      </w:r>
      <w:bookmarkStart w:id="99" w:name="_GoBack"/>
      <w:bookmarkEnd w:id="99"/>
    </w:p>
    <w:p w14:paraId="030D0674">
      <w:pPr>
        <w:spacing w:line="440" w:lineRule="exact"/>
        <w:rPr>
          <w:rFonts w:hint="eastAsia" w:ascii="宋体" w:hAnsi="宋体"/>
        </w:rPr>
      </w:pPr>
      <w:r>
        <w:rPr>
          <w:rFonts w:hint="eastAsia" w:ascii="宋体" w:hAnsi="宋体"/>
        </w:rPr>
        <w:t>1.投标人应如实提供上述人员的社会保险证明，如上述人员的社会保险未由投标人缴纳，亦须提供相应单位为其缴纳的社会保险证明。</w:t>
      </w:r>
    </w:p>
    <w:p w14:paraId="632377B3">
      <w:pPr>
        <w:spacing w:line="440" w:lineRule="exact"/>
        <w:rPr>
          <w:rFonts w:hint="eastAsia" w:ascii="宋体" w:hAnsi="宋体"/>
        </w:rPr>
      </w:pPr>
      <w:r>
        <w:rPr>
          <w:rFonts w:hint="eastAsia" w:ascii="宋体" w:hAnsi="宋体"/>
        </w:rPr>
        <w:t>2.投标人为新成立企业且成立时间不足一个月可提供加盖投标人公章的情况说明或者证明材料亦视为符合。</w:t>
      </w:r>
    </w:p>
    <w:p w14:paraId="267B4E55">
      <w:pPr>
        <w:spacing w:line="440" w:lineRule="exact"/>
        <w:rPr>
          <w:rFonts w:hint="eastAsia" w:ascii="宋体" w:hAnsi="宋体"/>
        </w:rPr>
      </w:pPr>
      <w:r>
        <w:rPr>
          <w:rFonts w:hint="eastAsia" w:ascii="宋体" w:hAnsi="宋体"/>
        </w:rPr>
        <w:t>3.若为退休人员，提供退休证明。</w:t>
      </w:r>
    </w:p>
    <w:p w14:paraId="6EB1E238">
      <w:pPr>
        <w:spacing w:line="440" w:lineRule="exact"/>
        <w:rPr>
          <w:rFonts w:hint="eastAsia" w:ascii="宋体" w:hAnsi="宋体"/>
        </w:rPr>
      </w:pPr>
      <w:r>
        <w:rPr>
          <w:rFonts w:hint="eastAsia" w:ascii="宋体" w:hAnsi="宋体"/>
        </w:rPr>
        <w:t>4.如依法不需要缴纳社会保险的，应提供相应文件证明。</w:t>
      </w:r>
    </w:p>
    <w:p w14:paraId="79E70B2A">
      <w:pPr>
        <w:spacing w:line="440" w:lineRule="exact"/>
        <w:rPr>
          <w:rFonts w:hint="eastAsia" w:ascii="宋体" w:hAnsi="宋体"/>
        </w:rPr>
      </w:pPr>
      <w:r>
        <w:rPr>
          <w:rFonts w:hint="eastAsia" w:ascii="宋体" w:hAnsi="宋体"/>
        </w:rPr>
        <w:t>5.若因为社保部门或税务部门原因无法提供的，需提供劳动合同及社保部门或税务部门官方通知证明（或官网公告截图）。</w:t>
      </w:r>
    </w:p>
    <w:p w14:paraId="3C0A4649">
      <w:pPr>
        <w:spacing w:line="440" w:lineRule="exact"/>
        <w:rPr>
          <w:rFonts w:hint="eastAsia" w:ascii="宋体" w:hAnsi="宋体"/>
        </w:rPr>
      </w:pPr>
      <w:r>
        <w:rPr>
          <w:rFonts w:hint="eastAsia" w:ascii="宋体" w:hAnsi="宋体"/>
        </w:rPr>
        <w:t>6.如本项目未安排项目投标授权代表人、项目负责人、主要技术人员的，无需提供投标授权代表人、项目负责人、主要技术人员的社保。</w:t>
      </w:r>
    </w:p>
    <w:p w14:paraId="46155EEB">
      <w:pPr>
        <w:spacing w:line="440" w:lineRule="exact"/>
        <w:rPr>
          <w:rFonts w:hint="eastAsia" w:asciiTheme="minorEastAsia" w:hAnsiTheme="minorEastAsia" w:eastAsiaTheme="minorEastAsia"/>
          <w:szCs w:val="21"/>
        </w:rPr>
      </w:pPr>
      <w:r>
        <w:rPr>
          <w:rFonts w:hint="eastAsia" w:ascii="宋体" w:hAnsi="宋体"/>
          <w:lang w:val="en-US" w:eastAsia="zh-CN"/>
        </w:rPr>
        <w:t>7</w:t>
      </w:r>
      <w:r>
        <w:rPr>
          <w:rFonts w:hint="eastAsia" w:ascii="宋体" w:hAnsi="宋体"/>
        </w:rPr>
        <w:t>.如是联合体投标的，需提供各方的。</w:t>
      </w:r>
    </w:p>
    <w:p w14:paraId="1C561EA7">
      <w:pPr>
        <w:spacing w:line="440" w:lineRule="exact"/>
        <w:rPr>
          <w:rFonts w:hint="eastAsia" w:asciiTheme="minorEastAsia" w:hAnsiTheme="minorEastAsia" w:eastAsiaTheme="minorEastAsia"/>
          <w:szCs w:val="21"/>
        </w:rPr>
      </w:pPr>
    </w:p>
    <w:p w14:paraId="1B2B6B64">
      <w:pPr>
        <w:spacing w:line="440" w:lineRule="exact"/>
        <w:rPr>
          <w:rFonts w:cs="Times New Roman"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cs="Times New Roman" w:asciiTheme="minorEastAsia" w:hAnsiTheme="minorEastAsia" w:eastAsiaTheme="minorEastAsia"/>
          <w:szCs w:val="21"/>
        </w:rPr>
        <w:t>投标人股东关系构成表</w:t>
      </w:r>
    </w:p>
    <w:tbl>
      <w:tblPr>
        <w:tblStyle w:val="43"/>
        <w:tblW w:w="91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2"/>
        <w:gridCol w:w="6718"/>
      </w:tblGrid>
      <w:tr w14:paraId="2BFDE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92"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4881B0C0">
            <w:pPr>
              <w:autoSpaceDE w:val="0"/>
              <w:autoSpaceDN w:val="0"/>
              <w:adjustRightInd w:val="0"/>
              <w:snapToGrid w:val="0"/>
              <w:rPr>
                <w:rFonts w:ascii="宋体" w:hAnsi="宋体" w:eastAsia="宋体" w:cs="Times New Roman"/>
                <w:szCs w:val="21"/>
              </w:rPr>
            </w:pPr>
            <w:r>
              <w:rPr>
                <w:rFonts w:hint="eastAsia" w:ascii="宋体" w:hAnsi="宋体" w:eastAsia="宋体" w:cs="Times New Roman"/>
                <w:szCs w:val="21"/>
              </w:rPr>
              <w:t>投标人名称</w:t>
            </w:r>
          </w:p>
        </w:tc>
        <w:tc>
          <w:tcPr>
            <w:tcW w:w="6718" w:type="dxa"/>
            <w:tcBorders>
              <w:top w:val="single" w:color="000000" w:sz="4" w:space="0"/>
              <w:left w:val="single" w:color="000000" w:sz="4" w:space="0"/>
              <w:bottom w:val="single" w:color="000000" w:sz="4" w:space="0"/>
              <w:right w:val="single" w:color="000000" w:sz="4" w:space="0"/>
            </w:tcBorders>
            <w:vAlign w:val="center"/>
          </w:tcPr>
          <w:p w14:paraId="5074FAC1">
            <w:pPr>
              <w:autoSpaceDE w:val="0"/>
              <w:autoSpaceDN w:val="0"/>
              <w:adjustRightInd w:val="0"/>
              <w:snapToGrid w:val="0"/>
              <w:jc w:val="left"/>
              <w:rPr>
                <w:rFonts w:ascii="宋体" w:hAnsi="宋体" w:eastAsia="宋体" w:cs="Segoe UI Symbol"/>
                <w:kern w:val="0"/>
                <w:szCs w:val="21"/>
              </w:rPr>
            </w:pPr>
          </w:p>
        </w:tc>
      </w:tr>
      <w:tr w14:paraId="12AE1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92"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03C5C54B">
            <w:pPr>
              <w:autoSpaceDE w:val="0"/>
              <w:autoSpaceDN w:val="0"/>
              <w:adjustRightInd w:val="0"/>
              <w:snapToGrid w:val="0"/>
              <w:jc w:val="left"/>
              <w:rPr>
                <w:rFonts w:ascii="宋体" w:hAnsi="宋体" w:eastAsia="宋体" w:cs="Times New Roman"/>
                <w:szCs w:val="21"/>
              </w:rPr>
            </w:pPr>
            <w:r>
              <w:rPr>
                <w:rFonts w:hint="eastAsia" w:ascii="宋体" w:hAnsi="宋体" w:eastAsia="宋体" w:cs="Times New Roman"/>
                <w:szCs w:val="21"/>
              </w:rPr>
              <w:t>本单位负责人（法定代表人）姓名</w:t>
            </w:r>
          </w:p>
        </w:tc>
        <w:tc>
          <w:tcPr>
            <w:tcW w:w="6718" w:type="dxa"/>
            <w:tcBorders>
              <w:top w:val="single" w:color="000000" w:sz="4" w:space="0"/>
              <w:left w:val="single" w:color="000000" w:sz="4" w:space="0"/>
              <w:bottom w:val="single" w:color="000000" w:sz="4" w:space="0"/>
              <w:right w:val="single" w:color="000000" w:sz="4" w:space="0"/>
            </w:tcBorders>
            <w:vAlign w:val="center"/>
          </w:tcPr>
          <w:p w14:paraId="448089A5">
            <w:pPr>
              <w:autoSpaceDE w:val="0"/>
              <w:autoSpaceDN w:val="0"/>
              <w:adjustRightInd w:val="0"/>
              <w:snapToGrid w:val="0"/>
              <w:jc w:val="left"/>
              <w:rPr>
                <w:rFonts w:ascii="宋体" w:hAnsi="宋体" w:eastAsia="宋体" w:cs="Segoe UI Symbol"/>
                <w:kern w:val="0"/>
                <w:szCs w:val="21"/>
              </w:rPr>
            </w:pPr>
          </w:p>
        </w:tc>
      </w:tr>
      <w:tr w14:paraId="04F19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2392"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5284F9C7">
            <w:pPr>
              <w:autoSpaceDE w:val="0"/>
              <w:autoSpaceDN w:val="0"/>
              <w:adjustRightInd w:val="0"/>
              <w:snapToGrid w:val="0"/>
              <w:jc w:val="left"/>
              <w:rPr>
                <w:rFonts w:ascii="宋体" w:hAnsi="宋体" w:eastAsia="宋体" w:cs="Times New Roman"/>
                <w:szCs w:val="21"/>
              </w:rPr>
            </w:pPr>
            <w:r>
              <w:rPr>
                <w:rFonts w:hint="eastAsia" w:ascii="宋体" w:hAnsi="宋体" w:eastAsia="宋体" w:cs="Times New Roman"/>
                <w:szCs w:val="21"/>
              </w:rPr>
              <w:t>是否存在本单位的控股股东</w:t>
            </w:r>
          </w:p>
        </w:tc>
        <w:tc>
          <w:tcPr>
            <w:tcW w:w="6718" w:type="dxa"/>
            <w:tcBorders>
              <w:top w:val="single" w:color="000000" w:sz="4" w:space="0"/>
              <w:left w:val="single" w:color="000000" w:sz="4" w:space="0"/>
              <w:bottom w:val="single" w:color="000000" w:sz="4" w:space="0"/>
              <w:right w:val="single" w:color="000000" w:sz="4" w:space="0"/>
            </w:tcBorders>
            <w:vAlign w:val="center"/>
          </w:tcPr>
          <w:p w14:paraId="5EE82058">
            <w:pPr>
              <w:autoSpaceDE w:val="0"/>
              <w:autoSpaceDN w:val="0"/>
              <w:adjustRightInd w:val="0"/>
              <w:snapToGrid w:val="0"/>
              <w:jc w:val="left"/>
              <w:rPr>
                <w:rFonts w:ascii="宋体" w:hAnsi="宋体" w:eastAsia="宋体" w:cs="Segoe UI Symbol"/>
                <w:kern w:val="0"/>
                <w:szCs w:val="21"/>
                <w:u w:val="single"/>
              </w:rPr>
            </w:pPr>
            <w:r>
              <w:rPr>
                <w:rFonts w:hint="eastAsia" w:ascii="宋体" w:hAnsi="宋体" w:eastAsia="宋体" w:cs="Segoe UI Symbol"/>
                <w:kern w:val="0"/>
                <w:szCs w:val="21"/>
              </w:rPr>
              <w:t>□是，其控股股东为：</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，股份占比：</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w:t>
            </w:r>
          </w:p>
          <w:p w14:paraId="4C2AD651">
            <w:pPr>
              <w:autoSpaceDE w:val="0"/>
              <w:autoSpaceDN w:val="0"/>
              <w:adjustRightInd w:val="0"/>
              <w:snapToGrid w:val="0"/>
              <w:jc w:val="left"/>
              <w:rPr>
                <w:rFonts w:ascii="宋体" w:hAnsi="宋体" w:eastAsia="宋体" w:cs="Segoe UI Symbol"/>
                <w:kern w:val="0"/>
                <w:szCs w:val="21"/>
              </w:rPr>
            </w:pPr>
            <w:r>
              <w:rPr>
                <w:rFonts w:hint="eastAsia" w:ascii="宋体" w:hAnsi="宋体" w:eastAsia="宋体" w:cs="Segoe UI Symbol"/>
                <w:kern w:val="0"/>
                <w:szCs w:val="21"/>
              </w:rPr>
              <w:t>其他主要股东及其股份占比：</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w:t>
            </w:r>
          </w:p>
          <w:p w14:paraId="74A8002A">
            <w:pPr>
              <w:autoSpaceDE w:val="0"/>
              <w:autoSpaceDN w:val="0"/>
              <w:adjustRightInd w:val="0"/>
              <w:snapToGrid w:val="0"/>
              <w:jc w:val="left"/>
              <w:rPr>
                <w:rFonts w:ascii="宋体" w:hAnsi="宋体" w:eastAsia="宋体" w:cs="Times New Roman"/>
                <w:b/>
                <w:bCs/>
                <w:szCs w:val="21"/>
              </w:rPr>
            </w:pPr>
            <w:r>
              <w:rPr>
                <w:rFonts w:hint="eastAsia" w:ascii="宋体" w:hAnsi="宋体" w:eastAsia="宋体" w:cs="Segoe UI Symbol"/>
                <w:kern w:val="0"/>
                <w:szCs w:val="21"/>
              </w:rPr>
              <w:t>□否</w:t>
            </w:r>
          </w:p>
        </w:tc>
      </w:tr>
      <w:tr w14:paraId="2BF1C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2392"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12C8D1BB">
            <w:pPr>
              <w:autoSpaceDE w:val="0"/>
              <w:autoSpaceDN w:val="0"/>
              <w:adjustRightInd w:val="0"/>
              <w:snapToGrid w:val="0"/>
              <w:jc w:val="left"/>
              <w:rPr>
                <w:rFonts w:ascii="宋体" w:hAnsi="宋体" w:eastAsia="宋体" w:cs="Times New Roman"/>
                <w:szCs w:val="21"/>
              </w:rPr>
            </w:pPr>
            <w:r>
              <w:rPr>
                <w:rFonts w:hint="eastAsia" w:ascii="宋体" w:hAnsi="宋体" w:eastAsia="宋体" w:cs="Times New Roman"/>
                <w:szCs w:val="21"/>
              </w:rPr>
              <w:t>是否存在“与本单位存在管理关系的单位”</w:t>
            </w:r>
          </w:p>
        </w:tc>
        <w:tc>
          <w:tcPr>
            <w:tcW w:w="6718" w:type="dxa"/>
            <w:tcBorders>
              <w:top w:val="single" w:color="000000" w:sz="4" w:space="0"/>
              <w:left w:val="single" w:color="000000" w:sz="4" w:space="0"/>
              <w:bottom w:val="single" w:color="000000" w:sz="4" w:space="0"/>
              <w:right w:val="single" w:color="000000" w:sz="4" w:space="0"/>
            </w:tcBorders>
            <w:vAlign w:val="center"/>
          </w:tcPr>
          <w:p w14:paraId="25D7E486">
            <w:pPr>
              <w:autoSpaceDE w:val="0"/>
              <w:autoSpaceDN w:val="0"/>
              <w:adjustRightInd w:val="0"/>
              <w:snapToGrid w:val="0"/>
              <w:jc w:val="left"/>
              <w:rPr>
                <w:rFonts w:ascii="宋体" w:hAnsi="宋体" w:eastAsia="宋体" w:cs="Segoe UI Symbol"/>
                <w:kern w:val="0"/>
                <w:szCs w:val="21"/>
                <w:u w:val="single"/>
              </w:rPr>
            </w:pPr>
            <w:r>
              <w:rPr>
                <w:rFonts w:hint="eastAsia" w:ascii="宋体" w:hAnsi="宋体" w:eastAsia="宋体" w:cs="Segoe UI Symbol"/>
                <w:kern w:val="0"/>
                <w:szCs w:val="21"/>
              </w:rPr>
              <w:t>□是，该单位为：</w:t>
            </w:r>
            <w:r>
              <w:rPr>
                <w:rFonts w:hint="eastAsia" w:ascii="宋体" w:hAnsi="宋体" w:eastAsia="宋体" w:cs="Segoe UI Symbol"/>
                <w:kern w:val="0"/>
                <w:szCs w:val="21"/>
                <w:u w:val="single"/>
              </w:rPr>
              <w:t xml:space="preserve">                                          </w:t>
            </w:r>
          </w:p>
          <w:p w14:paraId="7C396CA6">
            <w:pPr>
              <w:autoSpaceDE w:val="0"/>
              <w:autoSpaceDN w:val="0"/>
              <w:adjustRightInd w:val="0"/>
              <w:snapToGrid w:val="0"/>
              <w:jc w:val="left"/>
              <w:rPr>
                <w:rFonts w:ascii="宋体" w:hAnsi="宋体" w:eastAsia="宋体" w:cs="Times New Roman"/>
                <w:b/>
                <w:bCs/>
                <w:szCs w:val="21"/>
              </w:rPr>
            </w:pPr>
            <w:r>
              <w:rPr>
                <w:rFonts w:hint="eastAsia" w:ascii="宋体" w:hAnsi="宋体" w:eastAsia="宋体" w:cs="Segoe UI Symbol"/>
                <w:kern w:val="0"/>
                <w:szCs w:val="21"/>
              </w:rPr>
              <w:t>□否</w:t>
            </w:r>
          </w:p>
        </w:tc>
      </w:tr>
    </w:tbl>
    <w:p w14:paraId="51790780">
      <w:pPr>
        <w:autoSpaceDE w:val="0"/>
        <w:autoSpaceDN w:val="0"/>
        <w:adjustRightInd w:val="0"/>
        <w:snapToGrid w:val="0"/>
        <w:jc w:val="left"/>
        <w:rPr>
          <w:rFonts w:ascii="宋体" w:hAnsi="宋体" w:eastAsia="宋体" w:cs="Times New Roman"/>
          <w:b/>
          <w:bCs/>
          <w:szCs w:val="21"/>
        </w:rPr>
      </w:pPr>
      <w:r>
        <w:rPr>
          <w:rFonts w:hint="eastAsia" w:ascii="宋体" w:hAnsi="宋体" w:eastAsia="宋体" w:cs="Times New Roman"/>
          <w:b/>
          <w:bCs/>
          <w:szCs w:val="21"/>
        </w:rPr>
        <w:t>注：</w:t>
      </w:r>
    </w:p>
    <w:p w14:paraId="58D325AF">
      <w:pPr>
        <w:autoSpaceDE w:val="0"/>
        <w:autoSpaceDN w:val="0"/>
        <w:adjustRightInd w:val="0"/>
        <w:snapToGrid w:val="0"/>
        <w:jc w:val="left"/>
        <w:rPr>
          <w:rFonts w:ascii="宋体" w:hAnsi="宋体" w:eastAsia="宋体" w:cs="Times New Roman"/>
          <w:bCs/>
          <w:szCs w:val="21"/>
        </w:rPr>
      </w:pPr>
      <w:r>
        <w:rPr>
          <w:rFonts w:hint="eastAsia" w:ascii="宋体" w:hAnsi="宋体" w:eastAsia="宋体" w:cs="Times New Roman"/>
          <w:bCs/>
          <w:szCs w:val="21"/>
        </w:rPr>
        <w:t>1、</w:t>
      </w:r>
      <w:r>
        <w:rPr>
          <w:rFonts w:ascii="宋体" w:hAnsi="宋体" w:eastAsia="宋体" w:cs="Times New Roman"/>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14:paraId="536AA061">
      <w:pPr>
        <w:autoSpaceDE w:val="0"/>
        <w:autoSpaceDN w:val="0"/>
        <w:adjustRightInd w:val="0"/>
        <w:snapToGrid w:val="0"/>
        <w:jc w:val="left"/>
        <w:rPr>
          <w:rFonts w:ascii="宋体" w:hAnsi="宋体" w:eastAsia="宋体" w:cs="Times New Roman"/>
          <w:bCs/>
          <w:szCs w:val="21"/>
        </w:rPr>
      </w:pPr>
      <w:r>
        <w:rPr>
          <w:rFonts w:hint="eastAsia" w:ascii="宋体" w:hAnsi="宋体" w:eastAsia="宋体" w:cs="Times New Roman"/>
          <w:bCs/>
          <w:szCs w:val="21"/>
        </w:rPr>
        <w:t>2、投标人需如实填写上述信息，如查实上述信息与实际不符，视为提供虚假证明材料骗取中标，投标人应承担相应法律后果。</w:t>
      </w:r>
    </w:p>
    <w:p w14:paraId="7B695302">
      <w:pPr>
        <w:spacing w:line="440" w:lineRule="exact"/>
        <w:rPr>
          <w:rFonts w:cs="Times New Roman" w:asciiTheme="minorEastAsia" w:hAnsiTheme="minorEastAsia" w:eastAsiaTheme="minorEastAsia"/>
          <w:szCs w:val="20"/>
        </w:rPr>
      </w:pPr>
    </w:p>
    <w:p w14:paraId="6B9BE94F">
      <w:pPr>
        <w:spacing w:line="440" w:lineRule="exact"/>
        <w:rPr>
          <w:rFonts w:hint="eastAsia" w:ascii="黑体" w:hAnsi="宋体" w:eastAsia="黑体"/>
          <w:bCs/>
          <w:kern w:val="0"/>
          <w:sz w:val="24"/>
          <w:szCs w:val="32"/>
          <w:highlight w:val="none"/>
        </w:rPr>
      </w:pPr>
      <w:r>
        <w:rPr>
          <w:rFonts w:hint="eastAsia" w:cs="Times New Roman" w:asciiTheme="minorEastAsia" w:hAnsiTheme="minorEastAsia" w:eastAsiaTheme="minorEastAsia"/>
          <w:b/>
          <w:szCs w:val="20"/>
        </w:rPr>
        <w:t>备注：</w:t>
      </w:r>
      <w:r>
        <w:rPr>
          <w:rFonts w:hint="eastAsia" w:cs="Times New Roman" w:asciiTheme="minorEastAsia" w:hAnsiTheme="minorEastAsia" w:eastAsiaTheme="minorEastAsia"/>
          <w:szCs w:val="20"/>
        </w:rPr>
        <w:t>以上资质证明材料必须在投标文件中如实提供，一旦发现虚报、造假等违规行为，立即取消其投标资格并追究其相应法律责任。</w:t>
      </w:r>
      <w:r>
        <w:rPr>
          <w:rFonts w:hint="eastAsia" w:ascii="黑体" w:hAnsi="宋体" w:eastAsia="黑体"/>
          <w:bCs/>
          <w:kern w:val="0"/>
          <w:sz w:val="24"/>
          <w:szCs w:val="32"/>
          <w:highlight w:val="none"/>
        </w:rPr>
        <w:br w:type="page"/>
      </w:r>
    </w:p>
    <w:p w14:paraId="3998A2A8">
      <w:pPr>
        <w:outlineLvl w:val="3"/>
        <w:rPr>
          <w:rFonts w:ascii="黑体" w:hAnsi="宋体" w:eastAsia="黑体"/>
          <w:bCs/>
          <w:kern w:val="0"/>
          <w:sz w:val="24"/>
          <w:szCs w:val="32"/>
          <w:highlight w:val="none"/>
        </w:rPr>
      </w:pPr>
      <w:r>
        <w:rPr>
          <w:rFonts w:hint="eastAsia" w:ascii="黑体" w:hAnsi="宋体" w:eastAsia="黑体"/>
          <w:bCs/>
          <w:kern w:val="0"/>
          <w:sz w:val="24"/>
          <w:szCs w:val="32"/>
          <w:highlight w:val="none"/>
        </w:rPr>
        <w:t>（二）中小企业声明函、残疾人福利性单位声明函及监狱企业声明函</w:t>
      </w:r>
    </w:p>
    <w:p w14:paraId="5B1D1343">
      <w:pPr>
        <w:ind w:firstLine="420" w:firstLineChars="200"/>
        <w:outlineLvl w:val="9"/>
        <w:rPr>
          <w:rFonts w:hint="eastAsia" w:ascii="黑体" w:hAnsi="黑体" w:eastAsia="黑体" w:cs="黑体"/>
          <w:color w:val="FF0000"/>
          <w:highlight w:val="none"/>
        </w:rPr>
      </w:pPr>
      <w:r>
        <w:rPr>
          <w:rFonts w:hint="eastAsia" w:ascii="黑体" w:hAnsi="黑体" w:eastAsia="黑体" w:cs="黑体"/>
          <w:color w:val="FF0000"/>
          <w:highlight w:val="none"/>
        </w:rPr>
        <w:t>填写指引：</w:t>
      </w:r>
    </w:p>
    <w:p w14:paraId="2AD012DD">
      <w:pPr>
        <w:ind w:firstLine="420" w:firstLineChars="200"/>
        <w:outlineLvl w:val="9"/>
        <w:rPr>
          <w:rFonts w:hint="eastAsia" w:ascii="黑体" w:hAnsi="黑体" w:eastAsia="黑体" w:cs="黑体"/>
          <w:color w:val="FF0000"/>
        </w:rPr>
      </w:pPr>
      <w:r>
        <w:rPr>
          <w:rFonts w:hint="eastAsia" w:ascii="黑体" w:hAnsi="黑体" w:eastAsia="黑体" w:cs="黑体"/>
          <w:color w:val="FF0000"/>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5C63BEC1">
      <w:pPr>
        <w:ind w:firstLine="420" w:firstLineChars="200"/>
        <w:outlineLvl w:val="9"/>
        <w:rPr>
          <w:rFonts w:hint="eastAsia" w:ascii="黑体" w:hAnsi="黑体" w:eastAsia="黑体" w:cs="黑体"/>
          <w:color w:val="FF0000"/>
        </w:rPr>
      </w:pPr>
      <w:r>
        <w:rPr>
          <w:rFonts w:hint="eastAsia" w:ascii="黑体" w:hAnsi="黑体" w:eastAsia="黑体" w:cs="黑体"/>
          <w:color w:val="FF0000"/>
        </w:rPr>
        <w:t>2、该部分内容填写需要参考的相关文件：</w:t>
      </w:r>
    </w:p>
    <w:p w14:paraId="327FE0B8">
      <w:pPr>
        <w:ind w:firstLine="420" w:firstLineChars="200"/>
        <w:outlineLvl w:val="9"/>
        <w:rPr>
          <w:rFonts w:hint="eastAsia" w:ascii="黑体" w:hAnsi="黑体" w:eastAsia="黑体" w:cs="黑体"/>
          <w:color w:val="FF0000"/>
        </w:rPr>
      </w:pPr>
      <w:r>
        <w:rPr>
          <w:rFonts w:hint="eastAsia" w:ascii="黑体" w:hAnsi="黑体" w:eastAsia="黑体" w:cs="黑体"/>
          <w:color w:val="FF0000"/>
        </w:rPr>
        <w:t>(1)财政部《政府采购促进中小企业发展管理办法》（财库〔2020〕46号）</w:t>
      </w:r>
    </w:p>
    <w:p w14:paraId="098E6A29">
      <w:pPr>
        <w:ind w:firstLine="420" w:firstLineChars="200"/>
        <w:outlineLvl w:val="9"/>
        <w:rPr>
          <w:rFonts w:hint="eastAsia" w:ascii="黑体" w:hAnsi="黑体" w:eastAsia="黑体" w:cs="黑体"/>
          <w:color w:val="FF0000"/>
        </w:rPr>
      </w:pPr>
      <w:r>
        <w:rPr>
          <w:rFonts w:hint="eastAsia" w:ascii="黑体" w:hAnsi="黑体" w:eastAsia="黑体" w:cs="黑体"/>
          <w:color w:val="FF0000"/>
        </w:rPr>
        <w:t>(2)</w:t>
      </w:r>
      <w:bookmarkStart w:id="37" w:name="_Hlk71925120"/>
      <w:r>
        <w:rPr>
          <w:rFonts w:hint="eastAsia" w:ascii="黑体" w:hAnsi="黑体" w:eastAsia="黑体" w:cs="黑体"/>
          <w:color w:val="FF0000"/>
        </w:rPr>
        <w:t>《工业和信息化部、国家统计局、国家发展和改革委员会、财政部关于印发中小企业划型标准规定的通知》（工信部联企业〔2011〕300 号</w:t>
      </w:r>
      <w:bookmarkEnd w:id="37"/>
      <w:r>
        <w:rPr>
          <w:rFonts w:hint="eastAsia" w:ascii="黑体" w:hAnsi="黑体" w:eastAsia="黑体" w:cs="黑体"/>
          <w:color w:val="FF0000"/>
        </w:rPr>
        <w:t>，以下简称300号文）</w:t>
      </w:r>
    </w:p>
    <w:p w14:paraId="74AC7ED3">
      <w:pPr>
        <w:ind w:firstLine="420" w:firstLineChars="200"/>
        <w:outlineLvl w:val="9"/>
        <w:rPr>
          <w:rFonts w:hint="eastAsia" w:ascii="黑体" w:hAnsi="黑体" w:eastAsia="黑体" w:cs="黑体"/>
          <w:color w:val="FF0000"/>
        </w:rPr>
      </w:pPr>
      <w:r>
        <w:rPr>
          <w:rFonts w:hint="eastAsia" w:ascii="黑体" w:hAnsi="黑体" w:eastAsia="黑体" w:cs="黑体"/>
          <w:color w:val="FF0000"/>
        </w:rPr>
        <w:t>(3)《统计上大中小微型企业划分办法(2017)》（国统字〔2017〕213 号）</w:t>
      </w:r>
    </w:p>
    <w:p w14:paraId="19B79F2E">
      <w:pPr>
        <w:ind w:firstLine="420" w:firstLineChars="200"/>
        <w:outlineLvl w:val="9"/>
        <w:rPr>
          <w:rFonts w:hint="eastAsia" w:ascii="黑体" w:hAnsi="黑体" w:eastAsia="黑体" w:cs="黑体"/>
          <w:color w:val="FF0000"/>
        </w:rPr>
      </w:pPr>
      <w:r>
        <w:rPr>
          <w:rFonts w:hint="eastAsia" w:ascii="黑体" w:hAnsi="黑体" w:eastAsia="黑体" w:cs="黑体"/>
          <w:color w:val="FF0000"/>
        </w:rPr>
        <w:t>(4)《关于促进残疾人就业政府采购政策的通知》（财库〔2017〕141号）</w:t>
      </w:r>
    </w:p>
    <w:p w14:paraId="2BB6CFFB">
      <w:pPr>
        <w:ind w:firstLine="420" w:firstLineChars="200"/>
        <w:outlineLvl w:val="9"/>
        <w:rPr>
          <w:rFonts w:hint="eastAsia" w:ascii="黑体" w:hAnsi="黑体" w:eastAsia="黑体" w:cs="黑体"/>
          <w:color w:val="FF0000"/>
        </w:rPr>
      </w:pPr>
      <w:r>
        <w:rPr>
          <w:rFonts w:hint="eastAsia" w:ascii="黑体" w:hAnsi="黑体" w:eastAsia="黑体" w:cs="黑体"/>
          <w:color w:val="FF0000"/>
        </w:rPr>
        <w:t>(5)《关于政府采购支持监狱企业发展有关问题的通知》（财库〔2014〕68号）</w:t>
      </w:r>
    </w:p>
    <w:p w14:paraId="2A4B81D6">
      <w:pPr>
        <w:ind w:firstLine="420" w:firstLineChars="200"/>
        <w:outlineLvl w:val="9"/>
        <w:rPr>
          <w:rFonts w:hint="eastAsia" w:ascii="黑体" w:hAnsi="黑体" w:eastAsia="黑体" w:cs="黑体"/>
          <w:color w:val="FF0000"/>
        </w:rPr>
      </w:pPr>
      <w:r>
        <w:rPr>
          <w:rFonts w:hint="eastAsia" w:ascii="黑体" w:hAnsi="黑体" w:eastAsia="黑体" w:cs="黑体"/>
          <w:color w:val="FF0000"/>
        </w:rPr>
        <w:t>3、请依照提供的格式和内容填写声明函，不要随意变更格式；声明函不需要盖章或签字；满足多项优惠政策的投标人，不重复享受多项价格扣除政策。</w:t>
      </w:r>
    </w:p>
    <w:p w14:paraId="55B2BDED">
      <w:pPr>
        <w:ind w:firstLine="420" w:firstLineChars="200"/>
        <w:outlineLvl w:val="9"/>
        <w:rPr>
          <w:rFonts w:hint="eastAsia" w:ascii="黑体" w:hAnsi="黑体" w:eastAsia="黑体" w:cs="黑体"/>
          <w:color w:val="FF0000"/>
        </w:rPr>
      </w:pPr>
      <w:r>
        <w:rPr>
          <w:rFonts w:hint="eastAsia" w:ascii="黑体" w:hAnsi="黑体" w:eastAsia="黑体" w:cs="黑体"/>
          <w:color w:val="FF0000"/>
        </w:rPr>
        <w:t>4、声明函具体填写要求：</w:t>
      </w:r>
    </w:p>
    <w:p w14:paraId="4E5AD8C8">
      <w:pPr>
        <w:ind w:firstLine="420" w:firstLineChars="200"/>
        <w:outlineLvl w:val="9"/>
        <w:rPr>
          <w:rFonts w:hint="eastAsia" w:ascii="黑体" w:hAnsi="黑体" w:eastAsia="黑体" w:cs="黑体"/>
          <w:color w:val="FF0000"/>
        </w:rPr>
      </w:pPr>
      <w:r>
        <w:rPr>
          <w:rFonts w:hint="eastAsia" w:ascii="黑体" w:hAnsi="黑体" w:eastAsia="黑体" w:cs="黑体"/>
          <w:color w:val="FF0000"/>
        </w:rPr>
        <w:t>（1）声明是中小企业须填写《中小企业声明函》的以下内容：</w:t>
      </w:r>
    </w:p>
    <w:p w14:paraId="5654EB0B">
      <w:pPr>
        <w:ind w:firstLine="420" w:firstLineChars="200"/>
        <w:outlineLvl w:val="9"/>
        <w:rPr>
          <w:rFonts w:hint="eastAsia" w:ascii="黑体" w:hAnsi="黑体" w:eastAsia="黑体" w:cs="黑体"/>
          <w:color w:val="FF0000"/>
        </w:rPr>
      </w:pPr>
      <w:r>
        <w:rPr>
          <w:rFonts w:hint="eastAsia" w:ascii="黑体" w:hAnsi="黑体" w:eastAsia="黑体" w:cs="黑体"/>
          <w:color w:val="FF0000"/>
        </w:rPr>
        <w:t>第一处，在“单位名称”下划线处如实填写采购人名称（</w:t>
      </w:r>
      <w:r>
        <w:rPr>
          <w:rFonts w:hint="eastAsia" w:ascii="黑体" w:hAnsi="黑体" w:eastAsia="黑体" w:cs="黑体"/>
          <w:color w:val="FF0000"/>
          <w:lang w:eastAsia="zh-CN"/>
        </w:rPr>
        <w:t>深圳交易咨询集团有限公司</w:t>
      </w:r>
      <w:r>
        <w:rPr>
          <w:rFonts w:hint="eastAsia" w:ascii="黑体" w:hAnsi="黑体" w:eastAsia="黑体" w:cs="黑体"/>
          <w:color w:val="FF0000"/>
        </w:rPr>
        <w:t>不是本项目的采购人，而是组织实施机构）；</w:t>
      </w:r>
    </w:p>
    <w:p w14:paraId="23010F95">
      <w:pPr>
        <w:ind w:firstLine="420" w:firstLineChars="200"/>
        <w:outlineLvl w:val="9"/>
        <w:rPr>
          <w:rFonts w:hint="eastAsia" w:ascii="黑体" w:hAnsi="黑体" w:eastAsia="黑体" w:cs="黑体"/>
          <w:color w:val="FF0000"/>
        </w:rPr>
      </w:pPr>
      <w:r>
        <w:rPr>
          <w:rFonts w:hint="eastAsia" w:ascii="黑体" w:hAnsi="黑体" w:eastAsia="黑体" w:cs="黑体"/>
          <w:color w:val="FF0000"/>
        </w:rPr>
        <w:t>第二处，在“项目名称”下划线处如实填写采购项目名称；</w:t>
      </w:r>
    </w:p>
    <w:p w14:paraId="06EF0D5D">
      <w:pPr>
        <w:ind w:firstLine="420" w:firstLineChars="200"/>
        <w:outlineLvl w:val="9"/>
        <w:rPr>
          <w:rFonts w:hint="eastAsia" w:ascii="黑体" w:hAnsi="黑体" w:eastAsia="黑体" w:cs="黑体"/>
          <w:color w:val="FF0000"/>
        </w:rPr>
      </w:pPr>
      <w:r>
        <w:rPr>
          <w:rFonts w:hint="eastAsia" w:ascii="黑体" w:hAnsi="黑体" w:eastAsia="黑体" w:cs="黑体"/>
          <w:color w:val="FF0000"/>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14:paraId="555421EA">
      <w:pPr>
        <w:ind w:firstLine="420" w:firstLineChars="200"/>
        <w:outlineLvl w:val="9"/>
        <w:rPr>
          <w:rFonts w:hint="eastAsia" w:ascii="黑体" w:hAnsi="黑体" w:eastAsia="黑体" w:cs="黑体"/>
          <w:color w:val="FF0000"/>
        </w:rPr>
      </w:pPr>
      <w:r>
        <w:rPr>
          <w:rFonts w:hint="eastAsia" w:ascii="黑体" w:hAnsi="黑体" w:eastAsia="黑体" w:cs="黑体"/>
          <w:color w:val="FF0000"/>
        </w:rPr>
        <w:t>第四处，在“招标文件中明确的所属行业”下划线处填写采购标的对应的中小企业划分标准所属行业（所属行业可在招标文件第一册第二章“对通用条款的补充内容及其他关键信息”章节查看）；</w:t>
      </w:r>
    </w:p>
    <w:p w14:paraId="0D13EA14">
      <w:pPr>
        <w:ind w:firstLine="420" w:firstLineChars="200"/>
        <w:outlineLvl w:val="9"/>
        <w:rPr>
          <w:rFonts w:hint="eastAsia" w:ascii="黑体" w:hAnsi="黑体" w:eastAsia="黑体" w:cs="黑体"/>
          <w:color w:val="FF0000"/>
          <w:lang w:eastAsia="zh-CN"/>
        </w:rPr>
      </w:pPr>
      <w:r>
        <w:rPr>
          <w:rFonts w:hint="eastAsia" w:ascii="黑体" w:hAnsi="黑体" w:eastAsia="黑体" w:cs="黑体"/>
          <w:color w:val="FF0000"/>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w:t>
      </w:r>
      <w:r>
        <w:rPr>
          <w:rFonts w:hint="eastAsia" w:ascii="黑体" w:hAnsi="黑体" w:eastAsia="黑体" w:cs="黑体"/>
          <w:color w:val="FF0000"/>
          <w:lang w:val="en-US" w:eastAsia="zh-CN"/>
        </w:rPr>
        <w:t>供应商</w:t>
      </w:r>
      <w:r>
        <w:rPr>
          <w:rFonts w:hint="eastAsia" w:ascii="黑体" w:hAnsi="黑体" w:eastAsia="黑体" w:cs="黑体"/>
          <w:color w:val="FF0000"/>
        </w:rPr>
        <w:t>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w:t>
      </w:r>
      <w:r>
        <w:rPr>
          <w:rFonts w:hint="eastAsia" w:ascii="黑体" w:hAnsi="黑体" w:eastAsia="黑体" w:cs="黑体"/>
          <w:color w:val="FF0000"/>
          <w:lang w:eastAsia="zh-CN"/>
        </w:rPr>
        <w:t>。</w:t>
      </w:r>
    </w:p>
    <w:p w14:paraId="63B734BA">
      <w:pPr>
        <w:ind w:firstLine="420" w:firstLineChars="200"/>
        <w:outlineLvl w:val="9"/>
        <w:rPr>
          <w:rFonts w:hint="eastAsia" w:ascii="黑体" w:hAnsi="黑体" w:eastAsia="黑体" w:cs="黑体"/>
          <w:color w:val="FF0000"/>
        </w:rPr>
      </w:pPr>
      <w:r>
        <w:rPr>
          <w:rFonts w:hint="eastAsia" w:ascii="黑体" w:hAnsi="黑体" w:eastAsia="黑体" w:cs="黑体"/>
          <w:color w:val="FF0000"/>
        </w:rPr>
        <w:t>（2）声明是残疾人福利性单位须填写《残疾人福利性单位声明函》的相关内容，具体参照以上《中小企业声明函》填写要求执行。</w:t>
      </w:r>
    </w:p>
    <w:p w14:paraId="65C4A039">
      <w:pPr>
        <w:ind w:firstLine="420" w:firstLineChars="200"/>
        <w:outlineLvl w:val="9"/>
        <w:rPr>
          <w:rFonts w:hint="eastAsia" w:ascii="黑体" w:hAnsi="黑体" w:eastAsia="黑体" w:cs="黑体"/>
          <w:color w:val="FF0000"/>
        </w:rPr>
      </w:pPr>
      <w:r>
        <w:rPr>
          <w:rFonts w:hint="eastAsia" w:ascii="黑体" w:hAnsi="黑体" w:eastAsia="黑体" w:cs="黑体"/>
          <w:color w:val="FF0000"/>
        </w:rPr>
        <w:t>（3）声明是监狱企业须填写《监狱企业声明函》的三项内容（填写位置的字体已加粗），具体参照以上《中小企业声明函》填写要求执行。</w:t>
      </w:r>
    </w:p>
    <w:p w14:paraId="1C36BBA5">
      <w:pPr>
        <w:ind w:firstLine="420" w:firstLineChars="200"/>
        <w:rPr>
          <w:rFonts w:hint="eastAsia" w:ascii="黑体" w:hAnsi="黑体" w:eastAsia="黑体" w:cs="黑体"/>
          <w:color w:val="FF0000"/>
        </w:rPr>
      </w:pPr>
      <w:r>
        <w:rPr>
          <w:rFonts w:hint="eastAsia" w:ascii="黑体" w:hAnsi="黑体" w:eastAsia="黑体" w:cs="黑体"/>
          <w:color w:val="FF0000"/>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EC85F8A">
      <w:pPr>
        <w:ind w:firstLine="420" w:firstLineChars="200"/>
      </w:pPr>
    </w:p>
    <w:p w14:paraId="379A2692">
      <w:pPr>
        <w:keepNext w:val="0"/>
        <w:keepLines w:val="0"/>
        <w:pageBreakBefore w:val="0"/>
        <w:widowControl w:val="0"/>
        <w:kinsoku/>
        <w:wordWrap/>
        <w:overflowPunct/>
        <w:topLinePunct w:val="0"/>
        <w:autoSpaceDE/>
        <w:autoSpaceDN/>
        <w:bidi w:val="0"/>
        <w:adjustRightInd/>
        <w:snapToGrid/>
        <w:jc w:val="center"/>
        <w:textAlignment w:val="auto"/>
        <w:outlineLvl w:val="9"/>
        <w:rPr>
          <w:b/>
          <w:sz w:val="24"/>
        </w:rPr>
      </w:pPr>
      <w:r>
        <w:rPr>
          <w:rFonts w:hint="eastAsia"/>
          <w:b/>
          <w:sz w:val="24"/>
        </w:rPr>
        <w:t>1、</w:t>
      </w:r>
      <w:r>
        <w:rPr>
          <w:b/>
          <w:sz w:val="24"/>
        </w:rPr>
        <w:t>中小企业声明函（</w:t>
      </w:r>
      <w:r>
        <w:rPr>
          <w:rFonts w:hint="eastAsia"/>
          <w:b/>
          <w:sz w:val="24"/>
        </w:rPr>
        <w:t>服务</w:t>
      </w:r>
      <w:r>
        <w:rPr>
          <w:b/>
          <w:sz w:val="24"/>
        </w:rPr>
        <w:t>）</w:t>
      </w:r>
    </w:p>
    <w:p w14:paraId="4E01CD7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采购活动，服务全部由符合政策要求的中小企业承接。相关企业（含联合体中的中小企业、签订分包意向协议的中小企业）的具体情况如下：</w:t>
      </w:r>
    </w:p>
    <w:p w14:paraId="6363C9C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eastAsia="zh-CN"/>
        </w:rPr>
        <w:t>招标文件</w:t>
      </w:r>
      <w:r>
        <w:rPr>
          <w:rFonts w:hint="eastAsia" w:asciiTheme="minorEastAsia" w:hAnsiTheme="minorEastAsia" w:eastAsiaTheme="minorEastAsia" w:cstheme="minorEastAsia"/>
          <w:b/>
          <w:bCs/>
          <w:i/>
          <w:iCs/>
          <w:sz w:val="21"/>
          <w:szCs w:val="21"/>
          <w:u w:val="single"/>
        </w:rPr>
        <w:t>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14:paraId="0CDDD32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eastAsia="zh-CN"/>
        </w:rPr>
        <w:t>招标文件</w:t>
      </w:r>
      <w:r>
        <w:rPr>
          <w:rFonts w:hint="eastAsia" w:asciiTheme="minorEastAsia" w:hAnsiTheme="minorEastAsia" w:eastAsiaTheme="minorEastAsia" w:cstheme="minorEastAsia"/>
          <w:b/>
          <w:bCs/>
          <w:i/>
          <w:iCs/>
          <w:sz w:val="21"/>
          <w:szCs w:val="21"/>
          <w:u w:val="single"/>
        </w:rPr>
        <w:t>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14:paraId="21BC9A6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w:t>
      </w:r>
    </w:p>
    <w:p w14:paraId="5355C8A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以上企业，不属于大企业的分支机构，不存在控股股东为大企业的情形，也不存在与大企业的负责人为同一人的情形。</w:t>
      </w:r>
    </w:p>
    <w:p w14:paraId="17028F3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本企业对上述声明内容的真实性负责。如有虚假，将依法承担相应责任。</w:t>
      </w:r>
    </w:p>
    <w:p w14:paraId="71CCB03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bookmarkStart w:id="38" w:name="_Hlk73562275"/>
      <w:r>
        <w:rPr>
          <w:rFonts w:hint="eastAsia" w:asciiTheme="minorEastAsia" w:hAnsiTheme="minorEastAsia" w:eastAsiaTheme="minorEastAsia" w:cstheme="minorEastAsia"/>
          <w:kern w:val="2"/>
          <w:sz w:val="21"/>
          <w:szCs w:val="21"/>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8"/>
    </w:p>
    <w:p w14:paraId="1CB6FB92">
      <w:pPr>
        <w:ind w:firstLine="420" w:firstLineChars="200"/>
      </w:pPr>
    </w:p>
    <w:p w14:paraId="6D968E97">
      <w:pPr>
        <w:keepNext w:val="0"/>
        <w:keepLines w:val="0"/>
        <w:pageBreakBefore w:val="0"/>
        <w:widowControl w:val="0"/>
        <w:kinsoku/>
        <w:wordWrap/>
        <w:overflowPunct/>
        <w:topLinePunct w:val="0"/>
        <w:autoSpaceDE/>
        <w:autoSpaceDN/>
        <w:bidi w:val="0"/>
        <w:adjustRightInd/>
        <w:snapToGrid/>
        <w:jc w:val="center"/>
        <w:textAlignment w:val="auto"/>
        <w:outlineLvl w:val="9"/>
        <w:rPr>
          <w:b/>
          <w:sz w:val="24"/>
        </w:rPr>
      </w:pPr>
      <w:r>
        <w:rPr>
          <w:rFonts w:hint="eastAsia"/>
          <w:b/>
          <w:sz w:val="24"/>
        </w:rPr>
        <w:t>2、残疾人福利性单位声明函</w:t>
      </w:r>
      <w:r>
        <w:rPr>
          <w:rFonts w:hint="eastAsia"/>
          <w:b/>
          <w:sz w:val="24"/>
          <w:lang w:eastAsia="zh-CN"/>
        </w:rPr>
        <w:t>（</w:t>
      </w:r>
      <w:r>
        <w:rPr>
          <w:rFonts w:hint="eastAsia"/>
          <w:b/>
          <w:sz w:val="24"/>
          <w:lang w:val="en-US" w:eastAsia="zh-CN"/>
        </w:rPr>
        <w:t>服务</w:t>
      </w:r>
      <w:r>
        <w:rPr>
          <w:rFonts w:hint="eastAsia"/>
          <w:b/>
          <w:sz w:val="24"/>
        </w:rPr>
        <w:t>类）</w:t>
      </w:r>
    </w:p>
    <w:p w14:paraId="0B12193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项目采购活动由本单位提供服务。</w:t>
      </w:r>
    </w:p>
    <w:p w14:paraId="3F27FC2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14:paraId="73340A8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14:paraId="16F6A475">
      <w:pPr>
        <w:ind w:firstLine="420" w:firstLineChars="200"/>
        <w:rPr>
          <w:rFonts w:ascii="宋体" w:hAnsi="宋体"/>
          <w:szCs w:val="21"/>
        </w:rPr>
      </w:pPr>
    </w:p>
    <w:p w14:paraId="6A2C1858">
      <w:pPr>
        <w:ind w:firstLine="420" w:firstLineChars="200"/>
        <w:rPr>
          <w:rFonts w:ascii="宋体" w:hAnsi="宋体"/>
          <w:szCs w:val="21"/>
        </w:rPr>
      </w:pPr>
    </w:p>
    <w:p w14:paraId="2CEC2121">
      <w:pPr>
        <w:ind w:firstLine="420" w:firstLineChars="200"/>
        <w:rPr>
          <w:rFonts w:ascii="宋体" w:hAnsi="宋体"/>
          <w:szCs w:val="21"/>
        </w:rPr>
      </w:pPr>
    </w:p>
    <w:p w14:paraId="777DCCC6">
      <w:pPr>
        <w:keepNext w:val="0"/>
        <w:keepLines w:val="0"/>
        <w:pageBreakBefore w:val="0"/>
        <w:widowControl w:val="0"/>
        <w:kinsoku/>
        <w:wordWrap/>
        <w:overflowPunct/>
        <w:topLinePunct w:val="0"/>
        <w:autoSpaceDE/>
        <w:autoSpaceDN/>
        <w:bidi w:val="0"/>
        <w:adjustRightInd/>
        <w:snapToGrid/>
        <w:jc w:val="center"/>
        <w:textAlignment w:val="auto"/>
        <w:outlineLvl w:val="9"/>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14:paraId="26B6C2A4">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1CEAA1C9">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14:paraId="60F9FE25">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14:paraId="53A2FD77">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Cs w:val="21"/>
        </w:rPr>
      </w:pPr>
      <w:r>
        <w:rPr>
          <w:rFonts w:ascii="宋体" w:hAnsi="宋体"/>
          <w:szCs w:val="21"/>
        </w:rPr>
        <w:t xml:space="preserve">…… </w:t>
      </w:r>
    </w:p>
    <w:p w14:paraId="4819EFD5">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29219A25">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Cs w:val="21"/>
        </w:rPr>
      </w:pPr>
      <w:r>
        <w:rPr>
          <w:rFonts w:hint="eastAsia" w:ascii="宋体" w:hAnsi="宋体"/>
          <w:szCs w:val="21"/>
        </w:rPr>
        <w:t>附：省级以上监狱管理局、戒毒管理局（含新疆生产建设兵团）出具的监狱企业证明文件。</w:t>
      </w:r>
    </w:p>
    <w:p w14:paraId="6859F773">
      <w:pPr>
        <w:rPr>
          <w:rFonts w:hint="eastAsia" w:ascii="黑体" w:eastAsia="黑体"/>
          <w:b w:val="0"/>
          <w:sz w:val="24"/>
          <w:szCs w:val="24"/>
        </w:rPr>
      </w:pPr>
      <w:r>
        <w:rPr>
          <w:rFonts w:hint="eastAsia" w:ascii="黑体" w:eastAsia="黑体"/>
          <w:b w:val="0"/>
          <w:sz w:val="24"/>
          <w:szCs w:val="24"/>
        </w:rPr>
        <w:br w:type="page"/>
      </w:r>
    </w:p>
    <w:p w14:paraId="0173353B">
      <w:pPr>
        <w:pStyle w:val="5"/>
        <w:keepNext/>
        <w:keepLines/>
        <w:pageBreakBefore w:val="0"/>
        <w:widowControl w:val="0"/>
        <w:kinsoku/>
        <w:wordWrap/>
        <w:overflowPunct/>
        <w:topLinePunct w:val="0"/>
        <w:autoSpaceDE/>
        <w:autoSpaceDN/>
        <w:bidi w:val="0"/>
        <w:adjustRightInd/>
        <w:snapToGrid/>
        <w:jc w:val="center"/>
        <w:textAlignment w:val="auto"/>
        <w:outlineLvl w:val="3"/>
        <w:rPr>
          <w:rFonts w:ascii="黑体" w:eastAsia="黑体"/>
          <w:b w:val="0"/>
          <w:sz w:val="24"/>
          <w:szCs w:val="24"/>
        </w:rPr>
      </w:pPr>
      <w:r>
        <w:rPr>
          <w:rFonts w:hint="eastAsia" w:ascii="黑体" w:eastAsia="黑体"/>
          <w:b w:val="0"/>
          <w:sz w:val="24"/>
          <w:szCs w:val="24"/>
        </w:rPr>
        <w:t>四、项目详细报价</w:t>
      </w:r>
    </w:p>
    <w:p w14:paraId="00FBB2F4">
      <w:pPr>
        <w:pStyle w:val="35"/>
        <w:jc w:val="center"/>
      </w:pPr>
      <w:r>
        <w:rPr>
          <w:rFonts w:hint="eastAsia"/>
          <w:b/>
          <w:bCs/>
        </w:rPr>
        <w:t>（一）</w:t>
      </w:r>
      <w:r>
        <w:rPr>
          <w:rFonts w:hint="eastAsia"/>
          <w:b/>
        </w:rPr>
        <w:t>分项报价表</w:t>
      </w:r>
    </w:p>
    <w:tbl>
      <w:tblPr>
        <w:tblStyle w:val="4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625"/>
        <w:gridCol w:w="2034"/>
      </w:tblGrid>
      <w:tr w14:paraId="628A6A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246" w:type="dxa"/>
            <w:tcBorders>
              <w:top w:val="double" w:color="auto" w:sz="4" w:space="0"/>
              <w:bottom w:val="single" w:color="auto" w:sz="4" w:space="0"/>
            </w:tcBorders>
            <w:vAlign w:val="center"/>
          </w:tcPr>
          <w:p w14:paraId="36B9B371">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项目名称</w:t>
            </w:r>
          </w:p>
        </w:tc>
        <w:tc>
          <w:tcPr>
            <w:tcW w:w="2625" w:type="dxa"/>
            <w:tcBorders>
              <w:top w:val="double" w:color="auto" w:sz="4" w:space="0"/>
              <w:bottom w:val="single" w:color="auto" w:sz="4" w:space="0"/>
            </w:tcBorders>
            <w:vAlign w:val="center"/>
          </w:tcPr>
          <w:p w14:paraId="1EC639A4">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投标报价（元）</w:t>
            </w:r>
          </w:p>
        </w:tc>
        <w:tc>
          <w:tcPr>
            <w:tcW w:w="2034" w:type="dxa"/>
            <w:tcBorders>
              <w:top w:val="double" w:color="auto" w:sz="4" w:space="0"/>
              <w:bottom w:val="single" w:color="auto" w:sz="4" w:space="0"/>
            </w:tcBorders>
            <w:vAlign w:val="center"/>
          </w:tcPr>
          <w:p w14:paraId="5A76A4D6">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备注</w:t>
            </w:r>
          </w:p>
        </w:tc>
      </w:tr>
      <w:tr w14:paraId="73A26A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246" w:type="dxa"/>
            <w:tcBorders>
              <w:top w:val="single" w:color="auto" w:sz="4" w:space="0"/>
            </w:tcBorders>
            <w:vAlign w:val="center"/>
          </w:tcPr>
          <w:p w14:paraId="408B2F42">
            <w:pPr>
              <w:widowControl/>
              <w:adjustRightInd w:val="0"/>
              <w:snapToGrid w:val="0"/>
              <w:spacing w:line="300" w:lineRule="auto"/>
              <w:jc w:val="center"/>
              <w:rPr>
                <w:rFonts w:ascii="宋体" w:hAnsi="宋体"/>
                <w:snapToGrid w:val="0"/>
                <w:kern w:val="0"/>
                <w:sz w:val="24"/>
                <w:szCs w:val="21"/>
                <w:u w:val="single"/>
              </w:rPr>
            </w:pPr>
            <w:r>
              <w:rPr>
                <w:rFonts w:hint="eastAsia" w:ascii="宋体" w:hAnsi="宋体"/>
                <w:snapToGrid w:val="0"/>
                <w:kern w:val="0"/>
                <w:sz w:val="24"/>
                <w:szCs w:val="21"/>
                <w:u w:val="single"/>
              </w:rPr>
              <w:t xml:space="preserve">                 项目</w:t>
            </w:r>
          </w:p>
        </w:tc>
        <w:tc>
          <w:tcPr>
            <w:tcW w:w="2625" w:type="dxa"/>
            <w:tcBorders>
              <w:top w:val="single" w:color="auto" w:sz="4" w:space="0"/>
            </w:tcBorders>
            <w:vAlign w:val="center"/>
          </w:tcPr>
          <w:p w14:paraId="34C8DDC6">
            <w:pPr>
              <w:widowControl/>
              <w:adjustRightInd w:val="0"/>
              <w:snapToGrid w:val="0"/>
              <w:spacing w:line="300" w:lineRule="auto"/>
              <w:jc w:val="left"/>
              <w:rPr>
                <w:rFonts w:ascii="宋体" w:hAnsi="宋体"/>
                <w:snapToGrid w:val="0"/>
                <w:kern w:val="0"/>
                <w:sz w:val="24"/>
                <w:szCs w:val="21"/>
              </w:rPr>
            </w:pPr>
            <w:r>
              <w:rPr>
                <w:rFonts w:hint="eastAsia" w:ascii="宋体" w:hAnsi="宋体"/>
                <w:snapToGrid w:val="0"/>
                <w:kern w:val="0"/>
                <w:sz w:val="24"/>
                <w:szCs w:val="21"/>
              </w:rPr>
              <w:t>大写：</w:t>
            </w:r>
          </w:p>
          <w:p w14:paraId="5A8628CF">
            <w:pPr>
              <w:widowControl/>
              <w:adjustRightInd w:val="0"/>
              <w:snapToGrid w:val="0"/>
              <w:spacing w:line="300" w:lineRule="auto"/>
              <w:jc w:val="left"/>
            </w:pPr>
            <w:r>
              <w:rPr>
                <w:rFonts w:hint="eastAsia" w:ascii="宋体" w:hAnsi="宋体"/>
                <w:snapToGrid w:val="0"/>
                <w:kern w:val="0"/>
                <w:sz w:val="24"/>
                <w:szCs w:val="21"/>
              </w:rPr>
              <w:t>小写：</w:t>
            </w:r>
          </w:p>
        </w:tc>
        <w:tc>
          <w:tcPr>
            <w:tcW w:w="2034" w:type="dxa"/>
            <w:tcBorders>
              <w:top w:val="single" w:color="auto" w:sz="4" w:space="0"/>
            </w:tcBorders>
            <w:vAlign w:val="center"/>
          </w:tcPr>
          <w:p w14:paraId="2F61D9F5">
            <w:pPr>
              <w:widowControl/>
              <w:adjustRightInd w:val="0"/>
              <w:snapToGrid w:val="0"/>
              <w:spacing w:line="300" w:lineRule="auto"/>
              <w:jc w:val="center"/>
              <w:rPr>
                <w:rFonts w:ascii="宋体" w:hAnsi="宋体"/>
                <w:snapToGrid w:val="0"/>
                <w:kern w:val="0"/>
                <w:sz w:val="24"/>
                <w:szCs w:val="21"/>
              </w:rPr>
            </w:pPr>
          </w:p>
        </w:tc>
      </w:tr>
    </w:tbl>
    <w:p w14:paraId="6A718A8C">
      <w:pPr>
        <w:widowControl/>
        <w:snapToGrid w:val="0"/>
        <w:ind w:firstLine="422" w:firstLineChars="200"/>
        <w:jc w:val="left"/>
        <w:rPr>
          <w:rFonts w:hint="eastAsia" w:ascii="宋体" w:hAnsi="宋体" w:eastAsia="宋体"/>
          <w:b w:val="0"/>
          <w:bCs w:val="0"/>
          <w:color w:val="0000FF"/>
          <w:kern w:val="0"/>
          <w:sz w:val="21"/>
          <w:szCs w:val="21"/>
          <w:lang w:val="en-US" w:eastAsia="zh-CN"/>
        </w:rPr>
      </w:pPr>
      <w:r>
        <w:rPr>
          <w:rFonts w:hint="eastAsia"/>
          <w:b/>
          <w:color w:val="0000FF"/>
          <w:szCs w:val="21"/>
        </w:rPr>
        <w:t>注：</w:t>
      </w:r>
      <w:r>
        <w:rPr>
          <w:rFonts w:hint="eastAsia" w:ascii="宋体" w:hAnsi="宋体"/>
          <w:color w:val="0000FF"/>
          <w:kern w:val="0"/>
          <w:szCs w:val="21"/>
        </w:rPr>
        <w:t>投标人的投标报价不得超过预算金额，否则将导致投标</w:t>
      </w:r>
      <w:r>
        <w:rPr>
          <w:rFonts w:hint="eastAsia" w:ascii="宋体" w:hAnsi="宋体"/>
          <w:color w:val="0000FF"/>
          <w:kern w:val="0"/>
          <w:szCs w:val="21"/>
          <w:lang w:val="en-US" w:eastAsia="zh-CN"/>
        </w:rPr>
        <w:t>无效</w:t>
      </w:r>
      <w:r>
        <w:rPr>
          <w:rFonts w:hint="eastAsia" w:ascii="宋体" w:hAnsi="宋体"/>
          <w:color w:val="0000FF"/>
          <w:kern w:val="0"/>
          <w:szCs w:val="21"/>
        </w:rPr>
        <w:t>。</w:t>
      </w:r>
    </w:p>
    <w:p w14:paraId="67FC06CB">
      <w:pPr>
        <w:tabs>
          <w:tab w:val="left" w:pos="720"/>
        </w:tabs>
        <w:jc w:val="center"/>
        <w:rPr>
          <w:rFonts w:hint="eastAsia"/>
          <w:b/>
          <w:sz w:val="24"/>
        </w:rPr>
      </w:pPr>
    </w:p>
    <w:p w14:paraId="550FC27B">
      <w:pPr>
        <w:tabs>
          <w:tab w:val="left" w:pos="720"/>
        </w:tabs>
        <w:jc w:val="center"/>
        <w:rPr>
          <w:b/>
          <w:sz w:val="24"/>
        </w:rPr>
      </w:pPr>
      <w:r>
        <w:rPr>
          <w:rFonts w:hint="eastAsia"/>
          <w:b/>
          <w:sz w:val="24"/>
        </w:rPr>
        <w:t>（二）</w:t>
      </w:r>
      <w:bookmarkStart w:id="39" w:name="_Hlk72073235"/>
      <w:r>
        <w:rPr>
          <w:rFonts w:hint="eastAsia"/>
          <w:b/>
          <w:sz w:val="24"/>
        </w:rPr>
        <w:t>投标人认为需要涉及的其他内容报价清单</w:t>
      </w:r>
      <w:bookmarkEnd w:id="39"/>
    </w:p>
    <w:p w14:paraId="6DE539CE">
      <w:pPr>
        <w:rPr>
          <w:b/>
          <w:bCs/>
        </w:rPr>
      </w:pPr>
    </w:p>
    <w:p w14:paraId="541482F7">
      <w:pPr>
        <w:ind w:firstLine="1446" w:firstLineChars="600"/>
        <w:rPr>
          <w:b/>
          <w:color w:val="FF0000"/>
          <w:sz w:val="24"/>
        </w:rPr>
      </w:pPr>
      <w:r>
        <w:rPr>
          <w:rFonts w:hint="eastAsia"/>
          <w:b/>
          <w:color w:val="FF0000"/>
          <w:sz w:val="24"/>
        </w:rPr>
        <w:t>（信息公开部分的内容到此为止！以下为信息不公开部分。）</w:t>
      </w:r>
    </w:p>
    <w:p w14:paraId="73DA3901">
      <w:pPr>
        <w:rPr>
          <w:rFonts w:hint="eastAsia" w:ascii="宋体" w:hAnsi="宋体"/>
          <w:b/>
          <w:color w:val="FF0000"/>
          <w:sz w:val="28"/>
          <w:szCs w:val="28"/>
        </w:rPr>
      </w:pPr>
      <w:r>
        <w:rPr>
          <w:rFonts w:hint="eastAsia" w:ascii="宋体" w:hAnsi="宋体"/>
          <w:b/>
          <w:color w:val="FF0000"/>
          <w:sz w:val="28"/>
          <w:szCs w:val="28"/>
        </w:rPr>
        <w:br w:type="page"/>
      </w:r>
    </w:p>
    <w:p w14:paraId="2A29F05C">
      <w:pPr>
        <w:keepNext w:val="0"/>
        <w:keepLines w:val="0"/>
        <w:pageBreakBefore w:val="0"/>
        <w:widowControl w:val="0"/>
        <w:kinsoku/>
        <w:wordWrap/>
        <w:overflowPunct/>
        <w:topLinePunct w:val="0"/>
        <w:autoSpaceDE/>
        <w:autoSpaceDN/>
        <w:bidi w:val="0"/>
        <w:adjustRightInd/>
        <w:snapToGrid/>
        <w:textAlignment w:val="auto"/>
        <w:outlineLvl w:val="1"/>
        <w:rPr>
          <w:rFonts w:ascii="宋体" w:hAnsi="宋体"/>
          <w:b/>
          <w:color w:val="FF0000"/>
          <w:sz w:val="28"/>
          <w:szCs w:val="28"/>
        </w:rPr>
      </w:pPr>
      <w:r>
        <w:rPr>
          <w:rFonts w:hint="eastAsia" w:ascii="宋体" w:hAnsi="宋体"/>
          <w:b/>
          <w:color w:val="FF0000"/>
          <w:sz w:val="28"/>
          <w:szCs w:val="28"/>
        </w:rPr>
        <w:t>投标文件附件（信息不公开部分）</w:t>
      </w:r>
    </w:p>
    <w:p w14:paraId="23361B4F">
      <w:pPr>
        <w:pStyle w:val="4"/>
        <w:jc w:val="center"/>
        <w:rPr>
          <w:rFonts w:ascii="黑体" w:eastAsia="黑体"/>
          <w:b w:val="0"/>
          <w:sz w:val="24"/>
        </w:rPr>
      </w:pPr>
      <w:r>
        <w:rPr>
          <w:rFonts w:hint="eastAsia" w:ascii="黑体" w:eastAsia="黑体"/>
          <w:b w:val="0"/>
          <w:sz w:val="24"/>
        </w:rPr>
        <w:t>一、</w:t>
      </w:r>
      <w:bookmarkStart w:id="40" w:name="_Hlk72092499"/>
      <w:r>
        <w:rPr>
          <w:rFonts w:hint="eastAsia" w:ascii="黑体" w:eastAsia="黑体"/>
          <w:b w:val="0"/>
          <w:sz w:val="24"/>
        </w:rPr>
        <w:t>法定代表人（负责人）证明书</w:t>
      </w:r>
      <w:bookmarkEnd w:id="40"/>
    </w:p>
    <w:p w14:paraId="044B6BEE">
      <w:pPr>
        <w:rPr>
          <w:sz w:val="24"/>
        </w:rPr>
      </w:pPr>
    </w:p>
    <w:p w14:paraId="5A38FA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szCs w:val="21"/>
          <w:lang w:val="en-US" w:eastAsia="zh-CN"/>
        </w:rPr>
      </w:pPr>
      <w:r>
        <w:rPr>
          <w:rFonts w:hint="eastAsia"/>
          <w:szCs w:val="21"/>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eastAsia="宋体"/>
          <w:szCs w:val="21"/>
          <w:u w:val="none"/>
          <w:lang w:eastAsia="zh-CN"/>
        </w:rPr>
        <w:t>（</w:t>
      </w:r>
      <w:r>
        <w:rPr>
          <w:rFonts w:hint="eastAsia" w:ascii="Times New Roman" w:eastAsia="宋体"/>
          <w:szCs w:val="21"/>
          <w:u w:val="none"/>
          <w:lang w:val="en-US" w:eastAsia="zh-CN"/>
        </w:rPr>
        <w:t>姓名</w:t>
      </w:r>
      <w:r>
        <w:rPr>
          <w:rFonts w:hint="eastAsia" w:eastAsia="宋体"/>
          <w:szCs w:val="21"/>
          <w:u w:val="none"/>
          <w:lang w:eastAsia="zh-CN"/>
        </w:rPr>
        <w:t>）</w:t>
      </w:r>
      <w:r>
        <w:rPr>
          <w:rFonts w:hint="eastAsia"/>
          <w:szCs w:val="21"/>
        </w:rPr>
        <w:t>，现任我单位</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lang w:val="en-US" w:eastAsia="zh-CN"/>
        </w:rPr>
        <w:t>身份证件</w:t>
      </w:r>
      <w:r>
        <w:rPr>
          <w:rFonts w:hint="eastAsia"/>
          <w:szCs w:val="21"/>
        </w:rPr>
        <w:t>号</w:t>
      </w:r>
      <w:r>
        <w:rPr>
          <w:rFonts w:hint="eastAsia" w:ascii="Times New Roman" w:eastAsia="宋体"/>
          <w:szCs w:val="21"/>
          <w:lang w:val="en-US" w:eastAsia="zh-CN"/>
        </w:rPr>
        <w:t>为</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联系电话：</w:t>
      </w:r>
      <w:r>
        <w:rPr>
          <w:rFonts w:hint="eastAsia" w:ascii="Times New Roman" w:eastAsia="宋体"/>
          <w:szCs w:val="21"/>
          <w:u w:val="single"/>
          <w:lang w:val="en-US" w:eastAsia="zh-CN"/>
        </w:rPr>
        <w:t xml:space="preserve">                </w:t>
      </w:r>
      <w:r>
        <w:rPr>
          <w:rFonts w:hint="eastAsia" w:ascii="Times New Roman" w:eastAsia="宋体"/>
          <w:szCs w:val="21"/>
          <w:lang w:val="en-US" w:eastAsia="zh-CN"/>
        </w:rPr>
        <w:t>。</w:t>
      </w:r>
    </w:p>
    <w:p w14:paraId="09A1A5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特此证明。</w:t>
      </w:r>
    </w:p>
    <w:p w14:paraId="4BFD4D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说明：1、法定代表人为投标人（企业事业单位、国家机关、社会团体）的主要行政负责人。</w:t>
      </w:r>
    </w:p>
    <w:p w14:paraId="6D302C9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0" w:firstLineChars="200"/>
        <w:textAlignment w:val="auto"/>
        <w:rPr>
          <w:rFonts w:hint="eastAsia"/>
          <w:color w:val="auto"/>
          <w:szCs w:val="21"/>
          <w:lang w:val="en-US" w:eastAsia="zh-CN"/>
        </w:rPr>
      </w:pPr>
      <w:r>
        <w:rPr>
          <w:rFonts w:hint="eastAsia" w:eastAsia="宋体"/>
          <w:color w:val="auto"/>
          <w:szCs w:val="21"/>
          <w:lang w:eastAsia="zh-Hans"/>
        </w:rPr>
        <w:t>本证明书要供法定代表人（负责人）</w:t>
      </w:r>
      <w:r>
        <w:rPr>
          <w:rFonts w:hint="eastAsia" w:ascii="Times New Roman" w:eastAsia="宋体"/>
          <w:color w:val="auto"/>
          <w:szCs w:val="21"/>
          <w:lang w:val="en-US" w:eastAsia="zh-CN"/>
        </w:rPr>
        <w:t>相关身份证明文件：身份证扫描件（正反两面）；港澳台居民可提供来往通行证扫描件；非中国国籍管辖范围人员，可提供公安部门认可的身份证明材料扫描件。</w:t>
      </w:r>
    </w:p>
    <w:p w14:paraId="1BF16CE1">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0" w:firstLineChars="200"/>
        <w:textAlignment w:val="auto"/>
        <w:rPr>
          <w:szCs w:val="21"/>
        </w:rPr>
      </w:pPr>
      <w:r>
        <w:rPr>
          <w:rFonts w:hint="eastAsia" w:eastAsia="宋体"/>
          <w:color w:val="auto"/>
          <w:szCs w:val="21"/>
          <w:lang w:eastAsia="zh-Hans"/>
        </w:rPr>
        <w:t>本项目投标授权代表为法定代表人（负责人）的，无需提供</w:t>
      </w:r>
      <w:r>
        <w:rPr>
          <w:rFonts w:hint="eastAsia"/>
          <w:color w:val="auto"/>
          <w:szCs w:val="21"/>
        </w:rPr>
        <w:t>《投标文件签署授权委托书》</w:t>
      </w:r>
      <w:r>
        <w:rPr>
          <w:rFonts w:hint="eastAsia" w:eastAsia="宋体"/>
          <w:color w:val="auto"/>
          <w:szCs w:val="21"/>
          <w:lang w:eastAsia="zh-Hans"/>
        </w:rPr>
        <w:t>。</w:t>
      </w:r>
    </w:p>
    <w:p w14:paraId="14299C9B">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内容必须填写真实、清楚，涂改无效，不得转让、买卖。</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639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trPr>
        <w:tc>
          <w:tcPr>
            <w:tcW w:w="4264" w:type="dxa"/>
            <w:vAlign w:val="top"/>
          </w:tcPr>
          <w:p w14:paraId="1E6DC7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ascii="Times New Roman" w:eastAsia="宋体"/>
                <w:lang w:val="en-US" w:eastAsia="zh-CN"/>
              </w:rPr>
              <w:t>证件扫描件正面</w:t>
            </w:r>
          </w:p>
          <w:p w14:paraId="18F859E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p>
          <w:p w14:paraId="1DCC0A88">
            <w:pPr>
              <w:pStyle w:val="3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p>
        </w:tc>
        <w:tc>
          <w:tcPr>
            <w:tcW w:w="4265" w:type="dxa"/>
            <w:vAlign w:val="top"/>
          </w:tcPr>
          <w:p w14:paraId="5BE34C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ascii="Times New Roman" w:eastAsia="宋体"/>
                <w:lang w:val="en-US" w:eastAsia="zh-CN"/>
              </w:rPr>
              <w:t>证件扫描件反面</w:t>
            </w:r>
          </w:p>
          <w:p w14:paraId="2042BAF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p>
          <w:p w14:paraId="5B6C757B">
            <w:pPr>
              <w:pStyle w:val="3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vertAlign w:val="baseline"/>
                <w:lang w:val="en-US" w:eastAsia="zh-CN"/>
              </w:rPr>
            </w:pPr>
          </w:p>
        </w:tc>
      </w:tr>
    </w:tbl>
    <w:p w14:paraId="5D78F888">
      <w:pPr>
        <w:ind w:firstLine="480" w:firstLineChars="200"/>
        <w:rPr>
          <w:sz w:val="24"/>
        </w:rPr>
      </w:pPr>
    </w:p>
    <w:p w14:paraId="48DEED20">
      <w:pPr>
        <w:rPr>
          <w:b/>
          <w:bCs/>
          <w:sz w:val="24"/>
        </w:rPr>
      </w:pPr>
    </w:p>
    <w:p w14:paraId="5093EEA4">
      <w:pPr>
        <w:rPr>
          <w:rFonts w:hint="eastAsia" w:ascii="黑体" w:eastAsia="黑体"/>
          <w:b w:val="0"/>
          <w:sz w:val="24"/>
        </w:rPr>
      </w:pPr>
      <w:r>
        <w:rPr>
          <w:rFonts w:hint="eastAsia" w:ascii="黑体" w:eastAsia="黑体"/>
          <w:b w:val="0"/>
          <w:sz w:val="24"/>
        </w:rPr>
        <w:br w:type="page"/>
      </w:r>
    </w:p>
    <w:p w14:paraId="087ED278">
      <w:pPr>
        <w:pStyle w:val="4"/>
        <w:spacing w:before="120" w:after="120"/>
        <w:jc w:val="center"/>
        <w:rPr>
          <w:rFonts w:ascii="黑体" w:eastAsia="黑体"/>
          <w:b w:val="0"/>
          <w:sz w:val="24"/>
        </w:rPr>
      </w:pPr>
      <w:r>
        <w:rPr>
          <w:rFonts w:hint="eastAsia" w:ascii="黑体" w:eastAsia="黑体"/>
          <w:b w:val="0"/>
          <w:sz w:val="24"/>
        </w:rPr>
        <w:t>二、投标文件签署授权委托书</w:t>
      </w:r>
    </w:p>
    <w:p w14:paraId="7CCF54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64E98E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代理人无转委托权，特此委托。</w:t>
      </w:r>
    </w:p>
    <w:p w14:paraId="6A0157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p>
    <w:p w14:paraId="125C17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u w:val="none"/>
          <w:lang w:eastAsia="zh-CN"/>
        </w:rPr>
      </w:pPr>
      <w:r>
        <w:rPr>
          <w:rFonts w:hint="eastAsia"/>
          <w:szCs w:val="21"/>
        </w:rPr>
        <w:t>代理人</w:t>
      </w:r>
      <w:r>
        <w:rPr>
          <w:rFonts w:hint="eastAsia" w:eastAsia="宋体"/>
          <w:szCs w:val="21"/>
          <w:lang w:eastAsia="zh-CN"/>
        </w:rPr>
        <w:t>：</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6AFB8E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u w:val="none"/>
          <w:lang w:eastAsia="zh-CN"/>
        </w:rPr>
      </w:pPr>
      <w:r>
        <w:rPr>
          <w:rFonts w:hint="eastAsia"/>
          <w:szCs w:val="21"/>
        </w:rPr>
        <w:t>身份</w:t>
      </w:r>
      <w:r>
        <w:rPr>
          <w:rFonts w:hint="eastAsia" w:ascii="Times New Roman" w:eastAsia="宋体"/>
          <w:szCs w:val="21"/>
          <w:lang w:val="en-US" w:eastAsia="zh-CN"/>
        </w:rPr>
        <w:t>证件号</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职务：</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4FD96D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Cs w:val="21"/>
          <w:u w:val="none"/>
          <w:lang w:val="en-US" w:eastAsia="zh-CN"/>
        </w:rPr>
      </w:pPr>
      <w:r>
        <w:rPr>
          <w:rFonts w:hint="eastAsia"/>
          <w:szCs w:val="21"/>
        </w:rPr>
        <w:t>联系电话：</w:t>
      </w:r>
      <w:r>
        <w:rPr>
          <w:rFonts w:hint="eastAsia"/>
          <w:szCs w:val="21"/>
          <w:u w:val="single"/>
        </w:rPr>
        <w:t xml:space="preserve">         </w:t>
      </w:r>
      <w:r>
        <w:rPr>
          <w:rFonts w:hint="eastAsia" w:eastAsia="宋体"/>
          <w:szCs w:val="21"/>
          <w:lang w:eastAsia="zh-CN"/>
        </w:rPr>
        <w:t>，</w:t>
      </w:r>
      <w:r>
        <w:rPr>
          <w:rFonts w:hint="eastAsia"/>
          <w:szCs w:val="21"/>
        </w:rPr>
        <w:t>手机：</w:t>
      </w:r>
      <w:r>
        <w:rPr>
          <w:rFonts w:hint="eastAsia"/>
          <w:szCs w:val="21"/>
          <w:u w:val="single"/>
        </w:rPr>
        <w:t xml:space="preserve">                </w:t>
      </w:r>
      <w:r>
        <w:rPr>
          <w:rFonts w:hint="eastAsia" w:eastAsia="宋体"/>
          <w:szCs w:val="21"/>
          <w:u w:val="none"/>
          <w:lang w:eastAsia="zh-CN"/>
        </w:rPr>
        <w:t>，</w:t>
      </w:r>
      <w:r>
        <w:rPr>
          <w:rFonts w:hint="eastAsia" w:ascii="Times New Roman" w:eastAsia="宋体"/>
          <w:szCs w:val="21"/>
          <w:u w:val="none"/>
          <w:lang w:val="en-US" w:eastAsia="zh-CN"/>
        </w:rPr>
        <w:t>电子邮箱：</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04076C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lang w:eastAsia="zh-CN"/>
        </w:rPr>
        <w:t>。</w:t>
      </w:r>
    </w:p>
    <w:p w14:paraId="5E67AC3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5AA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4264" w:type="dxa"/>
            <w:vAlign w:val="top"/>
          </w:tcPr>
          <w:p w14:paraId="5D1BAB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ascii="Times New Roman" w:eastAsia="宋体"/>
                <w:lang w:val="en-US" w:eastAsia="zh-CN"/>
              </w:rPr>
              <w:t>证件扫描件正面</w:t>
            </w:r>
          </w:p>
          <w:p w14:paraId="69CB7561">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p>
          <w:p w14:paraId="32935619">
            <w:pPr>
              <w:pStyle w:val="3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p>
        </w:tc>
        <w:tc>
          <w:tcPr>
            <w:tcW w:w="4265" w:type="dxa"/>
            <w:vAlign w:val="top"/>
          </w:tcPr>
          <w:p w14:paraId="399A84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ascii="Times New Roman" w:eastAsia="宋体"/>
                <w:lang w:val="en-US" w:eastAsia="zh-CN"/>
              </w:rPr>
              <w:t>证件扫描件反面</w:t>
            </w:r>
          </w:p>
          <w:p w14:paraId="58AB6A0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p>
          <w:p w14:paraId="511F9C12">
            <w:pPr>
              <w:pStyle w:val="3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vertAlign w:val="baseline"/>
                <w:lang w:val="en-US" w:eastAsia="zh-CN"/>
              </w:rPr>
            </w:pPr>
          </w:p>
        </w:tc>
      </w:tr>
    </w:tbl>
    <w:p w14:paraId="11184B55">
      <w:pPr>
        <w:rPr>
          <w:rFonts w:hint="eastAsia" w:ascii="黑体" w:eastAsia="黑体"/>
          <w:b w:val="0"/>
          <w:kern w:val="0"/>
          <w:sz w:val="24"/>
          <w:szCs w:val="24"/>
        </w:rPr>
      </w:pPr>
      <w:r>
        <w:rPr>
          <w:rFonts w:hint="eastAsia" w:ascii="黑体" w:eastAsia="黑体"/>
          <w:b w:val="0"/>
          <w:kern w:val="0"/>
          <w:sz w:val="24"/>
          <w:szCs w:val="24"/>
        </w:rPr>
        <w:br w:type="page"/>
      </w:r>
    </w:p>
    <w:p w14:paraId="48EB4773">
      <w:pPr>
        <w:pStyle w:val="4"/>
        <w:jc w:val="center"/>
        <w:rPr>
          <w:rFonts w:ascii="黑体" w:eastAsia="黑体"/>
          <w:b w:val="0"/>
          <w:kern w:val="0"/>
          <w:sz w:val="24"/>
          <w:szCs w:val="24"/>
        </w:rPr>
      </w:pPr>
      <w:r>
        <w:rPr>
          <w:rFonts w:hint="eastAsia" w:ascii="黑体" w:eastAsia="黑体"/>
          <w:b w:val="0"/>
          <w:kern w:val="0"/>
          <w:sz w:val="24"/>
          <w:szCs w:val="24"/>
        </w:rPr>
        <w:t>三、</w:t>
      </w:r>
      <w:bookmarkStart w:id="41" w:name="_Hlk72092634"/>
      <w:r>
        <w:rPr>
          <w:rFonts w:hint="eastAsia" w:ascii="黑体" w:eastAsia="黑体"/>
          <w:b w:val="0"/>
          <w:kern w:val="0"/>
          <w:sz w:val="24"/>
          <w:szCs w:val="24"/>
        </w:rPr>
        <w:t>实质性条款响应情况表</w:t>
      </w:r>
      <w:bookmarkEnd w:id="41"/>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14:paraId="0B7C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49264474">
            <w:pPr>
              <w:adjustRightInd w:val="0"/>
              <w:snapToGrid w:val="0"/>
              <w:spacing w:line="360" w:lineRule="auto"/>
              <w:jc w:val="center"/>
              <w:rPr>
                <w:rFonts w:ascii="宋体" w:hAnsi="宋体"/>
                <w:kern w:val="0"/>
                <w:szCs w:val="21"/>
              </w:rPr>
            </w:pPr>
            <w:bookmarkStart w:id="42" w:name="_Hlk72092651"/>
            <w:r>
              <w:rPr>
                <w:rFonts w:hint="eastAsia" w:ascii="宋体" w:hAnsi="宋体"/>
                <w:kern w:val="0"/>
                <w:szCs w:val="21"/>
              </w:rPr>
              <w:t>序号</w:t>
            </w:r>
          </w:p>
        </w:tc>
        <w:tc>
          <w:tcPr>
            <w:tcW w:w="3514" w:type="dxa"/>
            <w:vAlign w:val="center"/>
          </w:tcPr>
          <w:p w14:paraId="6FF6073D">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59" w:type="dxa"/>
            <w:vAlign w:val="center"/>
          </w:tcPr>
          <w:p w14:paraId="20D57652">
            <w:pPr>
              <w:adjustRightInd w:val="0"/>
              <w:snapToGrid w:val="0"/>
              <w:spacing w:line="360" w:lineRule="auto"/>
              <w:jc w:val="center"/>
              <w:rPr>
                <w:rFonts w:ascii="宋体" w:hAnsi="宋体"/>
                <w:kern w:val="0"/>
                <w:szCs w:val="21"/>
              </w:rPr>
            </w:pPr>
            <w:r>
              <w:rPr>
                <w:rFonts w:hint="eastAsia"/>
              </w:rPr>
              <w:t>投标响应</w:t>
            </w:r>
          </w:p>
        </w:tc>
        <w:tc>
          <w:tcPr>
            <w:tcW w:w="1276" w:type="dxa"/>
            <w:vAlign w:val="center"/>
          </w:tcPr>
          <w:p w14:paraId="4C10CE33">
            <w:pPr>
              <w:adjustRightInd w:val="0"/>
              <w:snapToGrid w:val="0"/>
              <w:spacing w:line="360" w:lineRule="auto"/>
              <w:jc w:val="center"/>
              <w:rPr>
                <w:rFonts w:ascii="宋体" w:hAnsi="宋体"/>
                <w:kern w:val="0"/>
                <w:szCs w:val="21"/>
              </w:rPr>
            </w:pPr>
            <w:r>
              <w:rPr>
                <w:rFonts w:hint="eastAsia"/>
              </w:rPr>
              <w:t>偏离情况</w:t>
            </w:r>
          </w:p>
        </w:tc>
        <w:tc>
          <w:tcPr>
            <w:tcW w:w="1163" w:type="dxa"/>
            <w:vAlign w:val="center"/>
          </w:tcPr>
          <w:p w14:paraId="790C3AD0">
            <w:pPr>
              <w:adjustRightInd w:val="0"/>
              <w:snapToGrid w:val="0"/>
              <w:spacing w:line="360" w:lineRule="auto"/>
              <w:jc w:val="center"/>
              <w:rPr>
                <w:rFonts w:ascii="宋体" w:hAnsi="宋体"/>
                <w:kern w:val="0"/>
                <w:szCs w:val="21"/>
              </w:rPr>
            </w:pPr>
            <w:r>
              <w:rPr>
                <w:rFonts w:hint="eastAsia"/>
              </w:rPr>
              <w:t>说明</w:t>
            </w:r>
          </w:p>
        </w:tc>
      </w:tr>
      <w:bookmarkEnd w:id="42"/>
      <w:tr w14:paraId="50EC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29A1B7E7">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3514" w:type="dxa"/>
          </w:tcPr>
          <w:p w14:paraId="02551B7B">
            <w:pPr>
              <w:adjustRightInd w:val="0"/>
              <w:snapToGrid w:val="0"/>
              <w:spacing w:line="360" w:lineRule="auto"/>
              <w:jc w:val="left"/>
              <w:rPr>
                <w:rFonts w:hAnsi="宋体"/>
                <w:kern w:val="0"/>
                <w:szCs w:val="21"/>
              </w:rPr>
            </w:pPr>
            <w:r>
              <w:rPr>
                <w:rFonts w:hint="eastAsia"/>
              </w:rPr>
              <w:t>满足本项目标★的条款要求</w:t>
            </w:r>
          </w:p>
        </w:tc>
        <w:tc>
          <w:tcPr>
            <w:tcW w:w="1559" w:type="dxa"/>
          </w:tcPr>
          <w:p w14:paraId="1F5AE4CF">
            <w:pPr>
              <w:adjustRightInd w:val="0"/>
              <w:snapToGrid w:val="0"/>
              <w:spacing w:line="360" w:lineRule="auto"/>
              <w:rPr>
                <w:rFonts w:ascii="宋体" w:hAnsi="宋体"/>
                <w:kern w:val="0"/>
                <w:szCs w:val="21"/>
              </w:rPr>
            </w:pPr>
          </w:p>
        </w:tc>
        <w:tc>
          <w:tcPr>
            <w:tcW w:w="1276" w:type="dxa"/>
          </w:tcPr>
          <w:p w14:paraId="7A5C737E">
            <w:pPr>
              <w:adjustRightInd w:val="0"/>
              <w:snapToGrid w:val="0"/>
              <w:spacing w:line="360" w:lineRule="auto"/>
              <w:rPr>
                <w:rFonts w:ascii="宋体" w:hAnsi="宋体"/>
                <w:kern w:val="0"/>
                <w:szCs w:val="21"/>
              </w:rPr>
            </w:pPr>
          </w:p>
        </w:tc>
        <w:tc>
          <w:tcPr>
            <w:tcW w:w="1163" w:type="dxa"/>
          </w:tcPr>
          <w:p w14:paraId="0F3DE0D7">
            <w:pPr>
              <w:adjustRightInd w:val="0"/>
              <w:snapToGrid w:val="0"/>
              <w:spacing w:line="360" w:lineRule="auto"/>
              <w:rPr>
                <w:rFonts w:ascii="宋体" w:hAnsi="宋体"/>
                <w:kern w:val="0"/>
                <w:szCs w:val="21"/>
              </w:rPr>
            </w:pPr>
          </w:p>
        </w:tc>
      </w:tr>
    </w:tbl>
    <w:p w14:paraId="75A43F4C">
      <w:pPr>
        <w:ind w:firstLine="482" w:firstLineChars="200"/>
        <w:rPr>
          <w:rFonts w:hint="eastAsia"/>
          <w:b/>
          <w:sz w:val="24"/>
          <w:szCs w:val="22"/>
        </w:rPr>
      </w:pPr>
      <w:r>
        <w:rPr>
          <w:rFonts w:hint="eastAsia"/>
          <w:b/>
          <w:sz w:val="24"/>
          <w:szCs w:val="22"/>
        </w:rPr>
        <w:t>注：1.上表所列各项均为不可负偏离条款。</w:t>
      </w:r>
    </w:p>
    <w:p w14:paraId="520D0589">
      <w:pPr>
        <w:ind w:firstLine="482" w:firstLineChars="200"/>
        <w:rPr>
          <w:rFonts w:hint="eastAsia"/>
          <w:b/>
          <w:sz w:val="24"/>
          <w:szCs w:val="22"/>
        </w:rPr>
      </w:pPr>
      <w:r>
        <w:rPr>
          <w:rFonts w:hint="eastAsia"/>
          <w:b/>
          <w:sz w:val="24"/>
          <w:szCs w:val="22"/>
        </w:rPr>
        <w:t>2.“投标响应”一栏应当详细填写投标人自身响应情况，而不能不合理照搬照抄招实质性条款具体内容。</w:t>
      </w:r>
    </w:p>
    <w:p w14:paraId="32543492">
      <w:pPr>
        <w:ind w:firstLine="482" w:firstLineChars="200"/>
        <w:rPr>
          <w:rFonts w:hint="eastAsia"/>
          <w:b/>
          <w:sz w:val="24"/>
          <w:szCs w:val="22"/>
        </w:rPr>
      </w:pPr>
      <w:r>
        <w:rPr>
          <w:rFonts w:hint="eastAsia"/>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06092C58">
      <w:pPr>
        <w:ind w:firstLine="482" w:firstLineChars="200"/>
        <w:rPr>
          <w:rFonts w:hint="eastAsia"/>
          <w:b/>
          <w:sz w:val="24"/>
          <w:szCs w:val="22"/>
        </w:rPr>
      </w:pPr>
      <w:r>
        <w:rPr>
          <w:rFonts w:hint="eastAsia"/>
          <w:b/>
          <w:sz w:val="24"/>
          <w:szCs w:val="22"/>
        </w:rPr>
        <w:t>4.评审委员会有权对投标响应情况作出判断（作出评审结论）。</w:t>
      </w:r>
    </w:p>
    <w:p w14:paraId="0E41AEAA">
      <w:pPr>
        <w:ind w:firstLine="482" w:firstLineChars="200"/>
        <w:rPr>
          <w:rFonts w:hint="eastAsia"/>
          <w:b/>
          <w:sz w:val="24"/>
          <w:szCs w:val="22"/>
        </w:rPr>
      </w:pPr>
      <w:r>
        <w:rPr>
          <w:rFonts w:hint="eastAsia"/>
          <w:b/>
          <w:sz w:val="24"/>
          <w:szCs w:val="22"/>
        </w:rPr>
        <w:t>5.实质性响应条款“投标响应情况”与投标文件</w:t>
      </w:r>
      <w:r>
        <w:rPr>
          <w:rFonts w:hint="eastAsia"/>
          <w:b/>
          <w:sz w:val="24"/>
          <w:szCs w:val="22"/>
          <w:lang w:eastAsia="zh-CN"/>
        </w:rPr>
        <w:t>其他</w:t>
      </w:r>
      <w:r>
        <w:rPr>
          <w:rFonts w:hint="eastAsia"/>
          <w:b/>
          <w:sz w:val="24"/>
          <w:szCs w:val="22"/>
        </w:rPr>
        <w:t>内容冲突的，以实质性响应条款“投标响应情况”为准。</w:t>
      </w:r>
    </w:p>
    <w:p w14:paraId="6CAC8D0C">
      <w:pPr>
        <w:ind w:firstLine="482" w:firstLineChars="200"/>
        <w:rPr>
          <w:b/>
          <w:sz w:val="24"/>
          <w:highlight w:val="none"/>
        </w:rPr>
      </w:pPr>
      <w:r>
        <w:rPr>
          <w:rFonts w:hint="eastAsia"/>
          <w:b/>
          <w:sz w:val="24"/>
          <w:szCs w:val="22"/>
        </w:rPr>
        <w:t>6.要求提</w:t>
      </w:r>
      <w:r>
        <w:rPr>
          <w:rFonts w:hint="eastAsia"/>
          <w:b/>
          <w:sz w:val="24"/>
          <w:szCs w:val="22"/>
          <w:highlight w:val="none"/>
        </w:rPr>
        <w:t>供证明资料，在“说明”一栏中列明证明资料的位置,以便评审；未要求提供证明材料的，投标人可以不提供</w:t>
      </w:r>
      <w:r>
        <w:rPr>
          <w:rFonts w:hint="eastAsia"/>
          <w:b/>
          <w:sz w:val="24"/>
          <w:highlight w:val="none"/>
        </w:rPr>
        <w:t>。</w:t>
      </w:r>
    </w:p>
    <w:p w14:paraId="18164E91">
      <w:pPr>
        <w:rPr>
          <w:highlight w:val="none"/>
        </w:rPr>
      </w:pPr>
    </w:p>
    <w:p w14:paraId="798C6970">
      <w:pPr>
        <w:rPr>
          <w:b/>
          <w:bCs/>
          <w:sz w:val="24"/>
          <w:highlight w:val="none"/>
        </w:rPr>
      </w:pPr>
    </w:p>
    <w:p w14:paraId="4D1D92F1">
      <w:pPr>
        <w:rPr>
          <w:rFonts w:hint="eastAsia" w:ascii="黑体" w:hAnsi="宋体" w:eastAsia="黑体"/>
          <w:sz w:val="24"/>
          <w:szCs w:val="20"/>
          <w:highlight w:val="none"/>
        </w:rPr>
      </w:pPr>
      <w:r>
        <w:rPr>
          <w:rFonts w:hint="eastAsia" w:ascii="黑体" w:hAnsi="宋体" w:eastAsia="黑体"/>
          <w:sz w:val="24"/>
          <w:szCs w:val="20"/>
          <w:highlight w:val="none"/>
        </w:rPr>
        <w:br w:type="page"/>
      </w:r>
    </w:p>
    <w:p w14:paraId="35235D7F">
      <w:pPr>
        <w:pStyle w:val="8"/>
        <w:keepNext w:val="0"/>
        <w:keepLines w:val="0"/>
        <w:pageBreakBefore w:val="0"/>
        <w:widowControl w:val="0"/>
        <w:kinsoku/>
        <w:wordWrap/>
        <w:overflowPunct/>
        <w:topLinePunct w:val="0"/>
        <w:autoSpaceDE/>
        <w:autoSpaceDN/>
        <w:bidi w:val="0"/>
        <w:adjustRightInd/>
        <w:snapToGrid/>
        <w:spacing w:before="60" w:beforeLines="25" w:after="60" w:afterLines="25"/>
        <w:ind w:firstLine="0"/>
        <w:textAlignment w:val="auto"/>
        <w:outlineLvl w:val="2"/>
        <w:rPr>
          <w:rFonts w:hint="eastAsia" w:ascii="黑体" w:hAnsi="宋体" w:eastAsia="黑体"/>
          <w:sz w:val="24"/>
          <w:szCs w:val="20"/>
          <w:highlight w:val="none"/>
        </w:rPr>
      </w:pPr>
      <w:r>
        <w:rPr>
          <w:rFonts w:hint="eastAsia" w:ascii="黑体" w:hAnsi="宋体" w:eastAsia="黑体"/>
          <w:sz w:val="24"/>
          <w:szCs w:val="20"/>
          <w:highlight w:val="none"/>
        </w:rPr>
        <w:t>四、</w:t>
      </w:r>
      <w:r>
        <w:rPr>
          <w:rFonts w:hint="eastAsia" w:ascii="黑体" w:hAnsi="宋体" w:eastAsia="黑体"/>
          <w:sz w:val="24"/>
          <w:szCs w:val="20"/>
          <w:highlight w:val="none"/>
          <w:lang w:eastAsia="zh-CN"/>
        </w:rPr>
        <w:t>项目</w:t>
      </w:r>
      <w:r>
        <w:rPr>
          <w:rFonts w:hint="eastAsia" w:ascii="黑体" w:hAnsi="宋体" w:eastAsia="黑体"/>
          <w:sz w:val="24"/>
          <w:szCs w:val="20"/>
          <w:highlight w:val="none"/>
        </w:rPr>
        <w:t>方案</w:t>
      </w:r>
      <w:r>
        <w:rPr>
          <w:rFonts w:hint="eastAsia" w:ascii="黑体" w:hAnsi="宋体" w:eastAsia="黑体"/>
          <w:sz w:val="24"/>
          <w:szCs w:val="20"/>
        </w:rPr>
        <w:t>（格式自定）</w:t>
      </w:r>
    </w:p>
    <w:p w14:paraId="3558318E">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w:t>
      </w:r>
      <w:r>
        <w:rPr>
          <w:rFonts w:hint="eastAsia" w:asciiTheme="minorEastAsia" w:hAnsiTheme="minorEastAsia" w:eastAsiaTheme="minorEastAsia" w:cstheme="minorEastAsia"/>
          <w:color w:val="FF0000"/>
          <w:sz w:val="24"/>
          <w:highlight w:val="none"/>
          <w:lang w:val="en-US" w:eastAsia="zh-CN"/>
        </w:rPr>
        <w:t>文件</w:t>
      </w:r>
      <w:r>
        <w:rPr>
          <w:rFonts w:hint="eastAsia" w:asciiTheme="minorEastAsia" w:hAnsiTheme="minorEastAsia" w:eastAsiaTheme="minorEastAsia" w:cstheme="minorEastAsia"/>
          <w:color w:val="FF0000"/>
          <w:sz w:val="24"/>
          <w:highlight w:val="none"/>
        </w:rPr>
        <w:t>资料）</w:t>
      </w:r>
    </w:p>
    <w:p w14:paraId="3CBB10FD">
      <w:pPr>
        <w:pStyle w:val="2"/>
        <w:rPr>
          <w:rFonts w:hint="eastAsia"/>
          <w:highlight w:val="none"/>
        </w:rPr>
      </w:pPr>
    </w:p>
    <w:p w14:paraId="215134FE">
      <w:pPr>
        <w:pStyle w:val="8"/>
        <w:keepNext w:val="0"/>
        <w:keepLines w:val="0"/>
        <w:pageBreakBefore w:val="0"/>
        <w:widowControl w:val="0"/>
        <w:kinsoku/>
        <w:wordWrap/>
        <w:overflowPunct/>
        <w:topLinePunct w:val="0"/>
        <w:autoSpaceDE/>
        <w:autoSpaceDN/>
        <w:bidi w:val="0"/>
        <w:adjustRightInd/>
        <w:snapToGrid/>
        <w:spacing w:before="60" w:beforeLines="25" w:after="60" w:afterLines="25"/>
        <w:ind w:firstLine="0"/>
        <w:textAlignment w:val="auto"/>
        <w:outlineLvl w:val="2"/>
        <w:rPr>
          <w:rFonts w:hint="eastAsia" w:ascii="黑体" w:hAnsi="宋体" w:eastAsia="黑体"/>
          <w:sz w:val="24"/>
          <w:szCs w:val="20"/>
          <w:highlight w:val="none"/>
        </w:rPr>
      </w:pPr>
      <w:r>
        <w:rPr>
          <w:rFonts w:hint="eastAsia" w:ascii="黑体" w:hAnsi="宋体" w:eastAsia="黑体"/>
          <w:sz w:val="24"/>
          <w:szCs w:val="20"/>
          <w:highlight w:val="none"/>
          <w:lang w:val="en-US" w:eastAsia="zh-CN"/>
        </w:rPr>
        <w:t>五、项目运营团队情况</w:t>
      </w:r>
      <w:r>
        <w:rPr>
          <w:rFonts w:hint="eastAsia" w:ascii="黑体" w:hAnsi="宋体" w:eastAsia="黑体"/>
          <w:sz w:val="24"/>
          <w:szCs w:val="20"/>
        </w:rPr>
        <w:t>（格式自定）</w:t>
      </w:r>
    </w:p>
    <w:p w14:paraId="0A86A63C">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w:t>
      </w:r>
      <w:r>
        <w:rPr>
          <w:rFonts w:hint="eastAsia" w:asciiTheme="minorEastAsia" w:hAnsiTheme="minorEastAsia" w:eastAsiaTheme="minorEastAsia" w:cstheme="minorEastAsia"/>
          <w:color w:val="FF0000"/>
          <w:sz w:val="24"/>
          <w:highlight w:val="none"/>
          <w:lang w:val="en-US" w:eastAsia="zh-CN"/>
        </w:rPr>
        <w:t>文件</w:t>
      </w:r>
      <w:r>
        <w:rPr>
          <w:rFonts w:hint="eastAsia" w:asciiTheme="minorEastAsia" w:hAnsiTheme="minorEastAsia" w:eastAsiaTheme="minorEastAsia" w:cstheme="minorEastAsia"/>
          <w:color w:val="FF0000"/>
          <w:sz w:val="24"/>
          <w:highlight w:val="none"/>
        </w:rPr>
        <w:t>资料）</w:t>
      </w:r>
    </w:p>
    <w:p w14:paraId="198BC5D4">
      <w:pPr>
        <w:pStyle w:val="2"/>
        <w:rPr>
          <w:rFonts w:hint="eastAsia"/>
          <w:highlight w:val="none"/>
        </w:rPr>
      </w:pPr>
    </w:p>
    <w:p w14:paraId="21484072">
      <w:pPr>
        <w:pStyle w:val="8"/>
        <w:keepNext w:val="0"/>
        <w:keepLines w:val="0"/>
        <w:pageBreakBefore w:val="0"/>
        <w:widowControl w:val="0"/>
        <w:kinsoku/>
        <w:wordWrap/>
        <w:overflowPunct/>
        <w:topLinePunct w:val="0"/>
        <w:autoSpaceDE/>
        <w:autoSpaceDN/>
        <w:bidi w:val="0"/>
        <w:adjustRightInd/>
        <w:snapToGrid/>
        <w:spacing w:before="60" w:beforeLines="25" w:after="60" w:afterLines="25"/>
        <w:ind w:firstLine="0"/>
        <w:textAlignment w:val="auto"/>
        <w:outlineLvl w:val="2"/>
        <w:rPr>
          <w:rFonts w:hint="eastAsia" w:ascii="黑体" w:hAnsi="宋体" w:eastAsia="黑体"/>
          <w:sz w:val="24"/>
          <w:szCs w:val="20"/>
          <w:highlight w:val="none"/>
        </w:rPr>
      </w:pPr>
      <w:r>
        <w:rPr>
          <w:rFonts w:hint="eastAsia" w:ascii="黑体" w:hAnsi="宋体" w:eastAsia="黑体"/>
          <w:sz w:val="24"/>
          <w:szCs w:val="20"/>
          <w:highlight w:val="none"/>
          <w:lang w:val="en-US" w:eastAsia="zh-CN"/>
        </w:rPr>
        <w:t>六、同类项目经验及服务能力</w:t>
      </w:r>
      <w:r>
        <w:rPr>
          <w:rFonts w:hint="eastAsia" w:ascii="黑体" w:hAnsi="宋体" w:eastAsia="黑体"/>
          <w:sz w:val="24"/>
          <w:szCs w:val="20"/>
        </w:rPr>
        <w:t>（格式自定）</w:t>
      </w:r>
    </w:p>
    <w:p w14:paraId="276C165A">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w:t>
      </w:r>
      <w:r>
        <w:rPr>
          <w:rFonts w:hint="eastAsia" w:asciiTheme="minorEastAsia" w:hAnsiTheme="minorEastAsia" w:eastAsiaTheme="minorEastAsia" w:cstheme="minorEastAsia"/>
          <w:color w:val="FF0000"/>
          <w:sz w:val="24"/>
          <w:highlight w:val="none"/>
          <w:lang w:val="en-US" w:eastAsia="zh-CN"/>
        </w:rPr>
        <w:t>文件</w:t>
      </w:r>
      <w:r>
        <w:rPr>
          <w:rFonts w:hint="eastAsia" w:asciiTheme="minorEastAsia" w:hAnsiTheme="minorEastAsia" w:eastAsiaTheme="minorEastAsia" w:cstheme="minorEastAsia"/>
          <w:color w:val="FF0000"/>
          <w:sz w:val="24"/>
          <w:highlight w:val="none"/>
        </w:rPr>
        <w:t>资料）</w:t>
      </w:r>
    </w:p>
    <w:p w14:paraId="5C16EA7D">
      <w:pPr>
        <w:pStyle w:val="2"/>
        <w:rPr>
          <w:rFonts w:hint="eastAsia"/>
          <w:highlight w:val="none"/>
        </w:rPr>
      </w:pPr>
    </w:p>
    <w:p w14:paraId="10BD54A2">
      <w:pPr>
        <w:pStyle w:val="8"/>
        <w:keepNext w:val="0"/>
        <w:keepLines w:val="0"/>
        <w:pageBreakBefore w:val="0"/>
        <w:widowControl w:val="0"/>
        <w:kinsoku/>
        <w:wordWrap/>
        <w:overflowPunct/>
        <w:topLinePunct w:val="0"/>
        <w:autoSpaceDE/>
        <w:autoSpaceDN/>
        <w:bidi w:val="0"/>
        <w:adjustRightInd/>
        <w:snapToGrid/>
        <w:spacing w:before="60" w:beforeLines="25" w:after="60" w:afterLines="25"/>
        <w:ind w:firstLine="0"/>
        <w:textAlignment w:val="auto"/>
        <w:outlineLvl w:val="2"/>
        <w:rPr>
          <w:rFonts w:hint="eastAsia" w:ascii="黑体" w:hAnsi="宋体" w:eastAsia="黑体"/>
          <w:sz w:val="24"/>
          <w:szCs w:val="20"/>
          <w:highlight w:val="none"/>
        </w:rPr>
      </w:pPr>
      <w:r>
        <w:rPr>
          <w:rFonts w:hint="eastAsia" w:ascii="黑体" w:hAnsi="宋体" w:eastAsia="黑体"/>
          <w:sz w:val="24"/>
          <w:szCs w:val="20"/>
          <w:highlight w:val="none"/>
          <w:lang w:val="en-US" w:eastAsia="zh-CN"/>
        </w:rPr>
        <w:t>七、舆情监测系统相关软件证书</w:t>
      </w:r>
      <w:r>
        <w:rPr>
          <w:rFonts w:hint="eastAsia" w:ascii="黑体" w:hAnsi="宋体" w:eastAsia="黑体"/>
          <w:sz w:val="24"/>
          <w:szCs w:val="20"/>
        </w:rPr>
        <w:t>（格式自定）</w:t>
      </w:r>
    </w:p>
    <w:p w14:paraId="1C5CEB32">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w:t>
      </w:r>
      <w:r>
        <w:rPr>
          <w:rFonts w:hint="eastAsia" w:asciiTheme="minorEastAsia" w:hAnsiTheme="minorEastAsia" w:eastAsiaTheme="minorEastAsia" w:cstheme="minorEastAsia"/>
          <w:color w:val="FF0000"/>
          <w:sz w:val="24"/>
          <w:highlight w:val="none"/>
          <w:lang w:val="en-US" w:eastAsia="zh-CN"/>
        </w:rPr>
        <w:t>文件</w:t>
      </w:r>
      <w:r>
        <w:rPr>
          <w:rFonts w:hint="eastAsia" w:asciiTheme="minorEastAsia" w:hAnsiTheme="minorEastAsia" w:eastAsiaTheme="minorEastAsia" w:cstheme="minorEastAsia"/>
          <w:color w:val="FF0000"/>
          <w:sz w:val="24"/>
          <w:highlight w:val="none"/>
        </w:rPr>
        <w:t>资料）</w:t>
      </w:r>
    </w:p>
    <w:p w14:paraId="0353942C">
      <w:pPr>
        <w:pStyle w:val="2"/>
        <w:rPr>
          <w:rFonts w:hint="eastAsia"/>
          <w:highlight w:val="none"/>
        </w:rPr>
      </w:pPr>
    </w:p>
    <w:p w14:paraId="6FF7F72D">
      <w:pPr>
        <w:pStyle w:val="8"/>
        <w:keepNext w:val="0"/>
        <w:keepLines w:val="0"/>
        <w:pageBreakBefore w:val="0"/>
        <w:widowControl w:val="0"/>
        <w:kinsoku/>
        <w:wordWrap/>
        <w:overflowPunct/>
        <w:topLinePunct w:val="0"/>
        <w:autoSpaceDE/>
        <w:autoSpaceDN/>
        <w:bidi w:val="0"/>
        <w:adjustRightInd/>
        <w:snapToGrid/>
        <w:spacing w:before="60" w:beforeLines="25" w:after="60" w:afterLines="25"/>
        <w:ind w:firstLine="0"/>
        <w:textAlignment w:val="auto"/>
        <w:outlineLvl w:val="2"/>
        <w:rPr>
          <w:rFonts w:hint="eastAsia" w:ascii="黑体" w:hAnsi="宋体" w:eastAsia="黑体"/>
          <w:sz w:val="24"/>
          <w:szCs w:val="20"/>
          <w:highlight w:val="none"/>
        </w:rPr>
      </w:pPr>
      <w:r>
        <w:rPr>
          <w:rFonts w:hint="eastAsia" w:ascii="黑体" w:hAnsi="宋体" w:eastAsia="黑体"/>
          <w:sz w:val="24"/>
          <w:szCs w:val="20"/>
          <w:highlight w:val="none"/>
          <w:lang w:val="en-US" w:eastAsia="zh-CN"/>
        </w:rPr>
        <w:t>八、售后服务</w:t>
      </w:r>
      <w:r>
        <w:rPr>
          <w:rFonts w:hint="eastAsia" w:ascii="黑体" w:hAnsi="宋体" w:eastAsia="黑体"/>
          <w:sz w:val="24"/>
          <w:szCs w:val="20"/>
        </w:rPr>
        <w:t>（格式自定）</w:t>
      </w:r>
    </w:p>
    <w:p w14:paraId="4648F8E6">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w:t>
      </w:r>
      <w:r>
        <w:rPr>
          <w:rFonts w:hint="eastAsia" w:asciiTheme="minorEastAsia" w:hAnsiTheme="minorEastAsia" w:eastAsiaTheme="minorEastAsia" w:cstheme="minorEastAsia"/>
          <w:color w:val="FF0000"/>
          <w:sz w:val="24"/>
          <w:highlight w:val="none"/>
          <w:lang w:val="en-US" w:eastAsia="zh-CN"/>
        </w:rPr>
        <w:t>文件</w:t>
      </w:r>
      <w:r>
        <w:rPr>
          <w:rFonts w:hint="eastAsia" w:asciiTheme="minorEastAsia" w:hAnsiTheme="minorEastAsia" w:eastAsiaTheme="minorEastAsia" w:cstheme="minorEastAsia"/>
          <w:color w:val="FF0000"/>
          <w:sz w:val="24"/>
          <w:highlight w:val="none"/>
        </w:rPr>
        <w:t>资料）</w:t>
      </w:r>
    </w:p>
    <w:p w14:paraId="2B7BB767">
      <w:pPr>
        <w:pStyle w:val="2"/>
        <w:rPr>
          <w:highlight w:val="none"/>
        </w:rPr>
      </w:pPr>
    </w:p>
    <w:p w14:paraId="6CB78B91">
      <w:pPr>
        <w:pStyle w:val="8"/>
        <w:keepNext w:val="0"/>
        <w:keepLines w:val="0"/>
        <w:pageBreakBefore w:val="0"/>
        <w:widowControl w:val="0"/>
        <w:kinsoku/>
        <w:wordWrap/>
        <w:overflowPunct/>
        <w:topLinePunct w:val="0"/>
        <w:autoSpaceDE/>
        <w:autoSpaceDN/>
        <w:bidi w:val="0"/>
        <w:adjustRightInd/>
        <w:snapToGrid/>
        <w:spacing w:before="60" w:beforeLines="25" w:after="60" w:afterLines="25"/>
        <w:ind w:firstLine="0"/>
        <w:textAlignment w:val="auto"/>
        <w:outlineLvl w:val="2"/>
        <w:rPr>
          <w:rFonts w:ascii="黑体" w:hAnsi="宋体" w:eastAsia="黑体"/>
          <w:sz w:val="24"/>
          <w:szCs w:val="20"/>
        </w:rPr>
      </w:pPr>
      <w:r>
        <w:rPr>
          <w:rFonts w:hint="eastAsia" w:ascii="黑体" w:hAnsi="宋体" w:eastAsia="黑体"/>
          <w:sz w:val="24"/>
          <w:szCs w:val="20"/>
          <w:lang w:val="en-US" w:eastAsia="zh-CN"/>
        </w:rPr>
        <w:t>九、</w:t>
      </w:r>
      <w:r>
        <w:rPr>
          <w:rFonts w:hint="eastAsia" w:ascii="黑体" w:hAnsi="宋体" w:eastAsia="黑体"/>
          <w:sz w:val="24"/>
          <w:szCs w:val="20"/>
        </w:rPr>
        <w:t>投标人认为</w:t>
      </w:r>
      <w:r>
        <w:rPr>
          <w:rFonts w:hint="eastAsia" w:ascii="黑体" w:hAnsi="宋体" w:eastAsia="黑体" w:cs="Times New Roman"/>
          <w:sz w:val="24"/>
          <w:szCs w:val="20"/>
          <w:highlight w:val="none"/>
        </w:rPr>
        <w:t>需要</w:t>
      </w:r>
      <w:r>
        <w:rPr>
          <w:rFonts w:hint="eastAsia" w:ascii="黑体" w:hAnsi="宋体" w:eastAsia="黑体"/>
          <w:sz w:val="24"/>
          <w:szCs w:val="20"/>
        </w:rPr>
        <w:t>加以说明的其他内容（格式自定）</w:t>
      </w:r>
    </w:p>
    <w:p w14:paraId="631258C8">
      <w:pPr>
        <w:pStyle w:val="2"/>
      </w:pPr>
    </w:p>
    <w:p w14:paraId="46900517">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采购违法行为风险知悉确认书</w:t>
      </w:r>
    </w:p>
    <w:p w14:paraId="684D7FC8">
      <w:pPr>
        <w:widowControl/>
        <w:jc w:val="center"/>
        <w:rPr>
          <w:rFonts w:ascii="黑体" w:hAnsi="宋体" w:eastAsia="黑体"/>
          <w:kern w:val="0"/>
          <w:sz w:val="24"/>
          <w:szCs w:val="20"/>
        </w:rPr>
      </w:pPr>
    </w:p>
    <w:p w14:paraId="02BEFA21">
      <w:pPr>
        <w:ind w:firstLine="420" w:firstLineChars="200"/>
      </w:pPr>
      <w:r>
        <w:rPr>
          <w:rFonts w:hint="eastAsia"/>
        </w:rPr>
        <w:t>本公司在投标前已充分知悉以下情形为参与</w:t>
      </w:r>
      <w:r>
        <w:rPr>
          <w:rFonts w:hint="eastAsia"/>
          <w:lang w:val="en-US" w:eastAsia="zh-CN"/>
        </w:rPr>
        <w:t>自行</w:t>
      </w:r>
      <w:r>
        <w:rPr>
          <w:rFonts w:hint="eastAsia"/>
        </w:rPr>
        <w:t>采购活动时的重大风险事项，并承诺已对下述风险提示事项重点排查，做到严谨、诚信、依法依规参与</w:t>
      </w:r>
      <w:r>
        <w:rPr>
          <w:rFonts w:hint="eastAsia"/>
          <w:lang w:val="en-US" w:eastAsia="zh-CN"/>
        </w:rPr>
        <w:t>自行</w:t>
      </w:r>
      <w:r>
        <w:rPr>
          <w:rFonts w:hint="eastAsia"/>
        </w:rPr>
        <w:t>采购活动。</w:t>
      </w:r>
    </w:p>
    <w:p w14:paraId="381ABF8F">
      <w:pPr>
        <w:ind w:firstLine="422" w:firstLineChars="200"/>
        <w:rPr>
          <w:b/>
        </w:rPr>
      </w:pPr>
      <w:r>
        <w:rPr>
          <w:rFonts w:hint="eastAsia"/>
          <w:b/>
        </w:rPr>
        <w:t>一、本公司已充分知悉“隐瞒真实情况，提供虚假资料”的法定情形，相关情形包括但不限于：</w:t>
      </w:r>
    </w:p>
    <w:p w14:paraId="6E739006">
      <w:pPr>
        <w:ind w:firstLine="420" w:firstLineChars="200"/>
      </w:pPr>
      <w:r>
        <w:rPr>
          <w:rFonts w:hint="eastAsia"/>
        </w:rPr>
        <w:t>（一）通过转让或者租借等方式从其他单位获取资格或者资质证书投标的。</w:t>
      </w:r>
    </w:p>
    <w:p w14:paraId="52A4E723">
      <w:pPr>
        <w:ind w:firstLine="420" w:firstLineChars="200"/>
      </w:pPr>
      <w:r>
        <w:rPr>
          <w:rFonts w:hint="eastAsia"/>
        </w:rPr>
        <w:t>（二）由其他单位或者其他单位负责人在投标供应商编制的投标文件上加盖印章或者签字的。</w:t>
      </w:r>
    </w:p>
    <w:p w14:paraId="32DE87E8">
      <w:pPr>
        <w:ind w:firstLine="420" w:firstLineChars="200"/>
      </w:pPr>
      <w:r>
        <w:rPr>
          <w:rFonts w:hint="eastAsia"/>
        </w:rPr>
        <w:t>（三）项目负责人或者主要技术人员不是本单位人员的。</w:t>
      </w:r>
    </w:p>
    <w:p w14:paraId="1B98F941">
      <w:pPr>
        <w:ind w:firstLine="420" w:firstLineChars="200"/>
      </w:pPr>
      <w:r>
        <w:rPr>
          <w:rFonts w:hint="eastAsia"/>
        </w:rPr>
        <w:t>（四）投标保证金不是从投标供应商基本账户转出的。</w:t>
      </w:r>
    </w:p>
    <w:p w14:paraId="043FD20C">
      <w:pPr>
        <w:ind w:firstLine="420" w:firstLineChars="200"/>
      </w:pPr>
      <w:r>
        <w:rPr>
          <w:rFonts w:hint="eastAsia"/>
        </w:rPr>
        <w:t>（五）其他隐瞒真实情况、提供虚假资料的行为。</w:t>
      </w:r>
    </w:p>
    <w:p w14:paraId="73264C04">
      <w:pPr>
        <w:ind w:firstLine="422" w:firstLineChars="200"/>
        <w:rPr>
          <w:b/>
        </w:rPr>
      </w:pPr>
      <w:r>
        <w:rPr>
          <w:rFonts w:hint="eastAsia"/>
          <w:b/>
        </w:rPr>
        <w:t>二、本公司已充分知悉“与其他采购参加人串通投标”的法定情形，相关情形包括但不限于：</w:t>
      </w:r>
    </w:p>
    <w:p w14:paraId="320FDC12">
      <w:pPr>
        <w:ind w:firstLine="420" w:firstLineChars="200"/>
      </w:pPr>
      <w:r>
        <w:rPr>
          <w:rFonts w:hint="eastAsia"/>
        </w:rPr>
        <w:t>（一）投标供应商之间相互约定给予未中标的供应商利益补偿。</w:t>
      </w:r>
    </w:p>
    <w:p w14:paraId="6942EAA1">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4AB33417">
      <w:pPr>
        <w:ind w:firstLine="420" w:firstLineChars="200"/>
      </w:pPr>
      <w:r>
        <w:rPr>
          <w:rFonts w:hint="eastAsia"/>
        </w:rPr>
        <w:t>（三）不同投标供应商的投标文件由同一单位或者同一人编制，或者由同一人分阶段参与编制的。</w:t>
      </w:r>
    </w:p>
    <w:p w14:paraId="5219F57E">
      <w:pPr>
        <w:ind w:firstLine="420" w:firstLineChars="200"/>
      </w:pPr>
      <w:r>
        <w:rPr>
          <w:rFonts w:hint="eastAsia"/>
        </w:rPr>
        <w:t>（四）不同投标供应商的投标文件或部分投标文件相互混装。</w:t>
      </w:r>
    </w:p>
    <w:p w14:paraId="68670195">
      <w:pPr>
        <w:ind w:firstLine="420" w:firstLineChars="200"/>
      </w:pPr>
      <w:r>
        <w:rPr>
          <w:rFonts w:hint="eastAsia"/>
        </w:rPr>
        <w:t>（五）不同投标供应商的投标文件内容存在非正常一致。</w:t>
      </w:r>
    </w:p>
    <w:p w14:paraId="66DB39D1">
      <w:pPr>
        <w:ind w:firstLine="420" w:firstLineChars="200"/>
      </w:pPr>
      <w:r>
        <w:rPr>
          <w:rFonts w:hint="eastAsia"/>
        </w:rPr>
        <w:t>（六）由同一单位工作人员为两家以上（含两家）供应商进行同一项投标活动的。</w:t>
      </w:r>
    </w:p>
    <w:p w14:paraId="64B12D9E">
      <w:pPr>
        <w:ind w:firstLine="420" w:firstLineChars="200"/>
      </w:pPr>
      <w:r>
        <w:rPr>
          <w:rFonts w:hint="eastAsia"/>
        </w:rPr>
        <w:t>（七）不同投标人的投标报价呈规律性差异。</w:t>
      </w:r>
    </w:p>
    <w:p w14:paraId="4AD72FEC">
      <w:pPr>
        <w:ind w:firstLine="420" w:firstLineChars="200"/>
      </w:pPr>
      <w:r>
        <w:rPr>
          <w:rFonts w:hint="eastAsia"/>
        </w:rPr>
        <w:t>（八）不同投标人的投标保证金从同一单位或者个人的账户转出。</w:t>
      </w:r>
    </w:p>
    <w:p w14:paraId="0066759D">
      <w:pPr>
        <w:ind w:firstLine="420" w:firstLineChars="200"/>
      </w:pPr>
      <w:r>
        <w:rPr>
          <w:rFonts w:hint="eastAsia"/>
        </w:rPr>
        <w:t>（九）主管部门依照法律、法规认定的其他情形。</w:t>
      </w:r>
    </w:p>
    <w:p w14:paraId="234BE0F5">
      <w:pPr>
        <w:ind w:firstLine="422" w:firstLineChars="200"/>
        <w:rPr>
          <w:b/>
        </w:rPr>
      </w:pPr>
      <w:r>
        <w:rPr>
          <w:rFonts w:hint="eastAsia"/>
          <w:b/>
        </w:rPr>
        <w:t>三、本公司已充分知悉下列情形所对应的法律风险，并在投标前已对相关风险事项进行排查。</w:t>
      </w:r>
    </w:p>
    <w:p w14:paraId="42291072">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65EF925A">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198A55C0">
      <w:pPr>
        <w:ind w:firstLine="420" w:firstLineChars="200"/>
      </w:pPr>
      <w:r>
        <w:rPr>
          <w:rFonts w:hint="eastAsia"/>
        </w:rPr>
        <w:t>（三）对于涉及安全生产、特种作业、抢险救灾、防疫等采购项目，供应商实施提供虚假资料、串通投标等违法行为的，主管部门将依法从严处理。</w:t>
      </w:r>
    </w:p>
    <w:p w14:paraId="55A7BA9A">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6BA61751">
      <w:pPr>
        <w:ind w:firstLine="420" w:firstLineChars="200"/>
      </w:pPr>
      <w:r>
        <w:rPr>
          <w:rFonts w:hint="eastAsia"/>
        </w:rPr>
        <w:t>（五）供应商对投标电子密钥负有妥善保管、及时变更和续期等主体责任。供应商使用电子密钥在深圳</w:t>
      </w:r>
      <w:r>
        <w:rPr>
          <w:rFonts w:hint="eastAsia"/>
          <w:lang w:val="en-US" w:eastAsia="zh-CN"/>
        </w:rPr>
        <w:t>自行</w:t>
      </w:r>
      <w:r>
        <w:rPr>
          <w:rFonts w:hint="eastAsia"/>
        </w:rPr>
        <w:t>采购网站进行的活动，均具有法律效力，须承担相应的法律后果。供应商擅自将投标密钥出借他人使用所造成的法律后果，由供应商自行承担。</w:t>
      </w:r>
    </w:p>
    <w:p w14:paraId="471C2E9A">
      <w:pPr>
        <w:ind w:firstLine="420" w:firstLineChars="20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14:paraId="160BBE27">
      <w:pPr>
        <w:ind w:firstLine="422" w:firstLineChars="200"/>
        <w:rPr>
          <w:b/>
        </w:rPr>
      </w:pPr>
      <w:r>
        <w:rPr>
          <w:rFonts w:hint="eastAsia"/>
          <w:b/>
        </w:rPr>
        <w:t>四、本公司已充分知悉政府采购违法、违规行为的法律后果。</w:t>
      </w:r>
    </w:p>
    <w:p w14:paraId="2073823F">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38FE260E">
      <w:pPr>
        <w:ind w:firstLine="420" w:firstLineChars="200"/>
      </w:pPr>
      <w:r>
        <w:rPr>
          <w:rFonts w:hint="eastAsia"/>
          <w:highlight w:val="yellow"/>
        </w:rPr>
        <w:t>以下文字请投标供应商抄写并确认：“本公司已仔细阅读《采购违法行为风险知悉确认书》，充分知悉违法行为的法律后果，并承诺将严谨、诚信、依法依规参与采购活动”。</w:t>
      </w:r>
    </w:p>
    <w:tbl>
      <w:tblPr>
        <w:tblStyle w:val="202"/>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1E9CE4D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3D4D3CB5">
            <w:pPr>
              <w:autoSpaceDE w:val="0"/>
              <w:autoSpaceDN w:val="0"/>
              <w:spacing w:line="400" w:lineRule="exact"/>
              <w:ind w:firstLine="1866"/>
              <w:rPr>
                <w:rFonts w:ascii="宋体" w:hAnsi="宋体" w:eastAsiaTheme="minorEastAsia"/>
                <w:spacing w:val="-4"/>
                <w:kern w:val="0"/>
                <w:szCs w:val="21"/>
              </w:rPr>
            </w:pPr>
          </w:p>
        </w:tc>
      </w:tr>
      <w:tr w14:paraId="68F24C3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379CCA06">
            <w:pPr>
              <w:autoSpaceDE w:val="0"/>
              <w:autoSpaceDN w:val="0"/>
              <w:spacing w:line="400" w:lineRule="exact"/>
              <w:ind w:firstLine="1866"/>
              <w:rPr>
                <w:rFonts w:ascii="宋体" w:hAnsi="宋体" w:eastAsiaTheme="minorEastAsia"/>
                <w:spacing w:val="-4"/>
                <w:kern w:val="0"/>
                <w:szCs w:val="21"/>
              </w:rPr>
            </w:pPr>
          </w:p>
        </w:tc>
      </w:tr>
      <w:tr w14:paraId="724EA11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51020AAE">
            <w:pPr>
              <w:autoSpaceDE w:val="0"/>
              <w:autoSpaceDN w:val="0"/>
              <w:spacing w:line="400" w:lineRule="exact"/>
              <w:ind w:firstLine="1866"/>
              <w:rPr>
                <w:rFonts w:ascii="宋体" w:hAnsi="宋体" w:eastAsiaTheme="minorEastAsia"/>
                <w:spacing w:val="-4"/>
                <w:kern w:val="0"/>
                <w:szCs w:val="21"/>
              </w:rPr>
            </w:pPr>
          </w:p>
        </w:tc>
      </w:tr>
      <w:tr w14:paraId="3181471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47247DBB">
            <w:pPr>
              <w:autoSpaceDE w:val="0"/>
              <w:autoSpaceDN w:val="0"/>
              <w:spacing w:line="400" w:lineRule="exact"/>
              <w:ind w:firstLine="1866"/>
              <w:rPr>
                <w:rFonts w:ascii="宋体" w:hAnsi="宋体" w:eastAsiaTheme="minorEastAsia"/>
                <w:spacing w:val="-4"/>
                <w:kern w:val="0"/>
                <w:szCs w:val="21"/>
              </w:rPr>
            </w:pPr>
          </w:p>
        </w:tc>
      </w:tr>
    </w:tbl>
    <w:p w14:paraId="0B402818">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14:paraId="41F6C3EE">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14:paraId="39B833A2">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14:paraId="4A996D3D">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6442A1EC">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21344E2C">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14:paraId="73AA2792">
      <w:pPr>
        <w:widowControl/>
        <w:spacing w:line="360" w:lineRule="auto"/>
        <w:jc w:val="left"/>
        <w:rPr>
          <w:rFonts w:eastAsiaTheme="minorEastAsia"/>
          <w:b/>
          <w:bCs/>
          <w:kern w:val="0"/>
          <w:sz w:val="24"/>
        </w:rPr>
      </w:pPr>
    </w:p>
    <w:p w14:paraId="7721055E">
      <w:pPr>
        <w:pStyle w:val="2"/>
      </w:pPr>
      <w:r>
        <w:rPr>
          <w:rFonts w:hint="eastAsia" w:ascii="黑体" w:hAnsi="宋体" w:eastAsia="黑体"/>
          <w:kern w:val="0"/>
          <w:sz w:val="24"/>
          <w:szCs w:val="20"/>
        </w:rPr>
        <w:t>（二）投标人认为需要加以说明的其他内容（格式自定）</w:t>
      </w:r>
    </w:p>
    <w:p w14:paraId="5EF21777">
      <w:pPr>
        <w:pStyle w:val="35"/>
      </w:pPr>
    </w:p>
    <w:p w14:paraId="5981C775">
      <w:pPr>
        <w:widowControl/>
        <w:jc w:val="left"/>
        <w:rPr>
          <w:rFonts w:ascii="宋体" w:hAnsi="宋体"/>
          <w:b/>
          <w:bCs/>
          <w:kern w:val="0"/>
          <w:sz w:val="24"/>
          <w:szCs w:val="20"/>
        </w:rPr>
      </w:pPr>
      <w:r>
        <w:br w:type="page"/>
      </w:r>
    </w:p>
    <w:p w14:paraId="7267EFD5">
      <w:pPr>
        <w:pStyle w:val="6"/>
        <w:rPr>
          <w:b/>
          <w:bCs/>
          <w:sz w:val="28"/>
          <w:szCs w:val="28"/>
        </w:rPr>
      </w:pPr>
      <w:r>
        <w:rPr>
          <w:rFonts w:hint="eastAsia"/>
          <w:b/>
          <w:bCs/>
          <w:sz w:val="28"/>
          <w:szCs w:val="28"/>
        </w:rPr>
        <w:t>第五章  合同条款及格式</w:t>
      </w:r>
    </w:p>
    <w:p w14:paraId="441F6987">
      <w:pPr>
        <w:bidi w:val="0"/>
        <w:jc w:val="center"/>
      </w:pPr>
      <w:r>
        <w:rPr>
          <w:rFonts w:hint="eastAsia"/>
        </w:rPr>
        <w:t>（仅供参考，具体以项目需求及实际签订为准）</w:t>
      </w:r>
    </w:p>
    <w:p w14:paraId="5D37426A">
      <w:pPr>
        <w:ind w:firstLine="411" w:firstLineChars="196"/>
      </w:pPr>
    </w:p>
    <w:p w14:paraId="14455840">
      <w:pPr>
        <w:spacing w:line="440" w:lineRule="exact"/>
        <w:ind w:firstLine="420" w:firstLineChars="200"/>
        <w:jc w:val="left"/>
        <w:rPr>
          <w:rFonts w:asciiTheme="majorEastAsia" w:hAnsiTheme="majorEastAsia" w:eastAsiaTheme="majorEastAsia"/>
          <w:color w:val="000000"/>
          <w:szCs w:val="21"/>
        </w:rPr>
      </w:pPr>
      <w:r>
        <w:rPr>
          <w:rFonts w:hint="eastAsia"/>
          <w:szCs w:val="21"/>
        </w:rPr>
        <w:t>根据深圳交易咨询集团有限公司</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号招标项目的投标结果，由</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单位为中标方。按照《中华人民共和国</w:t>
      </w:r>
      <w:r>
        <w:rPr>
          <w:rFonts w:hint="eastAsia" w:asciiTheme="majorEastAsia" w:hAnsiTheme="majorEastAsia" w:eastAsiaTheme="majorEastAsia"/>
          <w:szCs w:val="21"/>
        </w:rPr>
        <w:t>民法典》和</w:t>
      </w:r>
      <w:r>
        <w:rPr>
          <w:rFonts w:hint="eastAsia" w:asciiTheme="majorEastAsia" w:hAnsiTheme="majorEastAsia" w:eastAsiaTheme="majorEastAsia"/>
          <w:color w:val="000000"/>
          <w:szCs w:val="21"/>
        </w:rPr>
        <w:t>《深圳经济特区政府采购条例》，经深圳市</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（以下简称甲方）和</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单位（以下简称乙方）协商，就甲方委托乙方承担</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服务项目，达成以下合同条款：</w:t>
      </w:r>
    </w:p>
    <w:p w14:paraId="2B291559">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第一条　项目概况</w:t>
      </w:r>
    </w:p>
    <w:p w14:paraId="34166DEE">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项目名称：</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 xml:space="preserve"> </w:t>
      </w:r>
    </w:p>
    <w:p w14:paraId="30A48EB9">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项目内容：</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 xml:space="preserve"> </w:t>
      </w:r>
    </w:p>
    <w:p w14:paraId="38FF9C55">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服务时间：</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 xml:space="preserve"> </w:t>
      </w:r>
    </w:p>
    <w:p w14:paraId="1697D238">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合同价款：合同总价为</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元，含一切税、费。</w:t>
      </w:r>
      <w:r>
        <w:rPr>
          <w:rFonts w:asciiTheme="majorEastAsia" w:hAnsiTheme="majorEastAsia" w:eastAsiaTheme="majorEastAsia"/>
          <w:color w:val="000000"/>
          <w:szCs w:val="21"/>
        </w:rPr>
        <w:t>本合同总价包括</w:t>
      </w:r>
      <w:r>
        <w:rPr>
          <w:rFonts w:hint="eastAsia" w:asciiTheme="majorEastAsia" w:hAnsiTheme="majorEastAsia" w:eastAsiaTheme="majorEastAsia"/>
          <w:color w:val="000000"/>
          <w:szCs w:val="21"/>
        </w:rPr>
        <w:t>乙方为实施本项目所需的设备仪器费、车辆租赁费、</w:t>
      </w:r>
      <w:r>
        <w:rPr>
          <w:rFonts w:asciiTheme="majorEastAsia" w:hAnsiTheme="majorEastAsia" w:eastAsiaTheme="majorEastAsia"/>
          <w:color w:val="000000"/>
          <w:szCs w:val="21"/>
        </w:rPr>
        <w:t>服务</w:t>
      </w:r>
      <w:r>
        <w:rPr>
          <w:rFonts w:hint="eastAsia" w:asciiTheme="majorEastAsia" w:hAnsiTheme="majorEastAsia" w:eastAsiaTheme="majorEastAsia"/>
          <w:color w:val="000000"/>
          <w:szCs w:val="21"/>
        </w:rPr>
        <w:t>和</w:t>
      </w:r>
      <w:r>
        <w:rPr>
          <w:rFonts w:asciiTheme="majorEastAsia" w:hAnsiTheme="majorEastAsia" w:eastAsiaTheme="majorEastAsia"/>
          <w:color w:val="000000"/>
          <w:szCs w:val="21"/>
        </w:rPr>
        <w:t>技术费用</w:t>
      </w:r>
      <w:r>
        <w:rPr>
          <w:rFonts w:hint="eastAsia" w:asciiTheme="majorEastAsia" w:hAnsiTheme="majorEastAsia" w:eastAsiaTheme="majorEastAsia"/>
          <w:color w:val="000000"/>
          <w:szCs w:val="21"/>
        </w:rPr>
        <w:t>等</w:t>
      </w:r>
      <w:r>
        <w:rPr>
          <w:rFonts w:asciiTheme="majorEastAsia" w:hAnsiTheme="majorEastAsia" w:eastAsiaTheme="majorEastAsia"/>
          <w:color w:val="000000"/>
          <w:szCs w:val="21"/>
        </w:rPr>
        <w:t>，为固定不变价格，且不随通货膨胀的影响而波动。合同总价包括</w:t>
      </w:r>
      <w:r>
        <w:rPr>
          <w:rFonts w:hint="eastAsia" w:asciiTheme="majorEastAsia" w:hAnsiTheme="majorEastAsia" w:eastAsiaTheme="majorEastAsia"/>
          <w:color w:val="000000"/>
          <w:szCs w:val="21"/>
        </w:rPr>
        <w:t>乙方</w:t>
      </w:r>
      <w:r>
        <w:rPr>
          <w:rFonts w:asciiTheme="majorEastAsia" w:hAnsiTheme="majorEastAsia" w:eastAsiaTheme="majorEastAsia"/>
          <w:color w:val="000000"/>
          <w:szCs w:val="21"/>
        </w:rPr>
        <w:t>履行本合同义务所发生的一切费用和支出和以各种方式寄送技术资料到</w:t>
      </w:r>
      <w:r>
        <w:rPr>
          <w:rFonts w:hint="eastAsia" w:asciiTheme="majorEastAsia" w:hAnsiTheme="majorEastAsia" w:eastAsiaTheme="majorEastAsia"/>
          <w:color w:val="000000"/>
          <w:szCs w:val="21"/>
        </w:rPr>
        <w:t>甲</w:t>
      </w:r>
      <w:r>
        <w:rPr>
          <w:rFonts w:asciiTheme="majorEastAsia" w:hAnsiTheme="majorEastAsia" w:eastAsiaTheme="majorEastAsia"/>
          <w:color w:val="000000"/>
          <w:szCs w:val="21"/>
        </w:rPr>
        <w:t>方办公室所发生的费用。</w:t>
      </w:r>
    </w:p>
    <w:p w14:paraId="4F9297DD">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支付方式：分期支付。</w:t>
      </w:r>
    </w:p>
    <w:p w14:paraId="4F092629">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第二条  服务范围</w:t>
      </w:r>
    </w:p>
    <w:p w14:paraId="39D714F7">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 xml:space="preserve">  </w:t>
      </w:r>
    </w:p>
    <w:p w14:paraId="285645FD">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 xml:space="preserve">  </w:t>
      </w:r>
    </w:p>
    <w:p w14:paraId="7D2DBF06">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 xml:space="preserve">  </w:t>
      </w:r>
    </w:p>
    <w:p w14:paraId="2E838A4C">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4、其他合同未明示的相关工作。</w:t>
      </w:r>
    </w:p>
    <w:p w14:paraId="0B25F178">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第三条  时间要求及阶段成果</w:t>
      </w:r>
    </w:p>
    <w:p w14:paraId="5BDE7B3D">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1、合同签订</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天内完成项目实施的准备工作，包括工作大纲和细则的编制；</w:t>
      </w:r>
    </w:p>
    <w:p w14:paraId="1EA2C5B1">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 xml:space="preserve"> </w:t>
      </w:r>
    </w:p>
    <w:p w14:paraId="0AD60F73">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w:t>
      </w:r>
      <w:r>
        <w:rPr>
          <w:rFonts w:hint="eastAsia" w:asciiTheme="majorEastAsia" w:hAnsiTheme="majorEastAsia" w:eastAsiaTheme="majorEastAsia"/>
          <w:color w:val="000000"/>
          <w:szCs w:val="21"/>
          <w:u w:val="single"/>
        </w:rPr>
        <w:t xml:space="preserve">                                </w:t>
      </w:r>
    </w:p>
    <w:p w14:paraId="3AE352F9">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w:t>
      </w:r>
      <w:r>
        <w:rPr>
          <w:rFonts w:hint="eastAsia" w:asciiTheme="majorEastAsia" w:hAnsiTheme="majorEastAsia" w:eastAsiaTheme="majorEastAsia"/>
          <w:color w:val="000000"/>
          <w:szCs w:val="21"/>
          <w:u w:val="single"/>
        </w:rPr>
        <w:t xml:space="preserve">                                </w:t>
      </w:r>
    </w:p>
    <w:p w14:paraId="49F43978">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第四条  服务资料归属</w:t>
      </w:r>
    </w:p>
    <w:p w14:paraId="1CD7A51E">
      <w:pPr>
        <w:spacing w:line="440" w:lineRule="exact"/>
        <w:ind w:firstLine="420" w:firstLineChars="200"/>
        <w:rPr>
          <w:rFonts w:asciiTheme="majorEastAsia" w:hAnsiTheme="majorEastAsia" w:eastAsiaTheme="majorEastAsia"/>
          <w:color w:val="000000"/>
          <w:szCs w:val="21"/>
        </w:rPr>
      </w:pPr>
      <w:r>
        <w:rPr>
          <w:rFonts w:asciiTheme="majorEastAsia" w:hAnsiTheme="majorEastAsia" w:eastAsiaTheme="majorEastAsia"/>
          <w:color w:val="000000"/>
          <w:szCs w:val="21"/>
        </w:rPr>
        <w:t>1</w:t>
      </w:r>
      <w:r>
        <w:rPr>
          <w:rFonts w:hint="eastAsia" w:asciiTheme="majorEastAsia" w:hAnsiTheme="majorEastAsia" w:eastAsiaTheme="majorEastAsia"/>
          <w:color w:val="000000"/>
          <w:szCs w:val="21"/>
        </w:rPr>
        <w:t>、</w:t>
      </w:r>
      <w:r>
        <w:rPr>
          <w:rFonts w:asciiTheme="majorEastAsia" w:hAnsiTheme="majorEastAsia" w:eastAsiaTheme="majorEastAsia"/>
          <w:color w:val="000000"/>
          <w:szCs w:val="21"/>
        </w:rPr>
        <w:t>所有提交给</w:t>
      </w:r>
      <w:r>
        <w:rPr>
          <w:rFonts w:hint="eastAsia" w:asciiTheme="majorEastAsia" w:hAnsiTheme="majorEastAsia" w:eastAsiaTheme="majorEastAsia"/>
          <w:color w:val="000000"/>
          <w:szCs w:val="21"/>
        </w:rPr>
        <w:t>甲</w:t>
      </w:r>
      <w:r>
        <w:rPr>
          <w:rFonts w:asciiTheme="majorEastAsia" w:hAnsiTheme="majorEastAsia" w:eastAsiaTheme="majorEastAsia"/>
          <w:color w:val="000000"/>
          <w:szCs w:val="21"/>
        </w:rPr>
        <w:t>方的服务</w:t>
      </w:r>
      <w:r>
        <w:rPr>
          <w:rFonts w:hint="eastAsia" w:asciiTheme="majorEastAsia" w:hAnsiTheme="majorEastAsia" w:eastAsiaTheme="majorEastAsia"/>
          <w:color w:val="000000"/>
          <w:szCs w:val="21"/>
        </w:rPr>
        <w:t>文件</w:t>
      </w:r>
      <w:r>
        <w:rPr>
          <w:rFonts w:asciiTheme="majorEastAsia" w:hAnsiTheme="majorEastAsia" w:eastAsiaTheme="majorEastAsia"/>
          <w:color w:val="000000"/>
          <w:szCs w:val="21"/>
        </w:rPr>
        <w:t>及相关的资料的最后文本，包括为履行服务范围所编制的图纸、计划和证明资料等，都属于</w:t>
      </w:r>
      <w:r>
        <w:rPr>
          <w:rFonts w:hint="eastAsia" w:asciiTheme="majorEastAsia" w:hAnsiTheme="majorEastAsia" w:eastAsiaTheme="majorEastAsia"/>
          <w:color w:val="000000"/>
          <w:szCs w:val="21"/>
        </w:rPr>
        <w:t>甲</w:t>
      </w:r>
      <w:r>
        <w:rPr>
          <w:rFonts w:asciiTheme="majorEastAsia" w:hAnsiTheme="majorEastAsia" w:eastAsiaTheme="majorEastAsia"/>
          <w:color w:val="000000"/>
          <w:szCs w:val="21"/>
        </w:rPr>
        <w:t>方的财产，</w:t>
      </w:r>
      <w:r>
        <w:rPr>
          <w:rFonts w:hint="eastAsia" w:asciiTheme="majorEastAsia" w:hAnsiTheme="majorEastAsia" w:eastAsiaTheme="majorEastAsia"/>
          <w:color w:val="000000"/>
          <w:szCs w:val="21"/>
        </w:rPr>
        <w:t>知识产权也为甲方所有，乙</w:t>
      </w:r>
      <w:r>
        <w:rPr>
          <w:rFonts w:asciiTheme="majorEastAsia" w:hAnsiTheme="majorEastAsia" w:eastAsiaTheme="majorEastAsia"/>
          <w:color w:val="000000"/>
          <w:szCs w:val="21"/>
        </w:rPr>
        <w:t>方在提交给</w:t>
      </w:r>
      <w:r>
        <w:rPr>
          <w:rFonts w:hint="eastAsia" w:asciiTheme="majorEastAsia" w:hAnsiTheme="majorEastAsia" w:eastAsiaTheme="majorEastAsia"/>
          <w:color w:val="000000"/>
          <w:szCs w:val="21"/>
        </w:rPr>
        <w:t>甲</w:t>
      </w:r>
      <w:r>
        <w:rPr>
          <w:rFonts w:asciiTheme="majorEastAsia" w:hAnsiTheme="majorEastAsia" w:eastAsiaTheme="majorEastAsia"/>
          <w:color w:val="000000"/>
          <w:szCs w:val="21"/>
        </w:rPr>
        <w:t>方之前应将上述资料进行整理归类和编制索引</w:t>
      </w:r>
      <w:r>
        <w:rPr>
          <w:rFonts w:hint="eastAsia" w:asciiTheme="majorEastAsia" w:hAnsiTheme="majorEastAsia" w:eastAsiaTheme="majorEastAsia"/>
          <w:color w:val="000000"/>
          <w:szCs w:val="21"/>
        </w:rPr>
        <w:t>。</w:t>
      </w:r>
    </w:p>
    <w:p w14:paraId="3B4841C6">
      <w:pPr>
        <w:spacing w:line="440" w:lineRule="exact"/>
        <w:ind w:firstLine="420" w:firstLineChars="200"/>
        <w:rPr>
          <w:rFonts w:asciiTheme="majorEastAsia" w:hAnsiTheme="majorEastAsia" w:eastAsiaTheme="majorEastAsia"/>
          <w:color w:val="000000"/>
          <w:szCs w:val="21"/>
        </w:rPr>
      </w:pPr>
      <w:r>
        <w:rPr>
          <w:rFonts w:asciiTheme="majorEastAsia" w:hAnsiTheme="majorEastAsia" w:eastAsiaTheme="majorEastAsia"/>
          <w:color w:val="000000"/>
          <w:szCs w:val="21"/>
        </w:rPr>
        <w:t>2</w:t>
      </w:r>
      <w:r>
        <w:rPr>
          <w:rFonts w:hint="eastAsia" w:asciiTheme="majorEastAsia" w:hAnsiTheme="majorEastAsia" w:eastAsiaTheme="majorEastAsia"/>
          <w:color w:val="000000"/>
          <w:szCs w:val="21"/>
        </w:rPr>
        <w:t>、乙</w:t>
      </w:r>
      <w:r>
        <w:rPr>
          <w:rFonts w:asciiTheme="majorEastAsia" w:hAnsiTheme="majorEastAsia" w:eastAsiaTheme="majorEastAsia"/>
          <w:color w:val="000000"/>
          <w:szCs w:val="21"/>
        </w:rPr>
        <w:t>方未经</w:t>
      </w:r>
      <w:r>
        <w:rPr>
          <w:rFonts w:hint="eastAsia" w:asciiTheme="majorEastAsia" w:hAnsiTheme="majorEastAsia" w:eastAsiaTheme="majorEastAsia"/>
          <w:color w:val="000000"/>
          <w:szCs w:val="21"/>
        </w:rPr>
        <w:t>甲</w:t>
      </w:r>
      <w:r>
        <w:rPr>
          <w:rFonts w:asciiTheme="majorEastAsia" w:hAnsiTheme="majorEastAsia" w:eastAsiaTheme="majorEastAsia"/>
          <w:color w:val="000000"/>
          <w:szCs w:val="21"/>
        </w:rPr>
        <w:t>方的书面同意，不得将上述资料用于本服务项目之外的任何项目</w:t>
      </w:r>
      <w:r>
        <w:rPr>
          <w:rFonts w:hint="eastAsia" w:asciiTheme="majorEastAsia" w:hAnsiTheme="majorEastAsia" w:eastAsiaTheme="majorEastAsia"/>
          <w:color w:val="000000"/>
          <w:szCs w:val="21"/>
        </w:rPr>
        <w:t>。</w:t>
      </w:r>
    </w:p>
    <w:p w14:paraId="0457B43B">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w:t>
      </w:r>
      <w:r>
        <w:rPr>
          <w:rFonts w:asciiTheme="majorEastAsia" w:hAnsiTheme="majorEastAsia" w:eastAsiaTheme="majorEastAsia"/>
          <w:color w:val="000000"/>
          <w:szCs w:val="21"/>
        </w:rPr>
        <w:t>合同履行</w:t>
      </w:r>
      <w:r>
        <w:rPr>
          <w:rFonts w:hint="eastAsia" w:asciiTheme="majorEastAsia" w:hAnsiTheme="majorEastAsia" w:eastAsiaTheme="majorEastAsia"/>
          <w:color w:val="000000"/>
          <w:szCs w:val="21"/>
        </w:rPr>
        <w:t>完毕，</w:t>
      </w:r>
      <w:r>
        <w:rPr>
          <w:rFonts w:asciiTheme="majorEastAsia" w:hAnsiTheme="majorEastAsia" w:eastAsiaTheme="majorEastAsia"/>
          <w:color w:val="000000"/>
          <w:szCs w:val="21"/>
        </w:rPr>
        <w:t>未经</w:t>
      </w:r>
      <w:r>
        <w:rPr>
          <w:rFonts w:hint="eastAsia" w:asciiTheme="majorEastAsia" w:hAnsiTheme="majorEastAsia" w:eastAsiaTheme="majorEastAsia"/>
          <w:color w:val="000000"/>
          <w:szCs w:val="21"/>
        </w:rPr>
        <w:t>甲</w:t>
      </w:r>
      <w:r>
        <w:rPr>
          <w:rFonts w:asciiTheme="majorEastAsia" w:hAnsiTheme="majorEastAsia" w:eastAsiaTheme="majorEastAsia"/>
          <w:color w:val="000000"/>
          <w:szCs w:val="21"/>
        </w:rPr>
        <w:t>方的书面同意</w:t>
      </w:r>
      <w:r>
        <w:rPr>
          <w:rFonts w:hint="eastAsia" w:asciiTheme="majorEastAsia" w:hAnsiTheme="majorEastAsia" w:eastAsiaTheme="majorEastAsia"/>
          <w:color w:val="000000"/>
          <w:szCs w:val="21"/>
        </w:rPr>
        <w:t>，乙</w:t>
      </w:r>
      <w:r>
        <w:rPr>
          <w:rFonts w:asciiTheme="majorEastAsia" w:hAnsiTheme="majorEastAsia" w:eastAsiaTheme="majorEastAsia"/>
          <w:color w:val="000000"/>
          <w:szCs w:val="21"/>
        </w:rPr>
        <w:t>方</w:t>
      </w:r>
      <w:r>
        <w:rPr>
          <w:rFonts w:hint="eastAsia" w:asciiTheme="majorEastAsia" w:hAnsiTheme="majorEastAsia" w:eastAsiaTheme="majorEastAsia"/>
          <w:color w:val="000000"/>
          <w:szCs w:val="21"/>
        </w:rPr>
        <w:t>不得保存在</w:t>
      </w:r>
      <w:r>
        <w:rPr>
          <w:rFonts w:asciiTheme="majorEastAsia" w:hAnsiTheme="majorEastAsia" w:eastAsiaTheme="majorEastAsia"/>
          <w:color w:val="000000"/>
          <w:szCs w:val="21"/>
        </w:rPr>
        <w:t>履行合同过程中所获得或接触到的任何</w:t>
      </w:r>
      <w:r>
        <w:rPr>
          <w:rFonts w:hint="eastAsia" w:asciiTheme="majorEastAsia" w:hAnsiTheme="majorEastAsia" w:eastAsiaTheme="majorEastAsia"/>
          <w:color w:val="000000"/>
          <w:szCs w:val="21"/>
        </w:rPr>
        <w:t>内部数据资料。</w:t>
      </w:r>
    </w:p>
    <w:p w14:paraId="63C63EED">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第五条  甲方的义务</w:t>
      </w:r>
    </w:p>
    <w:p w14:paraId="4A52A2E4">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1、负责与本服务项目有关的第三方的协调，提供开展服务工作的外部条件。</w:t>
      </w:r>
    </w:p>
    <w:p w14:paraId="6D03AFFE">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2、向乙方提供与本项目服务工作有关的资料。</w:t>
      </w:r>
    </w:p>
    <w:p w14:paraId="055D7D88">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3、负责组织有关专家对项目成果评估报告的评审。</w:t>
      </w:r>
    </w:p>
    <w:p w14:paraId="30E079F2">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第七条　乙方的义务</w:t>
      </w:r>
    </w:p>
    <w:p w14:paraId="52056102">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1、应按照</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号招标文件、乙方投标文件要求按期完成本项目服务工作。</w:t>
      </w:r>
    </w:p>
    <w:p w14:paraId="1FD7E1A3">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2、负责组织项目的实施，保证项目进度和工作质量，并满足交工验收相关标准。</w:t>
      </w:r>
    </w:p>
    <w:p w14:paraId="73E78221">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3、向甲方提交检测资料等各</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套，一套电子版文件。</w:t>
      </w:r>
    </w:p>
    <w:p w14:paraId="5A304843">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4、在履行合同期间或合同规定期限内，不得泄露与本合同规定业务活动有关的保密资料。</w:t>
      </w:r>
    </w:p>
    <w:p w14:paraId="79975BF6">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第八条  甲方的权利</w:t>
      </w:r>
    </w:p>
    <w:p w14:paraId="182CB2BB">
      <w:pPr>
        <w:spacing w:line="440" w:lineRule="exact"/>
        <w:ind w:firstLine="420" w:firstLineChars="200"/>
        <w:rPr>
          <w:rFonts w:asciiTheme="majorEastAsia" w:hAnsiTheme="majorEastAsia" w:eastAsiaTheme="majorEastAsia"/>
          <w:color w:val="000000"/>
          <w:szCs w:val="21"/>
        </w:rPr>
      </w:pPr>
      <w:r>
        <w:rPr>
          <w:rFonts w:asciiTheme="majorEastAsia" w:hAnsiTheme="majorEastAsia" w:eastAsiaTheme="majorEastAsia"/>
          <w:color w:val="000000"/>
          <w:szCs w:val="21"/>
        </w:rPr>
        <w:t>1</w:t>
      </w:r>
      <w:r>
        <w:rPr>
          <w:rFonts w:hint="eastAsia" w:asciiTheme="majorEastAsia" w:hAnsiTheme="majorEastAsia" w:eastAsiaTheme="majorEastAsia"/>
          <w:color w:val="000000"/>
          <w:szCs w:val="21"/>
        </w:rPr>
        <w:t>、有权向乙方询问工作进展情况及相关的内容。</w:t>
      </w:r>
    </w:p>
    <w:p w14:paraId="066172D5">
      <w:pPr>
        <w:spacing w:line="440" w:lineRule="exact"/>
        <w:ind w:firstLine="420" w:firstLineChars="200"/>
        <w:rPr>
          <w:rFonts w:asciiTheme="majorEastAsia" w:hAnsiTheme="majorEastAsia" w:eastAsiaTheme="majorEastAsia"/>
          <w:color w:val="000000"/>
          <w:szCs w:val="21"/>
        </w:rPr>
      </w:pPr>
      <w:r>
        <w:rPr>
          <w:rFonts w:asciiTheme="majorEastAsia" w:hAnsiTheme="majorEastAsia" w:eastAsiaTheme="majorEastAsia"/>
          <w:color w:val="000000"/>
          <w:szCs w:val="21"/>
        </w:rPr>
        <w:t>2</w:t>
      </w:r>
      <w:r>
        <w:rPr>
          <w:rFonts w:hint="eastAsia" w:asciiTheme="majorEastAsia" w:hAnsiTheme="majorEastAsia" w:eastAsiaTheme="majorEastAsia"/>
          <w:color w:val="000000"/>
          <w:szCs w:val="21"/>
        </w:rPr>
        <w:t>、有权阐述对具体问题的意见和建议。</w:t>
      </w:r>
    </w:p>
    <w:p w14:paraId="1916F1D5">
      <w:pPr>
        <w:spacing w:line="440" w:lineRule="exact"/>
        <w:ind w:firstLine="420" w:firstLineChars="200"/>
        <w:rPr>
          <w:rFonts w:asciiTheme="majorEastAsia" w:hAnsiTheme="majorEastAsia" w:eastAsiaTheme="majorEastAsia"/>
          <w:color w:val="000000"/>
          <w:szCs w:val="21"/>
        </w:rPr>
      </w:pPr>
      <w:r>
        <w:rPr>
          <w:rFonts w:asciiTheme="majorEastAsia" w:hAnsiTheme="majorEastAsia" w:eastAsiaTheme="majorEastAsia"/>
          <w:color w:val="000000"/>
          <w:szCs w:val="21"/>
        </w:rPr>
        <w:t>3</w:t>
      </w:r>
      <w:r>
        <w:rPr>
          <w:rFonts w:hint="eastAsia" w:asciiTheme="majorEastAsia" w:hAnsiTheme="majorEastAsia" w:eastAsiaTheme="majorEastAsia"/>
          <w:color w:val="000000"/>
          <w:szCs w:val="21"/>
        </w:rPr>
        <w:t>、当甲方认定乙方人员不按合同履行其职责，或与第三人串通给甲方造成经济损失的，甲方有权要求更换人员，直至终止合同并要求乙方承担相应的赔偿责任。</w:t>
      </w:r>
    </w:p>
    <w:p w14:paraId="493325D5">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第九条  乙方的权利</w:t>
      </w:r>
    </w:p>
    <w:p w14:paraId="6E7C450F">
      <w:pPr>
        <w:spacing w:line="440" w:lineRule="exact"/>
        <w:ind w:firstLine="420" w:firstLineChars="200"/>
        <w:rPr>
          <w:rFonts w:asciiTheme="majorEastAsia" w:hAnsiTheme="majorEastAsia" w:eastAsiaTheme="majorEastAsia"/>
          <w:color w:val="000000"/>
          <w:szCs w:val="21"/>
        </w:rPr>
      </w:pPr>
      <w:r>
        <w:rPr>
          <w:rFonts w:asciiTheme="majorEastAsia" w:hAnsiTheme="majorEastAsia" w:eastAsiaTheme="majorEastAsia"/>
          <w:color w:val="000000"/>
          <w:szCs w:val="21"/>
        </w:rPr>
        <w:t>1</w:t>
      </w:r>
      <w:r>
        <w:rPr>
          <w:rFonts w:hint="eastAsia" w:asciiTheme="majorEastAsia" w:hAnsiTheme="majorEastAsia" w:eastAsiaTheme="majorEastAsia"/>
          <w:color w:val="000000"/>
          <w:szCs w:val="21"/>
        </w:rPr>
        <w:t>、乙方在本项目服务过程中，如甲方提供的资料不明确时可向甲方提出书面报告。</w:t>
      </w:r>
    </w:p>
    <w:p w14:paraId="4AC05AF0">
      <w:pPr>
        <w:spacing w:line="440" w:lineRule="exact"/>
        <w:ind w:firstLine="420" w:firstLineChars="200"/>
        <w:rPr>
          <w:rFonts w:asciiTheme="majorEastAsia" w:hAnsiTheme="majorEastAsia" w:eastAsiaTheme="majorEastAsia"/>
          <w:color w:val="000000"/>
          <w:szCs w:val="21"/>
        </w:rPr>
      </w:pPr>
      <w:r>
        <w:rPr>
          <w:rFonts w:asciiTheme="majorEastAsia" w:hAnsiTheme="majorEastAsia" w:eastAsiaTheme="majorEastAsia"/>
          <w:color w:val="000000"/>
          <w:szCs w:val="21"/>
        </w:rPr>
        <w:t>2</w:t>
      </w:r>
      <w:r>
        <w:rPr>
          <w:rFonts w:hint="eastAsia" w:asciiTheme="majorEastAsia" w:hAnsiTheme="majorEastAsia" w:eastAsiaTheme="majorEastAsia"/>
          <w:color w:val="000000"/>
          <w:szCs w:val="21"/>
        </w:rPr>
        <w:t>、乙方在本项目服务过程中，有权对第三方提出与本服务业务有关的问题进行核对或查问。</w:t>
      </w:r>
    </w:p>
    <w:p w14:paraId="03C6C94C">
      <w:pPr>
        <w:spacing w:line="440" w:lineRule="exact"/>
        <w:ind w:firstLine="420" w:firstLineChars="200"/>
        <w:rPr>
          <w:rFonts w:asciiTheme="majorEastAsia" w:hAnsiTheme="majorEastAsia" w:eastAsiaTheme="majorEastAsia"/>
          <w:color w:val="000000"/>
          <w:szCs w:val="21"/>
        </w:rPr>
      </w:pPr>
      <w:r>
        <w:rPr>
          <w:rFonts w:asciiTheme="majorEastAsia" w:hAnsiTheme="majorEastAsia" w:eastAsiaTheme="majorEastAsia"/>
          <w:color w:val="000000"/>
          <w:szCs w:val="21"/>
        </w:rPr>
        <w:t>3</w:t>
      </w:r>
      <w:r>
        <w:rPr>
          <w:rFonts w:hint="eastAsia" w:asciiTheme="majorEastAsia" w:hAnsiTheme="majorEastAsia" w:eastAsiaTheme="majorEastAsia"/>
          <w:color w:val="000000"/>
          <w:szCs w:val="21"/>
        </w:rPr>
        <w:t>、乙方在本项目服务过程中，有到项目现场勘察的权利。</w:t>
      </w:r>
    </w:p>
    <w:p w14:paraId="06E0056D">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第十条  甲方的责任</w:t>
      </w:r>
    </w:p>
    <w:p w14:paraId="3364B9B1">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1、应当履行本合同约定的义务，如有违反则应当承担违约责任，赔偿给乙方造成的损失。</w:t>
      </w:r>
    </w:p>
    <w:p w14:paraId="189A866F">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2、甲方向乙方提出赔偿要求不能成立时，则应补偿由于该赔偿或其他要求所导致乙方的各种费用的支出。</w:t>
      </w:r>
    </w:p>
    <w:p w14:paraId="09CFC7FC">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第十一条  乙方的责任</w:t>
      </w:r>
    </w:p>
    <w:p w14:paraId="4842AF39">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1、乙方的责任期即本合同有效期。如因非乙方的责任造成进度的推迟或延误而超过约定的日期，双方应进一步约定相应延长合同有效期。</w:t>
      </w:r>
    </w:p>
    <w:p w14:paraId="77C3DDF3">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2、乙方的责任期内，应当履行本合同中约定的义务，因乙方的单方过失造成的经济损失，应当向甲方进行赔偿。</w:t>
      </w:r>
    </w:p>
    <w:p w14:paraId="432D97FA">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3、乙方对甲方或第三方所提出的问题不能及时核对或答复，导致合同不能全部或部分履行，乙方应承担责任。</w:t>
      </w:r>
    </w:p>
    <w:p w14:paraId="04673985">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4、乙方向甲方提出赔偿要求不能成立时，则应补偿由于该赔偿或其他要求所导致甲方的各种费用的支出。</w:t>
      </w:r>
    </w:p>
    <w:p w14:paraId="7F4A5369">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第十二条  人员要求</w:t>
      </w:r>
    </w:p>
    <w:p w14:paraId="5B9BC0DE">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1、参加本项目的人员必须具有国家和有关部门规定的相应资质。</w:t>
      </w:r>
    </w:p>
    <w:p w14:paraId="6CC62612">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2、参加本项目的人员的配置必须与投标文件中的服务承诺书和服务组织实施方案一致。</w:t>
      </w:r>
    </w:p>
    <w:p w14:paraId="17DDDA71">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3、必须以直属人员参与本项目服务，不得使用挂靠队伍。</w:t>
      </w:r>
    </w:p>
    <w:p w14:paraId="36E2087A">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第十三条  乙方服务工具要求</w:t>
      </w:r>
    </w:p>
    <w:p w14:paraId="7D8A4876">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1、乙方应配备中标项目所需的足够数量的仪器、仪表以及工具等设备。用户不需向乙方提供施工工具和仪器、仪表。</w:t>
      </w:r>
    </w:p>
    <w:p w14:paraId="31A436E5">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2、乙方在提供服务过程中应自备车辆。</w:t>
      </w:r>
    </w:p>
    <w:p w14:paraId="30E4BF75">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第十四条  保密要求</w:t>
      </w:r>
    </w:p>
    <w:p w14:paraId="71D1B049">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r>
        <w:rPr>
          <w:rFonts w:asciiTheme="majorEastAsia" w:hAnsiTheme="majorEastAsia" w:eastAsiaTheme="majorEastAsia"/>
          <w:color w:val="000000"/>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FEA7597">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w:t>
      </w:r>
      <w:r>
        <w:rPr>
          <w:rFonts w:asciiTheme="majorEastAsia" w:hAnsiTheme="majorEastAsia" w:eastAsiaTheme="majorEastAsia"/>
          <w:color w:val="000000"/>
          <w:szCs w:val="21"/>
        </w:rPr>
        <w:t>乙方在履行合同过程中所获得或接触到的任何</w:t>
      </w:r>
      <w:r>
        <w:rPr>
          <w:rFonts w:hint="eastAsia" w:asciiTheme="majorEastAsia" w:hAnsiTheme="majorEastAsia" w:eastAsiaTheme="majorEastAsia"/>
          <w:color w:val="000000"/>
          <w:szCs w:val="21"/>
        </w:rPr>
        <w:t>内部数据资料，未经甲方同意，不得向第三方透露。</w:t>
      </w:r>
    </w:p>
    <w:p w14:paraId="6191C8F8">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w:t>
      </w:r>
      <w:r>
        <w:rPr>
          <w:rFonts w:asciiTheme="majorEastAsia" w:hAnsiTheme="majorEastAsia" w:eastAsiaTheme="majorEastAsia"/>
          <w:color w:val="000000"/>
          <w:szCs w:val="21"/>
        </w:rPr>
        <w:t>乙方</w:t>
      </w:r>
      <w:r>
        <w:rPr>
          <w:rFonts w:hint="eastAsia" w:asciiTheme="majorEastAsia" w:hAnsiTheme="majorEastAsia" w:eastAsiaTheme="majorEastAsia"/>
          <w:color w:val="000000"/>
          <w:szCs w:val="21"/>
        </w:rPr>
        <w:t>实施项目的一切程序都应符合国家安全、保密的有关规定和标准。</w:t>
      </w:r>
    </w:p>
    <w:p w14:paraId="06EBC43F">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w:t>
      </w:r>
      <w:r>
        <w:rPr>
          <w:rFonts w:asciiTheme="majorEastAsia" w:hAnsiTheme="majorEastAsia" w:eastAsiaTheme="majorEastAsia"/>
          <w:color w:val="000000"/>
          <w:szCs w:val="21"/>
        </w:rPr>
        <w:t>乙方</w:t>
      </w:r>
      <w:r>
        <w:rPr>
          <w:rFonts w:hint="eastAsia" w:asciiTheme="majorEastAsia" w:hAnsiTheme="majorEastAsia" w:eastAsiaTheme="majorEastAsia"/>
          <w:color w:val="000000"/>
          <w:szCs w:val="21"/>
        </w:rPr>
        <w:t>参加项目的有关人员均需同甲方签订保密协议。</w:t>
      </w:r>
    </w:p>
    <w:p w14:paraId="5F6A8E5B">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 xml:space="preserve">第十五条  验收     </w:t>
      </w:r>
    </w:p>
    <w:p w14:paraId="6680E19D">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1、下列文件的验收分为</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三个阶段:</w:t>
      </w:r>
    </w:p>
    <w:p w14:paraId="67473437">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2、其余文件和工作由用户组织有关技术人员根据国家和行业有关规范、规程、标准和用户需求直接验收。</w:t>
      </w:r>
    </w:p>
    <w:p w14:paraId="3CD56DBC">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3、验收依据为</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号招标文件、乙方投标文件，国家和行业有关规范、规程和标准。</w:t>
      </w:r>
    </w:p>
    <w:p w14:paraId="2853D0F3">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第十六条  付款方式</w:t>
      </w:r>
    </w:p>
    <w:p w14:paraId="2E5EBE60">
      <w:pPr>
        <w:spacing w:line="440" w:lineRule="exact"/>
        <w:ind w:firstLine="422" w:firstLineChars="200"/>
        <w:rPr>
          <w:rFonts w:asciiTheme="majorEastAsia" w:hAnsiTheme="majorEastAsia" w:eastAsiaTheme="majorEastAsia"/>
          <w:b/>
          <w:color w:val="000000"/>
          <w:szCs w:val="21"/>
        </w:rPr>
      </w:pPr>
    </w:p>
    <w:p w14:paraId="7A9DE6C5">
      <w:pPr>
        <w:spacing w:line="440" w:lineRule="exact"/>
        <w:ind w:firstLine="422" w:firstLineChars="200"/>
        <w:rPr>
          <w:rFonts w:asciiTheme="majorEastAsia" w:hAnsiTheme="majorEastAsia" w:eastAsiaTheme="majorEastAsia"/>
          <w:b/>
          <w:color w:val="000000"/>
          <w:szCs w:val="21"/>
        </w:rPr>
      </w:pPr>
    </w:p>
    <w:p w14:paraId="7A076400">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第十七条  争议解决办法</w:t>
      </w:r>
    </w:p>
    <w:p w14:paraId="79D2A33E">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执行本合同发生的争议，由甲乙双方协商解决。协商不成的，由甲方所在地人民法院管辖。</w:t>
      </w:r>
    </w:p>
    <w:p w14:paraId="3DC03709">
      <w:pPr>
        <w:spacing w:line="440" w:lineRule="exact"/>
        <w:ind w:firstLine="420" w:firstLineChars="200"/>
        <w:rPr>
          <w:rFonts w:asciiTheme="majorEastAsia" w:hAnsiTheme="majorEastAsia" w:eastAsiaTheme="majorEastAsia"/>
          <w:color w:val="000000"/>
          <w:szCs w:val="21"/>
        </w:rPr>
      </w:pPr>
    </w:p>
    <w:p w14:paraId="25313565">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第十八条  风险责任</w:t>
      </w:r>
    </w:p>
    <w:p w14:paraId="5D6637C3">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１、乙方应完全地按照</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号招标文件的要求和乙方投标文件的承诺完成本项目，出于自身财务、技术、人力等原因导致项目失败的，应承担全部责任。</w:t>
      </w:r>
    </w:p>
    <w:p w14:paraId="5C3D24AD">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2、乙方在实施过程中应对自身的安全生产负责，若由乙方原因发生的各种事故甲方不承担任何责任。</w:t>
      </w:r>
    </w:p>
    <w:p w14:paraId="19A96730">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第十九条  违约责任</w:t>
      </w:r>
    </w:p>
    <w:p w14:paraId="7B378854">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１、因乙方原因，未能按规定时间完成有关工作的，每延误一天，甲方可在支付合同余款中扣除合同总价款的千分之一，若余款不足以扣款或者款项已经支付完毕，则乙方应向甲方支付上述同等数额的违约金。</w:t>
      </w:r>
    </w:p>
    <w:p w14:paraId="573B9813">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2、由于乙方原因造成试验成果质量低劣，不能满足大纲要求时，应继续完善工作，其费用由乙方承担。</w:t>
      </w:r>
    </w:p>
    <w:p w14:paraId="27FCCE73">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3、如乙方提供的服务文件不符合质量要求，必须在甲方提出要求后7天内无条件修改，其费用由乙方承担。否则，甲方有权终止合同，并要求乙方向甲方支付合同总价的百分之十作为违约金。</w:t>
      </w:r>
    </w:p>
    <w:p w14:paraId="60AFBE00">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14:paraId="5EFD5CC0">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第二十条  其他</w:t>
      </w:r>
    </w:p>
    <w:p w14:paraId="4027FE44">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1、本合同与 </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号招标文件、乙方投标文件如有抵触之处，以本合同条款为准。</w:t>
      </w:r>
    </w:p>
    <w:p w14:paraId="757D9D84">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2、下列文件均为本合同的组成部分：</w:t>
      </w:r>
    </w:p>
    <w:p w14:paraId="533DBDB5">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号招标文件、答疑及补充通知；</w:t>
      </w:r>
    </w:p>
    <w:p w14:paraId="696FD593">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（2）投标文件；</w:t>
      </w:r>
    </w:p>
    <w:p w14:paraId="093E75FC">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（3）本合同执行中共同签署的补充与修正文件。</w:t>
      </w:r>
    </w:p>
    <w:p w14:paraId="2797184B">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本合同一式</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份，甲、乙方双方各执</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份，具有同等法律效力。本合同自双方法人代表签字（盖章）认可之日起生效。</w:t>
      </w:r>
    </w:p>
    <w:p w14:paraId="4700A238">
      <w:pPr>
        <w:spacing w:line="440" w:lineRule="exact"/>
        <w:ind w:firstLine="420" w:firstLineChars="200"/>
        <w:rPr>
          <w:color w:val="0000FF"/>
        </w:rPr>
      </w:pPr>
      <w:r>
        <w:rPr>
          <w:rFonts w:hint="eastAsia" w:asciiTheme="majorEastAsia" w:hAnsiTheme="majorEastAsia" w:eastAsiaTheme="majorEastAsia"/>
          <w:color w:val="000000"/>
          <w:szCs w:val="21"/>
        </w:rPr>
        <w:t>本合同未尽事宜，双方友好协商，达成解决方案，经双方签字后，可作为本合同的组成部分。</w:t>
      </w:r>
    </w:p>
    <w:p w14:paraId="70CE612D">
      <w:pPr>
        <w:rPr>
          <w:rFonts w:hint="eastAsia"/>
          <w:sz w:val="28"/>
          <w:szCs w:val="28"/>
        </w:rPr>
      </w:pPr>
      <w:r>
        <w:rPr>
          <w:rFonts w:hint="eastAsia"/>
          <w:sz w:val="28"/>
          <w:szCs w:val="28"/>
        </w:rPr>
        <w:br w:type="page"/>
      </w:r>
    </w:p>
    <w:p w14:paraId="2EF1D001">
      <w:pPr>
        <w:pStyle w:val="3"/>
        <w:keepNext w:val="0"/>
        <w:keepLines w:val="0"/>
        <w:pageBreakBefore w:val="0"/>
        <w:widowControl w:val="0"/>
        <w:kinsoku/>
        <w:wordWrap/>
        <w:overflowPunct/>
        <w:topLinePunct w:val="0"/>
        <w:autoSpaceDE/>
        <w:autoSpaceDN/>
        <w:bidi w:val="0"/>
        <w:adjustRightInd w:val="0"/>
        <w:snapToGrid/>
        <w:spacing w:before="120" w:beforeLines="50" w:after="120" w:afterLines="50"/>
        <w:ind w:left="561"/>
        <w:textAlignment w:val="baseline"/>
        <w:outlineLvl w:val="0"/>
        <w:rPr>
          <w:sz w:val="28"/>
          <w:szCs w:val="28"/>
        </w:rPr>
      </w:pPr>
      <w:r>
        <w:rPr>
          <w:rFonts w:hint="eastAsia"/>
          <w:sz w:val="28"/>
          <w:szCs w:val="28"/>
        </w:rPr>
        <w:t>第二册  通用条款（公开招标）</w:t>
      </w:r>
    </w:p>
    <w:p w14:paraId="0AD39B17">
      <w:pPr>
        <w:pStyle w:val="79"/>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43" w:name="_Hlk72399513"/>
      <w:bookmarkStart w:id="44" w:name="_Hlk72439706"/>
      <w:r>
        <w:rPr>
          <w:rFonts w:hint="eastAsia" w:asciiTheme="majorHAnsi" w:hAnsiTheme="majorHAnsi" w:eastAsiaTheme="majorEastAsia" w:cstheme="majorBidi"/>
          <w:b/>
          <w:bCs/>
          <w:sz w:val="28"/>
          <w:szCs w:val="28"/>
        </w:rPr>
        <w:t>总则</w:t>
      </w:r>
    </w:p>
    <w:bookmarkEnd w:id="43"/>
    <w:p w14:paraId="49515D52">
      <w:pPr>
        <w:ind w:firstLine="420" w:firstLineChars="200"/>
        <w:rPr>
          <w:rFonts w:ascii="黑体" w:hAnsi="宋体" w:eastAsia="黑体"/>
          <w:szCs w:val="21"/>
        </w:rPr>
      </w:pPr>
      <w:r>
        <w:rPr>
          <w:rFonts w:hint="eastAsia" w:ascii="黑体" w:hAnsi="宋体" w:eastAsia="黑体"/>
          <w:szCs w:val="21"/>
        </w:rPr>
        <w:t>1. 通用条款说明</w:t>
      </w:r>
    </w:p>
    <w:p w14:paraId="18B54DC3">
      <w:pPr>
        <w:ind w:firstLine="420" w:firstLineChars="200"/>
        <w:rPr>
          <w:rFonts w:ascii="宋体" w:hAnsi="宋体"/>
          <w:szCs w:val="21"/>
        </w:rPr>
      </w:pPr>
      <w:r>
        <w:rPr>
          <w:rFonts w:hint="eastAsia" w:ascii="宋体" w:hAnsi="宋体"/>
          <w:szCs w:val="21"/>
        </w:rPr>
        <w:t>1.1</w:t>
      </w:r>
      <w:r>
        <w:rPr>
          <w:rFonts w:hint="eastAsia" w:ascii="宋体" w:hAnsi="宋体"/>
          <w:szCs w:val="21"/>
          <w:lang w:eastAsia="zh-CN"/>
        </w:rPr>
        <w:t>代理机构</w:t>
      </w:r>
      <w:r>
        <w:rPr>
          <w:rFonts w:hint="eastAsia" w:ascii="宋体" w:hAnsi="宋体"/>
          <w:szCs w:val="21"/>
        </w:rPr>
        <w:t>发出招标文件通用条款版本，列出深圳市自行采购项目进行招标采购所适用的通用条款内容。</w:t>
      </w:r>
      <w:bookmarkStart w:id="45" w:name="_Hlk72399729"/>
      <w:r>
        <w:rPr>
          <w:rFonts w:hint="eastAsia" w:ascii="宋体" w:hAnsi="宋体"/>
          <w:szCs w:val="21"/>
        </w:rPr>
        <w:t>如有需要，</w:t>
      </w:r>
      <w:r>
        <w:rPr>
          <w:rFonts w:hint="eastAsia" w:ascii="宋体" w:hAnsi="宋体"/>
          <w:szCs w:val="21"/>
          <w:lang w:eastAsia="zh-CN"/>
        </w:rPr>
        <w:t>代理机构</w:t>
      </w:r>
      <w:r>
        <w:rPr>
          <w:rFonts w:hint="eastAsia" w:ascii="宋体" w:hAnsi="宋体"/>
          <w:szCs w:val="21"/>
        </w:rPr>
        <w:t>可以对通用条款的内容进行补充。</w:t>
      </w:r>
      <w:bookmarkEnd w:id="45"/>
    </w:p>
    <w:p w14:paraId="2FD4A99A">
      <w:pPr>
        <w:ind w:firstLine="420" w:firstLineChars="200"/>
        <w:rPr>
          <w:rFonts w:ascii="宋体" w:hAnsi="宋体"/>
          <w:szCs w:val="21"/>
        </w:rPr>
      </w:pPr>
      <w:r>
        <w:rPr>
          <w:rFonts w:hint="eastAsia" w:ascii="宋体" w:hAnsi="宋体"/>
          <w:szCs w:val="21"/>
        </w:rPr>
        <w:t>1.2招标文件分为第一册“专用条款”和第二册“通用条款”。</w:t>
      </w:r>
    </w:p>
    <w:p w14:paraId="5E00E0A8">
      <w:pPr>
        <w:ind w:firstLine="420" w:firstLineChars="200"/>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0316B997">
      <w:pPr>
        <w:ind w:firstLine="420" w:firstLineChars="200"/>
        <w:rPr>
          <w:rFonts w:ascii="宋体" w:hAnsi="宋体"/>
          <w:szCs w:val="21"/>
        </w:rPr>
      </w:pPr>
      <w:r>
        <w:rPr>
          <w:rFonts w:hint="eastAsia" w:ascii="宋体" w:hAnsi="宋体"/>
          <w:szCs w:val="21"/>
        </w:rPr>
        <w:t>1.4“通用条款”是适用于自行采购公开招标项目的基础性条款，具有普遍性和通用性。</w:t>
      </w:r>
    </w:p>
    <w:p w14:paraId="04596936">
      <w:pPr>
        <w:ind w:firstLine="420" w:firstLineChars="200"/>
        <w:rPr>
          <w:rFonts w:ascii="宋体" w:hAnsi="宋体"/>
          <w:szCs w:val="21"/>
        </w:rPr>
      </w:pPr>
      <w:r>
        <w:rPr>
          <w:rFonts w:hint="eastAsia" w:ascii="宋体" w:hAnsi="宋体"/>
          <w:szCs w:val="21"/>
        </w:rPr>
        <w:t>1.5 “专用条款”和“通用条款”表述不一致或有冲突时，以“专用条款”为准。</w:t>
      </w:r>
    </w:p>
    <w:p w14:paraId="3F584C44">
      <w:pPr>
        <w:ind w:firstLine="420" w:firstLineChars="200"/>
        <w:rPr>
          <w:rFonts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rPr>
        <w:t>招标说明</w:t>
      </w:r>
    </w:p>
    <w:p w14:paraId="36E702B4">
      <w:pPr>
        <w:ind w:firstLine="422" w:firstLineChars="200"/>
        <w:rPr>
          <w:rFonts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本项目为自行采购项目，参照《深圳经济特区政府采购条例》、《深圳经济特区政府采购条例实施细则》及政府采购其他法律法规，通过公开招标方式确定中标供应商。</w:t>
      </w:r>
    </w:p>
    <w:p w14:paraId="2F91553D">
      <w:pPr>
        <w:ind w:firstLine="420" w:firstLineChars="200"/>
        <w:rPr>
          <w:rFonts w:ascii="黑体" w:hAnsi="宋体" w:eastAsia="黑体"/>
          <w:szCs w:val="21"/>
        </w:rPr>
      </w:pPr>
      <w:r>
        <w:rPr>
          <w:rFonts w:hint="eastAsia" w:ascii="黑体" w:hAnsi="宋体" w:eastAsia="黑体"/>
          <w:szCs w:val="21"/>
        </w:rPr>
        <w:t>3．定义</w:t>
      </w:r>
    </w:p>
    <w:p w14:paraId="01CBF052">
      <w:pPr>
        <w:ind w:firstLine="420" w:firstLineChars="200"/>
        <w:rPr>
          <w:rFonts w:ascii="宋体" w:hAnsi="宋体"/>
          <w:szCs w:val="21"/>
        </w:rPr>
      </w:pPr>
      <w:r>
        <w:rPr>
          <w:rFonts w:hint="eastAsia" w:ascii="宋体" w:hAnsi="宋体"/>
          <w:szCs w:val="21"/>
        </w:rPr>
        <w:t>招标</w:t>
      </w:r>
      <w:r>
        <w:rPr>
          <w:rFonts w:ascii="宋体" w:hAnsi="宋体"/>
          <w:szCs w:val="21"/>
        </w:rPr>
        <w:t>文件中下列术语应解释为：</w:t>
      </w:r>
    </w:p>
    <w:p w14:paraId="3DDD2AF7">
      <w:pPr>
        <w:ind w:firstLine="420" w:firstLineChars="200"/>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14:paraId="0191DDA3">
      <w:pPr>
        <w:ind w:firstLine="420" w:firstLineChars="200"/>
        <w:rPr>
          <w:rFonts w:ascii="宋体" w:hAnsi="宋体"/>
          <w:szCs w:val="21"/>
        </w:rPr>
      </w:pPr>
      <w:r>
        <w:rPr>
          <w:rFonts w:hint="eastAsia" w:ascii="宋体" w:hAnsi="宋体"/>
          <w:szCs w:val="21"/>
        </w:rPr>
        <w:t>3.2 本文件所述的“</w:t>
      </w:r>
      <w:r>
        <w:rPr>
          <w:rFonts w:hint="eastAsia" w:ascii="宋体" w:hAnsi="宋体"/>
          <w:szCs w:val="21"/>
          <w:lang w:eastAsia="zh-CN"/>
        </w:rPr>
        <w:t>代理机构</w:t>
      </w:r>
      <w:r>
        <w:rPr>
          <w:rFonts w:hint="eastAsia" w:ascii="宋体" w:hAnsi="宋体"/>
          <w:szCs w:val="21"/>
        </w:rPr>
        <w:t>”</w:t>
      </w:r>
      <w:r>
        <w:rPr>
          <w:rFonts w:ascii="宋体" w:hAnsi="宋体"/>
          <w:szCs w:val="21"/>
        </w:rPr>
        <w:t>指</w:t>
      </w:r>
      <w:r>
        <w:rPr>
          <w:rFonts w:hint="eastAsia" w:ascii="宋体" w:hAnsi="宋体"/>
          <w:b/>
          <w:bCs/>
          <w:szCs w:val="21"/>
          <w:lang w:eastAsia="zh-CN"/>
        </w:rPr>
        <w:t>深圳交易咨询集团有限公司</w:t>
      </w:r>
      <w:r>
        <w:rPr>
          <w:rFonts w:hint="eastAsia" w:ascii="宋体" w:hAnsi="宋体"/>
          <w:szCs w:val="21"/>
        </w:rPr>
        <w:t>；</w:t>
      </w:r>
    </w:p>
    <w:p w14:paraId="3528BE45">
      <w:pPr>
        <w:ind w:firstLine="420" w:firstLineChars="200"/>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2AF4B7C8">
      <w:pPr>
        <w:ind w:firstLine="420" w:firstLineChars="200"/>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16F0D0DE">
      <w:pPr>
        <w:ind w:firstLine="420" w:firstLineChars="200"/>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50B63AE8">
      <w:pPr>
        <w:ind w:firstLine="420" w:firstLineChars="200"/>
        <w:rPr>
          <w:rFonts w:ascii="宋体" w:hAnsi="宋体"/>
          <w:szCs w:val="21"/>
        </w:rPr>
      </w:pPr>
      <w:r>
        <w:rPr>
          <w:rFonts w:hint="eastAsia" w:ascii="宋体" w:hAnsi="宋体"/>
          <w:szCs w:val="21"/>
        </w:rPr>
        <w:t>3.6“合同”指由本次招标所产生的合同或合约文件；</w:t>
      </w:r>
    </w:p>
    <w:p w14:paraId="76584299">
      <w:pPr>
        <w:ind w:firstLine="420" w:firstLineChars="200"/>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299EF032">
      <w:pPr>
        <w:ind w:firstLine="420" w:firstLineChars="200"/>
        <w:rPr>
          <w:rFonts w:ascii="宋体" w:hAnsi="宋体"/>
          <w:szCs w:val="21"/>
        </w:rPr>
      </w:pPr>
      <w:r>
        <w:rPr>
          <w:rFonts w:hint="eastAsia" w:ascii="宋体" w:hAnsi="宋体"/>
          <w:szCs w:val="21"/>
        </w:rPr>
        <w:t>3.8“网上投标”指通过</w:t>
      </w:r>
      <w:r>
        <w:rPr>
          <w:rFonts w:hint="eastAsia" w:ascii="宋体" w:hAnsi="宋体"/>
          <w:b/>
          <w:bCs/>
          <w:color w:val="FF0000"/>
          <w:szCs w:val="21"/>
        </w:rPr>
        <w:t>深圳市自行采购系统</w:t>
      </w:r>
      <w:r>
        <w:rPr>
          <w:rFonts w:hint="eastAsia" w:ascii="宋体" w:hAnsi="宋体"/>
          <w:szCs w:val="21"/>
        </w:rPr>
        <w:t>网站上传电子投标文件；</w:t>
      </w:r>
    </w:p>
    <w:p w14:paraId="7906A29F">
      <w:pPr>
        <w:ind w:firstLine="420" w:firstLineChars="200"/>
        <w:rPr>
          <w:rFonts w:ascii="宋体" w:hAnsi="宋体"/>
          <w:szCs w:val="21"/>
        </w:rPr>
      </w:pPr>
      <w:r>
        <w:rPr>
          <w:rFonts w:hint="eastAsia" w:ascii="宋体" w:hAnsi="宋体"/>
          <w:szCs w:val="21"/>
        </w:rPr>
        <w:t>3.9招标文件中的标题或题名仅起引导作用，而不应视为对招标文件内容的理解和解释。</w:t>
      </w:r>
    </w:p>
    <w:p w14:paraId="3D0A31B5">
      <w:pPr>
        <w:ind w:firstLine="420" w:firstLineChars="200"/>
        <w:rPr>
          <w:rFonts w:ascii="黑体" w:hAnsi="宋体" w:eastAsia="黑体"/>
          <w:szCs w:val="21"/>
        </w:rPr>
      </w:pPr>
      <w:r>
        <w:rPr>
          <w:rFonts w:hint="eastAsia" w:ascii="黑体" w:hAnsi="宋体" w:eastAsia="黑体"/>
          <w:szCs w:val="21"/>
        </w:rPr>
        <w:t xml:space="preserve">4. </w:t>
      </w:r>
      <w:bookmarkStart w:id="46" w:name="_Hlk72398643"/>
      <w:r>
        <w:rPr>
          <w:rFonts w:hint="eastAsia" w:ascii="黑体" w:hAnsi="宋体" w:eastAsia="黑体"/>
          <w:szCs w:val="21"/>
        </w:rPr>
        <w:t>自行采购供应商责任</w:t>
      </w:r>
    </w:p>
    <w:p w14:paraId="3C385900">
      <w:pPr>
        <w:ind w:firstLine="420" w:firstLineChars="200"/>
        <w:rPr>
          <w:rFonts w:ascii="宋体" w:hAnsi="宋体"/>
          <w:szCs w:val="21"/>
        </w:rPr>
      </w:pPr>
      <w:r>
        <w:rPr>
          <w:rFonts w:hint="eastAsia" w:ascii="宋体" w:hAnsi="宋体"/>
          <w:szCs w:val="21"/>
        </w:rPr>
        <w:t>4.1欢迎诚信、有实力和有社会责任心的供应商参与自行采购事业。</w:t>
      </w:r>
    </w:p>
    <w:p w14:paraId="22A82783">
      <w:pPr>
        <w:ind w:firstLine="420" w:firstLineChars="200"/>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334C734F">
      <w:pPr>
        <w:ind w:firstLine="420" w:firstLineChars="200"/>
        <w:rPr>
          <w:rFonts w:ascii="黑体" w:hAnsi="宋体" w:eastAsia="黑体"/>
          <w:szCs w:val="21"/>
        </w:rPr>
      </w:pPr>
      <w:r>
        <w:rPr>
          <w:rFonts w:hint="eastAsia" w:ascii="黑体" w:hAnsi="宋体" w:eastAsia="黑体"/>
          <w:szCs w:val="21"/>
        </w:rPr>
        <w:t>5．投标人参加自行采购的条件</w:t>
      </w:r>
    </w:p>
    <w:p w14:paraId="2B19BDC6">
      <w:pPr>
        <w:ind w:firstLine="420" w:firstLineChars="200"/>
        <w:jc w:val="left"/>
        <w:rPr>
          <w:rFonts w:ascii="宋体" w:hAnsi="宋体"/>
          <w:szCs w:val="21"/>
        </w:rPr>
      </w:pPr>
      <w:r>
        <w:rPr>
          <w:rFonts w:hint="eastAsia" w:ascii="宋体" w:hAnsi="宋体"/>
          <w:szCs w:val="21"/>
        </w:rPr>
        <w:t>5.1投标人应在投标前到</w:t>
      </w:r>
      <w:r>
        <w:rPr>
          <w:rFonts w:hint="eastAsia" w:ascii="宋体" w:hAnsi="宋体"/>
          <w:b/>
          <w:bCs/>
          <w:szCs w:val="21"/>
        </w:rPr>
        <w:t>深圳市自行采购系统</w:t>
      </w:r>
      <w:r>
        <w:rPr>
          <w:rFonts w:hint="eastAsia" w:ascii="宋体" w:hAnsi="宋体"/>
          <w:szCs w:val="21"/>
        </w:rPr>
        <w:t>进行注册并办理电子密钥。《深圳政府采购自行采购系统用户操作指引（供应商）》详见www.szggzy.com网站“交易服务指南-政府采购</w:t>
      </w:r>
      <w:r>
        <w:rPr>
          <w:rFonts w:hint="eastAsia" w:ascii="宋体" w:hAnsi="宋体"/>
          <w:szCs w:val="21"/>
          <w:lang w:val="en-US" w:eastAsia="zh-CN"/>
        </w:rPr>
        <w:t>-资料下载</w:t>
      </w:r>
      <w:r>
        <w:rPr>
          <w:rFonts w:hint="eastAsia" w:ascii="宋体" w:hAnsi="宋体"/>
          <w:szCs w:val="21"/>
        </w:rPr>
        <w:t>”。</w:t>
      </w:r>
    </w:p>
    <w:p w14:paraId="06AE34F8">
      <w:pPr>
        <w:ind w:firstLine="420" w:firstLineChars="200"/>
        <w:rPr>
          <w:rFonts w:ascii="宋体" w:hAnsi="宋体"/>
          <w:szCs w:val="21"/>
        </w:rPr>
      </w:pPr>
      <w:r>
        <w:rPr>
          <w:rFonts w:hint="eastAsia" w:ascii="宋体" w:hAnsi="宋体"/>
          <w:szCs w:val="21"/>
        </w:rPr>
        <w:t>5.2投标人资格要求</w:t>
      </w:r>
    </w:p>
    <w:p w14:paraId="21B98C15">
      <w:pPr>
        <w:ind w:firstLine="420" w:firstLineChars="200"/>
        <w:rPr>
          <w:rFonts w:ascii="宋体" w:hAnsi="宋体"/>
          <w:szCs w:val="21"/>
        </w:rPr>
      </w:pPr>
      <w:r>
        <w:rPr>
          <w:rFonts w:hint="eastAsia" w:ascii="宋体" w:hAnsi="宋体"/>
          <w:szCs w:val="21"/>
        </w:rPr>
        <w:t>参加本项目的投标人应具备的资格条件详见本项目招标公告中 “投标人资格要求”的内容。</w:t>
      </w:r>
    </w:p>
    <w:p w14:paraId="34069CB2">
      <w:pPr>
        <w:ind w:firstLine="420" w:firstLineChars="200"/>
        <w:rPr>
          <w:rFonts w:ascii="宋体" w:hAnsi="宋体"/>
          <w:szCs w:val="21"/>
        </w:rPr>
      </w:pPr>
      <w:r>
        <w:rPr>
          <w:rFonts w:hint="eastAsia" w:ascii="宋体" w:hAnsi="宋体"/>
          <w:szCs w:val="21"/>
        </w:rPr>
        <w:t>5.3联合体投标</w:t>
      </w:r>
    </w:p>
    <w:p w14:paraId="52BDFE1C">
      <w:pPr>
        <w:ind w:firstLine="420" w:firstLineChars="200"/>
        <w:rPr>
          <w:rFonts w:ascii="宋体" w:hAnsi="宋体"/>
          <w:szCs w:val="21"/>
        </w:rPr>
      </w:pPr>
      <w:r>
        <w:rPr>
          <w:rFonts w:hint="eastAsia" w:ascii="宋体" w:hAnsi="宋体"/>
          <w:szCs w:val="21"/>
        </w:rPr>
        <w:t>5.3.1　以下有关联合体投标的条款仅适用于允许投标人组成联合体投标的项目。</w:t>
      </w:r>
    </w:p>
    <w:p w14:paraId="083796E8">
      <w:pPr>
        <w:ind w:firstLine="420" w:firstLineChars="200"/>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69884559">
      <w:pPr>
        <w:ind w:firstLine="420" w:firstLineChars="200"/>
        <w:rPr>
          <w:rFonts w:ascii="宋体" w:hAnsi="宋体"/>
          <w:szCs w:val="21"/>
        </w:rPr>
      </w:pPr>
      <w:r>
        <w:rPr>
          <w:rFonts w:hint="eastAsia" w:ascii="宋体" w:hAnsi="宋体"/>
          <w:szCs w:val="21"/>
        </w:rPr>
        <w:t>（1）投标联合体各方参加</w:t>
      </w:r>
      <w:r>
        <w:rPr>
          <w:rFonts w:hint="eastAsia" w:ascii="宋体" w:hAnsi="宋体"/>
          <w:szCs w:val="21"/>
          <w:lang w:eastAsia="zh-CN"/>
        </w:rPr>
        <w:t>采购</w:t>
      </w:r>
      <w:r>
        <w:rPr>
          <w:rFonts w:hint="eastAsia" w:ascii="宋体" w:hAnsi="宋体"/>
          <w:szCs w:val="21"/>
        </w:rPr>
        <w:t>活动应当具备下列条件：</w:t>
      </w:r>
      <w:r>
        <w:rPr>
          <w:rFonts w:ascii="宋体" w:hAnsi="宋体"/>
          <w:szCs w:val="21"/>
        </w:rPr>
        <w:t xml:space="preserve"> </w:t>
      </w:r>
    </w:p>
    <w:p w14:paraId="383DF7F3">
      <w:pPr>
        <w:ind w:firstLine="420" w:firstLineChars="200"/>
        <w:rPr>
          <w:rFonts w:ascii="宋体" w:hAnsi="宋体"/>
          <w:szCs w:val="21"/>
        </w:rPr>
      </w:pPr>
      <w:r>
        <w:rPr>
          <w:rFonts w:hint="eastAsia" w:ascii="宋体" w:hAnsi="宋体"/>
          <w:szCs w:val="21"/>
        </w:rPr>
        <w:t>1、具有独立承担民事责任的能力；</w:t>
      </w:r>
      <w:r>
        <w:rPr>
          <w:rFonts w:ascii="宋体" w:hAnsi="宋体"/>
          <w:szCs w:val="21"/>
        </w:rPr>
        <w:t xml:space="preserve"> </w:t>
      </w:r>
    </w:p>
    <w:p w14:paraId="694366A9">
      <w:pPr>
        <w:ind w:firstLine="420" w:firstLineChars="200"/>
        <w:rPr>
          <w:rFonts w:ascii="宋体" w:hAnsi="宋体"/>
          <w:szCs w:val="21"/>
        </w:rPr>
      </w:pPr>
      <w:r>
        <w:rPr>
          <w:rFonts w:hint="eastAsia" w:ascii="宋体" w:hAnsi="宋体"/>
          <w:szCs w:val="21"/>
        </w:rPr>
        <w:t>2、有良好的商业信誉和健全的财务会计制度；</w:t>
      </w:r>
      <w:r>
        <w:rPr>
          <w:rFonts w:ascii="宋体" w:hAnsi="宋体"/>
          <w:szCs w:val="21"/>
        </w:rPr>
        <w:t xml:space="preserve"> </w:t>
      </w:r>
    </w:p>
    <w:p w14:paraId="354F0C12">
      <w:pPr>
        <w:ind w:firstLine="420" w:firstLineChars="200"/>
        <w:rPr>
          <w:rFonts w:ascii="宋体" w:hAnsi="宋体"/>
          <w:szCs w:val="21"/>
        </w:rPr>
      </w:pPr>
      <w:r>
        <w:rPr>
          <w:rFonts w:hint="eastAsia" w:ascii="宋体" w:hAnsi="宋体"/>
          <w:szCs w:val="21"/>
        </w:rPr>
        <w:t>3、具有履行合同所必需的设备和专业技术能力；</w:t>
      </w:r>
      <w:r>
        <w:rPr>
          <w:rFonts w:ascii="宋体" w:hAnsi="宋体"/>
          <w:szCs w:val="21"/>
        </w:rPr>
        <w:t xml:space="preserve"> </w:t>
      </w:r>
    </w:p>
    <w:p w14:paraId="5D8D4CC2">
      <w:pPr>
        <w:ind w:firstLine="420" w:firstLineChars="200"/>
        <w:rPr>
          <w:rFonts w:ascii="宋体" w:hAnsi="宋体"/>
          <w:szCs w:val="21"/>
        </w:rPr>
      </w:pPr>
      <w:r>
        <w:rPr>
          <w:rFonts w:hint="eastAsia" w:ascii="宋体" w:hAnsi="宋体"/>
          <w:szCs w:val="21"/>
        </w:rPr>
        <w:t>4、有依法缴纳税收和社会保障资金的良好记录；</w:t>
      </w:r>
      <w:r>
        <w:rPr>
          <w:rFonts w:ascii="宋体" w:hAnsi="宋体"/>
          <w:szCs w:val="21"/>
        </w:rPr>
        <w:t xml:space="preserve"> </w:t>
      </w:r>
    </w:p>
    <w:p w14:paraId="3D88AC9D">
      <w:pPr>
        <w:ind w:firstLine="420" w:firstLineChars="200"/>
        <w:rPr>
          <w:rFonts w:ascii="宋体" w:hAnsi="宋体"/>
          <w:szCs w:val="21"/>
        </w:rPr>
      </w:pPr>
      <w:r>
        <w:rPr>
          <w:rFonts w:hint="eastAsia" w:ascii="宋体" w:hAnsi="宋体"/>
          <w:szCs w:val="21"/>
        </w:rPr>
        <w:t>5、参加</w:t>
      </w:r>
      <w:r>
        <w:rPr>
          <w:rFonts w:hint="eastAsia" w:ascii="宋体" w:hAnsi="宋体"/>
          <w:szCs w:val="21"/>
          <w:lang w:eastAsia="zh-CN"/>
        </w:rPr>
        <w:t>采购</w:t>
      </w:r>
      <w:r>
        <w:rPr>
          <w:rFonts w:hint="eastAsia" w:ascii="宋体" w:hAnsi="宋体"/>
          <w:szCs w:val="21"/>
        </w:rPr>
        <w:t>活动前三年内，在经营活动中没有重大违法记录；</w:t>
      </w:r>
      <w:r>
        <w:rPr>
          <w:rFonts w:ascii="宋体" w:hAnsi="宋体"/>
          <w:szCs w:val="21"/>
        </w:rPr>
        <w:t xml:space="preserve"> </w:t>
      </w:r>
    </w:p>
    <w:p w14:paraId="15AFF48A">
      <w:pPr>
        <w:ind w:firstLine="420" w:firstLineChars="200"/>
        <w:rPr>
          <w:rFonts w:ascii="宋体" w:hAnsi="宋体"/>
          <w:szCs w:val="21"/>
        </w:rPr>
      </w:pPr>
      <w:r>
        <w:rPr>
          <w:rFonts w:hint="eastAsia" w:ascii="宋体" w:hAnsi="宋体"/>
          <w:szCs w:val="21"/>
        </w:rPr>
        <w:t>6、法律、行政法规规定的其他条件。</w:t>
      </w:r>
      <w:r>
        <w:rPr>
          <w:rFonts w:ascii="宋体" w:hAnsi="宋体"/>
          <w:szCs w:val="21"/>
        </w:rPr>
        <w:t xml:space="preserve"> </w:t>
      </w:r>
    </w:p>
    <w:p w14:paraId="3A2D1108">
      <w:pPr>
        <w:ind w:firstLine="420" w:firstLineChars="200"/>
        <w:rPr>
          <w:rFonts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rPr>
        <w:t>深圳市自行采购系统</w:t>
      </w:r>
      <w:r>
        <w:rPr>
          <w:rFonts w:hint="eastAsia" w:ascii="宋体" w:hAnsi="宋体"/>
          <w:szCs w:val="21"/>
        </w:rPr>
        <w:t>供应商；</w:t>
      </w:r>
    </w:p>
    <w:p w14:paraId="3D7EA3BA">
      <w:pPr>
        <w:ind w:firstLine="420" w:firstLineChars="200"/>
        <w:rPr>
          <w:rFonts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14:paraId="2DB81307">
      <w:pPr>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（4）是否允许联合体参加投标，应当由采购人和采购代理机构根据项目的实际情况和潜在供应商的数量自主决定，如果决定接受联合体投标则应当在招标公告中明示；</w:t>
      </w:r>
    </w:p>
    <w:p w14:paraId="5DAC8EF1">
      <w:pPr>
        <w:ind w:firstLine="420" w:firstLineChars="200"/>
        <w:rPr>
          <w:rFonts w:ascii="宋体" w:hAnsi="宋体"/>
          <w:szCs w:val="21"/>
        </w:rPr>
      </w:pPr>
      <w:r>
        <w:rPr>
          <w:rFonts w:hint="eastAsia" w:ascii="宋体" w:hAnsi="宋体"/>
          <w:szCs w:val="21"/>
        </w:rPr>
        <w:t>（5）投标人的投标文件及中标后签署的合同协议对联合体各方均具法律约束力；</w:t>
      </w:r>
    </w:p>
    <w:p w14:paraId="76544931">
      <w:pPr>
        <w:ind w:firstLine="420" w:firstLineChars="200"/>
        <w:rPr>
          <w:rFonts w:ascii="宋体" w:hAnsi="宋体"/>
          <w:szCs w:val="21"/>
        </w:rPr>
      </w:pPr>
      <w:r>
        <w:rPr>
          <w:rFonts w:hint="eastAsia" w:ascii="宋体" w:hAnsi="宋体"/>
          <w:szCs w:val="21"/>
        </w:rPr>
        <w:t>（6）联合体各方应当签订联合体投标协议，明确约定各方拟承担的工作和责任，并将该协议随投标文件一并递交给</w:t>
      </w:r>
      <w:r>
        <w:rPr>
          <w:rFonts w:hint="eastAsia" w:ascii="宋体" w:hAnsi="宋体"/>
          <w:szCs w:val="21"/>
          <w:lang w:eastAsia="zh-CN"/>
        </w:rPr>
        <w:t>代理机构</w:t>
      </w:r>
      <w:r>
        <w:rPr>
          <w:rFonts w:hint="eastAsia" w:ascii="宋体" w:hAnsi="宋体"/>
          <w:szCs w:val="21"/>
        </w:rPr>
        <w:t>；</w:t>
      </w:r>
    </w:p>
    <w:p w14:paraId="1996BB4D">
      <w:pPr>
        <w:ind w:firstLine="420" w:firstLineChars="200"/>
        <w:rPr>
          <w:rFonts w:ascii="宋体" w:hAnsi="宋体"/>
          <w:szCs w:val="21"/>
        </w:rPr>
      </w:pPr>
      <w:r>
        <w:rPr>
          <w:rFonts w:hint="eastAsia" w:ascii="宋体" w:hAnsi="宋体"/>
          <w:szCs w:val="21"/>
        </w:rPr>
        <w:t>（7）联合体中标后，联合体各方应当共同与采购人签订合同，就中标项目向采购人承担连带责任；</w:t>
      </w:r>
    </w:p>
    <w:p w14:paraId="39BE82BA">
      <w:pPr>
        <w:ind w:firstLine="420" w:firstLineChars="200"/>
        <w:rPr>
          <w:rFonts w:ascii="宋体" w:hAnsi="宋体"/>
          <w:szCs w:val="21"/>
        </w:rPr>
      </w:pPr>
      <w:r>
        <w:rPr>
          <w:rFonts w:hint="eastAsia" w:ascii="宋体" w:hAnsi="宋体"/>
          <w:szCs w:val="21"/>
        </w:rPr>
        <w:t>（8）以联合体形式参加</w:t>
      </w:r>
      <w:r>
        <w:rPr>
          <w:rFonts w:hint="eastAsia" w:ascii="宋体" w:hAnsi="宋体"/>
          <w:szCs w:val="21"/>
          <w:lang w:eastAsia="zh-CN"/>
        </w:rPr>
        <w:t>采购</w:t>
      </w:r>
      <w:r>
        <w:rPr>
          <w:rFonts w:hint="eastAsia" w:ascii="宋体" w:hAnsi="宋体"/>
          <w:szCs w:val="21"/>
        </w:rPr>
        <w:t>活动的，联合体各方不得再单独参加或者与其他供应商另外组成联合体参加同一合同项下的</w:t>
      </w:r>
      <w:r>
        <w:rPr>
          <w:rFonts w:hint="eastAsia" w:ascii="宋体" w:hAnsi="宋体"/>
          <w:szCs w:val="21"/>
          <w:lang w:eastAsia="zh-CN"/>
        </w:rPr>
        <w:t>采购</w:t>
      </w:r>
      <w:r>
        <w:rPr>
          <w:rFonts w:hint="eastAsia" w:ascii="宋体" w:hAnsi="宋体"/>
          <w:szCs w:val="21"/>
        </w:rPr>
        <w:t>活动，出现上述情况者，其投标和与此有关联合体、总包单位的投标将被拒绝；</w:t>
      </w:r>
    </w:p>
    <w:p w14:paraId="6DD0D957">
      <w:pPr>
        <w:ind w:firstLine="420" w:firstLineChars="200"/>
        <w:rPr>
          <w:rFonts w:ascii="宋体" w:hAnsi="宋体"/>
          <w:szCs w:val="21"/>
        </w:rPr>
      </w:pPr>
      <w:r>
        <w:rPr>
          <w:rFonts w:hint="eastAsia" w:ascii="宋体" w:hAnsi="宋体"/>
          <w:szCs w:val="21"/>
        </w:rPr>
        <w:t>（9）本通用条款中“投标人”一词亦指联合体各方，专用条款另有规定或说明的除外。</w:t>
      </w:r>
    </w:p>
    <w:p w14:paraId="6F3A259F">
      <w:pPr>
        <w:ind w:firstLine="420" w:firstLineChars="200"/>
        <w:rPr>
          <w:rFonts w:ascii="黑体" w:hAnsi="宋体" w:eastAsia="黑体"/>
          <w:szCs w:val="21"/>
        </w:rPr>
      </w:pPr>
      <w:r>
        <w:rPr>
          <w:rFonts w:hint="eastAsia" w:ascii="黑体" w:hAnsi="宋体" w:eastAsia="黑体"/>
          <w:szCs w:val="21"/>
        </w:rPr>
        <w:t>6．政策导向</w:t>
      </w:r>
    </w:p>
    <w:p w14:paraId="2B5E644F">
      <w:pPr>
        <w:ind w:firstLine="420" w:firstLineChars="200"/>
        <w:rPr>
          <w:rFonts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lang w:eastAsia="zh-CN"/>
        </w:rPr>
        <w:t>采购</w:t>
      </w:r>
      <w:r>
        <w:rPr>
          <w:rFonts w:hint="eastAsia" w:ascii="宋体" w:hAnsi="宋体"/>
          <w:szCs w:val="21"/>
        </w:rPr>
        <w:t>扶持贫困地区、中小企业、监狱企业和残疾人福利性单位发展，支持节能减排、环境保护。</w:t>
      </w:r>
    </w:p>
    <w:p w14:paraId="37C7FA8D">
      <w:pPr>
        <w:ind w:firstLine="420" w:firstLineChars="200"/>
        <w:rPr>
          <w:szCs w:val="21"/>
          <w:shd w:val="clear" w:color="auto" w:fill="FFFFFF"/>
        </w:rPr>
      </w:pPr>
      <w:r>
        <w:rPr>
          <w:rFonts w:hint="eastAsia" w:ascii="宋体" w:hAnsi="宋体"/>
          <w:szCs w:val="21"/>
        </w:rPr>
        <w:t>6.2</w:t>
      </w:r>
      <w:r>
        <w:rPr>
          <w:rFonts w:ascii="宋体" w:hAnsi="宋体"/>
          <w:szCs w:val="21"/>
        </w:rPr>
        <w:t xml:space="preserve">  </w:t>
      </w:r>
      <w:r>
        <w:rPr>
          <w:rFonts w:hint="eastAsia" w:ascii="宋体" w:hAnsi="宋体"/>
          <w:szCs w:val="21"/>
        </w:rPr>
        <w:t>本项目落实深圳市政府采购供应商诚信管理政策要求。</w:t>
      </w:r>
    </w:p>
    <w:p w14:paraId="0C1C057F">
      <w:pPr>
        <w:ind w:firstLine="420" w:firstLineChars="200"/>
        <w:rPr>
          <w:rFonts w:ascii="黑体" w:hAnsi="宋体" w:eastAsia="黑体"/>
          <w:szCs w:val="21"/>
        </w:rPr>
      </w:pPr>
      <w:r>
        <w:rPr>
          <w:rFonts w:hint="eastAsia" w:ascii="黑体" w:hAnsi="宋体" w:eastAsia="黑体"/>
          <w:szCs w:val="21"/>
        </w:rPr>
        <w:t>7. 本项目若涉及采购货物，则合格的货物及相应服务应满足以下要求：</w:t>
      </w:r>
    </w:p>
    <w:p w14:paraId="787E8A35">
      <w:pPr>
        <w:ind w:firstLine="420" w:firstLineChars="200"/>
        <w:rPr>
          <w:rFonts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14:paraId="36FE1885">
      <w:pPr>
        <w:ind w:firstLine="420" w:firstLineChars="200"/>
        <w:rPr>
          <w:rFonts w:ascii="宋体" w:hAnsi="宋体"/>
          <w:szCs w:val="21"/>
        </w:rPr>
      </w:pPr>
      <w:r>
        <w:rPr>
          <w:rFonts w:hint="eastAsia" w:ascii="宋体" w:hAnsi="宋体"/>
          <w:szCs w:val="21"/>
        </w:rPr>
        <w:t>7.2  国产的货物及其有关服务必须符合中华人民共和国的设计、制造生产标准及行业标准。招标公告有其他要求的，亦应符合其要求。</w:t>
      </w:r>
    </w:p>
    <w:p w14:paraId="6B9C670B">
      <w:pPr>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21D4F01">
      <w:pPr>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投标人</w:t>
      </w:r>
      <w:bookmarkStart w:id="47"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7"/>
    </w:p>
    <w:p w14:paraId="3D1DA615">
      <w:pPr>
        <w:ind w:firstLine="420" w:firstLineChars="200"/>
        <w:rPr>
          <w:rFonts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24B7F025">
      <w:pPr>
        <w:ind w:firstLine="420" w:firstLineChars="200"/>
        <w:rPr>
          <w:rFonts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14:paraId="7062C16A">
      <w:pPr>
        <w:ind w:firstLine="420" w:firstLineChars="200"/>
        <w:rPr>
          <w:rFonts w:ascii="宋体" w:hAnsi="宋体"/>
          <w:szCs w:val="21"/>
        </w:rPr>
      </w:pPr>
      <w:r>
        <w:rPr>
          <w:rFonts w:hint="eastAsia" w:ascii="宋体" w:hAnsi="宋体"/>
          <w:szCs w:val="21"/>
        </w:rPr>
        <w:t>7.7  投标人必须承担的设备运输、安装调试、验收检测和提供设备操作说明书、图纸等其他相关及类似的义务。</w:t>
      </w:r>
    </w:p>
    <w:p w14:paraId="169D3E69">
      <w:pPr>
        <w:ind w:firstLine="420" w:firstLineChars="200"/>
        <w:rPr>
          <w:rFonts w:ascii="黑体" w:hAnsi="宋体" w:eastAsia="黑体"/>
          <w:szCs w:val="21"/>
        </w:rPr>
      </w:pPr>
      <w:r>
        <w:rPr>
          <w:rFonts w:hint="eastAsia" w:ascii="黑体" w:hAnsi="宋体" w:eastAsia="黑体"/>
          <w:szCs w:val="21"/>
        </w:rPr>
        <w:t>8．投标费用</w:t>
      </w:r>
    </w:p>
    <w:p w14:paraId="1FB6D05C">
      <w:pPr>
        <w:ind w:firstLine="420" w:firstLineChars="200"/>
        <w:rPr>
          <w:rFonts w:ascii="宋体" w:hAnsi="宋体"/>
          <w:szCs w:val="21"/>
        </w:rPr>
      </w:pPr>
      <w:r>
        <w:rPr>
          <w:rFonts w:hint="eastAsia" w:ascii="宋体" w:hAnsi="宋体"/>
          <w:szCs w:val="21"/>
        </w:rPr>
        <w:t>不论投标结果如何，投标人应承担其编制投标文件与递交投标文件所涉及的一切费用。</w:t>
      </w:r>
    </w:p>
    <w:p w14:paraId="2E0BF4A1">
      <w:pPr>
        <w:ind w:firstLine="420" w:firstLineChars="200"/>
        <w:rPr>
          <w:rFonts w:ascii="黑体" w:hAnsi="宋体" w:eastAsia="黑体"/>
          <w:szCs w:val="21"/>
        </w:rPr>
      </w:pPr>
      <w:r>
        <w:rPr>
          <w:rFonts w:hint="eastAsia" w:ascii="黑体" w:hAnsi="宋体" w:eastAsia="黑体"/>
          <w:szCs w:val="21"/>
        </w:rPr>
        <w:t>9．踏勘现场</w:t>
      </w:r>
    </w:p>
    <w:p w14:paraId="158C74CE">
      <w:pPr>
        <w:ind w:firstLine="420" w:firstLineChars="200"/>
        <w:rPr>
          <w:rFonts w:ascii="宋体" w:hAnsi="宋体"/>
          <w:szCs w:val="21"/>
        </w:rPr>
      </w:pPr>
      <w:r>
        <w:rPr>
          <w:rFonts w:hint="eastAsia" w:ascii="宋体" w:hAnsi="宋体"/>
          <w:szCs w:val="21"/>
        </w:rPr>
        <w:t>9.1如有需要（详见专用条款），采购人或</w:t>
      </w:r>
      <w:r>
        <w:rPr>
          <w:rFonts w:hint="eastAsia" w:ascii="宋体" w:hAnsi="宋体"/>
          <w:szCs w:val="21"/>
          <w:lang w:eastAsia="zh-CN"/>
        </w:rPr>
        <w:t>代理机构</w:t>
      </w:r>
      <w:r>
        <w:rPr>
          <w:rFonts w:hint="eastAsia" w:ascii="宋体" w:hAnsi="宋体"/>
          <w:szCs w:val="21"/>
        </w:rPr>
        <w:t>将组织投标人对项目现场及周围环境进行踏勘，以便投标人获取有关编制投标文件和签署合同所需的资料。踏勘现场所发生的费用由投标人自行承担。投标人应按招标文件所约定的时间、地点踏勘现场。</w:t>
      </w:r>
    </w:p>
    <w:p w14:paraId="0515F85E">
      <w:pPr>
        <w:ind w:firstLine="420" w:firstLineChars="200"/>
        <w:rPr>
          <w:rFonts w:ascii="宋体" w:hAnsi="宋体"/>
          <w:szCs w:val="21"/>
        </w:rPr>
      </w:pPr>
      <w:r>
        <w:rPr>
          <w:rFonts w:hint="eastAsia" w:ascii="宋体" w:hAnsi="宋体"/>
          <w:szCs w:val="21"/>
        </w:rPr>
        <w:t>9.2投标人及其人员经过采购人的允许，可以进入采购人的项目现场踏勘。若招标文件要求投标人于统一时间地点踏勘现场的，投标人应当按时前往。</w:t>
      </w:r>
    </w:p>
    <w:p w14:paraId="4924B72C">
      <w:pPr>
        <w:ind w:firstLine="420" w:firstLineChars="200"/>
        <w:rPr>
          <w:rFonts w:ascii="宋体" w:hAnsi="宋体"/>
          <w:szCs w:val="21"/>
        </w:rPr>
      </w:pPr>
      <w:r>
        <w:rPr>
          <w:rFonts w:hint="eastAsia" w:ascii="宋体" w:hAnsi="宋体"/>
          <w:szCs w:val="21"/>
        </w:rPr>
        <w:t>9.3采购人应当通过</w:t>
      </w:r>
      <w:r>
        <w:rPr>
          <w:rFonts w:hint="eastAsia" w:ascii="宋体" w:hAnsi="宋体"/>
          <w:szCs w:val="21"/>
          <w:lang w:eastAsia="zh-CN"/>
        </w:rPr>
        <w:t>代理机构</w:t>
      </w:r>
      <w:r>
        <w:rPr>
          <w:rFonts w:hint="eastAsia" w:ascii="宋体" w:hAnsi="宋体"/>
          <w:szCs w:val="21"/>
        </w:rPr>
        <w:t>向投标人提供有关现场的书面资料和数据。</w:t>
      </w:r>
    </w:p>
    <w:p w14:paraId="503FE138">
      <w:pPr>
        <w:ind w:firstLine="420" w:firstLineChars="200"/>
        <w:rPr>
          <w:rFonts w:ascii="宋体" w:hAnsi="宋体"/>
          <w:szCs w:val="21"/>
        </w:rPr>
      </w:pPr>
      <w:r>
        <w:rPr>
          <w:rFonts w:hint="eastAsia" w:ascii="宋体" w:hAnsi="宋体"/>
          <w:szCs w:val="21"/>
        </w:rPr>
        <w:t>9.4任何人或任何组织在踏勘现场时向投标人提供的任何书面资料或口头承诺，未经</w:t>
      </w:r>
      <w:r>
        <w:rPr>
          <w:rFonts w:hint="eastAsia" w:ascii="宋体" w:hAnsi="宋体"/>
          <w:szCs w:val="21"/>
          <w:lang w:eastAsia="zh-CN"/>
        </w:rPr>
        <w:t>代理机构</w:t>
      </w:r>
      <w:r>
        <w:rPr>
          <w:rFonts w:hint="eastAsia" w:ascii="宋体" w:hAnsi="宋体"/>
          <w:szCs w:val="21"/>
        </w:rPr>
        <w:t>在网上发布或书面通知，均作无效处理。</w:t>
      </w:r>
    </w:p>
    <w:p w14:paraId="6B672F85">
      <w:pPr>
        <w:ind w:firstLine="420" w:firstLineChars="200"/>
        <w:rPr>
          <w:rFonts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68BE24B1">
      <w:pPr>
        <w:ind w:firstLine="420" w:firstLineChars="200"/>
        <w:rPr>
          <w:rFonts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14:paraId="5A977B8C">
      <w:pPr>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w:t>
      </w:r>
      <w:r>
        <w:rPr>
          <w:rFonts w:hint="eastAsia" w:ascii="宋体" w:hAnsi="宋体"/>
          <w:szCs w:val="21"/>
          <w:lang w:eastAsia="zh-CN"/>
        </w:rPr>
        <w:t>代理机构</w:t>
      </w:r>
      <w:r>
        <w:rPr>
          <w:rFonts w:hint="eastAsia" w:ascii="宋体" w:hAnsi="宋体"/>
          <w:szCs w:val="21"/>
        </w:rPr>
        <w:t>认为有必要组织标前会议，投标人应按照招标文件规定的时间或</w:t>
      </w:r>
      <w:r>
        <w:rPr>
          <w:rFonts w:hint="eastAsia" w:ascii="宋体" w:hAnsi="宋体"/>
          <w:szCs w:val="21"/>
          <w:lang w:eastAsia="zh-CN"/>
        </w:rPr>
        <w:t>代理机构</w:t>
      </w:r>
      <w:r>
        <w:rPr>
          <w:rFonts w:hint="eastAsia" w:ascii="宋体" w:hAnsi="宋体"/>
          <w:szCs w:val="21"/>
        </w:rPr>
        <w:t>另行书面通知（包括</w:t>
      </w:r>
      <w:r>
        <w:rPr>
          <w:rFonts w:hint="eastAsia" w:ascii="宋体" w:hAnsi="宋体"/>
          <w:szCs w:val="21"/>
          <w:lang w:eastAsia="zh-CN"/>
        </w:rPr>
        <w:t>代理机构</w:t>
      </w:r>
      <w:r>
        <w:rPr>
          <w:rFonts w:hint="eastAsia" w:ascii="宋体" w:hAnsi="宋体"/>
          <w:szCs w:val="21"/>
        </w:rPr>
        <w:t>网站发布方式，如更正公告等）的时间和地点，参与标前会议。</w:t>
      </w:r>
    </w:p>
    <w:p w14:paraId="3FB9BF75">
      <w:pPr>
        <w:ind w:firstLine="420" w:firstLineChars="200"/>
        <w:rPr>
          <w:rFonts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w:t>
      </w:r>
      <w:r>
        <w:rPr>
          <w:rFonts w:hint="eastAsia" w:ascii="宋体" w:hAnsi="宋体"/>
          <w:szCs w:val="21"/>
          <w:lang w:eastAsia="zh-CN"/>
        </w:rPr>
        <w:t>代理机构</w:t>
      </w:r>
      <w:r>
        <w:rPr>
          <w:rFonts w:hint="eastAsia" w:ascii="宋体" w:hAnsi="宋体"/>
          <w:szCs w:val="21"/>
        </w:rPr>
        <w:t>在网上发布或书面通知，均作无效处理。</w:t>
      </w:r>
    </w:p>
    <w:p w14:paraId="2BC8986E">
      <w:pPr>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6"/>
    <w:p w14:paraId="7A46CB9C">
      <w:pPr>
        <w:ind w:firstLine="411" w:firstLineChars="196"/>
        <w:rPr>
          <w:rFonts w:ascii="宋体" w:hAnsi="宋体"/>
        </w:rPr>
      </w:pPr>
    </w:p>
    <w:p w14:paraId="28E1145D">
      <w:pPr>
        <w:pStyle w:val="79"/>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招标文件</w:t>
      </w:r>
    </w:p>
    <w:p w14:paraId="197B065C">
      <w:pPr>
        <w:ind w:firstLine="420" w:firstLineChars="200"/>
        <w:rPr>
          <w:rFonts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48" w:name="_Hlk72399819"/>
      <w:r>
        <w:rPr>
          <w:rFonts w:hint="eastAsia" w:ascii="黑体" w:hAnsi="宋体" w:eastAsia="黑体"/>
          <w:szCs w:val="21"/>
        </w:rPr>
        <w:t>招标文件的编制与组成</w:t>
      </w:r>
    </w:p>
    <w:p w14:paraId="67F01C61">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w:t>
      </w:r>
      <w:r>
        <w:rPr>
          <w:rFonts w:hint="eastAsia" w:ascii="宋体" w:hAnsi="宋体"/>
          <w:szCs w:val="21"/>
          <w:lang w:eastAsia="zh-CN"/>
        </w:rPr>
        <w:t>代理机构</w:t>
      </w:r>
      <w:r>
        <w:rPr>
          <w:rFonts w:hint="eastAsia" w:ascii="宋体" w:hAnsi="宋体"/>
          <w:szCs w:val="21"/>
        </w:rPr>
        <w:t>在招标期间发出的澄清或修改等相关公告或通知内容，均是招标文件的组成部分，对投标人起约束作用；</w:t>
      </w:r>
    </w:p>
    <w:p w14:paraId="43592589">
      <w:pPr>
        <w:ind w:firstLine="420" w:firstLineChars="200"/>
        <w:rPr>
          <w:rFonts w:ascii="宋体" w:hAnsi="宋体"/>
          <w:szCs w:val="21"/>
        </w:rPr>
      </w:pPr>
      <w:r>
        <w:rPr>
          <w:rFonts w:hint="eastAsia" w:ascii="宋体" w:hAnsi="宋体"/>
          <w:szCs w:val="21"/>
        </w:rPr>
        <w:t>招标文件包括下列内容：</w:t>
      </w:r>
    </w:p>
    <w:p w14:paraId="50F9A0E7">
      <w:pPr>
        <w:ind w:firstLine="422" w:firstLineChars="200"/>
        <w:rPr>
          <w:rFonts w:ascii="宋体" w:hAnsi="宋体"/>
          <w:b/>
          <w:szCs w:val="21"/>
        </w:rPr>
      </w:pPr>
      <w:r>
        <w:rPr>
          <w:rFonts w:hint="eastAsia" w:ascii="宋体" w:hAnsi="宋体"/>
          <w:b/>
          <w:szCs w:val="21"/>
        </w:rPr>
        <w:t>第一册  专用条款</w:t>
      </w:r>
    </w:p>
    <w:p w14:paraId="40859EC5">
      <w:pPr>
        <w:ind w:firstLine="422" w:firstLineChars="200"/>
        <w:rPr>
          <w:rFonts w:ascii="宋体" w:hAnsi="宋体"/>
          <w:b/>
          <w:szCs w:val="21"/>
        </w:rPr>
      </w:pPr>
      <w:r>
        <w:rPr>
          <w:rFonts w:hint="eastAsia" w:ascii="宋体" w:hAnsi="宋体"/>
          <w:b/>
          <w:szCs w:val="21"/>
        </w:rPr>
        <w:t>关键信息</w:t>
      </w:r>
    </w:p>
    <w:p w14:paraId="776BD178">
      <w:pPr>
        <w:ind w:firstLine="420" w:firstLineChars="200"/>
        <w:rPr>
          <w:rFonts w:ascii="宋体" w:hAnsi="宋体"/>
          <w:szCs w:val="21"/>
        </w:rPr>
      </w:pPr>
      <w:r>
        <w:rPr>
          <w:rFonts w:hint="eastAsia" w:ascii="宋体" w:hAnsi="宋体"/>
          <w:szCs w:val="21"/>
        </w:rPr>
        <w:t>第一章  招标公告</w:t>
      </w:r>
    </w:p>
    <w:p w14:paraId="3F74641D">
      <w:pPr>
        <w:ind w:firstLine="420" w:firstLineChars="200"/>
        <w:rPr>
          <w:rFonts w:ascii="宋体" w:hAnsi="宋体"/>
          <w:szCs w:val="21"/>
        </w:rPr>
      </w:pPr>
      <w:r>
        <w:rPr>
          <w:rFonts w:hint="eastAsia" w:ascii="宋体" w:hAnsi="宋体"/>
          <w:szCs w:val="21"/>
        </w:rPr>
        <w:t>第二章  对通用条款的补充内容及其他关键信息</w:t>
      </w:r>
    </w:p>
    <w:p w14:paraId="10132A17">
      <w:pPr>
        <w:ind w:firstLine="420" w:firstLineChars="200"/>
        <w:rPr>
          <w:rFonts w:ascii="宋体" w:hAnsi="宋体"/>
          <w:szCs w:val="21"/>
        </w:rPr>
      </w:pPr>
      <w:r>
        <w:rPr>
          <w:rFonts w:hint="eastAsia" w:ascii="宋体" w:hAnsi="宋体"/>
          <w:szCs w:val="21"/>
        </w:rPr>
        <w:t>第三章  用户需求书</w:t>
      </w:r>
    </w:p>
    <w:p w14:paraId="46C1A340">
      <w:pPr>
        <w:ind w:firstLine="420" w:firstLineChars="200"/>
        <w:rPr>
          <w:rFonts w:ascii="宋体" w:hAnsi="宋体"/>
          <w:szCs w:val="21"/>
        </w:rPr>
      </w:pPr>
      <w:r>
        <w:rPr>
          <w:rFonts w:hint="eastAsia"/>
          <w:szCs w:val="21"/>
        </w:rPr>
        <w:t xml:space="preserve">第四章 </w:t>
      </w:r>
      <w:r>
        <w:rPr>
          <w:szCs w:val="21"/>
        </w:rPr>
        <w:t xml:space="preserve"> </w:t>
      </w:r>
      <w:r>
        <w:rPr>
          <w:rFonts w:hint="eastAsia"/>
          <w:szCs w:val="21"/>
        </w:rPr>
        <w:t>投标文件格式及附件</w:t>
      </w:r>
    </w:p>
    <w:p w14:paraId="7EB8153F">
      <w:pPr>
        <w:ind w:firstLine="420" w:firstLineChars="200"/>
        <w:rPr>
          <w:rFonts w:ascii="宋体" w:hAnsi="宋体"/>
          <w:szCs w:val="21"/>
        </w:rPr>
      </w:pPr>
      <w:r>
        <w:rPr>
          <w:rFonts w:hint="eastAsia" w:ascii="宋体" w:hAnsi="宋体"/>
          <w:szCs w:val="21"/>
        </w:rPr>
        <w:t>第五章  合同条款及格式</w:t>
      </w:r>
    </w:p>
    <w:p w14:paraId="2290FD8C">
      <w:pPr>
        <w:ind w:firstLine="422" w:firstLineChars="200"/>
        <w:rPr>
          <w:rFonts w:ascii="宋体" w:hAnsi="宋体"/>
          <w:b/>
          <w:szCs w:val="21"/>
        </w:rPr>
      </w:pPr>
      <w:r>
        <w:rPr>
          <w:rFonts w:hint="eastAsia" w:ascii="宋体" w:hAnsi="宋体"/>
          <w:b/>
          <w:szCs w:val="21"/>
        </w:rPr>
        <w:t>第二册  通用条款</w:t>
      </w:r>
    </w:p>
    <w:p w14:paraId="303FE14A">
      <w:pPr>
        <w:ind w:firstLine="420" w:firstLineChars="200"/>
        <w:rPr>
          <w:rFonts w:ascii="宋体" w:hAnsi="宋体"/>
          <w:szCs w:val="21"/>
        </w:rPr>
      </w:pPr>
      <w:r>
        <w:rPr>
          <w:rFonts w:hint="eastAsia" w:ascii="宋体" w:hAnsi="宋体"/>
          <w:szCs w:val="21"/>
        </w:rPr>
        <w:t>第一章  总则</w:t>
      </w:r>
    </w:p>
    <w:p w14:paraId="1DF9DC75">
      <w:pPr>
        <w:ind w:firstLine="420" w:firstLineChars="200"/>
        <w:rPr>
          <w:rFonts w:ascii="宋体" w:hAnsi="宋体"/>
          <w:szCs w:val="21"/>
        </w:rPr>
      </w:pPr>
      <w:r>
        <w:rPr>
          <w:rFonts w:hint="eastAsia" w:ascii="宋体" w:hAnsi="宋体"/>
          <w:szCs w:val="21"/>
        </w:rPr>
        <w:t>第二章  招标文件</w:t>
      </w:r>
    </w:p>
    <w:p w14:paraId="1A800028">
      <w:pPr>
        <w:ind w:firstLine="420" w:firstLineChars="200"/>
        <w:rPr>
          <w:rFonts w:ascii="宋体" w:hAnsi="宋体"/>
          <w:szCs w:val="21"/>
        </w:rPr>
      </w:pPr>
      <w:r>
        <w:rPr>
          <w:rFonts w:hint="eastAsia" w:ascii="宋体" w:hAnsi="宋体"/>
          <w:szCs w:val="21"/>
        </w:rPr>
        <w:t>第三章  投标文件的编制</w:t>
      </w:r>
    </w:p>
    <w:p w14:paraId="57FCA102">
      <w:pPr>
        <w:ind w:firstLine="420" w:firstLineChars="200"/>
        <w:rPr>
          <w:rFonts w:ascii="宋体" w:hAnsi="宋体"/>
          <w:szCs w:val="21"/>
        </w:rPr>
      </w:pPr>
      <w:r>
        <w:rPr>
          <w:rFonts w:hint="eastAsia" w:ascii="宋体" w:hAnsi="宋体"/>
          <w:szCs w:val="21"/>
        </w:rPr>
        <w:t>第四章  投标文件的递交</w:t>
      </w:r>
    </w:p>
    <w:p w14:paraId="53097E76">
      <w:pPr>
        <w:ind w:firstLine="420" w:firstLineChars="200"/>
        <w:rPr>
          <w:rFonts w:ascii="宋体" w:hAnsi="宋体"/>
          <w:szCs w:val="21"/>
        </w:rPr>
      </w:pPr>
      <w:r>
        <w:rPr>
          <w:rFonts w:hint="eastAsia" w:ascii="宋体" w:hAnsi="宋体"/>
          <w:szCs w:val="21"/>
        </w:rPr>
        <w:t>第五章  开标</w:t>
      </w:r>
    </w:p>
    <w:p w14:paraId="4687B7AC">
      <w:pPr>
        <w:ind w:firstLine="420" w:firstLineChars="200"/>
        <w:rPr>
          <w:rFonts w:ascii="宋体" w:hAnsi="宋体"/>
          <w:szCs w:val="21"/>
        </w:rPr>
      </w:pPr>
      <w:r>
        <w:rPr>
          <w:rFonts w:hint="eastAsia" w:ascii="宋体" w:hAnsi="宋体"/>
          <w:szCs w:val="21"/>
        </w:rPr>
        <w:t>第六章  评审要求</w:t>
      </w:r>
    </w:p>
    <w:p w14:paraId="44E57656">
      <w:pPr>
        <w:ind w:firstLine="420" w:firstLineChars="200"/>
        <w:rPr>
          <w:rFonts w:ascii="宋体" w:hAnsi="宋体"/>
          <w:szCs w:val="21"/>
        </w:rPr>
      </w:pPr>
      <w:r>
        <w:rPr>
          <w:rFonts w:hint="eastAsia" w:ascii="宋体" w:hAnsi="宋体"/>
          <w:szCs w:val="21"/>
        </w:rPr>
        <w:t>第七章  评审程序及评审方法</w:t>
      </w:r>
    </w:p>
    <w:p w14:paraId="585302B8">
      <w:pPr>
        <w:ind w:firstLine="420" w:firstLineChars="200"/>
        <w:rPr>
          <w:rFonts w:ascii="宋体" w:hAnsi="宋体"/>
          <w:szCs w:val="21"/>
        </w:rPr>
      </w:pPr>
      <w:r>
        <w:rPr>
          <w:rFonts w:hint="eastAsia" w:ascii="宋体" w:hAnsi="宋体"/>
          <w:szCs w:val="21"/>
        </w:rPr>
        <w:t>第八章  定标及公示</w:t>
      </w:r>
    </w:p>
    <w:p w14:paraId="3EEB47A6">
      <w:pPr>
        <w:ind w:firstLine="420" w:firstLineChars="200"/>
        <w:rPr>
          <w:rFonts w:ascii="宋体" w:hAnsi="宋体"/>
          <w:szCs w:val="21"/>
        </w:rPr>
      </w:pPr>
      <w:r>
        <w:rPr>
          <w:rFonts w:hint="eastAsia" w:ascii="宋体" w:hAnsi="宋体"/>
          <w:szCs w:val="21"/>
        </w:rPr>
        <w:t>第九章  公开招标失败的后续处理</w:t>
      </w:r>
    </w:p>
    <w:p w14:paraId="4CDE18AB">
      <w:pPr>
        <w:ind w:firstLine="420" w:firstLineChars="200"/>
        <w:rPr>
          <w:rFonts w:ascii="宋体" w:hAnsi="宋体"/>
          <w:szCs w:val="21"/>
        </w:rPr>
      </w:pPr>
      <w:r>
        <w:rPr>
          <w:rFonts w:hint="eastAsia" w:ascii="宋体" w:hAnsi="宋体"/>
          <w:szCs w:val="21"/>
        </w:rPr>
        <w:t>第十章  合同的授予与备案</w:t>
      </w:r>
    </w:p>
    <w:p w14:paraId="20CBCC0B">
      <w:pPr>
        <w:ind w:firstLine="420" w:firstLineChars="200"/>
        <w:rPr>
          <w:rFonts w:ascii="宋体" w:hAnsi="宋体"/>
          <w:szCs w:val="21"/>
        </w:rPr>
      </w:pPr>
      <w:r>
        <w:rPr>
          <w:rFonts w:hint="eastAsia" w:ascii="宋体" w:hAnsi="宋体"/>
          <w:szCs w:val="21"/>
        </w:rPr>
        <w:t>第十一章  质疑处理</w:t>
      </w:r>
    </w:p>
    <w:p w14:paraId="5AD228A5">
      <w:pPr>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w:t>
      </w:r>
      <w:r>
        <w:rPr>
          <w:rFonts w:hint="eastAsia" w:ascii="宋体" w:hAnsi="宋体"/>
          <w:szCs w:val="21"/>
          <w:lang w:eastAsia="zh-CN"/>
        </w:rPr>
        <w:t>代理机构</w:t>
      </w:r>
      <w:r>
        <w:rPr>
          <w:rFonts w:hint="eastAsia" w:ascii="宋体" w:hAnsi="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66A08F5">
      <w:pPr>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w:t>
      </w:r>
      <w:r>
        <w:rPr>
          <w:rFonts w:hint="eastAsia" w:ascii="宋体" w:hAnsi="宋体"/>
          <w:szCs w:val="21"/>
          <w:lang w:eastAsia="zh-CN"/>
        </w:rPr>
        <w:t>代理机构</w:t>
      </w:r>
      <w:r>
        <w:rPr>
          <w:rFonts w:hint="eastAsia" w:ascii="宋体" w:hAnsi="宋体"/>
          <w:szCs w:val="21"/>
        </w:rPr>
        <w:t>在网上发布或书面通知，均作无效处理，不得作为招标文件的组成部分。</w:t>
      </w:r>
      <w:r>
        <w:rPr>
          <w:rFonts w:hint="eastAsia" w:ascii="宋体" w:hAnsi="宋体"/>
          <w:szCs w:val="21"/>
          <w:lang w:eastAsia="zh-CN"/>
        </w:rPr>
        <w:t>代理机构</w:t>
      </w:r>
      <w:r>
        <w:rPr>
          <w:rFonts w:hint="eastAsia" w:ascii="宋体" w:hAnsi="宋体"/>
          <w:szCs w:val="21"/>
        </w:rPr>
        <w:t>对投标人由此而做出的推论、理解和结论概不负责。</w:t>
      </w:r>
    </w:p>
    <w:p w14:paraId="1BC0A096">
      <w:pPr>
        <w:ind w:firstLine="420" w:firstLineChars="200"/>
        <w:rPr>
          <w:rFonts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．招标文件的澄清</w:t>
      </w:r>
    </w:p>
    <w:p w14:paraId="2344B758">
      <w:pPr>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7543469C">
      <w:pPr>
        <w:ind w:firstLine="420" w:firstLineChars="200"/>
        <w:rPr>
          <w:rFonts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rPr>
        <w:t>.2投标人如对招标文件内容有疑问，应当在招标公告规定的澄清（提问）截止时间前</w:t>
      </w:r>
      <w:r>
        <w:rPr>
          <w:rFonts w:hint="eastAsia" w:ascii="宋体" w:hAnsi="宋体"/>
          <w:color w:val="FF0000"/>
          <w:szCs w:val="21"/>
          <w:lang w:val="en-US" w:eastAsia="zh-CN"/>
        </w:rPr>
        <w:t>将疑问内容加盖公章书面</w:t>
      </w:r>
      <w:r>
        <w:rPr>
          <w:rFonts w:hint="eastAsia" w:ascii="宋体" w:hAnsi="宋体"/>
          <w:color w:val="FF0000"/>
          <w:szCs w:val="21"/>
        </w:rPr>
        <w:t>提交</w:t>
      </w:r>
      <w:r>
        <w:rPr>
          <w:rFonts w:hint="eastAsia" w:ascii="宋体" w:hAnsi="宋体"/>
          <w:color w:val="FF0000"/>
          <w:szCs w:val="21"/>
          <w:lang w:val="en-US" w:eastAsia="zh-CN"/>
        </w:rPr>
        <w:t>至</w:t>
      </w:r>
      <w:r>
        <w:rPr>
          <w:rFonts w:hint="eastAsia" w:ascii="宋体" w:hAnsi="宋体"/>
          <w:color w:val="FF0000"/>
          <w:szCs w:val="21"/>
          <w:lang w:eastAsia="zh-CN"/>
        </w:rPr>
        <w:t>代理机构</w:t>
      </w:r>
      <w:r>
        <w:rPr>
          <w:rFonts w:hint="eastAsia" w:ascii="宋体" w:hAnsi="宋体"/>
          <w:color w:val="FF0000"/>
          <w:szCs w:val="21"/>
        </w:rPr>
        <w:t>。</w:t>
      </w:r>
    </w:p>
    <w:p w14:paraId="5CA4C080">
      <w:pPr>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w:t>
      </w:r>
      <w:r>
        <w:rPr>
          <w:rFonts w:hint="eastAsia" w:ascii="宋体" w:hAnsi="宋体"/>
          <w:szCs w:val="21"/>
          <w:lang w:eastAsia="zh-CN"/>
        </w:rPr>
        <w:t>代理机构</w:t>
      </w:r>
      <w:r>
        <w:rPr>
          <w:rFonts w:hint="eastAsia" w:ascii="宋体" w:hAnsi="宋体"/>
          <w:szCs w:val="21"/>
        </w:rPr>
        <w:t>根据需要主动对招标文件进行必要的澄清或是根据投标人的要求对招标文件做出澄清，</w:t>
      </w:r>
      <w:r>
        <w:rPr>
          <w:rFonts w:hint="eastAsia" w:ascii="宋体" w:hAnsi="宋体"/>
          <w:szCs w:val="21"/>
          <w:lang w:eastAsia="zh-CN"/>
        </w:rPr>
        <w:t>代理机构</w:t>
      </w:r>
      <w:r>
        <w:rPr>
          <w:rFonts w:hint="eastAsia" w:ascii="宋体" w:hAnsi="宋体"/>
          <w:szCs w:val="21"/>
        </w:rPr>
        <w:t>都将在投标截止日期前以书面形式（包括</w:t>
      </w:r>
      <w:r>
        <w:rPr>
          <w:rFonts w:hint="eastAsia" w:ascii="宋体" w:hAnsi="宋体"/>
          <w:szCs w:val="21"/>
          <w:lang w:eastAsia="zh-CN"/>
        </w:rPr>
        <w:t>代理机构</w:t>
      </w:r>
      <w:r>
        <w:rPr>
          <w:rFonts w:hint="eastAsia" w:ascii="宋体" w:hAnsi="宋体"/>
          <w:szCs w:val="21"/>
        </w:rPr>
        <w:t>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416F4F5B">
      <w:pPr>
        <w:ind w:firstLine="420" w:firstLineChars="200"/>
        <w:rPr>
          <w:rFonts w:ascii="黑体" w:hAnsi="宋体" w:eastAsia="黑体"/>
          <w:szCs w:val="21"/>
        </w:rPr>
      </w:pPr>
      <w:r>
        <w:rPr>
          <w:rFonts w:ascii="黑体" w:hAnsi="宋体" w:eastAsia="黑体"/>
          <w:szCs w:val="21"/>
        </w:rPr>
        <w:t>1</w:t>
      </w:r>
      <w:r>
        <w:rPr>
          <w:rFonts w:hint="eastAsia" w:ascii="黑体" w:hAnsi="宋体" w:eastAsia="黑体"/>
          <w:szCs w:val="21"/>
        </w:rPr>
        <w:t>3．招标文件的修改</w:t>
      </w:r>
    </w:p>
    <w:p w14:paraId="36E0A75A">
      <w:pPr>
        <w:ind w:firstLine="420" w:firstLineChars="200"/>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w:t>
      </w:r>
      <w:r>
        <w:rPr>
          <w:rFonts w:hint="eastAsia" w:ascii="宋体" w:hAnsi="宋体"/>
          <w:szCs w:val="21"/>
          <w:lang w:eastAsia="zh-CN"/>
        </w:rPr>
        <w:t>代理机构</w:t>
      </w:r>
      <w:r>
        <w:rPr>
          <w:rFonts w:hint="eastAsia" w:ascii="宋体" w:hAnsi="宋体"/>
          <w:szCs w:val="21"/>
        </w:rPr>
        <w:t>可主动或在解答投标人提出的澄清问题时对招标文件进行修改。</w:t>
      </w:r>
    </w:p>
    <w:p w14:paraId="1EB2CF9A">
      <w:pPr>
        <w:ind w:firstLine="420" w:firstLineChars="200"/>
        <w:rPr>
          <w:rFonts w:ascii="宋体" w:hAnsi="宋体"/>
          <w:szCs w:val="21"/>
        </w:rPr>
      </w:pPr>
      <w:r>
        <w:rPr>
          <w:rFonts w:ascii="宋体" w:hAnsi="宋体"/>
          <w:szCs w:val="21"/>
        </w:rPr>
        <w:t>1</w:t>
      </w:r>
      <w:r>
        <w:rPr>
          <w:rFonts w:hint="eastAsia" w:ascii="宋体" w:hAnsi="宋体"/>
          <w:szCs w:val="21"/>
        </w:rPr>
        <w:t>3.2招标文件的修改以书面形式（包括</w:t>
      </w:r>
      <w:r>
        <w:rPr>
          <w:rFonts w:hint="eastAsia" w:ascii="宋体" w:hAnsi="宋体"/>
          <w:szCs w:val="21"/>
          <w:lang w:eastAsia="zh-CN"/>
        </w:rPr>
        <w:t>代理机构</w:t>
      </w:r>
      <w:r>
        <w:rPr>
          <w:rFonts w:hint="eastAsia" w:ascii="宋体" w:hAnsi="宋体"/>
          <w:szCs w:val="21"/>
        </w:rPr>
        <w:t>网站发布方式，如更正公告等）发送给所有投标人，招标文件的修改内容作为招标文件的组成部分，并具有约束力。</w:t>
      </w:r>
    </w:p>
    <w:p w14:paraId="4DFCACBA">
      <w:pPr>
        <w:ind w:firstLine="420" w:firstLineChars="200"/>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w:t>
      </w:r>
      <w:r>
        <w:rPr>
          <w:rFonts w:hint="eastAsia" w:ascii="宋体" w:hAnsi="宋体"/>
          <w:szCs w:val="21"/>
          <w:lang w:eastAsia="zh-CN"/>
        </w:rPr>
        <w:t>代理机构</w:t>
      </w:r>
      <w:r>
        <w:rPr>
          <w:rFonts w:hint="eastAsia" w:ascii="宋体" w:hAnsi="宋体"/>
          <w:szCs w:val="21"/>
        </w:rPr>
        <w:t>网站公开发布方式，如更正公告等）明确的内容为准。当招标文件、修改补充通知、招标文件澄清答复内容相互矛盾时，以最后发出的内容为准。</w:t>
      </w:r>
    </w:p>
    <w:p w14:paraId="4D91BA2B">
      <w:pPr>
        <w:ind w:firstLine="420" w:firstLineChars="200"/>
        <w:rPr>
          <w:rFonts w:ascii="宋体" w:hAnsi="宋体"/>
          <w:szCs w:val="21"/>
        </w:rPr>
      </w:pPr>
      <w:r>
        <w:rPr>
          <w:rFonts w:ascii="宋体" w:hAnsi="宋体"/>
          <w:szCs w:val="21"/>
        </w:rPr>
        <w:t>1</w:t>
      </w:r>
      <w:r>
        <w:rPr>
          <w:rFonts w:hint="eastAsia" w:ascii="宋体" w:hAnsi="宋体"/>
          <w:szCs w:val="21"/>
        </w:rPr>
        <w:t>3.4</w:t>
      </w:r>
      <w:r>
        <w:rPr>
          <w:rFonts w:hint="eastAsia" w:ascii="宋体" w:hAnsi="宋体"/>
          <w:szCs w:val="21"/>
          <w:lang w:eastAsia="zh-CN"/>
        </w:rPr>
        <w:t>代理机构</w:t>
      </w:r>
      <w:r>
        <w:rPr>
          <w:rFonts w:hint="eastAsia" w:ascii="宋体" w:hAnsi="宋体"/>
          <w:szCs w:val="21"/>
        </w:rPr>
        <w:t>保证招标文件澄清答复内容和招标文件修改补充内容在投标截止时间前以书面形式（包括</w:t>
      </w:r>
      <w:r>
        <w:rPr>
          <w:rFonts w:hint="eastAsia" w:ascii="宋体" w:hAnsi="宋体"/>
          <w:szCs w:val="21"/>
          <w:lang w:eastAsia="zh-CN"/>
        </w:rPr>
        <w:t>代理机构</w:t>
      </w:r>
      <w:r>
        <w:rPr>
          <w:rFonts w:hint="eastAsia" w:ascii="宋体" w:hAnsi="宋体"/>
          <w:szCs w:val="21"/>
        </w:rPr>
        <w:t>网站发布方式，如更正公告等）发送给所有投标人。为使投标人在编制投标文件时有充分时间对招标文件的修改部分进行研究，</w:t>
      </w:r>
      <w:r>
        <w:rPr>
          <w:rFonts w:hint="eastAsia" w:ascii="宋体" w:hAnsi="宋体"/>
          <w:szCs w:val="21"/>
          <w:lang w:eastAsia="zh-CN"/>
        </w:rPr>
        <w:t>代理机构</w:t>
      </w:r>
      <w:r>
        <w:rPr>
          <w:rFonts w:hint="eastAsia" w:ascii="宋体" w:hAnsi="宋体"/>
          <w:szCs w:val="21"/>
        </w:rPr>
        <w:t>可以酌情延长递交投标文件的截止日期。</w:t>
      </w:r>
      <w:bookmarkEnd w:id="48"/>
    </w:p>
    <w:p w14:paraId="7388B8E0">
      <w:pPr>
        <w:rPr>
          <w:rFonts w:ascii="宋体" w:hAnsi="宋体"/>
          <w:szCs w:val="21"/>
        </w:rPr>
      </w:pPr>
    </w:p>
    <w:p w14:paraId="622600A5">
      <w:pPr>
        <w:pStyle w:val="79"/>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14:paraId="1D396D84">
      <w:pPr>
        <w:ind w:firstLine="420" w:firstLineChars="200"/>
        <w:rPr>
          <w:rFonts w:ascii="黑体" w:hAnsi="宋体" w:eastAsia="黑体"/>
          <w:szCs w:val="21"/>
        </w:rPr>
      </w:pPr>
      <w:r>
        <w:rPr>
          <w:rFonts w:hint="eastAsia" w:ascii="黑体" w:hAnsi="宋体" w:eastAsia="黑体"/>
          <w:szCs w:val="21"/>
        </w:rPr>
        <w:t>14．</w:t>
      </w:r>
      <w:bookmarkStart w:id="49" w:name="_Hlk72400236"/>
      <w:r>
        <w:rPr>
          <w:rFonts w:hint="eastAsia" w:ascii="黑体" w:hAnsi="宋体" w:eastAsia="黑体"/>
          <w:szCs w:val="21"/>
        </w:rPr>
        <w:t>投标文件的语言及度量单位</w:t>
      </w:r>
    </w:p>
    <w:p w14:paraId="39968E53">
      <w:pPr>
        <w:ind w:firstLine="420" w:firstLineChars="200"/>
        <w:rPr>
          <w:rFonts w:ascii="宋体" w:hAnsi="宋体"/>
          <w:szCs w:val="21"/>
        </w:rPr>
      </w:pPr>
      <w:r>
        <w:rPr>
          <w:rFonts w:hint="eastAsia" w:ascii="宋体" w:hAnsi="宋体"/>
          <w:szCs w:val="21"/>
        </w:rPr>
        <w:t>14.1 投标人与</w:t>
      </w:r>
      <w:r>
        <w:rPr>
          <w:rFonts w:hint="eastAsia" w:ascii="宋体" w:hAnsi="宋体"/>
          <w:szCs w:val="21"/>
          <w:lang w:eastAsia="zh-CN"/>
        </w:rPr>
        <w:t>代理机构</w:t>
      </w:r>
      <w:r>
        <w:rPr>
          <w:rFonts w:hint="eastAsia" w:ascii="宋体" w:hAnsi="宋体"/>
          <w:szCs w:val="21"/>
        </w:rPr>
        <w:t>之间与投标有关的所有往来通知、函件和投标文件均用中文表述。投标人随投标文件提供的证明文件和资料可以为</w:t>
      </w:r>
      <w:r>
        <w:rPr>
          <w:rFonts w:hint="eastAsia" w:ascii="宋体" w:hAnsi="宋体"/>
          <w:szCs w:val="21"/>
          <w:lang w:eastAsia="zh-CN"/>
        </w:rPr>
        <w:t>其他</w:t>
      </w:r>
      <w:r>
        <w:rPr>
          <w:rFonts w:hint="eastAsia" w:ascii="宋体" w:hAnsi="宋体"/>
          <w:szCs w:val="21"/>
        </w:rPr>
        <w:t>语言，但必须附中文译文。翻译的中文资料与外文资料如果出现差异时，以中文为准，但翻译错误的除外。</w:t>
      </w:r>
    </w:p>
    <w:p w14:paraId="38F8A121">
      <w:pPr>
        <w:ind w:firstLine="420" w:firstLineChars="200"/>
        <w:rPr>
          <w:rFonts w:ascii="宋体" w:hAnsi="宋体"/>
          <w:szCs w:val="21"/>
        </w:rPr>
      </w:pPr>
      <w:r>
        <w:rPr>
          <w:rFonts w:hint="eastAsia" w:ascii="宋体" w:hAnsi="宋体"/>
          <w:szCs w:val="21"/>
        </w:rPr>
        <w:t>14.2 除技术规范另有规定外，投标文件使用的度量单位，均采用中华人民共和国法定计量单位。</w:t>
      </w:r>
    </w:p>
    <w:bookmarkEnd w:id="49"/>
    <w:p w14:paraId="7052F666">
      <w:pPr>
        <w:ind w:firstLine="420" w:firstLineChars="200"/>
        <w:rPr>
          <w:rFonts w:ascii="黑体" w:hAnsi="宋体" w:eastAsia="黑体"/>
          <w:szCs w:val="21"/>
        </w:rPr>
      </w:pPr>
      <w:r>
        <w:rPr>
          <w:rFonts w:hint="eastAsia" w:ascii="黑体" w:hAnsi="宋体" w:eastAsia="黑体"/>
          <w:szCs w:val="21"/>
        </w:rPr>
        <w:t>15．</w:t>
      </w:r>
      <w:bookmarkStart w:id="50" w:name="_Hlk72401567"/>
      <w:r>
        <w:rPr>
          <w:rFonts w:hint="eastAsia" w:ascii="黑体" w:hAnsi="宋体" w:eastAsia="黑体"/>
          <w:szCs w:val="21"/>
        </w:rPr>
        <w:t>投标文件的组成</w:t>
      </w:r>
    </w:p>
    <w:p w14:paraId="343E6F8E">
      <w:pPr>
        <w:ind w:firstLine="420" w:firstLineChars="200"/>
        <w:rPr>
          <w:rFonts w:ascii="宋体" w:hAnsi="宋体"/>
          <w:szCs w:val="21"/>
        </w:rPr>
      </w:pPr>
      <w:r>
        <w:rPr>
          <w:rFonts w:hint="eastAsia" w:ascii="宋体" w:hAnsi="宋体"/>
          <w:szCs w:val="21"/>
        </w:rPr>
        <w:t>具体内容在招标文件专用条款中进行规定。</w:t>
      </w:r>
    </w:p>
    <w:p w14:paraId="5D4783B2">
      <w:pPr>
        <w:ind w:firstLine="420" w:firstLineChars="200"/>
        <w:rPr>
          <w:rFonts w:ascii="黑体" w:hAnsi="宋体" w:eastAsia="黑体"/>
          <w:szCs w:val="21"/>
        </w:rPr>
      </w:pPr>
      <w:r>
        <w:rPr>
          <w:rFonts w:ascii="黑体" w:hAnsi="宋体" w:eastAsia="黑体"/>
          <w:szCs w:val="21"/>
        </w:rPr>
        <w:t>16．投标文件格式</w:t>
      </w:r>
    </w:p>
    <w:p w14:paraId="35ACEDE9">
      <w:pPr>
        <w:ind w:firstLine="420" w:firstLineChars="200"/>
        <w:rPr>
          <w:rFonts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rPr>
        <w:t>招标</w:t>
      </w:r>
      <w:r>
        <w:rPr>
          <w:rFonts w:ascii="宋体" w:hAnsi="宋体"/>
          <w:szCs w:val="21"/>
        </w:rPr>
        <w:t>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1A46157D">
      <w:pPr>
        <w:ind w:firstLine="420" w:firstLineChars="200"/>
        <w:rPr>
          <w:rFonts w:ascii="黑体" w:hAnsi="宋体" w:eastAsia="黑体"/>
          <w:szCs w:val="21"/>
        </w:rPr>
      </w:pPr>
      <w:r>
        <w:rPr>
          <w:rFonts w:hint="eastAsia" w:ascii="黑体" w:hAnsi="宋体" w:eastAsia="黑体"/>
          <w:szCs w:val="21"/>
        </w:rPr>
        <w:t>17．投标货币</w:t>
      </w:r>
    </w:p>
    <w:p w14:paraId="7DC27A08">
      <w:pPr>
        <w:ind w:firstLine="420" w:firstLineChars="200"/>
        <w:rPr>
          <w:rFonts w:ascii="宋体" w:hAnsi="宋体"/>
          <w:szCs w:val="21"/>
        </w:rPr>
      </w:pPr>
      <w:r>
        <w:rPr>
          <w:rFonts w:hint="eastAsia" w:ascii="宋体" w:hAnsi="宋体"/>
          <w:szCs w:val="21"/>
        </w:rPr>
        <w:t>本项目的投标报价应以人民币计。</w:t>
      </w:r>
    </w:p>
    <w:bookmarkEnd w:id="50"/>
    <w:p w14:paraId="020C94F3">
      <w:pPr>
        <w:ind w:firstLine="420" w:firstLineChars="200"/>
        <w:rPr>
          <w:rFonts w:ascii="黑体" w:hAnsi="宋体" w:eastAsia="黑体"/>
          <w:szCs w:val="21"/>
        </w:rPr>
      </w:pPr>
      <w:r>
        <w:rPr>
          <w:rFonts w:hint="eastAsia" w:ascii="黑体" w:hAnsi="宋体" w:eastAsia="黑体"/>
          <w:szCs w:val="21"/>
        </w:rPr>
        <w:t>18．</w:t>
      </w:r>
      <w:bookmarkStart w:id="51" w:name="_Hlk72401735"/>
      <w:r>
        <w:rPr>
          <w:rFonts w:hint="eastAsia" w:ascii="黑体" w:hAnsi="宋体" w:eastAsia="黑体"/>
          <w:szCs w:val="21"/>
        </w:rPr>
        <w:t>证明投标文件投标技术方案的合格性和符合招标文件规定的文件要求</w:t>
      </w:r>
    </w:p>
    <w:p w14:paraId="0E162089">
      <w:pPr>
        <w:ind w:firstLine="420" w:firstLineChars="200"/>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31A2F246">
      <w:pPr>
        <w:ind w:firstLine="420" w:firstLineChars="200"/>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DB3E03F">
      <w:pPr>
        <w:ind w:firstLine="420" w:firstLineChars="200"/>
        <w:rPr>
          <w:rFonts w:ascii="宋体" w:hAnsi="宋体"/>
          <w:szCs w:val="21"/>
        </w:rPr>
      </w:pPr>
      <w:r>
        <w:rPr>
          <w:rFonts w:hint="eastAsia" w:ascii="宋体" w:hAnsi="宋体"/>
          <w:szCs w:val="21"/>
        </w:rPr>
        <w:t>18.2.1主要技术指标和性能的详细说明。</w:t>
      </w:r>
    </w:p>
    <w:p w14:paraId="30D47889">
      <w:pPr>
        <w:ind w:firstLine="420" w:firstLineChars="200"/>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6B2DF9DE">
      <w:pPr>
        <w:ind w:firstLine="420" w:firstLineChars="200"/>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685528B7">
      <w:pPr>
        <w:ind w:firstLine="420" w:firstLineChars="200"/>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14:paraId="59765A9D">
      <w:pPr>
        <w:ind w:firstLine="420" w:firstLineChars="200"/>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1E161C47">
      <w:pPr>
        <w:ind w:firstLine="420" w:firstLineChars="200"/>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7902E5DA">
      <w:pPr>
        <w:ind w:firstLine="420" w:firstLineChars="200"/>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szCs w:val="21"/>
        </w:rPr>
        <w:t>满足要求</w:t>
      </w:r>
      <w:r>
        <w:rPr>
          <w:rFonts w:hint="eastAsia" w:ascii="宋体" w:hAnsi="宋体"/>
          <w:szCs w:val="21"/>
        </w:rPr>
        <w:t>，由评审委员会来评判。</w:t>
      </w:r>
    </w:p>
    <w:p w14:paraId="16692D16">
      <w:pPr>
        <w:ind w:firstLine="420" w:firstLineChars="200"/>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1"/>
    <w:p w14:paraId="1908B8DC">
      <w:pPr>
        <w:ind w:firstLine="420" w:firstLineChars="200"/>
        <w:rPr>
          <w:rFonts w:ascii="黑体" w:hAnsi="宋体" w:eastAsia="黑体"/>
          <w:szCs w:val="21"/>
        </w:rPr>
      </w:pPr>
      <w:r>
        <w:rPr>
          <w:rFonts w:hint="eastAsia" w:ascii="黑体" w:hAnsi="宋体" w:eastAsia="黑体"/>
          <w:szCs w:val="21"/>
        </w:rPr>
        <w:t>19．</w:t>
      </w:r>
      <w:bookmarkStart w:id="52" w:name="_Hlk72402034"/>
      <w:r>
        <w:rPr>
          <w:rFonts w:hint="eastAsia" w:ascii="黑体" w:hAnsi="宋体" w:eastAsia="黑体"/>
          <w:szCs w:val="21"/>
        </w:rPr>
        <w:t>投标文件其他证明文件的要求</w:t>
      </w:r>
    </w:p>
    <w:p w14:paraId="58C22B4F">
      <w:pPr>
        <w:ind w:firstLine="420" w:firstLineChars="200"/>
        <w:rPr>
          <w:rFonts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3" w:name="_Hlk71407299"/>
    </w:p>
    <w:bookmarkEnd w:id="53"/>
    <w:p w14:paraId="34CDC3FB">
      <w:pPr>
        <w:ind w:firstLine="420" w:firstLineChars="200"/>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2F1EB2F7">
      <w:pPr>
        <w:ind w:firstLine="420" w:firstLineChars="200"/>
        <w:rPr>
          <w:rFonts w:ascii="黑体" w:hAnsi="宋体" w:eastAsia="黑体"/>
          <w:szCs w:val="21"/>
        </w:rPr>
      </w:pPr>
      <w:r>
        <w:rPr>
          <w:rFonts w:hint="eastAsia" w:ascii="黑体" w:hAnsi="宋体" w:eastAsia="黑体"/>
          <w:szCs w:val="21"/>
        </w:rPr>
        <w:t>20．投标有效期</w:t>
      </w:r>
    </w:p>
    <w:bookmarkEnd w:id="52"/>
    <w:p w14:paraId="0AD4EB12">
      <w:pPr>
        <w:ind w:firstLine="420" w:firstLineChars="200"/>
        <w:rPr>
          <w:rFonts w:ascii="宋体" w:hAnsi="宋体"/>
          <w:szCs w:val="21"/>
        </w:rPr>
      </w:pPr>
      <w:bookmarkStart w:id="54"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1B9E8F56">
      <w:pPr>
        <w:ind w:firstLine="420" w:firstLineChars="200"/>
        <w:rPr>
          <w:rFonts w:ascii="宋体" w:hAnsi="宋体"/>
          <w:szCs w:val="21"/>
        </w:rPr>
      </w:pPr>
      <w:r>
        <w:rPr>
          <w:rFonts w:hint="eastAsia" w:ascii="宋体" w:hAnsi="宋体"/>
          <w:szCs w:val="21"/>
        </w:rPr>
        <w:t>20.2 在特殊情况下，</w:t>
      </w:r>
      <w:r>
        <w:rPr>
          <w:rFonts w:hint="eastAsia" w:ascii="宋体" w:hAnsi="宋体"/>
          <w:szCs w:val="21"/>
          <w:lang w:eastAsia="zh-CN"/>
        </w:rPr>
        <w:t>代理机构</w:t>
      </w:r>
      <w:r>
        <w:rPr>
          <w:rFonts w:hint="eastAsia" w:ascii="宋体" w:hAnsi="宋体"/>
          <w:szCs w:val="21"/>
        </w:rPr>
        <w:t>在原定的投标有效期满之前，</w:t>
      </w:r>
      <w:r>
        <w:rPr>
          <w:rFonts w:hint="eastAsia" w:ascii="宋体" w:hAnsi="宋体"/>
          <w:szCs w:val="21"/>
          <w:lang w:eastAsia="zh-CN"/>
        </w:rPr>
        <w:t>代理机构</w:t>
      </w:r>
      <w:r>
        <w:rPr>
          <w:rFonts w:hint="eastAsia" w:ascii="宋体" w:hAnsi="宋体"/>
          <w:szCs w:val="21"/>
        </w:rPr>
        <w:t>可以根据需要以书面形式（包括</w:t>
      </w:r>
      <w:r>
        <w:rPr>
          <w:rFonts w:hint="eastAsia" w:ascii="宋体" w:hAnsi="宋体"/>
          <w:szCs w:val="21"/>
          <w:lang w:eastAsia="zh-CN"/>
        </w:rPr>
        <w:t>代理机构</w:t>
      </w:r>
      <w:r>
        <w:rPr>
          <w:rFonts w:hint="eastAsia" w:ascii="宋体" w:hAnsi="宋体"/>
          <w:szCs w:val="21"/>
        </w:rPr>
        <w:t>网站公开发布方式）向投标人提出延长投标有效期的要求，对此要求投标人须以书面形式予以答复，投标人可以拒绝</w:t>
      </w:r>
      <w:r>
        <w:rPr>
          <w:rFonts w:hint="eastAsia" w:ascii="宋体" w:hAnsi="宋体"/>
          <w:szCs w:val="21"/>
          <w:lang w:eastAsia="zh-CN"/>
        </w:rPr>
        <w:t>代理机构</w:t>
      </w:r>
      <w:r>
        <w:rPr>
          <w:rFonts w:hint="eastAsia" w:ascii="宋体" w:hAnsi="宋体"/>
          <w:szCs w:val="21"/>
        </w:rPr>
        <w:t>此项要求，其投标在原投标有效期满后不再有效。同意延长投标有效期的投标人不能要求也不允许修改其投标文件。</w:t>
      </w:r>
    </w:p>
    <w:p w14:paraId="4774994A">
      <w:pPr>
        <w:ind w:firstLine="420" w:firstLineChars="200"/>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4"/>
    <w:p w14:paraId="2CE04E23">
      <w:pPr>
        <w:ind w:firstLine="420" w:firstLineChars="200"/>
        <w:rPr>
          <w:rFonts w:ascii="黑体" w:hAnsi="宋体" w:eastAsia="黑体"/>
          <w:szCs w:val="21"/>
        </w:rPr>
      </w:pPr>
      <w:r>
        <w:rPr>
          <w:rFonts w:hint="eastAsia" w:ascii="黑体" w:hAnsi="宋体" w:eastAsia="黑体"/>
          <w:szCs w:val="21"/>
        </w:rPr>
        <w:t>21．</w:t>
      </w:r>
      <w:bookmarkStart w:id="55" w:name="_Hlk72402325"/>
      <w:r>
        <w:rPr>
          <w:rFonts w:hint="eastAsia" w:ascii="黑体" w:hAnsi="宋体" w:eastAsia="黑体"/>
          <w:szCs w:val="21"/>
        </w:rPr>
        <w:t xml:space="preserve">关于投标保证金 </w:t>
      </w:r>
    </w:p>
    <w:p w14:paraId="6F29954E">
      <w:pPr>
        <w:ind w:firstLine="420" w:firstLineChars="200"/>
        <w:rPr>
          <w:rFonts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14:paraId="0238842C">
      <w:pPr>
        <w:ind w:firstLine="420" w:firstLineChars="200"/>
        <w:rPr>
          <w:rFonts w:ascii="黑体" w:hAnsi="宋体" w:eastAsia="黑体"/>
          <w:szCs w:val="21"/>
        </w:rPr>
      </w:pPr>
      <w:r>
        <w:rPr>
          <w:rFonts w:hint="eastAsia" w:ascii="黑体" w:hAnsi="宋体" w:eastAsia="黑体"/>
          <w:szCs w:val="21"/>
        </w:rPr>
        <w:t>22．投标人的替代方案</w:t>
      </w:r>
    </w:p>
    <w:p w14:paraId="7CDB60EB">
      <w:pPr>
        <w:ind w:firstLine="420" w:firstLineChars="200"/>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2AA31242">
      <w:pPr>
        <w:ind w:firstLine="420" w:firstLineChars="200"/>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w:t>
      </w:r>
      <w:r>
        <w:rPr>
          <w:rFonts w:hint="eastAsia" w:ascii="宋体" w:hAnsi="宋体"/>
          <w:szCs w:val="21"/>
          <w:lang w:eastAsia="zh-CN"/>
        </w:rPr>
        <w:t>其他</w:t>
      </w:r>
      <w:r>
        <w:rPr>
          <w:rFonts w:hint="eastAsia" w:ascii="宋体" w:hAnsi="宋体"/>
          <w:szCs w:val="21"/>
        </w:rPr>
        <w:t>详细资料。</w:t>
      </w:r>
    </w:p>
    <w:bookmarkEnd w:id="55"/>
    <w:p w14:paraId="4125BA56">
      <w:pPr>
        <w:ind w:firstLine="420" w:firstLineChars="200"/>
        <w:rPr>
          <w:rFonts w:ascii="黑体" w:hAnsi="宋体" w:eastAsia="黑体"/>
          <w:szCs w:val="21"/>
        </w:rPr>
      </w:pPr>
      <w:r>
        <w:rPr>
          <w:rFonts w:hint="eastAsia" w:ascii="黑体" w:hAnsi="宋体" w:eastAsia="黑体"/>
          <w:szCs w:val="21"/>
        </w:rPr>
        <w:t>23．</w:t>
      </w:r>
      <w:bookmarkStart w:id="56"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14:paraId="3F6D4637">
      <w:pPr>
        <w:ind w:firstLine="420" w:firstLineChars="200"/>
        <w:rPr>
          <w:rFonts w:ascii="宋体" w:hAnsi="宋体"/>
          <w:szCs w:val="21"/>
        </w:rPr>
      </w:pPr>
      <w:r>
        <w:rPr>
          <w:rFonts w:hint="eastAsia" w:ascii="宋体" w:hAnsi="宋体"/>
          <w:szCs w:val="21"/>
        </w:rPr>
        <w:t>23.1投标人应准备所投项目的电子投标文件一份。</w:t>
      </w:r>
    </w:p>
    <w:p w14:paraId="3B291C01">
      <w:pPr>
        <w:ind w:firstLine="420" w:firstLineChars="200"/>
        <w:rPr>
          <w:rFonts w:ascii="宋体" w:hAnsi="宋体"/>
          <w:szCs w:val="21"/>
        </w:rPr>
      </w:pPr>
      <w:r>
        <w:rPr>
          <w:rFonts w:hint="eastAsia" w:ascii="宋体" w:hAnsi="宋体"/>
          <w:szCs w:val="21"/>
        </w:rPr>
        <w:t>23.2投标人在使用《投标书编制软件》编制投标书时须注意：</w:t>
      </w:r>
    </w:p>
    <w:p w14:paraId="0F169D6D">
      <w:pPr>
        <w:ind w:firstLine="420" w:firstLineChars="200"/>
        <w:rPr>
          <w:rFonts w:ascii="宋体" w:hAnsi="宋体"/>
          <w:szCs w:val="21"/>
        </w:rPr>
      </w:pPr>
      <w:r>
        <w:rPr>
          <w:rFonts w:hint="eastAsia" w:ascii="宋体" w:hAnsi="宋体"/>
          <w:szCs w:val="21"/>
        </w:rPr>
        <w:t>23.2.1导入《投标书编制软件》的招标文件项目编号、包号应与以此制作的投标文件项目编号、包号一致。例如，不能将甲项目A包的招标书导入《投标书编制软件》，制作乙项目B包的投标书。</w:t>
      </w:r>
    </w:p>
    <w:p w14:paraId="228A3362">
      <w:pPr>
        <w:ind w:firstLine="420" w:firstLineChars="200"/>
        <w:rPr>
          <w:rFonts w:ascii="宋体" w:hAnsi="宋体"/>
          <w:szCs w:val="21"/>
        </w:rPr>
      </w:pPr>
      <w:r>
        <w:rPr>
          <w:rFonts w:hint="eastAsia" w:ascii="宋体" w:hAnsi="宋体"/>
          <w:szCs w:val="21"/>
        </w:rPr>
        <w:t>23.2.2不能用非本公司的电子密钥加密本公司的投标文件，或者用</w:t>
      </w:r>
      <w:r>
        <w:rPr>
          <w:rFonts w:hint="eastAsia" w:ascii="宋体" w:hAnsi="宋体"/>
          <w:szCs w:val="21"/>
          <w:lang w:eastAsia="zh-CN"/>
        </w:rPr>
        <w:t>其他</w:t>
      </w:r>
      <w:r>
        <w:rPr>
          <w:rFonts w:hint="eastAsia" w:ascii="宋体" w:hAnsi="宋体"/>
          <w:szCs w:val="21"/>
        </w:rPr>
        <w:t>公司的登录用户上传本公司的投标文件。</w:t>
      </w:r>
    </w:p>
    <w:p w14:paraId="008240B5">
      <w:pPr>
        <w:ind w:firstLine="420" w:firstLineChars="200"/>
        <w:rPr>
          <w:rFonts w:ascii="宋体" w:hAnsi="宋体"/>
          <w:szCs w:val="21"/>
        </w:rPr>
      </w:pPr>
      <w:r>
        <w:rPr>
          <w:rFonts w:hint="eastAsia" w:ascii="宋体" w:hAnsi="宋体"/>
          <w:szCs w:val="21"/>
        </w:rPr>
        <w:t>23.2.3要求用《投标书编制软件》编制投标书的包，不能用</w:t>
      </w:r>
      <w:r>
        <w:rPr>
          <w:rFonts w:hint="eastAsia" w:ascii="宋体" w:hAnsi="宋体"/>
          <w:szCs w:val="21"/>
          <w:lang w:eastAsia="zh-CN"/>
        </w:rPr>
        <w:t>其他</w:t>
      </w:r>
      <w:r>
        <w:rPr>
          <w:rFonts w:hint="eastAsia" w:ascii="宋体" w:hAnsi="宋体"/>
          <w:szCs w:val="21"/>
        </w:rPr>
        <w:t>方式编制投标书。编制投标文件时，电脑须连通互联网。</w:t>
      </w:r>
    </w:p>
    <w:p w14:paraId="6EE302E6">
      <w:pPr>
        <w:ind w:firstLine="420" w:firstLineChars="200"/>
        <w:rPr>
          <w:rFonts w:ascii="宋体" w:hAnsi="宋体"/>
          <w:szCs w:val="21"/>
        </w:rPr>
      </w:pPr>
      <w:r>
        <w:rPr>
          <w:rFonts w:hint="eastAsia" w:ascii="宋体" w:hAnsi="宋体"/>
          <w:szCs w:val="21"/>
        </w:rPr>
        <w:t>23.2.4投标文件不能带病毒。</w:t>
      </w:r>
      <w:r>
        <w:rPr>
          <w:rFonts w:hint="eastAsia" w:ascii="宋体" w:hAnsi="宋体"/>
          <w:szCs w:val="21"/>
          <w:lang w:eastAsia="zh-CN"/>
        </w:rPr>
        <w:t>代理机构</w:t>
      </w:r>
      <w:r>
        <w:rPr>
          <w:rFonts w:hint="eastAsia" w:ascii="宋体" w:hAnsi="宋体"/>
          <w:szCs w:val="21"/>
        </w:rPr>
        <w:t>将用专业杀毒软件对投标文件进行病毒检测，如果这两种软件均报告发现病毒，则</w:t>
      </w:r>
      <w:r>
        <w:rPr>
          <w:rFonts w:hint="eastAsia" w:ascii="宋体" w:hAnsi="宋体"/>
          <w:szCs w:val="21"/>
          <w:lang w:eastAsia="zh-CN"/>
        </w:rPr>
        <w:t>代理机构</w:t>
      </w:r>
      <w:r>
        <w:rPr>
          <w:rFonts w:hint="eastAsia" w:ascii="宋体" w:hAnsi="宋体"/>
          <w:szCs w:val="21"/>
        </w:rPr>
        <w:t>认为该投标文件带病毒。</w:t>
      </w:r>
    </w:p>
    <w:p w14:paraId="28658F2F">
      <w:pPr>
        <w:ind w:firstLine="420" w:firstLineChars="200"/>
        <w:rPr>
          <w:rFonts w:ascii="宋体" w:hAnsi="宋体"/>
          <w:szCs w:val="21"/>
        </w:rPr>
      </w:pPr>
      <w:r>
        <w:rPr>
          <w:rFonts w:hint="eastAsia" w:ascii="宋体" w:hAnsi="宋体"/>
          <w:szCs w:val="21"/>
        </w:rPr>
        <w:t>23.2.</w:t>
      </w:r>
      <w:r>
        <w:rPr>
          <w:rFonts w:hint="eastAsia" w:ascii="宋体" w:hAnsi="宋体"/>
          <w:szCs w:val="21"/>
          <w:lang w:val="en-US" w:eastAsia="zh-CN"/>
        </w:rPr>
        <w:t>5</w:t>
      </w:r>
      <w:r>
        <w:rPr>
          <w:rFonts w:hint="eastAsia" w:ascii="宋体" w:hAnsi="宋体"/>
          <w:szCs w:val="21"/>
        </w:rPr>
        <w:t>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14:paraId="750360BB">
      <w:pPr>
        <w:ind w:firstLine="420" w:firstLineChars="200"/>
        <w:rPr>
          <w:rFonts w:ascii="宋体" w:hAnsi="宋体"/>
          <w:szCs w:val="21"/>
        </w:rPr>
      </w:pPr>
      <w:r>
        <w:rPr>
          <w:rFonts w:hint="eastAsia" w:ascii="宋体" w:hAnsi="宋体"/>
          <w:szCs w:val="21"/>
        </w:rPr>
        <w:t>23.2.</w:t>
      </w:r>
      <w:r>
        <w:rPr>
          <w:rFonts w:hint="eastAsia" w:ascii="宋体" w:hAnsi="宋体"/>
          <w:szCs w:val="21"/>
          <w:lang w:val="en-US" w:eastAsia="zh-CN"/>
        </w:rPr>
        <w:t>6</w:t>
      </w:r>
      <w:r>
        <w:rPr>
          <w:rFonts w:hint="eastAsia" w:ascii="宋体" w:hAnsi="宋体"/>
          <w:szCs w:val="21"/>
          <w:lang w:eastAsia="zh-CN"/>
        </w:rPr>
        <w:t>代理机构</w:t>
      </w:r>
      <w:r>
        <w:rPr>
          <w:rFonts w:hint="eastAsia" w:ascii="宋体" w:hAnsi="宋体"/>
          <w:szCs w:val="21"/>
        </w:rPr>
        <w:t>不接受投标截止时间后递交的纸质、电子、传真等所有形式的投标文件。由于对网上自行采购系统操作不熟悉或自身电脑、网络等原因导致不能在投标截止时间之前上传投标文件，</w:t>
      </w:r>
      <w:r>
        <w:rPr>
          <w:rFonts w:hint="eastAsia" w:ascii="宋体" w:hAnsi="宋体"/>
          <w:szCs w:val="21"/>
          <w:lang w:eastAsia="zh-CN"/>
        </w:rPr>
        <w:t>代理机构</w:t>
      </w:r>
      <w:r>
        <w:rPr>
          <w:rFonts w:hint="eastAsia" w:ascii="宋体" w:hAnsi="宋体"/>
          <w:szCs w:val="21"/>
        </w:rPr>
        <w:t>概不负责。建议于开标前一个工作日完成投标文件的制作与上传，如上传确有困难，请及时咨询。</w:t>
      </w:r>
    </w:p>
    <w:p w14:paraId="5906CD6F">
      <w:pPr>
        <w:ind w:firstLine="420" w:firstLineChars="200"/>
        <w:rPr>
          <w:rFonts w:ascii="宋体" w:hAnsi="宋体"/>
          <w:szCs w:val="21"/>
        </w:rPr>
      </w:pPr>
      <w:r>
        <w:rPr>
          <w:rFonts w:hint="eastAsia" w:ascii="宋体" w:hAnsi="宋体"/>
          <w:szCs w:val="21"/>
        </w:rPr>
        <w:t>23.2.</w:t>
      </w:r>
      <w:r>
        <w:rPr>
          <w:rFonts w:hint="eastAsia" w:ascii="宋体" w:hAnsi="宋体"/>
          <w:szCs w:val="21"/>
          <w:lang w:val="en-US" w:eastAsia="zh-CN"/>
        </w:rPr>
        <w:t>7</w:t>
      </w:r>
      <w:r>
        <w:rPr>
          <w:rFonts w:hint="eastAsia" w:ascii="宋体" w:hAnsi="宋体"/>
          <w:szCs w:val="21"/>
        </w:rPr>
        <w:t>如果开标时出现网络故障、技术故障，影响了采购活动，</w:t>
      </w:r>
      <w:r>
        <w:rPr>
          <w:rFonts w:hint="eastAsia" w:ascii="宋体" w:hAnsi="宋体"/>
          <w:szCs w:val="21"/>
          <w:lang w:eastAsia="zh-CN"/>
        </w:rPr>
        <w:t>代理机构</w:t>
      </w:r>
      <w:r>
        <w:rPr>
          <w:rFonts w:hint="eastAsia" w:ascii="宋体" w:hAnsi="宋体"/>
          <w:szCs w:val="21"/>
        </w:rPr>
        <w:t>有权采取措施如延期、接受无法从网上上传的投标书等，以保障采购活动的公开、公平和公正。</w:t>
      </w:r>
    </w:p>
    <w:p w14:paraId="5DD844FD">
      <w:pPr>
        <w:ind w:firstLine="420" w:firstLineChars="200"/>
        <w:rPr>
          <w:rFonts w:ascii="宋体" w:hAnsi="宋体"/>
          <w:szCs w:val="21"/>
        </w:rPr>
      </w:pPr>
      <w:r>
        <w:rPr>
          <w:rFonts w:hint="eastAsia" w:ascii="宋体" w:hAnsi="宋体"/>
          <w:szCs w:val="21"/>
        </w:rPr>
        <w:t>23.3电报、电话、传真形式的投标概不接受。</w:t>
      </w:r>
    </w:p>
    <w:p w14:paraId="08EB1024">
      <w:pPr>
        <w:ind w:firstLine="422" w:firstLineChars="200"/>
        <w:rPr>
          <w:rFonts w:ascii="宋体" w:hAnsi="宋体"/>
          <w:b/>
          <w:szCs w:val="21"/>
        </w:rPr>
      </w:pPr>
      <w:r>
        <w:rPr>
          <w:rFonts w:hint="eastAsia" w:ascii="宋体" w:hAnsi="宋体"/>
          <w:b/>
          <w:szCs w:val="21"/>
        </w:rPr>
        <w:t>23.4经投标人电子密钥加密的投标文件无须盖章或签字，</w:t>
      </w:r>
      <w:r>
        <w:rPr>
          <w:rFonts w:hint="eastAsia" w:ascii="宋体" w:hAnsi="宋体"/>
          <w:szCs w:val="21"/>
        </w:rPr>
        <w:t>专用条款另有要求的除外。</w:t>
      </w:r>
    </w:p>
    <w:p w14:paraId="2FE2336D">
      <w:pPr>
        <w:ind w:firstLine="422" w:firstLineChars="200"/>
        <w:rPr>
          <w:rFonts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56"/>
    </w:p>
    <w:p w14:paraId="5EBDF07A">
      <w:pPr>
        <w:ind w:firstLine="411" w:firstLineChars="196"/>
        <w:rPr>
          <w:rFonts w:ascii="宋体" w:hAnsi="宋体"/>
          <w:szCs w:val="21"/>
        </w:rPr>
      </w:pPr>
    </w:p>
    <w:p w14:paraId="0DEEB383">
      <w:pPr>
        <w:pStyle w:val="79"/>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14:paraId="67263664">
      <w:pPr>
        <w:ind w:firstLine="420" w:firstLineChars="200"/>
        <w:rPr>
          <w:rFonts w:ascii="黑体" w:hAnsi="宋体" w:eastAsia="黑体"/>
          <w:szCs w:val="21"/>
        </w:rPr>
      </w:pPr>
      <w:bookmarkStart w:id="57" w:name="_Hlk72405459"/>
      <w:r>
        <w:rPr>
          <w:rFonts w:hint="eastAsia" w:ascii="黑体" w:hAnsi="宋体" w:eastAsia="黑体"/>
          <w:szCs w:val="21"/>
        </w:rPr>
        <w:t>24．投标文件的保密</w:t>
      </w:r>
    </w:p>
    <w:p w14:paraId="0E1C2F01">
      <w:pPr>
        <w:ind w:firstLine="420" w:firstLineChars="200"/>
        <w:rPr>
          <w:rFonts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7B369CE3">
      <w:pPr>
        <w:ind w:firstLine="422" w:firstLineChars="200"/>
        <w:rPr>
          <w:rFonts w:ascii="宋体" w:hAnsi="宋体"/>
          <w:b/>
          <w:szCs w:val="21"/>
        </w:rPr>
      </w:pPr>
      <w:r>
        <w:rPr>
          <w:rFonts w:hint="eastAsia" w:ascii="宋体" w:hAnsi="宋体"/>
          <w:b/>
          <w:szCs w:val="21"/>
        </w:rPr>
        <w:t>24.2若采购项目出现延期情况：</w:t>
      </w:r>
    </w:p>
    <w:p w14:paraId="1AEF0518">
      <w:pPr>
        <w:ind w:firstLine="422" w:firstLineChars="200"/>
        <w:rPr>
          <w:rFonts w:ascii="黑体" w:hAnsi="宋体" w:eastAsia="黑体"/>
          <w:b/>
          <w:szCs w:val="21"/>
        </w:rPr>
      </w:pPr>
      <w:r>
        <w:rPr>
          <w:rFonts w:hint="eastAsia" w:ascii="宋体" w:hAnsi="宋体"/>
          <w:b/>
          <w:szCs w:val="21"/>
        </w:rPr>
        <w:t>如果供下载的招标文件有更新，投标人必须重新下载招标文件、重新制作投标文件、重新加密投标文件、重新上传投标文件。</w:t>
      </w:r>
    </w:p>
    <w:p w14:paraId="7B381707">
      <w:pPr>
        <w:ind w:firstLine="420" w:firstLineChars="200"/>
        <w:rPr>
          <w:rFonts w:ascii="黑体" w:hAnsi="宋体" w:eastAsia="黑体"/>
          <w:szCs w:val="21"/>
        </w:rPr>
      </w:pPr>
      <w:r>
        <w:rPr>
          <w:rFonts w:hint="eastAsia" w:ascii="黑体" w:hAnsi="宋体" w:eastAsia="黑体"/>
          <w:szCs w:val="21"/>
        </w:rPr>
        <w:t>25．上传投标文件及投标截止日期</w:t>
      </w:r>
    </w:p>
    <w:p w14:paraId="2E8FAD67">
      <w:pPr>
        <w:ind w:firstLine="420" w:firstLineChars="200"/>
        <w:rPr>
          <w:rFonts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在招标</w:t>
      </w:r>
      <w:r>
        <w:rPr>
          <w:rFonts w:ascii="宋体" w:hAnsi="宋体"/>
          <w:szCs w:val="21"/>
        </w:rPr>
        <w:t>文件规定的投标截止时间前</w:t>
      </w:r>
      <w:r>
        <w:rPr>
          <w:rFonts w:hint="eastAsia" w:ascii="宋体" w:hAnsi="宋体"/>
          <w:szCs w:val="21"/>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14:paraId="5CA851C4">
      <w:pPr>
        <w:ind w:firstLine="420" w:firstLineChars="200"/>
        <w:rPr>
          <w:rFonts w:ascii="宋体" w:hAnsi="宋体"/>
          <w:szCs w:val="21"/>
        </w:rPr>
      </w:pPr>
      <w:r>
        <w:rPr>
          <w:rFonts w:hint="eastAsia" w:ascii="宋体" w:hAnsi="宋体"/>
          <w:szCs w:val="21"/>
        </w:rPr>
        <w:t>25.2</w:t>
      </w:r>
      <w:r>
        <w:rPr>
          <w:rFonts w:hint="eastAsia" w:ascii="宋体" w:hAnsi="宋体"/>
          <w:szCs w:val="21"/>
          <w:lang w:eastAsia="zh-CN"/>
        </w:rPr>
        <w:t>代理机构</w:t>
      </w:r>
      <w:r>
        <w:rPr>
          <w:rFonts w:hint="eastAsia" w:ascii="宋体" w:hAnsi="宋体"/>
          <w:szCs w:val="21"/>
        </w:rPr>
        <w:t>可以按本通用条款第13条规定，通过修改招标文件自行决定酌情延长投标截止期。在此情况下，</w:t>
      </w:r>
      <w:r>
        <w:rPr>
          <w:rFonts w:hint="eastAsia" w:ascii="宋体" w:hAnsi="宋体"/>
          <w:szCs w:val="21"/>
          <w:lang w:eastAsia="zh-CN"/>
        </w:rPr>
        <w:t>代理机构</w:t>
      </w:r>
      <w:r>
        <w:rPr>
          <w:rFonts w:hint="eastAsia" w:ascii="宋体" w:hAnsi="宋体"/>
          <w:szCs w:val="21"/>
        </w:rPr>
        <w:t>、采购人和投标人受投标截止期制约的所有权利和义务均应延长至新的截止期。</w:t>
      </w:r>
    </w:p>
    <w:p w14:paraId="4D49C305">
      <w:pPr>
        <w:ind w:firstLine="420" w:firstLineChars="200"/>
        <w:rPr>
          <w:rFonts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57"/>
    <w:p w14:paraId="58876F7C">
      <w:pPr>
        <w:ind w:firstLine="420" w:firstLineChars="200"/>
        <w:rPr>
          <w:rFonts w:ascii="黑体" w:hAnsi="宋体" w:eastAsia="黑体"/>
          <w:szCs w:val="21"/>
        </w:rPr>
      </w:pPr>
      <w:r>
        <w:rPr>
          <w:rFonts w:hint="eastAsia" w:ascii="黑体" w:hAnsi="宋体" w:eastAsia="黑体"/>
          <w:szCs w:val="21"/>
        </w:rPr>
        <w:t>26. 样品、现场演示、方案讲解</w:t>
      </w:r>
    </w:p>
    <w:p w14:paraId="059BDEFF">
      <w:pPr>
        <w:ind w:firstLine="420" w:firstLineChars="200"/>
        <w:rPr>
          <w:rFonts w:ascii="宋体" w:hAnsi="宋体"/>
          <w:szCs w:val="21"/>
        </w:rPr>
      </w:pPr>
      <w:r>
        <w:rPr>
          <w:rFonts w:hint="eastAsia" w:ascii="宋体" w:hAnsi="宋体"/>
          <w:szCs w:val="21"/>
        </w:rPr>
        <w:t>26.1 样品、现场演示、方案讲解等事项在招标文件专用条款中进行规定。</w:t>
      </w:r>
    </w:p>
    <w:p w14:paraId="0F6A7D2A">
      <w:pPr>
        <w:ind w:firstLine="420" w:firstLineChars="200"/>
        <w:rPr>
          <w:rFonts w:ascii="黑体" w:hAnsi="宋体" w:eastAsia="黑体"/>
          <w:szCs w:val="21"/>
        </w:rPr>
      </w:pPr>
      <w:bookmarkStart w:id="58"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14:paraId="3BAC5E64">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14:paraId="1CC26738">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14:paraId="7C0744CB">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14:paraId="264B84F3">
      <w:pPr>
        <w:ind w:firstLine="420" w:firstLineChars="200"/>
        <w:rPr>
          <w:rFonts w:ascii="宋体" w:hAnsi="宋体"/>
          <w:szCs w:val="21"/>
        </w:rPr>
      </w:pPr>
      <w:r>
        <w:rPr>
          <w:rFonts w:hint="eastAsia" w:ascii="宋体" w:hAnsi="宋体"/>
          <w:szCs w:val="21"/>
        </w:rPr>
        <w:t>27.4</w:t>
      </w:r>
      <w:r>
        <w:rPr>
          <w:rFonts w:hint="eastAsia" w:ascii="宋体" w:hAnsi="宋体"/>
          <w:szCs w:val="21"/>
          <w:lang w:eastAsia="zh-CN"/>
        </w:rPr>
        <w:t>代理机构</w:t>
      </w:r>
      <w:r>
        <w:rPr>
          <w:rFonts w:hint="eastAsia" w:ascii="宋体" w:hAnsi="宋体"/>
          <w:szCs w:val="21"/>
        </w:rPr>
        <w:t>不退还投标文件，专用条款另有规定的除外。</w:t>
      </w:r>
    </w:p>
    <w:bookmarkEnd w:id="58"/>
    <w:p w14:paraId="2EA5E4F4">
      <w:pPr>
        <w:pStyle w:val="79"/>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14:paraId="5662E01C">
      <w:pPr>
        <w:ind w:firstLine="420" w:firstLineChars="200"/>
        <w:rPr>
          <w:rFonts w:ascii="黑体" w:hAnsi="宋体" w:eastAsia="黑体"/>
          <w:szCs w:val="21"/>
        </w:rPr>
      </w:pPr>
      <w:r>
        <w:rPr>
          <w:rFonts w:hint="eastAsia" w:ascii="黑体" w:hAnsi="宋体" w:eastAsia="黑体"/>
          <w:szCs w:val="21"/>
        </w:rPr>
        <w:t>28．开标</w:t>
      </w:r>
    </w:p>
    <w:p w14:paraId="67BFCB13">
      <w:pPr>
        <w:ind w:firstLine="420" w:firstLineChars="200"/>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14:paraId="2BDB5386">
      <w:pPr>
        <w:ind w:firstLine="420" w:firstLineChars="200"/>
        <w:rPr>
          <w:rFonts w:ascii="宋体" w:hAnsi="宋体"/>
          <w:szCs w:val="21"/>
        </w:rPr>
      </w:pPr>
      <w:r>
        <w:rPr>
          <w:rFonts w:hint="eastAsia" w:ascii="宋体" w:hAnsi="宋体"/>
          <w:szCs w:val="21"/>
        </w:rPr>
        <w:t>28.2</w:t>
      </w:r>
      <w:r>
        <w:rPr>
          <w:rFonts w:hint="eastAsia" w:ascii="宋体" w:hAnsi="宋体"/>
          <w:szCs w:val="21"/>
          <w:lang w:eastAsia="zh-CN"/>
        </w:rPr>
        <w:t>代理机构</w:t>
      </w:r>
      <w:r>
        <w:rPr>
          <w:rFonts w:hint="eastAsia" w:ascii="宋体" w:hAnsi="宋体"/>
          <w:szCs w:val="21"/>
        </w:rPr>
        <w:t>将在满足开标条件（①解密时间结束，解密后的投标供应商数量满足开标要求或②解密时间结束前所有投标供应商均完成投标文件解密）后，对投标文件进行开标，并在网上公布开标结果。</w:t>
      </w:r>
    </w:p>
    <w:p w14:paraId="49CF0627">
      <w:pPr>
        <w:ind w:firstLine="315" w:firstLineChars="150"/>
        <w:rPr>
          <w:rFonts w:ascii="宋体" w:hAnsi="宋体"/>
          <w:szCs w:val="21"/>
        </w:rPr>
      </w:pPr>
    </w:p>
    <w:p w14:paraId="55562924">
      <w:pPr>
        <w:pStyle w:val="79"/>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14:paraId="148C207D">
      <w:pPr>
        <w:ind w:firstLine="420" w:firstLineChars="200"/>
        <w:rPr>
          <w:rFonts w:ascii="黑体" w:hAnsi="宋体" w:eastAsia="黑体"/>
          <w:szCs w:val="21"/>
        </w:rPr>
      </w:pPr>
      <w:r>
        <w:rPr>
          <w:rFonts w:hint="eastAsia" w:ascii="黑体" w:hAnsi="宋体" w:eastAsia="黑体"/>
          <w:szCs w:val="21"/>
        </w:rPr>
        <w:t>29．评审委员会组成</w:t>
      </w:r>
    </w:p>
    <w:p w14:paraId="47DD35CF">
      <w:pPr>
        <w:ind w:firstLine="420" w:firstLineChars="200"/>
        <w:rPr>
          <w:rFonts w:ascii="宋体" w:hAnsi="宋体"/>
          <w:szCs w:val="21"/>
        </w:rPr>
      </w:pPr>
      <w:r>
        <w:rPr>
          <w:rFonts w:hint="eastAsia" w:ascii="宋体" w:hAnsi="宋体"/>
          <w:szCs w:val="21"/>
        </w:rPr>
        <w:t>29.1网上开标结束后召开评审会议，评审委员会由</w:t>
      </w:r>
      <w:r>
        <w:rPr>
          <w:rFonts w:hint="eastAsia" w:ascii="宋体" w:hAnsi="宋体"/>
          <w:szCs w:val="21"/>
          <w:lang w:eastAsia="zh-CN"/>
        </w:rPr>
        <w:t>代理机构</w:t>
      </w:r>
      <w:r>
        <w:rPr>
          <w:rFonts w:hint="eastAsia" w:ascii="宋体" w:hAnsi="宋体"/>
          <w:szCs w:val="21"/>
        </w:rPr>
        <w:t>依法组建，负责评审活动。</w:t>
      </w:r>
    </w:p>
    <w:p w14:paraId="375A0B3F">
      <w:pPr>
        <w:ind w:firstLine="420" w:firstLineChars="200"/>
        <w:rPr>
          <w:rFonts w:ascii="宋体" w:hAnsi="宋体"/>
          <w:szCs w:val="21"/>
        </w:rPr>
      </w:pPr>
      <w:bookmarkStart w:id="59"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59"/>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14:paraId="632FC4C5">
      <w:pPr>
        <w:ind w:firstLine="420" w:firstLineChars="200"/>
        <w:rPr>
          <w:rFonts w:ascii="宋体" w:hAnsi="宋体"/>
          <w:szCs w:val="21"/>
        </w:rPr>
      </w:pPr>
      <w:r>
        <w:rPr>
          <w:rFonts w:hint="eastAsia" w:ascii="宋体" w:hAnsi="宋体"/>
          <w:szCs w:val="21"/>
        </w:rPr>
        <w:t>29.2评审定标应当遵循公平、公正、科学、择优的原则。</w:t>
      </w:r>
    </w:p>
    <w:p w14:paraId="77F93B7D">
      <w:pPr>
        <w:ind w:firstLine="420" w:firstLineChars="200"/>
        <w:rPr>
          <w:rFonts w:ascii="宋体" w:hAnsi="宋体"/>
          <w:szCs w:val="21"/>
        </w:rPr>
      </w:pPr>
      <w:r>
        <w:rPr>
          <w:rFonts w:hint="eastAsia" w:ascii="宋体" w:hAnsi="宋体"/>
          <w:szCs w:val="21"/>
        </w:rPr>
        <w:t>29.3评审活动依法进行，任何单位和个人不得非法干预评标过程和结果。</w:t>
      </w:r>
    </w:p>
    <w:p w14:paraId="4529D9DE">
      <w:pPr>
        <w:ind w:firstLine="420" w:firstLineChars="200"/>
        <w:rPr>
          <w:rFonts w:ascii="宋体" w:hAnsi="宋体"/>
          <w:szCs w:val="21"/>
        </w:rPr>
      </w:pPr>
      <w:r>
        <w:rPr>
          <w:rFonts w:hint="eastAsia" w:ascii="宋体" w:hAnsi="宋体"/>
          <w:szCs w:val="21"/>
        </w:rPr>
        <w:t>29.4评审过程中不允许违背评标程序或采用招标文件未载明的评标方法或评标因素进行评标。</w:t>
      </w:r>
    </w:p>
    <w:p w14:paraId="5FFAC12C">
      <w:pPr>
        <w:ind w:firstLine="420" w:firstLineChars="200"/>
        <w:rPr>
          <w:rFonts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14:paraId="5582E4DC">
      <w:pPr>
        <w:ind w:firstLine="420" w:firstLineChars="200"/>
        <w:rPr>
          <w:rFonts w:ascii="黑体" w:hAnsi="宋体" w:eastAsia="黑体"/>
          <w:szCs w:val="21"/>
        </w:rPr>
      </w:pPr>
      <w:r>
        <w:rPr>
          <w:rFonts w:hint="eastAsia" w:ascii="黑体" w:hAnsi="宋体" w:eastAsia="黑体"/>
          <w:szCs w:val="21"/>
        </w:rPr>
        <w:t>30．向评审委员会提供的资料</w:t>
      </w:r>
    </w:p>
    <w:p w14:paraId="12015DAB">
      <w:pPr>
        <w:ind w:firstLine="420" w:firstLineChars="200"/>
        <w:rPr>
          <w:rFonts w:ascii="宋体" w:hAnsi="宋体"/>
          <w:szCs w:val="21"/>
        </w:rPr>
      </w:pPr>
      <w:r>
        <w:rPr>
          <w:rFonts w:hint="eastAsia" w:ascii="宋体" w:hAnsi="宋体"/>
          <w:szCs w:val="21"/>
        </w:rPr>
        <w:t>30.1公开发布的招标文件，包括图纸、服务清单、答疑文件等；</w:t>
      </w:r>
    </w:p>
    <w:p w14:paraId="64BB9AB9">
      <w:pPr>
        <w:ind w:firstLine="420" w:firstLineChars="200"/>
        <w:rPr>
          <w:rFonts w:ascii="宋体" w:hAnsi="宋体"/>
          <w:szCs w:val="21"/>
        </w:rPr>
      </w:pPr>
      <w:r>
        <w:rPr>
          <w:rFonts w:hint="eastAsia" w:ascii="宋体" w:hAnsi="宋体"/>
          <w:szCs w:val="21"/>
        </w:rPr>
        <w:t>30.2其他评标必须的资料。</w:t>
      </w:r>
    </w:p>
    <w:p w14:paraId="75BCC6E7">
      <w:pPr>
        <w:ind w:firstLine="420" w:firstLineChars="200"/>
        <w:rPr>
          <w:rFonts w:ascii="宋体" w:hAnsi="宋体"/>
          <w:szCs w:val="21"/>
        </w:rPr>
      </w:pPr>
      <w:r>
        <w:rPr>
          <w:rFonts w:hint="eastAsia" w:ascii="宋体" w:hAnsi="宋体"/>
          <w:szCs w:val="21"/>
        </w:rPr>
        <w:t>30.3评审委员会应当认真研究招标文件，至少应了解熟悉以下内容：</w:t>
      </w:r>
    </w:p>
    <w:p w14:paraId="150DFAD9">
      <w:pPr>
        <w:ind w:firstLine="420" w:firstLineChars="200"/>
        <w:rPr>
          <w:rFonts w:ascii="宋体" w:hAnsi="宋体"/>
          <w:szCs w:val="21"/>
        </w:rPr>
      </w:pPr>
      <w:r>
        <w:rPr>
          <w:rFonts w:hint="eastAsia" w:ascii="宋体" w:hAnsi="宋体"/>
          <w:szCs w:val="21"/>
        </w:rPr>
        <w:t>（1）招标的目的；</w:t>
      </w:r>
    </w:p>
    <w:p w14:paraId="1CC3A85A">
      <w:pPr>
        <w:ind w:firstLine="420" w:firstLineChars="200"/>
        <w:rPr>
          <w:rFonts w:ascii="宋体" w:hAnsi="宋体"/>
          <w:szCs w:val="21"/>
        </w:rPr>
      </w:pPr>
      <w:r>
        <w:rPr>
          <w:rFonts w:hint="eastAsia" w:ascii="宋体" w:hAnsi="宋体"/>
          <w:szCs w:val="21"/>
        </w:rPr>
        <w:t>（2）招标项目需求的范围和性质；</w:t>
      </w:r>
    </w:p>
    <w:p w14:paraId="76FC2F57">
      <w:pPr>
        <w:ind w:firstLine="420" w:firstLineChars="200"/>
        <w:rPr>
          <w:rFonts w:ascii="宋体" w:hAnsi="宋体"/>
          <w:szCs w:val="21"/>
        </w:rPr>
      </w:pPr>
      <w:r>
        <w:rPr>
          <w:rFonts w:hint="eastAsia" w:ascii="宋体" w:hAnsi="宋体"/>
          <w:szCs w:val="21"/>
        </w:rPr>
        <w:t>（3）招标文件规定的投标人的资格、财政预算限额、商务条款；</w:t>
      </w:r>
    </w:p>
    <w:p w14:paraId="183453C3">
      <w:pPr>
        <w:ind w:firstLine="420" w:firstLineChars="200"/>
        <w:rPr>
          <w:rFonts w:ascii="宋体" w:hAnsi="宋体"/>
          <w:szCs w:val="21"/>
        </w:rPr>
      </w:pPr>
      <w:r>
        <w:rPr>
          <w:rFonts w:hint="eastAsia" w:ascii="宋体" w:hAnsi="宋体"/>
          <w:szCs w:val="21"/>
        </w:rPr>
        <w:t>（4）招标文件规定的评标程序、评标方法和评标因素；</w:t>
      </w:r>
    </w:p>
    <w:p w14:paraId="0B65F8B0">
      <w:pPr>
        <w:ind w:firstLine="420" w:firstLineChars="200"/>
        <w:rPr>
          <w:rFonts w:ascii="宋体" w:hAnsi="宋体"/>
          <w:szCs w:val="21"/>
        </w:rPr>
      </w:pPr>
      <w:r>
        <w:rPr>
          <w:rFonts w:hint="eastAsia" w:ascii="宋体" w:hAnsi="宋体"/>
          <w:szCs w:val="21"/>
        </w:rPr>
        <w:t>（5）招标文件所列示的资格性审查表及符合性审查表。</w:t>
      </w:r>
    </w:p>
    <w:p w14:paraId="780387AE">
      <w:pPr>
        <w:ind w:firstLine="420" w:firstLineChars="200"/>
        <w:rPr>
          <w:rFonts w:ascii="黑体" w:hAnsi="宋体" w:eastAsia="黑体"/>
          <w:szCs w:val="21"/>
        </w:rPr>
      </w:pPr>
      <w:r>
        <w:rPr>
          <w:rFonts w:hint="eastAsia" w:ascii="黑体" w:hAnsi="宋体" w:eastAsia="黑体"/>
          <w:szCs w:val="21"/>
        </w:rPr>
        <w:t>31．独立评审</w:t>
      </w:r>
    </w:p>
    <w:p w14:paraId="75600991">
      <w:pPr>
        <w:ind w:firstLine="420" w:firstLineChars="200"/>
        <w:rPr>
          <w:rFonts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14:paraId="23E10D86">
      <w:pPr>
        <w:ind w:firstLine="411" w:firstLineChars="196"/>
        <w:rPr>
          <w:rFonts w:ascii="宋体" w:hAnsi="宋体"/>
          <w:bCs/>
          <w:szCs w:val="21"/>
        </w:rPr>
      </w:pPr>
    </w:p>
    <w:p w14:paraId="59D0A794">
      <w:pPr>
        <w:pStyle w:val="79"/>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14:paraId="10400BEC">
      <w:pPr>
        <w:ind w:firstLine="420" w:firstLineChars="200"/>
        <w:rPr>
          <w:rFonts w:ascii="黑体" w:hAnsi="宋体" w:eastAsia="黑体"/>
          <w:szCs w:val="21"/>
        </w:rPr>
      </w:pPr>
      <w:r>
        <w:rPr>
          <w:rFonts w:hint="eastAsia" w:ascii="黑体" w:hAnsi="宋体" w:eastAsia="黑体"/>
          <w:szCs w:val="21"/>
        </w:rPr>
        <w:t>32．投标文件初审</w:t>
      </w:r>
    </w:p>
    <w:p w14:paraId="34D0736E">
      <w:pPr>
        <w:ind w:firstLine="420" w:firstLineChars="200"/>
        <w:rPr>
          <w:rFonts w:ascii="宋体" w:hAnsi="宋体"/>
          <w:szCs w:val="21"/>
        </w:rPr>
      </w:pPr>
      <w:r>
        <w:rPr>
          <w:rFonts w:hint="eastAsia" w:ascii="宋体" w:hAnsi="宋体"/>
          <w:szCs w:val="21"/>
        </w:rPr>
        <w:t>32.1投标文件初审包括资格性审查和符合性审查。</w:t>
      </w:r>
    </w:p>
    <w:p w14:paraId="3D0C66FF">
      <w:pPr>
        <w:ind w:firstLine="420" w:firstLineChars="200"/>
        <w:rPr>
          <w:rFonts w:ascii="宋体" w:hAnsi="宋体"/>
          <w:szCs w:val="21"/>
        </w:rPr>
      </w:pPr>
      <w:r>
        <w:rPr>
          <w:rFonts w:hint="eastAsia" w:ascii="宋体" w:hAnsi="宋体"/>
          <w:szCs w:val="21"/>
        </w:rPr>
        <w:t>资格性审查：依据法律法规和招标文件的规定，对投标文件中的资格证明等进行审查，以确定投标供应商是否具备投标资格。</w:t>
      </w:r>
    </w:p>
    <w:p w14:paraId="76A5E02C">
      <w:pPr>
        <w:ind w:firstLine="420" w:firstLineChars="200"/>
        <w:rPr>
          <w:rFonts w:ascii="宋体" w:hAnsi="宋体"/>
          <w:szCs w:val="21"/>
        </w:rPr>
      </w:pPr>
      <w:r>
        <w:rPr>
          <w:rFonts w:hint="eastAsia" w:ascii="宋体" w:hAnsi="宋体"/>
          <w:szCs w:val="21"/>
        </w:rPr>
        <w:t>符合性审查：依据招标文件的规定，对投标文件的有效性、完整性和对招标文件的响应程度进行审查，以确定是否满足符合性审查的要求。</w:t>
      </w:r>
    </w:p>
    <w:p w14:paraId="7DCD9E3B">
      <w:pPr>
        <w:ind w:firstLine="420" w:firstLineChars="200"/>
        <w:rPr>
          <w:rFonts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14:paraId="438EC4B6">
      <w:pPr>
        <w:ind w:firstLine="420" w:firstLineChars="200"/>
        <w:rPr>
          <w:rFonts w:ascii="宋体" w:hAnsi="宋体"/>
          <w:bCs/>
          <w:szCs w:val="21"/>
        </w:rPr>
      </w:pPr>
      <w:r>
        <w:rPr>
          <w:rFonts w:hint="eastAsia" w:ascii="宋体" w:hAnsi="宋体"/>
          <w:bCs/>
          <w:szCs w:val="21"/>
        </w:rPr>
        <w:t>32.3 投标文件初审中关于供应商家数的计算:</w:t>
      </w:r>
    </w:p>
    <w:p w14:paraId="7DF8DE54">
      <w:pPr>
        <w:ind w:firstLine="420" w:firstLineChars="200"/>
        <w:rPr>
          <w:rFonts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5D89635A">
      <w:pPr>
        <w:ind w:firstLine="420" w:firstLineChars="200"/>
        <w:rPr>
          <w:rFonts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3707C4">
      <w:pPr>
        <w:ind w:firstLine="420" w:firstLineChars="200"/>
        <w:rPr>
          <w:rFonts w:ascii="宋体" w:hAnsi="宋体"/>
          <w:bCs/>
          <w:szCs w:val="21"/>
        </w:rPr>
      </w:pPr>
      <w:r>
        <w:rPr>
          <w:rFonts w:hint="eastAsia" w:ascii="宋体" w:hAnsi="宋体"/>
          <w:bCs/>
          <w:szCs w:val="21"/>
        </w:rPr>
        <w:t>32.3.3非单一产品采购项目，采购人应当根据采购项目技术构成、产品价格比重等合理确定核心产品，并在招标文件中载明。多家投标人提供的核心产品品牌相同的，按前两款规定处理。</w:t>
      </w:r>
    </w:p>
    <w:p w14:paraId="218B9E08">
      <w:pPr>
        <w:ind w:firstLine="420" w:firstLineChars="200"/>
        <w:rPr>
          <w:rFonts w:ascii="宋体" w:hAnsi="宋体"/>
          <w:szCs w:val="21"/>
        </w:rPr>
      </w:pPr>
      <w:r>
        <w:rPr>
          <w:rFonts w:hint="eastAsia" w:ascii="宋体" w:hAnsi="宋体"/>
          <w:szCs w:val="21"/>
        </w:rPr>
        <w:t>32.4投标人投标文件作无效处理的情形，具体包括但不限于以下：</w:t>
      </w:r>
    </w:p>
    <w:p w14:paraId="1E925CE7">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14:paraId="6F9BBC27">
      <w:pPr>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14:paraId="722541E4">
      <w:pPr>
        <w:ind w:firstLine="420" w:firstLineChars="200"/>
        <w:rPr>
          <w:rFonts w:ascii="宋体" w:hAnsi="宋体"/>
          <w:szCs w:val="21"/>
        </w:rPr>
      </w:pPr>
      <w:r>
        <w:rPr>
          <w:rFonts w:hint="eastAsia" w:ascii="宋体" w:hAnsi="宋体"/>
          <w:szCs w:val="21"/>
        </w:rPr>
        <w:t>32.4.3不同投标人的投标文件载明的项目管理成员或者联系人员为同一人；</w:t>
      </w:r>
    </w:p>
    <w:p w14:paraId="7DB2F1D8">
      <w:pPr>
        <w:ind w:firstLine="420" w:firstLineChars="200"/>
        <w:rPr>
          <w:rFonts w:ascii="宋体" w:hAnsi="宋体"/>
          <w:szCs w:val="21"/>
        </w:rPr>
      </w:pPr>
      <w:r>
        <w:rPr>
          <w:rFonts w:hint="eastAsia" w:ascii="宋体" w:hAnsi="宋体"/>
          <w:szCs w:val="21"/>
        </w:rPr>
        <w:t>32.4.4不同投标人的投标文件异常一致或者投标报价呈规律性差异；</w:t>
      </w:r>
    </w:p>
    <w:p w14:paraId="4FE953C9">
      <w:pPr>
        <w:ind w:firstLine="420" w:firstLineChars="200"/>
        <w:rPr>
          <w:rFonts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14:paraId="2FA003BD">
      <w:pPr>
        <w:ind w:firstLine="420" w:firstLineChars="200"/>
        <w:rPr>
          <w:rFonts w:ascii="宋体" w:hAnsi="宋体"/>
          <w:szCs w:val="21"/>
        </w:rPr>
      </w:pPr>
      <w:r>
        <w:rPr>
          <w:rFonts w:hint="eastAsia" w:ascii="宋体" w:hAnsi="宋体"/>
          <w:szCs w:val="21"/>
        </w:rPr>
        <w:t>32.4.6投标供应商之间相互约定给予未中标的供应商利益补偿；</w:t>
      </w:r>
    </w:p>
    <w:p w14:paraId="7286F879">
      <w:pPr>
        <w:ind w:firstLine="420" w:firstLineChars="200"/>
        <w:rPr>
          <w:rFonts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14:paraId="7CBBADD2">
      <w:pPr>
        <w:ind w:firstLine="420" w:firstLineChars="200"/>
        <w:rPr>
          <w:rFonts w:ascii="宋体" w:hAnsi="宋体"/>
          <w:szCs w:val="21"/>
        </w:rPr>
      </w:pPr>
      <w:r>
        <w:rPr>
          <w:rFonts w:hint="eastAsia" w:ascii="宋体" w:hAnsi="宋体"/>
          <w:szCs w:val="21"/>
        </w:rPr>
        <w:t>32.4.8不同投标供应商的投标文件内容存在非正常一致；</w:t>
      </w:r>
    </w:p>
    <w:p w14:paraId="309F4B9D">
      <w:pPr>
        <w:ind w:firstLine="420" w:firstLineChars="200"/>
        <w:rPr>
          <w:rFonts w:ascii="宋体" w:hAnsi="宋体"/>
          <w:szCs w:val="21"/>
        </w:rPr>
      </w:pPr>
      <w:r>
        <w:rPr>
          <w:rFonts w:hint="eastAsia" w:ascii="宋体" w:hAnsi="宋体"/>
          <w:szCs w:val="21"/>
        </w:rPr>
        <w:t>32.4.9在同一单位工作人员为两家以上（含两家）供应商进行同一项投标活动；</w:t>
      </w:r>
    </w:p>
    <w:p w14:paraId="55CC7053">
      <w:pPr>
        <w:ind w:firstLine="420" w:firstLineChars="200"/>
        <w:rPr>
          <w:rFonts w:ascii="宋体" w:hAnsi="宋体"/>
          <w:szCs w:val="21"/>
        </w:rPr>
      </w:pPr>
      <w:r>
        <w:rPr>
          <w:rFonts w:hint="eastAsia" w:ascii="宋体" w:hAnsi="宋体"/>
          <w:szCs w:val="21"/>
        </w:rPr>
        <w:t>32.4.10主管部门依照法律、法规认定的其他情形。</w:t>
      </w:r>
    </w:p>
    <w:p w14:paraId="0EC97BB3">
      <w:pPr>
        <w:ind w:firstLine="420" w:firstLineChars="200"/>
        <w:rPr>
          <w:rFonts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14:paraId="0540EDBE">
      <w:pPr>
        <w:ind w:firstLine="420" w:firstLineChars="200"/>
        <w:rPr>
          <w:rFonts w:ascii="黑体" w:hAnsi="宋体" w:eastAsia="黑体"/>
          <w:szCs w:val="21"/>
        </w:rPr>
      </w:pPr>
      <w:r>
        <w:rPr>
          <w:rFonts w:hint="eastAsia" w:ascii="黑体" w:hAnsi="宋体" w:eastAsia="黑体"/>
          <w:szCs w:val="21"/>
        </w:rPr>
        <w:t>33．澄清有关问题</w:t>
      </w:r>
    </w:p>
    <w:p w14:paraId="24BD25DF">
      <w:pPr>
        <w:ind w:firstLine="420" w:firstLineChars="200"/>
        <w:rPr>
          <w:rFonts w:ascii="宋体" w:hAnsi="宋体"/>
          <w:szCs w:val="21"/>
        </w:rPr>
      </w:pPr>
      <w:bookmarkStart w:id="60" w:name="_Hlk71407321"/>
      <w:r>
        <w:rPr>
          <w:rFonts w:hint="eastAsia" w:ascii="宋体" w:hAnsi="宋体"/>
          <w:szCs w:val="21"/>
        </w:rPr>
        <w:t>3</w:t>
      </w:r>
      <w:r>
        <w:rPr>
          <w:rFonts w:ascii="宋体" w:hAnsi="宋体"/>
          <w:szCs w:val="21"/>
        </w:rPr>
        <w:t>3.1</w:t>
      </w:r>
      <w:r>
        <w:rPr>
          <w:rFonts w:hint="eastAsia" w:ascii="宋体" w:hAnsi="宋体"/>
          <w:szCs w:val="21"/>
        </w:rPr>
        <w:t>对招标文件中描述有歧义或前后不一致的地方（不含</w:t>
      </w:r>
      <w:r>
        <w:rPr>
          <w:rFonts w:hint="eastAsia"/>
          <w:szCs w:val="21"/>
        </w:rPr>
        <w:t>招标</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60"/>
    </w:p>
    <w:p w14:paraId="6F05BD8A">
      <w:pPr>
        <w:ind w:firstLine="420" w:firstLineChars="200"/>
        <w:rPr>
          <w:rFonts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招标</w:t>
      </w:r>
      <w:r>
        <w:rPr>
          <w:szCs w:val="21"/>
        </w:rPr>
        <w:t>文件存在歧义、重大缺陷导致评</w:t>
      </w:r>
      <w:r>
        <w:rPr>
          <w:rFonts w:hint="eastAsia"/>
          <w:szCs w:val="21"/>
        </w:rPr>
        <w:t>审</w:t>
      </w:r>
      <w:r>
        <w:rPr>
          <w:szCs w:val="21"/>
        </w:rPr>
        <w:t>工作无法进行，或者</w:t>
      </w:r>
      <w:r>
        <w:rPr>
          <w:rFonts w:hint="eastAsia"/>
          <w:szCs w:val="21"/>
        </w:rPr>
        <w:t>招标</w:t>
      </w:r>
      <w:r>
        <w:rPr>
          <w:szCs w:val="21"/>
        </w:rPr>
        <w:t>文件内容违反国家有关强制性规定的，应当停止评</w:t>
      </w:r>
      <w:r>
        <w:rPr>
          <w:rFonts w:hint="eastAsia"/>
          <w:szCs w:val="21"/>
        </w:rPr>
        <w:t>审</w:t>
      </w:r>
      <w:r>
        <w:rPr>
          <w:szCs w:val="21"/>
        </w:rPr>
        <w:t>工作，与</w:t>
      </w:r>
      <w:r>
        <w:rPr>
          <w:rFonts w:hint="eastAsia"/>
          <w:szCs w:val="21"/>
          <w:lang w:eastAsia="zh-CN"/>
        </w:rPr>
        <w:t>代理机构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招标</w:t>
      </w:r>
      <w:r>
        <w:rPr>
          <w:szCs w:val="21"/>
        </w:rPr>
        <w:t>文件，重新组织采购活动。</w:t>
      </w:r>
    </w:p>
    <w:p w14:paraId="7397A267">
      <w:pPr>
        <w:ind w:firstLine="420" w:firstLineChars="200"/>
        <w:rPr>
          <w:rFonts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14:paraId="5B85357E">
      <w:pPr>
        <w:ind w:firstLine="420" w:firstLineChars="200"/>
        <w:rPr>
          <w:rFonts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D70DB4C">
      <w:pPr>
        <w:ind w:firstLine="420" w:firstLineChars="200"/>
        <w:rPr>
          <w:rFonts w:ascii="宋体" w:hAnsi="宋体"/>
          <w:szCs w:val="21"/>
        </w:rPr>
      </w:pPr>
      <w:r>
        <w:rPr>
          <w:rFonts w:hint="eastAsia" w:ascii="宋体" w:hAnsi="宋体"/>
          <w:szCs w:val="21"/>
        </w:rPr>
        <w:t>根据本通用条款第34条，凡属于评审委员会在评审中发现的算术错误进行核实的修改不在此列。</w:t>
      </w:r>
    </w:p>
    <w:p w14:paraId="171BE358">
      <w:pPr>
        <w:ind w:firstLine="420" w:firstLineChars="200"/>
        <w:rPr>
          <w:rFonts w:ascii="黑体" w:hAnsi="宋体" w:eastAsia="黑体"/>
          <w:szCs w:val="21"/>
        </w:rPr>
      </w:pPr>
      <w:bookmarkStart w:id="61" w:name="_Toc73517673"/>
      <w:bookmarkStart w:id="62" w:name="_Toc73521581"/>
      <w:bookmarkStart w:id="63" w:name="_Toc73518151"/>
      <w:bookmarkStart w:id="64" w:name="_Toc73521669"/>
      <w:bookmarkStart w:id="65" w:name="_Toc100052400"/>
      <w:r>
        <w:rPr>
          <w:rFonts w:hint="eastAsia" w:ascii="黑体" w:hAnsi="宋体" w:eastAsia="黑体"/>
          <w:szCs w:val="21"/>
        </w:rPr>
        <w:t>34．错误的修正</w:t>
      </w:r>
      <w:bookmarkEnd w:id="61"/>
      <w:bookmarkEnd w:id="62"/>
      <w:bookmarkEnd w:id="63"/>
      <w:bookmarkEnd w:id="64"/>
      <w:bookmarkEnd w:id="65"/>
    </w:p>
    <w:p w14:paraId="79ED2BF4">
      <w:pPr>
        <w:ind w:firstLine="420" w:firstLineChars="200"/>
        <w:rPr>
          <w:rFonts w:ascii="宋体" w:hAnsi="宋体"/>
          <w:szCs w:val="21"/>
        </w:rPr>
      </w:pPr>
      <w:r>
        <w:rPr>
          <w:rFonts w:hint="eastAsia" w:ascii="宋体" w:hAnsi="宋体"/>
          <w:szCs w:val="21"/>
        </w:rPr>
        <w:t>投标文件报价出现前后不一致的，除专用条款另有规定外，按照下列规定修正：</w:t>
      </w:r>
    </w:p>
    <w:p w14:paraId="3BBC33F7">
      <w:pPr>
        <w:ind w:firstLine="420" w:firstLineChars="200"/>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6ABE180A">
      <w:pPr>
        <w:ind w:firstLine="420" w:firstLineChars="200"/>
        <w:rPr>
          <w:rFonts w:ascii="宋体" w:hAnsi="宋体"/>
          <w:szCs w:val="21"/>
        </w:rPr>
      </w:pPr>
      <w:r>
        <w:rPr>
          <w:rFonts w:hint="eastAsia" w:ascii="宋体" w:hAnsi="宋体"/>
          <w:szCs w:val="21"/>
        </w:rPr>
        <w:t>34.2大写金额和小写金额不一致的，以大写金额为准；</w:t>
      </w:r>
    </w:p>
    <w:p w14:paraId="790CC709">
      <w:pPr>
        <w:ind w:firstLine="420" w:firstLineChars="200"/>
        <w:rPr>
          <w:rFonts w:ascii="宋体" w:hAnsi="宋体"/>
          <w:szCs w:val="21"/>
        </w:rPr>
      </w:pPr>
      <w:r>
        <w:rPr>
          <w:rFonts w:hint="eastAsia" w:ascii="宋体" w:hAnsi="宋体"/>
          <w:szCs w:val="21"/>
        </w:rPr>
        <w:t>34.3单价金额小数点或者百分比有明显错位，以开标一览表的总价为准，并修改单价；</w:t>
      </w:r>
    </w:p>
    <w:p w14:paraId="6A429F53">
      <w:pPr>
        <w:ind w:firstLine="420" w:firstLineChars="200"/>
        <w:rPr>
          <w:rFonts w:ascii="宋体" w:hAnsi="宋体"/>
          <w:szCs w:val="21"/>
        </w:rPr>
      </w:pPr>
      <w:r>
        <w:rPr>
          <w:rFonts w:hint="eastAsia" w:ascii="宋体" w:hAnsi="宋体"/>
          <w:szCs w:val="21"/>
        </w:rPr>
        <w:t>34.4总价金额与按单价汇总金额不一致的，以单价金额计算结果为准。</w:t>
      </w:r>
    </w:p>
    <w:p w14:paraId="7BB0581C">
      <w:pPr>
        <w:ind w:firstLine="420" w:firstLineChars="200"/>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1E57ED17">
      <w:pPr>
        <w:ind w:firstLine="420" w:firstLineChars="200"/>
        <w:rPr>
          <w:rFonts w:ascii="黑体" w:hAnsi="宋体" w:eastAsia="黑体"/>
          <w:szCs w:val="21"/>
        </w:rPr>
      </w:pPr>
      <w:r>
        <w:rPr>
          <w:rFonts w:hint="eastAsia" w:ascii="黑体" w:hAnsi="宋体" w:eastAsia="黑体"/>
          <w:szCs w:val="21"/>
        </w:rPr>
        <w:t>35．投标文件的比较与评价</w:t>
      </w:r>
    </w:p>
    <w:p w14:paraId="3791B022">
      <w:pPr>
        <w:ind w:firstLine="420" w:firstLineChars="200"/>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02AD2E56">
      <w:pPr>
        <w:ind w:firstLine="420" w:firstLineChars="200"/>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7FB06369">
      <w:pPr>
        <w:ind w:firstLine="420" w:firstLineChars="200"/>
        <w:rPr>
          <w:rFonts w:ascii="黑体" w:hAnsi="宋体" w:eastAsia="黑体"/>
          <w:szCs w:val="21"/>
        </w:rPr>
      </w:pPr>
      <w:r>
        <w:rPr>
          <w:rFonts w:hint="eastAsia" w:ascii="黑体" w:hAnsi="宋体" w:eastAsia="黑体"/>
          <w:szCs w:val="21"/>
        </w:rPr>
        <w:t>36. 实地考察或资料查验</w:t>
      </w:r>
    </w:p>
    <w:p w14:paraId="74E5618E">
      <w:pPr>
        <w:ind w:firstLine="420" w:firstLineChars="200"/>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27773339">
      <w:pPr>
        <w:ind w:firstLine="420" w:firstLineChars="200"/>
        <w:rPr>
          <w:rFonts w:ascii="黑体" w:hAnsi="宋体" w:eastAsia="黑体"/>
          <w:szCs w:val="21"/>
        </w:rPr>
      </w:pPr>
      <w:r>
        <w:rPr>
          <w:rFonts w:hint="eastAsia" w:ascii="黑体" w:hAnsi="宋体" w:eastAsia="黑体"/>
          <w:szCs w:val="21"/>
        </w:rPr>
        <w:t>37．评审方法</w:t>
      </w:r>
    </w:p>
    <w:p w14:paraId="3570CC16">
      <w:pPr>
        <w:ind w:firstLine="422" w:firstLineChars="200"/>
        <w:rPr>
          <w:rFonts w:ascii="宋体" w:hAnsi="宋体"/>
          <w:b/>
          <w:bCs/>
          <w:szCs w:val="21"/>
        </w:rPr>
      </w:pPr>
      <w:r>
        <w:rPr>
          <w:rFonts w:hint="eastAsia" w:ascii="宋体" w:hAnsi="宋体"/>
          <w:b/>
          <w:bCs/>
          <w:szCs w:val="21"/>
        </w:rPr>
        <w:t>37.1.1最低价法</w:t>
      </w:r>
    </w:p>
    <w:p w14:paraId="5A99D698">
      <w:pPr>
        <w:ind w:firstLine="420" w:firstLineChars="200"/>
        <w:rPr>
          <w:rFonts w:hint="eastAsia" w:ascii="ˎ̥" w:hAnsi="ˎ̥"/>
          <w:szCs w:val="21"/>
        </w:rPr>
      </w:pPr>
      <w:bookmarkStart w:id="66"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rPr>
        <w:t>招标</w:t>
      </w:r>
      <w:r>
        <w:rPr>
          <w:rFonts w:ascii="ˎ̥" w:hAnsi="ˎ̥"/>
          <w:szCs w:val="21"/>
        </w:rPr>
        <w:t>文件实质性要求，</w:t>
      </w:r>
      <w:r>
        <w:rPr>
          <w:rFonts w:hint="eastAsia" w:ascii="ˎ̥" w:hAnsi="ˎ̥"/>
          <w:szCs w:val="21"/>
        </w:rPr>
        <w:t>按照报价由低到高的顺序，依据招标文件中规定的数量或者比例推荐候选中标供应商。</w:t>
      </w:r>
    </w:p>
    <w:p w14:paraId="431B3B63">
      <w:pPr>
        <w:ind w:firstLine="422" w:firstLineChars="200"/>
        <w:rPr>
          <w:rFonts w:ascii="宋体" w:hAnsi="宋体"/>
          <w:b/>
          <w:bCs/>
          <w:szCs w:val="21"/>
        </w:rPr>
      </w:pPr>
      <w:r>
        <w:rPr>
          <w:rFonts w:hint="eastAsia" w:ascii="宋体" w:hAnsi="宋体"/>
          <w:b/>
          <w:bCs/>
          <w:szCs w:val="21"/>
        </w:rPr>
        <w:t>37.1.2综合评分法</w:t>
      </w:r>
    </w:p>
    <w:p w14:paraId="45D59715">
      <w:pPr>
        <w:ind w:firstLine="420" w:firstLineChars="200"/>
        <w:rPr>
          <w:rFonts w:hint="eastAsia"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rPr>
        <w:t>招标</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按照招标文件中规定的各项因素进行综合评审，评审总得分排名前列的投标人，作为推荐的候选中标供应商。</w:t>
      </w:r>
      <w:bookmarkEnd w:id="66"/>
      <w:r>
        <w:rPr>
          <w:rFonts w:hint="eastAsia" w:ascii="宋体" w:hAnsi="宋体"/>
          <w:bCs/>
          <w:color w:val="FF0000"/>
          <w:szCs w:val="21"/>
        </w:rPr>
        <w:t xml:space="preserve">  </w:t>
      </w:r>
      <w:r>
        <w:rPr>
          <w:rFonts w:hint="eastAsia" w:ascii="宋体" w:hAnsi="宋体"/>
          <w:bCs/>
          <w:szCs w:val="21"/>
        </w:rPr>
        <w:t xml:space="preserve">                                                                                                                                                                                                                                                                                                                                                                                                                                                                                                                                                                                                                                                                                                                                                                                                                                                                                                                                                                                                                                                                                                                                                                                                                                                                                                                                                                                                                                                                                                                                                                                                                                                                                                                                                                                                                                                                                                                                                                                                                                                                                                                                                                                                                                                                                                                                                                                                                                                                                                                                                                                                                                                                                                                                                                                                                                                                                                                                                                                                                           </w:t>
      </w:r>
    </w:p>
    <w:p w14:paraId="6ADE4D6D">
      <w:pPr>
        <w:ind w:firstLine="422" w:firstLineChars="200"/>
        <w:rPr>
          <w:rFonts w:ascii="宋体" w:hAnsi="宋体"/>
          <w:b/>
          <w:bCs/>
          <w:szCs w:val="21"/>
        </w:rPr>
      </w:pPr>
      <w:r>
        <w:rPr>
          <w:rFonts w:hint="eastAsia" w:ascii="宋体" w:hAnsi="宋体"/>
          <w:b/>
          <w:bCs/>
          <w:szCs w:val="21"/>
        </w:rPr>
        <w:t>37.2 本项目采用的评审方法见本项目招标文件第一册“专用条款”的相关内容。</w:t>
      </w:r>
    </w:p>
    <w:p w14:paraId="45622628">
      <w:pPr>
        <w:ind w:firstLine="422" w:firstLineChars="200"/>
        <w:rPr>
          <w:rFonts w:ascii="宋体" w:hAnsi="宋体"/>
          <w:b/>
          <w:bCs/>
          <w:szCs w:val="21"/>
        </w:rPr>
      </w:pPr>
      <w:r>
        <w:rPr>
          <w:rFonts w:hint="eastAsia" w:ascii="宋体" w:hAnsi="宋体"/>
          <w:b/>
          <w:bCs/>
          <w:szCs w:val="21"/>
        </w:rPr>
        <w:t>37.3重新评审的情形</w:t>
      </w:r>
    </w:p>
    <w:p w14:paraId="4F1CD94D">
      <w:pPr>
        <w:ind w:firstLine="420" w:firstLineChars="200"/>
        <w:rPr>
          <w:rFonts w:ascii="宋体" w:hAnsi="宋体"/>
          <w:b/>
          <w:bCs/>
          <w:szCs w:val="21"/>
        </w:rPr>
      </w:pPr>
      <w:r>
        <w:rPr>
          <w:rFonts w:hint="eastAsia" w:ascii="宋体" w:hAnsi="宋体" w:cs="宋体"/>
          <w:kern w:val="0"/>
          <w:szCs w:val="21"/>
        </w:rPr>
        <w:t>评审结果汇总完成后，除下列情形外，任何人不得修改评审结果：</w:t>
      </w:r>
    </w:p>
    <w:p w14:paraId="2047105C">
      <w:pPr>
        <w:ind w:firstLine="420" w:firstLineChars="200"/>
        <w:rPr>
          <w:rFonts w:ascii="宋体" w:hAnsi="宋体" w:cs="宋体"/>
          <w:kern w:val="0"/>
          <w:szCs w:val="21"/>
        </w:rPr>
      </w:pPr>
      <w:r>
        <w:rPr>
          <w:rFonts w:hint="eastAsia" w:ascii="宋体" w:hAnsi="宋体" w:cs="宋体"/>
          <w:kern w:val="0"/>
          <w:szCs w:val="21"/>
        </w:rPr>
        <w:t>37.3.1分值汇总计算错误的；</w:t>
      </w:r>
    </w:p>
    <w:p w14:paraId="3049CE3F">
      <w:pPr>
        <w:ind w:firstLine="420" w:firstLineChars="200"/>
        <w:rPr>
          <w:rFonts w:ascii="宋体" w:hAnsi="宋体" w:cs="宋体"/>
          <w:kern w:val="0"/>
          <w:szCs w:val="21"/>
        </w:rPr>
      </w:pPr>
      <w:r>
        <w:rPr>
          <w:rFonts w:hint="eastAsia" w:ascii="宋体" w:hAnsi="宋体" w:cs="宋体"/>
          <w:kern w:val="0"/>
          <w:szCs w:val="21"/>
        </w:rPr>
        <w:t>37.3.2分项评分超出评分标准范围的；</w:t>
      </w:r>
    </w:p>
    <w:p w14:paraId="398AE551">
      <w:pPr>
        <w:ind w:firstLine="420" w:firstLineChars="200"/>
        <w:rPr>
          <w:rFonts w:ascii="宋体" w:hAnsi="宋体" w:cs="宋体"/>
          <w:kern w:val="0"/>
          <w:szCs w:val="21"/>
        </w:rPr>
      </w:pPr>
      <w:r>
        <w:rPr>
          <w:rFonts w:hint="eastAsia" w:ascii="宋体" w:hAnsi="宋体" w:cs="宋体"/>
          <w:kern w:val="0"/>
          <w:szCs w:val="21"/>
        </w:rPr>
        <w:t>37.3.3评审委员会成员对客观评审因素评分不一致的；</w:t>
      </w:r>
    </w:p>
    <w:p w14:paraId="022A3B14">
      <w:pPr>
        <w:ind w:firstLine="420" w:firstLineChars="200"/>
        <w:rPr>
          <w:rFonts w:ascii="宋体" w:hAnsi="宋体" w:cs="宋体"/>
          <w:kern w:val="0"/>
          <w:szCs w:val="21"/>
        </w:rPr>
      </w:pPr>
      <w:r>
        <w:rPr>
          <w:rFonts w:hint="eastAsia" w:ascii="宋体" w:hAnsi="宋体" w:cs="宋体"/>
          <w:kern w:val="0"/>
          <w:szCs w:val="21"/>
        </w:rPr>
        <w:t>37.3.4经评审委员会认定评分畸高、畸低的。</w:t>
      </w:r>
    </w:p>
    <w:p w14:paraId="2BCFF042">
      <w:pPr>
        <w:ind w:firstLine="420" w:firstLineChars="200"/>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1C2D2785">
      <w:pPr>
        <w:ind w:firstLine="420" w:firstLineChars="200"/>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6EDC044B">
      <w:pPr>
        <w:ind w:firstLine="422" w:firstLineChars="200"/>
        <w:rPr>
          <w:rFonts w:ascii="宋体" w:hAnsi="宋体"/>
          <w:b/>
          <w:bCs/>
          <w:szCs w:val="21"/>
        </w:rPr>
      </w:pPr>
      <w:r>
        <w:rPr>
          <w:rFonts w:hint="eastAsia" w:ascii="宋体" w:hAnsi="宋体"/>
          <w:b/>
          <w:bCs/>
          <w:szCs w:val="21"/>
        </w:rPr>
        <w:t xml:space="preserve"> 37.4重新组建评审委员会的情形</w:t>
      </w:r>
    </w:p>
    <w:p w14:paraId="7E6B8256">
      <w:pPr>
        <w:ind w:firstLine="420" w:firstLineChars="200"/>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555EEA70">
      <w:pPr>
        <w:ind w:firstLine="420" w:firstLineChars="200"/>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2C56CE17">
      <w:pPr>
        <w:ind w:firstLine="420" w:firstLineChars="200"/>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383A3A6C">
      <w:pPr>
        <w:ind w:firstLine="420" w:firstLineChars="200"/>
        <w:rPr>
          <w:rFonts w:ascii="宋体" w:hAnsi="宋体" w:cs="宋体"/>
          <w:kern w:val="0"/>
          <w:szCs w:val="21"/>
        </w:rPr>
      </w:pPr>
      <w:r>
        <w:rPr>
          <w:rFonts w:hint="eastAsia" w:ascii="宋体" w:hAnsi="宋体" w:cs="宋体"/>
          <w:kern w:val="0"/>
          <w:szCs w:val="21"/>
        </w:rPr>
        <w:t>37.4.3评审委员会及其成员独立评标受到非法干预的；</w:t>
      </w:r>
    </w:p>
    <w:p w14:paraId="466C6FA2">
      <w:pPr>
        <w:ind w:firstLine="420" w:firstLineChars="200"/>
        <w:rPr>
          <w:rFonts w:ascii="宋体" w:hAnsi="宋体" w:cs="宋体"/>
          <w:kern w:val="0"/>
          <w:szCs w:val="21"/>
        </w:rPr>
      </w:pPr>
      <w:r>
        <w:rPr>
          <w:rFonts w:hint="eastAsia" w:ascii="宋体" w:hAnsi="宋体" w:cs="宋体"/>
          <w:kern w:val="0"/>
          <w:szCs w:val="21"/>
        </w:rPr>
        <w:t>37.4.4有政府采购法实施条例第七十五条规定的违法行为的。</w:t>
      </w:r>
    </w:p>
    <w:p w14:paraId="7EE32437">
      <w:pPr>
        <w:ind w:firstLine="420" w:firstLineChars="200"/>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00F0B161">
      <w:pPr>
        <w:ind w:firstLine="411" w:firstLineChars="196"/>
        <w:rPr>
          <w:rFonts w:ascii="宋体" w:hAnsi="宋体"/>
          <w:szCs w:val="21"/>
        </w:rPr>
      </w:pPr>
    </w:p>
    <w:p w14:paraId="3C9563B7">
      <w:pPr>
        <w:pStyle w:val="79"/>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14:paraId="2B90D0DC">
      <w:pPr>
        <w:ind w:firstLine="420" w:firstLineChars="200"/>
        <w:rPr>
          <w:rFonts w:ascii="黑体" w:hAnsi="宋体" w:eastAsia="黑体"/>
          <w:szCs w:val="21"/>
        </w:rPr>
      </w:pPr>
      <w:r>
        <w:rPr>
          <w:rFonts w:hint="eastAsia" w:ascii="黑体" w:hAnsi="宋体" w:eastAsia="黑体"/>
          <w:szCs w:val="21"/>
        </w:rPr>
        <w:t>38．定标方法</w:t>
      </w:r>
    </w:p>
    <w:p w14:paraId="04BB34AF">
      <w:pPr>
        <w:ind w:firstLine="420" w:firstLineChars="200"/>
        <w:rPr>
          <w:rFonts w:ascii="宋体" w:hAnsi="宋体"/>
          <w:szCs w:val="21"/>
        </w:rPr>
      </w:pPr>
      <w:bookmarkStart w:id="67" w:name="_Hlk73782795"/>
      <w:r>
        <w:rPr>
          <w:rFonts w:hint="eastAsia" w:ascii="宋体" w:hAnsi="宋体"/>
          <w:szCs w:val="21"/>
        </w:rPr>
        <w:t>38.1非评定分离项目定标方法</w:t>
      </w:r>
    </w:p>
    <w:p w14:paraId="0D7F8C8D">
      <w:pPr>
        <w:ind w:firstLine="420" w:firstLineChars="200"/>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w:t>
      </w:r>
      <w:r>
        <w:rPr>
          <w:rFonts w:hint="eastAsia" w:ascii="宋体" w:hAnsi="宋体"/>
          <w:szCs w:val="21"/>
          <w:lang w:eastAsia="zh-CN"/>
        </w:rPr>
        <w:t>代理机构</w:t>
      </w:r>
      <w:r>
        <w:rPr>
          <w:rFonts w:hint="eastAsia" w:ascii="宋体" w:hAnsi="宋体"/>
          <w:szCs w:val="21"/>
        </w:rPr>
        <w:t>提交书面评审报告，并根据评审方法比较评价结果从优到劣进行排序，确定候选中标供应商。</w:t>
      </w:r>
    </w:p>
    <w:p w14:paraId="3E4F70D0">
      <w:pPr>
        <w:ind w:firstLine="420" w:firstLineChars="200"/>
        <w:rPr>
          <w:rFonts w:hint="eastAsia"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rPr>
        <w:t>招标</w:t>
      </w:r>
      <w:r>
        <w:rPr>
          <w:rFonts w:ascii="ˎ̥" w:hAnsi="ˎ̥"/>
          <w:szCs w:val="21"/>
        </w:rPr>
        <w:t>文件全部实质性要求且投标报价最低的</w:t>
      </w:r>
      <w:r>
        <w:rPr>
          <w:rFonts w:hint="eastAsia" w:ascii="ˎ̥" w:hAnsi="ˎ̥"/>
          <w:szCs w:val="21"/>
        </w:rPr>
        <w:t>投标人为</w:t>
      </w:r>
      <w:bookmarkStart w:id="68" w:name="_Hlk73821177"/>
      <w:r>
        <w:rPr>
          <w:rFonts w:hint="eastAsia" w:ascii="ˎ̥" w:hAnsi="ˎ̥"/>
          <w:szCs w:val="21"/>
        </w:rPr>
        <w:t>唯一候选中标供应商</w:t>
      </w:r>
      <w:bookmarkEnd w:id="68"/>
      <w:r>
        <w:rPr>
          <w:rFonts w:ascii="ˎ̥" w:hAnsi="ˎ̥"/>
          <w:szCs w:val="21"/>
        </w:rPr>
        <w:t>。</w:t>
      </w:r>
    </w:p>
    <w:p w14:paraId="388D0496">
      <w:pPr>
        <w:ind w:firstLine="420" w:firstLineChars="200"/>
        <w:rPr>
          <w:rFonts w:hint="eastAsia"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rPr>
        <w:t>招标</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2BEDCFBE">
      <w:pPr>
        <w:ind w:firstLine="420" w:firstLineChars="200"/>
        <w:rPr>
          <w:rFonts w:ascii="宋体" w:hAnsi="宋体"/>
          <w:szCs w:val="21"/>
        </w:rPr>
      </w:pPr>
      <w:r>
        <w:rPr>
          <w:rFonts w:hint="eastAsia" w:ascii="宋体" w:hAnsi="宋体"/>
          <w:szCs w:val="21"/>
        </w:rPr>
        <w:t>38.2评定分离项目定标方法</w:t>
      </w:r>
    </w:p>
    <w:p w14:paraId="777EA77F">
      <w:pPr>
        <w:ind w:firstLine="420" w:firstLineChars="200"/>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6BD8ADB8">
      <w:pPr>
        <w:ind w:firstLine="420" w:firstLineChars="200"/>
        <w:rPr>
          <w:szCs w:val="21"/>
        </w:rPr>
      </w:pPr>
      <w:r>
        <w:rPr>
          <w:rFonts w:ascii="宋体" w:hAnsi="宋体"/>
          <w:szCs w:val="21"/>
        </w:rPr>
        <w:t xml:space="preserve">38.2.2 </w:t>
      </w:r>
      <w:bookmarkStart w:id="69" w:name="_Hlk71469733"/>
      <w:r>
        <w:rPr>
          <w:szCs w:val="21"/>
        </w:rPr>
        <w:t>适用评定分离的</w:t>
      </w:r>
      <w:r>
        <w:rPr>
          <w:rFonts w:hint="eastAsia"/>
          <w:szCs w:val="21"/>
          <w:lang w:eastAsia="zh-CN"/>
        </w:rPr>
        <w:t>采购</w:t>
      </w:r>
      <w:r>
        <w:rPr>
          <w:szCs w:val="21"/>
        </w:rPr>
        <w:t>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14:paraId="4EEE0E7C">
      <w:pPr>
        <w:ind w:firstLine="420" w:firstLineChars="200"/>
        <w:rPr>
          <w:rFonts w:ascii="宋体" w:hAnsi="宋体"/>
          <w:szCs w:val="21"/>
        </w:rPr>
      </w:pPr>
      <w:r>
        <w:rPr>
          <w:rFonts w:hint="eastAsia" w:ascii="宋体" w:hAnsi="宋体"/>
          <w:szCs w:val="21"/>
        </w:rPr>
        <w:t>38.2.3</w:t>
      </w:r>
      <w:bookmarkStart w:id="70" w:name="_Hlk71469688"/>
      <w:r>
        <w:rPr>
          <w:szCs w:val="21"/>
        </w:rPr>
        <w:t>适用评定分离的</w:t>
      </w:r>
      <w:r>
        <w:rPr>
          <w:rFonts w:hint="eastAsia"/>
          <w:szCs w:val="21"/>
          <w:lang w:eastAsia="zh-CN"/>
        </w:rPr>
        <w:t>采购</w:t>
      </w:r>
      <w:r>
        <w:rPr>
          <w:szCs w:val="21"/>
        </w:rPr>
        <w:t>项目，</w:t>
      </w:r>
      <w:r>
        <w:rPr>
          <w:rFonts w:hint="eastAsia" w:ascii="宋体" w:hAnsi="宋体"/>
          <w:szCs w:val="21"/>
        </w:rPr>
        <w:t>按照自定法确定中标供应商：自定法是指采购人组织定标委员会，由定标委员会在三家候选中标供应商中确定中标供应商。</w:t>
      </w:r>
      <w:bookmarkEnd w:id="69"/>
      <w:bookmarkEnd w:id="70"/>
    </w:p>
    <w:p w14:paraId="2AB0783F">
      <w:pPr>
        <w:ind w:firstLine="420" w:firstLineChars="200"/>
        <w:rPr>
          <w:rFonts w:ascii="宋体" w:hAnsi="宋体"/>
          <w:szCs w:val="21"/>
        </w:rPr>
      </w:pPr>
      <w:r>
        <w:rPr>
          <w:rFonts w:ascii="宋体" w:hAnsi="宋体"/>
          <w:szCs w:val="21"/>
        </w:rPr>
        <w:t>38.2.4</w:t>
      </w:r>
      <w:r>
        <w:rPr>
          <w:rFonts w:hint="eastAsia" w:ascii="宋体" w:hAnsi="宋体"/>
          <w:szCs w:val="21"/>
          <w:lang w:eastAsia="zh-CN"/>
        </w:rPr>
        <w:t>代理机构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w:t>
      </w:r>
      <w:r>
        <w:rPr>
          <w:rFonts w:hint="eastAsia"/>
          <w:szCs w:val="21"/>
          <w:lang w:eastAsia="zh-CN"/>
        </w:rPr>
        <w:t>招标文件</w:t>
      </w:r>
      <w:r>
        <w:rPr>
          <w:szCs w:val="21"/>
        </w:rPr>
        <w:t>的组成部分存档，并及时将定标结果反馈</w:t>
      </w:r>
      <w:r>
        <w:rPr>
          <w:rFonts w:hint="eastAsia"/>
          <w:szCs w:val="21"/>
          <w:lang w:eastAsia="zh-CN"/>
        </w:rPr>
        <w:t>代理机构</w:t>
      </w:r>
      <w:r>
        <w:rPr>
          <w:rFonts w:hint="eastAsia"/>
          <w:szCs w:val="21"/>
        </w:rPr>
        <w:t>。具体定标程序及相关要求以</w:t>
      </w:r>
      <w:r>
        <w:rPr>
          <w:rFonts w:hint="eastAsia"/>
          <w:szCs w:val="21"/>
          <w:lang w:val="en-US" w:eastAsia="zh-CN"/>
        </w:rPr>
        <w:t>参</w:t>
      </w:r>
      <w:r>
        <w:rPr>
          <w:rFonts w:hint="eastAsia"/>
          <w:szCs w:val="21"/>
        </w:rPr>
        <w:t>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14:paraId="12123353">
      <w:pPr>
        <w:ind w:firstLine="420" w:firstLineChars="200"/>
        <w:rPr>
          <w:rFonts w:ascii="宋体" w:hAnsi="宋体"/>
          <w:szCs w:val="21"/>
        </w:rPr>
      </w:pPr>
      <w:r>
        <w:rPr>
          <w:rFonts w:hint="eastAsia" w:ascii="宋体" w:hAnsi="宋体"/>
          <w:szCs w:val="21"/>
        </w:rPr>
        <w:t>说明：采购人及投标供应商应按照上述方法提前做好相关准备。</w:t>
      </w:r>
    </w:p>
    <w:p w14:paraId="60596133">
      <w:pPr>
        <w:ind w:firstLine="420" w:firstLineChars="200"/>
        <w:rPr>
          <w:rFonts w:ascii="宋体" w:hAnsi="宋体"/>
          <w:szCs w:val="21"/>
        </w:rPr>
      </w:pPr>
      <w:r>
        <w:rPr>
          <w:rFonts w:hint="eastAsia" w:ascii="宋体" w:hAnsi="宋体"/>
          <w:szCs w:val="21"/>
        </w:rPr>
        <w:t>38.3专用条款另有规定的，按专用条款相关要求定标。</w:t>
      </w:r>
      <w:bookmarkEnd w:id="67"/>
    </w:p>
    <w:p w14:paraId="5A7D0CEC">
      <w:pPr>
        <w:ind w:firstLine="420" w:firstLineChars="200"/>
        <w:rPr>
          <w:rFonts w:ascii="黑体" w:hAnsi="宋体" w:eastAsia="黑体"/>
          <w:szCs w:val="21"/>
        </w:rPr>
      </w:pPr>
      <w:r>
        <w:rPr>
          <w:rFonts w:hint="eastAsia" w:ascii="黑体" w:hAnsi="宋体" w:eastAsia="黑体"/>
          <w:szCs w:val="21"/>
        </w:rPr>
        <w:t>39．编写评审报告</w:t>
      </w:r>
    </w:p>
    <w:p w14:paraId="4B5BB7EE">
      <w:pPr>
        <w:ind w:firstLine="420" w:firstLineChars="200"/>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56E55D9B">
      <w:pPr>
        <w:ind w:firstLine="420" w:firstLineChars="200"/>
        <w:rPr>
          <w:rFonts w:ascii="黑体" w:hAnsi="宋体" w:eastAsia="黑体"/>
          <w:szCs w:val="21"/>
        </w:rPr>
      </w:pPr>
      <w:r>
        <w:rPr>
          <w:rFonts w:hint="eastAsia" w:ascii="黑体" w:hAnsi="宋体" w:eastAsia="黑体"/>
          <w:szCs w:val="21"/>
        </w:rPr>
        <w:t>40．中标公告</w:t>
      </w:r>
    </w:p>
    <w:p w14:paraId="4B6BD1C0">
      <w:pPr>
        <w:ind w:firstLine="420" w:firstLineChars="200"/>
        <w:rPr>
          <w:rFonts w:ascii="宋体" w:hAnsi="宋体"/>
          <w:szCs w:val="21"/>
        </w:rPr>
      </w:pPr>
      <w:r>
        <w:rPr>
          <w:rFonts w:hint="eastAsia" w:ascii="宋体" w:hAnsi="宋体"/>
          <w:szCs w:val="21"/>
        </w:rPr>
        <w:t>40.1</w:t>
      </w:r>
      <w:bookmarkStart w:id="71" w:name="_Hlk72438709"/>
      <w:r>
        <w:rPr>
          <w:rFonts w:hint="eastAsia" w:ascii="宋体" w:hAnsi="宋体"/>
          <w:szCs w:val="21"/>
        </w:rPr>
        <w:t>为体现“公开、公平、公正”的原则，评审结束后经采购人确认（确定）评审结果，</w:t>
      </w:r>
      <w:r>
        <w:rPr>
          <w:rFonts w:hint="eastAsia" w:ascii="宋体" w:hAnsi="宋体"/>
          <w:szCs w:val="21"/>
          <w:lang w:eastAsia="zh-CN"/>
        </w:rPr>
        <w:t>代理机构</w:t>
      </w:r>
      <w:r>
        <w:rPr>
          <w:rFonts w:hint="eastAsia" w:ascii="宋体" w:hAnsi="宋体"/>
          <w:szCs w:val="21"/>
        </w:rPr>
        <w:t>将在</w:t>
      </w:r>
      <w:r>
        <w:rPr>
          <w:rFonts w:hint="eastAsia" w:ascii="宋体" w:hAnsi="宋体"/>
          <w:szCs w:val="21"/>
          <w:lang w:val="en-US" w:eastAsia="zh-CN"/>
        </w:rPr>
        <w:t>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71"/>
      <w:bookmarkStart w:id="72"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lang w:eastAsia="zh-CN"/>
        </w:rPr>
        <w:t>代理机构</w:t>
      </w:r>
      <w:r>
        <w:rPr>
          <w:rFonts w:ascii="宋体" w:hAnsi="宋体"/>
          <w:szCs w:val="21"/>
        </w:rPr>
        <w:t xml:space="preserve">提出。 </w:t>
      </w:r>
      <w:r>
        <w:rPr>
          <w:rFonts w:hint="eastAsia" w:ascii="宋体" w:hAnsi="宋体"/>
          <w:szCs w:val="21"/>
        </w:rPr>
        <w:t xml:space="preserve"> 监督电话：</w:t>
      </w:r>
      <w:r>
        <w:rPr>
          <w:rFonts w:hint="eastAsia" w:ascii="宋体" w:hAnsi="宋体"/>
          <w:b/>
          <w:bCs/>
          <w:szCs w:val="21"/>
        </w:rPr>
        <w:t>0755-22965602、0755-86660475。</w:t>
      </w:r>
      <w:r>
        <w:rPr>
          <w:rFonts w:ascii="宋体" w:hAnsi="宋体"/>
          <w:szCs w:val="21"/>
        </w:rPr>
        <w:t>。</w:t>
      </w:r>
      <w:r>
        <w:rPr>
          <w:rFonts w:hint="eastAsia" w:ascii="宋体" w:hAnsi="宋体"/>
          <w:szCs w:val="21"/>
        </w:rPr>
        <w:t>若在公示期内未提出质疑，则视为认同该评审结果。</w:t>
      </w:r>
    </w:p>
    <w:bookmarkEnd w:id="72"/>
    <w:p w14:paraId="70F9D5AE">
      <w:pPr>
        <w:ind w:firstLine="420" w:firstLineChars="200"/>
        <w:rPr>
          <w:rFonts w:ascii="宋体" w:hAnsi="宋体"/>
          <w:szCs w:val="21"/>
        </w:rPr>
      </w:pPr>
      <w:r>
        <w:rPr>
          <w:rFonts w:hint="eastAsia" w:ascii="宋体" w:hAnsi="宋体"/>
          <w:szCs w:val="21"/>
        </w:rPr>
        <w:t>40.2质疑、投诉供应商应保证质疑、投诉内容的真实性和可靠性，并承担相应的法律责任。</w:t>
      </w:r>
    </w:p>
    <w:p w14:paraId="6000D0EE">
      <w:pPr>
        <w:ind w:firstLine="420" w:firstLineChars="200"/>
        <w:rPr>
          <w:rFonts w:ascii="黑体" w:hAnsi="宋体" w:eastAsia="黑体"/>
          <w:szCs w:val="21"/>
        </w:rPr>
      </w:pPr>
      <w:r>
        <w:rPr>
          <w:rFonts w:hint="eastAsia" w:ascii="黑体" w:hAnsi="宋体" w:eastAsia="黑体"/>
          <w:szCs w:val="21"/>
        </w:rPr>
        <w:t>41．中标通知书</w:t>
      </w:r>
    </w:p>
    <w:p w14:paraId="78AFA80A">
      <w:pPr>
        <w:ind w:firstLine="420" w:firstLineChars="200"/>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3"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3"/>
    </w:p>
    <w:p w14:paraId="4E15DBD1">
      <w:pPr>
        <w:ind w:firstLine="420" w:firstLineChars="200"/>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5A009AE6">
      <w:pPr>
        <w:ind w:firstLine="420" w:firstLineChars="200"/>
        <w:rPr>
          <w:rFonts w:ascii="宋体" w:hAnsi="宋体"/>
          <w:szCs w:val="21"/>
        </w:rPr>
      </w:pPr>
      <w:bookmarkStart w:id="74" w:name="_Hlk71407340"/>
      <w:r>
        <w:rPr>
          <w:rFonts w:hint="eastAsia" w:ascii="宋体" w:hAnsi="宋体"/>
          <w:szCs w:val="21"/>
        </w:rPr>
        <w:t>41.3因质疑投诉或</w:t>
      </w:r>
      <w:r>
        <w:rPr>
          <w:rFonts w:hint="eastAsia" w:ascii="宋体" w:hAnsi="宋体"/>
          <w:szCs w:val="21"/>
          <w:lang w:eastAsia="zh-CN"/>
        </w:rPr>
        <w:t>其他</w:t>
      </w:r>
      <w:r>
        <w:rPr>
          <w:rFonts w:hint="eastAsia" w:ascii="宋体" w:hAnsi="宋体"/>
          <w:szCs w:val="21"/>
        </w:rPr>
        <w:t>原因导致项目结果变更或采购终止的，</w:t>
      </w:r>
      <w:r>
        <w:rPr>
          <w:rFonts w:hint="eastAsia" w:ascii="宋体" w:hAnsi="宋体"/>
          <w:szCs w:val="21"/>
          <w:lang w:eastAsia="zh-CN"/>
        </w:rPr>
        <w:t>代理机构</w:t>
      </w:r>
      <w:r>
        <w:rPr>
          <w:rFonts w:hint="eastAsia" w:ascii="宋体" w:hAnsi="宋体"/>
          <w:szCs w:val="21"/>
        </w:rPr>
        <w:t>有权吊销中标通知书。</w:t>
      </w:r>
    </w:p>
    <w:bookmarkEnd w:id="74"/>
    <w:p w14:paraId="345C1C64">
      <w:pPr>
        <w:ind w:firstLine="411" w:firstLineChars="196"/>
        <w:rPr>
          <w:rFonts w:ascii="宋体" w:hAnsi="宋体"/>
          <w:szCs w:val="21"/>
        </w:rPr>
      </w:pPr>
    </w:p>
    <w:p w14:paraId="6E39B458">
      <w:pPr>
        <w:pStyle w:val="79"/>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公开招标失败的后续处理</w:t>
      </w:r>
    </w:p>
    <w:p w14:paraId="327E8748">
      <w:pPr>
        <w:ind w:firstLine="420" w:firstLineChars="200"/>
        <w:rPr>
          <w:rFonts w:ascii="黑体" w:hAnsi="宋体" w:eastAsia="黑体"/>
          <w:szCs w:val="21"/>
        </w:rPr>
      </w:pPr>
      <w:r>
        <w:rPr>
          <w:rFonts w:hint="eastAsia" w:ascii="黑体" w:hAnsi="宋体" w:eastAsia="黑体"/>
          <w:szCs w:val="21"/>
        </w:rPr>
        <w:t>42．公开招标失败的处理</w:t>
      </w:r>
    </w:p>
    <w:p w14:paraId="2BB165EB">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lang w:eastAsia="zh-CN"/>
        </w:rPr>
        <w:t>代理机构</w:t>
      </w:r>
      <w:r>
        <w:rPr>
          <w:rFonts w:hint="eastAsia" w:ascii="宋体" w:hAnsi="宋体"/>
        </w:rPr>
        <w:t>重新组织采购。</w:t>
      </w:r>
    </w:p>
    <w:p w14:paraId="3B3E9286">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4655691E">
      <w:pPr>
        <w:ind w:firstLine="411" w:firstLineChars="196"/>
        <w:rPr>
          <w:rFonts w:ascii="宋体" w:hAnsi="宋体"/>
          <w:szCs w:val="21"/>
        </w:rPr>
      </w:pPr>
      <w:r>
        <w:rPr>
          <w:rFonts w:hint="eastAsia" w:ascii="宋体" w:hAnsi="宋体"/>
          <w:szCs w:val="21"/>
        </w:rPr>
        <w:t>42.3重新组织采购有以下两种组织形式：</w:t>
      </w:r>
    </w:p>
    <w:p w14:paraId="622ACC9B">
      <w:pPr>
        <w:ind w:firstLine="411" w:firstLineChars="196"/>
        <w:rPr>
          <w:rFonts w:ascii="宋体" w:hAnsi="宋体"/>
        </w:rPr>
      </w:pPr>
      <w:r>
        <w:rPr>
          <w:rFonts w:hint="eastAsia" w:ascii="宋体" w:hAnsi="宋体"/>
        </w:rPr>
        <w:t>（1）由</w:t>
      </w:r>
      <w:r>
        <w:rPr>
          <w:rFonts w:hint="eastAsia" w:ascii="宋体" w:hAnsi="宋体"/>
          <w:lang w:eastAsia="zh-CN"/>
        </w:rPr>
        <w:t>代理机构</w:t>
      </w:r>
      <w:r>
        <w:rPr>
          <w:rFonts w:hint="eastAsia" w:ascii="宋体" w:hAnsi="宋体"/>
        </w:rPr>
        <w:t>重新组织公开招标；</w:t>
      </w:r>
    </w:p>
    <w:p w14:paraId="0083E874">
      <w:pPr>
        <w:ind w:firstLine="411" w:firstLineChars="196"/>
        <w:rPr>
          <w:rFonts w:ascii="宋体" w:hAnsi="宋体"/>
        </w:rPr>
      </w:pPr>
      <w:r>
        <w:rPr>
          <w:rFonts w:hint="eastAsia" w:ascii="宋体" w:hAnsi="宋体"/>
        </w:rPr>
        <w:t>（2）根据实际情况需要向采购人主管部门提出非公开招标方式申请，经采购人主管部门批准，公开招标失败采购项目可转为竞争性谈判或单一来源谈判方式采购。</w:t>
      </w:r>
    </w:p>
    <w:p w14:paraId="33EAD0FA">
      <w:pPr>
        <w:ind w:firstLine="411" w:firstLineChars="196"/>
        <w:rPr>
          <w:rFonts w:ascii="宋体" w:hAnsi="宋体"/>
        </w:rPr>
      </w:pPr>
      <w:r>
        <w:rPr>
          <w:rFonts w:hint="eastAsia" w:ascii="宋体" w:hAnsi="宋体"/>
        </w:rPr>
        <w:t>42.4公开招标失败的采购项目重新组织公开招标，由</w:t>
      </w:r>
      <w:r>
        <w:rPr>
          <w:rFonts w:hint="eastAsia" w:ascii="宋体" w:hAnsi="宋体"/>
          <w:lang w:eastAsia="zh-CN"/>
        </w:rPr>
        <w:t>代理机构</w:t>
      </w:r>
      <w:r>
        <w:rPr>
          <w:rFonts w:hint="eastAsia" w:ascii="宋体" w:hAnsi="宋体"/>
        </w:rPr>
        <w:t>重新按公开招标流程组织采购活动。</w:t>
      </w:r>
    </w:p>
    <w:p w14:paraId="2371A8B5">
      <w:pPr>
        <w:ind w:firstLine="420" w:firstLineChars="200"/>
        <w:rPr>
          <w:rFonts w:ascii="黑体" w:hAnsi="宋体" w:eastAsia="黑体"/>
          <w:sz w:val="24"/>
        </w:rPr>
      </w:pPr>
      <w:r>
        <w:rPr>
          <w:rFonts w:hint="eastAsia" w:ascii="宋体" w:hAnsi="宋体"/>
        </w:rPr>
        <w:t>42.5公开招标失败的采购项目经采购人主管部门批准转为竞争性谈判或单一来源谈判方式采购的，按规定要求组织自行采购工作。</w:t>
      </w:r>
    </w:p>
    <w:p w14:paraId="795EF2C5">
      <w:pPr>
        <w:ind w:firstLine="420" w:firstLineChars="200"/>
        <w:rPr>
          <w:rFonts w:ascii="宋体" w:hAnsi="宋体"/>
          <w:szCs w:val="21"/>
        </w:rPr>
      </w:pPr>
    </w:p>
    <w:p w14:paraId="7E7B53C4">
      <w:pPr>
        <w:rPr>
          <w:rFonts w:ascii="黑体" w:hAnsi="宋体" w:eastAsia="黑体"/>
          <w:sz w:val="24"/>
        </w:rPr>
      </w:pPr>
    </w:p>
    <w:p w14:paraId="26288739">
      <w:pPr>
        <w:pStyle w:val="79"/>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75" w:name="_Hlk72439043"/>
      <w:r>
        <w:rPr>
          <w:rFonts w:hint="eastAsia" w:asciiTheme="majorHAnsi" w:hAnsiTheme="majorHAnsi" w:eastAsiaTheme="majorEastAsia" w:cstheme="majorBidi"/>
          <w:b/>
          <w:bCs/>
          <w:sz w:val="28"/>
          <w:szCs w:val="28"/>
        </w:rPr>
        <w:t>合同的授予与备案</w:t>
      </w:r>
      <w:bookmarkEnd w:id="75"/>
    </w:p>
    <w:p w14:paraId="65887334">
      <w:pPr>
        <w:ind w:firstLine="420" w:firstLineChars="200"/>
        <w:rPr>
          <w:rFonts w:ascii="黑体" w:hAnsi="宋体" w:eastAsia="黑体"/>
          <w:szCs w:val="21"/>
        </w:rPr>
      </w:pPr>
      <w:bookmarkStart w:id="76" w:name="_Toc73517679"/>
      <w:bookmarkStart w:id="77" w:name="_Toc73518157"/>
      <w:bookmarkStart w:id="78" w:name="_Toc73521586"/>
      <w:bookmarkStart w:id="79" w:name="_Toc73521674"/>
      <w:bookmarkStart w:id="80" w:name="_Toc100052408"/>
      <w:bookmarkStart w:id="81" w:name="_Hlk72439088"/>
      <w:r>
        <w:rPr>
          <w:rFonts w:hint="eastAsia" w:ascii="黑体" w:hAnsi="宋体" w:eastAsia="黑体"/>
          <w:szCs w:val="21"/>
        </w:rPr>
        <w:t>43．合同授予标准</w:t>
      </w:r>
      <w:bookmarkEnd w:id="76"/>
      <w:bookmarkEnd w:id="77"/>
      <w:bookmarkEnd w:id="78"/>
      <w:bookmarkEnd w:id="79"/>
      <w:bookmarkEnd w:id="80"/>
    </w:p>
    <w:p w14:paraId="18BC5A09">
      <w:pPr>
        <w:ind w:firstLine="420" w:firstLineChars="200"/>
        <w:rPr>
          <w:rFonts w:ascii="宋体" w:hAnsi="宋体"/>
          <w:szCs w:val="21"/>
        </w:rPr>
      </w:pPr>
      <w:r>
        <w:rPr>
          <w:rFonts w:hint="eastAsia" w:ascii="宋体" w:hAnsi="宋体"/>
          <w:szCs w:val="21"/>
        </w:rPr>
        <w:t>本项目的合同将授予经本招标文件规定评审确定的中标供应商。</w:t>
      </w:r>
    </w:p>
    <w:p w14:paraId="3587EA13">
      <w:pPr>
        <w:ind w:firstLine="420" w:firstLineChars="200"/>
        <w:rPr>
          <w:rFonts w:ascii="黑体" w:hAnsi="宋体" w:eastAsia="黑体"/>
          <w:szCs w:val="21"/>
        </w:rPr>
      </w:pPr>
      <w:bookmarkStart w:id="82" w:name="_Toc73521675"/>
      <w:bookmarkStart w:id="83" w:name="_Toc100052409"/>
      <w:bookmarkStart w:id="84" w:name="_Toc73517680"/>
      <w:bookmarkStart w:id="85" w:name="_Toc73518158"/>
      <w:bookmarkStart w:id="86" w:name="_Toc73521587"/>
      <w:r>
        <w:rPr>
          <w:rFonts w:hint="eastAsia" w:ascii="黑体" w:hAnsi="宋体" w:eastAsia="黑体"/>
          <w:szCs w:val="21"/>
        </w:rPr>
        <w:t>44．</w:t>
      </w:r>
      <w:bookmarkEnd w:id="82"/>
      <w:bookmarkEnd w:id="83"/>
      <w:bookmarkEnd w:id="84"/>
      <w:bookmarkEnd w:id="85"/>
      <w:bookmarkEnd w:id="86"/>
      <w:r>
        <w:rPr>
          <w:rFonts w:hint="eastAsia" w:ascii="黑体" w:hAnsi="宋体" w:eastAsia="黑体"/>
          <w:szCs w:val="21"/>
        </w:rPr>
        <w:t>接受和拒绝任何或所有投标的权力</w:t>
      </w:r>
    </w:p>
    <w:p w14:paraId="1A6673AA">
      <w:pPr>
        <w:ind w:firstLine="420" w:firstLineChars="200"/>
        <w:rPr>
          <w:rFonts w:ascii="宋体" w:hAnsi="宋体"/>
          <w:szCs w:val="21"/>
        </w:rPr>
      </w:pPr>
      <w:r>
        <w:rPr>
          <w:rFonts w:hint="eastAsia" w:ascii="宋体" w:hAnsi="宋体"/>
          <w:szCs w:val="21"/>
          <w:lang w:eastAsia="zh-CN"/>
        </w:rPr>
        <w:t>代理机构</w:t>
      </w:r>
      <w:r>
        <w:rPr>
          <w:rFonts w:hint="eastAsia" w:ascii="宋体" w:hAnsi="宋体"/>
          <w:szCs w:val="21"/>
        </w:rPr>
        <w:t>和采购人保留在投标之前任何时候接受或拒绝任何投标或所有投标，以及宣布招标无效的权力，对受影响的投标人不承担任何责任，也无义务向受影响的投标人解释采取这一行动的理由。</w:t>
      </w:r>
    </w:p>
    <w:p w14:paraId="1BE6C391">
      <w:pPr>
        <w:ind w:firstLine="420" w:firstLineChars="200"/>
        <w:rPr>
          <w:rFonts w:ascii="黑体" w:hAnsi="宋体" w:eastAsia="黑体"/>
          <w:szCs w:val="21"/>
        </w:rPr>
      </w:pPr>
      <w:bookmarkStart w:id="87" w:name="_Toc73517682"/>
      <w:bookmarkStart w:id="88" w:name="_Toc73518160"/>
      <w:bookmarkStart w:id="89" w:name="_Toc100052410"/>
      <w:bookmarkStart w:id="90" w:name="_Toc73521589"/>
      <w:bookmarkStart w:id="91" w:name="_Toc73521677"/>
      <w:r>
        <w:rPr>
          <w:rFonts w:hint="eastAsia" w:ascii="黑体" w:hAnsi="宋体" w:eastAsia="黑体"/>
          <w:szCs w:val="21"/>
        </w:rPr>
        <w:t>45．合同的签订</w:t>
      </w:r>
      <w:bookmarkEnd w:id="87"/>
      <w:bookmarkEnd w:id="88"/>
      <w:bookmarkEnd w:id="89"/>
      <w:bookmarkEnd w:id="90"/>
      <w:bookmarkEnd w:id="91"/>
    </w:p>
    <w:p w14:paraId="4C373575">
      <w:pPr>
        <w:ind w:firstLine="420" w:firstLineChars="200"/>
        <w:rPr>
          <w:rFonts w:ascii="宋体" w:hAnsi="宋体"/>
          <w:szCs w:val="21"/>
        </w:rPr>
      </w:pPr>
      <w:r>
        <w:rPr>
          <w:rFonts w:hint="eastAsia" w:ascii="宋体" w:hAnsi="宋体"/>
          <w:szCs w:val="21"/>
        </w:rPr>
        <w:t>45.1中标人将于中标通知书发出之日起十个工作日内，按照采购文件（招标文件和投标文件等）内容与采购人签订采购合同；合同的实质性内容应当符合招标文件的规定；</w:t>
      </w:r>
    </w:p>
    <w:p w14:paraId="7350ED72">
      <w:pPr>
        <w:ind w:firstLine="420" w:firstLineChars="200"/>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43970C8F">
      <w:pPr>
        <w:ind w:firstLine="420" w:firstLineChars="200"/>
        <w:rPr>
          <w:rFonts w:ascii="宋体" w:hAnsi="宋体"/>
          <w:szCs w:val="21"/>
        </w:rPr>
      </w:pPr>
      <w:r>
        <w:rPr>
          <w:rFonts w:hint="eastAsia" w:ascii="宋体" w:hAnsi="宋体"/>
          <w:szCs w:val="21"/>
        </w:rPr>
        <w:t>45.3中标人应当按照合同约定履行义务，完成中标项目，不得将中标项目转让（转包）给他人。</w:t>
      </w:r>
    </w:p>
    <w:p w14:paraId="5D5637C3">
      <w:pPr>
        <w:ind w:firstLine="420" w:firstLineChars="200"/>
        <w:rPr>
          <w:rFonts w:ascii="黑体" w:hAnsi="宋体" w:eastAsia="黑体"/>
          <w:szCs w:val="21"/>
        </w:rPr>
      </w:pPr>
      <w:bookmarkStart w:id="92" w:name="_Toc100052411"/>
      <w:bookmarkStart w:id="93" w:name="_Toc73518161"/>
      <w:bookmarkStart w:id="94" w:name="_Toc73521678"/>
      <w:bookmarkStart w:id="95" w:name="_Toc73517683"/>
      <w:bookmarkStart w:id="96" w:name="_Toc73521590"/>
      <w:r>
        <w:rPr>
          <w:rFonts w:hint="eastAsia" w:ascii="黑体" w:hAnsi="宋体" w:eastAsia="黑体"/>
          <w:szCs w:val="21"/>
        </w:rPr>
        <w:t>46．履约担保</w:t>
      </w:r>
      <w:bookmarkEnd w:id="92"/>
      <w:bookmarkEnd w:id="93"/>
      <w:bookmarkEnd w:id="94"/>
      <w:bookmarkEnd w:id="95"/>
      <w:bookmarkEnd w:id="96"/>
    </w:p>
    <w:p w14:paraId="6F317E11">
      <w:pPr>
        <w:ind w:firstLine="420" w:firstLineChars="200"/>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0918EA93">
      <w:pPr>
        <w:ind w:firstLine="420" w:firstLineChars="200"/>
        <w:rPr>
          <w:rFonts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14:paraId="23128893">
      <w:pPr>
        <w:ind w:firstLine="420" w:firstLineChars="200"/>
        <w:rPr>
          <w:rFonts w:ascii="黑体" w:hAnsi="宋体" w:eastAsia="黑体"/>
          <w:szCs w:val="21"/>
        </w:rPr>
      </w:pPr>
      <w:r>
        <w:rPr>
          <w:rFonts w:hint="eastAsia" w:ascii="黑体" w:hAnsi="宋体" w:eastAsia="黑体"/>
          <w:szCs w:val="21"/>
        </w:rPr>
        <w:t>47. 合同备案</w:t>
      </w:r>
    </w:p>
    <w:p w14:paraId="72C83DE2">
      <w:pPr>
        <w:ind w:firstLine="420" w:firstLineChars="200"/>
        <w:rPr>
          <w:rFonts w:ascii="宋体" w:hAnsi="宋体"/>
          <w:szCs w:val="21"/>
        </w:rPr>
      </w:pPr>
      <w:r>
        <w:rPr>
          <w:rFonts w:hint="eastAsia" w:ascii="宋体" w:hAnsi="宋体"/>
          <w:szCs w:val="21"/>
          <w:lang w:eastAsia="zh-Hans"/>
        </w:rPr>
        <w:t>采购人与中标供应商自中标通知书发出之日起10个工作日内签订采购合同，</w:t>
      </w:r>
      <w:r>
        <w:rPr>
          <w:rFonts w:hint="eastAsia" w:ascii="宋体" w:hAnsi="宋体"/>
          <w:szCs w:val="21"/>
        </w:rPr>
        <w:t>并按采购人内控制度规定提交备案。</w:t>
      </w:r>
    </w:p>
    <w:p w14:paraId="03AE1E92">
      <w:pPr>
        <w:ind w:firstLine="420" w:firstLineChars="200"/>
        <w:rPr>
          <w:rFonts w:ascii="黑体" w:hAnsi="宋体" w:eastAsia="黑体"/>
          <w:szCs w:val="21"/>
        </w:rPr>
      </w:pPr>
      <w:r>
        <w:rPr>
          <w:rFonts w:hint="eastAsia" w:ascii="黑体" w:hAnsi="宋体" w:eastAsia="黑体"/>
          <w:szCs w:val="21"/>
        </w:rPr>
        <w:t>48. 合同变更</w:t>
      </w:r>
    </w:p>
    <w:p w14:paraId="5D5260D6">
      <w:pPr>
        <w:ind w:firstLine="420" w:firstLineChars="200"/>
        <w:rPr>
          <w:rFonts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14:paraId="15317C0F">
      <w:pPr>
        <w:ind w:firstLine="420" w:firstLineChars="200"/>
        <w:rPr>
          <w:rFonts w:ascii="黑体" w:hAnsi="宋体" w:eastAsia="黑体"/>
          <w:szCs w:val="21"/>
        </w:rPr>
      </w:pPr>
      <w:r>
        <w:rPr>
          <w:rFonts w:hint="eastAsia" w:ascii="黑体" w:hAnsi="宋体" w:eastAsia="黑体"/>
          <w:szCs w:val="21"/>
        </w:rPr>
        <w:t>49. 项目验收</w:t>
      </w:r>
    </w:p>
    <w:p w14:paraId="2ACCFA23">
      <w:pPr>
        <w:widowControl/>
        <w:ind w:firstLine="420" w:firstLineChars="200"/>
        <w:jc w:val="left"/>
        <w:rPr>
          <w:rFonts w:ascii="宋体" w:hAnsi="宋体"/>
          <w:szCs w:val="21"/>
        </w:rPr>
      </w:pPr>
      <w:r>
        <w:rPr>
          <w:rFonts w:hint="eastAsia" w:ascii="宋体" w:hAnsi="宋体"/>
          <w:szCs w:val="21"/>
        </w:rPr>
        <w:t>49.1采购人应当按照招标文件和合同规定的标准和方法，及时组织验收。</w:t>
      </w:r>
      <w:r>
        <w:rPr>
          <w:rFonts w:ascii="宋体" w:hAnsi="宋体"/>
          <w:szCs w:val="21"/>
        </w:rPr>
        <w:t xml:space="preserve"> </w:t>
      </w:r>
    </w:p>
    <w:p w14:paraId="15A12720">
      <w:pPr>
        <w:ind w:firstLine="420" w:firstLineChars="200"/>
        <w:rPr>
          <w:rFonts w:ascii="黑体" w:hAnsi="宋体" w:eastAsia="黑体"/>
          <w:szCs w:val="21"/>
        </w:rPr>
      </w:pPr>
      <w:r>
        <w:rPr>
          <w:rFonts w:hint="eastAsia" w:ascii="黑体" w:hAnsi="宋体" w:eastAsia="黑体"/>
          <w:szCs w:val="21"/>
        </w:rPr>
        <w:t>50. 宣传</w:t>
      </w:r>
    </w:p>
    <w:p w14:paraId="1AE366C4">
      <w:pPr>
        <w:ind w:firstLine="420" w:firstLineChars="200"/>
        <w:rPr>
          <w:rFonts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14:paraId="5A9E20ED">
      <w:pPr>
        <w:ind w:firstLine="420" w:firstLineChars="200"/>
        <w:rPr>
          <w:rFonts w:ascii="宋体" w:hAnsi="宋体"/>
          <w:szCs w:val="21"/>
        </w:rPr>
      </w:pPr>
      <w:r>
        <w:rPr>
          <w:rFonts w:hint="eastAsia" w:ascii="宋体" w:hAnsi="宋体"/>
          <w:szCs w:val="21"/>
        </w:rPr>
        <w:t>a.名片、宣传册、广告标语等；</w:t>
      </w:r>
    </w:p>
    <w:p w14:paraId="234BB989">
      <w:pPr>
        <w:ind w:firstLine="420" w:firstLineChars="200"/>
        <w:rPr>
          <w:rFonts w:ascii="宋体" w:hAnsi="宋体"/>
          <w:szCs w:val="21"/>
        </w:rPr>
      </w:pPr>
      <w:r>
        <w:rPr>
          <w:rFonts w:hint="eastAsia" w:ascii="宋体" w:hAnsi="宋体"/>
          <w:szCs w:val="21"/>
        </w:rPr>
        <w:t>b.案例介绍、推广等；</w:t>
      </w:r>
    </w:p>
    <w:p w14:paraId="46D79771">
      <w:pPr>
        <w:ind w:firstLine="420" w:firstLineChars="200"/>
        <w:rPr>
          <w:rFonts w:ascii="宋体" w:hAnsi="宋体"/>
          <w:szCs w:val="21"/>
        </w:rPr>
      </w:pPr>
      <w:r>
        <w:rPr>
          <w:rFonts w:hint="eastAsia" w:ascii="宋体" w:hAnsi="宋体"/>
          <w:szCs w:val="21"/>
        </w:rPr>
        <w:t>c.工作人员向其他消费群体宣传。</w:t>
      </w:r>
    </w:p>
    <w:p w14:paraId="2E24516D">
      <w:pPr>
        <w:ind w:firstLine="420" w:firstLineChars="200"/>
        <w:rPr>
          <w:rFonts w:ascii="黑体" w:hAnsi="宋体" w:eastAsia="黑体"/>
          <w:szCs w:val="21"/>
        </w:rPr>
      </w:pPr>
      <w:r>
        <w:rPr>
          <w:rFonts w:hint="eastAsia" w:ascii="黑体" w:hAnsi="宋体" w:eastAsia="黑体"/>
          <w:szCs w:val="21"/>
        </w:rPr>
        <w:t>51. 供应商违法责任</w:t>
      </w:r>
    </w:p>
    <w:p w14:paraId="0655FBF1">
      <w:pPr>
        <w:ind w:firstLine="420" w:firstLineChars="200"/>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1750E4E">
      <w:pPr>
        <w:ind w:firstLine="420" w:firstLineChars="200"/>
        <w:rPr>
          <w:rFonts w:ascii="宋体" w:hAnsi="宋体"/>
          <w:szCs w:val="21"/>
        </w:rPr>
      </w:pPr>
      <w:r>
        <w:rPr>
          <w:rFonts w:hint="eastAsia" w:ascii="宋体" w:hAnsi="宋体"/>
          <w:szCs w:val="21"/>
        </w:rPr>
        <w:t>（1）在采购活动中应当回避而未回避的；</w:t>
      </w:r>
    </w:p>
    <w:p w14:paraId="6BB9E08D">
      <w:pPr>
        <w:ind w:firstLine="420" w:firstLineChars="200"/>
        <w:rPr>
          <w:rFonts w:ascii="宋体" w:hAnsi="宋体"/>
          <w:szCs w:val="21"/>
        </w:rPr>
      </w:pPr>
      <w:r>
        <w:rPr>
          <w:rFonts w:hint="eastAsia" w:ascii="宋体" w:hAnsi="宋体"/>
          <w:szCs w:val="21"/>
        </w:rPr>
        <w:t>（2）未按本条例规定签订、履行采购合同，造成严重后果的；</w:t>
      </w:r>
    </w:p>
    <w:p w14:paraId="0BD29C53">
      <w:pPr>
        <w:ind w:firstLine="420" w:firstLineChars="200"/>
        <w:rPr>
          <w:rFonts w:ascii="宋体" w:hAnsi="宋体"/>
          <w:szCs w:val="21"/>
        </w:rPr>
      </w:pPr>
      <w:r>
        <w:rPr>
          <w:rFonts w:hint="eastAsia" w:ascii="宋体" w:hAnsi="宋体"/>
          <w:szCs w:val="21"/>
        </w:rPr>
        <w:t>（3）隐瞒真实情况，提供虚假资料的；</w:t>
      </w:r>
    </w:p>
    <w:p w14:paraId="4C2C1A30">
      <w:pPr>
        <w:ind w:firstLine="420" w:firstLineChars="200"/>
        <w:rPr>
          <w:rFonts w:ascii="宋体" w:hAnsi="宋体"/>
          <w:szCs w:val="21"/>
        </w:rPr>
      </w:pPr>
      <w:r>
        <w:rPr>
          <w:rFonts w:hint="eastAsia" w:ascii="宋体" w:hAnsi="宋体"/>
          <w:szCs w:val="21"/>
        </w:rPr>
        <w:t>（4）以非法手段排斥其他供应商参与竞争的；</w:t>
      </w:r>
    </w:p>
    <w:p w14:paraId="648C020B">
      <w:pPr>
        <w:ind w:firstLine="420" w:firstLineChars="200"/>
        <w:rPr>
          <w:rFonts w:ascii="宋体" w:hAnsi="宋体"/>
          <w:szCs w:val="21"/>
        </w:rPr>
      </w:pPr>
      <w:r>
        <w:rPr>
          <w:rFonts w:hint="eastAsia" w:ascii="宋体" w:hAnsi="宋体"/>
          <w:szCs w:val="21"/>
        </w:rPr>
        <w:t>（5）与其他采购参加人串通投标的；</w:t>
      </w:r>
    </w:p>
    <w:p w14:paraId="05A8C1AB">
      <w:pPr>
        <w:ind w:firstLine="420" w:firstLineChars="200"/>
        <w:rPr>
          <w:rFonts w:ascii="宋体" w:hAnsi="宋体"/>
          <w:szCs w:val="21"/>
        </w:rPr>
      </w:pPr>
      <w:r>
        <w:rPr>
          <w:rFonts w:hint="eastAsia" w:ascii="宋体" w:hAnsi="宋体"/>
          <w:szCs w:val="21"/>
        </w:rPr>
        <w:t>（6）恶意投诉的；</w:t>
      </w:r>
    </w:p>
    <w:p w14:paraId="491965C6">
      <w:pPr>
        <w:ind w:firstLine="420" w:firstLineChars="200"/>
        <w:rPr>
          <w:rFonts w:ascii="宋体" w:hAnsi="宋体"/>
          <w:szCs w:val="21"/>
        </w:rPr>
      </w:pPr>
      <w:r>
        <w:rPr>
          <w:rFonts w:hint="eastAsia" w:ascii="宋体" w:hAnsi="宋体"/>
          <w:szCs w:val="21"/>
        </w:rPr>
        <w:t>（7）向采购项目相关人行贿或者提供其他不当利益的；</w:t>
      </w:r>
    </w:p>
    <w:p w14:paraId="66A6A502">
      <w:pPr>
        <w:ind w:firstLine="420" w:firstLineChars="200"/>
        <w:rPr>
          <w:rFonts w:ascii="宋体" w:hAnsi="宋体"/>
          <w:szCs w:val="21"/>
        </w:rPr>
      </w:pPr>
      <w:r>
        <w:rPr>
          <w:rFonts w:hint="eastAsia" w:ascii="宋体" w:hAnsi="宋体"/>
          <w:szCs w:val="21"/>
        </w:rPr>
        <w:t>（8）阻碍、抗拒主管部门监督检查的；</w:t>
      </w:r>
    </w:p>
    <w:p w14:paraId="4555E73D">
      <w:pPr>
        <w:ind w:firstLine="420" w:firstLineChars="200"/>
        <w:rPr>
          <w:rFonts w:ascii="宋体" w:hAnsi="宋体"/>
          <w:szCs w:val="21"/>
        </w:rPr>
      </w:pPr>
      <w:r>
        <w:rPr>
          <w:rFonts w:hint="eastAsia" w:ascii="宋体" w:hAnsi="宋体"/>
          <w:szCs w:val="21"/>
        </w:rPr>
        <w:t>（9）其他违反本条例规定的行为。</w:t>
      </w:r>
    </w:p>
    <w:p w14:paraId="184C9D6E">
      <w:pPr>
        <w:ind w:firstLine="420" w:firstLineChars="200"/>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w:t>
      </w:r>
      <w:r>
        <w:rPr>
          <w:rFonts w:hint="eastAsia" w:ascii="宋体" w:hAnsi="宋体"/>
          <w:szCs w:val="21"/>
          <w:lang w:eastAsia="zh-CN"/>
        </w:rPr>
        <w:t>采购</w:t>
      </w:r>
      <w:r>
        <w:rPr>
          <w:rFonts w:hint="eastAsia" w:ascii="宋体" w:hAnsi="宋体"/>
          <w:szCs w:val="21"/>
        </w:rPr>
        <w:t>活动中出现《深圳经济特区政府采购条例实施细则》第八十条所列情形的，</w:t>
      </w:r>
      <w:bookmarkStart w:id="97" w:name="_Hlk72440769"/>
      <w:r>
        <w:rPr>
          <w:rFonts w:hint="eastAsia" w:ascii="宋体" w:hAnsi="宋体"/>
          <w:szCs w:val="21"/>
          <w:lang w:eastAsia="zh-CN"/>
        </w:rPr>
        <w:t>代理机构</w:t>
      </w:r>
      <w:r>
        <w:rPr>
          <w:rFonts w:hint="eastAsia" w:ascii="宋体" w:hAnsi="宋体"/>
          <w:szCs w:val="21"/>
        </w:rPr>
        <w:t>或采购人不予退还其交纳的谈判保证金，情节严重的，并由主管部门</w:t>
      </w:r>
      <w:bookmarkEnd w:id="97"/>
      <w:r>
        <w:rPr>
          <w:rFonts w:hint="eastAsia" w:ascii="宋体" w:hAnsi="宋体"/>
          <w:szCs w:val="21"/>
        </w:rPr>
        <w:t>记入供应商诚信档案，予以通报：</w:t>
      </w:r>
    </w:p>
    <w:p w14:paraId="5F3E59B4">
      <w:pPr>
        <w:ind w:firstLine="420" w:firstLineChars="200"/>
        <w:rPr>
          <w:rFonts w:ascii="宋体" w:hAnsi="宋体"/>
          <w:szCs w:val="21"/>
        </w:rPr>
      </w:pPr>
      <w:r>
        <w:rPr>
          <w:rFonts w:hint="eastAsia" w:ascii="宋体" w:hAnsi="宋体"/>
          <w:szCs w:val="21"/>
        </w:rPr>
        <w:t>（1</w:t>
      </w:r>
      <w:r>
        <w:rPr>
          <w:rFonts w:ascii="宋体" w:hAnsi="宋体"/>
          <w:szCs w:val="21"/>
        </w:rPr>
        <w:t>）投标截止后，撤销投标的；</w:t>
      </w:r>
    </w:p>
    <w:p w14:paraId="0E002C29">
      <w:pPr>
        <w:ind w:firstLine="420" w:firstLineChars="200"/>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59E8CBC7">
      <w:pPr>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rPr>
        <w:t>招标</w:t>
      </w:r>
      <w:r>
        <w:rPr>
          <w:rFonts w:ascii="宋体" w:hAnsi="宋体"/>
          <w:szCs w:val="21"/>
        </w:rPr>
        <w:t>机构同意，将中标项目分包给他人的；</w:t>
      </w:r>
    </w:p>
    <w:p w14:paraId="4662A43B">
      <w:pPr>
        <w:ind w:firstLine="420" w:firstLineChars="200"/>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14:paraId="3A984113">
      <w:pPr>
        <w:pStyle w:val="2"/>
        <w:rPr>
          <w:rFonts w:hint="eastAsia"/>
        </w:rPr>
      </w:pPr>
    </w:p>
    <w:bookmarkEnd w:id="81"/>
    <w:p w14:paraId="636CDD1C">
      <w:pPr>
        <w:pStyle w:val="79"/>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14:paraId="57EE8CB9">
      <w:pPr>
        <w:ind w:firstLine="420" w:firstLineChars="200"/>
        <w:rPr>
          <w:rFonts w:ascii="黑体" w:hAnsi="宋体" w:eastAsia="黑体"/>
          <w:szCs w:val="21"/>
        </w:rPr>
      </w:pPr>
      <w:r>
        <w:rPr>
          <w:rFonts w:hint="eastAsia" w:ascii="黑体" w:hAnsi="宋体" w:eastAsia="黑体"/>
          <w:szCs w:val="21"/>
        </w:rPr>
        <w:t>52.质疑提出与答复</w:t>
      </w:r>
    </w:p>
    <w:p w14:paraId="018DDB1C">
      <w:pPr>
        <w:ind w:firstLine="420" w:firstLineChars="200"/>
        <w:rPr>
          <w:rFonts w:ascii="宋体" w:hAnsi="宋体"/>
          <w:szCs w:val="21"/>
        </w:rPr>
      </w:pPr>
      <w:r>
        <w:rPr>
          <w:rFonts w:hint="eastAsia" w:ascii="宋体" w:hAnsi="宋体"/>
          <w:szCs w:val="21"/>
        </w:rPr>
        <w:t>52.1提出质疑</w:t>
      </w:r>
    </w:p>
    <w:p w14:paraId="417A9445">
      <w:pPr>
        <w:ind w:firstLine="420" w:firstLineChars="200"/>
        <w:rPr>
          <w:rFonts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w:t>
      </w:r>
      <w:r>
        <w:rPr>
          <w:rFonts w:hint="eastAsia" w:ascii="宋体" w:hAnsi="宋体"/>
          <w:szCs w:val="21"/>
          <w:lang w:eastAsia="zh-CN"/>
        </w:rPr>
        <w:t>代理机构</w:t>
      </w:r>
      <w:r>
        <w:rPr>
          <w:rFonts w:hint="eastAsia" w:ascii="宋体" w:hAnsi="宋体"/>
          <w:szCs w:val="21"/>
        </w:rPr>
        <w:t>以书面形式提出质疑。</w:t>
      </w:r>
    </w:p>
    <w:p w14:paraId="40E49AAF">
      <w:pPr>
        <w:ind w:firstLine="420" w:firstLineChars="200"/>
        <w:rPr>
          <w:rFonts w:ascii="宋体" w:hAnsi="宋体"/>
          <w:szCs w:val="21"/>
        </w:rPr>
      </w:pPr>
      <w:r>
        <w:rPr>
          <w:rFonts w:hint="eastAsia" w:ascii="宋体" w:hAnsi="宋体"/>
          <w:szCs w:val="21"/>
        </w:rPr>
        <w:t>52.2</w:t>
      </w:r>
      <w:r>
        <w:rPr>
          <w:rFonts w:ascii="宋体" w:hAnsi="宋体"/>
          <w:szCs w:val="21"/>
        </w:rPr>
        <w:t>法律依据</w:t>
      </w:r>
    </w:p>
    <w:p w14:paraId="46842B29">
      <w:pPr>
        <w:ind w:firstLine="420" w:firstLineChars="200"/>
        <w:rPr>
          <w:rFonts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45169A9E">
      <w:pPr>
        <w:ind w:firstLine="420" w:firstLineChars="200"/>
        <w:rPr>
          <w:rFonts w:ascii="宋体" w:hAnsi="宋体"/>
          <w:szCs w:val="21"/>
        </w:rPr>
      </w:pPr>
      <w:r>
        <w:rPr>
          <w:rFonts w:hint="eastAsia" w:ascii="宋体" w:hAnsi="宋体"/>
          <w:szCs w:val="21"/>
        </w:rPr>
        <w:t>52.3质疑条件</w:t>
      </w:r>
    </w:p>
    <w:p w14:paraId="21633678">
      <w:pPr>
        <w:ind w:firstLine="420" w:firstLineChars="200"/>
        <w:rPr>
          <w:rFonts w:ascii="宋体" w:hAnsi="宋体"/>
          <w:szCs w:val="21"/>
        </w:rPr>
      </w:pPr>
      <w:r>
        <w:rPr>
          <w:rFonts w:hint="eastAsia" w:ascii="宋体" w:hAnsi="宋体"/>
          <w:szCs w:val="21"/>
        </w:rPr>
        <w:t>52.3.1提出质疑的供应商应当是参与所质疑项目采购活动的供应商；</w:t>
      </w:r>
      <w:bookmarkStart w:id="98" w:name="_Hlk75374941"/>
      <w:r>
        <w:rPr>
          <w:rFonts w:hint="eastAsia" w:ascii="宋体" w:hAnsi="宋体"/>
          <w:szCs w:val="21"/>
        </w:rPr>
        <w:t>以联合体形式参与的，质疑应当由组成联合体的所有成员共同提出</w:t>
      </w:r>
      <w:bookmarkEnd w:id="98"/>
      <w:r>
        <w:rPr>
          <w:rFonts w:hint="eastAsia" w:ascii="宋体" w:hAnsi="宋体"/>
          <w:szCs w:val="21"/>
        </w:rPr>
        <w:t>；</w:t>
      </w:r>
    </w:p>
    <w:p w14:paraId="50EDE0CD">
      <w:pPr>
        <w:ind w:firstLine="420" w:firstLineChars="200"/>
        <w:rPr>
          <w:rFonts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08DF7212">
      <w:pPr>
        <w:ind w:firstLine="420" w:firstLineChars="20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3B7D1C76">
      <w:pPr>
        <w:ind w:firstLine="420" w:firstLineChars="200"/>
        <w:rPr>
          <w:rFonts w:ascii="宋体" w:hAnsi="宋体"/>
          <w:szCs w:val="21"/>
        </w:rPr>
      </w:pPr>
      <w:r>
        <w:rPr>
          <w:rFonts w:hint="eastAsia" w:ascii="宋体" w:hAnsi="宋体"/>
          <w:szCs w:val="21"/>
        </w:rPr>
        <w:t>（1）供应商的名称（或者姓名）、地址、邮编、邮箱、联系人及联系电话；</w:t>
      </w:r>
    </w:p>
    <w:p w14:paraId="72184085">
      <w:pPr>
        <w:ind w:firstLine="420" w:firstLineChars="200"/>
        <w:rPr>
          <w:rFonts w:ascii="宋体" w:hAnsi="宋体"/>
          <w:szCs w:val="21"/>
        </w:rPr>
      </w:pPr>
      <w:r>
        <w:rPr>
          <w:rFonts w:hint="eastAsia" w:ascii="宋体" w:hAnsi="宋体"/>
          <w:szCs w:val="21"/>
        </w:rPr>
        <w:t>（2）质疑项目的名称、编号；</w:t>
      </w:r>
    </w:p>
    <w:p w14:paraId="4F007FC8">
      <w:pPr>
        <w:ind w:firstLine="420" w:firstLineChars="200"/>
        <w:rPr>
          <w:rFonts w:ascii="宋体" w:hAnsi="宋体"/>
          <w:szCs w:val="21"/>
        </w:rPr>
      </w:pPr>
      <w:r>
        <w:rPr>
          <w:rFonts w:hint="eastAsia" w:ascii="宋体" w:hAnsi="宋体"/>
          <w:szCs w:val="21"/>
        </w:rPr>
        <w:t>（3）具体、明确的质疑对象、质疑事项和质疑请求；</w:t>
      </w:r>
    </w:p>
    <w:p w14:paraId="0FAF7A25">
      <w:pPr>
        <w:ind w:firstLine="420" w:firstLineChars="200"/>
        <w:rPr>
          <w:rFonts w:ascii="宋体" w:hAnsi="宋体"/>
          <w:szCs w:val="21"/>
        </w:rPr>
      </w:pPr>
      <w:r>
        <w:rPr>
          <w:rFonts w:hint="eastAsia" w:ascii="宋体" w:hAnsi="宋体"/>
          <w:szCs w:val="21"/>
        </w:rPr>
        <w:t>（4）因质疑事项而受损害的权益；</w:t>
      </w:r>
    </w:p>
    <w:p w14:paraId="48D04637">
      <w:pPr>
        <w:ind w:firstLine="420" w:firstLineChars="200"/>
        <w:rPr>
          <w:rFonts w:ascii="宋体" w:hAnsi="宋体"/>
          <w:szCs w:val="21"/>
        </w:rPr>
      </w:pPr>
      <w:r>
        <w:rPr>
          <w:rFonts w:hint="eastAsia" w:ascii="宋体" w:hAnsi="宋体"/>
          <w:szCs w:val="21"/>
        </w:rPr>
        <w:t>（5）事实依据；</w:t>
      </w:r>
    </w:p>
    <w:p w14:paraId="17428421">
      <w:pPr>
        <w:ind w:firstLine="420" w:firstLineChars="200"/>
        <w:rPr>
          <w:rFonts w:ascii="宋体" w:hAnsi="宋体"/>
          <w:szCs w:val="21"/>
        </w:rPr>
      </w:pPr>
      <w:r>
        <w:rPr>
          <w:rFonts w:hint="eastAsia" w:ascii="宋体" w:hAnsi="宋体"/>
          <w:szCs w:val="21"/>
        </w:rPr>
        <w:t>（6）必要的法律依据；</w:t>
      </w:r>
    </w:p>
    <w:p w14:paraId="168B7823">
      <w:pPr>
        <w:ind w:firstLine="420" w:firstLineChars="200"/>
        <w:rPr>
          <w:rFonts w:ascii="宋体" w:hAnsi="宋体"/>
          <w:szCs w:val="21"/>
        </w:rPr>
      </w:pPr>
      <w:r>
        <w:rPr>
          <w:rFonts w:hint="eastAsia" w:ascii="宋体" w:hAnsi="宋体"/>
          <w:szCs w:val="21"/>
        </w:rPr>
        <w:t>（7）提出质疑的日期。</w:t>
      </w:r>
    </w:p>
    <w:p w14:paraId="77E98ED0">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1DE608A6">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1D77BF56">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2BBF916B">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0972BFD">
      <w:pPr>
        <w:ind w:firstLine="420" w:firstLineChars="200"/>
        <w:rPr>
          <w:rFonts w:ascii="宋体" w:hAnsi="宋体"/>
          <w:szCs w:val="21"/>
        </w:rPr>
      </w:pPr>
      <w:r>
        <w:rPr>
          <w:rFonts w:hint="eastAsia" w:ascii="宋体" w:hAnsi="宋体"/>
          <w:szCs w:val="21"/>
        </w:rPr>
        <w:t>52.5收文地点</w:t>
      </w:r>
    </w:p>
    <w:p w14:paraId="2B2565BA">
      <w:pPr>
        <w:ind w:firstLine="422" w:firstLineChars="200"/>
        <w:rPr>
          <w:rFonts w:ascii="宋体" w:hAnsi="宋体"/>
          <w:b/>
          <w:bCs/>
          <w:szCs w:val="21"/>
        </w:rPr>
      </w:pPr>
      <w:r>
        <w:rPr>
          <w:rFonts w:hint="eastAsia" w:ascii="宋体" w:hAnsi="宋体"/>
          <w:b/>
          <w:bCs/>
          <w:szCs w:val="21"/>
        </w:rPr>
        <w:t>地址：</w:t>
      </w:r>
      <w:r>
        <w:rPr>
          <w:rFonts w:hint="eastAsia" w:ascii="宋体" w:hAnsi="宋体"/>
          <w:b/>
          <w:bCs/>
          <w:szCs w:val="21"/>
          <w:lang w:eastAsia="zh-CN"/>
        </w:rPr>
        <w:t>深圳交易集团总部大楼</w:t>
      </w:r>
      <w:r>
        <w:rPr>
          <w:rFonts w:hint="eastAsia" w:ascii="宋体" w:hAnsi="宋体"/>
          <w:b/>
          <w:bCs/>
          <w:szCs w:val="21"/>
        </w:rPr>
        <w:t>2</w:t>
      </w:r>
      <w:r>
        <w:rPr>
          <w:rFonts w:hint="eastAsia" w:ascii="宋体" w:hAnsi="宋体"/>
          <w:b/>
          <w:bCs/>
          <w:szCs w:val="21"/>
          <w:lang w:val="en-US" w:eastAsia="zh-CN"/>
        </w:rPr>
        <w:t>1/25</w:t>
      </w:r>
      <w:r>
        <w:rPr>
          <w:rFonts w:hint="eastAsia" w:ascii="宋体" w:hAnsi="宋体"/>
          <w:b/>
          <w:bCs/>
          <w:szCs w:val="21"/>
        </w:rPr>
        <w:t>楼，质疑咨询电话：0755-22965602、0755-86660475。</w:t>
      </w:r>
    </w:p>
    <w:p w14:paraId="45B2F67B">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76F2C9B1">
      <w:pPr>
        <w:ind w:firstLine="420" w:firstLineChars="200"/>
        <w:rPr>
          <w:rFonts w:ascii="宋体" w:hAnsi="宋体"/>
          <w:szCs w:val="21"/>
        </w:rPr>
      </w:pPr>
      <w:r>
        <w:rPr>
          <w:rFonts w:hint="eastAsia" w:ascii="宋体" w:hAnsi="宋体"/>
          <w:szCs w:val="21"/>
        </w:rPr>
        <w:t>52.6.1供应商提交的质疑符合受理条件的，</w:t>
      </w:r>
      <w:r>
        <w:rPr>
          <w:rFonts w:hint="eastAsia" w:ascii="宋体" w:hAnsi="宋体"/>
          <w:szCs w:val="21"/>
          <w:lang w:eastAsia="zh-CN"/>
        </w:rPr>
        <w:t>代理机构</w:t>
      </w:r>
      <w:r>
        <w:rPr>
          <w:rFonts w:hint="eastAsia" w:ascii="宋体" w:hAnsi="宋体"/>
          <w:szCs w:val="21"/>
        </w:rPr>
        <w:t>自收到质疑材料之日起即为受理，应当向供应商出具质疑函收文回执并可以要求其递交质疑的法定代表人（负责人）或者授权代理人签署质疑文书送达地址确认书。</w:t>
      </w:r>
    </w:p>
    <w:p w14:paraId="32727941">
      <w:pPr>
        <w:ind w:firstLine="420" w:firstLineChars="200"/>
        <w:rPr>
          <w:rFonts w:ascii="仿宋" w:hAnsi="仿宋" w:eastAsia="仿宋"/>
          <w:szCs w:val="21"/>
        </w:rPr>
      </w:pPr>
      <w:r>
        <w:rPr>
          <w:rFonts w:hint="eastAsia" w:ascii="宋体" w:hAnsi="宋体"/>
          <w:szCs w:val="21"/>
        </w:rPr>
        <w:t>52.6.2供应商提交的质疑材料不符合质疑条件的，视情况处理：</w:t>
      </w:r>
    </w:p>
    <w:p w14:paraId="615D7678">
      <w:pPr>
        <w:ind w:firstLine="420" w:firstLineChars="200"/>
        <w:rPr>
          <w:rFonts w:ascii="宋体" w:hAnsi="宋体"/>
          <w:szCs w:val="21"/>
        </w:rPr>
      </w:pPr>
      <w:r>
        <w:rPr>
          <w:rFonts w:hint="eastAsia" w:ascii="宋体" w:hAnsi="宋体"/>
          <w:szCs w:val="21"/>
        </w:rPr>
        <w:t>供应商提交的质疑材料不全或者未按要求签字或者盖章的，</w:t>
      </w:r>
      <w:r>
        <w:rPr>
          <w:rFonts w:hint="eastAsia" w:ascii="宋体" w:hAnsi="宋体"/>
          <w:szCs w:val="21"/>
          <w:lang w:eastAsia="zh-CN"/>
        </w:rPr>
        <w:t>代理机构</w:t>
      </w:r>
      <w:r>
        <w:rPr>
          <w:rFonts w:hint="eastAsia" w:ascii="宋体" w:hAnsi="宋体"/>
          <w:szCs w:val="21"/>
        </w:rPr>
        <w:t>应当一次性告知供应商需补正的内容和补正期限。</w:t>
      </w:r>
    </w:p>
    <w:p w14:paraId="0799973E">
      <w:pPr>
        <w:ind w:firstLine="420" w:firstLineChars="200"/>
        <w:rPr>
          <w:rFonts w:ascii="宋体" w:hAnsi="宋体"/>
          <w:szCs w:val="21"/>
        </w:rPr>
      </w:pPr>
      <w:r>
        <w:rPr>
          <w:rFonts w:hint="eastAsia" w:ascii="宋体" w:hAnsi="宋体"/>
          <w:szCs w:val="21"/>
        </w:rPr>
        <w:t>供应商提交的质疑存在下列情形之一的，不予受理：</w:t>
      </w:r>
    </w:p>
    <w:p w14:paraId="7E271AF3">
      <w:pPr>
        <w:ind w:firstLine="420" w:firstLineChars="200"/>
        <w:rPr>
          <w:rFonts w:ascii="宋体" w:hAnsi="宋体"/>
          <w:szCs w:val="21"/>
        </w:rPr>
      </w:pPr>
      <w:r>
        <w:rPr>
          <w:rFonts w:hint="eastAsia" w:ascii="宋体" w:hAnsi="宋体"/>
          <w:szCs w:val="21"/>
        </w:rPr>
        <w:t>（1）质疑主体不满足要求的；</w:t>
      </w:r>
    </w:p>
    <w:p w14:paraId="4377F706">
      <w:pPr>
        <w:ind w:firstLine="420" w:firstLineChars="200"/>
        <w:rPr>
          <w:rFonts w:ascii="宋体" w:hAnsi="宋体"/>
          <w:szCs w:val="21"/>
        </w:rPr>
      </w:pPr>
      <w:r>
        <w:rPr>
          <w:rFonts w:hint="eastAsia" w:ascii="宋体" w:hAnsi="宋体"/>
          <w:szCs w:val="21"/>
        </w:rPr>
        <w:t>（2）供应商自身权益未受到损害的；</w:t>
      </w:r>
    </w:p>
    <w:p w14:paraId="735FFB9E">
      <w:pPr>
        <w:ind w:firstLine="420" w:firstLineChars="200"/>
        <w:rPr>
          <w:rFonts w:ascii="宋体" w:hAnsi="宋体"/>
          <w:szCs w:val="21"/>
        </w:rPr>
      </w:pPr>
      <w:r>
        <w:rPr>
          <w:rFonts w:hint="eastAsia" w:ascii="宋体" w:hAnsi="宋体"/>
          <w:szCs w:val="21"/>
        </w:rPr>
        <w:t>（3）供应商未在法定质疑期限内提出质疑的；</w:t>
      </w:r>
    </w:p>
    <w:p w14:paraId="1072AD5C">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1BB36E1C">
      <w:pPr>
        <w:ind w:firstLine="420" w:firstLineChars="200"/>
        <w:rPr>
          <w:rFonts w:ascii="宋体" w:hAnsi="宋体"/>
          <w:szCs w:val="21"/>
        </w:rPr>
      </w:pPr>
      <w:r>
        <w:rPr>
          <w:rFonts w:hint="eastAsia" w:ascii="宋体" w:hAnsi="宋体"/>
          <w:szCs w:val="21"/>
        </w:rPr>
        <w:t>（5）其他不符合受理条件情形的。</w:t>
      </w:r>
    </w:p>
    <w:p w14:paraId="264894A9">
      <w:pPr>
        <w:ind w:firstLine="420" w:firstLineChars="200"/>
        <w:rPr>
          <w:rFonts w:ascii="宋体" w:hAnsi="宋体"/>
          <w:szCs w:val="21"/>
        </w:rPr>
      </w:pPr>
      <w:r>
        <w:rPr>
          <w:rFonts w:hint="eastAsia" w:ascii="宋体" w:hAnsi="宋体"/>
          <w:szCs w:val="21"/>
        </w:rPr>
        <w:t>质疑事项不予受理的，</w:t>
      </w:r>
      <w:r>
        <w:rPr>
          <w:rFonts w:hint="eastAsia" w:ascii="宋体" w:hAnsi="宋体"/>
          <w:szCs w:val="21"/>
          <w:lang w:eastAsia="zh-CN"/>
        </w:rPr>
        <w:t>代理机构</w:t>
      </w:r>
      <w:r>
        <w:rPr>
          <w:rFonts w:hint="eastAsia" w:ascii="宋体" w:hAnsi="宋体"/>
          <w:szCs w:val="21"/>
        </w:rPr>
        <w:t>应当向供应商出具不符合质疑条件告知书。</w:t>
      </w:r>
    </w:p>
    <w:p w14:paraId="6D933243">
      <w:pPr>
        <w:ind w:firstLine="420" w:firstLineChars="200"/>
        <w:rPr>
          <w:rFonts w:ascii="宋体" w:hAnsi="宋体"/>
          <w:szCs w:val="21"/>
        </w:rPr>
      </w:pPr>
      <w:r>
        <w:rPr>
          <w:rFonts w:hint="eastAsia" w:ascii="宋体" w:hAnsi="宋体"/>
          <w:szCs w:val="21"/>
        </w:rPr>
        <w:t>52.7质疑答复时限</w:t>
      </w:r>
    </w:p>
    <w:p w14:paraId="27E32DD6">
      <w:pPr>
        <w:ind w:firstLine="420" w:firstLineChars="200"/>
        <w:rPr>
          <w:rFonts w:ascii="宋体" w:hAnsi="宋体"/>
          <w:szCs w:val="21"/>
        </w:rPr>
      </w:pPr>
      <w:r>
        <w:rPr>
          <w:rFonts w:hint="eastAsia" w:ascii="宋体" w:hAnsi="宋体"/>
          <w:szCs w:val="21"/>
        </w:rPr>
        <w:t>自收文之日起七个工作日内。</w:t>
      </w:r>
    </w:p>
    <w:p w14:paraId="1A4F6E85">
      <w:pPr>
        <w:ind w:firstLine="420" w:firstLineChars="200"/>
        <w:rPr>
          <w:rFonts w:ascii="宋体" w:hAnsi="宋体"/>
          <w:szCs w:val="21"/>
        </w:rPr>
      </w:pPr>
      <w:r>
        <w:rPr>
          <w:rFonts w:hint="eastAsia" w:ascii="宋体" w:hAnsi="宋体"/>
          <w:szCs w:val="21"/>
        </w:rPr>
        <w:t>52.8投诉</w:t>
      </w:r>
    </w:p>
    <w:p w14:paraId="5F0F05AB">
      <w:pPr>
        <w:ind w:firstLine="420" w:firstLineChars="200"/>
        <w:rPr>
          <w:rFonts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14:paraId="6540E457">
      <w:pPr>
        <w:ind w:firstLine="420" w:firstLineChars="200"/>
        <w:rPr>
          <w:rFonts w:ascii="黑体" w:hAnsi="宋体" w:eastAsia="黑体"/>
          <w:szCs w:val="21"/>
        </w:rPr>
      </w:pPr>
      <w:r>
        <w:rPr>
          <w:rFonts w:hint="eastAsia" w:ascii="黑体" w:hAnsi="宋体" w:eastAsia="黑体"/>
          <w:szCs w:val="21"/>
        </w:rPr>
        <w:t>53. 质疑后续处理</w:t>
      </w:r>
    </w:p>
    <w:p w14:paraId="1969C539">
      <w:pPr>
        <w:ind w:firstLine="420" w:firstLineChars="200"/>
        <w:rPr>
          <w:rFonts w:ascii="宋体" w:hAnsi="宋体"/>
          <w:szCs w:val="21"/>
        </w:rPr>
      </w:pPr>
      <w:r>
        <w:rPr>
          <w:rFonts w:hint="eastAsia" w:ascii="宋体" w:hAnsi="宋体"/>
          <w:szCs w:val="21"/>
        </w:rPr>
        <w:t>53.1供应商质疑不成立，或者成立但未对中标、成交结果构成影响的，继续开展采购活动。</w:t>
      </w:r>
    </w:p>
    <w:p w14:paraId="6754AF90">
      <w:pPr>
        <w:ind w:firstLine="420" w:firstLineChars="200"/>
        <w:jc w:val="left"/>
        <w:rPr>
          <w:szCs w:val="21"/>
        </w:rPr>
      </w:pPr>
      <w:r>
        <w:rPr>
          <w:rFonts w:hint="eastAsia" w:ascii="宋体" w:hAnsi="宋体"/>
          <w:szCs w:val="21"/>
        </w:rPr>
        <w:t>53.2供应商质疑成立且影响或者可能影响中标、成交结果的，按照下列情况处理：（1）对</w:t>
      </w:r>
      <w:r>
        <w:rPr>
          <w:rFonts w:hint="eastAsia" w:ascii="宋体" w:hAnsi="宋体"/>
          <w:szCs w:val="21"/>
          <w:lang w:eastAsia="zh-CN"/>
        </w:rPr>
        <w:t>招标文件</w:t>
      </w:r>
      <w:r>
        <w:rPr>
          <w:rFonts w:hint="eastAsia" w:ascii="宋体" w:hAnsi="宋体"/>
          <w:szCs w:val="21"/>
        </w:rPr>
        <w:t>提出的质疑，依法通过澄清或者修改可以继续开展采购活动的，澄清或者修改</w:t>
      </w:r>
      <w:r>
        <w:rPr>
          <w:rFonts w:hint="eastAsia" w:ascii="宋体" w:hAnsi="宋体"/>
          <w:szCs w:val="21"/>
          <w:lang w:eastAsia="zh-CN"/>
        </w:rPr>
        <w:t>招标文件</w:t>
      </w:r>
      <w:r>
        <w:rPr>
          <w:rFonts w:hint="eastAsia" w:ascii="宋体" w:hAnsi="宋体"/>
          <w:szCs w:val="21"/>
        </w:rPr>
        <w:t>后继续开展采购活动；否则应当修改</w:t>
      </w:r>
      <w:r>
        <w:rPr>
          <w:rFonts w:hint="eastAsia" w:ascii="宋体" w:hAnsi="宋体"/>
          <w:szCs w:val="21"/>
          <w:lang w:eastAsia="zh-CN"/>
        </w:rPr>
        <w:t>招标文件</w:t>
      </w:r>
      <w:r>
        <w:rPr>
          <w:rFonts w:hint="eastAsia" w:ascii="宋体" w:hAnsi="宋体"/>
          <w:szCs w:val="21"/>
        </w:rPr>
        <w:t>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34F7A3E3">
      <w:pPr>
        <w:jc w:val="center"/>
      </w:pPr>
      <w:r>
        <w:t>---- END ----</w:t>
      </w:r>
      <w:bookmarkEnd w:id="44"/>
    </w:p>
    <w:p w14:paraId="5E22E9EA">
      <w:pPr>
        <w:rPr>
          <w:rFonts w:ascii="宋体" w:hAnsi="宋体"/>
          <w:szCs w:val="21"/>
        </w:rPr>
      </w:pPr>
    </w:p>
    <w:sectPr>
      <w:headerReference r:id="rId4" w:type="first"/>
      <w:headerReference r:id="rId3" w:type="default"/>
      <w:footerReference r:id="rId5" w:type="default"/>
      <w:pgSz w:w="11907" w:h="16840"/>
      <w:pgMar w:top="1134" w:right="1797" w:bottom="1134"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DejaVu Sans">
    <w:altName w:val="Segoe Print"/>
    <w:panose1 w:val="020B0603030804020204"/>
    <w:charset w:val="00"/>
    <w:family w:val="auto"/>
    <w:pitch w:val="default"/>
    <w:sig w:usb0="00000000" w:usb1="00000000" w:usb2="0A246029" w:usb3="0400200C" w:csb0="600001FF" w:csb1="DFFF0000"/>
  </w:font>
  <w:font w:name="隶书">
    <w:altName w:val="微软雅黑"/>
    <w:panose1 w:val="02010509060101010101"/>
    <w:charset w:val="86"/>
    <w:family w:val="modern"/>
    <w:pitch w:val="default"/>
    <w:sig w:usb0="00000000" w:usb1="0000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URW Bookman">
    <w:altName w:val="Segoe Print"/>
    <w:panose1 w:val="00000400000000000000"/>
    <w:charset w:val="00"/>
    <w:family w:val="auto"/>
    <w:pitch w:val="default"/>
    <w:sig w:usb0="00000000" w:usb1="00000000" w:usb2="00000000" w:usb3="00000000" w:csb0="600000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
    <w:altName w:val="微软雅黑"/>
    <w:panose1 w:val="00000000000000000000"/>
    <w:charset w:val="01"/>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叶叶相思体简">
    <w:altName w:val="Segoe Print"/>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58DC8">
    <w:pPr>
      <w:pStyle w:val="27"/>
      <w:framePr w:wrap="around" w:vAnchor="text" w:hAnchor="margin" w:xAlign="center" w:y="1"/>
      <w:rPr>
        <w:rStyle w:val="47"/>
      </w:rPr>
    </w:pPr>
    <w:r>
      <w:t xml:space="preserve">- </w:t>
    </w:r>
    <w:r>
      <w:fldChar w:fldCharType="begin"/>
    </w:r>
    <w:r>
      <w:instrText xml:space="preserve"> PAGE </w:instrText>
    </w:r>
    <w:r>
      <w:fldChar w:fldCharType="separate"/>
    </w:r>
    <w:r>
      <w:t>2</w:t>
    </w:r>
    <w:r>
      <w:fldChar w:fldCharType="end"/>
    </w:r>
    <w:r>
      <w:t xml:space="preserve"> -</w:t>
    </w:r>
  </w:p>
  <w:p w14:paraId="4F26096D">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5BB55">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7A6FF">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7AE5FD2"/>
    <w:multiLevelType w:val="singleLevel"/>
    <w:tmpl w:val="F7AE5FD2"/>
    <w:lvl w:ilvl="0" w:tentative="0">
      <w:start w:val="6"/>
      <w:numFmt w:val="chineseCounting"/>
      <w:suff w:val="nothing"/>
      <w:lvlText w:val="（%1）"/>
      <w:lvlJc w:val="left"/>
      <w:rPr>
        <w:rFonts w:hint="eastAsia"/>
      </w:rPr>
    </w:lvl>
  </w:abstractNum>
  <w:abstractNum w:abstractNumId="3">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4">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5">
    <w:nsid w:val="12503483"/>
    <w:multiLevelType w:val="multilevel"/>
    <w:tmpl w:val="12503483"/>
    <w:lvl w:ilvl="0" w:tentative="0">
      <w:start w:val="1"/>
      <w:numFmt w:val="bullet"/>
      <w:pStyle w:val="113"/>
      <w:lvlText w:val=""/>
      <w:lvlJc w:val="left"/>
      <w:pPr>
        <w:tabs>
          <w:tab w:val="left" w:pos="420"/>
        </w:tabs>
        <w:ind w:left="420" w:hanging="420"/>
      </w:pPr>
      <w:rPr>
        <w:rFonts w:hint="default" w:ascii="Wingdings" w:hAnsi="Wingdings"/>
      </w:rPr>
    </w:lvl>
    <w:lvl w:ilvl="1" w:tentative="0">
      <w:start w:val="1"/>
      <w:numFmt w:val="bullet"/>
      <w:pStyle w:val="112"/>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60D20D0"/>
    <w:multiLevelType w:val="multilevel"/>
    <w:tmpl w:val="160D20D0"/>
    <w:lvl w:ilvl="0" w:tentative="0">
      <w:start w:val="1"/>
      <w:numFmt w:val="bullet"/>
      <w:pStyle w:val="81"/>
      <w:lvlText w:val=""/>
      <w:lvlJc w:val="left"/>
      <w:pPr>
        <w:tabs>
          <w:tab w:val="left" w:pos="840"/>
        </w:tabs>
        <w:ind w:left="840" w:hanging="420"/>
      </w:pPr>
      <w:rPr>
        <w:rFonts w:hint="default" w:ascii="Wingdings" w:hAnsi="Wingdings"/>
      </w:rPr>
    </w:lvl>
    <w:lvl w:ilvl="1" w:tentative="0">
      <w:start w:val="1"/>
      <w:numFmt w:val="bullet"/>
      <w:pStyle w:val="8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2F395B7B"/>
    <w:multiLevelType w:val="multilevel"/>
    <w:tmpl w:val="2F395B7B"/>
    <w:lvl w:ilvl="0" w:tentative="0">
      <w:start w:val="1"/>
      <w:numFmt w:val="bullet"/>
      <w:pStyle w:val="173"/>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AEF7716"/>
    <w:multiLevelType w:val="multilevel"/>
    <w:tmpl w:val="7AEF7716"/>
    <w:lvl w:ilvl="0" w:tentative="0">
      <w:start w:val="1"/>
      <w:numFmt w:val="chineseCountingThousand"/>
      <w:pStyle w:val="126"/>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6"/>
  </w:num>
  <w:num w:numId="4">
    <w:abstractNumId w:val="5"/>
  </w:num>
  <w:num w:numId="5">
    <w:abstractNumId w:val="9"/>
  </w:num>
  <w:num w:numId="6">
    <w:abstractNumId w:val="7"/>
  </w:num>
  <w:num w:numId="7">
    <w:abstractNumId w:val="0"/>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NWIxZTg3YzE0MjE3OTJmNGVkZjY2MjNjZjJlNzc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A37"/>
    <w:rsid w:val="001B4BB2"/>
    <w:rsid w:val="001B6FAD"/>
    <w:rsid w:val="001C04B2"/>
    <w:rsid w:val="001C13DE"/>
    <w:rsid w:val="001C1FDE"/>
    <w:rsid w:val="001C2063"/>
    <w:rsid w:val="001C21E1"/>
    <w:rsid w:val="001C3426"/>
    <w:rsid w:val="001C4768"/>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DD5"/>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0D"/>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4E83"/>
    <w:rsid w:val="00D35189"/>
    <w:rsid w:val="00D352D0"/>
    <w:rsid w:val="00D35F44"/>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B70F10"/>
    <w:rsid w:val="021967E1"/>
    <w:rsid w:val="030D7E3E"/>
    <w:rsid w:val="0334205E"/>
    <w:rsid w:val="034856A5"/>
    <w:rsid w:val="03D07714"/>
    <w:rsid w:val="03ED637E"/>
    <w:rsid w:val="03F3534A"/>
    <w:rsid w:val="045B6255"/>
    <w:rsid w:val="050956A8"/>
    <w:rsid w:val="05C634D0"/>
    <w:rsid w:val="05D11D1B"/>
    <w:rsid w:val="05D26723"/>
    <w:rsid w:val="05FA7789"/>
    <w:rsid w:val="067D4F9E"/>
    <w:rsid w:val="07AF301F"/>
    <w:rsid w:val="07E7725B"/>
    <w:rsid w:val="08204893"/>
    <w:rsid w:val="086F7E62"/>
    <w:rsid w:val="08E27D9B"/>
    <w:rsid w:val="093A1D5C"/>
    <w:rsid w:val="099512B1"/>
    <w:rsid w:val="09961821"/>
    <w:rsid w:val="09E47FAE"/>
    <w:rsid w:val="09F07824"/>
    <w:rsid w:val="0A40746F"/>
    <w:rsid w:val="0B0104DC"/>
    <w:rsid w:val="0B5C3E34"/>
    <w:rsid w:val="0B60651B"/>
    <w:rsid w:val="0B81527B"/>
    <w:rsid w:val="0B9340C0"/>
    <w:rsid w:val="0BB26C18"/>
    <w:rsid w:val="0BDF6813"/>
    <w:rsid w:val="0C976BC5"/>
    <w:rsid w:val="0CBA3508"/>
    <w:rsid w:val="0D1077DD"/>
    <w:rsid w:val="0D32334D"/>
    <w:rsid w:val="0D646E2A"/>
    <w:rsid w:val="0E266D33"/>
    <w:rsid w:val="0ECD6BB9"/>
    <w:rsid w:val="0F5170F1"/>
    <w:rsid w:val="0F617B72"/>
    <w:rsid w:val="102A1CBB"/>
    <w:rsid w:val="107759BB"/>
    <w:rsid w:val="107C061C"/>
    <w:rsid w:val="109C2F25"/>
    <w:rsid w:val="111451B1"/>
    <w:rsid w:val="11205904"/>
    <w:rsid w:val="114A387E"/>
    <w:rsid w:val="11543BAC"/>
    <w:rsid w:val="11A5684D"/>
    <w:rsid w:val="11E931F7"/>
    <w:rsid w:val="12042B30"/>
    <w:rsid w:val="120C3937"/>
    <w:rsid w:val="120E7E09"/>
    <w:rsid w:val="123D4E07"/>
    <w:rsid w:val="13891464"/>
    <w:rsid w:val="13F74556"/>
    <w:rsid w:val="144B01ED"/>
    <w:rsid w:val="14B85A81"/>
    <w:rsid w:val="14F90946"/>
    <w:rsid w:val="151469B7"/>
    <w:rsid w:val="152850C5"/>
    <w:rsid w:val="154126EF"/>
    <w:rsid w:val="15956C4F"/>
    <w:rsid w:val="159F2DAC"/>
    <w:rsid w:val="15DD61BC"/>
    <w:rsid w:val="16B94475"/>
    <w:rsid w:val="16DF591A"/>
    <w:rsid w:val="17853B61"/>
    <w:rsid w:val="17BE3B06"/>
    <w:rsid w:val="17E70F2A"/>
    <w:rsid w:val="18F45398"/>
    <w:rsid w:val="19006747"/>
    <w:rsid w:val="19C71013"/>
    <w:rsid w:val="19EA6260"/>
    <w:rsid w:val="1A4474E8"/>
    <w:rsid w:val="1A66082C"/>
    <w:rsid w:val="1AFB05F2"/>
    <w:rsid w:val="1BCE272A"/>
    <w:rsid w:val="1C735482"/>
    <w:rsid w:val="1D2B1804"/>
    <w:rsid w:val="1E3950C5"/>
    <w:rsid w:val="1E4808ED"/>
    <w:rsid w:val="1E9B3AFC"/>
    <w:rsid w:val="1F29750C"/>
    <w:rsid w:val="1FE46AA9"/>
    <w:rsid w:val="20457135"/>
    <w:rsid w:val="20476A09"/>
    <w:rsid w:val="21F77FBB"/>
    <w:rsid w:val="226E2A42"/>
    <w:rsid w:val="22883267"/>
    <w:rsid w:val="22E67766"/>
    <w:rsid w:val="23286980"/>
    <w:rsid w:val="23486984"/>
    <w:rsid w:val="23FF13A9"/>
    <w:rsid w:val="245E4A59"/>
    <w:rsid w:val="25184241"/>
    <w:rsid w:val="256C7240"/>
    <w:rsid w:val="25B974F6"/>
    <w:rsid w:val="25E22D55"/>
    <w:rsid w:val="260E7FC9"/>
    <w:rsid w:val="26284DDB"/>
    <w:rsid w:val="26915BFB"/>
    <w:rsid w:val="27BF3329"/>
    <w:rsid w:val="27D72D69"/>
    <w:rsid w:val="27EE1A8D"/>
    <w:rsid w:val="28C768EF"/>
    <w:rsid w:val="28DD6E23"/>
    <w:rsid w:val="28FC4369"/>
    <w:rsid w:val="29422464"/>
    <w:rsid w:val="29E51041"/>
    <w:rsid w:val="2A31206B"/>
    <w:rsid w:val="2ACE1AD5"/>
    <w:rsid w:val="2AE65F68"/>
    <w:rsid w:val="2B9C7E34"/>
    <w:rsid w:val="2BA96061"/>
    <w:rsid w:val="2C835CA7"/>
    <w:rsid w:val="2CB87690"/>
    <w:rsid w:val="2CED6C3A"/>
    <w:rsid w:val="2D0C788F"/>
    <w:rsid w:val="2D295F9A"/>
    <w:rsid w:val="2D88514E"/>
    <w:rsid w:val="2E2B27AB"/>
    <w:rsid w:val="2E921DA5"/>
    <w:rsid w:val="2EBB09DD"/>
    <w:rsid w:val="30006A18"/>
    <w:rsid w:val="30045057"/>
    <w:rsid w:val="30667B76"/>
    <w:rsid w:val="307410C2"/>
    <w:rsid w:val="307D149D"/>
    <w:rsid w:val="30F45845"/>
    <w:rsid w:val="313C5E2A"/>
    <w:rsid w:val="316B6538"/>
    <w:rsid w:val="32911D66"/>
    <w:rsid w:val="33052E4F"/>
    <w:rsid w:val="331E4081"/>
    <w:rsid w:val="344A5A35"/>
    <w:rsid w:val="34991CDD"/>
    <w:rsid w:val="34CC52D7"/>
    <w:rsid w:val="34FF745B"/>
    <w:rsid w:val="350345E8"/>
    <w:rsid w:val="35804720"/>
    <w:rsid w:val="35AF558A"/>
    <w:rsid w:val="364A5420"/>
    <w:rsid w:val="36CD7356"/>
    <w:rsid w:val="37FA3B07"/>
    <w:rsid w:val="38125841"/>
    <w:rsid w:val="38623354"/>
    <w:rsid w:val="3913000F"/>
    <w:rsid w:val="393435C0"/>
    <w:rsid w:val="3A660185"/>
    <w:rsid w:val="3AA840F1"/>
    <w:rsid w:val="3BDD4E74"/>
    <w:rsid w:val="3BF16943"/>
    <w:rsid w:val="3C254167"/>
    <w:rsid w:val="3C54617F"/>
    <w:rsid w:val="3D671B1D"/>
    <w:rsid w:val="3D9C10CD"/>
    <w:rsid w:val="3DC254CA"/>
    <w:rsid w:val="3DC6005E"/>
    <w:rsid w:val="3DF02037"/>
    <w:rsid w:val="3E0170E6"/>
    <w:rsid w:val="3E734A16"/>
    <w:rsid w:val="3E80785E"/>
    <w:rsid w:val="3EDE6333"/>
    <w:rsid w:val="3FA34647"/>
    <w:rsid w:val="40467726"/>
    <w:rsid w:val="411529FB"/>
    <w:rsid w:val="41CA2D0D"/>
    <w:rsid w:val="41CF23DC"/>
    <w:rsid w:val="41DB399D"/>
    <w:rsid w:val="424F287C"/>
    <w:rsid w:val="42A11473"/>
    <w:rsid w:val="42E24ACF"/>
    <w:rsid w:val="4427077C"/>
    <w:rsid w:val="4468029A"/>
    <w:rsid w:val="454C7069"/>
    <w:rsid w:val="457B1BF8"/>
    <w:rsid w:val="458F0387"/>
    <w:rsid w:val="45E17242"/>
    <w:rsid w:val="46634A89"/>
    <w:rsid w:val="46BE3798"/>
    <w:rsid w:val="47462CC7"/>
    <w:rsid w:val="4764220C"/>
    <w:rsid w:val="47833F1C"/>
    <w:rsid w:val="47B6656B"/>
    <w:rsid w:val="48DF3CF4"/>
    <w:rsid w:val="493C508A"/>
    <w:rsid w:val="49F76548"/>
    <w:rsid w:val="4A8907BB"/>
    <w:rsid w:val="4B110B90"/>
    <w:rsid w:val="4B2241A5"/>
    <w:rsid w:val="4B503997"/>
    <w:rsid w:val="4B843E18"/>
    <w:rsid w:val="4C2149E6"/>
    <w:rsid w:val="4CDE0A90"/>
    <w:rsid w:val="4D387149"/>
    <w:rsid w:val="4D986247"/>
    <w:rsid w:val="4DAD0AEE"/>
    <w:rsid w:val="4DE33966"/>
    <w:rsid w:val="4E8135B3"/>
    <w:rsid w:val="4F267444"/>
    <w:rsid w:val="4FA0501B"/>
    <w:rsid w:val="503C40AD"/>
    <w:rsid w:val="508D27A6"/>
    <w:rsid w:val="50EF2D57"/>
    <w:rsid w:val="51506839"/>
    <w:rsid w:val="519616D7"/>
    <w:rsid w:val="51AE7DE7"/>
    <w:rsid w:val="51C4760A"/>
    <w:rsid w:val="53083749"/>
    <w:rsid w:val="53EA7C0E"/>
    <w:rsid w:val="54AE4C94"/>
    <w:rsid w:val="55A734CB"/>
    <w:rsid w:val="55B84EAE"/>
    <w:rsid w:val="56382C47"/>
    <w:rsid w:val="564F0D35"/>
    <w:rsid w:val="576F4191"/>
    <w:rsid w:val="57DC2A49"/>
    <w:rsid w:val="58CA5BB2"/>
    <w:rsid w:val="59171178"/>
    <w:rsid w:val="597B4491"/>
    <w:rsid w:val="59A57D21"/>
    <w:rsid w:val="5A7B0A82"/>
    <w:rsid w:val="5A9B6510"/>
    <w:rsid w:val="5AA77AC9"/>
    <w:rsid w:val="5ABB7360"/>
    <w:rsid w:val="5B6854AA"/>
    <w:rsid w:val="5C1B17B8"/>
    <w:rsid w:val="5C8A1451"/>
    <w:rsid w:val="5CE11669"/>
    <w:rsid w:val="5D0A42CB"/>
    <w:rsid w:val="5D6F1F4C"/>
    <w:rsid w:val="5DE909C6"/>
    <w:rsid w:val="5E3C36E9"/>
    <w:rsid w:val="5ED8763C"/>
    <w:rsid w:val="5F0E70B0"/>
    <w:rsid w:val="5F6D308F"/>
    <w:rsid w:val="5FBE6A00"/>
    <w:rsid w:val="5FC47C57"/>
    <w:rsid w:val="5FFC7D0A"/>
    <w:rsid w:val="60515EE8"/>
    <w:rsid w:val="607D5554"/>
    <w:rsid w:val="61250170"/>
    <w:rsid w:val="61603C1A"/>
    <w:rsid w:val="61910E2C"/>
    <w:rsid w:val="62324D67"/>
    <w:rsid w:val="62854069"/>
    <w:rsid w:val="62A241F2"/>
    <w:rsid w:val="62A3501A"/>
    <w:rsid w:val="63331D15"/>
    <w:rsid w:val="64220BB4"/>
    <w:rsid w:val="64C878F9"/>
    <w:rsid w:val="64F40429"/>
    <w:rsid w:val="651E6376"/>
    <w:rsid w:val="65C52414"/>
    <w:rsid w:val="660D7080"/>
    <w:rsid w:val="6658788B"/>
    <w:rsid w:val="665A0A69"/>
    <w:rsid w:val="669E605D"/>
    <w:rsid w:val="67297071"/>
    <w:rsid w:val="67A55622"/>
    <w:rsid w:val="67E1648C"/>
    <w:rsid w:val="69A9410F"/>
    <w:rsid w:val="6A217DF6"/>
    <w:rsid w:val="6A371DEF"/>
    <w:rsid w:val="6B100175"/>
    <w:rsid w:val="6B122952"/>
    <w:rsid w:val="6B37721A"/>
    <w:rsid w:val="6BD07984"/>
    <w:rsid w:val="6BEB3CFE"/>
    <w:rsid w:val="6C662F7C"/>
    <w:rsid w:val="6C804AB4"/>
    <w:rsid w:val="6DE55656"/>
    <w:rsid w:val="6DFD472A"/>
    <w:rsid w:val="6E261BA7"/>
    <w:rsid w:val="6F324CA2"/>
    <w:rsid w:val="6F463865"/>
    <w:rsid w:val="732E2E41"/>
    <w:rsid w:val="73762E92"/>
    <w:rsid w:val="74A379A0"/>
    <w:rsid w:val="74B75416"/>
    <w:rsid w:val="751050E8"/>
    <w:rsid w:val="76884D79"/>
    <w:rsid w:val="768C6099"/>
    <w:rsid w:val="777234E1"/>
    <w:rsid w:val="77736FF8"/>
    <w:rsid w:val="784576F8"/>
    <w:rsid w:val="78767A5E"/>
    <w:rsid w:val="79153629"/>
    <w:rsid w:val="79960562"/>
    <w:rsid w:val="79FA5A10"/>
    <w:rsid w:val="7A2307C6"/>
    <w:rsid w:val="7A54626B"/>
    <w:rsid w:val="7B590846"/>
    <w:rsid w:val="7B5C277B"/>
    <w:rsid w:val="7BD32936"/>
    <w:rsid w:val="7BF02C60"/>
    <w:rsid w:val="7C050DEC"/>
    <w:rsid w:val="7C7C7C1E"/>
    <w:rsid w:val="7C8D66C7"/>
    <w:rsid w:val="7D0050EB"/>
    <w:rsid w:val="7DC05A88"/>
    <w:rsid w:val="7DFD76C5"/>
    <w:rsid w:val="7DFF53A3"/>
    <w:rsid w:val="7DFF8C43"/>
    <w:rsid w:val="7E816BC7"/>
    <w:rsid w:val="7EC375C3"/>
    <w:rsid w:val="7ECA59B1"/>
    <w:rsid w:val="7F6C2EA6"/>
    <w:rsid w:val="7FD558D4"/>
    <w:rsid w:val="7FFB298F"/>
    <w:rsid w:val="C7CB64D6"/>
    <w:rsid w:val="F9FDCBFE"/>
    <w:rsid w:val="FFF999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2"/>
    <w:qFormat/>
    <w:uiPriority w:val="0"/>
    <w:pPr>
      <w:spacing w:before="340" w:after="330" w:line="360" w:lineRule="auto"/>
      <w:jc w:val="center"/>
      <w:outlineLvl w:val="0"/>
    </w:pPr>
    <w:rPr>
      <w:rFonts w:eastAsia="黑体"/>
      <w:kern w:val="44"/>
      <w:szCs w:val="44"/>
    </w:rPr>
  </w:style>
  <w:style w:type="paragraph" w:styleId="6">
    <w:name w:val="heading 2"/>
    <w:basedOn w:val="1"/>
    <w:next w:val="1"/>
    <w:link w:val="77"/>
    <w:qFormat/>
    <w:uiPriority w:val="0"/>
    <w:pPr>
      <w:adjustRightInd w:val="0"/>
      <w:jc w:val="center"/>
      <w:textAlignment w:val="baseline"/>
      <w:outlineLvl w:val="1"/>
    </w:pPr>
    <w:rPr>
      <w:kern w:val="0"/>
      <w:sz w:val="24"/>
      <w:szCs w:val="20"/>
    </w:rPr>
  </w:style>
  <w:style w:type="paragraph" w:styleId="4">
    <w:name w:val="heading 3"/>
    <w:basedOn w:val="5"/>
    <w:next w:val="1"/>
    <w:link w:val="61"/>
    <w:qFormat/>
    <w:uiPriority w:val="9"/>
    <w:pPr>
      <w:spacing w:before="260" w:after="260" w:line="240" w:lineRule="auto"/>
      <w:outlineLvl w:val="2"/>
    </w:pPr>
    <w:rPr>
      <w:rFonts w:ascii="宋体" w:hAnsi="宋体" w:eastAsia="宋体"/>
      <w:szCs w:val="32"/>
    </w:rPr>
  </w:style>
  <w:style w:type="paragraph" w:styleId="5">
    <w:name w:val="heading 4"/>
    <w:basedOn w:val="1"/>
    <w:next w:val="1"/>
    <w:link w:val="59"/>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6"/>
    <w:qFormat/>
    <w:uiPriority w:val="0"/>
    <w:pPr>
      <w:keepNext/>
      <w:keepLines/>
      <w:spacing w:before="280" w:after="290" w:line="376" w:lineRule="auto"/>
      <w:outlineLvl w:val="4"/>
    </w:pPr>
    <w:rPr>
      <w:b/>
      <w:sz w:val="28"/>
      <w:szCs w:val="20"/>
    </w:rPr>
  </w:style>
  <w:style w:type="paragraph" w:styleId="9">
    <w:name w:val="heading 6"/>
    <w:basedOn w:val="1"/>
    <w:next w:val="8"/>
    <w:link w:val="89"/>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90"/>
    <w:qFormat/>
    <w:uiPriority w:val="0"/>
    <w:pPr>
      <w:keepNext/>
      <w:keepLines/>
      <w:spacing w:before="240" w:after="64" w:line="320" w:lineRule="auto"/>
      <w:outlineLvl w:val="6"/>
    </w:pPr>
    <w:rPr>
      <w:b/>
      <w:sz w:val="24"/>
      <w:szCs w:val="20"/>
    </w:rPr>
  </w:style>
  <w:style w:type="paragraph" w:styleId="11">
    <w:name w:val="heading 8"/>
    <w:basedOn w:val="1"/>
    <w:next w:val="8"/>
    <w:link w:val="91"/>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92"/>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8"/>
    <w:qFormat/>
    <w:uiPriority w:val="0"/>
    <w:pPr>
      <w:spacing w:line="360" w:lineRule="auto"/>
    </w:pPr>
    <w:rPr>
      <w:b/>
      <w:bCs/>
      <w:sz w:val="24"/>
    </w:rPr>
  </w:style>
  <w:style w:type="paragraph" w:styleId="8">
    <w:name w:val="Normal Indent"/>
    <w:basedOn w:val="1"/>
    <w:next w:val="2"/>
    <w:link w:val="63"/>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190"/>
    <w:qFormat/>
    <w:uiPriority w:val="0"/>
    <w:pPr>
      <w:autoSpaceDE w:val="0"/>
      <w:autoSpaceDN w:val="0"/>
      <w:adjustRightInd w:val="0"/>
      <w:jc w:val="left"/>
      <w:textAlignment w:val="baseline"/>
    </w:pPr>
    <w:rPr>
      <w:rFonts w:ascii="宋体"/>
      <w:kern w:val="0"/>
      <w:sz w:val="34"/>
      <w:szCs w:val="20"/>
    </w:rPr>
  </w:style>
  <w:style w:type="paragraph" w:styleId="18">
    <w:name w:val="Body Text 3"/>
    <w:basedOn w:val="1"/>
    <w:link w:val="104"/>
    <w:qFormat/>
    <w:uiPriority w:val="0"/>
    <w:pPr>
      <w:spacing w:after="120"/>
    </w:pPr>
    <w:rPr>
      <w:sz w:val="16"/>
      <w:szCs w:val="16"/>
    </w:rPr>
  </w:style>
  <w:style w:type="paragraph" w:styleId="19">
    <w:name w:val="Body Text Indent"/>
    <w:basedOn w:val="1"/>
    <w:link w:val="85"/>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6"/>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94"/>
    <w:qFormat/>
    <w:uiPriority w:val="0"/>
    <w:rPr>
      <w:rFonts w:ascii="宋体" w:hAnsi="Courier New"/>
      <w:sz w:val="32"/>
      <w:szCs w:val="20"/>
    </w:rPr>
  </w:style>
  <w:style w:type="paragraph" w:styleId="25">
    <w:name w:val="Body Text Indent 2"/>
    <w:basedOn w:val="1"/>
    <w:link w:val="99"/>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105"/>
    <w:semiHidden/>
    <w:qFormat/>
    <w:uiPriority w:val="99"/>
    <w:rPr>
      <w:sz w:val="18"/>
      <w:szCs w:val="18"/>
    </w:rPr>
  </w:style>
  <w:style w:type="paragraph" w:styleId="27">
    <w:name w:val="footer"/>
    <w:basedOn w:val="1"/>
    <w:link w:val="103"/>
    <w:qFormat/>
    <w:uiPriority w:val="0"/>
    <w:pPr>
      <w:tabs>
        <w:tab w:val="center" w:pos="4153"/>
        <w:tab w:val="right" w:pos="8306"/>
      </w:tabs>
      <w:snapToGrid w:val="0"/>
      <w:jc w:val="left"/>
    </w:pPr>
    <w:rPr>
      <w:sz w:val="18"/>
      <w:szCs w:val="18"/>
    </w:rPr>
  </w:style>
  <w:style w:type="paragraph" w:styleId="28">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101"/>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102"/>
    <w:qFormat/>
    <w:uiPriority w:val="0"/>
    <w:pPr>
      <w:spacing w:line="360" w:lineRule="auto"/>
    </w:pPr>
    <w:rPr>
      <w:sz w:val="24"/>
    </w:rPr>
  </w:style>
  <w:style w:type="paragraph" w:styleId="36">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6"/>
    <w:qFormat/>
    <w:uiPriority w:val="99"/>
    <w:pPr>
      <w:spacing w:before="0" w:beforeAutospacing="1" w:after="0" w:afterAutospacing="1"/>
      <w:ind w:left="0" w:right="0"/>
      <w:jc w:val="left"/>
    </w:pPr>
    <w:rPr>
      <w:kern w:val="0"/>
      <w:sz w:val="24"/>
      <w:lang w:val="en-US" w:eastAsia="zh-CN" w:bidi="ar"/>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next w:val="1"/>
    <w:link w:val="93"/>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7"/>
    <w:next w:val="17"/>
    <w:link w:val="191"/>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6"/>
    <w:qFormat/>
    <w:uiPriority w:val="0"/>
    <w:pPr>
      <w:spacing w:after="120" w:line="240" w:lineRule="auto"/>
      <w:ind w:firstLine="420" w:firstLineChars="100"/>
    </w:pPr>
    <w:rPr>
      <w:sz w:val="21"/>
    </w:rPr>
  </w:style>
  <w:style w:type="paragraph" w:styleId="42">
    <w:name w:val="Body Text First Indent 2"/>
    <w:basedOn w:val="19"/>
    <w:unhideWhenUsed/>
    <w:qFormat/>
    <w:uiPriority w:val="99"/>
    <w:pPr>
      <w:ind w:firstLine="420" w:firstLineChars="200"/>
    </w:p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TML Definition"/>
    <w:basedOn w:val="45"/>
    <w:semiHidden/>
    <w:unhideWhenUsed/>
    <w:qFormat/>
    <w:uiPriority w:val="0"/>
  </w:style>
  <w:style w:type="character" w:styleId="50">
    <w:name w:val="HTML Typewriter"/>
    <w:basedOn w:val="45"/>
    <w:semiHidden/>
    <w:unhideWhenUsed/>
    <w:qFormat/>
    <w:uiPriority w:val="0"/>
    <w:rPr>
      <w:rFonts w:hint="default" w:ascii="monospace" w:hAnsi="monospace" w:eastAsia="monospace" w:cs="monospace"/>
      <w:sz w:val="20"/>
    </w:rPr>
  </w:style>
  <w:style w:type="character" w:styleId="51">
    <w:name w:val="HTML Acronym"/>
    <w:basedOn w:val="45"/>
    <w:semiHidden/>
    <w:unhideWhenUsed/>
    <w:qFormat/>
    <w:uiPriority w:val="0"/>
  </w:style>
  <w:style w:type="character" w:styleId="52">
    <w:name w:val="HTML Variable"/>
    <w:basedOn w:val="45"/>
    <w:semiHidden/>
    <w:unhideWhenUsed/>
    <w:qFormat/>
    <w:uiPriority w:val="0"/>
  </w:style>
  <w:style w:type="character" w:styleId="53">
    <w:name w:val="Hyperlink"/>
    <w:qFormat/>
    <w:uiPriority w:val="0"/>
    <w:rPr>
      <w:color w:val="0000FF"/>
      <w:u w:val="single"/>
    </w:rPr>
  </w:style>
  <w:style w:type="character" w:styleId="54">
    <w:name w:val="HTML Code"/>
    <w:basedOn w:val="45"/>
    <w:semiHidden/>
    <w:unhideWhenUsed/>
    <w:qFormat/>
    <w:uiPriority w:val="0"/>
    <w:rPr>
      <w:rFonts w:hint="default" w:ascii="monospace" w:hAnsi="monospace" w:eastAsia="monospace" w:cs="monospace"/>
      <w:sz w:val="20"/>
    </w:rPr>
  </w:style>
  <w:style w:type="character" w:styleId="55">
    <w:name w:val="annotation reference"/>
    <w:basedOn w:val="45"/>
    <w:qFormat/>
    <w:uiPriority w:val="99"/>
    <w:rPr>
      <w:sz w:val="21"/>
      <w:szCs w:val="21"/>
    </w:rPr>
  </w:style>
  <w:style w:type="character" w:styleId="56">
    <w:name w:val="HTML Cite"/>
    <w:basedOn w:val="45"/>
    <w:semiHidden/>
    <w:unhideWhenUsed/>
    <w:qFormat/>
    <w:uiPriority w:val="0"/>
  </w:style>
  <w:style w:type="character" w:styleId="57">
    <w:name w:val="HTML Keyboard"/>
    <w:basedOn w:val="45"/>
    <w:semiHidden/>
    <w:unhideWhenUsed/>
    <w:qFormat/>
    <w:uiPriority w:val="0"/>
    <w:rPr>
      <w:rFonts w:hint="default" w:ascii="monospace" w:hAnsi="monospace" w:eastAsia="monospace" w:cs="monospace"/>
      <w:sz w:val="20"/>
    </w:rPr>
  </w:style>
  <w:style w:type="character" w:styleId="58">
    <w:name w:val="HTML Sample"/>
    <w:basedOn w:val="45"/>
    <w:semiHidden/>
    <w:unhideWhenUsed/>
    <w:qFormat/>
    <w:uiPriority w:val="0"/>
    <w:rPr>
      <w:rFonts w:ascii="monospace" w:hAnsi="monospace" w:eastAsia="monospace" w:cs="monospace"/>
    </w:rPr>
  </w:style>
  <w:style w:type="character" w:customStyle="1" w:styleId="59">
    <w:name w:val="标题 4 字符"/>
    <w:link w:val="5"/>
    <w:qFormat/>
    <w:uiPriority w:val="9"/>
    <w:rPr>
      <w:rFonts w:ascii="Arial" w:hAnsi="Arial" w:eastAsia="黑体"/>
      <w:b/>
      <w:bCs/>
      <w:kern w:val="2"/>
      <w:sz w:val="28"/>
      <w:szCs w:val="28"/>
      <w:lang w:val="en-US" w:eastAsia="zh-CN" w:bidi="ar-SA"/>
    </w:rPr>
  </w:style>
  <w:style w:type="paragraph" w:customStyle="1" w:styleId="6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1">
    <w:name w:val="标题 3 字符"/>
    <w:link w:val="4"/>
    <w:qFormat/>
    <w:uiPriority w:val="9"/>
    <w:rPr>
      <w:rFonts w:ascii="宋体" w:hAnsi="宋体" w:eastAsia="宋体"/>
      <w:b/>
      <w:bCs/>
      <w:kern w:val="2"/>
      <w:sz w:val="28"/>
      <w:szCs w:val="32"/>
      <w:lang w:val="en-US" w:eastAsia="zh-CN" w:bidi="ar-SA"/>
    </w:rPr>
  </w:style>
  <w:style w:type="character" w:customStyle="1" w:styleId="62">
    <w:name w:val="标题 1 字符"/>
    <w:link w:val="3"/>
    <w:qFormat/>
    <w:uiPriority w:val="0"/>
    <w:rPr>
      <w:rFonts w:ascii="宋体" w:hAnsi="宋体" w:eastAsia="黑体"/>
      <w:b/>
      <w:bCs/>
      <w:kern w:val="44"/>
      <w:sz w:val="28"/>
      <w:szCs w:val="44"/>
      <w:lang w:val="en-US" w:eastAsia="zh-CN" w:bidi="ar-SA"/>
    </w:rPr>
  </w:style>
  <w:style w:type="character" w:customStyle="1" w:styleId="63">
    <w:name w:val="正文缩进 字符"/>
    <w:link w:val="8"/>
    <w:qFormat/>
    <w:uiPriority w:val="0"/>
    <w:rPr>
      <w:rFonts w:eastAsia="宋体"/>
      <w:kern w:val="2"/>
      <w:sz w:val="21"/>
      <w:lang w:val="en-US" w:eastAsia="zh-CN" w:bidi="ar-SA"/>
    </w:rPr>
  </w:style>
  <w:style w:type="character" w:customStyle="1" w:styleId="64">
    <w:name w:val="标题 3 Char"/>
    <w:qFormat/>
    <w:uiPriority w:val="0"/>
    <w:rPr>
      <w:rFonts w:ascii="黑体" w:eastAsia="黑体"/>
      <w:bCs/>
      <w:sz w:val="30"/>
    </w:rPr>
  </w:style>
  <w:style w:type="paragraph" w:customStyle="1" w:styleId="65">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7">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2">
    <w:name w:val="自定义正文"/>
    <w:basedOn w:val="1"/>
    <w:qFormat/>
    <w:uiPriority w:val="0"/>
    <w:pPr>
      <w:spacing w:afterLines="50"/>
      <w:ind w:left="600" w:leftChars="600"/>
    </w:pPr>
  </w:style>
  <w:style w:type="paragraph" w:customStyle="1" w:styleId="73">
    <w:name w:val="Char Char Char Char Char"/>
    <w:basedOn w:val="1"/>
    <w:qFormat/>
    <w:uiPriority w:val="0"/>
    <w:rPr>
      <w:rFonts w:ascii="Tahoma" w:hAnsi="Tahoma"/>
      <w:sz w:val="24"/>
      <w:szCs w:val="20"/>
    </w:rPr>
  </w:style>
  <w:style w:type="paragraph" w:customStyle="1" w:styleId="7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5">
    <w:name w:val="Char Char"/>
    <w:basedOn w:val="1"/>
    <w:qFormat/>
    <w:uiPriority w:val="0"/>
    <w:rPr>
      <w:rFonts w:ascii="Tahoma" w:hAnsi="Tahoma"/>
      <w:sz w:val="24"/>
      <w:szCs w:val="20"/>
    </w:rPr>
  </w:style>
  <w:style w:type="paragraph" w:customStyle="1" w:styleId="76">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7">
    <w:name w:val="标题 2 字符"/>
    <w:link w:val="6"/>
    <w:qFormat/>
    <w:uiPriority w:val="0"/>
    <w:rPr>
      <w:rFonts w:ascii="宋体" w:hAnsi="宋体" w:eastAsia="宋体"/>
      <w:b/>
      <w:bCs/>
      <w:sz w:val="24"/>
      <w:lang w:val="en-US" w:eastAsia="zh-CN" w:bidi="ar-SA"/>
    </w:rPr>
  </w:style>
  <w:style w:type="paragraph" w:customStyle="1" w:styleId="7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9">
    <w:name w:val="List Paragraph"/>
    <w:basedOn w:val="1"/>
    <w:qFormat/>
    <w:uiPriority w:val="34"/>
    <w:pPr>
      <w:ind w:firstLine="420" w:firstLineChars="200"/>
    </w:pPr>
    <w:rPr>
      <w:rFonts w:ascii="Calibri" w:hAnsi="Calibri"/>
      <w:szCs w:val="22"/>
    </w:rPr>
  </w:style>
  <w:style w:type="paragraph" w:customStyle="1" w:styleId="80">
    <w:name w:val="USE 1"/>
    <w:basedOn w:val="1"/>
    <w:qFormat/>
    <w:uiPriority w:val="0"/>
    <w:pPr>
      <w:spacing w:line="200" w:lineRule="atLeast"/>
      <w:jc w:val="left"/>
    </w:pPr>
    <w:rPr>
      <w:rFonts w:ascii="宋体" w:hAnsi="宋体"/>
      <w:b/>
      <w:sz w:val="24"/>
      <w:szCs w:val="28"/>
    </w:rPr>
  </w:style>
  <w:style w:type="paragraph" w:customStyle="1" w:styleId="81">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2">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3">
    <w:name w:val="样式 标题 2 + 段前: 13 磅 段后: 13 磅 行距: 单倍行距"/>
    <w:basedOn w:val="6"/>
    <w:qFormat/>
    <w:uiPriority w:val="0"/>
    <w:pPr>
      <w:adjustRightInd/>
      <w:jc w:val="both"/>
      <w:textAlignment w:val="auto"/>
    </w:pPr>
    <w:rPr>
      <w:rFonts w:ascii="Cambria" w:hAnsi="Cambria" w:cs="宋体"/>
      <w:kern w:val="2"/>
      <w:sz w:val="32"/>
    </w:rPr>
  </w:style>
  <w:style w:type="character" w:customStyle="1" w:styleId="84">
    <w:name w:val="H4 Char2"/>
    <w:qFormat/>
    <w:uiPriority w:val="0"/>
    <w:rPr>
      <w:rFonts w:ascii="Arial" w:hAnsi="Arial" w:eastAsia="黑体"/>
      <w:b/>
      <w:bCs/>
      <w:kern w:val="2"/>
      <w:sz w:val="28"/>
      <w:szCs w:val="28"/>
      <w:lang w:val="en-US" w:eastAsia="zh-CN" w:bidi="ar-SA"/>
    </w:rPr>
  </w:style>
  <w:style w:type="character" w:customStyle="1" w:styleId="85">
    <w:name w:val="正文文本缩进 字符"/>
    <w:link w:val="19"/>
    <w:qFormat/>
    <w:uiPriority w:val="0"/>
    <w:rPr>
      <w:rFonts w:eastAsia="宋体"/>
      <w:kern w:val="2"/>
      <w:sz w:val="21"/>
      <w:szCs w:val="24"/>
      <w:lang w:val="en-US" w:eastAsia="zh-CN" w:bidi="ar-SA"/>
    </w:rPr>
  </w:style>
  <w:style w:type="character" w:customStyle="1" w:styleId="86">
    <w:name w:val="标题 5 字符"/>
    <w:link w:val="7"/>
    <w:qFormat/>
    <w:uiPriority w:val="0"/>
    <w:rPr>
      <w:rFonts w:eastAsia="宋体"/>
      <w:b/>
      <w:kern w:val="2"/>
      <w:sz w:val="28"/>
      <w:lang w:val="en-US" w:eastAsia="zh-CN" w:bidi="ar-SA"/>
    </w:rPr>
  </w:style>
  <w:style w:type="character" w:customStyle="1" w:styleId="87">
    <w:name w:val="第*章 Char"/>
    <w:qFormat/>
    <w:uiPriority w:val="0"/>
    <w:rPr>
      <w:rFonts w:ascii="Arial" w:hAnsi="Arial" w:eastAsia="黑体"/>
      <w:b/>
      <w:bCs/>
      <w:kern w:val="2"/>
      <w:sz w:val="32"/>
      <w:szCs w:val="32"/>
    </w:rPr>
  </w:style>
  <w:style w:type="character" w:customStyle="1" w:styleId="88">
    <w:name w:val="章标题1 Char"/>
    <w:qFormat/>
    <w:uiPriority w:val="0"/>
    <w:rPr>
      <w:rFonts w:eastAsia="宋体"/>
      <w:b/>
      <w:bCs/>
      <w:kern w:val="2"/>
      <w:sz w:val="32"/>
      <w:szCs w:val="32"/>
      <w:lang w:val="en-US" w:eastAsia="zh-CN" w:bidi="ar-SA"/>
    </w:rPr>
  </w:style>
  <w:style w:type="character" w:customStyle="1" w:styleId="89">
    <w:name w:val="标题 6 字符"/>
    <w:link w:val="9"/>
    <w:qFormat/>
    <w:uiPriority w:val="0"/>
    <w:rPr>
      <w:rFonts w:ascii="Arial" w:hAnsi="Arial" w:eastAsia="黑体"/>
      <w:b/>
      <w:kern w:val="2"/>
      <w:sz w:val="24"/>
      <w:lang w:val="en-US" w:eastAsia="zh-CN" w:bidi="ar-SA"/>
    </w:rPr>
  </w:style>
  <w:style w:type="character" w:customStyle="1" w:styleId="90">
    <w:name w:val="标题 7 字符"/>
    <w:link w:val="10"/>
    <w:qFormat/>
    <w:uiPriority w:val="0"/>
    <w:rPr>
      <w:rFonts w:eastAsia="宋体"/>
      <w:b/>
      <w:kern w:val="2"/>
      <w:sz w:val="24"/>
      <w:lang w:val="en-US" w:eastAsia="zh-CN" w:bidi="ar-SA"/>
    </w:rPr>
  </w:style>
  <w:style w:type="character" w:customStyle="1" w:styleId="91">
    <w:name w:val="标题 8 字符"/>
    <w:link w:val="11"/>
    <w:qFormat/>
    <w:uiPriority w:val="0"/>
    <w:rPr>
      <w:rFonts w:ascii="Arial" w:hAnsi="Arial" w:eastAsia="黑体"/>
      <w:kern w:val="2"/>
      <w:sz w:val="24"/>
      <w:lang w:val="en-US" w:eastAsia="zh-CN" w:bidi="ar-SA"/>
    </w:rPr>
  </w:style>
  <w:style w:type="character" w:customStyle="1" w:styleId="92">
    <w:name w:val="标题 9 字符"/>
    <w:link w:val="12"/>
    <w:qFormat/>
    <w:uiPriority w:val="0"/>
    <w:rPr>
      <w:rFonts w:ascii="Arial" w:hAnsi="Arial" w:eastAsia="黑体"/>
      <w:kern w:val="2"/>
      <w:sz w:val="21"/>
      <w:lang w:val="en-US" w:eastAsia="zh-CN" w:bidi="ar-SA"/>
    </w:rPr>
  </w:style>
  <w:style w:type="character" w:customStyle="1" w:styleId="93">
    <w:name w:val="标题 字符"/>
    <w:link w:val="39"/>
    <w:qFormat/>
    <w:uiPriority w:val="0"/>
    <w:rPr>
      <w:rFonts w:ascii="Arial" w:hAnsi="Arial" w:eastAsia="隶书" w:cs="Arial"/>
      <w:b/>
      <w:bCs/>
      <w:kern w:val="2"/>
      <w:sz w:val="32"/>
      <w:szCs w:val="32"/>
      <w:lang w:val="en-US" w:eastAsia="zh-CN" w:bidi="ar-SA"/>
    </w:rPr>
  </w:style>
  <w:style w:type="character" w:customStyle="1" w:styleId="94">
    <w:name w:val="日期 字符"/>
    <w:link w:val="24"/>
    <w:qFormat/>
    <w:uiPriority w:val="0"/>
    <w:rPr>
      <w:rFonts w:ascii="宋体" w:hAnsi="Courier New" w:eastAsia="宋体"/>
      <w:kern w:val="2"/>
      <w:sz w:val="32"/>
      <w:lang w:val="en-US" w:eastAsia="zh-CN" w:bidi="ar-SA"/>
    </w:rPr>
  </w:style>
  <w:style w:type="character" w:customStyle="1" w:styleId="95">
    <w:name w:val="HTML 预设格式 字符"/>
    <w:link w:val="36"/>
    <w:qFormat/>
    <w:uiPriority w:val="0"/>
    <w:rPr>
      <w:rFonts w:ascii="Arial Unicode MS" w:hAnsi="Arial Unicode MS" w:eastAsia="Arial Unicode MS"/>
      <w:color w:val="000000"/>
      <w:lang w:val="en-US" w:eastAsia="zh-CN" w:bidi="ar-SA"/>
    </w:rPr>
  </w:style>
  <w:style w:type="character" w:customStyle="1" w:styleId="96">
    <w:name w:val="纯文本 字符"/>
    <w:link w:val="22"/>
    <w:qFormat/>
    <w:uiPriority w:val="0"/>
    <w:rPr>
      <w:rFonts w:ascii="宋体" w:hAnsi="Courier New" w:eastAsia="宋体"/>
      <w:kern w:val="2"/>
      <w:sz w:val="21"/>
      <w:lang w:val="en-US" w:eastAsia="zh-CN" w:bidi="ar-SA"/>
    </w:rPr>
  </w:style>
  <w:style w:type="character" w:customStyle="1" w:styleId="97">
    <w:name w:val="正文文字首行缩进 Char"/>
    <w:qFormat/>
    <w:uiPriority w:val="0"/>
    <w:rPr>
      <w:kern w:val="2"/>
      <w:sz w:val="21"/>
      <w:szCs w:val="24"/>
    </w:rPr>
  </w:style>
  <w:style w:type="character" w:customStyle="1" w:styleId="98">
    <w:name w:val="正文文本 字符"/>
    <w:link w:val="2"/>
    <w:qFormat/>
    <w:uiPriority w:val="0"/>
    <w:rPr>
      <w:rFonts w:eastAsia="宋体"/>
      <w:b/>
      <w:bCs/>
      <w:kern w:val="2"/>
      <w:sz w:val="24"/>
      <w:szCs w:val="24"/>
      <w:lang w:val="en-US" w:eastAsia="zh-CN" w:bidi="ar-SA"/>
    </w:rPr>
  </w:style>
  <w:style w:type="character" w:customStyle="1" w:styleId="99">
    <w:name w:val="正文文本缩进 2 字符"/>
    <w:link w:val="25"/>
    <w:qFormat/>
    <w:uiPriority w:val="0"/>
    <w:rPr>
      <w:rFonts w:ascii="宋体" w:hAnsi="宋体" w:eastAsia="宋体"/>
      <w:kern w:val="2"/>
      <w:sz w:val="21"/>
      <w:szCs w:val="24"/>
      <w:lang w:val="en-US" w:eastAsia="zh-CN" w:bidi="ar-SA"/>
    </w:rPr>
  </w:style>
  <w:style w:type="character" w:customStyle="1" w:styleId="100">
    <w:name w:val="页眉 字符"/>
    <w:link w:val="28"/>
    <w:qFormat/>
    <w:uiPriority w:val="99"/>
    <w:rPr>
      <w:rFonts w:eastAsia="宋体"/>
      <w:kern w:val="2"/>
      <w:sz w:val="18"/>
      <w:szCs w:val="18"/>
      <w:lang w:val="en-US" w:eastAsia="zh-CN" w:bidi="ar-SA"/>
    </w:rPr>
  </w:style>
  <w:style w:type="character" w:customStyle="1" w:styleId="101">
    <w:name w:val="正文文本缩进 3 字符"/>
    <w:link w:val="32"/>
    <w:qFormat/>
    <w:uiPriority w:val="0"/>
    <w:rPr>
      <w:rFonts w:ascii="宋体" w:eastAsia="宋体"/>
      <w:b/>
      <w:bCs/>
      <w:kern w:val="2"/>
      <w:sz w:val="24"/>
      <w:szCs w:val="24"/>
      <w:lang w:val="en-US" w:eastAsia="zh-CN" w:bidi="ar-SA"/>
    </w:rPr>
  </w:style>
  <w:style w:type="character" w:customStyle="1" w:styleId="102">
    <w:name w:val="正文文本 2 字符"/>
    <w:link w:val="35"/>
    <w:qFormat/>
    <w:uiPriority w:val="0"/>
    <w:rPr>
      <w:rFonts w:eastAsia="宋体"/>
      <w:kern w:val="2"/>
      <w:sz w:val="24"/>
      <w:szCs w:val="24"/>
      <w:lang w:val="en-US" w:eastAsia="zh-CN" w:bidi="ar-SA"/>
    </w:rPr>
  </w:style>
  <w:style w:type="character" w:customStyle="1" w:styleId="103">
    <w:name w:val="页脚 字符"/>
    <w:link w:val="27"/>
    <w:qFormat/>
    <w:uiPriority w:val="0"/>
    <w:rPr>
      <w:rFonts w:eastAsia="宋体"/>
      <w:kern w:val="2"/>
      <w:sz w:val="18"/>
      <w:szCs w:val="18"/>
      <w:lang w:val="en-US" w:eastAsia="zh-CN" w:bidi="ar-SA"/>
    </w:rPr>
  </w:style>
  <w:style w:type="character" w:customStyle="1" w:styleId="104">
    <w:name w:val="正文文本 3 字符"/>
    <w:link w:val="18"/>
    <w:qFormat/>
    <w:uiPriority w:val="0"/>
    <w:rPr>
      <w:rFonts w:eastAsia="宋体"/>
      <w:kern w:val="2"/>
      <w:sz w:val="16"/>
      <w:szCs w:val="16"/>
      <w:lang w:val="en-US" w:eastAsia="zh-CN" w:bidi="ar-SA"/>
    </w:rPr>
  </w:style>
  <w:style w:type="character" w:customStyle="1" w:styleId="105">
    <w:name w:val="批注框文本 字符"/>
    <w:link w:val="26"/>
    <w:semiHidden/>
    <w:qFormat/>
    <w:uiPriority w:val="99"/>
    <w:rPr>
      <w:rFonts w:eastAsia="宋体"/>
      <w:kern w:val="2"/>
      <w:sz w:val="18"/>
      <w:szCs w:val="18"/>
      <w:lang w:val="en-US" w:eastAsia="zh-CN" w:bidi="ar-SA"/>
    </w:rPr>
  </w:style>
  <w:style w:type="paragraph" w:customStyle="1" w:styleId="106">
    <w:name w:val="样式1"/>
    <w:basedOn w:val="39"/>
    <w:qFormat/>
    <w:uiPriority w:val="0"/>
    <w:pPr>
      <w:spacing w:before="120" w:after="120"/>
    </w:pPr>
    <w:rPr>
      <w:rFonts w:eastAsia="黑体"/>
      <w:b w:val="0"/>
      <w:sz w:val="30"/>
      <w:szCs w:val="21"/>
    </w:rPr>
  </w:style>
  <w:style w:type="paragraph" w:customStyle="1" w:styleId="107">
    <w:name w:val="样式2"/>
    <w:basedOn w:val="39"/>
    <w:next w:val="106"/>
    <w:qFormat/>
    <w:uiPriority w:val="0"/>
    <w:pPr>
      <w:spacing w:before="120" w:after="120"/>
    </w:pPr>
    <w:rPr>
      <w:rFonts w:eastAsia="黑体"/>
      <w:b w:val="0"/>
      <w:sz w:val="30"/>
      <w:szCs w:val="30"/>
    </w:rPr>
  </w:style>
  <w:style w:type="character" w:customStyle="1" w:styleId="108">
    <w:name w:val="标题 3 Char Char"/>
    <w:qFormat/>
    <w:uiPriority w:val="0"/>
    <w:rPr>
      <w:rFonts w:eastAsia="宋体"/>
      <w:b/>
      <w:bCs/>
      <w:kern w:val="2"/>
      <w:sz w:val="32"/>
      <w:szCs w:val="32"/>
      <w:lang w:val="en-US" w:eastAsia="zh-CN" w:bidi="ar-SA"/>
    </w:rPr>
  </w:style>
  <w:style w:type="paragraph" w:customStyle="1" w:styleId="109">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0">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1">
    <w:name w:val="--规划正文"/>
    <w:basedOn w:val="1"/>
    <w:qFormat/>
    <w:uiPriority w:val="0"/>
    <w:pPr>
      <w:spacing w:line="360" w:lineRule="auto"/>
      <w:ind w:firstLine="200" w:firstLineChars="200"/>
    </w:pPr>
    <w:rPr>
      <w:szCs w:val="20"/>
    </w:rPr>
  </w:style>
  <w:style w:type="paragraph" w:customStyle="1" w:styleId="112">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3">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4">
    <w:name w:val="样式4"/>
    <w:basedOn w:val="1"/>
    <w:qFormat/>
    <w:uiPriority w:val="0"/>
    <w:pPr>
      <w:tabs>
        <w:tab w:val="left" w:pos="842"/>
      </w:tabs>
      <w:spacing w:line="360" w:lineRule="auto"/>
      <w:ind w:left="842" w:hanging="420"/>
    </w:pPr>
    <w:rPr>
      <w:sz w:val="24"/>
    </w:rPr>
  </w:style>
  <w:style w:type="paragraph" w:customStyle="1" w:styleId="115">
    <w:name w:val="文字"/>
    <w:basedOn w:val="1"/>
    <w:qFormat/>
    <w:uiPriority w:val="0"/>
    <w:pPr>
      <w:tabs>
        <w:tab w:val="left" w:pos="8520"/>
      </w:tabs>
      <w:spacing w:line="312" w:lineRule="auto"/>
      <w:ind w:right="-210" w:firstLine="556"/>
    </w:pPr>
    <w:rPr>
      <w:rFonts w:ascii="宋体"/>
      <w:sz w:val="28"/>
      <w:szCs w:val="20"/>
    </w:rPr>
  </w:style>
  <w:style w:type="paragraph" w:customStyle="1" w:styleId="116">
    <w:name w:val="--规划-表格-居左"/>
    <w:basedOn w:val="111"/>
    <w:qFormat/>
    <w:uiPriority w:val="0"/>
    <w:pPr>
      <w:spacing w:line="240" w:lineRule="auto"/>
      <w:ind w:firstLine="0" w:firstLineChars="0"/>
    </w:pPr>
    <w:rPr>
      <w:sz w:val="20"/>
    </w:rPr>
  </w:style>
  <w:style w:type="paragraph" w:customStyle="1" w:styleId="117">
    <w:name w:val="--规划-表格-居中"/>
    <w:basedOn w:val="111"/>
    <w:qFormat/>
    <w:uiPriority w:val="0"/>
    <w:pPr>
      <w:spacing w:line="240" w:lineRule="auto"/>
      <w:ind w:firstLine="0" w:firstLineChars="0"/>
      <w:jc w:val="center"/>
    </w:pPr>
    <w:rPr>
      <w:sz w:val="20"/>
    </w:rPr>
  </w:style>
  <w:style w:type="paragraph" w:customStyle="1" w:styleId="118">
    <w:name w:val="--编号内缩进"/>
    <w:basedOn w:val="1"/>
    <w:qFormat/>
    <w:uiPriority w:val="0"/>
    <w:pPr>
      <w:spacing w:line="360" w:lineRule="auto"/>
      <w:ind w:left="420" w:firstLine="200" w:firstLineChars="200"/>
    </w:pPr>
    <w:rPr>
      <w:szCs w:val="21"/>
    </w:rPr>
  </w:style>
  <w:style w:type="paragraph" w:customStyle="1" w:styleId="119">
    <w:name w:val="--规划-题注"/>
    <w:basedOn w:val="1"/>
    <w:next w:val="111"/>
    <w:qFormat/>
    <w:uiPriority w:val="0"/>
    <w:pPr>
      <w:spacing w:line="360" w:lineRule="auto"/>
      <w:jc w:val="center"/>
    </w:pPr>
    <w:rPr>
      <w:rFonts w:eastAsia="黑体"/>
    </w:rPr>
  </w:style>
  <w:style w:type="paragraph" w:customStyle="1" w:styleId="120">
    <w:name w:val="--规划-图和表"/>
    <w:next w:val="111"/>
    <w:qFormat/>
    <w:uiPriority w:val="0"/>
    <w:pPr>
      <w:jc w:val="center"/>
    </w:pPr>
    <w:rPr>
      <w:rFonts w:ascii="Times New Roman" w:hAnsi="Times New Roman" w:eastAsia="宋体" w:cs="Times New Roman"/>
      <w:kern w:val="2"/>
      <w:sz w:val="21"/>
      <w:lang w:val="en-US" w:eastAsia="zh-CN" w:bidi="ar-SA"/>
    </w:rPr>
  </w:style>
  <w:style w:type="paragraph" w:customStyle="1" w:styleId="121">
    <w:name w:val="--规划-小标题"/>
    <w:basedOn w:val="1"/>
    <w:next w:val="111"/>
    <w:qFormat/>
    <w:uiPriority w:val="0"/>
    <w:pPr>
      <w:keepNext/>
      <w:keepLines/>
      <w:spacing w:line="360" w:lineRule="auto"/>
      <w:outlineLvl w:val="4"/>
    </w:pPr>
    <w:rPr>
      <w:rFonts w:eastAsia="黑体"/>
    </w:rPr>
  </w:style>
  <w:style w:type="paragraph" w:customStyle="1" w:styleId="122">
    <w:name w:val="--规划正文 Char"/>
    <w:basedOn w:val="1"/>
    <w:qFormat/>
    <w:uiPriority w:val="0"/>
    <w:pPr>
      <w:spacing w:line="360" w:lineRule="auto"/>
      <w:ind w:firstLine="200" w:firstLineChars="200"/>
    </w:pPr>
    <w:rPr>
      <w:sz w:val="24"/>
    </w:rPr>
  </w:style>
  <w:style w:type="paragraph" w:customStyle="1" w:styleId="123">
    <w:name w:val="缺省文本"/>
    <w:basedOn w:val="1"/>
    <w:qFormat/>
    <w:uiPriority w:val="0"/>
    <w:pPr>
      <w:autoSpaceDE w:val="0"/>
      <w:autoSpaceDN w:val="0"/>
      <w:adjustRightInd w:val="0"/>
      <w:jc w:val="left"/>
    </w:pPr>
    <w:rPr>
      <w:kern w:val="0"/>
    </w:rPr>
  </w:style>
  <w:style w:type="paragraph" w:customStyle="1" w:styleId="124">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5">
    <w:name w:val="--规划正文 Char Char"/>
    <w:qFormat/>
    <w:uiPriority w:val="0"/>
    <w:rPr>
      <w:rFonts w:eastAsia="宋体"/>
      <w:kern w:val="2"/>
      <w:sz w:val="24"/>
      <w:szCs w:val="24"/>
      <w:lang w:val="en-US" w:eastAsia="zh-CN" w:bidi="ar-SA"/>
    </w:rPr>
  </w:style>
  <w:style w:type="paragraph" w:customStyle="1" w:styleId="126">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7">
    <w:name w:val="--规划正文 Char1"/>
    <w:qFormat/>
    <w:uiPriority w:val="0"/>
    <w:rPr>
      <w:rFonts w:eastAsia="宋体"/>
      <w:kern w:val="2"/>
      <w:sz w:val="21"/>
      <w:lang w:val="en-US" w:eastAsia="zh-CN" w:bidi="ar-SA"/>
    </w:rPr>
  </w:style>
  <w:style w:type="paragraph" w:customStyle="1" w:styleId="128">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9">
    <w:name w:val="列表项目"/>
    <w:basedOn w:val="1"/>
    <w:qFormat/>
    <w:uiPriority w:val="0"/>
    <w:pPr>
      <w:tabs>
        <w:tab w:val="left" w:pos="420"/>
        <w:tab w:val="left" w:pos="1080"/>
      </w:tabs>
      <w:spacing w:line="288" w:lineRule="auto"/>
      <w:ind w:left="1080" w:hanging="360"/>
    </w:pPr>
    <w:rPr>
      <w:sz w:val="24"/>
      <w:szCs w:val="20"/>
    </w:rPr>
  </w:style>
  <w:style w:type="character" w:customStyle="1" w:styleId="130">
    <w:name w:val="content1"/>
    <w:qFormat/>
    <w:uiPriority w:val="0"/>
    <w:rPr>
      <w:rFonts w:hint="default" w:ascii="??" w:hAnsi="??"/>
      <w:sz w:val="16"/>
      <w:szCs w:val="16"/>
      <w:u w:val="none"/>
    </w:rPr>
  </w:style>
  <w:style w:type="character" w:customStyle="1" w:styleId="131">
    <w:name w:val="unnamed4"/>
    <w:basedOn w:val="45"/>
    <w:qFormat/>
    <w:uiPriority w:val="0"/>
  </w:style>
  <w:style w:type="character" w:customStyle="1" w:styleId="132">
    <w:name w:val="font2"/>
    <w:basedOn w:val="45"/>
    <w:qFormat/>
    <w:uiPriority w:val="0"/>
  </w:style>
  <w:style w:type="character" w:customStyle="1" w:styleId="133">
    <w:name w:val="font41"/>
    <w:qFormat/>
    <w:uiPriority w:val="0"/>
    <w:rPr>
      <w:color w:val="000000"/>
      <w:spacing w:val="260"/>
      <w:sz w:val="18"/>
      <w:szCs w:val="18"/>
      <w:u w:val="none"/>
    </w:rPr>
  </w:style>
  <w:style w:type="paragraph" w:customStyle="1" w:styleId="134">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5">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6">
    <w:name w:val="正文文本首行缩进 字符"/>
    <w:link w:val="41"/>
    <w:qFormat/>
    <w:uiPriority w:val="0"/>
    <w:rPr>
      <w:rFonts w:eastAsia="宋体"/>
      <w:b/>
      <w:bCs/>
      <w:kern w:val="2"/>
      <w:sz w:val="21"/>
      <w:szCs w:val="24"/>
      <w:lang w:val="en-US" w:eastAsia="zh-CN" w:bidi="ar-SA"/>
    </w:rPr>
  </w:style>
  <w:style w:type="paragraph" w:customStyle="1" w:styleId="137">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8">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9">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0">
    <w:name w:val="mode"/>
    <w:basedOn w:val="45"/>
    <w:qFormat/>
    <w:uiPriority w:val="0"/>
  </w:style>
  <w:style w:type="paragraph" w:customStyle="1" w:styleId="141">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42">
    <w:name w:val="unnamed3"/>
    <w:basedOn w:val="45"/>
    <w:qFormat/>
    <w:uiPriority w:val="0"/>
  </w:style>
  <w:style w:type="paragraph" w:customStyle="1" w:styleId="143">
    <w:name w:val="8"/>
    <w:basedOn w:val="1"/>
    <w:next w:val="19"/>
    <w:qFormat/>
    <w:uiPriority w:val="0"/>
    <w:pPr>
      <w:spacing w:after="120"/>
      <w:ind w:left="420" w:leftChars="200"/>
    </w:pPr>
  </w:style>
  <w:style w:type="paragraph" w:customStyle="1" w:styleId="144">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5">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6">
    <w:name w:val="5"/>
    <w:basedOn w:val="1"/>
    <w:qFormat/>
    <w:uiPriority w:val="0"/>
    <w:pPr>
      <w:autoSpaceDE w:val="0"/>
      <w:autoSpaceDN w:val="0"/>
      <w:adjustRightInd w:val="0"/>
      <w:jc w:val="left"/>
    </w:pPr>
    <w:rPr>
      <w:rFonts w:ascii="宋体"/>
      <w:b/>
      <w:bCs/>
      <w:kern w:val="0"/>
      <w:sz w:val="18"/>
      <w:szCs w:val="18"/>
    </w:rPr>
  </w:style>
  <w:style w:type="paragraph" w:customStyle="1" w:styleId="147">
    <w:name w:val="6"/>
    <w:basedOn w:val="146"/>
    <w:qFormat/>
    <w:uiPriority w:val="0"/>
    <w:pPr>
      <w:spacing w:line="270" w:lineRule="atLeast"/>
      <w:jc w:val="both"/>
    </w:pPr>
    <w:rPr>
      <w:b w:val="0"/>
      <w:bCs w:val="0"/>
    </w:rPr>
  </w:style>
  <w:style w:type="paragraph" w:customStyle="1" w:styleId="148">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9">
    <w:name w:val="姜文清定义的正文"/>
    <w:basedOn w:val="1"/>
    <w:qFormat/>
    <w:uiPriority w:val="0"/>
    <w:pPr>
      <w:spacing w:line="240" w:lineRule="atLeast"/>
      <w:ind w:firstLine="567"/>
    </w:pPr>
    <w:rPr>
      <w:szCs w:val="20"/>
    </w:rPr>
  </w:style>
  <w:style w:type="paragraph" w:customStyle="1" w:styleId="150">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1">
    <w:name w:val="CM2"/>
    <w:basedOn w:val="150"/>
    <w:next w:val="150"/>
    <w:qFormat/>
    <w:uiPriority w:val="0"/>
    <w:pPr>
      <w:spacing w:line="200" w:lineRule="atLeast"/>
    </w:pPr>
    <w:rPr>
      <w:rFonts w:ascii="Arial" w:hAnsi="Arial" w:eastAsia="宋体" w:cs="Times New Roman"/>
      <w:color w:val="auto"/>
    </w:rPr>
  </w:style>
  <w:style w:type="paragraph" w:customStyle="1" w:styleId="152">
    <w:name w:val="Normal Paragraph"/>
    <w:basedOn w:val="1"/>
    <w:qFormat/>
    <w:uiPriority w:val="0"/>
    <w:pPr>
      <w:widowControl/>
      <w:spacing w:before="120" w:line="360" w:lineRule="auto"/>
      <w:ind w:firstLine="425"/>
    </w:pPr>
    <w:rPr>
      <w:kern w:val="0"/>
      <w:sz w:val="24"/>
    </w:rPr>
  </w:style>
  <w:style w:type="character" w:customStyle="1" w:styleId="153">
    <w:name w:val="blue"/>
    <w:basedOn w:val="45"/>
    <w:qFormat/>
    <w:uiPriority w:val="0"/>
  </w:style>
  <w:style w:type="paragraph" w:customStyle="1" w:styleId="154">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5">
    <w:name w:val="font"/>
    <w:basedOn w:val="45"/>
    <w:qFormat/>
    <w:uiPriority w:val="0"/>
  </w:style>
  <w:style w:type="character" w:customStyle="1" w:styleId="156">
    <w:name w:val="font11"/>
    <w:qFormat/>
    <w:uiPriority w:val="0"/>
    <w:rPr>
      <w:rFonts w:hint="default" w:ascii="ˎ̥" w:hAnsi="ˎ̥"/>
    </w:rPr>
  </w:style>
  <w:style w:type="paragraph" w:customStyle="1" w:styleId="157">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8">
    <w:name w:val="proddescription"/>
    <w:basedOn w:val="45"/>
    <w:qFormat/>
    <w:uiPriority w:val="0"/>
  </w:style>
  <w:style w:type="character" w:customStyle="1" w:styleId="159">
    <w:name w:val="prodheadlines"/>
    <w:basedOn w:val="45"/>
    <w:qFormat/>
    <w:uiPriority w:val="0"/>
  </w:style>
  <w:style w:type="character" w:customStyle="1" w:styleId="160">
    <w:name w:val="text"/>
    <w:basedOn w:val="45"/>
    <w:qFormat/>
    <w:uiPriority w:val="0"/>
  </w:style>
  <w:style w:type="paragraph" w:customStyle="1" w:styleId="161">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3">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4">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5">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段落正文"/>
    <w:basedOn w:val="22"/>
    <w:qFormat/>
    <w:uiPriority w:val="0"/>
    <w:pPr>
      <w:ind w:firstLine="560" w:firstLineChars="200"/>
    </w:pPr>
    <w:rPr>
      <w:sz w:val="28"/>
    </w:rPr>
  </w:style>
  <w:style w:type="character" w:customStyle="1" w:styleId="167">
    <w:name w:val="gray6"/>
    <w:basedOn w:val="45"/>
    <w:qFormat/>
    <w:uiPriority w:val="0"/>
  </w:style>
  <w:style w:type="character" w:customStyle="1" w:styleId="168">
    <w:name w:val="style9"/>
    <w:basedOn w:val="45"/>
    <w:qFormat/>
    <w:uiPriority w:val="0"/>
  </w:style>
  <w:style w:type="paragraph" w:customStyle="1" w:styleId="169">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0">
    <w:name w:val="grame"/>
    <w:basedOn w:val="45"/>
    <w:qFormat/>
    <w:uiPriority w:val="0"/>
  </w:style>
  <w:style w:type="paragraph" w:customStyle="1" w:styleId="171">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Char1"/>
    <w:basedOn w:val="1"/>
    <w:qFormat/>
    <w:uiPriority w:val="0"/>
    <w:pPr>
      <w:jc w:val="left"/>
    </w:pPr>
    <w:rPr>
      <w:rFonts w:ascii="Tahoma" w:hAnsi="Tahoma"/>
      <w:sz w:val="24"/>
      <w:szCs w:val="20"/>
    </w:rPr>
  </w:style>
  <w:style w:type="paragraph" w:customStyle="1" w:styleId="173">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4">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7">
    <w:name w:val="font6"/>
    <w:basedOn w:val="1"/>
    <w:qFormat/>
    <w:uiPriority w:val="0"/>
    <w:pPr>
      <w:widowControl/>
      <w:spacing w:before="100" w:beforeAutospacing="1" w:after="100" w:afterAutospacing="1"/>
      <w:jc w:val="left"/>
    </w:pPr>
    <w:rPr>
      <w:kern w:val="0"/>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0">
    <w:name w:val="表格字"/>
    <w:basedOn w:val="1"/>
    <w:qFormat/>
    <w:uiPriority w:val="0"/>
    <w:pPr>
      <w:adjustRightInd w:val="0"/>
      <w:jc w:val="center"/>
    </w:pPr>
    <w:rPr>
      <w:rFonts w:ascii="宋体"/>
      <w:sz w:val="24"/>
      <w:szCs w:val="20"/>
    </w:rPr>
  </w:style>
  <w:style w:type="character" w:customStyle="1" w:styleId="181">
    <w:name w:val="样式 小三 加粗"/>
    <w:qFormat/>
    <w:uiPriority w:val="0"/>
    <w:rPr>
      <w:rFonts w:eastAsia="宋体"/>
      <w:b/>
      <w:bCs/>
      <w:sz w:val="32"/>
    </w:rPr>
  </w:style>
  <w:style w:type="paragraph" w:customStyle="1" w:styleId="1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4">
    <w:name w:val="Char Char Char"/>
    <w:basedOn w:val="1"/>
    <w:qFormat/>
    <w:uiPriority w:val="0"/>
    <w:rPr>
      <w:rFonts w:ascii="Tahoma" w:hAnsi="Tahoma"/>
      <w:sz w:val="24"/>
      <w:szCs w:val="20"/>
    </w:rPr>
  </w:style>
  <w:style w:type="paragraph" w:customStyle="1" w:styleId="185">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6">
    <w:name w:val="info4"/>
    <w:basedOn w:val="45"/>
    <w:qFormat/>
    <w:uiPriority w:val="0"/>
  </w:style>
  <w:style w:type="paragraph" w:customStyle="1" w:styleId="187">
    <w:name w:val="缩进正文"/>
    <w:basedOn w:val="1"/>
    <w:link w:val="188"/>
    <w:qFormat/>
    <w:uiPriority w:val="0"/>
    <w:pPr>
      <w:ind w:firstLine="560" w:firstLineChars="200"/>
    </w:pPr>
    <w:rPr>
      <w:rFonts w:eastAsia="仿宋_GB2312" w:cs="宋体"/>
      <w:sz w:val="28"/>
      <w:szCs w:val="20"/>
    </w:rPr>
  </w:style>
  <w:style w:type="character" w:customStyle="1" w:styleId="188">
    <w:name w:val="缩进正文 Char"/>
    <w:link w:val="187"/>
    <w:qFormat/>
    <w:uiPriority w:val="0"/>
    <w:rPr>
      <w:rFonts w:eastAsia="仿宋_GB2312" w:cs="宋体"/>
      <w:kern w:val="2"/>
      <w:sz w:val="28"/>
      <w:lang w:val="en-US" w:eastAsia="zh-CN" w:bidi="ar-SA"/>
    </w:rPr>
  </w:style>
  <w:style w:type="paragraph" w:customStyle="1" w:styleId="189">
    <w:name w:val="列出段落1"/>
    <w:basedOn w:val="1"/>
    <w:qFormat/>
    <w:uiPriority w:val="0"/>
    <w:pPr>
      <w:ind w:firstLine="420" w:firstLineChars="200"/>
    </w:pPr>
    <w:rPr>
      <w:rFonts w:ascii="Calibri" w:hAnsi="Calibri" w:cs="Calibri"/>
      <w:szCs w:val="21"/>
    </w:rPr>
  </w:style>
  <w:style w:type="character" w:customStyle="1" w:styleId="190">
    <w:name w:val="批注文字 字符"/>
    <w:basedOn w:val="45"/>
    <w:link w:val="17"/>
    <w:qFormat/>
    <w:uiPriority w:val="0"/>
    <w:rPr>
      <w:rFonts w:ascii="宋体"/>
      <w:sz w:val="34"/>
    </w:rPr>
  </w:style>
  <w:style w:type="character" w:customStyle="1" w:styleId="191">
    <w:name w:val="批注主题 字符"/>
    <w:basedOn w:val="190"/>
    <w:link w:val="40"/>
    <w:qFormat/>
    <w:uiPriority w:val="99"/>
    <w:rPr>
      <w:rFonts w:ascii="宋体"/>
      <w:sz w:val="34"/>
    </w:rPr>
  </w:style>
  <w:style w:type="paragraph" w:customStyle="1" w:styleId="192">
    <w:name w:val="评价"/>
    <w:basedOn w:val="1"/>
    <w:qFormat/>
    <w:uiPriority w:val="0"/>
    <w:pPr>
      <w:spacing w:afterLines="20"/>
      <w:ind w:firstLine="1446" w:firstLineChars="200"/>
    </w:pPr>
    <w:rPr>
      <w:rFonts w:ascii="Calibri" w:hAnsi="Calibri"/>
      <w:sz w:val="24"/>
    </w:rPr>
  </w:style>
  <w:style w:type="paragraph" w:customStyle="1" w:styleId="19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4">
    <w:name w:val="alt-edited1"/>
    <w:qFormat/>
    <w:uiPriority w:val="0"/>
    <w:rPr>
      <w:color w:val="4D90F0"/>
    </w:rPr>
  </w:style>
  <w:style w:type="character" w:customStyle="1" w:styleId="195">
    <w:name w:val="body text Char1"/>
    <w:qFormat/>
    <w:uiPriority w:val="0"/>
    <w:rPr>
      <w:rFonts w:eastAsia="宋体"/>
      <w:kern w:val="2"/>
      <w:sz w:val="21"/>
      <w:lang w:val="en-US" w:eastAsia="zh-CN" w:bidi="ar-SA"/>
    </w:rPr>
  </w:style>
  <w:style w:type="character" w:customStyle="1" w:styleId="196">
    <w:name w:val="普通(网站) 字符"/>
    <w:link w:val="37"/>
    <w:qFormat/>
    <w:uiPriority w:val="0"/>
    <w:rPr>
      <w:kern w:val="2"/>
      <w:sz w:val="24"/>
      <w:szCs w:val="24"/>
    </w:rPr>
  </w:style>
  <w:style w:type="character" w:customStyle="1" w:styleId="197">
    <w:name w:val="批注文字 Char1"/>
    <w:qFormat/>
    <w:uiPriority w:val="99"/>
    <w:rPr>
      <w:rFonts w:ascii="宋体"/>
      <w:sz w:val="34"/>
    </w:rPr>
  </w:style>
  <w:style w:type="character" w:customStyle="1" w:styleId="198">
    <w:name w:val="正文缩进 Char1"/>
    <w:qFormat/>
    <w:uiPriority w:val="0"/>
    <w:rPr>
      <w:rFonts w:eastAsia="宋体"/>
      <w:kern w:val="2"/>
      <w:sz w:val="21"/>
      <w:lang w:val="en-US" w:eastAsia="zh-CN" w:bidi="ar-SA"/>
    </w:rPr>
  </w:style>
  <w:style w:type="character" w:customStyle="1" w:styleId="199">
    <w:name w:val="layui-this"/>
    <w:basedOn w:val="45"/>
    <w:qFormat/>
    <w:uiPriority w:val="0"/>
    <w:rPr>
      <w:bdr w:val="single" w:color="EEEEEE" w:sz="4" w:space="0"/>
      <w:shd w:val="clear" w:color="auto" w:fill="FFFFFF"/>
    </w:rPr>
  </w:style>
  <w:style w:type="character" w:customStyle="1" w:styleId="200">
    <w:name w:val="first-child"/>
    <w:basedOn w:val="45"/>
    <w:qFormat/>
    <w:uiPriority w:val="0"/>
  </w:style>
  <w:style w:type="paragraph" w:customStyle="1" w:styleId="201">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2">
    <w:name w:val="网格型1"/>
    <w:basedOn w:val="43"/>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03">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46</Pages>
  <Words>2572</Words>
  <Characters>2609</Characters>
  <Lines>339</Lines>
  <Paragraphs>95</Paragraphs>
  <TotalTime>73</TotalTime>
  <ScaleCrop>false</ScaleCrop>
  <LinksUpToDate>false</LinksUpToDate>
  <CharactersWithSpaces>2619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2024-06-27T17:45:00Z</dcterms:created>
  <dc:creator>thsware</dc:creator>
  <cp:lastModifiedBy>审核修改建议</cp:lastModifiedBy>
  <cp:lastPrinted>2021-05-10T00:02:00Z</cp:lastPrinted>
  <dcterms:modified xsi:type="dcterms:W3CDTF">2025-01-07T07:21:12Z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C576B1206A144C90B8C160D73CC93DB1_13</vt:lpwstr>
  </property>
  <property fmtid="{D5CDD505-2E9C-101B-9397-08002B2CF9AE}" pid="4" name="KSOTemplateDocerSaveRecord">
    <vt:lpwstr>eyJoZGlkIjoiMWViNjU1YjYxMmE1ZjA1ZGI4YzZiMWU4ZDg3Zjk4MWMiLCJ1c2VySWQiOiIxNDg2ODI2MzgyIn0=</vt:lpwstr>
  </property>
</Properties>
</file>