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F8EA" w14:textId="1FA2F01F" w:rsidR="00D21C5D" w:rsidRDefault="00000000">
      <w:pPr>
        <w:spacing w:line="360" w:lineRule="auto"/>
        <w:jc w:val="center"/>
        <w:rPr>
          <w:rFonts w:ascii="宋体" w:hAnsi="宋体" w:cs="仿宋_GB2312"/>
          <w:b/>
          <w:kern w:val="0"/>
          <w:sz w:val="32"/>
          <w:szCs w:val="32"/>
        </w:rPr>
      </w:pPr>
      <w:r>
        <w:rPr>
          <w:rFonts w:ascii="宋体" w:hAnsi="宋体" w:cs="仿宋_GB2312" w:hint="eastAsia"/>
          <w:b/>
          <w:kern w:val="0"/>
          <w:sz w:val="32"/>
          <w:szCs w:val="32"/>
        </w:rPr>
        <w:t>宝龙生物医药特色产业园（一期项目）厂房分割面积测绘咨询服务询价函</w:t>
      </w:r>
    </w:p>
    <w:p w14:paraId="3A1D20FE" w14:textId="77777777" w:rsidR="00D21C5D" w:rsidRDefault="00D21C5D">
      <w:pPr>
        <w:pStyle w:val="a3"/>
        <w:ind w:firstLine="420"/>
      </w:pPr>
    </w:p>
    <w:p w14:paraId="76F28D03" w14:textId="77777777" w:rsidR="00D21C5D" w:rsidRDefault="00000000">
      <w:pPr>
        <w:adjustRightInd w:val="0"/>
        <w:snapToGrid w:val="0"/>
        <w:spacing w:line="360" w:lineRule="auto"/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致各潜在投标人：</w:t>
      </w:r>
    </w:p>
    <w:p w14:paraId="1D0EEFD5" w14:textId="4BA58BAE" w:rsidR="00D21C5D" w:rsidRDefault="00000000">
      <w:pPr>
        <w:widowControl/>
        <w:spacing w:line="360" w:lineRule="auto"/>
        <w:ind w:firstLineChars="200" w:firstLine="480"/>
        <w:rPr>
          <w:rFonts w:ascii="Time of Newroma" w:hAnsi="Time of Newroma"/>
          <w:bCs/>
          <w:sz w:val="24"/>
        </w:rPr>
      </w:pPr>
      <w:r>
        <w:rPr>
          <w:rFonts w:ascii="Time of Newroma" w:hAnsi="Time of Newroma" w:hint="eastAsia"/>
          <w:bCs/>
          <w:sz w:val="24"/>
        </w:rPr>
        <w:t>龙岗宝龙生物药创新发展先导区项目（以下简称项目）位于龙岗区宝龙南约片区宝龙科技城西部，项目西邻龙岗大运中心，北靠龙岗中心城，东接坪山中心区，项目北侧为宝荷路，东侧为比亚迪厂区，宝龙生物医药特色产业园（一期）项目包括</w:t>
      </w:r>
      <w:r>
        <w:rPr>
          <w:rFonts w:ascii="Time of Newroma" w:hAnsi="Time of Newroma" w:hint="eastAsia"/>
          <w:bCs/>
          <w:sz w:val="24"/>
        </w:rPr>
        <w:t>10-03</w:t>
      </w:r>
      <w:r>
        <w:rPr>
          <w:rFonts w:ascii="Time of Newroma" w:hAnsi="Time of Newroma" w:hint="eastAsia"/>
          <w:bCs/>
          <w:sz w:val="24"/>
        </w:rPr>
        <w:t>、</w:t>
      </w:r>
      <w:r>
        <w:rPr>
          <w:rFonts w:ascii="Time of Newroma" w:hAnsi="Time of Newroma" w:hint="eastAsia"/>
          <w:bCs/>
          <w:sz w:val="24"/>
        </w:rPr>
        <w:t>10-04</w:t>
      </w:r>
      <w:r>
        <w:rPr>
          <w:rFonts w:ascii="Time of Newroma" w:hAnsi="Time of Newroma" w:hint="eastAsia"/>
          <w:bCs/>
          <w:sz w:val="24"/>
        </w:rPr>
        <w:t>、</w:t>
      </w:r>
      <w:r>
        <w:rPr>
          <w:rFonts w:ascii="Time of Newroma" w:hAnsi="Time of Newroma" w:hint="eastAsia"/>
          <w:bCs/>
          <w:sz w:val="24"/>
        </w:rPr>
        <w:t>10-05</w:t>
      </w:r>
      <w:r>
        <w:rPr>
          <w:rFonts w:ascii="Time of Newroma" w:hAnsi="Time of Newroma" w:hint="eastAsia"/>
          <w:bCs/>
          <w:sz w:val="24"/>
        </w:rPr>
        <w:t>三块用地。基地周边自然山体环绕，毗邻牛坳水库、炳坑水库、铜锣径水库、八仙岭、东部华侨城、峦山谷郊野公园。周边环境优美，自然资源、景观价值优越。项目周边交通条件便利，临近东部过境高速公路、沈海高速和轨道交通线</w:t>
      </w:r>
      <w:r>
        <w:rPr>
          <w:rFonts w:ascii="Time of Newroma" w:hAnsi="Time of Newroma" w:hint="eastAsia"/>
          <w:bCs/>
          <w:sz w:val="24"/>
        </w:rPr>
        <w:t>14</w:t>
      </w:r>
      <w:r>
        <w:rPr>
          <w:rFonts w:ascii="Time of Newroma" w:hAnsi="Time of Newroma" w:hint="eastAsia"/>
          <w:bCs/>
          <w:sz w:val="24"/>
        </w:rPr>
        <w:t>号线宝荷站（在建）、</w:t>
      </w:r>
      <w:r>
        <w:rPr>
          <w:rFonts w:ascii="Time of Newroma" w:hAnsi="Time of Newroma" w:hint="eastAsia"/>
          <w:bCs/>
          <w:sz w:val="24"/>
        </w:rPr>
        <w:t>23</w:t>
      </w:r>
      <w:r>
        <w:rPr>
          <w:rFonts w:ascii="Time of Newroma" w:hAnsi="Time of Newroma" w:hint="eastAsia"/>
          <w:bCs/>
          <w:sz w:val="24"/>
        </w:rPr>
        <w:t>号线及</w:t>
      </w:r>
      <w:r>
        <w:rPr>
          <w:rFonts w:ascii="Time of Newroma" w:hAnsi="Time of Newroma" w:hint="eastAsia"/>
          <w:bCs/>
          <w:sz w:val="24"/>
        </w:rPr>
        <w:t>31</w:t>
      </w:r>
      <w:r>
        <w:rPr>
          <w:rFonts w:ascii="Time of Newroma" w:hAnsi="Time of Newroma" w:hint="eastAsia"/>
          <w:bCs/>
          <w:sz w:val="24"/>
        </w:rPr>
        <w:t>号线（远期规划），与市中心、宝安机场、莲塘口岸构建</w:t>
      </w:r>
      <w:r>
        <w:rPr>
          <w:rFonts w:ascii="Time of Newroma" w:hAnsi="Time of Newroma" w:hint="eastAsia"/>
          <w:bCs/>
          <w:sz w:val="24"/>
        </w:rPr>
        <w:t>30</w:t>
      </w:r>
      <w:r>
        <w:rPr>
          <w:rFonts w:ascii="Time of Newroma" w:hAnsi="Time of Newroma" w:hint="eastAsia"/>
          <w:bCs/>
          <w:sz w:val="24"/>
        </w:rPr>
        <w:t>分钟交通圈。</w:t>
      </w:r>
    </w:p>
    <w:p w14:paraId="6113899B" w14:textId="28EC5FEA" w:rsidR="00D21C5D" w:rsidRDefault="00000000">
      <w:pPr>
        <w:keepNext/>
        <w:keepLines/>
        <w:widowControl/>
        <w:spacing w:line="360" w:lineRule="auto"/>
        <w:jc w:val="left"/>
        <w:outlineLvl w:val="1"/>
        <w:rPr>
          <w:rFonts w:ascii="Time of Newroma" w:hAnsi="Time of Newroma" w:cs="黑体"/>
          <w:b/>
          <w:bCs/>
          <w:sz w:val="28"/>
          <w:szCs w:val="28"/>
        </w:rPr>
      </w:pPr>
      <w:bookmarkStart w:id="0" w:name="_Toc57753589"/>
      <w:r>
        <w:rPr>
          <w:rFonts w:ascii="Time of Newroma" w:hAnsi="Time of Newroma" w:cs="黑体" w:hint="eastAsia"/>
          <w:b/>
          <w:bCs/>
          <w:sz w:val="28"/>
          <w:szCs w:val="28"/>
        </w:rPr>
        <w:t>1.</w:t>
      </w:r>
      <w:r>
        <w:rPr>
          <w:rFonts w:ascii="Time of Newroma" w:hAnsi="Time of Newroma" w:cs="黑体" w:hint="eastAsia"/>
          <w:b/>
          <w:bCs/>
          <w:sz w:val="28"/>
          <w:szCs w:val="28"/>
        </w:rPr>
        <w:t>项目服务内容综述</w:t>
      </w:r>
      <w:bookmarkEnd w:id="0"/>
    </w:p>
    <w:p w14:paraId="4592E73C" w14:textId="77777777" w:rsidR="00D21C5D" w:rsidRDefault="00000000">
      <w:pPr>
        <w:widowControl/>
        <w:spacing w:line="360" w:lineRule="auto"/>
        <w:ind w:firstLineChars="200" w:firstLine="480"/>
        <w:rPr>
          <w:rFonts w:ascii="Time of Newroma" w:hAnsi="Time of Newroma"/>
          <w:bCs/>
          <w:sz w:val="24"/>
        </w:rPr>
      </w:pPr>
      <w:r>
        <w:rPr>
          <w:rFonts w:ascii="Time of Newroma" w:hAnsi="Time of Newroma" w:hint="eastAsia"/>
          <w:bCs/>
          <w:sz w:val="24"/>
        </w:rPr>
        <w:t>依据《深圳市房屋建筑面积测绘技术规范》（</w:t>
      </w:r>
      <w:r>
        <w:rPr>
          <w:rFonts w:ascii="Time of Newroma" w:hAnsi="Time of Newroma" w:hint="eastAsia"/>
          <w:bCs/>
          <w:sz w:val="24"/>
        </w:rPr>
        <w:t>SZJG T22</w:t>
      </w:r>
      <w:r>
        <w:rPr>
          <w:rFonts w:ascii="Time of Newroma" w:hAnsi="Time of Newroma" w:hint="eastAsia"/>
          <w:bCs/>
          <w:sz w:val="24"/>
        </w:rPr>
        <w:t>－</w:t>
      </w:r>
      <w:r>
        <w:rPr>
          <w:rFonts w:ascii="Time of Newroma" w:hAnsi="Time of Newroma" w:hint="eastAsia"/>
          <w:bCs/>
          <w:sz w:val="24"/>
        </w:rPr>
        <w:t>2015</w:t>
      </w:r>
      <w:r>
        <w:rPr>
          <w:rFonts w:ascii="Time of Newroma" w:hAnsi="Time of Newroma" w:hint="eastAsia"/>
          <w:bCs/>
          <w:sz w:val="24"/>
        </w:rPr>
        <w:t>）和《深圳市建筑设计规则》（深规土〔</w:t>
      </w:r>
      <w:r>
        <w:rPr>
          <w:rFonts w:ascii="Time of Newroma" w:hAnsi="Time of Newroma" w:hint="eastAsia"/>
          <w:bCs/>
          <w:sz w:val="24"/>
        </w:rPr>
        <w:t>2018</w:t>
      </w:r>
      <w:r>
        <w:rPr>
          <w:rFonts w:ascii="Time of Newroma" w:hAnsi="Time of Newroma" w:hint="eastAsia"/>
          <w:bCs/>
          <w:sz w:val="24"/>
        </w:rPr>
        <w:t>〕</w:t>
      </w:r>
      <w:r>
        <w:rPr>
          <w:rFonts w:ascii="Time of Newroma" w:hAnsi="Time of Newroma" w:hint="eastAsia"/>
          <w:bCs/>
          <w:sz w:val="24"/>
        </w:rPr>
        <w:t>1009</w:t>
      </w:r>
      <w:r>
        <w:rPr>
          <w:rFonts w:ascii="Time of Newroma" w:hAnsi="Time of Newroma" w:hint="eastAsia"/>
          <w:bCs/>
          <w:sz w:val="24"/>
        </w:rPr>
        <w:t>号）的规定对项目厂房和食堂进行分割测绘服务。在项目分割测绘阶段提供技术支持和数据保障，出具符合深圳相关技术规范的分割测绘成果文件。</w:t>
      </w:r>
    </w:p>
    <w:p w14:paraId="130C2751" w14:textId="4CB53245" w:rsidR="00D21C5D" w:rsidRDefault="00000000">
      <w:pPr>
        <w:keepNext/>
        <w:keepLines/>
        <w:widowControl/>
        <w:spacing w:line="360" w:lineRule="auto"/>
        <w:jc w:val="left"/>
        <w:outlineLvl w:val="1"/>
        <w:rPr>
          <w:rFonts w:ascii="Time of Newroma" w:hAnsi="Time of Newroma" w:cs="黑体"/>
          <w:b/>
          <w:bCs/>
          <w:sz w:val="28"/>
          <w:szCs w:val="28"/>
        </w:rPr>
      </w:pPr>
      <w:bookmarkStart w:id="1" w:name="_Toc57753592"/>
      <w:r>
        <w:rPr>
          <w:rFonts w:ascii="Time of Newroma" w:hAnsi="Time of Newroma" w:cs="黑体" w:hint="eastAsia"/>
          <w:b/>
          <w:bCs/>
          <w:sz w:val="28"/>
          <w:szCs w:val="28"/>
        </w:rPr>
        <w:t xml:space="preserve">2. </w:t>
      </w:r>
      <w:r>
        <w:rPr>
          <w:rFonts w:ascii="Time of Newroma" w:hAnsi="Time of Newroma" w:cs="黑体" w:hint="eastAsia"/>
          <w:b/>
          <w:bCs/>
          <w:sz w:val="28"/>
          <w:szCs w:val="28"/>
        </w:rPr>
        <w:t>服务工作内容</w:t>
      </w:r>
      <w:bookmarkEnd w:id="1"/>
    </w:p>
    <w:p w14:paraId="4BF0501F" w14:textId="2C894CF7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宝龙生物医药特色产业园（一期项目）为普通工业厂房，包含三宗</w:t>
      </w:r>
      <w:r w:rsidRPr="00684D78">
        <w:rPr>
          <w:rFonts w:ascii="Time of Newroma" w:hAnsi="Time of Newroma"/>
          <w:bCs/>
          <w:sz w:val="24"/>
        </w:rPr>
        <w:t>M1</w:t>
      </w:r>
      <w:r w:rsidRPr="00684D78">
        <w:rPr>
          <w:rFonts w:ascii="Time of Newroma" w:hAnsi="Time of Newroma"/>
          <w:bCs/>
          <w:sz w:val="24"/>
        </w:rPr>
        <w:t>工业用地，现项目正在进行</w:t>
      </w:r>
      <w:r w:rsidRPr="00684D78">
        <w:rPr>
          <w:rFonts w:ascii="Time of Newroma" w:hAnsi="Time of Newroma" w:hint="eastAsia"/>
          <w:bCs/>
          <w:sz w:val="24"/>
        </w:rPr>
        <w:t>规划验收工作。原方案厂房均为大平层不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设计，未来为满足客户及运营需求，拟计划对厂房进行分割，需要测绘单位出具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测绘报告。三宗用地均含有食堂，拟计划对食堂进行分割出租，需要测绘单位出具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测绘报告，具体工作内容如下：</w:t>
      </w:r>
    </w:p>
    <w:p w14:paraId="1A2CF010" w14:textId="2A5A7D64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（一）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测绘工作内容</w:t>
      </w:r>
    </w:p>
    <w:p w14:paraId="1B2FF696" w14:textId="6C89411D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</w:t>
      </w:r>
      <w:r w:rsidRPr="00684D78">
        <w:rPr>
          <w:rFonts w:ascii="Time of Newroma" w:hAnsi="Time of Newroma"/>
          <w:bCs/>
          <w:sz w:val="24"/>
        </w:rPr>
        <w:t>1</w:t>
      </w:r>
      <w:r w:rsidRPr="00684D78">
        <w:rPr>
          <w:rFonts w:ascii="Time of Newroma" w:hAnsi="Time of Newroma"/>
          <w:bCs/>
          <w:sz w:val="24"/>
        </w:rPr>
        <w:t>）为满足委托甲方经营部门实际经营管理需求，将本地块内的原规定厂房</w:t>
      </w:r>
      <w:r w:rsidRPr="00684D78">
        <w:rPr>
          <w:rFonts w:ascii="Time of Newroma" w:hAnsi="Time of Newroma" w:hint="eastAsia"/>
          <w:bCs/>
          <w:sz w:val="24"/>
        </w:rPr>
        <w:t>、食堂建筑面积等进行分层及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计算建筑面积。</w:t>
      </w:r>
    </w:p>
    <w:p w14:paraId="23F6881F" w14:textId="77777777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</w:t>
      </w:r>
      <w:r w:rsidRPr="00684D78">
        <w:rPr>
          <w:rFonts w:ascii="Time of Newroma" w:hAnsi="Time of Newroma"/>
          <w:bCs/>
          <w:sz w:val="24"/>
        </w:rPr>
        <w:t>2</w:t>
      </w:r>
      <w:r w:rsidRPr="00684D78">
        <w:rPr>
          <w:rFonts w:ascii="Time of Newroma" w:hAnsi="Time of Newroma"/>
          <w:bCs/>
          <w:sz w:val="24"/>
        </w:rPr>
        <w:t>）配合沟通协调工作；分割测绘过程中根据甲方需求为项目提供专业，有建设性的意见，积极配合甲方。</w:t>
      </w:r>
    </w:p>
    <w:p w14:paraId="28285BE2" w14:textId="77777777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lastRenderedPageBreak/>
        <w:t>（</w:t>
      </w:r>
      <w:r w:rsidRPr="00684D78">
        <w:rPr>
          <w:rFonts w:ascii="Time of Newroma" w:hAnsi="Time of Newroma"/>
          <w:bCs/>
          <w:sz w:val="24"/>
        </w:rPr>
        <w:t>3</w:t>
      </w:r>
      <w:r w:rsidRPr="00684D78">
        <w:rPr>
          <w:rFonts w:ascii="Time of Newroma" w:hAnsi="Time of Newroma"/>
          <w:bCs/>
          <w:sz w:val="24"/>
        </w:rPr>
        <w:t>）对甲方需求不满足要求或不达标的地方，提出修改性意见。</w:t>
      </w:r>
    </w:p>
    <w:p w14:paraId="72B52359" w14:textId="77777777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</w:t>
      </w:r>
      <w:r w:rsidRPr="00684D78">
        <w:rPr>
          <w:rFonts w:ascii="Time of Newroma" w:hAnsi="Time of Newroma"/>
          <w:bCs/>
          <w:sz w:val="24"/>
        </w:rPr>
        <w:t>4</w:t>
      </w:r>
      <w:r w:rsidRPr="00684D78">
        <w:rPr>
          <w:rFonts w:ascii="Time of Newroma" w:hAnsi="Time of Newroma"/>
          <w:bCs/>
          <w:sz w:val="24"/>
        </w:rPr>
        <w:t>）依据甲方对经营管理需求是否满足技术规范、面积分摊等问题，提出对应解决方案。</w:t>
      </w:r>
    </w:p>
    <w:p w14:paraId="6975D211" w14:textId="77777777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</w:t>
      </w:r>
      <w:r w:rsidRPr="00684D78">
        <w:rPr>
          <w:rFonts w:ascii="Time of Newroma" w:hAnsi="Time of Newroma"/>
          <w:bCs/>
          <w:sz w:val="24"/>
        </w:rPr>
        <w:t>5</w:t>
      </w:r>
      <w:r w:rsidRPr="00684D78">
        <w:rPr>
          <w:rFonts w:ascii="Time of Newroma" w:hAnsi="Time of Newroma"/>
          <w:bCs/>
          <w:sz w:val="24"/>
        </w:rPr>
        <w:t>）按规定时间提交项目分割测绘报告，报告内容包括：根据现场测绘数据，计算</w:t>
      </w:r>
      <w:r w:rsidRPr="00684D78">
        <w:rPr>
          <w:rFonts w:ascii="Time of Newroma" w:hAnsi="Time of Newroma" w:hint="eastAsia"/>
          <w:bCs/>
          <w:sz w:val="24"/>
        </w:rPr>
        <w:t>各层及各户的套内面积、建筑面积等面积指标。</w:t>
      </w:r>
    </w:p>
    <w:p w14:paraId="6C63F28A" w14:textId="6893E2EE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（</w:t>
      </w:r>
      <w:r w:rsidRPr="00684D78">
        <w:rPr>
          <w:rFonts w:ascii="Time of Newroma" w:hAnsi="Time of Newroma"/>
          <w:bCs/>
          <w:sz w:val="24"/>
        </w:rPr>
        <w:t>6</w:t>
      </w:r>
      <w:r w:rsidRPr="00684D78">
        <w:rPr>
          <w:rFonts w:ascii="Time of Newroma" w:hAnsi="Time of Newroma"/>
          <w:bCs/>
          <w:sz w:val="24"/>
        </w:rPr>
        <w:t>）服务期为一年，服务期内随时根据甲方零星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需求，在规定时间内提交符合深圳相关技术规范的分割测绘报告。</w:t>
      </w:r>
    </w:p>
    <w:p w14:paraId="2260F9D8" w14:textId="77777777" w:rsidR="00D21C5D" w:rsidRDefault="00D21C5D">
      <w:pPr>
        <w:widowControl/>
        <w:numPr>
          <w:ilvl w:val="255"/>
          <w:numId w:val="0"/>
        </w:numPr>
        <w:spacing w:line="360" w:lineRule="auto"/>
        <w:ind w:firstLineChars="200" w:firstLine="480"/>
        <w:rPr>
          <w:rFonts w:ascii="Time of Newroma" w:hAnsi="Time of Newroma"/>
          <w:bCs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837"/>
        <w:gridCol w:w="1883"/>
        <w:gridCol w:w="1586"/>
        <w:gridCol w:w="934"/>
        <w:gridCol w:w="2510"/>
      </w:tblGrid>
      <w:tr w:rsidR="00D21C5D" w14:paraId="73DB4A90" w14:textId="77777777">
        <w:tc>
          <w:tcPr>
            <w:tcW w:w="767" w:type="dxa"/>
            <w:vAlign w:val="center"/>
          </w:tcPr>
          <w:p w14:paraId="00B86622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837" w:type="dxa"/>
            <w:vAlign w:val="center"/>
          </w:tcPr>
          <w:p w14:paraId="639A2DEC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地块</w:t>
            </w:r>
          </w:p>
        </w:tc>
        <w:tc>
          <w:tcPr>
            <w:tcW w:w="1883" w:type="dxa"/>
            <w:vAlign w:val="center"/>
          </w:tcPr>
          <w:p w14:paraId="5A0CCBC7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楼栋</w:t>
            </w:r>
          </w:p>
        </w:tc>
        <w:tc>
          <w:tcPr>
            <w:tcW w:w="1586" w:type="dxa"/>
            <w:vAlign w:val="center"/>
          </w:tcPr>
          <w:p w14:paraId="35B219F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面积</w:t>
            </w:r>
          </w:p>
          <w:p w14:paraId="4BC46351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（平米）</w:t>
            </w:r>
          </w:p>
        </w:tc>
        <w:tc>
          <w:tcPr>
            <w:tcW w:w="934" w:type="dxa"/>
            <w:vAlign w:val="center"/>
          </w:tcPr>
          <w:p w14:paraId="290EF280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层数</w:t>
            </w:r>
          </w:p>
          <w:p w14:paraId="47DA0544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（F）</w:t>
            </w:r>
          </w:p>
        </w:tc>
        <w:tc>
          <w:tcPr>
            <w:tcW w:w="2510" w:type="dxa"/>
            <w:vAlign w:val="center"/>
          </w:tcPr>
          <w:p w14:paraId="613CF4E9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状态</w:t>
            </w:r>
          </w:p>
        </w:tc>
      </w:tr>
      <w:tr w:rsidR="00D21C5D" w14:paraId="0EE3ABCD" w14:textId="77777777">
        <w:tc>
          <w:tcPr>
            <w:tcW w:w="767" w:type="dxa"/>
            <w:vAlign w:val="center"/>
          </w:tcPr>
          <w:p w14:paraId="27D4B814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837" w:type="dxa"/>
            <w:vMerge w:val="restart"/>
            <w:vAlign w:val="center"/>
          </w:tcPr>
          <w:p w14:paraId="5AC5F986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10-03地块</w:t>
            </w:r>
          </w:p>
        </w:tc>
        <w:tc>
          <w:tcPr>
            <w:tcW w:w="1883" w:type="dxa"/>
            <w:vAlign w:val="center"/>
          </w:tcPr>
          <w:p w14:paraId="1B25832E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1栋厂房</w:t>
            </w:r>
          </w:p>
        </w:tc>
        <w:tc>
          <w:tcPr>
            <w:tcW w:w="1586" w:type="dxa"/>
            <w:vAlign w:val="center"/>
          </w:tcPr>
          <w:p w14:paraId="2021B1D7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52418</w:t>
            </w:r>
          </w:p>
        </w:tc>
        <w:tc>
          <w:tcPr>
            <w:tcW w:w="934" w:type="dxa"/>
            <w:vAlign w:val="center"/>
          </w:tcPr>
          <w:p w14:paraId="5A06C96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2510" w:type="dxa"/>
            <w:vAlign w:val="center"/>
          </w:tcPr>
          <w:p w14:paraId="729E739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1F6D4782" w14:textId="77777777">
        <w:tc>
          <w:tcPr>
            <w:tcW w:w="767" w:type="dxa"/>
            <w:vAlign w:val="center"/>
          </w:tcPr>
          <w:p w14:paraId="26709DEB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43EB6C36" w14:textId="77777777" w:rsidR="00D21C5D" w:rsidRDefault="00D21C5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B4F449B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2栋厂房</w:t>
            </w:r>
          </w:p>
        </w:tc>
        <w:tc>
          <w:tcPr>
            <w:tcW w:w="1586" w:type="dxa"/>
            <w:vAlign w:val="center"/>
          </w:tcPr>
          <w:p w14:paraId="408396F0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38471</w:t>
            </w:r>
          </w:p>
        </w:tc>
        <w:tc>
          <w:tcPr>
            <w:tcW w:w="934" w:type="dxa"/>
            <w:vAlign w:val="center"/>
          </w:tcPr>
          <w:p w14:paraId="2CF0E5E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2510" w:type="dxa"/>
            <w:vAlign w:val="center"/>
          </w:tcPr>
          <w:p w14:paraId="7EE938FD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47642DB7" w14:textId="77777777">
        <w:tc>
          <w:tcPr>
            <w:tcW w:w="767" w:type="dxa"/>
            <w:vAlign w:val="center"/>
          </w:tcPr>
          <w:p w14:paraId="72206628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9B5BB0A" w14:textId="77777777" w:rsidR="00D21C5D" w:rsidRDefault="00D21C5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F30DFC1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3栋宿舍及食堂</w:t>
            </w:r>
          </w:p>
        </w:tc>
        <w:tc>
          <w:tcPr>
            <w:tcW w:w="1586" w:type="dxa"/>
            <w:vAlign w:val="center"/>
          </w:tcPr>
          <w:p w14:paraId="7CA56C1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3500</w:t>
            </w:r>
          </w:p>
          <w:p w14:paraId="4A51236A" w14:textId="77777777" w:rsidR="00D21C5D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（食堂面积）</w:t>
            </w:r>
          </w:p>
        </w:tc>
        <w:tc>
          <w:tcPr>
            <w:tcW w:w="934" w:type="dxa"/>
            <w:vAlign w:val="center"/>
          </w:tcPr>
          <w:p w14:paraId="55C7C660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510" w:type="dxa"/>
            <w:vAlign w:val="center"/>
          </w:tcPr>
          <w:p w14:paraId="364DE1D4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61962315" w14:textId="77777777">
        <w:tc>
          <w:tcPr>
            <w:tcW w:w="767" w:type="dxa"/>
            <w:vAlign w:val="center"/>
          </w:tcPr>
          <w:p w14:paraId="6F255AD7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837" w:type="dxa"/>
            <w:vMerge w:val="restart"/>
            <w:vAlign w:val="center"/>
          </w:tcPr>
          <w:p w14:paraId="2189DBB8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10-04地块</w:t>
            </w:r>
          </w:p>
        </w:tc>
        <w:tc>
          <w:tcPr>
            <w:tcW w:w="1883" w:type="dxa"/>
            <w:vAlign w:val="center"/>
          </w:tcPr>
          <w:p w14:paraId="629BA74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1栋厂房</w:t>
            </w:r>
          </w:p>
        </w:tc>
        <w:tc>
          <w:tcPr>
            <w:tcW w:w="1586" w:type="dxa"/>
            <w:vAlign w:val="center"/>
          </w:tcPr>
          <w:p w14:paraId="620A771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46912.81</w:t>
            </w:r>
          </w:p>
        </w:tc>
        <w:tc>
          <w:tcPr>
            <w:tcW w:w="934" w:type="dxa"/>
            <w:vAlign w:val="center"/>
          </w:tcPr>
          <w:p w14:paraId="3C6E2B2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2510" w:type="dxa"/>
            <w:vAlign w:val="center"/>
          </w:tcPr>
          <w:p w14:paraId="3E3EACB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已按楼栋完成竣工</w:t>
            </w:r>
          </w:p>
          <w:p w14:paraId="6DB90376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测绘</w:t>
            </w:r>
          </w:p>
        </w:tc>
      </w:tr>
      <w:tr w:rsidR="00D21C5D" w14:paraId="0277EBAC" w14:textId="77777777">
        <w:tc>
          <w:tcPr>
            <w:tcW w:w="767" w:type="dxa"/>
            <w:vAlign w:val="center"/>
          </w:tcPr>
          <w:p w14:paraId="09461A32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837" w:type="dxa"/>
            <w:vMerge/>
            <w:vAlign w:val="center"/>
          </w:tcPr>
          <w:p w14:paraId="17B7FE55" w14:textId="77777777" w:rsidR="00D21C5D" w:rsidRDefault="00D21C5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53F59EA0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2栋宿舍及食堂</w:t>
            </w:r>
          </w:p>
        </w:tc>
        <w:tc>
          <w:tcPr>
            <w:tcW w:w="1586" w:type="dxa"/>
            <w:vAlign w:val="center"/>
          </w:tcPr>
          <w:p w14:paraId="6DDC3C5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3000</w:t>
            </w:r>
          </w:p>
          <w:p w14:paraId="08FF6E9F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（食堂面积）</w:t>
            </w:r>
          </w:p>
        </w:tc>
        <w:tc>
          <w:tcPr>
            <w:tcW w:w="934" w:type="dxa"/>
            <w:vAlign w:val="center"/>
          </w:tcPr>
          <w:p w14:paraId="1457374E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510" w:type="dxa"/>
            <w:vAlign w:val="center"/>
          </w:tcPr>
          <w:p w14:paraId="6F3ED101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已按楼栋完成竣工</w:t>
            </w:r>
          </w:p>
          <w:p w14:paraId="1AD45DF7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测绘</w:t>
            </w:r>
          </w:p>
        </w:tc>
      </w:tr>
      <w:tr w:rsidR="00D21C5D" w14:paraId="7D568157" w14:textId="77777777">
        <w:tc>
          <w:tcPr>
            <w:tcW w:w="767" w:type="dxa"/>
            <w:vAlign w:val="center"/>
          </w:tcPr>
          <w:p w14:paraId="0B7D46C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837" w:type="dxa"/>
            <w:vMerge w:val="restart"/>
            <w:vAlign w:val="center"/>
          </w:tcPr>
          <w:p w14:paraId="0EEDF19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10-05地块</w:t>
            </w:r>
          </w:p>
        </w:tc>
        <w:tc>
          <w:tcPr>
            <w:tcW w:w="1883" w:type="dxa"/>
            <w:vAlign w:val="center"/>
          </w:tcPr>
          <w:p w14:paraId="07C72D3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1栋厂房</w:t>
            </w:r>
          </w:p>
        </w:tc>
        <w:tc>
          <w:tcPr>
            <w:tcW w:w="1586" w:type="dxa"/>
            <w:vAlign w:val="center"/>
          </w:tcPr>
          <w:p w14:paraId="7D5B814B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36610</w:t>
            </w:r>
          </w:p>
        </w:tc>
        <w:tc>
          <w:tcPr>
            <w:tcW w:w="934" w:type="dxa"/>
            <w:vAlign w:val="center"/>
          </w:tcPr>
          <w:p w14:paraId="59FC24F2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2510" w:type="dxa"/>
            <w:vAlign w:val="center"/>
          </w:tcPr>
          <w:p w14:paraId="78D98594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656ADDF9" w14:textId="77777777">
        <w:tc>
          <w:tcPr>
            <w:tcW w:w="767" w:type="dxa"/>
            <w:vAlign w:val="center"/>
          </w:tcPr>
          <w:p w14:paraId="31232792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837" w:type="dxa"/>
            <w:vMerge/>
            <w:vAlign w:val="center"/>
          </w:tcPr>
          <w:p w14:paraId="3FBF3B9B" w14:textId="77777777" w:rsidR="00D21C5D" w:rsidRDefault="00D21C5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7AB5499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2栋厂房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E435A9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50584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0589F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D347219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12B35179" w14:textId="77777777">
        <w:tc>
          <w:tcPr>
            <w:tcW w:w="767" w:type="dxa"/>
            <w:vAlign w:val="center"/>
          </w:tcPr>
          <w:p w14:paraId="722DDD8A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837" w:type="dxa"/>
            <w:vMerge/>
            <w:vAlign w:val="center"/>
          </w:tcPr>
          <w:p w14:paraId="66BB2934" w14:textId="77777777" w:rsidR="00D21C5D" w:rsidRDefault="00D21C5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2054B90B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3栋食堂</w:t>
            </w:r>
          </w:p>
        </w:tc>
        <w:tc>
          <w:tcPr>
            <w:tcW w:w="1586" w:type="dxa"/>
            <w:vAlign w:val="center"/>
          </w:tcPr>
          <w:p w14:paraId="226A6C80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4500</w:t>
            </w:r>
          </w:p>
          <w:p w14:paraId="5127D955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（食堂面积）</w:t>
            </w:r>
          </w:p>
        </w:tc>
        <w:tc>
          <w:tcPr>
            <w:tcW w:w="934" w:type="dxa"/>
            <w:vAlign w:val="center"/>
          </w:tcPr>
          <w:p w14:paraId="251FE25C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510" w:type="dxa"/>
            <w:vAlign w:val="center"/>
          </w:tcPr>
          <w:p w14:paraId="5084C7C1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未完成竣工测绘</w:t>
            </w:r>
          </w:p>
        </w:tc>
      </w:tr>
      <w:tr w:rsidR="00D21C5D" w14:paraId="548E7051" w14:textId="77777777">
        <w:tc>
          <w:tcPr>
            <w:tcW w:w="3487" w:type="dxa"/>
            <w:gridSpan w:val="3"/>
            <w:vAlign w:val="center"/>
          </w:tcPr>
          <w:p w14:paraId="56DF75F1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合计</w:t>
            </w:r>
          </w:p>
        </w:tc>
        <w:tc>
          <w:tcPr>
            <w:tcW w:w="5030" w:type="dxa"/>
            <w:gridSpan w:val="3"/>
            <w:vAlign w:val="center"/>
          </w:tcPr>
          <w:p w14:paraId="558906F3" w14:textId="77777777" w:rsidR="00D21C5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224995平米</w:t>
            </w:r>
          </w:p>
        </w:tc>
      </w:tr>
    </w:tbl>
    <w:p w14:paraId="42121AA4" w14:textId="77777777" w:rsidR="00D21C5D" w:rsidRDefault="00D21C5D" w:rsidP="00684D78">
      <w:pPr>
        <w:keepNext/>
        <w:keepLines/>
        <w:widowControl/>
        <w:spacing w:line="360" w:lineRule="auto"/>
        <w:jc w:val="left"/>
        <w:outlineLvl w:val="1"/>
        <w:rPr>
          <w:rFonts w:ascii="Time of Newroma" w:hAnsi="Time of Newroma" w:cs="黑体"/>
          <w:b/>
          <w:bCs/>
          <w:sz w:val="28"/>
          <w:szCs w:val="28"/>
        </w:rPr>
      </w:pPr>
    </w:p>
    <w:p w14:paraId="3DC74F3D" w14:textId="77777777" w:rsidR="00D21C5D" w:rsidRPr="00684D78" w:rsidRDefault="00000000" w:rsidP="00684D78">
      <w:pPr>
        <w:keepNext/>
        <w:keepLines/>
        <w:widowControl/>
        <w:spacing w:line="360" w:lineRule="auto"/>
        <w:jc w:val="left"/>
        <w:outlineLvl w:val="1"/>
        <w:rPr>
          <w:rFonts w:ascii="Time of Newroma" w:hAnsi="Time of Newroma" w:cs="黑体"/>
          <w:b/>
          <w:bCs/>
          <w:sz w:val="28"/>
          <w:szCs w:val="28"/>
        </w:rPr>
      </w:pPr>
      <w:r w:rsidRPr="00684D78">
        <w:rPr>
          <w:rFonts w:ascii="Time of Newroma" w:hAnsi="Time of Newroma" w:cs="黑体"/>
          <w:b/>
          <w:bCs/>
          <w:sz w:val="28"/>
          <w:szCs w:val="28"/>
        </w:rPr>
        <w:t>3</w:t>
      </w:r>
      <w:r w:rsidRPr="00684D78">
        <w:rPr>
          <w:rFonts w:ascii="Time of Newroma" w:hAnsi="Time of Newroma" w:cs="黑体"/>
          <w:b/>
          <w:bCs/>
          <w:sz w:val="28"/>
          <w:szCs w:val="28"/>
        </w:rPr>
        <w:t>、</w:t>
      </w:r>
      <w:r w:rsidRPr="00684D78">
        <w:rPr>
          <w:rFonts w:ascii="Time of Newroma" w:hAnsi="Time of Newroma" w:cs="黑体" w:hint="eastAsia"/>
          <w:b/>
          <w:bCs/>
          <w:sz w:val="28"/>
          <w:szCs w:val="28"/>
        </w:rPr>
        <w:t>注意事项</w:t>
      </w:r>
    </w:p>
    <w:p w14:paraId="3A56732D" w14:textId="33C830EF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/>
          <w:bCs/>
          <w:sz w:val="24"/>
        </w:rPr>
        <w:t xml:space="preserve"> </w:t>
      </w:r>
      <w:r w:rsidRPr="00684D78">
        <w:rPr>
          <w:rFonts w:ascii="Time of Newroma" w:hAnsi="Time of Newroma"/>
          <w:bCs/>
          <w:sz w:val="24"/>
        </w:rPr>
        <w:t>本项目一期三宗用地均为</w:t>
      </w:r>
      <w:r w:rsidRPr="00684D78">
        <w:rPr>
          <w:rFonts w:ascii="Time of Newroma" w:hAnsi="Time of Newroma"/>
          <w:bCs/>
          <w:sz w:val="24"/>
        </w:rPr>
        <w:t>M1</w:t>
      </w:r>
      <w:r w:rsidRPr="00684D78">
        <w:rPr>
          <w:rFonts w:ascii="Time of Newroma" w:hAnsi="Time of Newroma"/>
          <w:bCs/>
          <w:sz w:val="24"/>
        </w:rPr>
        <w:t>普通工业用地，按照用地合同约定，地块限自持或整体转让。现阶段</w:t>
      </w:r>
      <w:r w:rsidRPr="00684D78">
        <w:rPr>
          <w:rFonts w:ascii="Time of Newroma" w:hAnsi="Time of Newroma"/>
          <w:bCs/>
          <w:sz w:val="24"/>
        </w:rPr>
        <w:t>10-04</w:t>
      </w:r>
      <w:r w:rsidRPr="00684D78">
        <w:rPr>
          <w:rFonts w:ascii="Time of Newroma" w:hAnsi="Time of Newroma"/>
          <w:bCs/>
          <w:sz w:val="24"/>
        </w:rPr>
        <w:t>地块已完成竣工测绘及规划验收，计划与</w:t>
      </w:r>
      <w:r w:rsidRPr="00684D78">
        <w:rPr>
          <w:rFonts w:ascii="Time of Newroma" w:hAnsi="Time of Newroma"/>
          <w:bCs/>
          <w:sz w:val="24"/>
        </w:rPr>
        <w:t>6/7</w:t>
      </w:r>
      <w:r w:rsidRPr="00684D78">
        <w:rPr>
          <w:rFonts w:ascii="Time of Newroma" w:hAnsi="Time of Newroma"/>
          <w:bCs/>
          <w:sz w:val="24"/>
        </w:rPr>
        <w:t>月份完成</w:t>
      </w:r>
      <w:r w:rsidRPr="00684D78">
        <w:rPr>
          <w:rFonts w:ascii="Time of Newroma" w:hAnsi="Time of Newroma"/>
          <w:bCs/>
          <w:sz w:val="24"/>
        </w:rPr>
        <w:t>10-03</w:t>
      </w:r>
      <w:r w:rsidRPr="00684D78">
        <w:rPr>
          <w:rFonts w:ascii="Time of Newroma" w:hAnsi="Time of Newroma"/>
          <w:bCs/>
          <w:sz w:val="24"/>
        </w:rPr>
        <w:t>及</w:t>
      </w:r>
      <w:r w:rsidRPr="00684D78">
        <w:rPr>
          <w:rFonts w:ascii="Time of Newroma" w:hAnsi="Time of Newroma"/>
          <w:bCs/>
          <w:sz w:val="24"/>
        </w:rPr>
        <w:t>10-05</w:t>
      </w:r>
      <w:r w:rsidRPr="00684D78">
        <w:rPr>
          <w:rFonts w:ascii="Time of Newroma" w:hAnsi="Time of Newroma"/>
          <w:bCs/>
          <w:sz w:val="24"/>
        </w:rPr>
        <w:t>地块的竣工测绘工作。目前厂房平面为大平层，单层面积在</w:t>
      </w:r>
      <w:r w:rsidRPr="00684D78">
        <w:rPr>
          <w:rFonts w:ascii="Time of Newroma" w:hAnsi="Time of Newroma"/>
          <w:bCs/>
          <w:sz w:val="24"/>
        </w:rPr>
        <w:t>2500-5000</w:t>
      </w:r>
      <w:r w:rsidRPr="00684D78">
        <w:rPr>
          <w:rFonts w:ascii="Time of Newroma" w:hAnsi="Time of Newroma"/>
          <w:bCs/>
          <w:sz w:val="24"/>
        </w:rPr>
        <w:t>平米之间，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方案未定，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隔墙未施工。未来项目完成竣工验收后需要根据客户需要确定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方案并施工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隔墙，由测绘单位提供分层及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的测绘面积。</w:t>
      </w:r>
    </w:p>
    <w:p w14:paraId="229D43F3" w14:textId="790F7908" w:rsidR="00D21C5D" w:rsidRPr="00684D78" w:rsidRDefault="00000000" w:rsidP="00684D78">
      <w:pPr>
        <w:widowControl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lastRenderedPageBreak/>
        <w:t>本次招标合同履约期限为一年，为单价合同，合同到期后按照实际已完成的测绘面积进行结算。投标单位进行报价时需要充分考虑合同工作量不饱和的风险。在完成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测绘报告后，有可能对方案进行调整，需要充分考虑工作反复的风险。</w:t>
      </w:r>
    </w:p>
    <w:p w14:paraId="70F68F00" w14:textId="77777777" w:rsidR="00D21C5D" w:rsidRPr="00684D78" w:rsidRDefault="00000000" w:rsidP="00684D78">
      <w:pPr>
        <w:widowControl/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/>
          <w:bCs/>
          <w:sz w:val="24"/>
        </w:rPr>
        <w:t xml:space="preserve">    </w:t>
      </w:r>
      <w:r w:rsidRPr="00684D78">
        <w:rPr>
          <w:rFonts w:ascii="Time of Newroma" w:hAnsi="Time of Newroma" w:hint="eastAsia"/>
          <w:bCs/>
          <w:sz w:val="24"/>
        </w:rPr>
        <w:t>现进行招标前的询价，请有意向的潜在投标人在</w:t>
      </w:r>
      <w:r w:rsidRPr="00684D78">
        <w:rPr>
          <w:rFonts w:ascii="Time of Newroma" w:hAnsi="Time of Newroma"/>
          <w:bCs/>
          <w:sz w:val="24"/>
        </w:rPr>
        <w:t>2025</w:t>
      </w:r>
      <w:r w:rsidRPr="00684D78">
        <w:rPr>
          <w:rFonts w:ascii="Time of Newroma" w:hAnsi="Time of Newroma"/>
          <w:bCs/>
          <w:sz w:val="24"/>
        </w:rPr>
        <w:t>年</w:t>
      </w:r>
      <w:r w:rsidRPr="00684D78">
        <w:rPr>
          <w:rFonts w:ascii="Time of Newroma" w:hAnsi="Time of Newroma"/>
          <w:bCs/>
          <w:sz w:val="24"/>
        </w:rPr>
        <w:t>5</w:t>
      </w:r>
      <w:r w:rsidRPr="00684D78">
        <w:rPr>
          <w:rFonts w:ascii="Time of Newroma" w:hAnsi="Time of Newroma"/>
          <w:bCs/>
          <w:sz w:val="24"/>
        </w:rPr>
        <w:t>月</w:t>
      </w:r>
      <w:r w:rsidRPr="00684D78">
        <w:rPr>
          <w:rFonts w:ascii="Time of Newroma" w:hAnsi="Time of Newroma"/>
          <w:bCs/>
          <w:sz w:val="24"/>
        </w:rPr>
        <w:t>31</w:t>
      </w:r>
      <w:r w:rsidRPr="00684D78">
        <w:rPr>
          <w:rFonts w:ascii="Time of Newroma" w:hAnsi="Time of Newroma"/>
          <w:bCs/>
          <w:sz w:val="24"/>
        </w:rPr>
        <w:t>日</w:t>
      </w:r>
      <w:r w:rsidRPr="00684D78">
        <w:rPr>
          <w:rFonts w:ascii="Time of Newroma" w:hAnsi="Time of Newroma"/>
          <w:bCs/>
          <w:sz w:val="24"/>
        </w:rPr>
        <w:t>17</w:t>
      </w:r>
      <w:r w:rsidRPr="00684D78">
        <w:rPr>
          <w:rFonts w:ascii="Time of Newroma" w:hAnsi="Time of Newroma"/>
          <w:bCs/>
          <w:sz w:val="24"/>
        </w:rPr>
        <w:t>：</w:t>
      </w:r>
      <w:r w:rsidRPr="00684D78">
        <w:rPr>
          <w:rFonts w:ascii="Time of Newroma" w:hAnsi="Time of Newroma"/>
          <w:bCs/>
          <w:sz w:val="24"/>
        </w:rPr>
        <w:t>00</w:t>
      </w:r>
      <w:r w:rsidRPr="00684D78">
        <w:rPr>
          <w:rFonts w:ascii="Time of Newroma" w:hAnsi="Time of Newroma"/>
          <w:bCs/>
          <w:sz w:val="24"/>
        </w:rPr>
        <w:t>前，针对《宝龙生物医药特色产业园（一期</w:t>
      </w:r>
      <w:r w:rsidRPr="00684D78">
        <w:rPr>
          <w:rFonts w:ascii="Time of Newroma" w:hAnsi="Time of Newroma" w:hint="eastAsia"/>
          <w:bCs/>
          <w:sz w:val="24"/>
        </w:rPr>
        <w:t>项目）</w:t>
      </w:r>
      <w:r>
        <w:rPr>
          <w:rFonts w:ascii="Time of Newroma" w:hAnsi="Time of Newroma" w:hint="eastAsia"/>
          <w:bCs/>
          <w:sz w:val="24"/>
        </w:rPr>
        <w:t>分割</w:t>
      </w:r>
      <w:r w:rsidRPr="00684D78">
        <w:rPr>
          <w:rFonts w:ascii="Time of Newroma" w:hAnsi="Time of Newroma" w:hint="eastAsia"/>
          <w:bCs/>
          <w:sz w:val="24"/>
        </w:rPr>
        <w:t>面积测绘咨询服务》填写《询价回函》并盖章，扫描件发送至：</w:t>
      </w:r>
      <w:r w:rsidRPr="00684D78">
        <w:rPr>
          <w:rFonts w:ascii="Time of Newroma" w:hAnsi="Time of Newroma"/>
          <w:bCs/>
          <w:sz w:val="24"/>
        </w:rPr>
        <w:t>yangqiaofei@sztc.com</w:t>
      </w:r>
      <w:r w:rsidRPr="00684D78">
        <w:rPr>
          <w:rFonts w:ascii="Time of Newroma" w:hAnsi="Time of Newroma"/>
          <w:bCs/>
          <w:sz w:val="24"/>
        </w:rPr>
        <w:t>，本项目联系人：杨工；联系电话</w:t>
      </w:r>
      <w:r w:rsidRPr="00684D78">
        <w:rPr>
          <w:rFonts w:ascii="Time of Newroma" w:hAnsi="Time of Newroma"/>
          <w:bCs/>
          <w:sz w:val="24"/>
        </w:rPr>
        <w:t xml:space="preserve"> 17688966647</w:t>
      </w:r>
      <w:r w:rsidRPr="00684D78">
        <w:rPr>
          <w:rFonts w:ascii="Time of Newroma" w:hAnsi="Time of Newroma"/>
          <w:bCs/>
          <w:sz w:val="24"/>
        </w:rPr>
        <w:t>（微信同号）。</w:t>
      </w:r>
    </w:p>
    <w:p w14:paraId="51238BCE" w14:textId="77777777" w:rsidR="00D21C5D" w:rsidRPr="00684D78" w:rsidRDefault="00000000" w:rsidP="00684D78">
      <w:pPr>
        <w:widowControl/>
        <w:spacing w:line="360" w:lineRule="auto"/>
        <w:ind w:firstLineChars="200" w:firstLine="480"/>
        <w:jc w:val="left"/>
        <w:rPr>
          <w:rFonts w:ascii="Time of Newroma" w:hAnsi="Time of Newroma"/>
          <w:bCs/>
          <w:sz w:val="24"/>
        </w:rPr>
      </w:pPr>
      <w:r w:rsidRPr="00684D78">
        <w:rPr>
          <w:rFonts w:ascii="Time of Newroma" w:hAnsi="Time of Newroma" w:hint="eastAsia"/>
          <w:bCs/>
          <w:sz w:val="24"/>
        </w:rPr>
        <w:t>特别说明：潜在投标人本次报价不作为本项目的投标报价，投标人的投标报价以投标人递交的正式投标文件为准。</w:t>
      </w:r>
    </w:p>
    <w:p w14:paraId="7CD87E77" w14:textId="77777777" w:rsidR="00D21C5D" w:rsidRDefault="00D21C5D">
      <w:pPr>
        <w:spacing w:line="360" w:lineRule="auto"/>
        <w:jc w:val="right"/>
        <w:rPr>
          <w:rFonts w:ascii="宋体" w:hAnsi="宋体"/>
          <w:sz w:val="24"/>
        </w:rPr>
      </w:pPr>
    </w:p>
    <w:p w14:paraId="38D99499" w14:textId="77777777" w:rsidR="00D21C5D" w:rsidRDefault="00D21C5D">
      <w:pPr>
        <w:spacing w:line="360" w:lineRule="auto"/>
        <w:jc w:val="right"/>
        <w:rPr>
          <w:rFonts w:ascii="宋体" w:hAnsi="宋体"/>
          <w:sz w:val="24"/>
        </w:rPr>
      </w:pPr>
    </w:p>
    <w:p w14:paraId="6BC32034" w14:textId="77777777" w:rsidR="00D21C5D" w:rsidRPr="00684D78" w:rsidRDefault="00000000">
      <w:pPr>
        <w:spacing w:line="360" w:lineRule="auto"/>
        <w:jc w:val="right"/>
        <w:rPr>
          <w:rFonts w:ascii="宋体" w:hAnsi="宋体"/>
          <w:sz w:val="24"/>
        </w:rPr>
      </w:pPr>
      <w:r w:rsidRPr="00684D78">
        <w:rPr>
          <w:rFonts w:ascii="宋体" w:hAnsi="宋体" w:hint="eastAsia"/>
          <w:sz w:val="24"/>
        </w:rPr>
        <w:t>深圳湾宝龙生物创新投资发展有限公司</w:t>
      </w:r>
    </w:p>
    <w:p w14:paraId="564994E8" w14:textId="6E97C507" w:rsidR="00D21C5D" w:rsidRDefault="00000000" w:rsidP="00684D78">
      <w:pPr>
        <w:ind w:firstLineChars="2000" w:firstLine="4800"/>
        <w:jc w:val="right"/>
        <w:rPr>
          <w:rFonts w:ascii="宋体" w:hAnsi="宋体"/>
          <w:sz w:val="28"/>
          <w:szCs w:val="28"/>
        </w:rPr>
      </w:pPr>
      <w:r w:rsidRPr="00684D78">
        <w:rPr>
          <w:rFonts w:ascii="宋体" w:hAnsi="宋体"/>
          <w:sz w:val="24"/>
        </w:rPr>
        <w:t>2025年5月2</w:t>
      </w:r>
      <w:r w:rsidR="00684D78">
        <w:rPr>
          <w:rFonts w:ascii="宋体" w:hAnsi="宋体" w:hint="eastAsia"/>
          <w:sz w:val="24"/>
        </w:rPr>
        <w:t>6</w:t>
      </w:r>
      <w:r w:rsidRPr="00684D78"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8"/>
          <w:szCs w:val="28"/>
        </w:rPr>
        <w:br w:type="page"/>
      </w:r>
    </w:p>
    <w:p w14:paraId="4F8332DD" w14:textId="77777777" w:rsidR="00D21C5D" w:rsidRDefault="0000000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附件1：</w:t>
      </w:r>
    </w:p>
    <w:p w14:paraId="52654EE6" w14:textId="77777777" w:rsidR="00D21C5D" w:rsidRDefault="00000000">
      <w:pPr>
        <w:spacing w:line="360" w:lineRule="auto"/>
        <w:jc w:val="center"/>
        <w:rPr>
          <w:rFonts w:ascii="宋体" w:hAnsi="宋体" w:cs="仿宋_GB2312"/>
          <w:b/>
          <w:kern w:val="0"/>
          <w:sz w:val="32"/>
          <w:szCs w:val="32"/>
        </w:rPr>
      </w:pPr>
      <w:r>
        <w:rPr>
          <w:rFonts w:ascii="宋体" w:hAnsi="宋体" w:cs="仿宋_GB2312" w:hint="eastAsia"/>
          <w:b/>
          <w:kern w:val="0"/>
          <w:sz w:val="32"/>
          <w:szCs w:val="32"/>
        </w:rPr>
        <w:t>宝龙生物医药特色产业园（一期项目）厂房分割面积</w:t>
      </w:r>
    </w:p>
    <w:p w14:paraId="0E4470A6" w14:textId="0D428235" w:rsidR="00D21C5D" w:rsidRDefault="00000000" w:rsidP="00684D7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仿宋_GB2312" w:hint="eastAsia"/>
          <w:b/>
          <w:kern w:val="0"/>
          <w:sz w:val="32"/>
          <w:szCs w:val="32"/>
        </w:rPr>
        <w:t>测绘咨询服务询价</w:t>
      </w:r>
      <w:r>
        <w:rPr>
          <w:rFonts w:ascii="宋体" w:hAnsi="宋体" w:hint="eastAsia"/>
          <w:b/>
          <w:sz w:val="32"/>
          <w:szCs w:val="32"/>
        </w:rPr>
        <w:t>回函</w:t>
      </w:r>
    </w:p>
    <w:p w14:paraId="4ACA5728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单位名称：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>（加盖公章）</w:t>
      </w:r>
    </w:p>
    <w:p w14:paraId="200F4BD5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单位资质：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</w:t>
      </w:r>
    </w:p>
    <w:p w14:paraId="46B09FAD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单位联系人：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</w:p>
    <w:p w14:paraId="148F7323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联系电话、传真及电子邮箱：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14:paraId="17BDCBD4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是否愿意参加本项目的公开招标活动：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14:paraId="1CD5A29D" w14:textId="77777777" w:rsidR="00D21C5D" w:rsidRDefault="00000000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报价表：</w:t>
      </w:r>
    </w:p>
    <w:tbl>
      <w:tblPr>
        <w:tblStyle w:val="a7"/>
        <w:tblW w:w="8455" w:type="dxa"/>
        <w:tblLayout w:type="fixed"/>
        <w:tblLook w:val="04A0" w:firstRow="1" w:lastRow="0" w:firstColumn="1" w:lastColumn="0" w:noHBand="0" w:noVBand="1"/>
      </w:tblPr>
      <w:tblGrid>
        <w:gridCol w:w="2139"/>
        <w:gridCol w:w="2433"/>
        <w:gridCol w:w="3883"/>
      </w:tblGrid>
      <w:tr w:rsidR="00D21C5D" w14:paraId="439ACE13" w14:textId="77777777" w:rsidTr="00684D78">
        <w:trPr>
          <w:trHeight w:hRule="exact" w:val="732"/>
        </w:trPr>
        <w:tc>
          <w:tcPr>
            <w:tcW w:w="2139" w:type="dxa"/>
          </w:tcPr>
          <w:p w14:paraId="19FFAC7B" w14:textId="77777777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</w:t>
            </w:r>
          </w:p>
        </w:tc>
        <w:tc>
          <w:tcPr>
            <w:tcW w:w="2433" w:type="dxa"/>
          </w:tcPr>
          <w:p w14:paraId="6BBA4A58" w14:textId="77777777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总建筑面（m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883" w:type="dxa"/>
          </w:tcPr>
          <w:p w14:paraId="5F8F1268" w14:textId="77777777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  <w:p w14:paraId="192E848C" w14:textId="4B89EF10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（元/平米）</w:t>
            </w:r>
          </w:p>
        </w:tc>
      </w:tr>
      <w:tr w:rsidR="00D21C5D" w14:paraId="08EFDD39" w14:textId="77777777" w:rsidTr="00684D78">
        <w:trPr>
          <w:trHeight w:hRule="exact" w:val="1641"/>
        </w:trPr>
        <w:tc>
          <w:tcPr>
            <w:tcW w:w="2139" w:type="dxa"/>
          </w:tcPr>
          <w:p w14:paraId="0B32CA68" w14:textId="77777777" w:rsidR="00D21C5D" w:rsidRDefault="00D21C5D">
            <w:pPr>
              <w:jc w:val="center"/>
              <w:rPr>
                <w:rFonts w:ascii="宋体" w:hAnsi="宋体"/>
                <w:sz w:val="24"/>
              </w:rPr>
            </w:pPr>
          </w:p>
          <w:p w14:paraId="39801FA2" w14:textId="77777777" w:rsidR="00D21C5D" w:rsidRDefault="00D21C5D">
            <w:pPr>
              <w:jc w:val="center"/>
              <w:rPr>
                <w:rFonts w:ascii="宋体" w:hAnsi="宋体"/>
                <w:sz w:val="24"/>
              </w:rPr>
            </w:pPr>
          </w:p>
          <w:p w14:paraId="59D524F5" w14:textId="77777777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一期项目</w:t>
            </w:r>
          </w:p>
        </w:tc>
        <w:tc>
          <w:tcPr>
            <w:tcW w:w="2433" w:type="dxa"/>
            <w:vAlign w:val="center"/>
          </w:tcPr>
          <w:p w14:paraId="367FEFBC" w14:textId="2CFDF975" w:rsidR="00D21C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22.5万</w:t>
            </w:r>
          </w:p>
        </w:tc>
        <w:tc>
          <w:tcPr>
            <w:tcW w:w="3883" w:type="dxa"/>
          </w:tcPr>
          <w:p w14:paraId="7EB5B24B" w14:textId="77777777" w:rsidR="00D21C5D" w:rsidRDefault="00D21C5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6D0677B" w14:textId="77777777" w:rsidR="00D21C5D" w:rsidRDefault="00D21C5D">
      <w:pPr>
        <w:pStyle w:val="a3"/>
        <w:ind w:firstLine="560"/>
        <w:rPr>
          <w:rFonts w:ascii="宋体" w:hAnsi="宋体"/>
          <w:sz w:val="28"/>
          <w:szCs w:val="28"/>
        </w:rPr>
      </w:pPr>
    </w:p>
    <w:p w14:paraId="004DC6AB" w14:textId="1C145A2E" w:rsidR="00D21C5D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特别说明：1、招标工作范围内一期项目10-03、10-04、10-05地块分割面积测绘咨询为包干价，不再单独计取任何费用。</w:t>
      </w:r>
    </w:p>
    <w:p w14:paraId="769D1417" w14:textId="77777777" w:rsidR="00D21C5D" w:rsidRDefault="00000000">
      <w:pPr>
        <w:pStyle w:val="a3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本次报价包括但不限于调研费、编制人工费、相关部门办理手续发生的费用、组织专家评审费、协调费、交通工具及使用费、成果评审费用、其他伴随服务、税金、利润、政策性文件规定及合同包含的所有风险、责任等各项应有费用。</w:t>
      </w:r>
    </w:p>
    <w:p w14:paraId="7CD52224" w14:textId="77777777" w:rsidR="00D21C5D" w:rsidRDefault="00000000">
      <w:pPr>
        <w:spacing w:line="360" w:lineRule="auto"/>
        <w:ind w:firstLineChars="200" w:firstLine="560"/>
      </w:pPr>
      <w:r>
        <w:rPr>
          <w:rFonts w:ascii="宋体" w:hAnsi="宋体" w:hint="eastAsia"/>
          <w:sz w:val="28"/>
          <w:szCs w:val="28"/>
        </w:rPr>
        <w:t>3、本次报价不作为本项目的投标报价，投标人的投标报价以投标人递交的正式投标文件为准。</w:t>
      </w:r>
    </w:p>
    <w:sectPr w:rsidR="00D21C5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0973" w14:textId="77777777" w:rsidR="00DE5DA7" w:rsidRDefault="00DE5DA7">
      <w:r>
        <w:separator/>
      </w:r>
    </w:p>
  </w:endnote>
  <w:endnote w:type="continuationSeparator" w:id="0">
    <w:p w14:paraId="0FABDF6A" w14:textId="77777777" w:rsidR="00DE5DA7" w:rsidRDefault="00D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Time of Newrom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A08C" w14:textId="77777777" w:rsidR="00D21C5D" w:rsidRDefault="00D21C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2B92" w14:textId="77777777" w:rsidR="00DE5DA7" w:rsidRDefault="00DE5DA7">
      <w:r>
        <w:separator/>
      </w:r>
    </w:p>
  </w:footnote>
  <w:footnote w:type="continuationSeparator" w:id="0">
    <w:p w14:paraId="429F2D0A" w14:textId="77777777" w:rsidR="00DE5DA7" w:rsidRDefault="00DE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BEEA" w14:textId="77777777" w:rsidR="00D21C5D" w:rsidRDefault="00D21C5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216C"/>
    <w:multiLevelType w:val="singleLevel"/>
    <w:tmpl w:val="0EB9216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293561E"/>
    <w:multiLevelType w:val="multilevel"/>
    <w:tmpl w:val="1293561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pacing w:val="-20"/>
        <w:kern w:val="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893E5"/>
    <w:multiLevelType w:val="singleLevel"/>
    <w:tmpl w:val="453893E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1969774888">
    <w:abstractNumId w:val="0"/>
  </w:num>
  <w:num w:numId="2" w16cid:durableId="1690256076">
    <w:abstractNumId w:val="2"/>
  </w:num>
  <w:num w:numId="3" w16cid:durableId="165559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xNjg3Mjc5ZTJjNTU4MDQ4YzBiYTBmNWFiN2VlY2IifQ=="/>
  </w:docVars>
  <w:rsids>
    <w:rsidRoot w:val="19AF20AD"/>
    <w:rsid w:val="C7FD1CAC"/>
    <w:rsid w:val="FFEE872A"/>
    <w:rsid w:val="FFF99821"/>
    <w:rsid w:val="00064D0A"/>
    <w:rsid w:val="00084AE8"/>
    <w:rsid w:val="00094ECD"/>
    <w:rsid w:val="001B382B"/>
    <w:rsid w:val="001C3615"/>
    <w:rsid w:val="001F00B3"/>
    <w:rsid w:val="001F4F9B"/>
    <w:rsid w:val="00230F72"/>
    <w:rsid w:val="002C792E"/>
    <w:rsid w:val="00551429"/>
    <w:rsid w:val="00564067"/>
    <w:rsid w:val="0064146B"/>
    <w:rsid w:val="006479AC"/>
    <w:rsid w:val="00684D78"/>
    <w:rsid w:val="006C2640"/>
    <w:rsid w:val="00706DD0"/>
    <w:rsid w:val="00732AB4"/>
    <w:rsid w:val="008304DF"/>
    <w:rsid w:val="0096112E"/>
    <w:rsid w:val="00995622"/>
    <w:rsid w:val="009A5121"/>
    <w:rsid w:val="009E0179"/>
    <w:rsid w:val="00A1743B"/>
    <w:rsid w:val="00A44A2C"/>
    <w:rsid w:val="00A83007"/>
    <w:rsid w:val="00A83139"/>
    <w:rsid w:val="00BB4925"/>
    <w:rsid w:val="00BB52BF"/>
    <w:rsid w:val="00C12580"/>
    <w:rsid w:val="00C53962"/>
    <w:rsid w:val="00C612C0"/>
    <w:rsid w:val="00C92612"/>
    <w:rsid w:val="00D21C5D"/>
    <w:rsid w:val="00D24DB2"/>
    <w:rsid w:val="00D81FA1"/>
    <w:rsid w:val="00DE5DA7"/>
    <w:rsid w:val="00E259BE"/>
    <w:rsid w:val="01077C85"/>
    <w:rsid w:val="013D3FFA"/>
    <w:rsid w:val="061B4D9F"/>
    <w:rsid w:val="08320BD9"/>
    <w:rsid w:val="089B4CBB"/>
    <w:rsid w:val="08AB3DB3"/>
    <w:rsid w:val="0941167D"/>
    <w:rsid w:val="0ADE395C"/>
    <w:rsid w:val="0AF59CC4"/>
    <w:rsid w:val="0CB42CD5"/>
    <w:rsid w:val="0D266D1B"/>
    <w:rsid w:val="0EB46B3F"/>
    <w:rsid w:val="0F793F18"/>
    <w:rsid w:val="10BE2F2D"/>
    <w:rsid w:val="13C81DA9"/>
    <w:rsid w:val="16CC0484"/>
    <w:rsid w:val="19AF20AD"/>
    <w:rsid w:val="1E0701C4"/>
    <w:rsid w:val="1EFF264F"/>
    <w:rsid w:val="1F4C0915"/>
    <w:rsid w:val="1F7B04E1"/>
    <w:rsid w:val="1F7C0FA5"/>
    <w:rsid w:val="22023330"/>
    <w:rsid w:val="241E5DEA"/>
    <w:rsid w:val="24F0233D"/>
    <w:rsid w:val="2589220C"/>
    <w:rsid w:val="263F63D5"/>
    <w:rsid w:val="281A7CB2"/>
    <w:rsid w:val="2D3040E1"/>
    <w:rsid w:val="2FF10E05"/>
    <w:rsid w:val="30BC5720"/>
    <w:rsid w:val="30BD204F"/>
    <w:rsid w:val="30D0653C"/>
    <w:rsid w:val="31504BC5"/>
    <w:rsid w:val="31EF0079"/>
    <w:rsid w:val="32764F2C"/>
    <w:rsid w:val="331B3329"/>
    <w:rsid w:val="35397718"/>
    <w:rsid w:val="36C36F29"/>
    <w:rsid w:val="378F46E1"/>
    <w:rsid w:val="37A41491"/>
    <w:rsid w:val="37B81BB0"/>
    <w:rsid w:val="39945555"/>
    <w:rsid w:val="3A614DD0"/>
    <w:rsid w:val="3AD750EB"/>
    <w:rsid w:val="3ADF16D3"/>
    <w:rsid w:val="3B963176"/>
    <w:rsid w:val="4000161C"/>
    <w:rsid w:val="40AE5F82"/>
    <w:rsid w:val="45A8787F"/>
    <w:rsid w:val="469A75D8"/>
    <w:rsid w:val="46BC76B8"/>
    <w:rsid w:val="47BC742D"/>
    <w:rsid w:val="49DC7913"/>
    <w:rsid w:val="4AF83583"/>
    <w:rsid w:val="4AFA05B9"/>
    <w:rsid w:val="4B7E0E33"/>
    <w:rsid w:val="4BCC2ED7"/>
    <w:rsid w:val="4C833BE3"/>
    <w:rsid w:val="4C9754E6"/>
    <w:rsid w:val="4D3F41D9"/>
    <w:rsid w:val="4DAB2381"/>
    <w:rsid w:val="4DF022A9"/>
    <w:rsid w:val="4E8D5ABE"/>
    <w:rsid w:val="4EB8094F"/>
    <w:rsid w:val="4F3B332E"/>
    <w:rsid w:val="502B2AD0"/>
    <w:rsid w:val="51A62081"/>
    <w:rsid w:val="537530B2"/>
    <w:rsid w:val="538644E7"/>
    <w:rsid w:val="54907A96"/>
    <w:rsid w:val="56417346"/>
    <w:rsid w:val="564C41E5"/>
    <w:rsid w:val="566A6FB8"/>
    <w:rsid w:val="56BE7DAB"/>
    <w:rsid w:val="59862EE2"/>
    <w:rsid w:val="5A4E7617"/>
    <w:rsid w:val="5A5145CA"/>
    <w:rsid w:val="5AD76600"/>
    <w:rsid w:val="5B9853BC"/>
    <w:rsid w:val="5BBC6AE4"/>
    <w:rsid w:val="5DFD49A7"/>
    <w:rsid w:val="5F3FD4B6"/>
    <w:rsid w:val="5FE80968"/>
    <w:rsid w:val="5FFD216E"/>
    <w:rsid w:val="61FD5F38"/>
    <w:rsid w:val="64615BD3"/>
    <w:rsid w:val="647D3205"/>
    <w:rsid w:val="68131741"/>
    <w:rsid w:val="6A9D6F19"/>
    <w:rsid w:val="6BB87BF2"/>
    <w:rsid w:val="6BFDE52E"/>
    <w:rsid w:val="6C1E1ADC"/>
    <w:rsid w:val="6C4D3574"/>
    <w:rsid w:val="6C883132"/>
    <w:rsid w:val="6C944FA5"/>
    <w:rsid w:val="6EBD927F"/>
    <w:rsid w:val="6EDC3D8E"/>
    <w:rsid w:val="6F953F4D"/>
    <w:rsid w:val="702E26CE"/>
    <w:rsid w:val="70C46603"/>
    <w:rsid w:val="711D4D7F"/>
    <w:rsid w:val="711F7A94"/>
    <w:rsid w:val="718A5DF4"/>
    <w:rsid w:val="736048E8"/>
    <w:rsid w:val="74A737AC"/>
    <w:rsid w:val="7530223F"/>
    <w:rsid w:val="75E850E8"/>
    <w:rsid w:val="76585F4C"/>
    <w:rsid w:val="7858134B"/>
    <w:rsid w:val="796E5F2A"/>
    <w:rsid w:val="7B226FCC"/>
    <w:rsid w:val="7B3FFDCB"/>
    <w:rsid w:val="7BFBE93C"/>
    <w:rsid w:val="7C5853DA"/>
    <w:rsid w:val="7D5D629B"/>
    <w:rsid w:val="7DE7193D"/>
    <w:rsid w:val="7F67508C"/>
    <w:rsid w:val="AAB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4A8D8"/>
  <w15:docId w15:val="{4CF9C1FE-BB9F-4BFB-A7B2-0FD691B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ind w:firstLineChars="200" w:firstLine="200"/>
    </w:pPr>
    <w:rPr>
      <w:szCs w:val="20"/>
    </w:r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pacing w:val="20"/>
      <w:kern w:val="0"/>
      <w:sz w:val="18"/>
      <w:szCs w:val="18"/>
    </w:rPr>
  </w:style>
  <w:style w:type="paragraph" w:styleId="a6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pacing w:val="20"/>
      <w:kern w:val="0"/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">
    <w:name w:val="[Normal]"/>
    <w:qFormat/>
    <w:rPr>
      <w:rFonts w:ascii="宋体" w:eastAsia="微软雅黑" w:hAnsi="宋体" w:cs="宋体"/>
      <w:sz w:val="24"/>
      <w:szCs w:val="24"/>
      <w:lang w:val="zh-CN"/>
    </w:rPr>
  </w:style>
  <w:style w:type="paragraph" w:customStyle="1" w:styleId="Normal4">
    <w:name w:val="Normal_4"/>
    <w:basedOn w:val="a"/>
    <w:qFormat/>
    <w:rPr>
      <w:rFonts w:ascii="等线" w:eastAsia="等线" w:hAnsi="等线" w:hint="eastAsia"/>
      <w:szCs w:val="22"/>
    </w:rPr>
  </w:style>
  <w:style w:type="paragraph" w:styleId="a9">
    <w:name w:val="Revision"/>
    <w:hidden/>
    <w:uiPriority w:val="99"/>
    <w:unhideWhenUsed/>
    <w:rsid w:val="00684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6D4B-8EAC-486C-B3F7-EACF1818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Joe Young</cp:lastModifiedBy>
  <cp:revision>5</cp:revision>
  <cp:lastPrinted>2022-05-06T03:09:00Z</cp:lastPrinted>
  <dcterms:created xsi:type="dcterms:W3CDTF">2023-05-17T06:15:00Z</dcterms:created>
  <dcterms:modified xsi:type="dcterms:W3CDTF">2025-05-26T02:17:00Z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BE04CAE97B0E45D192CB0D4314BA4332_13</vt:lpwstr>
  </property>
  <property fmtid="{D5CDD505-2E9C-101B-9397-08002B2CF9AE}" pid="4" name="KSOTemplateDocerSaveRecord">
    <vt:lpwstr>eyJoZGlkIjoiNDMxNjg3Mjc5ZTJjNTU4MDQ4YzBiYTBmNWFiN2VlY2IiLCJ1c2VySWQiOiIzNDIwOTk3MDQifQ==</vt:lpwstr>
  </property>
</Properties>
</file>