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440" w:lineRule="exact"/>
        <w:jc w:val="center"/>
        <w:rPr>
          <w:rFonts w:hint="default" w:ascii="Times New Roman" w:hAnsi="Times New Roman" w:eastAsia="楷体"/>
          <w:lang w:val="en-US" w:eastAsia="zh-CN"/>
        </w:rPr>
      </w:pPr>
      <w:r>
        <w:rPr>
          <w:rFonts w:hint="eastAsia"/>
          <w:b/>
          <w:lang w:val="en-US" w:eastAsia="zh-CN"/>
        </w:rPr>
        <w:t xml:space="preserve">      合同</w:t>
      </w:r>
      <w:r>
        <w:rPr>
          <w:rFonts w:hint="eastAsia"/>
          <w:b/>
          <w:lang w:eastAsia="zh-CN"/>
        </w:rPr>
        <w:t>编号：</w:t>
      </w: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jc w:val="center"/>
        <w:rPr>
          <w:rFonts w:hint="default" w:ascii="华文中宋" w:hAnsi="华文中宋" w:eastAsia="华文中宋"/>
          <w:b/>
          <w:bCs w:val="0"/>
          <w:spacing w:val="40"/>
          <w:sz w:val="44"/>
          <w:szCs w:val="44"/>
          <w:lang w:val="en-US" w:eastAsia="zh-CN"/>
        </w:rPr>
      </w:pPr>
      <w:r>
        <w:rPr>
          <w:rFonts w:hint="eastAsia" w:ascii="华文中宋" w:hAnsi="华文中宋" w:eastAsia="华文中宋"/>
          <w:b/>
          <w:spacing w:val="40"/>
          <w:sz w:val="44"/>
          <w:szCs w:val="44"/>
          <w:lang w:eastAsia="zh-CN"/>
        </w:rPr>
        <w:t>房屋租赁合同</w:t>
      </w:r>
    </w:p>
    <w:p>
      <w:pPr>
        <w:snapToGrid w:val="0"/>
        <w:spacing w:before="156" w:beforeLines="50" w:after="156" w:afterLines="50" w:line="440" w:lineRule="exact"/>
        <w:jc w:val="center"/>
        <w:rPr>
          <w:rFonts w:hint="eastAsia"/>
          <w:lang w:eastAsia="zh-CN"/>
        </w:rPr>
      </w:pPr>
    </w:p>
    <w:p>
      <w:pPr>
        <w:snapToGrid w:val="0"/>
        <w:spacing w:before="156" w:beforeLines="50" w:after="156" w:afterLines="50" w:line="440" w:lineRule="exact"/>
        <w:jc w:val="center"/>
        <w:rPr>
          <w:rFonts w:ascii="Times New Roman" w:hAnsi="Times New Roman" w:eastAsia="楷体"/>
          <w:lang w:eastAsia="zh-CN"/>
        </w:rPr>
      </w:pPr>
    </w:p>
    <w:p>
      <w:pPr>
        <w:snapToGrid w:val="0"/>
        <w:spacing w:before="156" w:beforeLines="50" w:after="156" w:afterLines="50" w:line="440" w:lineRule="exact"/>
        <w:jc w:val="center"/>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甲方：（出租人）</w:t>
      </w: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乙方：（承租人）</w:t>
      </w: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订立日期：</w:t>
      </w: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hint="eastAsia"/>
          <w:b/>
          <w:bCs w:val="0"/>
          <w:lang w:eastAsia="zh-CN"/>
        </w:rPr>
      </w:pPr>
    </w:p>
    <w:p>
      <w:pPr>
        <w:snapToGrid w:val="0"/>
        <w:spacing w:before="156" w:beforeLines="50" w:after="156" w:afterLines="50" w:line="440" w:lineRule="exact"/>
        <w:rPr>
          <w:rFonts w:hint="eastAsia"/>
          <w:b/>
          <w:bCs w:val="0"/>
          <w:lang w:eastAsia="zh-CN"/>
        </w:rPr>
      </w:pPr>
    </w:p>
    <w:p>
      <w:pPr>
        <w:snapToGrid w:val="0"/>
        <w:spacing w:before="156" w:beforeLines="50" w:after="156" w:afterLines="50" w:line="440" w:lineRule="exact"/>
        <w:ind w:firstLine="1280" w:firstLineChars="400"/>
        <w:rPr>
          <w:rFonts w:hint="eastAsia" w:ascii="仿宋" w:hAnsi="仿宋" w:eastAsia="仿宋" w:cs="仿宋"/>
          <w:sz w:val="32"/>
          <w:szCs w:val="32"/>
          <w:lang w:val="en-US" w:eastAsia="zh-CN"/>
          <w14:ligatures w14:val="none"/>
        </w:rPr>
        <w:sectPr>
          <w:headerReference r:id="rId3" w:type="default"/>
          <w:pgSz w:w="11909" w:h="16834"/>
          <w:pgMar w:top="1440" w:right="1440" w:bottom="1440" w:left="1440" w:header="720" w:footer="720" w:gutter="0"/>
          <w:pgNumType w:start="1"/>
          <w:cols w:space="720" w:num="1"/>
          <w:docGrid w:linePitch="360" w:charSpace="0"/>
        </w:sectPr>
      </w:pPr>
      <w:r>
        <w:rPr>
          <w:rFonts w:hint="eastAsia" w:ascii="仿宋" w:hAnsi="仿宋" w:eastAsia="仿宋" w:cs="仿宋"/>
          <w:sz w:val="32"/>
          <w:szCs w:val="32"/>
          <w:lang w:val="en-US" w:eastAsia="zh-CN"/>
          <w14:ligatures w14:val="none"/>
        </w:rPr>
        <w:t>签署地：内蒙古自治区呼伦贝尔市牙克石市</w:t>
      </w:r>
    </w:p>
    <w:p>
      <w:pPr>
        <w:pStyle w:val="2"/>
        <w:ind w:left="0" w:leftChars="0" w:firstLine="0" w:firstLineChars="0"/>
        <w:rPr>
          <w:rFonts w:hint="eastAsia" w:ascii="Times New Roman" w:hAnsi="Times New Roman" w:eastAsia="华文中宋"/>
          <w:b/>
          <w:sz w:val="36"/>
          <w:szCs w:val="32"/>
          <w:lang w:val="en-US" w:eastAsia="zh-CN"/>
        </w:rPr>
      </w:pPr>
      <w:bookmarkStart w:id="0" w:name="_Toc184397815"/>
      <w:bookmarkStart w:id="1" w:name="_Toc183424328"/>
      <w:bookmarkStart w:id="2" w:name="_Toc183437018"/>
    </w:p>
    <w:p>
      <w:pPr>
        <w:pStyle w:val="2"/>
        <w:rPr>
          <w:rFonts w:hint="eastAsia" w:ascii="Times New Roman" w:hAnsi="Times New Roman" w:eastAsia="华文中宋"/>
          <w:b/>
          <w:sz w:val="36"/>
          <w:szCs w:val="32"/>
          <w:lang w:val="en-US" w:eastAsia="zh-CN"/>
        </w:rPr>
      </w:pPr>
    </w:p>
    <w:p>
      <w:pPr>
        <w:spacing w:before="120" w:beforeLines="50" w:after="120" w:afterLines="50" w:line="440" w:lineRule="exact"/>
        <w:jc w:val="center"/>
        <w:outlineLvl w:val="0"/>
        <w:rPr>
          <w:rFonts w:hint="default"/>
          <w:lang w:eastAsia="zh-CN"/>
        </w:rPr>
      </w:pPr>
      <w:r>
        <w:rPr>
          <w:rFonts w:hint="eastAsia" w:ascii="Times New Roman" w:hAnsi="Times New Roman" w:eastAsia="华文中宋"/>
          <w:b/>
          <w:sz w:val="36"/>
          <w:szCs w:val="32"/>
          <w:lang w:eastAsia="zh-CN"/>
        </w:rPr>
        <w:t>房屋租赁合同</w:t>
      </w:r>
      <w:bookmarkEnd w:id="0"/>
      <w:bookmarkEnd w:id="1"/>
      <w:bookmarkEnd w:id="2"/>
    </w:p>
    <w:p>
      <w:pPr>
        <w:pStyle w:val="34"/>
        <w:rPr>
          <w:rFonts w:hint="default"/>
          <w:lang w:eastAsia="zh-CN"/>
        </w:rPr>
      </w:pPr>
    </w:p>
    <w:p>
      <w:pPr>
        <w:pStyle w:val="29"/>
        <w:spacing w:before="120" w:beforeLines="50" w:after="120" w:afterLines="50" w:line="440" w:lineRule="exact"/>
        <w:jc w:val="both"/>
        <w:rPr>
          <w:rFonts w:hint="eastAsia" w:cs="宋体"/>
          <w:lang w:eastAsia="zh-CN"/>
        </w:rPr>
      </w:pPr>
      <w:r>
        <w:rPr>
          <w:rFonts w:hint="eastAsia" w:cs="宋体"/>
          <w:lang w:eastAsia="zh-CN"/>
        </w:rPr>
        <w:t>本协议由以下双方签订：</w:t>
      </w:r>
    </w:p>
    <w:p>
      <w:pPr>
        <w:widowControl w:val="0"/>
        <w:autoSpaceDE/>
        <w:autoSpaceDN/>
        <w:spacing w:before="120" w:beforeLines="50" w:after="120" w:afterLines="50" w:line="440" w:lineRule="exact"/>
        <w:jc w:val="both"/>
        <w:rPr>
          <w:rFonts w:hint="eastAsia" w:ascii="Times New Roman" w:hAnsi="Times New Roman" w:eastAsia="宋体"/>
          <w:kern w:val="2"/>
          <w:lang w:eastAsia="zh-CN"/>
        </w:rPr>
      </w:pPr>
      <w:r>
        <w:rPr>
          <w:rFonts w:ascii="Times New Roman" w:hAnsi="Times New Roman"/>
          <w:b/>
          <w:kern w:val="2"/>
          <w:lang w:eastAsia="zh-CN"/>
        </w:rPr>
        <w:t>甲方（出租人）：</w:t>
      </w:r>
    </w:p>
    <w:p>
      <w:pPr>
        <w:widowControl w:val="0"/>
        <w:autoSpaceDE/>
        <w:autoSpaceDN/>
        <w:spacing w:before="120" w:beforeLines="50" w:after="120" w:afterLines="50" w:line="440" w:lineRule="exact"/>
        <w:jc w:val="both"/>
        <w:rPr>
          <w:rFonts w:hint="default" w:ascii="Times New Roman" w:hAnsi="Times New Roman"/>
          <w:bCs w:val="0"/>
          <w:kern w:val="2"/>
          <w:lang w:val="en-US" w:eastAsia="zh-CN"/>
        </w:rPr>
      </w:pPr>
      <w:r>
        <w:rPr>
          <w:rFonts w:hint="eastAsia" w:ascii="Times New Roman" w:hAnsi="Times New Roman"/>
          <w:b/>
          <w:kern w:val="2"/>
          <w:lang w:eastAsia="zh-CN"/>
        </w:rPr>
        <w:t>统一社会信用代码：</w:t>
      </w:r>
    </w:p>
    <w:p>
      <w:pPr>
        <w:widowControl w:val="0"/>
        <w:autoSpaceDE/>
        <w:autoSpaceDN/>
        <w:spacing w:before="120" w:beforeLines="50" w:after="120" w:afterLines="50" w:line="440" w:lineRule="exact"/>
        <w:jc w:val="both"/>
        <w:rPr>
          <w:rFonts w:ascii="Times New Roman" w:hAnsi="Times New Roman"/>
          <w:bCs w:val="0"/>
          <w:kern w:val="2"/>
          <w:lang w:eastAsia="zh-CN"/>
        </w:rPr>
      </w:pPr>
      <w:r>
        <w:rPr>
          <w:rFonts w:hint="eastAsia" w:ascii="Times New Roman" w:hAnsi="Times New Roman"/>
          <w:b/>
          <w:kern w:val="2"/>
          <w:lang w:eastAsia="zh-CN"/>
        </w:rPr>
        <w:t>法定代表人（负责人）：</w:t>
      </w:r>
    </w:p>
    <w:p>
      <w:pPr>
        <w:widowControl w:val="0"/>
        <w:autoSpaceDE/>
        <w:autoSpaceDN/>
        <w:spacing w:before="120" w:beforeLines="50" w:after="120" w:afterLines="50" w:line="440" w:lineRule="exact"/>
        <w:jc w:val="both"/>
        <w:rPr>
          <w:rFonts w:ascii="Times New Roman" w:hAnsi="Times New Roman"/>
          <w:bCs w:val="0"/>
          <w:kern w:val="2"/>
          <w:highlight w:val="yellow"/>
          <w:lang w:eastAsia="zh-CN"/>
        </w:rPr>
      </w:pPr>
      <w:r>
        <w:rPr>
          <w:rFonts w:hint="eastAsia" w:ascii="Times New Roman" w:hAnsi="Times New Roman"/>
          <w:b/>
          <w:kern w:val="2"/>
          <w:lang w:eastAsia="zh-CN"/>
        </w:rPr>
        <w:t>注册地址：</w:t>
      </w:r>
    </w:p>
    <w:p>
      <w:pPr>
        <w:widowControl w:val="0"/>
        <w:autoSpaceDE/>
        <w:autoSpaceDN/>
        <w:spacing w:before="120" w:beforeLines="50" w:after="120" w:afterLines="50" w:line="440" w:lineRule="exact"/>
        <w:jc w:val="both"/>
        <w:rPr>
          <w:rFonts w:hint="default" w:ascii="Times New Roman" w:hAnsi="Times New Roman"/>
          <w:b/>
          <w:kern w:val="2"/>
          <w:lang w:val="en-US" w:eastAsia="zh-CN"/>
        </w:rPr>
      </w:pPr>
      <w:r>
        <w:rPr>
          <w:rFonts w:ascii="Times New Roman" w:hAnsi="Times New Roman"/>
          <w:b/>
          <w:kern w:val="2"/>
          <w:lang w:eastAsia="zh-CN"/>
        </w:rPr>
        <w:t>联系电话：</w:t>
      </w:r>
    </w:p>
    <w:p>
      <w:pPr>
        <w:pStyle w:val="34"/>
        <w:rPr>
          <w:rFonts w:hint="eastAsia"/>
          <w:lang w:eastAsia="zh-CN"/>
        </w:rPr>
      </w:pP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ascii="Times New Roman" w:hAnsi="Times New Roman"/>
          <w:b/>
          <w:kern w:val="2"/>
          <w:lang w:eastAsia="zh-CN"/>
        </w:rPr>
        <w:t>乙方（承租人）：</w:t>
      </w:r>
    </w:p>
    <w:p>
      <w:pPr>
        <w:widowControl w:val="0"/>
        <w:autoSpaceDE/>
        <w:autoSpaceDN/>
        <w:spacing w:before="120" w:beforeLines="50" w:after="120" w:afterLines="50" w:line="440" w:lineRule="exact"/>
        <w:jc w:val="both"/>
        <w:rPr>
          <w:rFonts w:hint="default" w:ascii="Times New Roman" w:hAnsi="Times New Roman"/>
          <w:bCs w:val="0"/>
          <w:kern w:val="2"/>
          <w:highlight w:val="yellow"/>
          <w:lang w:val="en-US" w:eastAsia="zh-CN"/>
        </w:rPr>
      </w:pPr>
      <w:r>
        <w:rPr>
          <w:rFonts w:hint="eastAsia" w:ascii="Times New Roman" w:hAnsi="Times New Roman"/>
          <w:b/>
          <w:kern w:val="2"/>
          <w:lang w:eastAsia="zh-CN"/>
        </w:rPr>
        <w:t>统一社会信用代码：</w:t>
      </w:r>
    </w:p>
    <w:p>
      <w:pPr>
        <w:widowControl w:val="0"/>
        <w:autoSpaceDE/>
        <w:autoSpaceDN/>
        <w:spacing w:before="120" w:beforeLines="50" w:after="120" w:afterLines="50" w:line="440" w:lineRule="exact"/>
        <w:jc w:val="both"/>
        <w:rPr>
          <w:rFonts w:hint="default" w:ascii="Times New Roman" w:hAnsi="Times New Roman"/>
          <w:bCs w:val="0"/>
          <w:kern w:val="2"/>
          <w:lang w:val="en-US" w:eastAsia="zh-CN"/>
        </w:rPr>
      </w:pPr>
      <w:r>
        <w:rPr>
          <w:rFonts w:hint="eastAsia" w:ascii="Times New Roman" w:hAnsi="Times New Roman"/>
          <w:b/>
          <w:kern w:val="2"/>
          <w:lang w:eastAsia="zh-CN"/>
        </w:rPr>
        <w:t>法定代表人（负责人）</w:t>
      </w:r>
    </w:p>
    <w:p>
      <w:pPr>
        <w:widowControl w:val="0"/>
        <w:autoSpaceDE/>
        <w:autoSpaceDN/>
        <w:spacing w:before="120" w:beforeLines="50" w:after="120" w:afterLines="50" w:line="440" w:lineRule="exact"/>
        <w:jc w:val="both"/>
        <w:rPr>
          <w:rFonts w:ascii="Times New Roman" w:hAnsi="Times New Roman"/>
          <w:b/>
          <w:kern w:val="2"/>
          <w:lang w:eastAsia="zh-CN"/>
        </w:rPr>
      </w:pPr>
      <w:r>
        <w:rPr>
          <w:rFonts w:hint="eastAsia" w:ascii="Times New Roman" w:hAnsi="Times New Roman"/>
          <w:b/>
          <w:kern w:val="2"/>
          <w:lang w:eastAsia="zh-CN"/>
        </w:rPr>
        <w:t>授权代表（如有）：</w:t>
      </w: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ascii="Times New Roman" w:hAnsi="Times New Roman"/>
          <w:b/>
          <w:kern w:val="2"/>
          <w:lang w:eastAsia="zh-CN"/>
        </w:rPr>
        <w:t>注册地址：</w:t>
      </w:r>
    </w:p>
    <w:p>
      <w:pPr>
        <w:widowControl w:val="0"/>
        <w:autoSpaceDE/>
        <w:autoSpaceDN/>
        <w:spacing w:before="120" w:beforeLines="50" w:after="120" w:afterLines="50" w:line="440" w:lineRule="exact"/>
        <w:jc w:val="both"/>
        <w:rPr>
          <w:rFonts w:hint="default" w:ascii="Times New Roman" w:hAnsi="Times New Roman"/>
          <w:b/>
          <w:kern w:val="2"/>
          <w:lang w:val="en-US" w:eastAsia="zh-CN"/>
        </w:rPr>
      </w:pPr>
      <w:r>
        <w:rPr>
          <w:rFonts w:hint="eastAsia" w:ascii="Times New Roman" w:hAnsi="Times New Roman"/>
          <w:b/>
          <w:kern w:val="2"/>
          <w:lang w:eastAsia="zh-CN"/>
        </w:rPr>
        <w:t>联系电话：</w:t>
      </w:r>
    </w:p>
    <w:p>
      <w:pPr>
        <w:widowControl w:val="0"/>
        <w:autoSpaceDE/>
        <w:autoSpaceDN/>
        <w:spacing w:before="120" w:beforeLines="50" w:after="120" w:afterLines="50" w:line="440" w:lineRule="exact"/>
        <w:ind w:firstLine="480" w:firstLineChars="200"/>
        <w:jc w:val="both"/>
        <w:rPr>
          <w:rFonts w:hint="eastAsia" w:cs="宋体"/>
          <w:bCs w:val="0"/>
          <w:lang w:eastAsia="zh-CN"/>
        </w:rPr>
      </w:pPr>
    </w:p>
    <w:p>
      <w:pPr>
        <w:spacing w:before="120" w:beforeLines="50" w:after="120" w:afterLines="50" w:line="440" w:lineRule="exact"/>
        <w:ind w:firstLine="480" w:firstLineChars="200"/>
        <w:jc w:val="both"/>
        <w:rPr>
          <w:rFonts w:ascii="Times New Roman" w:hAnsi="Times New Roman"/>
        </w:rPr>
      </w:pPr>
      <w:r>
        <w:rPr>
          <w:rFonts w:hint="eastAsia" w:ascii="Times New Roman" w:hAnsi="Times New Roman"/>
        </w:rPr>
        <w:t>鉴于：</w:t>
      </w:r>
    </w:p>
    <w:p>
      <w:pPr>
        <w:widowControl w:val="0"/>
        <w:numPr>
          <w:ilvl w:val="0"/>
          <w:numId w:val="0"/>
        </w:numPr>
        <w:autoSpaceDE/>
        <w:autoSpaceDN/>
        <w:spacing w:before="120" w:beforeLines="50" w:after="120" w:afterLines="50" w:line="440" w:lineRule="exact"/>
        <w:ind w:firstLine="480" w:firstLineChars="200"/>
        <w:jc w:val="both"/>
        <w:rPr>
          <w:rFonts w:ascii="Times New Roman" w:hAnsi="Times New Roman"/>
          <w:lang w:eastAsia="zh-CN"/>
        </w:rPr>
      </w:pPr>
      <w:r>
        <w:rPr>
          <w:rFonts w:hint="eastAsia" w:ascii="Times New Roman" w:hAnsi="Times New Roman"/>
          <w:lang w:val="en-US" w:eastAsia="zh-CN"/>
        </w:rPr>
        <w:t>1.</w:t>
      </w:r>
      <w:r>
        <w:rPr>
          <w:rFonts w:ascii="Times New Roman" w:hAnsi="Times New Roman"/>
          <w:lang w:eastAsia="zh-CN"/>
        </w:rPr>
        <w:t>甲方是一家依据中国法律依法成立、有效存续的有限责任公司</w:t>
      </w:r>
      <w:r>
        <w:rPr>
          <w:rFonts w:hint="eastAsia" w:ascii="Times New Roman" w:hAnsi="Times New Roman"/>
          <w:lang w:eastAsia="zh-CN"/>
        </w:rPr>
        <w:t>，</w:t>
      </w:r>
      <w:r>
        <w:rPr>
          <w:rFonts w:ascii="Times New Roman" w:hAnsi="Times New Roman"/>
          <w:lang w:eastAsia="zh-CN"/>
        </w:rPr>
        <w:t>主要从事</w:t>
      </w:r>
      <w:r>
        <w:rPr>
          <w:rFonts w:hint="eastAsia" w:ascii="Times New Roman" w:hAnsi="Times New Roman"/>
          <w:lang w:eastAsia="zh-CN"/>
        </w:rPr>
        <w:t>发电；供热；蒸汽热水生产销售、热网改造及管道冲洗；房屋租赁</w:t>
      </w:r>
      <w:r>
        <w:rPr>
          <w:rFonts w:ascii="Times New Roman" w:hAnsi="Times New Roman"/>
          <w:lang w:eastAsia="zh-CN"/>
        </w:rPr>
        <w:t>。</w:t>
      </w:r>
    </w:p>
    <w:p>
      <w:pPr>
        <w:widowControl w:val="0"/>
        <w:numPr>
          <w:ilvl w:val="0"/>
          <w:numId w:val="0"/>
        </w:numPr>
        <w:autoSpaceDE/>
        <w:autoSpaceDN/>
        <w:spacing w:before="120" w:beforeLines="50" w:after="120" w:afterLines="50" w:line="440" w:lineRule="exact"/>
        <w:ind w:firstLine="480" w:firstLineChars="200"/>
        <w:jc w:val="both"/>
        <w:rPr>
          <w:rFonts w:ascii="Times New Roman" w:hAnsi="Times New Roman"/>
          <w:lang w:eastAsia="zh-CN"/>
        </w:rPr>
      </w:pPr>
      <w:r>
        <w:rPr>
          <w:rFonts w:hint="eastAsia" w:ascii="Times New Roman" w:hAnsi="Times New Roman"/>
          <w:lang w:val="en-US" w:eastAsia="zh-CN"/>
        </w:rPr>
        <w:t>2.</w:t>
      </w:r>
      <w:r>
        <w:rPr>
          <w:rFonts w:hint="eastAsia" w:ascii="Times New Roman" w:hAnsi="Times New Roman"/>
          <w:lang w:eastAsia="zh-CN"/>
        </w:rPr>
        <w:t>乙方</w:t>
      </w:r>
      <w:r>
        <w:rPr>
          <w:rFonts w:ascii="Times New Roman" w:hAnsi="Times New Roman"/>
          <w:lang w:eastAsia="zh-CN"/>
        </w:rPr>
        <w:t>是</w:t>
      </w:r>
      <w:r>
        <w:rPr>
          <w:rFonts w:hint="eastAsia" w:ascii="Times New Roman" w:hAnsi="Times New Roman"/>
          <w:lang w:eastAsia="zh-CN"/>
        </w:rPr>
        <w:t>：</w:t>
      </w:r>
    </w:p>
    <w:p>
      <w:pPr>
        <w:numPr>
          <w:ilvl w:val="0"/>
          <w:numId w:val="0"/>
        </w:numPr>
        <w:spacing w:before="120" w:beforeLines="50" w:after="120" w:afterLines="50" w:line="440" w:lineRule="exact"/>
        <w:ind w:firstLine="480" w:firstLineChars="200"/>
        <w:jc w:val="both"/>
        <w:rPr>
          <w:rFonts w:ascii="Times New Roman" w:hAnsi="Times New Roman"/>
        </w:rPr>
      </w:pPr>
      <w:r>
        <w:rPr>
          <w:rFonts w:hint="eastAsia" w:ascii="Times New Roman" w:hAnsi="Times New Roman"/>
          <w:lang w:val="en-US" w:eastAsia="zh-CN"/>
        </w:rPr>
        <w:t>3.</w:t>
      </w:r>
      <w:r>
        <w:rPr>
          <w:rFonts w:hint="eastAsia" w:ascii="Times New Roman" w:hAnsi="Times New Roman"/>
          <w:lang w:eastAsia="zh-CN"/>
        </w:rPr>
        <w:t>甲方是位于内蒙古自治区呼伦贝尔市牙克石市</w:t>
      </w:r>
      <w:r>
        <w:rPr>
          <w:rFonts w:ascii="Times New Roman" w:hAnsi="Times New Roman"/>
          <w:lang w:eastAsia="zh-CN"/>
        </w:rPr>
        <w:t>的</w:t>
      </w:r>
      <w:r>
        <w:rPr>
          <w:rFonts w:hint="eastAsia" w:ascii="Times New Roman" w:hAnsi="Times New Roman"/>
          <w:lang w:eastAsia="zh-CN"/>
        </w:rPr>
        <w:t>电力宾馆</w:t>
      </w:r>
      <w:r>
        <w:rPr>
          <w:rFonts w:ascii="Times New Roman" w:hAnsi="Times New Roman"/>
          <w:lang w:eastAsia="zh-CN"/>
        </w:rPr>
        <w:t>（以下简称“</w:t>
      </w:r>
      <w:r>
        <w:rPr>
          <w:rFonts w:hint="eastAsia" w:ascii="Times New Roman" w:hAnsi="Times New Roman"/>
          <w:lang w:eastAsia="zh-CN"/>
        </w:rPr>
        <w:t>宾馆</w:t>
      </w:r>
      <w:r>
        <w:rPr>
          <w:rFonts w:ascii="Times New Roman" w:hAnsi="Times New Roman"/>
          <w:lang w:eastAsia="zh-CN"/>
        </w:rPr>
        <w:t>”）的产权人</w:t>
      </w:r>
      <w:r>
        <w:rPr>
          <w:rFonts w:hint="eastAsia" w:ascii="Times New Roman" w:hAnsi="Times New Roman"/>
          <w:lang w:eastAsia="zh-CN"/>
        </w:rPr>
        <w:t>，持有</w:t>
      </w:r>
      <w:r>
        <w:rPr>
          <w:rFonts w:ascii="Times New Roman" w:hAnsi="Times New Roman"/>
          <w:lang w:eastAsia="zh-CN"/>
        </w:rPr>
        <w:t>《</w:t>
      </w:r>
      <w:r>
        <w:rPr>
          <w:rFonts w:hint="eastAsia" w:ascii="Times New Roman" w:hAnsi="Times New Roman"/>
          <w:lang w:eastAsia="zh-CN"/>
        </w:rPr>
        <w:t>不动产权证书</w:t>
      </w:r>
      <w:r>
        <w:rPr>
          <w:rFonts w:ascii="Times New Roman" w:hAnsi="Times New Roman"/>
          <w:lang w:eastAsia="zh-CN"/>
        </w:rPr>
        <w:t>》</w:t>
      </w:r>
      <w:r>
        <w:rPr>
          <w:rFonts w:hint="eastAsia" w:ascii="Times New Roman" w:hAnsi="Times New Roman"/>
          <w:lang w:eastAsia="zh-CN"/>
        </w:rPr>
        <w:t>证号为：蒙（</w:t>
      </w:r>
      <w:r>
        <w:rPr>
          <w:rFonts w:hint="eastAsia" w:ascii="Times New Roman" w:hAnsi="Times New Roman"/>
          <w:lang w:val="en-US" w:eastAsia="zh-CN"/>
        </w:rPr>
        <w:t>2020</w:t>
      </w:r>
      <w:r>
        <w:rPr>
          <w:rFonts w:hint="eastAsia" w:ascii="Times New Roman" w:hAnsi="Times New Roman"/>
          <w:lang w:eastAsia="zh-CN"/>
        </w:rPr>
        <w:t>）牙克石市不动产权第</w:t>
      </w:r>
      <w:r>
        <w:rPr>
          <w:rFonts w:hint="eastAsia" w:ascii="Times New Roman" w:hAnsi="Times New Roman"/>
          <w:lang w:val="en-US" w:eastAsia="zh-CN"/>
        </w:rPr>
        <w:t>0014696号.（建筑面积：1378平方米）</w:t>
      </w:r>
    </w:p>
    <w:p>
      <w:pPr>
        <w:widowControl w:val="0"/>
        <w:numPr>
          <w:ilvl w:val="0"/>
          <w:numId w:val="0"/>
        </w:numPr>
        <w:autoSpaceDE/>
        <w:autoSpaceDN/>
        <w:spacing w:before="120" w:beforeLines="50" w:after="120" w:afterLines="50" w:line="440" w:lineRule="exact"/>
        <w:ind w:firstLine="480" w:firstLineChars="200"/>
        <w:jc w:val="both"/>
        <w:rPr>
          <w:rFonts w:hint="eastAsia" w:cs="宋体"/>
          <w:bCs w:val="0"/>
          <w:lang w:eastAsia="zh-CN"/>
        </w:rPr>
      </w:pPr>
      <w:r>
        <w:rPr>
          <w:rFonts w:hint="eastAsia" w:ascii="Times New Roman" w:hAnsi="Times New Roman" w:cs="Times New Roman"/>
          <w:lang w:val="en-US" w:eastAsia="zh-CN"/>
        </w:rPr>
        <w:t>4.</w:t>
      </w:r>
      <w:r>
        <w:rPr>
          <w:rFonts w:hint="eastAsia" w:ascii="Times New Roman" w:hAnsi="Times New Roman" w:cs="Times New Roman"/>
          <w:lang w:eastAsia="zh-CN"/>
        </w:rPr>
        <w:t>根据《中华人民共和国民法典》《中华人民共和国城市房地产管理法》《商品房</w:t>
      </w:r>
      <w:r>
        <w:rPr>
          <w:rFonts w:hint="eastAsia" w:cs="宋体"/>
          <w:bCs w:val="0"/>
          <w:lang w:eastAsia="zh-CN"/>
        </w:rPr>
        <w:t>屋租赁管理办法》【与房屋租赁及物业管理相关的地方性法规】等规定，甲方与乙方经充分协商，订立</w:t>
      </w:r>
      <w:r>
        <w:rPr>
          <w:rFonts w:hint="eastAsia" w:ascii="Times New Roman" w:hAnsi="Times New Roman" w:cs="Times New Roman"/>
          <w:lang w:eastAsia="zh-CN"/>
        </w:rPr>
        <w:t>《房屋租赁合同》</w:t>
      </w:r>
      <w:r>
        <w:rPr>
          <w:rFonts w:hint="eastAsia" w:cs="宋体"/>
          <w:bCs w:val="0"/>
          <w:lang w:eastAsia="zh-CN"/>
        </w:rPr>
        <w:t>如下：</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 w:name="_Toc184397816"/>
      <w:bookmarkStart w:id="4" w:name="_Toc22921530"/>
      <w:r>
        <w:rPr>
          <w:rFonts w:hint="eastAsia" w:ascii="Times New Roman" w:hAnsi="Times New Roman"/>
          <w:b/>
          <w:sz w:val="24"/>
          <w:lang w:eastAsia="zh-CN"/>
        </w:rPr>
        <w:t>第</w:t>
      </w:r>
      <w:r>
        <w:rPr>
          <w:rFonts w:hint="eastAsia" w:ascii="Times New Roman" w:hAnsi="Times New Roman"/>
          <w:b/>
          <w:sz w:val="24"/>
          <w:lang w:val="en-US" w:eastAsia="zh-CN"/>
        </w:rPr>
        <w:t xml:space="preserve">1条  </w:t>
      </w:r>
      <w:r>
        <w:rPr>
          <w:rFonts w:hint="eastAsia" w:ascii="Times New Roman" w:hAnsi="Times New Roman"/>
          <w:b/>
          <w:sz w:val="24"/>
        </w:rPr>
        <w:t>定义</w:t>
      </w:r>
      <w:bookmarkEnd w:id="3"/>
    </w:p>
    <w:p>
      <w:pPr>
        <w:spacing w:before="120" w:beforeLines="50" w:after="120" w:afterLines="50" w:line="440" w:lineRule="exact"/>
        <w:jc w:val="both"/>
        <w:rPr>
          <w:rFonts w:hint="eastAsia" w:cs="宋体"/>
          <w:lang w:eastAsia="zh-CN"/>
        </w:rPr>
      </w:pPr>
      <w:r>
        <w:rPr>
          <w:rFonts w:hint="eastAsia" w:cs="宋体"/>
          <w:lang w:eastAsia="zh-CN"/>
        </w:rPr>
        <w:t>在本协议中，除在文中明确另有所指外，下列词语应依照以下含义解释：</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1.1</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指甲方、乙方签署的</w:t>
      </w:r>
      <w:r>
        <w:rPr>
          <w:rFonts w:hint="eastAsia" w:ascii="Times New Roman" w:hAnsi="Times New Roman"/>
          <w:bCs/>
          <w:sz w:val="24"/>
          <w:lang w:eastAsia="zh-CN"/>
        </w:rPr>
        <w:t>《</w:t>
      </w:r>
      <w:r>
        <w:rPr>
          <w:rFonts w:hint="eastAsia" w:ascii="Times New Roman" w:hAnsi="Times New Roman"/>
          <w:bCs/>
          <w:sz w:val="24"/>
          <w:lang w:val="en-US" w:eastAsia="zh-CN"/>
        </w:rPr>
        <w:t>房屋租赁合同</w:t>
      </w:r>
      <w:r>
        <w:rPr>
          <w:rFonts w:hint="eastAsia" w:ascii="Times New Roman" w:hAnsi="Times New Roman"/>
          <w:bCs/>
          <w:sz w:val="24"/>
          <w:lang w:eastAsia="zh-CN"/>
        </w:rPr>
        <w:t>》</w:t>
      </w:r>
      <w:r>
        <w:rPr>
          <w:rFonts w:hint="eastAsia" w:ascii="Times New Roman" w:hAnsi="Times New Roman"/>
          <w:bCs/>
          <w:sz w:val="24"/>
        </w:rPr>
        <w:t>以及全部附件。</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1.2</w:t>
      </w:r>
      <w:r>
        <w:rPr>
          <w:rFonts w:hint="eastAsia" w:ascii="Times New Roman" w:hAnsi="Times New Roman"/>
          <w:bCs/>
          <w:sz w:val="24"/>
          <w:lang w:eastAsia="zh-CN"/>
        </w:rPr>
        <w:t>宾馆</w:t>
      </w:r>
      <w:r>
        <w:rPr>
          <w:rFonts w:hint="eastAsia" w:ascii="Times New Roman" w:hAnsi="Times New Roman"/>
          <w:bCs/>
          <w:sz w:val="24"/>
        </w:rPr>
        <w:t>：指</w:t>
      </w:r>
      <w:r>
        <w:rPr>
          <w:rFonts w:hint="eastAsia" w:ascii="Times New Roman" w:hAnsi="Times New Roman"/>
          <w:bCs/>
          <w:sz w:val="24"/>
          <w:lang w:val="en-US" w:eastAsia="zh-CN"/>
        </w:rPr>
        <w:t>本协议租赁标的物</w:t>
      </w:r>
      <w:r>
        <w:rPr>
          <w:rFonts w:hint="eastAsia" w:ascii="Times New Roman" w:hAnsi="Times New Roman"/>
          <w:bCs/>
          <w:sz w:val="24"/>
        </w:rPr>
        <w:t>。甲方有权自主决定或修改该建筑的名称。</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1.3</w:t>
      </w:r>
      <w:r>
        <w:rPr>
          <w:rFonts w:ascii="Times New Roman" w:hAnsi="Times New Roman"/>
          <w:sz w:val="24"/>
          <w:szCs w:val="24"/>
        </w:rPr>
        <w:t>交付日：指甲方将租赁标的物交付乙方的日期</w:t>
      </w:r>
      <w:r>
        <w:rPr>
          <w:rFonts w:hint="eastAsia" w:ascii="Times New Roman" w:hAnsi="Times New Roman"/>
          <w:sz w:val="24"/>
          <w:szCs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1.4</w:t>
      </w:r>
      <w:r>
        <w:rPr>
          <w:rFonts w:hint="eastAsia" w:ascii="Times New Roman" w:hAnsi="Times New Roman"/>
          <w:bCs/>
          <w:sz w:val="24"/>
        </w:rPr>
        <w:t>起租日：指依照本</w:t>
      </w:r>
      <w:r>
        <w:rPr>
          <w:rFonts w:hint="eastAsia" w:ascii="Times New Roman" w:hAnsi="Times New Roman"/>
          <w:bCs/>
          <w:sz w:val="24"/>
          <w:lang w:eastAsia="zh-CN"/>
        </w:rPr>
        <w:t>协议</w:t>
      </w:r>
      <w:r>
        <w:rPr>
          <w:rFonts w:hint="eastAsia" w:ascii="Times New Roman" w:hAnsi="Times New Roman"/>
          <w:bCs/>
          <w:sz w:val="24"/>
          <w:lang w:val="en-US" w:eastAsia="zh-CN"/>
        </w:rPr>
        <w:t>3.1条款</w:t>
      </w:r>
      <w:r>
        <w:rPr>
          <w:rFonts w:hint="eastAsia" w:ascii="Times New Roman" w:hAnsi="Times New Roman"/>
          <w:bCs/>
          <w:sz w:val="24"/>
        </w:rPr>
        <w:t>约定日起（包括本日）计算乙方应向甲方支付的租金、并从该日起计算租赁期限的日期。</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1.5</w:t>
      </w:r>
      <w:r>
        <w:rPr>
          <w:rFonts w:hint="eastAsia" w:ascii="Times New Roman" w:hAnsi="Times New Roman"/>
          <w:bCs/>
          <w:sz w:val="24"/>
        </w:rPr>
        <w:t>正常工作时间：指星期一至星期五</w:t>
      </w:r>
      <w:r>
        <w:rPr>
          <w:rFonts w:hint="eastAsia" w:ascii="Times New Roman" w:hAnsi="Times New Roman"/>
          <w:bCs/>
          <w:sz w:val="24"/>
          <w:lang w:eastAsia="zh-CN"/>
        </w:rPr>
        <w:t>，</w:t>
      </w:r>
      <w:r>
        <w:rPr>
          <w:rFonts w:hint="eastAsia" w:ascii="Times New Roman" w:hAnsi="Times New Roman"/>
          <w:bCs/>
          <w:sz w:val="24"/>
        </w:rPr>
        <w:t>但法定节假日除外。原本为休息日但经政府对节假日的安排而成为正常工作时间的星期六或星期日，依照星期一至星期五间的时段执行。</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lang w:eastAsia="zh-CN"/>
        </w:rPr>
      </w:pPr>
      <w:r>
        <w:rPr>
          <w:rFonts w:hint="eastAsia" w:ascii="Times New Roman" w:hAnsi="Times New Roman"/>
          <w:bCs/>
          <w:sz w:val="24"/>
          <w:lang w:val="en-US" w:eastAsia="zh-CN"/>
        </w:rPr>
        <w:t>1.6</w:t>
      </w:r>
      <w:r>
        <w:rPr>
          <w:rFonts w:hint="eastAsia" w:ascii="Times New Roman" w:hAnsi="Times New Roman"/>
          <w:bCs/>
          <w:sz w:val="24"/>
        </w:rPr>
        <w:t>元：指人民币元。</w:t>
      </w:r>
    </w:p>
    <w:bookmarkEnd w:id="4"/>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5" w:name="_Toc184397817"/>
      <w:r>
        <w:rPr>
          <w:rFonts w:hint="eastAsia" w:ascii="Times New Roman" w:hAnsi="Times New Roman"/>
          <w:b/>
          <w:sz w:val="24"/>
          <w:lang w:eastAsia="zh-CN"/>
        </w:rPr>
        <w:t>第</w:t>
      </w:r>
      <w:r>
        <w:rPr>
          <w:rFonts w:hint="eastAsia" w:ascii="Times New Roman" w:hAnsi="Times New Roman"/>
          <w:b/>
          <w:sz w:val="24"/>
          <w:lang w:val="en-US" w:eastAsia="zh-CN"/>
        </w:rPr>
        <w:t xml:space="preserve">2条  </w:t>
      </w:r>
      <w:r>
        <w:rPr>
          <w:rFonts w:hint="eastAsia" w:ascii="Times New Roman" w:hAnsi="Times New Roman"/>
          <w:b/>
          <w:sz w:val="24"/>
        </w:rPr>
        <w:t>租赁标的物</w:t>
      </w:r>
      <w:bookmarkEnd w:id="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2.1</w:t>
      </w:r>
      <w:r>
        <w:rPr>
          <w:rFonts w:hint="eastAsia" w:ascii="Times New Roman" w:hAnsi="Times New Roman"/>
          <w:bCs/>
          <w:sz w:val="24"/>
        </w:rPr>
        <w:t>甲方同意出租、乙方同意承租如下租赁标的物：</w:t>
      </w:r>
      <w:r>
        <w:rPr>
          <w:rFonts w:hint="eastAsia" w:ascii="Times New Roman" w:hAnsi="Times New Roman"/>
          <w:bCs/>
          <w:sz w:val="24"/>
          <w:lang w:eastAsia="zh-CN"/>
        </w:rPr>
        <w:t>宾馆</w:t>
      </w:r>
      <w:r>
        <w:rPr>
          <w:rFonts w:hint="eastAsia" w:ascii="Times New Roman" w:hAnsi="Times New Roman"/>
          <w:bCs/>
          <w:sz w:val="24"/>
        </w:rPr>
        <w:t>计租面积</w:t>
      </w:r>
      <w:r>
        <w:rPr>
          <w:rFonts w:hint="eastAsia" w:ascii="Times New Roman" w:hAnsi="Times New Roman"/>
          <w:bCs/>
          <w:sz w:val="24"/>
          <w:lang w:eastAsia="zh-CN"/>
        </w:rPr>
        <w:t>（建筑面积）</w:t>
      </w:r>
      <w:bookmarkStart w:id="59" w:name="_GoBack"/>
      <w:bookmarkEnd w:id="59"/>
      <w:r>
        <w:rPr>
          <w:rFonts w:hint="eastAsia" w:ascii="Times New Roman" w:hAnsi="Times New Roman"/>
          <w:bCs/>
          <w:sz w:val="24"/>
        </w:rPr>
        <w:t>为</w:t>
      </w:r>
      <w:r>
        <w:rPr>
          <w:rFonts w:hint="eastAsia" w:ascii="Times New Roman" w:hAnsi="Times New Roman"/>
          <w:bCs/>
          <w:sz w:val="24"/>
          <w:lang w:val="en-US" w:eastAsia="zh-CN"/>
        </w:rPr>
        <w:t>1378</w:t>
      </w:r>
      <w:r>
        <w:rPr>
          <w:rFonts w:hint="eastAsia" w:ascii="Times New Roman" w:hAnsi="Times New Roman"/>
          <w:bCs/>
          <w:sz w:val="24"/>
        </w:rPr>
        <w:t>平方米（其中包括租赁标的物的可使用面积及按比例分摊的内部结构和机电设备面积及供建筑物日常运作之公共设施面积），租赁标的物的租金以此为基准计算，乙方对前述面积数量没有异议（即使其与任何人士、组织或者机关测量、登记的建筑面积有出入，双方均不对租赁标的物的租金、物业管理费或者其他以租赁标的物建筑面积为基数计算的任何款项作调整）。</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6" w:name="_Ref205"/>
      <w:r>
        <w:rPr>
          <w:rFonts w:hint="eastAsia" w:ascii="Times New Roman" w:hAnsi="Times New Roman"/>
          <w:bCs/>
          <w:sz w:val="24"/>
          <w:lang w:val="en-US" w:eastAsia="zh-CN"/>
        </w:rPr>
        <w:t>2.2</w:t>
      </w:r>
      <w:r>
        <w:rPr>
          <w:rFonts w:hint="eastAsia" w:ascii="Times New Roman" w:hAnsi="Times New Roman"/>
          <w:bCs/>
          <w:sz w:val="24"/>
        </w:rPr>
        <w:t>租赁标的物的位置</w:t>
      </w:r>
      <w:r>
        <w:rPr>
          <w:rFonts w:hint="eastAsia" w:ascii="Times New Roman" w:hAnsi="Times New Roman"/>
          <w:bCs/>
          <w:sz w:val="24"/>
          <w:lang w:eastAsia="zh-CN"/>
        </w:rPr>
        <w:t>位于内蒙古自治区呼伦贝尔市</w:t>
      </w:r>
      <w:bookmarkEnd w:id="6"/>
      <w:r>
        <w:rPr>
          <w:rFonts w:hint="eastAsia" w:ascii="Times New Roman" w:hAnsi="Times New Roman"/>
          <w:bCs/>
          <w:sz w:val="24"/>
          <w:lang w:eastAsia="zh-CN"/>
        </w:rPr>
        <w:t>牙克石市胜利办事处东二中央街西</w:t>
      </w:r>
      <w:r>
        <w:rPr>
          <w:rFonts w:hint="eastAsia" w:ascii="Times New Roman" w:hAnsi="Times New Roman"/>
          <w:bCs/>
          <w:sz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2.3</w:t>
      </w:r>
      <w:r>
        <w:rPr>
          <w:rFonts w:hint="eastAsia" w:ascii="Times New Roman" w:hAnsi="Times New Roman"/>
          <w:bCs/>
          <w:sz w:val="24"/>
        </w:rPr>
        <w:t>租赁标的物的抵押情况：租赁标的物</w:t>
      </w:r>
      <w:r>
        <w:rPr>
          <w:rFonts w:hint="eastAsia" w:ascii="Times New Roman" w:hAnsi="Times New Roman"/>
          <w:bCs/>
          <w:sz w:val="24"/>
          <w:lang w:eastAsia="zh-CN"/>
        </w:rPr>
        <w:t>没有设立任何抵押。</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7" w:name="_Toc184397818"/>
      <w:bookmarkStart w:id="8" w:name="_Toc22921531"/>
      <w:r>
        <w:rPr>
          <w:rFonts w:hint="eastAsia" w:ascii="Times New Roman" w:hAnsi="Times New Roman"/>
          <w:b/>
          <w:sz w:val="24"/>
          <w:lang w:eastAsia="zh-CN"/>
        </w:rPr>
        <w:t>第</w:t>
      </w:r>
      <w:r>
        <w:rPr>
          <w:rFonts w:hint="eastAsia" w:ascii="Times New Roman" w:hAnsi="Times New Roman"/>
          <w:b/>
          <w:sz w:val="24"/>
          <w:lang w:val="en-US" w:eastAsia="zh-CN"/>
        </w:rPr>
        <w:t xml:space="preserve">3条  </w:t>
      </w:r>
      <w:r>
        <w:rPr>
          <w:rFonts w:hint="eastAsia" w:ascii="Times New Roman" w:hAnsi="Times New Roman"/>
          <w:b/>
          <w:sz w:val="24"/>
        </w:rPr>
        <w:t>租赁期</w:t>
      </w:r>
      <w:bookmarkEnd w:id="7"/>
      <w:bookmarkEnd w:id="8"/>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3.1</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租赁期为</w:t>
      </w:r>
      <w:r>
        <w:rPr>
          <w:rFonts w:hint="eastAsia" w:ascii="Times New Roman" w:hAnsi="Times New Roman"/>
          <w:bCs/>
          <w:sz w:val="24"/>
          <w:lang w:eastAsia="zh-CN"/>
        </w:rPr>
        <w:t>两年</w:t>
      </w:r>
      <w:r>
        <w:rPr>
          <w:rFonts w:hint="eastAsia" w:ascii="Times New Roman" w:hAnsi="Times New Roman"/>
          <w:bCs/>
          <w:sz w:val="24"/>
        </w:rPr>
        <w:t>（起租日及届满日均包括在内），</w:t>
      </w:r>
      <w:r>
        <w:rPr>
          <w:rFonts w:hint="eastAsia" w:ascii="Times New Roman" w:hAnsi="Times New Roman"/>
          <w:bCs/>
          <w:sz w:val="24"/>
          <w:lang w:eastAsia="zh-CN"/>
        </w:rPr>
        <w:t>自</w:t>
      </w:r>
      <w:r>
        <w:rPr>
          <w:rFonts w:hint="eastAsia" w:ascii="Times New Roman" w:hAnsi="Times New Roman"/>
          <w:bCs/>
          <w:sz w:val="24"/>
          <w:lang w:val="en-US" w:eastAsia="zh-CN"/>
        </w:rPr>
        <w:t xml:space="preserve"> 2026  年  月  日至  2028年   月   日止，</w:t>
      </w:r>
      <w:r>
        <w:rPr>
          <w:rFonts w:hint="eastAsia" w:ascii="Times New Roman" w:hAnsi="Times New Roman"/>
          <w:bCs/>
          <w:sz w:val="24"/>
        </w:rPr>
        <w:t>自</w:t>
      </w:r>
      <w:r>
        <w:rPr>
          <w:rFonts w:ascii="Times New Roman" w:hAnsi="Times New Roman"/>
          <w:sz w:val="24"/>
          <w:szCs w:val="24"/>
        </w:rPr>
        <w:t>交付日</w:t>
      </w:r>
      <w:r>
        <w:rPr>
          <w:rFonts w:hint="eastAsia" w:ascii="Times New Roman" w:hAnsi="Times New Roman"/>
          <w:bCs/>
          <w:sz w:val="24"/>
        </w:rPr>
        <w:t>起计算</w:t>
      </w:r>
      <w:r>
        <w:rPr>
          <w:rFonts w:hint="eastAsia" w:ascii="Times New Roman" w:hAnsi="Times New Roman"/>
          <w:bCs/>
          <w:sz w:val="24"/>
          <w:lang w:eastAsia="zh-CN"/>
        </w:rPr>
        <w:t>，</w:t>
      </w:r>
      <w:r>
        <w:rPr>
          <w:rFonts w:ascii="Times New Roman" w:hAnsi="Times New Roman"/>
          <w:sz w:val="24"/>
          <w:szCs w:val="24"/>
        </w:rPr>
        <w:t>交付日</w:t>
      </w:r>
      <w:r>
        <w:rPr>
          <w:rFonts w:hint="eastAsia" w:ascii="Times New Roman" w:hAnsi="Times New Roman"/>
          <w:sz w:val="24"/>
          <w:szCs w:val="24"/>
          <w:lang w:eastAsia="zh-CN"/>
        </w:rPr>
        <w:t>：</w:t>
      </w:r>
      <w:r>
        <w:rPr>
          <w:rFonts w:hint="eastAsia" w:ascii="Times New Roman" w:hAnsi="Times New Roman"/>
          <w:sz w:val="24"/>
          <w:szCs w:val="24"/>
          <w:lang w:val="en-US" w:eastAsia="zh-CN"/>
        </w:rPr>
        <w:t>2026年     月       日。</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9" w:name="_Toc184397819"/>
      <w:bookmarkStart w:id="10" w:name="_Toc22921532"/>
      <w:r>
        <w:rPr>
          <w:rFonts w:hint="eastAsia" w:ascii="Times New Roman" w:hAnsi="Times New Roman"/>
          <w:b/>
          <w:sz w:val="24"/>
          <w:lang w:eastAsia="zh-CN"/>
        </w:rPr>
        <w:t>第</w:t>
      </w:r>
      <w:r>
        <w:rPr>
          <w:rFonts w:hint="eastAsia" w:ascii="Times New Roman" w:hAnsi="Times New Roman"/>
          <w:b/>
          <w:sz w:val="24"/>
          <w:lang w:val="en-US" w:eastAsia="zh-CN"/>
        </w:rPr>
        <w:t xml:space="preserve">4条  </w:t>
      </w:r>
      <w:r>
        <w:rPr>
          <w:rFonts w:hint="eastAsia" w:ascii="Times New Roman" w:hAnsi="Times New Roman"/>
          <w:b/>
          <w:sz w:val="24"/>
        </w:rPr>
        <w:t>租赁标的物的交付</w:t>
      </w:r>
      <w:bookmarkEnd w:id="9"/>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lang w:eastAsia="zh-CN"/>
        </w:rPr>
      </w:pPr>
      <w:r>
        <w:rPr>
          <w:rFonts w:hint="eastAsia" w:ascii="Times New Roman" w:hAnsi="Times New Roman"/>
          <w:bCs/>
          <w:sz w:val="24"/>
          <w:lang w:val="en-US" w:eastAsia="zh-CN"/>
        </w:rPr>
        <w:t>4.1</w:t>
      </w:r>
      <w:r>
        <w:rPr>
          <w:rFonts w:hint="eastAsia" w:ascii="Times New Roman" w:hAnsi="Times New Roman"/>
          <w:bCs/>
          <w:sz w:val="24"/>
        </w:rPr>
        <w:t>自甲方交付租赁标的物之日起，乙方可依据本</w:t>
      </w:r>
      <w:r>
        <w:rPr>
          <w:rFonts w:hint="eastAsia" w:ascii="Times New Roman" w:hAnsi="Times New Roman"/>
          <w:bCs/>
          <w:sz w:val="24"/>
          <w:lang w:eastAsia="zh-CN"/>
        </w:rPr>
        <w:t>协议</w:t>
      </w:r>
      <w:r>
        <w:rPr>
          <w:rFonts w:hint="eastAsia" w:ascii="Times New Roman" w:hAnsi="Times New Roman"/>
          <w:bCs/>
          <w:sz w:val="24"/>
        </w:rPr>
        <w:t>约定进驻租赁标的物</w:t>
      </w:r>
      <w:r>
        <w:rPr>
          <w:rFonts w:hint="eastAsia" w:ascii="Times New Roman" w:hAnsi="Times New Roman"/>
          <w:bCs/>
          <w:sz w:val="24"/>
          <w:lang w:eastAsia="zh-CN"/>
        </w:rPr>
        <w:t>并</w:t>
      </w:r>
      <w:r>
        <w:rPr>
          <w:rFonts w:hint="eastAsia" w:ascii="Times New Roman" w:hAnsi="Times New Roman"/>
          <w:bCs/>
          <w:sz w:val="24"/>
        </w:rPr>
        <w:t>使用租赁标的物。</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1" w:name="_Toc184397820"/>
      <w:r>
        <w:rPr>
          <w:rFonts w:hint="eastAsia" w:ascii="Times New Roman" w:hAnsi="Times New Roman"/>
          <w:b/>
          <w:sz w:val="24"/>
          <w:lang w:eastAsia="zh-CN"/>
        </w:rPr>
        <w:t>第</w:t>
      </w:r>
      <w:r>
        <w:rPr>
          <w:rFonts w:hint="eastAsia" w:ascii="Times New Roman" w:hAnsi="Times New Roman"/>
          <w:b/>
          <w:sz w:val="24"/>
          <w:lang w:val="en-US" w:eastAsia="zh-CN"/>
        </w:rPr>
        <w:t xml:space="preserve">5条  </w:t>
      </w:r>
      <w:r>
        <w:rPr>
          <w:rFonts w:hint="eastAsia" w:ascii="Times New Roman" w:hAnsi="Times New Roman"/>
          <w:b/>
          <w:sz w:val="24"/>
        </w:rPr>
        <w:t>租赁标的物的装修</w:t>
      </w:r>
      <w:bookmarkEnd w:id="11"/>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5.1</w:t>
      </w:r>
      <w:r>
        <w:rPr>
          <w:rFonts w:hint="eastAsia" w:ascii="Times New Roman" w:hAnsi="Times New Roman"/>
          <w:bCs/>
          <w:sz w:val="24"/>
        </w:rPr>
        <w:t>乙方有权在不影响租赁标的物主体结构的前提下，按需要自行对租赁标的物进行装修和改建，添装的设备属乙方所有。</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5.2</w:t>
      </w:r>
      <w:r>
        <w:rPr>
          <w:rFonts w:ascii="Times New Roman" w:hAnsi="Times New Roman"/>
          <w:sz w:val="24"/>
          <w:szCs w:val="24"/>
        </w:rPr>
        <w:t>乙方在装修租赁标的物前，应事先向甲方提交</w:t>
      </w:r>
      <w:r>
        <w:rPr>
          <w:rFonts w:hint="eastAsia" w:ascii="Times New Roman" w:hAnsi="Times New Roman"/>
          <w:sz w:val="24"/>
          <w:szCs w:val="24"/>
        </w:rPr>
        <w:t>装修方案</w:t>
      </w:r>
      <w:r>
        <w:rPr>
          <w:rFonts w:ascii="Times New Roman" w:hAnsi="Times New Roman"/>
          <w:sz w:val="24"/>
          <w:szCs w:val="24"/>
        </w:rPr>
        <w:t>并获得甲方的</w:t>
      </w:r>
      <w:r>
        <w:rPr>
          <w:rFonts w:hint="eastAsia" w:ascii="Times New Roman" w:hAnsi="Times New Roman"/>
          <w:sz w:val="24"/>
          <w:szCs w:val="24"/>
        </w:rPr>
        <w:t>同意</w:t>
      </w:r>
      <w:r>
        <w:rPr>
          <w:rFonts w:ascii="Times New Roman" w:hAnsi="Times New Roman"/>
          <w:sz w:val="24"/>
          <w:szCs w:val="24"/>
        </w:rPr>
        <w:t>，且应就装修租赁标的物相关事宜根据相关法律法规</w:t>
      </w:r>
      <w:r>
        <w:rPr>
          <w:rFonts w:hint="eastAsia" w:ascii="Times New Roman" w:hAnsi="Times New Roman"/>
          <w:sz w:val="24"/>
          <w:szCs w:val="24"/>
        </w:rPr>
        <w:t>取得</w:t>
      </w:r>
      <w:r>
        <w:rPr>
          <w:rFonts w:ascii="Times New Roman" w:hAnsi="Times New Roman"/>
          <w:sz w:val="24"/>
          <w:szCs w:val="24"/>
        </w:rPr>
        <w:t>相关政府部门审批、许可和/或履行其他手续。</w:t>
      </w:r>
      <w:r>
        <w:rPr>
          <w:rFonts w:hint="eastAsia" w:ascii="Times New Roman" w:hAnsi="Times New Roman"/>
          <w:sz w:val="24"/>
          <w:szCs w:val="24"/>
        </w:rPr>
        <w:t>甲方应于乙方提交装修方案后的</w:t>
      </w:r>
      <w:r>
        <w:rPr>
          <w:rFonts w:hint="eastAsia" w:ascii="Times New Roman" w:hAnsi="Times New Roman"/>
          <w:sz w:val="24"/>
          <w:szCs w:val="24"/>
          <w:lang w:val="en-US" w:eastAsia="zh-CN"/>
        </w:rPr>
        <w:t>10</w:t>
      </w:r>
      <w:r>
        <w:rPr>
          <w:rFonts w:hint="eastAsia" w:ascii="Times New Roman" w:hAnsi="Times New Roman"/>
          <w:sz w:val="24"/>
          <w:szCs w:val="24"/>
        </w:rPr>
        <w:t>日内回复书面意见，甲方不同意乙方装修方案的，</w:t>
      </w:r>
      <w:r>
        <w:rPr>
          <w:rFonts w:hint="eastAsia" w:ascii="Times New Roman" w:hAnsi="Times New Roman"/>
          <w:sz w:val="24"/>
          <w:szCs w:val="24"/>
          <w:lang w:eastAsia="zh-CN"/>
        </w:rPr>
        <w:t>乙</w:t>
      </w:r>
      <w:r>
        <w:rPr>
          <w:rFonts w:hint="eastAsia" w:ascii="Times New Roman" w:hAnsi="Times New Roman"/>
          <w:sz w:val="24"/>
          <w:szCs w:val="24"/>
        </w:rPr>
        <w:t>方应另行修改内容。</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5.3</w:t>
      </w:r>
      <w:r>
        <w:rPr>
          <w:rFonts w:hint="eastAsia" w:ascii="Times New Roman" w:hAnsi="Times New Roman"/>
          <w:bCs/>
          <w:sz w:val="24"/>
        </w:rPr>
        <w:t>乙方装修租赁标的物必须严格遵守关于装修工程的相关政府法规、规范及政策。</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12" w:name="_Ref4473"/>
      <w:r>
        <w:rPr>
          <w:rFonts w:hint="eastAsia" w:ascii="Times New Roman" w:hAnsi="Times New Roman"/>
          <w:bCs/>
          <w:sz w:val="24"/>
          <w:lang w:val="en-US" w:eastAsia="zh-CN"/>
        </w:rPr>
        <w:t>5.4</w:t>
      </w:r>
      <w:r>
        <w:rPr>
          <w:rFonts w:hint="eastAsia" w:ascii="Times New Roman" w:hAnsi="Times New Roman"/>
          <w:bCs/>
          <w:sz w:val="24"/>
        </w:rPr>
        <w:t>如由于乙方在装修租赁标的物过程中的过错而致使甲方或其他第三方受到损害或承担赔偿责任，乙方应对甲方或其他第三方的损失承担相应赔偿责任。</w:t>
      </w:r>
      <w:bookmarkEnd w:id="12"/>
    </w:p>
    <w:bookmarkEnd w:id="10"/>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3" w:name="_Toc22921533"/>
      <w:bookmarkStart w:id="14" w:name="_Toc184397821"/>
      <w:r>
        <w:rPr>
          <w:rFonts w:hint="eastAsia" w:ascii="Times New Roman" w:hAnsi="Times New Roman"/>
          <w:b/>
          <w:sz w:val="24"/>
          <w:lang w:eastAsia="zh-CN"/>
        </w:rPr>
        <w:t>第</w:t>
      </w:r>
      <w:r>
        <w:rPr>
          <w:rFonts w:hint="eastAsia" w:ascii="Times New Roman" w:hAnsi="Times New Roman"/>
          <w:b/>
          <w:sz w:val="24"/>
          <w:lang w:val="en-US" w:eastAsia="zh-CN"/>
        </w:rPr>
        <w:t xml:space="preserve">6条  </w:t>
      </w:r>
      <w:r>
        <w:rPr>
          <w:rFonts w:hint="eastAsia" w:ascii="Times New Roman" w:hAnsi="Times New Roman"/>
          <w:b/>
          <w:sz w:val="24"/>
        </w:rPr>
        <w:t>租金</w:t>
      </w:r>
      <w:bookmarkEnd w:id="13"/>
      <w:bookmarkEnd w:id="14"/>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6.1</w:t>
      </w:r>
      <w:r>
        <w:rPr>
          <w:rFonts w:hint="eastAsia" w:ascii="Times New Roman" w:hAnsi="Times New Roman"/>
          <w:bCs/>
          <w:sz w:val="24"/>
        </w:rPr>
        <w:t>租赁标的物</w:t>
      </w:r>
      <w:r>
        <w:rPr>
          <w:rFonts w:hint="eastAsia" w:ascii="Times New Roman" w:hAnsi="Times New Roman"/>
          <w:bCs/>
          <w:sz w:val="24"/>
          <w:lang w:val="en-US" w:eastAsia="zh-CN"/>
        </w:rPr>
        <w:t>年租金</w:t>
      </w:r>
      <w:r>
        <w:rPr>
          <w:rFonts w:hint="eastAsia" w:ascii="Times New Roman" w:hAnsi="Times New Roman"/>
          <w:bCs/>
          <w:sz w:val="24"/>
        </w:rPr>
        <w:t>为人民币</w:t>
      </w:r>
      <w:r>
        <w:rPr>
          <w:rFonts w:hint="eastAsia" w:ascii="Times New Roman" w:hAnsi="Times New Roman"/>
          <w:bCs/>
          <w:sz w:val="24"/>
          <w:lang w:val="en-US" w:eastAsia="zh-CN"/>
        </w:rPr>
        <w:t xml:space="preserve">        元</w:t>
      </w:r>
      <w:r>
        <w:rPr>
          <w:rFonts w:hint="eastAsia" w:ascii="Times New Roman" w:hAnsi="Times New Roman"/>
          <w:bCs/>
          <w:sz w:val="24"/>
          <w:lang w:eastAsia="zh-CN"/>
        </w:rPr>
        <w:t>，两年</w:t>
      </w:r>
      <w:r>
        <w:rPr>
          <w:rFonts w:hint="eastAsia" w:ascii="Times New Roman" w:hAnsi="Times New Roman"/>
          <w:bCs/>
          <w:sz w:val="24"/>
          <w:lang w:val="en-US" w:eastAsia="zh-CN"/>
        </w:rPr>
        <w:t>租金合计    元</w:t>
      </w:r>
      <w:r>
        <w:rPr>
          <w:rFonts w:hint="eastAsia" w:ascii="Times New Roman" w:hAnsi="Times New Roman"/>
          <w:bCs/>
          <w:sz w:val="24"/>
          <w:lang w:eastAsia="zh-CN"/>
        </w:rPr>
        <w:t>。</w:t>
      </w:r>
      <w:r>
        <w:rPr>
          <w:rFonts w:hint="eastAsia" w:ascii="Times New Roman" w:hAnsi="Times New Roman"/>
          <w:bCs/>
          <w:sz w:val="24"/>
          <w:lang w:val="en-US" w:eastAsia="zh-CN"/>
        </w:rPr>
        <w:t xml:space="preserve">        </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5" w:name="_Toc22921534"/>
      <w:bookmarkStart w:id="16" w:name="_Toc184397822"/>
      <w:r>
        <w:rPr>
          <w:rFonts w:hint="eastAsia" w:ascii="Times New Roman" w:hAnsi="Times New Roman"/>
          <w:b/>
          <w:sz w:val="24"/>
          <w:lang w:eastAsia="zh-CN"/>
        </w:rPr>
        <w:t>第</w:t>
      </w:r>
      <w:r>
        <w:rPr>
          <w:rFonts w:hint="eastAsia" w:ascii="Times New Roman" w:hAnsi="Times New Roman"/>
          <w:b/>
          <w:sz w:val="24"/>
          <w:lang w:val="en-US" w:eastAsia="zh-CN"/>
        </w:rPr>
        <w:t xml:space="preserve">7条  </w:t>
      </w:r>
      <w:r>
        <w:rPr>
          <w:rFonts w:hint="eastAsia" w:ascii="Times New Roman" w:hAnsi="Times New Roman"/>
          <w:b/>
          <w:sz w:val="24"/>
        </w:rPr>
        <w:t>付款</w:t>
      </w:r>
      <w:bookmarkEnd w:id="15"/>
      <w:r>
        <w:rPr>
          <w:rFonts w:hint="eastAsia" w:ascii="Times New Roman" w:hAnsi="Times New Roman"/>
          <w:b/>
          <w:sz w:val="24"/>
        </w:rPr>
        <w:t>方式</w:t>
      </w:r>
      <w:bookmarkEnd w:id="1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7.1按年</w:t>
      </w:r>
      <w:r>
        <w:rPr>
          <w:rFonts w:hint="eastAsia" w:ascii="Times New Roman" w:hAnsi="Times New Roman"/>
          <w:bCs/>
          <w:sz w:val="24"/>
        </w:rPr>
        <w:t>收</w:t>
      </w:r>
      <w:r>
        <w:rPr>
          <w:rFonts w:hint="eastAsia" w:ascii="Times New Roman" w:hAnsi="Times New Roman"/>
          <w:bCs/>
          <w:sz w:val="24"/>
          <w:lang w:eastAsia="zh-CN"/>
        </w:rPr>
        <w:t>取</w:t>
      </w:r>
      <w:r>
        <w:rPr>
          <w:rFonts w:hint="eastAsia" w:ascii="Times New Roman" w:hAnsi="Times New Roman"/>
          <w:bCs/>
          <w:sz w:val="24"/>
        </w:rPr>
        <w:t>租金</w:t>
      </w:r>
      <w:r>
        <w:rPr>
          <w:rFonts w:hint="eastAsia" w:ascii="Times New Roman" w:hAnsi="Times New Roman"/>
          <w:bCs/>
          <w:sz w:val="24"/>
          <w:lang w:val="en-US" w:eastAsia="zh-CN"/>
        </w:rPr>
        <w:t>，当年     元租金</w:t>
      </w:r>
      <w:r>
        <w:rPr>
          <w:rFonts w:hint="eastAsia" w:ascii="Times New Roman" w:hAnsi="Times New Roman"/>
          <w:bCs/>
          <w:sz w:val="24"/>
          <w:lang w:eastAsia="zh-CN"/>
        </w:rPr>
        <w:t>自甲乙双方签订房屋租赁合同之日起</w:t>
      </w:r>
      <w:r>
        <w:rPr>
          <w:rFonts w:hint="eastAsia" w:ascii="Times New Roman" w:hAnsi="Times New Roman"/>
          <w:bCs/>
          <w:sz w:val="24"/>
          <w:lang w:val="en-US" w:eastAsia="zh-CN"/>
        </w:rPr>
        <w:t>5个工作日内乙方足额交至甲方指定账户。</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7.2</w:t>
      </w:r>
      <w:r>
        <w:rPr>
          <w:rFonts w:hint="eastAsia" w:ascii="Times New Roman" w:hAnsi="Times New Roman"/>
          <w:bCs/>
          <w:sz w:val="24"/>
          <w:lang w:eastAsia="zh-CN"/>
        </w:rPr>
        <w:t>次年租金</w:t>
      </w:r>
      <w:r>
        <w:rPr>
          <w:rFonts w:hint="eastAsia" w:ascii="Times New Roman" w:hAnsi="Times New Roman"/>
          <w:bCs/>
          <w:sz w:val="24"/>
          <w:lang w:val="en-US" w:eastAsia="zh-CN"/>
        </w:rPr>
        <w:t xml:space="preserve">    元</w:t>
      </w:r>
      <w:r>
        <w:rPr>
          <w:rFonts w:hint="eastAsia" w:ascii="Times New Roman" w:hAnsi="Times New Roman"/>
          <w:bCs/>
          <w:sz w:val="24"/>
        </w:rPr>
        <w:t>乙方</w:t>
      </w:r>
      <w:r>
        <w:rPr>
          <w:rFonts w:hint="eastAsia" w:ascii="Times New Roman" w:hAnsi="Times New Roman"/>
          <w:bCs/>
          <w:sz w:val="24"/>
          <w:lang w:val="en-US" w:eastAsia="zh-CN"/>
        </w:rPr>
        <w:t>在合同期第13个月当月5个工作日前足额交至甲方指定账户</w:t>
      </w:r>
      <w:r>
        <w:rPr>
          <w:rFonts w:hint="eastAsia" w:ascii="Times New Roman" w:hAnsi="Times New Roman"/>
          <w:bCs/>
          <w:sz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7.3</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项下乙方对甲方支付的所有款项（包括但不限于租金、租赁保证金等），应以</w:t>
      </w:r>
      <w:r>
        <w:rPr>
          <w:rFonts w:hint="eastAsia" w:ascii="Times New Roman" w:hAnsi="Times New Roman"/>
          <w:bCs/>
          <w:sz w:val="24"/>
          <w:lang w:val="en-US" w:eastAsia="zh-CN"/>
        </w:rPr>
        <w:t>银行</w:t>
      </w:r>
      <w:r>
        <w:rPr>
          <w:rFonts w:hint="eastAsia" w:ascii="Times New Roman" w:hAnsi="Times New Roman"/>
          <w:bCs/>
          <w:sz w:val="24"/>
          <w:lang w:eastAsia="zh-CN"/>
        </w:rPr>
        <w:t>汇款</w:t>
      </w:r>
      <w:r>
        <w:rPr>
          <w:rFonts w:hint="eastAsia" w:ascii="Times New Roman" w:hAnsi="Times New Roman"/>
          <w:bCs/>
          <w:sz w:val="24"/>
        </w:rPr>
        <w:t>形式汇至甲方指定的账户，乙方应负担付款所发生的银行手续费等费用。</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7.4</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项下乙方依本</w:t>
      </w:r>
      <w:r>
        <w:rPr>
          <w:rFonts w:hint="eastAsia" w:ascii="Times New Roman" w:hAnsi="Times New Roman"/>
          <w:bCs/>
          <w:sz w:val="24"/>
          <w:lang w:eastAsia="zh-CN"/>
        </w:rPr>
        <w:t>协议</w:t>
      </w:r>
      <w:r>
        <w:rPr>
          <w:rFonts w:hint="eastAsia" w:ascii="Times New Roman" w:hAnsi="Times New Roman"/>
          <w:bCs/>
          <w:sz w:val="24"/>
        </w:rPr>
        <w:t>约定应向甲方支付的全部款项应支付至以下银行账户：</w:t>
      </w:r>
    </w:p>
    <w:p>
      <w:pPr>
        <w:pStyle w:val="111"/>
        <w:adjustRightInd w:val="0"/>
        <w:snapToGrid w:val="0"/>
        <w:spacing w:before="120" w:beforeLines="50" w:after="120" w:afterLines="50" w:line="440" w:lineRule="exact"/>
        <w:ind w:left="742" w:firstLine="0" w:firstLineChars="0"/>
        <w:jc w:val="left"/>
        <w:rPr>
          <w:rFonts w:hint="eastAsia" w:ascii="Times New Roman" w:hAnsi="Times New Roman" w:eastAsia="宋体"/>
          <w:bCs/>
          <w:sz w:val="24"/>
          <w:lang w:eastAsia="zh-CN"/>
        </w:rPr>
      </w:pPr>
      <w:r>
        <w:rPr>
          <w:rFonts w:hint="eastAsia" w:ascii="Times New Roman" w:hAnsi="Times New Roman"/>
          <w:bCs/>
          <w:sz w:val="24"/>
        </w:rPr>
        <w:t>开户行：</w:t>
      </w:r>
      <w:r>
        <w:rPr>
          <w:rFonts w:hint="eastAsia" w:ascii="Times New Roman" w:hAnsi="Times New Roman"/>
          <w:bCs/>
          <w:sz w:val="24"/>
          <w:lang w:eastAsia="zh-CN"/>
        </w:rPr>
        <w:t>工行北京复兴门支行</w:t>
      </w:r>
    </w:p>
    <w:p>
      <w:pPr>
        <w:pStyle w:val="111"/>
        <w:adjustRightInd w:val="0"/>
        <w:snapToGrid w:val="0"/>
        <w:spacing w:before="120" w:beforeLines="50" w:after="120" w:afterLines="50" w:line="440" w:lineRule="exact"/>
        <w:ind w:left="742" w:firstLine="0" w:firstLineChars="0"/>
        <w:jc w:val="left"/>
        <w:rPr>
          <w:rFonts w:hint="eastAsia" w:ascii="Times New Roman" w:hAnsi="Times New Roman" w:eastAsia="宋体"/>
          <w:bCs/>
          <w:sz w:val="24"/>
          <w:lang w:eastAsia="zh-CN"/>
        </w:rPr>
      </w:pPr>
      <w:r>
        <w:rPr>
          <w:rFonts w:hint="eastAsia" w:ascii="Times New Roman" w:hAnsi="Times New Roman"/>
          <w:bCs/>
          <w:sz w:val="24"/>
        </w:rPr>
        <w:t>开户名：</w:t>
      </w:r>
      <w:r>
        <w:rPr>
          <w:rFonts w:hint="eastAsia" w:ascii="Times New Roman" w:hAnsi="Times New Roman"/>
          <w:bCs/>
          <w:sz w:val="24"/>
          <w:lang w:eastAsia="zh-CN"/>
        </w:rPr>
        <w:t>呼伦贝尔安泰热电有限责任公司汇流河发电厂</w:t>
      </w:r>
    </w:p>
    <w:p>
      <w:pPr>
        <w:pStyle w:val="111"/>
        <w:adjustRightInd w:val="0"/>
        <w:snapToGrid w:val="0"/>
        <w:spacing w:before="120" w:beforeLines="50" w:after="120" w:afterLines="50" w:line="440" w:lineRule="exact"/>
        <w:ind w:left="742" w:firstLine="0" w:firstLineChars="0"/>
        <w:jc w:val="left"/>
        <w:rPr>
          <w:rFonts w:hint="default" w:ascii="Times New Roman" w:hAnsi="Times New Roman" w:eastAsia="宋体"/>
          <w:bCs/>
          <w:sz w:val="24"/>
          <w:lang w:val="en-US" w:eastAsia="zh-CN"/>
        </w:rPr>
      </w:pPr>
      <w:r>
        <w:rPr>
          <w:rFonts w:hint="eastAsia" w:ascii="Times New Roman" w:hAnsi="Times New Roman"/>
          <w:bCs/>
          <w:sz w:val="24"/>
        </w:rPr>
        <w:t>账号：</w:t>
      </w:r>
      <w:r>
        <w:rPr>
          <w:rFonts w:hint="eastAsia" w:ascii="Times New Roman" w:hAnsi="Times New Roman"/>
          <w:bCs/>
          <w:sz w:val="24"/>
          <w:lang w:val="en-US" w:eastAsia="zh-CN"/>
        </w:rPr>
        <w:t>9558850200000602552</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sz w:val="24"/>
          <w:szCs w:val="24"/>
          <w:lang w:val="en-US" w:eastAsia="zh-CN"/>
        </w:rPr>
        <w:t>7.5</w:t>
      </w:r>
      <w:r>
        <w:rPr>
          <w:rFonts w:ascii="Times New Roman" w:hAnsi="Times New Roman"/>
          <w:sz w:val="24"/>
          <w:szCs w:val="24"/>
        </w:rPr>
        <w:t>尽管有本项规定，甲方有权提前</w:t>
      </w:r>
      <w:r>
        <w:rPr>
          <w:rFonts w:hint="eastAsia" w:ascii="Times New Roman" w:hAnsi="Times New Roman"/>
          <w:sz w:val="24"/>
          <w:szCs w:val="24"/>
          <w:lang w:val="en-US" w:eastAsia="zh-CN"/>
        </w:rPr>
        <w:t>5</w:t>
      </w:r>
      <w:r>
        <w:rPr>
          <w:rFonts w:ascii="Times New Roman" w:hAnsi="Times New Roman"/>
          <w:sz w:val="24"/>
          <w:szCs w:val="24"/>
        </w:rPr>
        <w:t>个工作日以书面形式通知乙方变更上述账户，乙方应自前述书面通知确定的日期起，依照变更后的账户向甲方支付本</w:t>
      </w:r>
      <w:r>
        <w:rPr>
          <w:rFonts w:hint="eastAsia" w:ascii="Times New Roman" w:hAnsi="Times New Roman"/>
          <w:sz w:val="24"/>
          <w:szCs w:val="24"/>
          <w:lang w:eastAsia="zh-CN"/>
        </w:rPr>
        <w:t>协议</w:t>
      </w:r>
      <w:r>
        <w:rPr>
          <w:rFonts w:ascii="Times New Roman" w:hAnsi="Times New Roman"/>
          <w:sz w:val="24"/>
          <w:szCs w:val="24"/>
        </w:rPr>
        <w:t>约定的相应款项。</w:t>
      </w:r>
      <w:bookmarkStart w:id="17" w:name="_Toc22921536"/>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8" w:name="_Toc184397824"/>
      <w:bookmarkStart w:id="19" w:name="_Ref6217"/>
      <w:r>
        <w:rPr>
          <w:rFonts w:hint="eastAsia" w:ascii="Times New Roman" w:hAnsi="Times New Roman"/>
          <w:b/>
          <w:sz w:val="24"/>
          <w:lang w:eastAsia="zh-CN"/>
        </w:rPr>
        <w:t>第</w:t>
      </w:r>
      <w:r>
        <w:rPr>
          <w:rFonts w:hint="eastAsia" w:ascii="Times New Roman" w:hAnsi="Times New Roman"/>
          <w:b/>
          <w:sz w:val="24"/>
          <w:lang w:val="en-US" w:eastAsia="zh-CN"/>
        </w:rPr>
        <w:t xml:space="preserve">8条  </w:t>
      </w:r>
      <w:r>
        <w:rPr>
          <w:rFonts w:hint="eastAsia" w:ascii="Times New Roman" w:hAnsi="Times New Roman"/>
          <w:b/>
          <w:sz w:val="24"/>
        </w:rPr>
        <w:t>租赁保证金</w:t>
      </w:r>
      <w:bookmarkEnd w:id="17"/>
      <w:bookmarkEnd w:id="18"/>
      <w:bookmarkEnd w:id="19"/>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ascii="Times New Roman" w:hAnsi="Times New Roman"/>
          <w:bCs/>
          <w:sz w:val="24"/>
        </w:rPr>
      </w:pPr>
      <w:bookmarkStart w:id="20" w:name="_Ref5443"/>
      <w:r>
        <w:rPr>
          <w:rFonts w:hint="eastAsia" w:ascii="Times New Roman" w:hAnsi="Times New Roman"/>
          <w:bCs/>
          <w:sz w:val="24"/>
          <w:lang w:val="en-US" w:eastAsia="zh-CN"/>
        </w:rPr>
        <w:t>8.1</w:t>
      </w:r>
      <w:r>
        <w:rPr>
          <w:rFonts w:hint="eastAsia" w:ascii="Times New Roman" w:hAnsi="Times New Roman"/>
          <w:bCs/>
          <w:sz w:val="24"/>
        </w:rPr>
        <w:t>租赁保证金</w:t>
      </w:r>
      <w:r>
        <w:rPr>
          <w:rFonts w:hint="eastAsia" w:ascii="Times New Roman" w:hAnsi="Times New Roman"/>
          <w:bCs/>
          <w:sz w:val="24"/>
          <w:lang w:eastAsia="zh-CN"/>
        </w:rPr>
        <w:t>壹拾万元，自甲乙双方签订房屋租赁合同之日起</w:t>
      </w:r>
      <w:r>
        <w:rPr>
          <w:rFonts w:hint="eastAsia" w:ascii="Times New Roman" w:hAnsi="Times New Roman"/>
          <w:bCs/>
          <w:sz w:val="24"/>
          <w:lang w:val="en-US" w:eastAsia="zh-CN"/>
        </w:rPr>
        <w:t>5个工作日内乙方交至甲方指定账户</w:t>
      </w:r>
      <w:r>
        <w:rPr>
          <w:rFonts w:hint="eastAsia" w:ascii="Times New Roman" w:hAnsi="Times New Roman"/>
          <w:bCs/>
          <w:sz w:val="24"/>
          <w:lang w:eastAsia="zh-CN"/>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8.2</w:t>
      </w:r>
      <w:r>
        <w:rPr>
          <w:rFonts w:hint="eastAsia" w:ascii="Times New Roman" w:hAnsi="Times New Roman"/>
          <w:bCs/>
          <w:sz w:val="24"/>
        </w:rPr>
        <w:t>如乙方违反本</w:t>
      </w:r>
      <w:r>
        <w:rPr>
          <w:rFonts w:hint="eastAsia" w:ascii="Times New Roman" w:hAnsi="Times New Roman"/>
          <w:bCs/>
          <w:sz w:val="24"/>
          <w:lang w:eastAsia="zh-CN"/>
        </w:rPr>
        <w:t>协议</w:t>
      </w:r>
      <w:r>
        <w:rPr>
          <w:rFonts w:hint="eastAsia" w:ascii="Times New Roman" w:hAnsi="Times New Roman"/>
          <w:bCs/>
          <w:sz w:val="24"/>
          <w:lang w:val="en-US" w:eastAsia="zh-CN"/>
        </w:rPr>
        <w:t>条款</w:t>
      </w:r>
      <w:r>
        <w:rPr>
          <w:rFonts w:hint="eastAsia" w:ascii="Times New Roman" w:hAnsi="Times New Roman"/>
          <w:bCs/>
          <w:sz w:val="24"/>
        </w:rPr>
        <w:t>，甲方可以自租赁保证金中扣收乙方在本</w:t>
      </w:r>
      <w:r>
        <w:rPr>
          <w:rFonts w:hint="eastAsia" w:ascii="Times New Roman" w:hAnsi="Times New Roman"/>
          <w:bCs/>
          <w:sz w:val="24"/>
          <w:lang w:eastAsia="zh-CN"/>
        </w:rPr>
        <w:t>协议</w:t>
      </w:r>
      <w:r>
        <w:rPr>
          <w:rFonts w:hint="eastAsia" w:ascii="Times New Roman" w:hAnsi="Times New Roman"/>
          <w:bCs/>
          <w:sz w:val="24"/>
        </w:rPr>
        <w:t>下应支付的款项、应承担的责任、甲方因此而遭受的损失</w:t>
      </w:r>
      <w:r>
        <w:rPr>
          <w:rFonts w:hint="eastAsia" w:ascii="Times New Roman" w:hAnsi="Times New Roman"/>
          <w:bCs/>
          <w:sz w:val="24"/>
          <w:lang w:val="en-US" w:eastAsia="zh-CN"/>
        </w:rPr>
        <w:t>等，</w:t>
      </w:r>
      <w:r>
        <w:rPr>
          <w:rFonts w:hint="eastAsia" w:ascii="Times New Roman" w:hAnsi="Times New Roman"/>
          <w:bCs/>
          <w:sz w:val="24"/>
        </w:rPr>
        <w:t>甲方应在实施前述扣收后书面通知乙方。</w:t>
      </w:r>
      <w:bookmarkEnd w:id="20"/>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8.3</w:t>
      </w:r>
      <w:r>
        <w:rPr>
          <w:rFonts w:ascii="Times New Roman" w:hAnsi="Times New Roman"/>
          <w:sz w:val="24"/>
          <w:szCs w:val="24"/>
        </w:rPr>
        <w:t>如租赁保证金依照第</w:t>
      </w:r>
      <w:r>
        <w:rPr>
          <w:rFonts w:hint="eastAsia" w:ascii="Times New Roman" w:hAnsi="Times New Roman"/>
          <w:sz w:val="24"/>
          <w:szCs w:val="24"/>
          <w:lang w:val="en-US" w:eastAsia="zh-CN"/>
        </w:rPr>
        <w:t>8.2</w:t>
      </w:r>
      <w:r>
        <w:rPr>
          <w:rFonts w:ascii="Times New Roman" w:hAnsi="Times New Roman"/>
          <w:sz w:val="24"/>
          <w:szCs w:val="24"/>
        </w:rPr>
        <w:t>款被扣收，乙方应依照甲方书面通知，在</w:t>
      </w:r>
      <w:r>
        <w:rPr>
          <w:rFonts w:hint="eastAsia" w:ascii="Times New Roman" w:hAnsi="Times New Roman"/>
          <w:sz w:val="24"/>
          <w:szCs w:val="24"/>
          <w:lang w:val="en-US" w:eastAsia="zh-CN"/>
        </w:rPr>
        <w:t>2</w:t>
      </w:r>
      <w:r>
        <w:rPr>
          <w:rFonts w:hint="eastAsia" w:ascii="Times New Roman" w:hAnsi="Times New Roman"/>
          <w:sz w:val="24"/>
          <w:szCs w:val="24"/>
        </w:rPr>
        <w:t>个工作日</w:t>
      </w:r>
      <w:r>
        <w:rPr>
          <w:rFonts w:ascii="Times New Roman" w:hAnsi="Times New Roman"/>
          <w:sz w:val="24"/>
          <w:szCs w:val="24"/>
        </w:rPr>
        <w:t>内补足差额部分。</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8.4</w:t>
      </w:r>
      <w:r>
        <w:rPr>
          <w:rFonts w:hint="eastAsia" w:ascii="Times New Roman" w:hAnsi="Times New Roman"/>
          <w:bCs/>
          <w:sz w:val="24"/>
        </w:rPr>
        <w:t>除本</w:t>
      </w:r>
      <w:r>
        <w:rPr>
          <w:rFonts w:hint="eastAsia" w:ascii="Times New Roman" w:hAnsi="Times New Roman"/>
          <w:bCs/>
          <w:sz w:val="24"/>
          <w:lang w:eastAsia="zh-CN"/>
        </w:rPr>
        <w:t>协议</w:t>
      </w:r>
      <w:r>
        <w:rPr>
          <w:rFonts w:hint="eastAsia" w:ascii="Times New Roman" w:hAnsi="Times New Roman"/>
          <w:bCs/>
          <w:sz w:val="24"/>
        </w:rPr>
        <w:t>依法解除、终止的情形及另有约定外，乙方在租赁期内不得以租赁保证金抵付其在本</w:t>
      </w:r>
      <w:r>
        <w:rPr>
          <w:rFonts w:hint="eastAsia" w:ascii="Times New Roman" w:hAnsi="Times New Roman"/>
          <w:bCs/>
          <w:sz w:val="24"/>
          <w:lang w:eastAsia="zh-CN"/>
        </w:rPr>
        <w:t>协议</w:t>
      </w:r>
      <w:r>
        <w:rPr>
          <w:rFonts w:hint="eastAsia" w:ascii="Times New Roman" w:hAnsi="Times New Roman"/>
          <w:bCs/>
          <w:sz w:val="24"/>
        </w:rPr>
        <w:t>项下应支付的所有款项。</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8.5</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依法解除或终止时，在下列条件全部成就之日起</w:t>
      </w:r>
      <w:r>
        <w:rPr>
          <w:rFonts w:hint="eastAsia" w:ascii="Times New Roman" w:hAnsi="Times New Roman"/>
          <w:bCs/>
          <w:color w:val="auto"/>
          <w:sz w:val="24"/>
          <w:lang w:val="en-US" w:eastAsia="zh-CN"/>
        </w:rPr>
        <w:t>60</w:t>
      </w:r>
      <w:r>
        <w:rPr>
          <w:rFonts w:hint="eastAsia" w:ascii="Times New Roman" w:hAnsi="Times New Roman"/>
          <w:bCs/>
          <w:sz w:val="24"/>
        </w:rPr>
        <w:t>日内，甲方应将租赁保证金依照本</w:t>
      </w:r>
      <w:r>
        <w:rPr>
          <w:rFonts w:hint="eastAsia" w:ascii="Times New Roman" w:hAnsi="Times New Roman"/>
          <w:bCs/>
          <w:sz w:val="24"/>
          <w:lang w:eastAsia="zh-CN"/>
        </w:rPr>
        <w:t>协议</w:t>
      </w:r>
      <w:r>
        <w:rPr>
          <w:rFonts w:hint="eastAsia" w:ascii="Times New Roman" w:hAnsi="Times New Roman"/>
          <w:bCs/>
          <w:sz w:val="24"/>
        </w:rPr>
        <w:t>约定作出扣除（如有）后，一次性无息退还乙方：</w:t>
      </w:r>
    </w:p>
    <w:p>
      <w:pPr>
        <w:pStyle w:val="4"/>
        <w:numPr>
          <w:ilvl w:val="1"/>
          <w:numId w:val="12"/>
        </w:numPr>
        <w:spacing w:before="120" w:beforeLines="50" w:after="120" w:afterLines="50" w:line="440" w:lineRule="exact"/>
        <w:jc w:val="both"/>
        <w:rPr>
          <w:rFonts w:hint="eastAsia" w:cs="宋体"/>
          <w:lang w:eastAsia="zh-CN"/>
        </w:rPr>
      </w:pPr>
      <w:r>
        <w:rPr>
          <w:rFonts w:hint="eastAsia" w:cs="宋体"/>
          <w:lang w:eastAsia="zh-CN"/>
        </w:rPr>
        <w:t>乙方已依照本协议第</w:t>
      </w:r>
      <w:r>
        <w:rPr>
          <w:rFonts w:hint="eastAsia" w:cs="宋体"/>
          <w:color w:val="FF0000"/>
          <w:lang w:val="en-US" w:eastAsia="zh-CN"/>
        </w:rPr>
        <w:t>12</w:t>
      </w:r>
      <w:r>
        <w:rPr>
          <w:rFonts w:hint="eastAsia" w:cs="宋体"/>
          <w:lang w:eastAsia="zh-CN"/>
        </w:rPr>
        <w:t>条返还租赁标的物；</w:t>
      </w:r>
    </w:p>
    <w:p>
      <w:pPr>
        <w:pStyle w:val="4"/>
        <w:numPr>
          <w:ilvl w:val="1"/>
          <w:numId w:val="12"/>
        </w:numPr>
        <w:spacing w:before="120" w:beforeLines="50" w:after="120" w:afterLines="50" w:line="440" w:lineRule="exact"/>
        <w:jc w:val="both"/>
        <w:rPr>
          <w:rFonts w:hint="eastAsia" w:ascii="宋体" w:hAnsi="宋体" w:eastAsia="宋体" w:cs="宋体"/>
          <w:lang w:eastAsia="zh-CN"/>
        </w:rPr>
      </w:pPr>
      <w:r>
        <w:rPr>
          <w:rFonts w:hint="eastAsia" w:ascii="宋体" w:hAnsi="宋体" w:eastAsia="宋体" w:cs="宋体"/>
          <w:lang w:eastAsia="zh-CN"/>
        </w:rPr>
        <w:t>乙方</w:t>
      </w:r>
      <w:r>
        <w:rPr>
          <w:rFonts w:hint="eastAsia" w:ascii="宋体" w:hAnsi="宋体" w:eastAsia="宋体" w:cs="宋体"/>
          <w:lang w:val="en-US" w:eastAsia="zh-CN"/>
        </w:rPr>
        <w:t>已</w:t>
      </w:r>
      <w:r>
        <w:rPr>
          <w:rFonts w:hint="eastAsia" w:ascii="宋体" w:hAnsi="宋体" w:eastAsia="宋体" w:cs="宋体"/>
          <w:lang w:eastAsia="zh-CN"/>
        </w:rPr>
        <w:t>将</w:t>
      </w:r>
      <w:r>
        <w:rPr>
          <w:rFonts w:hint="eastAsia" w:ascii="宋体" w:hAnsi="宋体" w:eastAsia="宋体" w:cs="宋体"/>
          <w:lang w:val="en-US" w:eastAsia="zh-CN"/>
        </w:rPr>
        <w:t>至租赁期届满日，</w:t>
      </w:r>
      <w:r>
        <w:rPr>
          <w:rFonts w:hint="eastAsia" w:ascii="宋体" w:hAnsi="宋体" w:eastAsia="宋体" w:cs="宋体"/>
          <w:lang w:eastAsia="zh-CN"/>
        </w:rPr>
        <w:t>租赁标的物名下的电话、</w:t>
      </w:r>
      <w:r>
        <w:rPr>
          <w:rFonts w:hint="eastAsia" w:ascii="宋体" w:hAnsi="宋体" w:eastAsia="宋体" w:cs="宋体"/>
          <w:lang w:val="en-US" w:eastAsia="zh-CN"/>
        </w:rPr>
        <w:t>网络</w:t>
      </w:r>
      <w:r>
        <w:rPr>
          <w:rFonts w:hint="eastAsia" w:ascii="宋体" w:hAnsi="宋体" w:eastAsia="宋体" w:cs="宋体"/>
          <w:lang w:eastAsia="zh-CN"/>
        </w:rPr>
        <w:t>、电力、供热、</w:t>
      </w:r>
      <w:r>
        <w:rPr>
          <w:rFonts w:hint="eastAsia" w:ascii="宋体" w:hAnsi="宋体" w:eastAsia="宋体" w:cs="宋体"/>
          <w:lang w:val="en-US" w:eastAsia="zh-CN"/>
        </w:rPr>
        <w:t>行政收费（如有）等费用</w:t>
      </w:r>
      <w:r>
        <w:rPr>
          <w:rFonts w:hint="eastAsia" w:ascii="宋体" w:hAnsi="宋体" w:eastAsia="宋体" w:cs="宋体"/>
          <w:lang w:eastAsia="zh-CN"/>
        </w:rPr>
        <w:t>向相关单位结清。</w:t>
      </w:r>
    </w:p>
    <w:p>
      <w:pPr>
        <w:pStyle w:val="4"/>
        <w:numPr>
          <w:ilvl w:val="1"/>
          <w:numId w:val="12"/>
        </w:numPr>
        <w:spacing w:before="120" w:beforeLines="50" w:after="120" w:afterLines="50" w:line="440" w:lineRule="exact"/>
        <w:jc w:val="both"/>
        <w:rPr>
          <w:rFonts w:hint="default" w:ascii="宋体" w:hAnsi="宋体" w:eastAsia="宋体" w:cs="宋体"/>
          <w:lang w:val="en-US" w:eastAsia="zh-CN"/>
        </w:rPr>
      </w:pPr>
      <w:r>
        <w:rPr>
          <w:rFonts w:hint="eastAsia" w:ascii="宋体" w:hAnsi="宋体" w:eastAsia="宋体" w:cs="宋体"/>
          <w:lang w:val="en-US" w:eastAsia="zh-CN"/>
        </w:rPr>
        <w:t>乙方违约义务已经全部履行。</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1" w:name="_Toc184397826"/>
      <w:bookmarkStart w:id="22" w:name="_Toc22921539"/>
      <w:r>
        <w:rPr>
          <w:rFonts w:hint="eastAsia" w:ascii="Times New Roman" w:hAnsi="Times New Roman"/>
          <w:b/>
          <w:sz w:val="24"/>
          <w:lang w:eastAsia="zh-CN"/>
        </w:rPr>
        <w:t>第</w:t>
      </w:r>
      <w:r>
        <w:rPr>
          <w:rFonts w:hint="eastAsia" w:ascii="Times New Roman" w:hAnsi="Times New Roman"/>
          <w:b/>
          <w:sz w:val="24"/>
          <w:lang w:val="en-US" w:eastAsia="zh-CN"/>
        </w:rPr>
        <w:t xml:space="preserve">9条  </w:t>
      </w:r>
      <w:r>
        <w:rPr>
          <w:rFonts w:hint="eastAsia" w:ascii="Times New Roman" w:hAnsi="Times New Roman"/>
          <w:b/>
          <w:sz w:val="24"/>
        </w:rPr>
        <w:t>转租、转让及交换</w:t>
      </w:r>
      <w:bookmarkEnd w:id="21"/>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9.1</w:t>
      </w:r>
      <w:r>
        <w:rPr>
          <w:rFonts w:hint="eastAsia" w:ascii="Times New Roman" w:hAnsi="Times New Roman"/>
          <w:bCs/>
          <w:sz w:val="24"/>
        </w:rPr>
        <w:t>乙方不得擅自将租赁标的物全部或部分转租或用其他方式交于第三方使用。但经甲方事先书面同意，乙方可以转租给其关联机构使用，使用期限不得超过本</w:t>
      </w:r>
      <w:r>
        <w:rPr>
          <w:rFonts w:hint="eastAsia" w:ascii="Times New Roman" w:hAnsi="Times New Roman"/>
          <w:bCs/>
          <w:sz w:val="24"/>
          <w:lang w:eastAsia="zh-CN"/>
        </w:rPr>
        <w:t>协议</w:t>
      </w:r>
      <w:r>
        <w:rPr>
          <w:rFonts w:hint="eastAsia" w:ascii="Times New Roman" w:hAnsi="Times New Roman"/>
          <w:bCs/>
          <w:sz w:val="24"/>
        </w:rPr>
        <w:t>约定的租赁期。</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9.2</w:t>
      </w:r>
      <w:r>
        <w:rPr>
          <w:rFonts w:hint="eastAsia" w:ascii="Times New Roman" w:hAnsi="Times New Roman"/>
          <w:bCs/>
          <w:sz w:val="24"/>
        </w:rPr>
        <w:t>未经甲方书面同意，乙方不得将本</w:t>
      </w:r>
      <w:r>
        <w:rPr>
          <w:rFonts w:hint="eastAsia" w:ascii="Times New Roman" w:hAnsi="Times New Roman"/>
          <w:bCs/>
          <w:sz w:val="24"/>
          <w:lang w:eastAsia="zh-CN"/>
        </w:rPr>
        <w:t>协议</w:t>
      </w:r>
      <w:r>
        <w:rPr>
          <w:rFonts w:hint="eastAsia" w:ascii="Times New Roman" w:hAnsi="Times New Roman"/>
          <w:bCs/>
          <w:sz w:val="24"/>
        </w:rPr>
        <w:t>项下权利或义务转让给第三方，也不得将租赁标的物与其他承租人的租赁标的物进行交换。</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3" w:name="_Toc184397827"/>
      <w:r>
        <w:rPr>
          <w:rFonts w:hint="eastAsia" w:ascii="Times New Roman" w:hAnsi="Times New Roman"/>
          <w:b/>
          <w:sz w:val="24"/>
          <w:lang w:val="en-US" w:eastAsia="zh-CN"/>
        </w:rPr>
        <w:t xml:space="preserve">第10条   </w:t>
      </w:r>
      <w:r>
        <w:rPr>
          <w:rFonts w:hint="eastAsia" w:ascii="Times New Roman" w:hAnsi="Times New Roman"/>
          <w:b/>
          <w:sz w:val="24"/>
        </w:rPr>
        <w:t>甲方的义务</w:t>
      </w:r>
      <w:bookmarkEnd w:id="22"/>
      <w:bookmarkEnd w:id="23"/>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10.1</w:t>
      </w:r>
      <w:r>
        <w:rPr>
          <w:rFonts w:hint="eastAsia" w:ascii="Times New Roman" w:hAnsi="Times New Roman"/>
          <w:bCs/>
          <w:sz w:val="24"/>
        </w:rPr>
        <w:t>甲方承诺对租赁标的物拥有合法所有权，应获取与本</w:t>
      </w:r>
      <w:r>
        <w:rPr>
          <w:rFonts w:hint="eastAsia" w:ascii="Times New Roman" w:hAnsi="Times New Roman"/>
          <w:bCs/>
          <w:sz w:val="24"/>
          <w:lang w:eastAsia="zh-CN"/>
        </w:rPr>
        <w:t>协议</w:t>
      </w:r>
      <w:r>
        <w:rPr>
          <w:rFonts w:hint="eastAsia" w:ascii="Times New Roman" w:hAnsi="Times New Roman"/>
          <w:bCs/>
          <w:sz w:val="24"/>
        </w:rPr>
        <w:t>项下出租有关的所有政府及其他许可（如有），并在租赁期限内保持该等许可的有效性。</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10.2</w:t>
      </w:r>
      <w:r>
        <w:rPr>
          <w:rFonts w:hint="eastAsia" w:ascii="Times New Roman" w:hAnsi="Times New Roman"/>
          <w:bCs/>
          <w:sz w:val="24"/>
        </w:rPr>
        <w:t>除非乙方未履行</w:t>
      </w:r>
      <w:r>
        <w:rPr>
          <w:rFonts w:hint="eastAsia" w:ascii="Times New Roman" w:hAnsi="Times New Roman"/>
          <w:bCs/>
          <w:sz w:val="24"/>
          <w:lang w:eastAsia="zh-CN"/>
        </w:rPr>
        <w:t>协议</w:t>
      </w:r>
      <w:r>
        <w:rPr>
          <w:rFonts w:hint="eastAsia" w:ascii="Times New Roman" w:hAnsi="Times New Roman"/>
          <w:bCs/>
          <w:sz w:val="24"/>
        </w:rPr>
        <w:t>中所载明的应由乙方遵守和履行的条款或相关法律法规，甲方应尽力使乙方免受干扰。</w:t>
      </w:r>
    </w:p>
    <w:p>
      <w:pPr>
        <w:pStyle w:val="111"/>
        <w:numPr>
          <w:ilvl w:val="0"/>
          <w:numId w:val="0"/>
        </w:numPr>
        <w:tabs>
          <w:tab w:val="left" w:pos="851"/>
        </w:tabs>
        <w:adjustRightInd w:val="0"/>
        <w:snapToGrid w:val="0"/>
        <w:spacing w:before="120" w:beforeLines="50" w:after="120" w:afterLines="50" w:line="440" w:lineRule="exact"/>
        <w:ind w:firstLine="482" w:firstLineChars="200"/>
        <w:jc w:val="left"/>
        <w:outlineLvl w:val="0"/>
        <w:rPr>
          <w:rFonts w:ascii="Times New Roman" w:hAnsi="Times New Roman"/>
          <w:b/>
          <w:sz w:val="24"/>
        </w:rPr>
      </w:pPr>
      <w:bookmarkStart w:id="24" w:name="_Toc22921540"/>
      <w:bookmarkStart w:id="25" w:name="_Toc184397828"/>
      <w:r>
        <w:rPr>
          <w:rFonts w:hint="eastAsia" w:ascii="Times New Roman" w:hAnsi="Times New Roman"/>
          <w:b/>
          <w:sz w:val="24"/>
          <w:lang w:eastAsia="zh-CN"/>
        </w:rPr>
        <w:t>第</w:t>
      </w:r>
      <w:r>
        <w:rPr>
          <w:rFonts w:hint="eastAsia" w:ascii="Times New Roman" w:hAnsi="Times New Roman"/>
          <w:b/>
          <w:sz w:val="24"/>
          <w:lang w:val="en-US" w:eastAsia="zh-CN"/>
        </w:rPr>
        <w:t>11条</w:t>
      </w:r>
      <w:r>
        <w:rPr>
          <w:rFonts w:hint="eastAsia" w:ascii="Times New Roman" w:hAnsi="Times New Roman"/>
          <w:b/>
          <w:sz w:val="24"/>
        </w:rPr>
        <w:t>乙方的</w:t>
      </w:r>
      <w:bookmarkEnd w:id="24"/>
      <w:r>
        <w:rPr>
          <w:rFonts w:hint="eastAsia" w:ascii="Times New Roman" w:hAnsi="Times New Roman"/>
          <w:b/>
          <w:sz w:val="24"/>
        </w:rPr>
        <w:t>义务</w:t>
      </w:r>
      <w:bookmarkEnd w:id="2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11.1    </w:t>
      </w:r>
      <w:r>
        <w:rPr>
          <w:rFonts w:hint="eastAsia" w:ascii="Times New Roman" w:hAnsi="Times New Roman"/>
          <w:bCs/>
          <w:sz w:val="24"/>
        </w:rPr>
        <w:t>乙方应遵守中国的法律、法规、规章、政策要求，保证合法经营。</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11.2    乙方应按照合同约定按时支付租金。</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sz w:val="24"/>
          <w:szCs w:val="24"/>
          <w:lang w:val="en-US" w:eastAsia="zh-CN"/>
        </w:rPr>
        <w:t xml:space="preserve">11.3    </w:t>
      </w:r>
      <w:r>
        <w:rPr>
          <w:rFonts w:ascii="Times New Roman" w:hAnsi="Times New Roman"/>
          <w:sz w:val="24"/>
          <w:szCs w:val="24"/>
        </w:rPr>
        <w:t>租赁期内，乙方未经甲方书面同意，不得对租赁标的物及其附属设施进行任何改建、增建或增设。</w:t>
      </w:r>
    </w:p>
    <w:p>
      <w:pPr>
        <w:pStyle w:val="111"/>
        <w:numPr>
          <w:ilvl w:val="0"/>
          <w:numId w:val="0"/>
        </w:numPr>
        <w:adjustRightInd w:val="0"/>
        <w:snapToGrid w:val="0"/>
        <w:spacing w:before="120" w:beforeLines="50" w:after="120" w:afterLines="50" w:line="440" w:lineRule="exact"/>
        <w:ind w:firstLine="480" w:firstLineChars="200"/>
        <w:jc w:val="left"/>
        <w:rPr>
          <w:rFonts w:ascii="Times New Roman" w:hAnsi="Times New Roman"/>
          <w:bCs/>
          <w:sz w:val="24"/>
        </w:rPr>
      </w:pPr>
      <w:r>
        <w:rPr>
          <w:rFonts w:hint="eastAsia" w:ascii="Times New Roman" w:hAnsi="Times New Roman"/>
          <w:bCs/>
          <w:sz w:val="24"/>
          <w:lang w:val="en-US" w:eastAsia="zh-CN"/>
        </w:rPr>
        <w:t xml:space="preserve">11.4    </w:t>
      </w:r>
      <w:r>
        <w:rPr>
          <w:rFonts w:hint="eastAsia" w:ascii="Times New Roman" w:hAnsi="Times New Roman"/>
          <w:bCs/>
          <w:sz w:val="24"/>
        </w:rPr>
        <w:t>乙方应根据法律规定，避免一切可能造成财产损失和人员伤亡的行为。乙方应在租赁标的物内避免一切与租赁用途不符的行为、违法行为及违背公序良俗的行为。</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11.5    </w:t>
      </w:r>
      <w:r>
        <w:rPr>
          <w:rFonts w:hint="eastAsia" w:ascii="Times New Roman" w:hAnsi="Times New Roman"/>
          <w:bCs/>
          <w:sz w:val="24"/>
        </w:rPr>
        <w:t>甲方工作人员进入乙方承租区域内进行</w:t>
      </w:r>
      <w:r>
        <w:rPr>
          <w:rFonts w:hint="eastAsia" w:ascii="Times New Roman" w:hAnsi="Times New Roman"/>
          <w:bCs/>
          <w:sz w:val="24"/>
          <w:lang w:eastAsia="zh-CN"/>
        </w:rPr>
        <w:t>安全</w:t>
      </w:r>
      <w:r>
        <w:rPr>
          <w:rFonts w:hint="eastAsia" w:ascii="Times New Roman" w:hAnsi="Times New Roman"/>
          <w:bCs/>
          <w:sz w:val="24"/>
        </w:rPr>
        <w:t>检查时，乙方对此应予协助</w:t>
      </w:r>
      <w:r>
        <w:rPr>
          <w:rFonts w:hint="eastAsia" w:ascii="Times New Roman" w:hAnsi="Times New Roman"/>
          <w:bCs/>
          <w:sz w:val="24"/>
          <w:lang w:eastAsia="zh-CN"/>
        </w:rPr>
        <w:t>配合</w:t>
      </w:r>
      <w:r>
        <w:rPr>
          <w:rFonts w:hint="eastAsia" w:ascii="Times New Roman" w:hAnsi="Times New Roman"/>
          <w:bCs/>
          <w:sz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 xml:space="preserve">11.6   </w:t>
      </w:r>
      <w:r>
        <w:rPr>
          <w:rFonts w:hint="eastAsia" w:ascii="Times New Roman" w:hAnsi="Times New Roman" w:eastAsia="宋体"/>
          <w:bCs/>
          <w:sz w:val="24"/>
          <w:lang w:val="en-US" w:eastAsia="zh-CN"/>
        </w:rPr>
        <w:t>乙方</w:t>
      </w:r>
      <w:r>
        <w:rPr>
          <w:rFonts w:hint="eastAsia" w:ascii="Times New Roman" w:hAnsi="Times New Roman"/>
          <w:bCs/>
          <w:sz w:val="24"/>
          <w:lang w:val="en-US"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eastAsia="宋体"/>
          <w:bCs/>
          <w:sz w:val="24"/>
          <w:lang w:val="en-US" w:eastAsia="zh-CN"/>
        </w:rPr>
        <w:t>返还租赁标的物。</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11.7   租赁期间，乙方不及时履行本协议约定的维修、养护责任，致使租赁标的物损坏，或造成第三方财产损失或人身伤害的，乙方应承担相应赔偿责任。经甲方催告无效后，甲方有权利用租赁保证金解决。</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11.8租赁期内，甲方对房屋不做任何投入，乙方因生产经营的需要，对租赁房屋的结构、设施进行任何改动和资金投入，应首先向甲方提出书面申请，甲方同意后方可进行，同时发生的费用均由乙方承担，甲方不做任何补偿。</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11.9甲方有权对乙方的安全生产进行监督检查，乙方须无条件按甲方要求进行整改。</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11.10租赁期内，乙方负责检查、维修</w:t>
      </w:r>
      <w:r>
        <w:rPr>
          <w:rFonts w:hint="eastAsia" w:ascii="Times New Roman" w:hAnsi="Times New Roman"/>
          <w:bCs/>
          <w:sz w:val="24"/>
        </w:rPr>
        <w:t>租赁标的物</w:t>
      </w:r>
      <w:r>
        <w:rPr>
          <w:rFonts w:hint="eastAsia" w:ascii="Times New Roman" w:hAnsi="Times New Roman"/>
          <w:bCs/>
          <w:sz w:val="24"/>
          <w:lang w:val="en-US" w:eastAsia="zh-CN"/>
        </w:rPr>
        <w:t>，发现</w:t>
      </w:r>
      <w:r>
        <w:rPr>
          <w:rFonts w:hint="eastAsia" w:ascii="Times New Roman" w:hAnsi="Times New Roman"/>
          <w:bCs/>
          <w:sz w:val="24"/>
        </w:rPr>
        <w:t>租赁标的物</w:t>
      </w:r>
      <w:r>
        <w:rPr>
          <w:rFonts w:hint="eastAsia" w:ascii="Times New Roman" w:hAnsi="Times New Roman"/>
          <w:bCs/>
          <w:sz w:val="24"/>
          <w:lang w:val="en-US" w:eastAsia="zh-CN"/>
        </w:rPr>
        <w:t>出现安全隐患及时维修（费用自理），乙方在租赁期内发生任何安全事故均由乙方自行承担。甲方不承担任何责任，同时对</w:t>
      </w:r>
      <w:r>
        <w:rPr>
          <w:rFonts w:hint="eastAsia" w:ascii="Times New Roman" w:hAnsi="Times New Roman"/>
          <w:bCs/>
          <w:sz w:val="24"/>
          <w:lang w:eastAsia="zh-CN"/>
        </w:rPr>
        <w:t>甲方造</w:t>
      </w:r>
      <w:r>
        <w:rPr>
          <w:rFonts w:hint="eastAsia" w:ascii="Times New Roman" w:hAnsi="Times New Roman"/>
          <w:bCs/>
          <w:sz w:val="24"/>
          <w:lang w:val="en-US" w:eastAsia="zh-CN"/>
        </w:rPr>
        <w:t>成的一切经济损失，乙方须全额赔偿。</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11.11</w:t>
      </w:r>
      <w:r>
        <w:rPr>
          <w:rFonts w:hint="eastAsia" w:ascii="Times New Roman" w:hAnsi="Times New Roman"/>
          <w:bCs/>
          <w:sz w:val="24"/>
        </w:rPr>
        <w:t>租赁标的物</w:t>
      </w:r>
      <w:r>
        <w:rPr>
          <w:rFonts w:hint="eastAsia" w:ascii="Times New Roman" w:hAnsi="Times New Roman"/>
          <w:bCs/>
          <w:sz w:val="24"/>
          <w:lang w:val="en-US" w:eastAsia="zh-CN"/>
        </w:rPr>
        <w:t>在租赁期内的取暖费、排污费、水费、电费、房屋维修费等由乙方承担。</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6" w:name="_Toc184397829"/>
      <w:bookmarkStart w:id="27" w:name="_Ref3009"/>
      <w:r>
        <w:rPr>
          <w:rFonts w:hint="eastAsia" w:ascii="Times New Roman" w:hAnsi="Times New Roman"/>
          <w:b/>
          <w:sz w:val="24"/>
          <w:lang w:eastAsia="zh-CN"/>
        </w:rPr>
        <w:t>第</w:t>
      </w:r>
      <w:r>
        <w:rPr>
          <w:rFonts w:hint="eastAsia" w:ascii="Times New Roman" w:hAnsi="Times New Roman"/>
          <w:b/>
          <w:sz w:val="24"/>
          <w:lang w:val="en-US" w:eastAsia="zh-CN"/>
        </w:rPr>
        <w:t xml:space="preserve">12条  </w:t>
      </w:r>
      <w:r>
        <w:rPr>
          <w:rFonts w:hint="eastAsia" w:ascii="Times New Roman" w:hAnsi="Times New Roman"/>
          <w:b/>
          <w:sz w:val="24"/>
        </w:rPr>
        <w:t>租赁标的物的返还</w:t>
      </w:r>
      <w:bookmarkEnd w:id="26"/>
      <w:bookmarkEnd w:id="27"/>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ascii="Times New Roman" w:hAnsi="Times New Roman" w:eastAsia="宋体"/>
          <w:bCs/>
          <w:sz w:val="24"/>
        </w:rPr>
      </w:pPr>
      <w:r>
        <w:rPr>
          <w:rFonts w:hint="eastAsia" w:ascii="Times New Roman" w:hAnsi="Times New Roman"/>
          <w:bCs/>
          <w:sz w:val="24"/>
          <w:lang w:val="en-US" w:eastAsia="zh-CN"/>
        </w:rPr>
        <w:t xml:space="preserve">12.1    </w:t>
      </w:r>
      <w:r>
        <w:rPr>
          <w:rFonts w:hint="eastAsia" w:ascii="Times New Roman" w:hAnsi="Times New Roman" w:eastAsia="宋体"/>
          <w:bCs/>
          <w:sz w:val="24"/>
          <w:lang w:val="en-US" w:eastAsia="zh-CN"/>
        </w:rPr>
        <w:t>乙方腾退时限为</w:t>
      </w:r>
      <w:r>
        <w:rPr>
          <w:rFonts w:hint="eastAsia" w:ascii="Times New Roman" w:hAnsi="Times New Roman"/>
          <w:bCs/>
          <w:sz w:val="24"/>
        </w:rPr>
        <w:t>租赁期届满</w:t>
      </w:r>
      <w:r>
        <w:rPr>
          <w:rFonts w:hint="eastAsia" w:ascii="Times New Roman" w:hAnsi="Times New Roman" w:eastAsia="宋体"/>
          <w:bCs/>
          <w:sz w:val="24"/>
          <w:lang w:val="en-US" w:eastAsia="zh-CN"/>
        </w:rPr>
        <w:t>后15</w:t>
      </w:r>
      <w:r>
        <w:rPr>
          <w:rFonts w:hint="eastAsia" w:ascii="Times New Roman" w:hAnsi="Times New Roman"/>
          <w:bCs/>
          <w:sz w:val="24"/>
          <w:lang w:val="en-US" w:eastAsia="zh-CN"/>
        </w:rPr>
        <w:t>日</w:t>
      </w:r>
      <w:r>
        <w:rPr>
          <w:rFonts w:hint="eastAsia" w:ascii="Times New Roman" w:hAnsi="Times New Roman" w:eastAsia="宋体"/>
          <w:bCs/>
          <w:sz w:val="24"/>
          <w:lang w:val="en-US" w:eastAsia="zh-CN"/>
        </w:rPr>
        <w:t>内。</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bCs/>
          <w:sz w:val="24"/>
          <w:lang w:val="en-US" w:eastAsia="zh-CN"/>
        </w:rPr>
        <w:t xml:space="preserve">12.2    </w:t>
      </w:r>
      <w:r>
        <w:rPr>
          <w:rFonts w:hint="eastAsia" w:ascii="Times New Roman" w:hAnsi="Times New Roman"/>
          <w:bCs/>
          <w:sz w:val="24"/>
        </w:rPr>
        <w:t>租赁期届满</w:t>
      </w:r>
      <w:r>
        <w:rPr>
          <w:rFonts w:hint="eastAsia" w:ascii="Times New Roman" w:hAnsi="Times New Roman"/>
          <w:bCs/>
          <w:sz w:val="24"/>
          <w:lang w:eastAsia="zh-CN"/>
        </w:rPr>
        <w:t>，</w:t>
      </w:r>
      <w:r>
        <w:rPr>
          <w:rFonts w:hint="eastAsia" w:ascii="Times New Roman" w:hAnsi="Times New Roman"/>
          <w:bCs/>
          <w:sz w:val="24"/>
        </w:rPr>
        <w:t>乙方应</w:t>
      </w:r>
      <w:r>
        <w:rPr>
          <w:rFonts w:hint="eastAsia" w:ascii="Times New Roman" w:hAnsi="Times New Roman"/>
          <w:bCs/>
          <w:sz w:val="24"/>
          <w:lang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bCs/>
          <w:sz w:val="24"/>
        </w:rPr>
        <w:t>将租赁标的物返还甲方。返还租赁标的物时，乙方对租赁标的物的装修、改建、增建、增设</w:t>
      </w:r>
      <w:r>
        <w:rPr>
          <w:rFonts w:hint="eastAsia" w:ascii="Times New Roman" w:hAnsi="Times New Roman"/>
          <w:bCs/>
          <w:sz w:val="24"/>
          <w:lang w:eastAsia="zh-CN"/>
        </w:rPr>
        <w:t>，</w:t>
      </w:r>
      <w:r>
        <w:rPr>
          <w:rFonts w:hint="eastAsia" w:ascii="Times New Roman" w:hAnsi="Times New Roman" w:eastAsia="宋体"/>
          <w:bCs/>
          <w:sz w:val="24"/>
        </w:rPr>
        <w:t>能够拆走且不</w:t>
      </w:r>
      <w:r>
        <w:rPr>
          <w:rFonts w:hint="eastAsia" w:ascii="Times New Roman" w:hAnsi="Times New Roman" w:eastAsia="宋体"/>
          <w:bCs/>
          <w:sz w:val="24"/>
          <w:lang w:val="en-US" w:eastAsia="zh-CN"/>
        </w:rPr>
        <w:t>破坏</w:t>
      </w:r>
      <w:r>
        <w:rPr>
          <w:rFonts w:hint="eastAsia" w:ascii="Times New Roman" w:hAnsi="Times New Roman" w:eastAsia="宋体"/>
          <w:bCs/>
          <w:sz w:val="24"/>
        </w:rPr>
        <w:t>租赁标的物</w:t>
      </w:r>
      <w:r>
        <w:rPr>
          <w:rFonts w:hint="eastAsia" w:ascii="Times New Roman" w:hAnsi="Times New Roman" w:eastAsia="宋体"/>
          <w:bCs/>
          <w:sz w:val="24"/>
          <w:lang w:val="en-US" w:eastAsia="zh-CN"/>
        </w:rPr>
        <w:t>使用功能的</w:t>
      </w:r>
      <w:r>
        <w:rPr>
          <w:rFonts w:hint="eastAsia" w:ascii="Times New Roman" w:hAnsi="Times New Roman"/>
          <w:bCs/>
          <w:color w:val="auto"/>
          <w:sz w:val="24"/>
          <w:lang w:eastAsia="zh-CN"/>
        </w:rPr>
        <w:t>，</w:t>
      </w:r>
      <w:r>
        <w:rPr>
          <w:rFonts w:hint="eastAsia" w:ascii="Times New Roman" w:hAnsi="Times New Roman"/>
          <w:bCs/>
          <w:sz w:val="24"/>
        </w:rPr>
        <w:t>乙方有权拆走，且无需向甲方支付任何费用</w:t>
      </w:r>
      <w:r>
        <w:rPr>
          <w:rFonts w:hint="eastAsia" w:ascii="Times New Roman" w:hAnsi="Times New Roman"/>
          <w:bCs/>
          <w:sz w:val="24"/>
          <w:lang w:eastAsia="zh-CN"/>
        </w:rPr>
        <w:t>，</w:t>
      </w:r>
      <w:r>
        <w:rPr>
          <w:rFonts w:hint="eastAsia" w:ascii="Times New Roman" w:hAnsi="Times New Roman"/>
          <w:bCs/>
          <w:sz w:val="24"/>
          <w:lang w:val="en-US" w:eastAsia="zh-CN"/>
        </w:rPr>
        <w:t>拆除工作应在腾退时限内完成</w:t>
      </w:r>
      <w:r>
        <w:rPr>
          <w:rFonts w:hint="eastAsia" w:ascii="Times New Roman" w:hAnsi="Times New Roman"/>
          <w:bCs/>
          <w:sz w:val="24"/>
        </w:rPr>
        <w:t>；乙方未拆走或不能拆走的装修、改建、增建、增设，视为乙方放弃其所有权，亦无需对其后续处置负责或支付任何费用。</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8" w:name="_Toc184397831"/>
      <w:bookmarkStart w:id="29" w:name="_Ref6638"/>
      <w:r>
        <w:rPr>
          <w:rFonts w:hint="eastAsia" w:ascii="Times New Roman" w:hAnsi="Times New Roman"/>
          <w:b/>
          <w:sz w:val="24"/>
          <w:lang w:eastAsia="zh-CN"/>
        </w:rPr>
        <w:t>第</w:t>
      </w:r>
      <w:r>
        <w:rPr>
          <w:rFonts w:hint="eastAsia" w:ascii="Times New Roman" w:hAnsi="Times New Roman"/>
          <w:b/>
          <w:sz w:val="24"/>
          <w:lang w:val="en-US" w:eastAsia="zh-CN"/>
        </w:rPr>
        <w:t xml:space="preserve">13条  </w:t>
      </w:r>
      <w:r>
        <w:rPr>
          <w:rFonts w:hint="eastAsia" w:ascii="Times New Roman" w:hAnsi="Times New Roman"/>
          <w:b/>
          <w:sz w:val="24"/>
        </w:rPr>
        <w:t>违约责任</w:t>
      </w:r>
      <w:bookmarkEnd w:id="28"/>
      <w:bookmarkEnd w:id="29"/>
    </w:p>
    <w:p>
      <w:pPr>
        <w:pStyle w:val="111"/>
        <w:numPr>
          <w:ilvl w:val="0"/>
          <w:numId w:val="0"/>
        </w:numPr>
        <w:spacing w:before="120" w:beforeLines="50" w:after="120" w:afterLines="50" w:line="440" w:lineRule="exact"/>
        <w:ind w:leftChars="0" w:firstLine="480" w:firstLineChars="200"/>
        <w:jc w:val="both"/>
        <w:rPr>
          <w:rFonts w:hint="eastAsia" w:ascii="Times New Roman" w:hAnsi="Times New Roman" w:eastAsia="宋体"/>
          <w:bCs/>
          <w:sz w:val="24"/>
        </w:rPr>
      </w:pPr>
      <w:bookmarkStart w:id="30" w:name="_Ref6586"/>
      <w:r>
        <w:rPr>
          <w:rFonts w:hint="eastAsia" w:ascii="Times New Roman" w:hAnsi="Times New Roman"/>
          <w:bCs/>
          <w:sz w:val="24"/>
          <w:lang w:val="en-US" w:eastAsia="zh-CN"/>
        </w:rPr>
        <w:t>13.1</w:t>
      </w:r>
      <w:r>
        <w:rPr>
          <w:rFonts w:hint="eastAsia" w:ascii="Times New Roman" w:hAnsi="Times New Roman" w:eastAsia="宋体"/>
          <w:bCs/>
          <w:sz w:val="24"/>
        </w:rPr>
        <w:t>任何一方违约，均需依照法律及本</w:t>
      </w:r>
      <w:r>
        <w:rPr>
          <w:rFonts w:hint="eastAsia" w:ascii="Times New Roman" w:hAnsi="Times New Roman" w:eastAsia="宋体"/>
          <w:bCs/>
          <w:sz w:val="24"/>
          <w:lang w:eastAsia="zh-CN"/>
        </w:rPr>
        <w:t>协议</w:t>
      </w:r>
      <w:r>
        <w:rPr>
          <w:rFonts w:hint="eastAsia" w:ascii="Times New Roman" w:hAnsi="Times New Roman" w:eastAsia="宋体"/>
          <w:bCs/>
          <w:sz w:val="24"/>
        </w:rPr>
        <w:t>的相关规定承担违约责任。除本</w:t>
      </w:r>
      <w:r>
        <w:rPr>
          <w:rFonts w:hint="eastAsia" w:ascii="Times New Roman" w:hAnsi="Times New Roman" w:eastAsia="宋体"/>
          <w:bCs/>
          <w:sz w:val="24"/>
          <w:lang w:eastAsia="zh-CN"/>
        </w:rPr>
        <w:t>协议</w:t>
      </w:r>
      <w:r>
        <w:rPr>
          <w:rFonts w:hint="eastAsia" w:ascii="Times New Roman" w:hAnsi="Times New Roman" w:eastAsia="宋体"/>
          <w:bCs/>
          <w:sz w:val="24"/>
        </w:rPr>
        <w:t>另有约定外，违约方应当按照本</w:t>
      </w:r>
      <w:r>
        <w:rPr>
          <w:rFonts w:hint="eastAsia" w:ascii="Times New Roman" w:hAnsi="Times New Roman" w:eastAsia="宋体"/>
          <w:bCs/>
          <w:sz w:val="24"/>
          <w:lang w:eastAsia="zh-CN"/>
        </w:rPr>
        <w:t>协议</w:t>
      </w:r>
      <w:r>
        <w:rPr>
          <w:rFonts w:hint="eastAsia" w:ascii="Times New Roman" w:hAnsi="Times New Roman"/>
          <w:bCs/>
          <w:sz w:val="24"/>
          <w:lang w:eastAsia="zh-CN"/>
        </w:rPr>
        <w:t>年</w:t>
      </w:r>
      <w:r>
        <w:rPr>
          <w:rFonts w:hint="eastAsia" w:ascii="Times New Roman" w:hAnsi="Times New Roman" w:eastAsia="宋体"/>
          <w:bCs/>
          <w:sz w:val="24"/>
        </w:rPr>
        <w:t>租金的</w:t>
      </w:r>
      <w:r>
        <w:rPr>
          <w:rFonts w:hint="eastAsia" w:ascii="Times New Roman" w:hAnsi="Times New Roman"/>
          <w:bCs/>
          <w:sz w:val="24"/>
          <w:lang w:val="en-US" w:eastAsia="zh-CN"/>
        </w:rPr>
        <w:t>2</w:t>
      </w:r>
      <w:r>
        <w:rPr>
          <w:rFonts w:hint="eastAsia" w:ascii="Times New Roman" w:hAnsi="Times New Roman" w:eastAsia="宋体"/>
          <w:bCs/>
          <w:sz w:val="24"/>
          <w:lang w:val="en-US" w:eastAsia="zh-CN"/>
        </w:rPr>
        <w:t>0</w:t>
      </w:r>
      <w:r>
        <w:rPr>
          <w:rFonts w:hint="eastAsia" w:ascii="Times New Roman" w:hAnsi="Times New Roman" w:eastAsia="宋体"/>
          <w:bCs/>
          <w:sz w:val="24"/>
        </w:rPr>
        <w:t>%向守约方支付违约金，并赔偿由此给守约方造成的损失。</w:t>
      </w:r>
      <w:bookmarkEnd w:id="30"/>
      <w:r>
        <w:rPr>
          <w:rFonts w:hint="eastAsia" w:ascii="Times New Roman" w:hAnsi="Times New Roman" w:eastAsia="宋体"/>
          <w:bCs/>
          <w:sz w:val="24"/>
        </w:rPr>
        <w:t>损失包括但不限于</w:t>
      </w:r>
      <w:r>
        <w:rPr>
          <w:rFonts w:hint="eastAsia" w:ascii="Times New Roman" w:hAnsi="Times New Roman" w:eastAsia="宋体"/>
          <w:bCs/>
          <w:sz w:val="24"/>
          <w:lang w:val="en-US" w:eastAsia="zh-CN"/>
        </w:rPr>
        <w:t>守约方</w:t>
      </w:r>
      <w:r>
        <w:rPr>
          <w:rFonts w:hint="eastAsia" w:ascii="Times New Roman" w:hAnsi="Times New Roman" w:eastAsia="宋体"/>
          <w:bCs/>
          <w:sz w:val="24"/>
        </w:rPr>
        <w:t>直接损失、预期利益损失、向第三人支付的违约金、赔偿金及</w:t>
      </w:r>
      <w:r>
        <w:rPr>
          <w:rFonts w:hint="eastAsia" w:ascii="Times New Roman" w:hAnsi="Times New Roman" w:eastAsia="宋体"/>
          <w:bCs/>
          <w:sz w:val="24"/>
          <w:lang w:val="en-US" w:eastAsia="zh-CN"/>
        </w:rPr>
        <w:t>守约方</w:t>
      </w:r>
      <w:r>
        <w:rPr>
          <w:rFonts w:hint="eastAsia" w:ascii="Times New Roman" w:hAnsi="Times New Roman" w:eastAsia="宋体"/>
          <w:bCs/>
          <w:sz w:val="24"/>
        </w:rPr>
        <w:t>为主张权利所产生的一切费用</w:t>
      </w:r>
      <w:r>
        <w:rPr>
          <w:rFonts w:hint="eastAsia" w:ascii="Times New Roman" w:hAnsi="Times New Roman" w:eastAsia="宋体"/>
          <w:bCs/>
          <w:sz w:val="24"/>
          <w:lang w:eastAsia="zh-CN"/>
        </w:rPr>
        <w:t>，</w:t>
      </w:r>
      <w:r>
        <w:rPr>
          <w:rFonts w:hint="eastAsia" w:ascii="Times New Roman" w:hAnsi="Times New Roman" w:eastAsia="宋体"/>
          <w:bCs/>
          <w:sz w:val="24"/>
        </w:rPr>
        <w:t>包括但不限于诉讼费、仲裁费、财产或证据保全费、律师代理费、差旅费、误工费、评估费、公证费、拍卖费、催收费用、调查取证费、鉴定费等</w:t>
      </w:r>
      <w:r>
        <w:rPr>
          <w:rFonts w:hint="eastAsia" w:ascii="Times New Roman" w:hAnsi="Times New Roman" w:eastAsia="宋体"/>
          <w:bCs/>
          <w:sz w:val="24"/>
          <w:lang w:eastAsia="zh-CN"/>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31" w:name="_Hlk184594535"/>
      <w:r>
        <w:rPr>
          <w:rFonts w:hint="eastAsia" w:ascii="Times New Roman" w:hAnsi="Times New Roman"/>
          <w:bCs/>
          <w:sz w:val="24"/>
          <w:lang w:val="en-US" w:eastAsia="zh-CN"/>
        </w:rPr>
        <w:t>13.2</w:t>
      </w:r>
      <w:r>
        <w:rPr>
          <w:rFonts w:ascii="Times New Roman" w:hAnsi="Times New Roman"/>
          <w:bCs/>
          <w:sz w:val="24"/>
        </w:rPr>
        <w:t>对本</w:t>
      </w:r>
      <w:r>
        <w:rPr>
          <w:rFonts w:hint="eastAsia" w:ascii="Times New Roman" w:hAnsi="Times New Roman"/>
          <w:bCs/>
          <w:sz w:val="24"/>
          <w:lang w:eastAsia="zh-CN"/>
        </w:rPr>
        <w:t>协议</w:t>
      </w:r>
      <w:r>
        <w:rPr>
          <w:rFonts w:ascii="Times New Roman" w:hAnsi="Times New Roman"/>
          <w:bCs/>
          <w:sz w:val="24"/>
        </w:rPr>
        <w:t>项下违约方根据本</w:t>
      </w:r>
      <w:r>
        <w:rPr>
          <w:rFonts w:hint="eastAsia" w:ascii="Times New Roman" w:hAnsi="Times New Roman"/>
          <w:bCs/>
          <w:sz w:val="24"/>
          <w:lang w:eastAsia="zh-CN"/>
        </w:rPr>
        <w:t>协议</w:t>
      </w:r>
      <w:r>
        <w:rPr>
          <w:rFonts w:ascii="Times New Roman" w:hAnsi="Times New Roman"/>
          <w:bCs/>
          <w:sz w:val="24"/>
        </w:rPr>
        <w:t>的约定应当向守约方支付的违约金、补偿或者赔偿款项等，守约方有权直接从己方应付给违约方的任何款项中直接扣除</w:t>
      </w:r>
      <w:r>
        <w:rPr>
          <w:rFonts w:hint="eastAsia" w:ascii="Times New Roman" w:hAnsi="Times New Roman"/>
          <w:bCs/>
          <w:sz w:val="24"/>
          <w:lang w:eastAsia="zh-CN"/>
        </w:rPr>
        <w:t>，</w:t>
      </w:r>
      <w:r>
        <w:rPr>
          <w:rFonts w:hint="eastAsia" w:ascii="Times New Roman" w:hAnsi="Times New Roman"/>
          <w:bCs/>
          <w:sz w:val="24"/>
          <w:lang w:val="en-US" w:eastAsia="zh-CN"/>
        </w:rPr>
        <w:t>不足部分由违约方补足。</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13.3</w:t>
      </w:r>
      <w:r>
        <w:rPr>
          <w:rFonts w:ascii="Times New Roman" w:hAnsi="Times New Roman"/>
          <w:bCs/>
          <w:sz w:val="24"/>
        </w:rPr>
        <w:t>本</w:t>
      </w:r>
      <w:r>
        <w:rPr>
          <w:rFonts w:hint="eastAsia" w:ascii="Times New Roman" w:hAnsi="Times New Roman"/>
          <w:bCs/>
          <w:sz w:val="24"/>
          <w:lang w:eastAsia="zh-CN"/>
        </w:rPr>
        <w:t>协议</w:t>
      </w:r>
      <w:r>
        <w:rPr>
          <w:rFonts w:ascii="Times New Roman" w:hAnsi="Times New Roman"/>
          <w:bCs/>
          <w:sz w:val="24"/>
        </w:rPr>
        <w:t>的履行应当遵守</w:t>
      </w:r>
      <w:r>
        <w:rPr>
          <w:rFonts w:hint="eastAsia" w:ascii="Times New Roman" w:hAnsi="Times New Roman"/>
          <w:bCs/>
          <w:sz w:val="24"/>
          <w:lang w:val="en-US" w:eastAsia="zh-CN"/>
        </w:rPr>
        <w:t>甲方有关</w:t>
      </w:r>
      <w:r>
        <w:rPr>
          <w:rFonts w:ascii="Times New Roman" w:hAnsi="Times New Roman"/>
          <w:bCs/>
          <w:sz w:val="24"/>
        </w:rPr>
        <w:t>国有资产管理的法律法规和政策</w:t>
      </w:r>
      <w:r>
        <w:rPr>
          <w:rFonts w:hint="eastAsia" w:ascii="Times New Roman" w:hAnsi="Times New Roman"/>
          <w:bCs/>
          <w:sz w:val="24"/>
          <w:lang w:val="en-US" w:eastAsia="zh-CN"/>
        </w:rPr>
        <w:t>文件要求</w:t>
      </w:r>
      <w:r>
        <w:rPr>
          <w:rFonts w:hint="eastAsia" w:ascii="Times New Roman" w:hAnsi="Times New Roman"/>
          <w:bCs/>
          <w:sz w:val="24"/>
          <w:lang w:eastAsia="zh-CN"/>
        </w:rPr>
        <w:t>，</w:t>
      </w:r>
      <w:r>
        <w:rPr>
          <w:rFonts w:ascii="Times New Roman" w:hAnsi="Times New Roman"/>
          <w:bCs/>
          <w:sz w:val="24"/>
        </w:rPr>
        <w:t>如因</w:t>
      </w:r>
      <w:r>
        <w:rPr>
          <w:rFonts w:hint="eastAsia" w:ascii="Times New Roman" w:hAnsi="Times New Roman"/>
          <w:bCs/>
          <w:sz w:val="24"/>
          <w:lang w:val="en-US" w:eastAsia="zh-CN"/>
        </w:rPr>
        <w:t>此</w:t>
      </w:r>
      <w:r>
        <w:rPr>
          <w:rFonts w:ascii="Times New Roman" w:hAnsi="Times New Roman"/>
          <w:bCs/>
          <w:sz w:val="24"/>
        </w:rPr>
        <w:t>原因导致不能按照前述约定履行，不视为</w:t>
      </w:r>
      <w:r>
        <w:rPr>
          <w:rFonts w:hint="eastAsia" w:ascii="Times New Roman" w:hAnsi="Times New Roman"/>
          <w:bCs/>
          <w:sz w:val="24"/>
          <w:lang w:val="en-US" w:eastAsia="zh-CN"/>
        </w:rPr>
        <w:t>甲方</w:t>
      </w:r>
      <w:r>
        <w:rPr>
          <w:rFonts w:ascii="Times New Roman" w:hAnsi="Times New Roman"/>
          <w:bCs/>
          <w:sz w:val="24"/>
        </w:rPr>
        <w:t>违约</w:t>
      </w:r>
      <w:r>
        <w:rPr>
          <w:rFonts w:hint="eastAsia" w:ascii="Times New Roman" w:hAnsi="Times New Roman"/>
          <w:bCs/>
          <w:sz w:val="24"/>
          <w:lang w:eastAsia="zh-CN"/>
        </w:rPr>
        <w:t>。</w:t>
      </w:r>
      <w:r>
        <w:rPr>
          <w:rFonts w:hint="eastAsia" w:ascii="Times New Roman" w:hAnsi="Times New Roman"/>
          <w:bCs/>
          <w:sz w:val="24"/>
          <w:lang w:val="en-US" w:eastAsia="zh-CN"/>
        </w:rPr>
        <w:t xml:space="preserve"> </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13.4</w:t>
      </w:r>
      <w:r>
        <w:rPr>
          <w:rFonts w:ascii="Times New Roman" w:hAnsi="Times New Roman"/>
          <w:bCs/>
          <w:sz w:val="24"/>
        </w:rPr>
        <w:t>在履行</w:t>
      </w:r>
      <w:r>
        <w:rPr>
          <w:rFonts w:hint="eastAsia" w:ascii="Times New Roman" w:hAnsi="Times New Roman"/>
          <w:bCs/>
          <w:sz w:val="24"/>
          <w:lang w:eastAsia="zh-CN"/>
        </w:rPr>
        <w:t>协议</w:t>
      </w:r>
      <w:r>
        <w:rPr>
          <w:rFonts w:ascii="Times New Roman" w:hAnsi="Times New Roman"/>
          <w:bCs/>
          <w:sz w:val="24"/>
        </w:rPr>
        <w:t>过程中，一方当事人因第三人的原因造成违约的，违约方仍应当向对方当事人承担违约责任。违约方和第三人之间的纠纷，依照法律规定</w:t>
      </w:r>
      <w:r>
        <w:rPr>
          <w:rFonts w:hint="eastAsia" w:ascii="Times New Roman" w:hAnsi="Times New Roman"/>
          <w:bCs/>
          <w:sz w:val="24"/>
          <w:lang w:val="en-US" w:eastAsia="zh-CN"/>
        </w:rPr>
        <w:t>自行</w:t>
      </w:r>
      <w:r>
        <w:rPr>
          <w:rFonts w:ascii="Times New Roman" w:hAnsi="Times New Roman"/>
          <w:bCs/>
          <w:sz w:val="24"/>
        </w:rPr>
        <w:t>解决。</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13.5</w:t>
      </w:r>
      <w:r>
        <w:rPr>
          <w:rFonts w:hint="eastAsia" w:ascii="Times New Roman" w:hAnsi="Times New Roman"/>
          <w:bCs/>
          <w:sz w:val="24"/>
        </w:rPr>
        <w:t>租赁期届满</w:t>
      </w:r>
      <w:r>
        <w:rPr>
          <w:rFonts w:hint="eastAsia" w:ascii="Times New Roman" w:hAnsi="Times New Roman"/>
          <w:bCs/>
          <w:sz w:val="24"/>
          <w:lang w:eastAsia="zh-CN"/>
        </w:rPr>
        <w:t>，</w:t>
      </w:r>
      <w:r>
        <w:rPr>
          <w:rFonts w:hint="eastAsia" w:ascii="Times New Roman" w:hAnsi="Times New Roman"/>
          <w:bCs/>
          <w:sz w:val="24"/>
        </w:rPr>
        <w:t>乙方应</w:t>
      </w:r>
      <w:r>
        <w:rPr>
          <w:rFonts w:hint="eastAsia" w:ascii="Times New Roman" w:hAnsi="Times New Roman"/>
          <w:bCs/>
          <w:sz w:val="24"/>
          <w:lang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bCs/>
          <w:sz w:val="24"/>
        </w:rPr>
        <w:t>将租赁标的物返还甲方</w:t>
      </w:r>
      <w:r>
        <w:rPr>
          <w:rFonts w:hint="eastAsia" w:ascii="Times New Roman" w:hAnsi="Times New Roman"/>
          <w:bCs/>
          <w:sz w:val="24"/>
          <w:lang w:eastAsia="zh-CN"/>
        </w:rPr>
        <w:t>，如逾期</w:t>
      </w:r>
      <w:r>
        <w:rPr>
          <w:rFonts w:hint="eastAsia" w:ascii="Times New Roman" w:hAnsi="Times New Roman"/>
          <w:bCs/>
          <w:sz w:val="24"/>
        </w:rPr>
        <w:t>返还</w:t>
      </w:r>
      <w:r>
        <w:rPr>
          <w:rFonts w:hint="eastAsia" w:ascii="Times New Roman" w:hAnsi="Times New Roman"/>
          <w:bCs/>
          <w:sz w:val="24"/>
          <w:lang w:eastAsia="zh-CN"/>
        </w:rPr>
        <w:t>，每日收取</w:t>
      </w:r>
      <w:r>
        <w:rPr>
          <w:rFonts w:hint="eastAsia" w:ascii="Times New Roman" w:hAnsi="Times New Roman"/>
          <w:bCs/>
          <w:sz w:val="24"/>
          <w:lang w:val="en-US" w:eastAsia="zh-CN"/>
        </w:rPr>
        <w:t>1000元违约金。</w:t>
      </w:r>
    </w:p>
    <w:bookmarkEnd w:id="31"/>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2" w:name="_Toc184397832"/>
      <w:r>
        <w:rPr>
          <w:rFonts w:hint="eastAsia" w:ascii="Times New Roman" w:hAnsi="Times New Roman"/>
          <w:b/>
          <w:sz w:val="24"/>
          <w:lang w:eastAsia="zh-CN"/>
        </w:rPr>
        <w:t>第</w:t>
      </w:r>
      <w:r>
        <w:rPr>
          <w:rFonts w:hint="eastAsia" w:ascii="Times New Roman" w:hAnsi="Times New Roman"/>
          <w:b/>
          <w:sz w:val="24"/>
          <w:lang w:val="en-US" w:eastAsia="zh-CN"/>
        </w:rPr>
        <w:t xml:space="preserve">14条  </w:t>
      </w:r>
      <w:r>
        <w:rPr>
          <w:rFonts w:hint="eastAsia" w:ascii="Times New Roman" w:hAnsi="Times New Roman"/>
          <w:b/>
          <w:sz w:val="24"/>
          <w:lang w:eastAsia="zh-CN"/>
        </w:rPr>
        <w:t>协议</w:t>
      </w:r>
      <w:r>
        <w:rPr>
          <w:rFonts w:hint="eastAsia" w:ascii="Times New Roman" w:hAnsi="Times New Roman"/>
          <w:b/>
          <w:sz w:val="24"/>
        </w:rPr>
        <w:t>的解除与终止</w:t>
      </w:r>
      <w:bookmarkEnd w:id="32"/>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14.1    </w:t>
      </w:r>
      <w:r>
        <w:rPr>
          <w:rFonts w:hint="eastAsia" w:ascii="Times New Roman" w:hAnsi="Times New Roman"/>
          <w:bCs/>
          <w:sz w:val="24"/>
        </w:rPr>
        <w:t>甲方、乙方同意，在非因甲方原因或乙方原因造成的下列情况发生时，本</w:t>
      </w:r>
      <w:r>
        <w:rPr>
          <w:rFonts w:hint="eastAsia" w:ascii="Times New Roman" w:hAnsi="Times New Roman"/>
          <w:bCs/>
          <w:sz w:val="24"/>
          <w:lang w:eastAsia="zh-CN"/>
        </w:rPr>
        <w:t>协议</w:t>
      </w:r>
      <w:r>
        <w:rPr>
          <w:rFonts w:hint="eastAsia" w:ascii="Times New Roman" w:hAnsi="Times New Roman"/>
          <w:bCs/>
          <w:sz w:val="24"/>
        </w:rPr>
        <w:t>可由甲方或乙方终止，甲方、乙方互不承担责任</w:t>
      </w:r>
      <w:r>
        <w:rPr>
          <w:rFonts w:hint="eastAsia" w:ascii="Times New Roman" w:hAnsi="Times New Roman"/>
          <w:bCs/>
          <w:color w:val="FF0000"/>
          <w:sz w:val="24"/>
          <w:lang w:eastAsia="zh-CN"/>
        </w:rPr>
        <w:t>（</w:t>
      </w:r>
      <w:r>
        <w:rPr>
          <w:rFonts w:hint="eastAsia" w:ascii="Times New Roman" w:hAnsi="Times New Roman"/>
          <w:bCs/>
          <w:color w:val="FF0000"/>
          <w:sz w:val="24"/>
          <w:lang w:val="en-US" w:eastAsia="zh-CN"/>
        </w:rPr>
        <w:t>租赁费按乙方实际使用时间计算</w:t>
      </w:r>
      <w:r>
        <w:rPr>
          <w:rFonts w:hint="eastAsia" w:ascii="Times New Roman" w:hAnsi="Times New Roman"/>
          <w:bCs/>
          <w:color w:val="FF0000"/>
          <w:sz w:val="24"/>
          <w:lang w:eastAsia="zh-CN"/>
        </w:rPr>
        <w:t>）</w:t>
      </w:r>
      <w:r>
        <w:rPr>
          <w:rFonts w:hint="eastAsia" w:ascii="Times New Roman" w:hAnsi="Times New Roman"/>
          <w:bCs/>
          <w:sz w:val="24"/>
        </w:rPr>
        <w:t>：</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租赁标的物占用的国有土地使用权依法被提前收回，并导致本协议无法履行的；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租赁标的物被依法征用、征收的；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租赁标的物被依法列入拆迁许可范围的；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非因甲方原因或乙方原因，租赁标的物毁损、灭失的；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因不可抗力致使租赁标的物及其附属设施损坏等，致使本协议不能继续履行的；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出现法律、法规禁止出租的其他情形。</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14.2    </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生效后，如发生以下任一情形，甲方均可书面通知乙方解除本</w:t>
      </w:r>
      <w:r>
        <w:rPr>
          <w:rFonts w:hint="eastAsia" w:ascii="Times New Roman" w:hAnsi="Times New Roman"/>
          <w:bCs/>
          <w:sz w:val="24"/>
          <w:lang w:eastAsia="zh-CN"/>
        </w:rPr>
        <w:t>协议</w:t>
      </w:r>
      <w:r>
        <w:rPr>
          <w:rFonts w:hint="eastAsia" w:ascii="Times New Roman" w:hAnsi="Times New Roman"/>
          <w:bCs/>
          <w:sz w:val="24"/>
        </w:rPr>
        <w:t>，乙方并应依照本</w:t>
      </w:r>
      <w:r>
        <w:rPr>
          <w:rFonts w:hint="eastAsia" w:ascii="Times New Roman" w:hAnsi="Times New Roman"/>
          <w:bCs/>
          <w:sz w:val="24"/>
          <w:lang w:eastAsia="zh-CN"/>
        </w:rPr>
        <w:t>协议</w:t>
      </w:r>
      <w:r>
        <w:rPr>
          <w:rFonts w:hint="eastAsia" w:ascii="Times New Roman" w:hAnsi="Times New Roman"/>
          <w:bCs/>
          <w:sz w:val="24"/>
        </w:rPr>
        <w:t>承担违约责任：</w:t>
      </w:r>
    </w:p>
    <w:p>
      <w:pPr>
        <w:pStyle w:val="4"/>
        <w:numPr>
          <w:ilvl w:val="2"/>
          <w:numId w:val="13"/>
        </w:numPr>
        <w:spacing w:before="120" w:beforeLines="50" w:after="120" w:afterLines="50" w:line="440" w:lineRule="exact"/>
        <w:jc w:val="both"/>
        <w:rPr>
          <w:rFonts w:hint="eastAsia" w:cs="宋体"/>
          <w:lang w:eastAsia="zh-CN"/>
        </w:rPr>
      </w:pPr>
      <w:r>
        <w:rPr>
          <w:rFonts w:hint="eastAsia" w:cs="宋体"/>
          <w:lang w:eastAsia="zh-CN"/>
        </w:rPr>
        <w:t>乙方</w:t>
      </w:r>
      <w:bookmarkStart w:id="33" w:name="_Hlk180436777"/>
      <w:r>
        <w:rPr>
          <w:rFonts w:hint="eastAsia" w:cs="宋体"/>
          <w:lang w:eastAsia="zh-CN"/>
        </w:rPr>
        <w:t>未经甲方事先书面同意改变租赁标的物的用途，致使租赁标的物损坏或影响周围居民、商户的正常生活、经营，经甲方书面通知而乙方仍未在三十（30）日的限期内予以纠正的；</w:t>
      </w:r>
    </w:p>
    <w:bookmarkEnd w:id="33"/>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因乙方原因致使租赁标的物毁损、灭失或被鉴定为危房的；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乙方擅自转租租赁标的物、转让本协议或与其他人交换租赁标的物的；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乙方逾期支付租金超过</w:t>
      </w:r>
      <w:r>
        <w:rPr>
          <w:rFonts w:hint="eastAsia" w:cs="宋体"/>
          <w:lang w:val="en-US" w:eastAsia="zh-CN"/>
        </w:rPr>
        <w:t>30</w:t>
      </w:r>
      <w:r>
        <w:rPr>
          <w:rFonts w:hint="eastAsia" w:cs="宋体"/>
          <w:lang w:eastAsia="zh-CN"/>
        </w:rPr>
        <w:t>日的；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乙方擅自改变租赁标的物主体结构和承重结构的；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乙方将租赁标的物用于违法行为或犯罪的；</w:t>
      </w:r>
    </w:p>
    <w:p>
      <w:pPr>
        <w:pStyle w:val="4"/>
        <w:numPr>
          <w:ilvl w:val="2"/>
          <w:numId w:val="2"/>
        </w:numPr>
        <w:spacing w:before="120" w:beforeLines="50" w:after="120" w:afterLines="50" w:line="440" w:lineRule="exact"/>
        <w:jc w:val="both"/>
        <w:rPr>
          <w:rFonts w:hint="eastAsia" w:cs="宋体"/>
          <w:lang w:eastAsia="zh-CN"/>
        </w:rPr>
      </w:pPr>
      <w:bookmarkStart w:id="34" w:name="_Hlk180437020"/>
      <w:r>
        <w:rPr>
          <w:rFonts w:hint="eastAsia" w:cs="宋体"/>
          <w:lang w:eastAsia="zh-CN"/>
        </w:rPr>
        <w:t>出现其他可归责于乙方、法律法规允许甲方解除本协议的情形。</w:t>
      </w:r>
      <w:bookmarkEnd w:id="34"/>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5" w:name="_Toc184397833"/>
      <w:r>
        <w:rPr>
          <w:rFonts w:hint="eastAsia" w:ascii="Times New Roman" w:hAnsi="Times New Roman"/>
          <w:b/>
          <w:sz w:val="24"/>
          <w:lang w:eastAsia="zh-CN"/>
        </w:rPr>
        <w:t>第</w:t>
      </w:r>
      <w:r>
        <w:rPr>
          <w:rFonts w:hint="eastAsia" w:ascii="Times New Roman" w:hAnsi="Times New Roman"/>
          <w:b/>
          <w:sz w:val="24"/>
          <w:lang w:val="en-US" w:eastAsia="zh-CN"/>
        </w:rPr>
        <w:t xml:space="preserve">15条  </w:t>
      </w:r>
      <w:r>
        <w:rPr>
          <w:rFonts w:hint="eastAsia" w:ascii="Times New Roman" w:hAnsi="Times New Roman"/>
          <w:b/>
          <w:sz w:val="24"/>
        </w:rPr>
        <w:t>不可抗力及免责</w:t>
      </w:r>
      <w:bookmarkEnd w:id="3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15.1</w:t>
      </w:r>
      <w:r>
        <w:rPr>
          <w:rFonts w:hint="eastAsia" w:ascii="Times New Roman" w:hAnsi="Times New Roman"/>
          <w:bCs/>
          <w:sz w:val="24"/>
        </w:rPr>
        <w:t>“不可抗力事件”指一方无法控制致使该方无法履行其在本</w:t>
      </w:r>
      <w:r>
        <w:rPr>
          <w:rFonts w:hint="eastAsia" w:ascii="Times New Roman" w:hAnsi="Times New Roman"/>
          <w:bCs/>
          <w:sz w:val="24"/>
          <w:lang w:eastAsia="zh-CN"/>
        </w:rPr>
        <w:t>协议</w:t>
      </w:r>
      <w:r>
        <w:rPr>
          <w:rFonts w:hint="eastAsia" w:ascii="Times New Roman" w:hAnsi="Times New Roman"/>
          <w:bCs/>
          <w:sz w:val="24"/>
        </w:rPr>
        <w:t>项下义务的事件。不可抗力事件包括但不限于：政府或政府机构的禁令或行为，暴乱、战争、敌对状态、公共骚乱、罢工或其他劳务纠纷和停工，运输或其他设施停顿或中断、瘟疫、火灾、水灾、地震、风暴、海啸或其他自然现象。</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bCs/>
          <w:sz w:val="24"/>
          <w:lang w:val="en-US" w:eastAsia="zh-CN"/>
        </w:rPr>
        <w:t>15.2</w:t>
      </w:r>
      <w:r>
        <w:rPr>
          <w:rFonts w:hint="eastAsia" w:ascii="Times New Roman" w:hAnsi="Times New Roman"/>
          <w:bCs/>
          <w:sz w:val="24"/>
        </w:rPr>
        <w:t>若一方因不可抗力事件而不能履行本</w:t>
      </w:r>
      <w:r>
        <w:rPr>
          <w:rFonts w:hint="eastAsia" w:ascii="Times New Roman" w:hAnsi="Times New Roman"/>
          <w:bCs/>
          <w:sz w:val="24"/>
          <w:lang w:eastAsia="zh-CN"/>
        </w:rPr>
        <w:t>协议</w:t>
      </w:r>
      <w:r>
        <w:rPr>
          <w:rFonts w:hint="eastAsia" w:ascii="Times New Roman" w:hAnsi="Times New Roman"/>
          <w:bCs/>
          <w:sz w:val="24"/>
        </w:rPr>
        <w:t>所规定的责任，该方应在不可抗力事件发生后</w:t>
      </w:r>
      <w:r>
        <w:rPr>
          <w:rFonts w:hint="eastAsia" w:ascii="Times New Roman" w:hAnsi="Times New Roman"/>
          <w:bCs/>
          <w:color w:val="FF0000"/>
          <w:sz w:val="24"/>
          <w:lang w:val="en-US" w:eastAsia="zh-CN"/>
        </w:rPr>
        <w:t>2</w:t>
      </w:r>
      <w:r>
        <w:rPr>
          <w:rFonts w:hint="eastAsia" w:ascii="Times New Roman" w:hAnsi="Times New Roman"/>
          <w:bCs/>
          <w:sz w:val="24"/>
        </w:rPr>
        <w:t>日内书面通知另一方，双方应尽其最大可能尽可能地减少损失。若发生不可抗力事件，一方无需对因不能履行或迟延履行义务而导致另一方遭受的任何损害、费用增加或损失承担责任，并且该等履行失败或迟延不得视作对本</w:t>
      </w:r>
      <w:r>
        <w:rPr>
          <w:rFonts w:hint="eastAsia" w:ascii="Times New Roman" w:hAnsi="Times New Roman"/>
          <w:bCs/>
          <w:sz w:val="24"/>
          <w:lang w:eastAsia="zh-CN"/>
        </w:rPr>
        <w:t>协议</w:t>
      </w:r>
      <w:r>
        <w:rPr>
          <w:rFonts w:hint="eastAsia" w:ascii="Times New Roman" w:hAnsi="Times New Roman"/>
          <w:bCs/>
          <w:sz w:val="24"/>
        </w:rPr>
        <w:t>的违约。声称因不可抗力事件丧失履行能力的一方应采取适当措施最大限度减少或消除不可抗力事件的影响，并在尽可能短的时间内尝试恢复履行受不可抗力事件影响的义务。</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6" w:name="_Toc184397834"/>
      <w:r>
        <w:rPr>
          <w:rFonts w:hint="eastAsia" w:ascii="Times New Roman" w:hAnsi="Times New Roman"/>
          <w:b/>
          <w:sz w:val="24"/>
          <w:lang w:eastAsia="zh-CN"/>
        </w:rPr>
        <w:t>第</w:t>
      </w:r>
      <w:r>
        <w:rPr>
          <w:rFonts w:hint="eastAsia" w:ascii="Times New Roman" w:hAnsi="Times New Roman"/>
          <w:b/>
          <w:sz w:val="24"/>
          <w:lang w:val="en-US" w:eastAsia="zh-CN"/>
        </w:rPr>
        <w:t xml:space="preserve">16条  </w:t>
      </w:r>
      <w:r>
        <w:rPr>
          <w:rFonts w:hint="eastAsia" w:ascii="Times New Roman" w:hAnsi="Times New Roman"/>
          <w:b/>
          <w:sz w:val="24"/>
        </w:rPr>
        <w:t>通知与送达</w:t>
      </w:r>
      <w:bookmarkEnd w:id="3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37" w:name="_Ref7647"/>
      <w:r>
        <w:rPr>
          <w:rFonts w:hint="eastAsia" w:ascii="Times New Roman" w:hAnsi="Times New Roman"/>
          <w:bCs/>
          <w:sz w:val="24"/>
          <w:lang w:val="en-US" w:eastAsia="zh-CN"/>
        </w:rPr>
        <w:t>16.1</w:t>
      </w:r>
      <w:r>
        <w:rPr>
          <w:rFonts w:ascii="Times New Roman" w:hAnsi="Times New Roman"/>
          <w:bCs/>
          <w:sz w:val="24"/>
        </w:rPr>
        <w:t>任何与本</w:t>
      </w:r>
      <w:r>
        <w:rPr>
          <w:rFonts w:hint="eastAsia" w:ascii="Times New Roman" w:hAnsi="Times New Roman"/>
          <w:bCs/>
          <w:sz w:val="24"/>
          <w:lang w:eastAsia="zh-CN"/>
        </w:rPr>
        <w:t>协议</w:t>
      </w:r>
      <w:r>
        <w:rPr>
          <w:rFonts w:ascii="Times New Roman" w:hAnsi="Times New Roman"/>
          <w:bCs/>
          <w:sz w:val="24"/>
        </w:rPr>
        <w:t>有关的通知均应采用书面形式：</w:t>
      </w:r>
    </w:p>
    <w:p>
      <w:pPr>
        <w:pStyle w:val="111"/>
        <w:numPr>
          <w:ilvl w:val="2"/>
          <w:numId w:val="14"/>
        </w:numPr>
        <w:adjustRightInd w:val="0"/>
        <w:snapToGrid w:val="0"/>
        <w:spacing w:before="120" w:beforeLines="50" w:after="120" w:afterLines="50" w:line="440" w:lineRule="exact"/>
        <w:ind w:left="720" w:firstLine="0" w:firstLineChars="0"/>
        <w:jc w:val="left"/>
        <w:outlineLvl w:val="0"/>
      </w:pPr>
      <w:bookmarkStart w:id="38" w:name="_Toc183437038"/>
      <w:bookmarkStart w:id="39" w:name="_Toc183424348"/>
      <w:bookmarkStart w:id="40" w:name="_Toc184397835"/>
      <w:r>
        <w:rPr>
          <w:rFonts w:ascii="宋体" w:hAnsi="宋体" w:cs="宋体"/>
          <w:kern w:val="0"/>
          <w:sz w:val="24"/>
          <w:szCs w:val="24"/>
          <w:lang w:bidi="ar"/>
        </w:rPr>
        <w:t>以派人直接送达的方式发出的，以送达通知地址并得到签收的日期为送达日；</w:t>
      </w:r>
      <w:bookmarkEnd w:id="38"/>
      <w:bookmarkEnd w:id="39"/>
      <w:bookmarkEnd w:id="40"/>
    </w:p>
    <w:p>
      <w:pPr>
        <w:pStyle w:val="111"/>
        <w:numPr>
          <w:ilvl w:val="2"/>
          <w:numId w:val="14"/>
        </w:numPr>
        <w:adjustRightInd w:val="0"/>
        <w:snapToGrid w:val="0"/>
        <w:spacing w:before="120" w:beforeLines="50" w:after="120" w:afterLines="50" w:line="440" w:lineRule="exact"/>
        <w:ind w:left="720" w:firstLine="0" w:firstLineChars="0"/>
        <w:jc w:val="left"/>
        <w:outlineLvl w:val="0"/>
      </w:pPr>
      <w:bookmarkStart w:id="41" w:name="_Toc183424349"/>
      <w:bookmarkStart w:id="42" w:name="_Toc183437039"/>
      <w:bookmarkStart w:id="43" w:name="_Toc184397836"/>
      <w:r>
        <w:rPr>
          <w:rFonts w:ascii="宋体" w:hAnsi="宋体" w:cs="宋体"/>
          <w:kern w:val="0"/>
          <w:sz w:val="24"/>
          <w:szCs w:val="24"/>
          <w:lang w:bidi="ar"/>
        </w:rPr>
        <w:t>以信件方式发出的，投邮后72小时视为送达；</w:t>
      </w:r>
      <w:bookmarkEnd w:id="41"/>
      <w:bookmarkEnd w:id="42"/>
      <w:bookmarkEnd w:id="43"/>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44" w:name="_Toc183424350"/>
      <w:bookmarkStart w:id="45" w:name="_Toc183437040"/>
      <w:bookmarkStart w:id="46" w:name="_Toc184397837"/>
      <w:r>
        <w:rPr>
          <w:rFonts w:ascii="宋体" w:hAnsi="宋体" w:cs="宋体"/>
          <w:kern w:val="0"/>
          <w:sz w:val="24"/>
          <w:szCs w:val="24"/>
          <w:lang w:bidi="ar"/>
        </w:rPr>
        <w:t>以微信方式发出的，以该信息发送成功时间为送达时间；</w:t>
      </w:r>
      <w:bookmarkEnd w:id="44"/>
      <w:bookmarkEnd w:id="45"/>
      <w:bookmarkEnd w:id="46"/>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47" w:name="_Toc183424351"/>
      <w:bookmarkStart w:id="48" w:name="_Toc183437041"/>
      <w:bookmarkStart w:id="49" w:name="_Toc184397838"/>
      <w:r>
        <w:rPr>
          <w:rFonts w:ascii="宋体" w:hAnsi="宋体" w:cs="宋体"/>
          <w:kern w:val="0"/>
          <w:sz w:val="24"/>
          <w:szCs w:val="24"/>
          <w:lang w:bidi="ar"/>
        </w:rPr>
        <w:t>以电子邮件方式发出的，以该邮件发送成功时间为送达时间；</w:t>
      </w:r>
      <w:bookmarkEnd w:id="47"/>
      <w:bookmarkEnd w:id="48"/>
      <w:bookmarkEnd w:id="49"/>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50" w:name="_Toc183424352"/>
      <w:bookmarkStart w:id="51" w:name="_Toc183437042"/>
      <w:bookmarkStart w:id="52" w:name="_Toc184397839"/>
      <w:r>
        <w:rPr>
          <w:rFonts w:ascii="宋体" w:hAnsi="宋体" w:cs="宋体"/>
          <w:kern w:val="0"/>
          <w:sz w:val="24"/>
          <w:szCs w:val="24"/>
          <w:lang w:bidi="ar"/>
        </w:rPr>
        <w:t>以传真方式发出的，以对方的收讫确认时间为送达日。</w:t>
      </w:r>
      <w:bookmarkEnd w:id="50"/>
      <w:bookmarkEnd w:id="51"/>
      <w:bookmarkEnd w:id="52"/>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53" w:name="_Toc183424353"/>
      <w:bookmarkStart w:id="54" w:name="_Toc183437043"/>
      <w:bookmarkStart w:id="55" w:name="_Toc184397840"/>
      <w:r>
        <w:rPr>
          <w:rFonts w:ascii="宋体" w:hAnsi="宋体" w:cs="宋体"/>
          <w:kern w:val="0"/>
          <w:sz w:val="24"/>
          <w:szCs w:val="24"/>
          <w:lang w:bidi="ar"/>
        </w:rPr>
        <w:t>接收方拒绝接收的，视为已经送达，并以邮寄或递送回执单上注明的拒绝接收日期为送达日。</w:t>
      </w:r>
      <w:bookmarkEnd w:id="53"/>
      <w:bookmarkEnd w:id="54"/>
      <w:bookmarkEnd w:id="5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16.2</w:t>
      </w:r>
      <w:r>
        <w:rPr>
          <w:rFonts w:ascii="Times New Roman" w:hAnsi="Times New Roman"/>
          <w:bCs/>
          <w:sz w:val="24"/>
        </w:rPr>
        <w:t>所有通知应按照下列通讯地址或信息送达，一方地址或相关信息如有变更，应在变更后3日内及时以正式书面信函通知</w:t>
      </w:r>
      <w:r>
        <w:rPr>
          <w:rFonts w:hint="eastAsia" w:ascii="Times New Roman" w:hAnsi="Times New Roman"/>
          <w:bCs/>
          <w:sz w:val="24"/>
        </w:rPr>
        <w:t>对</w:t>
      </w:r>
      <w:r>
        <w:rPr>
          <w:rFonts w:ascii="Times New Roman" w:hAnsi="Times New Roman"/>
          <w:bCs/>
          <w:sz w:val="24"/>
        </w:rPr>
        <w:t>方，否则仍以下列约定为准，并由未通知方承担由此而引起的相关责任：</w:t>
      </w:r>
    </w:p>
    <w:p>
      <w:pPr>
        <w:adjustRightInd w:val="0"/>
        <w:snapToGrid w:val="0"/>
        <w:spacing w:before="120" w:beforeLines="50" w:after="120" w:afterLines="50" w:line="440" w:lineRule="exact"/>
        <w:ind w:firstLine="705" w:firstLineChars="294"/>
        <w:rPr>
          <w:rFonts w:ascii="Times New Roman" w:hAnsi="Times New Roman"/>
          <w:b/>
          <w:lang w:eastAsia="zh-CN"/>
        </w:rPr>
      </w:pPr>
      <w:r>
        <w:rPr>
          <w:rFonts w:hint="eastAsia" w:ascii="Times New Roman" w:hAnsi="Times New Roman"/>
          <w:bCs w:val="0"/>
          <w:lang w:eastAsia="zh-CN"/>
        </w:rPr>
        <w:t>甲方：</w:t>
      </w:r>
    </w:p>
    <w:p>
      <w:pPr>
        <w:adjustRightInd w:val="0"/>
        <w:snapToGrid w:val="0"/>
        <w:spacing w:before="120" w:beforeLines="50" w:after="120" w:afterLines="50" w:line="440" w:lineRule="exact"/>
        <w:ind w:firstLine="705" w:firstLineChars="294"/>
        <w:rPr>
          <w:rFonts w:hint="eastAsia" w:ascii="Times New Roman" w:hAnsi="Times New Roman"/>
          <w:lang w:eastAsia="zh-CN"/>
        </w:rPr>
      </w:pPr>
      <w:r>
        <w:rPr>
          <w:rFonts w:hint="eastAsia" w:ascii="Times New Roman" w:hAnsi="Times New Roman"/>
          <w:lang w:eastAsia="zh-CN"/>
        </w:rPr>
        <w:t>联络人：</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微信号：</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电话：</w:t>
      </w:r>
      <w:r>
        <w:rPr>
          <w:rFonts w:hint="eastAsia" w:ascii="Times New Roman" w:hAnsi="Times New Roman"/>
          <w:lang w:val="en-US" w:eastAsia="zh-CN"/>
        </w:rPr>
        <w:t>0470-2336009</w:t>
      </w:r>
    </w:p>
    <w:p>
      <w:pPr>
        <w:adjustRightInd w:val="0"/>
        <w:snapToGrid w:val="0"/>
        <w:spacing w:before="120" w:beforeLines="50" w:after="120" w:afterLines="50" w:line="440" w:lineRule="exact"/>
        <w:ind w:firstLine="705" w:firstLineChars="294"/>
        <w:rPr>
          <w:rFonts w:ascii="Times New Roman" w:hAnsi="Times New Roman" w:eastAsia="楷体"/>
          <w:highlight w:val="yellow"/>
          <w:lang w:eastAsia="zh-CN"/>
        </w:rPr>
      </w:pPr>
      <w:r>
        <w:rPr>
          <w:rFonts w:hint="eastAsia" w:ascii="Times New Roman" w:hAnsi="Times New Roman"/>
          <w:lang w:eastAsia="zh-CN"/>
        </w:rPr>
        <w:t>地址：内蒙古自治区呼伦贝尔市牙克石市通河东街（汇流河）</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邮编：</w:t>
      </w:r>
    </w:p>
    <w:p>
      <w:pPr>
        <w:adjustRightInd w:val="0"/>
        <w:snapToGrid w:val="0"/>
        <w:spacing w:before="120" w:beforeLines="50" w:after="120" w:afterLines="50" w:line="440" w:lineRule="exact"/>
        <w:ind w:firstLine="705" w:firstLineChars="294"/>
        <w:rPr>
          <w:rFonts w:hAnsi="Courier New" w:cs="等线"/>
          <w:bCs w:val="0"/>
          <w:lang w:eastAsia="zh-CN"/>
        </w:rPr>
      </w:pPr>
      <w:r>
        <w:rPr>
          <w:rFonts w:hint="eastAsia" w:ascii="Times New Roman" w:hAnsi="Times New Roman"/>
          <w:lang w:eastAsia="zh-CN"/>
        </w:rPr>
        <w:t>电话</w:t>
      </w:r>
    </w:p>
    <w:p>
      <w:pPr>
        <w:adjustRightInd w:val="0"/>
        <w:snapToGrid w:val="0"/>
        <w:spacing w:before="120" w:beforeLines="50" w:after="120" w:afterLines="50" w:line="440" w:lineRule="exact"/>
        <w:ind w:firstLine="705" w:firstLineChars="294"/>
        <w:rPr>
          <w:rFonts w:ascii="Times New Roman" w:hAnsi="Times New Roman"/>
          <w:lang w:eastAsia="zh-CN"/>
        </w:rPr>
      </w:pPr>
      <w:r>
        <w:rPr>
          <w:rFonts w:hint="eastAsia" w:hAnsi="Courier New" w:cs="等线"/>
          <w:lang w:eastAsia="zh-CN"/>
        </w:rPr>
        <w:t>乙</w:t>
      </w:r>
      <w:r>
        <w:rPr>
          <w:rFonts w:hint="eastAsia" w:ascii="Times New Roman" w:hAnsi="Times New Roman"/>
          <w:lang w:eastAsia="zh-CN"/>
        </w:rPr>
        <w:t>方：</w:t>
      </w:r>
    </w:p>
    <w:p>
      <w:pPr>
        <w:adjustRightInd w:val="0"/>
        <w:snapToGrid w:val="0"/>
        <w:spacing w:before="120" w:beforeLines="50" w:after="120" w:afterLines="50" w:line="440" w:lineRule="exact"/>
        <w:ind w:firstLine="705" w:firstLineChars="294"/>
        <w:rPr>
          <w:rFonts w:hint="eastAsia" w:ascii="Times New Roman" w:hAnsi="Times New Roman" w:eastAsia="宋体"/>
          <w:lang w:eastAsia="zh-CN"/>
        </w:rPr>
      </w:pPr>
      <w:r>
        <w:rPr>
          <w:rFonts w:hint="eastAsia" w:ascii="Times New Roman" w:hAnsi="Times New Roman"/>
          <w:lang w:eastAsia="zh-CN"/>
        </w:rPr>
        <w:t>联络人：</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微信号：</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电话：</w:t>
      </w:r>
    </w:p>
    <w:p>
      <w:pPr>
        <w:adjustRightInd w:val="0"/>
        <w:snapToGrid w:val="0"/>
        <w:spacing w:before="120" w:beforeLines="50" w:after="120" w:afterLines="50" w:line="440" w:lineRule="exact"/>
        <w:ind w:firstLine="705" w:firstLineChars="294"/>
        <w:rPr>
          <w:rFonts w:hint="eastAsia" w:ascii="Times New Roman" w:hAnsi="Times New Roman"/>
          <w:lang w:eastAsia="zh-CN"/>
        </w:rPr>
      </w:pPr>
      <w:r>
        <w:rPr>
          <w:rFonts w:hint="eastAsia" w:ascii="Times New Roman" w:hAnsi="Times New Roman"/>
          <w:lang w:eastAsia="zh-CN"/>
        </w:rPr>
        <w:t>地址：</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邮编</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16.3</w:t>
      </w:r>
      <w:r>
        <w:rPr>
          <w:rFonts w:ascii="Times New Roman" w:hAnsi="Times New Roman"/>
          <w:bCs/>
          <w:sz w:val="24"/>
        </w:rPr>
        <w:t>上述联系方式同时作为争议解决时人民法院/仲裁机构的法律文书送达地址，各方确认上述送达地址及送达方式适用于诉讼/仲裁的各阶段，包括但不限于一审、二审、再审、特别程序及执行程序。</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16.4</w:t>
      </w:r>
      <w:r>
        <w:rPr>
          <w:rFonts w:ascii="Times New Roman" w:hAnsi="Times New Roman"/>
          <w:bCs/>
          <w:sz w:val="24"/>
        </w:rPr>
        <w:t>本条款为独立条款，不受</w:t>
      </w:r>
      <w:r>
        <w:rPr>
          <w:rFonts w:hint="eastAsia" w:ascii="Times New Roman" w:hAnsi="Times New Roman"/>
          <w:bCs/>
          <w:sz w:val="24"/>
          <w:lang w:eastAsia="zh-CN"/>
        </w:rPr>
        <w:t>协议</w:t>
      </w:r>
      <w:r>
        <w:rPr>
          <w:rFonts w:ascii="Times New Roman" w:hAnsi="Times New Roman"/>
          <w:bCs/>
          <w:sz w:val="24"/>
        </w:rPr>
        <w:t>整体或其他条款的效力影响，始终有效。</w:t>
      </w:r>
    </w:p>
    <w:bookmarkEnd w:id="37"/>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16.5</w:t>
      </w:r>
      <w:r>
        <w:rPr>
          <w:rFonts w:hint="eastAsia" w:ascii="Times New Roman" w:hAnsi="Times New Roman"/>
          <w:bCs/>
          <w:sz w:val="24"/>
        </w:rPr>
        <w:t>起租日后，乙方的通知地址自动变更为本</w:t>
      </w:r>
      <w:r>
        <w:rPr>
          <w:rFonts w:hint="eastAsia" w:ascii="Times New Roman" w:hAnsi="Times New Roman"/>
          <w:bCs/>
          <w:sz w:val="24"/>
          <w:lang w:eastAsia="zh-CN"/>
        </w:rPr>
        <w:t>协议</w:t>
      </w:r>
      <w:r>
        <w:rPr>
          <w:rFonts w:hint="eastAsia" w:ascii="Times New Roman" w:hAnsi="Times New Roman"/>
          <w:bCs/>
          <w:sz w:val="24"/>
        </w:rPr>
        <w:t>约定的租赁标的物的地址，甲方的通知地址仍以第1</w:t>
      </w:r>
      <w:r>
        <w:rPr>
          <w:rFonts w:hint="eastAsia" w:ascii="Times New Roman" w:hAnsi="Times New Roman"/>
          <w:bCs/>
          <w:sz w:val="24"/>
          <w:lang w:val="en-US" w:eastAsia="zh-CN"/>
        </w:rPr>
        <w:t>6</w:t>
      </w:r>
      <w:r>
        <w:rPr>
          <w:rFonts w:hint="eastAsia" w:ascii="Times New Roman" w:hAnsi="Times New Roman"/>
          <w:bCs/>
          <w:sz w:val="24"/>
        </w:rPr>
        <w:t>.2款约定为准。</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16.6</w:t>
      </w:r>
      <w:r>
        <w:rPr>
          <w:rFonts w:hint="eastAsia" w:ascii="Times New Roman" w:hAnsi="Times New Roman"/>
          <w:bCs/>
          <w:sz w:val="24"/>
        </w:rPr>
        <w:t>一方向对方发送之涉及本</w:t>
      </w:r>
      <w:r>
        <w:rPr>
          <w:rFonts w:hint="eastAsia" w:ascii="Times New Roman" w:hAnsi="Times New Roman"/>
          <w:bCs/>
          <w:sz w:val="24"/>
          <w:lang w:eastAsia="zh-CN"/>
        </w:rPr>
        <w:t>协议</w:t>
      </w:r>
      <w:r>
        <w:rPr>
          <w:rFonts w:hint="eastAsia" w:ascii="Times New Roman" w:hAnsi="Times New Roman"/>
          <w:bCs/>
          <w:sz w:val="24"/>
        </w:rPr>
        <w:t>项下权利或义务的主张、放弃或变更等重要事宜的文件须有发送方法定代表人或授权签字人的亲笔签字（授权签字人签字时应向对方提供授权委托书）。</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56" w:name="_Toc184397841"/>
      <w:r>
        <w:rPr>
          <w:rFonts w:hint="eastAsia" w:ascii="Times New Roman" w:hAnsi="Times New Roman"/>
          <w:b/>
          <w:sz w:val="24"/>
          <w:lang w:eastAsia="zh-CN"/>
        </w:rPr>
        <w:t>第</w:t>
      </w:r>
      <w:r>
        <w:rPr>
          <w:rFonts w:hint="eastAsia" w:ascii="Times New Roman" w:hAnsi="Times New Roman"/>
          <w:b/>
          <w:sz w:val="24"/>
          <w:lang w:val="en-US" w:eastAsia="zh-CN"/>
        </w:rPr>
        <w:t xml:space="preserve">17条  </w:t>
      </w:r>
      <w:r>
        <w:rPr>
          <w:rFonts w:hint="eastAsia" w:ascii="Times New Roman" w:hAnsi="Times New Roman"/>
          <w:b/>
          <w:sz w:val="24"/>
        </w:rPr>
        <w:t>争议解决</w:t>
      </w:r>
      <w:bookmarkEnd w:id="5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17.1</w:t>
      </w:r>
      <w:r>
        <w:rPr>
          <w:rFonts w:hint="eastAsia" w:ascii="Times New Roman" w:hAnsi="Times New Roman"/>
          <w:bCs/>
          <w:sz w:val="24"/>
        </w:rPr>
        <w:t>因本</w:t>
      </w:r>
      <w:r>
        <w:rPr>
          <w:rFonts w:hint="eastAsia" w:ascii="Times New Roman" w:hAnsi="Times New Roman"/>
          <w:bCs/>
          <w:sz w:val="24"/>
          <w:lang w:eastAsia="zh-CN"/>
        </w:rPr>
        <w:t>协议</w:t>
      </w:r>
      <w:r>
        <w:rPr>
          <w:rFonts w:hint="eastAsia" w:ascii="Times New Roman" w:hAnsi="Times New Roman"/>
          <w:bCs/>
          <w:sz w:val="24"/>
        </w:rPr>
        <w:t>引起的或与本</w:t>
      </w:r>
      <w:r>
        <w:rPr>
          <w:rFonts w:hint="eastAsia" w:ascii="Times New Roman" w:hAnsi="Times New Roman"/>
          <w:bCs/>
          <w:sz w:val="24"/>
          <w:lang w:eastAsia="zh-CN"/>
        </w:rPr>
        <w:t>协议</w:t>
      </w:r>
      <w:r>
        <w:rPr>
          <w:rFonts w:hint="eastAsia" w:ascii="Times New Roman" w:hAnsi="Times New Roman"/>
          <w:bCs/>
          <w:sz w:val="24"/>
        </w:rPr>
        <w:t>有关的任何争议，包括但不限于关于本</w:t>
      </w:r>
      <w:r>
        <w:rPr>
          <w:rFonts w:hint="eastAsia" w:ascii="Times New Roman" w:hAnsi="Times New Roman"/>
          <w:bCs/>
          <w:sz w:val="24"/>
          <w:lang w:eastAsia="zh-CN"/>
        </w:rPr>
        <w:t>协议</w:t>
      </w:r>
      <w:r>
        <w:rPr>
          <w:rFonts w:hint="eastAsia" w:ascii="Times New Roman" w:hAnsi="Times New Roman"/>
          <w:bCs/>
          <w:sz w:val="24"/>
        </w:rPr>
        <w:t>的签署、履行及效力的任何问题，甲乙双方应当友好协商解决。协商不成的，提交</w:t>
      </w:r>
      <w:r>
        <w:rPr>
          <w:rFonts w:hint="eastAsia" w:ascii="Times New Roman" w:hAnsi="Times New Roman"/>
          <w:bCs/>
          <w:sz w:val="24"/>
          <w:lang w:eastAsia="zh-CN"/>
        </w:rPr>
        <w:t>牙克石市</w:t>
      </w:r>
      <w:r>
        <w:rPr>
          <w:rFonts w:hint="eastAsia" w:ascii="Times New Roman" w:hAnsi="Times New Roman"/>
          <w:bCs/>
          <w:sz w:val="24"/>
        </w:rPr>
        <w:t>人民法院诉讼解决。</w:t>
      </w:r>
    </w:p>
    <w:p>
      <w:pPr>
        <w:pStyle w:val="111"/>
        <w:numPr>
          <w:ilvl w:val="0"/>
          <w:numId w:val="0"/>
        </w:numPr>
        <w:tabs>
          <w:tab w:val="left" w:pos="851"/>
        </w:tabs>
        <w:adjustRightInd w:val="0"/>
        <w:snapToGrid w:val="0"/>
        <w:spacing w:before="120" w:beforeLines="50" w:after="120" w:afterLines="50" w:line="440" w:lineRule="exact"/>
        <w:ind w:firstLine="482" w:firstLineChars="200"/>
        <w:jc w:val="left"/>
        <w:outlineLvl w:val="0"/>
        <w:rPr>
          <w:rFonts w:ascii="Times New Roman" w:hAnsi="Times New Roman"/>
          <w:b/>
          <w:sz w:val="24"/>
        </w:rPr>
      </w:pPr>
      <w:bookmarkStart w:id="57" w:name="_Toc22921542"/>
      <w:bookmarkStart w:id="58" w:name="_Toc184397842"/>
      <w:r>
        <w:rPr>
          <w:rFonts w:hint="eastAsia" w:ascii="Times New Roman" w:hAnsi="Times New Roman"/>
          <w:b/>
          <w:sz w:val="24"/>
          <w:lang w:eastAsia="zh-CN"/>
        </w:rPr>
        <w:t>第</w:t>
      </w:r>
      <w:r>
        <w:rPr>
          <w:rFonts w:hint="eastAsia" w:ascii="Times New Roman" w:hAnsi="Times New Roman"/>
          <w:b/>
          <w:sz w:val="24"/>
          <w:lang w:val="en-US" w:eastAsia="zh-CN"/>
        </w:rPr>
        <w:t xml:space="preserve">18条  </w:t>
      </w:r>
      <w:r>
        <w:rPr>
          <w:rFonts w:hint="eastAsia" w:ascii="Times New Roman" w:hAnsi="Times New Roman"/>
          <w:b/>
          <w:sz w:val="24"/>
        </w:rPr>
        <w:t>附则</w:t>
      </w:r>
      <w:bookmarkEnd w:id="57"/>
      <w:bookmarkEnd w:id="58"/>
    </w:p>
    <w:p>
      <w:pPr>
        <w:pStyle w:val="111"/>
        <w:numPr>
          <w:ilvl w:val="0"/>
          <w:numId w:val="0"/>
        </w:numPr>
        <w:adjustRightInd w:val="0"/>
        <w:snapToGrid w:val="0"/>
        <w:spacing w:before="120" w:beforeLines="50" w:after="120" w:afterLines="50" w:line="440" w:lineRule="exact"/>
        <w:ind w:firstLine="480" w:firstLineChars="200"/>
        <w:jc w:val="left"/>
        <w:rPr>
          <w:rFonts w:ascii="Times New Roman" w:hAnsi="Times New Roman"/>
          <w:bCs/>
          <w:sz w:val="24"/>
        </w:rPr>
      </w:pPr>
      <w:r>
        <w:rPr>
          <w:rFonts w:hint="eastAsia" w:ascii="Times New Roman" w:hAnsi="Times New Roman"/>
          <w:bCs/>
          <w:sz w:val="24"/>
          <w:lang w:val="en-US" w:eastAsia="zh-CN"/>
        </w:rPr>
        <w:t xml:space="preserve">18.1  </w:t>
      </w:r>
      <w:r>
        <w:rPr>
          <w:rFonts w:hint="eastAsia" w:ascii="Times New Roman" w:hAnsi="Times New Roman"/>
          <w:bCs/>
          <w:sz w:val="24"/>
        </w:rPr>
        <w:t>生效日</w:t>
      </w:r>
    </w:p>
    <w:p>
      <w:pPr>
        <w:pStyle w:val="4"/>
        <w:numPr>
          <w:ilvl w:val="0"/>
          <w:numId w:val="0"/>
        </w:numPr>
        <w:spacing w:before="120" w:beforeLines="50" w:after="120" w:afterLines="50" w:line="440" w:lineRule="exact"/>
        <w:ind w:firstLine="480" w:firstLineChars="200"/>
        <w:rPr>
          <w:rFonts w:hint="eastAsia" w:cs="宋体"/>
          <w:lang w:eastAsia="zh-CN"/>
        </w:rPr>
      </w:pPr>
      <w:r>
        <w:rPr>
          <w:rFonts w:hint="eastAsia" w:cs="宋体"/>
          <w:lang w:eastAsia="zh-CN"/>
        </w:rPr>
        <w:t>本协议自双方法定代表人（负责人）或授权代表签字并加盖双方公章或协议专用章之日起生效。本协议壹式陆（</w:t>
      </w:r>
      <w:r>
        <w:rPr>
          <w:rFonts w:hint="eastAsia" w:cs="宋体"/>
          <w:lang w:val="en-US" w:eastAsia="zh-CN"/>
        </w:rPr>
        <w:t>6</w:t>
      </w:r>
      <w:r>
        <w:rPr>
          <w:rFonts w:hint="eastAsia" w:cs="宋体"/>
          <w:lang w:eastAsia="zh-CN"/>
        </w:rPr>
        <w:t>）份，甲方执</w:t>
      </w:r>
      <w:r>
        <w:rPr>
          <w:rFonts w:hint="eastAsia" w:cs="宋体"/>
          <w:lang w:val="en-US" w:eastAsia="zh-CN"/>
        </w:rPr>
        <w:t>4份，</w:t>
      </w:r>
      <w:r>
        <w:rPr>
          <w:rFonts w:hint="eastAsia" w:cs="宋体"/>
          <w:lang w:eastAsia="zh-CN"/>
        </w:rPr>
        <w:t>乙方执</w:t>
      </w:r>
      <w:r>
        <w:rPr>
          <w:rFonts w:hint="eastAsia" w:cs="宋体"/>
          <w:lang w:val="en-US" w:eastAsia="zh-CN"/>
        </w:rPr>
        <w:t>2</w:t>
      </w:r>
      <w:r>
        <w:rPr>
          <w:rFonts w:hint="eastAsia" w:cs="宋体"/>
          <w:lang w:eastAsia="zh-CN"/>
        </w:rPr>
        <w:t>份，每一份具有同等法律效力。</w:t>
      </w:r>
    </w:p>
    <w:p>
      <w:pPr>
        <w:pStyle w:val="4"/>
        <w:numPr>
          <w:ilvl w:val="0"/>
          <w:numId w:val="0"/>
        </w:numPr>
        <w:spacing w:before="50" w:after="50" w:line="240" w:lineRule="atLeast"/>
        <w:ind w:left="720" w:hanging="720"/>
        <w:jc w:val="center"/>
        <w:rPr>
          <w:rFonts w:ascii="Times New Roman" w:hAnsi="Times New Roman" w:eastAsia="华文楷体" w:cs="Arial"/>
          <w:b/>
          <w:lang w:eastAsia="zh-CN"/>
        </w:rPr>
        <w:sectPr>
          <w:footerReference r:id="rId4" w:type="default"/>
          <w:type w:val="continuous"/>
          <w:pgSz w:w="11909" w:h="16834"/>
          <w:pgMar w:top="1440" w:right="1440" w:bottom="1440" w:left="1440" w:header="720" w:footer="598" w:gutter="0"/>
          <w:pgNumType w:start="0"/>
          <w:cols w:space="720" w:num="1"/>
          <w:docGrid w:linePitch="360" w:charSpace="0"/>
        </w:sectPr>
      </w:pPr>
      <w:r>
        <w:rPr>
          <w:rFonts w:hint="eastAsia" w:cs="宋体"/>
          <w:lang w:eastAsia="zh-CN"/>
        </w:rPr>
        <w:t>（以下无正文）</w:t>
      </w:r>
    </w:p>
    <w:p>
      <w:pPr>
        <w:spacing w:before="120" w:beforeLines="50" w:after="120" w:afterLines="50" w:line="440" w:lineRule="exact"/>
        <w:jc w:val="both"/>
        <w:outlineLvl w:val="0"/>
        <w:rPr>
          <w:rFonts w:hint="eastAsia" w:ascii="宋体" w:hAnsi="宋体" w:eastAsia="宋体" w:cs="宋体"/>
          <w:bCs w:val="0"/>
          <w:sz w:val="24"/>
          <w:szCs w:val="24"/>
          <w:lang w:val="en-US" w:eastAsia="zh-CN" w:bidi="ar-SA"/>
        </w:rPr>
      </w:pPr>
      <w:r>
        <w:rPr>
          <w:rFonts w:hint="eastAsia" w:ascii="宋体" w:hAnsi="宋体" w:eastAsia="宋体" w:cs="宋体"/>
          <w:bCs w:val="0"/>
          <w:sz w:val="24"/>
          <w:szCs w:val="24"/>
          <w:lang w:val="en-US" w:eastAsia="zh-CN" w:bidi="ar-SA"/>
        </w:rPr>
        <w:t>（本页无正文，为《房屋租赁合同》（甲方编号：）之签署页）</w:t>
      </w:r>
    </w:p>
    <w:p>
      <w:pPr>
        <w:pStyle w:val="29"/>
        <w:spacing w:before="50" w:after="50" w:line="240" w:lineRule="atLeast"/>
        <w:rPr>
          <w:rFonts w:hint="eastAsia" w:cs="宋体"/>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highlight w:val="none"/>
          <w:lang w:eastAsia="zh-CN"/>
        </w:rPr>
      </w:pPr>
      <w:r>
        <w:rPr>
          <w:rFonts w:hint="eastAsia" w:cs="宋体"/>
          <w:b/>
          <w:lang w:eastAsia="zh-CN"/>
        </w:rPr>
        <w:t>甲方：</w:t>
      </w:r>
      <w:r>
        <w:rPr>
          <w:rFonts w:hint="eastAsia" w:cs="宋体"/>
          <w:b/>
          <w:highlight w:val="none"/>
          <w:lang w:eastAsia="zh-CN"/>
        </w:rPr>
        <w:t>呼伦贝尔安泰热电有限责任公司汇流河发电厂</w:t>
      </w:r>
    </w:p>
    <w:p>
      <w:pPr>
        <w:pStyle w:val="29"/>
        <w:spacing w:before="50" w:after="50" w:line="240" w:lineRule="atLeast"/>
        <w:rPr>
          <w:rFonts w:hint="eastAsia" w:cs="宋体"/>
          <w:b/>
          <w:lang w:eastAsia="zh-CN"/>
        </w:rPr>
      </w:pPr>
      <w:r>
        <w:rPr>
          <w:rFonts w:hint="eastAsia" w:cs="宋体"/>
          <w:b/>
          <w:lang w:eastAsia="zh-CN"/>
        </w:rPr>
        <w:t>（</w:t>
      </w:r>
      <w:r>
        <w:rPr>
          <w:rFonts w:hint="eastAsia" w:cs="宋体"/>
          <w:bCs w:val="0"/>
          <w:lang w:eastAsia="zh-CN"/>
        </w:rPr>
        <w:t>公章/</w:t>
      </w:r>
      <w:r>
        <w:rPr>
          <w:rFonts w:hint="eastAsia" w:cs="宋体"/>
          <w:lang w:eastAsia="zh-CN"/>
        </w:rPr>
        <w:t>协议专用章</w:t>
      </w:r>
      <w:r>
        <w:rPr>
          <w:rFonts w:hint="eastAsia" w:cs="宋体"/>
          <w:b/>
          <w:lang w:eastAsia="zh-CN"/>
        </w:rPr>
        <w:t>）</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cs="宋体"/>
          <w:lang w:eastAsia="zh-CN"/>
        </w:rPr>
        <w:t>法定代表人（负责人）或授权代表（签名）：</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kern w:val="44"/>
          <w:szCs w:val="20"/>
          <w:lang w:eastAsia="zh-CN"/>
        </w:rPr>
        <w:t>__________________________</w:t>
      </w:r>
      <w:r>
        <w:rPr>
          <w:rFonts w:hint="eastAsia" w:cs="宋体"/>
          <w:lang w:eastAsia="zh-CN"/>
        </w:rPr>
        <w:tab/>
      </w:r>
    </w:p>
    <w:p>
      <w:pPr>
        <w:pStyle w:val="29"/>
        <w:spacing w:before="50" w:after="50" w:line="240" w:lineRule="atLeast"/>
        <w:rPr>
          <w:rFonts w:hint="eastAsia" w:cs="宋体"/>
          <w:highlight w:val="yellow"/>
          <w:lang w:eastAsia="zh-CN"/>
        </w:rPr>
      </w:pPr>
    </w:p>
    <w:p>
      <w:pPr>
        <w:pStyle w:val="29"/>
        <w:spacing w:before="50" w:after="50" w:line="240" w:lineRule="atLeast"/>
        <w:rPr>
          <w:rFonts w:hint="default" w:cs="宋体"/>
          <w:b/>
          <w:lang w:val="en-US" w:eastAsia="zh-CN"/>
        </w:rPr>
      </w:pPr>
      <w:r>
        <w:rPr>
          <w:rFonts w:hint="eastAsia" w:cs="宋体"/>
          <w:b/>
          <w:lang w:eastAsia="zh-CN"/>
        </w:rPr>
        <w:t>签署日：</w:t>
      </w:r>
      <w:r>
        <w:rPr>
          <w:rFonts w:hint="eastAsia" w:cs="宋体"/>
          <w:b/>
          <w:lang w:val="en-US" w:eastAsia="zh-CN"/>
        </w:rPr>
        <w:t>2026年  月  日</w:t>
      </w: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cs="宋体"/>
          <w:b/>
          <w:lang w:eastAsia="zh-CN"/>
        </w:rPr>
        <w:t>乙方：</w:t>
      </w:r>
    </w:p>
    <w:p>
      <w:pPr>
        <w:pStyle w:val="29"/>
        <w:spacing w:before="50" w:after="50" w:line="240" w:lineRule="atLeast"/>
        <w:rPr>
          <w:rFonts w:hint="eastAsia" w:cs="宋体"/>
          <w:b/>
          <w:lang w:eastAsia="zh-CN"/>
        </w:rPr>
      </w:pPr>
      <w:r>
        <w:rPr>
          <w:rFonts w:hint="eastAsia" w:cs="宋体"/>
          <w:b/>
          <w:lang w:eastAsia="zh-CN"/>
        </w:rPr>
        <w:t>（</w:t>
      </w:r>
      <w:r>
        <w:rPr>
          <w:rFonts w:hint="eastAsia" w:cs="宋体"/>
          <w:bCs w:val="0"/>
          <w:lang w:eastAsia="zh-CN"/>
        </w:rPr>
        <w:t>公章</w:t>
      </w:r>
      <w:r>
        <w:rPr>
          <w:rFonts w:hint="eastAsia" w:cs="宋体"/>
          <w:b/>
          <w:lang w:eastAsia="zh-CN"/>
        </w:rPr>
        <w:t>/</w:t>
      </w:r>
      <w:r>
        <w:rPr>
          <w:rFonts w:hint="eastAsia" w:cs="宋体"/>
          <w:lang w:eastAsia="zh-CN"/>
        </w:rPr>
        <w:t>协议专用章</w:t>
      </w:r>
      <w:r>
        <w:rPr>
          <w:rFonts w:hint="eastAsia" w:cs="宋体"/>
          <w:b/>
          <w:lang w:eastAsia="zh-CN"/>
        </w:rPr>
        <w:t>）</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cs="宋体"/>
          <w:lang w:eastAsia="zh-CN"/>
        </w:rPr>
        <w:t>法定代表人（负责人）或授权代表（签名）:</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kern w:val="44"/>
          <w:szCs w:val="20"/>
          <w:lang w:eastAsia="zh-CN"/>
        </w:rPr>
        <w:t>__________________________</w:t>
      </w:r>
    </w:p>
    <w:p>
      <w:pPr>
        <w:pStyle w:val="29"/>
        <w:spacing w:before="50" w:after="50" w:line="240" w:lineRule="atLeast"/>
        <w:rPr>
          <w:rFonts w:hint="eastAsia" w:cs="宋体"/>
          <w:lang w:eastAsia="zh-CN"/>
        </w:rPr>
      </w:pPr>
      <w:r>
        <w:rPr>
          <w:rFonts w:hint="eastAsia" w:cs="宋体"/>
          <w:lang w:eastAsia="zh-CN"/>
        </w:rPr>
        <w:tab/>
      </w:r>
    </w:p>
    <w:p>
      <w:pPr>
        <w:pStyle w:val="29"/>
        <w:spacing w:before="50" w:after="50" w:line="240" w:lineRule="atLeast"/>
        <w:rPr>
          <w:rFonts w:ascii="Times New Roman" w:hAnsi="Times New Roman" w:eastAsia="华文楷体" w:cs="Arial"/>
          <w:b/>
          <w:bCs w:val="0"/>
          <w:lang w:eastAsia="zh-CN"/>
        </w:rPr>
        <w:sectPr>
          <w:headerReference r:id="rId5" w:type="default"/>
          <w:footerReference r:id="rId6" w:type="default"/>
          <w:pgSz w:w="11909" w:h="16834"/>
          <w:pgMar w:top="1440" w:right="1440" w:bottom="1440" w:left="1440" w:header="720" w:footer="720" w:gutter="0"/>
          <w:cols w:space="720" w:num="1"/>
          <w:docGrid w:linePitch="360" w:charSpace="0"/>
        </w:sectPr>
      </w:pPr>
      <w:r>
        <w:rPr>
          <w:rFonts w:hint="eastAsia" w:cs="宋体"/>
          <w:b/>
          <w:lang w:eastAsia="zh-CN"/>
        </w:rPr>
        <w:t>签署日：</w:t>
      </w:r>
      <w:r>
        <w:rPr>
          <w:rFonts w:hint="eastAsia" w:cs="宋体"/>
          <w:b/>
          <w:lang w:val="en-US" w:eastAsia="zh-CN"/>
        </w:rPr>
        <w:t>2026年  月   日</w:t>
      </w:r>
    </w:p>
    <w:p>
      <w:pPr>
        <w:pStyle w:val="29"/>
        <w:spacing w:after="120" w:afterLines="50" w:line="240" w:lineRule="auto"/>
        <w:jc w:val="both"/>
        <w:rPr>
          <w:rFonts w:hint="default" w:ascii="Times New Roman" w:hAnsi="Times New Roman" w:eastAsia="华文楷体" w:cs="Arial"/>
          <w:b/>
          <w:bCs w:val="0"/>
          <w:lang w:val="en-US" w:eastAsia="zh-CN"/>
        </w:rPr>
      </w:pPr>
    </w:p>
    <w:sectPr>
      <w:pgSz w:w="11909" w:h="16834"/>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Sabon">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387922807"/>
      <w:docPartObj>
        <w:docPartGallery w:val="autotext"/>
      </w:docPartObj>
    </w:sdtPr>
    <w:sdtEndPr>
      <w:rPr>
        <w:rFonts w:ascii="Times New Roman" w:hAnsi="Times New Roman"/>
      </w:rPr>
    </w:sdtEndPr>
    <w:sdtContent>
      <w:p>
        <w:pPr>
          <w:pStyle w:val="39"/>
          <w:jc w:val="center"/>
          <w:rPr>
            <w:rFonts w:ascii="Times New Roman" w:hAnsi="Times New Roman"/>
          </w:rPr>
        </w:pPr>
        <w:r>
          <w:rPr>
            <w:rFonts w:hint="eastAsia" w:ascii="Times New Roman" w:hAnsi="Times New Roman"/>
            <w:lang w:eastAsia="zh-CN"/>
          </w:rPr>
          <w:t xml:space="preserve">第 </w:t>
        </w:r>
        <w:r>
          <w:rPr>
            <w:rFonts w:ascii="Times New Roman" w:hAnsi="Times New Roman"/>
            <w:lang w:eastAsia="zh-CN"/>
          </w:rPr>
          <w:t xml:space="preserve"> </w:t>
        </w: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eastAsia="zh-CN"/>
          </w:rPr>
          <w:t>2</w:t>
        </w:r>
        <w:r>
          <w:rPr>
            <w:rFonts w:ascii="Times New Roman" w:hAnsi="Times New Roman"/>
          </w:rPr>
          <w:fldChar w:fldCharType="end"/>
        </w:r>
        <w:r>
          <w:rPr>
            <w:rFonts w:hint="eastAsia" w:ascii="Times New Roman" w:hAnsi="Times New Roman"/>
            <w:lang w:eastAsia="zh-CN"/>
          </w:rPr>
          <w:t xml:space="preserve">  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153"/>
        <w:tab w:val="right" w:pos="8306"/>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4" w:space="0"/>
      </w:pBdr>
      <w:tabs>
        <w:tab w:val="left" w:pos="6390"/>
      </w:tabs>
      <w:jc w:val="right"/>
      <w:rPr>
        <w:lang w:eastAsia="zh-CN"/>
      </w:rPr>
    </w:pPr>
    <w:r>
      <w:rPr>
        <w:rFonts w:ascii="Times New Roman" w:hAnsi="Times New Roman"/>
        <w:sz w:val="18"/>
        <w:szCs w:val="18"/>
      </w:rPr>
      <w:drawing>
        <wp:anchor distT="0" distB="0" distL="114300" distR="114300" simplePos="0" relativeHeight="251660288" behindDoc="0" locked="0" layoutInCell="1" allowOverlap="1">
          <wp:simplePos x="0" y="0"/>
          <wp:positionH relativeFrom="column">
            <wp:posOffset>36195</wp:posOffset>
          </wp:positionH>
          <wp:positionV relativeFrom="paragraph">
            <wp:posOffset>-174625</wp:posOffset>
          </wp:positionV>
          <wp:extent cx="1166495" cy="293370"/>
          <wp:effectExtent l="0" t="0" r="0" b="0"/>
          <wp:wrapNone/>
          <wp:docPr id="878579765" name="图片 261813461" descr="C:\Users\lenovo\Desktop\各类模板\华能logo.png华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9765" name="图片 261813461" descr="C:\Users\lenovo\Desktop\各类模板\华能logo.png华能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6495" cy="2933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4" w:space="0"/>
      </w:pBdr>
      <w:tabs>
        <w:tab w:val="left" w:pos="1975"/>
        <w:tab w:val="center" w:pos="4153"/>
        <w:tab w:val="right" w:pos="8306"/>
        <w:tab w:val="right" w:pos="8609"/>
      </w:tabs>
      <w:wordWrap w:val="0"/>
      <w:ind w:right="540"/>
      <w:jc w:val="right"/>
      <w:rPr>
        <w:rFonts w:hint="eastAsia" w:ascii="华文中宋" w:hAnsi="华文中宋" w:eastAsia="华文中宋" w:cs="华文中宋"/>
        <w:bCs/>
        <w:sz w:val="18"/>
        <w:szCs w:val="18"/>
        <w:lang w:eastAsia="zh-CN"/>
      </w:rPr>
    </w:pPr>
    <w:r>
      <w:rPr>
        <w:rFonts w:ascii="Times New Roman" w:hAnsi="Times New Roman"/>
        <w:sz w:val="18"/>
        <w:szCs w:val="18"/>
      </w:rPr>
      <w:drawing>
        <wp:anchor distT="0" distB="0" distL="114300" distR="114300" simplePos="0" relativeHeight="251659264" behindDoc="0" locked="0" layoutInCell="1" allowOverlap="1">
          <wp:simplePos x="0" y="0"/>
          <wp:positionH relativeFrom="column">
            <wp:posOffset>-8255</wp:posOffset>
          </wp:positionH>
          <wp:positionV relativeFrom="paragraph">
            <wp:posOffset>-155575</wp:posOffset>
          </wp:positionV>
          <wp:extent cx="1166495" cy="293370"/>
          <wp:effectExtent l="0" t="0" r="0" b="0"/>
          <wp:wrapNone/>
          <wp:docPr id="3" name="图片 261813461" descr="C:\Users\lenovo\Desktop\各类模板\华能logo.png华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1813461" descr="C:\Users\lenovo\Desktop\各类模板\华能logo.png华能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6495" cy="293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CC274"/>
    <w:multiLevelType w:val="multilevel"/>
    <w:tmpl w:val="C3DCC274"/>
    <w:lvl w:ilvl="0" w:tentative="0">
      <w:start w:val="1"/>
      <w:numFmt w:val="decimal"/>
      <w:pStyle w:val="5"/>
      <w:lvlText w:val="第%1条"/>
      <w:lvlJc w:val="left"/>
      <w:pPr>
        <w:tabs>
          <w:tab w:val="left" w:pos="425"/>
        </w:tabs>
        <w:ind w:left="425" w:hanging="425"/>
      </w:pPr>
      <w:rPr>
        <w:rFonts w:hint="default" w:ascii="Times New Roman" w:hAnsi="Times New Roman" w:eastAsia="宋体"/>
        <w:b/>
        <w:i w:val="0"/>
        <w:sz w:val="24"/>
      </w:rPr>
    </w:lvl>
    <w:lvl w:ilvl="1" w:tentative="0">
      <w:start w:val="1"/>
      <w:numFmt w:val="decimal"/>
      <w:lvlText w:val="%1.%2"/>
      <w:lvlJc w:val="left"/>
      <w:pPr>
        <w:ind w:left="822" w:hanging="822"/>
      </w:pPr>
      <w:rPr>
        <w:rFonts w:hint="default" w:ascii="Times New Roman" w:hAnsi="Times New Roman"/>
        <w:b w:val="0"/>
        <w:i w:val="0"/>
        <w:sz w:val="24"/>
      </w:rPr>
    </w:lvl>
    <w:lvl w:ilvl="2" w:tentative="0">
      <w:start w:val="1"/>
      <w:numFmt w:val="decimal"/>
      <w:lvlText w:val="(%3)"/>
      <w:lvlJc w:val="left"/>
      <w:pPr>
        <w:ind w:left="1361" w:hanging="567"/>
      </w:pPr>
      <w:rPr>
        <w:rFonts w:hint="default" w:ascii="Times New Roman" w:hAnsi="Times New Roman"/>
        <w:b w:val="0"/>
        <w:i w:val="0"/>
        <w:sz w:val="24"/>
      </w:rPr>
    </w:lvl>
    <w:lvl w:ilvl="3" w:tentative="0">
      <w:start w:val="1"/>
      <w:numFmt w:val="lowerLetter"/>
      <w:lvlText w:val="(%4)"/>
      <w:lvlJc w:val="left"/>
      <w:pPr>
        <w:ind w:left="1984" w:hanging="708"/>
      </w:pPr>
      <w:rPr>
        <w:rFonts w:hint="default" w:ascii="Times New Roman" w:hAnsi="Times New Roman"/>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82"/>
    <w:multiLevelType w:val="singleLevel"/>
    <w:tmpl w:val="FFFFFF82"/>
    <w:lvl w:ilvl="0" w:tentative="0">
      <w:start w:val="1"/>
      <w:numFmt w:val="bullet"/>
      <w:pStyle w:val="28"/>
      <w:lvlText w:val=""/>
      <w:lvlJc w:val="left"/>
      <w:pPr>
        <w:tabs>
          <w:tab w:val="left" w:pos="2160"/>
        </w:tabs>
        <w:ind w:left="2160" w:hanging="720"/>
      </w:pPr>
      <w:rPr>
        <w:rFonts w:hint="default" w:ascii="Symbol" w:hAnsi="Symbol"/>
      </w:rPr>
    </w:lvl>
  </w:abstractNum>
  <w:abstractNum w:abstractNumId="2">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3">
    <w:nsid w:val="07CF4B01"/>
    <w:multiLevelType w:val="multilevel"/>
    <w:tmpl w:val="07CF4B01"/>
    <w:lvl w:ilvl="0" w:tentative="0">
      <w:start w:val="1"/>
      <w:numFmt w:val="decimal"/>
      <w:pStyle w:val="91"/>
      <w:lvlText w:val="Article %1"/>
      <w:lvlJc w:val="left"/>
      <w:pPr>
        <w:tabs>
          <w:tab w:val="left" w:pos="1440"/>
        </w:tabs>
        <w:ind w:left="0" w:firstLine="0"/>
      </w:pPr>
      <w:rPr>
        <w:rFonts w:hint="default" w:ascii="Sabon" w:hAnsi="Sabon"/>
        <w:b w:val="0"/>
        <w:i w:val="0"/>
        <w:caps/>
        <w:strike w:val="0"/>
        <w:dstrike w:val="0"/>
        <w:vanish w:val="0"/>
        <w:color w:val="000000"/>
        <w:sz w:val="22"/>
        <w:u w:val="single"/>
        <w:vertAlign w:val="baseline"/>
        <w14:shadow w14:blurRad="0" w14:dist="0" w14:dir="0" w14:sx="0" w14:sy="0" w14:kx="0" w14:ky="0" w14:algn="none">
          <w14:srgbClr w14:val="000000"/>
        </w14:shadow>
      </w:rPr>
    </w:lvl>
    <w:lvl w:ilvl="1" w:tentative="0">
      <w:start w:val="1"/>
      <w:numFmt w:val="decimalZero"/>
      <w:pStyle w:val="90"/>
      <w:lvlText w:val="%1.%2"/>
      <w:lvlJc w:val="left"/>
      <w:pPr>
        <w:tabs>
          <w:tab w:val="left" w:pos="851"/>
        </w:tabs>
        <w:ind w:left="851" w:hanging="851"/>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2" w:tentative="0">
      <w:start w:val="1"/>
      <w:numFmt w:val="decimal"/>
      <w:pStyle w:val="89"/>
      <w:lvlText w:val="(%3)"/>
      <w:lvlJc w:val="left"/>
      <w:pPr>
        <w:tabs>
          <w:tab w:val="left" w:pos="720"/>
        </w:tabs>
        <w:ind w:left="720" w:hanging="720"/>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3" w:tentative="0">
      <w:start w:val="9"/>
      <w:numFmt w:val="lowerLetter"/>
      <w:pStyle w:val="88"/>
      <w:lvlText w:val="(%4)"/>
      <w:lvlJc w:val="left"/>
      <w:pPr>
        <w:tabs>
          <w:tab w:val="left" w:pos="1440"/>
        </w:tabs>
        <w:ind w:left="1440" w:hanging="720"/>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4" w:tentative="0">
      <w:start w:val="1241900"/>
      <w:numFmt w:val="none"/>
      <w:suff w:val="nothing"/>
      <w:lvlText w:val=""/>
      <w:lvlJc w:val="left"/>
      <w:pPr>
        <w:ind w:left="0" w:firstLine="0"/>
      </w:pPr>
    </w:lvl>
    <w:lvl w:ilvl="5" w:tentative="0">
      <w:start w:val="6"/>
      <w:numFmt w:val="none"/>
      <w:suff w:val="nothing"/>
      <w:lvlText w:val=""/>
      <w:lvlJc w:val="left"/>
      <w:pPr>
        <w:ind w:left="0" w:firstLine="0"/>
      </w:pPr>
    </w:lvl>
    <w:lvl w:ilvl="6" w:tentative="0">
      <w:start w:val="0"/>
      <w:numFmt w:val="none"/>
      <w:suff w:val="nothing"/>
      <w:lvlText w:val=""/>
      <w:lvlJc w:val="left"/>
      <w:pPr>
        <w:ind w:left="0" w:firstLine="0"/>
      </w:pPr>
    </w:lvl>
    <w:lvl w:ilvl="7" w:tentative="0">
      <w:start w:val="121666"/>
      <w:numFmt w:val="none"/>
      <w:suff w:val="nothing"/>
      <w:lvlText w:val=""/>
      <w:lvlJc w:val="left"/>
      <w:pPr>
        <w:ind w:left="0" w:firstLine="0"/>
      </w:pPr>
    </w:lvl>
    <w:lvl w:ilvl="8" w:tentative="0">
      <w:start w:val="8323772"/>
      <w:numFmt w:val="none"/>
      <w:suff w:val="nothing"/>
      <w:lvlText w:val=""/>
      <w:lvlJc w:val="left"/>
      <w:pPr>
        <w:ind w:left="0" w:firstLine="0"/>
      </w:pPr>
    </w:lvl>
  </w:abstractNum>
  <w:abstractNum w:abstractNumId="4">
    <w:nsid w:val="18A3572D"/>
    <w:multiLevelType w:val="multilevel"/>
    <w:tmpl w:val="18A3572D"/>
    <w:lvl w:ilvl="0" w:tentative="0">
      <w:start w:val="1"/>
      <w:numFmt w:val="decimal"/>
      <w:lvlText w:val="第%1条"/>
      <w:lvlJc w:val="left"/>
      <w:pPr>
        <w:ind w:left="425" w:hanging="425"/>
      </w:pPr>
      <w:rPr>
        <w:rFonts w:hint="default" w:ascii="Times New Roman" w:hAnsi="Times New Roman" w:eastAsia="宋体"/>
        <w:b/>
        <w:i w:val="0"/>
        <w:sz w:val="24"/>
      </w:rPr>
    </w:lvl>
    <w:lvl w:ilvl="1" w:tentative="0">
      <w:start w:val="1"/>
      <w:numFmt w:val="decimal"/>
      <w:lvlText w:val="%1.%2"/>
      <w:lvlJc w:val="left"/>
      <w:pPr>
        <w:ind w:left="992" w:hanging="567"/>
      </w:pPr>
      <w:rPr>
        <w:rFonts w:hint="default" w:ascii="Times New Roman" w:hAnsi="Times New Roman"/>
        <w:b w:val="0"/>
        <w:i w:val="0"/>
        <w:sz w:val="24"/>
      </w:rPr>
    </w:lvl>
    <w:lvl w:ilvl="2" w:tentative="0">
      <w:start w:val="1"/>
      <w:numFmt w:val="decimal"/>
      <w:lvlText w:val="(%3)"/>
      <w:lvlJc w:val="left"/>
      <w:pPr>
        <w:ind w:left="1418" w:hanging="567"/>
      </w:pPr>
      <w:rPr>
        <w:rFonts w:hint="default" w:ascii="Times New Roman" w:hAnsi="Times New Roman"/>
        <w:b w:val="0"/>
        <w:i w:val="0"/>
        <w:sz w:val="24"/>
      </w:rPr>
    </w:lvl>
    <w:lvl w:ilvl="3" w:tentative="0">
      <w:start w:val="1"/>
      <w:numFmt w:val="lowerLetter"/>
      <w:lvlText w:val="(%4)"/>
      <w:lvlJc w:val="left"/>
      <w:pPr>
        <w:ind w:left="1984" w:hanging="708"/>
      </w:pPr>
      <w:rPr>
        <w:rFonts w:hint="default" w:ascii="Times New Roman" w:hAnsi="Times New Roman"/>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8D00927"/>
    <w:multiLevelType w:val="multilevel"/>
    <w:tmpl w:val="18D00927"/>
    <w:lvl w:ilvl="0" w:tentative="0">
      <w:start w:val="1"/>
      <w:numFmt w:val="lowerLetter"/>
      <w:lvlText w:val="(%1)"/>
      <w:lvlJc w:val="left"/>
      <w:pPr>
        <w:ind w:left="1140" w:hanging="420"/>
      </w:pPr>
    </w:lvl>
    <w:lvl w:ilvl="1" w:tentative="0">
      <w:start w:val="1"/>
      <w:numFmt w:val="lowerLetter"/>
      <w:lvlText w:val="(%2)"/>
      <w:lvlJc w:val="left"/>
      <w:pPr>
        <w:ind w:left="1140" w:hanging="420"/>
      </w:pPr>
    </w:lvl>
    <w:lvl w:ilvl="2" w:tentative="0">
      <w:start w:val="1"/>
      <w:numFmt w:val="decimal"/>
      <w:lvlText w:val="%3."/>
      <w:lvlJc w:val="left"/>
      <w:pPr>
        <w:ind w:left="1920" w:hanging="360"/>
      </w:pPr>
      <w:rPr>
        <w:rFonts w:hint="default"/>
      </w:r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2796569F"/>
    <w:multiLevelType w:val="multilevel"/>
    <w:tmpl w:val="2796569F"/>
    <w:lvl w:ilvl="0" w:tentative="0">
      <w:start w:val="1"/>
      <w:numFmt w:val="japaneseCounting"/>
      <w:pStyle w:val="107"/>
      <w:lvlText w:val="%1、"/>
      <w:lvlJc w:val="left"/>
      <w:pPr>
        <w:tabs>
          <w:tab w:val="left" w:pos="840"/>
        </w:tabs>
        <w:ind w:left="840" w:hanging="48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2FC431FB"/>
    <w:multiLevelType w:val="multilevel"/>
    <w:tmpl w:val="2FC431FB"/>
    <w:lvl w:ilvl="0" w:tentative="0">
      <w:start w:val="1"/>
      <w:numFmt w:val="lowerLetter"/>
      <w:pStyle w:val="110"/>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66E220B"/>
    <w:multiLevelType w:val="multilevel"/>
    <w:tmpl w:val="466E220B"/>
    <w:lvl w:ilvl="0" w:tentative="0">
      <w:start w:val="1"/>
      <w:numFmt w:val="decimal"/>
      <w:suff w:val="nothing"/>
      <w:lvlText w:val="ARTICLE %1"/>
      <w:lvlJc w:val="left"/>
      <w:pPr>
        <w:ind w:left="0" w:firstLine="0"/>
      </w:pPr>
    </w:lvl>
    <w:lvl w:ilvl="1" w:tentative="0">
      <w:start w:val="1"/>
      <w:numFmt w:val="decimal"/>
      <w:lvlText w:val="Section %1.%2"/>
      <w:lvlJc w:val="left"/>
      <w:pPr>
        <w:tabs>
          <w:tab w:val="left" w:pos="1613"/>
        </w:tabs>
        <w:ind w:left="0" w:firstLine="0"/>
      </w:pPr>
    </w:lvl>
    <w:lvl w:ilvl="2" w:tentative="0">
      <w:start w:val="1"/>
      <w:numFmt w:val="decimal"/>
      <w:lvlText w:val="(%3)"/>
      <w:lvlJc w:val="left"/>
      <w:pPr>
        <w:ind w:left="720" w:hanging="720"/>
      </w:pPr>
    </w:lvl>
    <w:lvl w:ilvl="3" w:tentative="0">
      <w:start w:val="1"/>
      <w:numFmt w:val="lowerLetter"/>
      <w:lvlText w:val="(%4)"/>
      <w:lvlJc w:val="left"/>
      <w:pPr>
        <w:ind w:left="1440" w:hanging="720"/>
      </w:pPr>
    </w:lvl>
    <w:lvl w:ilvl="4" w:tentative="0">
      <w:start w:val="1"/>
      <w:numFmt w:val="lowerRoman"/>
      <w:lvlText w:val="(%5)"/>
      <w:lvlJc w:val="left"/>
      <w:pPr>
        <w:ind w:left="2160" w:hanging="720"/>
      </w:pPr>
    </w:lvl>
    <w:lvl w:ilvl="5" w:tentative="0">
      <w:start w:val="1"/>
      <w:numFmt w:val="upperLetter"/>
      <w:lvlText w:val="(%6)"/>
      <w:lvlJc w:val="left"/>
      <w:pPr>
        <w:ind w:left="2880" w:hanging="720"/>
      </w:pPr>
    </w:lvl>
    <w:lvl w:ilvl="6" w:tentative="0">
      <w:start w:val="1"/>
      <w:numFmt w:val="lowerRoman"/>
      <w:pStyle w:val="97"/>
      <w:lvlText w:val="(%7)"/>
      <w:lvlJc w:val="left"/>
      <w:pPr>
        <w:ind w:left="5040" w:hanging="720"/>
      </w:pPr>
    </w:lvl>
    <w:lvl w:ilvl="7" w:tentative="0">
      <w:start w:val="1"/>
      <w:numFmt w:val="upperLetter"/>
      <w:pStyle w:val="108"/>
      <w:lvlText w:val="(%8)"/>
      <w:lvlJc w:val="left"/>
      <w:pPr>
        <w:ind w:left="5760" w:hanging="720"/>
      </w:pPr>
    </w:lvl>
    <w:lvl w:ilvl="8" w:tentative="0">
      <w:start w:val="1"/>
      <w:numFmt w:val="upperRoman"/>
      <w:pStyle w:val="114"/>
      <w:lvlText w:val="(%9)"/>
      <w:lvlJc w:val="left"/>
      <w:pPr>
        <w:ind w:left="6480" w:hanging="720"/>
      </w:pPr>
    </w:lvl>
  </w:abstractNum>
  <w:abstractNum w:abstractNumId="9">
    <w:nsid w:val="4FF41199"/>
    <w:multiLevelType w:val="multilevel"/>
    <w:tmpl w:val="4FF41199"/>
    <w:lvl w:ilvl="0" w:tentative="0">
      <w:start w:val="1"/>
      <w:numFmt w:val="decimal"/>
      <w:pStyle w:val="3"/>
      <w:lvlText w:val="%1."/>
      <w:lvlJc w:val="left"/>
      <w:pPr>
        <w:tabs>
          <w:tab w:val="left" w:pos="720"/>
        </w:tabs>
        <w:ind w:left="720" w:hanging="720"/>
      </w:pPr>
      <w:rPr>
        <w:rFonts w:hint="default" w:ascii="Times New Roman" w:hAnsi="Times New Roman"/>
        <w:b/>
        <w:i w:val="0"/>
        <w:sz w:val="22"/>
      </w:rPr>
    </w:lvl>
    <w:lvl w:ilvl="1" w:tentative="0">
      <w:start w:val="1"/>
      <w:numFmt w:val="decimal"/>
      <w:pStyle w:val="4"/>
      <w:lvlText w:val="%1.%2"/>
      <w:lvlJc w:val="left"/>
      <w:pPr>
        <w:tabs>
          <w:tab w:val="left" w:pos="720"/>
        </w:tabs>
        <w:ind w:left="720" w:hanging="720"/>
      </w:pPr>
      <w:rPr>
        <w:rFonts w:hint="default" w:ascii="Times New Roman" w:hAnsi="Times New Roman" w:cs="Times New Roman"/>
        <w:b w:val="0"/>
        <w:i w:val="0"/>
        <w:sz w:val="24"/>
      </w:rPr>
    </w:lvl>
    <w:lvl w:ilvl="2" w:tentative="0">
      <w:start w:val="1"/>
      <w:numFmt w:val="lowerLetter"/>
      <w:lvlText w:val="(%3)"/>
      <w:lvlJc w:val="left"/>
      <w:pPr>
        <w:ind w:left="420" w:hanging="420"/>
      </w:pPr>
      <w:rPr>
        <w:rFonts w:hint="eastAsia"/>
        <w:b w:val="0"/>
        <w:i w:val="0"/>
        <w:sz w:val="24"/>
        <w:szCs w:val="24"/>
      </w:rPr>
    </w:lvl>
    <w:lvl w:ilvl="3" w:tentative="0">
      <w:start w:val="1"/>
      <w:numFmt w:val="lowerLetter"/>
      <w:pStyle w:val="6"/>
      <w:lvlText w:val="(%4)"/>
      <w:lvlJc w:val="left"/>
      <w:pPr>
        <w:tabs>
          <w:tab w:val="left" w:pos="1440"/>
        </w:tabs>
        <w:ind w:left="1440" w:hanging="720"/>
      </w:pPr>
      <w:rPr>
        <w:rFonts w:hint="default"/>
      </w:rPr>
    </w:lvl>
    <w:lvl w:ilvl="4" w:tentative="0">
      <w:start w:val="1"/>
      <w:numFmt w:val="lowerRoman"/>
      <w:pStyle w:val="7"/>
      <w:lvlText w:val="(%5)"/>
      <w:lvlJc w:val="left"/>
      <w:pPr>
        <w:tabs>
          <w:tab w:val="left" w:pos="2160"/>
        </w:tabs>
        <w:ind w:left="2160" w:hanging="720"/>
      </w:pPr>
      <w:rPr>
        <w:rFonts w:hint="default"/>
      </w:rPr>
    </w:lvl>
    <w:lvl w:ilvl="5" w:tentative="0">
      <w:start w:val="1"/>
      <w:numFmt w:val="upperLetter"/>
      <w:pStyle w:val="8"/>
      <w:lvlText w:val="%6."/>
      <w:lvlJc w:val="left"/>
      <w:pPr>
        <w:tabs>
          <w:tab w:val="left" w:pos="2160"/>
        </w:tabs>
        <w:ind w:left="2160" w:hanging="720"/>
      </w:pPr>
      <w:rPr>
        <w:rFonts w:hint="default"/>
      </w:rPr>
    </w:lvl>
    <w:lvl w:ilvl="6" w:tentative="0">
      <w:start w:val="1"/>
      <w:numFmt w:val="upperRoman"/>
      <w:lvlText w:val="%7."/>
      <w:lvlJc w:val="left"/>
      <w:pPr>
        <w:tabs>
          <w:tab w:val="left" w:pos="2880"/>
        </w:tabs>
        <w:ind w:left="2880" w:hanging="720"/>
      </w:pPr>
      <w:rPr>
        <w:rFonts w:hint="default"/>
      </w:rPr>
    </w:lvl>
    <w:lvl w:ilvl="7" w:tentative="0">
      <w:start w:val="1"/>
      <w:numFmt w:val="decimal"/>
      <w:lvlText w:val="(%8)"/>
      <w:lvlJc w:val="left"/>
      <w:pPr>
        <w:tabs>
          <w:tab w:val="left" w:pos="3600"/>
        </w:tabs>
        <w:ind w:left="3600" w:hanging="720"/>
      </w:pPr>
      <w:rPr>
        <w:rFonts w:hint="default"/>
      </w:rPr>
    </w:lvl>
    <w:lvl w:ilvl="8" w:tentative="0">
      <w:start w:val="1"/>
      <w:numFmt w:val="decimal"/>
      <w:pStyle w:val="11"/>
      <w:lvlText w:val="%9."/>
      <w:lvlJc w:val="left"/>
      <w:pPr>
        <w:tabs>
          <w:tab w:val="left" w:pos="4321"/>
        </w:tabs>
        <w:ind w:left="4321" w:hanging="721"/>
      </w:pPr>
      <w:rPr>
        <w:rFonts w:hint="default" w:ascii="Times New Roman" w:hAnsi="Times New Roman" w:cs="Times New Roman"/>
        <w:b w:val="0"/>
      </w:rPr>
    </w:lvl>
  </w:abstractNum>
  <w:abstractNum w:abstractNumId="10">
    <w:nsid w:val="5B84304D"/>
    <w:multiLevelType w:val="multilevel"/>
    <w:tmpl w:val="5B84304D"/>
    <w:lvl w:ilvl="0" w:tentative="0">
      <w:start w:val="1"/>
      <w:numFmt w:val="upperLetter"/>
      <w:pStyle w:val="87"/>
      <w:lvlText w:val="%1."/>
      <w:lvlJc w:val="left"/>
      <w:pPr>
        <w:tabs>
          <w:tab w:val="left" w:pos="720"/>
        </w:tabs>
        <w:ind w:left="720" w:hanging="720"/>
      </w:pPr>
      <w:rPr>
        <w:rFonts w:hint="default" w:ascii="Times New Roman" w:hAnsi="Times New Roman"/>
        <w:b w:val="0"/>
        <w:i w:val="0"/>
        <w:sz w:val="24"/>
      </w:rPr>
    </w:lvl>
    <w:lvl w:ilvl="1" w:tentative="0">
      <w:start w:val="1"/>
      <w:numFmt w:val="lowerRoman"/>
      <w:lvlText w:val="(%2)"/>
      <w:lvlJc w:val="left"/>
      <w:pPr>
        <w:tabs>
          <w:tab w:val="left" w:pos="1440"/>
        </w:tabs>
        <w:ind w:left="1440" w:hanging="720"/>
      </w:pPr>
      <w:rPr>
        <w:rFonts w:hint="default"/>
      </w:rPr>
    </w:lvl>
    <w:lvl w:ilvl="2" w:tentative="0">
      <w:start w:val="1"/>
      <w:numFmt w:val="lowerLetter"/>
      <w:lvlText w:val="(%3)"/>
      <w:lvlJc w:val="left"/>
      <w:pPr>
        <w:tabs>
          <w:tab w:val="left" w:pos="2160"/>
        </w:tabs>
        <w:ind w:left="2160" w:hanging="720"/>
      </w:pPr>
      <w:rPr>
        <w:rFonts w:hint="default"/>
      </w:rPr>
    </w:lvl>
    <w:lvl w:ilvl="3" w:tentative="0">
      <w:start w:val="1"/>
      <w:numFmt w:val="upperRoman"/>
      <w:lvlText w:val="%4."/>
      <w:lvlJc w:val="left"/>
      <w:pPr>
        <w:tabs>
          <w:tab w:val="left" w:pos="2880"/>
        </w:tabs>
        <w:ind w:left="2880" w:hanging="720"/>
      </w:pPr>
      <w:rPr>
        <w:rFonts w:hint="default"/>
      </w:rPr>
    </w:lvl>
    <w:lvl w:ilvl="4" w:tentative="0">
      <w:start w:val="1"/>
      <w:numFmt w:val="decimal"/>
      <w:lvlText w:val="(%5)"/>
      <w:lvlJc w:val="left"/>
      <w:pPr>
        <w:tabs>
          <w:tab w:val="left" w:pos="3600"/>
        </w:tabs>
        <w:ind w:left="3600" w:hanging="720"/>
      </w:pPr>
      <w:rPr>
        <w:rFonts w:hint="default"/>
      </w:rPr>
    </w:lvl>
    <w:lvl w:ilvl="5" w:tentative="0">
      <w:start w:val="1"/>
      <w:numFmt w:val="decimal"/>
      <w:lvlText w:val="%6."/>
      <w:lvlJc w:val="left"/>
      <w:pPr>
        <w:tabs>
          <w:tab w:val="left" w:pos="4321"/>
        </w:tabs>
        <w:ind w:left="4321" w:hanging="721"/>
      </w:pPr>
      <w:rPr>
        <w:rFonts w:hint="default"/>
      </w:rPr>
    </w:lvl>
    <w:lvl w:ilvl="6" w:tentative="0">
      <w:start w:val="1"/>
      <w:numFmt w:val="lowerRoman"/>
      <w:lvlText w:val="(%7)"/>
      <w:lvlJc w:val="left"/>
      <w:pPr>
        <w:tabs>
          <w:tab w:val="left" w:pos="4680"/>
        </w:tabs>
        <w:ind w:left="4320" w:firstLine="0"/>
      </w:pPr>
      <w:rPr>
        <w:rFonts w:hint="default"/>
      </w:rPr>
    </w:lvl>
    <w:lvl w:ilvl="7" w:tentative="0">
      <w:start w:val="1"/>
      <w:numFmt w:val="lowerLetter"/>
      <w:lvlText w:val="(%8)"/>
      <w:lvlJc w:val="left"/>
      <w:pPr>
        <w:tabs>
          <w:tab w:val="left" w:pos="5400"/>
        </w:tabs>
        <w:ind w:left="5040" w:firstLine="0"/>
      </w:pPr>
      <w:rPr>
        <w:rFonts w:hint="default"/>
      </w:rPr>
    </w:lvl>
    <w:lvl w:ilvl="8" w:tentative="0">
      <w:start w:val="1"/>
      <w:numFmt w:val="lowerRoman"/>
      <w:lvlText w:val="(%9)"/>
      <w:lvlJc w:val="left"/>
      <w:pPr>
        <w:tabs>
          <w:tab w:val="left" w:pos="6120"/>
        </w:tabs>
        <w:ind w:left="5760" w:firstLine="0"/>
      </w:pPr>
      <w:rPr>
        <w:rFonts w:hint="default"/>
      </w:rPr>
    </w:lvl>
  </w:abstractNum>
  <w:abstractNum w:abstractNumId="11">
    <w:nsid w:val="704B2AD2"/>
    <w:multiLevelType w:val="multilevel"/>
    <w:tmpl w:val="704B2AD2"/>
    <w:lvl w:ilvl="0" w:tentative="0">
      <w:start w:val="1"/>
      <w:numFmt w:val="decimal"/>
      <w:pStyle w:val="98"/>
      <w:lvlText w:val="%1."/>
      <w:lvlJc w:val="left"/>
      <w:pPr>
        <w:ind w:left="720" w:hanging="720"/>
      </w:pPr>
    </w:lvl>
    <w:lvl w:ilvl="1" w:tentative="0">
      <w:start w:val="1"/>
      <w:numFmt w:val="lowerLetter"/>
      <w:pStyle w:val="96"/>
      <w:lvlText w:val="(%2)"/>
      <w:lvlJc w:val="left"/>
      <w:pPr>
        <w:ind w:left="1440" w:hanging="720"/>
      </w:pPr>
    </w:lvl>
    <w:lvl w:ilvl="2" w:tentative="0">
      <w:start w:val="1"/>
      <w:numFmt w:val="lowerRoman"/>
      <w:pStyle w:val="113"/>
      <w:lvlText w:val="(%3)"/>
      <w:lvlJc w:val="left"/>
      <w:pPr>
        <w:ind w:left="2160" w:hanging="720"/>
      </w:pPr>
    </w:lvl>
    <w:lvl w:ilvl="3" w:tentative="0">
      <w:start w:val="1"/>
      <w:numFmt w:val="upperLetter"/>
      <w:pStyle w:val="86"/>
      <w:lvlText w:val="(%4)"/>
      <w:lvlJc w:val="left"/>
      <w:pPr>
        <w:ind w:left="2880" w:hanging="720"/>
      </w:pPr>
    </w:lvl>
    <w:lvl w:ilvl="4" w:tentative="0">
      <w:start w:val="1"/>
      <w:numFmt w:val="upperRoman"/>
      <w:pStyle w:val="119"/>
      <w:lvlText w:val="(%5)"/>
      <w:lvlJc w:val="left"/>
      <w:pPr>
        <w:ind w:left="3600" w:hanging="720"/>
      </w:pPr>
    </w:lvl>
    <w:lvl w:ilvl="5" w:tentative="0">
      <w:start w:val="1"/>
      <w:numFmt w:val="decimal"/>
      <w:pStyle w:val="125"/>
      <w:lvlText w:val="(%6)"/>
      <w:lvlJc w:val="left"/>
      <w:pPr>
        <w:ind w:left="4320" w:hanging="720"/>
      </w:pPr>
    </w:lvl>
    <w:lvl w:ilvl="6" w:tentative="0">
      <w:start w:val="1"/>
      <w:numFmt w:val="lowerRoman"/>
      <w:lvlText w:val="(%7)"/>
      <w:lvlJc w:val="left"/>
      <w:pPr>
        <w:ind w:left="5040" w:hanging="720"/>
      </w:pPr>
    </w:lvl>
    <w:lvl w:ilvl="7" w:tentative="0">
      <w:start w:val="1"/>
      <w:numFmt w:val="upperLetter"/>
      <w:lvlText w:val="(%8)"/>
      <w:lvlJc w:val="left"/>
      <w:pPr>
        <w:ind w:left="5760" w:hanging="720"/>
      </w:pPr>
    </w:lvl>
    <w:lvl w:ilvl="8" w:tentative="0">
      <w:start w:val="1"/>
      <w:numFmt w:val="upperRoman"/>
      <w:lvlText w:val="(%9)"/>
      <w:lvlJc w:val="left"/>
      <w:pPr>
        <w:ind w:left="6480" w:hanging="720"/>
      </w:pPr>
    </w:lvl>
  </w:abstractNum>
  <w:abstractNum w:abstractNumId="12">
    <w:nsid w:val="72B61148"/>
    <w:multiLevelType w:val="multilevel"/>
    <w:tmpl w:val="72B61148"/>
    <w:lvl w:ilvl="0" w:tentative="0">
      <w:start w:val="1"/>
      <w:numFmt w:val="bullet"/>
      <w:pStyle w:val="33"/>
      <w:lvlText w:val=""/>
      <w:lvlJc w:val="left"/>
      <w:pPr>
        <w:tabs>
          <w:tab w:val="left" w:pos="720"/>
        </w:tabs>
        <w:ind w:left="720" w:hanging="720"/>
      </w:pPr>
      <w:rPr>
        <w:rFonts w:hint="default" w:ascii="Symbol" w:hAnsi="Symbol"/>
      </w:rPr>
    </w:lvl>
    <w:lvl w:ilvl="1" w:tentative="0">
      <w:start w:val="1"/>
      <w:numFmt w:val="bullet"/>
      <w:lvlText w:val=""/>
      <w:lvlJc w:val="left"/>
      <w:pPr>
        <w:tabs>
          <w:tab w:val="left" w:pos="1440"/>
        </w:tabs>
        <w:ind w:left="1440" w:hanging="720"/>
      </w:pPr>
      <w:rPr>
        <w:rFonts w:hint="default" w:ascii="Symbol" w:hAnsi="Symbol"/>
      </w:rPr>
    </w:lvl>
    <w:lvl w:ilvl="2" w:tentative="0">
      <w:start w:val="1"/>
      <w:numFmt w:val="bullet"/>
      <w:lvlText w:val=""/>
      <w:lvlJc w:val="left"/>
      <w:pPr>
        <w:tabs>
          <w:tab w:val="left" w:pos="2160"/>
        </w:tabs>
        <w:ind w:left="2160" w:hanging="720"/>
      </w:pPr>
      <w:rPr>
        <w:rFonts w:hint="default" w:ascii="Wingdings" w:hAnsi="Wingdings"/>
      </w:rPr>
    </w:lvl>
    <w:lvl w:ilvl="3" w:tentative="0">
      <w:start w:val="1"/>
      <w:numFmt w:val="bullet"/>
      <w:lvlText w:val=""/>
      <w:lvlJc w:val="left"/>
      <w:pPr>
        <w:tabs>
          <w:tab w:val="left" w:pos="2880"/>
        </w:tabs>
        <w:ind w:left="2880" w:hanging="720"/>
      </w:pPr>
      <w:rPr>
        <w:rFonts w:hint="default" w:ascii="Wingdings" w:hAnsi="Wingdings"/>
      </w:rPr>
    </w:lvl>
    <w:lvl w:ilvl="4" w:tentative="0">
      <w:start w:val="1"/>
      <w:numFmt w:val="bullet"/>
      <w:lvlText w:val=""/>
      <w:lvlJc w:val="left"/>
      <w:pPr>
        <w:tabs>
          <w:tab w:val="left" w:pos="3600"/>
        </w:tabs>
        <w:ind w:left="3600" w:hanging="720"/>
      </w:pPr>
      <w:rPr>
        <w:rFonts w:hint="default" w:ascii="Symbol" w:hAnsi="Symbol"/>
      </w:rPr>
    </w:lvl>
    <w:lvl w:ilvl="5" w:tentative="0">
      <w:start w:val="1"/>
      <w:numFmt w:val="bullet"/>
      <w:lvlText w:val="-"/>
      <w:lvlJc w:val="left"/>
      <w:pPr>
        <w:tabs>
          <w:tab w:val="left" w:pos="4888"/>
        </w:tabs>
        <w:ind w:left="4888" w:hanging="1288"/>
      </w:pPr>
      <w:rPr>
        <w:rFonts w:hint="default" w:ascii="Times New Roman" w:hAnsi="Times New Roman"/>
      </w:rPr>
    </w:lvl>
    <w:lvl w:ilvl="6" w:tentative="0">
      <w:start w:val="1"/>
      <w:numFmt w:val="bullet"/>
      <w:lvlText w:val=""/>
      <w:lvlJc w:val="left"/>
      <w:pPr>
        <w:tabs>
          <w:tab w:val="left" w:pos="5608"/>
        </w:tabs>
        <w:ind w:left="5608" w:hanging="720"/>
      </w:pPr>
      <w:rPr>
        <w:rFonts w:hint="default" w:ascii="Wingdings" w:hAnsi="Wingdings"/>
      </w:rPr>
    </w:lvl>
    <w:lvl w:ilvl="7" w:tentative="0">
      <w:start w:val="1"/>
      <w:numFmt w:val="bullet"/>
      <w:lvlText w:val=""/>
      <w:lvlJc w:val="left"/>
      <w:pPr>
        <w:tabs>
          <w:tab w:val="left" w:pos="6328"/>
        </w:tabs>
        <w:ind w:left="6328" w:hanging="720"/>
      </w:pPr>
      <w:rPr>
        <w:rFonts w:hint="default" w:ascii="Symbol" w:hAnsi="Symbol"/>
      </w:rPr>
    </w:lvl>
    <w:lvl w:ilvl="8" w:tentative="0">
      <w:start w:val="1"/>
      <w:numFmt w:val="bullet"/>
      <w:lvlText w:val=""/>
      <w:lvlJc w:val="left"/>
      <w:pPr>
        <w:tabs>
          <w:tab w:val="left" w:pos="7048"/>
        </w:tabs>
        <w:ind w:left="7048" w:hanging="720"/>
      </w:pPr>
      <w:rPr>
        <w:rFonts w:hint="default" w:ascii="Symbol" w:hAnsi="Symbol"/>
      </w:rPr>
    </w:lvl>
  </w:abstractNum>
  <w:num w:numId="1">
    <w:abstractNumId w:val="9"/>
  </w:num>
  <w:num w:numId="2">
    <w:abstractNumId w:val="0"/>
  </w:num>
  <w:num w:numId="3">
    <w:abstractNumId w:val="2"/>
  </w:num>
  <w:num w:numId="4">
    <w:abstractNumId w:val="1"/>
  </w:num>
  <w:num w:numId="5">
    <w:abstractNumId w:val="12"/>
  </w:num>
  <w:num w:numId="6">
    <w:abstractNumId w:val="11"/>
  </w:num>
  <w:num w:numId="7">
    <w:abstractNumId w:val="10"/>
  </w:num>
  <w:num w:numId="8">
    <w:abstractNumId w:val="3"/>
  </w:num>
  <w:num w:numId="9">
    <w:abstractNumId w:val="8"/>
  </w:num>
  <w:num w:numId="10">
    <w:abstractNumId w:val="6"/>
  </w:num>
  <w:num w:numId="11">
    <w:abstractNumId w:val="7"/>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F09F5"/>
    <w:rsid w:val="00001004"/>
    <w:rsid w:val="00004E0E"/>
    <w:rsid w:val="000053C9"/>
    <w:rsid w:val="00006924"/>
    <w:rsid w:val="00007DC2"/>
    <w:rsid w:val="0001014C"/>
    <w:rsid w:val="000109BC"/>
    <w:rsid w:val="000117F9"/>
    <w:rsid w:val="0001316A"/>
    <w:rsid w:val="000163A2"/>
    <w:rsid w:val="000164B1"/>
    <w:rsid w:val="00017955"/>
    <w:rsid w:val="00022CE1"/>
    <w:rsid w:val="00023609"/>
    <w:rsid w:val="000242AA"/>
    <w:rsid w:val="00025388"/>
    <w:rsid w:val="00033F5D"/>
    <w:rsid w:val="000340D1"/>
    <w:rsid w:val="000421BB"/>
    <w:rsid w:val="00042223"/>
    <w:rsid w:val="000422E2"/>
    <w:rsid w:val="000424AF"/>
    <w:rsid w:val="00043474"/>
    <w:rsid w:val="000439A9"/>
    <w:rsid w:val="0004554D"/>
    <w:rsid w:val="00050CE9"/>
    <w:rsid w:val="00053F70"/>
    <w:rsid w:val="00056BAF"/>
    <w:rsid w:val="00056BB6"/>
    <w:rsid w:val="00056C35"/>
    <w:rsid w:val="00061EF9"/>
    <w:rsid w:val="0006310B"/>
    <w:rsid w:val="00064196"/>
    <w:rsid w:val="00066175"/>
    <w:rsid w:val="00067049"/>
    <w:rsid w:val="00067184"/>
    <w:rsid w:val="0006718C"/>
    <w:rsid w:val="00070A3D"/>
    <w:rsid w:val="000724C2"/>
    <w:rsid w:val="00072BCD"/>
    <w:rsid w:val="0007520D"/>
    <w:rsid w:val="00075D8F"/>
    <w:rsid w:val="0007620F"/>
    <w:rsid w:val="00076B82"/>
    <w:rsid w:val="0008052F"/>
    <w:rsid w:val="00080A26"/>
    <w:rsid w:val="000840AF"/>
    <w:rsid w:val="00084832"/>
    <w:rsid w:val="00084E37"/>
    <w:rsid w:val="000900C3"/>
    <w:rsid w:val="0009768E"/>
    <w:rsid w:val="000A2A7A"/>
    <w:rsid w:val="000A2D9E"/>
    <w:rsid w:val="000A3EE3"/>
    <w:rsid w:val="000A6A66"/>
    <w:rsid w:val="000A7115"/>
    <w:rsid w:val="000A75A1"/>
    <w:rsid w:val="000A76B3"/>
    <w:rsid w:val="000B056C"/>
    <w:rsid w:val="000B2284"/>
    <w:rsid w:val="000B2702"/>
    <w:rsid w:val="000B3612"/>
    <w:rsid w:val="000B5152"/>
    <w:rsid w:val="000B5551"/>
    <w:rsid w:val="000B5590"/>
    <w:rsid w:val="000B6EA4"/>
    <w:rsid w:val="000C19CD"/>
    <w:rsid w:val="000C3633"/>
    <w:rsid w:val="000C4633"/>
    <w:rsid w:val="000C5F8E"/>
    <w:rsid w:val="000D1F0A"/>
    <w:rsid w:val="000D2E4D"/>
    <w:rsid w:val="000D333E"/>
    <w:rsid w:val="000D4D74"/>
    <w:rsid w:val="000D6047"/>
    <w:rsid w:val="000D66CE"/>
    <w:rsid w:val="000E0086"/>
    <w:rsid w:val="000E2EEB"/>
    <w:rsid w:val="000E3E99"/>
    <w:rsid w:val="000E42A9"/>
    <w:rsid w:val="000E4F1E"/>
    <w:rsid w:val="000E5FDB"/>
    <w:rsid w:val="000E67CC"/>
    <w:rsid w:val="000E730A"/>
    <w:rsid w:val="000F15DE"/>
    <w:rsid w:val="000F22C2"/>
    <w:rsid w:val="000F2D76"/>
    <w:rsid w:val="000F407A"/>
    <w:rsid w:val="000F5559"/>
    <w:rsid w:val="000F5FA8"/>
    <w:rsid w:val="000F6A89"/>
    <w:rsid w:val="001013D8"/>
    <w:rsid w:val="0010190F"/>
    <w:rsid w:val="001031E9"/>
    <w:rsid w:val="00104AC8"/>
    <w:rsid w:val="001052DD"/>
    <w:rsid w:val="00106686"/>
    <w:rsid w:val="00107F73"/>
    <w:rsid w:val="00110BD1"/>
    <w:rsid w:val="00111DDD"/>
    <w:rsid w:val="00114238"/>
    <w:rsid w:val="0011621D"/>
    <w:rsid w:val="00117FC2"/>
    <w:rsid w:val="001201B9"/>
    <w:rsid w:val="001220D2"/>
    <w:rsid w:val="00124470"/>
    <w:rsid w:val="001252BD"/>
    <w:rsid w:val="001257FE"/>
    <w:rsid w:val="00125C9F"/>
    <w:rsid w:val="0012691A"/>
    <w:rsid w:val="0013086F"/>
    <w:rsid w:val="00130FE6"/>
    <w:rsid w:val="00131259"/>
    <w:rsid w:val="0013237C"/>
    <w:rsid w:val="00134BA7"/>
    <w:rsid w:val="001351AB"/>
    <w:rsid w:val="0013535F"/>
    <w:rsid w:val="00135B1D"/>
    <w:rsid w:val="00136EDF"/>
    <w:rsid w:val="001426E7"/>
    <w:rsid w:val="001451B3"/>
    <w:rsid w:val="001476DB"/>
    <w:rsid w:val="00150EAD"/>
    <w:rsid w:val="00150F75"/>
    <w:rsid w:val="001578C4"/>
    <w:rsid w:val="00160491"/>
    <w:rsid w:val="00160A0C"/>
    <w:rsid w:val="00161F87"/>
    <w:rsid w:val="00164A30"/>
    <w:rsid w:val="00165919"/>
    <w:rsid w:val="001708A9"/>
    <w:rsid w:val="00171087"/>
    <w:rsid w:val="0017335B"/>
    <w:rsid w:val="00173635"/>
    <w:rsid w:val="0017635E"/>
    <w:rsid w:val="00177B71"/>
    <w:rsid w:val="0018068C"/>
    <w:rsid w:val="001856F0"/>
    <w:rsid w:val="0018626C"/>
    <w:rsid w:val="00186CBC"/>
    <w:rsid w:val="00187FC1"/>
    <w:rsid w:val="00191E82"/>
    <w:rsid w:val="00192855"/>
    <w:rsid w:val="001942A4"/>
    <w:rsid w:val="001945F8"/>
    <w:rsid w:val="00195708"/>
    <w:rsid w:val="00195C2C"/>
    <w:rsid w:val="00196810"/>
    <w:rsid w:val="00196948"/>
    <w:rsid w:val="00196AA5"/>
    <w:rsid w:val="00197FC0"/>
    <w:rsid w:val="001A2F19"/>
    <w:rsid w:val="001A3800"/>
    <w:rsid w:val="001A46CB"/>
    <w:rsid w:val="001A49C1"/>
    <w:rsid w:val="001A61CB"/>
    <w:rsid w:val="001A6F9B"/>
    <w:rsid w:val="001B02C0"/>
    <w:rsid w:val="001B1EA8"/>
    <w:rsid w:val="001B282F"/>
    <w:rsid w:val="001B5CAD"/>
    <w:rsid w:val="001B5E63"/>
    <w:rsid w:val="001B6317"/>
    <w:rsid w:val="001B649E"/>
    <w:rsid w:val="001B7A6E"/>
    <w:rsid w:val="001C1FC4"/>
    <w:rsid w:val="001C3208"/>
    <w:rsid w:val="001C34D9"/>
    <w:rsid w:val="001C4126"/>
    <w:rsid w:val="001C419C"/>
    <w:rsid w:val="001C78FE"/>
    <w:rsid w:val="001D0107"/>
    <w:rsid w:val="001D0FE6"/>
    <w:rsid w:val="001D2098"/>
    <w:rsid w:val="001D3212"/>
    <w:rsid w:val="001D5643"/>
    <w:rsid w:val="001D5DEA"/>
    <w:rsid w:val="001D6784"/>
    <w:rsid w:val="001D6F9B"/>
    <w:rsid w:val="001D7FA4"/>
    <w:rsid w:val="001E0D68"/>
    <w:rsid w:val="001E2569"/>
    <w:rsid w:val="001E3AC3"/>
    <w:rsid w:val="001E3B34"/>
    <w:rsid w:val="001E5B90"/>
    <w:rsid w:val="001F0E34"/>
    <w:rsid w:val="001F2B10"/>
    <w:rsid w:val="001F3371"/>
    <w:rsid w:val="001F603E"/>
    <w:rsid w:val="001F7771"/>
    <w:rsid w:val="001F7FAA"/>
    <w:rsid w:val="00201B64"/>
    <w:rsid w:val="00202340"/>
    <w:rsid w:val="002038FD"/>
    <w:rsid w:val="0020658C"/>
    <w:rsid w:val="00207208"/>
    <w:rsid w:val="00211127"/>
    <w:rsid w:val="00212DD3"/>
    <w:rsid w:val="00216747"/>
    <w:rsid w:val="0021718E"/>
    <w:rsid w:val="00217231"/>
    <w:rsid w:val="0021774C"/>
    <w:rsid w:val="00220EB5"/>
    <w:rsid w:val="00221C0E"/>
    <w:rsid w:val="002237EC"/>
    <w:rsid w:val="00227A84"/>
    <w:rsid w:val="0023003D"/>
    <w:rsid w:val="0023376A"/>
    <w:rsid w:val="002349A8"/>
    <w:rsid w:val="0023585A"/>
    <w:rsid w:val="00235D8D"/>
    <w:rsid w:val="0023788D"/>
    <w:rsid w:val="00237CF6"/>
    <w:rsid w:val="00240807"/>
    <w:rsid w:val="00240A8E"/>
    <w:rsid w:val="00240E6F"/>
    <w:rsid w:val="00241AFD"/>
    <w:rsid w:val="00242115"/>
    <w:rsid w:val="002434FD"/>
    <w:rsid w:val="00246E85"/>
    <w:rsid w:val="0025008D"/>
    <w:rsid w:val="002503EF"/>
    <w:rsid w:val="00251146"/>
    <w:rsid w:val="00255054"/>
    <w:rsid w:val="00255F55"/>
    <w:rsid w:val="002612B9"/>
    <w:rsid w:val="00261D48"/>
    <w:rsid w:val="0026246B"/>
    <w:rsid w:val="00266928"/>
    <w:rsid w:val="002671D8"/>
    <w:rsid w:val="00271948"/>
    <w:rsid w:val="00271CC8"/>
    <w:rsid w:val="00272091"/>
    <w:rsid w:val="00273D10"/>
    <w:rsid w:val="00273D21"/>
    <w:rsid w:val="00274E35"/>
    <w:rsid w:val="00275D5A"/>
    <w:rsid w:val="00276B80"/>
    <w:rsid w:val="00281054"/>
    <w:rsid w:val="0028112D"/>
    <w:rsid w:val="00281944"/>
    <w:rsid w:val="00286F57"/>
    <w:rsid w:val="002872C4"/>
    <w:rsid w:val="00290091"/>
    <w:rsid w:val="0029082F"/>
    <w:rsid w:val="00293EE5"/>
    <w:rsid w:val="00294581"/>
    <w:rsid w:val="00294718"/>
    <w:rsid w:val="002950D1"/>
    <w:rsid w:val="00295402"/>
    <w:rsid w:val="0029554C"/>
    <w:rsid w:val="002A0DD2"/>
    <w:rsid w:val="002A2C85"/>
    <w:rsid w:val="002A461F"/>
    <w:rsid w:val="002A4E66"/>
    <w:rsid w:val="002A5C77"/>
    <w:rsid w:val="002B051C"/>
    <w:rsid w:val="002B1511"/>
    <w:rsid w:val="002B3BD8"/>
    <w:rsid w:val="002B3BDF"/>
    <w:rsid w:val="002B4681"/>
    <w:rsid w:val="002B4C84"/>
    <w:rsid w:val="002B54FB"/>
    <w:rsid w:val="002B566E"/>
    <w:rsid w:val="002C061C"/>
    <w:rsid w:val="002C2481"/>
    <w:rsid w:val="002C38B3"/>
    <w:rsid w:val="002C3A33"/>
    <w:rsid w:val="002C3EE0"/>
    <w:rsid w:val="002C51B6"/>
    <w:rsid w:val="002D3F76"/>
    <w:rsid w:val="002D4045"/>
    <w:rsid w:val="002D45DC"/>
    <w:rsid w:val="002D48C6"/>
    <w:rsid w:val="002D4ADE"/>
    <w:rsid w:val="002D543E"/>
    <w:rsid w:val="002D650D"/>
    <w:rsid w:val="002E0CB9"/>
    <w:rsid w:val="002E300F"/>
    <w:rsid w:val="002F0B10"/>
    <w:rsid w:val="002F1152"/>
    <w:rsid w:val="002F1C0A"/>
    <w:rsid w:val="002F1F3A"/>
    <w:rsid w:val="002F2F61"/>
    <w:rsid w:val="002F3977"/>
    <w:rsid w:val="002F48DB"/>
    <w:rsid w:val="002F5C62"/>
    <w:rsid w:val="002F6509"/>
    <w:rsid w:val="00305421"/>
    <w:rsid w:val="00305538"/>
    <w:rsid w:val="003063A6"/>
    <w:rsid w:val="00307BA1"/>
    <w:rsid w:val="00315D0E"/>
    <w:rsid w:val="003165AD"/>
    <w:rsid w:val="00316E93"/>
    <w:rsid w:val="0032090A"/>
    <w:rsid w:val="003211A0"/>
    <w:rsid w:val="00322183"/>
    <w:rsid w:val="00322CB7"/>
    <w:rsid w:val="00323658"/>
    <w:rsid w:val="00324F78"/>
    <w:rsid w:val="003271D4"/>
    <w:rsid w:val="00330F08"/>
    <w:rsid w:val="00331D4C"/>
    <w:rsid w:val="00331DF6"/>
    <w:rsid w:val="00332DBC"/>
    <w:rsid w:val="00333142"/>
    <w:rsid w:val="00333A88"/>
    <w:rsid w:val="00334BCE"/>
    <w:rsid w:val="00334CD9"/>
    <w:rsid w:val="00334F6D"/>
    <w:rsid w:val="003407D4"/>
    <w:rsid w:val="003424D6"/>
    <w:rsid w:val="00344C92"/>
    <w:rsid w:val="003502BD"/>
    <w:rsid w:val="0035176C"/>
    <w:rsid w:val="003530EB"/>
    <w:rsid w:val="00353B6C"/>
    <w:rsid w:val="00354403"/>
    <w:rsid w:val="003545ED"/>
    <w:rsid w:val="00360EBA"/>
    <w:rsid w:val="0036117C"/>
    <w:rsid w:val="00362555"/>
    <w:rsid w:val="00363017"/>
    <w:rsid w:val="00364904"/>
    <w:rsid w:val="00367C0F"/>
    <w:rsid w:val="003715AD"/>
    <w:rsid w:val="00371730"/>
    <w:rsid w:val="003721E0"/>
    <w:rsid w:val="003730FF"/>
    <w:rsid w:val="00377203"/>
    <w:rsid w:val="00377FA0"/>
    <w:rsid w:val="003802AF"/>
    <w:rsid w:val="003819EF"/>
    <w:rsid w:val="00384F70"/>
    <w:rsid w:val="0038501F"/>
    <w:rsid w:val="0038540D"/>
    <w:rsid w:val="00386593"/>
    <w:rsid w:val="00387920"/>
    <w:rsid w:val="00392C26"/>
    <w:rsid w:val="003952D4"/>
    <w:rsid w:val="003958B7"/>
    <w:rsid w:val="00395EED"/>
    <w:rsid w:val="0039621E"/>
    <w:rsid w:val="003966AD"/>
    <w:rsid w:val="00397933"/>
    <w:rsid w:val="003A034F"/>
    <w:rsid w:val="003A0AFE"/>
    <w:rsid w:val="003A4FA8"/>
    <w:rsid w:val="003A60DA"/>
    <w:rsid w:val="003A6C16"/>
    <w:rsid w:val="003A6FA9"/>
    <w:rsid w:val="003B15E4"/>
    <w:rsid w:val="003B3BEE"/>
    <w:rsid w:val="003B6133"/>
    <w:rsid w:val="003C191C"/>
    <w:rsid w:val="003C24EE"/>
    <w:rsid w:val="003C2E81"/>
    <w:rsid w:val="003C39D6"/>
    <w:rsid w:val="003C41D2"/>
    <w:rsid w:val="003C65A4"/>
    <w:rsid w:val="003C69C4"/>
    <w:rsid w:val="003D04DD"/>
    <w:rsid w:val="003D08D7"/>
    <w:rsid w:val="003D0A26"/>
    <w:rsid w:val="003D10AD"/>
    <w:rsid w:val="003D17D1"/>
    <w:rsid w:val="003D1D9E"/>
    <w:rsid w:val="003D2150"/>
    <w:rsid w:val="003D3005"/>
    <w:rsid w:val="003D4656"/>
    <w:rsid w:val="003D4849"/>
    <w:rsid w:val="003D4EAC"/>
    <w:rsid w:val="003D5166"/>
    <w:rsid w:val="003D561E"/>
    <w:rsid w:val="003D649A"/>
    <w:rsid w:val="003E2192"/>
    <w:rsid w:val="003E3BE2"/>
    <w:rsid w:val="003E42A0"/>
    <w:rsid w:val="003E4ABE"/>
    <w:rsid w:val="003E5B99"/>
    <w:rsid w:val="003E6FB9"/>
    <w:rsid w:val="003E7575"/>
    <w:rsid w:val="003E7C64"/>
    <w:rsid w:val="003F09F5"/>
    <w:rsid w:val="003F2211"/>
    <w:rsid w:val="003F30FF"/>
    <w:rsid w:val="003F3A6B"/>
    <w:rsid w:val="003F3F86"/>
    <w:rsid w:val="003F447D"/>
    <w:rsid w:val="003F5502"/>
    <w:rsid w:val="003F7952"/>
    <w:rsid w:val="00406CE4"/>
    <w:rsid w:val="00410607"/>
    <w:rsid w:val="00414B14"/>
    <w:rsid w:val="00414DA5"/>
    <w:rsid w:val="0041609D"/>
    <w:rsid w:val="0041660D"/>
    <w:rsid w:val="00416A1B"/>
    <w:rsid w:val="004174D1"/>
    <w:rsid w:val="004176D5"/>
    <w:rsid w:val="004202A8"/>
    <w:rsid w:val="0042397E"/>
    <w:rsid w:val="00425D33"/>
    <w:rsid w:val="0042753B"/>
    <w:rsid w:val="00427B5E"/>
    <w:rsid w:val="0043074F"/>
    <w:rsid w:val="00431119"/>
    <w:rsid w:val="0043141A"/>
    <w:rsid w:val="00431DD4"/>
    <w:rsid w:val="00432B09"/>
    <w:rsid w:val="00433C59"/>
    <w:rsid w:val="0043407C"/>
    <w:rsid w:val="00434575"/>
    <w:rsid w:val="00436587"/>
    <w:rsid w:val="004370CD"/>
    <w:rsid w:val="00437671"/>
    <w:rsid w:val="004403E2"/>
    <w:rsid w:val="004403F2"/>
    <w:rsid w:val="00440BDB"/>
    <w:rsid w:val="00442337"/>
    <w:rsid w:val="004435D6"/>
    <w:rsid w:val="0044445C"/>
    <w:rsid w:val="00444C28"/>
    <w:rsid w:val="00444D67"/>
    <w:rsid w:val="004468EB"/>
    <w:rsid w:val="004502AC"/>
    <w:rsid w:val="00450AC9"/>
    <w:rsid w:val="004513B9"/>
    <w:rsid w:val="00452655"/>
    <w:rsid w:val="00453C1D"/>
    <w:rsid w:val="00454A36"/>
    <w:rsid w:val="00454F0C"/>
    <w:rsid w:val="004555D8"/>
    <w:rsid w:val="00460243"/>
    <w:rsid w:val="00462608"/>
    <w:rsid w:val="00463A61"/>
    <w:rsid w:val="004642FD"/>
    <w:rsid w:val="00467665"/>
    <w:rsid w:val="0047030D"/>
    <w:rsid w:val="00473096"/>
    <w:rsid w:val="00473B7B"/>
    <w:rsid w:val="00474794"/>
    <w:rsid w:val="0047507F"/>
    <w:rsid w:val="004753AC"/>
    <w:rsid w:val="00475E55"/>
    <w:rsid w:val="00476007"/>
    <w:rsid w:val="00477176"/>
    <w:rsid w:val="004774A8"/>
    <w:rsid w:val="004815E7"/>
    <w:rsid w:val="00481CAB"/>
    <w:rsid w:val="00483DD7"/>
    <w:rsid w:val="0048403E"/>
    <w:rsid w:val="00485488"/>
    <w:rsid w:val="004869B2"/>
    <w:rsid w:val="004869B5"/>
    <w:rsid w:val="00486F2B"/>
    <w:rsid w:val="00490107"/>
    <w:rsid w:val="00492C5F"/>
    <w:rsid w:val="004A08B2"/>
    <w:rsid w:val="004A08FA"/>
    <w:rsid w:val="004A12D2"/>
    <w:rsid w:val="004A1E34"/>
    <w:rsid w:val="004A4BD6"/>
    <w:rsid w:val="004B1F4F"/>
    <w:rsid w:val="004B6F53"/>
    <w:rsid w:val="004C0C0F"/>
    <w:rsid w:val="004C2D01"/>
    <w:rsid w:val="004C31DA"/>
    <w:rsid w:val="004C56D8"/>
    <w:rsid w:val="004C7D53"/>
    <w:rsid w:val="004D11CF"/>
    <w:rsid w:val="004D1AA2"/>
    <w:rsid w:val="004D2476"/>
    <w:rsid w:val="004D4294"/>
    <w:rsid w:val="004D4314"/>
    <w:rsid w:val="004D597C"/>
    <w:rsid w:val="004D62C0"/>
    <w:rsid w:val="004D7912"/>
    <w:rsid w:val="004E0F33"/>
    <w:rsid w:val="004E16CD"/>
    <w:rsid w:val="004E1B2C"/>
    <w:rsid w:val="004E282B"/>
    <w:rsid w:val="004E29A8"/>
    <w:rsid w:val="004E2C28"/>
    <w:rsid w:val="004E346A"/>
    <w:rsid w:val="004E42C3"/>
    <w:rsid w:val="004E7C77"/>
    <w:rsid w:val="004F100B"/>
    <w:rsid w:val="004F148C"/>
    <w:rsid w:val="004F1BFB"/>
    <w:rsid w:val="004F1C29"/>
    <w:rsid w:val="004F268E"/>
    <w:rsid w:val="004F2FA5"/>
    <w:rsid w:val="004F4E19"/>
    <w:rsid w:val="004F52AB"/>
    <w:rsid w:val="004F58D0"/>
    <w:rsid w:val="004F64B4"/>
    <w:rsid w:val="00501A1E"/>
    <w:rsid w:val="00502093"/>
    <w:rsid w:val="0050255B"/>
    <w:rsid w:val="00503043"/>
    <w:rsid w:val="00504129"/>
    <w:rsid w:val="00505BC3"/>
    <w:rsid w:val="005068B3"/>
    <w:rsid w:val="00506984"/>
    <w:rsid w:val="00507F18"/>
    <w:rsid w:val="00510D28"/>
    <w:rsid w:val="00510F27"/>
    <w:rsid w:val="005111C8"/>
    <w:rsid w:val="005126B6"/>
    <w:rsid w:val="00512750"/>
    <w:rsid w:val="005128AC"/>
    <w:rsid w:val="005129ED"/>
    <w:rsid w:val="00517902"/>
    <w:rsid w:val="00517B36"/>
    <w:rsid w:val="005201A6"/>
    <w:rsid w:val="00520E51"/>
    <w:rsid w:val="00521A36"/>
    <w:rsid w:val="00522DFC"/>
    <w:rsid w:val="00525BBF"/>
    <w:rsid w:val="00526527"/>
    <w:rsid w:val="00527311"/>
    <w:rsid w:val="00530744"/>
    <w:rsid w:val="00530813"/>
    <w:rsid w:val="00532C74"/>
    <w:rsid w:val="0053440B"/>
    <w:rsid w:val="005403B7"/>
    <w:rsid w:val="0054070D"/>
    <w:rsid w:val="00540A83"/>
    <w:rsid w:val="00541F3D"/>
    <w:rsid w:val="005420DE"/>
    <w:rsid w:val="005435DB"/>
    <w:rsid w:val="00543EBA"/>
    <w:rsid w:val="00544093"/>
    <w:rsid w:val="00544D08"/>
    <w:rsid w:val="005461DF"/>
    <w:rsid w:val="00546A24"/>
    <w:rsid w:val="00546A41"/>
    <w:rsid w:val="005474FD"/>
    <w:rsid w:val="00547E75"/>
    <w:rsid w:val="00554770"/>
    <w:rsid w:val="00560286"/>
    <w:rsid w:val="00562F8D"/>
    <w:rsid w:val="00563951"/>
    <w:rsid w:val="00563A63"/>
    <w:rsid w:val="005650BF"/>
    <w:rsid w:val="00565BA6"/>
    <w:rsid w:val="00566806"/>
    <w:rsid w:val="00567E57"/>
    <w:rsid w:val="005730D6"/>
    <w:rsid w:val="00574386"/>
    <w:rsid w:val="005745F8"/>
    <w:rsid w:val="00576131"/>
    <w:rsid w:val="005816AB"/>
    <w:rsid w:val="00583160"/>
    <w:rsid w:val="005836E4"/>
    <w:rsid w:val="00584539"/>
    <w:rsid w:val="0058557D"/>
    <w:rsid w:val="0059079A"/>
    <w:rsid w:val="005907B5"/>
    <w:rsid w:val="0059591C"/>
    <w:rsid w:val="00596736"/>
    <w:rsid w:val="005974A9"/>
    <w:rsid w:val="005A0026"/>
    <w:rsid w:val="005A28E8"/>
    <w:rsid w:val="005A38AB"/>
    <w:rsid w:val="005A6DEE"/>
    <w:rsid w:val="005B0F25"/>
    <w:rsid w:val="005B5343"/>
    <w:rsid w:val="005B7795"/>
    <w:rsid w:val="005B79C2"/>
    <w:rsid w:val="005C0168"/>
    <w:rsid w:val="005C13A7"/>
    <w:rsid w:val="005C24ED"/>
    <w:rsid w:val="005C3DBB"/>
    <w:rsid w:val="005C476A"/>
    <w:rsid w:val="005C48AD"/>
    <w:rsid w:val="005C492E"/>
    <w:rsid w:val="005C6B45"/>
    <w:rsid w:val="005C6C54"/>
    <w:rsid w:val="005C7643"/>
    <w:rsid w:val="005D01E4"/>
    <w:rsid w:val="005D11F4"/>
    <w:rsid w:val="005D12C2"/>
    <w:rsid w:val="005D2B19"/>
    <w:rsid w:val="005D2FF4"/>
    <w:rsid w:val="005D52F1"/>
    <w:rsid w:val="005D5BAE"/>
    <w:rsid w:val="005D5DD4"/>
    <w:rsid w:val="005D6682"/>
    <w:rsid w:val="005D6D0D"/>
    <w:rsid w:val="005D7C52"/>
    <w:rsid w:val="005E2FC7"/>
    <w:rsid w:val="005F0642"/>
    <w:rsid w:val="005F0FC7"/>
    <w:rsid w:val="005F1BBD"/>
    <w:rsid w:val="005F3EB6"/>
    <w:rsid w:val="005F4A90"/>
    <w:rsid w:val="005F4AF5"/>
    <w:rsid w:val="005F6015"/>
    <w:rsid w:val="006023F5"/>
    <w:rsid w:val="00602811"/>
    <w:rsid w:val="006029C0"/>
    <w:rsid w:val="0060373E"/>
    <w:rsid w:val="00604CD2"/>
    <w:rsid w:val="00607BC4"/>
    <w:rsid w:val="006124D3"/>
    <w:rsid w:val="0061337C"/>
    <w:rsid w:val="00613DD9"/>
    <w:rsid w:val="00613EA1"/>
    <w:rsid w:val="0061577A"/>
    <w:rsid w:val="00620268"/>
    <w:rsid w:val="00620E95"/>
    <w:rsid w:val="00623115"/>
    <w:rsid w:val="006235D4"/>
    <w:rsid w:val="006249FD"/>
    <w:rsid w:val="00625361"/>
    <w:rsid w:val="00626BF9"/>
    <w:rsid w:val="00627339"/>
    <w:rsid w:val="00631BB2"/>
    <w:rsid w:val="00632796"/>
    <w:rsid w:val="00633B08"/>
    <w:rsid w:val="00637038"/>
    <w:rsid w:val="00641847"/>
    <w:rsid w:val="00644C33"/>
    <w:rsid w:val="00645695"/>
    <w:rsid w:val="00645B1D"/>
    <w:rsid w:val="00662209"/>
    <w:rsid w:val="006665D9"/>
    <w:rsid w:val="00666B2E"/>
    <w:rsid w:val="00666B6E"/>
    <w:rsid w:val="00667A9C"/>
    <w:rsid w:val="006706B9"/>
    <w:rsid w:val="00673EDA"/>
    <w:rsid w:val="006741AD"/>
    <w:rsid w:val="006752A9"/>
    <w:rsid w:val="006754A9"/>
    <w:rsid w:val="00680112"/>
    <w:rsid w:val="00681AA5"/>
    <w:rsid w:val="00682343"/>
    <w:rsid w:val="006826B4"/>
    <w:rsid w:val="006830E3"/>
    <w:rsid w:val="00690897"/>
    <w:rsid w:val="00691F6C"/>
    <w:rsid w:val="00692281"/>
    <w:rsid w:val="00692C29"/>
    <w:rsid w:val="00693B7C"/>
    <w:rsid w:val="006944CA"/>
    <w:rsid w:val="0069566B"/>
    <w:rsid w:val="00695FE1"/>
    <w:rsid w:val="00696BCD"/>
    <w:rsid w:val="00697D53"/>
    <w:rsid w:val="006A00A7"/>
    <w:rsid w:val="006A0E6D"/>
    <w:rsid w:val="006A1716"/>
    <w:rsid w:val="006A2BB1"/>
    <w:rsid w:val="006A30BC"/>
    <w:rsid w:val="006A5369"/>
    <w:rsid w:val="006A5988"/>
    <w:rsid w:val="006A5E5C"/>
    <w:rsid w:val="006A7001"/>
    <w:rsid w:val="006A768B"/>
    <w:rsid w:val="006B14EA"/>
    <w:rsid w:val="006B3BB4"/>
    <w:rsid w:val="006B4840"/>
    <w:rsid w:val="006C03FF"/>
    <w:rsid w:val="006C0C5F"/>
    <w:rsid w:val="006C17DC"/>
    <w:rsid w:val="006C1981"/>
    <w:rsid w:val="006C1AC9"/>
    <w:rsid w:val="006C217C"/>
    <w:rsid w:val="006C2E47"/>
    <w:rsid w:val="006C32FD"/>
    <w:rsid w:val="006C6EF7"/>
    <w:rsid w:val="006C7123"/>
    <w:rsid w:val="006D0832"/>
    <w:rsid w:val="006D0AB0"/>
    <w:rsid w:val="006D332B"/>
    <w:rsid w:val="006E0E76"/>
    <w:rsid w:val="006E1532"/>
    <w:rsid w:val="006E1EF3"/>
    <w:rsid w:val="006E1F46"/>
    <w:rsid w:val="006E4884"/>
    <w:rsid w:val="006E5E8C"/>
    <w:rsid w:val="006E6577"/>
    <w:rsid w:val="006E7AA6"/>
    <w:rsid w:val="006F23E6"/>
    <w:rsid w:val="006F307A"/>
    <w:rsid w:val="006F3E57"/>
    <w:rsid w:val="006F73BA"/>
    <w:rsid w:val="0070004E"/>
    <w:rsid w:val="007009D6"/>
    <w:rsid w:val="007026F5"/>
    <w:rsid w:val="0070425F"/>
    <w:rsid w:val="00705FD8"/>
    <w:rsid w:val="007070DA"/>
    <w:rsid w:val="007120FA"/>
    <w:rsid w:val="0071698C"/>
    <w:rsid w:val="00717025"/>
    <w:rsid w:val="007177A3"/>
    <w:rsid w:val="00720A4E"/>
    <w:rsid w:val="007271FA"/>
    <w:rsid w:val="0072788B"/>
    <w:rsid w:val="00727C16"/>
    <w:rsid w:val="00730968"/>
    <w:rsid w:val="00730BE9"/>
    <w:rsid w:val="00731656"/>
    <w:rsid w:val="007318F9"/>
    <w:rsid w:val="00733E7C"/>
    <w:rsid w:val="00735D4A"/>
    <w:rsid w:val="007368A2"/>
    <w:rsid w:val="00737170"/>
    <w:rsid w:val="00737C6A"/>
    <w:rsid w:val="007402C3"/>
    <w:rsid w:val="00740B00"/>
    <w:rsid w:val="007420F4"/>
    <w:rsid w:val="0074698F"/>
    <w:rsid w:val="0075101F"/>
    <w:rsid w:val="00751D64"/>
    <w:rsid w:val="00753135"/>
    <w:rsid w:val="00753823"/>
    <w:rsid w:val="00753DDA"/>
    <w:rsid w:val="00756303"/>
    <w:rsid w:val="00756FBE"/>
    <w:rsid w:val="00757C73"/>
    <w:rsid w:val="00757FF7"/>
    <w:rsid w:val="00760D4A"/>
    <w:rsid w:val="007616C5"/>
    <w:rsid w:val="00762188"/>
    <w:rsid w:val="00762C24"/>
    <w:rsid w:val="00763A13"/>
    <w:rsid w:val="00764062"/>
    <w:rsid w:val="00764B67"/>
    <w:rsid w:val="007656F0"/>
    <w:rsid w:val="00765856"/>
    <w:rsid w:val="00765AAC"/>
    <w:rsid w:val="00766827"/>
    <w:rsid w:val="00770B31"/>
    <w:rsid w:val="00770ECF"/>
    <w:rsid w:val="007721C7"/>
    <w:rsid w:val="007731E6"/>
    <w:rsid w:val="00775055"/>
    <w:rsid w:val="007761E2"/>
    <w:rsid w:val="0078137E"/>
    <w:rsid w:val="00781F31"/>
    <w:rsid w:val="0078237E"/>
    <w:rsid w:val="00782446"/>
    <w:rsid w:val="007828B6"/>
    <w:rsid w:val="00783FF4"/>
    <w:rsid w:val="007849FF"/>
    <w:rsid w:val="00785AF1"/>
    <w:rsid w:val="00785B6D"/>
    <w:rsid w:val="007860A4"/>
    <w:rsid w:val="00787250"/>
    <w:rsid w:val="00792B01"/>
    <w:rsid w:val="0079467B"/>
    <w:rsid w:val="00794B6D"/>
    <w:rsid w:val="00794FAE"/>
    <w:rsid w:val="00795370"/>
    <w:rsid w:val="0079682F"/>
    <w:rsid w:val="007970E0"/>
    <w:rsid w:val="007A0976"/>
    <w:rsid w:val="007A0A34"/>
    <w:rsid w:val="007A0CF4"/>
    <w:rsid w:val="007A17D8"/>
    <w:rsid w:val="007A1C6F"/>
    <w:rsid w:val="007A2490"/>
    <w:rsid w:val="007A355B"/>
    <w:rsid w:val="007A40D6"/>
    <w:rsid w:val="007A5299"/>
    <w:rsid w:val="007A7437"/>
    <w:rsid w:val="007B035C"/>
    <w:rsid w:val="007B5155"/>
    <w:rsid w:val="007B518C"/>
    <w:rsid w:val="007B5813"/>
    <w:rsid w:val="007B6110"/>
    <w:rsid w:val="007B6924"/>
    <w:rsid w:val="007B6938"/>
    <w:rsid w:val="007B727B"/>
    <w:rsid w:val="007C1488"/>
    <w:rsid w:val="007C2917"/>
    <w:rsid w:val="007C360F"/>
    <w:rsid w:val="007C3632"/>
    <w:rsid w:val="007C37BE"/>
    <w:rsid w:val="007C4153"/>
    <w:rsid w:val="007C70FF"/>
    <w:rsid w:val="007C72A1"/>
    <w:rsid w:val="007C7CD0"/>
    <w:rsid w:val="007D0CBC"/>
    <w:rsid w:val="007D0EC6"/>
    <w:rsid w:val="007D3663"/>
    <w:rsid w:val="007D391F"/>
    <w:rsid w:val="007D3C7C"/>
    <w:rsid w:val="007D5036"/>
    <w:rsid w:val="007D5F94"/>
    <w:rsid w:val="007D610B"/>
    <w:rsid w:val="007D659A"/>
    <w:rsid w:val="007D76C4"/>
    <w:rsid w:val="007D7E27"/>
    <w:rsid w:val="007E0EA9"/>
    <w:rsid w:val="007E178D"/>
    <w:rsid w:val="007E38E5"/>
    <w:rsid w:val="007E7636"/>
    <w:rsid w:val="007F08A8"/>
    <w:rsid w:val="007F1CB8"/>
    <w:rsid w:val="007F23B9"/>
    <w:rsid w:val="007F24BF"/>
    <w:rsid w:val="007F5766"/>
    <w:rsid w:val="007F6A54"/>
    <w:rsid w:val="007F7503"/>
    <w:rsid w:val="007F7C68"/>
    <w:rsid w:val="00800420"/>
    <w:rsid w:val="00801420"/>
    <w:rsid w:val="00802C7A"/>
    <w:rsid w:val="00803ED9"/>
    <w:rsid w:val="00804F7B"/>
    <w:rsid w:val="008055FC"/>
    <w:rsid w:val="00805BCF"/>
    <w:rsid w:val="008065EB"/>
    <w:rsid w:val="00811E6A"/>
    <w:rsid w:val="00812B69"/>
    <w:rsid w:val="0081322D"/>
    <w:rsid w:val="00816761"/>
    <w:rsid w:val="00817B53"/>
    <w:rsid w:val="0082007C"/>
    <w:rsid w:val="00823875"/>
    <w:rsid w:val="00826742"/>
    <w:rsid w:val="0083037C"/>
    <w:rsid w:val="00830BD2"/>
    <w:rsid w:val="008313F2"/>
    <w:rsid w:val="00832953"/>
    <w:rsid w:val="00833961"/>
    <w:rsid w:val="008361BA"/>
    <w:rsid w:val="00836245"/>
    <w:rsid w:val="008369D8"/>
    <w:rsid w:val="00837E7E"/>
    <w:rsid w:val="00840B0D"/>
    <w:rsid w:val="00841B2A"/>
    <w:rsid w:val="008448CA"/>
    <w:rsid w:val="00845CAB"/>
    <w:rsid w:val="00845E8A"/>
    <w:rsid w:val="00846F7D"/>
    <w:rsid w:val="00847885"/>
    <w:rsid w:val="00847D01"/>
    <w:rsid w:val="0085071B"/>
    <w:rsid w:val="00851550"/>
    <w:rsid w:val="00851BD3"/>
    <w:rsid w:val="0085205F"/>
    <w:rsid w:val="00852558"/>
    <w:rsid w:val="00852935"/>
    <w:rsid w:val="00853707"/>
    <w:rsid w:val="00853AD6"/>
    <w:rsid w:val="00860B1F"/>
    <w:rsid w:val="00861A8F"/>
    <w:rsid w:val="008707C8"/>
    <w:rsid w:val="0087158F"/>
    <w:rsid w:val="00873656"/>
    <w:rsid w:val="00877926"/>
    <w:rsid w:val="008803CC"/>
    <w:rsid w:val="0088059E"/>
    <w:rsid w:val="00880B6E"/>
    <w:rsid w:val="008813D2"/>
    <w:rsid w:val="008817CC"/>
    <w:rsid w:val="00882121"/>
    <w:rsid w:val="00882199"/>
    <w:rsid w:val="0088365B"/>
    <w:rsid w:val="008852C6"/>
    <w:rsid w:val="00885E61"/>
    <w:rsid w:val="008901B7"/>
    <w:rsid w:val="008904F1"/>
    <w:rsid w:val="00891192"/>
    <w:rsid w:val="008924F5"/>
    <w:rsid w:val="0089291C"/>
    <w:rsid w:val="00894A29"/>
    <w:rsid w:val="00895659"/>
    <w:rsid w:val="00896419"/>
    <w:rsid w:val="008A06C9"/>
    <w:rsid w:val="008A2044"/>
    <w:rsid w:val="008A512B"/>
    <w:rsid w:val="008A5B0F"/>
    <w:rsid w:val="008B1F84"/>
    <w:rsid w:val="008C0DAF"/>
    <w:rsid w:val="008C0DBD"/>
    <w:rsid w:val="008C19BA"/>
    <w:rsid w:val="008C5622"/>
    <w:rsid w:val="008C59D8"/>
    <w:rsid w:val="008C7167"/>
    <w:rsid w:val="008C71C8"/>
    <w:rsid w:val="008C7220"/>
    <w:rsid w:val="008C7EE0"/>
    <w:rsid w:val="008D00EB"/>
    <w:rsid w:val="008D03A1"/>
    <w:rsid w:val="008D09EA"/>
    <w:rsid w:val="008D0CA3"/>
    <w:rsid w:val="008D3375"/>
    <w:rsid w:val="008D37D0"/>
    <w:rsid w:val="008D3D6A"/>
    <w:rsid w:val="008D3E5F"/>
    <w:rsid w:val="008D7148"/>
    <w:rsid w:val="008D7CFC"/>
    <w:rsid w:val="008E0A72"/>
    <w:rsid w:val="008E5B28"/>
    <w:rsid w:val="008E6354"/>
    <w:rsid w:val="008E638C"/>
    <w:rsid w:val="008E63BE"/>
    <w:rsid w:val="008E66C2"/>
    <w:rsid w:val="008E7AB6"/>
    <w:rsid w:val="008F0AB1"/>
    <w:rsid w:val="008F168E"/>
    <w:rsid w:val="008F1E5E"/>
    <w:rsid w:val="008F298C"/>
    <w:rsid w:val="008F4A00"/>
    <w:rsid w:val="008F4BC8"/>
    <w:rsid w:val="008F519E"/>
    <w:rsid w:val="008F5E82"/>
    <w:rsid w:val="00902EF7"/>
    <w:rsid w:val="0090656E"/>
    <w:rsid w:val="00906637"/>
    <w:rsid w:val="00910DE6"/>
    <w:rsid w:val="00911212"/>
    <w:rsid w:val="00912DC9"/>
    <w:rsid w:val="00914270"/>
    <w:rsid w:val="00914FC8"/>
    <w:rsid w:val="009213F8"/>
    <w:rsid w:val="00921595"/>
    <w:rsid w:val="009225AE"/>
    <w:rsid w:val="009265D0"/>
    <w:rsid w:val="009269D6"/>
    <w:rsid w:val="0092797F"/>
    <w:rsid w:val="0093000F"/>
    <w:rsid w:val="00930F91"/>
    <w:rsid w:val="009356BE"/>
    <w:rsid w:val="00935809"/>
    <w:rsid w:val="0093580D"/>
    <w:rsid w:val="0093590E"/>
    <w:rsid w:val="009375F0"/>
    <w:rsid w:val="00937B76"/>
    <w:rsid w:val="00940A2F"/>
    <w:rsid w:val="0094241B"/>
    <w:rsid w:val="009464F6"/>
    <w:rsid w:val="00947428"/>
    <w:rsid w:val="0095032E"/>
    <w:rsid w:val="0095214A"/>
    <w:rsid w:val="00956E5A"/>
    <w:rsid w:val="00957367"/>
    <w:rsid w:val="009634EB"/>
    <w:rsid w:val="009659B4"/>
    <w:rsid w:val="00966BD6"/>
    <w:rsid w:val="00970C74"/>
    <w:rsid w:val="00972B8F"/>
    <w:rsid w:val="009757BB"/>
    <w:rsid w:val="00982960"/>
    <w:rsid w:val="00982DC4"/>
    <w:rsid w:val="009840E7"/>
    <w:rsid w:val="009854DC"/>
    <w:rsid w:val="0098647D"/>
    <w:rsid w:val="00986862"/>
    <w:rsid w:val="00986D2E"/>
    <w:rsid w:val="00987CE5"/>
    <w:rsid w:val="009916F9"/>
    <w:rsid w:val="009918F5"/>
    <w:rsid w:val="00992A56"/>
    <w:rsid w:val="00992DC3"/>
    <w:rsid w:val="00993BDD"/>
    <w:rsid w:val="00995C40"/>
    <w:rsid w:val="00997F75"/>
    <w:rsid w:val="009A15E0"/>
    <w:rsid w:val="009A16A9"/>
    <w:rsid w:val="009A1CEC"/>
    <w:rsid w:val="009A399C"/>
    <w:rsid w:val="009A3A71"/>
    <w:rsid w:val="009A6947"/>
    <w:rsid w:val="009B03DD"/>
    <w:rsid w:val="009B05E5"/>
    <w:rsid w:val="009B1726"/>
    <w:rsid w:val="009B2DBA"/>
    <w:rsid w:val="009B3745"/>
    <w:rsid w:val="009B3AD0"/>
    <w:rsid w:val="009B508A"/>
    <w:rsid w:val="009B5AEB"/>
    <w:rsid w:val="009B6C21"/>
    <w:rsid w:val="009C00BB"/>
    <w:rsid w:val="009C05AC"/>
    <w:rsid w:val="009C1052"/>
    <w:rsid w:val="009C1854"/>
    <w:rsid w:val="009C4855"/>
    <w:rsid w:val="009C496A"/>
    <w:rsid w:val="009C5335"/>
    <w:rsid w:val="009D04A4"/>
    <w:rsid w:val="009D0565"/>
    <w:rsid w:val="009D15C7"/>
    <w:rsid w:val="009D1CD2"/>
    <w:rsid w:val="009D1D38"/>
    <w:rsid w:val="009D27E9"/>
    <w:rsid w:val="009D30FF"/>
    <w:rsid w:val="009D4A56"/>
    <w:rsid w:val="009D4A80"/>
    <w:rsid w:val="009D5700"/>
    <w:rsid w:val="009D730C"/>
    <w:rsid w:val="009D7A62"/>
    <w:rsid w:val="009E286F"/>
    <w:rsid w:val="009E3288"/>
    <w:rsid w:val="009E33EA"/>
    <w:rsid w:val="009E38B1"/>
    <w:rsid w:val="009E3E02"/>
    <w:rsid w:val="009E61EF"/>
    <w:rsid w:val="009E6FC7"/>
    <w:rsid w:val="009F0413"/>
    <w:rsid w:val="009F063E"/>
    <w:rsid w:val="009F17AB"/>
    <w:rsid w:val="009F3512"/>
    <w:rsid w:val="009F7501"/>
    <w:rsid w:val="009F7BD7"/>
    <w:rsid w:val="00A00153"/>
    <w:rsid w:val="00A002D9"/>
    <w:rsid w:val="00A015FA"/>
    <w:rsid w:val="00A01D6C"/>
    <w:rsid w:val="00A0243E"/>
    <w:rsid w:val="00A04322"/>
    <w:rsid w:val="00A04BCB"/>
    <w:rsid w:val="00A072A4"/>
    <w:rsid w:val="00A108B3"/>
    <w:rsid w:val="00A112B6"/>
    <w:rsid w:val="00A12362"/>
    <w:rsid w:val="00A126E6"/>
    <w:rsid w:val="00A13D7B"/>
    <w:rsid w:val="00A144E7"/>
    <w:rsid w:val="00A16670"/>
    <w:rsid w:val="00A172E7"/>
    <w:rsid w:val="00A20BF6"/>
    <w:rsid w:val="00A2472D"/>
    <w:rsid w:val="00A265CD"/>
    <w:rsid w:val="00A266EA"/>
    <w:rsid w:val="00A31CC5"/>
    <w:rsid w:val="00A33B05"/>
    <w:rsid w:val="00A33CA0"/>
    <w:rsid w:val="00A34548"/>
    <w:rsid w:val="00A34E60"/>
    <w:rsid w:val="00A36649"/>
    <w:rsid w:val="00A378A9"/>
    <w:rsid w:val="00A37B22"/>
    <w:rsid w:val="00A43172"/>
    <w:rsid w:val="00A4517C"/>
    <w:rsid w:val="00A45ED3"/>
    <w:rsid w:val="00A46D47"/>
    <w:rsid w:val="00A476CA"/>
    <w:rsid w:val="00A54357"/>
    <w:rsid w:val="00A552FB"/>
    <w:rsid w:val="00A65984"/>
    <w:rsid w:val="00A66CAB"/>
    <w:rsid w:val="00A701A3"/>
    <w:rsid w:val="00A7080B"/>
    <w:rsid w:val="00A713B1"/>
    <w:rsid w:val="00A71567"/>
    <w:rsid w:val="00A7331B"/>
    <w:rsid w:val="00A73FC9"/>
    <w:rsid w:val="00A77572"/>
    <w:rsid w:val="00A802DD"/>
    <w:rsid w:val="00A80697"/>
    <w:rsid w:val="00A806F9"/>
    <w:rsid w:val="00A84027"/>
    <w:rsid w:val="00A84BEE"/>
    <w:rsid w:val="00A8566F"/>
    <w:rsid w:val="00A85CAC"/>
    <w:rsid w:val="00A8645A"/>
    <w:rsid w:val="00A94C72"/>
    <w:rsid w:val="00A94ECD"/>
    <w:rsid w:val="00A9508A"/>
    <w:rsid w:val="00A95F36"/>
    <w:rsid w:val="00AA0171"/>
    <w:rsid w:val="00AA10AA"/>
    <w:rsid w:val="00AA2EA3"/>
    <w:rsid w:val="00AA5CCF"/>
    <w:rsid w:val="00AA7A8C"/>
    <w:rsid w:val="00AB1429"/>
    <w:rsid w:val="00AB2438"/>
    <w:rsid w:val="00AB36B3"/>
    <w:rsid w:val="00AB4053"/>
    <w:rsid w:val="00AB5FDE"/>
    <w:rsid w:val="00AB6262"/>
    <w:rsid w:val="00AB67EA"/>
    <w:rsid w:val="00AC23CE"/>
    <w:rsid w:val="00AC2FA9"/>
    <w:rsid w:val="00AC31FC"/>
    <w:rsid w:val="00AC3719"/>
    <w:rsid w:val="00AC4B7B"/>
    <w:rsid w:val="00AC7B94"/>
    <w:rsid w:val="00AC7D0E"/>
    <w:rsid w:val="00AD08DE"/>
    <w:rsid w:val="00AD21E1"/>
    <w:rsid w:val="00AD30A0"/>
    <w:rsid w:val="00AD589E"/>
    <w:rsid w:val="00AD6A7F"/>
    <w:rsid w:val="00AD6F56"/>
    <w:rsid w:val="00AE08B3"/>
    <w:rsid w:val="00AE1D19"/>
    <w:rsid w:val="00AE321D"/>
    <w:rsid w:val="00AE4DB5"/>
    <w:rsid w:val="00AE54AC"/>
    <w:rsid w:val="00AE6443"/>
    <w:rsid w:val="00AE763A"/>
    <w:rsid w:val="00AF1218"/>
    <w:rsid w:val="00AF1309"/>
    <w:rsid w:val="00AF21EB"/>
    <w:rsid w:val="00AF2303"/>
    <w:rsid w:val="00AF2C98"/>
    <w:rsid w:val="00AF3B4A"/>
    <w:rsid w:val="00AF412E"/>
    <w:rsid w:val="00B00142"/>
    <w:rsid w:val="00B00A98"/>
    <w:rsid w:val="00B016D2"/>
    <w:rsid w:val="00B01AED"/>
    <w:rsid w:val="00B01D55"/>
    <w:rsid w:val="00B031E2"/>
    <w:rsid w:val="00B04B85"/>
    <w:rsid w:val="00B05315"/>
    <w:rsid w:val="00B0640B"/>
    <w:rsid w:val="00B064B3"/>
    <w:rsid w:val="00B07601"/>
    <w:rsid w:val="00B07637"/>
    <w:rsid w:val="00B117DF"/>
    <w:rsid w:val="00B14F64"/>
    <w:rsid w:val="00B16594"/>
    <w:rsid w:val="00B22C22"/>
    <w:rsid w:val="00B22E24"/>
    <w:rsid w:val="00B243ED"/>
    <w:rsid w:val="00B24608"/>
    <w:rsid w:val="00B2496C"/>
    <w:rsid w:val="00B30598"/>
    <w:rsid w:val="00B30614"/>
    <w:rsid w:val="00B310E7"/>
    <w:rsid w:val="00B323D3"/>
    <w:rsid w:val="00B3472F"/>
    <w:rsid w:val="00B40717"/>
    <w:rsid w:val="00B414C7"/>
    <w:rsid w:val="00B45882"/>
    <w:rsid w:val="00B46367"/>
    <w:rsid w:val="00B507C3"/>
    <w:rsid w:val="00B51DD8"/>
    <w:rsid w:val="00B55F5D"/>
    <w:rsid w:val="00B61F1B"/>
    <w:rsid w:val="00B64FC7"/>
    <w:rsid w:val="00B66009"/>
    <w:rsid w:val="00B66373"/>
    <w:rsid w:val="00B67558"/>
    <w:rsid w:val="00B679C7"/>
    <w:rsid w:val="00B67DB5"/>
    <w:rsid w:val="00B70CB1"/>
    <w:rsid w:val="00B71A26"/>
    <w:rsid w:val="00B73248"/>
    <w:rsid w:val="00B74F2D"/>
    <w:rsid w:val="00B75DA7"/>
    <w:rsid w:val="00B76147"/>
    <w:rsid w:val="00B76F09"/>
    <w:rsid w:val="00B77F90"/>
    <w:rsid w:val="00B80235"/>
    <w:rsid w:val="00B80D33"/>
    <w:rsid w:val="00B871A4"/>
    <w:rsid w:val="00B87524"/>
    <w:rsid w:val="00B9180A"/>
    <w:rsid w:val="00B93241"/>
    <w:rsid w:val="00B93B55"/>
    <w:rsid w:val="00B945DD"/>
    <w:rsid w:val="00B972FD"/>
    <w:rsid w:val="00B97A75"/>
    <w:rsid w:val="00B97BC4"/>
    <w:rsid w:val="00BA2D77"/>
    <w:rsid w:val="00BA3E9C"/>
    <w:rsid w:val="00BA45B7"/>
    <w:rsid w:val="00BA4DDF"/>
    <w:rsid w:val="00BA6C4A"/>
    <w:rsid w:val="00BA6EC6"/>
    <w:rsid w:val="00BB271F"/>
    <w:rsid w:val="00BB2B7E"/>
    <w:rsid w:val="00BB2CD8"/>
    <w:rsid w:val="00BB73BE"/>
    <w:rsid w:val="00BB7AE4"/>
    <w:rsid w:val="00BC02BE"/>
    <w:rsid w:val="00BC0989"/>
    <w:rsid w:val="00BC4031"/>
    <w:rsid w:val="00BC4780"/>
    <w:rsid w:val="00BC5A32"/>
    <w:rsid w:val="00BC6179"/>
    <w:rsid w:val="00BC6B98"/>
    <w:rsid w:val="00BC7138"/>
    <w:rsid w:val="00BD0C56"/>
    <w:rsid w:val="00BD1687"/>
    <w:rsid w:val="00BD2364"/>
    <w:rsid w:val="00BD537C"/>
    <w:rsid w:val="00BD68D9"/>
    <w:rsid w:val="00BD6C89"/>
    <w:rsid w:val="00BE0DF6"/>
    <w:rsid w:val="00BE11B3"/>
    <w:rsid w:val="00BE28FB"/>
    <w:rsid w:val="00BE2DD8"/>
    <w:rsid w:val="00BE384F"/>
    <w:rsid w:val="00BE3CF0"/>
    <w:rsid w:val="00BE4855"/>
    <w:rsid w:val="00BE5AF3"/>
    <w:rsid w:val="00BF0E58"/>
    <w:rsid w:val="00BF18D9"/>
    <w:rsid w:val="00BF1C8A"/>
    <w:rsid w:val="00BF57FF"/>
    <w:rsid w:val="00BF5817"/>
    <w:rsid w:val="00BF6AB4"/>
    <w:rsid w:val="00BF7665"/>
    <w:rsid w:val="00C03312"/>
    <w:rsid w:val="00C04ACC"/>
    <w:rsid w:val="00C0625A"/>
    <w:rsid w:val="00C11A29"/>
    <w:rsid w:val="00C1276E"/>
    <w:rsid w:val="00C207BE"/>
    <w:rsid w:val="00C219E2"/>
    <w:rsid w:val="00C247A9"/>
    <w:rsid w:val="00C250E8"/>
    <w:rsid w:val="00C30086"/>
    <w:rsid w:val="00C30D74"/>
    <w:rsid w:val="00C3266B"/>
    <w:rsid w:val="00C32B5E"/>
    <w:rsid w:val="00C32D38"/>
    <w:rsid w:val="00C33ADE"/>
    <w:rsid w:val="00C346DD"/>
    <w:rsid w:val="00C34B98"/>
    <w:rsid w:val="00C34D56"/>
    <w:rsid w:val="00C36F3C"/>
    <w:rsid w:val="00C37672"/>
    <w:rsid w:val="00C423A7"/>
    <w:rsid w:val="00C424F2"/>
    <w:rsid w:val="00C42BC6"/>
    <w:rsid w:val="00C4518D"/>
    <w:rsid w:val="00C46591"/>
    <w:rsid w:val="00C546D7"/>
    <w:rsid w:val="00C5523F"/>
    <w:rsid w:val="00C60BA0"/>
    <w:rsid w:val="00C62515"/>
    <w:rsid w:val="00C62A1A"/>
    <w:rsid w:val="00C63A93"/>
    <w:rsid w:val="00C712FF"/>
    <w:rsid w:val="00C71F6A"/>
    <w:rsid w:val="00C7254B"/>
    <w:rsid w:val="00C741BD"/>
    <w:rsid w:val="00C7479F"/>
    <w:rsid w:val="00C75729"/>
    <w:rsid w:val="00C75A25"/>
    <w:rsid w:val="00C75B6E"/>
    <w:rsid w:val="00C774C6"/>
    <w:rsid w:val="00C80F6A"/>
    <w:rsid w:val="00C813E9"/>
    <w:rsid w:val="00C82DC8"/>
    <w:rsid w:val="00C8310B"/>
    <w:rsid w:val="00C83D28"/>
    <w:rsid w:val="00C8415C"/>
    <w:rsid w:val="00C84F29"/>
    <w:rsid w:val="00C8614D"/>
    <w:rsid w:val="00C86828"/>
    <w:rsid w:val="00C86BDF"/>
    <w:rsid w:val="00C87393"/>
    <w:rsid w:val="00C915DA"/>
    <w:rsid w:val="00C92170"/>
    <w:rsid w:val="00CA037F"/>
    <w:rsid w:val="00CA2B6B"/>
    <w:rsid w:val="00CA5492"/>
    <w:rsid w:val="00CA61B7"/>
    <w:rsid w:val="00CA67CC"/>
    <w:rsid w:val="00CA6EBF"/>
    <w:rsid w:val="00CA7002"/>
    <w:rsid w:val="00CA7819"/>
    <w:rsid w:val="00CA7E47"/>
    <w:rsid w:val="00CB1A48"/>
    <w:rsid w:val="00CB25CD"/>
    <w:rsid w:val="00CB3E3F"/>
    <w:rsid w:val="00CB5C3B"/>
    <w:rsid w:val="00CB74D7"/>
    <w:rsid w:val="00CC02BA"/>
    <w:rsid w:val="00CC14C6"/>
    <w:rsid w:val="00CC4438"/>
    <w:rsid w:val="00CC5912"/>
    <w:rsid w:val="00CC5AA7"/>
    <w:rsid w:val="00CC5AB5"/>
    <w:rsid w:val="00CC6420"/>
    <w:rsid w:val="00CC64DB"/>
    <w:rsid w:val="00CC6A1B"/>
    <w:rsid w:val="00CD0D12"/>
    <w:rsid w:val="00CD26C0"/>
    <w:rsid w:val="00CD4229"/>
    <w:rsid w:val="00CD4B1D"/>
    <w:rsid w:val="00CD530B"/>
    <w:rsid w:val="00CD6E08"/>
    <w:rsid w:val="00CD72C8"/>
    <w:rsid w:val="00CD7AB6"/>
    <w:rsid w:val="00CE1ED8"/>
    <w:rsid w:val="00CE4F0D"/>
    <w:rsid w:val="00CE750E"/>
    <w:rsid w:val="00CE7C6B"/>
    <w:rsid w:val="00CF2473"/>
    <w:rsid w:val="00CF2A58"/>
    <w:rsid w:val="00CF337C"/>
    <w:rsid w:val="00CF4079"/>
    <w:rsid w:val="00CF56F5"/>
    <w:rsid w:val="00CF586B"/>
    <w:rsid w:val="00D02374"/>
    <w:rsid w:val="00D03CF3"/>
    <w:rsid w:val="00D046E2"/>
    <w:rsid w:val="00D06111"/>
    <w:rsid w:val="00D10CEB"/>
    <w:rsid w:val="00D15BBB"/>
    <w:rsid w:val="00D20450"/>
    <w:rsid w:val="00D208CA"/>
    <w:rsid w:val="00D209DF"/>
    <w:rsid w:val="00D21208"/>
    <w:rsid w:val="00D238F1"/>
    <w:rsid w:val="00D24685"/>
    <w:rsid w:val="00D26333"/>
    <w:rsid w:val="00D26DBC"/>
    <w:rsid w:val="00D27136"/>
    <w:rsid w:val="00D272BF"/>
    <w:rsid w:val="00D304AA"/>
    <w:rsid w:val="00D30A6C"/>
    <w:rsid w:val="00D30C5C"/>
    <w:rsid w:val="00D320B0"/>
    <w:rsid w:val="00D3214A"/>
    <w:rsid w:val="00D3277D"/>
    <w:rsid w:val="00D33784"/>
    <w:rsid w:val="00D35562"/>
    <w:rsid w:val="00D35EF7"/>
    <w:rsid w:val="00D37C97"/>
    <w:rsid w:val="00D40BA1"/>
    <w:rsid w:val="00D41403"/>
    <w:rsid w:val="00D46B82"/>
    <w:rsid w:val="00D507FF"/>
    <w:rsid w:val="00D51215"/>
    <w:rsid w:val="00D51A46"/>
    <w:rsid w:val="00D5268B"/>
    <w:rsid w:val="00D52E05"/>
    <w:rsid w:val="00D54275"/>
    <w:rsid w:val="00D570AC"/>
    <w:rsid w:val="00D60EEA"/>
    <w:rsid w:val="00D620A0"/>
    <w:rsid w:val="00D63C00"/>
    <w:rsid w:val="00D64329"/>
    <w:rsid w:val="00D64EC4"/>
    <w:rsid w:val="00D65113"/>
    <w:rsid w:val="00D65A89"/>
    <w:rsid w:val="00D67949"/>
    <w:rsid w:val="00D70A3C"/>
    <w:rsid w:val="00D715B5"/>
    <w:rsid w:val="00D729B7"/>
    <w:rsid w:val="00D76BA1"/>
    <w:rsid w:val="00D80CB9"/>
    <w:rsid w:val="00D80E7B"/>
    <w:rsid w:val="00D827F7"/>
    <w:rsid w:val="00D8536C"/>
    <w:rsid w:val="00D855D5"/>
    <w:rsid w:val="00D90382"/>
    <w:rsid w:val="00D91E35"/>
    <w:rsid w:val="00D923FB"/>
    <w:rsid w:val="00D93987"/>
    <w:rsid w:val="00D95615"/>
    <w:rsid w:val="00D95790"/>
    <w:rsid w:val="00D962EB"/>
    <w:rsid w:val="00DA07EF"/>
    <w:rsid w:val="00DA0A55"/>
    <w:rsid w:val="00DA2886"/>
    <w:rsid w:val="00DA4C0B"/>
    <w:rsid w:val="00DB0990"/>
    <w:rsid w:val="00DB0AC3"/>
    <w:rsid w:val="00DB0FC4"/>
    <w:rsid w:val="00DB1BAD"/>
    <w:rsid w:val="00DB33FC"/>
    <w:rsid w:val="00DB37EB"/>
    <w:rsid w:val="00DC0B6C"/>
    <w:rsid w:val="00DC0CD4"/>
    <w:rsid w:val="00DC13AD"/>
    <w:rsid w:val="00DC1FD1"/>
    <w:rsid w:val="00DC4426"/>
    <w:rsid w:val="00DC54D7"/>
    <w:rsid w:val="00DC61DA"/>
    <w:rsid w:val="00DC72C5"/>
    <w:rsid w:val="00DD1AFE"/>
    <w:rsid w:val="00DD21F1"/>
    <w:rsid w:val="00DD445E"/>
    <w:rsid w:val="00DD5DEF"/>
    <w:rsid w:val="00DD662B"/>
    <w:rsid w:val="00DD6AD8"/>
    <w:rsid w:val="00DE001B"/>
    <w:rsid w:val="00DE1222"/>
    <w:rsid w:val="00DE26B4"/>
    <w:rsid w:val="00DE46C4"/>
    <w:rsid w:val="00DE4D1E"/>
    <w:rsid w:val="00DE57CB"/>
    <w:rsid w:val="00DE5B6A"/>
    <w:rsid w:val="00DE6454"/>
    <w:rsid w:val="00DE6DFC"/>
    <w:rsid w:val="00DF154C"/>
    <w:rsid w:val="00DF18C7"/>
    <w:rsid w:val="00DF20EA"/>
    <w:rsid w:val="00DF339E"/>
    <w:rsid w:val="00DF3B61"/>
    <w:rsid w:val="00DF4B0D"/>
    <w:rsid w:val="00DF5168"/>
    <w:rsid w:val="00DF7772"/>
    <w:rsid w:val="00DF7C80"/>
    <w:rsid w:val="00E00E3B"/>
    <w:rsid w:val="00E046F2"/>
    <w:rsid w:val="00E056DA"/>
    <w:rsid w:val="00E07B30"/>
    <w:rsid w:val="00E118F9"/>
    <w:rsid w:val="00E11CD5"/>
    <w:rsid w:val="00E11EEC"/>
    <w:rsid w:val="00E12EDD"/>
    <w:rsid w:val="00E1327B"/>
    <w:rsid w:val="00E14087"/>
    <w:rsid w:val="00E1440E"/>
    <w:rsid w:val="00E16D0F"/>
    <w:rsid w:val="00E21B76"/>
    <w:rsid w:val="00E25310"/>
    <w:rsid w:val="00E26937"/>
    <w:rsid w:val="00E30F57"/>
    <w:rsid w:val="00E31111"/>
    <w:rsid w:val="00E337CC"/>
    <w:rsid w:val="00E35157"/>
    <w:rsid w:val="00E35322"/>
    <w:rsid w:val="00E36253"/>
    <w:rsid w:val="00E40687"/>
    <w:rsid w:val="00E42E4F"/>
    <w:rsid w:val="00E46932"/>
    <w:rsid w:val="00E46BD3"/>
    <w:rsid w:val="00E50549"/>
    <w:rsid w:val="00E55392"/>
    <w:rsid w:val="00E601C7"/>
    <w:rsid w:val="00E6089B"/>
    <w:rsid w:val="00E61158"/>
    <w:rsid w:val="00E622D6"/>
    <w:rsid w:val="00E65D0A"/>
    <w:rsid w:val="00E665A5"/>
    <w:rsid w:val="00E70AF6"/>
    <w:rsid w:val="00E70C6A"/>
    <w:rsid w:val="00E70CCE"/>
    <w:rsid w:val="00E72840"/>
    <w:rsid w:val="00E73C90"/>
    <w:rsid w:val="00E73E54"/>
    <w:rsid w:val="00E74743"/>
    <w:rsid w:val="00E761DF"/>
    <w:rsid w:val="00E81BA5"/>
    <w:rsid w:val="00E820A3"/>
    <w:rsid w:val="00E829B9"/>
    <w:rsid w:val="00E8370E"/>
    <w:rsid w:val="00E83735"/>
    <w:rsid w:val="00E83C8F"/>
    <w:rsid w:val="00E83FB7"/>
    <w:rsid w:val="00E85074"/>
    <w:rsid w:val="00E872C5"/>
    <w:rsid w:val="00E90C5C"/>
    <w:rsid w:val="00E9796D"/>
    <w:rsid w:val="00EA2156"/>
    <w:rsid w:val="00EA52B1"/>
    <w:rsid w:val="00EA52C3"/>
    <w:rsid w:val="00EA5875"/>
    <w:rsid w:val="00EA66FE"/>
    <w:rsid w:val="00EA706E"/>
    <w:rsid w:val="00EB0DB2"/>
    <w:rsid w:val="00EB239D"/>
    <w:rsid w:val="00EB31A1"/>
    <w:rsid w:val="00EB33E4"/>
    <w:rsid w:val="00EB6EB0"/>
    <w:rsid w:val="00EC0BCA"/>
    <w:rsid w:val="00EC2358"/>
    <w:rsid w:val="00EC4EEA"/>
    <w:rsid w:val="00ED4469"/>
    <w:rsid w:val="00ED63E3"/>
    <w:rsid w:val="00EE1606"/>
    <w:rsid w:val="00EE1C89"/>
    <w:rsid w:val="00EE318A"/>
    <w:rsid w:val="00EE40B3"/>
    <w:rsid w:val="00EE4106"/>
    <w:rsid w:val="00EE48ED"/>
    <w:rsid w:val="00EE6E20"/>
    <w:rsid w:val="00EF1AB2"/>
    <w:rsid w:val="00EF1B31"/>
    <w:rsid w:val="00EF41D2"/>
    <w:rsid w:val="00EF45D3"/>
    <w:rsid w:val="00EF5B87"/>
    <w:rsid w:val="00EF69B4"/>
    <w:rsid w:val="00F01B16"/>
    <w:rsid w:val="00F046DD"/>
    <w:rsid w:val="00F04FAB"/>
    <w:rsid w:val="00F068D7"/>
    <w:rsid w:val="00F074B1"/>
    <w:rsid w:val="00F07E6D"/>
    <w:rsid w:val="00F10032"/>
    <w:rsid w:val="00F100D2"/>
    <w:rsid w:val="00F13383"/>
    <w:rsid w:val="00F13526"/>
    <w:rsid w:val="00F13AD0"/>
    <w:rsid w:val="00F14238"/>
    <w:rsid w:val="00F1499F"/>
    <w:rsid w:val="00F1566A"/>
    <w:rsid w:val="00F15E8E"/>
    <w:rsid w:val="00F162E4"/>
    <w:rsid w:val="00F16C72"/>
    <w:rsid w:val="00F17B4A"/>
    <w:rsid w:val="00F21FD5"/>
    <w:rsid w:val="00F22C4F"/>
    <w:rsid w:val="00F24216"/>
    <w:rsid w:val="00F242E7"/>
    <w:rsid w:val="00F24B08"/>
    <w:rsid w:val="00F2519F"/>
    <w:rsid w:val="00F27CB1"/>
    <w:rsid w:val="00F307F2"/>
    <w:rsid w:val="00F30B14"/>
    <w:rsid w:val="00F34547"/>
    <w:rsid w:val="00F34F50"/>
    <w:rsid w:val="00F415D3"/>
    <w:rsid w:val="00F43F64"/>
    <w:rsid w:val="00F47C43"/>
    <w:rsid w:val="00F50D44"/>
    <w:rsid w:val="00F50F04"/>
    <w:rsid w:val="00F51A7C"/>
    <w:rsid w:val="00F51FDE"/>
    <w:rsid w:val="00F52FFE"/>
    <w:rsid w:val="00F5359E"/>
    <w:rsid w:val="00F53872"/>
    <w:rsid w:val="00F56EF9"/>
    <w:rsid w:val="00F62292"/>
    <w:rsid w:val="00F6235B"/>
    <w:rsid w:val="00F631A9"/>
    <w:rsid w:val="00F6377A"/>
    <w:rsid w:val="00F66E74"/>
    <w:rsid w:val="00F66FC2"/>
    <w:rsid w:val="00F71494"/>
    <w:rsid w:val="00F71BA0"/>
    <w:rsid w:val="00F71F31"/>
    <w:rsid w:val="00F734C4"/>
    <w:rsid w:val="00F739F4"/>
    <w:rsid w:val="00F73C71"/>
    <w:rsid w:val="00F74539"/>
    <w:rsid w:val="00F76B0A"/>
    <w:rsid w:val="00F77AA8"/>
    <w:rsid w:val="00F77E11"/>
    <w:rsid w:val="00F8042B"/>
    <w:rsid w:val="00F815CD"/>
    <w:rsid w:val="00F82634"/>
    <w:rsid w:val="00F82BD2"/>
    <w:rsid w:val="00F83413"/>
    <w:rsid w:val="00F8375E"/>
    <w:rsid w:val="00F83D05"/>
    <w:rsid w:val="00F85766"/>
    <w:rsid w:val="00F85CFD"/>
    <w:rsid w:val="00F92E6A"/>
    <w:rsid w:val="00F975B9"/>
    <w:rsid w:val="00FA052B"/>
    <w:rsid w:val="00FA0668"/>
    <w:rsid w:val="00FA1140"/>
    <w:rsid w:val="00FA5598"/>
    <w:rsid w:val="00FA764F"/>
    <w:rsid w:val="00FB0000"/>
    <w:rsid w:val="00FB101E"/>
    <w:rsid w:val="00FB505F"/>
    <w:rsid w:val="00FB68CE"/>
    <w:rsid w:val="00FB6C79"/>
    <w:rsid w:val="00FB774D"/>
    <w:rsid w:val="00FC4552"/>
    <w:rsid w:val="00FC4F50"/>
    <w:rsid w:val="00FC63CC"/>
    <w:rsid w:val="00FC749B"/>
    <w:rsid w:val="00FD13F4"/>
    <w:rsid w:val="00FD3C21"/>
    <w:rsid w:val="00FD47F1"/>
    <w:rsid w:val="00FD5693"/>
    <w:rsid w:val="00FE1516"/>
    <w:rsid w:val="00FE3C50"/>
    <w:rsid w:val="00FE3D73"/>
    <w:rsid w:val="00FE4BBE"/>
    <w:rsid w:val="00FE6541"/>
    <w:rsid w:val="00FE6BAC"/>
    <w:rsid w:val="00FF0093"/>
    <w:rsid w:val="00FF22AE"/>
    <w:rsid w:val="00FF2752"/>
    <w:rsid w:val="00FF2AEB"/>
    <w:rsid w:val="00FF58E4"/>
    <w:rsid w:val="01246096"/>
    <w:rsid w:val="01945419"/>
    <w:rsid w:val="01AC16FB"/>
    <w:rsid w:val="01FD7E4B"/>
    <w:rsid w:val="0253588F"/>
    <w:rsid w:val="02782833"/>
    <w:rsid w:val="03245814"/>
    <w:rsid w:val="032633D2"/>
    <w:rsid w:val="035F7CE4"/>
    <w:rsid w:val="03E94B2B"/>
    <w:rsid w:val="04091AC7"/>
    <w:rsid w:val="04B245E3"/>
    <w:rsid w:val="04C933B7"/>
    <w:rsid w:val="04DD3F64"/>
    <w:rsid w:val="067B3A34"/>
    <w:rsid w:val="069A39E8"/>
    <w:rsid w:val="06C47189"/>
    <w:rsid w:val="06CC7799"/>
    <w:rsid w:val="06F757B1"/>
    <w:rsid w:val="07FC58B7"/>
    <w:rsid w:val="0855F208"/>
    <w:rsid w:val="08DBCD7D"/>
    <w:rsid w:val="09894C1E"/>
    <w:rsid w:val="09D42D25"/>
    <w:rsid w:val="0B2E5519"/>
    <w:rsid w:val="0BDB44EB"/>
    <w:rsid w:val="0BE85088"/>
    <w:rsid w:val="0C28640C"/>
    <w:rsid w:val="0C3E178C"/>
    <w:rsid w:val="0C5280D5"/>
    <w:rsid w:val="0C80793D"/>
    <w:rsid w:val="0D892EDB"/>
    <w:rsid w:val="0DE87C01"/>
    <w:rsid w:val="0F79F7E4"/>
    <w:rsid w:val="0F7B07B6"/>
    <w:rsid w:val="0FBE5959"/>
    <w:rsid w:val="0FDD306A"/>
    <w:rsid w:val="106C2D6C"/>
    <w:rsid w:val="11CA6B1D"/>
    <w:rsid w:val="12A762DD"/>
    <w:rsid w:val="139C1B2A"/>
    <w:rsid w:val="13A91916"/>
    <w:rsid w:val="14200F5D"/>
    <w:rsid w:val="148F6111"/>
    <w:rsid w:val="151E215B"/>
    <w:rsid w:val="158B2562"/>
    <w:rsid w:val="15AD6773"/>
    <w:rsid w:val="168E7484"/>
    <w:rsid w:val="17516817"/>
    <w:rsid w:val="18720956"/>
    <w:rsid w:val="191DA6BA"/>
    <w:rsid w:val="192A6357"/>
    <w:rsid w:val="198804EA"/>
    <w:rsid w:val="19BD3E25"/>
    <w:rsid w:val="1A622AE9"/>
    <w:rsid w:val="1B0C86BB"/>
    <w:rsid w:val="1B2CB36B"/>
    <w:rsid w:val="1B315524"/>
    <w:rsid w:val="1B4B3531"/>
    <w:rsid w:val="1BFE5D40"/>
    <w:rsid w:val="1C0A3439"/>
    <w:rsid w:val="1C3C3A55"/>
    <w:rsid w:val="1C5B1EE6"/>
    <w:rsid w:val="1CB33AD0"/>
    <w:rsid w:val="1D230C56"/>
    <w:rsid w:val="1DF737D5"/>
    <w:rsid w:val="1E157DB0"/>
    <w:rsid w:val="1E6908EA"/>
    <w:rsid w:val="1F95F11D"/>
    <w:rsid w:val="20332553"/>
    <w:rsid w:val="20677DBA"/>
    <w:rsid w:val="20DB1848"/>
    <w:rsid w:val="21D1583E"/>
    <w:rsid w:val="224376A4"/>
    <w:rsid w:val="22E83DA8"/>
    <w:rsid w:val="238475AF"/>
    <w:rsid w:val="248B6655"/>
    <w:rsid w:val="25325F0E"/>
    <w:rsid w:val="259E2C8A"/>
    <w:rsid w:val="25FE94C5"/>
    <w:rsid w:val="26002CAA"/>
    <w:rsid w:val="26013AFE"/>
    <w:rsid w:val="2612B157"/>
    <w:rsid w:val="2677459D"/>
    <w:rsid w:val="27212F9F"/>
    <w:rsid w:val="27985D9D"/>
    <w:rsid w:val="27B150B0"/>
    <w:rsid w:val="28314966"/>
    <w:rsid w:val="2874680A"/>
    <w:rsid w:val="290609A1"/>
    <w:rsid w:val="2A680DD0"/>
    <w:rsid w:val="2A9A59FE"/>
    <w:rsid w:val="2BE814FD"/>
    <w:rsid w:val="2C041C52"/>
    <w:rsid w:val="2C1A3224"/>
    <w:rsid w:val="2C9B0870"/>
    <w:rsid w:val="2CE35D0C"/>
    <w:rsid w:val="2E0959C0"/>
    <w:rsid w:val="2E146C09"/>
    <w:rsid w:val="2E1BB34D"/>
    <w:rsid w:val="2E6F75F7"/>
    <w:rsid w:val="2E71C500"/>
    <w:rsid w:val="2E994AAE"/>
    <w:rsid w:val="2EF30E2C"/>
    <w:rsid w:val="2F665AB1"/>
    <w:rsid w:val="30322317"/>
    <w:rsid w:val="30454114"/>
    <w:rsid w:val="30A17E14"/>
    <w:rsid w:val="312F20A5"/>
    <w:rsid w:val="313F3816"/>
    <w:rsid w:val="31D2634F"/>
    <w:rsid w:val="31E437D1"/>
    <w:rsid w:val="31F75AC0"/>
    <w:rsid w:val="320232A9"/>
    <w:rsid w:val="328B5025"/>
    <w:rsid w:val="32A74FDC"/>
    <w:rsid w:val="332259FD"/>
    <w:rsid w:val="336F2070"/>
    <w:rsid w:val="338D69D1"/>
    <w:rsid w:val="339245BA"/>
    <w:rsid w:val="347B418F"/>
    <w:rsid w:val="34B277B7"/>
    <w:rsid w:val="35A85D44"/>
    <w:rsid w:val="35C26359"/>
    <w:rsid w:val="36653164"/>
    <w:rsid w:val="36C17718"/>
    <w:rsid w:val="37240D2A"/>
    <w:rsid w:val="376E579C"/>
    <w:rsid w:val="380134EA"/>
    <w:rsid w:val="3857DDD8"/>
    <w:rsid w:val="38CF5396"/>
    <w:rsid w:val="38F340CD"/>
    <w:rsid w:val="399D61EA"/>
    <w:rsid w:val="3A1C6627"/>
    <w:rsid w:val="3AD86D22"/>
    <w:rsid w:val="3AF96060"/>
    <w:rsid w:val="3B552516"/>
    <w:rsid w:val="3BED4515"/>
    <w:rsid w:val="3C5C2FAE"/>
    <w:rsid w:val="3CCA65A0"/>
    <w:rsid w:val="3D4441C6"/>
    <w:rsid w:val="3D4D1AD8"/>
    <w:rsid w:val="3DED4ABA"/>
    <w:rsid w:val="3E12CD61"/>
    <w:rsid w:val="3EDB4A95"/>
    <w:rsid w:val="40A62E81"/>
    <w:rsid w:val="41061B48"/>
    <w:rsid w:val="4175FB63"/>
    <w:rsid w:val="417C5F8E"/>
    <w:rsid w:val="4223DFC9"/>
    <w:rsid w:val="42426640"/>
    <w:rsid w:val="42AB522B"/>
    <w:rsid w:val="42B37AD7"/>
    <w:rsid w:val="43997819"/>
    <w:rsid w:val="44392570"/>
    <w:rsid w:val="445AA86F"/>
    <w:rsid w:val="45276468"/>
    <w:rsid w:val="454942E0"/>
    <w:rsid w:val="45F14B9E"/>
    <w:rsid w:val="45F36B68"/>
    <w:rsid w:val="462122EC"/>
    <w:rsid w:val="46B0FA55"/>
    <w:rsid w:val="473F6894"/>
    <w:rsid w:val="47495BEE"/>
    <w:rsid w:val="4812C388"/>
    <w:rsid w:val="48DA6681"/>
    <w:rsid w:val="49C6751F"/>
    <w:rsid w:val="49D04F84"/>
    <w:rsid w:val="4A4B0DBF"/>
    <w:rsid w:val="4B2477C4"/>
    <w:rsid w:val="4B81074A"/>
    <w:rsid w:val="4BC06E53"/>
    <w:rsid w:val="4C60694D"/>
    <w:rsid w:val="4CF00650"/>
    <w:rsid w:val="4DCD49BA"/>
    <w:rsid w:val="4EC07CDF"/>
    <w:rsid w:val="4F7B5893"/>
    <w:rsid w:val="50546455"/>
    <w:rsid w:val="507961ED"/>
    <w:rsid w:val="51A451BA"/>
    <w:rsid w:val="5207AC9E"/>
    <w:rsid w:val="52381B22"/>
    <w:rsid w:val="52786857"/>
    <w:rsid w:val="532B2F13"/>
    <w:rsid w:val="53E775E0"/>
    <w:rsid w:val="54C572F5"/>
    <w:rsid w:val="555D3FFE"/>
    <w:rsid w:val="57D4431F"/>
    <w:rsid w:val="57D45A0C"/>
    <w:rsid w:val="57F27800"/>
    <w:rsid w:val="5918C8D3"/>
    <w:rsid w:val="5B3C2907"/>
    <w:rsid w:val="5B5437AD"/>
    <w:rsid w:val="5B6A3211"/>
    <w:rsid w:val="5CAA6E25"/>
    <w:rsid w:val="5D37077F"/>
    <w:rsid w:val="5D592415"/>
    <w:rsid w:val="5D8865F0"/>
    <w:rsid w:val="5DFE04E3"/>
    <w:rsid w:val="5E932CA8"/>
    <w:rsid w:val="5EAB44A6"/>
    <w:rsid w:val="5ED40DBE"/>
    <w:rsid w:val="5F705448"/>
    <w:rsid w:val="5F7A5177"/>
    <w:rsid w:val="5FB935FF"/>
    <w:rsid w:val="60822B6A"/>
    <w:rsid w:val="61096DE8"/>
    <w:rsid w:val="61CF0031"/>
    <w:rsid w:val="61E84A97"/>
    <w:rsid w:val="623E51B7"/>
    <w:rsid w:val="626E43F4"/>
    <w:rsid w:val="63DC4C88"/>
    <w:rsid w:val="63F941FD"/>
    <w:rsid w:val="64047699"/>
    <w:rsid w:val="64414AEB"/>
    <w:rsid w:val="649B244D"/>
    <w:rsid w:val="656F0BBC"/>
    <w:rsid w:val="65F61713"/>
    <w:rsid w:val="65F8AF4C"/>
    <w:rsid w:val="664B1A7A"/>
    <w:rsid w:val="66884C53"/>
    <w:rsid w:val="66A13D78"/>
    <w:rsid w:val="66DA3C5A"/>
    <w:rsid w:val="67191D4F"/>
    <w:rsid w:val="67705E13"/>
    <w:rsid w:val="677D4D92"/>
    <w:rsid w:val="68016A6B"/>
    <w:rsid w:val="681A7B2C"/>
    <w:rsid w:val="688D2FF0"/>
    <w:rsid w:val="68A5389A"/>
    <w:rsid w:val="692CAC07"/>
    <w:rsid w:val="6A6C62C5"/>
    <w:rsid w:val="6B257A57"/>
    <w:rsid w:val="6B320364"/>
    <w:rsid w:val="6C355D4F"/>
    <w:rsid w:val="6C6E0447"/>
    <w:rsid w:val="6CE150BD"/>
    <w:rsid w:val="6D12171A"/>
    <w:rsid w:val="6D7C156D"/>
    <w:rsid w:val="6DFC5C7F"/>
    <w:rsid w:val="6E57680D"/>
    <w:rsid w:val="6E9F31F8"/>
    <w:rsid w:val="6EDE2188"/>
    <w:rsid w:val="6FCE30F6"/>
    <w:rsid w:val="6FF8FC0B"/>
    <w:rsid w:val="70D32873"/>
    <w:rsid w:val="70E94EDC"/>
    <w:rsid w:val="71926986"/>
    <w:rsid w:val="71E203F9"/>
    <w:rsid w:val="72191BC1"/>
    <w:rsid w:val="72563E57"/>
    <w:rsid w:val="72A93AC1"/>
    <w:rsid w:val="7327661E"/>
    <w:rsid w:val="736B56E0"/>
    <w:rsid w:val="73780671"/>
    <w:rsid w:val="73EEE94D"/>
    <w:rsid w:val="742E4DBB"/>
    <w:rsid w:val="746473CE"/>
    <w:rsid w:val="74652BA5"/>
    <w:rsid w:val="74771B91"/>
    <w:rsid w:val="752E947C"/>
    <w:rsid w:val="75355FA6"/>
    <w:rsid w:val="756D3991"/>
    <w:rsid w:val="75E579CC"/>
    <w:rsid w:val="75F25F6F"/>
    <w:rsid w:val="76161296"/>
    <w:rsid w:val="7671282E"/>
    <w:rsid w:val="76A89107"/>
    <w:rsid w:val="76B133D2"/>
    <w:rsid w:val="76E773B6"/>
    <w:rsid w:val="777542E8"/>
    <w:rsid w:val="78187013"/>
    <w:rsid w:val="786563CF"/>
    <w:rsid w:val="789E7F88"/>
    <w:rsid w:val="78D43D28"/>
    <w:rsid w:val="79566665"/>
    <w:rsid w:val="7A5B3607"/>
    <w:rsid w:val="7B6C0247"/>
    <w:rsid w:val="7BA479E1"/>
    <w:rsid w:val="7C754176"/>
    <w:rsid w:val="7D0F10E7"/>
    <w:rsid w:val="7D88018B"/>
    <w:rsid w:val="7DA048C1"/>
    <w:rsid w:val="7DBF8512"/>
    <w:rsid w:val="7E18077F"/>
    <w:rsid w:val="7EC5095B"/>
    <w:rsid w:val="7EF46ED2"/>
    <w:rsid w:val="7F15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uiPriority="99" w:name="List 3"/>
    <w:lsdException w:uiPriority="99" w:name="List 4"/>
    <w:lsdException w:uiPriority="99" w:name="List 5"/>
    <w:lsdException w:qFormat="1" w:unhideWhenUsed="0" w:uiPriority="0" w:name="List Bullet 2"/>
    <w:lsdException w:qFormat="1" w:unhideWhenUsed="0" w:uiPriority="0" w:semiHidden="0" w:name="List Bullet 3"/>
    <w:lsdException w:uiPriority="99" w:name="List Bullet 4"/>
    <w:lsdException w:uiPriority="99"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pPr>
    <w:rPr>
      <w:rFonts w:ascii="宋体" w:hAnsi="宋体" w:eastAsia="宋体" w:cs="Times New Roman"/>
      <w:bCs/>
      <w:sz w:val="24"/>
      <w:szCs w:val="24"/>
      <w:lang w:val="en-US" w:eastAsia="en-US" w:bidi="ar-SA"/>
    </w:rPr>
  </w:style>
  <w:style w:type="paragraph" w:styleId="3">
    <w:name w:val="heading 1"/>
    <w:basedOn w:val="1"/>
    <w:next w:val="1"/>
    <w:qFormat/>
    <w:uiPriority w:val="0"/>
    <w:pPr>
      <w:keepNext/>
      <w:numPr>
        <w:ilvl w:val="0"/>
        <w:numId w:val="1"/>
      </w:numPr>
      <w:spacing w:after="340"/>
      <w:outlineLvl w:val="0"/>
    </w:pPr>
    <w:rPr>
      <w:b/>
      <w:bCs w:val="0"/>
      <w:caps/>
      <w:kern w:val="28"/>
    </w:rPr>
  </w:style>
  <w:style w:type="paragraph" w:styleId="4">
    <w:name w:val="heading 2"/>
    <w:basedOn w:val="1"/>
    <w:next w:val="1"/>
    <w:qFormat/>
    <w:uiPriority w:val="0"/>
    <w:pPr>
      <w:numPr>
        <w:ilvl w:val="1"/>
        <w:numId w:val="1"/>
      </w:numPr>
      <w:spacing w:after="340" w:line="340" w:lineRule="exact"/>
      <w:outlineLvl w:val="1"/>
    </w:pPr>
    <w:rPr>
      <w:bCs w:val="0"/>
    </w:rPr>
  </w:style>
  <w:style w:type="paragraph" w:styleId="5">
    <w:name w:val="heading 3"/>
    <w:basedOn w:val="1"/>
    <w:next w:val="1"/>
    <w:qFormat/>
    <w:uiPriority w:val="0"/>
    <w:pPr>
      <w:numPr>
        <w:ilvl w:val="0"/>
        <w:numId w:val="2"/>
      </w:numPr>
      <w:spacing w:after="340" w:line="340" w:lineRule="exact"/>
      <w:outlineLvl w:val="2"/>
    </w:pPr>
    <w:rPr>
      <w:bCs w:val="0"/>
    </w:rPr>
  </w:style>
  <w:style w:type="paragraph" w:styleId="6">
    <w:name w:val="heading 4"/>
    <w:basedOn w:val="1"/>
    <w:next w:val="1"/>
    <w:qFormat/>
    <w:uiPriority w:val="0"/>
    <w:pPr>
      <w:numPr>
        <w:ilvl w:val="3"/>
        <w:numId w:val="1"/>
      </w:numPr>
      <w:spacing w:after="340" w:line="340" w:lineRule="exact"/>
      <w:outlineLvl w:val="3"/>
    </w:pPr>
    <w:rPr>
      <w:bCs w:val="0"/>
      <w:szCs w:val="26"/>
      <w:lang w:val="zh-CN"/>
    </w:rPr>
  </w:style>
  <w:style w:type="paragraph" w:styleId="7">
    <w:name w:val="heading 5"/>
    <w:basedOn w:val="1"/>
    <w:next w:val="1"/>
    <w:qFormat/>
    <w:uiPriority w:val="0"/>
    <w:pPr>
      <w:numPr>
        <w:ilvl w:val="4"/>
        <w:numId w:val="1"/>
      </w:numPr>
      <w:spacing w:after="340" w:line="340" w:lineRule="exact"/>
      <w:outlineLvl w:val="4"/>
    </w:pPr>
    <w:rPr>
      <w:bCs w:val="0"/>
    </w:rPr>
  </w:style>
  <w:style w:type="paragraph" w:styleId="8">
    <w:name w:val="heading 6"/>
    <w:basedOn w:val="1"/>
    <w:next w:val="1"/>
    <w:qFormat/>
    <w:uiPriority w:val="0"/>
    <w:pPr>
      <w:numPr>
        <w:ilvl w:val="5"/>
        <w:numId w:val="1"/>
      </w:numPr>
      <w:spacing w:after="340" w:line="340" w:lineRule="exact"/>
      <w:outlineLvl w:val="5"/>
    </w:pPr>
    <w:rPr>
      <w:bCs w:val="0"/>
    </w:rPr>
  </w:style>
  <w:style w:type="paragraph" w:styleId="9">
    <w:name w:val="heading 7"/>
    <w:basedOn w:val="1"/>
    <w:next w:val="1"/>
    <w:qFormat/>
    <w:uiPriority w:val="0"/>
    <w:pPr>
      <w:keepNext/>
      <w:jc w:val="center"/>
      <w:outlineLvl w:val="6"/>
    </w:pPr>
    <w:rPr>
      <w:bCs w:val="0"/>
    </w:rPr>
  </w:style>
  <w:style w:type="paragraph" w:styleId="10">
    <w:name w:val="heading 8"/>
    <w:basedOn w:val="1"/>
    <w:next w:val="1"/>
    <w:qFormat/>
    <w:uiPriority w:val="0"/>
    <w:pPr>
      <w:keepNext/>
      <w:ind w:left="256"/>
      <w:outlineLvl w:val="7"/>
    </w:pPr>
    <w:rPr>
      <w:b/>
    </w:rPr>
  </w:style>
  <w:style w:type="paragraph" w:styleId="11">
    <w:name w:val="heading 9"/>
    <w:basedOn w:val="1"/>
    <w:next w:val="1"/>
    <w:qFormat/>
    <w:uiPriority w:val="0"/>
    <w:pPr>
      <w:numPr>
        <w:ilvl w:val="8"/>
        <w:numId w:val="1"/>
      </w:numPr>
      <w:spacing w:after="340" w:line="340" w:lineRule="exact"/>
      <w:outlineLvl w:val="8"/>
    </w:pPr>
    <w:rPr>
      <w:bCs w:val="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szCs w:val="20"/>
    </w:rPr>
  </w:style>
  <w:style w:type="paragraph" w:styleId="12">
    <w:name w:val="toc 7"/>
    <w:basedOn w:val="1"/>
    <w:next w:val="13"/>
    <w:qFormat/>
    <w:uiPriority w:val="39"/>
    <w:pPr>
      <w:ind w:left="1200"/>
    </w:pPr>
    <w:rPr>
      <w:rFonts w:ascii="Times New Roman" w:hAnsi="Times New Roman"/>
      <w:bCs w:val="0"/>
    </w:rPr>
  </w:style>
  <w:style w:type="paragraph" w:styleId="13">
    <w:name w:val="toc 6"/>
    <w:basedOn w:val="1"/>
    <w:next w:val="14"/>
    <w:qFormat/>
    <w:uiPriority w:val="39"/>
    <w:pPr>
      <w:ind w:left="960"/>
    </w:pPr>
    <w:rPr>
      <w:rFonts w:ascii="Times New Roman" w:hAnsi="Times New Roman"/>
      <w:bCs w:val="0"/>
    </w:rPr>
  </w:style>
  <w:style w:type="paragraph" w:styleId="14">
    <w:name w:val="toc 5"/>
    <w:basedOn w:val="1"/>
    <w:next w:val="15"/>
    <w:qFormat/>
    <w:uiPriority w:val="39"/>
    <w:pPr>
      <w:ind w:left="720"/>
    </w:pPr>
    <w:rPr>
      <w:rFonts w:ascii="Times New Roman" w:hAnsi="Times New Roman"/>
      <w:bCs w:val="0"/>
    </w:rPr>
  </w:style>
  <w:style w:type="paragraph" w:styleId="15">
    <w:name w:val="toc 4"/>
    <w:basedOn w:val="1"/>
    <w:next w:val="16"/>
    <w:qFormat/>
    <w:uiPriority w:val="39"/>
    <w:pPr>
      <w:ind w:left="480"/>
    </w:pPr>
    <w:rPr>
      <w:rFonts w:ascii="Times New Roman" w:hAnsi="Times New Roman"/>
      <w:bCs w:val="0"/>
    </w:rPr>
  </w:style>
  <w:style w:type="paragraph" w:styleId="16">
    <w:name w:val="toc 3"/>
    <w:basedOn w:val="1"/>
    <w:next w:val="17"/>
    <w:qFormat/>
    <w:uiPriority w:val="39"/>
    <w:pPr>
      <w:ind w:left="240"/>
    </w:pPr>
    <w:rPr>
      <w:rFonts w:ascii="Times New Roman" w:hAnsi="Times New Roman"/>
      <w:bCs w:val="0"/>
    </w:rPr>
  </w:style>
  <w:style w:type="paragraph" w:styleId="17">
    <w:name w:val="toc 2"/>
    <w:basedOn w:val="1"/>
    <w:next w:val="1"/>
    <w:qFormat/>
    <w:uiPriority w:val="39"/>
    <w:pPr>
      <w:tabs>
        <w:tab w:val="left" w:pos="720"/>
        <w:tab w:val="left" w:pos="1080"/>
        <w:tab w:val="right" w:pos="9016"/>
      </w:tabs>
    </w:pPr>
    <w:rPr>
      <w:b/>
      <w:szCs w:val="24"/>
    </w:rPr>
  </w:style>
  <w:style w:type="paragraph" w:styleId="18">
    <w:name w:val="List Number 2"/>
    <w:basedOn w:val="1"/>
    <w:semiHidden/>
    <w:qFormat/>
    <w:uiPriority w:val="0"/>
    <w:pPr>
      <w:tabs>
        <w:tab w:val="left" w:pos="720"/>
      </w:tabs>
      <w:spacing w:after="340" w:line="340" w:lineRule="exact"/>
      <w:ind w:left="720" w:hanging="720"/>
    </w:pPr>
    <w:rPr>
      <w:bCs w:val="0"/>
    </w:rPr>
  </w:style>
  <w:style w:type="paragraph" w:styleId="19">
    <w:name w:val="table of authorities"/>
    <w:basedOn w:val="1"/>
    <w:next w:val="1"/>
    <w:semiHidden/>
    <w:qFormat/>
    <w:uiPriority w:val="0"/>
    <w:pPr>
      <w:autoSpaceDE/>
      <w:autoSpaceDN/>
      <w:spacing w:after="240"/>
      <w:ind w:left="720" w:hanging="720"/>
    </w:pPr>
    <w:rPr>
      <w:bCs w:val="0"/>
      <w:sz w:val="26"/>
      <w:szCs w:val="20"/>
    </w:rPr>
  </w:style>
  <w:style w:type="paragraph" w:styleId="20">
    <w:name w:val="Note Heading"/>
    <w:basedOn w:val="1"/>
    <w:next w:val="1"/>
    <w:semiHidden/>
    <w:qFormat/>
    <w:uiPriority w:val="0"/>
  </w:style>
  <w:style w:type="paragraph" w:styleId="21">
    <w:name w:val="List Number"/>
    <w:basedOn w:val="1"/>
    <w:semiHidden/>
    <w:qFormat/>
    <w:uiPriority w:val="0"/>
    <w:pPr>
      <w:tabs>
        <w:tab w:val="left" w:pos="720"/>
      </w:tabs>
      <w:spacing w:after="340" w:line="340" w:lineRule="exact"/>
      <w:ind w:left="720" w:hanging="720"/>
    </w:pPr>
    <w:rPr>
      <w:b/>
      <w:lang w:val="zh-CN"/>
    </w:rPr>
  </w:style>
  <w:style w:type="paragraph" w:styleId="22">
    <w:name w:val="caption"/>
    <w:basedOn w:val="1"/>
    <w:next w:val="1"/>
    <w:qFormat/>
    <w:uiPriority w:val="0"/>
    <w:rPr>
      <w:bCs w:val="0"/>
    </w:rPr>
  </w:style>
  <w:style w:type="paragraph" w:styleId="23">
    <w:name w:val="List Bullet"/>
    <w:basedOn w:val="1"/>
    <w:semiHidden/>
    <w:qFormat/>
    <w:uiPriority w:val="0"/>
    <w:pPr>
      <w:numPr>
        <w:ilvl w:val="0"/>
        <w:numId w:val="3"/>
      </w:numPr>
      <w:tabs>
        <w:tab w:val="left" w:pos="720"/>
      </w:tabs>
      <w:spacing w:after="340" w:line="340" w:lineRule="exact"/>
      <w:ind w:left="720" w:hanging="720"/>
    </w:pPr>
    <w:rPr>
      <w:b/>
      <w:bCs w:val="0"/>
      <w:i/>
    </w:rPr>
  </w:style>
  <w:style w:type="paragraph" w:styleId="24">
    <w:name w:val="Document Map"/>
    <w:basedOn w:val="1"/>
    <w:semiHidden/>
    <w:qFormat/>
    <w:uiPriority w:val="0"/>
    <w:pPr>
      <w:shd w:val="clear" w:color="auto" w:fill="000080"/>
    </w:pPr>
    <w:rPr>
      <w:rFonts w:ascii="Tahoma" w:hAnsi="Tahoma"/>
      <w:bCs w:val="0"/>
    </w:rPr>
  </w:style>
  <w:style w:type="paragraph" w:styleId="25">
    <w:name w:val="toa heading"/>
    <w:basedOn w:val="1"/>
    <w:next w:val="1"/>
    <w:semiHidden/>
    <w:qFormat/>
    <w:uiPriority w:val="0"/>
    <w:pPr>
      <w:tabs>
        <w:tab w:val="right" w:pos="9360"/>
      </w:tabs>
      <w:suppressAutoHyphens/>
    </w:pPr>
  </w:style>
  <w:style w:type="paragraph" w:styleId="26">
    <w:name w:val="annotation text"/>
    <w:basedOn w:val="1"/>
    <w:link w:val="64"/>
    <w:semiHidden/>
    <w:qFormat/>
    <w:uiPriority w:val="0"/>
    <w:pPr>
      <w:spacing w:after="120"/>
      <w:ind w:left="720"/>
    </w:pPr>
  </w:style>
  <w:style w:type="paragraph" w:styleId="27">
    <w:name w:val="Body Text 3"/>
    <w:basedOn w:val="1"/>
    <w:semiHidden/>
    <w:qFormat/>
    <w:uiPriority w:val="0"/>
    <w:pPr>
      <w:jc w:val="center"/>
    </w:pPr>
    <w:rPr>
      <w:rFonts w:cs="Arial"/>
      <w:b/>
      <w:color w:val="000000"/>
    </w:rPr>
  </w:style>
  <w:style w:type="paragraph" w:styleId="28">
    <w:name w:val="List Bullet 3"/>
    <w:basedOn w:val="1"/>
    <w:qFormat/>
    <w:uiPriority w:val="0"/>
    <w:pPr>
      <w:numPr>
        <w:ilvl w:val="0"/>
        <w:numId w:val="4"/>
      </w:numPr>
      <w:tabs>
        <w:tab w:val="left" w:pos="360"/>
        <w:tab w:val="clear" w:pos="2160"/>
      </w:tabs>
      <w:autoSpaceDE/>
      <w:autoSpaceDN/>
      <w:spacing w:after="240"/>
      <w:ind w:left="0" w:firstLine="0"/>
      <w:jc w:val="both"/>
    </w:pPr>
    <w:rPr>
      <w:rFonts w:ascii="Times New Roman" w:hAnsi="Times New Roman"/>
      <w:bCs w:val="0"/>
      <w:szCs w:val="20"/>
      <w:lang w:val="en-GB" w:eastAsia="zh-CN"/>
    </w:rPr>
  </w:style>
  <w:style w:type="paragraph" w:styleId="29">
    <w:name w:val="Body Text"/>
    <w:basedOn w:val="1"/>
    <w:semiHidden/>
    <w:qFormat/>
    <w:uiPriority w:val="0"/>
    <w:pPr>
      <w:spacing w:after="340" w:line="340" w:lineRule="exact"/>
    </w:pPr>
  </w:style>
  <w:style w:type="paragraph" w:styleId="30">
    <w:name w:val="Body Text Indent"/>
    <w:basedOn w:val="1"/>
    <w:semiHidden/>
    <w:qFormat/>
    <w:uiPriority w:val="0"/>
    <w:pPr>
      <w:spacing w:after="340" w:line="340" w:lineRule="exact"/>
      <w:ind w:left="720"/>
    </w:pPr>
    <w:rPr>
      <w:color w:val="000000"/>
    </w:rPr>
  </w:style>
  <w:style w:type="paragraph" w:styleId="31">
    <w:name w:val="List 2"/>
    <w:basedOn w:val="1"/>
    <w:semiHidden/>
    <w:qFormat/>
    <w:uiPriority w:val="0"/>
    <w:pPr>
      <w:ind w:left="720" w:hanging="360"/>
    </w:pPr>
  </w:style>
  <w:style w:type="paragraph" w:styleId="32">
    <w:name w:val="Block Text"/>
    <w:basedOn w:val="1"/>
    <w:semiHidden/>
    <w:qFormat/>
    <w:uiPriority w:val="0"/>
    <w:pPr>
      <w:ind w:left="252" w:right="201"/>
    </w:pPr>
    <w:rPr>
      <w:sz w:val="22"/>
      <w:lang w:eastAsia="zh-CN"/>
    </w:rPr>
  </w:style>
  <w:style w:type="paragraph" w:styleId="33">
    <w:name w:val="List Bullet 2"/>
    <w:basedOn w:val="1"/>
    <w:semiHidden/>
    <w:qFormat/>
    <w:uiPriority w:val="0"/>
    <w:pPr>
      <w:numPr>
        <w:ilvl w:val="0"/>
        <w:numId w:val="5"/>
      </w:numPr>
      <w:tabs>
        <w:tab w:val="left" w:pos="1440"/>
        <w:tab w:val="clear" w:pos="720"/>
      </w:tabs>
      <w:spacing w:after="340" w:line="340" w:lineRule="exact"/>
      <w:ind w:left="1440"/>
    </w:pPr>
    <w:rPr>
      <w:bCs w:val="0"/>
      <w:sz w:val="23"/>
      <w:lang w:val="en-AU"/>
    </w:rPr>
  </w:style>
  <w:style w:type="paragraph" w:styleId="34">
    <w:name w:val="Plain Text"/>
    <w:basedOn w:val="1"/>
    <w:unhideWhenUsed/>
    <w:qFormat/>
    <w:uiPriority w:val="0"/>
    <w:pPr>
      <w:jc w:val="both"/>
    </w:pPr>
    <w:rPr>
      <w:rFonts w:hint="eastAsia" w:hAnsi="Courier New" w:cs="等线"/>
      <w:sz w:val="21"/>
    </w:rPr>
  </w:style>
  <w:style w:type="paragraph" w:styleId="35">
    <w:name w:val="toc 8"/>
    <w:basedOn w:val="1"/>
    <w:next w:val="12"/>
    <w:qFormat/>
    <w:uiPriority w:val="39"/>
    <w:pPr>
      <w:ind w:left="1440"/>
    </w:pPr>
    <w:rPr>
      <w:rFonts w:ascii="Times New Roman" w:hAnsi="Times New Roman"/>
      <w:bCs w:val="0"/>
    </w:rPr>
  </w:style>
  <w:style w:type="paragraph" w:styleId="36">
    <w:name w:val="Body Text Indent 2"/>
    <w:basedOn w:val="1"/>
    <w:semiHidden/>
    <w:qFormat/>
    <w:uiPriority w:val="0"/>
    <w:pPr>
      <w:spacing w:after="340" w:line="340" w:lineRule="exact"/>
      <w:ind w:left="720" w:hanging="720"/>
    </w:pPr>
  </w:style>
  <w:style w:type="paragraph" w:styleId="37">
    <w:name w:val="endnote text"/>
    <w:basedOn w:val="1"/>
    <w:semiHidden/>
    <w:qFormat/>
    <w:uiPriority w:val="0"/>
    <w:pPr>
      <w:tabs>
        <w:tab w:val="left" w:pos="170"/>
      </w:tabs>
      <w:spacing w:line="288" w:lineRule="auto"/>
      <w:ind w:left="170" w:hanging="170"/>
    </w:pPr>
    <w:rPr>
      <w:bCs w:val="0"/>
      <w:sz w:val="18"/>
    </w:rPr>
  </w:style>
  <w:style w:type="paragraph" w:styleId="38">
    <w:name w:val="Balloon Text"/>
    <w:basedOn w:val="1"/>
    <w:link w:val="65"/>
    <w:unhideWhenUsed/>
    <w:qFormat/>
    <w:uiPriority w:val="99"/>
    <w:rPr>
      <w:sz w:val="18"/>
      <w:szCs w:val="18"/>
    </w:rPr>
  </w:style>
  <w:style w:type="paragraph" w:styleId="39">
    <w:name w:val="footer"/>
    <w:basedOn w:val="1"/>
    <w:link w:val="66"/>
    <w:qFormat/>
    <w:uiPriority w:val="99"/>
    <w:rPr>
      <w:bCs w:val="0"/>
      <w:sz w:val="16"/>
    </w:rPr>
  </w:style>
  <w:style w:type="paragraph" w:styleId="40">
    <w:name w:val="header"/>
    <w:basedOn w:val="1"/>
    <w:link w:val="67"/>
    <w:qFormat/>
    <w:uiPriority w:val="99"/>
    <w:rPr>
      <w:bCs w:val="0"/>
    </w:rPr>
  </w:style>
  <w:style w:type="paragraph" w:styleId="41">
    <w:name w:val="toc 1"/>
    <w:basedOn w:val="1"/>
    <w:next w:val="1"/>
    <w:qFormat/>
    <w:uiPriority w:val="39"/>
    <w:pPr>
      <w:tabs>
        <w:tab w:val="left" w:pos="720"/>
        <w:tab w:val="right" w:pos="9016"/>
      </w:tabs>
      <w:spacing w:before="240"/>
      <w:jc w:val="both"/>
    </w:pPr>
    <w:rPr>
      <w:caps/>
      <w:sz w:val="22"/>
      <w:szCs w:val="28"/>
    </w:rPr>
  </w:style>
  <w:style w:type="paragraph" w:styleId="42">
    <w:name w:val="Subtitle"/>
    <w:basedOn w:val="1"/>
    <w:qFormat/>
    <w:uiPriority w:val="0"/>
  </w:style>
  <w:style w:type="paragraph" w:styleId="43">
    <w:name w:val="List"/>
    <w:basedOn w:val="1"/>
    <w:next w:val="1"/>
    <w:semiHidden/>
    <w:qFormat/>
    <w:uiPriority w:val="0"/>
    <w:pPr>
      <w:ind w:left="720" w:hanging="720"/>
    </w:pPr>
    <w:rPr>
      <w:bCs w:val="0"/>
    </w:rPr>
  </w:style>
  <w:style w:type="paragraph" w:styleId="44">
    <w:name w:val="footnote text"/>
    <w:basedOn w:val="1"/>
    <w:link w:val="68"/>
    <w:qFormat/>
    <w:uiPriority w:val="0"/>
    <w:rPr>
      <w:bCs w:val="0"/>
      <w:color w:val="000000"/>
      <w:sz w:val="20"/>
    </w:rPr>
  </w:style>
  <w:style w:type="paragraph" w:styleId="45">
    <w:name w:val="Body Text Indent 3"/>
    <w:basedOn w:val="1"/>
    <w:semiHidden/>
    <w:qFormat/>
    <w:uiPriority w:val="0"/>
    <w:pPr>
      <w:spacing w:after="340" w:line="340" w:lineRule="exact"/>
      <w:ind w:left="1440"/>
      <w:jc w:val="both"/>
    </w:pPr>
    <w:rPr>
      <w:bCs w:val="0"/>
    </w:rPr>
  </w:style>
  <w:style w:type="paragraph" w:styleId="46">
    <w:name w:val="table of figures"/>
    <w:basedOn w:val="1"/>
    <w:next w:val="1"/>
    <w:semiHidden/>
    <w:qFormat/>
    <w:uiPriority w:val="0"/>
    <w:pPr>
      <w:autoSpaceDE/>
      <w:autoSpaceDN/>
      <w:spacing w:after="240"/>
      <w:ind w:left="720" w:hanging="720"/>
    </w:pPr>
    <w:rPr>
      <w:bCs w:val="0"/>
      <w:sz w:val="26"/>
      <w:szCs w:val="20"/>
    </w:rPr>
  </w:style>
  <w:style w:type="paragraph" w:styleId="47">
    <w:name w:val="toc 9"/>
    <w:basedOn w:val="1"/>
    <w:next w:val="35"/>
    <w:qFormat/>
    <w:uiPriority w:val="39"/>
    <w:pPr>
      <w:ind w:left="1680"/>
    </w:pPr>
    <w:rPr>
      <w:rFonts w:ascii="Times New Roman" w:hAnsi="Times New Roman"/>
      <w:bCs w:val="0"/>
    </w:rPr>
  </w:style>
  <w:style w:type="paragraph" w:styleId="48">
    <w:name w:val="Body Text 2"/>
    <w:basedOn w:val="1"/>
    <w:semiHidden/>
    <w:qFormat/>
    <w:uiPriority w:val="0"/>
    <w:rPr>
      <w:b/>
      <w:bCs w:val="0"/>
      <w:i/>
      <w:iCs/>
    </w:rPr>
  </w:style>
  <w:style w:type="paragraph" w:styleId="49">
    <w:name w:val="Normal (Web)"/>
    <w:basedOn w:val="1"/>
    <w:unhideWhenUsed/>
    <w:qFormat/>
    <w:uiPriority w:val="99"/>
    <w:pPr>
      <w:autoSpaceDE/>
      <w:autoSpaceDN/>
      <w:spacing w:before="100" w:beforeAutospacing="1" w:after="100" w:afterAutospacing="1"/>
    </w:pPr>
    <w:rPr>
      <w:rFonts w:ascii="Times New Roman" w:hAnsi="Times New Roman" w:eastAsia="Times New Roman"/>
      <w:bCs w:val="0"/>
      <w:lang w:eastAsia="zh-CN"/>
    </w:rPr>
  </w:style>
  <w:style w:type="paragraph" w:styleId="50">
    <w:name w:val="index 1"/>
    <w:basedOn w:val="1"/>
    <w:next w:val="1"/>
    <w:semiHidden/>
    <w:qFormat/>
    <w:uiPriority w:val="0"/>
    <w:pPr>
      <w:tabs>
        <w:tab w:val="right" w:leader="dot" w:pos="9360"/>
      </w:tabs>
      <w:suppressAutoHyphens/>
      <w:ind w:left="1440" w:right="720" w:hanging="1440"/>
    </w:pPr>
    <w:rPr>
      <w:bCs w:val="0"/>
    </w:rPr>
  </w:style>
  <w:style w:type="paragraph" w:styleId="51">
    <w:name w:val="index 2"/>
    <w:basedOn w:val="1"/>
    <w:next w:val="1"/>
    <w:semiHidden/>
    <w:qFormat/>
    <w:uiPriority w:val="0"/>
    <w:pPr>
      <w:tabs>
        <w:tab w:val="right" w:leader="dot" w:pos="9360"/>
      </w:tabs>
      <w:suppressAutoHyphens/>
      <w:ind w:left="1440" w:right="720" w:hanging="720"/>
    </w:pPr>
    <w:rPr>
      <w:bCs w:val="0"/>
    </w:rPr>
  </w:style>
  <w:style w:type="paragraph" w:styleId="52">
    <w:name w:val="Title"/>
    <w:basedOn w:val="1"/>
    <w:qFormat/>
    <w:uiPriority w:val="0"/>
    <w:pPr>
      <w:jc w:val="center"/>
    </w:pPr>
    <w:rPr>
      <w:b/>
      <w:bCs w:val="0"/>
      <w:caps/>
      <w:szCs w:val="28"/>
      <w:lang w:val="zh-CN"/>
    </w:rPr>
  </w:style>
  <w:style w:type="paragraph" w:styleId="53">
    <w:name w:val="annotation subject"/>
    <w:basedOn w:val="26"/>
    <w:next w:val="26"/>
    <w:link w:val="69"/>
    <w:unhideWhenUsed/>
    <w:qFormat/>
    <w:uiPriority w:val="99"/>
    <w:pPr>
      <w:spacing w:after="0"/>
      <w:ind w:left="0"/>
    </w:pPr>
    <w:rPr>
      <w:b/>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endnote reference"/>
    <w:semiHidden/>
    <w:qFormat/>
    <w:uiPriority w:val="0"/>
    <w:rPr>
      <w:vertAlign w:val="superscript"/>
    </w:rPr>
  </w:style>
  <w:style w:type="character" w:styleId="58">
    <w:name w:val="page number"/>
    <w:semiHidden/>
    <w:qFormat/>
    <w:uiPriority w:val="0"/>
  </w:style>
  <w:style w:type="character" w:styleId="59">
    <w:name w:val="FollowedHyperlink"/>
    <w:semiHidden/>
    <w:qFormat/>
    <w:uiPriority w:val="0"/>
    <w:rPr>
      <w:color w:val="800080"/>
      <w:u w:val="single"/>
    </w:rPr>
  </w:style>
  <w:style w:type="character" w:styleId="60">
    <w:name w:val="Emphasis"/>
    <w:qFormat/>
    <w:uiPriority w:val="20"/>
    <w:rPr>
      <w:i/>
      <w:iCs/>
    </w:rPr>
  </w:style>
  <w:style w:type="character" w:styleId="61">
    <w:name w:val="Hyperlink"/>
    <w:qFormat/>
    <w:uiPriority w:val="99"/>
    <w:rPr>
      <w:rFonts w:ascii="宋体" w:hAnsi="宋体" w:eastAsia="宋体"/>
      <w:color w:val="0000FF"/>
      <w:u w:val="single"/>
    </w:rPr>
  </w:style>
  <w:style w:type="character" w:styleId="62">
    <w:name w:val="annotation reference"/>
    <w:semiHidden/>
    <w:qFormat/>
    <w:uiPriority w:val="0"/>
    <w:rPr>
      <w:sz w:val="16"/>
      <w:szCs w:val="16"/>
    </w:rPr>
  </w:style>
  <w:style w:type="character" w:styleId="63">
    <w:name w:val="footnote reference"/>
    <w:qFormat/>
    <w:uiPriority w:val="0"/>
    <w:rPr>
      <w:sz w:val="32"/>
      <w:u w:val="single"/>
      <w:vertAlign w:val="superscript"/>
    </w:rPr>
  </w:style>
  <w:style w:type="character" w:customStyle="1" w:styleId="64">
    <w:name w:val="批注文字 字符"/>
    <w:link w:val="26"/>
    <w:semiHidden/>
    <w:qFormat/>
    <w:uiPriority w:val="0"/>
    <w:rPr>
      <w:rFonts w:ascii="宋体" w:hAnsi="宋体"/>
      <w:bCs/>
      <w:sz w:val="24"/>
      <w:szCs w:val="24"/>
      <w:lang w:val="en-US" w:eastAsia="en-US"/>
    </w:rPr>
  </w:style>
  <w:style w:type="character" w:customStyle="1" w:styleId="65">
    <w:name w:val="批注框文本 字符"/>
    <w:link w:val="38"/>
    <w:semiHidden/>
    <w:qFormat/>
    <w:uiPriority w:val="99"/>
    <w:rPr>
      <w:rFonts w:ascii="宋体" w:hAnsi="宋体"/>
      <w:bCs/>
      <w:sz w:val="18"/>
      <w:szCs w:val="18"/>
      <w:lang w:val="en-US" w:eastAsia="en-US"/>
    </w:rPr>
  </w:style>
  <w:style w:type="character" w:customStyle="1" w:styleId="66">
    <w:name w:val="页脚 字符"/>
    <w:link w:val="39"/>
    <w:qFormat/>
    <w:uiPriority w:val="99"/>
    <w:rPr>
      <w:rFonts w:ascii="宋体" w:hAnsi="宋体"/>
      <w:sz w:val="16"/>
      <w:szCs w:val="24"/>
      <w:lang w:val="en-GB" w:eastAsia="en-US"/>
    </w:rPr>
  </w:style>
  <w:style w:type="character" w:customStyle="1" w:styleId="67">
    <w:name w:val="页眉 字符"/>
    <w:link w:val="40"/>
    <w:qFormat/>
    <w:uiPriority w:val="99"/>
    <w:rPr>
      <w:rFonts w:ascii="宋体" w:hAnsi="宋体"/>
      <w:sz w:val="24"/>
      <w:szCs w:val="24"/>
      <w:lang w:val="en-US" w:eastAsia="en-US"/>
    </w:rPr>
  </w:style>
  <w:style w:type="character" w:customStyle="1" w:styleId="68">
    <w:name w:val="脚注文本 字符"/>
    <w:link w:val="44"/>
    <w:qFormat/>
    <w:uiPriority w:val="0"/>
    <w:rPr>
      <w:rFonts w:ascii="宋体" w:hAnsi="宋体"/>
      <w:color w:val="000000"/>
      <w:szCs w:val="24"/>
      <w:lang w:val="en-US" w:eastAsia="en-US"/>
    </w:rPr>
  </w:style>
  <w:style w:type="character" w:customStyle="1" w:styleId="69">
    <w:name w:val="批注主题 字符"/>
    <w:link w:val="53"/>
    <w:semiHidden/>
    <w:qFormat/>
    <w:uiPriority w:val="99"/>
    <w:rPr>
      <w:rFonts w:ascii="宋体" w:hAnsi="宋体"/>
      <w:b/>
      <w:bCs/>
      <w:sz w:val="24"/>
      <w:szCs w:val="24"/>
      <w:lang w:val="en-US" w:eastAsia="en-US"/>
    </w:rPr>
  </w:style>
  <w:style w:type="character" w:customStyle="1" w:styleId="70">
    <w:name w:val="Heading"/>
    <w:qFormat/>
    <w:uiPriority w:val="0"/>
    <w:rPr>
      <w:rFonts w:ascii="Times New Roman" w:hAnsi="Times New Roman"/>
      <w:caps/>
      <w:sz w:val="22"/>
      <w:lang w:val="en-GB"/>
    </w:rPr>
  </w:style>
  <w:style w:type="character" w:customStyle="1" w:styleId="71">
    <w:name w:val="Prompt"/>
    <w:qFormat/>
    <w:uiPriority w:val="0"/>
    <w:rPr>
      <w:color w:val="0000FF"/>
    </w:rPr>
  </w:style>
  <w:style w:type="character" w:customStyle="1" w:styleId="72">
    <w:name w:val="DO_NOT_TRANSLATE"/>
    <w:qFormat/>
    <w:uiPriority w:val="0"/>
    <w:rPr>
      <w:rFonts w:ascii="Courier New" w:hAnsi="Courier New" w:cs="Courier New"/>
      <w:color w:val="800000"/>
      <w:lang w:val="en-US" w:eastAsia="zh-CN"/>
    </w:rPr>
  </w:style>
  <w:style w:type="character" w:customStyle="1" w:styleId="73">
    <w:name w:val="tw4winPopup"/>
    <w:qFormat/>
    <w:uiPriority w:val="0"/>
    <w:rPr>
      <w:rFonts w:ascii="Courier New" w:hAnsi="Courier New" w:cs="Courier New"/>
      <w:color w:val="008000"/>
      <w:lang w:val="en-US" w:eastAsia="zh-CN"/>
    </w:rPr>
  </w:style>
  <w:style w:type="character" w:customStyle="1" w:styleId="74">
    <w:name w:val="Checkbox"/>
    <w:qFormat/>
    <w:uiPriority w:val="0"/>
    <w:rPr>
      <w:rFonts w:ascii="Wingdings" w:hAnsi="Wingdings"/>
      <w:spacing w:val="0"/>
      <w:sz w:val="22"/>
    </w:rPr>
  </w:style>
  <w:style w:type="character" w:customStyle="1" w:styleId="75">
    <w:name w:val="tw4winJump"/>
    <w:qFormat/>
    <w:uiPriority w:val="0"/>
    <w:rPr>
      <w:rFonts w:ascii="Courier New" w:hAnsi="Courier New" w:cs="Courier New"/>
      <w:color w:val="008080"/>
      <w:lang w:val="en-US" w:eastAsia="zh-CN"/>
    </w:rPr>
  </w:style>
  <w:style w:type="character" w:customStyle="1" w:styleId="76">
    <w:name w:val="tw4winInternal"/>
    <w:qFormat/>
    <w:uiPriority w:val="0"/>
    <w:rPr>
      <w:rFonts w:ascii="Courier New" w:hAnsi="Courier New" w:cs="Courier New"/>
      <w:color w:val="FF0000"/>
      <w:lang w:val="en-US" w:eastAsia="zh-CN"/>
    </w:rPr>
  </w:style>
  <w:style w:type="character" w:customStyle="1" w:styleId="77">
    <w:name w:val="Yes/No"/>
    <w:qFormat/>
    <w:uiPriority w:val="0"/>
    <w:rPr>
      <w:rFonts w:ascii="宋体" w:hAnsi="宋体" w:eastAsia="宋体"/>
      <w:color w:val="800000"/>
    </w:rPr>
  </w:style>
  <w:style w:type="character" w:customStyle="1" w:styleId="78">
    <w:name w:val="tw4winExternal"/>
    <w:qFormat/>
    <w:uiPriority w:val="0"/>
    <w:rPr>
      <w:rFonts w:ascii="Courier New" w:hAnsi="Courier New" w:cs="Courier New"/>
      <w:color w:val="808080"/>
      <w:lang w:val="en-US" w:eastAsia="zh-CN"/>
    </w:rPr>
  </w:style>
  <w:style w:type="character" w:customStyle="1" w:styleId="79">
    <w:name w:val="tw4winMark"/>
    <w:qFormat/>
    <w:uiPriority w:val="0"/>
    <w:rPr>
      <w:rFonts w:ascii="Courier New" w:hAnsi="Courier New" w:cs="Courier New"/>
      <w:vanish/>
      <w:color w:val="800080"/>
      <w:sz w:val="24"/>
      <w:szCs w:val="24"/>
      <w:vertAlign w:val="subscript"/>
    </w:rPr>
  </w:style>
  <w:style w:type="character" w:customStyle="1" w:styleId="80">
    <w:name w:val="Subhead1"/>
    <w:qFormat/>
    <w:uiPriority w:val="0"/>
    <w:rPr>
      <w:rFonts w:ascii="宋体" w:hAnsi="宋体" w:eastAsia="宋体"/>
      <w:spacing w:val="6"/>
      <w:sz w:val="20"/>
      <w:u w:val="single"/>
    </w:rPr>
  </w:style>
  <w:style w:type="character" w:customStyle="1" w:styleId="81">
    <w:name w:val="tw4winError"/>
    <w:qFormat/>
    <w:uiPriority w:val="0"/>
    <w:rPr>
      <w:rFonts w:ascii="Courier New" w:hAnsi="Courier New" w:cs="Courier New"/>
      <w:color w:val="00FF00"/>
      <w:sz w:val="40"/>
      <w:szCs w:val="40"/>
    </w:rPr>
  </w:style>
  <w:style w:type="character" w:customStyle="1" w:styleId="82">
    <w:name w:val="Unresolved Mention"/>
    <w:unhideWhenUsed/>
    <w:qFormat/>
    <w:uiPriority w:val="99"/>
    <w:rPr>
      <w:color w:val="605E5C"/>
      <w:shd w:val="clear" w:color="auto" w:fill="E1DFDD"/>
    </w:rPr>
  </w:style>
  <w:style w:type="character" w:customStyle="1" w:styleId="83">
    <w:name w:val="tw4winTerm"/>
    <w:qFormat/>
    <w:uiPriority w:val="0"/>
    <w:rPr>
      <w:color w:val="0000FF"/>
    </w:rPr>
  </w:style>
  <w:style w:type="character" w:customStyle="1" w:styleId="84">
    <w:name w:val="Subheading"/>
    <w:qFormat/>
    <w:uiPriority w:val="0"/>
    <w:rPr>
      <w:rFonts w:ascii="宋体" w:hAnsi="宋体" w:eastAsia="宋体"/>
      <w:b/>
      <w:sz w:val="22"/>
    </w:rPr>
  </w:style>
  <w:style w:type="character" w:customStyle="1" w:styleId="85">
    <w:name w:val="Highlight"/>
    <w:qFormat/>
    <w:uiPriority w:val="0"/>
    <w:rPr>
      <w:rFonts w:ascii="宋体" w:hAnsi="宋体" w:eastAsia="宋体"/>
      <w:b/>
      <w:sz w:val="24"/>
    </w:rPr>
  </w:style>
  <w:style w:type="paragraph" w:customStyle="1" w:styleId="86">
    <w:name w:val="Outline4"/>
    <w:basedOn w:val="1"/>
    <w:qFormat/>
    <w:uiPriority w:val="0"/>
    <w:pPr>
      <w:numPr>
        <w:ilvl w:val="3"/>
        <w:numId w:val="6"/>
      </w:numPr>
      <w:outlineLvl w:val="3"/>
    </w:pPr>
  </w:style>
  <w:style w:type="paragraph" w:customStyle="1" w:styleId="87">
    <w:name w:val="Background"/>
    <w:basedOn w:val="1"/>
    <w:qFormat/>
    <w:uiPriority w:val="0"/>
    <w:pPr>
      <w:numPr>
        <w:ilvl w:val="0"/>
        <w:numId w:val="7"/>
      </w:numPr>
      <w:spacing w:after="340" w:line="340" w:lineRule="exact"/>
    </w:pPr>
    <w:rPr>
      <w:bCs w:val="0"/>
    </w:rPr>
  </w:style>
  <w:style w:type="paragraph" w:customStyle="1" w:styleId="88">
    <w:name w:val="IP_L4"/>
    <w:basedOn w:val="89"/>
    <w:next w:val="1"/>
    <w:qFormat/>
    <w:uiPriority w:val="0"/>
    <w:pPr>
      <w:numPr>
        <w:ilvl w:val="3"/>
      </w:numPr>
      <w:tabs>
        <w:tab w:val="left" w:pos="360"/>
        <w:tab w:val="left" w:pos="850"/>
        <w:tab w:val="left" w:pos="1080"/>
        <w:tab w:val="left" w:pos="1170"/>
        <w:tab w:val="left" w:pos="1440"/>
      </w:tabs>
      <w:outlineLvl w:val="3"/>
    </w:pPr>
  </w:style>
  <w:style w:type="paragraph" w:customStyle="1" w:styleId="89">
    <w:name w:val="IP_L3"/>
    <w:basedOn w:val="90"/>
    <w:next w:val="1"/>
    <w:qFormat/>
    <w:uiPriority w:val="0"/>
    <w:pPr>
      <w:numPr>
        <w:ilvl w:val="2"/>
      </w:numPr>
      <w:tabs>
        <w:tab w:val="left" w:pos="360"/>
        <w:tab w:val="left" w:pos="850"/>
        <w:tab w:val="left" w:pos="1080"/>
        <w:tab w:val="left" w:pos="1170"/>
      </w:tabs>
      <w:ind w:left="1414" w:hanging="705"/>
      <w:outlineLvl w:val="2"/>
    </w:pPr>
  </w:style>
  <w:style w:type="paragraph" w:customStyle="1" w:styleId="90">
    <w:name w:val="IP_L2"/>
    <w:basedOn w:val="91"/>
    <w:next w:val="1"/>
    <w:qFormat/>
    <w:uiPriority w:val="0"/>
    <w:pPr>
      <w:numPr>
        <w:ilvl w:val="1"/>
      </w:numPr>
      <w:tabs>
        <w:tab w:val="left" w:pos="1080"/>
        <w:tab w:val="left" w:pos="1170"/>
      </w:tabs>
      <w:spacing w:before="240" w:after="0"/>
      <w:ind w:left="1080" w:hanging="1080"/>
      <w:outlineLvl w:val="1"/>
    </w:pPr>
    <w:rPr>
      <w:caps w:val="0"/>
    </w:rPr>
  </w:style>
  <w:style w:type="paragraph" w:customStyle="1" w:styleId="91">
    <w:name w:val="IP_L1"/>
    <w:basedOn w:val="1"/>
    <w:next w:val="1"/>
    <w:qFormat/>
    <w:uiPriority w:val="0"/>
    <w:pPr>
      <w:numPr>
        <w:ilvl w:val="0"/>
        <w:numId w:val="8"/>
      </w:numPr>
      <w:tabs>
        <w:tab w:val="left" w:pos="1170"/>
        <w:tab w:val="clear" w:pos="1440"/>
      </w:tabs>
      <w:spacing w:before="360" w:after="120"/>
      <w:outlineLvl w:val="0"/>
    </w:pPr>
    <w:rPr>
      <w:bCs w:val="0"/>
      <w:caps/>
      <w:lang w:val="zh-CN"/>
    </w:rPr>
  </w:style>
  <w:style w:type="paragraph" w:customStyle="1" w:styleId="92">
    <w:name w:val="Body"/>
    <w:qFormat/>
    <w:uiPriority w:val="0"/>
    <w:pPr>
      <w:widowControl w:val="0"/>
      <w:spacing w:after="340" w:line="340" w:lineRule="exact"/>
      <w:jc w:val="both"/>
    </w:pPr>
    <w:rPr>
      <w:rFonts w:ascii="宋体" w:hAnsi="宋体" w:eastAsia="宋体" w:cs="Times New Roman"/>
      <w:sz w:val="24"/>
      <w:lang w:val="en-GB" w:eastAsia="en-US" w:bidi="ar-SA"/>
    </w:rPr>
  </w:style>
  <w:style w:type="paragraph" w:customStyle="1" w:styleId="93">
    <w:name w:val="Heading Base"/>
    <w:qFormat/>
    <w:uiPriority w:val="0"/>
    <w:pPr>
      <w:keepNext/>
      <w:keepLines/>
      <w:tabs>
        <w:tab w:val="left" w:pos="0"/>
      </w:tabs>
    </w:pPr>
    <w:rPr>
      <w:rFonts w:ascii="Times New Roman" w:hAnsi="Times New Roman" w:eastAsia="宋体" w:cs="Times New Roman"/>
      <w:b/>
      <w:bCs/>
      <w:smallCaps/>
      <w:snapToGrid w:val="0"/>
      <w:sz w:val="24"/>
      <w:szCs w:val="24"/>
      <w:lang w:val="en-US" w:eastAsia="zh-CN" w:bidi="ar-SA"/>
    </w:rPr>
  </w:style>
  <w:style w:type="paragraph" w:customStyle="1" w:styleId="94">
    <w:name w:val="Table Text"/>
    <w:basedOn w:val="1"/>
    <w:qFormat/>
    <w:uiPriority w:val="0"/>
    <w:pPr>
      <w:spacing w:before="60" w:after="60"/>
    </w:pPr>
    <w:rPr>
      <w:lang w:val="en-AU"/>
    </w:rPr>
  </w:style>
  <w:style w:type="paragraph" w:customStyle="1" w:styleId="95">
    <w:name w:val="Description Text - Chinese"/>
    <w:basedOn w:val="1"/>
    <w:qFormat/>
    <w:uiPriority w:val="0"/>
    <w:pPr>
      <w:autoSpaceDE/>
      <w:autoSpaceDN/>
      <w:ind w:right="80"/>
      <w:jc w:val="both"/>
    </w:pPr>
    <w:rPr>
      <w:rFonts w:cs="Arial"/>
      <w:bCs w:val="0"/>
      <w:sz w:val="18"/>
      <w:szCs w:val="16"/>
      <w:lang w:eastAsia="zh-CN"/>
    </w:rPr>
  </w:style>
  <w:style w:type="paragraph" w:customStyle="1" w:styleId="96">
    <w:name w:val="Outline2"/>
    <w:basedOn w:val="1"/>
    <w:qFormat/>
    <w:uiPriority w:val="0"/>
    <w:pPr>
      <w:numPr>
        <w:ilvl w:val="1"/>
        <w:numId w:val="6"/>
      </w:numPr>
      <w:outlineLvl w:val="1"/>
    </w:pPr>
  </w:style>
  <w:style w:type="paragraph" w:customStyle="1" w:styleId="97">
    <w:name w:val="Lnum1"/>
    <w:basedOn w:val="1"/>
    <w:qFormat/>
    <w:uiPriority w:val="0"/>
    <w:pPr>
      <w:numPr>
        <w:ilvl w:val="6"/>
        <w:numId w:val="9"/>
      </w:numPr>
    </w:pPr>
    <w:rPr>
      <w:bCs w:val="0"/>
    </w:rPr>
  </w:style>
  <w:style w:type="paragraph" w:customStyle="1" w:styleId="98">
    <w:name w:val="Outline1"/>
    <w:basedOn w:val="1"/>
    <w:qFormat/>
    <w:uiPriority w:val="0"/>
    <w:pPr>
      <w:numPr>
        <w:ilvl w:val="0"/>
        <w:numId w:val="6"/>
      </w:numPr>
      <w:outlineLvl w:val="0"/>
    </w:pPr>
  </w:style>
  <w:style w:type="paragraph" w:customStyle="1" w:styleId="99">
    <w:name w:val="Instructions"/>
    <w:basedOn w:val="1"/>
    <w:qFormat/>
    <w:uiPriority w:val="0"/>
    <w:pPr>
      <w:shd w:val="clear" w:color="auto" w:fill="FFFF00"/>
      <w:tabs>
        <w:tab w:val="left" w:pos="720"/>
      </w:tabs>
      <w:ind w:left="720" w:hanging="720"/>
    </w:pPr>
    <w:rPr>
      <w:b/>
      <w:sz w:val="17"/>
      <w:lang w:val="en-AU"/>
    </w:rPr>
  </w:style>
  <w:style w:type="paragraph" w:customStyle="1" w:styleId="100">
    <w:name w:val="Normal-Left"/>
    <w:basedOn w:val="1"/>
    <w:qFormat/>
    <w:uiPriority w:val="0"/>
    <w:pPr>
      <w:spacing w:after="120"/>
    </w:pPr>
    <w:rPr>
      <w:sz w:val="20"/>
      <w:szCs w:val="20"/>
    </w:rPr>
  </w:style>
  <w:style w:type="paragraph" w:customStyle="1" w:styleId="101">
    <w:name w:val="Addenda"/>
    <w:basedOn w:val="1"/>
    <w:next w:val="1"/>
    <w:qFormat/>
    <w:uiPriority w:val="0"/>
    <w:pPr>
      <w:keepNext/>
      <w:keepLines/>
      <w:tabs>
        <w:tab w:val="right" w:pos="8640"/>
      </w:tabs>
      <w:jc w:val="center"/>
      <w:outlineLvl w:val="4"/>
    </w:pPr>
    <w:rPr>
      <w:b/>
      <w:bCs w:val="0"/>
    </w:rPr>
  </w:style>
  <w:style w:type="paragraph" w:customStyle="1" w:styleId="102">
    <w:name w:val="Plain"/>
    <w:basedOn w:val="1"/>
    <w:qFormat/>
    <w:uiPriority w:val="0"/>
  </w:style>
  <w:style w:type="paragraph" w:customStyle="1" w:styleId="103">
    <w:name w:val="Precedents"/>
    <w:basedOn w:val="1"/>
    <w:qFormat/>
    <w:uiPriority w:val="0"/>
    <w:pPr>
      <w:pBdr>
        <w:top w:val="single" w:color="800000" w:sz="18" w:space="1"/>
        <w:left w:val="single" w:color="800000" w:sz="18" w:space="1"/>
        <w:bottom w:val="single" w:color="800000" w:sz="18" w:space="1"/>
        <w:right w:val="single" w:color="800000" w:sz="18" w:space="1"/>
      </w:pBdr>
      <w:shd w:val="pct20" w:color="auto" w:fill="auto"/>
      <w:jc w:val="both"/>
    </w:pPr>
  </w:style>
  <w:style w:type="paragraph" w:customStyle="1" w:styleId="104">
    <w:name w:val="Recitals"/>
    <w:basedOn w:val="1"/>
    <w:qFormat/>
    <w:uiPriority w:val="0"/>
    <w:pPr>
      <w:spacing w:before="80"/>
    </w:pPr>
    <w:rPr>
      <w:sz w:val="28"/>
      <w:szCs w:val="28"/>
    </w:rPr>
  </w:style>
  <w:style w:type="paragraph" w:customStyle="1" w:styleId="105">
    <w:name w:val="Comments in Doc"/>
    <w:basedOn w:val="29"/>
    <w:qFormat/>
    <w:uiPriority w:val="0"/>
    <w:rPr>
      <w:b/>
      <w:i/>
      <w:iCs/>
      <w:sz w:val="20"/>
    </w:rPr>
  </w:style>
  <w:style w:type="paragraph" w:customStyle="1" w:styleId="106">
    <w:name w:val="AfterQuote"/>
    <w:basedOn w:val="1"/>
    <w:next w:val="1"/>
    <w:qFormat/>
    <w:uiPriority w:val="0"/>
    <w:pPr>
      <w:spacing w:after="240"/>
    </w:pPr>
  </w:style>
  <w:style w:type="paragraph" w:customStyle="1" w:styleId="107">
    <w:name w:val="Char"/>
    <w:basedOn w:val="24"/>
    <w:qFormat/>
    <w:uiPriority w:val="0"/>
    <w:pPr>
      <w:widowControl w:val="0"/>
      <w:numPr>
        <w:ilvl w:val="0"/>
        <w:numId w:val="10"/>
      </w:numPr>
      <w:autoSpaceDE/>
      <w:autoSpaceDN/>
      <w:jc w:val="both"/>
    </w:pPr>
    <w:rPr>
      <w:kern w:val="2"/>
      <w:sz w:val="32"/>
      <w:lang w:eastAsia="zh-CN"/>
    </w:rPr>
  </w:style>
  <w:style w:type="paragraph" w:customStyle="1" w:styleId="108">
    <w:name w:val="Lnum2"/>
    <w:basedOn w:val="1"/>
    <w:qFormat/>
    <w:uiPriority w:val="0"/>
    <w:pPr>
      <w:numPr>
        <w:ilvl w:val="7"/>
        <w:numId w:val="9"/>
      </w:numPr>
    </w:pPr>
    <w:rPr>
      <w:bCs w:val="0"/>
    </w:rPr>
  </w:style>
  <w:style w:type="paragraph" w:customStyle="1" w:styleId="109">
    <w:name w:val="Revision"/>
    <w:semiHidden/>
    <w:qFormat/>
    <w:uiPriority w:val="99"/>
    <w:rPr>
      <w:rFonts w:ascii="宋体" w:hAnsi="宋体" w:eastAsia="宋体" w:cs="Times New Roman"/>
      <w:bCs/>
      <w:sz w:val="24"/>
      <w:szCs w:val="24"/>
      <w:lang w:val="en-US" w:eastAsia="en-US" w:bidi="ar-SA"/>
    </w:rPr>
  </w:style>
  <w:style w:type="paragraph" w:customStyle="1" w:styleId="110">
    <w:name w:val="a bullet"/>
    <w:basedOn w:val="1"/>
    <w:qFormat/>
    <w:uiPriority w:val="0"/>
    <w:pPr>
      <w:numPr>
        <w:ilvl w:val="0"/>
        <w:numId w:val="11"/>
      </w:numPr>
      <w:ind w:hanging="371"/>
    </w:pPr>
    <w:rPr>
      <w:bCs w:val="0"/>
    </w:rPr>
  </w:style>
  <w:style w:type="paragraph" w:styleId="111">
    <w:name w:val="List Paragraph"/>
    <w:basedOn w:val="1"/>
    <w:qFormat/>
    <w:uiPriority w:val="34"/>
    <w:pPr>
      <w:widowControl w:val="0"/>
      <w:autoSpaceDE/>
      <w:autoSpaceDN/>
      <w:ind w:firstLine="420" w:firstLineChars="200"/>
      <w:jc w:val="both"/>
    </w:pPr>
    <w:rPr>
      <w:rFonts w:ascii="Calibri" w:hAnsi="Calibri"/>
      <w:bCs w:val="0"/>
      <w:kern w:val="2"/>
      <w:sz w:val="21"/>
      <w:szCs w:val="22"/>
      <w:lang w:eastAsia="zh-CN"/>
    </w:rPr>
  </w:style>
  <w:style w:type="paragraph" w:customStyle="1" w:styleId="112">
    <w:name w:val="Subparagraph"/>
    <w:basedOn w:val="1"/>
    <w:qFormat/>
    <w:uiPriority w:val="0"/>
    <w:pPr>
      <w:ind w:firstLine="1440"/>
    </w:pPr>
  </w:style>
  <w:style w:type="paragraph" w:customStyle="1" w:styleId="113">
    <w:name w:val="Outline3"/>
    <w:basedOn w:val="1"/>
    <w:qFormat/>
    <w:uiPriority w:val="0"/>
    <w:pPr>
      <w:numPr>
        <w:ilvl w:val="2"/>
        <w:numId w:val="6"/>
      </w:numPr>
      <w:outlineLvl w:val="2"/>
    </w:pPr>
  </w:style>
  <w:style w:type="paragraph" w:customStyle="1" w:styleId="114">
    <w:name w:val="Lnum3"/>
    <w:basedOn w:val="1"/>
    <w:qFormat/>
    <w:uiPriority w:val="0"/>
    <w:pPr>
      <w:numPr>
        <w:ilvl w:val="8"/>
        <w:numId w:val="9"/>
      </w:numPr>
    </w:pPr>
    <w:rPr>
      <w:bCs w:val="0"/>
    </w:rPr>
  </w:style>
  <w:style w:type="paragraph" w:customStyle="1" w:styleId="115">
    <w:name w:val="Lawyers Comments"/>
    <w:basedOn w:val="1"/>
    <w:qFormat/>
    <w:uiPriority w:val="0"/>
    <w:pPr>
      <w:spacing w:after="120"/>
      <w:ind w:left="720" w:right="720"/>
    </w:pPr>
    <w:rPr>
      <w:bCs w:val="0"/>
      <w:i/>
      <w:vanish/>
      <w:color w:val="800000"/>
    </w:rPr>
  </w:style>
  <w:style w:type="paragraph" w:customStyle="1" w:styleId="116">
    <w:name w:val="TOC Heading"/>
    <w:basedOn w:val="3"/>
    <w:next w:val="1"/>
    <w:qFormat/>
    <w:uiPriority w:val="39"/>
    <w:pPr>
      <w:keepLines/>
      <w:numPr>
        <w:numId w:val="0"/>
      </w:numPr>
      <w:autoSpaceDE/>
      <w:autoSpaceDN/>
      <w:spacing w:before="480" w:after="0" w:line="276" w:lineRule="auto"/>
      <w:outlineLvl w:val="9"/>
    </w:pPr>
    <w:rPr>
      <w:rFonts w:ascii="Cambria" w:hAnsi="Cambria"/>
      <w:bCs/>
      <w:caps w:val="0"/>
      <w:color w:val="365F91"/>
      <w:kern w:val="0"/>
      <w:sz w:val="28"/>
      <w:szCs w:val="28"/>
      <w:lang w:eastAsia="zh-CN"/>
    </w:rPr>
  </w:style>
  <w:style w:type="paragraph" w:customStyle="1" w:styleId="117">
    <w:name w:val="Macrobutton"/>
    <w:basedOn w:val="1"/>
    <w:next w:val="118"/>
    <w:qFormat/>
    <w:uiPriority w:val="0"/>
    <w:pPr>
      <w:pBdr>
        <w:top w:val="single" w:color="800000" w:sz="36" w:space="6"/>
        <w:left w:val="single" w:color="800000" w:sz="36" w:space="6"/>
        <w:bottom w:val="single" w:color="800000" w:sz="36" w:space="6"/>
        <w:right w:val="single" w:color="800000" w:sz="36" w:space="6"/>
      </w:pBdr>
      <w:shd w:val="pct20" w:color="auto" w:fill="auto"/>
    </w:pPr>
    <w:rPr>
      <w:b/>
      <w:bCs w:val="0"/>
      <w:color w:val="800000"/>
      <w:sz w:val="36"/>
      <w:lang w:val="en-AU"/>
    </w:rPr>
  </w:style>
  <w:style w:type="paragraph" w:customStyle="1" w:styleId="118">
    <w:name w:val="Instruction"/>
    <w:basedOn w:val="1"/>
    <w:qFormat/>
    <w:uiPriority w:val="0"/>
    <w:pPr>
      <w:pBdr>
        <w:top w:val="single" w:color="auto" w:sz="6" w:space="1"/>
        <w:left w:val="single" w:color="auto" w:sz="6" w:space="1"/>
        <w:bottom w:val="single" w:color="auto" w:sz="6" w:space="1"/>
        <w:right w:val="single" w:color="auto" w:sz="6" w:space="1"/>
      </w:pBdr>
      <w:shd w:val="pct20" w:color="auto" w:fill="auto"/>
      <w:tabs>
        <w:tab w:val="left" w:pos="992"/>
        <w:tab w:val="left" w:pos="1985"/>
        <w:tab w:val="left" w:pos="2977"/>
        <w:tab w:val="left" w:pos="3969"/>
        <w:tab w:val="right" w:pos="9072"/>
      </w:tabs>
    </w:pPr>
    <w:rPr>
      <w:bCs w:val="0"/>
    </w:rPr>
  </w:style>
  <w:style w:type="paragraph" w:customStyle="1" w:styleId="119">
    <w:name w:val="Outline5"/>
    <w:basedOn w:val="1"/>
    <w:qFormat/>
    <w:uiPriority w:val="0"/>
    <w:pPr>
      <w:numPr>
        <w:ilvl w:val="4"/>
        <w:numId w:val="6"/>
      </w:numPr>
      <w:outlineLvl w:val="4"/>
    </w:pPr>
  </w:style>
  <w:style w:type="paragraph" w:customStyle="1" w:styleId="120">
    <w:name w:val="RecitalList"/>
    <w:basedOn w:val="1"/>
    <w:qFormat/>
    <w:uiPriority w:val="0"/>
    <w:pPr>
      <w:spacing w:after="240" w:line="340" w:lineRule="exact"/>
      <w:ind w:left="720" w:hanging="720"/>
      <w:jc w:val="both"/>
    </w:pPr>
  </w:style>
  <w:style w:type="paragraph" w:customStyle="1" w:styleId="121">
    <w:name w:val="Definitions"/>
    <w:basedOn w:val="1"/>
    <w:qFormat/>
    <w:uiPriority w:val="0"/>
    <w:pPr>
      <w:ind w:left="720"/>
    </w:pPr>
    <w:rPr>
      <w:bCs w:val="0"/>
    </w:rPr>
  </w:style>
  <w:style w:type="paragraph" w:customStyle="1" w:styleId="122">
    <w:name w:val="Re: Line"/>
    <w:basedOn w:val="1"/>
    <w:next w:val="1"/>
    <w:qFormat/>
    <w:uiPriority w:val="0"/>
    <w:pPr>
      <w:ind w:left="2880" w:right="1440" w:hanging="720"/>
    </w:pPr>
    <w:rPr>
      <w:b/>
    </w:rPr>
  </w:style>
  <w:style w:type="paragraph" w:customStyle="1" w:styleId="123">
    <w:name w:val="MajorHeading"/>
    <w:basedOn w:val="1"/>
    <w:next w:val="1"/>
    <w:qFormat/>
    <w:uiPriority w:val="0"/>
    <w:pPr>
      <w:spacing w:after="340" w:line="340" w:lineRule="exact"/>
    </w:pPr>
    <w:rPr>
      <w:b/>
      <w:bCs w:val="0"/>
      <w:caps/>
    </w:rPr>
  </w:style>
  <w:style w:type="paragraph" w:customStyle="1" w:styleId="124">
    <w:name w:val="Comments"/>
    <w:basedOn w:val="1"/>
    <w:qFormat/>
    <w:uiPriority w:val="0"/>
    <w:pPr>
      <w:spacing w:after="120" w:line="300" w:lineRule="atLeast"/>
      <w:ind w:left="284"/>
    </w:pPr>
    <w:rPr>
      <w:bCs w:val="0"/>
      <w:iCs/>
    </w:rPr>
  </w:style>
  <w:style w:type="paragraph" w:customStyle="1" w:styleId="125">
    <w:name w:val="Outline6"/>
    <w:basedOn w:val="1"/>
    <w:qFormat/>
    <w:uiPriority w:val="0"/>
    <w:pPr>
      <w:numPr>
        <w:ilvl w:val="5"/>
        <w:numId w:val="6"/>
      </w:numPr>
      <w:outlineLvl w:val="5"/>
    </w:pPr>
  </w:style>
  <w:style w:type="paragraph" w:customStyle="1" w:styleId="126">
    <w:name w:val="Parties"/>
    <w:qFormat/>
    <w:uiPriority w:val="0"/>
    <w:pPr>
      <w:tabs>
        <w:tab w:val="left" w:pos="720"/>
      </w:tabs>
      <w:spacing w:after="340" w:line="340" w:lineRule="exact"/>
      <w:ind w:left="720" w:hanging="720"/>
    </w:pPr>
    <w:rPr>
      <w:rFonts w:ascii="宋体" w:hAnsi="宋体" w:eastAsia="宋体" w:cs="Times New Roman"/>
      <w:sz w:val="22"/>
      <w:lang w:val="en-GB" w:eastAsia="en-US" w:bidi="ar-SA"/>
    </w:rPr>
  </w:style>
  <w:style w:type="paragraph" w:customStyle="1" w:styleId="127">
    <w:name w:val="Style1"/>
    <w:basedOn w:val="44"/>
    <w:qFormat/>
    <w:uiPriority w:val="0"/>
    <w:rPr>
      <w:rFonts w:ascii="Times New Roman" w:hAnsi="Times New Roman"/>
      <w:bCs/>
    </w:rPr>
  </w:style>
  <w:style w:type="paragraph" w:customStyle="1" w:styleId="128">
    <w:name w:val="Comment"/>
    <w:basedOn w:val="1"/>
    <w:qFormat/>
    <w:uiPriority w:val="0"/>
    <w:pPr>
      <w:pBdr>
        <w:top w:val="single" w:color="auto" w:sz="18" w:space="1"/>
        <w:left w:val="single" w:color="auto" w:sz="18" w:space="1"/>
        <w:bottom w:val="single" w:color="auto" w:sz="18" w:space="1"/>
        <w:right w:val="single" w:color="auto" w:sz="18" w:space="1"/>
      </w:pBdr>
      <w:shd w:val="pct5" w:color="auto" w:fill="auto"/>
      <w:spacing w:after="240"/>
    </w:pPr>
    <w:rPr>
      <w:bCs w:val="0"/>
      <w:vanish/>
      <w:sz w:val="1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3ACC-7A8B-46E8-A6B1-3C2DC6A0C23A}">
  <ds:schemaRefs/>
</ds:datastoreItem>
</file>

<file path=docProps/app.xml><?xml version="1.0" encoding="utf-8"?>
<Properties xmlns="http://schemas.openxmlformats.org/officeDocument/2006/extended-properties" xmlns:vt="http://schemas.openxmlformats.org/officeDocument/2006/docPropsVTypes">
  <Template>Normal</Template>
  <Pages>30</Pages>
  <Words>2465</Words>
  <Characters>14056</Characters>
  <Lines>117</Lines>
  <Paragraphs>32</Paragraphs>
  <TotalTime>2</TotalTime>
  <ScaleCrop>false</ScaleCrop>
  <LinksUpToDate>false</LinksUpToDate>
  <CharactersWithSpaces>16489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2024-11-05T09:15:00Z</dcterms:created>
  <dc:creator>mly</dc:creator>
  <cp:lastModifiedBy>Administrator</cp:lastModifiedBy>
  <cp:lastPrinted>2026-01-09T07:33:00Z</cp:lastPrinted>
  <dcterms:modified xsi:type="dcterms:W3CDTF">2026-04-02T13:37:40Z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6FC2BC66A47B466E9DEC4CEFCA6C4B22_12</vt:lpwstr>
  </property>
</Properties>
</file>