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3E67C">
      <w:pPr>
        <w:pStyle w:val="4"/>
        <w:bidi w:val="0"/>
        <w:spacing w:line="240" w:lineRule="auto"/>
        <w:ind w:left="0" w:leftChars="0" w:firstLine="0" w:firstLineChars="0"/>
        <w:jc w:val="center"/>
        <w:rPr>
          <w:rFonts w:hint="eastAsia" w:ascii="仿宋_GB2312" w:hAnsi="仿宋_GB2312" w:eastAsia="方正公文小标宋" w:cs="仿宋_GB2312"/>
          <w:b w:val="0"/>
          <w:bCs w:val="0"/>
          <w:szCs w:val="32"/>
          <w:lang w:val="en-US" w:eastAsia="zh-CN"/>
        </w:rPr>
      </w:pPr>
      <w:bookmarkStart w:id="0" w:name="_Toc21425"/>
      <w:bookmarkStart w:id="1" w:name="_Toc25489"/>
      <w:bookmarkStart w:id="2" w:name="_Toc29840"/>
      <w:bookmarkStart w:id="3" w:name="_Toc3205"/>
      <w:bookmarkStart w:id="4" w:name="_Toc19680"/>
      <w:bookmarkStart w:id="5" w:name="_Toc2153"/>
      <w:bookmarkStart w:id="6" w:name="_Toc18872"/>
      <w:bookmarkStart w:id="7" w:name="_Toc31067"/>
      <w:bookmarkStart w:id="8" w:name="_Toc5354"/>
      <w:bookmarkStart w:id="9" w:name="_Toc1649"/>
      <w:bookmarkStart w:id="10" w:name="_Toc4736"/>
      <w:bookmarkStart w:id="11" w:name="_Toc32389"/>
      <w:bookmarkStart w:id="12" w:name="_Toc20538"/>
      <w:r>
        <w:rPr>
          <w:rFonts w:hint="eastAsia" w:cs="仿宋_GB2312"/>
          <w:lang w:val="en-US" w:eastAsia="zh-CN"/>
        </w:rPr>
        <w:t>工业企业零星作业安全生产风险排查整治服务项目采购需求</w:t>
      </w:r>
      <w:bookmarkEnd w:id="0"/>
      <w:bookmarkEnd w:id="1"/>
      <w:bookmarkEnd w:id="2"/>
      <w:bookmarkEnd w:id="3"/>
      <w:bookmarkEnd w:id="4"/>
      <w:bookmarkEnd w:id="5"/>
      <w:bookmarkEnd w:id="6"/>
      <w:bookmarkEnd w:id="7"/>
      <w:bookmarkEnd w:id="8"/>
      <w:bookmarkEnd w:id="9"/>
      <w:bookmarkEnd w:id="10"/>
      <w:bookmarkEnd w:id="11"/>
      <w:bookmarkEnd w:id="12"/>
    </w:p>
    <w:p w14:paraId="6C393DA5">
      <w:pPr>
        <w:pStyle w:val="7"/>
        <w:keepNext w:val="0"/>
        <w:keepLines w:val="0"/>
        <w:widowControl/>
        <w:numPr>
          <w:ilvl w:val="0"/>
          <w:numId w:val="0"/>
        </w:numPr>
        <w:suppressLineNumbers w:val="0"/>
        <w:shd w:val="clear" w:color="auto" w:fill="FFFFFF"/>
        <w:spacing w:before="0" w:beforeAutospacing="0" w:after="0" w:afterAutospacing="0" w:line="576" w:lineRule="exact"/>
        <w:ind w:right="0" w:rightChars="0"/>
        <w:rPr>
          <w:rFonts w:hint="eastAsia" w:asciiTheme="minorEastAsia" w:hAnsiTheme="minorEastAsia" w:eastAsiaTheme="minorEastAsia" w:cstheme="minorEastAsia"/>
          <w:b w:val="0"/>
          <w:bCs w:val="0"/>
          <w:color w:val="000000"/>
          <w:sz w:val="21"/>
          <w:szCs w:val="21"/>
          <w:shd w:val="clear" w:color="auto" w:fill="FFFFFF"/>
          <w:lang w:eastAsia="zh-CN"/>
        </w:rPr>
      </w:pPr>
    </w:p>
    <w:p w14:paraId="1897392A">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val="en-US" w:eastAsia="zh-CN"/>
        </w:rPr>
        <w:t>一、</w:t>
      </w:r>
      <w:r>
        <w:rPr>
          <w:rFonts w:hint="default" w:ascii="Times New Roman" w:hAnsi="Times New Roman" w:eastAsia="黑体" w:cs="Times New Roman"/>
          <w:b w:val="0"/>
          <w:bCs w:val="0"/>
          <w:color w:val="000000"/>
          <w:sz w:val="32"/>
          <w:szCs w:val="32"/>
          <w:shd w:val="clear" w:color="auto" w:fill="FFFFFF"/>
        </w:rPr>
        <w:t>采购项目名称：</w:t>
      </w:r>
      <w:r>
        <w:rPr>
          <w:rFonts w:hint="default" w:ascii="仿宋_GB2312" w:hAnsi="仿宋_GB2312" w:eastAsia="仿宋_GB2312" w:cs="仿宋_GB2312"/>
          <w:color w:val="000000"/>
          <w:sz w:val="32"/>
          <w:szCs w:val="32"/>
          <w:shd w:val="clear" w:color="auto" w:fill="FFFFFF"/>
        </w:rPr>
        <w:t>工业企业零星作业安全生产风险排查整治服务项目</w:t>
      </w:r>
    </w:p>
    <w:p w14:paraId="2E159E72">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val="en-US"/>
        </w:rPr>
      </w:pPr>
      <w:r>
        <w:rPr>
          <w:rFonts w:hint="eastAsia" w:ascii="Times New Roman" w:hAnsi="Times New Roman" w:eastAsia="黑体" w:cs="Times New Roman"/>
          <w:b w:val="0"/>
          <w:bCs w:val="0"/>
          <w:color w:val="000000"/>
          <w:sz w:val="32"/>
          <w:szCs w:val="32"/>
          <w:shd w:val="clear" w:color="auto" w:fill="FFFFFF"/>
          <w:lang w:val="en-US" w:eastAsia="zh-CN"/>
        </w:rPr>
        <w:t>二、项目预算：</w:t>
      </w:r>
      <w:r>
        <w:rPr>
          <w:rFonts w:hint="eastAsia" w:ascii="仿宋_GB2312" w:hAnsi="仿宋_GB2312" w:eastAsia="仿宋_GB2312" w:cs="仿宋_GB2312"/>
          <w:color w:val="000000"/>
          <w:sz w:val="32"/>
          <w:szCs w:val="32"/>
          <w:shd w:val="clear" w:color="auto" w:fill="FFFFFF"/>
          <w:lang w:val="en-US" w:eastAsia="zh-CN"/>
        </w:rPr>
        <w:t>50万以内</w:t>
      </w:r>
    </w:p>
    <w:p w14:paraId="43C47ED2">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三、</w:t>
      </w:r>
      <w:r>
        <w:rPr>
          <w:rFonts w:hint="default" w:ascii="Times New Roman" w:hAnsi="Times New Roman" w:eastAsia="黑体" w:cs="Times New Roman"/>
          <w:b w:val="0"/>
          <w:bCs w:val="0"/>
          <w:color w:val="000000"/>
          <w:sz w:val="32"/>
          <w:szCs w:val="32"/>
          <w:shd w:val="clear" w:color="auto" w:fill="FFFFFF"/>
          <w:lang w:eastAsia="zh-CN"/>
        </w:rPr>
        <w:t>采购项目需求：</w:t>
      </w:r>
    </w:p>
    <w:p w14:paraId="1A2E13E4">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（一）项目内容</w:t>
      </w:r>
    </w:p>
    <w:p w14:paraId="3A7EECF6">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（1）按照检查计划每日（原则上所有工作日均需开展安全生产风险隐患排查）安排技术人员协助开展（住建部门已终止监管的项目）工业企业</w:t>
      </w:r>
      <w:r>
        <w:rPr>
          <w:rFonts w:hint="eastAsia" w:cs="仿宋_GB2312"/>
          <w:color w:val="000000"/>
          <w:sz w:val="32"/>
          <w:szCs w:val="32"/>
          <w:shd w:val="clear" w:color="auto" w:fill="FFFFFF"/>
          <w:lang w:eastAsia="zh-CN"/>
        </w:rPr>
        <w:t>投产前</w:t>
      </w:r>
      <w:r>
        <w:rPr>
          <w:rFonts w:hint="eastAsia" w:ascii="仿宋_GB2312" w:hAnsi="仿宋_GB2312" w:eastAsia="仿宋_GB2312" w:cs="仿宋_GB2312"/>
          <w:color w:val="000000"/>
          <w:sz w:val="32"/>
          <w:szCs w:val="32"/>
          <w:shd w:val="clear" w:color="auto" w:fill="FFFFFF"/>
        </w:rPr>
        <w:t>内部零星作业等重点环节隐患检查工作，对发现的隐患问题列明具体问题、标准等，并制作隐患问题清单，记录所有隐患排查工作；针对工业企业零星作业涉及风险较大的作业活动，尤其是登高、动火、吊装等高危作业环节，要提供安全专业技术支撑，必要时要全程进行现场监护，指导第三方单位落实各项安全措施。</w:t>
      </w:r>
    </w:p>
    <w:p w14:paraId="17DB5A22">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（2）以上工作需自行配备相应检测设备供核查现场检测使用，每次检查结束后均需编制隐患排查记录台账，并建立统一、规范的检查评估服务台账。</w:t>
      </w:r>
    </w:p>
    <w:p w14:paraId="55E57537">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（3）协助开展领导交办的其他工作，例如协助处理临时突发事件，协助参与相关警示会等。</w:t>
      </w:r>
    </w:p>
    <w:p w14:paraId="33A04D39">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（二）服务要求</w:t>
      </w:r>
    </w:p>
    <w:p w14:paraId="78785BD4">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服务项目需安排3人到深汕特别合作区，包括1名项目负责人（需具备安全专业中级以上职称、全日制本科以上学历、具有中级以上建筑施工安全或安全工程类专业注册安全工程师资格，5年以上工作经验），2名安全技术助理（大专及以上学历，具有1年以上相应的工作经历）；服务期间，我局有权更换不符合要求的人员。</w:t>
      </w:r>
    </w:p>
    <w:p w14:paraId="24DC8B8D">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（三）服务成果</w:t>
      </w:r>
    </w:p>
    <w:p w14:paraId="35BC8716">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每周出具隐患排查记录，针对工业企业零星作业活动现场检查情况，每季度梳理形成季度形势分析报告，本年度结束后，形成书面年度工作报告（包括但不限于年度工作开展情况、服务亮点、存在主要问题、下一步工作建议等），并将工作形势分析报告、总结汇编成册交我局。</w:t>
      </w:r>
    </w:p>
    <w:p w14:paraId="42756565">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（四）项目商务要求</w:t>
      </w:r>
    </w:p>
    <w:p w14:paraId="7A48CD47">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1.服务期限：服务期为自合同签订之日起1年。</w:t>
      </w:r>
    </w:p>
    <w:p w14:paraId="7DF5BEC6">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2.付款方式：按合同相关规定进行分期付款，合同签订之日后30个工作日内支付50%合同款项，项目验收合格后支付后续50%合同款（具体已合同要求的为准）。</w:t>
      </w:r>
    </w:p>
    <w:p w14:paraId="20D0BD2C">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质量考核验收标准及违约金：采购人依据该项目所签订之合同响应内容和承诺服务，对本项目服务质量进行验收，凡不符合要求的，采购人不予验收，所造成的任何损失由中标供应商自行承担。验收程序为由区应急管理局组织验收小组，对成果进行验收评审。</w:t>
      </w:r>
    </w:p>
    <w:p w14:paraId="70EB30E2">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四</w:t>
      </w:r>
      <w:r>
        <w:rPr>
          <w:rFonts w:hint="default" w:ascii="Times New Roman" w:hAnsi="Times New Roman" w:eastAsia="黑体" w:cs="Times New Roman"/>
          <w:b w:val="0"/>
          <w:bCs w:val="0"/>
          <w:color w:val="000000"/>
          <w:sz w:val="32"/>
          <w:szCs w:val="32"/>
          <w:shd w:val="clear" w:color="auto" w:fill="FFFFFF"/>
          <w:lang w:eastAsia="zh-CN"/>
        </w:rPr>
        <w:t>、供应商资格要求：</w:t>
      </w:r>
    </w:p>
    <w:p w14:paraId="527CA238">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1.具有独立法人资格或具有独立承担民事责任的能力的其它组织（提供营业执照或事业单位法人证书等证明资料扫描件，原件备查）。</w:t>
      </w:r>
    </w:p>
    <w:p w14:paraId="36BAC17E">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2.企业经营资质</w:t>
      </w:r>
    </w:p>
    <w:p w14:paraId="659F5563">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.本项目不接受联合体投标。</w:t>
      </w:r>
    </w:p>
    <w:p w14:paraId="4ABAD748">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.参与本项目投标前三年内，在经营活动中没有重大违法记录。</w:t>
      </w:r>
    </w:p>
    <w:p w14:paraId="7D4E943B">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.参与本项目政府采购活动时不存在被有关部门禁止参与政府采购活动且在有效期内的情况。</w:t>
      </w:r>
    </w:p>
    <w:p w14:paraId="1BA0B985">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.具备《中华人民共和国政府采购法》第二十二条第一款的条件。</w:t>
      </w:r>
    </w:p>
    <w:p w14:paraId="63F741CE">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.未被列入失信被执行人、重大税收违法案件当事人名单、政府采购严重违法失信行为记录名单。</w:t>
      </w:r>
    </w:p>
    <w:p w14:paraId="42D65C45">
      <w:pPr>
        <w:pStyle w:val="7"/>
        <w:keepNext w:val="0"/>
        <w:keepLines w:val="0"/>
        <w:pageBreakBefore w:val="0"/>
        <w:widowControl/>
        <w:suppressLineNumbers w:val="0"/>
        <w:shd w:val="clear" w:color="auto" w:fill="FFFFFF"/>
        <w:kinsoku/>
        <w:wordWrap/>
        <w:overflowPunct/>
        <w:topLinePunct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 xml:space="preserve">注：“信用中国”、“中国政府采购网”以及“深圳市政府采购监管网”为供应商信用信息的查询渠道。 </w:t>
      </w:r>
    </w:p>
    <w:p w14:paraId="5AAF4B7C">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五</w:t>
      </w:r>
      <w:r>
        <w:rPr>
          <w:rFonts w:hint="default" w:ascii="Times New Roman" w:hAnsi="Times New Roman" w:eastAsia="黑体" w:cs="Times New Roman"/>
          <w:b w:val="0"/>
          <w:bCs w:val="0"/>
          <w:color w:val="000000"/>
          <w:sz w:val="32"/>
          <w:szCs w:val="32"/>
          <w:shd w:val="clear" w:color="auto" w:fill="FFFFFF"/>
          <w:lang w:eastAsia="zh-CN"/>
        </w:rPr>
        <w:t>、采购项目需要落实的政府采购政策：</w:t>
      </w:r>
    </w:p>
    <w:p w14:paraId="49895FEC">
      <w:pPr>
        <w:pStyle w:val="7"/>
        <w:keepNext w:val="0"/>
        <w:keepLines w:val="0"/>
        <w:pageBreakBefore w:val="0"/>
        <w:widowControl/>
        <w:suppressLineNumbers w:val="0"/>
        <w:shd w:val="clear" w:color="auto" w:fill="FFFFFF"/>
        <w:kinsoku/>
        <w:wordWrap/>
        <w:overflowPunct/>
        <w:topLinePunct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14:paraId="7CC15DFB">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六</w:t>
      </w:r>
      <w:r>
        <w:rPr>
          <w:rFonts w:hint="default" w:ascii="Times New Roman" w:hAnsi="Times New Roman" w:eastAsia="黑体" w:cs="Times New Roman"/>
          <w:b w:val="0"/>
          <w:bCs w:val="0"/>
          <w:color w:val="000000"/>
          <w:sz w:val="32"/>
          <w:szCs w:val="32"/>
          <w:shd w:val="clear" w:color="auto" w:fill="FFFFFF"/>
          <w:lang w:eastAsia="zh-CN"/>
        </w:rPr>
        <w:t>、重要提示：</w:t>
      </w:r>
    </w:p>
    <w:p w14:paraId="0DC30607">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1.报价</w:t>
      </w:r>
      <w:r>
        <w:rPr>
          <w:rFonts w:hint="eastAsia" w:cs="仿宋_GB2312"/>
          <w:color w:val="000000"/>
          <w:sz w:val="32"/>
          <w:szCs w:val="32"/>
          <w:shd w:val="clear" w:color="auto" w:fill="FFFFFF"/>
          <w:lang w:eastAsia="zh-CN"/>
        </w:rPr>
        <w:t>文件需包括报价单、公司营业执照和相关资质文件，所有材料均需加盖公章。</w:t>
      </w:r>
      <w:r>
        <w:rPr>
          <w:rFonts w:hint="eastAsia" w:ascii="仿宋_GB2312" w:hAnsi="仿宋_GB2312" w:eastAsia="仿宋_GB2312" w:cs="仿宋_GB2312"/>
          <w:color w:val="000000"/>
          <w:sz w:val="32"/>
          <w:szCs w:val="32"/>
          <w:shd w:val="clear" w:color="auto" w:fill="FFFFFF"/>
          <w:lang w:eastAsia="zh-CN"/>
        </w:rPr>
        <w:t>报价单内容按照统一模板填写。</w:t>
      </w:r>
    </w:p>
    <w:p w14:paraId="3AA74CE9">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2.本项目按规定实行自行采购，公开征集</w:t>
      </w:r>
      <w:r>
        <w:rPr>
          <w:rFonts w:hint="eastAsia" w:cs="仿宋_GB2312"/>
          <w:color w:val="000000"/>
          <w:sz w:val="32"/>
          <w:szCs w:val="32"/>
          <w:shd w:val="clear" w:color="auto" w:fill="FFFFFF"/>
          <w:lang w:eastAsia="zh-CN"/>
        </w:rPr>
        <w:t>意向供应商报价，评审方法为</w:t>
      </w:r>
      <w:r>
        <w:rPr>
          <w:rFonts w:hint="eastAsia" w:ascii="仿宋_GB2312" w:hAnsi="仿宋_GB2312" w:eastAsia="仿宋_GB2312" w:cs="仿宋_GB2312"/>
          <w:color w:val="auto"/>
          <w:sz w:val="32"/>
          <w:szCs w:val="32"/>
          <w:shd w:val="clear" w:color="auto" w:fill="FFFFFF"/>
          <w:lang w:eastAsia="zh-CN"/>
        </w:rPr>
        <w:t>最低</w:t>
      </w:r>
      <w:r>
        <w:rPr>
          <w:rFonts w:hint="eastAsia" w:cs="仿宋_GB2312"/>
          <w:color w:val="auto"/>
          <w:sz w:val="32"/>
          <w:szCs w:val="32"/>
          <w:shd w:val="clear" w:color="auto" w:fill="FFFFFF"/>
          <w:lang w:eastAsia="zh-CN"/>
        </w:rPr>
        <w:t>评标</w:t>
      </w:r>
      <w:r>
        <w:rPr>
          <w:rFonts w:hint="eastAsia" w:ascii="仿宋_GB2312" w:hAnsi="仿宋_GB2312" w:eastAsia="仿宋_GB2312" w:cs="仿宋_GB2312"/>
          <w:color w:val="auto"/>
          <w:sz w:val="32"/>
          <w:szCs w:val="32"/>
          <w:shd w:val="clear" w:color="auto" w:fill="FFFFFF"/>
          <w:lang w:eastAsia="zh-CN"/>
        </w:rPr>
        <w:t>价法</w:t>
      </w:r>
      <w:r>
        <w:rPr>
          <w:rFonts w:hint="eastAsia" w:cs="仿宋_GB2312"/>
          <w:color w:val="auto"/>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CN"/>
        </w:rPr>
        <w:t>拟安排的人员需为供应商的自有员工，供应商需提供人员资质及相关社保等佐证资料，如投标文件中无人员资质等证明资料，采购小组有权认定该投标文件为无效报价。</w:t>
      </w:r>
    </w:p>
    <w:p w14:paraId="3CF5642D">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3.本公告期限:符合资格的供应商应当</w:t>
      </w:r>
      <w:r>
        <w:rPr>
          <w:rFonts w:hint="eastAsia" w:cs="仿宋_GB2312"/>
          <w:color w:val="000000"/>
          <w:sz w:val="32"/>
          <w:szCs w:val="32"/>
          <w:shd w:val="clear" w:color="auto" w:fill="FFFFFF"/>
          <w:lang w:eastAsia="zh-CN"/>
        </w:rPr>
        <w:t>于</w:t>
      </w:r>
      <w:r>
        <w:rPr>
          <w:rFonts w:hint="eastAsia" w:cs="仿宋_GB2312"/>
          <w:color w:val="000000"/>
          <w:sz w:val="32"/>
          <w:szCs w:val="32"/>
          <w:shd w:val="clear" w:color="auto" w:fill="FFFFFF"/>
          <w:lang w:val="en-US" w:eastAsia="zh-CN"/>
        </w:rPr>
        <w:t>2025</w:t>
      </w:r>
      <w:r>
        <w:rPr>
          <w:rFonts w:hint="eastAsia" w:ascii="仿宋_GB2312" w:hAnsi="仿宋_GB2312" w:eastAsia="仿宋_GB2312" w:cs="仿宋_GB2312"/>
          <w:color w:val="000000"/>
          <w:sz w:val="32"/>
          <w:szCs w:val="32"/>
          <w:shd w:val="clear" w:color="auto" w:fill="FFFFFF"/>
        </w:rPr>
        <w:t>年</w:t>
      </w:r>
      <w:r>
        <w:rPr>
          <w:rFonts w:hint="eastAsia"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月</w:t>
      </w:r>
      <w:r>
        <w:rPr>
          <w:rFonts w:hint="eastAsia" w:cs="仿宋_GB2312"/>
          <w:color w:val="000000"/>
          <w:sz w:val="32"/>
          <w:szCs w:val="32"/>
          <w:shd w:val="clear" w:color="auto" w:fill="FFFFFF"/>
          <w:lang w:val="en-US" w:eastAsia="zh-CN"/>
        </w:rPr>
        <w:t>25</w:t>
      </w:r>
      <w:r>
        <w:rPr>
          <w:rFonts w:hint="eastAsia" w:ascii="仿宋_GB2312" w:hAnsi="仿宋_GB2312" w:eastAsia="仿宋_GB2312" w:cs="仿宋_GB2312"/>
          <w:color w:val="000000"/>
          <w:sz w:val="32"/>
          <w:szCs w:val="32"/>
          <w:shd w:val="clear" w:color="auto" w:fill="FFFFFF"/>
        </w:rPr>
        <w:t>日</w:t>
      </w:r>
      <w:r>
        <w:rPr>
          <w:rFonts w:hint="eastAsia" w:cs="仿宋_GB2312"/>
          <w:color w:val="000000"/>
          <w:sz w:val="32"/>
          <w:szCs w:val="32"/>
          <w:shd w:val="clear" w:color="auto" w:fill="FFFFFF"/>
          <w:lang w:val="en-US" w:eastAsia="zh-CN"/>
        </w:rPr>
        <w:t>18时前</w:t>
      </w:r>
      <w:r>
        <w:rPr>
          <w:rFonts w:hint="eastAsia" w:ascii="仿宋_GB2312" w:hAnsi="仿宋_GB2312" w:eastAsia="仿宋_GB2312" w:cs="仿宋_GB2312"/>
          <w:color w:val="000000"/>
          <w:sz w:val="32"/>
          <w:szCs w:val="32"/>
          <w:shd w:val="clear" w:color="auto" w:fill="FFFFFF"/>
        </w:rPr>
        <w:t>将</w:t>
      </w:r>
      <w:r>
        <w:rPr>
          <w:rFonts w:hint="eastAsia" w:cs="仿宋_GB2312"/>
          <w:color w:val="000000"/>
          <w:sz w:val="32"/>
          <w:szCs w:val="32"/>
          <w:shd w:val="clear" w:color="auto" w:fill="FFFFFF"/>
          <w:lang w:eastAsia="zh-CN"/>
        </w:rPr>
        <w:t>报价</w:t>
      </w:r>
      <w:r>
        <w:rPr>
          <w:rFonts w:hint="eastAsia" w:cs="仿宋_GB2312"/>
          <w:color w:val="000000"/>
          <w:sz w:val="32"/>
          <w:szCs w:val="32"/>
          <w:shd w:val="clear" w:color="auto" w:fill="FFFFFF"/>
          <w:lang w:val="en-US" w:eastAsia="zh-CN"/>
        </w:rPr>
        <w:t>材料</w:t>
      </w:r>
      <w:r>
        <w:rPr>
          <w:rFonts w:hint="eastAsia" w:ascii="仿宋_GB2312" w:hAnsi="仿宋_GB2312" w:eastAsia="仿宋_GB2312" w:cs="仿宋_GB2312"/>
          <w:color w:val="000000"/>
          <w:sz w:val="32"/>
          <w:szCs w:val="32"/>
          <w:shd w:val="clear" w:color="auto" w:fill="FFFFFF"/>
        </w:rPr>
        <w:t>发送至</w:t>
      </w:r>
      <w:r>
        <w:rPr>
          <w:rFonts w:hint="eastAsia" w:cs="仿宋_GB2312"/>
          <w:color w:val="000000"/>
          <w:sz w:val="32"/>
          <w:szCs w:val="32"/>
          <w:shd w:val="clear" w:color="auto" w:fill="FFFFFF"/>
          <w:lang w:eastAsia="zh-CN"/>
        </w:rPr>
        <w:t>以下</w:t>
      </w:r>
      <w:r>
        <w:rPr>
          <w:rFonts w:hint="eastAsia" w:ascii="仿宋_GB2312" w:hAnsi="仿宋_GB2312" w:eastAsia="仿宋_GB2312" w:cs="仿宋_GB2312"/>
          <w:color w:val="000000"/>
          <w:sz w:val="32"/>
          <w:szCs w:val="32"/>
          <w:shd w:val="clear" w:color="auto" w:fill="FFFFFF"/>
        </w:rPr>
        <w:t>邮箱</w:t>
      </w:r>
      <w:r>
        <w:rPr>
          <w:rFonts w:hint="eastAsia" w:cs="仿宋_GB2312"/>
          <w:color w:val="000000"/>
          <w:sz w:val="32"/>
          <w:szCs w:val="32"/>
          <w:shd w:val="clear" w:color="auto" w:fill="FFFFFF"/>
          <w:lang w:val="en-US" w:eastAsia="zh-CN"/>
        </w:rPr>
        <w:t>yjglj_aqsczhjgk@szss.gov.cn，或</w:t>
      </w:r>
      <w:r>
        <w:rPr>
          <w:rFonts w:hint="eastAsia" w:ascii="仿宋_GB2312" w:hAnsi="仿宋_GB2312" w:eastAsia="仿宋_GB2312" w:cs="仿宋_GB2312"/>
          <w:color w:val="000000"/>
          <w:sz w:val="32"/>
          <w:szCs w:val="32"/>
          <w:shd w:val="clear" w:color="auto" w:fill="FFFFFF"/>
          <w:lang w:val="en-US" w:eastAsia="zh-CN"/>
        </w:rPr>
        <w:t>前往</w:t>
      </w:r>
      <w:r>
        <w:rPr>
          <w:rFonts w:hint="eastAsia" w:cs="仿宋_GB2312"/>
          <w:color w:val="000000"/>
          <w:sz w:val="32"/>
          <w:szCs w:val="32"/>
          <w:shd w:val="clear" w:color="auto" w:fill="FFFFFF"/>
          <w:lang w:val="en-US" w:eastAsia="zh-CN"/>
        </w:rPr>
        <w:t>深圳市深汕特别合作区应急管理局</w:t>
      </w:r>
      <w:r>
        <w:rPr>
          <w:rFonts w:hint="eastAsia" w:ascii="仿宋_GB2312" w:hAnsi="仿宋_GB2312" w:eastAsia="仿宋_GB2312" w:cs="仿宋_GB2312"/>
          <w:color w:val="000000"/>
          <w:sz w:val="32"/>
          <w:szCs w:val="32"/>
          <w:shd w:val="clear" w:color="auto" w:fill="FFFFFF"/>
          <w:lang w:val="en-US" w:eastAsia="zh-CN"/>
        </w:rPr>
        <w:t>递交报价材料</w:t>
      </w:r>
      <w:r>
        <w:rPr>
          <w:rFonts w:hint="eastAsia" w:cs="仿宋_GB2312"/>
          <w:color w:val="000000"/>
          <w:sz w:val="32"/>
          <w:szCs w:val="32"/>
          <w:shd w:val="clear" w:color="auto" w:fill="FFFFFF"/>
          <w:lang w:val="en-US" w:eastAsia="zh-CN"/>
        </w:rPr>
        <w:t>。</w:t>
      </w:r>
    </w:p>
    <w:p w14:paraId="6FDA1743">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cs="仿宋_GB2312"/>
          <w:color w:val="auto"/>
          <w:sz w:val="32"/>
          <w:szCs w:val="32"/>
          <w:highlight w:val="none"/>
          <w:lang w:val="en-US" w:eastAsia="zh-CN"/>
        </w:rPr>
      </w:pPr>
      <w:r>
        <w:rPr>
          <w:rFonts w:hint="eastAsia" w:cs="仿宋_GB2312"/>
          <w:color w:val="000000"/>
          <w:sz w:val="32"/>
          <w:szCs w:val="32"/>
          <w:shd w:val="clear" w:color="auto" w:fill="FFFFFF"/>
          <w:lang w:val="en-US" w:eastAsia="zh-CN"/>
        </w:rPr>
        <w:t>4.供应商</w:t>
      </w:r>
      <w:r>
        <w:rPr>
          <w:rFonts w:hint="eastAsia" w:ascii="仿宋_GB2312" w:hAnsi="仿宋_GB2312" w:eastAsia="仿宋_GB2312" w:cs="仿宋_GB2312"/>
          <w:color w:val="auto"/>
          <w:sz w:val="32"/>
          <w:szCs w:val="32"/>
          <w:highlight w:val="none"/>
          <w:lang w:val="en-US" w:eastAsia="zh-CN"/>
        </w:rPr>
        <w:t>应根据成本自行决定报价,但不得以低于其成本</w:t>
      </w:r>
      <w:r>
        <w:rPr>
          <w:rFonts w:hint="eastAsia" w:cs="仿宋_GB2312"/>
          <w:color w:val="auto"/>
          <w:sz w:val="32"/>
          <w:szCs w:val="32"/>
          <w:highlight w:val="none"/>
          <w:lang w:val="en-US" w:eastAsia="zh-CN"/>
        </w:rPr>
        <w:t>价格</w:t>
      </w:r>
      <w:r>
        <w:rPr>
          <w:rFonts w:hint="eastAsia" w:ascii="仿宋_GB2312" w:hAnsi="仿宋_GB2312" w:eastAsia="仿宋_GB2312" w:cs="仿宋_GB2312"/>
          <w:color w:val="auto"/>
          <w:sz w:val="32"/>
          <w:szCs w:val="32"/>
          <w:highlight w:val="none"/>
          <w:lang w:val="en-US" w:eastAsia="zh-CN"/>
        </w:rPr>
        <w:t>进行报价</w:t>
      </w:r>
      <w:r>
        <w:rPr>
          <w:rFonts w:hint="eastAsia" w:cs="仿宋_GB2312"/>
          <w:color w:val="auto"/>
          <w:sz w:val="32"/>
          <w:szCs w:val="32"/>
          <w:highlight w:val="none"/>
          <w:lang w:val="en-US" w:eastAsia="zh-CN"/>
        </w:rPr>
        <w:t>。</w:t>
      </w:r>
    </w:p>
    <w:p w14:paraId="633E15D4">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cs="仿宋_GB2312"/>
          <w:color w:val="auto"/>
          <w:sz w:val="32"/>
          <w:szCs w:val="32"/>
          <w:highlight w:val="none"/>
          <w:lang w:val="en-US" w:eastAsia="zh-CN"/>
        </w:rPr>
      </w:pPr>
      <w:r>
        <w:rPr>
          <w:rFonts w:hint="eastAsia" w:cs="仿宋_GB2312"/>
          <w:color w:val="auto"/>
          <w:sz w:val="32"/>
          <w:szCs w:val="32"/>
          <w:highlight w:val="none"/>
          <w:lang w:val="en-US" w:eastAsia="zh-CN"/>
        </w:rPr>
        <w:t>5.本项目报价应当为包干价，</w:t>
      </w:r>
      <w:r>
        <w:rPr>
          <w:rFonts w:hint="eastAsia" w:ascii="仿宋_GB2312" w:hAnsi="仿宋_GB2312" w:eastAsia="仿宋_GB2312" w:cs="仿宋_GB2312"/>
          <w:color w:val="auto"/>
          <w:sz w:val="32"/>
          <w:szCs w:val="32"/>
          <w:highlight w:val="none"/>
          <w:lang w:val="en-US" w:eastAsia="zh-CN"/>
        </w:rPr>
        <w:t>报价不得高于本预算金额,高于预算金额报价的投标文件按</w:t>
      </w:r>
      <w:r>
        <w:rPr>
          <w:rFonts w:hint="eastAsia" w:cs="仿宋_GB2312"/>
          <w:color w:val="auto"/>
          <w:sz w:val="32"/>
          <w:szCs w:val="32"/>
          <w:highlight w:val="none"/>
          <w:lang w:val="en-US" w:eastAsia="zh-CN"/>
        </w:rPr>
        <w:t>无效报价</w:t>
      </w:r>
      <w:r>
        <w:rPr>
          <w:rFonts w:hint="eastAsia" w:ascii="仿宋_GB2312" w:hAnsi="仿宋_GB2312" w:eastAsia="仿宋_GB2312" w:cs="仿宋_GB2312"/>
          <w:color w:val="auto"/>
          <w:sz w:val="32"/>
          <w:szCs w:val="32"/>
          <w:highlight w:val="none"/>
          <w:lang w:val="en-US" w:eastAsia="zh-CN"/>
        </w:rPr>
        <w:t>处理。</w:t>
      </w:r>
    </w:p>
    <w:p w14:paraId="153516A9">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.本项目</w:t>
      </w:r>
      <w:r>
        <w:rPr>
          <w:rFonts w:hint="eastAsia" w:cs="仿宋_GB2312"/>
          <w:color w:val="000000"/>
          <w:sz w:val="32"/>
          <w:szCs w:val="32"/>
          <w:shd w:val="clear" w:color="auto" w:fill="FFFFFF"/>
          <w:lang w:eastAsia="zh-CN"/>
        </w:rPr>
        <w:t>采购</w:t>
      </w:r>
      <w:r>
        <w:rPr>
          <w:rFonts w:hint="eastAsia" w:ascii="仿宋_GB2312" w:hAnsi="仿宋_GB2312" w:eastAsia="仿宋_GB2312" w:cs="仿宋_GB2312"/>
          <w:color w:val="000000"/>
          <w:sz w:val="32"/>
          <w:szCs w:val="32"/>
          <w:shd w:val="clear" w:color="auto" w:fill="FFFFFF"/>
        </w:rPr>
        <w:t>文件所涉及的时间一律为北京时间。</w:t>
      </w:r>
      <w:r>
        <w:rPr>
          <w:rFonts w:hint="eastAsia"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有义务在</w:t>
      </w:r>
      <w:r>
        <w:rPr>
          <w:rFonts w:hint="eastAsia" w:ascii="仿宋_GB2312" w:hAnsi="仿宋_GB2312" w:eastAsia="仿宋_GB2312" w:cs="仿宋_GB2312"/>
          <w:color w:val="000000"/>
          <w:sz w:val="32"/>
          <w:szCs w:val="32"/>
          <w:shd w:val="clear" w:color="auto" w:fill="FFFFFF"/>
          <w:lang w:val="en-US" w:eastAsia="zh-CN"/>
        </w:rPr>
        <w:t>意向公开</w:t>
      </w:r>
      <w:r>
        <w:rPr>
          <w:rFonts w:hint="eastAsia" w:ascii="仿宋_GB2312" w:hAnsi="仿宋_GB2312" w:eastAsia="仿宋_GB2312" w:cs="仿宋_GB2312"/>
          <w:color w:val="000000"/>
          <w:sz w:val="32"/>
          <w:szCs w:val="32"/>
          <w:shd w:val="clear" w:color="auto" w:fill="FFFFFF"/>
        </w:rPr>
        <w:t>期间浏览深圳交易集团有限公司网站（https://www.szexgrp.com/）、深圳政府采购自行采购网站（https://www.szggzy.com/），在</w:t>
      </w:r>
      <w:r>
        <w:rPr>
          <w:rFonts w:hint="eastAsia" w:cs="仿宋_GB2312"/>
          <w:color w:val="000000"/>
          <w:sz w:val="32"/>
          <w:szCs w:val="32"/>
          <w:shd w:val="clear" w:color="auto" w:fill="FFFFFF"/>
          <w:lang w:eastAsia="zh-CN"/>
        </w:rPr>
        <w:t>以上</w:t>
      </w:r>
      <w:r>
        <w:rPr>
          <w:rFonts w:hint="eastAsia" w:ascii="仿宋_GB2312" w:hAnsi="仿宋_GB2312" w:eastAsia="仿宋_GB2312" w:cs="仿宋_GB2312"/>
          <w:color w:val="000000"/>
          <w:sz w:val="32"/>
          <w:szCs w:val="32"/>
          <w:shd w:val="clear" w:color="auto" w:fill="FFFFFF"/>
        </w:rPr>
        <w:t>平台公布的与本项目有关的信息视为已送达各</w:t>
      </w:r>
      <w:r>
        <w:rPr>
          <w:rFonts w:hint="eastAsia"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w:t>
      </w:r>
    </w:p>
    <w:p w14:paraId="3D97F1F1">
      <w:pPr>
        <w:pStyle w:val="7"/>
        <w:keepNext w:val="0"/>
        <w:keepLines w:val="0"/>
        <w:pageBreakBefore w:val="0"/>
        <w:widowControl/>
        <w:suppressLineNumbers w:val="0"/>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lang w:val="en-US" w:eastAsia="zh-CN"/>
        </w:rPr>
        <w:t>.采购人或采购主管部门有权免费使用供应商提供的报价信息，供应商提供报价属于自愿行为，供应商因报价行为产生的相关法律纠纷，由供应商自行负责。</w:t>
      </w:r>
    </w:p>
    <w:p w14:paraId="38D57A6A">
      <w:pPr>
        <w:pStyle w:val="7"/>
        <w:keepNext w:val="0"/>
        <w:keepLines w:val="0"/>
        <w:pageBreakBefore w:val="0"/>
        <w:widowControl/>
        <w:numPr>
          <w:ilvl w:val="0"/>
          <w:numId w:val="0"/>
        </w:numPr>
        <w:suppressLineNumbers w:val="0"/>
        <w:shd w:val="clear" w:color="auto" w:fill="FFFFFF"/>
        <w:kinsoku/>
        <w:wordWrap/>
        <w:overflowPunct/>
        <w:topLinePunct w:val="0"/>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七</w:t>
      </w:r>
      <w:r>
        <w:rPr>
          <w:rFonts w:hint="default" w:ascii="Times New Roman" w:hAnsi="Times New Roman" w:eastAsia="黑体" w:cs="Times New Roman"/>
          <w:b w:val="0"/>
          <w:bCs w:val="0"/>
          <w:color w:val="000000"/>
          <w:sz w:val="32"/>
          <w:szCs w:val="32"/>
          <w:shd w:val="clear" w:color="auto" w:fill="FFFFFF"/>
          <w:lang w:eastAsia="zh-CN"/>
        </w:rPr>
        <w:t>、联系方式</w:t>
      </w:r>
    </w:p>
    <w:p w14:paraId="7FE4CA55">
      <w:pPr>
        <w:pStyle w:val="7"/>
        <w:keepNext w:val="0"/>
        <w:keepLines w:val="0"/>
        <w:pageBreakBefore w:val="0"/>
        <w:widowControl/>
        <w:suppressLineNumbers w:val="0"/>
        <w:shd w:val="clear" w:color="auto" w:fill="FFFFFF"/>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采购单位</w:t>
      </w:r>
      <w:r>
        <w:rPr>
          <w:rFonts w:hint="default" w:ascii="Times New Roman" w:hAnsi="Times New Roman" w:eastAsia="仿宋_GB2312" w:cs="Times New Roman"/>
          <w:color w:val="000000"/>
          <w:sz w:val="32"/>
          <w:szCs w:val="32"/>
          <w:shd w:val="clear" w:color="auto" w:fill="FFFFFF"/>
          <w:lang w:eastAsia="zh-CN"/>
        </w:rPr>
        <w:t>：</w:t>
      </w:r>
      <w:r>
        <w:rPr>
          <w:rFonts w:hint="eastAsia" w:ascii="Times New Roman" w:hAnsi="Times New Roman" w:cs="Times New Roman"/>
          <w:color w:val="000000"/>
          <w:sz w:val="32"/>
          <w:szCs w:val="32"/>
          <w:shd w:val="clear" w:color="auto" w:fill="FFFFFF"/>
          <w:lang w:eastAsia="zh-CN"/>
        </w:rPr>
        <w:t>深圳市深汕特别合作区应急管理局</w:t>
      </w:r>
    </w:p>
    <w:p w14:paraId="14A5C19B">
      <w:pPr>
        <w:pStyle w:val="7"/>
        <w:keepNext w:val="0"/>
        <w:keepLines w:val="0"/>
        <w:pageBreakBefore w:val="0"/>
        <w:widowControl/>
        <w:suppressLineNumbers w:val="0"/>
        <w:shd w:val="clear" w:color="auto" w:fill="FFFFFF"/>
        <w:kinsoku/>
        <w:wordWrap/>
        <w:overflowPunct/>
        <w:topLinePunct w:val="0"/>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rPr>
        <w:t>详细地址：</w:t>
      </w:r>
      <w:r>
        <w:rPr>
          <w:rFonts w:hint="eastAsia" w:ascii="Times New Roman" w:hAnsi="Times New Roman" w:cs="Times New Roman"/>
          <w:color w:val="000000"/>
          <w:sz w:val="32"/>
          <w:szCs w:val="32"/>
          <w:shd w:val="clear" w:color="auto" w:fill="FFFFFF"/>
          <w:lang w:eastAsia="zh-CN"/>
        </w:rPr>
        <w:t>深汕特别合作区鹅埠街道文贞楼</w:t>
      </w:r>
      <w:r>
        <w:rPr>
          <w:rFonts w:hint="eastAsia" w:ascii="Times New Roman" w:hAnsi="Times New Roman" w:cs="Times New Roman"/>
          <w:color w:val="000000"/>
          <w:sz w:val="32"/>
          <w:szCs w:val="32"/>
          <w:shd w:val="clear" w:color="auto" w:fill="FFFFFF"/>
          <w:lang w:val="en-US" w:eastAsia="zh-CN"/>
        </w:rPr>
        <w:t>1栋113</w:t>
      </w:r>
    </w:p>
    <w:p w14:paraId="73AEA0DB">
      <w:pPr>
        <w:pStyle w:val="7"/>
        <w:keepNext w:val="0"/>
        <w:keepLines w:val="0"/>
        <w:pageBreakBefore w:val="0"/>
        <w:widowControl/>
        <w:suppressLineNumbers w:val="0"/>
        <w:shd w:val="clear" w:color="auto" w:fill="FFFFFF"/>
        <w:kinsoku/>
        <w:wordWrap/>
        <w:overflowPunct/>
        <w:topLinePunct w:val="0"/>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联</w:t>
      </w:r>
      <w:r>
        <w:rPr>
          <w:rFonts w:hint="eastAsia" w:ascii="Times New Roman" w:hAnsi="Times New Roman" w:cs="Times New Roman"/>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系</w:t>
      </w:r>
      <w:r>
        <w:rPr>
          <w:rFonts w:hint="eastAsia" w:ascii="Times New Roman" w:hAnsi="Times New Roman" w:cs="Times New Roman"/>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人：</w:t>
      </w:r>
      <w:r>
        <w:rPr>
          <w:rFonts w:hint="eastAsia" w:ascii="Times New Roman" w:hAnsi="Times New Roman" w:cs="Times New Roman"/>
          <w:color w:val="000000"/>
          <w:sz w:val="32"/>
          <w:szCs w:val="32"/>
          <w:shd w:val="clear" w:color="auto" w:fill="FFFFFF"/>
          <w:lang w:eastAsia="zh-CN"/>
        </w:rPr>
        <w:t>罗晓放</w:t>
      </w:r>
    </w:p>
    <w:p w14:paraId="32D3B084">
      <w:pPr>
        <w:pStyle w:val="7"/>
        <w:keepNext w:val="0"/>
        <w:keepLines w:val="0"/>
        <w:pageBreakBefore w:val="0"/>
        <w:widowControl/>
        <w:suppressLineNumbers w:val="0"/>
        <w:shd w:val="clear" w:color="auto" w:fill="FFFFFF"/>
        <w:kinsoku/>
        <w:wordWrap/>
        <w:overflowPunct/>
        <w:topLinePunct w:val="0"/>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联系方式</w:t>
      </w:r>
      <w:r>
        <w:rPr>
          <w:rFonts w:hint="default"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0755-22101656</w:t>
      </w:r>
      <w:bookmarkStart w:id="13" w:name="_GoBack"/>
      <w:bookmarkEnd w:id="13"/>
    </w:p>
    <w:p w14:paraId="261193E5">
      <w:pPr>
        <w:keepNext w:val="0"/>
        <w:keepLines w:val="0"/>
        <w:pageBreakBefore w:val="0"/>
        <w:kinsoku/>
        <w:wordWrap/>
        <w:overflowPunct/>
        <w:topLinePunct w:val="0"/>
        <w:bidi w:val="0"/>
        <w:adjustRightInd/>
        <w:snapToGrid/>
        <w:spacing w:line="560" w:lineRule="exact"/>
        <w:ind w:firstLine="640" w:firstLineChars="2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jAyOTcyOTc1ZmI3ZDNiZGZiYjE0MjllYWM1NmEifQ=="/>
  </w:docVars>
  <w:rsids>
    <w:rsidRoot w:val="00000000"/>
    <w:rsid w:val="01FC2B38"/>
    <w:rsid w:val="04FA7F25"/>
    <w:rsid w:val="06757D7D"/>
    <w:rsid w:val="08AC4379"/>
    <w:rsid w:val="093A10AA"/>
    <w:rsid w:val="0952586F"/>
    <w:rsid w:val="0ABB6046"/>
    <w:rsid w:val="0CC90E37"/>
    <w:rsid w:val="10096562"/>
    <w:rsid w:val="129C10D5"/>
    <w:rsid w:val="13AF1E6F"/>
    <w:rsid w:val="1B17652A"/>
    <w:rsid w:val="207B23A8"/>
    <w:rsid w:val="23BB2058"/>
    <w:rsid w:val="24E8427A"/>
    <w:rsid w:val="2EC4391B"/>
    <w:rsid w:val="33677F4F"/>
    <w:rsid w:val="34AA342F"/>
    <w:rsid w:val="368A014C"/>
    <w:rsid w:val="37734C69"/>
    <w:rsid w:val="38CC56C0"/>
    <w:rsid w:val="3E3641E2"/>
    <w:rsid w:val="4091282E"/>
    <w:rsid w:val="40AD7302"/>
    <w:rsid w:val="40DC08C9"/>
    <w:rsid w:val="42C615B8"/>
    <w:rsid w:val="42FD5DB0"/>
    <w:rsid w:val="485038B7"/>
    <w:rsid w:val="4BAA0EE8"/>
    <w:rsid w:val="4FB2613D"/>
    <w:rsid w:val="4FDB20AB"/>
    <w:rsid w:val="53C779CC"/>
    <w:rsid w:val="57BA2052"/>
    <w:rsid w:val="5DFC502D"/>
    <w:rsid w:val="62DFFD44"/>
    <w:rsid w:val="65BA6136"/>
    <w:rsid w:val="669E2021"/>
    <w:rsid w:val="66CF02B3"/>
    <w:rsid w:val="67223064"/>
    <w:rsid w:val="6AA47F9A"/>
    <w:rsid w:val="6D0E5847"/>
    <w:rsid w:val="6FA4073D"/>
    <w:rsid w:val="70C443DF"/>
    <w:rsid w:val="76C40546"/>
    <w:rsid w:val="770A3509"/>
    <w:rsid w:val="777928FC"/>
    <w:rsid w:val="78DA2278"/>
    <w:rsid w:val="7901303D"/>
    <w:rsid w:val="7AD9A409"/>
    <w:rsid w:val="7B3D2913"/>
    <w:rsid w:val="7BDAC7FA"/>
    <w:rsid w:val="7C930851"/>
    <w:rsid w:val="7DA86CB4"/>
    <w:rsid w:val="7DEB5E14"/>
    <w:rsid w:val="7E364212"/>
    <w:rsid w:val="7EBEB2B5"/>
    <w:rsid w:val="7FB85F04"/>
    <w:rsid w:val="7FF1B011"/>
    <w:rsid w:val="A5CD7D19"/>
    <w:rsid w:val="B3614339"/>
    <w:rsid w:val="DDDF193C"/>
    <w:rsid w:val="ECF52660"/>
    <w:rsid w:val="EFEF4E34"/>
    <w:rsid w:val="FFF34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576" w:lineRule="exact"/>
      <w:ind w:left="0" w:right="0" w:firstLine="420" w:firstLineChars="200"/>
      <w:jc w:val="left"/>
    </w:pPr>
    <w:rPr>
      <w:rFonts w:ascii="仿宋_GB2312" w:hAnsi="仿宋_GB2312" w:eastAsia="仿宋_GB2312" w:cs="仿宋_GB2312"/>
      <w:sz w:val="32"/>
      <w:szCs w:val="32"/>
      <w:lang w:val="zh-CN" w:eastAsia="zh-CN" w:bidi="zh-CN"/>
    </w:rPr>
  </w:style>
  <w:style w:type="paragraph" w:styleId="2">
    <w:name w:val="heading 1"/>
    <w:basedOn w:val="1"/>
    <w:next w:val="1"/>
    <w:link w:val="12"/>
    <w:qFormat/>
    <w:uiPriority w:val="0"/>
    <w:pPr>
      <w:widowControl/>
      <w:spacing w:before="100" w:beforeLines="100" w:after="100" w:afterLines="100" w:line="360" w:lineRule="auto"/>
      <w:ind w:left="0"/>
      <w:jc w:val="center"/>
      <w:textAlignment w:val="center"/>
      <w:outlineLvl w:val="0"/>
    </w:pPr>
    <w:rPr>
      <w:rFonts w:ascii="宋体" w:hAnsi="宋体" w:eastAsia="黑体" w:cs="宋体"/>
      <w:bCs/>
      <w:szCs w:val="36"/>
    </w:rPr>
  </w:style>
  <w:style w:type="paragraph" w:styleId="3">
    <w:name w:val="heading 2"/>
    <w:basedOn w:val="1"/>
    <w:next w:val="1"/>
    <w:link w:val="10"/>
    <w:semiHidden/>
    <w:unhideWhenUsed/>
    <w:qFormat/>
    <w:uiPriority w:val="0"/>
    <w:pPr>
      <w:keepNext/>
      <w:keepLines/>
      <w:spacing w:before="0" w:beforeLines="0" w:beforeAutospacing="0" w:after="0" w:afterLines="0" w:afterAutospacing="0" w:line="576" w:lineRule="exact"/>
      <w:ind w:firstLine="0" w:firstLineChars="0"/>
      <w:jc w:val="left"/>
      <w:outlineLvl w:val="1"/>
    </w:pPr>
    <w:rPr>
      <w:rFonts w:ascii="Arial" w:hAnsi="Arial" w:eastAsia="宋体"/>
      <w:sz w:val="28"/>
    </w:rPr>
  </w:style>
  <w:style w:type="paragraph" w:styleId="4">
    <w:name w:val="heading 3"/>
    <w:basedOn w:val="1"/>
    <w:next w:val="1"/>
    <w:link w:val="11"/>
    <w:semiHidden/>
    <w:unhideWhenUsed/>
    <w:qFormat/>
    <w:uiPriority w:val="0"/>
    <w:pPr>
      <w:keepNext/>
      <w:keepLines/>
      <w:spacing w:beforeLines="0" w:beforeAutospacing="0" w:afterLines="0" w:afterAutospacing="0" w:line="580" w:lineRule="exact"/>
      <w:jc w:val="center"/>
      <w:outlineLvl w:val="2"/>
    </w:pPr>
    <w:rPr>
      <w:rFonts w:ascii="仿宋_GB2312" w:hAnsi="仿宋_GB2312" w:eastAsia="方正公文小标宋" w:cs="仿宋_GB2312"/>
      <w:sz w:val="44"/>
      <w:szCs w:val="22"/>
      <w:lang w:val="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line="576" w:lineRule="exact"/>
      <w:jc w:val="center"/>
    </w:pPr>
    <w:rPr>
      <w:rFonts w:eastAsia="仿宋_GB2312"/>
      <w:sz w:val="32"/>
    </w:rPr>
  </w:style>
  <w:style w:type="paragraph" w:styleId="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3"/>
    <w:qFormat/>
    <w:uiPriority w:val="0"/>
    <w:rPr>
      <w:rFonts w:ascii="Arial" w:hAnsi="Arial" w:eastAsia="宋体"/>
      <w:sz w:val="28"/>
    </w:rPr>
  </w:style>
  <w:style w:type="character" w:customStyle="1" w:styleId="11">
    <w:name w:val="标题 3 Char"/>
    <w:link w:val="4"/>
    <w:qFormat/>
    <w:uiPriority w:val="0"/>
    <w:rPr>
      <w:rFonts w:ascii="仿宋_GB2312" w:hAnsi="仿宋_GB2312" w:eastAsia="方正公文小标宋" w:cs="仿宋_GB2312"/>
      <w:sz w:val="44"/>
      <w:szCs w:val="22"/>
      <w:lang w:val="zh-CN" w:bidi="zh-CN"/>
    </w:rPr>
  </w:style>
  <w:style w:type="character" w:customStyle="1" w:styleId="12">
    <w:name w:val="标题 1 Char"/>
    <w:link w:val="2"/>
    <w:qFormat/>
    <w:uiPriority w:val="0"/>
    <w:rPr>
      <w:rFonts w:ascii="宋体" w:hAnsi="宋体" w:eastAsia="黑体" w:cs="黑体"/>
      <w:kern w:val="44"/>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888</Words>
  <Characters>944</Characters>
  <Lines>0</Lines>
  <Paragraphs>0</Paragraphs>
  <TotalTime>7</TotalTime>
  <ScaleCrop>false</ScaleCrop>
  <LinksUpToDate>false</LinksUpToDate>
  <CharactersWithSpaces>962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2022-03-07T14:42:00Z</dcterms:created>
  <dc:creator>ryta1</dc:creator>
  <cp:lastModifiedBy>严格</cp:lastModifiedBy>
  <dcterms:modified xsi:type="dcterms:W3CDTF">2025-07-21T11:43:23Z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3DF88178609A1585D1AC7D688B03D6C9_43</vt:lpwstr>
  </property>
</Properties>
</file>