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AFE80B">
      <w:pPr>
        <w:keepNext w:val="0"/>
        <w:keepLines w:val="0"/>
        <w:pageBreakBefore w:val="0"/>
        <w:widowControl w:val="0"/>
        <w:tabs>
          <w:tab w:val="left" w:pos="540"/>
          <w:tab w:val="left" w:pos="900"/>
        </w:tabs>
        <w:kinsoku/>
        <w:wordWrap/>
        <w:overflowPunct/>
        <w:topLinePunct w:val="0"/>
        <w:autoSpaceDE/>
        <w:autoSpaceDN/>
        <w:bidi w:val="0"/>
        <w:adjustRightInd/>
        <w:snapToGrid/>
        <w:spacing w:line="560" w:lineRule="exact"/>
        <w:ind w:left="0" w:firstLine="440" w:firstLineChars="100"/>
        <w:jc w:val="center"/>
        <w:textAlignment w:val="auto"/>
        <w:rPr>
          <w:rFonts w:hint="eastAsia" w:ascii="方正小标宋简体" w:hAnsi="方正小标宋简体" w:eastAsia="方正小标宋简体" w:cs="方正小标宋简体"/>
          <w:b w:val="0"/>
          <w:bCs/>
          <w:color w:val="auto"/>
          <w:sz w:val="44"/>
          <w:szCs w:val="44"/>
          <w:highlight w:val="none"/>
          <w:lang w:eastAsia="zh-CN"/>
        </w:rPr>
      </w:pPr>
      <w:r>
        <w:rPr>
          <w:rFonts w:hint="eastAsia" w:ascii="方正小标宋简体" w:hAnsi="方正小标宋简体" w:eastAsia="方正小标宋简体" w:cs="方正小标宋简体"/>
          <w:b w:val="0"/>
          <w:bCs/>
          <w:sz w:val="44"/>
          <w:szCs w:val="44"/>
          <w:lang w:eastAsia="zh-CN"/>
        </w:rPr>
        <w:t>平湖</w:t>
      </w:r>
      <w:r>
        <w:rPr>
          <w:rFonts w:hint="eastAsia" w:ascii="方正小标宋简体" w:hAnsi="方正小标宋简体" w:eastAsia="方正小标宋简体" w:cs="方正小标宋简体"/>
          <w:b w:val="0"/>
          <w:bCs/>
          <w:sz w:val="44"/>
          <w:szCs w:val="44"/>
          <w:lang w:val="en-US" w:eastAsia="zh-CN"/>
        </w:rPr>
        <w:t>街道</w:t>
      </w:r>
      <w:r>
        <w:rPr>
          <w:rFonts w:hint="eastAsia" w:ascii="方正小标宋简体" w:hAnsi="方正小标宋简体" w:eastAsia="方正小标宋简体" w:cs="方正小标宋简体"/>
          <w:b w:val="0"/>
          <w:bCs/>
          <w:sz w:val="44"/>
          <w:szCs w:val="44"/>
          <w:lang w:eastAsia="zh-CN"/>
        </w:rPr>
        <w:t>双拥街</w:t>
      </w:r>
      <w:r>
        <w:rPr>
          <w:rFonts w:hint="eastAsia" w:ascii="方正小标宋简体" w:hAnsi="方正小标宋简体" w:eastAsia="方正小标宋简体" w:cs="方正小标宋简体"/>
          <w:b w:val="0"/>
          <w:bCs/>
          <w:sz w:val="44"/>
          <w:szCs w:val="44"/>
          <w:lang w:val="en-US" w:eastAsia="zh-CN"/>
        </w:rPr>
        <w:t>79号特力商厦三楼301办公室装修工程</w:t>
      </w:r>
      <w:r>
        <w:rPr>
          <w:rFonts w:hint="eastAsia" w:ascii="方正小标宋简体" w:hAnsi="方正小标宋简体" w:eastAsia="方正小标宋简体" w:cs="方正小标宋简体"/>
          <w:b w:val="0"/>
          <w:bCs/>
          <w:color w:val="auto"/>
          <w:sz w:val="44"/>
          <w:szCs w:val="44"/>
          <w:highlight w:val="none"/>
        </w:rPr>
        <w:t>采购</w:t>
      </w:r>
      <w:r>
        <w:rPr>
          <w:rFonts w:hint="eastAsia" w:ascii="方正小标宋简体" w:hAnsi="方正小标宋简体" w:eastAsia="方正小标宋简体" w:cs="方正小标宋简体"/>
          <w:b w:val="0"/>
          <w:bCs/>
          <w:color w:val="auto"/>
          <w:sz w:val="44"/>
          <w:szCs w:val="44"/>
          <w:highlight w:val="none"/>
          <w:lang w:eastAsia="zh-CN"/>
        </w:rPr>
        <w:t>公告</w:t>
      </w:r>
    </w:p>
    <w:p w14:paraId="7777AA75">
      <w:pPr>
        <w:pStyle w:val="5"/>
        <w:keepNext w:val="0"/>
        <w:keepLines w:val="0"/>
        <w:pageBreakBefore w:val="0"/>
        <w:widowControl/>
        <w:suppressLineNumbers w:val="0"/>
        <w:kinsoku/>
        <w:wordWrap/>
        <w:overflowPunct/>
        <w:topLinePunct w:val="0"/>
        <w:autoSpaceDE/>
        <w:autoSpaceDN/>
        <w:bidi w:val="0"/>
        <w:spacing w:before="0" w:beforeAutospacing="0" w:after="0" w:afterAutospacing="0" w:line="540" w:lineRule="exact"/>
        <w:ind w:left="0" w:right="0" w:firstLine="480"/>
        <w:jc w:val="left"/>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一、项目概况</w:t>
      </w:r>
    </w:p>
    <w:p w14:paraId="503C7CF7">
      <w:pPr>
        <w:pStyle w:val="5"/>
        <w:keepNext w:val="0"/>
        <w:keepLines w:val="0"/>
        <w:pageBreakBefore w:val="0"/>
        <w:widowControl/>
        <w:suppressLineNumbers w:val="0"/>
        <w:kinsoku/>
        <w:wordWrap/>
        <w:overflowPunct/>
        <w:topLinePunct w:val="0"/>
        <w:autoSpaceDE/>
        <w:autoSpaceDN/>
        <w:bidi w:val="0"/>
        <w:spacing w:before="0" w:beforeAutospacing="0" w:after="0" w:afterAutospacing="0" w:line="540" w:lineRule="exact"/>
        <w:ind w:left="0" w:right="0" w:firstLine="48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（一）项目名称：平湖双拥街79号特力大厦三楼301办公室装修工程</w:t>
      </w:r>
    </w:p>
    <w:p w14:paraId="4F117DD4">
      <w:pPr>
        <w:pStyle w:val="5"/>
        <w:keepNext w:val="0"/>
        <w:keepLines w:val="0"/>
        <w:pageBreakBefore w:val="0"/>
        <w:widowControl/>
        <w:suppressLineNumbers w:val="0"/>
        <w:kinsoku/>
        <w:wordWrap/>
        <w:overflowPunct/>
        <w:topLinePunct w:val="0"/>
        <w:autoSpaceDE/>
        <w:autoSpaceDN/>
        <w:bidi w:val="0"/>
        <w:spacing w:before="0" w:beforeAutospacing="0" w:after="0" w:afterAutospacing="0" w:line="540" w:lineRule="exact"/>
        <w:ind w:left="0" w:right="0" w:firstLine="480"/>
        <w:jc w:val="left"/>
        <w:textAlignment w:val="auto"/>
        <w:rPr>
          <w:rFonts w:hint="eastAsia" w:ascii="楷体" w:hAnsi="楷体" w:eastAsia="楷体" w:cs="楷体"/>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（二）采购人（招标单位）：深圳市龙岗区供销合作联社平湖社</w:t>
      </w:r>
    </w:p>
    <w:p w14:paraId="1794A191">
      <w:pPr>
        <w:rPr>
          <w:rFonts w:hint="eastAsia" w:ascii="黑体" w:hAnsi="黑体" w:eastAsia="黑体" w:cs="黑体"/>
          <w:color w:val="auto"/>
          <w:sz w:val="32"/>
          <w:szCs w:val="32"/>
        </w:rPr>
      </w:pPr>
      <w:r>
        <w:rPr>
          <w:rFonts w:hint="eastAsia" w:ascii="黑体" w:hAnsi="黑体" w:eastAsia="黑体" w:cs="黑体"/>
          <w:color w:val="auto"/>
          <w:sz w:val="32"/>
          <w:szCs w:val="32"/>
        </w:rPr>
        <w:t>二、项目概况与招标范围</w:t>
      </w:r>
    </w:p>
    <w:p w14:paraId="63DB8ABE">
      <w:pPr>
        <w:ind w:firstLine="320" w:firstLineChars="100"/>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1. 工程地点：深圳市</w:t>
      </w:r>
      <w:r>
        <w:rPr>
          <w:rFonts w:hint="eastAsia" w:ascii="仿宋_GB2312" w:hAnsi="仿宋_GB2312" w:eastAsia="仿宋_GB2312" w:cs="仿宋_GB2312"/>
          <w:color w:val="auto"/>
          <w:sz w:val="32"/>
          <w:szCs w:val="32"/>
          <w:lang w:val="en-US" w:eastAsia="zh-CN"/>
        </w:rPr>
        <w:t>龙岗</w:t>
      </w:r>
      <w:r>
        <w:rPr>
          <w:rFonts w:hint="eastAsia" w:ascii="仿宋_GB2312" w:hAnsi="仿宋_GB2312" w:eastAsia="仿宋_GB2312" w:cs="仿宋_GB2312"/>
          <w:color w:val="auto"/>
          <w:sz w:val="32"/>
          <w:szCs w:val="32"/>
        </w:rPr>
        <w:t>区平湖街道双拥街79号特力商厦三楼301办公室</w:t>
      </w:r>
      <w:r>
        <w:rPr>
          <w:rFonts w:hint="eastAsia" w:ascii="仿宋_GB2312" w:hAnsi="仿宋_GB2312" w:eastAsia="仿宋_GB2312" w:cs="仿宋_GB2312"/>
          <w:color w:val="auto"/>
          <w:sz w:val="32"/>
          <w:szCs w:val="32"/>
          <w:lang w:eastAsia="zh-CN"/>
        </w:rPr>
        <w:t>。</w:t>
      </w:r>
    </w:p>
    <w:p w14:paraId="63D4B8BD">
      <w:pPr>
        <w:ind w:left="319" w:leftChars="152" w:firstLine="0" w:firstLineChars="0"/>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2. 工程概况：小型办公室室内装修改造，含原有墙面、地面、天花拆除，轻质砖隔墙、地面铺装、墙面乳胶漆、</w:t>
      </w:r>
      <w:r>
        <w:rPr>
          <w:rFonts w:hint="eastAsia" w:ascii="仿宋_GB2312" w:hAnsi="仿宋_GB2312" w:eastAsia="仿宋_GB2312" w:cs="仿宋_GB2312"/>
          <w:color w:val="auto"/>
          <w:sz w:val="32"/>
          <w:szCs w:val="32"/>
          <w:lang w:eastAsia="zh-CN"/>
        </w:rPr>
        <w:t>水</w:t>
      </w:r>
      <w:r>
        <w:rPr>
          <w:rFonts w:hint="eastAsia" w:ascii="仿宋_GB2312" w:hAnsi="仿宋_GB2312" w:eastAsia="仿宋_GB2312" w:cs="仿宋_GB2312"/>
          <w:color w:val="auto"/>
          <w:sz w:val="32"/>
          <w:szCs w:val="32"/>
        </w:rPr>
        <w:t>电改造、灯具安装、</w:t>
      </w:r>
      <w:r>
        <w:rPr>
          <w:rFonts w:hint="eastAsia" w:ascii="仿宋_GB2312" w:hAnsi="仿宋_GB2312" w:eastAsia="仿宋_GB2312" w:cs="仿宋_GB2312"/>
          <w:color w:val="auto"/>
          <w:sz w:val="32"/>
          <w:szCs w:val="32"/>
          <w:lang w:val="en-US" w:eastAsia="zh-CN"/>
        </w:rPr>
        <w:t>各类门扇</w:t>
      </w:r>
      <w:r>
        <w:rPr>
          <w:rFonts w:hint="eastAsia" w:ascii="仿宋_GB2312" w:hAnsi="仿宋_GB2312" w:eastAsia="仿宋_GB2312" w:cs="仿宋_GB2312"/>
          <w:color w:val="auto"/>
          <w:sz w:val="32"/>
          <w:szCs w:val="32"/>
        </w:rPr>
        <w:t>安装；本项目若涉及结构补强专项工程，由中标单位依法专业分包实施，垃圾清运等全部内容</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具体施工工程项目以招标文件中工程项目预算书为准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w:t>
      </w:r>
    </w:p>
    <w:p w14:paraId="0512D2C3">
      <w:pPr>
        <w:ind w:firstLine="320" w:firstLineChars="1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 招标范围：本项目施工图纸、工程量清单所含全部装饰装修工程施工、材料采购、安装、成品保护、垃圾外运、竣工验收、质保维修等全部工作内容，</w:t>
      </w:r>
      <w:r>
        <w:rPr>
          <w:rFonts w:hint="eastAsia" w:ascii="宋体" w:hAnsi="宋体" w:cs="宋体"/>
          <w:color w:val="auto"/>
          <w:sz w:val="28"/>
          <w:szCs w:val="28"/>
          <w:lang w:val="en-US" w:eastAsia="zh-CN"/>
        </w:rPr>
        <w:t>实行</w:t>
      </w:r>
      <w:r>
        <w:rPr>
          <w:rFonts w:hint="eastAsia" w:ascii="宋体" w:hAnsi="宋体" w:eastAsia="宋体" w:cs="宋体"/>
          <w:color w:val="auto"/>
          <w:sz w:val="28"/>
          <w:szCs w:val="28"/>
        </w:rPr>
        <w:t>包工、包料、包质量、包安全、包工期、包验收、包税费总价包干。</w:t>
      </w:r>
    </w:p>
    <w:p w14:paraId="21C6A7DC">
      <w:pPr>
        <w:ind w:firstLine="320" w:firstLineChars="1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4. </w:t>
      </w:r>
      <w:r>
        <w:rPr>
          <w:rFonts w:hint="eastAsia" w:asciiTheme="majorEastAsia" w:hAnsiTheme="majorEastAsia" w:eastAsiaTheme="majorEastAsia" w:cstheme="majorEastAsia"/>
          <w:color w:val="auto"/>
          <w:sz w:val="28"/>
          <w:szCs w:val="28"/>
        </w:rPr>
        <w:t>工期要求：90</w:t>
      </w:r>
      <w:r>
        <w:rPr>
          <w:rFonts w:hint="eastAsia" w:asciiTheme="majorEastAsia" w:hAnsiTheme="majorEastAsia" w:eastAsiaTheme="majorEastAsia" w:cstheme="majorEastAsia"/>
          <w:color w:val="auto"/>
          <w:sz w:val="28"/>
          <w:szCs w:val="28"/>
          <w:lang w:eastAsia="zh-CN"/>
        </w:rPr>
        <w:t>天施工期</w:t>
      </w:r>
      <w:r>
        <w:rPr>
          <w:rFonts w:hint="eastAsia" w:asciiTheme="majorEastAsia" w:hAnsiTheme="majorEastAsia" w:eastAsiaTheme="majorEastAsia" w:cstheme="majorEastAsia"/>
          <w:color w:val="auto"/>
          <w:sz w:val="28"/>
          <w:szCs w:val="28"/>
        </w:rPr>
        <w:t>（自开工令签发之日起）</w:t>
      </w:r>
    </w:p>
    <w:p w14:paraId="06FC0C82">
      <w:pPr>
        <w:ind w:firstLine="320" w:firstLineChars="100"/>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5. 质量标准：达到国家现行工程施工质量验收合格标准，满足办公使用需求</w:t>
      </w:r>
      <w:r>
        <w:rPr>
          <w:rFonts w:hint="eastAsia" w:ascii="仿宋_GB2312" w:hAnsi="仿宋_GB2312" w:eastAsia="仿宋_GB2312" w:cs="仿宋_GB2312"/>
          <w:color w:val="auto"/>
          <w:sz w:val="32"/>
          <w:szCs w:val="32"/>
          <w:lang w:eastAsia="zh-CN"/>
        </w:rPr>
        <w:t>。</w:t>
      </w:r>
    </w:p>
    <w:p w14:paraId="1D756DD4">
      <w:pPr>
        <w:ind w:firstLine="320" w:firstLineChars="1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6. 项目预算/最高限价：¥</w:t>
      </w:r>
      <w:r>
        <w:rPr>
          <w:rFonts w:hint="eastAsia" w:ascii="仿宋_GB2312" w:hAnsi="仿宋_GB2312" w:eastAsia="仿宋_GB2312" w:cs="仿宋_GB2312"/>
          <w:color w:val="auto"/>
          <w:sz w:val="32"/>
          <w:szCs w:val="32"/>
          <w:lang w:val="en-US" w:eastAsia="zh-CN"/>
        </w:rPr>
        <w:t>476162</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52</w:t>
      </w:r>
      <w:r>
        <w:rPr>
          <w:rFonts w:hint="eastAsia" w:ascii="仿宋_GB2312" w:hAnsi="仿宋_GB2312" w:eastAsia="仿宋_GB2312" w:cs="仿宋_GB2312"/>
          <w:color w:val="auto"/>
          <w:sz w:val="32"/>
          <w:szCs w:val="32"/>
        </w:rPr>
        <w:t>元，投标报价不得高于最高限价，否则按无效投标处理。</w:t>
      </w:r>
    </w:p>
    <w:p w14:paraId="28FCB516">
      <w:pPr>
        <w:pStyle w:val="2"/>
        <w:rPr>
          <w:rFonts w:hint="eastAsia"/>
          <w:color w:val="auto"/>
        </w:rPr>
      </w:pPr>
    </w:p>
    <w:p w14:paraId="49A478B6">
      <w:pPr>
        <w:pStyle w:val="5"/>
        <w:keepNext w:val="0"/>
        <w:keepLines w:val="0"/>
        <w:pageBreakBefore w:val="0"/>
        <w:widowControl/>
        <w:suppressLineNumbers w:val="0"/>
        <w:kinsoku/>
        <w:wordWrap/>
        <w:overflowPunct/>
        <w:topLinePunct w:val="0"/>
        <w:autoSpaceDE/>
        <w:autoSpaceDN/>
        <w:bidi w:val="0"/>
        <w:spacing w:before="0" w:beforeAutospacing="0" w:after="0" w:afterAutospacing="0" w:line="540" w:lineRule="exact"/>
        <w:ind w:left="0" w:right="0" w:firstLine="480"/>
        <w:jc w:val="left"/>
        <w:textAlignment w:val="auto"/>
        <w:rPr>
          <w:rFonts w:hint="default" w:ascii="楷体" w:hAnsi="楷体" w:eastAsia="楷体" w:cs="楷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三、投标人资格要求</w:t>
      </w:r>
    </w:p>
    <w:p w14:paraId="0B931FDB">
      <w:pPr>
        <w:pStyle w:val="5"/>
        <w:keepNext w:val="0"/>
        <w:keepLines w:val="0"/>
        <w:pageBreakBefore w:val="0"/>
        <w:widowControl/>
        <w:suppressLineNumbers w:val="0"/>
        <w:kinsoku/>
        <w:wordWrap/>
        <w:overflowPunct/>
        <w:topLinePunct w:val="0"/>
        <w:autoSpaceDE/>
        <w:autoSpaceDN/>
        <w:bidi w:val="0"/>
        <w:spacing w:before="0" w:beforeAutospacing="0" w:after="0" w:afterAutospacing="0" w:line="540" w:lineRule="exact"/>
        <w:ind w:right="0" w:firstLine="320" w:firstLineChars="1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 在中华人民共和国境内注册，具备独立法人资格，持有有效的营业执照。</w:t>
      </w:r>
    </w:p>
    <w:p w14:paraId="0BEB67F7">
      <w:pPr>
        <w:pStyle w:val="5"/>
        <w:keepNext w:val="0"/>
        <w:keepLines w:val="0"/>
        <w:pageBreakBefore w:val="0"/>
        <w:widowControl/>
        <w:suppressLineNumbers w:val="0"/>
        <w:kinsoku/>
        <w:wordWrap/>
        <w:overflowPunct/>
        <w:topLinePunct w:val="0"/>
        <w:autoSpaceDE/>
        <w:autoSpaceDN/>
        <w:bidi w:val="0"/>
        <w:spacing w:before="0" w:beforeAutospacing="0" w:after="0" w:afterAutospacing="0" w:line="540" w:lineRule="exact"/>
        <w:ind w:right="0" w:firstLine="320" w:firstLineChars="1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 投标人须同时具备：建筑工程施工总承包二级及以上资质、建筑装修装饰工程专业承包二级及以上资质、特种工程（结构补强）专业承包不分等级资质，并持有有效的安全生产许可证。</w:t>
      </w:r>
    </w:p>
    <w:p w14:paraId="4D2D5C28">
      <w:pPr>
        <w:pStyle w:val="5"/>
        <w:keepNext w:val="0"/>
        <w:keepLines w:val="0"/>
        <w:pageBreakBefore w:val="0"/>
        <w:widowControl/>
        <w:suppressLineNumbers w:val="0"/>
        <w:kinsoku/>
        <w:wordWrap/>
        <w:overflowPunct/>
        <w:topLinePunct w:val="0"/>
        <w:autoSpaceDE/>
        <w:autoSpaceDN/>
        <w:bidi w:val="0"/>
        <w:spacing w:before="0" w:beforeAutospacing="0" w:after="0" w:afterAutospacing="0" w:line="540" w:lineRule="exact"/>
        <w:ind w:right="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 拟派项目经理须具备建筑工程专业二级及以上注册建造师证书，同时持有安全生产考核合格证书（B证）；提供无在建项目承诺函。</w:t>
      </w:r>
    </w:p>
    <w:p w14:paraId="78FDE4A8">
      <w:pPr>
        <w:pStyle w:val="5"/>
        <w:keepNext w:val="0"/>
        <w:keepLines w:val="0"/>
        <w:pageBreakBefore w:val="0"/>
        <w:widowControl/>
        <w:suppressLineNumbers w:val="0"/>
        <w:kinsoku/>
        <w:wordWrap/>
        <w:overflowPunct/>
        <w:topLinePunct w:val="0"/>
        <w:autoSpaceDE/>
        <w:autoSpaceDN/>
        <w:bidi w:val="0"/>
        <w:spacing w:before="0" w:beforeAutospacing="0" w:after="0" w:afterAutospacing="0" w:line="540" w:lineRule="exact"/>
        <w:ind w:right="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 近3年内，投标人具有至少1项含结构加固的建筑装修改造工程业绩（合同复印件为证明材料）。</w:t>
      </w:r>
    </w:p>
    <w:p w14:paraId="5A83E6D3">
      <w:pPr>
        <w:pStyle w:val="5"/>
        <w:keepNext w:val="0"/>
        <w:keepLines w:val="0"/>
        <w:pageBreakBefore w:val="0"/>
        <w:widowControl/>
        <w:suppressLineNumbers w:val="0"/>
        <w:kinsoku/>
        <w:wordWrap/>
        <w:overflowPunct/>
        <w:topLinePunct w:val="0"/>
        <w:autoSpaceDE/>
        <w:autoSpaceDN/>
        <w:bidi w:val="0"/>
        <w:spacing w:before="0" w:beforeAutospacing="0" w:after="0" w:afterAutospacing="0" w:line="540" w:lineRule="exact"/>
        <w:ind w:right="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5. 本项目不接受联合体投标；不允许分包。</w:t>
      </w:r>
    </w:p>
    <w:p w14:paraId="62729F82">
      <w:pPr>
        <w:pStyle w:val="5"/>
        <w:keepNext w:val="0"/>
        <w:keepLines w:val="0"/>
        <w:pageBreakBefore w:val="0"/>
        <w:widowControl/>
        <w:suppressLineNumbers w:val="0"/>
        <w:kinsoku/>
        <w:wordWrap/>
        <w:overflowPunct/>
        <w:topLinePunct w:val="0"/>
        <w:autoSpaceDE/>
        <w:autoSpaceDN/>
        <w:bidi w:val="0"/>
        <w:spacing w:before="0" w:beforeAutospacing="0" w:after="0" w:afterAutospacing="0" w:line="540" w:lineRule="exact"/>
        <w:ind w:right="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6. 投标人未被列入失信被执行人、重大税收违法失信主体、政府采购严重违法失信名单（投标人自行承诺）。</w:t>
      </w:r>
    </w:p>
    <w:p w14:paraId="13839E3D">
      <w:pPr>
        <w:pStyle w:val="5"/>
        <w:keepNext w:val="0"/>
        <w:keepLines w:val="0"/>
        <w:pageBreakBefore w:val="0"/>
        <w:widowControl/>
        <w:suppressLineNumbers w:val="0"/>
        <w:kinsoku/>
        <w:wordWrap/>
        <w:overflowPunct/>
        <w:topLinePunct w:val="0"/>
        <w:autoSpaceDE/>
        <w:autoSpaceDN/>
        <w:bidi w:val="0"/>
        <w:spacing w:before="0" w:beforeAutospacing="0" w:after="0" w:afterAutospacing="0" w:line="540" w:lineRule="exact"/>
        <w:ind w:right="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7.投标单位须在“报名截止时间”前，自行完成资料的盖章及检查修改。招标单位于“报名截止时间”后统一审核，审核通过的投标单位方可参与。若因投标单位提交报名资料不合格影响投标，相关责任由投标单位自行承担。</w:t>
      </w:r>
    </w:p>
    <w:p w14:paraId="03E93D77">
      <w:pPr>
        <w:pStyle w:val="5"/>
        <w:keepNext w:val="0"/>
        <w:keepLines w:val="0"/>
        <w:pageBreakBefore w:val="0"/>
        <w:widowControl/>
        <w:suppressLineNumbers w:val="0"/>
        <w:kinsoku/>
        <w:wordWrap/>
        <w:overflowPunct/>
        <w:topLinePunct w:val="0"/>
        <w:autoSpaceDE/>
        <w:autoSpaceDN/>
        <w:bidi w:val="0"/>
        <w:spacing w:before="0" w:beforeAutospacing="0" w:after="0" w:afterAutospacing="0" w:line="540" w:lineRule="exact"/>
        <w:ind w:right="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8.出现以下情形之一禁止参与本项目投标：（1）在特区建工及建设集团不合格各黑名单名录中。（2）在特区建工禁标期区。</w:t>
      </w:r>
    </w:p>
    <w:p w14:paraId="171D8DCB">
      <w:pPr>
        <w:pStyle w:val="5"/>
        <w:keepNext w:val="0"/>
        <w:keepLines w:val="0"/>
        <w:pageBreakBefore w:val="0"/>
        <w:widowControl/>
        <w:suppressLineNumbers w:val="0"/>
        <w:kinsoku/>
        <w:wordWrap/>
        <w:overflowPunct/>
        <w:topLinePunct w:val="0"/>
        <w:autoSpaceDE/>
        <w:autoSpaceDN/>
        <w:bidi w:val="0"/>
        <w:spacing w:before="0" w:beforeAutospacing="0" w:after="0" w:afterAutospacing="0" w:line="540" w:lineRule="exact"/>
        <w:ind w:right="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9.其他：（1）投标单位提供的所有资料必须真实有效，一旦发现弄虚作假，招标人将拒绝其参与本次招标投标活动。(2)若因投标单位原因导致深圳中小企业投诉平台和全国违约拖欠中小企业款项登记（投诉）等平台出现针对招标单位投诉情况，投标单位须承担该投诉产生的一切经济及法律责任。招标单位有权根据投诉情况禁止投标单位参与招标单位组织的任何招标活动。</w:t>
      </w:r>
    </w:p>
    <w:p w14:paraId="39EA0697">
      <w:pPr>
        <w:pStyle w:val="5"/>
        <w:keepNext w:val="0"/>
        <w:keepLines w:val="0"/>
        <w:pageBreakBefore w:val="0"/>
        <w:widowControl/>
        <w:suppressLineNumbers w:val="0"/>
        <w:kinsoku/>
        <w:wordWrap/>
        <w:overflowPunct/>
        <w:topLinePunct w:val="0"/>
        <w:autoSpaceDE/>
        <w:autoSpaceDN/>
        <w:bidi w:val="0"/>
        <w:spacing w:before="0" w:beforeAutospacing="0" w:after="0" w:afterAutospacing="0" w:line="540" w:lineRule="exact"/>
        <w:ind w:left="0" w:right="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 xml:space="preserve"> </w:t>
      </w:r>
      <w:r>
        <w:rPr>
          <w:rFonts w:hint="eastAsia" w:ascii="黑体" w:hAnsi="黑体" w:eastAsia="黑体" w:cs="黑体"/>
          <w:b w:val="0"/>
          <w:bCs w:val="0"/>
          <w:color w:val="auto"/>
          <w:sz w:val="32"/>
          <w:szCs w:val="32"/>
          <w:highlight w:val="none"/>
          <w:shd w:val="clear" w:color="auto" w:fill="FFFFFF"/>
          <w:lang w:val="en-US" w:eastAsia="zh-CN"/>
        </w:rPr>
        <w:t>四</w:t>
      </w:r>
      <w:r>
        <w:rPr>
          <w:rFonts w:hint="eastAsia" w:ascii="黑体" w:hAnsi="黑体" w:eastAsia="黑体" w:cs="黑体"/>
          <w:b w:val="0"/>
          <w:bCs w:val="0"/>
          <w:color w:val="auto"/>
          <w:sz w:val="32"/>
          <w:szCs w:val="32"/>
          <w:highlight w:val="none"/>
          <w:shd w:val="clear" w:color="auto" w:fill="FFFFFF"/>
        </w:rPr>
        <w:t>、</w:t>
      </w:r>
      <w:r>
        <w:rPr>
          <w:rFonts w:hint="eastAsia" w:ascii="黑体" w:hAnsi="黑体" w:eastAsia="黑体" w:cs="黑体"/>
          <w:b w:val="0"/>
          <w:bCs w:val="0"/>
          <w:color w:val="auto"/>
          <w:sz w:val="32"/>
          <w:szCs w:val="32"/>
          <w:highlight w:val="none"/>
          <w:shd w:val="clear" w:color="auto" w:fill="FFFFFF"/>
          <w:lang w:val="en-US" w:eastAsia="zh-CN"/>
        </w:rPr>
        <w:t>投标文件组成</w:t>
      </w:r>
    </w:p>
    <w:p w14:paraId="5B46637B">
      <w:pPr>
        <w:pStyle w:val="5"/>
        <w:keepNext w:val="0"/>
        <w:keepLines w:val="0"/>
        <w:pageBreakBefore w:val="0"/>
        <w:widowControl/>
        <w:suppressLineNumbers w:val="0"/>
        <w:kinsoku/>
        <w:wordWrap/>
        <w:overflowPunct/>
        <w:topLinePunct w:val="0"/>
        <w:autoSpaceDE/>
        <w:autoSpaceDN/>
        <w:bidi w:val="0"/>
        <w:spacing w:before="0" w:beforeAutospacing="0" w:after="0" w:afterAutospacing="0" w:line="540" w:lineRule="exact"/>
        <w:ind w:left="0" w:right="0" w:firstLine="480"/>
        <w:jc w:val="left"/>
        <w:textAlignment w:val="auto"/>
        <w:rPr>
          <w:rFonts w:hint="eastAsia" w:ascii="仿宋_GB2312" w:hAnsi="仿宋_GB2312" w:eastAsia="仿宋_GB2312" w:cs="仿宋_GB2312"/>
          <w:color w:val="auto"/>
          <w:sz w:val="32"/>
          <w:szCs w:val="32"/>
          <w:highlight w:val="none"/>
          <w:shd w:val="clear" w:color="auto" w:fill="auto"/>
          <w:lang w:val="en-US" w:eastAsia="zh-CN"/>
        </w:rPr>
      </w:pPr>
      <w:r>
        <w:rPr>
          <w:rFonts w:hint="eastAsia" w:ascii="仿宋_GB2312" w:hAnsi="仿宋_GB2312" w:eastAsia="仿宋_GB2312" w:cs="仿宋_GB2312"/>
          <w:color w:val="auto"/>
          <w:sz w:val="32"/>
          <w:szCs w:val="32"/>
          <w:highlight w:val="none"/>
          <w:shd w:val="clear" w:color="auto" w:fill="auto"/>
          <w:lang w:val="en-US" w:eastAsia="zh-CN"/>
        </w:rPr>
        <w:t>（一）投标人资格证明材料：</w:t>
      </w:r>
    </w:p>
    <w:p w14:paraId="1C0CC631">
      <w:pPr>
        <w:pStyle w:val="5"/>
        <w:keepNext w:val="0"/>
        <w:keepLines w:val="0"/>
        <w:pageBreakBefore w:val="0"/>
        <w:widowControl/>
        <w:suppressLineNumbers w:val="0"/>
        <w:kinsoku/>
        <w:wordWrap/>
        <w:overflowPunct/>
        <w:topLinePunct w:val="0"/>
        <w:autoSpaceDE/>
        <w:autoSpaceDN/>
        <w:bidi w:val="0"/>
        <w:spacing w:before="0" w:beforeAutospacing="0" w:after="0" w:afterAutospacing="0" w:line="540" w:lineRule="exact"/>
        <w:ind w:left="0" w:right="0" w:firstLine="480"/>
        <w:jc w:val="left"/>
        <w:textAlignment w:val="auto"/>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1.通过年审的有效营业执照（复印件，加盖企业公章）；</w:t>
      </w:r>
    </w:p>
    <w:p w14:paraId="4C132846">
      <w:pPr>
        <w:pStyle w:val="5"/>
        <w:keepNext w:val="0"/>
        <w:keepLines w:val="0"/>
        <w:pageBreakBefore w:val="0"/>
        <w:widowControl/>
        <w:suppressLineNumbers w:val="0"/>
        <w:kinsoku/>
        <w:wordWrap/>
        <w:overflowPunct/>
        <w:topLinePunct w:val="0"/>
        <w:autoSpaceDE/>
        <w:autoSpaceDN/>
        <w:bidi w:val="0"/>
        <w:spacing w:before="0" w:beforeAutospacing="0" w:after="0" w:afterAutospacing="0" w:line="540" w:lineRule="exact"/>
        <w:ind w:left="0" w:right="0" w:firstLine="480"/>
        <w:jc w:val="left"/>
        <w:textAlignment w:val="auto"/>
        <w:rPr>
          <w:rFonts w:hint="eastAsia" w:ascii="仿宋_GB2312" w:hAnsi="仿宋_GB2312" w:eastAsia="仿宋_GB2312" w:cs="仿宋_GB2312"/>
          <w:color w:val="auto"/>
          <w:sz w:val="32"/>
          <w:szCs w:val="32"/>
          <w:highlight w:val="none"/>
          <w:shd w:val="clear" w:color="auto" w:fill="auto"/>
          <w:lang w:eastAsia="zh-CN"/>
        </w:rPr>
      </w:pPr>
      <w:r>
        <w:rPr>
          <w:rFonts w:hint="eastAsia" w:ascii="仿宋_GB2312" w:hAnsi="仿宋_GB2312" w:eastAsia="仿宋_GB2312" w:cs="仿宋_GB2312"/>
          <w:color w:val="auto"/>
          <w:sz w:val="32"/>
          <w:szCs w:val="32"/>
          <w:highlight w:val="none"/>
          <w:shd w:val="clear" w:color="auto" w:fill="auto"/>
        </w:rPr>
        <w:t>2.企业资质证书（复印件，加盖企业公章）</w:t>
      </w:r>
      <w:r>
        <w:rPr>
          <w:rFonts w:hint="eastAsia" w:ascii="仿宋_GB2312" w:hAnsi="仿宋_GB2312" w:eastAsia="仿宋_GB2312" w:cs="仿宋_GB2312"/>
          <w:color w:val="auto"/>
          <w:sz w:val="32"/>
          <w:szCs w:val="32"/>
          <w:highlight w:val="none"/>
          <w:shd w:val="clear" w:color="auto" w:fill="auto"/>
          <w:lang w:eastAsia="zh-CN"/>
        </w:rPr>
        <w:t>；</w:t>
      </w:r>
    </w:p>
    <w:p w14:paraId="102CFE76">
      <w:pPr>
        <w:pStyle w:val="5"/>
        <w:keepNext w:val="0"/>
        <w:keepLines w:val="0"/>
        <w:pageBreakBefore w:val="0"/>
        <w:widowControl/>
        <w:suppressLineNumbers w:val="0"/>
        <w:kinsoku/>
        <w:wordWrap/>
        <w:overflowPunct/>
        <w:topLinePunct w:val="0"/>
        <w:autoSpaceDE/>
        <w:autoSpaceDN/>
        <w:bidi w:val="0"/>
        <w:spacing w:before="0" w:beforeAutospacing="0" w:after="0" w:afterAutospacing="0" w:line="540" w:lineRule="exact"/>
        <w:ind w:left="0" w:right="0" w:firstLine="480"/>
        <w:jc w:val="left"/>
        <w:textAlignment w:val="auto"/>
        <w:rPr>
          <w:rFonts w:hint="eastAsia" w:ascii="仿宋_GB2312" w:hAnsi="仿宋_GB2312" w:eastAsia="仿宋_GB2312" w:cs="仿宋_GB2312"/>
          <w:color w:val="auto"/>
          <w:sz w:val="32"/>
          <w:szCs w:val="32"/>
          <w:highlight w:val="none"/>
          <w:shd w:val="clear" w:color="auto" w:fill="auto"/>
          <w:lang w:val="en-US" w:eastAsia="zh-CN"/>
        </w:rPr>
      </w:pPr>
      <w:r>
        <w:rPr>
          <w:rFonts w:hint="eastAsia" w:ascii="仿宋_GB2312" w:hAnsi="仿宋_GB2312" w:eastAsia="仿宋_GB2312" w:cs="仿宋_GB2312"/>
          <w:color w:val="auto"/>
          <w:sz w:val="32"/>
          <w:szCs w:val="32"/>
          <w:highlight w:val="none"/>
          <w:shd w:val="clear" w:color="auto" w:fill="auto"/>
          <w:lang w:val="en-US" w:eastAsia="zh-CN"/>
        </w:rPr>
        <w:t>3.投标人安全生产许可证证明以及拟派项目经理的安全生产考核合格证</w:t>
      </w:r>
      <w:r>
        <w:rPr>
          <w:rFonts w:hint="eastAsia" w:ascii="仿宋_GB2312" w:hAnsi="仿宋_GB2312" w:eastAsia="仿宋_GB2312" w:cs="仿宋_GB2312"/>
          <w:color w:val="auto"/>
          <w:sz w:val="32"/>
          <w:szCs w:val="32"/>
          <w:highlight w:val="none"/>
          <w:lang w:val="en-US" w:eastAsia="zh-CN"/>
        </w:rPr>
        <w:t>（B证）</w:t>
      </w:r>
      <w:r>
        <w:rPr>
          <w:rFonts w:hint="eastAsia" w:ascii="仿宋_GB2312" w:hAnsi="仿宋_GB2312" w:eastAsia="仿宋_GB2312" w:cs="仿宋_GB2312"/>
          <w:color w:val="auto"/>
          <w:sz w:val="32"/>
          <w:szCs w:val="32"/>
          <w:highlight w:val="none"/>
          <w:shd w:val="clear" w:color="auto" w:fill="auto"/>
          <w:lang w:val="en-US" w:eastAsia="zh-CN"/>
        </w:rPr>
        <w:t>证明（扫描件及复印件加盖企业公章）；</w:t>
      </w:r>
    </w:p>
    <w:p w14:paraId="7B87F9F9">
      <w:pPr>
        <w:pStyle w:val="5"/>
        <w:keepNext w:val="0"/>
        <w:keepLines w:val="0"/>
        <w:pageBreakBefore w:val="0"/>
        <w:widowControl/>
        <w:suppressLineNumbers w:val="0"/>
        <w:kinsoku/>
        <w:wordWrap/>
        <w:overflowPunct/>
        <w:topLinePunct w:val="0"/>
        <w:autoSpaceDE/>
        <w:autoSpaceDN/>
        <w:bidi w:val="0"/>
        <w:spacing w:before="0" w:beforeAutospacing="0" w:after="0" w:afterAutospacing="0" w:line="540" w:lineRule="exact"/>
        <w:ind w:left="0" w:right="0" w:firstLine="480"/>
        <w:jc w:val="left"/>
        <w:textAlignment w:val="auto"/>
        <w:rPr>
          <w:rFonts w:hint="eastAsia" w:ascii="仿宋_GB2312" w:hAnsi="仿宋_GB2312" w:eastAsia="仿宋_GB2312" w:cs="仿宋_GB2312"/>
          <w:color w:val="auto"/>
          <w:sz w:val="32"/>
          <w:szCs w:val="32"/>
          <w:highlight w:val="none"/>
          <w:shd w:val="clear" w:color="auto" w:fill="auto"/>
          <w:lang w:val="en-US" w:eastAsia="zh-CN"/>
        </w:rPr>
      </w:pPr>
      <w:r>
        <w:rPr>
          <w:rFonts w:hint="eastAsia" w:ascii="仿宋_GB2312" w:hAnsi="仿宋_GB2312" w:eastAsia="仿宋_GB2312" w:cs="仿宋_GB2312"/>
          <w:color w:val="auto"/>
          <w:sz w:val="32"/>
          <w:szCs w:val="32"/>
          <w:highlight w:val="none"/>
          <w:shd w:val="clear" w:color="auto" w:fill="auto"/>
          <w:lang w:val="en-US" w:eastAsia="zh-CN"/>
        </w:rPr>
        <w:t>4.投标人拟派出项目经理的</w:t>
      </w:r>
      <w:r>
        <w:rPr>
          <w:rFonts w:hint="eastAsia" w:ascii="仿宋_GB2312" w:hAnsi="仿宋_GB2312" w:eastAsia="仿宋_GB2312" w:cs="仿宋_GB2312"/>
          <w:color w:val="auto"/>
          <w:sz w:val="32"/>
          <w:szCs w:val="32"/>
          <w:highlight w:val="none"/>
          <w:lang w:val="en-US" w:eastAsia="zh-CN"/>
        </w:rPr>
        <w:t>建筑工程专业二级及以上</w:t>
      </w:r>
      <w:r>
        <w:rPr>
          <w:rFonts w:hint="eastAsia" w:ascii="仿宋_GB2312" w:hAnsi="仿宋_GB2312" w:eastAsia="仿宋_GB2312" w:cs="仿宋_GB2312"/>
          <w:color w:val="auto"/>
          <w:sz w:val="32"/>
          <w:szCs w:val="32"/>
          <w:highlight w:val="none"/>
          <w:shd w:val="clear" w:color="auto" w:fill="auto"/>
          <w:lang w:val="en-US" w:eastAsia="zh-CN"/>
        </w:rPr>
        <w:t>《注册建造师证》的扫描件及复印件加盖企业公章；</w:t>
      </w:r>
    </w:p>
    <w:p w14:paraId="34FC7FA5">
      <w:pPr>
        <w:keepNext w:val="0"/>
        <w:keepLines w:val="0"/>
        <w:pageBreakBefore w:val="0"/>
        <w:kinsoku/>
        <w:wordWrap/>
        <w:overflowPunct/>
        <w:topLinePunct w:val="0"/>
        <w:autoSpaceDE/>
        <w:autoSpaceDN/>
        <w:bidi w:val="0"/>
        <w:adjustRightInd w:val="0"/>
        <w:snapToGrid w:val="0"/>
        <w:spacing w:line="540" w:lineRule="exact"/>
        <w:ind w:firstLine="320" w:firstLineChars="100"/>
        <w:textAlignment w:val="auto"/>
        <w:rPr>
          <w:rFonts w:hint="eastAsia" w:ascii="仿宋_GB2312" w:hAnsi="仿宋_GB2312" w:eastAsia="仿宋_GB2312" w:cs="仿宋_GB2312"/>
          <w:color w:val="auto"/>
          <w:sz w:val="32"/>
          <w:szCs w:val="32"/>
          <w:highlight w:val="none"/>
          <w:shd w:val="clear" w:color="auto" w:fill="auto"/>
          <w:lang w:val="en-US" w:eastAsia="zh-CN"/>
        </w:rPr>
      </w:pPr>
      <w:r>
        <w:rPr>
          <w:rFonts w:hint="eastAsia" w:ascii="仿宋_GB2312" w:hAnsi="仿宋_GB2312" w:eastAsia="仿宋_GB2312" w:cs="仿宋_GB2312"/>
          <w:color w:val="auto"/>
          <w:sz w:val="32"/>
          <w:szCs w:val="32"/>
          <w:highlight w:val="none"/>
          <w:shd w:val="clear" w:color="auto" w:fill="auto"/>
        </w:rPr>
        <w:t>（</w:t>
      </w:r>
      <w:r>
        <w:rPr>
          <w:rFonts w:hint="eastAsia" w:ascii="仿宋_GB2312" w:hAnsi="仿宋_GB2312" w:eastAsia="仿宋_GB2312" w:cs="仿宋_GB2312"/>
          <w:color w:val="auto"/>
          <w:sz w:val="32"/>
          <w:szCs w:val="32"/>
          <w:highlight w:val="none"/>
          <w:shd w:val="clear" w:color="auto" w:fill="auto"/>
          <w:lang w:val="en-US" w:eastAsia="zh-CN"/>
        </w:rPr>
        <w:t>二</w:t>
      </w:r>
      <w:r>
        <w:rPr>
          <w:rFonts w:hint="eastAsia" w:ascii="仿宋_GB2312" w:hAnsi="仿宋_GB2312" w:eastAsia="仿宋_GB2312" w:cs="仿宋_GB2312"/>
          <w:color w:val="auto"/>
          <w:sz w:val="32"/>
          <w:szCs w:val="32"/>
          <w:highlight w:val="none"/>
          <w:shd w:val="clear" w:color="auto" w:fill="auto"/>
        </w:rPr>
        <w:t>）工程费报价书</w:t>
      </w:r>
      <w:r>
        <w:rPr>
          <w:rFonts w:hint="eastAsia" w:ascii="仿宋_GB2312" w:hAnsi="仿宋_GB2312" w:eastAsia="仿宋_GB2312" w:cs="仿宋_GB2312"/>
          <w:color w:val="auto"/>
          <w:sz w:val="32"/>
          <w:szCs w:val="32"/>
          <w:highlight w:val="none"/>
          <w:shd w:val="clear" w:color="auto" w:fill="auto"/>
          <w:lang w:val="en-US" w:eastAsia="zh-CN"/>
        </w:rPr>
        <w:t>（附件1）；</w:t>
      </w:r>
    </w:p>
    <w:p w14:paraId="6A58DED6">
      <w:pPr>
        <w:pStyle w:val="4"/>
        <w:keepNext w:val="0"/>
        <w:keepLines w:val="0"/>
        <w:pageBreakBefore w:val="0"/>
        <w:kinsoku/>
        <w:wordWrap/>
        <w:overflowPunct/>
        <w:topLinePunct w:val="0"/>
        <w:autoSpaceDE/>
        <w:autoSpaceDN/>
        <w:bidi w:val="0"/>
        <w:spacing w:line="540" w:lineRule="exact"/>
        <w:ind w:firstLine="320" w:firstLineChars="100"/>
        <w:textAlignment w:val="auto"/>
        <w:rPr>
          <w:rFonts w:hint="eastAsia" w:ascii="仿宋_GB2312" w:hAnsi="仿宋_GB2312" w:eastAsia="仿宋_GB2312" w:cs="仿宋_GB2312"/>
          <w:color w:val="auto"/>
          <w:sz w:val="32"/>
          <w:szCs w:val="32"/>
          <w:highlight w:val="none"/>
          <w:shd w:val="clear" w:color="auto" w:fill="auto"/>
          <w:lang w:val="en-US" w:eastAsia="zh-CN"/>
        </w:rPr>
      </w:pPr>
      <w:r>
        <w:rPr>
          <w:rFonts w:hint="eastAsia" w:ascii="仿宋_GB2312" w:hAnsi="仿宋_GB2312" w:eastAsia="仿宋_GB2312" w:cs="仿宋_GB2312"/>
          <w:color w:val="auto"/>
          <w:sz w:val="32"/>
          <w:szCs w:val="32"/>
          <w:highlight w:val="none"/>
          <w:shd w:val="clear" w:color="auto" w:fill="auto"/>
          <w:lang w:val="en-US" w:eastAsia="zh-CN"/>
        </w:rPr>
        <w:t>（三）投标承诺书（附件2）</w:t>
      </w:r>
    </w:p>
    <w:p w14:paraId="46ED38B6">
      <w:pPr>
        <w:ind w:firstLine="320" w:firstLineChars="100"/>
        <w:rPr>
          <w:rFonts w:hint="default"/>
          <w:color w:val="auto"/>
          <w:sz w:val="32"/>
          <w:szCs w:val="32"/>
          <w:highlight w:val="none"/>
          <w:lang w:val="en-US" w:eastAsia="zh-CN"/>
        </w:rPr>
      </w:pPr>
      <w:r>
        <w:rPr>
          <w:rFonts w:hint="eastAsia" w:ascii="仿宋_GB2312" w:hAnsi="仿宋_GB2312" w:eastAsia="仿宋_GB2312" w:cs="仿宋_GB2312"/>
          <w:color w:val="auto"/>
          <w:sz w:val="32"/>
          <w:szCs w:val="32"/>
          <w:highlight w:val="none"/>
          <w:shd w:val="clear" w:color="auto" w:fill="auto"/>
          <w:lang w:val="en-US" w:eastAsia="zh-CN"/>
        </w:rPr>
        <w:t>（四）企业人员情况、主要施工机械设备表（附件3）；</w:t>
      </w:r>
    </w:p>
    <w:p w14:paraId="0BDF20C3">
      <w:pPr>
        <w:keepNext w:val="0"/>
        <w:keepLines w:val="0"/>
        <w:pageBreakBefore w:val="0"/>
        <w:kinsoku/>
        <w:wordWrap/>
        <w:overflowPunct/>
        <w:topLinePunct w:val="0"/>
        <w:autoSpaceDE/>
        <w:autoSpaceDN/>
        <w:bidi w:val="0"/>
        <w:adjustRightInd w:val="0"/>
        <w:snapToGrid w:val="0"/>
        <w:spacing w:before="0" w:beforeAutospacing="0" w:after="0" w:afterAutospacing="0" w:line="540" w:lineRule="exact"/>
        <w:ind w:firstLine="320" w:firstLineChars="100"/>
        <w:textAlignment w:val="auto"/>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lang w:val="en-US" w:eastAsia="zh-CN"/>
        </w:rPr>
        <w:t>（五）</w:t>
      </w:r>
      <w:r>
        <w:rPr>
          <w:rFonts w:hint="eastAsia" w:ascii="仿宋_GB2312" w:hAnsi="仿宋_GB2312" w:eastAsia="仿宋_GB2312" w:cs="仿宋_GB2312"/>
          <w:color w:val="auto"/>
          <w:sz w:val="32"/>
          <w:szCs w:val="32"/>
          <w:highlight w:val="none"/>
          <w:shd w:val="clear" w:color="auto" w:fill="auto"/>
        </w:rPr>
        <w:t>法定代表人资格证明书及法定代表人授权委托书（原件），法定代表人和法定代表人授权委托人身份证复印件（加盖企业公章）；</w:t>
      </w:r>
    </w:p>
    <w:p w14:paraId="6DD69FE4">
      <w:pPr>
        <w:pStyle w:val="5"/>
        <w:keepNext w:val="0"/>
        <w:keepLines w:val="0"/>
        <w:pageBreakBefore w:val="0"/>
        <w:widowControl/>
        <w:suppressLineNumbers w:val="0"/>
        <w:kinsoku/>
        <w:wordWrap/>
        <w:overflowPunct/>
        <w:topLinePunct w:val="0"/>
        <w:autoSpaceDE/>
        <w:autoSpaceDN/>
        <w:bidi w:val="0"/>
        <w:spacing w:before="0" w:beforeAutospacing="0" w:after="0" w:afterAutospacing="0" w:line="540" w:lineRule="exact"/>
        <w:ind w:left="0" w:right="0" w:firstLine="480"/>
        <w:jc w:val="left"/>
        <w:textAlignment w:val="auto"/>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lang w:eastAsia="zh-CN"/>
        </w:rPr>
        <w:t>（</w:t>
      </w:r>
      <w:r>
        <w:rPr>
          <w:rFonts w:hint="eastAsia" w:ascii="仿宋_GB2312" w:hAnsi="仿宋_GB2312" w:eastAsia="仿宋_GB2312" w:cs="仿宋_GB2312"/>
          <w:color w:val="auto"/>
          <w:sz w:val="32"/>
          <w:szCs w:val="32"/>
          <w:highlight w:val="none"/>
          <w:shd w:val="clear" w:color="auto" w:fill="auto"/>
          <w:lang w:val="en-US" w:eastAsia="zh-CN"/>
        </w:rPr>
        <w:t>六</w:t>
      </w:r>
      <w:r>
        <w:rPr>
          <w:rFonts w:hint="eastAsia" w:ascii="仿宋_GB2312" w:hAnsi="仿宋_GB2312" w:eastAsia="仿宋_GB2312" w:cs="仿宋_GB2312"/>
          <w:color w:val="auto"/>
          <w:sz w:val="32"/>
          <w:szCs w:val="32"/>
          <w:highlight w:val="none"/>
          <w:shd w:val="clear" w:color="auto" w:fill="auto"/>
          <w:lang w:eastAsia="zh-CN"/>
        </w:rPr>
        <w:t>）企业近3年（</w:t>
      </w:r>
      <w:r>
        <w:rPr>
          <w:rFonts w:hint="eastAsia" w:ascii="仿宋_GB2312" w:hAnsi="仿宋_GB2312" w:eastAsia="仿宋_GB2312" w:cs="仿宋_GB2312"/>
          <w:color w:val="auto"/>
          <w:sz w:val="32"/>
          <w:szCs w:val="32"/>
          <w:highlight w:val="none"/>
          <w:shd w:val="clear" w:color="auto" w:fill="auto"/>
          <w:lang w:val="en-US" w:eastAsia="zh-CN"/>
        </w:rPr>
        <w:t>以投标截止时间倒算，在建项目以合同签订日期为准，竣工项目以验收报告时间为准</w:t>
      </w:r>
      <w:r>
        <w:rPr>
          <w:rFonts w:hint="eastAsia" w:ascii="仿宋_GB2312" w:hAnsi="仿宋_GB2312" w:eastAsia="仿宋_GB2312" w:cs="仿宋_GB2312"/>
          <w:color w:val="auto"/>
          <w:sz w:val="32"/>
          <w:szCs w:val="32"/>
          <w:highlight w:val="none"/>
          <w:shd w:val="clear" w:color="auto" w:fill="auto"/>
          <w:lang w:eastAsia="zh-CN"/>
        </w:rPr>
        <w:t>）同类工程业绩（</w:t>
      </w:r>
      <w:r>
        <w:rPr>
          <w:rFonts w:hint="eastAsia" w:ascii="仿宋_GB2312" w:hAnsi="仿宋_GB2312" w:eastAsia="仿宋_GB2312" w:cs="仿宋_GB2312"/>
          <w:color w:val="auto"/>
          <w:sz w:val="32"/>
          <w:szCs w:val="32"/>
          <w:highlight w:val="none"/>
          <w:shd w:val="clear" w:color="auto" w:fill="auto"/>
          <w:lang w:val="en-US" w:eastAsia="zh-CN"/>
        </w:rPr>
        <w:t>以合同签订时间为准，提供施工合同。</w:t>
      </w:r>
      <w:r>
        <w:rPr>
          <w:rFonts w:hint="eastAsia" w:ascii="仿宋_GB2312" w:hAnsi="仿宋_GB2312" w:eastAsia="仿宋_GB2312" w:cs="仿宋_GB2312"/>
          <w:color w:val="auto"/>
          <w:sz w:val="32"/>
          <w:szCs w:val="32"/>
          <w:highlight w:val="none"/>
          <w:shd w:val="clear" w:color="auto" w:fill="auto"/>
          <w:lang w:eastAsia="zh-CN"/>
        </w:rPr>
        <w:t>不超过5项，并提供目录，超过部分按提供资料前5项计取，优先提供合同金额高的项目）</w:t>
      </w:r>
      <w:r>
        <w:rPr>
          <w:rFonts w:hint="eastAsia" w:ascii="仿宋_GB2312" w:hAnsi="仿宋_GB2312" w:eastAsia="仿宋_GB2312" w:cs="仿宋_GB2312"/>
          <w:color w:val="auto"/>
          <w:sz w:val="32"/>
          <w:szCs w:val="32"/>
          <w:highlight w:val="none"/>
          <w:shd w:val="clear" w:color="auto" w:fill="auto"/>
        </w:rPr>
        <w:t>。</w:t>
      </w:r>
    </w:p>
    <w:p w14:paraId="7B88EF3B">
      <w:pPr>
        <w:pStyle w:val="5"/>
        <w:keepNext w:val="0"/>
        <w:keepLines w:val="0"/>
        <w:pageBreakBefore w:val="0"/>
        <w:widowControl/>
        <w:suppressLineNumbers w:val="0"/>
        <w:kinsoku/>
        <w:wordWrap/>
        <w:overflowPunct/>
        <w:topLinePunct w:val="0"/>
        <w:autoSpaceDE/>
        <w:autoSpaceDN/>
        <w:bidi w:val="0"/>
        <w:spacing w:before="0" w:beforeAutospacing="0" w:after="0" w:afterAutospacing="0" w:line="560" w:lineRule="exact"/>
        <w:ind w:left="0" w:right="0" w:firstLine="480"/>
        <w:jc w:val="left"/>
        <w:textAlignment w:val="auto"/>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lang w:val="en-US" w:eastAsia="zh-CN"/>
        </w:rPr>
        <w:t>纸质版投标文件一式两份，投标文件应进行密封并加盖企业公章，密封袋外贴封面注明企业名称、联系人、联系电话、材料目录清单等。</w:t>
      </w:r>
    </w:p>
    <w:p w14:paraId="1B5DB8B4">
      <w:pPr>
        <w:pStyle w:val="5"/>
        <w:keepNext w:val="0"/>
        <w:keepLines w:val="0"/>
        <w:pageBreakBefore w:val="0"/>
        <w:widowControl/>
        <w:numPr>
          <w:ilvl w:val="0"/>
          <w:numId w:val="0"/>
        </w:numPr>
        <w:suppressLineNumbers w:val="0"/>
        <w:kinsoku/>
        <w:wordWrap/>
        <w:overflowPunct/>
        <w:topLinePunct w:val="0"/>
        <w:autoSpaceDE/>
        <w:autoSpaceDN/>
        <w:bidi w:val="0"/>
        <w:spacing w:before="0" w:beforeAutospacing="0" w:after="0" w:afterAutospacing="0" w:line="560" w:lineRule="exact"/>
        <w:ind w:right="0" w:firstLine="640" w:firstLineChars="200"/>
        <w:jc w:val="left"/>
        <w:textAlignment w:val="auto"/>
        <w:rPr>
          <w:rFonts w:hint="eastAsia" w:ascii="黑体" w:hAnsi="黑体" w:eastAsia="黑体" w:cs="黑体"/>
          <w:b w:val="0"/>
          <w:bCs w:val="0"/>
          <w:strike/>
          <w:dstrike w:val="0"/>
          <w:color w:val="auto"/>
          <w:sz w:val="32"/>
          <w:szCs w:val="32"/>
          <w:highlight w:val="none"/>
        </w:rPr>
      </w:pPr>
      <w:r>
        <w:rPr>
          <w:rFonts w:hint="eastAsia" w:ascii="黑体" w:hAnsi="黑体" w:eastAsia="黑体" w:cs="黑体"/>
          <w:b w:val="0"/>
          <w:bCs w:val="0"/>
          <w:color w:val="auto"/>
          <w:sz w:val="32"/>
          <w:szCs w:val="32"/>
          <w:highlight w:val="none"/>
          <w:shd w:val="clear" w:color="auto" w:fill="FFFFFF"/>
          <w:lang w:val="en-US" w:eastAsia="zh-CN"/>
        </w:rPr>
        <w:t>五、投标文件递交</w:t>
      </w:r>
    </w:p>
    <w:p w14:paraId="38C3019A">
      <w:pPr>
        <w:pStyle w:val="5"/>
        <w:keepNext w:val="0"/>
        <w:keepLines w:val="0"/>
        <w:pageBreakBefore w:val="0"/>
        <w:widowControl/>
        <w:suppressLineNumbers w:val="0"/>
        <w:kinsoku/>
        <w:wordWrap/>
        <w:overflowPunct/>
        <w:topLinePunct w:val="0"/>
        <w:autoSpaceDE/>
        <w:autoSpaceDN/>
        <w:bidi w:val="0"/>
        <w:spacing w:before="0" w:beforeAutospacing="0" w:after="0" w:afterAutospacing="0" w:line="540" w:lineRule="exact"/>
        <w:ind w:left="0" w:right="0" w:firstLine="480"/>
        <w:jc w:val="left"/>
        <w:textAlignment w:val="auto"/>
        <w:rPr>
          <w:rFonts w:hint="eastAsia" w:ascii="仿宋_GB2312" w:hAnsi="仿宋_GB2312" w:eastAsia="仿宋_GB2312" w:cs="仿宋_GB2312"/>
          <w:color w:val="auto"/>
          <w:sz w:val="32"/>
          <w:szCs w:val="32"/>
          <w:highlight w:val="none"/>
          <w:shd w:val="clear" w:color="auto" w:fill="auto"/>
          <w:lang w:val="en-US" w:eastAsia="zh-CN"/>
        </w:rPr>
      </w:pPr>
      <w:r>
        <w:rPr>
          <w:rFonts w:hint="eastAsia" w:ascii="仿宋_GB2312" w:hAnsi="仿宋_GB2312" w:eastAsia="仿宋_GB2312" w:cs="仿宋_GB2312"/>
          <w:color w:val="auto"/>
          <w:sz w:val="32"/>
          <w:szCs w:val="32"/>
          <w:highlight w:val="none"/>
          <w:shd w:val="clear" w:color="auto" w:fill="auto"/>
          <w:lang w:val="en-US" w:eastAsia="zh-CN"/>
        </w:rPr>
        <w:t>1.投标文件请在截标时间之前递交或邮寄至龙岗区平湖街道平龙东路152号9栋二楼第一间办公室（联系人：张伟龙，联系电话：13510727294）。</w:t>
      </w:r>
    </w:p>
    <w:p w14:paraId="59A9A6C2">
      <w:pPr>
        <w:pStyle w:val="5"/>
        <w:keepNext w:val="0"/>
        <w:keepLines w:val="0"/>
        <w:pageBreakBefore w:val="0"/>
        <w:widowControl/>
        <w:suppressLineNumbers w:val="0"/>
        <w:kinsoku/>
        <w:wordWrap/>
        <w:overflowPunct/>
        <w:topLinePunct w:val="0"/>
        <w:autoSpaceDE/>
        <w:autoSpaceDN/>
        <w:bidi w:val="0"/>
        <w:spacing w:before="0" w:beforeAutospacing="0" w:after="0" w:afterAutospacing="0" w:line="540" w:lineRule="exact"/>
        <w:ind w:left="0" w:right="0" w:firstLine="480"/>
        <w:jc w:val="left"/>
        <w:textAlignment w:val="auto"/>
        <w:rPr>
          <w:rFonts w:hint="eastAsia" w:ascii="仿宋_GB2312" w:hAnsi="仿宋_GB2312" w:eastAsia="仿宋_GB2312" w:cs="仿宋_GB2312"/>
          <w:color w:val="auto"/>
          <w:sz w:val="32"/>
          <w:szCs w:val="32"/>
          <w:highlight w:val="none"/>
          <w:shd w:val="clear" w:color="auto" w:fill="auto"/>
          <w:lang w:val="en-US" w:eastAsia="zh-CN"/>
        </w:rPr>
      </w:pPr>
      <w:r>
        <w:rPr>
          <w:rFonts w:hint="eastAsia" w:ascii="仿宋_GB2312" w:hAnsi="仿宋_GB2312" w:eastAsia="仿宋_GB2312" w:cs="仿宋_GB2312"/>
          <w:color w:val="auto"/>
          <w:sz w:val="32"/>
          <w:szCs w:val="32"/>
          <w:highlight w:val="none"/>
          <w:shd w:val="clear" w:color="auto" w:fill="auto"/>
          <w:lang w:val="en-US" w:eastAsia="zh-CN"/>
        </w:rPr>
        <w:t>2.投标文件递交截止时间：2026年10月23日下午17:00。</w:t>
      </w:r>
    </w:p>
    <w:p w14:paraId="00BD155C">
      <w:pPr>
        <w:pStyle w:val="5"/>
        <w:keepNext w:val="0"/>
        <w:keepLines w:val="0"/>
        <w:pageBreakBefore w:val="0"/>
        <w:widowControl/>
        <w:suppressLineNumbers w:val="0"/>
        <w:kinsoku/>
        <w:wordWrap/>
        <w:overflowPunct/>
        <w:topLinePunct w:val="0"/>
        <w:autoSpaceDE/>
        <w:autoSpaceDN/>
        <w:bidi w:val="0"/>
        <w:spacing w:before="0" w:beforeAutospacing="0" w:after="0" w:afterAutospacing="0" w:line="540" w:lineRule="exact"/>
        <w:ind w:left="0" w:right="0" w:firstLine="480"/>
        <w:jc w:val="left"/>
        <w:textAlignment w:val="auto"/>
        <w:rPr>
          <w:rFonts w:hint="eastAsia" w:ascii="仿宋_GB2312" w:hAnsi="仿宋_GB2312" w:eastAsia="仿宋_GB2312" w:cs="仿宋_GB2312"/>
          <w:color w:val="auto"/>
          <w:sz w:val="32"/>
          <w:szCs w:val="32"/>
          <w:highlight w:val="none"/>
          <w:shd w:val="clear" w:color="auto" w:fill="auto"/>
          <w:lang w:val="en-US" w:eastAsia="zh-CN"/>
        </w:rPr>
      </w:pPr>
      <w:r>
        <w:rPr>
          <w:rFonts w:hint="eastAsia" w:ascii="仿宋_GB2312" w:hAnsi="仿宋_GB2312" w:eastAsia="仿宋_GB2312" w:cs="仿宋_GB2312"/>
          <w:color w:val="auto"/>
          <w:sz w:val="32"/>
          <w:szCs w:val="32"/>
          <w:highlight w:val="none"/>
          <w:shd w:val="clear" w:color="auto" w:fill="auto"/>
          <w:lang w:val="en-US" w:eastAsia="zh-CN"/>
        </w:rPr>
        <w:t>3.服务时间：工作日8：30-12：30，14：00-17：00（注：如需咨询，请在上述工作日服务时段内联系）。</w:t>
      </w:r>
    </w:p>
    <w:p w14:paraId="59A9EEBA">
      <w:pPr>
        <w:pStyle w:val="5"/>
        <w:keepNext w:val="0"/>
        <w:keepLines w:val="0"/>
        <w:pageBreakBefore w:val="0"/>
        <w:widowControl/>
        <w:suppressLineNumbers w:val="0"/>
        <w:kinsoku/>
        <w:wordWrap/>
        <w:overflowPunct/>
        <w:topLinePunct w:val="0"/>
        <w:autoSpaceDE/>
        <w:autoSpaceDN/>
        <w:bidi w:val="0"/>
        <w:spacing w:before="0" w:beforeAutospacing="0" w:after="0" w:afterAutospacing="0" w:line="540" w:lineRule="exact"/>
        <w:ind w:left="0" w:right="0" w:firstLine="480"/>
        <w:jc w:val="left"/>
        <w:textAlignment w:val="auto"/>
        <w:rPr>
          <w:rFonts w:hint="eastAsia" w:ascii="黑体" w:hAnsi="黑体" w:eastAsia="黑体" w:cs="黑体"/>
          <w:color w:val="auto"/>
          <w:sz w:val="32"/>
          <w:szCs w:val="32"/>
          <w:highlight w:val="none"/>
          <w:shd w:val="clear" w:color="auto" w:fill="auto"/>
          <w:lang w:val="en-US" w:eastAsia="zh-CN"/>
        </w:rPr>
      </w:pPr>
      <w:r>
        <w:rPr>
          <w:rFonts w:hint="eastAsia" w:ascii="黑体" w:hAnsi="黑体" w:eastAsia="黑体" w:cs="黑体"/>
          <w:color w:val="auto"/>
          <w:sz w:val="32"/>
          <w:szCs w:val="32"/>
          <w:highlight w:val="none"/>
          <w:shd w:val="clear" w:color="auto" w:fill="auto"/>
          <w:lang w:val="en-US" w:eastAsia="zh-CN"/>
        </w:rPr>
        <w:t>六、招标文件的获取</w:t>
      </w:r>
    </w:p>
    <w:p w14:paraId="244151B5">
      <w:pPr>
        <w:pStyle w:val="5"/>
        <w:keepNext w:val="0"/>
        <w:keepLines w:val="0"/>
        <w:pageBreakBefore w:val="0"/>
        <w:widowControl/>
        <w:suppressLineNumbers w:val="0"/>
        <w:kinsoku/>
        <w:wordWrap/>
        <w:overflowPunct/>
        <w:topLinePunct w:val="0"/>
        <w:autoSpaceDE/>
        <w:autoSpaceDN/>
        <w:bidi w:val="0"/>
        <w:spacing w:before="0" w:beforeAutospacing="0" w:after="0" w:afterAutospacing="0" w:line="540" w:lineRule="exact"/>
        <w:ind w:left="0" w:right="0" w:firstLine="480"/>
        <w:jc w:val="left"/>
        <w:textAlignment w:val="auto"/>
        <w:rPr>
          <w:rFonts w:hint="default" w:ascii="仿宋_GB2312" w:hAnsi="仿宋_GB2312" w:eastAsia="仿宋_GB2312" w:cs="仿宋_GB2312"/>
          <w:color w:val="auto"/>
          <w:sz w:val="32"/>
          <w:szCs w:val="32"/>
          <w:highlight w:val="none"/>
          <w:shd w:val="clear" w:color="auto" w:fill="auto"/>
          <w:lang w:val="en-US" w:eastAsia="zh-CN"/>
        </w:rPr>
      </w:pPr>
      <w:r>
        <w:rPr>
          <w:rFonts w:hint="default" w:ascii="仿宋_GB2312" w:hAnsi="仿宋_GB2312" w:eastAsia="仿宋_GB2312" w:cs="仿宋_GB2312"/>
          <w:color w:val="auto"/>
          <w:sz w:val="32"/>
          <w:szCs w:val="32"/>
          <w:highlight w:val="none"/>
          <w:shd w:val="clear" w:color="auto" w:fill="auto"/>
          <w:lang w:val="en-US" w:eastAsia="zh-CN"/>
        </w:rPr>
        <w:t xml:space="preserve"> 1. 获取方式：投标人自行登录深圳市公共资源交易中心（阳光网）平台下载本项目招标文件、工程量清单、施工图纸、评</w:t>
      </w:r>
      <w:r>
        <w:rPr>
          <w:rFonts w:hint="eastAsia" w:ascii="仿宋_GB2312" w:hAnsi="仿宋_GB2312" w:eastAsia="仿宋_GB2312" w:cs="仿宋_GB2312"/>
          <w:color w:val="auto"/>
          <w:sz w:val="32"/>
          <w:szCs w:val="32"/>
          <w:highlight w:val="none"/>
          <w:shd w:val="clear" w:color="auto" w:fill="auto"/>
          <w:lang w:val="en-US" w:eastAsia="zh-CN"/>
        </w:rPr>
        <w:t>分</w:t>
      </w:r>
      <w:r>
        <w:rPr>
          <w:rFonts w:hint="default" w:ascii="仿宋_GB2312" w:hAnsi="仿宋_GB2312" w:eastAsia="仿宋_GB2312" w:cs="仿宋_GB2312"/>
          <w:color w:val="auto"/>
          <w:sz w:val="32"/>
          <w:szCs w:val="32"/>
          <w:highlight w:val="none"/>
          <w:shd w:val="clear" w:color="auto" w:fill="auto"/>
          <w:lang w:val="en-US" w:eastAsia="zh-CN"/>
        </w:rPr>
        <w:t>细则及相关答疑资料。</w:t>
      </w:r>
    </w:p>
    <w:p w14:paraId="652603F3">
      <w:pPr>
        <w:pStyle w:val="5"/>
        <w:keepNext w:val="0"/>
        <w:keepLines w:val="0"/>
        <w:pageBreakBefore w:val="0"/>
        <w:widowControl/>
        <w:suppressLineNumbers w:val="0"/>
        <w:kinsoku/>
        <w:wordWrap/>
        <w:overflowPunct/>
        <w:topLinePunct w:val="0"/>
        <w:autoSpaceDE/>
        <w:autoSpaceDN/>
        <w:bidi w:val="0"/>
        <w:spacing w:before="0" w:beforeAutospacing="0" w:after="0" w:afterAutospacing="0" w:line="540" w:lineRule="exact"/>
        <w:ind w:left="0" w:right="0" w:firstLine="480"/>
        <w:jc w:val="left"/>
        <w:textAlignment w:val="auto"/>
        <w:rPr>
          <w:rFonts w:hint="default" w:ascii="仿宋_GB2312" w:hAnsi="仿宋_GB2312" w:eastAsia="仿宋_GB2312" w:cs="仿宋_GB2312"/>
          <w:color w:val="auto"/>
          <w:sz w:val="32"/>
          <w:szCs w:val="32"/>
          <w:highlight w:val="none"/>
          <w:shd w:val="clear" w:color="auto" w:fill="auto"/>
          <w:lang w:val="en-US" w:eastAsia="zh-CN"/>
        </w:rPr>
      </w:pPr>
      <w:r>
        <w:rPr>
          <w:rFonts w:hint="default" w:ascii="仿宋_GB2312" w:hAnsi="仿宋_GB2312" w:eastAsia="仿宋_GB2312" w:cs="仿宋_GB2312"/>
          <w:color w:val="auto"/>
          <w:sz w:val="32"/>
          <w:szCs w:val="32"/>
          <w:highlight w:val="none"/>
          <w:shd w:val="clear" w:color="auto" w:fill="auto"/>
          <w:lang w:val="en-US" w:eastAsia="zh-CN"/>
        </w:rPr>
        <w:t>2. 本项目不收取招标文件费用。</w:t>
      </w:r>
    </w:p>
    <w:p w14:paraId="0E2EBBD6">
      <w:pPr>
        <w:pStyle w:val="5"/>
        <w:keepNext w:val="0"/>
        <w:keepLines w:val="0"/>
        <w:pageBreakBefore w:val="0"/>
        <w:widowControl/>
        <w:suppressLineNumbers w:val="0"/>
        <w:kinsoku/>
        <w:wordWrap/>
        <w:overflowPunct/>
        <w:topLinePunct w:val="0"/>
        <w:autoSpaceDE/>
        <w:autoSpaceDN/>
        <w:bidi w:val="0"/>
        <w:spacing w:before="0" w:beforeAutospacing="0" w:after="0" w:afterAutospacing="0" w:line="540" w:lineRule="exact"/>
        <w:ind w:left="0" w:right="0" w:firstLine="480"/>
        <w:jc w:val="left"/>
        <w:textAlignment w:val="auto"/>
        <w:rPr>
          <w:rFonts w:hint="eastAsia" w:ascii="黑体" w:hAnsi="黑体" w:eastAsia="黑体" w:cs="黑体"/>
          <w:color w:val="auto"/>
          <w:sz w:val="32"/>
          <w:szCs w:val="32"/>
          <w:highlight w:val="none"/>
          <w:shd w:val="clear" w:color="auto" w:fill="auto"/>
          <w:lang w:val="en-US" w:eastAsia="zh-CN"/>
        </w:rPr>
      </w:pPr>
      <w:r>
        <w:rPr>
          <w:rFonts w:hint="eastAsia" w:ascii="黑体" w:hAnsi="黑体" w:eastAsia="黑体" w:cs="黑体"/>
          <w:color w:val="auto"/>
          <w:sz w:val="32"/>
          <w:szCs w:val="32"/>
          <w:highlight w:val="none"/>
          <w:shd w:val="clear" w:color="auto" w:fill="auto"/>
          <w:lang w:val="en-US" w:eastAsia="zh-CN"/>
        </w:rPr>
        <w:t>七、评标办法</w:t>
      </w:r>
    </w:p>
    <w:p w14:paraId="17855001">
      <w:pPr>
        <w:pStyle w:val="5"/>
        <w:keepNext w:val="0"/>
        <w:keepLines w:val="0"/>
        <w:pageBreakBefore w:val="0"/>
        <w:widowControl/>
        <w:suppressLineNumbers w:val="0"/>
        <w:kinsoku/>
        <w:wordWrap/>
        <w:overflowPunct/>
        <w:topLinePunct w:val="0"/>
        <w:autoSpaceDE/>
        <w:autoSpaceDN/>
        <w:bidi w:val="0"/>
        <w:spacing w:before="0" w:beforeAutospacing="0" w:after="0" w:afterAutospacing="0" w:line="540" w:lineRule="exact"/>
        <w:ind w:left="0" w:right="0" w:firstLine="480"/>
        <w:jc w:val="left"/>
        <w:textAlignment w:val="auto"/>
        <w:rPr>
          <w:rFonts w:hint="default" w:ascii="仿宋_GB2312" w:hAnsi="仿宋_GB2312" w:eastAsia="仿宋_GB2312" w:cs="仿宋_GB2312"/>
          <w:color w:val="auto"/>
          <w:sz w:val="32"/>
          <w:szCs w:val="32"/>
          <w:highlight w:val="none"/>
          <w:shd w:val="clear" w:color="auto" w:fill="auto"/>
          <w:lang w:val="en-US" w:eastAsia="zh-CN"/>
        </w:rPr>
      </w:pPr>
      <w:r>
        <w:rPr>
          <w:rFonts w:hint="default" w:ascii="仿宋_GB2312" w:hAnsi="仿宋_GB2312" w:eastAsia="仿宋_GB2312" w:cs="仿宋_GB2312"/>
          <w:color w:val="auto"/>
          <w:sz w:val="32"/>
          <w:szCs w:val="32"/>
          <w:highlight w:val="none"/>
          <w:shd w:val="clear" w:color="auto" w:fill="auto"/>
          <w:lang w:val="en-US" w:eastAsia="zh-CN"/>
        </w:rPr>
        <w:t xml:space="preserve"> 本项目采用综合评分法（100分制），按照报价合理性、施工组织方案、企业业绩、项目团队、质保服务等综合评审，择优确定中标候选人，杜绝恶意低价中标，具体详见本项目招标文件</w:t>
      </w:r>
      <w:r>
        <w:rPr>
          <w:rFonts w:hint="eastAsia" w:ascii="仿宋_GB2312" w:hAnsi="仿宋_GB2312" w:eastAsia="仿宋_GB2312" w:cs="仿宋_GB2312"/>
          <w:color w:val="auto"/>
          <w:sz w:val="32"/>
          <w:szCs w:val="32"/>
          <w:highlight w:val="none"/>
          <w:shd w:val="clear" w:color="auto" w:fill="auto"/>
          <w:lang w:val="en-US" w:eastAsia="zh-CN"/>
        </w:rPr>
        <w:t>中评分</w:t>
      </w:r>
      <w:r>
        <w:rPr>
          <w:rFonts w:hint="default" w:ascii="仿宋_GB2312" w:hAnsi="仿宋_GB2312" w:eastAsia="仿宋_GB2312" w:cs="仿宋_GB2312"/>
          <w:color w:val="auto"/>
          <w:sz w:val="32"/>
          <w:szCs w:val="32"/>
          <w:highlight w:val="none"/>
          <w:shd w:val="clear" w:color="auto" w:fill="auto"/>
          <w:lang w:val="en-US" w:eastAsia="zh-CN"/>
        </w:rPr>
        <w:t>细则。</w:t>
      </w:r>
    </w:p>
    <w:p w14:paraId="31810D0C">
      <w:pPr>
        <w:pStyle w:val="5"/>
        <w:keepNext w:val="0"/>
        <w:keepLines w:val="0"/>
        <w:pageBreakBefore w:val="0"/>
        <w:widowControl/>
        <w:suppressLineNumbers w:val="0"/>
        <w:kinsoku/>
        <w:wordWrap/>
        <w:overflowPunct/>
        <w:topLinePunct w:val="0"/>
        <w:autoSpaceDE/>
        <w:autoSpaceDN/>
        <w:bidi w:val="0"/>
        <w:spacing w:before="0" w:beforeAutospacing="0" w:after="0" w:afterAutospacing="0" w:line="540" w:lineRule="exact"/>
        <w:ind w:left="0" w:right="0" w:firstLine="480"/>
        <w:jc w:val="left"/>
        <w:textAlignment w:val="auto"/>
        <w:rPr>
          <w:rFonts w:hint="default" w:ascii="仿宋_GB2312" w:hAnsi="仿宋_GB2312" w:eastAsia="仿宋_GB2312" w:cs="仿宋_GB2312"/>
          <w:color w:val="auto"/>
          <w:sz w:val="32"/>
          <w:szCs w:val="32"/>
          <w:highlight w:val="none"/>
          <w:shd w:val="clear" w:color="auto" w:fill="auto"/>
          <w:lang w:val="en-US" w:eastAsia="zh-CN"/>
        </w:rPr>
      </w:pPr>
      <w:r>
        <w:rPr>
          <w:rFonts w:hint="eastAsia" w:ascii="黑体" w:hAnsi="黑体" w:eastAsia="黑体" w:cs="黑体"/>
          <w:color w:val="auto"/>
          <w:sz w:val="32"/>
          <w:szCs w:val="32"/>
          <w:highlight w:val="none"/>
          <w:shd w:val="clear" w:color="auto" w:fill="auto"/>
          <w:lang w:val="en-US" w:eastAsia="zh-CN"/>
        </w:rPr>
        <w:t>八、发布公告的媒介</w:t>
      </w:r>
    </w:p>
    <w:p w14:paraId="7EEB063B">
      <w:pPr>
        <w:pStyle w:val="5"/>
        <w:keepNext w:val="0"/>
        <w:keepLines w:val="0"/>
        <w:pageBreakBefore w:val="0"/>
        <w:widowControl/>
        <w:suppressLineNumbers w:val="0"/>
        <w:kinsoku/>
        <w:wordWrap/>
        <w:overflowPunct/>
        <w:topLinePunct w:val="0"/>
        <w:autoSpaceDE/>
        <w:autoSpaceDN/>
        <w:bidi w:val="0"/>
        <w:spacing w:before="0" w:beforeAutospacing="0" w:after="0" w:afterAutospacing="0" w:line="540" w:lineRule="exact"/>
        <w:ind w:left="0" w:right="0" w:firstLine="480"/>
        <w:jc w:val="left"/>
        <w:textAlignment w:val="auto"/>
        <w:rPr>
          <w:rFonts w:hint="default" w:ascii="仿宋_GB2312" w:hAnsi="仿宋_GB2312" w:eastAsia="仿宋_GB2312" w:cs="仿宋_GB2312"/>
          <w:color w:val="auto"/>
          <w:sz w:val="32"/>
          <w:szCs w:val="32"/>
          <w:highlight w:val="none"/>
          <w:shd w:val="clear" w:color="auto" w:fill="auto"/>
          <w:lang w:val="en-US" w:eastAsia="zh-CN"/>
        </w:rPr>
      </w:pPr>
      <w:r>
        <w:rPr>
          <w:rFonts w:hint="default" w:ascii="仿宋_GB2312" w:hAnsi="仿宋_GB2312" w:eastAsia="仿宋_GB2312" w:cs="仿宋_GB2312"/>
          <w:color w:val="auto"/>
          <w:sz w:val="32"/>
          <w:szCs w:val="32"/>
          <w:highlight w:val="none"/>
          <w:shd w:val="clear" w:color="auto" w:fill="auto"/>
          <w:lang w:val="en-US" w:eastAsia="zh-CN"/>
        </w:rPr>
        <w:t xml:space="preserve"> 截止递交投标文件后，</w:t>
      </w:r>
      <w:r>
        <w:rPr>
          <w:rFonts w:hint="eastAsia" w:ascii="仿宋_GB2312" w:hAnsi="仿宋_GB2312" w:eastAsia="仿宋_GB2312" w:cs="仿宋_GB2312"/>
          <w:color w:val="auto"/>
          <w:sz w:val="32"/>
          <w:szCs w:val="32"/>
          <w:highlight w:val="none"/>
          <w:shd w:val="clear" w:color="auto" w:fill="auto"/>
          <w:lang w:val="en-US" w:eastAsia="zh-CN"/>
        </w:rPr>
        <w:t>招标单位</w:t>
      </w:r>
      <w:r>
        <w:rPr>
          <w:rFonts w:hint="default" w:ascii="仿宋_GB2312" w:hAnsi="仿宋_GB2312" w:eastAsia="仿宋_GB2312" w:cs="仿宋_GB2312"/>
          <w:color w:val="auto"/>
          <w:sz w:val="32"/>
          <w:szCs w:val="32"/>
          <w:highlight w:val="none"/>
          <w:shd w:val="clear" w:color="auto" w:fill="auto"/>
          <w:lang w:val="en-US" w:eastAsia="zh-CN"/>
        </w:rPr>
        <w:t>将自行组织开标、清标、定标等工作，本次招标公告仅在确定中标单位后将在深圳市公共资源交易中心（阳光网）平台网站进行公示。</w:t>
      </w:r>
    </w:p>
    <w:p w14:paraId="5611EF6E">
      <w:pPr>
        <w:pStyle w:val="5"/>
        <w:keepNext w:val="0"/>
        <w:keepLines w:val="0"/>
        <w:pageBreakBefore w:val="0"/>
        <w:widowControl/>
        <w:suppressLineNumbers w:val="0"/>
        <w:kinsoku/>
        <w:wordWrap/>
        <w:overflowPunct/>
        <w:topLinePunct w:val="0"/>
        <w:autoSpaceDE/>
        <w:autoSpaceDN/>
        <w:bidi w:val="0"/>
        <w:spacing w:before="0" w:beforeAutospacing="0" w:after="0" w:afterAutospacing="0" w:line="540" w:lineRule="exact"/>
        <w:ind w:left="0" w:right="0" w:firstLine="480"/>
        <w:jc w:val="left"/>
        <w:textAlignment w:val="auto"/>
        <w:rPr>
          <w:rFonts w:hint="eastAsia" w:ascii="黑体" w:hAnsi="黑体" w:eastAsia="黑体" w:cs="黑体"/>
          <w:color w:val="auto"/>
          <w:sz w:val="32"/>
          <w:szCs w:val="32"/>
          <w:highlight w:val="none"/>
          <w:shd w:val="clear" w:color="auto" w:fill="auto"/>
          <w:lang w:val="en-US" w:eastAsia="zh-CN"/>
        </w:rPr>
      </w:pPr>
      <w:r>
        <w:rPr>
          <w:rFonts w:hint="eastAsia" w:ascii="黑体" w:hAnsi="黑体" w:eastAsia="黑体" w:cs="黑体"/>
          <w:color w:val="auto"/>
          <w:sz w:val="32"/>
          <w:szCs w:val="32"/>
          <w:highlight w:val="none"/>
          <w:shd w:val="clear" w:color="auto" w:fill="auto"/>
          <w:lang w:val="en-US" w:eastAsia="zh-CN"/>
        </w:rPr>
        <w:t>九、其他说明</w:t>
      </w:r>
    </w:p>
    <w:p w14:paraId="751825A2">
      <w:pPr>
        <w:pStyle w:val="5"/>
        <w:keepNext w:val="0"/>
        <w:keepLines w:val="0"/>
        <w:pageBreakBefore w:val="0"/>
        <w:widowControl/>
        <w:suppressLineNumbers w:val="0"/>
        <w:kinsoku/>
        <w:wordWrap/>
        <w:overflowPunct/>
        <w:topLinePunct w:val="0"/>
        <w:autoSpaceDE/>
        <w:autoSpaceDN/>
        <w:bidi w:val="0"/>
        <w:spacing w:before="0" w:beforeAutospacing="0" w:after="0" w:afterAutospacing="0" w:line="540" w:lineRule="exact"/>
        <w:ind w:left="0" w:right="0" w:firstLine="480"/>
        <w:jc w:val="left"/>
        <w:textAlignment w:val="auto"/>
        <w:rPr>
          <w:rFonts w:hint="default" w:ascii="仿宋_GB2312" w:hAnsi="仿宋_GB2312" w:eastAsia="仿宋_GB2312" w:cs="仿宋_GB2312"/>
          <w:color w:val="auto"/>
          <w:sz w:val="32"/>
          <w:szCs w:val="32"/>
          <w:highlight w:val="none"/>
          <w:shd w:val="clear" w:color="auto" w:fill="auto"/>
          <w:lang w:val="en-US" w:eastAsia="zh-CN"/>
        </w:rPr>
      </w:pPr>
      <w:r>
        <w:rPr>
          <w:rFonts w:hint="default" w:ascii="仿宋_GB2312" w:hAnsi="仿宋_GB2312" w:eastAsia="仿宋_GB2312" w:cs="仿宋_GB2312"/>
          <w:color w:val="auto"/>
          <w:sz w:val="32"/>
          <w:szCs w:val="32"/>
          <w:highlight w:val="none"/>
          <w:shd w:val="clear" w:color="auto" w:fill="auto"/>
          <w:lang w:val="en-US" w:eastAsia="zh-CN"/>
        </w:rPr>
        <w:t xml:space="preserve"> 1. 本项目为龙岗区集体资金小额小散工程，严格按照龙岗区集体资产、小额工程监管规定执行，全程公开、透明、留痕归档。</w:t>
      </w:r>
    </w:p>
    <w:p w14:paraId="4864D094">
      <w:pPr>
        <w:pStyle w:val="5"/>
        <w:keepNext w:val="0"/>
        <w:keepLines w:val="0"/>
        <w:pageBreakBefore w:val="0"/>
        <w:widowControl/>
        <w:suppressLineNumbers w:val="0"/>
        <w:kinsoku/>
        <w:wordWrap/>
        <w:overflowPunct/>
        <w:topLinePunct w:val="0"/>
        <w:autoSpaceDE/>
        <w:autoSpaceDN/>
        <w:bidi w:val="0"/>
        <w:spacing w:before="0" w:beforeAutospacing="0" w:after="0" w:afterAutospacing="0" w:line="540" w:lineRule="exact"/>
        <w:ind w:left="0" w:right="0" w:firstLine="480"/>
        <w:jc w:val="left"/>
        <w:textAlignment w:val="auto"/>
        <w:rPr>
          <w:rFonts w:hint="default" w:ascii="仿宋_GB2312" w:hAnsi="仿宋_GB2312" w:eastAsia="仿宋_GB2312" w:cs="仿宋_GB2312"/>
          <w:color w:val="auto"/>
          <w:sz w:val="32"/>
          <w:szCs w:val="32"/>
          <w:highlight w:val="none"/>
          <w:shd w:val="clear" w:color="auto" w:fill="auto"/>
          <w:lang w:val="en-US" w:eastAsia="zh-CN"/>
        </w:rPr>
      </w:pPr>
      <w:r>
        <w:rPr>
          <w:rFonts w:hint="default" w:ascii="仿宋_GB2312" w:hAnsi="仿宋_GB2312" w:eastAsia="仿宋_GB2312" w:cs="仿宋_GB2312"/>
          <w:color w:val="auto"/>
          <w:sz w:val="32"/>
          <w:szCs w:val="32"/>
          <w:highlight w:val="none"/>
          <w:shd w:val="clear" w:color="auto" w:fill="auto"/>
          <w:lang w:val="en-US" w:eastAsia="zh-CN"/>
        </w:rPr>
        <w:t>2. 所有报价为总价包干，包含人工、材料、机械、运输、垃圾清运、安全文明施工、税费、成品保护、保修期维修等一切费用，施工过程中无新增签证不予调价。</w:t>
      </w:r>
    </w:p>
    <w:p w14:paraId="4F144317">
      <w:pPr>
        <w:pStyle w:val="5"/>
        <w:keepNext w:val="0"/>
        <w:keepLines w:val="0"/>
        <w:pageBreakBefore w:val="0"/>
        <w:widowControl/>
        <w:suppressLineNumbers w:val="0"/>
        <w:kinsoku/>
        <w:wordWrap/>
        <w:overflowPunct/>
        <w:topLinePunct w:val="0"/>
        <w:autoSpaceDE/>
        <w:autoSpaceDN/>
        <w:bidi w:val="0"/>
        <w:spacing w:before="0" w:beforeAutospacing="0" w:after="0" w:afterAutospacing="0" w:line="540" w:lineRule="exact"/>
        <w:ind w:left="0" w:right="0" w:firstLine="480"/>
        <w:jc w:val="left"/>
        <w:textAlignment w:val="auto"/>
        <w:rPr>
          <w:rFonts w:hint="default" w:ascii="仿宋_GB2312" w:hAnsi="仿宋_GB2312" w:eastAsia="仿宋_GB2312" w:cs="仿宋_GB2312"/>
          <w:color w:val="auto"/>
          <w:sz w:val="32"/>
          <w:szCs w:val="32"/>
          <w:highlight w:val="none"/>
          <w:shd w:val="clear" w:color="auto" w:fill="auto"/>
          <w:lang w:val="en-US" w:eastAsia="zh-CN"/>
        </w:rPr>
      </w:pPr>
      <w:r>
        <w:rPr>
          <w:rFonts w:hint="default" w:ascii="仿宋_GB2312" w:hAnsi="仿宋_GB2312" w:eastAsia="仿宋_GB2312" w:cs="仿宋_GB2312"/>
          <w:color w:val="auto"/>
          <w:sz w:val="32"/>
          <w:szCs w:val="32"/>
          <w:highlight w:val="none"/>
          <w:shd w:val="clear" w:color="auto" w:fill="auto"/>
          <w:lang w:val="en-US" w:eastAsia="zh-CN"/>
        </w:rPr>
        <w:t>3. 投标人须充分踏勘现场，熟悉施工环境，投标失误风险由投标人自行承担。</w:t>
      </w:r>
    </w:p>
    <w:p w14:paraId="3375ECC0">
      <w:pPr>
        <w:pStyle w:val="5"/>
        <w:keepNext w:val="0"/>
        <w:keepLines w:val="0"/>
        <w:pageBreakBefore w:val="0"/>
        <w:widowControl/>
        <w:suppressLineNumbers w:val="0"/>
        <w:kinsoku/>
        <w:wordWrap/>
        <w:overflowPunct/>
        <w:topLinePunct w:val="0"/>
        <w:autoSpaceDE/>
        <w:autoSpaceDN/>
        <w:bidi w:val="0"/>
        <w:spacing w:before="0" w:beforeAutospacing="0" w:after="0" w:afterAutospacing="0" w:line="540" w:lineRule="exact"/>
        <w:ind w:left="0" w:right="0" w:firstLine="480"/>
        <w:jc w:val="left"/>
        <w:textAlignment w:val="auto"/>
        <w:rPr>
          <w:rFonts w:hint="default" w:ascii="仿宋_GB2312" w:hAnsi="仿宋_GB2312" w:eastAsia="仿宋_GB2312" w:cs="仿宋_GB2312"/>
          <w:color w:val="auto"/>
          <w:sz w:val="32"/>
          <w:szCs w:val="32"/>
          <w:highlight w:val="none"/>
          <w:shd w:val="clear" w:color="auto" w:fill="auto"/>
          <w:lang w:val="en-US" w:eastAsia="zh-CN"/>
        </w:rPr>
      </w:pPr>
      <w:r>
        <w:rPr>
          <w:rFonts w:hint="default" w:ascii="仿宋_GB2312" w:hAnsi="仿宋_GB2312" w:eastAsia="仿宋_GB2312" w:cs="仿宋_GB2312"/>
          <w:color w:val="auto"/>
          <w:sz w:val="32"/>
          <w:szCs w:val="32"/>
          <w:highlight w:val="none"/>
          <w:shd w:val="clear" w:color="auto" w:fill="auto"/>
          <w:lang w:val="en-US" w:eastAsia="zh-CN"/>
        </w:rPr>
        <w:t xml:space="preserve"> 十、联系方式</w:t>
      </w:r>
    </w:p>
    <w:p w14:paraId="239F13B3">
      <w:pPr>
        <w:pStyle w:val="5"/>
        <w:keepNext w:val="0"/>
        <w:keepLines w:val="0"/>
        <w:pageBreakBefore w:val="0"/>
        <w:widowControl/>
        <w:suppressLineNumbers w:val="0"/>
        <w:kinsoku/>
        <w:wordWrap/>
        <w:overflowPunct/>
        <w:topLinePunct w:val="0"/>
        <w:autoSpaceDE/>
        <w:autoSpaceDN/>
        <w:bidi w:val="0"/>
        <w:spacing w:before="0" w:beforeAutospacing="0" w:after="0" w:afterAutospacing="0" w:line="540" w:lineRule="exact"/>
        <w:ind w:left="0" w:right="0" w:firstLine="480"/>
        <w:jc w:val="left"/>
        <w:textAlignment w:val="auto"/>
        <w:rPr>
          <w:rFonts w:hint="default" w:ascii="仿宋_GB2312" w:hAnsi="仿宋_GB2312" w:eastAsia="仿宋_GB2312" w:cs="仿宋_GB2312"/>
          <w:color w:val="auto"/>
          <w:sz w:val="32"/>
          <w:szCs w:val="32"/>
          <w:highlight w:val="none"/>
          <w:shd w:val="clear" w:color="auto" w:fill="auto"/>
          <w:lang w:val="en-US" w:eastAsia="zh-CN"/>
        </w:rPr>
      </w:pPr>
      <w:r>
        <w:rPr>
          <w:rFonts w:hint="default" w:ascii="仿宋_GB2312" w:hAnsi="仿宋_GB2312" w:eastAsia="仿宋_GB2312" w:cs="仿宋_GB2312"/>
          <w:color w:val="auto"/>
          <w:sz w:val="32"/>
          <w:szCs w:val="32"/>
          <w:highlight w:val="none"/>
          <w:shd w:val="clear" w:color="auto" w:fill="auto"/>
          <w:lang w:val="en-US" w:eastAsia="zh-CN"/>
        </w:rPr>
        <w:t xml:space="preserve"> 招 标 人：深圳市龙岗</w:t>
      </w:r>
      <w:r>
        <w:rPr>
          <w:rFonts w:hint="eastAsia" w:ascii="仿宋_GB2312" w:hAnsi="仿宋_GB2312" w:eastAsia="仿宋_GB2312" w:cs="仿宋_GB2312"/>
          <w:color w:val="auto"/>
          <w:sz w:val="32"/>
          <w:szCs w:val="32"/>
          <w:highlight w:val="none"/>
          <w:shd w:val="clear" w:color="auto" w:fill="auto"/>
          <w:lang w:val="en-US" w:eastAsia="zh-CN"/>
        </w:rPr>
        <w:t>区</w:t>
      </w:r>
      <w:r>
        <w:rPr>
          <w:rFonts w:hint="default" w:ascii="仿宋_GB2312" w:hAnsi="仿宋_GB2312" w:eastAsia="仿宋_GB2312" w:cs="仿宋_GB2312"/>
          <w:color w:val="auto"/>
          <w:sz w:val="32"/>
          <w:szCs w:val="32"/>
          <w:highlight w:val="none"/>
          <w:shd w:val="clear" w:color="auto" w:fill="auto"/>
          <w:lang w:val="en-US" w:eastAsia="zh-CN"/>
        </w:rPr>
        <w:t>供销合作</w:t>
      </w:r>
      <w:r>
        <w:rPr>
          <w:rFonts w:hint="eastAsia" w:ascii="仿宋_GB2312" w:hAnsi="仿宋_GB2312" w:eastAsia="仿宋_GB2312" w:cs="仿宋_GB2312"/>
          <w:color w:val="auto"/>
          <w:sz w:val="32"/>
          <w:szCs w:val="32"/>
          <w:highlight w:val="none"/>
          <w:shd w:val="clear" w:color="auto" w:fill="auto"/>
          <w:lang w:val="en-US" w:eastAsia="zh-CN"/>
        </w:rPr>
        <w:t>联社</w:t>
      </w:r>
      <w:r>
        <w:rPr>
          <w:rFonts w:hint="default" w:ascii="仿宋_GB2312" w:hAnsi="仿宋_GB2312" w:eastAsia="仿宋_GB2312" w:cs="仿宋_GB2312"/>
          <w:color w:val="auto"/>
          <w:sz w:val="32"/>
          <w:szCs w:val="32"/>
          <w:highlight w:val="none"/>
          <w:shd w:val="clear" w:color="auto" w:fill="auto"/>
          <w:lang w:val="en-US" w:eastAsia="zh-CN"/>
        </w:rPr>
        <w:t>平湖社</w:t>
      </w:r>
    </w:p>
    <w:p w14:paraId="14762154">
      <w:pPr>
        <w:pStyle w:val="5"/>
        <w:keepNext w:val="0"/>
        <w:keepLines w:val="0"/>
        <w:pageBreakBefore w:val="0"/>
        <w:widowControl/>
        <w:suppressLineNumbers w:val="0"/>
        <w:kinsoku/>
        <w:wordWrap/>
        <w:overflowPunct/>
        <w:topLinePunct w:val="0"/>
        <w:autoSpaceDE/>
        <w:autoSpaceDN/>
        <w:bidi w:val="0"/>
        <w:spacing w:before="0" w:beforeAutospacing="0" w:after="0" w:afterAutospacing="0" w:line="540" w:lineRule="exact"/>
        <w:ind w:right="0" w:firstLine="640" w:firstLineChars="200"/>
        <w:jc w:val="left"/>
        <w:textAlignment w:val="auto"/>
        <w:rPr>
          <w:rFonts w:hint="default" w:ascii="仿宋_GB2312" w:hAnsi="仿宋_GB2312" w:eastAsia="仿宋_GB2312" w:cs="仿宋_GB2312"/>
          <w:color w:val="auto"/>
          <w:sz w:val="32"/>
          <w:szCs w:val="32"/>
          <w:highlight w:val="none"/>
          <w:shd w:val="clear" w:color="auto" w:fill="auto"/>
          <w:lang w:val="en-US" w:eastAsia="zh-CN"/>
        </w:rPr>
      </w:pPr>
      <w:r>
        <w:rPr>
          <w:rFonts w:hint="default" w:ascii="仿宋_GB2312" w:hAnsi="仿宋_GB2312" w:eastAsia="仿宋_GB2312" w:cs="仿宋_GB2312"/>
          <w:color w:val="auto"/>
          <w:sz w:val="32"/>
          <w:szCs w:val="32"/>
          <w:highlight w:val="none"/>
          <w:shd w:val="clear" w:color="auto" w:fill="auto"/>
          <w:lang w:val="en-US" w:eastAsia="zh-CN"/>
        </w:rPr>
        <w:t>地址：深圳市龙岗区平湖街道平龙东路152号九栋二楼</w:t>
      </w:r>
    </w:p>
    <w:p w14:paraId="458E839F">
      <w:pPr>
        <w:pStyle w:val="5"/>
        <w:keepNext w:val="0"/>
        <w:keepLines w:val="0"/>
        <w:pageBreakBefore w:val="0"/>
        <w:widowControl/>
        <w:suppressLineNumbers w:val="0"/>
        <w:kinsoku/>
        <w:wordWrap/>
        <w:overflowPunct/>
        <w:topLinePunct w:val="0"/>
        <w:autoSpaceDE/>
        <w:autoSpaceDN/>
        <w:bidi w:val="0"/>
        <w:spacing w:before="0" w:beforeAutospacing="0" w:after="0" w:afterAutospacing="0" w:line="540" w:lineRule="exact"/>
        <w:ind w:right="0" w:firstLine="640" w:firstLineChars="200"/>
        <w:jc w:val="left"/>
        <w:textAlignment w:val="auto"/>
        <w:rPr>
          <w:rFonts w:hint="default" w:ascii="仿宋_GB2312" w:hAnsi="仿宋_GB2312" w:eastAsia="仿宋_GB2312" w:cs="仿宋_GB2312"/>
          <w:color w:val="auto"/>
          <w:sz w:val="32"/>
          <w:szCs w:val="32"/>
          <w:highlight w:val="none"/>
          <w:shd w:val="clear" w:color="auto" w:fill="auto"/>
          <w:lang w:val="en-US" w:eastAsia="zh-CN"/>
        </w:rPr>
      </w:pPr>
      <w:r>
        <w:rPr>
          <w:rFonts w:hint="default" w:ascii="仿宋_GB2312" w:hAnsi="仿宋_GB2312" w:eastAsia="仿宋_GB2312" w:cs="仿宋_GB2312"/>
          <w:color w:val="auto"/>
          <w:sz w:val="32"/>
          <w:szCs w:val="32"/>
          <w:highlight w:val="none"/>
          <w:shd w:val="clear" w:color="auto" w:fill="auto"/>
          <w:lang w:val="en-US" w:eastAsia="zh-CN"/>
        </w:rPr>
        <w:t>联 系 人：周吉祥</w:t>
      </w:r>
    </w:p>
    <w:p w14:paraId="0595F2B7">
      <w:pPr>
        <w:pStyle w:val="5"/>
        <w:keepNext w:val="0"/>
        <w:keepLines w:val="0"/>
        <w:pageBreakBefore w:val="0"/>
        <w:widowControl/>
        <w:suppressLineNumbers w:val="0"/>
        <w:kinsoku/>
        <w:wordWrap/>
        <w:overflowPunct/>
        <w:topLinePunct w:val="0"/>
        <w:autoSpaceDE/>
        <w:autoSpaceDN/>
        <w:bidi w:val="0"/>
        <w:spacing w:before="0" w:beforeAutospacing="0" w:after="0" w:afterAutospacing="0" w:line="540" w:lineRule="exact"/>
        <w:ind w:right="0" w:firstLine="640" w:firstLineChars="200"/>
        <w:jc w:val="left"/>
        <w:textAlignment w:val="auto"/>
        <w:rPr>
          <w:rFonts w:hint="default" w:ascii="仿宋_GB2312" w:hAnsi="仿宋_GB2312" w:eastAsia="仿宋_GB2312" w:cs="仿宋_GB2312"/>
          <w:color w:val="auto"/>
          <w:sz w:val="32"/>
          <w:szCs w:val="32"/>
          <w:highlight w:val="none"/>
          <w:shd w:val="clear" w:color="auto" w:fill="auto"/>
          <w:lang w:val="en-US" w:eastAsia="zh-CN"/>
        </w:rPr>
      </w:pPr>
      <w:r>
        <w:rPr>
          <w:rFonts w:hint="default" w:ascii="仿宋_GB2312" w:hAnsi="仿宋_GB2312" w:eastAsia="仿宋_GB2312" w:cs="仿宋_GB2312"/>
          <w:color w:val="auto"/>
          <w:sz w:val="32"/>
          <w:szCs w:val="32"/>
          <w:highlight w:val="none"/>
          <w:shd w:val="clear" w:color="auto" w:fill="auto"/>
          <w:lang w:val="en-US" w:eastAsia="zh-CN"/>
        </w:rPr>
        <w:t>联系电话：0755-28492269</w:t>
      </w:r>
      <w:r>
        <w:rPr>
          <w:rFonts w:hint="eastAsia" w:ascii="仿宋_GB2312" w:hAnsi="仿宋_GB2312" w:eastAsia="仿宋_GB2312" w:cs="仿宋_GB2312"/>
          <w:color w:val="auto"/>
          <w:sz w:val="32"/>
          <w:szCs w:val="32"/>
          <w:highlight w:val="none"/>
          <w:shd w:val="clear" w:color="auto" w:fill="auto"/>
          <w:lang w:val="en-US" w:eastAsia="zh-CN"/>
        </w:rPr>
        <w:t>；手机号码：13828878998</w:t>
      </w:r>
    </w:p>
    <w:p w14:paraId="1565E6A4">
      <w:pPr>
        <w:pStyle w:val="5"/>
        <w:keepNext w:val="0"/>
        <w:keepLines w:val="0"/>
        <w:pageBreakBefore w:val="0"/>
        <w:widowControl/>
        <w:suppressLineNumbers w:val="0"/>
        <w:kinsoku/>
        <w:wordWrap/>
        <w:overflowPunct/>
        <w:topLinePunct w:val="0"/>
        <w:autoSpaceDE/>
        <w:autoSpaceDN/>
        <w:bidi w:val="0"/>
        <w:spacing w:before="0" w:beforeAutospacing="0" w:after="0" w:afterAutospacing="0" w:line="540" w:lineRule="exact"/>
        <w:ind w:left="0" w:right="0" w:firstLine="480"/>
        <w:jc w:val="left"/>
        <w:textAlignment w:val="auto"/>
        <w:rPr>
          <w:rFonts w:hint="default" w:ascii="仿宋_GB2312" w:hAnsi="仿宋_GB2312" w:eastAsia="仿宋_GB2312" w:cs="仿宋_GB2312"/>
          <w:color w:val="auto"/>
          <w:sz w:val="32"/>
          <w:szCs w:val="32"/>
          <w:highlight w:val="none"/>
          <w:shd w:val="clear" w:color="auto" w:fill="auto"/>
          <w:lang w:val="en-US" w:eastAsia="zh-CN"/>
        </w:rPr>
      </w:pPr>
      <w:r>
        <w:rPr>
          <w:rFonts w:hint="default" w:ascii="仿宋_GB2312" w:hAnsi="仿宋_GB2312" w:eastAsia="仿宋_GB2312" w:cs="仿宋_GB2312"/>
          <w:color w:val="auto"/>
          <w:sz w:val="32"/>
          <w:szCs w:val="32"/>
          <w:highlight w:val="none"/>
          <w:shd w:val="clear" w:color="auto" w:fill="auto"/>
          <w:lang w:val="en-US" w:eastAsia="zh-CN"/>
        </w:rPr>
        <w:t xml:space="preserve"> </w:t>
      </w:r>
    </w:p>
    <w:p w14:paraId="5B5B467A">
      <w:pPr>
        <w:pStyle w:val="5"/>
        <w:keepNext w:val="0"/>
        <w:keepLines w:val="0"/>
        <w:pageBreakBefore w:val="0"/>
        <w:widowControl/>
        <w:suppressLineNumbers w:val="0"/>
        <w:kinsoku/>
        <w:wordWrap/>
        <w:overflowPunct/>
        <w:topLinePunct w:val="0"/>
        <w:autoSpaceDE/>
        <w:autoSpaceDN/>
        <w:bidi w:val="0"/>
        <w:spacing w:before="0" w:beforeAutospacing="0" w:after="0" w:afterAutospacing="0" w:line="540" w:lineRule="exact"/>
        <w:ind w:left="0" w:right="0" w:firstLine="480"/>
        <w:jc w:val="left"/>
        <w:textAlignment w:val="auto"/>
        <w:rPr>
          <w:rFonts w:hint="default" w:ascii="仿宋_GB2312" w:hAnsi="仿宋_GB2312" w:eastAsia="仿宋_GB2312" w:cs="仿宋_GB2312"/>
          <w:color w:val="auto"/>
          <w:sz w:val="32"/>
          <w:szCs w:val="32"/>
          <w:highlight w:val="none"/>
          <w:shd w:val="clear" w:color="auto" w:fill="auto"/>
          <w:lang w:val="en-US" w:eastAsia="zh-CN"/>
        </w:rPr>
      </w:pPr>
    </w:p>
    <w:p w14:paraId="4E4B8042">
      <w:pPr>
        <w:pStyle w:val="5"/>
        <w:keepNext w:val="0"/>
        <w:keepLines w:val="0"/>
        <w:pageBreakBefore w:val="0"/>
        <w:widowControl/>
        <w:suppressLineNumbers w:val="0"/>
        <w:kinsoku/>
        <w:wordWrap/>
        <w:overflowPunct/>
        <w:topLinePunct w:val="0"/>
        <w:autoSpaceDE/>
        <w:autoSpaceDN/>
        <w:bidi w:val="0"/>
        <w:spacing w:before="0" w:beforeAutospacing="0" w:after="0" w:afterAutospacing="0" w:line="540" w:lineRule="exact"/>
        <w:ind w:right="0" w:firstLine="3200" w:firstLineChars="1000"/>
        <w:jc w:val="left"/>
        <w:textAlignment w:val="auto"/>
        <w:rPr>
          <w:rFonts w:hint="default" w:ascii="仿宋_GB2312" w:hAnsi="仿宋_GB2312" w:eastAsia="仿宋_GB2312" w:cs="仿宋_GB2312"/>
          <w:color w:val="auto"/>
          <w:sz w:val="32"/>
          <w:szCs w:val="32"/>
          <w:highlight w:val="none"/>
          <w:shd w:val="clear" w:color="auto" w:fill="auto"/>
          <w:lang w:val="en-US" w:eastAsia="zh-CN"/>
        </w:rPr>
      </w:pPr>
      <w:r>
        <w:rPr>
          <w:rFonts w:hint="default" w:ascii="仿宋_GB2312" w:hAnsi="仿宋_GB2312" w:eastAsia="仿宋_GB2312" w:cs="仿宋_GB2312"/>
          <w:color w:val="auto"/>
          <w:sz w:val="32"/>
          <w:szCs w:val="32"/>
          <w:highlight w:val="none"/>
          <w:shd w:val="clear" w:color="auto" w:fill="auto"/>
          <w:lang w:val="en-US" w:eastAsia="zh-CN"/>
        </w:rPr>
        <w:t>深圳市龙岗</w:t>
      </w:r>
      <w:r>
        <w:rPr>
          <w:rFonts w:hint="eastAsia" w:ascii="仿宋_GB2312" w:hAnsi="仿宋_GB2312" w:eastAsia="仿宋_GB2312" w:cs="仿宋_GB2312"/>
          <w:color w:val="auto"/>
          <w:sz w:val="32"/>
          <w:szCs w:val="32"/>
          <w:highlight w:val="none"/>
          <w:shd w:val="clear" w:color="auto" w:fill="auto"/>
          <w:lang w:val="en-US" w:eastAsia="zh-CN"/>
        </w:rPr>
        <w:t>区</w:t>
      </w:r>
      <w:r>
        <w:rPr>
          <w:rFonts w:hint="default" w:ascii="仿宋_GB2312" w:hAnsi="仿宋_GB2312" w:eastAsia="仿宋_GB2312" w:cs="仿宋_GB2312"/>
          <w:color w:val="auto"/>
          <w:sz w:val="32"/>
          <w:szCs w:val="32"/>
          <w:highlight w:val="none"/>
          <w:shd w:val="clear" w:color="auto" w:fill="auto"/>
          <w:lang w:val="en-US" w:eastAsia="zh-CN"/>
        </w:rPr>
        <w:t>供销合作</w:t>
      </w:r>
      <w:r>
        <w:rPr>
          <w:rFonts w:hint="eastAsia" w:ascii="仿宋_GB2312" w:hAnsi="仿宋_GB2312" w:eastAsia="仿宋_GB2312" w:cs="仿宋_GB2312"/>
          <w:color w:val="auto"/>
          <w:sz w:val="32"/>
          <w:szCs w:val="32"/>
          <w:highlight w:val="none"/>
          <w:shd w:val="clear" w:color="auto" w:fill="auto"/>
          <w:lang w:val="en-US" w:eastAsia="zh-CN"/>
        </w:rPr>
        <w:t>联社</w:t>
      </w:r>
      <w:r>
        <w:rPr>
          <w:rFonts w:hint="default" w:ascii="仿宋_GB2312" w:hAnsi="仿宋_GB2312" w:eastAsia="仿宋_GB2312" w:cs="仿宋_GB2312"/>
          <w:color w:val="auto"/>
          <w:sz w:val="32"/>
          <w:szCs w:val="32"/>
          <w:highlight w:val="none"/>
          <w:shd w:val="clear" w:color="auto" w:fill="auto"/>
          <w:lang w:val="en-US" w:eastAsia="zh-CN"/>
        </w:rPr>
        <w:t>平湖社</w:t>
      </w:r>
    </w:p>
    <w:p w14:paraId="4CC0B563">
      <w:pPr>
        <w:pStyle w:val="5"/>
        <w:keepNext w:val="0"/>
        <w:keepLines w:val="0"/>
        <w:pageBreakBefore w:val="0"/>
        <w:widowControl/>
        <w:suppressLineNumbers w:val="0"/>
        <w:kinsoku/>
        <w:wordWrap/>
        <w:overflowPunct/>
        <w:topLinePunct w:val="0"/>
        <w:autoSpaceDE/>
        <w:autoSpaceDN/>
        <w:bidi w:val="0"/>
        <w:spacing w:before="0" w:beforeAutospacing="0" w:after="0" w:afterAutospacing="0" w:line="540" w:lineRule="exact"/>
        <w:ind w:right="0" w:firstLine="4160" w:firstLineChars="1300"/>
        <w:jc w:val="left"/>
        <w:textAlignment w:val="auto"/>
        <w:rPr>
          <w:rFonts w:hint="default" w:ascii="仿宋_GB2312" w:hAnsi="仿宋_GB2312" w:eastAsia="仿宋_GB2312" w:cs="仿宋_GB2312"/>
          <w:color w:val="auto"/>
          <w:sz w:val="32"/>
          <w:szCs w:val="32"/>
          <w:highlight w:val="none"/>
          <w:shd w:val="clear" w:color="auto" w:fill="auto"/>
          <w:lang w:val="en-US" w:eastAsia="zh-CN"/>
        </w:rPr>
      </w:pPr>
      <w:r>
        <w:rPr>
          <w:rFonts w:hint="eastAsia" w:ascii="仿宋_GB2312" w:hAnsi="仿宋_GB2312" w:eastAsia="仿宋_GB2312" w:cs="仿宋_GB2312"/>
          <w:color w:val="auto"/>
          <w:sz w:val="32"/>
          <w:szCs w:val="32"/>
          <w:highlight w:val="none"/>
          <w:shd w:val="clear" w:color="auto" w:fill="auto"/>
          <w:lang w:val="en-US" w:eastAsia="zh-CN"/>
        </w:rPr>
        <w:t>2026</w:t>
      </w:r>
      <w:r>
        <w:rPr>
          <w:rFonts w:hint="default" w:ascii="仿宋_GB2312" w:hAnsi="仿宋_GB2312" w:eastAsia="仿宋_GB2312" w:cs="仿宋_GB2312"/>
          <w:color w:val="auto"/>
          <w:sz w:val="32"/>
          <w:szCs w:val="32"/>
          <w:highlight w:val="none"/>
          <w:shd w:val="clear" w:color="auto" w:fill="auto"/>
          <w:lang w:val="en-US" w:eastAsia="zh-CN"/>
        </w:rPr>
        <w:t>年</w:t>
      </w:r>
      <w:r>
        <w:rPr>
          <w:rFonts w:hint="eastAsia" w:ascii="仿宋_GB2312" w:hAnsi="仿宋_GB2312" w:eastAsia="仿宋_GB2312" w:cs="仿宋_GB2312"/>
          <w:color w:val="auto"/>
          <w:sz w:val="32"/>
          <w:szCs w:val="32"/>
          <w:highlight w:val="none"/>
          <w:shd w:val="clear" w:color="auto" w:fill="auto"/>
          <w:lang w:val="en-US" w:eastAsia="zh-CN"/>
        </w:rPr>
        <w:t>10</w:t>
      </w:r>
      <w:r>
        <w:rPr>
          <w:rFonts w:hint="default" w:ascii="仿宋_GB2312" w:hAnsi="仿宋_GB2312" w:eastAsia="仿宋_GB2312" w:cs="仿宋_GB2312"/>
          <w:color w:val="auto"/>
          <w:sz w:val="32"/>
          <w:szCs w:val="32"/>
          <w:highlight w:val="none"/>
          <w:shd w:val="clear" w:color="auto" w:fill="auto"/>
          <w:lang w:val="en-US" w:eastAsia="zh-CN"/>
        </w:rPr>
        <w:t>月</w:t>
      </w:r>
      <w:r>
        <w:rPr>
          <w:rFonts w:hint="eastAsia" w:ascii="仿宋_GB2312" w:hAnsi="仿宋_GB2312" w:eastAsia="仿宋_GB2312" w:cs="仿宋_GB2312"/>
          <w:color w:val="auto"/>
          <w:sz w:val="32"/>
          <w:szCs w:val="32"/>
          <w:highlight w:val="none"/>
          <w:shd w:val="clear" w:color="auto" w:fill="auto"/>
          <w:lang w:val="en-US" w:eastAsia="zh-CN"/>
        </w:rPr>
        <w:t>16</w:t>
      </w:r>
      <w:r>
        <w:rPr>
          <w:rFonts w:hint="default" w:ascii="仿宋_GB2312" w:hAnsi="仿宋_GB2312" w:eastAsia="仿宋_GB2312" w:cs="仿宋_GB2312"/>
          <w:color w:val="auto"/>
          <w:sz w:val="32"/>
          <w:szCs w:val="32"/>
          <w:highlight w:val="none"/>
          <w:shd w:val="clear" w:color="auto" w:fill="auto"/>
          <w:lang w:val="en-US" w:eastAsia="zh-CN"/>
        </w:rPr>
        <w:t>日</w:t>
      </w:r>
    </w:p>
    <w:p w14:paraId="1423C920">
      <w:pPr>
        <w:pStyle w:val="5"/>
        <w:keepNext w:val="0"/>
        <w:keepLines w:val="0"/>
        <w:pageBreakBefore w:val="0"/>
        <w:widowControl/>
        <w:suppressLineNumbers w:val="0"/>
        <w:kinsoku/>
        <w:wordWrap/>
        <w:overflowPunct/>
        <w:topLinePunct w:val="0"/>
        <w:autoSpaceDE/>
        <w:autoSpaceDN/>
        <w:bidi w:val="0"/>
        <w:spacing w:before="0" w:beforeAutospacing="0" w:after="0" w:afterAutospacing="0" w:line="560" w:lineRule="exact"/>
        <w:ind w:left="0" w:right="0" w:firstLine="640"/>
        <w:jc w:val="left"/>
        <w:textAlignment w:val="auto"/>
        <w:rPr>
          <w:rFonts w:hint="eastAsia" w:ascii="黑体" w:hAnsi="黑体" w:eastAsia="黑体" w:cs="黑体"/>
          <w:b w:val="0"/>
          <w:bCs w:val="0"/>
          <w:color w:val="auto"/>
          <w:sz w:val="32"/>
          <w:szCs w:val="32"/>
          <w:highlight w:val="none"/>
          <w:shd w:val="clear" w:color="auto" w:fill="FFFFFF"/>
        </w:rPr>
      </w:pPr>
    </w:p>
    <w:p w14:paraId="07379F53">
      <w:pPr>
        <w:pStyle w:val="5"/>
        <w:keepNext w:val="0"/>
        <w:keepLines w:val="0"/>
        <w:pageBreakBefore w:val="0"/>
        <w:widowControl/>
        <w:suppressLineNumbers w:val="0"/>
        <w:kinsoku/>
        <w:wordWrap/>
        <w:overflowPunct/>
        <w:topLinePunct w:val="0"/>
        <w:autoSpaceDE/>
        <w:autoSpaceDN/>
        <w:bidi w:val="0"/>
        <w:spacing w:before="0" w:beforeAutospacing="0" w:after="0" w:afterAutospacing="0" w:line="560" w:lineRule="exact"/>
        <w:ind w:left="0" w:right="0" w:firstLine="640"/>
        <w:jc w:val="left"/>
        <w:textAlignment w:val="auto"/>
        <w:rPr>
          <w:rFonts w:hint="eastAsia" w:ascii="黑体" w:hAnsi="黑体" w:eastAsia="黑体" w:cs="黑体"/>
          <w:b w:val="0"/>
          <w:bCs w:val="0"/>
          <w:color w:val="auto"/>
          <w:sz w:val="32"/>
          <w:szCs w:val="32"/>
          <w:highlight w:val="none"/>
          <w:shd w:val="clear" w:color="auto" w:fill="FFFFFF"/>
        </w:rPr>
      </w:pPr>
    </w:p>
    <w:p w14:paraId="31DF231D">
      <w:pPr>
        <w:pStyle w:val="5"/>
        <w:keepNext w:val="0"/>
        <w:keepLines w:val="0"/>
        <w:pageBreakBefore w:val="0"/>
        <w:widowControl/>
        <w:suppressLineNumbers w:val="0"/>
        <w:kinsoku/>
        <w:wordWrap/>
        <w:overflowPunct/>
        <w:topLinePunct w:val="0"/>
        <w:autoSpaceDE/>
        <w:autoSpaceDN/>
        <w:bidi w:val="0"/>
        <w:spacing w:before="0" w:beforeAutospacing="0" w:after="0" w:afterAutospacing="0" w:line="560" w:lineRule="exact"/>
        <w:ind w:left="0" w:right="0" w:firstLine="640"/>
        <w:jc w:val="left"/>
        <w:textAlignment w:val="auto"/>
        <w:rPr>
          <w:rFonts w:hint="eastAsia" w:ascii="黑体" w:hAnsi="黑体" w:eastAsia="黑体" w:cs="黑体"/>
          <w:b w:val="0"/>
          <w:bCs w:val="0"/>
          <w:color w:val="auto"/>
          <w:sz w:val="32"/>
          <w:szCs w:val="32"/>
          <w:highlight w:val="none"/>
          <w:shd w:val="clear" w:color="auto" w:fill="FFFFFF"/>
        </w:rPr>
      </w:pPr>
      <w:bookmarkStart w:id="0" w:name="_GoBack"/>
      <w:bookmarkEnd w:id="0"/>
    </w:p>
    <w:p w14:paraId="254B2C3E">
      <w:pPr>
        <w:pStyle w:val="5"/>
        <w:keepNext w:val="0"/>
        <w:keepLines w:val="0"/>
        <w:pageBreakBefore w:val="0"/>
        <w:widowControl/>
        <w:suppressLineNumbers w:val="0"/>
        <w:kinsoku/>
        <w:wordWrap/>
        <w:overflowPunct/>
        <w:topLinePunct w:val="0"/>
        <w:autoSpaceDE/>
        <w:autoSpaceDN/>
        <w:bidi w:val="0"/>
        <w:spacing w:before="0" w:beforeAutospacing="0" w:after="0" w:afterAutospacing="0" w:line="560" w:lineRule="exact"/>
        <w:ind w:left="0" w:right="0" w:firstLine="640"/>
        <w:jc w:val="left"/>
        <w:textAlignment w:val="auto"/>
        <w:rPr>
          <w:rFonts w:hint="eastAsia" w:ascii="黑体" w:hAnsi="黑体" w:eastAsia="黑体" w:cs="黑体"/>
          <w:b w:val="0"/>
          <w:bCs w:val="0"/>
          <w:color w:val="auto"/>
          <w:sz w:val="32"/>
          <w:szCs w:val="32"/>
          <w:highlight w:val="none"/>
          <w:shd w:val="clear" w:color="auto" w:fill="FFFFFF"/>
        </w:rPr>
      </w:pPr>
    </w:p>
    <w:p w14:paraId="6980332E">
      <w:pPr>
        <w:adjustRightInd w:val="0"/>
        <w:snapToGrid w:val="0"/>
        <w:spacing w:afterAutospacing="0" w:line="360" w:lineRule="auto"/>
        <w:jc w:val="left"/>
        <w:rPr>
          <w:rFonts w:hint="eastAsia" w:ascii="黑体" w:hAnsi="宋体" w:eastAsia="黑体"/>
          <w:snapToGrid w:val="0"/>
          <w:color w:val="auto"/>
          <w:kern w:val="0"/>
          <w:sz w:val="32"/>
          <w:szCs w:val="32"/>
          <w:highlight w:val="none"/>
          <w:lang w:val="en-US" w:eastAsia="zh-CN"/>
        </w:rPr>
      </w:pPr>
      <w:r>
        <w:rPr>
          <w:rFonts w:hint="eastAsia" w:ascii="黑体" w:hAnsi="宋体" w:eastAsia="黑体"/>
          <w:snapToGrid w:val="0"/>
          <w:color w:val="auto"/>
          <w:kern w:val="0"/>
          <w:sz w:val="32"/>
          <w:szCs w:val="32"/>
          <w:highlight w:val="none"/>
          <w:lang w:eastAsia="zh-CN"/>
        </w:rPr>
        <w:t>附件</w:t>
      </w:r>
      <w:r>
        <w:rPr>
          <w:rFonts w:hint="eastAsia" w:ascii="黑体" w:hAnsi="宋体" w:eastAsia="黑体"/>
          <w:snapToGrid w:val="0"/>
          <w:color w:val="auto"/>
          <w:kern w:val="0"/>
          <w:sz w:val="32"/>
          <w:szCs w:val="32"/>
          <w:highlight w:val="none"/>
          <w:lang w:val="en-US" w:eastAsia="zh-CN"/>
        </w:rPr>
        <w:t xml:space="preserve">1：            </w:t>
      </w:r>
    </w:p>
    <w:p w14:paraId="656D7FF1">
      <w:pPr>
        <w:adjustRightInd w:val="0"/>
        <w:snapToGrid w:val="0"/>
        <w:spacing w:beforeAutospacing="0" w:line="360" w:lineRule="auto"/>
        <w:jc w:val="center"/>
        <w:rPr>
          <w:rFonts w:ascii="黑体" w:hAnsi="宋体" w:eastAsia="黑体"/>
          <w:snapToGrid w:val="0"/>
          <w:color w:val="auto"/>
          <w:kern w:val="0"/>
          <w:sz w:val="32"/>
          <w:szCs w:val="32"/>
          <w:highlight w:val="none"/>
        </w:rPr>
      </w:pPr>
      <w:r>
        <w:rPr>
          <w:rFonts w:hint="eastAsia" w:ascii="黑体" w:hAnsi="宋体" w:eastAsia="黑体"/>
          <w:snapToGrid w:val="0"/>
          <w:color w:val="auto"/>
          <w:kern w:val="0"/>
          <w:sz w:val="32"/>
          <w:szCs w:val="32"/>
          <w:highlight w:val="none"/>
        </w:rPr>
        <w:t>工程</w:t>
      </w:r>
      <w:r>
        <w:rPr>
          <w:rFonts w:hint="eastAsia" w:ascii="黑体" w:hAnsi="宋体" w:eastAsia="黑体"/>
          <w:snapToGrid w:val="0"/>
          <w:color w:val="auto"/>
          <w:kern w:val="0"/>
          <w:sz w:val="32"/>
          <w:szCs w:val="32"/>
          <w:highlight w:val="none"/>
          <w:lang w:val="en-US" w:eastAsia="zh-CN"/>
        </w:rPr>
        <w:t>费</w:t>
      </w:r>
      <w:r>
        <w:rPr>
          <w:rFonts w:hint="eastAsia" w:ascii="黑体" w:hAnsi="宋体" w:eastAsia="黑体"/>
          <w:snapToGrid w:val="0"/>
          <w:color w:val="auto"/>
          <w:kern w:val="0"/>
          <w:sz w:val="32"/>
          <w:szCs w:val="32"/>
          <w:highlight w:val="none"/>
        </w:rPr>
        <w:t>报价书</w:t>
      </w:r>
    </w:p>
    <w:p w14:paraId="0AD7FEDD">
      <w:pPr>
        <w:adjustRightInd w:val="0"/>
        <w:snapToGrid w:val="0"/>
        <w:spacing w:line="360" w:lineRule="auto"/>
        <w:jc w:val="left"/>
        <w:rPr>
          <w:rFonts w:ascii="宋体" w:hAnsi="宋体"/>
          <w:snapToGrid w:val="0"/>
          <w:color w:val="auto"/>
          <w:kern w:val="0"/>
          <w:szCs w:val="21"/>
          <w:highlight w:val="none"/>
        </w:rPr>
      </w:pPr>
      <w:r>
        <w:rPr>
          <w:rFonts w:hint="eastAsia" w:ascii="宋体" w:hAnsi="宋体"/>
          <w:snapToGrid w:val="0"/>
          <w:color w:val="auto"/>
          <w:kern w:val="0"/>
          <w:szCs w:val="21"/>
          <w:highlight w:val="none"/>
        </w:rPr>
        <w:t>致</w:t>
      </w:r>
      <w:r>
        <w:rPr>
          <w:rFonts w:ascii="宋体" w:hAnsi="宋体"/>
          <w:snapToGrid w:val="0"/>
          <w:color w:val="auto"/>
          <w:kern w:val="0"/>
          <w:szCs w:val="21"/>
          <w:highlight w:val="none"/>
          <w:u w:val="single"/>
        </w:rPr>
        <w:t>_________________________________________</w:t>
      </w:r>
      <w:r>
        <w:rPr>
          <w:rFonts w:hint="eastAsia" w:ascii="宋体" w:hAnsi="宋体"/>
          <w:snapToGrid w:val="0"/>
          <w:color w:val="auto"/>
          <w:kern w:val="0"/>
          <w:szCs w:val="21"/>
          <w:highlight w:val="none"/>
        </w:rPr>
        <w:t>（招标人）：</w:t>
      </w:r>
    </w:p>
    <w:p w14:paraId="2D871789">
      <w:pPr>
        <w:numPr>
          <w:ilvl w:val="0"/>
          <w:numId w:val="1"/>
        </w:numPr>
        <w:adjustRightInd w:val="0"/>
        <w:snapToGrid w:val="0"/>
        <w:spacing w:line="360" w:lineRule="auto"/>
        <w:ind w:firstLine="420" w:firstLineChars="200"/>
        <w:jc w:val="left"/>
        <w:rPr>
          <w:rFonts w:hint="default" w:ascii="宋体" w:hAnsi="宋体" w:eastAsia="宋体"/>
          <w:snapToGrid w:val="0"/>
          <w:color w:val="auto"/>
          <w:kern w:val="0"/>
          <w:highlight w:val="none"/>
          <w:lang w:val="en-US" w:eastAsia="zh-CN"/>
        </w:rPr>
      </w:pPr>
      <w:r>
        <w:rPr>
          <w:rFonts w:hint="eastAsia" w:ascii="宋体" w:hAnsi="宋体"/>
          <w:snapToGrid w:val="0"/>
          <w:color w:val="auto"/>
          <w:kern w:val="0"/>
          <w:highlight w:val="none"/>
        </w:rPr>
        <w:t>经分析研究招标人提供的</w:t>
      </w:r>
      <w:r>
        <w:rPr>
          <w:rFonts w:hint="eastAsia" w:ascii="宋体" w:hAnsi="宋体"/>
          <w:snapToGrid w:val="0"/>
          <w:color w:val="auto"/>
          <w:kern w:val="0"/>
          <w:highlight w:val="none"/>
          <w:lang w:eastAsia="zh-CN"/>
        </w:rPr>
        <w:t>招标公告</w:t>
      </w:r>
      <w:r>
        <w:rPr>
          <w:rFonts w:hint="eastAsia" w:ascii="宋体" w:hAnsi="宋体"/>
          <w:snapToGrid w:val="0"/>
          <w:color w:val="auto"/>
          <w:kern w:val="0"/>
          <w:highlight w:val="none"/>
        </w:rPr>
        <w:t>中的投标人须知、合同条款以及本次招标所有补遗书，并经考察工程现场以后，</w:t>
      </w:r>
      <w:r>
        <w:rPr>
          <w:rFonts w:hint="eastAsia" w:ascii="宋体" w:hAnsi="宋体"/>
          <w:snapToGrid w:val="0"/>
          <w:color w:val="auto"/>
          <w:kern w:val="0"/>
          <w:highlight w:val="none"/>
          <w:lang w:val="en-US" w:eastAsia="zh-CN"/>
        </w:rPr>
        <w:t>关于</w:t>
      </w:r>
      <w:r>
        <w:rPr>
          <w:rFonts w:hint="eastAsia"/>
          <w:bCs/>
          <w:color w:val="auto"/>
          <w:szCs w:val="21"/>
          <w:highlight w:val="none"/>
          <w:u w:val="single"/>
        </w:rPr>
        <w:t>平湖街道双拥街79号特力商厦三楼301办公室装修工程采购</w:t>
      </w:r>
      <w:r>
        <w:rPr>
          <w:rFonts w:hint="eastAsia" w:ascii="宋体" w:hAnsi="宋体"/>
          <w:snapToGrid w:val="0"/>
          <w:color w:val="auto"/>
          <w:kern w:val="0"/>
          <w:highlight w:val="none"/>
        </w:rPr>
        <w:t>本投标人的工程费报价见下表所列</w:t>
      </w:r>
      <w:r>
        <w:rPr>
          <w:rFonts w:hint="eastAsia" w:ascii="宋体" w:hAnsi="宋体"/>
          <w:snapToGrid w:val="0"/>
          <w:color w:val="auto"/>
          <w:kern w:val="0"/>
          <w:highlight w:val="none"/>
          <w:lang w:eastAsia="zh-CN"/>
        </w:rPr>
        <w:t>：</w:t>
      </w:r>
      <w:r>
        <w:rPr>
          <w:rFonts w:hint="eastAsia" w:ascii="宋体" w:hAnsi="宋体"/>
          <w:snapToGrid w:val="0"/>
          <w:color w:val="auto"/>
          <w:kern w:val="0"/>
          <w:highlight w:val="none"/>
          <w:lang w:val="en-US" w:eastAsia="zh-CN"/>
        </w:rPr>
        <w:t xml:space="preserve">  </w:t>
      </w:r>
    </w:p>
    <w:tbl>
      <w:tblPr>
        <w:tblStyle w:val="7"/>
        <w:tblW w:w="100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43"/>
        <w:gridCol w:w="2390"/>
        <w:gridCol w:w="2073"/>
        <w:gridCol w:w="1554"/>
        <w:gridCol w:w="1397"/>
      </w:tblGrid>
      <w:tr w14:paraId="59919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2643" w:type="dxa"/>
            <w:noWrap w:val="0"/>
            <w:vAlign w:val="center"/>
          </w:tcPr>
          <w:p w14:paraId="630055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标段名称</w:t>
            </w:r>
          </w:p>
        </w:tc>
        <w:tc>
          <w:tcPr>
            <w:tcW w:w="2390" w:type="dxa"/>
            <w:noWrap w:val="0"/>
            <w:vAlign w:val="center"/>
          </w:tcPr>
          <w:p w14:paraId="3907F1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招标控制价（元）</w:t>
            </w:r>
          </w:p>
        </w:tc>
        <w:tc>
          <w:tcPr>
            <w:tcW w:w="2073" w:type="dxa"/>
            <w:noWrap w:val="0"/>
            <w:vAlign w:val="center"/>
          </w:tcPr>
          <w:p w14:paraId="170B44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投标报价（元）</w:t>
            </w:r>
          </w:p>
        </w:tc>
        <w:tc>
          <w:tcPr>
            <w:tcW w:w="1554" w:type="dxa"/>
            <w:noWrap w:val="0"/>
            <w:vAlign w:val="center"/>
          </w:tcPr>
          <w:p w14:paraId="554236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投标下浮率</w:t>
            </w:r>
          </w:p>
        </w:tc>
        <w:tc>
          <w:tcPr>
            <w:tcW w:w="1397" w:type="dxa"/>
            <w:noWrap w:val="0"/>
            <w:vAlign w:val="center"/>
          </w:tcPr>
          <w:p w14:paraId="6758F2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备注</w:t>
            </w:r>
          </w:p>
        </w:tc>
      </w:tr>
      <w:tr w14:paraId="2585D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2643" w:type="dxa"/>
            <w:tcBorders>
              <w:bottom w:val="single" w:color="auto" w:sz="4" w:space="0"/>
            </w:tcBorders>
            <w:noWrap w:val="0"/>
            <w:vAlign w:val="center"/>
          </w:tcPr>
          <w:p w14:paraId="60254D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cs="宋体"/>
                <w:b w:val="0"/>
                <w:bCs/>
                <w:color w:val="auto"/>
                <w:sz w:val="24"/>
                <w:szCs w:val="24"/>
                <w:highlight w:val="none"/>
                <w:vertAlign w:val="baseline"/>
                <w:lang w:val="en-US" w:eastAsia="zh-CN"/>
              </w:rPr>
            </w:pPr>
            <w:r>
              <w:rPr>
                <w:rFonts w:hint="eastAsia"/>
                <w:bCs/>
                <w:color w:val="auto"/>
                <w:szCs w:val="21"/>
                <w:highlight w:val="none"/>
                <w:u w:val="single"/>
              </w:rPr>
              <w:t>平湖街道双拥街79号特力商厦三楼301办公室装修工程采购</w:t>
            </w:r>
          </w:p>
        </w:tc>
        <w:tc>
          <w:tcPr>
            <w:tcW w:w="2390" w:type="dxa"/>
            <w:tcBorders>
              <w:bottom w:val="single" w:color="auto" w:sz="4" w:space="0"/>
            </w:tcBorders>
            <w:noWrap w:val="0"/>
            <w:vAlign w:val="center"/>
          </w:tcPr>
          <w:p w14:paraId="6BBE31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sz w:val="32"/>
                <w:szCs w:val="32"/>
                <w:lang w:val="en-US" w:eastAsia="zh-CN"/>
              </w:rPr>
              <w:t>476162</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52</w:t>
            </w:r>
          </w:p>
        </w:tc>
        <w:tc>
          <w:tcPr>
            <w:tcW w:w="2073" w:type="dxa"/>
            <w:tcBorders>
              <w:bottom w:val="single" w:color="auto" w:sz="4" w:space="0"/>
            </w:tcBorders>
            <w:noWrap w:val="0"/>
            <w:vAlign w:val="center"/>
          </w:tcPr>
          <w:p w14:paraId="5E7DC7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s="宋体"/>
                <w:b w:val="0"/>
                <w:bCs/>
                <w:color w:val="auto"/>
                <w:sz w:val="24"/>
                <w:szCs w:val="24"/>
                <w:highlight w:val="none"/>
                <w:vertAlign w:val="baseline"/>
                <w:lang w:val="en-US" w:eastAsia="zh-CN"/>
              </w:rPr>
            </w:pPr>
          </w:p>
        </w:tc>
        <w:tc>
          <w:tcPr>
            <w:tcW w:w="1554" w:type="dxa"/>
            <w:tcBorders>
              <w:bottom w:val="single" w:color="auto" w:sz="4" w:space="0"/>
            </w:tcBorders>
            <w:noWrap w:val="0"/>
            <w:vAlign w:val="center"/>
          </w:tcPr>
          <w:p w14:paraId="7F4B76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仿宋_GB2312" w:hAnsi="仿宋_GB2312" w:eastAsia="仿宋_GB2312" w:cs="仿宋_GB2312"/>
                <w:color w:val="auto"/>
                <w:sz w:val="24"/>
                <w:szCs w:val="24"/>
                <w:highlight w:val="none"/>
                <w:lang w:val="en-US" w:eastAsia="zh-CN"/>
              </w:rPr>
            </w:pPr>
          </w:p>
        </w:tc>
        <w:tc>
          <w:tcPr>
            <w:tcW w:w="1397" w:type="dxa"/>
            <w:tcBorders>
              <w:bottom w:val="single" w:color="auto" w:sz="4" w:space="0"/>
            </w:tcBorders>
            <w:noWrap w:val="0"/>
            <w:vAlign w:val="center"/>
          </w:tcPr>
          <w:p w14:paraId="5DB092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b w:val="0"/>
                <w:bCs/>
                <w:color w:val="auto"/>
                <w:sz w:val="24"/>
                <w:szCs w:val="24"/>
                <w:highlight w:val="none"/>
                <w:vertAlign w:val="baseline"/>
                <w:lang w:val="en-US" w:eastAsia="zh-CN"/>
              </w:rPr>
            </w:pPr>
          </w:p>
        </w:tc>
      </w:tr>
      <w:tr w14:paraId="4BB14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643" w:type="dxa"/>
            <w:tcBorders>
              <w:top w:val="single" w:color="auto" w:sz="4" w:space="0"/>
              <w:left w:val="nil"/>
              <w:bottom w:val="nil"/>
              <w:right w:val="nil"/>
            </w:tcBorders>
            <w:noWrap w:val="0"/>
            <w:vAlign w:val="center"/>
          </w:tcPr>
          <w:p w14:paraId="21939A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cs="宋体"/>
                <w:b w:val="0"/>
                <w:bCs/>
                <w:color w:val="auto"/>
                <w:sz w:val="24"/>
                <w:szCs w:val="24"/>
                <w:highlight w:val="none"/>
                <w:vertAlign w:val="baseline"/>
                <w:lang w:val="en-US" w:eastAsia="zh-CN"/>
              </w:rPr>
            </w:pPr>
          </w:p>
        </w:tc>
        <w:tc>
          <w:tcPr>
            <w:tcW w:w="2390" w:type="dxa"/>
            <w:tcBorders>
              <w:top w:val="single" w:color="auto" w:sz="4" w:space="0"/>
              <w:left w:val="nil"/>
              <w:bottom w:val="nil"/>
              <w:right w:val="nil"/>
            </w:tcBorders>
            <w:noWrap w:val="0"/>
            <w:vAlign w:val="center"/>
          </w:tcPr>
          <w:p w14:paraId="747972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仿宋_GB2312" w:hAnsi="仿宋_GB2312" w:eastAsia="仿宋_GB2312" w:cs="仿宋_GB2312"/>
                <w:color w:val="auto"/>
                <w:sz w:val="24"/>
                <w:szCs w:val="24"/>
                <w:highlight w:val="none"/>
                <w:lang w:val="en-US" w:eastAsia="zh-CN"/>
              </w:rPr>
            </w:pPr>
          </w:p>
        </w:tc>
        <w:tc>
          <w:tcPr>
            <w:tcW w:w="2073" w:type="dxa"/>
            <w:tcBorders>
              <w:top w:val="single" w:color="auto" w:sz="4" w:space="0"/>
              <w:left w:val="nil"/>
              <w:bottom w:val="nil"/>
              <w:right w:val="nil"/>
            </w:tcBorders>
            <w:noWrap w:val="0"/>
            <w:vAlign w:val="center"/>
          </w:tcPr>
          <w:p w14:paraId="2E19EE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s="宋体"/>
                <w:b w:val="0"/>
                <w:bCs/>
                <w:color w:val="auto"/>
                <w:sz w:val="24"/>
                <w:szCs w:val="24"/>
                <w:highlight w:val="none"/>
                <w:vertAlign w:val="baseline"/>
                <w:lang w:val="en-US" w:eastAsia="zh-CN"/>
              </w:rPr>
            </w:pPr>
          </w:p>
        </w:tc>
        <w:tc>
          <w:tcPr>
            <w:tcW w:w="1554" w:type="dxa"/>
            <w:tcBorders>
              <w:top w:val="single" w:color="auto" w:sz="4" w:space="0"/>
              <w:left w:val="nil"/>
              <w:bottom w:val="nil"/>
              <w:right w:val="nil"/>
            </w:tcBorders>
            <w:noWrap w:val="0"/>
            <w:vAlign w:val="center"/>
          </w:tcPr>
          <w:p w14:paraId="499D62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仿宋_GB2312" w:hAnsi="仿宋_GB2312" w:eastAsia="仿宋_GB2312" w:cs="仿宋_GB2312"/>
                <w:color w:val="auto"/>
                <w:sz w:val="24"/>
                <w:szCs w:val="24"/>
                <w:highlight w:val="none"/>
                <w:lang w:val="en-US" w:eastAsia="zh-CN"/>
              </w:rPr>
            </w:pPr>
          </w:p>
        </w:tc>
        <w:tc>
          <w:tcPr>
            <w:tcW w:w="1397" w:type="dxa"/>
            <w:tcBorders>
              <w:top w:val="single" w:color="auto" w:sz="4" w:space="0"/>
              <w:left w:val="nil"/>
              <w:bottom w:val="nil"/>
              <w:right w:val="nil"/>
            </w:tcBorders>
            <w:noWrap w:val="0"/>
            <w:vAlign w:val="center"/>
          </w:tcPr>
          <w:p w14:paraId="19FC21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b w:val="0"/>
                <w:bCs/>
                <w:color w:val="auto"/>
                <w:sz w:val="24"/>
                <w:szCs w:val="24"/>
                <w:highlight w:val="none"/>
                <w:vertAlign w:val="baseline"/>
                <w:lang w:val="en-US" w:eastAsia="zh-CN"/>
              </w:rPr>
            </w:pPr>
          </w:p>
        </w:tc>
      </w:tr>
    </w:tbl>
    <w:p w14:paraId="5110429D">
      <w:pPr>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20" w:firstLineChars="200"/>
        <w:jc w:val="left"/>
        <w:textAlignment w:val="auto"/>
        <w:rPr>
          <w:rFonts w:hint="eastAsia" w:ascii="宋体" w:hAnsi="宋体"/>
          <w:snapToGrid w:val="0"/>
          <w:color w:val="auto"/>
          <w:kern w:val="0"/>
          <w:highlight w:val="none"/>
          <w:lang w:val="en-US" w:eastAsia="zh-CN"/>
        </w:rPr>
      </w:pPr>
      <w:r>
        <w:rPr>
          <w:rFonts w:hint="eastAsia" w:ascii="宋体" w:hAnsi="宋体"/>
          <w:snapToGrid w:val="0"/>
          <w:color w:val="auto"/>
          <w:kern w:val="0"/>
          <w:highlight w:val="none"/>
          <w:lang w:val="en-US" w:eastAsia="zh-CN"/>
        </w:rPr>
        <w:t>备注：具体报价费用详见附件附件4：供销社办公室装修报价</w:t>
      </w:r>
    </w:p>
    <w:p w14:paraId="6F0B76E1">
      <w:pPr>
        <w:adjustRightInd w:val="0"/>
        <w:snapToGrid w:val="0"/>
        <w:spacing w:line="360" w:lineRule="auto"/>
        <w:ind w:firstLine="420" w:firstLineChars="200"/>
        <w:jc w:val="left"/>
        <w:rPr>
          <w:rFonts w:hint="default" w:ascii="宋体" w:hAnsi="宋体" w:eastAsia="宋体"/>
          <w:snapToGrid w:val="0"/>
          <w:color w:val="auto"/>
          <w:kern w:val="0"/>
          <w:highlight w:val="none"/>
          <w:lang w:val="en-US" w:eastAsia="zh-CN"/>
        </w:rPr>
      </w:pPr>
      <w:r>
        <w:rPr>
          <w:rFonts w:hint="eastAsia" w:ascii="宋体" w:hAnsi="宋体"/>
          <w:snapToGrid w:val="0"/>
          <w:color w:val="auto"/>
          <w:kern w:val="0"/>
          <w:highlight w:val="none"/>
          <w:lang w:val="en-US" w:eastAsia="zh-CN"/>
        </w:rPr>
        <w:t>2.安全文明措施费不下浮。</w:t>
      </w:r>
    </w:p>
    <w:p w14:paraId="2C846766">
      <w:pPr>
        <w:adjustRightInd w:val="0"/>
        <w:snapToGrid w:val="0"/>
        <w:spacing w:line="360" w:lineRule="auto"/>
        <w:ind w:firstLine="420" w:firstLineChars="200"/>
        <w:jc w:val="left"/>
        <w:rPr>
          <w:rFonts w:ascii="宋体" w:hAnsi="宋体"/>
          <w:snapToGrid w:val="0"/>
          <w:color w:val="auto"/>
          <w:kern w:val="0"/>
          <w:highlight w:val="none"/>
        </w:rPr>
      </w:pPr>
      <w:r>
        <w:rPr>
          <w:rFonts w:hint="eastAsia" w:ascii="宋体" w:hAnsi="宋体"/>
          <w:snapToGrid w:val="0"/>
          <w:color w:val="auto"/>
          <w:kern w:val="0"/>
          <w:highlight w:val="none"/>
          <w:lang w:val="en-US" w:eastAsia="zh-CN"/>
        </w:rPr>
        <w:t>3</w:t>
      </w:r>
      <w:r>
        <w:rPr>
          <w:rFonts w:hint="eastAsia" w:ascii="宋体" w:hAnsi="宋体"/>
          <w:snapToGrid w:val="0"/>
          <w:color w:val="auto"/>
          <w:kern w:val="0"/>
          <w:highlight w:val="none"/>
        </w:rPr>
        <w:t>.以上报价为本投标人在</w:t>
      </w:r>
      <w:r>
        <w:rPr>
          <w:rFonts w:hint="eastAsia" w:ascii="宋体" w:hAnsi="宋体"/>
          <w:snapToGrid w:val="0"/>
          <w:color w:val="auto"/>
          <w:kern w:val="0"/>
          <w:highlight w:val="none"/>
          <w:lang w:eastAsia="zh-CN"/>
        </w:rPr>
        <w:t>招标公告</w:t>
      </w:r>
      <w:r>
        <w:rPr>
          <w:rFonts w:hint="eastAsia" w:ascii="宋体" w:hAnsi="宋体"/>
          <w:snapToGrid w:val="0"/>
          <w:color w:val="auto"/>
          <w:kern w:val="0"/>
          <w:highlight w:val="none"/>
        </w:rPr>
        <w:t>及合同约定的</w:t>
      </w:r>
      <w:r>
        <w:rPr>
          <w:rFonts w:hint="eastAsia" w:ascii="宋体" w:hAnsi="宋体"/>
          <w:snapToGrid w:val="0"/>
          <w:color w:val="auto"/>
          <w:kern w:val="0"/>
          <w:highlight w:val="none"/>
          <w:lang w:val="en-US" w:eastAsia="zh-CN"/>
        </w:rPr>
        <w:t>施工</w:t>
      </w:r>
      <w:r>
        <w:rPr>
          <w:rFonts w:hint="eastAsia" w:ascii="宋体" w:hAnsi="宋体"/>
          <w:snapToGrid w:val="0"/>
          <w:color w:val="auto"/>
          <w:kern w:val="0"/>
          <w:highlight w:val="none"/>
        </w:rPr>
        <w:t>期限内完成约定的全部工程</w:t>
      </w:r>
      <w:r>
        <w:rPr>
          <w:rFonts w:hint="eastAsia" w:ascii="宋体" w:hAnsi="宋体"/>
          <w:snapToGrid w:val="0"/>
          <w:color w:val="auto"/>
          <w:kern w:val="0"/>
          <w:highlight w:val="none"/>
          <w:lang w:val="en-US" w:eastAsia="zh-CN"/>
        </w:rPr>
        <w:t>施工</w:t>
      </w:r>
      <w:r>
        <w:rPr>
          <w:rFonts w:hint="eastAsia" w:ascii="宋体" w:hAnsi="宋体"/>
          <w:snapToGrid w:val="0"/>
          <w:color w:val="auto"/>
          <w:kern w:val="0"/>
          <w:highlight w:val="none"/>
        </w:rPr>
        <w:t>内容的总费用。</w:t>
      </w:r>
    </w:p>
    <w:p w14:paraId="55820FD0">
      <w:pPr>
        <w:adjustRightInd w:val="0"/>
        <w:snapToGrid w:val="0"/>
        <w:spacing w:line="360" w:lineRule="auto"/>
        <w:ind w:firstLine="420" w:firstLineChars="200"/>
        <w:jc w:val="left"/>
        <w:rPr>
          <w:rFonts w:ascii="宋体" w:hAnsi="宋体"/>
          <w:snapToGrid w:val="0"/>
          <w:color w:val="auto"/>
          <w:kern w:val="0"/>
          <w:highlight w:val="none"/>
        </w:rPr>
      </w:pPr>
      <w:r>
        <w:rPr>
          <w:rFonts w:hint="eastAsia" w:ascii="宋体" w:hAnsi="宋体"/>
          <w:snapToGrid w:val="0"/>
          <w:color w:val="auto"/>
          <w:kern w:val="0"/>
          <w:highlight w:val="none"/>
          <w:lang w:val="en-US" w:eastAsia="zh-CN"/>
        </w:rPr>
        <w:t>4</w:t>
      </w:r>
      <w:r>
        <w:rPr>
          <w:rFonts w:ascii="宋体" w:hAnsi="宋体"/>
          <w:snapToGrid w:val="0"/>
          <w:color w:val="auto"/>
          <w:kern w:val="0"/>
          <w:highlight w:val="none"/>
        </w:rPr>
        <w:t>.</w:t>
      </w:r>
      <w:r>
        <w:rPr>
          <w:rFonts w:hint="eastAsia" w:ascii="宋体" w:hAnsi="宋体"/>
          <w:snapToGrid w:val="0"/>
          <w:color w:val="auto"/>
          <w:kern w:val="0"/>
          <w:highlight w:val="none"/>
        </w:rPr>
        <w:t>如招标人接受本投标人的投标，本投标人将保证遵循国家和省、市相关法律、法规的要求和</w:t>
      </w:r>
      <w:r>
        <w:rPr>
          <w:rFonts w:hint="eastAsia" w:ascii="宋体" w:hAnsi="宋体"/>
          <w:snapToGrid w:val="0"/>
          <w:color w:val="auto"/>
          <w:kern w:val="0"/>
          <w:highlight w:val="none"/>
          <w:lang w:eastAsia="zh-CN"/>
        </w:rPr>
        <w:t>招标公告</w:t>
      </w:r>
      <w:r>
        <w:rPr>
          <w:rFonts w:hint="eastAsia" w:ascii="宋体" w:hAnsi="宋体"/>
          <w:snapToGrid w:val="0"/>
          <w:color w:val="auto"/>
          <w:kern w:val="0"/>
          <w:highlight w:val="none"/>
        </w:rPr>
        <w:t>的合同条件完成相关</w:t>
      </w:r>
      <w:r>
        <w:rPr>
          <w:rFonts w:ascii="宋体" w:hAnsi="宋体"/>
          <w:snapToGrid w:val="0"/>
          <w:color w:val="auto"/>
          <w:kern w:val="0"/>
          <w:highlight w:val="none"/>
        </w:rPr>
        <w:t>的</w:t>
      </w:r>
      <w:r>
        <w:rPr>
          <w:rFonts w:hint="eastAsia" w:ascii="宋体" w:hAnsi="宋体"/>
          <w:snapToGrid w:val="0"/>
          <w:color w:val="auto"/>
          <w:kern w:val="0"/>
          <w:highlight w:val="none"/>
        </w:rPr>
        <w:t>工程</w:t>
      </w:r>
      <w:r>
        <w:rPr>
          <w:rFonts w:hint="eastAsia" w:ascii="宋体" w:hAnsi="宋体"/>
          <w:snapToGrid w:val="0"/>
          <w:color w:val="auto"/>
          <w:kern w:val="0"/>
          <w:highlight w:val="none"/>
          <w:lang w:val="en-US" w:eastAsia="zh-CN"/>
        </w:rPr>
        <w:t>施工</w:t>
      </w:r>
      <w:r>
        <w:rPr>
          <w:rFonts w:hint="eastAsia" w:ascii="宋体" w:hAnsi="宋体"/>
          <w:snapToGrid w:val="0"/>
          <w:color w:val="auto"/>
          <w:kern w:val="0"/>
          <w:highlight w:val="none"/>
        </w:rPr>
        <w:t>工作。</w:t>
      </w:r>
    </w:p>
    <w:p w14:paraId="35473689">
      <w:pPr>
        <w:adjustRightInd w:val="0"/>
        <w:snapToGrid w:val="0"/>
        <w:spacing w:line="360" w:lineRule="auto"/>
        <w:ind w:firstLine="420" w:firstLineChars="200"/>
        <w:jc w:val="left"/>
        <w:rPr>
          <w:rFonts w:ascii="宋体" w:hAnsi="宋体"/>
          <w:snapToGrid w:val="0"/>
          <w:color w:val="auto"/>
          <w:kern w:val="0"/>
          <w:highlight w:val="none"/>
        </w:rPr>
      </w:pPr>
      <w:r>
        <w:rPr>
          <w:rFonts w:hint="eastAsia" w:ascii="宋体" w:hAnsi="宋体"/>
          <w:snapToGrid w:val="0"/>
          <w:color w:val="auto"/>
          <w:kern w:val="0"/>
          <w:highlight w:val="none"/>
          <w:lang w:val="en-US" w:eastAsia="zh-CN"/>
        </w:rPr>
        <w:t>5</w:t>
      </w:r>
      <w:r>
        <w:rPr>
          <w:rFonts w:ascii="宋体" w:hAnsi="宋体"/>
          <w:snapToGrid w:val="0"/>
          <w:color w:val="auto"/>
          <w:kern w:val="0"/>
          <w:highlight w:val="none"/>
        </w:rPr>
        <w:t>.</w:t>
      </w:r>
      <w:r>
        <w:rPr>
          <w:rFonts w:hint="eastAsia" w:ascii="宋体" w:hAnsi="宋体"/>
          <w:snapToGrid w:val="0"/>
          <w:color w:val="auto"/>
          <w:kern w:val="0"/>
          <w:highlight w:val="none"/>
        </w:rPr>
        <w:t>本投标人同意在规定的递交标书截止之日起</w:t>
      </w:r>
      <w:r>
        <w:rPr>
          <w:rFonts w:ascii="宋体" w:hAnsi="宋体"/>
          <w:snapToGrid w:val="0"/>
          <w:color w:val="auto"/>
          <w:kern w:val="0"/>
          <w:highlight w:val="none"/>
        </w:rPr>
        <w:t>90</w:t>
      </w:r>
      <w:r>
        <w:rPr>
          <w:rFonts w:hint="eastAsia" w:ascii="宋体" w:hAnsi="宋体"/>
          <w:snapToGrid w:val="0"/>
          <w:color w:val="auto"/>
          <w:kern w:val="0"/>
          <w:highlight w:val="none"/>
        </w:rPr>
        <w:t>天内遵守本投标</w:t>
      </w:r>
      <w:r>
        <w:rPr>
          <w:rFonts w:hint="eastAsia" w:ascii="宋体" w:hAnsi="宋体"/>
          <w:snapToGrid w:val="0"/>
          <w:color w:val="auto"/>
          <w:kern w:val="0"/>
          <w:highlight w:val="none"/>
          <w:lang w:val="en-US" w:eastAsia="zh-CN"/>
        </w:rPr>
        <w:t>相关规则</w:t>
      </w:r>
      <w:r>
        <w:rPr>
          <w:rFonts w:hint="eastAsia" w:ascii="宋体" w:hAnsi="宋体"/>
          <w:snapToGrid w:val="0"/>
          <w:color w:val="auto"/>
          <w:kern w:val="0"/>
          <w:highlight w:val="none"/>
        </w:rPr>
        <w:t>。在该期限期满之前，本报价对本投标人始终有约束力。</w:t>
      </w:r>
    </w:p>
    <w:p w14:paraId="4EA7DA31">
      <w:pPr>
        <w:adjustRightInd w:val="0"/>
        <w:snapToGrid w:val="0"/>
        <w:spacing w:line="360" w:lineRule="auto"/>
        <w:ind w:firstLine="420" w:firstLineChars="200"/>
        <w:jc w:val="left"/>
        <w:rPr>
          <w:rFonts w:ascii="宋体" w:hAnsi="宋体"/>
          <w:snapToGrid w:val="0"/>
          <w:color w:val="auto"/>
          <w:kern w:val="0"/>
          <w:highlight w:val="none"/>
        </w:rPr>
      </w:pPr>
      <w:r>
        <w:rPr>
          <w:rFonts w:hint="eastAsia" w:ascii="宋体" w:hAnsi="宋体"/>
          <w:snapToGrid w:val="0"/>
          <w:color w:val="auto"/>
          <w:kern w:val="0"/>
          <w:highlight w:val="none"/>
          <w:lang w:val="en-US" w:eastAsia="zh-CN"/>
        </w:rPr>
        <w:t>6</w:t>
      </w:r>
      <w:r>
        <w:rPr>
          <w:rFonts w:ascii="宋体" w:hAnsi="宋体"/>
          <w:snapToGrid w:val="0"/>
          <w:color w:val="auto"/>
          <w:kern w:val="0"/>
          <w:highlight w:val="none"/>
        </w:rPr>
        <w:t>.</w:t>
      </w:r>
      <w:r>
        <w:rPr>
          <w:rFonts w:hint="eastAsia" w:ascii="宋体" w:hAnsi="宋体"/>
          <w:snapToGrid w:val="0"/>
          <w:color w:val="auto"/>
          <w:kern w:val="0"/>
          <w:highlight w:val="none"/>
        </w:rPr>
        <w:t>在正式的合同协议制定和签署前，本报价连同招标人的中标通知书应为约束双方的合同文件。</w:t>
      </w:r>
    </w:p>
    <w:p w14:paraId="61033CE3">
      <w:pPr>
        <w:adjustRightInd w:val="0"/>
        <w:snapToGrid w:val="0"/>
        <w:spacing w:line="360" w:lineRule="auto"/>
        <w:ind w:firstLine="420" w:firstLineChars="200"/>
        <w:jc w:val="left"/>
        <w:rPr>
          <w:rFonts w:hint="eastAsia" w:ascii="宋体" w:hAnsi="宋体"/>
          <w:snapToGrid w:val="0"/>
          <w:color w:val="auto"/>
          <w:kern w:val="0"/>
          <w:highlight w:val="none"/>
        </w:rPr>
      </w:pPr>
      <w:r>
        <w:rPr>
          <w:rFonts w:hint="eastAsia" w:ascii="宋体" w:hAnsi="宋体"/>
          <w:snapToGrid w:val="0"/>
          <w:color w:val="auto"/>
          <w:kern w:val="0"/>
          <w:highlight w:val="none"/>
          <w:lang w:val="en-US" w:eastAsia="zh-CN"/>
        </w:rPr>
        <w:t>7</w:t>
      </w:r>
      <w:r>
        <w:rPr>
          <w:rFonts w:ascii="宋体" w:hAnsi="宋体"/>
          <w:snapToGrid w:val="0"/>
          <w:color w:val="auto"/>
          <w:kern w:val="0"/>
          <w:highlight w:val="none"/>
        </w:rPr>
        <w:t>.</w:t>
      </w:r>
      <w:r>
        <w:rPr>
          <w:rFonts w:hint="eastAsia" w:ascii="宋体" w:hAnsi="宋体"/>
          <w:snapToGrid w:val="0"/>
          <w:color w:val="auto"/>
          <w:kern w:val="0"/>
          <w:highlight w:val="none"/>
        </w:rPr>
        <w:t>本投标人理解，招标人不一定接受最低标价的投标或招标人可能接受其他任何投标。</w:t>
      </w:r>
    </w:p>
    <w:p w14:paraId="79DE1214">
      <w:pPr>
        <w:pStyle w:val="2"/>
        <w:ind w:firstLine="420" w:firstLineChars="200"/>
        <w:rPr>
          <w:color w:val="auto"/>
          <w:highlight w:val="none"/>
        </w:rPr>
      </w:pPr>
      <w:r>
        <w:rPr>
          <w:rFonts w:hint="eastAsia" w:hAnsi="宋体"/>
          <w:snapToGrid w:val="0"/>
          <w:color w:val="auto"/>
          <w:kern w:val="0"/>
          <w:highlight w:val="none"/>
          <w:lang w:val="en-US" w:eastAsia="zh-CN"/>
        </w:rPr>
        <w:t>8.本投标人理解，若我司中标，将按中标标段工程的报价与招标人签订承包合同。</w:t>
      </w:r>
    </w:p>
    <w:p w14:paraId="1E906966">
      <w:pPr>
        <w:pStyle w:val="2"/>
        <w:rPr>
          <w:color w:val="auto"/>
          <w:highlight w:val="none"/>
        </w:rPr>
      </w:pPr>
    </w:p>
    <w:p w14:paraId="63541CF8">
      <w:pPr>
        <w:pStyle w:val="3"/>
        <w:rPr>
          <w:color w:val="auto"/>
          <w:highlight w:val="none"/>
        </w:rPr>
      </w:pPr>
    </w:p>
    <w:p w14:paraId="0BBC726A">
      <w:pPr>
        <w:adjustRightInd w:val="0"/>
        <w:snapToGrid w:val="0"/>
        <w:spacing w:line="360" w:lineRule="auto"/>
        <w:jc w:val="left"/>
        <w:rPr>
          <w:rFonts w:ascii="宋体" w:hAnsi="宋体"/>
          <w:snapToGrid w:val="0"/>
          <w:color w:val="auto"/>
          <w:kern w:val="0"/>
          <w:highlight w:val="none"/>
        </w:rPr>
      </w:pPr>
      <w:r>
        <w:rPr>
          <w:rFonts w:hint="eastAsia" w:ascii="宋体" w:hAnsi="宋体"/>
          <w:snapToGrid w:val="0"/>
          <w:color w:val="auto"/>
          <w:kern w:val="0"/>
          <w:highlight w:val="none"/>
        </w:rPr>
        <w:t>投标人：</w:t>
      </w:r>
      <w:r>
        <w:rPr>
          <w:rFonts w:ascii="宋体" w:hAnsi="宋体"/>
          <w:snapToGrid w:val="0"/>
          <w:color w:val="auto"/>
          <w:kern w:val="0"/>
          <w:highlight w:val="none"/>
        </w:rPr>
        <w:t>__________________________________________________________</w:t>
      </w:r>
      <w:r>
        <w:rPr>
          <w:rFonts w:hint="eastAsia" w:ascii="宋体" w:hAnsi="宋体"/>
          <w:snapToGrid w:val="0"/>
          <w:color w:val="auto"/>
          <w:kern w:val="0"/>
          <w:highlight w:val="none"/>
        </w:rPr>
        <w:t>（公章）</w:t>
      </w:r>
    </w:p>
    <w:p w14:paraId="560D19FA">
      <w:pPr>
        <w:adjustRightInd w:val="0"/>
        <w:snapToGrid w:val="0"/>
        <w:spacing w:line="360" w:lineRule="auto"/>
        <w:jc w:val="left"/>
        <w:rPr>
          <w:rFonts w:ascii="宋体" w:hAnsi="宋体"/>
          <w:snapToGrid w:val="0"/>
          <w:color w:val="auto"/>
          <w:kern w:val="0"/>
          <w:highlight w:val="none"/>
        </w:rPr>
      </w:pPr>
      <w:r>
        <w:rPr>
          <w:rFonts w:hint="eastAsia" w:ascii="宋体" w:hAnsi="宋体"/>
          <w:snapToGrid w:val="0"/>
          <w:color w:val="auto"/>
          <w:kern w:val="0"/>
          <w:highlight w:val="none"/>
        </w:rPr>
        <w:t>法人代表人或其授权委托代理人：</w:t>
      </w:r>
      <w:r>
        <w:rPr>
          <w:rFonts w:ascii="宋体" w:hAnsi="宋体"/>
          <w:snapToGrid w:val="0"/>
          <w:color w:val="auto"/>
          <w:kern w:val="0"/>
          <w:highlight w:val="none"/>
        </w:rPr>
        <w:t>____________________________________</w:t>
      </w:r>
      <w:r>
        <w:rPr>
          <w:rFonts w:hint="eastAsia" w:ascii="宋体" w:hAnsi="宋体"/>
          <w:snapToGrid w:val="0"/>
          <w:color w:val="auto"/>
          <w:kern w:val="0"/>
          <w:highlight w:val="none"/>
        </w:rPr>
        <w:t>（签章）</w:t>
      </w:r>
    </w:p>
    <w:p w14:paraId="511743C9">
      <w:pPr>
        <w:adjustRightInd w:val="0"/>
        <w:snapToGrid w:val="0"/>
        <w:spacing w:line="360" w:lineRule="auto"/>
        <w:ind w:firstLine="3150" w:firstLineChars="1500"/>
        <w:jc w:val="left"/>
        <w:rPr>
          <w:rFonts w:hint="eastAsia" w:ascii="宋体" w:hAnsi="宋体"/>
          <w:snapToGrid w:val="0"/>
          <w:color w:val="auto"/>
          <w:kern w:val="0"/>
          <w:szCs w:val="21"/>
          <w:highlight w:val="none"/>
        </w:rPr>
      </w:pPr>
      <w:r>
        <w:rPr>
          <w:rFonts w:hint="eastAsia" w:ascii="宋体" w:hAnsi="宋体"/>
          <w:snapToGrid w:val="0"/>
          <w:color w:val="auto"/>
          <w:kern w:val="0"/>
          <w:szCs w:val="21"/>
          <w:highlight w:val="none"/>
        </w:rPr>
        <w:t>日期：</w:t>
      </w:r>
      <w:r>
        <w:rPr>
          <w:rFonts w:ascii="宋体" w:hAnsi="宋体"/>
          <w:snapToGrid w:val="0"/>
          <w:color w:val="auto"/>
          <w:kern w:val="0"/>
          <w:szCs w:val="21"/>
          <w:highlight w:val="none"/>
          <w:u w:val="single"/>
        </w:rPr>
        <w:t>______</w:t>
      </w:r>
      <w:r>
        <w:rPr>
          <w:rFonts w:hint="eastAsia" w:ascii="宋体" w:hAnsi="宋体"/>
          <w:snapToGrid w:val="0"/>
          <w:color w:val="auto"/>
          <w:kern w:val="0"/>
          <w:szCs w:val="21"/>
          <w:highlight w:val="none"/>
        </w:rPr>
        <w:t>年</w:t>
      </w:r>
      <w:r>
        <w:rPr>
          <w:rFonts w:ascii="宋体" w:hAnsi="宋体"/>
          <w:snapToGrid w:val="0"/>
          <w:color w:val="auto"/>
          <w:kern w:val="0"/>
          <w:szCs w:val="21"/>
          <w:highlight w:val="none"/>
          <w:u w:val="single"/>
        </w:rPr>
        <w:t>_____</w:t>
      </w:r>
      <w:r>
        <w:rPr>
          <w:rFonts w:hint="eastAsia" w:ascii="宋体" w:hAnsi="宋体"/>
          <w:snapToGrid w:val="0"/>
          <w:color w:val="auto"/>
          <w:kern w:val="0"/>
          <w:szCs w:val="21"/>
          <w:highlight w:val="none"/>
        </w:rPr>
        <w:t>月</w:t>
      </w:r>
      <w:r>
        <w:rPr>
          <w:rFonts w:ascii="宋体" w:hAnsi="宋体"/>
          <w:snapToGrid w:val="0"/>
          <w:color w:val="auto"/>
          <w:kern w:val="0"/>
          <w:szCs w:val="21"/>
          <w:highlight w:val="none"/>
          <w:u w:val="single"/>
        </w:rPr>
        <w:t>_____</w:t>
      </w:r>
      <w:r>
        <w:rPr>
          <w:rFonts w:hint="eastAsia" w:ascii="宋体" w:hAnsi="宋体"/>
          <w:snapToGrid w:val="0"/>
          <w:color w:val="auto"/>
          <w:kern w:val="0"/>
          <w:szCs w:val="21"/>
          <w:highlight w:val="none"/>
        </w:rPr>
        <w:t>日</w:t>
      </w:r>
    </w:p>
    <w:p w14:paraId="7F2BBB37">
      <w:pPr>
        <w:pStyle w:val="2"/>
        <w:rPr>
          <w:rFonts w:hint="eastAsia" w:ascii="宋体" w:hAnsi="宋体"/>
          <w:snapToGrid w:val="0"/>
          <w:color w:val="auto"/>
          <w:kern w:val="0"/>
          <w:szCs w:val="21"/>
          <w:highlight w:val="none"/>
        </w:rPr>
      </w:pPr>
    </w:p>
    <w:p w14:paraId="2B982FFC">
      <w:pPr>
        <w:pStyle w:val="3"/>
        <w:rPr>
          <w:rFonts w:hint="eastAsia" w:ascii="宋体" w:hAnsi="宋体"/>
          <w:snapToGrid w:val="0"/>
          <w:color w:val="auto"/>
          <w:kern w:val="0"/>
          <w:szCs w:val="21"/>
          <w:highlight w:val="none"/>
        </w:rPr>
      </w:pPr>
    </w:p>
    <w:p w14:paraId="324CBA25">
      <w:pPr>
        <w:rPr>
          <w:rFonts w:hint="eastAsia" w:ascii="宋体" w:hAnsi="宋体"/>
          <w:snapToGrid w:val="0"/>
          <w:color w:val="auto"/>
          <w:kern w:val="0"/>
          <w:szCs w:val="21"/>
          <w:highlight w:val="none"/>
        </w:rPr>
      </w:pPr>
    </w:p>
    <w:p w14:paraId="34FA0D37">
      <w:pPr>
        <w:widowControl/>
        <w:jc w:val="left"/>
        <w:rPr>
          <w:rFonts w:hint="eastAsia" w:ascii="黑体" w:hAnsi="宋体" w:eastAsia="黑体"/>
          <w:snapToGrid w:val="0"/>
          <w:color w:val="auto"/>
          <w:kern w:val="0"/>
          <w:sz w:val="32"/>
          <w:szCs w:val="32"/>
          <w:highlight w:val="none"/>
          <w:lang w:eastAsia="zh-CN"/>
        </w:rPr>
      </w:pPr>
    </w:p>
    <w:p w14:paraId="4EAE2FDE">
      <w:pPr>
        <w:widowControl/>
        <w:jc w:val="left"/>
        <w:rPr>
          <w:rFonts w:hint="eastAsia" w:ascii="黑体" w:hAnsi="宋体" w:eastAsia="黑体"/>
          <w:snapToGrid w:val="0"/>
          <w:color w:val="auto"/>
          <w:kern w:val="0"/>
          <w:sz w:val="32"/>
          <w:szCs w:val="32"/>
          <w:highlight w:val="none"/>
          <w:lang w:eastAsia="zh-CN"/>
        </w:rPr>
      </w:pPr>
    </w:p>
    <w:p w14:paraId="2D0974ED">
      <w:pPr>
        <w:widowControl/>
        <w:jc w:val="left"/>
        <w:rPr>
          <w:rFonts w:hint="default" w:ascii="黑体" w:hAnsi="宋体" w:eastAsia="黑体"/>
          <w:snapToGrid w:val="0"/>
          <w:color w:val="auto"/>
          <w:kern w:val="0"/>
          <w:sz w:val="32"/>
          <w:szCs w:val="32"/>
          <w:highlight w:val="none"/>
          <w:lang w:val="en-US" w:eastAsia="zh-CN"/>
        </w:rPr>
      </w:pPr>
      <w:r>
        <w:rPr>
          <w:rFonts w:hint="eastAsia" w:ascii="黑体" w:hAnsi="宋体" w:eastAsia="黑体"/>
          <w:snapToGrid w:val="0"/>
          <w:color w:val="auto"/>
          <w:kern w:val="0"/>
          <w:sz w:val="32"/>
          <w:szCs w:val="32"/>
          <w:highlight w:val="none"/>
          <w:lang w:eastAsia="zh-CN"/>
        </w:rPr>
        <w:t>附件</w:t>
      </w:r>
      <w:r>
        <w:rPr>
          <w:rFonts w:hint="eastAsia" w:ascii="黑体" w:hAnsi="宋体" w:eastAsia="黑体"/>
          <w:snapToGrid w:val="0"/>
          <w:color w:val="auto"/>
          <w:kern w:val="0"/>
          <w:sz w:val="32"/>
          <w:szCs w:val="32"/>
          <w:highlight w:val="none"/>
          <w:lang w:val="en-US" w:eastAsia="zh-CN"/>
        </w:rPr>
        <w:t>2：</w:t>
      </w:r>
    </w:p>
    <w:p w14:paraId="69091A13">
      <w:pPr>
        <w:adjustRightInd w:val="0"/>
        <w:snapToGrid w:val="0"/>
        <w:spacing w:line="500" w:lineRule="exact"/>
        <w:jc w:val="center"/>
        <w:rPr>
          <w:rFonts w:ascii="黑体" w:hAnsi="宋体" w:eastAsia="黑体"/>
          <w:snapToGrid w:val="0"/>
          <w:color w:val="auto"/>
          <w:kern w:val="0"/>
          <w:sz w:val="32"/>
          <w:szCs w:val="32"/>
          <w:highlight w:val="none"/>
        </w:rPr>
      </w:pPr>
      <w:r>
        <w:rPr>
          <w:rFonts w:hint="eastAsia" w:ascii="黑体" w:hAnsi="宋体" w:eastAsia="黑体"/>
          <w:snapToGrid w:val="0"/>
          <w:color w:val="auto"/>
          <w:kern w:val="0"/>
          <w:sz w:val="32"/>
          <w:szCs w:val="32"/>
          <w:highlight w:val="none"/>
        </w:rPr>
        <w:t>投  标  承  诺  书</w:t>
      </w:r>
    </w:p>
    <w:p w14:paraId="52A57417">
      <w:pPr>
        <w:adjustRightInd w:val="0"/>
        <w:snapToGrid w:val="0"/>
        <w:spacing w:line="500" w:lineRule="exact"/>
        <w:jc w:val="left"/>
        <w:rPr>
          <w:rFonts w:ascii="宋体" w:hAnsi="宋体"/>
          <w:snapToGrid w:val="0"/>
          <w:color w:val="auto"/>
          <w:kern w:val="0"/>
          <w:szCs w:val="21"/>
          <w:highlight w:val="none"/>
        </w:rPr>
      </w:pPr>
    </w:p>
    <w:p w14:paraId="23754A6F">
      <w:pPr>
        <w:adjustRightInd w:val="0"/>
        <w:snapToGrid w:val="0"/>
        <w:spacing w:line="500" w:lineRule="exact"/>
        <w:jc w:val="left"/>
        <w:rPr>
          <w:rFonts w:ascii="宋体" w:hAnsi="宋体"/>
          <w:snapToGrid w:val="0"/>
          <w:color w:val="auto"/>
          <w:kern w:val="0"/>
          <w:szCs w:val="21"/>
          <w:highlight w:val="none"/>
        </w:rPr>
      </w:pPr>
      <w:r>
        <w:rPr>
          <w:rFonts w:hint="eastAsia" w:ascii="宋体" w:hAnsi="宋体"/>
          <w:snapToGrid w:val="0"/>
          <w:color w:val="auto"/>
          <w:kern w:val="0"/>
          <w:szCs w:val="21"/>
          <w:highlight w:val="none"/>
        </w:rPr>
        <w:t>致</w:t>
      </w:r>
      <w:r>
        <w:rPr>
          <w:rFonts w:ascii="宋体" w:hAnsi="宋体"/>
          <w:snapToGrid w:val="0"/>
          <w:color w:val="auto"/>
          <w:kern w:val="0"/>
          <w:szCs w:val="21"/>
          <w:highlight w:val="none"/>
          <w:u w:val="single"/>
        </w:rPr>
        <w:t>______________________________</w:t>
      </w:r>
      <w:r>
        <w:rPr>
          <w:rFonts w:hint="eastAsia" w:ascii="宋体" w:hAnsi="宋体"/>
          <w:snapToGrid w:val="0"/>
          <w:color w:val="auto"/>
          <w:kern w:val="0"/>
          <w:szCs w:val="21"/>
          <w:highlight w:val="none"/>
        </w:rPr>
        <w:t>（招标人）：</w:t>
      </w:r>
    </w:p>
    <w:p w14:paraId="14D88CB7">
      <w:pPr>
        <w:adjustRightInd w:val="0"/>
        <w:snapToGrid w:val="0"/>
        <w:spacing w:line="500" w:lineRule="exact"/>
        <w:jc w:val="left"/>
        <w:rPr>
          <w:rFonts w:ascii="宋体" w:hAnsi="宋体"/>
          <w:snapToGrid w:val="0"/>
          <w:color w:val="auto"/>
          <w:kern w:val="0"/>
          <w:szCs w:val="21"/>
          <w:highlight w:val="none"/>
        </w:rPr>
      </w:pPr>
    </w:p>
    <w:p w14:paraId="01C77974">
      <w:pPr>
        <w:adjustRightInd w:val="0"/>
        <w:snapToGrid w:val="0"/>
        <w:spacing w:line="360" w:lineRule="auto"/>
        <w:ind w:firstLine="420" w:firstLineChars="200"/>
        <w:rPr>
          <w:bCs/>
          <w:color w:val="auto"/>
          <w:szCs w:val="21"/>
          <w:highlight w:val="none"/>
        </w:rPr>
      </w:pPr>
      <w:r>
        <w:rPr>
          <w:rFonts w:hint="eastAsia"/>
          <w:bCs/>
          <w:color w:val="auto"/>
          <w:szCs w:val="21"/>
          <w:highlight w:val="none"/>
        </w:rPr>
        <w:t>为了确保本工程招标投标工作顺利进行，同时保证优质高效、文明施工，我方将严格执行建设工程管理的法律法规，并完全接受</w:t>
      </w:r>
      <w:r>
        <w:rPr>
          <w:rFonts w:hint="eastAsia"/>
          <w:bCs/>
          <w:color w:val="auto"/>
          <w:szCs w:val="21"/>
          <w:highlight w:val="none"/>
          <w:u w:val="single"/>
        </w:rPr>
        <w:t>平湖街道双拥街79号特力商厦三楼301办公室装修工程采购公告</w:t>
      </w:r>
      <w:r>
        <w:rPr>
          <w:rFonts w:hint="eastAsia"/>
          <w:bCs/>
          <w:color w:val="auto"/>
          <w:szCs w:val="21"/>
          <w:highlight w:val="none"/>
        </w:rPr>
        <w:t>的招标</w:t>
      </w:r>
      <w:r>
        <w:rPr>
          <w:rFonts w:hint="eastAsia"/>
          <w:bCs/>
          <w:color w:val="auto"/>
          <w:szCs w:val="21"/>
          <w:highlight w:val="none"/>
          <w:lang w:val="en-US" w:eastAsia="zh-CN"/>
        </w:rPr>
        <w:t>公告</w:t>
      </w:r>
      <w:r>
        <w:rPr>
          <w:rFonts w:hint="eastAsia"/>
          <w:bCs/>
          <w:color w:val="auto"/>
          <w:szCs w:val="21"/>
          <w:highlight w:val="none"/>
        </w:rPr>
        <w:t>所有内容，为此作出如下承诺：</w:t>
      </w:r>
    </w:p>
    <w:p w14:paraId="5F1F41AF">
      <w:pPr>
        <w:adjustRightInd w:val="0"/>
        <w:snapToGrid w:val="0"/>
        <w:spacing w:line="360" w:lineRule="auto"/>
        <w:ind w:firstLine="420" w:firstLineChars="200"/>
        <w:rPr>
          <w:rFonts w:hint="eastAsia" w:eastAsia="宋体"/>
          <w:color w:val="auto"/>
          <w:szCs w:val="21"/>
          <w:highlight w:val="none"/>
          <w:lang w:val="en-US" w:eastAsia="zh-CN"/>
        </w:rPr>
      </w:pPr>
      <w:r>
        <w:rPr>
          <w:rFonts w:hint="eastAsia"/>
          <w:bCs/>
          <w:color w:val="auto"/>
          <w:szCs w:val="21"/>
          <w:highlight w:val="none"/>
        </w:rPr>
        <w:t>1、根</w:t>
      </w:r>
      <w:r>
        <w:rPr>
          <w:rFonts w:hint="eastAsia"/>
          <w:color w:val="auto"/>
          <w:szCs w:val="21"/>
          <w:highlight w:val="none"/>
        </w:rPr>
        <w:t>据企业自身情况，理性报价，不会以低于成本的报价竞标，并愿以投标</w:t>
      </w:r>
      <w:r>
        <w:rPr>
          <w:rFonts w:hint="eastAsia"/>
          <w:color w:val="auto"/>
          <w:szCs w:val="21"/>
          <w:highlight w:val="none"/>
          <w:lang w:val="en-US" w:eastAsia="zh-CN"/>
        </w:rPr>
        <w:t>报价</w:t>
      </w:r>
    </w:p>
    <w:p w14:paraId="2F93EECA">
      <w:pPr>
        <w:adjustRightInd w:val="0"/>
        <w:snapToGrid w:val="0"/>
        <w:spacing w:line="360" w:lineRule="auto"/>
        <w:rPr>
          <w:color w:val="auto"/>
          <w:szCs w:val="21"/>
          <w:highlight w:val="none"/>
        </w:rPr>
      </w:pPr>
      <w:r>
        <w:rPr>
          <w:rFonts w:hint="eastAsia"/>
          <w:color w:val="auto"/>
          <w:szCs w:val="21"/>
          <w:highlight w:val="none"/>
          <w:u w:val="single"/>
          <w:lang w:val="en-US" w:eastAsia="zh-CN"/>
        </w:rPr>
        <w:t>平湖街道双拥街79号特力商厦三楼301办公室装修工程采购,本项目工程预算为人民币476162.52元，</w:t>
      </w:r>
      <w:r>
        <w:rPr>
          <w:rFonts w:hint="eastAsia"/>
          <w:color w:val="auto"/>
          <w:szCs w:val="21"/>
          <w:highlight w:val="none"/>
        </w:rPr>
        <w:t>按招标</w:t>
      </w:r>
      <w:r>
        <w:rPr>
          <w:rFonts w:hint="eastAsia"/>
          <w:color w:val="auto"/>
          <w:szCs w:val="21"/>
          <w:highlight w:val="none"/>
          <w:lang w:val="en-US" w:eastAsia="zh-CN"/>
        </w:rPr>
        <w:t>公告</w:t>
      </w:r>
      <w:r>
        <w:rPr>
          <w:rFonts w:hint="eastAsia"/>
          <w:color w:val="auto"/>
          <w:szCs w:val="21"/>
          <w:highlight w:val="none"/>
        </w:rPr>
        <w:t>要求承包本工程的施工、竣工并修补其任何缺陷。否则，我方愿意承担任何风险。</w:t>
      </w:r>
    </w:p>
    <w:p w14:paraId="19ED3909">
      <w:pPr>
        <w:adjustRightInd w:val="0"/>
        <w:snapToGrid w:val="0"/>
        <w:spacing w:line="360" w:lineRule="auto"/>
        <w:ind w:firstLine="420" w:firstLineChars="200"/>
        <w:rPr>
          <w:color w:val="auto"/>
          <w:szCs w:val="21"/>
          <w:highlight w:val="none"/>
        </w:rPr>
      </w:pPr>
      <w:r>
        <w:rPr>
          <w:rFonts w:hint="eastAsia"/>
          <w:bCs/>
          <w:color w:val="auto"/>
          <w:szCs w:val="21"/>
          <w:highlight w:val="none"/>
        </w:rPr>
        <w:t>2、</w:t>
      </w:r>
      <w:r>
        <w:rPr>
          <w:rFonts w:hint="eastAsia"/>
          <w:color w:val="auto"/>
          <w:szCs w:val="21"/>
          <w:highlight w:val="none"/>
        </w:rPr>
        <w:t>我方同意所递交的投标文件在投标须知规定的投标有效期内有效，在此期间内我方的投标有可能中标，我方将受此约束。如果在投标有效期内撤回投标或放弃中标资格，我方的投标担保</w:t>
      </w:r>
      <w:r>
        <w:rPr>
          <w:rFonts w:hint="eastAsia"/>
          <w:color w:val="auto"/>
          <w:szCs w:val="21"/>
          <w:highlight w:val="none"/>
          <w:lang w:eastAsia="zh-CN"/>
        </w:rPr>
        <w:t>（</w:t>
      </w:r>
      <w:r>
        <w:rPr>
          <w:rFonts w:hint="eastAsia"/>
          <w:color w:val="auto"/>
          <w:szCs w:val="21"/>
          <w:highlight w:val="none"/>
          <w:lang w:val="en-US" w:eastAsia="zh-CN"/>
        </w:rPr>
        <w:t>如有）</w:t>
      </w:r>
      <w:r>
        <w:rPr>
          <w:rFonts w:hint="eastAsia"/>
          <w:color w:val="auto"/>
          <w:szCs w:val="21"/>
          <w:highlight w:val="none"/>
        </w:rPr>
        <w:t>将全部被没收，给贵方造成的损失超过我方投标担保金额的，贵方还有权要求我方对超过部分进行赔偿。</w:t>
      </w:r>
    </w:p>
    <w:p w14:paraId="68B8F31C">
      <w:pPr>
        <w:adjustRightInd w:val="0"/>
        <w:snapToGrid w:val="0"/>
        <w:spacing w:line="360" w:lineRule="auto"/>
        <w:ind w:firstLine="420" w:firstLineChars="200"/>
        <w:rPr>
          <w:rFonts w:cs="Courier New"/>
          <w:bCs/>
          <w:color w:val="auto"/>
          <w:szCs w:val="21"/>
          <w:highlight w:val="none"/>
        </w:rPr>
      </w:pPr>
      <w:r>
        <w:rPr>
          <w:rFonts w:hint="eastAsia" w:cs="Courier New"/>
          <w:bCs/>
          <w:color w:val="auto"/>
          <w:szCs w:val="21"/>
          <w:highlight w:val="none"/>
          <w:lang w:val="en-US" w:eastAsia="zh-CN"/>
        </w:rPr>
        <w:t>3</w:t>
      </w:r>
      <w:r>
        <w:rPr>
          <w:rFonts w:hint="eastAsia" w:cs="Courier New"/>
          <w:bCs/>
          <w:color w:val="auto"/>
          <w:szCs w:val="21"/>
          <w:highlight w:val="none"/>
        </w:rPr>
        <w:t>、一旦我方中标，将保证在中标通知书发出之日起</w:t>
      </w:r>
      <w:r>
        <w:rPr>
          <w:rFonts w:cs="Courier New"/>
          <w:bCs/>
          <w:color w:val="auto"/>
          <w:szCs w:val="21"/>
          <w:highlight w:val="none"/>
        </w:rPr>
        <w:t>30日内，与贵方按招标</w:t>
      </w:r>
      <w:r>
        <w:rPr>
          <w:rFonts w:hint="eastAsia" w:cs="Courier New"/>
          <w:bCs/>
          <w:color w:val="auto"/>
          <w:szCs w:val="21"/>
          <w:highlight w:val="none"/>
          <w:lang w:val="en-US" w:eastAsia="zh-CN"/>
        </w:rPr>
        <w:t>公告</w:t>
      </w:r>
      <w:r>
        <w:rPr>
          <w:rFonts w:cs="Courier New"/>
          <w:bCs/>
          <w:color w:val="auto"/>
          <w:szCs w:val="21"/>
          <w:highlight w:val="none"/>
        </w:rPr>
        <w:t>、中标通知书中的内容签定施工合同，否则，视为我方自愿放弃中标资格。</w:t>
      </w:r>
    </w:p>
    <w:p w14:paraId="150EDA73">
      <w:pPr>
        <w:adjustRightInd w:val="0"/>
        <w:snapToGrid w:val="0"/>
        <w:spacing w:line="360" w:lineRule="auto"/>
        <w:ind w:firstLine="420" w:firstLineChars="200"/>
        <w:rPr>
          <w:rFonts w:cs="Courier New"/>
          <w:bCs/>
          <w:color w:val="auto"/>
          <w:szCs w:val="21"/>
          <w:highlight w:val="none"/>
        </w:rPr>
      </w:pPr>
      <w:r>
        <w:rPr>
          <w:rFonts w:hint="eastAsia"/>
          <w:color w:val="auto"/>
          <w:szCs w:val="21"/>
          <w:highlight w:val="none"/>
          <w:lang w:val="en-US" w:eastAsia="zh-CN"/>
        </w:rPr>
        <w:t>4</w:t>
      </w:r>
      <w:r>
        <w:rPr>
          <w:rFonts w:hint="eastAsia"/>
          <w:color w:val="auto"/>
          <w:szCs w:val="21"/>
          <w:highlight w:val="none"/>
        </w:rPr>
        <w:t>、除非另外达成协议并生效，贵方的中标通知书和本投标文件将成为约束双方的合同文件的组成部分。</w:t>
      </w:r>
    </w:p>
    <w:p w14:paraId="70A86C78">
      <w:pPr>
        <w:adjustRightInd w:val="0"/>
        <w:snapToGrid w:val="0"/>
        <w:spacing w:line="360" w:lineRule="auto"/>
        <w:ind w:firstLine="420" w:firstLineChars="200"/>
        <w:rPr>
          <w:bCs/>
          <w:color w:val="FF0000"/>
          <w:szCs w:val="21"/>
          <w:highlight w:val="none"/>
          <w:u w:val="none"/>
        </w:rPr>
      </w:pPr>
      <w:r>
        <w:rPr>
          <w:rFonts w:hint="eastAsia"/>
          <w:bCs/>
          <w:color w:val="auto"/>
          <w:szCs w:val="21"/>
          <w:highlight w:val="none"/>
          <w:u w:val="none"/>
          <w:lang w:val="en-US" w:eastAsia="zh-CN"/>
        </w:rPr>
        <w:t>5</w:t>
      </w:r>
      <w:r>
        <w:rPr>
          <w:rFonts w:hint="eastAsia"/>
          <w:bCs/>
          <w:color w:val="auto"/>
          <w:szCs w:val="21"/>
          <w:highlight w:val="none"/>
          <w:u w:val="none"/>
        </w:rPr>
        <w:t>、按规定完成施工合同承包范围本项目平湖双拥街79号特力大厦三楼301办公室装修工程小型办公室室内装修改造，含原有墙面、地面、天花拆除，轻质砖隔墙、地面铺装、墙面乳胶漆、强弱电改造、灯具安装、各类门扇安装；本项目若涉及结构补强专项工程，由中标单位依法专业分包实施，垃圾清运等全部内容。本项目施工图纸、工程量清单所含全部装饰装修工程施工、材料采购、安装、成品保护、垃圾外运、竣工验收、质保维修等全部工作内容，总价包干。具体以后续小型工程施工图及工程量清单为准。承包人不能拒绝执行为完成全部招标工程而需执行的可能遗漏的工作。发包人保留调整发包范围的权利，承包人不得提出异议。（与招标范围一致）的全部内容，质量达到合格标准的要求，质量目标为</w:t>
      </w:r>
      <w:r>
        <w:rPr>
          <w:rFonts w:hint="eastAsia"/>
          <w:bCs/>
          <w:color w:val="auto"/>
          <w:szCs w:val="21"/>
          <w:highlight w:val="none"/>
          <w:u w:val="none"/>
          <w:lang w:val="en-US" w:eastAsia="zh-CN"/>
        </w:rPr>
        <w:t>合格</w:t>
      </w:r>
      <w:r>
        <w:rPr>
          <w:rFonts w:hint="eastAsia"/>
          <w:bCs/>
          <w:color w:val="auto"/>
          <w:szCs w:val="21"/>
          <w:highlight w:val="none"/>
          <w:u w:val="none"/>
        </w:rPr>
        <w:t>。</w:t>
      </w:r>
    </w:p>
    <w:p w14:paraId="1F03DC2B">
      <w:pPr>
        <w:adjustRightInd w:val="0"/>
        <w:snapToGrid w:val="0"/>
        <w:spacing w:line="360" w:lineRule="auto"/>
        <w:ind w:firstLine="210" w:firstLineChars="100"/>
        <w:rPr>
          <w:bCs/>
          <w:color w:val="auto"/>
          <w:szCs w:val="21"/>
          <w:highlight w:val="none"/>
        </w:rPr>
      </w:pPr>
      <w:r>
        <w:rPr>
          <w:rFonts w:hint="eastAsia"/>
          <w:bCs/>
          <w:color w:val="auto"/>
          <w:szCs w:val="21"/>
          <w:highlight w:val="none"/>
          <w:lang w:val="en-US" w:eastAsia="zh-CN"/>
        </w:rPr>
        <w:t>6</w:t>
      </w:r>
      <w:r>
        <w:rPr>
          <w:rFonts w:hint="eastAsia"/>
          <w:bCs/>
          <w:color w:val="auto"/>
          <w:szCs w:val="21"/>
          <w:highlight w:val="none"/>
        </w:rPr>
        <w:t>、建立完善的质量安全保证体系，配备与投标文件相一致且满足工程建设规模、技术要求、安全要求的项目管理机构和施工管理人员，并确保常驻现场。撤换上述人员前，必须征得贵方批准同意。否则，招标人有权取消我公司的中标资格或单方面终止合同，由此造成的违约责任由我公司承担。</w:t>
      </w:r>
    </w:p>
    <w:p w14:paraId="32730F4E">
      <w:pPr>
        <w:adjustRightInd w:val="0"/>
        <w:snapToGrid w:val="0"/>
        <w:spacing w:line="360" w:lineRule="auto"/>
        <w:ind w:firstLine="420" w:firstLineChars="200"/>
        <w:rPr>
          <w:rFonts w:cs="Times New Roman"/>
          <w:bCs/>
          <w:color w:val="auto"/>
          <w:szCs w:val="21"/>
          <w:highlight w:val="none"/>
        </w:rPr>
      </w:pPr>
      <w:r>
        <w:rPr>
          <w:rFonts w:hint="eastAsia"/>
          <w:bCs/>
          <w:color w:val="auto"/>
          <w:szCs w:val="21"/>
          <w:highlight w:val="none"/>
          <w:lang w:val="en-US" w:eastAsia="zh-CN"/>
        </w:rPr>
        <w:t>7</w:t>
      </w:r>
      <w:r>
        <w:rPr>
          <w:bCs/>
          <w:color w:val="auto"/>
          <w:szCs w:val="21"/>
          <w:highlight w:val="none"/>
        </w:rPr>
        <w:t>、</w:t>
      </w:r>
      <w:r>
        <w:rPr>
          <w:rFonts w:cs="Times New Roman"/>
          <w:bCs/>
          <w:color w:val="auto"/>
          <w:szCs w:val="21"/>
          <w:highlight w:val="none"/>
        </w:rPr>
        <w:t>我方保证在</w:t>
      </w:r>
      <w:r>
        <w:rPr>
          <w:rFonts w:hint="eastAsia" w:cs="Times New Roman"/>
          <w:bCs/>
          <w:color w:val="auto"/>
          <w:szCs w:val="21"/>
          <w:highlight w:val="none"/>
          <w:u w:val="single"/>
          <w:lang w:val="en-US" w:eastAsia="zh-CN"/>
        </w:rPr>
        <w:t>90天施工期（具体零星工程以采购方委派任务单为准）</w:t>
      </w:r>
      <w:r>
        <w:rPr>
          <w:rFonts w:cs="Times New Roman"/>
          <w:bCs/>
          <w:color w:val="auto"/>
          <w:szCs w:val="21"/>
          <w:highlight w:val="none"/>
        </w:rPr>
        <w:t>内完成并移交本工程（非我方造成的工期延误除外）。（投标人填写）</w:t>
      </w:r>
    </w:p>
    <w:p w14:paraId="2430FF58">
      <w:pPr>
        <w:adjustRightInd w:val="0"/>
        <w:snapToGrid w:val="0"/>
        <w:spacing w:line="360" w:lineRule="auto"/>
        <w:ind w:firstLine="420" w:firstLineChars="200"/>
        <w:rPr>
          <w:bCs/>
          <w:color w:val="auto"/>
          <w:szCs w:val="21"/>
          <w:highlight w:val="none"/>
        </w:rPr>
      </w:pPr>
      <w:r>
        <w:rPr>
          <w:rFonts w:hint="eastAsia"/>
          <w:bCs/>
          <w:color w:val="auto"/>
          <w:szCs w:val="21"/>
          <w:highlight w:val="none"/>
          <w:lang w:val="en-US" w:eastAsia="zh-CN"/>
        </w:rPr>
        <w:t>8</w:t>
      </w:r>
      <w:r>
        <w:rPr>
          <w:bCs/>
          <w:color w:val="auto"/>
          <w:szCs w:val="21"/>
          <w:highlight w:val="none"/>
        </w:rPr>
        <w:t>、对在工程实施过程中发生的工程变更，严格按照双方合同的有关规定计量和计价，我方保证接受贵方要求完成变更的工程内容。</w:t>
      </w:r>
    </w:p>
    <w:p w14:paraId="458E563E">
      <w:pPr>
        <w:adjustRightInd w:val="0"/>
        <w:snapToGrid w:val="0"/>
        <w:spacing w:line="360" w:lineRule="auto"/>
        <w:ind w:left="210" w:leftChars="100" w:firstLine="210" w:firstLineChars="100"/>
        <w:rPr>
          <w:bCs/>
          <w:color w:val="auto"/>
          <w:szCs w:val="21"/>
          <w:highlight w:val="none"/>
        </w:rPr>
      </w:pPr>
      <w:r>
        <w:rPr>
          <w:rFonts w:hint="eastAsia"/>
          <w:bCs/>
          <w:color w:val="auto"/>
          <w:szCs w:val="21"/>
          <w:highlight w:val="none"/>
          <w:lang w:val="en-US" w:eastAsia="zh-CN"/>
        </w:rPr>
        <w:t>9</w:t>
      </w:r>
      <w:r>
        <w:rPr>
          <w:bCs/>
          <w:color w:val="auto"/>
          <w:szCs w:val="21"/>
          <w:highlight w:val="none"/>
        </w:rPr>
        <w:t>、按照施工合同约定的质量缺陷保修范围和相应的保修期，我方保证在接到保修通知后</w:t>
      </w:r>
      <w:r>
        <w:rPr>
          <w:rFonts w:hint="eastAsia"/>
          <w:bCs/>
          <w:color w:val="auto"/>
          <w:szCs w:val="21"/>
          <w:highlight w:val="none"/>
          <w:u w:val="single"/>
          <w:lang w:val="en-US" w:eastAsia="zh-CN"/>
        </w:rPr>
        <w:t xml:space="preserve">3 </w:t>
      </w:r>
      <w:r>
        <w:rPr>
          <w:bCs/>
          <w:color w:val="auto"/>
          <w:szCs w:val="21"/>
          <w:highlight w:val="none"/>
        </w:rPr>
        <w:t>日内派人维修，直到达到合格的质量标准。</w:t>
      </w:r>
    </w:p>
    <w:p w14:paraId="536202B3">
      <w:pPr>
        <w:adjustRightInd w:val="0"/>
        <w:snapToGrid w:val="0"/>
        <w:spacing w:line="360" w:lineRule="auto"/>
        <w:ind w:firstLine="420" w:firstLineChars="200"/>
        <w:rPr>
          <w:bCs/>
          <w:color w:val="auto"/>
          <w:szCs w:val="21"/>
          <w:highlight w:val="none"/>
        </w:rPr>
      </w:pPr>
      <w:r>
        <w:rPr>
          <w:rFonts w:hint="eastAsia" w:cs="Times New Roman"/>
          <w:bCs/>
          <w:color w:val="auto"/>
          <w:szCs w:val="21"/>
          <w:highlight w:val="none"/>
          <w:lang w:val="en-US" w:eastAsia="zh-CN"/>
        </w:rPr>
        <w:t>10</w:t>
      </w:r>
      <w:r>
        <w:rPr>
          <w:rFonts w:eastAsia="宋体" w:cs="Times New Roman"/>
          <w:bCs/>
          <w:color w:val="auto"/>
          <w:szCs w:val="21"/>
          <w:highlight w:val="none"/>
        </w:rPr>
        <w:t>、我方保证在本次投标中无弄虚作假行为，且未与其他投标人、招标人串通投标等违规行为。</w:t>
      </w:r>
      <w:r>
        <w:rPr>
          <w:rFonts w:hint="eastAsia" w:eastAsia="宋体" w:cs="Times New Roman"/>
          <w:bCs/>
          <w:color w:val="auto"/>
          <w:szCs w:val="21"/>
          <w:highlight w:val="none"/>
        </w:rPr>
        <w:t>参与本项目采购活动时</w:t>
      </w:r>
      <w:r>
        <w:rPr>
          <w:rFonts w:hint="eastAsia" w:eastAsia="宋体" w:cs="Times New Roman"/>
          <w:bCs/>
          <w:color w:val="auto"/>
          <w:szCs w:val="21"/>
          <w:highlight w:val="none"/>
          <w:lang w:eastAsia="zh-CN"/>
        </w:rPr>
        <w:t>，</w:t>
      </w:r>
      <w:r>
        <w:rPr>
          <w:rFonts w:hint="eastAsia" w:eastAsia="宋体" w:cs="Times New Roman"/>
          <w:bCs/>
          <w:color w:val="auto"/>
          <w:szCs w:val="21"/>
          <w:highlight w:val="none"/>
        </w:rPr>
        <w:t>与其他投标供应商不存在单位负责人为同一人或者存在直接控股、管理关系</w:t>
      </w:r>
      <w:r>
        <w:rPr>
          <w:rFonts w:hint="eastAsia" w:eastAsia="宋体" w:cs="Times New Roman"/>
          <w:bCs/>
          <w:color w:val="auto"/>
          <w:szCs w:val="21"/>
          <w:highlight w:val="none"/>
          <w:lang w:eastAsia="zh-CN"/>
        </w:rPr>
        <w:t>。</w:t>
      </w:r>
      <w:r>
        <w:rPr>
          <w:rFonts w:eastAsia="宋体" w:cs="Times New Roman"/>
          <w:bCs/>
          <w:color w:val="auto"/>
          <w:szCs w:val="21"/>
          <w:highlight w:val="none"/>
        </w:rPr>
        <w:t>否则</w:t>
      </w:r>
      <w:r>
        <w:rPr>
          <w:bCs/>
          <w:color w:val="auto"/>
          <w:szCs w:val="21"/>
          <w:highlight w:val="none"/>
        </w:rPr>
        <w:t>，将接受取消投标资格、取消中标资格、解除合同、已进场施工的无条件退场、记录不良行为、暂停一年至三年在</w:t>
      </w:r>
      <w:r>
        <w:rPr>
          <w:rFonts w:hint="eastAsia"/>
          <w:bCs/>
          <w:color w:val="auto"/>
          <w:szCs w:val="21"/>
          <w:highlight w:val="none"/>
          <w:lang w:val="en-US" w:eastAsia="zh-CN"/>
        </w:rPr>
        <w:t>甲方集团及下属子公司</w:t>
      </w:r>
      <w:r>
        <w:rPr>
          <w:bCs/>
          <w:color w:val="auto"/>
          <w:szCs w:val="21"/>
          <w:highlight w:val="none"/>
        </w:rPr>
        <w:t>参加建设工程投标的资格等处理，涉嫌构成犯罪的，将依法追究刑事责任并移送公安机关查处。</w:t>
      </w:r>
    </w:p>
    <w:p w14:paraId="4AA77F15">
      <w:pPr>
        <w:adjustRightInd w:val="0"/>
        <w:snapToGrid w:val="0"/>
        <w:spacing w:line="360" w:lineRule="auto"/>
        <w:ind w:firstLine="420" w:firstLineChars="200"/>
        <w:rPr>
          <w:bCs/>
          <w:color w:val="auto"/>
          <w:szCs w:val="21"/>
          <w:highlight w:val="none"/>
        </w:rPr>
      </w:pPr>
      <w:r>
        <w:rPr>
          <w:rFonts w:hint="eastAsia"/>
          <w:bCs/>
          <w:color w:val="auto"/>
          <w:szCs w:val="21"/>
          <w:highlight w:val="none"/>
          <w:lang w:val="en-US" w:eastAsia="zh-CN"/>
        </w:rPr>
        <w:t>11</w:t>
      </w:r>
      <w:r>
        <w:rPr>
          <w:bCs/>
          <w:color w:val="auto"/>
          <w:szCs w:val="21"/>
          <w:highlight w:val="none"/>
        </w:rPr>
        <w:t>、我方保证中标后不转包或违法分包，依法按照国家、省、市有关规定发包劳务或使用自有劳务队伍，按时足额支付工程款给分包单位（如有）。</w:t>
      </w:r>
    </w:p>
    <w:p w14:paraId="7D9A1EEF">
      <w:pPr>
        <w:adjustRightInd w:val="0"/>
        <w:snapToGrid w:val="0"/>
        <w:spacing w:line="360" w:lineRule="auto"/>
        <w:ind w:firstLine="420" w:firstLineChars="200"/>
        <w:rPr>
          <w:bCs/>
          <w:color w:val="auto"/>
          <w:szCs w:val="21"/>
          <w:highlight w:val="none"/>
        </w:rPr>
      </w:pPr>
      <w:r>
        <w:rPr>
          <w:rFonts w:hint="eastAsia"/>
          <w:bCs/>
          <w:color w:val="auto"/>
          <w:szCs w:val="21"/>
          <w:highlight w:val="none"/>
          <w:lang w:val="en-US" w:eastAsia="zh-CN"/>
        </w:rPr>
        <w:t>12</w:t>
      </w:r>
      <w:r>
        <w:rPr>
          <w:rFonts w:hint="eastAsia"/>
          <w:bCs/>
          <w:color w:val="auto"/>
          <w:szCs w:val="21"/>
          <w:highlight w:val="none"/>
        </w:rPr>
        <w:t>、如果违反本承诺书中任何条款，我方愿意接受：</w:t>
      </w:r>
    </w:p>
    <w:p w14:paraId="255CD7EB">
      <w:pPr>
        <w:adjustRightInd w:val="0"/>
        <w:snapToGrid w:val="0"/>
        <w:spacing w:line="360" w:lineRule="auto"/>
        <w:ind w:firstLine="420" w:firstLineChars="200"/>
        <w:rPr>
          <w:bCs/>
          <w:color w:val="auto"/>
          <w:szCs w:val="21"/>
          <w:highlight w:val="none"/>
        </w:rPr>
      </w:pPr>
      <w:r>
        <w:rPr>
          <w:rFonts w:hint="eastAsia"/>
          <w:bCs/>
          <w:color w:val="auto"/>
          <w:szCs w:val="21"/>
          <w:highlight w:val="none"/>
        </w:rPr>
        <w:t>(1)视作我方单方面违约，并按照合同规定向贵方支付违约金或解除合同；</w:t>
      </w:r>
    </w:p>
    <w:p w14:paraId="4DDB53A9">
      <w:pPr>
        <w:adjustRightInd w:val="0"/>
        <w:snapToGrid w:val="0"/>
        <w:spacing w:line="360" w:lineRule="auto"/>
        <w:ind w:firstLine="420" w:firstLineChars="200"/>
        <w:rPr>
          <w:bCs/>
          <w:color w:val="auto"/>
          <w:szCs w:val="21"/>
          <w:highlight w:val="none"/>
        </w:rPr>
      </w:pPr>
      <w:r>
        <w:rPr>
          <w:rFonts w:hint="eastAsia"/>
          <w:bCs/>
          <w:color w:val="auto"/>
          <w:szCs w:val="21"/>
          <w:highlight w:val="none"/>
        </w:rPr>
        <w:t>(2)履约评价评定为合格及以下；</w:t>
      </w:r>
    </w:p>
    <w:p w14:paraId="7546FC38">
      <w:pPr>
        <w:adjustRightInd w:val="0"/>
        <w:snapToGrid w:val="0"/>
        <w:spacing w:line="360" w:lineRule="auto"/>
        <w:ind w:firstLine="420" w:firstLineChars="200"/>
        <w:rPr>
          <w:bCs/>
          <w:color w:val="auto"/>
          <w:szCs w:val="21"/>
          <w:highlight w:val="none"/>
        </w:rPr>
      </w:pPr>
      <w:r>
        <w:rPr>
          <w:rFonts w:hint="eastAsia"/>
          <w:bCs/>
          <w:color w:val="auto"/>
          <w:szCs w:val="21"/>
          <w:highlight w:val="none"/>
        </w:rPr>
        <w:t>(3)本工程招标人今后可拒绝我方参与投标；</w:t>
      </w:r>
    </w:p>
    <w:p w14:paraId="65D39FB4">
      <w:pPr>
        <w:adjustRightInd w:val="0"/>
        <w:snapToGrid w:val="0"/>
        <w:spacing w:line="360" w:lineRule="auto"/>
        <w:ind w:firstLine="420" w:firstLineChars="200"/>
        <w:rPr>
          <w:bCs/>
          <w:color w:val="auto"/>
          <w:szCs w:val="21"/>
          <w:highlight w:val="none"/>
        </w:rPr>
      </w:pPr>
      <w:r>
        <w:rPr>
          <w:rFonts w:hint="eastAsia"/>
          <w:bCs/>
          <w:color w:val="auto"/>
          <w:szCs w:val="21"/>
          <w:highlight w:val="none"/>
        </w:rPr>
        <w:t>(4)</w:t>
      </w:r>
      <w:r>
        <w:rPr>
          <w:rFonts w:hint="eastAsia"/>
          <w:bCs/>
          <w:color w:val="auto"/>
          <w:szCs w:val="21"/>
          <w:highlight w:val="none"/>
          <w:lang w:val="en-US" w:eastAsia="zh-CN"/>
        </w:rPr>
        <w:t>甲方集团及下属子公司</w:t>
      </w:r>
      <w:r>
        <w:rPr>
          <w:rFonts w:hint="eastAsia"/>
          <w:bCs/>
          <w:color w:val="auto"/>
          <w:szCs w:val="21"/>
          <w:highlight w:val="none"/>
        </w:rPr>
        <w:t>的不良行为记录、行政处罚。</w:t>
      </w:r>
    </w:p>
    <w:p w14:paraId="1FAB1127">
      <w:pPr>
        <w:adjustRightInd w:val="0"/>
        <w:snapToGrid w:val="0"/>
        <w:spacing w:line="360" w:lineRule="auto"/>
        <w:rPr>
          <w:bCs/>
          <w:color w:val="auto"/>
          <w:szCs w:val="21"/>
          <w:highlight w:val="none"/>
        </w:rPr>
      </w:pPr>
    </w:p>
    <w:p w14:paraId="33CFE5CF">
      <w:pPr>
        <w:adjustRightInd w:val="0"/>
        <w:snapToGrid w:val="0"/>
        <w:spacing w:line="360" w:lineRule="auto"/>
        <w:rPr>
          <w:color w:val="auto"/>
          <w:szCs w:val="21"/>
          <w:highlight w:val="none"/>
        </w:rPr>
      </w:pPr>
      <w:r>
        <w:rPr>
          <w:rFonts w:hint="eastAsia"/>
          <w:color w:val="auto"/>
          <w:szCs w:val="21"/>
          <w:highlight w:val="none"/>
        </w:rPr>
        <w:t>投标人（单位公章）：</w:t>
      </w:r>
      <w:r>
        <w:rPr>
          <w:color w:val="auto"/>
          <w:szCs w:val="21"/>
          <w:highlight w:val="none"/>
          <w:u w:val="single"/>
        </w:rPr>
        <w:t>__________________________________________</w:t>
      </w:r>
    </w:p>
    <w:p w14:paraId="1245291C">
      <w:pPr>
        <w:adjustRightInd w:val="0"/>
        <w:snapToGrid w:val="0"/>
        <w:spacing w:line="360" w:lineRule="auto"/>
        <w:rPr>
          <w:color w:val="auto"/>
          <w:szCs w:val="21"/>
          <w:highlight w:val="none"/>
        </w:rPr>
      </w:pPr>
      <w:r>
        <w:rPr>
          <w:rFonts w:hint="eastAsia"/>
          <w:color w:val="auto"/>
          <w:szCs w:val="21"/>
          <w:highlight w:val="none"/>
        </w:rPr>
        <w:t>单位地址：</w:t>
      </w:r>
      <w:r>
        <w:rPr>
          <w:color w:val="auto"/>
          <w:szCs w:val="21"/>
          <w:highlight w:val="none"/>
          <w:u w:val="single"/>
        </w:rPr>
        <w:t>___________________________________________________</w:t>
      </w:r>
    </w:p>
    <w:p w14:paraId="704526F8">
      <w:pPr>
        <w:adjustRightInd w:val="0"/>
        <w:snapToGrid w:val="0"/>
        <w:spacing w:line="360" w:lineRule="auto"/>
        <w:rPr>
          <w:color w:val="auto"/>
          <w:szCs w:val="21"/>
          <w:highlight w:val="none"/>
        </w:rPr>
      </w:pPr>
      <w:r>
        <w:rPr>
          <w:rFonts w:hint="eastAsia"/>
          <w:color w:val="auto"/>
          <w:szCs w:val="21"/>
          <w:highlight w:val="none"/>
        </w:rPr>
        <w:t>邮政编码：</w:t>
      </w:r>
      <w:r>
        <w:rPr>
          <w:color w:val="auto"/>
          <w:szCs w:val="21"/>
          <w:highlight w:val="none"/>
          <w:u w:val="single"/>
        </w:rPr>
        <w:t>______________</w:t>
      </w:r>
      <w:r>
        <w:rPr>
          <w:rFonts w:hint="eastAsia"/>
          <w:color w:val="auto"/>
          <w:szCs w:val="21"/>
          <w:highlight w:val="none"/>
        </w:rPr>
        <w:t>电话：</w:t>
      </w:r>
      <w:r>
        <w:rPr>
          <w:color w:val="auto"/>
          <w:szCs w:val="21"/>
          <w:highlight w:val="none"/>
          <w:u w:val="single"/>
        </w:rPr>
        <w:t>____________</w:t>
      </w:r>
      <w:r>
        <w:rPr>
          <w:rFonts w:hint="eastAsia"/>
          <w:color w:val="auto"/>
          <w:szCs w:val="21"/>
          <w:highlight w:val="none"/>
        </w:rPr>
        <w:t>传真：</w:t>
      </w:r>
      <w:r>
        <w:rPr>
          <w:color w:val="auto"/>
          <w:szCs w:val="21"/>
          <w:highlight w:val="none"/>
          <w:u w:val="single"/>
        </w:rPr>
        <w:t>____________</w:t>
      </w:r>
    </w:p>
    <w:p w14:paraId="3B7D9144">
      <w:pPr>
        <w:adjustRightInd w:val="0"/>
        <w:snapToGrid w:val="0"/>
        <w:spacing w:line="360" w:lineRule="auto"/>
        <w:rPr>
          <w:bCs/>
          <w:color w:val="auto"/>
          <w:szCs w:val="21"/>
          <w:highlight w:val="none"/>
        </w:rPr>
      </w:pPr>
    </w:p>
    <w:p w14:paraId="39113A6F">
      <w:pPr>
        <w:adjustRightInd w:val="0"/>
        <w:snapToGrid w:val="0"/>
        <w:spacing w:line="360" w:lineRule="auto"/>
        <w:ind w:firstLine="4200" w:firstLineChars="2000"/>
        <w:rPr>
          <w:bCs/>
          <w:color w:val="auto"/>
          <w:szCs w:val="21"/>
          <w:highlight w:val="none"/>
        </w:rPr>
      </w:pPr>
      <w:r>
        <w:rPr>
          <w:rFonts w:hint="eastAsia"/>
          <w:bCs/>
          <w:color w:val="auto"/>
          <w:szCs w:val="21"/>
          <w:highlight w:val="none"/>
        </w:rPr>
        <w:t>年   月   日</w:t>
      </w:r>
    </w:p>
    <w:p w14:paraId="06D6CF0B">
      <w:pPr>
        <w:adjustRightInd w:val="0"/>
        <w:snapToGrid w:val="0"/>
        <w:spacing w:line="500" w:lineRule="exact"/>
        <w:jc w:val="left"/>
        <w:rPr>
          <w:rFonts w:hint="eastAsia" w:ascii="宋体" w:hAnsi="宋体"/>
          <w:snapToGrid w:val="0"/>
          <w:color w:val="auto"/>
          <w:kern w:val="0"/>
          <w:szCs w:val="21"/>
          <w:highlight w:val="none"/>
        </w:rPr>
      </w:pPr>
    </w:p>
    <w:p w14:paraId="69BE4C56">
      <w:pPr>
        <w:pStyle w:val="2"/>
        <w:rPr>
          <w:rFonts w:hint="eastAsia" w:ascii="宋体" w:hAnsi="宋体"/>
          <w:snapToGrid w:val="0"/>
          <w:color w:val="auto"/>
          <w:kern w:val="0"/>
          <w:szCs w:val="21"/>
          <w:highlight w:val="none"/>
        </w:rPr>
      </w:pPr>
    </w:p>
    <w:p w14:paraId="61EA30A4">
      <w:pPr>
        <w:pStyle w:val="3"/>
        <w:rPr>
          <w:rFonts w:hint="eastAsia" w:ascii="宋体" w:hAnsi="宋体"/>
          <w:snapToGrid w:val="0"/>
          <w:color w:val="auto"/>
          <w:kern w:val="0"/>
          <w:szCs w:val="21"/>
          <w:highlight w:val="none"/>
        </w:rPr>
      </w:pPr>
    </w:p>
    <w:p w14:paraId="42D125CC">
      <w:pPr>
        <w:rPr>
          <w:rFonts w:hint="eastAsia" w:ascii="宋体" w:hAnsi="宋体"/>
          <w:snapToGrid w:val="0"/>
          <w:color w:val="auto"/>
          <w:kern w:val="0"/>
          <w:szCs w:val="21"/>
          <w:highlight w:val="none"/>
        </w:rPr>
      </w:pPr>
    </w:p>
    <w:p w14:paraId="6C33C23D">
      <w:pPr>
        <w:pStyle w:val="2"/>
        <w:rPr>
          <w:rFonts w:hint="eastAsia" w:ascii="宋体" w:hAnsi="宋体"/>
          <w:snapToGrid w:val="0"/>
          <w:color w:val="auto"/>
          <w:kern w:val="0"/>
          <w:szCs w:val="21"/>
          <w:highlight w:val="none"/>
        </w:rPr>
      </w:pPr>
    </w:p>
    <w:p w14:paraId="77061EE6">
      <w:pPr>
        <w:pStyle w:val="3"/>
        <w:rPr>
          <w:rFonts w:hint="eastAsia" w:ascii="宋体" w:hAnsi="宋体"/>
          <w:snapToGrid w:val="0"/>
          <w:color w:val="auto"/>
          <w:kern w:val="0"/>
          <w:szCs w:val="21"/>
          <w:highlight w:val="none"/>
        </w:rPr>
      </w:pPr>
    </w:p>
    <w:p w14:paraId="33454D29">
      <w:pPr>
        <w:rPr>
          <w:rFonts w:hint="eastAsia" w:ascii="宋体" w:hAnsi="宋体"/>
          <w:snapToGrid w:val="0"/>
          <w:color w:val="auto"/>
          <w:kern w:val="0"/>
          <w:szCs w:val="21"/>
          <w:highlight w:val="none"/>
        </w:rPr>
      </w:pPr>
    </w:p>
    <w:p w14:paraId="1920BE79">
      <w:pPr>
        <w:pStyle w:val="2"/>
        <w:rPr>
          <w:rFonts w:hint="eastAsia" w:ascii="宋体" w:hAnsi="宋体"/>
          <w:snapToGrid w:val="0"/>
          <w:color w:val="auto"/>
          <w:kern w:val="0"/>
          <w:szCs w:val="21"/>
          <w:highlight w:val="none"/>
        </w:rPr>
      </w:pPr>
    </w:p>
    <w:p w14:paraId="371EBC33">
      <w:pPr>
        <w:pStyle w:val="3"/>
        <w:rPr>
          <w:rFonts w:hint="eastAsia" w:ascii="宋体" w:hAnsi="宋体"/>
          <w:snapToGrid w:val="0"/>
          <w:color w:val="auto"/>
          <w:kern w:val="0"/>
          <w:szCs w:val="21"/>
          <w:highlight w:val="none"/>
        </w:rPr>
      </w:pPr>
    </w:p>
    <w:p w14:paraId="61681657">
      <w:pPr>
        <w:rPr>
          <w:rFonts w:hint="eastAsia" w:ascii="宋体" w:hAnsi="宋体"/>
          <w:snapToGrid w:val="0"/>
          <w:color w:val="auto"/>
          <w:kern w:val="0"/>
          <w:szCs w:val="21"/>
          <w:highlight w:val="none"/>
        </w:rPr>
      </w:pPr>
    </w:p>
    <w:p w14:paraId="4405AB3F">
      <w:pPr>
        <w:pStyle w:val="2"/>
        <w:rPr>
          <w:rFonts w:hint="eastAsia" w:ascii="宋体" w:hAnsi="宋体"/>
          <w:snapToGrid w:val="0"/>
          <w:color w:val="auto"/>
          <w:kern w:val="0"/>
          <w:szCs w:val="21"/>
          <w:highlight w:val="none"/>
        </w:rPr>
      </w:pPr>
    </w:p>
    <w:p w14:paraId="097A79AD">
      <w:pPr>
        <w:pStyle w:val="3"/>
        <w:rPr>
          <w:rFonts w:hint="eastAsia" w:ascii="宋体" w:hAnsi="宋体"/>
          <w:snapToGrid w:val="0"/>
          <w:color w:val="auto"/>
          <w:kern w:val="0"/>
          <w:szCs w:val="21"/>
          <w:highlight w:val="none"/>
        </w:rPr>
      </w:pPr>
    </w:p>
    <w:p w14:paraId="5633E365">
      <w:pPr>
        <w:rPr>
          <w:rFonts w:hint="eastAsia" w:ascii="宋体" w:hAnsi="宋体"/>
          <w:snapToGrid w:val="0"/>
          <w:color w:val="auto"/>
          <w:kern w:val="0"/>
          <w:szCs w:val="21"/>
          <w:highlight w:val="none"/>
        </w:rPr>
      </w:pPr>
    </w:p>
    <w:p w14:paraId="0278AB4B">
      <w:pPr>
        <w:adjustRightInd w:val="0"/>
        <w:snapToGrid w:val="0"/>
        <w:spacing w:line="360" w:lineRule="auto"/>
        <w:jc w:val="left"/>
        <w:rPr>
          <w:rFonts w:hint="default" w:ascii="黑体" w:hAnsi="宋体" w:eastAsia="黑体"/>
          <w:snapToGrid w:val="0"/>
          <w:color w:val="auto"/>
          <w:kern w:val="0"/>
          <w:sz w:val="32"/>
          <w:szCs w:val="32"/>
          <w:highlight w:val="none"/>
          <w:lang w:val="en-US" w:eastAsia="zh-CN"/>
        </w:rPr>
      </w:pPr>
      <w:r>
        <w:rPr>
          <w:rFonts w:hint="eastAsia" w:ascii="黑体" w:hAnsi="宋体" w:eastAsia="黑体"/>
          <w:snapToGrid w:val="0"/>
          <w:color w:val="auto"/>
          <w:kern w:val="0"/>
          <w:sz w:val="32"/>
          <w:szCs w:val="32"/>
          <w:highlight w:val="none"/>
          <w:lang w:eastAsia="zh-CN"/>
        </w:rPr>
        <w:t>附件</w:t>
      </w:r>
      <w:r>
        <w:rPr>
          <w:rFonts w:hint="eastAsia" w:ascii="黑体" w:hAnsi="宋体" w:eastAsia="黑体"/>
          <w:snapToGrid w:val="0"/>
          <w:color w:val="auto"/>
          <w:kern w:val="0"/>
          <w:sz w:val="32"/>
          <w:szCs w:val="32"/>
          <w:highlight w:val="none"/>
          <w:lang w:val="en-US" w:eastAsia="zh-CN"/>
        </w:rPr>
        <w:t>3：</w:t>
      </w:r>
    </w:p>
    <w:p w14:paraId="4470FCF8">
      <w:pPr>
        <w:adjustRightInd w:val="0"/>
        <w:snapToGrid w:val="0"/>
        <w:spacing w:line="360" w:lineRule="auto"/>
        <w:ind w:firstLine="562" w:firstLineChars="200"/>
        <w:jc w:val="center"/>
        <w:rPr>
          <w:b/>
          <w:bCs/>
          <w:color w:val="auto"/>
          <w:sz w:val="28"/>
          <w:highlight w:val="none"/>
        </w:rPr>
      </w:pPr>
      <w:r>
        <w:rPr>
          <w:rFonts w:hint="eastAsia"/>
          <w:b/>
          <w:bCs/>
          <w:color w:val="auto"/>
          <w:sz w:val="28"/>
          <w:highlight w:val="none"/>
        </w:rPr>
        <w:t>企业人员情况表</w:t>
      </w:r>
    </w:p>
    <w:tbl>
      <w:tblPr>
        <w:tblStyle w:val="7"/>
        <w:tblW w:w="85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2"/>
        <w:gridCol w:w="1063"/>
        <w:gridCol w:w="1002"/>
        <w:gridCol w:w="1335"/>
        <w:gridCol w:w="1002"/>
        <w:gridCol w:w="1503"/>
        <w:gridCol w:w="1671"/>
      </w:tblGrid>
      <w:tr w14:paraId="7E3E3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42" w:type="dxa"/>
            <w:vMerge w:val="restart"/>
            <w:noWrap w:val="0"/>
            <w:vAlign w:val="center"/>
          </w:tcPr>
          <w:p w14:paraId="27A573F9">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sz w:val="21"/>
                <w:szCs w:val="21"/>
                <w:highlight w:val="none"/>
              </w:rPr>
            </w:pPr>
            <w:r>
              <w:rPr>
                <w:rFonts w:hint="eastAsia" w:cs="Courier New"/>
                <w:color w:val="auto"/>
                <w:sz w:val="21"/>
                <w:szCs w:val="21"/>
                <w:highlight w:val="none"/>
              </w:rPr>
              <w:t>职务</w:t>
            </w:r>
          </w:p>
        </w:tc>
        <w:tc>
          <w:tcPr>
            <w:tcW w:w="1063" w:type="dxa"/>
            <w:vMerge w:val="restart"/>
            <w:noWrap w:val="0"/>
            <w:vAlign w:val="center"/>
          </w:tcPr>
          <w:p w14:paraId="117D627C">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sz w:val="21"/>
                <w:szCs w:val="21"/>
                <w:highlight w:val="none"/>
              </w:rPr>
            </w:pPr>
            <w:r>
              <w:rPr>
                <w:rFonts w:hint="eastAsia" w:cs="Courier New"/>
                <w:color w:val="auto"/>
                <w:sz w:val="21"/>
                <w:szCs w:val="21"/>
                <w:highlight w:val="none"/>
              </w:rPr>
              <w:t>姓名</w:t>
            </w:r>
          </w:p>
        </w:tc>
        <w:tc>
          <w:tcPr>
            <w:tcW w:w="1002" w:type="dxa"/>
            <w:vMerge w:val="restart"/>
            <w:noWrap w:val="0"/>
            <w:vAlign w:val="center"/>
          </w:tcPr>
          <w:p w14:paraId="448F25F1">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sz w:val="21"/>
                <w:szCs w:val="21"/>
                <w:highlight w:val="none"/>
              </w:rPr>
            </w:pPr>
            <w:r>
              <w:rPr>
                <w:rFonts w:hint="eastAsia" w:cs="Courier New"/>
                <w:color w:val="auto"/>
                <w:sz w:val="21"/>
                <w:szCs w:val="21"/>
                <w:highlight w:val="none"/>
              </w:rPr>
              <w:t>职称</w:t>
            </w:r>
          </w:p>
        </w:tc>
        <w:tc>
          <w:tcPr>
            <w:tcW w:w="5511" w:type="dxa"/>
            <w:gridSpan w:val="4"/>
            <w:noWrap w:val="0"/>
            <w:vAlign w:val="center"/>
          </w:tcPr>
          <w:p w14:paraId="26F71AAB">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sz w:val="21"/>
                <w:szCs w:val="21"/>
                <w:highlight w:val="none"/>
              </w:rPr>
            </w:pPr>
            <w:r>
              <w:rPr>
                <w:rFonts w:hint="eastAsia" w:cs="Courier New"/>
                <w:color w:val="auto"/>
                <w:sz w:val="21"/>
                <w:szCs w:val="21"/>
                <w:highlight w:val="none"/>
              </w:rPr>
              <w:t>上岗资格证明</w:t>
            </w:r>
          </w:p>
        </w:tc>
      </w:tr>
      <w:tr w14:paraId="727DD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42" w:type="dxa"/>
            <w:vMerge w:val="continue"/>
            <w:noWrap w:val="0"/>
            <w:vAlign w:val="center"/>
          </w:tcPr>
          <w:p w14:paraId="11B9D6F2">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sz w:val="21"/>
                <w:szCs w:val="21"/>
                <w:highlight w:val="none"/>
              </w:rPr>
            </w:pPr>
          </w:p>
        </w:tc>
        <w:tc>
          <w:tcPr>
            <w:tcW w:w="1063" w:type="dxa"/>
            <w:vMerge w:val="continue"/>
            <w:noWrap w:val="0"/>
            <w:vAlign w:val="center"/>
          </w:tcPr>
          <w:p w14:paraId="767D5329">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sz w:val="21"/>
                <w:szCs w:val="21"/>
                <w:highlight w:val="none"/>
              </w:rPr>
            </w:pPr>
          </w:p>
        </w:tc>
        <w:tc>
          <w:tcPr>
            <w:tcW w:w="1002" w:type="dxa"/>
            <w:vMerge w:val="continue"/>
            <w:noWrap w:val="0"/>
            <w:vAlign w:val="center"/>
          </w:tcPr>
          <w:p w14:paraId="12B1F04F">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sz w:val="21"/>
                <w:szCs w:val="21"/>
                <w:highlight w:val="none"/>
              </w:rPr>
            </w:pPr>
          </w:p>
        </w:tc>
        <w:tc>
          <w:tcPr>
            <w:tcW w:w="1335" w:type="dxa"/>
            <w:noWrap w:val="0"/>
            <w:vAlign w:val="center"/>
          </w:tcPr>
          <w:p w14:paraId="40F67378">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sz w:val="21"/>
                <w:szCs w:val="21"/>
                <w:highlight w:val="none"/>
              </w:rPr>
            </w:pPr>
            <w:r>
              <w:rPr>
                <w:rFonts w:hint="eastAsia" w:cs="Courier New"/>
                <w:color w:val="auto"/>
                <w:sz w:val="21"/>
                <w:szCs w:val="21"/>
                <w:highlight w:val="none"/>
              </w:rPr>
              <w:t>证书名称</w:t>
            </w:r>
          </w:p>
        </w:tc>
        <w:tc>
          <w:tcPr>
            <w:tcW w:w="1002" w:type="dxa"/>
            <w:noWrap w:val="0"/>
            <w:vAlign w:val="center"/>
          </w:tcPr>
          <w:p w14:paraId="1F3F88C5">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sz w:val="21"/>
                <w:szCs w:val="21"/>
                <w:highlight w:val="none"/>
              </w:rPr>
            </w:pPr>
            <w:r>
              <w:rPr>
                <w:rFonts w:hint="eastAsia" w:cs="Courier New"/>
                <w:color w:val="auto"/>
                <w:sz w:val="21"/>
                <w:szCs w:val="21"/>
                <w:highlight w:val="none"/>
              </w:rPr>
              <w:t>级别</w:t>
            </w:r>
          </w:p>
        </w:tc>
        <w:tc>
          <w:tcPr>
            <w:tcW w:w="1503" w:type="dxa"/>
            <w:noWrap w:val="0"/>
            <w:vAlign w:val="center"/>
          </w:tcPr>
          <w:p w14:paraId="185CA5F9">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sz w:val="21"/>
                <w:szCs w:val="21"/>
                <w:highlight w:val="none"/>
              </w:rPr>
            </w:pPr>
            <w:r>
              <w:rPr>
                <w:rFonts w:hint="eastAsia" w:cs="Courier New"/>
                <w:color w:val="auto"/>
                <w:sz w:val="21"/>
                <w:szCs w:val="21"/>
                <w:highlight w:val="none"/>
              </w:rPr>
              <w:t>证号</w:t>
            </w:r>
          </w:p>
        </w:tc>
        <w:tc>
          <w:tcPr>
            <w:tcW w:w="1671" w:type="dxa"/>
            <w:noWrap w:val="0"/>
            <w:vAlign w:val="center"/>
          </w:tcPr>
          <w:p w14:paraId="0BF8703C">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sz w:val="21"/>
                <w:szCs w:val="21"/>
                <w:highlight w:val="none"/>
              </w:rPr>
            </w:pPr>
            <w:r>
              <w:rPr>
                <w:rFonts w:hint="eastAsia" w:cs="Courier New"/>
                <w:color w:val="auto"/>
                <w:sz w:val="21"/>
                <w:szCs w:val="21"/>
                <w:highlight w:val="none"/>
              </w:rPr>
              <w:t>专业</w:t>
            </w:r>
          </w:p>
        </w:tc>
      </w:tr>
      <w:tr w14:paraId="0B44F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42" w:type="dxa"/>
            <w:noWrap w:val="0"/>
            <w:vAlign w:val="center"/>
          </w:tcPr>
          <w:p w14:paraId="77D7F37D">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063" w:type="dxa"/>
            <w:noWrap w:val="0"/>
            <w:vAlign w:val="center"/>
          </w:tcPr>
          <w:p w14:paraId="5177C4BC">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002" w:type="dxa"/>
            <w:noWrap w:val="0"/>
            <w:vAlign w:val="center"/>
          </w:tcPr>
          <w:p w14:paraId="6B04E304">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335" w:type="dxa"/>
            <w:noWrap w:val="0"/>
            <w:vAlign w:val="center"/>
          </w:tcPr>
          <w:p w14:paraId="436160C9">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002" w:type="dxa"/>
            <w:noWrap w:val="0"/>
            <w:vAlign w:val="center"/>
          </w:tcPr>
          <w:p w14:paraId="52AE955E">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503" w:type="dxa"/>
            <w:noWrap w:val="0"/>
            <w:vAlign w:val="center"/>
          </w:tcPr>
          <w:p w14:paraId="6BA78FD0">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671" w:type="dxa"/>
            <w:noWrap w:val="0"/>
            <w:vAlign w:val="center"/>
          </w:tcPr>
          <w:p w14:paraId="764C5D38">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r>
      <w:tr w14:paraId="40840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42" w:type="dxa"/>
            <w:noWrap w:val="0"/>
            <w:vAlign w:val="center"/>
          </w:tcPr>
          <w:p w14:paraId="6503A5FC">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063" w:type="dxa"/>
            <w:noWrap w:val="0"/>
            <w:vAlign w:val="center"/>
          </w:tcPr>
          <w:p w14:paraId="01E50363">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002" w:type="dxa"/>
            <w:noWrap w:val="0"/>
            <w:vAlign w:val="center"/>
          </w:tcPr>
          <w:p w14:paraId="3A63C578">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335" w:type="dxa"/>
            <w:noWrap w:val="0"/>
            <w:vAlign w:val="center"/>
          </w:tcPr>
          <w:p w14:paraId="10138CFF">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002" w:type="dxa"/>
            <w:noWrap w:val="0"/>
            <w:vAlign w:val="center"/>
          </w:tcPr>
          <w:p w14:paraId="3D3257BD">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503" w:type="dxa"/>
            <w:noWrap w:val="0"/>
            <w:vAlign w:val="center"/>
          </w:tcPr>
          <w:p w14:paraId="140A06AE">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671" w:type="dxa"/>
            <w:noWrap w:val="0"/>
            <w:vAlign w:val="center"/>
          </w:tcPr>
          <w:p w14:paraId="7179A5A1">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r>
      <w:tr w14:paraId="4585F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42" w:type="dxa"/>
            <w:noWrap w:val="0"/>
            <w:vAlign w:val="center"/>
          </w:tcPr>
          <w:p w14:paraId="23B87CFC">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063" w:type="dxa"/>
            <w:noWrap w:val="0"/>
            <w:vAlign w:val="center"/>
          </w:tcPr>
          <w:p w14:paraId="17063FEA">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002" w:type="dxa"/>
            <w:noWrap w:val="0"/>
            <w:vAlign w:val="center"/>
          </w:tcPr>
          <w:p w14:paraId="3529A270">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335" w:type="dxa"/>
            <w:noWrap w:val="0"/>
            <w:vAlign w:val="center"/>
          </w:tcPr>
          <w:p w14:paraId="27057FF2">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002" w:type="dxa"/>
            <w:noWrap w:val="0"/>
            <w:vAlign w:val="center"/>
          </w:tcPr>
          <w:p w14:paraId="4F14EF14">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503" w:type="dxa"/>
            <w:noWrap w:val="0"/>
            <w:vAlign w:val="center"/>
          </w:tcPr>
          <w:p w14:paraId="5F6076F5">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671" w:type="dxa"/>
            <w:noWrap w:val="0"/>
            <w:vAlign w:val="center"/>
          </w:tcPr>
          <w:p w14:paraId="3B310830">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r>
      <w:tr w14:paraId="55EFE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42" w:type="dxa"/>
            <w:noWrap w:val="0"/>
            <w:vAlign w:val="center"/>
          </w:tcPr>
          <w:p w14:paraId="4EE882F6">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063" w:type="dxa"/>
            <w:noWrap w:val="0"/>
            <w:vAlign w:val="center"/>
          </w:tcPr>
          <w:p w14:paraId="5756DAC9">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002" w:type="dxa"/>
            <w:noWrap w:val="0"/>
            <w:vAlign w:val="center"/>
          </w:tcPr>
          <w:p w14:paraId="5DB60FC3">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335" w:type="dxa"/>
            <w:noWrap w:val="0"/>
            <w:vAlign w:val="center"/>
          </w:tcPr>
          <w:p w14:paraId="292F0EC6">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002" w:type="dxa"/>
            <w:noWrap w:val="0"/>
            <w:vAlign w:val="center"/>
          </w:tcPr>
          <w:p w14:paraId="691F2BD3">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503" w:type="dxa"/>
            <w:noWrap w:val="0"/>
            <w:vAlign w:val="center"/>
          </w:tcPr>
          <w:p w14:paraId="5DD4AE8B">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671" w:type="dxa"/>
            <w:noWrap w:val="0"/>
            <w:vAlign w:val="center"/>
          </w:tcPr>
          <w:p w14:paraId="6A9FF827">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r>
      <w:tr w14:paraId="57B5F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42" w:type="dxa"/>
            <w:noWrap w:val="0"/>
            <w:vAlign w:val="center"/>
          </w:tcPr>
          <w:p w14:paraId="782987D4">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063" w:type="dxa"/>
            <w:noWrap w:val="0"/>
            <w:vAlign w:val="center"/>
          </w:tcPr>
          <w:p w14:paraId="1387AB3B">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002" w:type="dxa"/>
            <w:noWrap w:val="0"/>
            <w:vAlign w:val="center"/>
          </w:tcPr>
          <w:p w14:paraId="53A2B12E">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335" w:type="dxa"/>
            <w:noWrap w:val="0"/>
            <w:vAlign w:val="center"/>
          </w:tcPr>
          <w:p w14:paraId="7C7C326B">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002" w:type="dxa"/>
            <w:noWrap w:val="0"/>
            <w:vAlign w:val="center"/>
          </w:tcPr>
          <w:p w14:paraId="384DBDF5">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503" w:type="dxa"/>
            <w:noWrap w:val="0"/>
            <w:vAlign w:val="center"/>
          </w:tcPr>
          <w:p w14:paraId="0077D131">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671" w:type="dxa"/>
            <w:noWrap w:val="0"/>
            <w:vAlign w:val="center"/>
          </w:tcPr>
          <w:p w14:paraId="2FBC616B">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r>
      <w:tr w14:paraId="79505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42" w:type="dxa"/>
            <w:noWrap w:val="0"/>
            <w:vAlign w:val="center"/>
          </w:tcPr>
          <w:p w14:paraId="55C6F2AD">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063" w:type="dxa"/>
            <w:noWrap w:val="0"/>
            <w:vAlign w:val="center"/>
          </w:tcPr>
          <w:p w14:paraId="7A9D715F">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002" w:type="dxa"/>
            <w:noWrap w:val="0"/>
            <w:vAlign w:val="center"/>
          </w:tcPr>
          <w:p w14:paraId="1A768005">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335" w:type="dxa"/>
            <w:noWrap w:val="0"/>
            <w:vAlign w:val="center"/>
          </w:tcPr>
          <w:p w14:paraId="7B7B1A9D">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002" w:type="dxa"/>
            <w:noWrap w:val="0"/>
            <w:vAlign w:val="center"/>
          </w:tcPr>
          <w:p w14:paraId="126D14D2">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503" w:type="dxa"/>
            <w:noWrap w:val="0"/>
            <w:vAlign w:val="center"/>
          </w:tcPr>
          <w:p w14:paraId="770314B4">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671" w:type="dxa"/>
            <w:noWrap w:val="0"/>
            <w:vAlign w:val="center"/>
          </w:tcPr>
          <w:p w14:paraId="7FA383B7">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r>
      <w:tr w14:paraId="60988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42" w:type="dxa"/>
            <w:noWrap w:val="0"/>
            <w:vAlign w:val="center"/>
          </w:tcPr>
          <w:p w14:paraId="625768AF">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063" w:type="dxa"/>
            <w:noWrap w:val="0"/>
            <w:vAlign w:val="center"/>
          </w:tcPr>
          <w:p w14:paraId="774DBD56">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002" w:type="dxa"/>
            <w:noWrap w:val="0"/>
            <w:vAlign w:val="center"/>
          </w:tcPr>
          <w:p w14:paraId="7C558EA9">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335" w:type="dxa"/>
            <w:noWrap w:val="0"/>
            <w:vAlign w:val="center"/>
          </w:tcPr>
          <w:p w14:paraId="5C490636">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002" w:type="dxa"/>
            <w:noWrap w:val="0"/>
            <w:vAlign w:val="center"/>
          </w:tcPr>
          <w:p w14:paraId="3DB460DF">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503" w:type="dxa"/>
            <w:noWrap w:val="0"/>
            <w:vAlign w:val="center"/>
          </w:tcPr>
          <w:p w14:paraId="00EE3276">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671" w:type="dxa"/>
            <w:noWrap w:val="0"/>
            <w:vAlign w:val="center"/>
          </w:tcPr>
          <w:p w14:paraId="41EDFF7F">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r>
      <w:tr w14:paraId="5E1F4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42" w:type="dxa"/>
            <w:noWrap w:val="0"/>
            <w:vAlign w:val="center"/>
          </w:tcPr>
          <w:p w14:paraId="3D52C8A3">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063" w:type="dxa"/>
            <w:noWrap w:val="0"/>
            <w:vAlign w:val="center"/>
          </w:tcPr>
          <w:p w14:paraId="51D46F87">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002" w:type="dxa"/>
            <w:noWrap w:val="0"/>
            <w:vAlign w:val="center"/>
          </w:tcPr>
          <w:p w14:paraId="31F2DA1B">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335" w:type="dxa"/>
            <w:noWrap w:val="0"/>
            <w:vAlign w:val="center"/>
          </w:tcPr>
          <w:p w14:paraId="4C6996A0">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002" w:type="dxa"/>
            <w:noWrap w:val="0"/>
            <w:vAlign w:val="center"/>
          </w:tcPr>
          <w:p w14:paraId="2275906A">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503" w:type="dxa"/>
            <w:noWrap w:val="0"/>
            <w:vAlign w:val="center"/>
          </w:tcPr>
          <w:p w14:paraId="34D1B2F9">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671" w:type="dxa"/>
            <w:noWrap w:val="0"/>
            <w:vAlign w:val="center"/>
          </w:tcPr>
          <w:p w14:paraId="221CF48A">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r>
      <w:tr w14:paraId="7E859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42" w:type="dxa"/>
            <w:noWrap w:val="0"/>
            <w:vAlign w:val="center"/>
          </w:tcPr>
          <w:p w14:paraId="78F6C04D">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063" w:type="dxa"/>
            <w:noWrap w:val="0"/>
            <w:vAlign w:val="center"/>
          </w:tcPr>
          <w:p w14:paraId="4E7B3F0F">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002" w:type="dxa"/>
            <w:noWrap w:val="0"/>
            <w:vAlign w:val="center"/>
          </w:tcPr>
          <w:p w14:paraId="728C5861">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335" w:type="dxa"/>
            <w:noWrap w:val="0"/>
            <w:vAlign w:val="center"/>
          </w:tcPr>
          <w:p w14:paraId="6C23170E">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002" w:type="dxa"/>
            <w:noWrap w:val="0"/>
            <w:vAlign w:val="center"/>
          </w:tcPr>
          <w:p w14:paraId="6D613989">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503" w:type="dxa"/>
            <w:noWrap w:val="0"/>
            <w:vAlign w:val="center"/>
          </w:tcPr>
          <w:p w14:paraId="3DFE10C8">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671" w:type="dxa"/>
            <w:noWrap w:val="0"/>
            <w:vAlign w:val="center"/>
          </w:tcPr>
          <w:p w14:paraId="08A36796">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r>
      <w:tr w14:paraId="6B56D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42" w:type="dxa"/>
            <w:noWrap w:val="0"/>
            <w:vAlign w:val="center"/>
          </w:tcPr>
          <w:p w14:paraId="46694E42">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063" w:type="dxa"/>
            <w:noWrap w:val="0"/>
            <w:vAlign w:val="center"/>
          </w:tcPr>
          <w:p w14:paraId="15E43826">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002" w:type="dxa"/>
            <w:noWrap w:val="0"/>
            <w:vAlign w:val="center"/>
          </w:tcPr>
          <w:p w14:paraId="5BDD66C8">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335" w:type="dxa"/>
            <w:noWrap w:val="0"/>
            <w:vAlign w:val="center"/>
          </w:tcPr>
          <w:p w14:paraId="5DB362DD">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002" w:type="dxa"/>
            <w:noWrap w:val="0"/>
            <w:vAlign w:val="center"/>
          </w:tcPr>
          <w:p w14:paraId="54F9D4A0">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503" w:type="dxa"/>
            <w:noWrap w:val="0"/>
            <w:vAlign w:val="center"/>
          </w:tcPr>
          <w:p w14:paraId="5B878AD6">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671" w:type="dxa"/>
            <w:noWrap w:val="0"/>
            <w:vAlign w:val="center"/>
          </w:tcPr>
          <w:p w14:paraId="2FEF2398">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r>
      <w:tr w14:paraId="11B68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42" w:type="dxa"/>
            <w:noWrap w:val="0"/>
            <w:vAlign w:val="center"/>
          </w:tcPr>
          <w:p w14:paraId="6372326D">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063" w:type="dxa"/>
            <w:noWrap w:val="0"/>
            <w:vAlign w:val="center"/>
          </w:tcPr>
          <w:p w14:paraId="6B955A30">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002" w:type="dxa"/>
            <w:noWrap w:val="0"/>
            <w:vAlign w:val="center"/>
          </w:tcPr>
          <w:p w14:paraId="01B632F2">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335" w:type="dxa"/>
            <w:noWrap w:val="0"/>
            <w:vAlign w:val="center"/>
          </w:tcPr>
          <w:p w14:paraId="45AC6A1C">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002" w:type="dxa"/>
            <w:noWrap w:val="0"/>
            <w:vAlign w:val="center"/>
          </w:tcPr>
          <w:p w14:paraId="252E8440">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503" w:type="dxa"/>
            <w:noWrap w:val="0"/>
            <w:vAlign w:val="center"/>
          </w:tcPr>
          <w:p w14:paraId="4DE95103">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671" w:type="dxa"/>
            <w:noWrap w:val="0"/>
            <w:vAlign w:val="center"/>
          </w:tcPr>
          <w:p w14:paraId="19606534">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r>
      <w:tr w14:paraId="44167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42" w:type="dxa"/>
            <w:noWrap w:val="0"/>
            <w:vAlign w:val="center"/>
          </w:tcPr>
          <w:p w14:paraId="5AE0FCAA">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063" w:type="dxa"/>
            <w:noWrap w:val="0"/>
            <w:vAlign w:val="center"/>
          </w:tcPr>
          <w:p w14:paraId="63FF0087">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002" w:type="dxa"/>
            <w:noWrap w:val="0"/>
            <w:vAlign w:val="center"/>
          </w:tcPr>
          <w:p w14:paraId="7D16073D">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335" w:type="dxa"/>
            <w:noWrap w:val="0"/>
            <w:vAlign w:val="center"/>
          </w:tcPr>
          <w:p w14:paraId="033CD4DE">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002" w:type="dxa"/>
            <w:noWrap w:val="0"/>
            <w:vAlign w:val="center"/>
          </w:tcPr>
          <w:p w14:paraId="370C1298">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503" w:type="dxa"/>
            <w:noWrap w:val="0"/>
            <w:vAlign w:val="center"/>
          </w:tcPr>
          <w:p w14:paraId="7BA1BA33">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671" w:type="dxa"/>
            <w:noWrap w:val="0"/>
            <w:vAlign w:val="center"/>
          </w:tcPr>
          <w:p w14:paraId="63C87326">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r>
    </w:tbl>
    <w:p w14:paraId="1631109C">
      <w:pPr>
        <w:spacing w:line="360" w:lineRule="auto"/>
        <w:rPr>
          <w:color w:val="auto"/>
          <w:highlight w:val="none"/>
        </w:rPr>
      </w:pPr>
    </w:p>
    <w:p w14:paraId="3FB27B79">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color w:val="auto"/>
          <w:kern w:val="0"/>
          <w:sz w:val="24"/>
          <w:szCs w:val="22"/>
          <w:highlight w:val="none"/>
        </w:rPr>
      </w:pPr>
    </w:p>
    <w:p w14:paraId="5D229E39">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olor w:val="auto"/>
          <w:kern w:val="0"/>
          <w:sz w:val="24"/>
          <w:szCs w:val="22"/>
          <w:highlight w:val="none"/>
          <w:lang w:eastAsia="zh-CN"/>
        </w:rPr>
      </w:pPr>
      <w:r>
        <w:rPr>
          <w:rFonts w:hint="eastAsia" w:ascii="宋体" w:hAnsi="宋体"/>
          <w:color w:val="auto"/>
          <w:kern w:val="0"/>
          <w:sz w:val="24"/>
          <w:szCs w:val="22"/>
          <w:highlight w:val="none"/>
        </w:rPr>
        <w:t>证明材料：提供</w:t>
      </w:r>
      <w:r>
        <w:rPr>
          <w:rFonts w:hint="eastAsia" w:ascii="宋体" w:hAnsi="宋体"/>
          <w:color w:val="auto"/>
          <w:kern w:val="0"/>
          <w:sz w:val="24"/>
          <w:szCs w:val="22"/>
          <w:highlight w:val="none"/>
          <w:lang w:val="en-US" w:eastAsia="zh-CN"/>
        </w:rPr>
        <w:t>企业</w:t>
      </w:r>
      <w:r>
        <w:rPr>
          <w:rFonts w:hint="eastAsia" w:ascii="宋体" w:hAnsi="宋体"/>
          <w:color w:val="auto"/>
          <w:kern w:val="0"/>
          <w:sz w:val="24"/>
          <w:szCs w:val="22"/>
          <w:highlight w:val="none"/>
        </w:rPr>
        <w:t>管理团队成员</w:t>
      </w:r>
      <w:r>
        <w:rPr>
          <w:rFonts w:hint="eastAsia" w:ascii="宋体" w:hAnsi="宋体"/>
          <w:color w:val="auto"/>
          <w:kern w:val="0"/>
          <w:sz w:val="24"/>
          <w:szCs w:val="22"/>
          <w:highlight w:val="none"/>
          <w:lang w:val="en-US" w:eastAsia="zh-CN"/>
        </w:rPr>
        <w:t>的</w:t>
      </w:r>
      <w:r>
        <w:rPr>
          <w:rFonts w:hint="eastAsia" w:ascii="宋体" w:hAnsi="宋体"/>
          <w:color w:val="auto"/>
          <w:kern w:val="0"/>
          <w:sz w:val="24"/>
          <w:szCs w:val="22"/>
          <w:highlight w:val="none"/>
        </w:rPr>
        <w:t>岗位证书、职称证书及在本单位连续</w:t>
      </w:r>
      <w:r>
        <w:rPr>
          <w:rFonts w:hint="eastAsia" w:ascii="宋体" w:hAnsi="宋体"/>
          <w:color w:val="auto"/>
          <w:kern w:val="0"/>
          <w:sz w:val="24"/>
          <w:szCs w:val="22"/>
          <w:highlight w:val="none"/>
          <w:lang w:val="en-US" w:eastAsia="zh-CN"/>
        </w:rPr>
        <w:t>3</w:t>
      </w:r>
      <w:r>
        <w:rPr>
          <w:rFonts w:hint="eastAsia" w:ascii="宋体" w:hAnsi="宋体"/>
          <w:color w:val="auto"/>
          <w:kern w:val="0"/>
          <w:sz w:val="24"/>
          <w:szCs w:val="22"/>
          <w:highlight w:val="none"/>
        </w:rPr>
        <w:t>个月社保证明</w:t>
      </w:r>
      <w:r>
        <w:rPr>
          <w:rFonts w:hint="eastAsia" w:ascii="宋体" w:hAnsi="宋体"/>
          <w:color w:val="auto"/>
          <w:kern w:val="0"/>
          <w:sz w:val="24"/>
          <w:szCs w:val="22"/>
          <w:highlight w:val="none"/>
          <w:lang w:eastAsia="zh-CN"/>
        </w:rPr>
        <w:t>。</w:t>
      </w:r>
    </w:p>
    <w:p w14:paraId="76A00983">
      <w:pPr>
        <w:pStyle w:val="4"/>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eastAsia="宋体"/>
          <w:color w:val="auto"/>
          <w:highlight w:val="none"/>
          <w:lang w:val="en-US" w:eastAsia="zh-CN"/>
        </w:rPr>
      </w:pPr>
    </w:p>
    <w:p w14:paraId="2208D114">
      <w:pPr>
        <w:adjustRightInd w:val="0"/>
        <w:snapToGrid w:val="0"/>
        <w:spacing w:line="360" w:lineRule="auto"/>
        <w:jc w:val="right"/>
        <w:rPr>
          <w:rFonts w:ascii="宋体" w:hAnsi="宋体"/>
          <w:snapToGrid w:val="0"/>
          <w:color w:val="auto"/>
          <w:kern w:val="0"/>
          <w:szCs w:val="22"/>
          <w:highlight w:val="none"/>
          <w:u w:val="single"/>
        </w:rPr>
      </w:pPr>
    </w:p>
    <w:p w14:paraId="2F8145C9">
      <w:pPr>
        <w:widowControl/>
        <w:jc w:val="left"/>
        <w:rPr>
          <w:rFonts w:ascii="宋体" w:hAnsi="宋体"/>
          <w:snapToGrid w:val="0"/>
          <w:color w:val="auto"/>
          <w:kern w:val="0"/>
          <w:szCs w:val="22"/>
          <w:highlight w:val="none"/>
        </w:rPr>
      </w:pPr>
      <w:r>
        <w:rPr>
          <w:rFonts w:ascii="宋体" w:hAnsi="宋体"/>
          <w:snapToGrid w:val="0"/>
          <w:color w:val="auto"/>
          <w:kern w:val="0"/>
          <w:szCs w:val="22"/>
          <w:highlight w:val="none"/>
        </w:rPr>
        <w:br w:type="page"/>
      </w:r>
    </w:p>
    <w:p w14:paraId="17C330D0">
      <w:pPr>
        <w:adjustRightInd w:val="0"/>
        <w:snapToGrid w:val="0"/>
        <w:spacing w:line="360" w:lineRule="auto"/>
        <w:ind w:firstLine="480"/>
        <w:jc w:val="center"/>
        <w:rPr>
          <w:b/>
          <w:bCs/>
          <w:color w:val="auto"/>
          <w:sz w:val="28"/>
          <w:highlight w:val="none"/>
        </w:rPr>
      </w:pPr>
      <w:r>
        <w:rPr>
          <w:rFonts w:hint="eastAsia"/>
          <w:b/>
          <w:bCs/>
          <w:color w:val="auto"/>
          <w:sz w:val="28"/>
          <w:highlight w:val="none"/>
        </w:rPr>
        <w:t>主要施工机械设备表</w:t>
      </w:r>
    </w:p>
    <w:tbl>
      <w:tblPr>
        <w:tblStyle w:val="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9"/>
        <w:gridCol w:w="1580"/>
        <w:gridCol w:w="984"/>
        <w:gridCol w:w="787"/>
        <w:gridCol w:w="787"/>
        <w:gridCol w:w="765"/>
        <w:gridCol w:w="1003"/>
        <w:gridCol w:w="1013"/>
        <w:gridCol w:w="984"/>
      </w:tblGrid>
      <w:tr w14:paraId="1347F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19" w:type="dxa"/>
            <w:noWrap w:val="0"/>
            <w:vAlign w:val="center"/>
          </w:tcPr>
          <w:p w14:paraId="671AB624">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sz w:val="21"/>
                <w:szCs w:val="21"/>
                <w:highlight w:val="none"/>
              </w:rPr>
            </w:pPr>
            <w:r>
              <w:rPr>
                <w:rFonts w:hint="eastAsia" w:cs="Courier New"/>
                <w:color w:val="auto"/>
                <w:sz w:val="21"/>
                <w:szCs w:val="21"/>
                <w:highlight w:val="none"/>
              </w:rPr>
              <w:t>序号</w:t>
            </w:r>
          </w:p>
        </w:tc>
        <w:tc>
          <w:tcPr>
            <w:tcW w:w="1580" w:type="dxa"/>
            <w:noWrap w:val="0"/>
            <w:vAlign w:val="center"/>
          </w:tcPr>
          <w:p w14:paraId="3677AC7E">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sz w:val="21"/>
                <w:szCs w:val="21"/>
                <w:highlight w:val="none"/>
              </w:rPr>
            </w:pPr>
            <w:r>
              <w:rPr>
                <w:rFonts w:hint="eastAsia" w:cs="Courier New"/>
                <w:color w:val="auto"/>
                <w:sz w:val="21"/>
                <w:szCs w:val="21"/>
                <w:highlight w:val="none"/>
              </w:rPr>
              <w:t>机械设备名称</w:t>
            </w:r>
          </w:p>
        </w:tc>
        <w:tc>
          <w:tcPr>
            <w:tcW w:w="984" w:type="dxa"/>
            <w:noWrap w:val="0"/>
            <w:vAlign w:val="center"/>
          </w:tcPr>
          <w:p w14:paraId="4DD9A3EC">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sz w:val="21"/>
                <w:szCs w:val="21"/>
                <w:highlight w:val="none"/>
              </w:rPr>
            </w:pPr>
            <w:r>
              <w:rPr>
                <w:rFonts w:hint="eastAsia" w:cs="Courier New"/>
                <w:color w:val="auto"/>
                <w:sz w:val="21"/>
                <w:szCs w:val="21"/>
                <w:highlight w:val="none"/>
              </w:rPr>
              <w:t>型号</w:t>
            </w:r>
          </w:p>
          <w:p w14:paraId="126AE7A0">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sz w:val="21"/>
                <w:szCs w:val="21"/>
                <w:highlight w:val="none"/>
              </w:rPr>
            </w:pPr>
            <w:r>
              <w:rPr>
                <w:rFonts w:hint="eastAsia" w:cs="Courier New"/>
                <w:color w:val="auto"/>
                <w:sz w:val="21"/>
                <w:szCs w:val="21"/>
                <w:highlight w:val="none"/>
              </w:rPr>
              <w:t>规格</w:t>
            </w:r>
          </w:p>
        </w:tc>
        <w:tc>
          <w:tcPr>
            <w:tcW w:w="787" w:type="dxa"/>
            <w:noWrap w:val="0"/>
            <w:vAlign w:val="center"/>
          </w:tcPr>
          <w:p w14:paraId="5FEEDF2C">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sz w:val="21"/>
                <w:szCs w:val="21"/>
                <w:highlight w:val="none"/>
              </w:rPr>
            </w:pPr>
            <w:r>
              <w:rPr>
                <w:rFonts w:hint="eastAsia" w:cs="Courier New"/>
                <w:color w:val="auto"/>
                <w:sz w:val="21"/>
                <w:szCs w:val="21"/>
                <w:highlight w:val="none"/>
              </w:rPr>
              <w:t>数量</w:t>
            </w:r>
          </w:p>
        </w:tc>
        <w:tc>
          <w:tcPr>
            <w:tcW w:w="787" w:type="dxa"/>
            <w:noWrap w:val="0"/>
            <w:vAlign w:val="center"/>
          </w:tcPr>
          <w:p w14:paraId="1D5A85BA">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sz w:val="21"/>
                <w:szCs w:val="21"/>
                <w:highlight w:val="none"/>
              </w:rPr>
            </w:pPr>
            <w:r>
              <w:rPr>
                <w:rFonts w:hint="eastAsia" w:cs="Courier New"/>
                <w:color w:val="auto"/>
                <w:sz w:val="21"/>
                <w:szCs w:val="21"/>
                <w:highlight w:val="none"/>
              </w:rPr>
              <w:t>国别</w:t>
            </w:r>
          </w:p>
          <w:p w14:paraId="62ADC51B">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sz w:val="21"/>
                <w:szCs w:val="21"/>
                <w:highlight w:val="none"/>
              </w:rPr>
            </w:pPr>
            <w:r>
              <w:rPr>
                <w:rFonts w:hint="eastAsia" w:cs="Courier New"/>
                <w:color w:val="auto"/>
                <w:sz w:val="21"/>
                <w:szCs w:val="21"/>
                <w:highlight w:val="none"/>
              </w:rPr>
              <w:t>产地</w:t>
            </w:r>
          </w:p>
        </w:tc>
        <w:tc>
          <w:tcPr>
            <w:tcW w:w="765" w:type="dxa"/>
            <w:noWrap w:val="0"/>
            <w:vAlign w:val="center"/>
          </w:tcPr>
          <w:p w14:paraId="08980DB9">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sz w:val="21"/>
                <w:szCs w:val="21"/>
                <w:highlight w:val="none"/>
              </w:rPr>
            </w:pPr>
            <w:r>
              <w:rPr>
                <w:rFonts w:hint="eastAsia" w:cs="Courier New"/>
                <w:color w:val="auto"/>
                <w:sz w:val="21"/>
                <w:szCs w:val="21"/>
                <w:highlight w:val="none"/>
              </w:rPr>
              <w:t>制造</w:t>
            </w:r>
          </w:p>
          <w:p w14:paraId="7A9BBAFD">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sz w:val="21"/>
                <w:szCs w:val="21"/>
                <w:highlight w:val="none"/>
              </w:rPr>
            </w:pPr>
            <w:r>
              <w:rPr>
                <w:rFonts w:hint="eastAsia" w:cs="Courier New"/>
                <w:color w:val="auto"/>
                <w:sz w:val="21"/>
                <w:szCs w:val="21"/>
                <w:highlight w:val="none"/>
              </w:rPr>
              <w:t>年份</w:t>
            </w:r>
          </w:p>
        </w:tc>
        <w:tc>
          <w:tcPr>
            <w:tcW w:w="1003" w:type="dxa"/>
            <w:noWrap w:val="0"/>
            <w:vAlign w:val="center"/>
          </w:tcPr>
          <w:p w14:paraId="2FF587D3">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sz w:val="21"/>
                <w:szCs w:val="21"/>
                <w:highlight w:val="none"/>
              </w:rPr>
            </w:pPr>
            <w:r>
              <w:rPr>
                <w:rFonts w:hint="eastAsia" w:cs="Courier New"/>
                <w:color w:val="auto"/>
                <w:sz w:val="21"/>
                <w:szCs w:val="21"/>
                <w:highlight w:val="none"/>
              </w:rPr>
              <w:t>额定功率（KW）</w:t>
            </w:r>
          </w:p>
        </w:tc>
        <w:tc>
          <w:tcPr>
            <w:tcW w:w="1013" w:type="dxa"/>
            <w:noWrap w:val="0"/>
            <w:vAlign w:val="center"/>
          </w:tcPr>
          <w:p w14:paraId="10E460B3">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sz w:val="21"/>
                <w:szCs w:val="21"/>
                <w:highlight w:val="none"/>
              </w:rPr>
            </w:pPr>
            <w:r>
              <w:rPr>
                <w:rFonts w:hint="eastAsia" w:cs="Courier New"/>
                <w:color w:val="auto"/>
                <w:sz w:val="21"/>
                <w:szCs w:val="21"/>
                <w:highlight w:val="none"/>
              </w:rPr>
              <w:t>生产</w:t>
            </w:r>
          </w:p>
          <w:p w14:paraId="58F975C5">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sz w:val="21"/>
                <w:szCs w:val="21"/>
                <w:highlight w:val="none"/>
              </w:rPr>
            </w:pPr>
            <w:r>
              <w:rPr>
                <w:rFonts w:hint="eastAsia" w:cs="Courier New"/>
                <w:color w:val="auto"/>
                <w:sz w:val="21"/>
                <w:szCs w:val="21"/>
                <w:highlight w:val="none"/>
              </w:rPr>
              <w:t>能力</w:t>
            </w:r>
          </w:p>
        </w:tc>
        <w:tc>
          <w:tcPr>
            <w:tcW w:w="984" w:type="dxa"/>
            <w:noWrap w:val="0"/>
            <w:vAlign w:val="center"/>
          </w:tcPr>
          <w:p w14:paraId="62446513">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sz w:val="21"/>
                <w:szCs w:val="21"/>
                <w:highlight w:val="none"/>
              </w:rPr>
            </w:pPr>
            <w:r>
              <w:rPr>
                <w:rFonts w:hint="eastAsia" w:cs="Courier New"/>
                <w:color w:val="auto"/>
                <w:sz w:val="21"/>
                <w:szCs w:val="21"/>
                <w:highlight w:val="none"/>
              </w:rPr>
              <w:t>备注</w:t>
            </w:r>
          </w:p>
        </w:tc>
      </w:tr>
      <w:tr w14:paraId="44E33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19" w:type="dxa"/>
            <w:noWrap w:val="0"/>
            <w:vAlign w:val="center"/>
          </w:tcPr>
          <w:p w14:paraId="012D24C4">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580" w:type="dxa"/>
            <w:noWrap w:val="0"/>
            <w:vAlign w:val="center"/>
          </w:tcPr>
          <w:p w14:paraId="7D29EB9E">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984" w:type="dxa"/>
            <w:noWrap w:val="0"/>
            <w:vAlign w:val="center"/>
          </w:tcPr>
          <w:p w14:paraId="6BC97A53">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787" w:type="dxa"/>
            <w:noWrap w:val="0"/>
            <w:vAlign w:val="center"/>
          </w:tcPr>
          <w:p w14:paraId="420E2BDA">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787" w:type="dxa"/>
            <w:noWrap w:val="0"/>
            <w:vAlign w:val="center"/>
          </w:tcPr>
          <w:p w14:paraId="20C080D3">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765" w:type="dxa"/>
            <w:noWrap w:val="0"/>
            <w:vAlign w:val="center"/>
          </w:tcPr>
          <w:p w14:paraId="242C2434">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003" w:type="dxa"/>
            <w:noWrap w:val="0"/>
            <w:vAlign w:val="center"/>
          </w:tcPr>
          <w:p w14:paraId="208341DF">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013" w:type="dxa"/>
            <w:noWrap w:val="0"/>
            <w:vAlign w:val="center"/>
          </w:tcPr>
          <w:p w14:paraId="01573592">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984" w:type="dxa"/>
            <w:noWrap w:val="0"/>
            <w:vAlign w:val="center"/>
          </w:tcPr>
          <w:p w14:paraId="55CBCB1A">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r>
      <w:tr w14:paraId="028E1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19" w:type="dxa"/>
            <w:noWrap w:val="0"/>
            <w:vAlign w:val="center"/>
          </w:tcPr>
          <w:p w14:paraId="5A223C2A">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580" w:type="dxa"/>
            <w:noWrap w:val="0"/>
            <w:vAlign w:val="center"/>
          </w:tcPr>
          <w:p w14:paraId="4936183C">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984" w:type="dxa"/>
            <w:noWrap w:val="0"/>
            <w:vAlign w:val="center"/>
          </w:tcPr>
          <w:p w14:paraId="094B0EF6">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787" w:type="dxa"/>
            <w:noWrap w:val="0"/>
            <w:vAlign w:val="center"/>
          </w:tcPr>
          <w:p w14:paraId="138E4688">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787" w:type="dxa"/>
            <w:noWrap w:val="0"/>
            <w:vAlign w:val="center"/>
          </w:tcPr>
          <w:p w14:paraId="1D001D63">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765" w:type="dxa"/>
            <w:noWrap w:val="0"/>
            <w:vAlign w:val="center"/>
          </w:tcPr>
          <w:p w14:paraId="4962F338">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003" w:type="dxa"/>
            <w:noWrap w:val="0"/>
            <w:vAlign w:val="center"/>
          </w:tcPr>
          <w:p w14:paraId="10DA79E7">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013" w:type="dxa"/>
            <w:noWrap w:val="0"/>
            <w:vAlign w:val="center"/>
          </w:tcPr>
          <w:p w14:paraId="4A75979B">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984" w:type="dxa"/>
            <w:noWrap w:val="0"/>
            <w:vAlign w:val="center"/>
          </w:tcPr>
          <w:p w14:paraId="2B587EA0">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r>
      <w:tr w14:paraId="3A6A8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19" w:type="dxa"/>
            <w:noWrap w:val="0"/>
            <w:vAlign w:val="center"/>
          </w:tcPr>
          <w:p w14:paraId="34DEC793">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580" w:type="dxa"/>
            <w:noWrap w:val="0"/>
            <w:vAlign w:val="center"/>
          </w:tcPr>
          <w:p w14:paraId="76093672">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984" w:type="dxa"/>
            <w:noWrap w:val="0"/>
            <w:vAlign w:val="center"/>
          </w:tcPr>
          <w:p w14:paraId="208F2A2F">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787" w:type="dxa"/>
            <w:noWrap w:val="0"/>
            <w:vAlign w:val="center"/>
          </w:tcPr>
          <w:p w14:paraId="1247A864">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787" w:type="dxa"/>
            <w:noWrap w:val="0"/>
            <w:vAlign w:val="center"/>
          </w:tcPr>
          <w:p w14:paraId="067D80E8">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765" w:type="dxa"/>
            <w:noWrap w:val="0"/>
            <w:vAlign w:val="center"/>
          </w:tcPr>
          <w:p w14:paraId="4CE959C1">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003" w:type="dxa"/>
            <w:noWrap w:val="0"/>
            <w:vAlign w:val="center"/>
          </w:tcPr>
          <w:p w14:paraId="5F044F01">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013" w:type="dxa"/>
            <w:noWrap w:val="0"/>
            <w:vAlign w:val="center"/>
          </w:tcPr>
          <w:p w14:paraId="7DE7C637">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984" w:type="dxa"/>
            <w:noWrap w:val="0"/>
            <w:vAlign w:val="center"/>
          </w:tcPr>
          <w:p w14:paraId="7126B545">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r>
      <w:tr w14:paraId="0DDFF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19" w:type="dxa"/>
            <w:noWrap w:val="0"/>
            <w:vAlign w:val="center"/>
          </w:tcPr>
          <w:p w14:paraId="2F141D95">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580" w:type="dxa"/>
            <w:noWrap w:val="0"/>
            <w:vAlign w:val="center"/>
          </w:tcPr>
          <w:p w14:paraId="4D8D224E">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984" w:type="dxa"/>
            <w:noWrap w:val="0"/>
            <w:vAlign w:val="center"/>
          </w:tcPr>
          <w:p w14:paraId="7616DA4E">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787" w:type="dxa"/>
            <w:noWrap w:val="0"/>
            <w:vAlign w:val="center"/>
          </w:tcPr>
          <w:p w14:paraId="15EA296A">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787" w:type="dxa"/>
            <w:noWrap w:val="0"/>
            <w:vAlign w:val="center"/>
          </w:tcPr>
          <w:p w14:paraId="1F707D3A">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765" w:type="dxa"/>
            <w:noWrap w:val="0"/>
            <w:vAlign w:val="center"/>
          </w:tcPr>
          <w:p w14:paraId="279F46E9">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003" w:type="dxa"/>
            <w:noWrap w:val="0"/>
            <w:vAlign w:val="center"/>
          </w:tcPr>
          <w:p w14:paraId="095F6E49">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013" w:type="dxa"/>
            <w:noWrap w:val="0"/>
            <w:vAlign w:val="center"/>
          </w:tcPr>
          <w:p w14:paraId="2A3742BC">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984" w:type="dxa"/>
            <w:noWrap w:val="0"/>
            <w:vAlign w:val="center"/>
          </w:tcPr>
          <w:p w14:paraId="178FD4BE">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r>
      <w:tr w14:paraId="23C01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19" w:type="dxa"/>
            <w:noWrap w:val="0"/>
            <w:vAlign w:val="center"/>
          </w:tcPr>
          <w:p w14:paraId="47B45014">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580" w:type="dxa"/>
            <w:noWrap w:val="0"/>
            <w:vAlign w:val="center"/>
          </w:tcPr>
          <w:p w14:paraId="55082764">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984" w:type="dxa"/>
            <w:noWrap w:val="0"/>
            <w:vAlign w:val="center"/>
          </w:tcPr>
          <w:p w14:paraId="446FD42B">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787" w:type="dxa"/>
            <w:noWrap w:val="0"/>
            <w:vAlign w:val="center"/>
          </w:tcPr>
          <w:p w14:paraId="37DB49CA">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787" w:type="dxa"/>
            <w:noWrap w:val="0"/>
            <w:vAlign w:val="center"/>
          </w:tcPr>
          <w:p w14:paraId="56ECBB17">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765" w:type="dxa"/>
            <w:noWrap w:val="0"/>
            <w:vAlign w:val="center"/>
          </w:tcPr>
          <w:p w14:paraId="0F7968D8">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003" w:type="dxa"/>
            <w:noWrap w:val="0"/>
            <w:vAlign w:val="center"/>
          </w:tcPr>
          <w:p w14:paraId="3F1509CB">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013" w:type="dxa"/>
            <w:noWrap w:val="0"/>
            <w:vAlign w:val="center"/>
          </w:tcPr>
          <w:p w14:paraId="11773364">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984" w:type="dxa"/>
            <w:noWrap w:val="0"/>
            <w:vAlign w:val="center"/>
          </w:tcPr>
          <w:p w14:paraId="4FC440B8">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r>
      <w:tr w14:paraId="1EC5F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19" w:type="dxa"/>
            <w:noWrap w:val="0"/>
            <w:vAlign w:val="center"/>
          </w:tcPr>
          <w:p w14:paraId="2EEA7986">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580" w:type="dxa"/>
            <w:noWrap w:val="0"/>
            <w:vAlign w:val="center"/>
          </w:tcPr>
          <w:p w14:paraId="2307B579">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984" w:type="dxa"/>
            <w:noWrap w:val="0"/>
            <w:vAlign w:val="center"/>
          </w:tcPr>
          <w:p w14:paraId="0C346738">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787" w:type="dxa"/>
            <w:noWrap w:val="0"/>
            <w:vAlign w:val="center"/>
          </w:tcPr>
          <w:p w14:paraId="1864D581">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787" w:type="dxa"/>
            <w:noWrap w:val="0"/>
            <w:vAlign w:val="center"/>
          </w:tcPr>
          <w:p w14:paraId="6E270668">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765" w:type="dxa"/>
            <w:noWrap w:val="0"/>
            <w:vAlign w:val="center"/>
          </w:tcPr>
          <w:p w14:paraId="60A633A5">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003" w:type="dxa"/>
            <w:noWrap w:val="0"/>
            <w:vAlign w:val="center"/>
          </w:tcPr>
          <w:p w14:paraId="64A7F3AF">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013" w:type="dxa"/>
            <w:noWrap w:val="0"/>
            <w:vAlign w:val="center"/>
          </w:tcPr>
          <w:p w14:paraId="74DE6F99">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984" w:type="dxa"/>
            <w:noWrap w:val="0"/>
            <w:vAlign w:val="center"/>
          </w:tcPr>
          <w:p w14:paraId="69BA31DD">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r>
      <w:tr w14:paraId="0A195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19" w:type="dxa"/>
            <w:noWrap w:val="0"/>
            <w:vAlign w:val="center"/>
          </w:tcPr>
          <w:p w14:paraId="68988E28">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580" w:type="dxa"/>
            <w:noWrap w:val="0"/>
            <w:vAlign w:val="center"/>
          </w:tcPr>
          <w:p w14:paraId="25721460">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984" w:type="dxa"/>
            <w:noWrap w:val="0"/>
            <w:vAlign w:val="center"/>
          </w:tcPr>
          <w:p w14:paraId="0D70E8FA">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787" w:type="dxa"/>
            <w:noWrap w:val="0"/>
            <w:vAlign w:val="center"/>
          </w:tcPr>
          <w:p w14:paraId="7E21C09A">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787" w:type="dxa"/>
            <w:noWrap w:val="0"/>
            <w:vAlign w:val="center"/>
          </w:tcPr>
          <w:p w14:paraId="1017FA2B">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765" w:type="dxa"/>
            <w:noWrap w:val="0"/>
            <w:vAlign w:val="center"/>
          </w:tcPr>
          <w:p w14:paraId="2270C8DA">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003" w:type="dxa"/>
            <w:noWrap w:val="0"/>
            <w:vAlign w:val="center"/>
          </w:tcPr>
          <w:p w14:paraId="58B3A4F9">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013" w:type="dxa"/>
            <w:noWrap w:val="0"/>
            <w:vAlign w:val="center"/>
          </w:tcPr>
          <w:p w14:paraId="0BF040A9">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984" w:type="dxa"/>
            <w:noWrap w:val="0"/>
            <w:vAlign w:val="center"/>
          </w:tcPr>
          <w:p w14:paraId="1DB46A94">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r>
      <w:tr w14:paraId="28A1B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19" w:type="dxa"/>
            <w:noWrap w:val="0"/>
            <w:vAlign w:val="center"/>
          </w:tcPr>
          <w:p w14:paraId="3439726C">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580" w:type="dxa"/>
            <w:noWrap w:val="0"/>
            <w:vAlign w:val="center"/>
          </w:tcPr>
          <w:p w14:paraId="6E27B79C">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984" w:type="dxa"/>
            <w:noWrap w:val="0"/>
            <w:vAlign w:val="center"/>
          </w:tcPr>
          <w:p w14:paraId="7C6A8512">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787" w:type="dxa"/>
            <w:noWrap w:val="0"/>
            <w:vAlign w:val="center"/>
          </w:tcPr>
          <w:p w14:paraId="7FC6F13E">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787" w:type="dxa"/>
            <w:noWrap w:val="0"/>
            <w:vAlign w:val="center"/>
          </w:tcPr>
          <w:p w14:paraId="3A7B7DA4">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765" w:type="dxa"/>
            <w:noWrap w:val="0"/>
            <w:vAlign w:val="center"/>
          </w:tcPr>
          <w:p w14:paraId="52772342">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003" w:type="dxa"/>
            <w:noWrap w:val="0"/>
            <w:vAlign w:val="center"/>
          </w:tcPr>
          <w:p w14:paraId="61D5D778">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013" w:type="dxa"/>
            <w:noWrap w:val="0"/>
            <w:vAlign w:val="center"/>
          </w:tcPr>
          <w:p w14:paraId="2836380C">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984" w:type="dxa"/>
            <w:noWrap w:val="0"/>
            <w:vAlign w:val="center"/>
          </w:tcPr>
          <w:p w14:paraId="2B6718AD">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r>
      <w:tr w14:paraId="1F8C5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19" w:type="dxa"/>
            <w:noWrap w:val="0"/>
            <w:vAlign w:val="center"/>
          </w:tcPr>
          <w:p w14:paraId="3D19627B">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580" w:type="dxa"/>
            <w:noWrap w:val="0"/>
            <w:vAlign w:val="center"/>
          </w:tcPr>
          <w:p w14:paraId="657A7646">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984" w:type="dxa"/>
            <w:noWrap w:val="0"/>
            <w:vAlign w:val="center"/>
          </w:tcPr>
          <w:p w14:paraId="3F272917">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787" w:type="dxa"/>
            <w:noWrap w:val="0"/>
            <w:vAlign w:val="center"/>
          </w:tcPr>
          <w:p w14:paraId="2968F2B9">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787" w:type="dxa"/>
            <w:noWrap w:val="0"/>
            <w:vAlign w:val="center"/>
          </w:tcPr>
          <w:p w14:paraId="4A6DF3A2">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765" w:type="dxa"/>
            <w:noWrap w:val="0"/>
            <w:vAlign w:val="center"/>
          </w:tcPr>
          <w:p w14:paraId="559DE78E">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003" w:type="dxa"/>
            <w:noWrap w:val="0"/>
            <w:vAlign w:val="center"/>
          </w:tcPr>
          <w:p w14:paraId="0AE2F6F4">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013" w:type="dxa"/>
            <w:noWrap w:val="0"/>
            <w:vAlign w:val="center"/>
          </w:tcPr>
          <w:p w14:paraId="7875D712">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984" w:type="dxa"/>
            <w:noWrap w:val="0"/>
            <w:vAlign w:val="center"/>
          </w:tcPr>
          <w:p w14:paraId="53239C4E">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r>
      <w:tr w14:paraId="4D3A4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19" w:type="dxa"/>
            <w:noWrap w:val="0"/>
            <w:vAlign w:val="center"/>
          </w:tcPr>
          <w:p w14:paraId="6C673FDC">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580" w:type="dxa"/>
            <w:noWrap w:val="0"/>
            <w:vAlign w:val="center"/>
          </w:tcPr>
          <w:p w14:paraId="2F6B1630">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984" w:type="dxa"/>
            <w:noWrap w:val="0"/>
            <w:vAlign w:val="center"/>
          </w:tcPr>
          <w:p w14:paraId="1D6180ED">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787" w:type="dxa"/>
            <w:noWrap w:val="0"/>
            <w:vAlign w:val="center"/>
          </w:tcPr>
          <w:p w14:paraId="05D50DFE">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787" w:type="dxa"/>
            <w:noWrap w:val="0"/>
            <w:vAlign w:val="center"/>
          </w:tcPr>
          <w:p w14:paraId="4EA03CDE">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765" w:type="dxa"/>
            <w:noWrap w:val="0"/>
            <w:vAlign w:val="center"/>
          </w:tcPr>
          <w:p w14:paraId="69A92943">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003" w:type="dxa"/>
            <w:noWrap w:val="0"/>
            <w:vAlign w:val="center"/>
          </w:tcPr>
          <w:p w14:paraId="25F0FFBC">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013" w:type="dxa"/>
            <w:noWrap w:val="0"/>
            <w:vAlign w:val="center"/>
          </w:tcPr>
          <w:p w14:paraId="58EB92F7">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984" w:type="dxa"/>
            <w:noWrap w:val="0"/>
            <w:vAlign w:val="center"/>
          </w:tcPr>
          <w:p w14:paraId="261FC79E">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r>
      <w:tr w14:paraId="16868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19" w:type="dxa"/>
            <w:noWrap w:val="0"/>
            <w:vAlign w:val="center"/>
          </w:tcPr>
          <w:p w14:paraId="6A60386F">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580" w:type="dxa"/>
            <w:noWrap w:val="0"/>
            <w:vAlign w:val="center"/>
          </w:tcPr>
          <w:p w14:paraId="2E597CF4">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984" w:type="dxa"/>
            <w:noWrap w:val="0"/>
            <w:vAlign w:val="center"/>
          </w:tcPr>
          <w:p w14:paraId="026C4605">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787" w:type="dxa"/>
            <w:noWrap w:val="0"/>
            <w:vAlign w:val="center"/>
          </w:tcPr>
          <w:p w14:paraId="04CEF0B0">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787" w:type="dxa"/>
            <w:noWrap w:val="0"/>
            <w:vAlign w:val="center"/>
          </w:tcPr>
          <w:p w14:paraId="1C902361">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765" w:type="dxa"/>
            <w:noWrap w:val="0"/>
            <w:vAlign w:val="center"/>
          </w:tcPr>
          <w:p w14:paraId="62470602">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003" w:type="dxa"/>
            <w:noWrap w:val="0"/>
            <w:vAlign w:val="center"/>
          </w:tcPr>
          <w:p w14:paraId="4DC07471">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013" w:type="dxa"/>
            <w:noWrap w:val="0"/>
            <w:vAlign w:val="center"/>
          </w:tcPr>
          <w:p w14:paraId="12DDFBD3">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984" w:type="dxa"/>
            <w:noWrap w:val="0"/>
            <w:vAlign w:val="center"/>
          </w:tcPr>
          <w:p w14:paraId="0A0AB685">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r>
      <w:tr w14:paraId="43C9C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19" w:type="dxa"/>
            <w:noWrap w:val="0"/>
            <w:vAlign w:val="center"/>
          </w:tcPr>
          <w:p w14:paraId="2923DF5F">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580" w:type="dxa"/>
            <w:noWrap w:val="0"/>
            <w:vAlign w:val="center"/>
          </w:tcPr>
          <w:p w14:paraId="67D4BA32">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984" w:type="dxa"/>
            <w:noWrap w:val="0"/>
            <w:vAlign w:val="center"/>
          </w:tcPr>
          <w:p w14:paraId="3570CAEE">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787" w:type="dxa"/>
            <w:noWrap w:val="0"/>
            <w:vAlign w:val="center"/>
          </w:tcPr>
          <w:p w14:paraId="2147AE07">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787" w:type="dxa"/>
            <w:noWrap w:val="0"/>
            <w:vAlign w:val="center"/>
          </w:tcPr>
          <w:p w14:paraId="17E383EA">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765" w:type="dxa"/>
            <w:noWrap w:val="0"/>
            <w:vAlign w:val="center"/>
          </w:tcPr>
          <w:p w14:paraId="7F62E0CD">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003" w:type="dxa"/>
            <w:noWrap w:val="0"/>
            <w:vAlign w:val="center"/>
          </w:tcPr>
          <w:p w14:paraId="3A989A88">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013" w:type="dxa"/>
            <w:noWrap w:val="0"/>
            <w:vAlign w:val="center"/>
          </w:tcPr>
          <w:p w14:paraId="4F21ED75">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984" w:type="dxa"/>
            <w:noWrap w:val="0"/>
            <w:vAlign w:val="center"/>
          </w:tcPr>
          <w:p w14:paraId="7871A12A">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r>
      <w:tr w14:paraId="19568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19" w:type="dxa"/>
            <w:noWrap w:val="0"/>
            <w:vAlign w:val="center"/>
          </w:tcPr>
          <w:p w14:paraId="5FBF7BB7">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580" w:type="dxa"/>
            <w:noWrap w:val="0"/>
            <w:vAlign w:val="center"/>
          </w:tcPr>
          <w:p w14:paraId="462DD5AD">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984" w:type="dxa"/>
            <w:noWrap w:val="0"/>
            <w:vAlign w:val="center"/>
          </w:tcPr>
          <w:p w14:paraId="52940E84">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787" w:type="dxa"/>
            <w:noWrap w:val="0"/>
            <w:vAlign w:val="center"/>
          </w:tcPr>
          <w:p w14:paraId="61D316BB">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787" w:type="dxa"/>
            <w:noWrap w:val="0"/>
            <w:vAlign w:val="center"/>
          </w:tcPr>
          <w:p w14:paraId="6046A0F4">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765" w:type="dxa"/>
            <w:noWrap w:val="0"/>
            <w:vAlign w:val="center"/>
          </w:tcPr>
          <w:p w14:paraId="6AF14309">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003" w:type="dxa"/>
            <w:noWrap w:val="0"/>
            <w:vAlign w:val="center"/>
          </w:tcPr>
          <w:p w14:paraId="06620375">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013" w:type="dxa"/>
            <w:noWrap w:val="0"/>
            <w:vAlign w:val="center"/>
          </w:tcPr>
          <w:p w14:paraId="5A62E182">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984" w:type="dxa"/>
            <w:noWrap w:val="0"/>
            <w:vAlign w:val="center"/>
          </w:tcPr>
          <w:p w14:paraId="754C7FF0">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r>
      <w:tr w14:paraId="0D2EC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19" w:type="dxa"/>
            <w:noWrap w:val="0"/>
            <w:vAlign w:val="center"/>
          </w:tcPr>
          <w:p w14:paraId="3880A1C2">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580" w:type="dxa"/>
            <w:noWrap w:val="0"/>
            <w:vAlign w:val="center"/>
          </w:tcPr>
          <w:p w14:paraId="7F37CB05">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984" w:type="dxa"/>
            <w:noWrap w:val="0"/>
            <w:vAlign w:val="center"/>
          </w:tcPr>
          <w:p w14:paraId="424921B2">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787" w:type="dxa"/>
            <w:noWrap w:val="0"/>
            <w:vAlign w:val="center"/>
          </w:tcPr>
          <w:p w14:paraId="2BED8A3B">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787" w:type="dxa"/>
            <w:noWrap w:val="0"/>
            <w:vAlign w:val="center"/>
          </w:tcPr>
          <w:p w14:paraId="382EA866">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765" w:type="dxa"/>
            <w:noWrap w:val="0"/>
            <w:vAlign w:val="center"/>
          </w:tcPr>
          <w:p w14:paraId="6A482A2C">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003" w:type="dxa"/>
            <w:noWrap w:val="0"/>
            <w:vAlign w:val="center"/>
          </w:tcPr>
          <w:p w14:paraId="5D777ED0">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013" w:type="dxa"/>
            <w:noWrap w:val="0"/>
            <w:vAlign w:val="center"/>
          </w:tcPr>
          <w:p w14:paraId="76F051D2">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984" w:type="dxa"/>
            <w:noWrap w:val="0"/>
            <w:vAlign w:val="center"/>
          </w:tcPr>
          <w:p w14:paraId="5C345D41">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r>
      <w:tr w14:paraId="204B0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19" w:type="dxa"/>
            <w:noWrap w:val="0"/>
            <w:vAlign w:val="center"/>
          </w:tcPr>
          <w:p w14:paraId="6F4F4EFD">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580" w:type="dxa"/>
            <w:noWrap w:val="0"/>
            <w:vAlign w:val="center"/>
          </w:tcPr>
          <w:p w14:paraId="25A10CF9">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984" w:type="dxa"/>
            <w:noWrap w:val="0"/>
            <w:vAlign w:val="center"/>
          </w:tcPr>
          <w:p w14:paraId="0822378A">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787" w:type="dxa"/>
            <w:noWrap w:val="0"/>
            <w:vAlign w:val="center"/>
          </w:tcPr>
          <w:p w14:paraId="681D6C5F">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787" w:type="dxa"/>
            <w:noWrap w:val="0"/>
            <w:vAlign w:val="center"/>
          </w:tcPr>
          <w:p w14:paraId="12A016F4">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765" w:type="dxa"/>
            <w:noWrap w:val="0"/>
            <w:vAlign w:val="center"/>
          </w:tcPr>
          <w:p w14:paraId="12F97493">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003" w:type="dxa"/>
            <w:noWrap w:val="0"/>
            <w:vAlign w:val="center"/>
          </w:tcPr>
          <w:p w14:paraId="71146AD2">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1013" w:type="dxa"/>
            <w:noWrap w:val="0"/>
            <w:vAlign w:val="center"/>
          </w:tcPr>
          <w:p w14:paraId="2A620523">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c>
          <w:tcPr>
            <w:tcW w:w="984" w:type="dxa"/>
            <w:noWrap w:val="0"/>
            <w:vAlign w:val="center"/>
          </w:tcPr>
          <w:p w14:paraId="00282B2E">
            <w:pPr>
              <w:keepNext w:val="0"/>
              <w:keepLines w:val="0"/>
              <w:widowControl w:val="0"/>
              <w:suppressLineNumbers w:val="0"/>
              <w:adjustRightInd w:val="0"/>
              <w:snapToGrid w:val="0"/>
              <w:spacing w:before="0" w:beforeAutospacing="0" w:after="0" w:afterAutospacing="0" w:line="360" w:lineRule="auto"/>
              <w:ind w:left="0" w:right="0"/>
              <w:jc w:val="center"/>
              <w:rPr>
                <w:rFonts w:hint="default" w:cs="Courier New"/>
                <w:color w:val="auto"/>
                <w:highlight w:val="none"/>
              </w:rPr>
            </w:pPr>
          </w:p>
        </w:tc>
      </w:tr>
    </w:tbl>
    <w:p w14:paraId="0DAA3D6C">
      <w:pPr>
        <w:spacing w:line="360" w:lineRule="auto"/>
        <w:rPr>
          <w:color w:val="auto"/>
          <w:highlight w:val="none"/>
        </w:rPr>
      </w:pPr>
    </w:p>
    <w:p w14:paraId="17EA6229">
      <w:pPr>
        <w:adjustRightInd w:val="0"/>
        <w:snapToGrid w:val="0"/>
        <w:spacing w:line="360" w:lineRule="auto"/>
        <w:jc w:val="left"/>
        <w:rPr>
          <w:rFonts w:ascii="宋体" w:hAnsi="宋体"/>
          <w:snapToGrid w:val="0"/>
          <w:color w:val="auto"/>
          <w:kern w:val="0"/>
          <w:szCs w:val="19"/>
          <w:highlight w:val="none"/>
        </w:rPr>
      </w:pPr>
      <w:r>
        <w:rPr>
          <w:rFonts w:hint="eastAsia" w:ascii="宋体" w:hAnsi="宋体"/>
          <w:snapToGrid w:val="0"/>
          <w:color w:val="auto"/>
          <w:kern w:val="0"/>
          <w:szCs w:val="19"/>
          <w:highlight w:val="none"/>
        </w:rPr>
        <w:t>特别说明：投标人拟投入的</w:t>
      </w:r>
      <w:r>
        <w:rPr>
          <w:rFonts w:hint="eastAsia" w:ascii="宋体" w:hAnsi="宋体"/>
          <w:snapToGrid w:val="0"/>
          <w:color w:val="auto"/>
          <w:kern w:val="0"/>
          <w:szCs w:val="19"/>
          <w:highlight w:val="none"/>
          <w:lang w:val="en-US" w:eastAsia="zh-CN"/>
        </w:rPr>
        <w:t>施工</w:t>
      </w:r>
      <w:r>
        <w:rPr>
          <w:rFonts w:hint="eastAsia" w:ascii="宋体" w:hAnsi="宋体"/>
          <w:snapToGrid w:val="0"/>
          <w:color w:val="auto"/>
          <w:kern w:val="0"/>
          <w:szCs w:val="19"/>
          <w:highlight w:val="none"/>
        </w:rPr>
        <w:t>仪器、设备，应该是结合本工程实际的</w:t>
      </w:r>
      <w:r>
        <w:rPr>
          <w:rFonts w:hint="eastAsia" w:ascii="宋体" w:hAnsi="宋体"/>
          <w:snapToGrid w:val="0"/>
          <w:color w:val="auto"/>
          <w:kern w:val="0"/>
          <w:szCs w:val="19"/>
          <w:highlight w:val="none"/>
          <w:lang w:val="en-US" w:eastAsia="zh-CN"/>
        </w:rPr>
        <w:t>施工</w:t>
      </w:r>
      <w:r>
        <w:rPr>
          <w:rFonts w:hint="eastAsia" w:ascii="宋体" w:hAnsi="宋体"/>
          <w:snapToGrid w:val="0"/>
          <w:color w:val="auto"/>
          <w:kern w:val="0"/>
          <w:szCs w:val="19"/>
          <w:highlight w:val="none"/>
        </w:rPr>
        <w:t>所需的仪器、设备配置。</w:t>
      </w:r>
    </w:p>
    <w:p w14:paraId="0EF4AF1C">
      <w:pPr>
        <w:pStyle w:val="5"/>
        <w:keepNext w:val="0"/>
        <w:keepLines w:val="0"/>
        <w:pageBreakBefore w:val="0"/>
        <w:widowControl/>
        <w:suppressLineNumbers w:val="0"/>
        <w:kinsoku/>
        <w:wordWrap/>
        <w:overflowPunct/>
        <w:topLinePunct w:val="0"/>
        <w:autoSpaceDE/>
        <w:autoSpaceDN/>
        <w:bidi w:val="0"/>
        <w:spacing w:before="0" w:beforeAutospacing="0" w:after="0" w:afterAutospacing="0" w:line="560" w:lineRule="exact"/>
        <w:ind w:left="0" w:right="0" w:firstLine="640"/>
        <w:jc w:val="left"/>
        <w:textAlignment w:val="auto"/>
        <w:rPr>
          <w:rFonts w:hint="eastAsia" w:ascii="黑体" w:hAnsi="黑体" w:eastAsia="黑体" w:cs="黑体"/>
          <w:b w:val="0"/>
          <w:bCs w:val="0"/>
          <w:color w:val="auto"/>
          <w:sz w:val="32"/>
          <w:szCs w:val="32"/>
          <w:highlight w:val="none"/>
          <w:shd w:val="clear" w:color="auto" w:fill="FFFFFF"/>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F4D517A-6FB6-4F79-9288-407F7B8AD8BE}"/>
  </w:font>
  <w:font w:name="Courier New">
    <w:panose1 w:val="02070309020205020404"/>
    <w:charset w:val="01"/>
    <w:family w:val="modern"/>
    <w:pitch w:val="default"/>
    <w:sig w:usb0="E0002EFF" w:usb1="C0007843" w:usb2="00000009" w:usb3="00000000" w:csb0="400001FF" w:csb1="FFFF0000"/>
    <w:embedRegular r:id="rId2" w:fontKey="{07EBE5E6-46DF-4C3E-82FE-801B1B16FEAD}"/>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44103E31-E837-441A-ACBC-2AD2297C2716}"/>
  </w:font>
  <w:font w:name="方正小标宋简体">
    <w:panose1 w:val="02000000000000000000"/>
    <w:charset w:val="86"/>
    <w:family w:val="auto"/>
    <w:pitch w:val="default"/>
    <w:sig w:usb0="00000001" w:usb1="08000000" w:usb2="00000000" w:usb3="00000000" w:csb0="00040000" w:csb1="00000000"/>
    <w:embedRegular r:id="rId4" w:fontKey="{EDD7F874-1D40-4759-86DE-1CC13E26CFEE}"/>
  </w:font>
  <w:font w:name="仿宋_GB2312">
    <w:panose1 w:val="02010609030101010101"/>
    <w:charset w:val="86"/>
    <w:family w:val="auto"/>
    <w:pitch w:val="default"/>
    <w:sig w:usb0="00000001" w:usb1="080E0000" w:usb2="00000000" w:usb3="00000000" w:csb0="00040000" w:csb1="00000000"/>
    <w:embedRegular r:id="rId5" w:fontKey="{DCA27016-A721-4C7B-81E6-E9D9D96F09D1}"/>
  </w:font>
  <w:font w:name="楷体">
    <w:panose1 w:val="02010609060101010101"/>
    <w:charset w:val="86"/>
    <w:family w:val="auto"/>
    <w:pitch w:val="default"/>
    <w:sig w:usb0="800002BF" w:usb1="38CF7CFA" w:usb2="00000016" w:usb3="00000000" w:csb0="00040001" w:csb1="00000000"/>
    <w:embedRegular r:id="rId6" w:fontKey="{98F8681A-FDC9-4943-AB25-B7F90C901569}"/>
  </w:font>
  <w:font w:name="WPSEMBED1">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75D414"/>
    <w:multiLevelType w:val="singleLevel"/>
    <w:tmpl w:val="8F75D414"/>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BB5783"/>
    <w:rsid w:val="02584754"/>
    <w:rsid w:val="02A16F66"/>
    <w:rsid w:val="03AE39D3"/>
    <w:rsid w:val="05906FB9"/>
    <w:rsid w:val="17CE6358"/>
    <w:rsid w:val="20320ECE"/>
    <w:rsid w:val="24BB5783"/>
    <w:rsid w:val="26691D5B"/>
    <w:rsid w:val="269E40A2"/>
    <w:rsid w:val="29F47F10"/>
    <w:rsid w:val="2C4C4C73"/>
    <w:rsid w:val="2C5B1676"/>
    <w:rsid w:val="2D023C3D"/>
    <w:rsid w:val="2FFF7914"/>
    <w:rsid w:val="338358F1"/>
    <w:rsid w:val="34591E08"/>
    <w:rsid w:val="355E6877"/>
    <w:rsid w:val="35A266BF"/>
    <w:rsid w:val="36FD7BBC"/>
    <w:rsid w:val="3D9D75F9"/>
    <w:rsid w:val="44253A84"/>
    <w:rsid w:val="44D159BA"/>
    <w:rsid w:val="470B6B14"/>
    <w:rsid w:val="49330D8A"/>
    <w:rsid w:val="496177B2"/>
    <w:rsid w:val="4EB26E94"/>
    <w:rsid w:val="524910F5"/>
    <w:rsid w:val="56AE2F53"/>
    <w:rsid w:val="5A971D60"/>
    <w:rsid w:val="5C8D18E3"/>
    <w:rsid w:val="5E214AEF"/>
    <w:rsid w:val="60752E8A"/>
    <w:rsid w:val="653E27E7"/>
    <w:rsid w:val="6BD03D6B"/>
    <w:rsid w:val="6F252F05"/>
    <w:rsid w:val="75D37775"/>
    <w:rsid w:val="776F2E1F"/>
    <w:rsid w:val="78F32D8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iPriority="99"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Plain Text"/>
    <w:basedOn w:val="1"/>
    <w:next w:val="3"/>
    <w:qFormat/>
    <w:uiPriority w:val="0"/>
    <w:rPr>
      <w:rFonts w:ascii="宋体" w:hAnsi="Courier New"/>
      <w:szCs w:val="20"/>
    </w:rPr>
  </w:style>
  <w:style w:type="paragraph" w:styleId="3">
    <w:name w:val="index 8"/>
    <w:basedOn w:val="1"/>
    <w:next w:val="1"/>
    <w:unhideWhenUsed/>
    <w:qFormat/>
    <w:uiPriority w:val="99"/>
    <w:pPr>
      <w:ind w:left="1400" w:leftChars="1400"/>
    </w:pPr>
  </w:style>
  <w:style w:type="paragraph" w:styleId="4">
    <w:name w:val="Body Text"/>
    <w:basedOn w:val="1"/>
    <w:next w:val="1"/>
    <w:qFormat/>
    <w:uiPriority w:val="0"/>
    <w:rPr>
      <w:sz w:val="32"/>
      <w:szCs w:val="20"/>
    </w:rPr>
  </w:style>
  <w:style w:type="paragraph" w:styleId="5">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4360</Words>
  <Characters>4824</Characters>
  <Lines>0</Lines>
  <Paragraphs>0</Paragraphs>
  <TotalTime>75</TotalTime>
  <ScaleCrop>false</ScaleCrop>
  <LinksUpToDate>false</LinksUpToDate>
  <CharactersWithSpaces>4882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2026-10-12T08:16:00Z</dcterms:created>
  <dc:creator>admin</dc:creator>
  <cp:lastModifiedBy>520劉梓立</cp:lastModifiedBy>
  <cp:lastPrinted>2026-10-15T03:29:00Z</cp:lastPrinted>
  <dcterms:modified xsi:type="dcterms:W3CDTF">2026-10-16T07:38:58Z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eyJoZGlkIjoiZTEzNmFiYTllYTYwNGYwZDZiNTQ2MTJlNmU4YjJjNzUiLCJ1c2VySWQiOiIyNDEzNzM0OTgifQ==</vt:lpwstr>
  </property>
  <property fmtid="{D5CDD505-2E9C-101B-9397-08002B2CF9AE}" pid="4" name="ICV">
    <vt:lpwstr>3A601D2671994E61BD6060D02A6B536D_13</vt:lpwstr>
  </property>
</Properties>
</file>