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宋体" w:eastAsia="楷体_GB2312"/>
          <w:sz w:val="44"/>
          <w:szCs w:val="44"/>
          <w:lang w:eastAsia="zh-CN"/>
        </w:rPr>
      </w:pPr>
      <w:bookmarkStart w:id="0" w:name="_Toc119131224"/>
      <w:r>
        <w:rPr>
          <w:rFonts w:hint="eastAsia" w:ascii="楷体_GB2312" w:hAnsi="宋体" w:eastAsia="楷体_GB2312"/>
          <w:sz w:val="44"/>
          <w:szCs w:val="44"/>
          <w:lang w:eastAsia="zh-CN"/>
        </w:rPr>
        <w:t>中国人民银行深圳市分行</w:t>
      </w:r>
    </w:p>
    <w:p>
      <w:pPr>
        <w:spacing w:line="360" w:lineRule="auto"/>
        <w:ind w:left="1211" w:leftChars="-219" w:hanging="1671" w:hangingChars="520"/>
        <w:jc w:val="center"/>
        <w:rPr>
          <w:rFonts w:hint="eastAsia" w:ascii="楷体_GB2312" w:hAnsi="宋体" w:eastAsia="楷体_GB2312"/>
          <w:b/>
          <w:bCs/>
          <w:sz w:val="32"/>
          <w:szCs w:val="32"/>
        </w:rPr>
      </w:pPr>
    </w:p>
    <w:p>
      <w:pPr>
        <w:spacing w:line="360" w:lineRule="auto"/>
        <w:jc w:val="center"/>
        <w:rPr>
          <w:rFonts w:hint="eastAsia" w:ascii="楷体_GB2312" w:hAnsi="宋体" w:eastAsia="楷体_GB2312"/>
          <w:b/>
          <w:spacing w:val="-10"/>
          <w:sz w:val="72"/>
          <w:szCs w:val="72"/>
        </w:rPr>
      </w:pPr>
      <w:r>
        <w:rPr>
          <w:rFonts w:hint="eastAsia" w:ascii="楷体_GB2312" w:hAnsi="宋体" w:eastAsia="楷体_GB2312"/>
          <w:b/>
          <w:spacing w:val="-10"/>
          <w:sz w:val="72"/>
          <w:szCs w:val="72"/>
        </w:rPr>
        <w:t>竞 争 性 磋 商 文 件</w:t>
      </w:r>
    </w:p>
    <w:p>
      <w:pPr>
        <w:spacing w:line="360" w:lineRule="auto"/>
        <w:jc w:val="center"/>
        <w:rPr>
          <w:rFonts w:hint="eastAsia" w:ascii="仿宋_GB2312" w:hAnsi="宋体" w:eastAsia="仿宋_GB2312"/>
          <w:sz w:val="32"/>
          <w:szCs w:val="32"/>
        </w:rPr>
      </w:pPr>
    </w:p>
    <w:p>
      <w:pPr>
        <w:spacing w:line="360" w:lineRule="auto"/>
        <w:jc w:val="center"/>
        <w:rPr>
          <w:rFonts w:hint="eastAsia" w:ascii="仿宋_GB2312" w:hAnsi="宋体" w:eastAsia="仿宋_GB2312"/>
          <w:sz w:val="32"/>
          <w:szCs w:val="32"/>
        </w:rPr>
      </w:pPr>
    </w:p>
    <w:p>
      <w:pPr>
        <w:spacing w:line="360" w:lineRule="auto"/>
        <w:jc w:val="center"/>
        <w:rPr>
          <w:rFonts w:hint="eastAsia" w:ascii="仿宋_GB2312" w:hAnsi="宋体" w:eastAsia="仿宋_GB2312"/>
          <w:sz w:val="32"/>
          <w:szCs w:val="32"/>
        </w:rPr>
      </w:pPr>
    </w:p>
    <w:p>
      <w:pPr>
        <w:tabs>
          <w:tab w:val="left" w:pos="2625"/>
        </w:tabs>
        <w:spacing w:line="360" w:lineRule="auto"/>
        <w:jc w:val="center"/>
        <w:rPr>
          <w:rFonts w:hint="eastAsia" w:ascii="仿宋_GB2312" w:hAnsi="宋体" w:eastAsia="仿宋_GB2312"/>
          <w:b/>
          <w:bCs/>
          <w:sz w:val="32"/>
          <w:szCs w:val="32"/>
        </w:rPr>
      </w:pPr>
      <w:r>
        <w:rPr>
          <w:rFonts w:hint="eastAsia" w:ascii="楷体_GB2312" w:hAnsi="宋体" w:eastAsia="楷体_GB2312"/>
          <w:b/>
          <w:bCs/>
          <w:sz w:val="32"/>
          <w:szCs w:val="32"/>
        </w:rPr>
        <w:t>名称：</w:t>
      </w:r>
      <w:r>
        <w:rPr>
          <w:rFonts w:hint="eastAsia" w:ascii="楷体_GB2312" w:hAnsi="宋体" w:eastAsia="楷体_GB2312"/>
          <w:b/>
          <w:bCs/>
          <w:sz w:val="32"/>
          <w:szCs w:val="32"/>
          <w:lang w:eastAsia="zh-CN"/>
        </w:rPr>
        <w:t>应急用电线路改造咨询服务</w:t>
      </w:r>
    </w:p>
    <w:p>
      <w:pPr>
        <w:tabs>
          <w:tab w:val="left" w:pos="2625"/>
        </w:tabs>
        <w:spacing w:line="360" w:lineRule="auto"/>
        <w:jc w:val="center"/>
        <w:rPr>
          <w:rFonts w:hint="eastAsia" w:ascii="仿宋_GB2312" w:hAnsi="宋体" w:eastAsia="仿宋_GB2312"/>
          <w:b/>
          <w:bCs/>
          <w:sz w:val="32"/>
          <w:szCs w:val="32"/>
        </w:rPr>
      </w:pPr>
    </w:p>
    <w:p>
      <w:pPr>
        <w:tabs>
          <w:tab w:val="left" w:pos="2625"/>
        </w:tabs>
        <w:spacing w:line="360" w:lineRule="auto"/>
        <w:jc w:val="center"/>
        <w:rPr>
          <w:rFonts w:hint="eastAsia" w:ascii="仿宋_GB2312" w:hAnsi="宋体" w:eastAsia="仿宋_GB2312"/>
          <w:b/>
          <w:bCs/>
          <w:sz w:val="32"/>
          <w:szCs w:val="32"/>
        </w:rPr>
      </w:pPr>
    </w:p>
    <w:p>
      <w:pPr>
        <w:tabs>
          <w:tab w:val="left" w:pos="2625"/>
        </w:tabs>
        <w:spacing w:line="360" w:lineRule="auto"/>
        <w:jc w:val="center"/>
        <w:rPr>
          <w:rFonts w:hint="eastAsia" w:ascii="仿宋_GB2312" w:hAnsi="宋体" w:eastAsia="仿宋_GB2312"/>
          <w:b/>
          <w:bCs/>
          <w:sz w:val="32"/>
          <w:szCs w:val="32"/>
        </w:rPr>
      </w:pPr>
    </w:p>
    <w:p>
      <w:pPr>
        <w:tabs>
          <w:tab w:val="left" w:pos="2625"/>
        </w:tabs>
        <w:spacing w:line="360" w:lineRule="auto"/>
        <w:jc w:val="center"/>
        <w:rPr>
          <w:rFonts w:hint="eastAsia" w:ascii="仿宋_GB2312" w:hAnsi="宋体" w:eastAsia="仿宋_GB2312"/>
          <w:b/>
          <w:bCs/>
          <w:sz w:val="32"/>
          <w:szCs w:val="32"/>
        </w:rPr>
      </w:pPr>
    </w:p>
    <w:p>
      <w:pPr>
        <w:spacing w:line="360" w:lineRule="auto"/>
        <w:jc w:val="center"/>
        <w:rPr>
          <w:rFonts w:hint="eastAsia" w:ascii="楷体_GB2312" w:hAnsi="宋体" w:eastAsia="楷体_GB2312"/>
          <w:b/>
          <w:bCs/>
          <w:sz w:val="32"/>
          <w:szCs w:val="32"/>
          <w:lang w:eastAsia="zh-CN"/>
        </w:rPr>
      </w:pPr>
      <w:r>
        <w:rPr>
          <w:rFonts w:hint="eastAsia" w:ascii="楷体_GB2312" w:hAnsi="宋体" w:eastAsia="楷体_GB2312"/>
          <w:b/>
          <w:bCs/>
          <w:sz w:val="32"/>
          <w:szCs w:val="32"/>
          <w:lang w:eastAsia="zh-CN"/>
        </w:rPr>
        <w:t>中国人民银行深圳市分行</w:t>
      </w:r>
    </w:p>
    <w:p>
      <w:pPr>
        <w:widowControl/>
        <w:shd w:val="clear" w:color="auto" w:fill="FFFFFF"/>
        <w:snapToGrid w:val="0"/>
        <w:spacing w:line="520" w:lineRule="exact"/>
        <w:jc w:val="center"/>
        <w:rPr>
          <w:rFonts w:hint="eastAsia" w:ascii="楷体_GB2312" w:hAnsi="宋体" w:eastAsia="楷体_GB2312"/>
          <w:b/>
          <w:sz w:val="32"/>
          <w:szCs w:val="32"/>
        </w:rPr>
      </w:pPr>
      <w:r>
        <w:rPr>
          <w:rFonts w:hint="eastAsia" w:ascii="楷体_GB2312" w:hAnsi="宋体" w:eastAsia="楷体_GB2312"/>
          <w:b/>
          <w:sz w:val="32"/>
          <w:szCs w:val="32"/>
        </w:rPr>
        <w:t>202</w:t>
      </w:r>
      <w:r>
        <w:rPr>
          <w:rFonts w:hint="eastAsia" w:ascii="楷体_GB2312" w:hAnsi="宋体" w:eastAsia="楷体_GB2312"/>
          <w:b/>
          <w:sz w:val="32"/>
          <w:szCs w:val="32"/>
          <w:lang w:val="en-US" w:eastAsia="zh-CN"/>
        </w:rPr>
        <w:t>5</w:t>
      </w:r>
      <w:r>
        <w:rPr>
          <w:rFonts w:hint="eastAsia" w:ascii="楷体_GB2312" w:hAnsi="宋体" w:eastAsia="楷体_GB2312"/>
          <w:b/>
          <w:sz w:val="32"/>
          <w:szCs w:val="32"/>
        </w:rPr>
        <w:t>年</w:t>
      </w:r>
      <w:r>
        <w:rPr>
          <w:rFonts w:hint="eastAsia" w:ascii="楷体_GB2312" w:hAnsi="宋体" w:eastAsia="楷体_GB2312"/>
          <w:b/>
          <w:sz w:val="32"/>
          <w:szCs w:val="32"/>
          <w:lang w:val="en-US" w:eastAsia="zh-CN"/>
        </w:rPr>
        <w:t>6月</w:t>
      </w:r>
    </w:p>
    <w:p>
      <w:pPr>
        <w:widowControl/>
        <w:shd w:val="clear" w:color="auto" w:fill="FFFFFF"/>
        <w:snapToGrid w:val="0"/>
        <w:spacing w:line="520" w:lineRule="exact"/>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br w:type="page"/>
      </w:r>
      <w:r>
        <w:rPr>
          <w:rFonts w:hint="eastAsia" w:ascii="仿宋" w:hAnsi="仿宋" w:eastAsia="仿宋" w:cs="仿宋"/>
          <w:b/>
          <w:bCs/>
          <w:kern w:val="0"/>
          <w:sz w:val="44"/>
          <w:szCs w:val="44"/>
        </w:rPr>
        <w:t>目 录</w:t>
      </w:r>
    </w:p>
    <w:p>
      <w:pPr>
        <w:widowControl/>
        <w:shd w:val="clear" w:color="auto" w:fill="FFFFFF"/>
        <w:snapToGrid w:val="0"/>
        <w:spacing w:line="520" w:lineRule="exact"/>
        <w:ind w:firstLine="2640" w:firstLineChars="600"/>
        <w:rPr>
          <w:rFonts w:hint="eastAsia" w:ascii="仿宋" w:hAnsi="仿宋" w:eastAsia="仿宋" w:cs="仿宋"/>
          <w:kern w:val="0"/>
          <w:sz w:val="44"/>
          <w:szCs w:val="44"/>
        </w:rPr>
      </w:pPr>
      <w:r>
        <w:rPr>
          <w:rFonts w:hint="eastAsia" w:ascii="仿宋" w:hAnsi="仿宋" w:eastAsia="仿宋" w:cs="仿宋"/>
          <w:kern w:val="0"/>
          <w:sz w:val="44"/>
          <w:szCs w:val="44"/>
        </w:rPr>
        <w:t> </w:t>
      </w:r>
    </w:p>
    <w:p>
      <w:pPr>
        <w:widowControl/>
        <w:shd w:val="clear" w:color="auto" w:fill="FFFFFF"/>
        <w:snapToGrid w:val="0"/>
        <w:spacing w:line="520" w:lineRule="exact"/>
        <w:ind w:firstLine="1920" w:firstLineChars="600"/>
        <w:rPr>
          <w:rFonts w:hint="eastAsia" w:ascii="仿宋" w:hAnsi="仿宋" w:eastAsia="仿宋" w:cs="仿宋"/>
          <w:kern w:val="0"/>
          <w:sz w:val="32"/>
          <w:szCs w:val="32"/>
        </w:rPr>
      </w:pP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第一章  磋商邀请</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第二章  声明</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第三章  响应须知</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第四章  磋商响应文件格式</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第五章  合同及格式</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第六章  项目需求</w:t>
      </w:r>
    </w:p>
    <w:p>
      <w:pPr>
        <w:widowControl/>
        <w:shd w:val="clear" w:color="auto" w:fill="FFFFFF"/>
        <w:snapToGrid w:val="0"/>
        <w:spacing w:line="52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第七章  评分标准</w:t>
      </w: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lang w:eastAsia="zh-CN"/>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32"/>
          <w:szCs w:val="32"/>
        </w:rPr>
      </w:pPr>
    </w:p>
    <w:p>
      <w:pPr>
        <w:widowControl/>
        <w:shd w:val="clear" w:color="auto" w:fill="FFFFFF"/>
        <w:snapToGrid w:val="0"/>
        <w:spacing w:line="52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第一章  磋商邀请</w:t>
      </w:r>
    </w:p>
    <w:p>
      <w:pPr>
        <w:widowControl/>
        <w:shd w:val="clear" w:color="auto" w:fill="FFFFFF"/>
        <w:snapToGrid w:val="0"/>
        <w:spacing w:line="520" w:lineRule="exact"/>
        <w:ind w:firstLine="600" w:firstLineChars="250"/>
        <w:rPr>
          <w:rFonts w:hint="eastAsia" w:ascii="仿宋" w:hAnsi="仿宋" w:eastAsia="仿宋" w:cs="仿宋"/>
          <w:kern w:val="0"/>
          <w:sz w:val="24"/>
        </w:rPr>
      </w:pPr>
      <w:r>
        <w:rPr>
          <w:rFonts w:hint="eastAsia" w:ascii="仿宋" w:hAnsi="仿宋" w:eastAsia="仿宋" w:cs="仿宋"/>
          <w:kern w:val="0"/>
          <w:sz w:val="24"/>
        </w:rPr>
        <w:t>现就</w:t>
      </w:r>
      <w:r>
        <w:rPr>
          <w:rFonts w:hint="eastAsia" w:ascii="仿宋" w:hAnsi="仿宋" w:eastAsia="仿宋" w:cs="仿宋"/>
          <w:kern w:val="0"/>
          <w:sz w:val="24"/>
          <w:lang w:eastAsia="zh-CN"/>
        </w:rPr>
        <w:t>中国人民银行深圳市分行</w:t>
      </w:r>
      <w:r>
        <w:rPr>
          <w:rFonts w:hint="eastAsia" w:ascii="仿宋" w:hAnsi="仿宋" w:eastAsia="仿宋" w:cs="仿宋"/>
          <w:kern w:val="0"/>
          <w:sz w:val="24"/>
          <w:u w:val="single"/>
          <w:lang w:eastAsia="zh-CN"/>
        </w:rPr>
        <w:t>应急用电线路改造咨询服务</w:t>
      </w:r>
      <w:r>
        <w:rPr>
          <w:rFonts w:hint="eastAsia" w:ascii="仿宋" w:hAnsi="仿宋" w:eastAsia="仿宋" w:cs="仿宋"/>
          <w:kern w:val="0"/>
          <w:sz w:val="24"/>
          <w:u w:val="single"/>
          <w:lang w:val="en-US" w:eastAsia="zh-CN"/>
        </w:rPr>
        <w:t>采购</w:t>
      </w:r>
      <w:r>
        <w:rPr>
          <w:rFonts w:hint="eastAsia" w:ascii="仿宋" w:hAnsi="仿宋" w:eastAsia="仿宋" w:cs="仿宋"/>
          <w:kern w:val="0"/>
          <w:sz w:val="24"/>
          <w:u w:val="single"/>
          <w:lang w:eastAsia="zh-CN"/>
        </w:rPr>
        <w:t>项目</w:t>
      </w:r>
      <w:r>
        <w:rPr>
          <w:rFonts w:hint="eastAsia" w:ascii="仿宋" w:hAnsi="仿宋" w:eastAsia="仿宋" w:cs="仿宋"/>
          <w:kern w:val="0"/>
          <w:sz w:val="24"/>
        </w:rPr>
        <w:t>，诚邀具有资质的单位参与磋商。</w:t>
      </w:r>
    </w:p>
    <w:p>
      <w:pPr>
        <w:widowControl/>
        <w:shd w:val="clear" w:color="auto" w:fill="FFFFFF"/>
        <w:snapToGrid w:val="0"/>
        <w:spacing w:line="520" w:lineRule="exact"/>
        <w:ind w:firstLine="552" w:firstLineChars="250"/>
        <w:rPr>
          <w:rFonts w:hint="eastAsia" w:ascii="仿宋" w:hAnsi="仿宋" w:eastAsia="仿宋" w:cs="仿宋"/>
          <w:kern w:val="0"/>
          <w:sz w:val="24"/>
        </w:rPr>
      </w:pPr>
      <w:r>
        <w:rPr>
          <w:rFonts w:hint="eastAsia" w:ascii="仿宋" w:hAnsi="仿宋" w:eastAsia="仿宋" w:cs="仿宋"/>
          <w:b/>
          <w:bCs/>
          <w:spacing w:val="-10"/>
          <w:kern w:val="0"/>
          <w:sz w:val="24"/>
        </w:rPr>
        <w:t>一、项目</w:t>
      </w:r>
      <w:r>
        <w:rPr>
          <w:rFonts w:hint="eastAsia" w:ascii="仿宋" w:hAnsi="仿宋" w:eastAsia="仿宋" w:cs="仿宋"/>
          <w:b/>
          <w:bCs/>
          <w:kern w:val="0"/>
          <w:sz w:val="24"/>
        </w:rPr>
        <w:t>简介</w:t>
      </w:r>
    </w:p>
    <w:p>
      <w:pPr>
        <w:widowControl/>
        <w:shd w:val="clear" w:color="auto" w:fill="FFFFFF"/>
        <w:snapToGrid w:val="0"/>
        <w:spacing w:line="520" w:lineRule="exact"/>
        <w:ind w:firstLine="600" w:firstLineChars="250"/>
        <w:rPr>
          <w:rFonts w:hint="eastAsia" w:ascii="仿宋" w:hAnsi="仿宋" w:eastAsia="仿宋" w:cs="仿宋"/>
          <w:b w:val="0"/>
          <w:bCs/>
          <w:kern w:val="0"/>
          <w:sz w:val="24"/>
          <w:u w:val="single"/>
        </w:rPr>
      </w:pPr>
      <w:r>
        <w:rPr>
          <w:rFonts w:hint="eastAsia" w:ascii="仿宋" w:hAnsi="仿宋" w:eastAsia="仿宋" w:cs="仿宋"/>
          <w:kern w:val="0"/>
          <w:sz w:val="24"/>
        </w:rPr>
        <w:t>1.项目名称</w:t>
      </w:r>
      <w:r>
        <w:rPr>
          <w:rFonts w:hint="eastAsia" w:ascii="仿宋" w:hAnsi="仿宋" w:eastAsia="仿宋" w:cs="仿宋"/>
          <w:b/>
          <w:kern w:val="0"/>
          <w:sz w:val="24"/>
        </w:rPr>
        <w:t>：</w:t>
      </w:r>
      <w:r>
        <w:rPr>
          <w:rFonts w:hint="eastAsia" w:ascii="仿宋" w:hAnsi="仿宋" w:eastAsia="仿宋" w:cs="仿宋"/>
          <w:kern w:val="0"/>
          <w:sz w:val="24"/>
          <w:u w:val="single"/>
          <w:lang w:eastAsia="zh-CN"/>
        </w:rPr>
        <w:t>应急用电线路改造咨询服务</w:t>
      </w:r>
      <w:r>
        <w:rPr>
          <w:rFonts w:hint="eastAsia" w:ascii="仿宋" w:hAnsi="仿宋" w:eastAsia="仿宋" w:cs="仿宋"/>
          <w:kern w:val="0"/>
          <w:sz w:val="24"/>
          <w:u w:val="single"/>
          <w:lang w:val="en-US" w:eastAsia="zh-CN"/>
        </w:rPr>
        <w:t>采购</w:t>
      </w:r>
      <w:r>
        <w:rPr>
          <w:rFonts w:hint="eastAsia" w:ascii="仿宋" w:hAnsi="仿宋" w:eastAsia="仿宋" w:cs="仿宋"/>
          <w:kern w:val="0"/>
          <w:sz w:val="24"/>
          <w:u w:val="single"/>
          <w:lang w:eastAsia="zh-CN"/>
        </w:rPr>
        <w:t>项目</w:t>
      </w:r>
      <w:r>
        <w:rPr>
          <w:rFonts w:hint="eastAsia" w:ascii="仿宋" w:hAnsi="仿宋" w:eastAsia="仿宋" w:cs="仿宋"/>
          <w:b w:val="0"/>
          <w:bCs/>
          <w:kern w:val="0"/>
          <w:sz w:val="24"/>
          <w:u w:val="single"/>
        </w:rPr>
        <w:t xml:space="preserve"> </w:t>
      </w:r>
    </w:p>
    <w:p>
      <w:pPr>
        <w:widowControl/>
        <w:shd w:val="clear" w:color="auto" w:fill="FFFFFF"/>
        <w:snapToGrid w:val="0"/>
        <w:spacing w:line="52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2.项目内容：</w:t>
      </w:r>
      <w:r>
        <w:rPr>
          <w:rFonts w:hint="eastAsia" w:ascii="仿宋" w:hAnsi="仿宋" w:eastAsia="仿宋" w:cs="仿宋"/>
          <w:kern w:val="0"/>
          <w:sz w:val="24"/>
          <w:u w:val="single"/>
          <w:lang w:eastAsia="zh-CN"/>
        </w:rPr>
        <w:t>应急用电线路改造咨询服务</w:t>
      </w:r>
      <w:r>
        <w:rPr>
          <w:rFonts w:hint="eastAsia" w:ascii="仿宋" w:hAnsi="仿宋" w:eastAsia="仿宋" w:cs="仿宋"/>
          <w:kern w:val="0"/>
          <w:sz w:val="24"/>
          <w:u w:val="single"/>
          <w:lang w:val="en-US" w:eastAsia="zh-CN"/>
        </w:rPr>
        <w:t>采购</w:t>
      </w:r>
      <w:r>
        <w:rPr>
          <w:rFonts w:hint="eastAsia" w:ascii="仿宋" w:hAnsi="仿宋" w:eastAsia="仿宋" w:cs="仿宋"/>
          <w:kern w:val="0"/>
          <w:sz w:val="24"/>
          <w:u w:val="single"/>
          <w:lang w:eastAsia="zh-CN"/>
        </w:rPr>
        <w:t>项目</w:t>
      </w:r>
      <w:r>
        <w:rPr>
          <w:rFonts w:hint="eastAsia" w:ascii="仿宋" w:hAnsi="仿宋" w:eastAsia="仿宋" w:cs="仿宋"/>
          <w:bCs/>
          <w:kern w:val="0"/>
          <w:sz w:val="24"/>
        </w:rPr>
        <w:t>（详见第六章：</w:t>
      </w:r>
      <w:r>
        <w:rPr>
          <w:rFonts w:hint="eastAsia" w:ascii="仿宋" w:hAnsi="仿宋" w:eastAsia="仿宋" w:cs="仿宋"/>
          <w:bCs/>
          <w:kern w:val="0"/>
          <w:sz w:val="24"/>
          <w:lang w:eastAsia="zh-CN"/>
        </w:rPr>
        <w:t>项目需求</w:t>
      </w:r>
      <w:r>
        <w:rPr>
          <w:rFonts w:hint="eastAsia" w:ascii="仿宋" w:hAnsi="仿宋" w:eastAsia="仿宋" w:cs="仿宋"/>
          <w:bCs/>
          <w:kern w:val="0"/>
          <w:sz w:val="24"/>
        </w:rPr>
        <w:t>）</w:t>
      </w:r>
    </w:p>
    <w:p>
      <w:pPr>
        <w:widowControl/>
        <w:shd w:val="clear" w:color="auto" w:fill="FFFFFF"/>
        <w:snapToGrid w:val="0"/>
        <w:spacing w:line="520" w:lineRule="exact"/>
        <w:ind w:firstLine="600" w:firstLineChars="250"/>
        <w:rPr>
          <w:rFonts w:hint="default" w:ascii="仿宋" w:hAnsi="仿宋" w:eastAsia="仿宋" w:cs="仿宋"/>
          <w:kern w:val="0"/>
          <w:sz w:val="24"/>
          <w:highlight w:val="green"/>
          <w:lang w:val="en-US" w:eastAsia="zh-CN"/>
        </w:rPr>
      </w:pPr>
      <w:r>
        <w:rPr>
          <w:rFonts w:hint="eastAsia" w:ascii="仿宋" w:hAnsi="仿宋" w:eastAsia="仿宋" w:cs="仿宋"/>
          <w:kern w:val="0"/>
          <w:sz w:val="24"/>
        </w:rPr>
        <w:t>3.项目最高预算：</w:t>
      </w:r>
      <w:r>
        <w:rPr>
          <w:rFonts w:hint="eastAsia" w:ascii="仿宋" w:hAnsi="仿宋" w:eastAsia="仿宋" w:cs="仿宋"/>
          <w:sz w:val="24"/>
          <w:u w:val="single"/>
        </w:rPr>
        <w:t>【</w:t>
      </w:r>
      <w:r>
        <w:rPr>
          <w:rFonts w:hint="eastAsia" w:ascii="仿宋" w:hAnsi="仿宋" w:eastAsia="仿宋" w:cs="仿宋"/>
          <w:sz w:val="24"/>
          <w:u w:val="single"/>
          <w:lang w:val="en-US" w:eastAsia="zh-CN"/>
        </w:rPr>
        <w:t>7</w:t>
      </w:r>
      <w:r>
        <w:rPr>
          <w:rFonts w:hint="eastAsia" w:ascii="仿宋" w:hAnsi="仿宋" w:eastAsia="仿宋" w:cs="仿宋"/>
          <w:sz w:val="24"/>
          <w:u w:val="single"/>
        </w:rPr>
        <w:t>万元】</w:t>
      </w:r>
      <w:r>
        <w:rPr>
          <w:rFonts w:hint="eastAsia" w:ascii="仿宋" w:hAnsi="仿宋" w:eastAsia="仿宋" w:cs="仿宋"/>
          <w:sz w:val="24"/>
          <w:u w:val="single"/>
          <w:lang w:val="en-US" w:eastAsia="zh-CN"/>
        </w:rPr>
        <w:t xml:space="preserve"> </w:t>
      </w:r>
    </w:p>
    <w:p>
      <w:pPr>
        <w:widowControl/>
        <w:shd w:val="clear" w:color="auto" w:fill="FFFFFF"/>
        <w:snapToGrid w:val="0"/>
        <w:spacing w:line="520" w:lineRule="exact"/>
        <w:ind w:firstLine="600" w:firstLineChars="250"/>
        <w:rPr>
          <w:rFonts w:hint="eastAsia" w:ascii="仿宋" w:hAnsi="仿宋" w:eastAsia="仿宋" w:cs="仿宋"/>
          <w:kern w:val="0"/>
          <w:sz w:val="24"/>
        </w:rPr>
      </w:pPr>
      <w:r>
        <w:rPr>
          <w:rFonts w:hint="eastAsia" w:ascii="仿宋" w:hAnsi="仿宋" w:eastAsia="仿宋" w:cs="仿宋"/>
          <w:kern w:val="0"/>
          <w:sz w:val="24"/>
        </w:rPr>
        <w:t>4.采购方式：竞争性磋商</w:t>
      </w:r>
    </w:p>
    <w:p>
      <w:pPr>
        <w:ind w:firstLine="600" w:firstLineChars="250"/>
        <w:rPr>
          <w:rFonts w:hint="eastAsia" w:ascii="仿宋" w:hAnsi="仿宋" w:eastAsia="仿宋" w:cs="仿宋"/>
          <w:kern w:val="0"/>
          <w:sz w:val="24"/>
        </w:rPr>
      </w:pPr>
      <w:r>
        <w:rPr>
          <w:rFonts w:hint="eastAsia" w:ascii="仿宋" w:hAnsi="仿宋" w:eastAsia="仿宋" w:cs="仿宋"/>
          <w:kern w:val="0"/>
          <w:sz w:val="24"/>
        </w:rPr>
        <w:t xml:space="preserve">5.评审方式：磋商后综合得分由高到低顺序推荐预成交候选人 </w:t>
      </w:r>
    </w:p>
    <w:p>
      <w:pPr>
        <w:widowControl/>
        <w:shd w:val="clear" w:color="auto" w:fill="FFFFFF"/>
        <w:snapToGrid w:val="0"/>
        <w:spacing w:line="520" w:lineRule="exact"/>
        <w:ind w:firstLine="602" w:firstLineChars="250"/>
        <w:rPr>
          <w:rFonts w:hint="eastAsia"/>
        </w:rPr>
      </w:pPr>
      <w:r>
        <w:rPr>
          <w:rFonts w:hint="eastAsia" w:ascii="仿宋" w:hAnsi="仿宋" w:eastAsia="仿宋" w:cs="仿宋"/>
          <w:b/>
          <w:bCs/>
          <w:kern w:val="0"/>
          <w:sz w:val="24"/>
        </w:rPr>
        <w:t>二、提交响应文件截止时间：</w:t>
      </w:r>
      <w:r>
        <w:rPr>
          <w:rFonts w:hint="eastAsia" w:ascii="仿宋" w:hAnsi="仿宋" w:eastAsia="仿宋" w:cs="仿宋"/>
          <w:kern w:val="0"/>
          <w:sz w:val="24"/>
          <w:highlight w:val="yellow"/>
          <w:u w:val="single"/>
          <w:lang w:val="en-US" w:eastAsia="zh-CN"/>
        </w:rPr>
        <w:t>2025</w:t>
      </w:r>
      <w:r>
        <w:rPr>
          <w:rFonts w:hint="eastAsia" w:ascii="仿宋" w:hAnsi="仿宋" w:eastAsia="仿宋" w:cs="仿宋"/>
          <w:kern w:val="0"/>
          <w:sz w:val="24"/>
          <w:highlight w:val="yellow"/>
          <w:u w:val="single"/>
          <w:lang w:eastAsia="zh-CN"/>
        </w:rPr>
        <w:t>年</w:t>
      </w:r>
      <w:r>
        <w:rPr>
          <w:rFonts w:hint="eastAsia" w:ascii="仿宋" w:hAnsi="仿宋" w:eastAsia="仿宋" w:cs="仿宋"/>
          <w:kern w:val="0"/>
          <w:sz w:val="24"/>
          <w:highlight w:val="yellow"/>
          <w:u w:val="single"/>
          <w:lang w:val="en-US" w:eastAsia="zh-CN"/>
        </w:rPr>
        <w:t>6月16日9;30点</w:t>
      </w:r>
      <w:r>
        <w:rPr>
          <w:rFonts w:hint="eastAsia" w:ascii="仿宋" w:hAnsi="仿宋" w:eastAsia="仿宋" w:cs="仿宋"/>
          <w:kern w:val="0"/>
          <w:sz w:val="24"/>
        </w:rPr>
        <w:t>（北京时间，以下同）</w:t>
      </w:r>
    </w:p>
    <w:p>
      <w:pPr>
        <w:widowControl/>
        <w:shd w:val="clear" w:color="auto" w:fill="FFFFFF"/>
        <w:snapToGrid w:val="0"/>
        <w:spacing w:line="520" w:lineRule="exact"/>
        <w:ind w:firstLine="600" w:firstLineChars="250"/>
        <w:rPr>
          <w:rFonts w:hint="eastAsia"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b/>
          <w:bCs/>
          <w:kern w:val="0"/>
          <w:sz w:val="24"/>
        </w:rPr>
        <w:t>投递方式：</w:t>
      </w:r>
      <w:r>
        <w:rPr>
          <w:rFonts w:hint="eastAsia" w:ascii="仿宋" w:hAnsi="仿宋" w:eastAsia="仿宋" w:cs="仿宋"/>
          <w:b/>
          <w:bCs/>
          <w:kern w:val="0"/>
          <w:sz w:val="24"/>
          <w:lang w:val="en-US" w:eastAsia="zh-CN"/>
        </w:rPr>
        <w:t>现场</w:t>
      </w:r>
      <w:r>
        <w:rPr>
          <w:rFonts w:hint="eastAsia" w:ascii="仿宋" w:hAnsi="仿宋" w:eastAsia="仿宋" w:cs="仿宋"/>
          <w:b/>
          <w:bCs/>
          <w:kern w:val="0"/>
          <w:sz w:val="24"/>
        </w:rPr>
        <w:t xml:space="preserve">送达 </w:t>
      </w:r>
    </w:p>
    <w:p>
      <w:pPr>
        <w:widowControl/>
        <w:shd w:val="clear" w:color="auto" w:fill="FFFFFF"/>
        <w:snapToGrid w:val="0"/>
        <w:spacing w:line="520" w:lineRule="exact"/>
        <w:ind w:left="634" w:leftChars="302" w:firstLine="422" w:firstLineChars="176"/>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深圳市罗湖区深南东路5006号人民银行大厦北楼19</w:t>
      </w:r>
      <w:r>
        <w:rPr>
          <w:rFonts w:hint="eastAsia" w:ascii="仿宋" w:hAnsi="仿宋" w:eastAsia="仿宋" w:cs="仿宋"/>
          <w:kern w:val="0"/>
          <w:sz w:val="24"/>
          <w:u w:val="single"/>
          <w:lang w:val="en-US" w:eastAsia="zh-CN"/>
        </w:rPr>
        <w:t>03</w:t>
      </w:r>
      <w:r>
        <w:rPr>
          <w:rFonts w:hint="eastAsia" w:ascii="仿宋" w:hAnsi="仿宋" w:eastAsia="仿宋" w:cs="仿宋"/>
          <w:kern w:val="0"/>
          <w:sz w:val="24"/>
          <w:u w:val="single"/>
        </w:rPr>
        <w:t>室</w:t>
      </w:r>
      <w:r>
        <w:rPr>
          <w:rFonts w:hint="eastAsia" w:ascii="仿宋" w:hAnsi="仿宋" w:eastAsia="仿宋" w:cs="仿宋"/>
          <w:kern w:val="0"/>
          <w:sz w:val="24"/>
        </w:rPr>
        <w:t xml:space="preserve"> </w:t>
      </w:r>
    </w:p>
    <w:p>
      <w:pPr>
        <w:widowControl/>
        <w:shd w:val="clear" w:color="auto" w:fill="FFFFFF"/>
        <w:snapToGrid w:val="0"/>
        <w:spacing w:line="520" w:lineRule="exact"/>
        <w:ind w:firstLine="602" w:firstLineChars="250"/>
        <w:rPr>
          <w:rFonts w:hint="default" w:ascii="仿宋" w:hAnsi="仿宋" w:eastAsia="仿宋" w:cs="仿宋"/>
          <w:b/>
          <w:bCs/>
          <w:kern w:val="0"/>
          <w:sz w:val="24"/>
          <w:lang w:val="en-US" w:eastAsia="zh-CN"/>
        </w:rPr>
      </w:pPr>
      <w:r>
        <w:rPr>
          <w:rFonts w:hint="eastAsia" w:ascii="仿宋" w:hAnsi="仿宋" w:eastAsia="仿宋" w:cs="仿宋"/>
          <w:b/>
          <w:bCs/>
          <w:kern w:val="0"/>
          <w:sz w:val="24"/>
        </w:rPr>
        <w:t>四、</w:t>
      </w:r>
      <w:r>
        <w:rPr>
          <w:rFonts w:hint="eastAsia" w:ascii="仿宋" w:hAnsi="仿宋" w:eastAsia="仿宋" w:cs="仿宋"/>
          <w:b/>
          <w:bCs/>
          <w:kern w:val="0"/>
          <w:sz w:val="24"/>
          <w:lang w:val="en-US" w:eastAsia="zh-CN"/>
        </w:rPr>
        <w:t>报名截止时间：</w:t>
      </w:r>
      <w:r>
        <w:rPr>
          <w:rFonts w:hint="eastAsia" w:ascii="仿宋" w:hAnsi="仿宋" w:eastAsia="仿宋" w:cs="仿宋"/>
          <w:b/>
          <w:bCs/>
          <w:kern w:val="0"/>
          <w:sz w:val="24"/>
          <w:highlight w:val="yellow"/>
          <w:lang w:val="en-US" w:eastAsia="zh-CN"/>
        </w:rPr>
        <w:t>2025年6月10日17点</w:t>
      </w:r>
      <w:r>
        <w:rPr>
          <w:rFonts w:hint="eastAsia" w:ascii="仿宋" w:hAnsi="仿宋" w:eastAsia="仿宋" w:cs="仿宋"/>
          <w:b/>
          <w:bCs/>
          <w:kern w:val="0"/>
          <w:sz w:val="24"/>
          <w:lang w:val="en-US" w:eastAsia="zh-CN"/>
        </w:rPr>
        <w:t>（向cgzx@pbc.sz.gov.cn投递报名邮件后收到cgzx@pbc.sz.gov.cn发出的邮件通知方为报名成功）</w:t>
      </w:r>
    </w:p>
    <w:p>
      <w:pPr>
        <w:widowControl/>
        <w:shd w:val="clear" w:color="auto" w:fill="FFFFFF"/>
        <w:snapToGrid w:val="0"/>
        <w:spacing w:line="520" w:lineRule="exact"/>
        <w:ind w:firstLine="602" w:firstLineChars="250"/>
        <w:rPr>
          <w:rFonts w:hint="eastAsia" w:ascii="仿宋" w:hAnsi="仿宋" w:eastAsia="仿宋" w:cs="仿宋"/>
          <w:kern w:val="0"/>
          <w:sz w:val="24"/>
        </w:rPr>
      </w:pPr>
      <w:r>
        <w:rPr>
          <w:rFonts w:hint="eastAsia" w:ascii="仿宋" w:hAnsi="仿宋" w:eastAsia="仿宋" w:cs="仿宋"/>
          <w:b/>
          <w:bCs/>
          <w:kern w:val="0"/>
          <w:sz w:val="24"/>
        </w:rPr>
        <w:t>五、响应文件开启时间：</w:t>
      </w:r>
      <w:r>
        <w:rPr>
          <w:rFonts w:hint="eastAsia" w:ascii="仿宋" w:hAnsi="仿宋" w:eastAsia="仿宋" w:cs="仿宋"/>
          <w:kern w:val="0"/>
          <w:sz w:val="24"/>
          <w:highlight w:val="yellow"/>
          <w:u w:val="single"/>
          <w:lang w:val="en-US" w:eastAsia="zh-CN"/>
        </w:rPr>
        <w:t>2025</w:t>
      </w:r>
      <w:r>
        <w:rPr>
          <w:rFonts w:hint="eastAsia" w:ascii="仿宋" w:hAnsi="仿宋" w:eastAsia="仿宋" w:cs="仿宋"/>
          <w:kern w:val="0"/>
          <w:sz w:val="24"/>
          <w:highlight w:val="yellow"/>
          <w:u w:val="single"/>
          <w:lang w:eastAsia="zh-CN"/>
        </w:rPr>
        <w:t>年</w:t>
      </w:r>
      <w:r>
        <w:rPr>
          <w:rFonts w:hint="eastAsia" w:ascii="仿宋" w:hAnsi="仿宋" w:eastAsia="仿宋" w:cs="仿宋"/>
          <w:kern w:val="0"/>
          <w:sz w:val="24"/>
          <w:highlight w:val="yellow"/>
          <w:u w:val="single"/>
          <w:lang w:val="en-US" w:eastAsia="zh-CN"/>
        </w:rPr>
        <w:t>6月16日9:30点</w:t>
      </w:r>
      <w:r>
        <w:rPr>
          <w:rFonts w:hint="eastAsia" w:ascii="仿宋" w:hAnsi="仿宋" w:eastAsia="仿宋" w:cs="仿宋"/>
          <w:kern w:val="0"/>
          <w:sz w:val="24"/>
          <w:u w:val="single"/>
          <w:lang w:val="en-US" w:eastAsia="zh-CN"/>
        </w:rPr>
        <w:t xml:space="preserve"> </w:t>
      </w:r>
    </w:p>
    <w:p>
      <w:pPr>
        <w:widowControl/>
        <w:shd w:val="clear" w:color="auto" w:fill="FFFFFF"/>
        <w:snapToGrid w:val="0"/>
        <w:spacing w:line="520" w:lineRule="exact"/>
        <w:ind w:firstLine="602" w:firstLineChars="250"/>
        <w:rPr>
          <w:rFonts w:hint="default" w:ascii="仿宋" w:hAnsi="仿宋" w:eastAsia="仿宋" w:cs="仿宋"/>
          <w:b/>
          <w:bCs/>
          <w:kern w:val="0"/>
          <w:sz w:val="24"/>
          <w:lang w:val="en-US" w:eastAsia="zh-CN"/>
        </w:rPr>
      </w:pPr>
      <w:r>
        <w:rPr>
          <w:rFonts w:hint="eastAsia" w:ascii="仿宋" w:hAnsi="仿宋" w:eastAsia="仿宋" w:cs="仿宋"/>
          <w:b/>
          <w:bCs/>
          <w:kern w:val="0"/>
          <w:sz w:val="24"/>
        </w:rPr>
        <w:t>六、</w:t>
      </w:r>
      <w:r>
        <w:rPr>
          <w:rFonts w:hint="eastAsia" w:ascii="仿宋" w:hAnsi="仿宋" w:eastAsia="仿宋" w:cs="仿宋"/>
          <w:b/>
          <w:bCs/>
          <w:kern w:val="0"/>
          <w:sz w:val="24"/>
          <w:u w:val="single"/>
          <w:lang w:val="en-US" w:eastAsia="zh-CN"/>
        </w:rPr>
        <w:t>现场踏勘（供应商代表需持身份证及授权文件按时前往踏勘地点报道）</w:t>
      </w:r>
    </w:p>
    <w:p>
      <w:pPr>
        <w:widowControl/>
        <w:shd w:val="clear" w:color="auto" w:fill="FFFFFF"/>
        <w:snapToGrid w:val="0"/>
        <w:spacing w:line="520" w:lineRule="exact"/>
        <w:ind w:firstLine="602" w:firstLineChars="250"/>
        <w:rPr>
          <w:rFonts w:hint="eastAsia" w:ascii="仿宋" w:hAnsi="仿宋" w:eastAsia="仿宋" w:cs="仿宋"/>
          <w:kern w:val="0"/>
          <w:sz w:val="24"/>
          <w:highlight w:val="yellow"/>
          <w:u w:val="single"/>
          <w:lang w:val="en-US" w:eastAsia="zh-CN"/>
        </w:rPr>
      </w:pPr>
      <w:r>
        <w:rPr>
          <w:rFonts w:hint="eastAsia" w:ascii="仿宋" w:hAnsi="仿宋" w:eastAsia="仿宋" w:cs="仿宋"/>
          <w:b/>
          <w:bCs/>
          <w:kern w:val="0"/>
          <w:sz w:val="24"/>
          <w:lang w:val="en-US" w:eastAsia="zh-CN"/>
        </w:rPr>
        <w:t>1.时间：</w:t>
      </w:r>
      <w:r>
        <w:rPr>
          <w:rFonts w:hint="eastAsia" w:ascii="仿宋" w:hAnsi="仿宋" w:eastAsia="仿宋" w:cs="仿宋"/>
          <w:kern w:val="0"/>
          <w:sz w:val="24"/>
          <w:highlight w:val="yellow"/>
          <w:u w:val="single"/>
          <w:lang w:val="en-US" w:eastAsia="zh-CN"/>
        </w:rPr>
        <w:t>2025</w:t>
      </w:r>
      <w:r>
        <w:rPr>
          <w:rFonts w:hint="eastAsia" w:ascii="仿宋" w:hAnsi="仿宋" w:eastAsia="仿宋" w:cs="仿宋"/>
          <w:kern w:val="0"/>
          <w:sz w:val="24"/>
          <w:highlight w:val="yellow"/>
          <w:u w:val="single"/>
          <w:lang w:eastAsia="zh-CN"/>
        </w:rPr>
        <w:t>年</w:t>
      </w:r>
      <w:r>
        <w:rPr>
          <w:rFonts w:hint="eastAsia" w:ascii="仿宋" w:hAnsi="仿宋" w:eastAsia="仿宋" w:cs="仿宋"/>
          <w:kern w:val="0"/>
          <w:sz w:val="24"/>
          <w:highlight w:val="yellow"/>
          <w:u w:val="single"/>
          <w:lang w:val="en-US" w:eastAsia="zh-CN"/>
        </w:rPr>
        <w:t>6月11日10点；</w:t>
      </w:r>
    </w:p>
    <w:p>
      <w:pPr>
        <w:widowControl/>
        <w:shd w:val="clear" w:color="auto" w:fill="FFFFFF"/>
        <w:snapToGrid w:val="0"/>
        <w:spacing w:line="520" w:lineRule="exact"/>
        <w:ind w:firstLine="600" w:firstLineChars="250"/>
        <w:rPr>
          <w:rFonts w:hint="default" w:ascii="仿宋" w:hAnsi="仿宋" w:eastAsia="仿宋" w:cs="仿宋"/>
          <w:b/>
          <w:bCs/>
          <w:kern w:val="0"/>
          <w:sz w:val="24"/>
          <w:highlight w:val="none"/>
          <w:u w:val="none"/>
          <w:lang w:val="en-US" w:eastAsia="zh-CN"/>
        </w:rPr>
      </w:pPr>
      <w:r>
        <w:rPr>
          <w:rFonts w:hint="eastAsia" w:ascii="仿宋" w:hAnsi="仿宋" w:eastAsia="仿宋" w:cs="仿宋"/>
          <w:kern w:val="0"/>
          <w:sz w:val="24"/>
          <w:highlight w:val="none"/>
          <w:u w:val="none"/>
          <w:lang w:val="en-US" w:eastAsia="zh-CN"/>
        </w:rPr>
        <w:t>2.踏勘地点：深圳市罗湖区深南东路5006号；</w:t>
      </w:r>
    </w:p>
    <w:p>
      <w:pPr>
        <w:spacing w:line="360" w:lineRule="auto"/>
        <w:ind w:left="-13" w:leftChars="-6" w:firstLine="600" w:firstLineChars="249"/>
        <w:rPr>
          <w:rFonts w:hint="eastAsia" w:ascii="仿宋" w:hAnsi="仿宋" w:eastAsia="仿宋" w:cs="仿宋"/>
          <w:b/>
          <w:bCs/>
          <w:kern w:val="0"/>
          <w:sz w:val="24"/>
        </w:rPr>
      </w:pPr>
      <w:r>
        <w:rPr>
          <w:rFonts w:hint="eastAsia" w:ascii="仿宋" w:hAnsi="仿宋" w:eastAsia="仿宋" w:cs="仿宋"/>
          <w:b/>
          <w:bCs/>
          <w:kern w:val="0"/>
          <w:sz w:val="24"/>
        </w:rPr>
        <w:t>七、本项目不接受联合体参与。</w:t>
      </w:r>
    </w:p>
    <w:p>
      <w:pPr>
        <w:widowControl/>
        <w:shd w:val="clear" w:color="auto" w:fill="FFFFFF"/>
        <w:snapToGrid w:val="0"/>
        <w:spacing w:line="520" w:lineRule="exact"/>
        <w:ind w:firstLine="602" w:firstLineChars="250"/>
        <w:rPr>
          <w:rFonts w:hint="eastAsia"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kern w:val="0"/>
          <w:sz w:val="24"/>
          <w:u w:val="single"/>
        </w:rPr>
        <w:t xml:space="preserve">深圳市罗湖区深南东路5006号人民银行大厦北楼1903室 </w:t>
      </w:r>
    </w:p>
    <w:p>
      <w:pPr>
        <w:widowControl/>
        <w:shd w:val="clear" w:color="auto" w:fill="FFFFFF"/>
        <w:snapToGrid w:val="0"/>
        <w:spacing w:line="520" w:lineRule="exact"/>
        <w:ind w:firstLine="602" w:firstLineChars="250"/>
        <w:rPr>
          <w:rFonts w:hint="eastAsia" w:ascii="仿宋" w:hAnsi="仿宋" w:eastAsia="仿宋" w:cs="仿宋"/>
          <w:kern w:val="0"/>
          <w:sz w:val="24"/>
        </w:rPr>
      </w:pPr>
      <w:r>
        <w:rPr>
          <w:rFonts w:hint="eastAsia" w:ascii="仿宋" w:hAnsi="仿宋" w:eastAsia="仿宋" w:cs="仿宋"/>
          <w:b/>
          <w:bCs/>
          <w:kern w:val="0"/>
          <w:sz w:val="24"/>
        </w:rPr>
        <w:t>九、采购单位：</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中国人民银行深圳市分行</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snapToGrid w:val="0"/>
        <w:spacing w:line="520" w:lineRule="exact"/>
        <w:ind w:firstLine="602" w:firstLineChars="250"/>
        <w:rPr>
          <w:rFonts w:hint="eastAsia" w:ascii="仿宋" w:hAnsi="仿宋" w:eastAsia="仿宋" w:cs="仿宋"/>
          <w:b/>
          <w:bCs/>
          <w:kern w:val="0"/>
          <w:sz w:val="24"/>
        </w:rPr>
      </w:pPr>
      <w:r>
        <w:rPr>
          <w:rFonts w:hint="eastAsia" w:ascii="仿宋" w:hAnsi="仿宋" w:eastAsia="仿宋" w:cs="仿宋"/>
          <w:b/>
          <w:bCs/>
          <w:kern w:val="0"/>
          <w:sz w:val="24"/>
          <w:lang w:val="en-US" w:eastAsia="zh-CN"/>
        </w:rPr>
        <w:t>十、</w:t>
      </w:r>
      <w:r>
        <w:rPr>
          <w:rFonts w:hint="eastAsia" w:ascii="仿宋" w:hAnsi="仿宋" w:eastAsia="仿宋" w:cs="仿宋"/>
          <w:b/>
          <w:bCs/>
          <w:kern w:val="0"/>
          <w:sz w:val="24"/>
        </w:rPr>
        <w:t>联系人</w:t>
      </w:r>
    </w:p>
    <w:p>
      <w:pPr>
        <w:widowControl/>
        <w:shd w:val="clear" w:color="auto" w:fill="FFFFFF"/>
        <w:snapToGrid w:val="0"/>
        <w:spacing w:line="500" w:lineRule="exact"/>
        <w:ind w:left="1056" w:leftChars="503" w:firstLine="2"/>
        <w:jc w:val="left"/>
        <w:rPr>
          <w:rFonts w:hint="eastAsia" w:ascii="仿宋" w:hAnsi="仿宋" w:eastAsia="仿宋" w:cs="仿宋"/>
          <w:kern w:val="0"/>
          <w:sz w:val="24"/>
          <w:u w:val="single"/>
        </w:rPr>
      </w:pPr>
      <w:r>
        <w:rPr>
          <w:rFonts w:hint="eastAsia" w:ascii="仿宋" w:hAnsi="仿宋" w:eastAsia="仿宋" w:cs="仿宋"/>
          <w:kern w:val="0"/>
          <w:sz w:val="24"/>
        </w:rPr>
        <w:t>采购联系人：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刘先生</w:t>
      </w:r>
      <w:r>
        <w:rPr>
          <w:rFonts w:hint="eastAsia" w:ascii="仿宋" w:hAnsi="仿宋" w:eastAsia="仿宋" w:cs="仿宋"/>
          <w:kern w:val="0"/>
          <w:sz w:val="24"/>
          <w:u w:val="single"/>
        </w:rPr>
        <w:t xml:space="preserve">     </w:t>
      </w:r>
    </w:p>
    <w:p>
      <w:pPr>
        <w:widowControl/>
        <w:shd w:val="clear" w:color="auto" w:fill="FFFFFF"/>
        <w:snapToGrid w:val="0"/>
        <w:spacing w:line="500" w:lineRule="exact"/>
        <w:ind w:left="1056" w:leftChars="503" w:firstLine="2"/>
        <w:jc w:val="left"/>
        <w:rPr>
          <w:rFonts w:hint="eastAsia" w:ascii="仿宋" w:hAnsi="仿宋" w:eastAsia="仿宋" w:cs="仿宋"/>
          <w:kern w:val="0"/>
          <w:sz w:val="24"/>
          <w:u w:val="single"/>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0755-25590240-</w:t>
      </w:r>
      <w:r>
        <w:rPr>
          <w:rFonts w:hint="eastAsia" w:ascii="仿宋" w:hAnsi="仿宋" w:eastAsia="仿宋" w:cs="仿宋"/>
          <w:kern w:val="0"/>
          <w:sz w:val="24"/>
          <w:u w:val="single"/>
          <w:lang w:val="en-US" w:eastAsia="zh-CN"/>
        </w:rPr>
        <w:t>738</w:t>
      </w:r>
      <w:r>
        <w:rPr>
          <w:rFonts w:hint="eastAsia" w:ascii="仿宋" w:hAnsi="仿宋" w:eastAsia="仿宋" w:cs="仿宋"/>
          <w:kern w:val="0"/>
          <w:sz w:val="24"/>
          <w:u w:val="single"/>
        </w:rPr>
        <w:t xml:space="preserve">  </w:t>
      </w:r>
    </w:p>
    <w:p>
      <w:pPr>
        <w:widowControl/>
        <w:shd w:val="clear" w:color="auto" w:fill="FFFFFF"/>
        <w:snapToGrid w:val="0"/>
        <w:spacing w:line="500" w:lineRule="exact"/>
        <w:ind w:left="1056" w:leftChars="503" w:firstLine="2"/>
        <w:jc w:val="left"/>
        <w:rPr>
          <w:rFonts w:hint="eastAsia" w:ascii="仿宋" w:hAnsi="仿宋" w:eastAsia="仿宋" w:cs="仿宋"/>
          <w:kern w:val="0"/>
          <w:sz w:val="24"/>
          <w:u w:val="single"/>
        </w:rPr>
      </w:pPr>
      <w:r>
        <w:rPr>
          <w:rFonts w:hint="eastAsia" w:ascii="仿宋" w:hAnsi="仿宋" w:eastAsia="仿宋" w:cs="仿宋"/>
          <w:kern w:val="0"/>
          <w:sz w:val="24"/>
        </w:rPr>
        <w:t>技术和现场联系人：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卢先生</w:t>
      </w:r>
      <w:r>
        <w:rPr>
          <w:rFonts w:hint="eastAsia" w:ascii="仿宋" w:hAnsi="仿宋" w:eastAsia="仿宋" w:cs="仿宋"/>
          <w:kern w:val="0"/>
          <w:sz w:val="24"/>
          <w:u w:val="single"/>
        </w:rPr>
        <w:t xml:space="preserve">    </w:t>
      </w:r>
    </w:p>
    <w:p>
      <w:pPr>
        <w:widowControl/>
        <w:shd w:val="clear" w:color="auto" w:fill="FFFFFF"/>
        <w:snapToGrid w:val="0"/>
        <w:spacing w:line="500" w:lineRule="exact"/>
        <w:ind w:left="1056" w:leftChars="503" w:firstLine="2"/>
        <w:jc w:val="left"/>
        <w:rPr>
          <w:rFonts w:hint="default"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0755-25590240-</w:t>
      </w:r>
      <w:r>
        <w:rPr>
          <w:rFonts w:hint="eastAsia" w:ascii="仿宋" w:hAnsi="仿宋" w:eastAsia="仿宋" w:cs="仿宋"/>
          <w:kern w:val="0"/>
          <w:sz w:val="24"/>
          <w:u w:val="single"/>
          <w:lang w:val="en-US" w:eastAsia="zh-CN"/>
        </w:rPr>
        <w:t>266</w:t>
      </w:r>
    </w:p>
    <w:p>
      <w:pPr>
        <w:widowControl/>
        <w:shd w:val="clear" w:color="auto" w:fill="FFFFFF"/>
        <w:snapToGrid w:val="0"/>
        <w:spacing w:line="500" w:lineRule="exact"/>
        <w:jc w:val="left"/>
        <w:rPr>
          <w:rFonts w:hint="eastAsia" w:ascii="仿宋" w:hAnsi="仿宋" w:eastAsia="仿宋" w:cs="仿宋"/>
          <w:kern w:val="0"/>
          <w:sz w:val="24"/>
        </w:rPr>
      </w:pPr>
      <w:r>
        <w:rPr>
          <w:rFonts w:hint="eastAsia" w:ascii="仿宋" w:hAnsi="仿宋" w:eastAsia="仿宋" w:cs="仿宋"/>
          <w:kern w:val="0"/>
          <w:sz w:val="24"/>
        </w:rPr>
        <w:t>（以上如有变化，以</w:t>
      </w:r>
      <w:r>
        <w:rPr>
          <w:rFonts w:hint="eastAsia" w:ascii="仿宋" w:hAnsi="仿宋" w:eastAsia="仿宋" w:cs="仿宋"/>
          <w:b/>
          <w:bCs/>
          <w:kern w:val="0"/>
          <w:sz w:val="24"/>
        </w:rPr>
        <w:t>cgzx@pbc.sz.gov.cn</w:t>
      </w:r>
      <w:r>
        <w:rPr>
          <w:rFonts w:hint="eastAsia" w:ascii="仿宋" w:hAnsi="仿宋" w:eastAsia="仿宋" w:cs="仿宋"/>
          <w:kern w:val="0"/>
          <w:sz w:val="24"/>
        </w:rPr>
        <w:t>发出的邮件通知为准）</w:t>
      </w:r>
    </w:p>
    <w:p>
      <w:pPr>
        <w:widowControl/>
        <w:shd w:val="clear" w:color="auto" w:fill="FFFFFF"/>
        <w:snapToGrid w:val="0"/>
        <w:spacing w:line="520" w:lineRule="exact"/>
        <w:jc w:val="center"/>
        <w:rPr>
          <w:rFonts w:hint="eastAsia" w:ascii="仿宋" w:hAnsi="仿宋" w:eastAsia="仿宋" w:cs="仿宋"/>
          <w:b/>
          <w:bCs/>
          <w:kern w:val="0"/>
          <w:sz w:val="28"/>
          <w:szCs w:val="28"/>
        </w:rPr>
      </w:pPr>
      <w:r>
        <w:rPr>
          <w:rFonts w:hint="eastAsia" w:ascii="仿宋" w:hAnsi="仿宋" w:eastAsia="仿宋" w:cs="仿宋"/>
          <w:b/>
          <w:bCs/>
          <w:kern w:val="0"/>
          <w:sz w:val="24"/>
        </w:rPr>
        <w:br w:type="page"/>
      </w:r>
      <w:r>
        <w:rPr>
          <w:rFonts w:hint="eastAsia" w:ascii="仿宋" w:hAnsi="仿宋" w:eastAsia="仿宋" w:cs="仿宋"/>
          <w:b/>
          <w:bCs/>
          <w:kern w:val="0"/>
          <w:sz w:val="28"/>
          <w:szCs w:val="28"/>
        </w:rPr>
        <w:t>第二章 声明</w:t>
      </w:r>
    </w:p>
    <w:p>
      <w:pPr>
        <w:pStyle w:val="9"/>
        <w:numPr>
          <w:ilvl w:val="0"/>
          <w:numId w:val="1"/>
        </w:numPr>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本项目严禁投标人陪标、串标行为。有以下情形视为投标人串标，其投标无效：</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1.1不同投标人磋商响应文件由同一单位或者同一人编制；</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1.2不同投标人委托同一单位或个人办理投标事宜；</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1.3不同投标人的磋商响应文件载明的项目管理成员或者联系人员为同一人；</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1.4不同投标人的磋商响应文件相互混装；</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1.5不同投标人的磋商响应文件异常一致或投标报价呈规律性差异；</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1.6若发现不同投标人磋商响应文件格式、内容、字体、表格等高度相似，视为串标行为。</w:t>
      </w:r>
    </w:p>
    <w:p>
      <w:pPr>
        <w:pStyle w:val="9"/>
        <w:spacing w:before="0" w:beforeLines="0" w:beforeAutospacing="0" w:after="0" w:afterLines="0" w:afterAutospacing="0" w:line="360" w:lineRule="auto"/>
        <w:ind w:firstLine="240" w:firstLineChars="100"/>
        <w:jc w:val="both"/>
        <w:rPr>
          <w:rFonts w:hint="eastAsia" w:ascii="仿宋" w:hAnsi="仿宋" w:eastAsia="仿宋" w:cs="仿宋"/>
        </w:rPr>
      </w:pPr>
      <w:r>
        <w:rPr>
          <w:rFonts w:hint="eastAsia" w:ascii="仿宋" w:hAnsi="仿宋" w:eastAsia="仿宋" w:cs="仿宋"/>
        </w:rPr>
        <w:t>存在以上行为的投标人，取消其投标资格，并纳入我单位招标禁止名单。</w:t>
      </w:r>
    </w:p>
    <w:p>
      <w:pPr>
        <w:pStyle w:val="9"/>
        <w:numPr>
          <w:ilvl w:val="0"/>
          <w:numId w:val="1"/>
        </w:numPr>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投标人有以下情形之一的，追究法律责任：</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   2.1向采购人、磋商小组成员行贿或者提供其他不正当利益；</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   2.2中标后无正当理由拒不与采购人签订合同；</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   2.3将采购合同非法转包；</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   2.4提供假冒伪劣产品；</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   2.5擅自变更、中止或终止采购合同。</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 xml:space="preserve">3、我单位有权对中标人就本项目资格条款要求提供的相关证明资料（原件）进行审查。投标人提供虚假资料被查实的，则可能面临被取消本项目中标资格、列入不良行为记录名单。 </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4、单位负责人为同一人或者存在直接控股、管理关系的不同投标人，不得参加同一合同项下的采购项目。</w:t>
      </w:r>
    </w:p>
    <w:p>
      <w:pPr>
        <w:pStyle w:val="9"/>
        <w:spacing w:before="0" w:beforeLines="0" w:beforeAutospacing="0" w:after="0" w:afterLines="0" w:afterAutospacing="0" w:line="360" w:lineRule="auto"/>
        <w:ind w:firstLine="360" w:firstLineChars="150"/>
        <w:jc w:val="both"/>
        <w:rPr>
          <w:rFonts w:hint="eastAsia" w:ascii="仿宋" w:hAnsi="仿宋" w:eastAsia="仿宋" w:cs="仿宋"/>
        </w:rPr>
      </w:pPr>
      <w:r>
        <w:rPr>
          <w:rFonts w:hint="eastAsia" w:ascii="仿宋" w:hAnsi="仿宋" w:eastAsia="仿宋" w:cs="仿宋"/>
        </w:rPr>
        <w:t>货物、服务类采购项目中，为项目提供整体设计、规范编制或者项目管理、监理、检测等服务的投标人，不得再参加该项目的其他采购活动。</w:t>
      </w:r>
    </w:p>
    <w:p>
      <w:pPr>
        <w:pStyle w:val="9"/>
        <w:spacing w:before="0" w:beforeLines="0" w:beforeAutospacing="0" w:after="0" w:afterLines="0" w:afterAutospacing="0" w:line="360" w:lineRule="auto"/>
        <w:ind w:firstLine="360" w:firstLineChars="150"/>
        <w:jc w:val="both"/>
        <w:rPr>
          <w:rFonts w:hint="eastAsia" w:ascii="仿宋" w:hAnsi="仿宋" w:eastAsia="仿宋" w:cs="仿宋"/>
        </w:rPr>
      </w:pPr>
      <w:r>
        <w:rPr>
          <w:rFonts w:hint="eastAsia" w:ascii="仿宋" w:hAnsi="仿宋" w:eastAsia="仿宋" w:cs="仿宋"/>
        </w:rPr>
        <w:t>以联合体形式参加采购的，联合体各方不得再单独参加或者与其他投标人另外组成联合体参加同一合同项下的采购活动。联合体中有同类资质的投标人按照联合体分工承担相同工作的，应当按照资质等级较低的投标人确定资质等级。</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5、本项目采用综合评分法。</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6、请细读竞争性磋商文件，未按照竞争性磋商文件要求制作磋商响应文件，存在废标的风险，责任由投标人自行承担。</w:t>
      </w:r>
    </w:p>
    <w:p>
      <w:pPr>
        <w:pStyle w:val="9"/>
        <w:spacing w:before="0" w:beforeLines="0" w:beforeAutospacing="0" w:after="0" w:afterLines="0" w:afterAutospacing="0" w:line="360" w:lineRule="auto"/>
        <w:jc w:val="both"/>
        <w:rPr>
          <w:rFonts w:hint="eastAsia" w:ascii="仿宋" w:hAnsi="仿宋" w:eastAsia="仿宋" w:cs="仿宋"/>
        </w:rPr>
      </w:pPr>
      <w:r>
        <w:rPr>
          <w:rFonts w:hint="eastAsia" w:ascii="仿宋" w:hAnsi="仿宋" w:eastAsia="仿宋" w:cs="仿宋"/>
        </w:rPr>
        <w:t>7、投标人不到现场则视为放弃监督权以及视为无条件认可最终评标结果。</w:t>
      </w:r>
    </w:p>
    <w:p>
      <w:pPr>
        <w:pStyle w:val="9"/>
        <w:spacing w:before="0" w:beforeLines="0" w:beforeAutospacing="0" w:after="0" w:afterLines="0" w:afterAutospacing="0" w:line="360" w:lineRule="auto"/>
        <w:rPr>
          <w:rFonts w:hint="eastAsia" w:ascii="仿宋" w:hAnsi="仿宋" w:eastAsia="仿宋" w:cs="仿宋"/>
        </w:rPr>
      </w:pPr>
      <w:r>
        <w:rPr>
          <w:rFonts w:hint="eastAsia" w:ascii="仿宋" w:hAnsi="仿宋" w:eastAsia="仿宋" w:cs="仿宋"/>
        </w:rPr>
        <w:t>8、凡有下列情形之一的，磋商响应文件无效，响应作无效处理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jc w:val="center"/>
              <w:rPr>
                <w:rFonts w:hint="eastAsia" w:ascii="仿宋" w:hAnsi="仿宋" w:eastAsia="仿宋" w:cs="仿宋"/>
                <w:sz w:val="24"/>
              </w:rPr>
            </w:pPr>
            <w:r>
              <w:rPr>
                <w:rFonts w:hint="eastAsia" w:ascii="仿宋" w:hAnsi="仿宋" w:eastAsia="仿宋" w:cs="仿宋"/>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7950" w:type="dxa"/>
            <w:noWrap w:val="0"/>
            <w:vAlign w:val="top"/>
          </w:tcPr>
          <w:p>
            <w:pPr>
              <w:spacing w:line="360" w:lineRule="exact"/>
              <w:rPr>
                <w:rFonts w:hint="eastAsia" w:ascii="仿宋" w:hAnsi="仿宋" w:eastAsia="仿宋" w:cs="仿宋"/>
                <w:sz w:val="24"/>
              </w:rPr>
            </w:pPr>
            <w:r>
              <w:rPr>
                <w:rFonts w:hint="eastAsia" w:ascii="仿宋" w:hAnsi="仿宋" w:eastAsia="仿宋" w:cs="仿宋"/>
                <w:sz w:val="24"/>
              </w:rPr>
              <w:t>见第三章 响应须知。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jc w:val="center"/>
              <w:rPr>
                <w:rFonts w:hint="eastAsia" w:ascii="仿宋" w:hAnsi="仿宋" w:eastAsia="仿宋" w:cs="仿宋"/>
                <w:sz w:val="24"/>
              </w:rPr>
            </w:pPr>
            <w:r>
              <w:rPr>
                <w:rFonts w:hint="eastAsia" w:ascii="仿宋" w:hAnsi="仿宋" w:eastAsia="仿宋" w:cs="仿宋"/>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950" w:type="dxa"/>
            <w:noWrap w:val="0"/>
            <w:vAlign w:val="top"/>
          </w:tcPr>
          <w:p>
            <w:pPr>
              <w:rPr>
                <w:rFonts w:hint="eastAsia" w:ascii="仿宋" w:hAnsi="仿宋" w:eastAsia="仿宋" w:cs="仿宋"/>
                <w:sz w:val="24"/>
              </w:rPr>
            </w:pPr>
            <w:r>
              <w:rPr>
                <w:rFonts w:hint="eastAsia" w:ascii="仿宋" w:hAnsi="仿宋" w:eastAsia="仿宋" w:cs="仿宋"/>
                <w:sz w:val="24"/>
              </w:rPr>
              <w:t>磋商响应文件内容与采购内容不符；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7950" w:type="dxa"/>
            <w:noWrap w:val="0"/>
            <w:vAlign w:val="top"/>
          </w:tcPr>
          <w:p>
            <w:pPr>
              <w:rPr>
                <w:rFonts w:hint="eastAsia" w:ascii="仿宋" w:hAnsi="仿宋" w:eastAsia="仿宋" w:cs="仿宋"/>
                <w:sz w:val="24"/>
              </w:rPr>
            </w:pPr>
            <w:r>
              <w:rPr>
                <w:rFonts w:hint="eastAsia" w:ascii="仿宋" w:hAnsi="仿宋" w:eastAsia="仿宋" w:cs="仿宋"/>
                <w:sz w:val="24"/>
              </w:rPr>
              <w:t>未按照要求编制磋商响应文件的；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7950" w:type="dxa"/>
            <w:noWrap w:val="0"/>
            <w:vAlign w:val="top"/>
          </w:tcPr>
          <w:p>
            <w:pPr>
              <w:rPr>
                <w:rFonts w:hint="eastAsia" w:ascii="仿宋" w:hAnsi="仿宋" w:eastAsia="仿宋" w:cs="仿宋"/>
                <w:sz w:val="24"/>
              </w:rPr>
            </w:pPr>
            <w:r>
              <w:rPr>
                <w:rFonts w:hint="eastAsia" w:ascii="仿宋" w:hAnsi="仿宋" w:eastAsia="仿宋" w:cs="仿宋"/>
                <w:sz w:val="24"/>
              </w:rPr>
              <w:t>响应总价或分项报价高于预算限额；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7950" w:type="dxa"/>
            <w:noWrap w:val="0"/>
            <w:vAlign w:val="top"/>
          </w:tcPr>
          <w:p>
            <w:pPr>
              <w:rPr>
                <w:rFonts w:hint="eastAsia" w:ascii="仿宋" w:hAnsi="仿宋" w:eastAsia="仿宋" w:cs="仿宋"/>
                <w:sz w:val="24"/>
              </w:rPr>
            </w:pPr>
            <w:r>
              <w:rPr>
                <w:rFonts w:hint="eastAsia" w:ascii="仿宋" w:hAnsi="仿宋" w:eastAsia="仿宋" w:cs="仿宋"/>
                <w:sz w:val="24"/>
              </w:rPr>
              <w:t>磋商响应文件不加盖公章；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7950" w:type="dxa"/>
            <w:noWrap w:val="0"/>
            <w:vAlign w:val="top"/>
          </w:tcPr>
          <w:p>
            <w:pPr>
              <w:rPr>
                <w:rFonts w:hint="eastAsia" w:ascii="仿宋" w:hAnsi="仿宋" w:eastAsia="仿宋" w:cs="仿宋"/>
                <w:sz w:val="24"/>
              </w:rPr>
            </w:pPr>
            <w:r>
              <w:rPr>
                <w:rFonts w:hint="eastAsia" w:ascii="仿宋" w:hAnsi="仿宋" w:eastAsia="仿宋" w:cs="仿宋"/>
                <w:sz w:val="24"/>
              </w:rPr>
              <w:t>磋商响应文件载明的采购项目服务期限不满足竞争性磋商文件要求；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795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未按竞争性磋商文件对磋商响应文件组成的要求提供磋商响应文件的（磋商响应文件组成不完整）；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795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响应报价有严重缺漏项目或对竞争性磋商文件规定的服务清单项目及数量进行修改；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tabs>
                <w:tab w:val="center" w:pos="4156"/>
              </w:tabs>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b/>
                <w:bCs/>
                <w:sz w:val="24"/>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795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参与的磋商供应商不足三家的；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795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出现影响采购公正的违法、违规行为的；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7950" w:type="dxa"/>
            <w:noWrap w:val="0"/>
            <w:vAlign w:val="top"/>
          </w:tcPr>
          <w:p>
            <w:pPr>
              <w:spacing w:line="400" w:lineRule="exact"/>
              <w:rPr>
                <w:rFonts w:hint="eastAsia" w:ascii="仿宋" w:hAnsi="仿宋" w:eastAsia="仿宋" w:cs="仿宋"/>
                <w:sz w:val="24"/>
              </w:rPr>
            </w:pPr>
            <w:r>
              <w:rPr>
                <w:rFonts w:hint="eastAsia" w:ascii="仿宋" w:hAnsi="仿宋" w:eastAsia="仿宋" w:cs="仿宋"/>
                <w:sz w:val="24"/>
              </w:rPr>
              <w:t>法律、法规规定的其他情形。</w:t>
            </w:r>
          </w:p>
        </w:tc>
      </w:tr>
    </w:tbl>
    <w:p>
      <w:pPr>
        <w:spacing w:line="600" w:lineRule="exact"/>
        <w:jc w:val="both"/>
        <w:rPr>
          <w:rStyle w:val="12"/>
          <w:rFonts w:hint="eastAsia" w:ascii="仿宋" w:hAnsi="仿宋" w:eastAsia="仿宋" w:cs="仿宋"/>
          <w:b/>
          <w:color w:val="auto"/>
          <w:kern w:val="0"/>
          <w:sz w:val="24"/>
          <w:u w:val="none"/>
          <w:lang w:val="en-US" w:eastAsia="zh-CN"/>
        </w:rPr>
      </w:pPr>
      <w:r>
        <w:rPr>
          <w:rStyle w:val="12"/>
          <w:rFonts w:hint="eastAsia" w:ascii="仿宋" w:hAnsi="仿宋" w:eastAsia="仿宋" w:cs="仿宋"/>
          <w:b/>
          <w:color w:val="auto"/>
          <w:kern w:val="0"/>
          <w:sz w:val="24"/>
          <w:u w:val="none"/>
          <w:lang w:val="en-US" w:eastAsia="zh-CN"/>
        </w:rPr>
        <w:t>(第二章适用于竞争性磋商采购项目。）</w:t>
      </w:r>
    </w:p>
    <w:bookmarkEnd w:id="0"/>
    <w:p>
      <w:pPr>
        <w:widowControl/>
        <w:shd w:val="clear" w:color="auto" w:fill="FFFFFF"/>
        <w:snapToGrid w:val="0"/>
        <w:spacing w:line="52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第三章  响应须知</w:t>
      </w:r>
    </w:p>
    <w:p>
      <w:pPr>
        <w:widowControl/>
        <w:shd w:val="clear" w:color="auto" w:fill="FFFFFF"/>
        <w:snapToGrid w:val="0"/>
        <w:spacing w:line="6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一、磋商供应商要求</w:t>
      </w:r>
    </w:p>
    <w:p>
      <w:pPr>
        <w:widowControl/>
        <w:shd w:val="clear" w:color="auto" w:fill="FFFFFF"/>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磋商供应商符合《中华人民共和国政府采购法》第二十二条的规定，并提供以下资料：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b/>
          <w:bCs/>
          <w:sz w:val="30"/>
          <w:szCs w:val="30"/>
        </w:rPr>
        <w:t>企业法人营业执照复印件</w:t>
      </w:r>
      <w:r>
        <w:rPr>
          <w:rFonts w:hint="eastAsia" w:ascii="仿宋" w:hAnsi="仿宋" w:eastAsia="仿宋" w:cs="仿宋"/>
          <w:sz w:val="30"/>
          <w:szCs w:val="30"/>
        </w:rPr>
        <w:t>（本项目报价人须为在中华人民共和国境内注册的独立法人，不接受分支机构、分公司、联合体参与报价）</w:t>
      </w:r>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（2）</w:t>
      </w:r>
      <w:r>
        <w:rPr>
          <w:rFonts w:hint="eastAsia" w:ascii="仿宋" w:hAnsi="仿宋" w:eastAsia="仿宋" w:cs="仿宋"/>
          <w:b/>
          <w:bCs/>
          <w:sz w:val="30"/>
          <w:szCs w:val="30"/>
        </w:rPr>
        <w:t>法定代表人资格证明书及法定代表人授权书（加盖单位公章，格式见磋商文件P</w:t>
      </w:r>
      <w:r>
        <w:rPr>
          <w:rFonts w:hint="eastAsia" w:ascii="仿宋" w:hAnsi="仿宋" w:eastAsia="仿宋" w:cs="仿宋"/>
          <w:b/>
          <w:bCs/>
          <w:sz w:val="30"/>
          <w:szCs w:val="30"/>
          <w:lang w:val="en-US" w:eastAsia="zh-CN"/>
        </w:rPr>
        <w:t>15和P16</w:t>
      </w:r>
      <w:r>
        <w:rPr>
          <w:rFonts w:hint="eastAsia" w:ascii="仿宋" w:hAnsi="仿宋" w:eastAsia="仿宋" w:cs="仿宋"/>
          <w:b/>
          <w:bCs/>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报价人不得为中国政府采购网（www.ccgp.gov.cn）政府采购严重违法失信行为记录名单中的供应商，不得为“信用中国”网站（www.creditchina.gov.cn）中列入失信被执行人和重大税收违法案件当事人名单的供应商。同时，不得在深圳信用网（www.szcredit.org.cn）、国家企业信用信息公示系统（www.gsxt.gov.cn）、天眼查（www.tianyancha.com）等有不良信用记录。</w:t>
      </w:r>
      <w:r>
        <w:rPr>
          <w:rFonts w:hint="eastAsia" w:ascii="仿宋" w:hAnsi="仿宋" w:eastAsia="仿宋" w:cs="仿宋"/>
          <w:b/>
          <w:bCs/>
          <w:sz w:val="30"/>
          <w:szCs w:val="30"/>
        </w:rPr>
        <w:t>供应商提供承诺函（加盖单位公章，格式</w:t>
      </w:r>
      <w:r>
        <w:rPr>
          <w:rFonts w:hint="eastAsia" w:ascii="仿宋" w:hAnsi="仿宋" w:eastAsia="仿宋" w:cs="仿宋"/>
          <w:b/>
          <w:bCs/>
          <w:sz w:val="30"/>
          <w:szCs w:val="30"/>
          <w:lang w:eastAsia="zh-CN"/>
        </w:rPr>
        <w:t>见磋商文件</w:t>
      </w:r>
      <w:r>
        <w:rPr>
          <w:rFonts w:hint="eastAsia" w:ascii="仿宋" w:hAnsi="仿宋" w:eastAsia="仿宋" w:cs="仿宋"/>
          <w:b/>
          <w:bCs/>
          <w:sz w:val="30"/>
          <w:szCs w:val="30"/>
          <w:lang w:val="en-US" w:eastAsia="zh-CN"/>
        </w:rPr>
        <w:t>P22页</w:t>
      </w:r>
      <w:r>
        <w:rPr>
          <w:rFonts w:hint="eastAsia" w:ascii="仿宋" w:hAnsi="仿宋" w:eastAsia="仿宋" w:cs="仿宋"/>
          <w:b/>
          <w:bCs/>
          <w:sz w:val="30"/>
          <w:szCs w:val="30"/>
        </w:rPr>
        <w:t>）。</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）供应商</w:t>
      </w:r>
      <w:r>
        <w:rPr>
          <w:rFonts w:hint="eastAsia" w:ascii="仿宋" w:hAnsi="仿宋" w:eastAsia="仿宋" w:cs="仿宋"/>
          <w:b/>
          <w:bCs/>
          <w:sz w:val="30"/>
          <w:szCs w:val="30"/>
          <w:lang w:eastAsia="zh-CN"/>
        </w:rPr>
        <w:t>提供</w:t>
      </w:r>
      <w:r>
        <w:rPr>
          <w:rFonts w:hint="eastAsia" w:ascii="仿宋" w:hAnsi="仿宋" w:eastAsia="仿宋" w:cs="仿宋"/>
          <w:b/>
          <w:bCs/>
          <w:sz w:val="30"/>
          <w:szCs w:val="30"/>
        </w:rPr>
        <w:t>参加政府采购活动近三年内在经营活动中无重大违法记录的书面声明（加盖单位公章，格式见磋商文件P2</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页）。</w:t>
      </w:r>
    </w:p>
    <w:p>
      <w:pPr>
        <w:ind w:firstLine="602" w:firstLineChars="200"/>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rPr>
        <w:t>（5）有依法缴纳税收和社会保障资金的良好记录；（需提供：①【202</w:t>
      </w:r>
      <w:r>
        <w:rPr>
          <w:rFonts w:hint="eastAsia" w:ascii="仿宋" w:hAnsi="仿宋" w:eastAsia="仿宋" w:cs="仿宋"/>
          <w:b/>
          <w:bCs/>
          <w:sz w:val="30"/>
          <w:szCs w:val="30"/>
          <w:highlight w:val="none"/>
          <w:lang w:val="en-US" w:eastAsia="zh-CN"/>
        </w:rPr>
        <w:t>4</w:t>
      </w:r>
      <w:r>
        <w:rPr>
          <w:rFonts w:hint="eastAsia" w:ascii="仿宋" w:hAnsi="仿宋" w:eastAsia="仿宋" w:cs="仿宋"/>
          <w:b/>
          <w:bCs/>
          <w:sz w:val="30"/>
          <w:szCs w:val="30"/>
          <w:highlight w:val="none"/>
        </w:rPr>
        <w:t>】年的财务报</w:t>
      </w:r>
      <w:r>
        <w:rPr>
          <w:rFonts w:hint="eastAsia" w:ascii="仿宋" w:hAnsi="仿宋" w:eastAsia="仿宋" w:cs="仿宋"/>
          <w:b/>
          <w:bCs/>
          <w:sz w:val="30"/>
          <w:szCs w:val="30"/>
          <w:highlight w:val="none"/>
          <w:lang w:eastAsia="zh-CN"/>
        </w:rPr>
        <w:t>表</w:t>
      </w:r>
      <w:r>
        <w:rPr>
          <w:rFonts w:hint="eastAsia" w:ascii="仿宋" w:hAnsi="仿宋" w:eastAsia="仿宋" w:cs="仿宋"/>
          <w:b/>
          <w:bCs/>
          <w:sz w:val="30"/>
          <w:szCs w:val="30"/>
          <w:highlight w:val="none"/>
        </w:rPr>
        <w:t>；②开标前三个月中任一个月的税务部门出具的纳税证明；③开标前三个月中任一个月的加盖社保局印章（电子章亦可）的社保缴纳证明。所有材料复印件须加盖公章）</w:t>
      </w:r>
      <w:r>
        <w:rPr>
          <w:rFonts w:hint="eastAsia" w:ascii="仿宋" w:hAnsi="仿宋" w:eastAsia="仿宋" w:cs="仿宋"/>
          <w:b/>
          <w:bCs/>
          <w:sz w:val="30"/>
          <w:szCs w:val="30"/>
          <w:highlight w:val="none"/>
          <w:lang w:eastAsia="zh-CN"/>
        </w:rPr>
        <w:t>以上三项资料满足其中一项即可。</w:t>
      </w:r>
    </w:p>
    <w:p>
      <w:pPr>
        <w:widowControl/>
        <w:shd w:val="clear" w:color="auto" w:fill="FFFFFF"/>
        <w:snapToGrid w:val="0"/>
        <w:spacing w:line="560" w:lineRule="exact"/>
        <w:ind w:firstLine="602" w:firstLineChars="200"/>
        <w:rPr>
          <w:rFonts w:hint="eastAsia" w:ascii="仿宋" w:hAnsi="仿宋" w:eastAsia="仿宋" w:cs="仿宋"/>
          <w:b/>
          <w:bCs/>
          <w:sz w:val="24"/>
          <w:highlight w:val="none"/>
        </w:rPr>
      </w:pPr>
      <w:r>
        <w:rPr>
          <w:rFonts w:hint="eastAsia" w:ascii="仿宋" w:hAnsi="仿宋" w:eastAsia="仿宋" w:cs="仿宋"/>
          <w:b/>
          <w:bCs/>
          <w:sz w:val="30"/>
          <w:szCs w:val="30"/>
          <w:highlight w:val="none"/>
        </w:rPr>
        <w:t>备注：所需提供的材料作为资格审查内容，缺项可能导致响应无效。</w:t>
      </w:r>
    </w:p>
    <w:p>
      <w:pPr>
        <w:widowControl/>
        <w:shd w:val="clear" w:color="auto" w:fill="FFFFFF"/>
        <w:snapToGrid w:val="0"/>
        <w:spacing w:line="56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二、说明</w:t>
      </w:r>
    </w:p>
    <w:p>
      <w:pPr>
        <w:widowControl/>
        <w:shd w:val="clear" w:color="auto" w:fill="FFFFFF"/>
        <w:snapToGrid w:val="0"/>
        <w:spacing w:line="560" w:lineRule="exact"/>
        <w:ind w:firstLine="480" w:firstLineChars="200"/>
        <w:jc w:val="left"/>
        <w:rPr>
          <w:rFonts w:hint="eastAsia" w:ascii="仿宋" w:hAnsi="仿宋" w:eastAsia="仿宋" w:cs="仿宋"/>
          <w:b/>
          <w:bCs/>
          <w:kern w:val="0"/>
          <w:sz w:val="24"/>
        </w:rPr>
      </w:pPr>
      <w:r>
        <w:rPr>
          <w:rFonts w:hint="eastAsia" w:ascii="仿宋" w:hAnsi="仿宋" w:eastAsia="仿宋" w:cs="仿宋"/>
          <w:bCs/>
          <w:kern w:val="0"/>
          <w:sz w:val="24"/>
        </w:rPr>
        <w:t>1.</w:t>
      </w:r>
      <w:r>
        <w:rPr>
          <w:rFonts w:hint="eastAsia" w:ascii="仿宋" w:hAnsi="仿宋" w:eastAsia="仿宋" w:cs="仿宋"/>
          <w:kern w:val="0"/>
          <w:sz w:val="24"/>
        </w:rPr>
        <w:t>磋商供应商应仔细阅读竞争性磋商文件的所有内容，按竞争性磋商文件的要求提供磋商响应文件，并保证所提供的全部资料真实有效。</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2.竞争性磋商文件的澄清</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在收到竞争性磋商文件后，对竞争性磋商文件任何部分若有任何疑问，任何要求澄清竞争性磋商文件的磋商供应商，均应在收到竞争性磋商文件3个工作日内，通过电子邮件方式向</w:t>
      </w:r>
      <w:r>
        <w:rPr>
          <w:rFonts w:hint="eastAsia" w:ascii="仿宋" w:hAnsi="仿宋" w:eastAsia="仿宋" w:cs="仿宋"/>
          <w:b/>
          <w:bCs/>
          <w:kern w:val="0"/>
          <w:sz w:val="24"/>
        </w:rPr>
        <w:t>cgzx@pbc.sz.gov.cn</w:t>
      </w:r>
      <w:r>
        <w:rPr>
          <w:rFonts w:hint="eastAsia" w:ascii="仿宋" w:hAnsi="仿宋" w:eastAsia="仿宋" w:cs="仿宋"/>
          <w:bCs/>
          <w:kern w:val="0"/>
          <w:sz w:val="24"/>
        </w:rPr>
        <w:t>提交。</w:t>
      </w:r>
    </w:p>
    <w:p>
      <w:pPr>
        <w:widowControl/>
        <w:shd w:val="clear" w:color="auto" w:fill="FFFFFF"/>
        <w:snapToGrid w:val="0"/>
        <w:spacing w:line="5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3.磋商供应商</w:t>
      </w:r>
      <w:r>
        <w:rPr>
          <w:rFonts w:hint="eastAsia" w:ascii="仿宋" w:hAnsi="仿宋" w:eastAsia="仿宋" w:cs="仿宋"/>
          <w:kern w:val="0"/>
          <w:sz w:val="24"/>
          <w:lang w:eastAsia="zh-CN"/>
        </w:rPr>
        <w:t>放弃响应</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kern w:val="0"/>
          <w:sz w:val="24"/>
        </w:rPr>
        <w:t>磋商供应商如放弃响应，须在</w:t>
      </w:r>
      <w:r>
        <w:rPr>
          <w:rFonts w:hint="eastAsia" w:ascii="仿宋" w:hAnsi="仿宋" w:eastAsia="仿宋" w:cs="仿宋"/>
          <w:bCs/>
          <w:kern w:val="0"/>
          <w:sz w:val="24"/>
        </w:rPr>
        <w:t>收到竞争性磋商文件2个工作日内，通过电子邮件方式向</w:t>
      </w:r>
      <w:r>
        <w:rPr>
          <w:rFonts w:hint="eastAsia" w:ascii="仿宋" w:hAnsi="仿宋" w:eastAsia="仿宋" w:cs="仿宋"/>
          <w:b/>
          <w:bCs/>
          <w:kern w:val="0"/>
          <w:sz w:val="24"/>
        </w:rPr>
        <w:t>cgzx@pbc.sz.gov.cn</w:t>
      </w:r>
      <w:r>
        <w:rPr>
          <w:rFonts w:hint="eastAsia" w:ascii="仿宋" w:hAnsi="仿宋" w:eastAsia="仿宋" w:cs="仿宋"/>
          <w:bCs/>
          <w:kern w:val="0"/>
          <w:sz w:val="24"/>
        </w:rPr>
        <w:t>提交加盖公章的弃标声明的扫描件，并同时电话通知我行采购联系人。否则，将被我单位列入负面记录磋商供应商名单。</w:t>
      </w:r>
    </w:p>
    <w:p>
      <w:pPr>
        <w:widowControl/>
        <w:shd w:val="clear" w:color="auto" w:fill="FFFFFF"/>
        <w:snapToGrid w:val="0"/>
        <w:spacing w:line="560" w:lineRule="exact"/>
        <w:ind w:firstLine="482" w:firstLineChars="200"/>
        <w:jc w:val="left"/>
        <w:rPr>
          <w:rFonts w:hint="eastAsia" w:ascii="仿宋" w:hAnsi="仿宋" w:eastAsia="仿宋" w:cs="仿宋"/>
          <w:b/>
          <w:bCs/>
          <w:kern w:val="0"/>
          <w:sz w:val="24"/>
        </w:rPr>
      </w:pPr>
      <w:bookmarkStart w:id="1" w:name="_Toc119131228"/>
      <w:bookmarkStart w:id="2" w:name="_Toc298844868"/>
      <w:bookmarkStart w:id="3" w:name="_Toc289868474"/>
      <w:bookmarkStart w:id="4" w:name="_Toc298842547"/>
      <w:bookmarkStart w:id="5" w:name="_Toc289867878"/>
      <w:bookmarkStart w:id="6" w:name="_Toc289867656"/>
      <w:bookmarkStart w:id="7" w:name="_Toc289872343"/>
      <w:r>
        <w:rPr>
          <w:rFonts w:hint="eastAsia" w:ascii="仿宋" w:hAnsi="仿宋" w:eastAsia="仿宋" w:cs="仿宋"/>
          <w:b/>
          <w:bCs/>
          <w:kern w:val="0"/>
          <w:sz w:val="24"/>
        </w:rPr>
        <w:t>三、响应报价说明</w:t>
      </w:r>
    </w:p>
    <w:p>
      <w:pPr>
        <w:widowControl/>
        <w:shd w:val="clear" w:color="auto" w:fill="FFFFFF"/>
        <w:snapToGrid w:val="0"/>
        <w:spacing w:line="560" w:lineRule="exact"/>
        <w:ind w:firstLine="480" w:firstLineChars="200"/>
        <w:jc w:val="left"/>
        <w:rPr>
          <w:rStyle w:val="12"/>
          <w:rFonts w:hint="eastAsia" w:ascii="仿宋" w:hAnsi="仿宋" w:eastAsia="仿宋" w:cs="仿宋"/>
          <w:bCs/>
          <w:color w:val="auto"/>
          <w:kern w:val="0"/>
          <w:sz w:val="24"/>
          <w:u w:val="none"/>
        </w:rPr>
      </w:pPr>
      <w:r>
        <w:rPr>
          <w:rStyle w:val="12"/>
          <w:rFonts w:hint="eastAsia" w:ascii="仿宋" w:hAnsi="仿宋" w:eastAsia="仿宋" w:cs="仿宋"/>
          <w:color w:val="auto"/>
          <w:sz w:val="24"/>
          <w:u w:val="none"/>
        </w:rPr>
        <w:t>1.磋商供应商报价以人民币为计算单位，响应报价应符合《中华人民共和国价格法》的有关规定。</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Fonts w:hint="eastAsia" w:ascii="仿宋" w:hAnsi="仿宋" w:eastAsia="仿宋" w:cs="仿宋"/>
          <w:bCs/>
          <w:kern w:val="0"/>
          <w:sz w:val="24"/>
        </w:rPr>
        <w:t>2.响应报价应包含保费、交通费、人工费、服务费、售后质量保证及技术指导费、税金等所有项目所需费用</w:t>
      </w:r>
      <w:r>
        <w:rPr>
          <w:rStyle w:val="12"/>
          <w:rFonts w:hint="eastAsia" w:ascii="仿宋" w:hAnsi="仿宋" w:eastAsia="仿宋" w:cs="仿宋"/>
          <w:color w:val="auto"/>
          <w:sz w:val="24"/>
          <w:u w:val="none"/>
        </w:rPr>
        <w:t>。磋商供应商的报价将作为签订合同和结算的依据，不可以对响应报价随意进行调整。</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3.磋商供应商报价应完整</w:t>
      </w:r>
      <w:r>
        <w:rPr>
          <w:rStyle w:val="12"/>
          <w:rFonts w:hint="eastAsia" w:ascii="仿宋" w:hAnsi="仿宋" w:eastAsia="仿宋" w:cs="仿宋"/>
          <w:color w:val="auto"/>
          <w:sz w:val="24"/>
          <w:u w:val="none"/>
          <w:lang w:eastAsia="zh-CN"/>
        </w:rPr>
        <w:t>地</w:t>
      </w:r>
      <w:r>
        <w:rPr>
          <w:rStyle w:val="12"/>
          <w:rFonts w:hint="eastAsia" w:ascii="仿宋" w:hAnsi="仿宋" w:eastAsia="仿宋" w:cs="仿宋"/>
          <w:color w:val="auto"/>
          <w:sz w:val="24"/>
          <w:u w:val="none"/>
        </w:rPr>
        <w:t>包含所有磋商内容，且不得以任何理由重复。每个项目只允许一个响应报价，任何有选择的报价将不予接受。</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4.响应报价中不得包含竞争性磋商文件要求以外的内容，否则，在评标时不予核减。</w:t>
      </w:r>
    </w:p>
    <w:p>
      <w:pPr>
        <w:widowControl/>
        <w:shd w:val="clear" w:color="auto" w:fill="FFFFFF"/>
        <w:snapToGrid w:val="0"/>
        <w:spacing w:line="560" w:lineRule="exact"/>
        <w:ind w:firstLine="482" w:firstLineChars="200"/>
        <w:jc w:val="left"/>
        <w:rPr>
          <w:rStyle w:val="12"/>
          <w:rFonts w:hint="eastAsia" w:ascii="仿宋" w:hAnsi="仿宋" w:eastAsia="仿宋" w:cs="仿宋"/>
          <w:b/>
          <w:bCs/>
          <w:color w:val="auto"/>
          <w:sz w:val="24"/>
          <w:u w:val="none"/>
        </w:rPr>
      </w:pPr>
      <w:r>
        <w:rPr>
          <w:rStyle w:val="12"/>
          <w:rFonts w:hint="eastAsia" w:ascii="仿宋" w:hAnsi="仿宋" w:eastAsia="仿宋" w:cs="仿宋"/>
          <w:b/>
          <w:bCs/>
          <w:color w:val="auto"/>
          <w:sz w:val="24"/>
          <w:u w:val="none"/>
        </w:rPr>
        <w:t>四、节能环保要求</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磋商供应商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需提供该产品所在的环保或节能产品政府采购清单页）</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注：(1) 政府强制采购节能产品以最新一期节能产品政府采购清单中标注"★"的产品为准。</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（2）上述最新一期节能产品政府采购清单指采购公告发布时最新一期清单或询价截止日期前最新一期的清单。</w:t>
      </w:r>
    </w:p>
    <w:p>
      <w:pPr>
        <w:widowControl/>
        <w:shd w:val="clear" w:color="auto" w:fill="FFFFFF"/>
        <w:snapToGrid w:val="0"/>
        <w:spacing w:line="5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五、磋商响应文件的</w:t>
      </w:r>
      <w:r>
        <w:rPr>
          <w:rFonts w:hint="eastAsia" w:ascii="仿宋" w:hAnsi="仿宋" w:eastAsia="仿宋" w:cs="仿宋"/>
          <w:b/>
          <w:bCs/>
          <w:kern w:val="0"/>
          <w:sz w:val="24"/>
        </w:rPr>
        <w:t>编制</w:t>
      </w:r>
      <w:r>
        <w:rPr>
          <w:rFonts w:hint="eastAsia" w:ascii="仿宋" w:hAnsi="仿宋" w:eastAsia="仿宋" w:cs="仿宋"/>
          <w:b/>
          <w:bCs/>
          <w:sz w:val="24"/>
        </w:rPr>
        <w:t>要求</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1.磋商供应商与采购人之间</w:t>
      </w:r>
      <w:r>
        <w:rPr>
          <w:rStyle w:val="12"/>
          <w:rFonts w:hint="eastAsia" w:ascii="仿宋" w:hAnsi="仿宋" w:eastAsia="仿宋" w:cs="仿宋"/>
          <w:b/>
          <w:bCs/>
          <w:color w:val="auto"/>
          <w:sz w:val="24"/>
          <w:u w:val="none"/>
        </w:rPr>
        <w:t>涉及的</w:t>
      </w:r>
      <w:r>
        <w:rPr>
          <w:rStyle w:val="12"/>
          <w:rFonts w:hint="eastAsia" w:ascii="仿宋" w:hAnsi="仿宋" w:eastAsia="仿宋" w:cs="仿宋"/>
          <w:color w:val="auto"/>
          <w:sz w:val="24"/>
          <w:u w:val="none"/>
        </w:rPr>
        <w:t>磋商有关的所有往来通知、函件和磋商响应文件均使用中文。</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2.除技术规范另有规定外，磋商响应文件使用的度量单位，均采用中华人民共和国法定计量单位。</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3.响应报价货币采用人民币。</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4.磋商响应文件的内容：</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4.1 有关提供技术服务能力证明文件；</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4.2 按照下文“磋商响应文件格式”及“评分标准”顺序提供相应的内容；</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4.3 服务承诺；</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4.4 其他内容。</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5.响应有效期</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5.1响应有效期为90天，在此期限内，所有磋商响应文件均保持有效。</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6.磋商响应文件的份数和签署</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6.1磋商响应文件的份数，一份正本，【两】份副本；磋商响应文件封面的右上角应清楚地注明“正本”或“副本”；正本和副本如有不一致之处，以正本为准。</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6.2磋商响应文件封面、响应函均应加盖磋商供应商印章并经法定代表人/负责人或其委托代理人签字或盖章。由委托代理人签字或盖章的在磋商响应文件中必须同时提交磋商响应文件签署授权委托书，磋商响应文件签署授权委托书格式、签字、盖章及内容均应符合要求，否则磋商响应文件签署授权委托书无效。</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7.响应截止日期</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7.1磋商供应商应按规定的响应截止时间按以上规定的地址将磋商响应文件送达给采购人。</w:t>
      </w:r>
    </w:p>
    <w:p>
      <w:pPr>
        <w:widowControl/>
        <w:shd w:val="clear" w:color="auto" w:fill="FFFFFF"/>
        <w:snapToGrid w:val="0"/>
        <w:spacing w:line="560" w:lineRule="exact"/>
        <w:ind w:firstLine="480" w:firstLineChars="200"/>
        <w:jc w:val="left"/>
        <w:rPr>
          <w:rStyle w:val="12"/>
          <w:rFonts w:hint="eastAsia" w:ascii="仿宋" w:hAnsi="仿宋" w:eastAsia="仿宋" w:cs="仿宋"/>
          <w:color w:val="auto"/>
          <w:sz w:val="24"/>
          <w:u w:val="none"/>
        </w:rPr>
      </w:pPr>
      <w:r>
        <w:rPr>
          <w:rStyle w:val="12"/>
          <w:rFonts w:hint="eastAsia" w:ascii="仿宋" w:hAnsi="仿宋" w:eastAsia="仿宋" w:cs="仿宋"/>
          <w:color w:val="auto"/>
          <w:sz w:val="24"/>
          <w:u w:val="none"/>
        </w:rPr>
        <w:t>8.迟交的磋商响应文件</w:t>
      </w:r>
    </w:p>
    <w:p>
      <w:pPr>
        <w:widowControl/>
        <w:shd w:val="clear" w:color="auto" w:fill="FFFFFF"/>
        <w:snapToGrid w:val="0"/>
        <w:spacing w:line="560" w:lineRule="exact"/>
        <w:ind w:firstLine="480" w:firstLineChars="200"/>
        <w:jc w:val="left"/>
        <w:rPr>
          <w:rFonts w:hint="eastAsia" w:ascii="仿宋" w:hAnsi="仿宋" w:eastAsia="仿宋" w:cs="仿宋"/>
          <w:sz w:val="24"/>
        </w:rPr>
      </w:pPr>
      <w:r>
        <w:rPr>
          <w:rStyle w:val="12"/>
          <w:rFonts w:hint="eastAsia" w:ascii="仿宋" w:hAnsi="仿宋" w:eastAsia="仿宋" w:cs="仿宋"/>
          <w:color w:val="auto"/>
          <w:sz w:val="24"/>
          <w:u w:val="none"/>
        </w:rPr>
        <w:t>8.1采购人在本须知规定的响应截止日期以后收到的磋商响应文件，将被拒绝或原封退回给磋商供应商</w:t>
      </w:r>
      <w:r>
        <w:rPr>
          <w:rFonts w:hint="eastAsia" w:ascii="仿宋" w:hAnsi="仿宋" w:eastAsia="仿宋" w:cs="仿宋"/>
          <w:sz w:val="24"/>
        </w:rPr>
        <w:t>。</w:t>
      </w:r>
    </w:p>
    <w:p>
      <w:pPr>
        <w:widowControl/>
        <w:shd w:val="clear" w:color="auto" w:fill="FFFFFF"/>
        <w:snapToGrid w:val="0"/>
        <w:spacing w:line="56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六、磋商响应文件的密封和递交</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1</w:t>
      </w:r>
      <w:r>
        <w:rPr>
          <w:rStyle w:val="12"/>
          <w:rFonts w:hint="eastAsia" w:ascii="仿宋" w:hAnsi="仿宋" w:eastAsia="仿宋" w:cs="仿宋"/>
          <w:color w:val="auto"/>
          <w:sz w:val="24"/>
          <w:u w:val="none"/>
        </w:rPr>
        <w:t>.</w:t>
      </w:r>
      <w:r>
        <w:rPr>
          <w:rFonts w:hint="eastAsia" w:ascii="仿宋" w:hAnsi="仿宋" w:eastAsia="仿宋" w:cs="仿宋"/>
          <w:kern w:val="0"/>
          <w:sz w:val="24"/>
        </w:rPr>
        <w:t>磋商响应文件应密封，并在封面注明响应项目、磋商供应商名称和地址等。磋商响应文件的密封袋的封口处贴封条并骑缝加盖磋商供应商公章，否则不予受理。</w:t>
      </w:r>
    </w:p>
    <w:p>
      <w:pPr>
        <w:widowControl/>
        <w:shd w:val="clear" w:color="auto" w:fill="FFFFFF"/>
        <w:snapToGrid w:val="0"/>
        <w:spacing w:line="560" w:lineRule="exact"/>
        <w:ind w:firstLine="480" w:firstLineChars="200"/>
        <w:jc w:val="left"/>
        <w:rPr>
          <w:rFonts w:hint="eastAsia" w:ascii="仿宋" w:hAnsi="仿宋" w:eastAsia="仿宋" w:cs="仿宋"/>
          <w:kern w:val="0"/>
          <w:sz w:val="24"/>
        </w:rPr>
      </w:pPr>
      <w:r>
        <w:rPr>
          <w:rStyle w:val="12"/>
          <w:rFonts w:hint="eastAsia" w:ascii="仿宋" w:hAnsi="仿宋" w:eastAsia="仿宋" w:cs="仿宋"/>
          <w:color w:val="auto"/>
          <w:sz w:val="24"/>
          <w:u w:val="none"/>
        </w:rPr>
        <w:t>3.</w:t>
      </w:r>
      <w:r>
        <w:rPr>
          <w:rFonts w:hint="eastAsia" w:ascii="仿宋" w:hAnsi="仿宋" w:eastAsia="仿宋" w:cs="仿宋"/>
          <w:kern w:val="0"/>
          <w:sz w:val="24"/>
        </w:rPr>
        <w:t>磋商供应商应在响应截止时间前将密封合格的磋商响应文件送达至</w:t>
      </w:r>
      <w:r>
        <w:rPr>
          <w:rFonts w:hint="eastAsia" w:ascii="仿宋" w:hAnsi="仿宋" w:eastAsia="仿宋" w:cs="仿宋"/>
          <w:kern w:val="0"/>
          <w:sz w:val="24"/>
          <w:lang w:eastAsia="zh-CN"/>
        </w:rPr>
        <w:t>磋商</w:t>
      </w:r>
      <w:r>
        <w:rPr>
          <w:rFonts w:hint="eastAsia" w:ascii="仿宋" w:hAnsi="仿宋" w:eastAsia="仿宋" w:cs="仿宋"/>
          <w:kern w:val="0"/>
          <w:sz w:val="24"/>
        </w:rPr>
        <w:t>地点或邮寄至我单位采购联系人。</w:t>
      </w:r>
    </w:p>
    <w:p>
      <w:pPr>
        <w:widowControl/>
        <w:shd w:val="clear" w:color="auto" w:fill="FFFFFF"/>
        <w:snapToGrid w:val="0"/>
        <w:spacing w:line="560" w:lineRule="exact"/>
        <w:ind w:firstLine="480" w:firstLineChars="200"/>
        <w:jc w:val="left"/>
        <w:rPr>
          <w:rStyle w:val="12"/>
          <w:rFonts w:hint="eastAsia" w:ascii="仿宋" w:hAnsi="仿宋" w:eastAsia="仿宋" w:cs="仿宋"/>
          <w:bCs/>
          <w:color w:val="auto"/>
          <w:kern w:val="0"/>
          <w:sz w:val="24"/>
          <w:u w:val="none"/>
        </w:rPr>
      </w:pPr>
      <w:bookmarkStart w:id="8" w:name="_Toc298842549"/>
      <w:bookmarkStart w:id="9" w:name="_Toc289867658"/>
      <w:bookmarkStart w:id="10" w:name="_Toc289872345"/>
      <w:bookmarkStart w:id="11" w:name="_Toc298844763"/>
      <w:bookmarkStart w:id="12" w:name="_Toc289868476"/>
      <w:bookmarkStart w:id="13" w:name="_Toc295217275"/>
      <w:bookmarkStart w:id="14" w:name="_Toc289867880"/>
      <w:bookmarkStart w:id="15" w:name="_Toc298844870"/>
      <w:r>
        <w:rPr>
          <w:rStyle w:val="12"/>
          <w:rFonts w:hint="eastAsia" w:ascii="仿宋" w:hAnsi="仿宋" w:eastAsia="仿宋" w:cs="仿宋"/>
          <w:color w:val="auto"/>
          <w:sz w:val="24"/>
          <w:u w:val="none"/>
        </w:rPr>
        <w:t>4.磋商供应商在响应过程中的所有费用，不论</w:t>
      </w:r>
      <w:r>
        <w:rPr>
          <w:rStyle w:val="12"/>
          <w:rFonts w:hint="eastAsia" w:ascii="仿宋" w:hAnsi="仿宋" w:eastAsia="仿宋" w:cs="仿宋"/>
          <w:color w:val="auto"/>
          <w:sz w:val="24"/>
          <w:u w:val="none"/>
          <w:lang w:eastAsia="zh-CN"/>
        </w:rPr>
        <w:t>成交</w:t>
      </w:r>
      <w:r>
        <w:rPr>
          <w:rStyle w:val="12"/>
          <w:rFonts w:hint="eastAsia" w:ascii="仿宋" w:hAnsi="仿宋" w:eastAsia="仿宋" w:cs="仿宋"/>
          <w:color w:val="auto"/>
          <w:sz w:val="24"/>
          <w:u w:val="none"/>
        </w:rPr>
        <w:t>与否，均由磋商供应商自行承担。</w:t>
      </w:r>
      <w:bookmarkEnd w:id="8"/>
      <w:bookmarkEnd w:id="9"/>
      <w:bookmarkEnd w:id="10"/>
      <w:bookmarkEnd w:id="11"/>
      <w:bookmarkEnd w:id="12"/>
      <w:bookmarkEnd w:id="13"/>
      <w:bookmarkEnd w:id="14"/>
      <w:bookmarkEnd w:id="15"/>
    </w:p>
    <w:bookmarkEnd w:id="1"/>
    <w:bookmarkEnd w:id="2"/>
    <w:bookmarkEnd w:id="3"/>
    <w:bookmarkEnd w:id="4"/>
    <w:bookmarkEnd w:id="5"/>
    <w:bookmarkEnd w:id="6"/>
    <w:bookmarkEnd w:id="7"/>
    <w:p>
      <w:pPr>
        <w:pStyle w:val="2"/>
        <w:spacing w:line="480" w:lineRule="exact"/>
        <w:ind w:firstLine="482" w:firstLineChars="200"/>
        <w:rPr>
          <w:rFonts w:hint="eastAsia" w:ascii="仿宋" w:hAnsi="仿宋" w:eastAsia="仿宋" w:cs="仿宋"/>
          <w:b/>
          <w:sz w:val="24"/>
          <w:szCs w:val="24"/>
        </w:rPr>
      </w:pPr>
      <w:bookmarkStart w:id="16" w:name="_Toc300332604"/>
      <w:bookmarkStart w:id="17" w:name="_Toc296438491"/>
      <w:r>
        <w:rPr>
          <w:rFonts w:hint="eastAsia" w:ascii="仿宋" w:hAnsi="仿宋" w:eastAsia="仿宋" w:cs="仿宋"/>
          <w:b/>
          <w:sz w:val="24"/>
          <w:szCs w:val="24"/>
        </w:rPr>
        <w:t>七、</w:t>
      </w:r>
      <w:r>
        <w:rPr>
          <w:rFonts w:hint="eastAsia" w:ascii="仿宋" w:hAnsi="仿宋" w:eastAsia="仿宋" w:cs="仿宋"/>
          <w:b/>
          <w:sz w:val="24"/>
          <w:szCs w:val="24"/>
          <w:lang w:eastAsia="zh-CN"/>
        </w:rPr>
        <w:t>磋商会议</w:t>
      </w:r>
    </w:p>
    <w:p>
      <w:pPr>
        <w:pStyle w:val="2"/>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1.采购人将于规定时间和地点公开举行</w:t>
      </w:r>
      <w:r>
        <w:rPr>
          <w:rFonts w:hint="eastAsia" w:ascii="仿宋" w:hAnsi="仿宋" w:eastAsia="仿宋" w:cs="仿宋"/>
          <w:bCs/>
          <w:sz w:val="24"/>
          <w:szCs w:val="24"/>
          <w:lang w:eastAsia="zh-CN"/>
        </w:rPr>
        <w:t>响应文件开启和磋商</w:t>
      </w:r>
      <w:r>
        <w:rPr>
          <w:rFonts w:hint="eastAsia" w:ascii="仿宋" w:hAnsi="仿宋" w:eastAsia="仿宋" w:cs="仿宋"/>
          <w:bCs/>
          <w:sz w:val="24"/>
          <w:szCs w:val="24"/>
        </w:rPr>
        <w:t>会议，并邀请所有磋商供应商代表参加</w:t>
      </w:r>
      <w:r>
        <w:rPr>
          <w:rFonts w:hint="eastAsia" w:ascii="仿宋" w:hAnsi="仿宋" w:eastAsia="仿宋" w:cs="仿宋"/>
          <w:bCs/>
          <w:sz w:val="24"/>
          <w:szCs w:val="24"/>
          <w:lang w:eastAsia="zh-CN"/>
        </w:rPr>
        <w:t>磋商</w:t>
      </w:r>
      <w:r>
        <w:rPr>
          <w:rFonts w:hint="eastAsia" w:ascii="仿宋" w:hAnsi="仿宋" w:eastAsia="仿宋" w:cs="仿宋"/>
          <w:bCs/>
          <w:sz w:val="24"/>
          <w:szCs w:val="24"/>
        </w:rPr>
        <w:t>会议</w:t>
      </w:r>
      <w:r>
        <w:rPr>
          <w:rFonts w:hint="eastAsia" w:ascii="仿宋" w:hAnsi="仿宋" w:eastAsia="仿宋" w:cs="仿宋"/>
          <w:bCs/>
          <w:sz w:val="24"/>
          <w:szCs w:val="24"/>
          <w:lang w:eastAsia="zh-CN"/>
        </w:rPr>
        <w:t>。</w:t>
      </w:r>
    </w:p>
    <w:p>
      <w:pPr>
        <w:pStyle w:val="2"/>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2.参加会议的磋商供应商的法定代表人/负责人或其委托代理人应随带本人身份证原件或其他身份证件（显示姓名及身份证件号码），</w:t>
      </w:r>
      <w:r>
        <w:rPr>
          <w:rFonts w:hint="eastAsia" w:ascii="仿宋" w:hAnsi="仿宋" w:eastAsia="仿宋" w:cs="仿宋"/>
          <w:bCs/>
          <w:sz w:val="24"/>
          <w:szCs w:val="24"/>
          <w:lang w:eastAsia="zh-CN"/>
        </w:rPr>
        <w:t>会议前</w:t>
      </w:r>
      <w:r>
        <w:rPr>
          <w:rFonts w:hint="eastAsia" w:ascii="仿宋" w:hAnsi="仿宋" w:eastAsia="仿宋" w:cs="仿宋"/>
          <w:bCs/>
          <w:sz w:val="24"/>
          <w:szCs w:val="24"/>
        </w:rPr>
        <w:t>将与磋商响应文件中的授权委托书及授权代表身份证复印件进行核对。</w:t>
      </w:r>
    </w:p>
    <w:p>
      <w:pPr>
        <w:pStyle w:val="2"/>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八、</w:t>
      </w:r>
      <w:r>
        <w:rPr>
          <w:rFonts w:hint="eastAsia" w:ascii="仿宋" w:hAnsi="仿宋" w:eastAsia="仿宋" w:cs="仿宋"/>
          <w:b/>
          <w:sz w:val="24"/>
          <w:szCs w:val="24"/>
          <w:lang w:eastAsia="zh-CN"/>
        </w:rPr>
        <w:t>评审</w:t>
      </w:r>
      <w:r>
        <w:rPr>
          <w:rFonts w:hint="eastAsia" w:ascii="仿宋" w:hAnsi="仿宋" w:eastAsia="仿宋" w:cs="仿宋"/>
          <w:b/>
          <w:sz w:val="24"/>
          <w:szCs w:val="24"/>
        </w:rPr>
        <w:t>方法、步骤及标准</w:t>
      </w:r>
    </w:p>
    <w:p>
      <w:pPr>
        <w:pStyle w:val="2"/>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eastAsia="zh-CN"/>
        </w:rPr>
        <w:t>响应文件开启</w:t>
      </w:r>
      <w:r>
        <w:rPr>
          <w:rFonts w:hint="eastAsia" w:ascii="仿宋" w:hAnsi="仿宋" w:eastAsia="仿宋" w:cs="仿宋"/>
          <w:bCs/>
          <w:sz w:val="24"/>
          <w:szCs w:val="24"/>
        </w:rPr>
        <w:t>后，立即进行</w:t>
      </w:r>
      <w:r>
        <w:rPr>
          <w:rFonts w:hint="eastAsia" w:ascii="仿宋" w:hAnsi="仿宋" w:eastAsia="仿宋" w:cs="仿宋"/>
          <w:bCs/>
          <w:sz w:val="24"/>
          <w:szCs w:val="24"/>
          <w:lang w:eastAsia="zh-CN"/>
        </w:rPr>
        <w:t>评审</w:t>
      </w:r>
      <w:r>
        <w:rPr>
          <w:rFonts w:hint="eastAsia" w:ascii="仿宋" w:hAnsi="仿宋" w:eastAsia="仿宋" w:cs="仿宋"/>
          <w:bCs/>
          <w:sz w:val="24"/>
          <w:szCs w:val="24"/>
        </w:rPr>
        <w:t>。</w:t>
      </w:r>
    </w:p>
    <w:p>
      <w:pPr>
        <w:pStyle w:val="2"/>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评审</w:t>
      </w:r>
      <w:r>
        <w:rPr>
          <w:rFonts w:hint="eastAsia" w:ascii="仿宋" w:hAnsi="仿宋" w:eastAsia="仿宋" w:cs="仿宋"/>
          <w:bCs/>
          <w:sz w:val="24"/>
          <w:szCs w:val="24"/>
        </w:rPr>
        <w:t>方法</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eastAsia="zh-CN"/>
        </w:rPr>
        <w:t>评审</w:t>
      </w:r>
      <w:r>
        <w:rPr>
          <w:rFonts w:hint="eastAsia" w:ascii="仿宋" w:hAnsi="仿宋" w:eastAsia="仿宋" w:cs="仿宋"/>
          <w:sz w:val="24"/>
        </w:rPr>
        <w:t>办法采用</w:t>
      </w:r>
      <w:r>
        <w:rPr>
          <w:rFonts w:hint="eastAsia" w:ascii="仿宋" w:hAnsi="仿宋" w:eastAsia="仿宋" w:cs="仿宋"/>
          <w:bCs/>
          <w:sz w:val="24"/>
        </w:rPr>
        <w:t>综合评分法</w:t>
      </w:r>
      <w:r>
        <w:rPr>
          <w:rFonts w:hint="eastAsia" w:ascii="仿宋" w:hAnsi="仿宋" w:eastAsia="仿宋" w:cs="仿宋"/>
          <w:sz w:val="24"/>
        </w:rPr>
        <w:t>。磋商供应商数必须达到法定人数，否则作</w:t>
      </w:r>
      <w:r>
        <w:rPr>
          <w:rFonts w:hint="eastAsia" w:ascii="仿宋" w:hAnsi="仿宋" w:eastAsia="仿宋" w:cs="仿宋"/>
          <w:sz w:val="24"/>
          <w:lang w:eastAsia="zh-CN"/>
        </w:rPr>
        <w:t>无效</w:t>
      </w:r>
      <w:r>
        <w:rPr>
          <w:rFonts w:hint="eastAsia" w:ascii="仿宋" w:hAnsi="仿宋" w:eastAsia="仿宋" w:cs="仿宋"/>
          <w:sz w:val="24"/>
        </w:rPr>
        <w:t>处理。</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1.2综合评分法</w:t>
      </w:r>
      <w:r>
        <w:rPr>
          <w:rFonts w:hint="eastAsia" w:ascii="仿宋" w:hAnsi="仿宋" w:eastAsia="仿宋" w:cs="仿宋"/>
          <w:sz w:val="24"/>
          <w:lang w:eastAsia="zh-CN"/>
        </w:rPr>
        <w:t>评审</w:t>
      </w:r>
      <w:r>
        <w:rPr>
          <w:rFonts w:hint="eastAsia" w:ascii="仿宋" w:hAnsi="仿宋" w:eastAsia="仿宋" w:cs="仿宋"/>
          <w:sz w:val="24"/>
        </w:rPr>
        <w:t>步骤：先进行初步评审，再进行技术、商务及价格的比较与评价。只有通过初步评审的磋商供应商才能进入磋商环节和详细的评审。</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1.3磋商步骤：磋商小组将通过磋商和对磋商响应文件的审核确定供应商的磋商响应文件是否为实质上响应了采购文件。若通过磋商后磋商小组认为供应商仍不能实质上响应采购文件要求，该磋商响应文件将不予进行进一步评审。</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在磋商过程中，磋商小组所有成员与单一供应商分别进行磋商，磋商应不少于1轮。每轮磋商允许供应商对磋商响应文件进行修改和补充及报价，并由授权代表对改动内容进行签字确认，视同磋商响应文件有效组成部分。若供应商的最终报价高于项目预算，磋商小组可根据用户的意见及其实际情况予以拒绝。磋商小组应当于每一轮磋商前向所有供应商公布各供应商最新的承诺及报价排名，但不透漏每家供应商的具体报价及技术资料。</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1.4综合评分及其统计：按照评标程序、评分标准以及权重分配的规定，磋商小组成员分别就各个磋商供应商经过磋商后最终响应的技术状况、商务状况及其对竞争性磋商文件要求的响应情况进行评议和比较，评出其技术评分和商务评分。将所有评委的评分进行算术平均，得出的算术平均值即为该磋商供应商的技术评分或商务评分。然后，按照磋商供应商最终响应的价格评出价格得分。将技术评分、商务评分和价格评分分别乘以所占的权重并相加得出综合得分，综合得分按由高到低顺序排列。综合得分相同的，优先排列顺序如下：</w:t>
      </w:r>
      <w:r>
        <w:rPr>
          <w:rFonts w:hint="eastAsia" w:ascii="仿宋" w:hAnsi="仿宋" w:eastAsia="仿宋" w:cs="仿宋"/>
          <w:sz w:val="24"/>
        </w:rPr>
        <w:fldChar w:fldCharType="begin"/>
      </w:r>
      <w:r>
        <w:rPr>
          <w:rFonts w:hint="eastAsia" w:ascii="仿宋" w:hAnsi="仿宋" w:eastAsia="仿宋" w:cs="仿宋"/>
          <w:sz w:val="24"/>
        </w:rPr>
        <w:instrText xml:space="preserve"> = 1 \* GB3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响应报价低者，</w:t>
      </w: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技术得分高者。</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磋商小组按综合得分排序推荐第一名为中标候选人。</w:t>
      </w:r>
    </w:p>
    <w:p>
      <w:pPr>
        <w:pStyle w:val="2"/>
        <w:spacing w:before="156" w:beforeLines="50" w:line="480" w:lineRule="exact"/>
        <w:ind w:firstLine="480" w:firstLineChars="200"/>
        <w:rPr>
          <w:rFonts w:hint="eastAsia" w:ascii="仿宋" w:hAnsi="仿宋" w:eastAsia="仿宋" w:cs="仿宋"/>
          <w:b/>
          <w:sz w:val="24"/>
          <w:szCs w:val="24"/>
        </w:rPr>
      </w:pPr>
      <w:r>
        <w:rPr>
          <w:rFonts w:hint="eastAsia" w:ascii="仿宋" w:hAnsi="仿宋" w:eastAsia="仿宋" w:cs="仿宋"/>
          <w:bCs/>
          <w:sz w:val="24"/>
          <w:szCs w:val="24"/>
        </w:rPr>
        <w:t>2.评标步骤</w:t>
      </w:r>
    </w:p>
    <w:p>
      <w:pPr>
        <w:pStyle w:val="2"/>
        <w:spacing w:line="48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磋商小组对磋商响应文件的评审分为详细评审： </w:t>
      </w:r>
    </w:p>
    <w:p>
      <w:pPr>
        <w:pStyle w:val="2"/>
        <w:numPr>
          <w:ilvl w:val="0"/>
          <w:numId w:val="2"/>
        </w:numPr>
        <w:spacing w:line="480" w:lineRule="exact"/>
        <w:rPr>
          <w:rFonts w:hint="eastAsia" w:ascii="仿宋" w:hAnsi="仿宋" w:eastAsia="仿宋" w:cs="仿宋"/>
          <w:sz w:val="24"/>
          <w:szCs w:val="24"/>
        </w:rPr>
      </w:pPr>
      <w:r>
        <w:rPr>
          <w:rFonts w:hint="eastAsia" w:ascii="仿宋" w:hAnsi="仿宋" w:eastAsia="仿宋" w:cs="仿宋"/>
          <w:sz w:val="24"/>
          <w:szCs w:val="24"/>
        </w:rPr>
        <w:t>初审（资格性和符合性检查）</w:t>
      </w:r>
    </w:p>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磋商小组根据“磋商响应文件初审表”对磋商响应文件的资格性和符合性进行评审，只有对“磋商响应文件初步评审表”所列各项作出实质性响应的磋商响应文件才能通过初步评审。对是否实质性响应竞争性磋商文件的要求有争议的响应，磋商小组将以记名方式表决，得票超过半数的磋商供应商有资格进入下一阶段的评审。</w:t>
      </w:r>
    </w:p>
    <w:p>
      <w:pPr>
        <w:pStyle w:val="2"/>
        <w:spacing w:line="480" w:lineRule="exact"/>
        <w:ind w:firstLine="0"/>
        <w:jc w:val="center"/>
        <w:rPr>
          <w:rFonts w:hint="eastAsia" w:ascii="仿宋" w:hAnsi="仿宋" w:eastAsia="仿宋" w:cs="仿宋"/>
          <w:sz w:val="24"/>
          <w:szCs w:val="24"/>
        </w:rPr>
      </w:pPr>
      <w:bookmarkStart w:id="18" w:name="_Toc809"/>
      <w:bookmarkStart w:id="19" w:name="_Toc430078930"/>
      <w:bookmarkStart w:id="20" w:name="_Toc521598765"/>
      <w:r>
        <w:rPr>
          <w:rFonts w:hint="eastAsia" w:ascii="仿宋" w:hAnsi="仿宋" w:eastAsia="仿宋" w:cs="仿宋"/>
          <w:b/>
          <w:bCs/>
          <w:sz w:val="24"/>
          <w:szCs w:val="24"/>
        </w:rPr>
        <w:t>磋商响应文件初审表</w:t>
      </w:r>
      <w:bookmarkEnd w:id="18"/>
      <w:bookmarkEnd w:id="19"/>
      <w:bookmarkEnd w:id="20"/>
    </w:p>
    <w:p>
      <w:pPr>
        <w:rPr>
          <w:rFonts w:hint="eastAsia" w:ascii="仿宋" w:hAnsi="仿宋" w:eastAsia="仿宋" w:cs="仿宋"/>
        </w:rPr>
      </w:pPr>
      <w:r>
        <w:rPr>
          <w:rFonts w:hint="eastAsia" w:ascii="仿宋" w:hAnsi="仿宋" w:eastAsia="仿宋" w:cs="仿宋"/>
        </w:rPr>
        <w:t>以下初审表内容均为否决性条款，初审不合格的，该响应不得进入详细评审阶段。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2" w:type="dxa"/>
            <w:gridSpan w:val="2"/>
            <w:noWrap w:val="0"/>
            <w:vAlign w:val="top"/>
          </w:tcPr>
          <w:p>
            <w:pPr>
              <w:jc w:val="center"/>
              <w:rPr>
                <w:rFonts w:hint="eastAsia" w:ascii="仿宋" w:hAnsi="仿宋" w:eastAsia="仿宋" w:cs="仿宋"/>
              </w:rPr>
            </w:pPr>
            <w:r>
              <w:rPr>
                <w:rFonts w:hint="eastAsia" w:ascii="仿宋" w:hAnsi="仿宋" w:eastAsia="仿宋" w:cs="仿宋"/>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1</w:t>
            </w:r>
          </w:p>
        </w:tc>
        <w:tc>
          <w:tcPr>
            <w:tcW w:w="7898" w:type="dxa"/>
            <w:noWrap w:val="0"/>
            <w:vAlign w:val="top"/>
          </w:tcPr>
          <w:p>
            <w:pPr>
              <w:rPr>
                <w:rFonts w:hint="eastAsia" w:ascii="仿宋" w:hAnsi="仿宋" w:eastAsia="仿宋" w:cs="仿宋"/>
              </w:rPr>
            </w:pPr>
            <w:r>
              <w:rPr>
                <w:rFonts w:hint="eastAsia" w:ascii="仿宋" w:hAnsi="仿宋" w:eastAsia="仿宋" w:cs="仿宋"/>
              </w:rPr>
              <w:t>磋商响应文件中未提供资格证明文件或资格证明文件不符合竞争性磋商文件要求的。(详见 第三章 磋商供应商要求”。)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2" w:type="dxa"/>
            <w:gridSpan w:val="2"/>
            <w:noWrap w:val="0"/>
            <w:vAlign w:val="top"/>
          </w:tcPr>
          <w:p>
            <w:pPr>
              <w:jc w:val="center"/>
              <w:rPr>
                <w:rFonts w:hint="eastAsia" w:ascii="仿宋" w:hAnsi="仿宋" w:eastAsia="仿宋" w:cs="仿宋"/>
              </w:rPr>
            </w:pPr>
            <w:r>
              <w:rPr>
                <w:rFonts w:hint="eastAsia" w:ascii="仿宋" w:hAnsi="仿宋" w:eastAsia="仿宋" w:cs="仿宋"/>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1</w:t>
            </w:r>
          </w:p>
        </w:tc>
        <w:tc>
          <w:tcPr>
            <w:tcW w:w="7898" w:type="dxa"/>
            <w:noWrap w:val="0"/>
            <w:vAlign w:val="top"/>
          </w:tcPr>
          <w:p>
            <w:pPr>
              <w:rPr>
                <w:rFonts w:hint="eastAsia" w:ascii="仿宋" w:hAnsi="仿宋" w:eastAsia="仿宋" w:cs="仿宋"/>
                <w:strike/>
              </w:rPr>
            </w:pPr>
            <w:r>
              <w:rPr>
                <w:rFonts w:hint="eastAsia" w:ascii="仿宋" w:hAnsi="仿宋" w:eastAsia="仿宋" w:cs="仿宋"/>
              </w:rPr>
              <w:t>未实质性响应竞争性磋商文件</w:t>
            </w:r>
            <w:r>
              <w:rPr>
                <w:rFonts w:hint="eastAsia" w:ascii="仿宋" w:hAnsi="仿宋" w:eastAsia="仿宋"/>
                <w:iCs/>
                <w:color w:val="000000" w:themeColor="text1"/>
                <w:sz w:val="24"/>
                <w:szCs w:val="24"/>
                <w14:textFill>
                  <w14:solidFill>
                    <w14:schemeClr w14:val="tx1"/>
                  </w14:solidFill>
                </w14:textFill>
              </w:rPr>
              <w:t>★</w:t>
            </w:r>
            <w:r>
              <w:rPr>
                <w:rFonts w:hint="eastAsia" w:ascii="仿宋" w:hAnsi="仿宋" w:eastAsia="仿宋" w:cs="仿宋"/>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2</w:t>
            </w:r>
          </w:p>
        </w:tc>
        <w:tc>
          <w:tcPr>
            <w:tcW w:w="7898" w:type="dxa"/>
            <w:noWrap w:val="0"/>
            <w:vAlign w:val="top"/>
          </w:tcPr>
          <w:p>
            <w:pPr>
              <w:rPr>
                <w:rFonts w:hint="eastAsia" w:ascii="仿宋" w:hAnsi="仿宋" w:eastAsia="仿宋" w:cs="仿宋"/>
              </w:rPr>
            </w:pPr>
            <w:r>
              <w:rPr>
                <w:rFonts w:hint="eastAsia" w:ascii="仿宋" w:hAnsi="仿宋" w:eastAsia="仿宋" w:cs="仿宋"/>
              </w:rPr>
              <w:t>磋商响应文件的数量、制作、密封、标记、签署、盖章不符合要求的；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3</w:t>
            </w:r>
          </w:p>
        </w:tc>
        <w:tc>
          <w:tcPr>
            <w:tcW w:w="7898" w:type="dxa"/>
            <w:noWrap w:val="0"/>
            <w:vAlign w:val="top"/>
          </w:tcPr>
          <w:p>
            <w:pPr>
              <w:rPr>
                <w:rFonts w:hint="eastAsia" w:ascii="仿宋" w:hAnsi="仿宋" w:eastAsia="仿宋" w:cs="仿宋"/>
              </w:rPr>
            </w:pPr>
            <w:r>
              <w:rPr>
                <w:rFonts w:hint="eastAsia" w:ascii="仿宋" w:hAnsi="仿宋" w:eastAsia="仿宋" w:cs="仿宋"/>
              </w:rPr>
              <w:t>响应报价清单有严重缺漏项的；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4</w:t>
            </w:r>
          </w:p>
        </w:tc>
        <w:tc>
          <w:tcPr>
            <w:tcW w:w="7898" w:type="dxa"/>
            <w:noWrap w:val="0"/>
            <w:vAlign w:val="top"/>
          </w:tcPr>
          <w:p>
            <w:pPr>
              <w:rPr>
                <w:rFonts w:hint="eastAsia" w:ascii="仿宋" w:hAnsi="仿宋" w:eastAsia="仿宋" w:cs="仿宋"/>
              </w:rPr>
            </w:pPr>
            <w:r>
              <w:rPr>
                <w:rFonts w:hint="eastAsia" w:ascii="仿宋" w:hAnsi="仿宋" w:eastAsia="仿宋" w:cs="仿宋"/>
              </w:rPr>
              <w:t>明显不符合技术规格、技术标准要求的；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5</w:t>
            </w:r>
          </w:p>
        </w:tc>
        <w:tc>
          <w:tcPr>
            <w:tcW w:w="7898" w:type="dxa"/>
            <w:noWrap w:val="0"/>
            <w:vAlign w:val="top"/>
          </w:tcPr>
          <w:p>
            <w:pPr>
              <w:rPr>
                <w:rFonts w:hint="eastAsia" w:ascii="仿宋" w:hAnsi="仿宋" w:eastAsia="仿宋" w:cs="仿宋"/>
              </w:rPr>
            </w:pPr>
            <w:r>
              <w:rPr>
                <w:rFonts w:hint="eastAsia" w:ascii="仿宋" w:hAnsi="仿宋" w:eastAsia="仿宋" w:cs="仿宋"/>
              </w:rPr>
              <w:t>采购项目完成期未满足竞争性磋商文件要求的；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6</w:t>
            </w:r>
          </w:p>
        </w:tc>
        <w:tc>
          <w:tcPr>
            <w:tcW w:w="7898" w:type="dxa"/>
            <w:noWrap w:val="0"/>
            <w:vAlign w:val="top"/>
          </w:tcPr>
          <w:p>
            <w:pPr>
              <w:rPr>
                <w:rFonts w:hint="eastAsia" w:ascii="仿宋" w:hAnsi="仿宋" w:eastAsia="仿宋" w:cs="仿宋"/>
              </w:rPr>
            </w:pPr>
            <w:r>
              <w:rPr>
                <w:rFonts w:hint="eastAsia" w:ascii="仿宋" w:hAnsi="仿宋" w:eastAsia="仿宋" w:cs="仿宋"/>
              </w:rPr>
              <w:t>响应报价超出</w:t>
            </w:r>
            <w:r>
              <w:rPr>
                <w:rFonts w:hint="eastAsia" w:ascii="仿宋" w:hAnsi="仿宋" w:eastAsia="仿宋" w:cs="仿宋"/>
                <w:b/>
                <w:bCs/>
              </w:rPr>
              <w:t>预算</w:t>
            </w:r>
            <w:r>
              <w:rPr>
                <w:rFonts w:hint="eastAsia" w:ascii="仿宋" w:hAnsi="仿宋" w:eastAsia="仿宋" w:cs="仿宋"/>
              </w:rPr>
              <w:t>金额上限的，或磋商供应商低于成本报价竞标的；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7</w:t>
            </w:r>
          </w:p>
        </w:tc>
        <w:tc>
          <w:tcPr>
            <w:tcW w:w="7898" w:type="dxa"/>
            <w:noWrap w:val="0"/>
            <w:vAlign w:val="top"/>
          </w:tcPr>
          <w:p>
            <w:pPr>
              <w:rPr>
                <w:rFonts w:hint="eastAsia" w:ascii="仿宋" w:hAnsi="仿宋" w:eastAsia="仿宋" w:cs="仿宋"/>
              </w:rPr>
            </w:pPr>
            <w:r>
              <w:rPr>
                <w:rFonts w:hint="eastAsia" w:ascii="仿宋" w:hAnsi="仿宋" w:eastAsia="仿宋" w:cs="仿宋"/>
              </w:rPr>
              <w:t>磋商响应文件附有采购人不能接受的条件的；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top"/>
          </w:tcPr>
          <w:p>
            <w:pPr>
              <w:rPr>
                <w:rFonts w:hint="eastAsia" w:ascii="仿宋" w:hAnsi="仿宋" w:eastAsia="仿宋" w:cs="仿宋"/>
              </w:rPr>
            </w:pPr>
            <w:r>
              <w:rPr>
                <w:rFonts w:hint="eastAsia" w:ascii="仿宋" w:hAnsi="仿宋" w:eastAsia="仿宋" w:cs="仿宋"/>
              </w:rPr>
              <w:t>8</w:t>
            </w:r>
          </w:p>
        </w:tc>
        <w:tc>
          <w:tcPr>
            <w:tcW w:w="7898" w:type="dxa"/>
            <w:noWrap w:val="0"/>
            <w:vAlign w:val="top"/>
          </w:tcPr>
          <w:p>
            <w:pPr>
              <w:rPr>
                <w:rFonts w:hint="eastAsia" w:ascii="仿宋" w:hAnsi="仿宋" w:eastAsia="仿宋" w:cs="仿宋"/>
              </w:rPr>
            </w:pPr>
            <w:r>
              <w:rPr>
                <w:rFonts w:hint="eastAsia" w:ascii="仿宋" w:hAnsi="仿宋" w:eastAsia="仿宋" w:cs="仿宋"/>
              </w:rPr>
              <w:t>其他未实质性响应竞争性磋商文件商务要求的；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74" w:type="dxa"/>
            <w:noWrap w:val="0"/>
            <w:vAlign w:val="top"/>
          </w:tcPr>
          <w:p>
            <w:pPr>
              <w:rPr>
                <w:rFonts w:hint="eastAsia" w:ascii="仿宋" w:hAnsi="仿宋" w:eastAsia="仿宋" w:cs="仿宋"/>
              </w:rPr>
            </w:pPr>
            <w:r>
              <w:rPr>
                <w:rFonts w:hint="eastAsia" w:ascii="仿宋" w:hAnsi="仿宋" w:eastAsia="仿宋" w:cs="仿宋"/>
              </w:rPr>
              <w:t>9</w:t>
            </w:r>
          </w:p>
        </w:tc>
        <w:tc>
          <w:tcPr>
            <w:tcW w:w="7898" w:type="dxa"/>
            <w:noWrap w:val="0"/>
            <w:vAlign w:val="top"/>
          </w:tcPr>
          <w:p>
            <w:pPr>
              <w:tabs>
                <w:tab w:val="left" w:pos="1740"/>
              </w:tabs>
              <w:jc w:val="left"/>
              <w:rPr>
                <w:rFonts w:hint="eastAsia" w:ascii="仿宋" w:hAnsi="仿宋" w:eastAsia="仿宋" w:cs="仿宋"/>
              </w:rPr>
            </w:pPr>
            <w:r>
              <w:rPr>
                <w:rFonts w:hint="eastAsia" w:ascii="仿宋" w:hAnsi="仿宋" w:eastAsia="仿宋" w:cs="仿宋"/>
              </w:rPr>
              <w:t>法律法规及竞争性磋商文件中规定的其它情形。</w:t>
            </w:r>
          </w:p>
        </w:tc>
      </w:tr>
    </w:tbl>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（二）比较与评价</w:t>
      </w:r>
    </w:p>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1.商务评价：商务评分各单项所占权重详见附表商务打分表，所有评委的商务评分的算术平均值为该磋商供应商商务评价得分；</w:t>
      </w:r>
    </w:p>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2.技术评价：技术评分各单项所占权重详见附表技术打分表，所有评委的技术评分的算术平均值为该磋商供应商技术评价得分；</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3.价格评分：</w:t>
      </w:r>
    </w:p>
    <w:p>
      <w:pPr>
        <w:numPr>
          <w:ilvl w:val="0"/>
          <w:numId w:val="3"/>
        </w:numPr>
        <w:tabs>
          <w:tab w:val="left" w:pos="0"/>
          <w:tab w:val="clear" w:pos="42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磋商供应商不得以低于成本的报价竞标。如果磋商小组发现磋商供应商的报价明显低于其他响应报价，使得其响应报价可能低于其个别成本的，将要求该磋商供应商作书面说明并提供相关证明材料。磋商供应商不能合理说明或不能提供相关证明材料的，磋商小组将认定该磋商供应商以低于成本报价竞标，其响应作无效响应处理。</w:t>
      </w:r>
    </w:p>
    <w:p>
      <w:pPr>
        <w:numPr>
          <w:ilvl w:val="0"/>
          <w:numId w:val="3"/>
        </w:numPr>
        <w:tabs>
          <w:tab w:val="left" w:pos="0"/>
          <w:tab w:val="clear" w:pos="42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响应报价有计算上或累加上的算术错误，修正错误的原则如下：</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磋商响应文件的大写金额和小写金额不一致的，以大写金额为准；</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总价金额与按单价汇总金额不一致的，以单价金额计算结果为准；</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单价金额小数点有明显错位的，应以总价为准，并修改单价；</w:t>
      </w:r>
    </w:p>
    <w:p>
      <w:pPr>
        <w:numPr>
          <w:ilvl w:val="1"/>
          <w:numId w:val="3"/>
        </w:numPr>
        <w:tabs>
          <w:tab w:val="left" w:pos="180"/>
          <w:tab w:val="left" w:pos="72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b/>
          <w:bCs/>
          <w:sz w:val="24"/>
        </w:rPr>
        <w:t>工程量清单响应报价漏项的，</w:t>
      </w:r>
      <w:r>
        <w:rPr>
          <w:rFonts w:hint="eastAsia" w:ascii="仿宋" w:hAnsi="仿宋" w:eastAsia="仿宋" w:cs="仿宋"/>
          <w:sz w:val="24"/>
        </w:rPr>
        <w:t>作无效响应处理；</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买方需要的服务和附带备品、配件所需的费用，如果磋商供应商是另外单独报价的话，评标时计入响应报价总价。</w:t>
      </w:r>
    </w:p>
    <w:p>
      <w:pPr>
        <w:numPr>
          <w:ilvl w:val="0"/>
          <w:numId w:val="3"/>
        </w:numPr>
        <w:tabs>
          <w:tab w:val="left" w:pos="0"/>
          <w:tab w:val="clear" w:pos="42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小微企业价格扣除</w:t>
      </w:r>
    </w:p>
    <w:p>
      <w:pPr>
        <w:pStyle w:val="6"/>
        <w:adjustRightInd w:val="0"/>
        <w:snapToGrid w:val="0"/>
        <w:spacing w:line="360" w:lineRule="auto"/>
        <w:ind w:firstLine="420" w:firstLineChars="175"/>
        <w:rPr>
          <w:rFonts w:hint="eastAsia" w:ascii="仿宋" w:hAnsi="仿宋" w:eastAsia="仿宋" w:cs="仿宋"/>
          <w:sz w:val="24"/>
          <w:szCs w:val="24"/>
        </w:rPr>
      </w:pPr>
      <w:r>
        <w:rPr>
          <w:rFonts w:hint="eastAsia" w:ascii="仿宋" w:hAnsi="仿宋" w:eastAsia="仿宋" w:cs="仿宋"/>
          <w:sz w:val="24"/>
          <w:szCs w:val="24"/>
        </w:rPr>
        <w:t>对小型或微型企业投标的扶持（监狱企业视同小型、微型企业，监狱企业参加政府采购活动时，应当提供由省级以上监狱管理局、戒毒管理局(含新疆生产建设兵团)出具的属于监狱企业的证明文件）：</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磋商供应商为小型或微型企业（包括成员全部为小型或微型企业的联合体）且投标产品含小型或微型企业产品时，报价给予C</w:t>
      </w:r>
      <w:r>
        <w:rPr>
          <w:rFonts w:hint="eastAsia" w:ascii="仿宋" w:hAnsi="仿宋" w:eastAsia="仿宋" w:cs="仿宋"/>
          <w:sz w:val="24"/>
          <w:vertAlign w:val="subscript"/>
        </w:rPr>
        <w:t>1</w:t>
      </w:r>
      <w:r>
        <w:rPr>
          <w:rFonts w:hint="eastAsia" w:ascii="仿宋" w:hAnsi="仿宋" w:eastAsia="仿宋" w:cs="仿宋"/>
          <w:sz w:val="24"/>
        </w:rPr>
        <w:t>的价格扣除（C</w:t>
      </w:r>
      <w:r>
        <w:rPr>
          <w:rFonts w:hint="eastAsia" w:ascii="仿宋" w:hAnsi="仿宋" w:eastAsia="仿宋" w:cs="仿宋"/>
          <w:sz w:val="24"/>
          <w:vertAlign w:val="subscript"/>
        </w:rPr>
        <w:t>1</w:t>
      </w:r>
      <w:r>
        <w:rPr>
          <w:rFonts w:hint="eastAsia" w:ascii="仿宋" w:hAnsi="仿宋" w:eastAsia="仿宋" w:cs="仿宋"/>
          <w:sz w:val="24"/>
        </w:rPr>
        <w:t>的取值范围为</w:t>
      </w:r>
      <w:r>
        <w:rPr>
          <w:rFonts w:hint="eastAsia" w:ascii="仿宋" w:hAnsi="仿宋" w:eastAsia="仿宋" w:cs="仿宋"/>
          <w:sz w:val="24"/>
          <w:lang w:val="en-US" w:eastAsia="zh-CN"/>
        </w:rPr>
        <w:t>10</w:t>
      </w:r>
      <w:r>
        <w:rPr>
          <w:rFonts w:hint="eastAsia" w:ascii="仿宋" w:hAnsi="仿宋" w:eastAsia="仿宋" w:cs="仿宋"/>
          <w:sz w:val="24"/>
        </w:rPr>
        <w:t>%），即：评标价＝核实价－小微企业产品核实价×C1；</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磋商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范围为</w:t>
      </w:r>
      <w:r>
        <w:rPr>
          <w:rFonts w:hint="eastAsia" w:ascii="仿宋" w:hAnsi="仿宋" w:eastAsia="仿宋" w:cs="仿宋"/>
          <w:sz w:val="24"/>
          <w:lang w:val="en-US" w:eastAsia="zh-CN"/>
        </w:rPr>
        <w:t>4</w:t>
      </w:r>
      <w:r>
        <w:rPr>
          <w:rFonts w:hint="eastAsia" w:ascii="仿宋" w:hAnsi="仿宋" w:eastAsia="仿宋" w:cs="仿宋"/>
          <w:sz w:val="24"/>
        </w:rPr>
        <w:t>%），即：评标价＝核实价×(1－C2)；（本条款不适用）</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本条款所称小型或微型企业应当符合以下条件：符合小型或微型企业划分标准，提供本企业制造的货物或者提供其他小型或微型企业制造的货物；</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组成联合体的大中型企业和其他自然人、法人或者其他组织，与小型、微型企业之间不得存在投资关系；（本条款不适用）</w:t>
      </w:r>
    </w:p>
    <w:p>
      <w:pPr>
        <w:numPr>
          <w:ilvl w:val="1"/>
          <w:numId w:val="3"/>
        </w:numPr>
        <w:tabs>
          <w:tab w:val="left" w:pos="180"/>
          <w:tab w:val="left" w:pos="720"/>
          <w:tab w:val="left" w:pos="1080"/>
        </w:tabs>
        <w:spacing w:line="480" w:lineRule="exact"/>
        <w:ind w:left="0" w:firstLine="420" w:firstLineChars="175"/>
        <w:rPr>
          <w:rFonts w:hint="eastAsia" w:ascii="仿宋" w:hAnsi="仿宋" w:eastAsia="仿宋" w:cs="仿宋"/>
          <w:sz w:val="24"/>
        </w:rPr>
      </w:pPr>
      <w:r>
        <w:rPr>
          <w:rFonts w:hint="eastAsia" w:ascii="仿宋" w:hAnsi="仿宋" w:eastAsia="仿宋" w:cs="仿宋"/>
          <w:sz w:val="24"/>
        </w:rPr>
        <w:t>本条款中两种修正原则不同时使用。磋商供应商认为其为小型或微型企业的应提交《中小企业声明函》，并明确企业类型，并提供最近年度经审计的财务报表，否则评审时不能享受相应的价格扣除。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f 根据财政部、工业和信息化部发布的《政府采购促进中小企业发展管理办法》（财库〔2020〕46号），符合相关条件的为中小微型企业。符合条件的企业应根据附件的格式要求提供《中小企业声明函》，没有按要求提供上述材料的不被认定为中小微型企业。中小企业划分标准以《工业和信息化部、国家统计局、国家发展和改革委员会、财政部关于印发中小企业划型标准规定的通知》（工信部联企业[2011]300号）规定的划分标准为准。</w:t>
      </w:r>
    </w:p>
    <w:p>
      <w:pPr>
        <w:spacing w:line="360" w:lineRule="auto"/>
        <w:ind w:firstLine="460" w:firstLineChars="192"/>
        <w:rPr>
          <w:rFonts w:hint="eastAsia" w:ascii="仿宋" w:hAnsi="仿宋" w:eastAsia="仿宋" w:cs="仿宋"/>
          <w:sz w:val="24"/>
        </w:rPr>
      </w:pPr>
      <w:r>
        <w:rPr>
          <w:rFonts w:hint="eastAsia" w:ascii="仿宋" w:hAnsi="仿宋" w:eastAsia="仿宋" w:cs="仿宋"/>
          <w:sz w:val="24"/>
        </w:rPr>
        <w:t>g根据财政部、工业和信息化部发布的《政府采购促进中小企业发展管理办法》（财库〔2020〕46号），对于非专门面向此类企业的项目，对小微企业报价给予</w:t>
      </w:r>
      <w:r>
        <w:rPr>
          <w:rFonts w:hint="default" w:ascii="仿宋" w:hAnsi="仿宋" w:eastAsia="仿宋" w:cs="仿宋"/>
          <w:sz w:val="24"/>
        </w:rPr>
        <w:t>10</w:t>
      </w:r>
      <w:r>
        <w:rPr>
          <w:rFonts w:hint="eastAsia" w:ascii="仿宋" w:hAnsi="仿宋" w:eastAsia="仿宋" w:cs="仿宋"/>
          <w:sz w:val="24"/>
        </w:rPr>
        <w:t>%（工程项目为3%）的扣除，用扣除后的价格参与评审。</w:t>
      </w:r>
    </w:p>
    <w:p>
      <w:pPr>
        <w:numPr>
          <w:ilvl w:val="0"/>
          <w:numId w:val="4"/>
        </w:numPr>
        <w:tabs>
          <w:tab w:val="left" w:pos="540"/>
        </w:tabs>
        <w:spacing w:line="480" w:lineRule="exact"/>
        <w:ind w:firstLine="420" w:firstLineChars="175"/>
        <w:rPr>
          <w:rFonts w:hint="eastAsia" w:ascii="仿宋" w:hAnsi="仿宋" w:eastAsia="仿宋" w:cs="仿宋"/>
          <w:sz w:val="24"/>
        </w:rPr>
      </w:pPr>
      <w:r>
        <w:rPr>
          <w:rFonts w:hint="eastAsia" w:ascii="仿宋" w:hAnsi="仿宋" w:eastAsia="仿宋" w:cs="仿宋"/>
          <w:sz w:val="24"/>
        </w:rPr>
        <w:t>根据采购法规规定，将磋商小组评审后的所有磋商供应商的评标价格，取最低响应报价作为基准价格，高于基准价格的价格评分则按以下公式计算：价格评分=基准价格/响应价×</w:t>
      </w:r>
      <w:r>
        <w:rPr>
          <w:rFonts w:hint="eastAsia" w:ascii="仿宋" w:hAnsi="仿宋" w:eastAsia="仿宋" w:cs="仿宋"/>
          <w:bCs/>
          <w:sz w:val="24"/>
        </w:rPr>
        <w:t>价格分权重</w:t>
      </w:r>
      <w:r>
        <w:rPr>
          <w:rFonts w:hint="eastAsia" w:ascii="仿宋" w:hAnsi="仿宋" w:eastAsia="仿宋" w:cs="仿宋"/>
          <w:sz w:val="24"/>
        </w:rPr>
        <w:t>，如此类推，算出所有磋商供应商的价格评分。</w:t>
      </w:r>
    </w:p>
    <w:p>
      <w:pPr>
        <w:numPr>
          <w:ilvl w:val="0"/>
          <w:numId w:val="0"/>
        </w:numPr>
        <w:tabs>
          <w:tab w:val="left" w:pos="540"/>
        </w:tabs>
        <w:spacing w:line="480" w:lineRule="exact"/>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rPr>
        <w:t>残疾人福利性单位视同小型、微型企业，残疾人福利性单位参加我行采购活动时，应当提供残疾人福利性单位声明函（见P18页），享受本项小微企业价格扣除政策。</w:t>
      </w:r>
    </w:p>
    <w:p>
      <w:pPr>
        <w:spacing w:before="156" w:beforeLines="50" w:line="480" w:lineRule="exact"/>
        <w:ind w:firstLine="480" w:firstLineChars="200"/>
        <w:rPr>
          <w:rFonts w:hint="eastAsia" w:ascii="仿宋" w:hAnsi="仿宋" w:eastAsia="仿宋" w:cs="仿宋"/>
          <w:sz w:val="24"/>
        </w:rPr>
      </w:pPr>
      <w:r>
        <w:rPr>
          <w:rFonts w:hint="eastAsia" w:ascii="仿宋" w:hAnsi="仿宋" w:eastAsia="仿宋" w:cs="仿宋"/>
          <w:sz w:val="24"/>
        </w:rPr>
        <w:t>4、综合比较与评价。</w:t>
      </w:r>
    </w:p>
    <w:p>
      <w:pPr>
        <w:pStyle w:val="2"/>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技术、商务及价格分值权重分配：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094"/>
        <w:gridCol w:w="2094"/>
        <w:gridCol w:w="2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093" w:type="dxa"/>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评分项目（F）</w:t>
            </w:r>
          </w:p>
        </w:tc>
        <w:tc>
          <w:tcPr>
            <w:tcW w:w="2094" w:type="dxa"/>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技术评分（F1）</w:t>
            </w:r>
          </w:p>
        </w:tc>
        <w:tc>
          <w:tcPr>
            <w:tcW w:w="2094" w:type="dxa"/>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商务评分（F2）</w:t>
            </w:r>
          </w:p>
        </w:tc>
        <w:tc>
          <w:tcPr>
            <w:tcW w:w="2094" w:type="dxa"/>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价格评分（F3）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093" w:type="dxa"/>
            <w:noWrap w:val="0"/>
            <w:vAlign w:val="center"/>
          </w:tcPr>
          <w:p>
            <w:pPr>
              <w:spacing w:line="480" w:lineRule="exact"/>
              <w:jc w:val="center"/>
              <w:rPr>
                <w:rFonts w:hint="eastAsia" w:ascii="仿宋" w:hAnsi="仿宋" w:eastAsia="仿宋" w:cs="仿宋"/>
                <w:sz w:val="24"/>
                <w:highlight w:val="yellow"/>
              </w:rPr>
            </w:pPr>
            <w:r>
              <w:rPr>
                <w:rFonts w:hint="eastAsia" w:ascii="仿宋" w:hAnsi="仿宋" w:eastAsia="仿宋" w:cs="仿宋"/>
                <w:sz w:val="24"/>
                <w:highlight w:val="yellow"/>
              </w:rPr>
              <w:t>分值（分）</w:t>
            </w:r>
          </w:p>
        </w:tc>
        <w:tc>
          <w:tcPr>
            <w:tcW w:w="2094" w:type="dxa"/>
            <w:noWrap w:val="0"/>
            <w:vAlign w:val="center"/>
          </w:tcPr>
          <w:p>
            <w:pPr>
              <w:spacing w:line="480" w:lineRule="exact"/>
              <w:jc w:val="center"/>
              <w:rPr>
                <w:rFonts w:hint="eastAsia" w:ascii="仿宋" w:hAnsi="仿宋" w:eastAsia="仿宋" w:cs="仿宋"/>
                <w:b/>
                <w:sz w:val="24"/>
                <w:highlight w:val="yellow"/>
              </w:rPr>
            </w:pPr>
            <w:r>
              <w:rPr>
                <w:rFonts w:hint="eastAsia" w:ascii="仿宋" w:hAnsi="仿宋" w:eastAsia="仿宋" w:cs="仿宋"/>
                <w:b/>
                <w:sz w:val="24"/>
                <w:highlight w:val="yellow"/>
              </w:rPr>
              <w:t>【</w:t>
            </w:r>
            <w:r>
              <w:rPr>
                <w:rFonts w:hint="eastAsia" w:ascii="仿宋" w:hAnsi="仿宋" w:eastAsia="仿宋" w:cs="仿宋"/>
                <w:b/>
                <w:sz w:val="24"/>
                <w:highlight w:val="yellow"/>
                <w:lang w:val="en-US" w:eastAsia="zh-CN"/>
              </w:rPr>
              <w:t>46</w:t>
            </w:r>
            <w:r>
              <w:rPr>
                <w:rFonts w:hint="eastAsia" w:ascii="仿宋" w:hAnsi="仿宋" w:eastAsia="仿宋" w:cs="仿宋"/>
                <w:b/>
                <w:sz w:val="24"/>
                <w:highlight w:val="yellow"/>
              </w:rPr>
              <w:t>】</w:t>
            </w:r>
          </w:p>
        </w:tc>
        <w:tc>
          <w:tcPr>
            <w:tcW w:w="2094" w:type="dxa"/>
            <w:noWrap w:val="0"/>
            <w:vAlign w:val="center"/>
          </w:tcPr>
          <w:p>
            <w:pPr>
              <w:spacing w:line="480" w:lineRule="exact"/>
              <w:jc w:val="center"/>
              <w:rPr>
                <w:rFonts w:hint="eastAsia" w:ascii="仿宋" w:hAnsi="仿宋" w:eastAsia="仿宋" w:cs="仿宋"/>
                <w:b/>
                <w:sz w:val="24"/>
                <w:highlight w:val="yellow"/>
              </w:rPr>
            </w:pPr>
            <w:r>
              <w:rPr>
                <w:rFonts w:hint="eastAsia" w:ascii="仿宋" w:hAnsi="仿宋" w:eastAsia="仿宋" w:cs="仿宋"/>
                <w:b/>
                <w:sz w:val="24"/>
                <w:highlight w:val="yellow"/>
              </w:rPr>
              <w:t>【</w:t>
            </w:r>
            <w:r>
              <w:rPr>
                <w:rFonts w:hint="eastAsia" w:ascii="仿宋" w:hAnsi="仿宋" w:eastAsia="仿宋" w:cs="仿宋"/>
                <w:b/>
                <w:sz w:val="24"/>
                <w:highlight w:val="yellow"/>
                <w:lang w:val="en-US" w:eastAsia="zh-CN"/>
              </w:rPr>
              <w:t>24</w:t>
            </w:r>
            <w:r>
              <w:rPr>
                <w:rFonts w:hint="eastAsia" w:ascii="仿宋" w:hAnsi="仿宋" w:eastAsia="仿宋" w:cs="仿宋"/>
                <w:b/>
                <w:sz w:val="24"/>
                <w:highlight w:val="yellow"/>
              </w:rPr>
              <w:t>】</w:t>
            </w:r>
          </w:p>
        </w:tc>
        <w:tc>
          <w:tcPr>
            <w:tcW w:w="2094" w:type="dxa"/>
            <w:noWrap w:val="0"/>
            <w:vAlign w:val="center"/>
          </w:tcPr>
          <w:p>
            <w:pPr>
              <w:spacing w:line="480" w:lineRule="exact"/>
              <w:jc w:val="center"/>
              <w:rPr>
                <w:rFonts w:hint="eastAsia" w:ascii="仿宋" w:hAnsi="仿宋" w:eastAsia="仿宋" w:cs="仿宋"/>
                <w:b/>
                <w:sz w:val="24"/>
                <w:highlight w:val="yellow"/>
              </w:rPr>
            </w:pPr>
            <w:r>
              <w:rPr>
                <w:rFonts w:hint="eastAsia" w:ascii="仿宋" w:hAnsi="仿宋" w:eastAsia="仿宋" w:cs="仿宋"/>
                <w:b/>
                <w:sz w:val="24"/>
                <w:highlight w:val="yellow"/>
              </w:rPr>
              <w:t>【</w:t>
            </w:r>
            <w:r>
              <w:rPr>
                <w:rFonts w:hint="eastAsia" w:ascii="仿宋" w:hAnsi="仿宋" w:eastAsia="仿宋" w:cs="仿宋"/>
                <w:b/>
                <w:sz w:val="24"/>
                <w:highlight w:val="yellow"/>
                <w:lang w:val="en-US" w:eastAsia="zh-CN"/>
              </w:rPr>
              <w:t>30</w:t>
            </w:r>
            <w:r>
              <w:rPr>
                <w:rFonts w:hint="eastAsia" w:ascii="仿宋" w:hAnsi="仿宋" w:eastAsia="仿宋" w:cs="仿宋"/>
                <w:b/>
                <w:sz w:val="24"/>
                <w:highlight w:val="yellow"/>
              </w:rPr>
              <w:t>】</w:t>
            </w:r>
          </w:p>
        </w:tc>
      </w:tr>
    </w:tbl>
    <w:p>
      <w:pPr>
        <w:tabs>
          <w:tab w:val="left" w:pos="540"/>
        </w:tabs>
        <w:spacing w:before="120" w:beforeLines="0" w:line="480" w:lineRule="exact"/>
        <w:ind w:left="720" w:hanging="540"/>
        <w:rPr>
          <w:rFonts w:hint="eastAsia" w:ascii="仿宋" w:hAnsi="仿宋" w:eastAsia="仿宋" w:cs="仿宋"/>
          <w:sz w:val="24"/>
        </w:rPr>
      </w:pPr>
      <w:r>
        <w:rPr>
          <w:rFonts w:hint="eastAsia" w:ascii="仿宋" w:hAnsi="仿宋" w:eastAsia="仿宋" w:cs="仿宋"/>
          <w:sz w:val="24"/>
        </w:rPr>
        <w:t>评标总得分=F1＋F2＋F3</w:t>
      </w:r>
    </w:p>
    <w:p>
      <w:pPr>
        <w:tabs>
          <w:tab w:val="left" w:pos="540"/>
        </w:tabs>
        <w:spacing w:before="120" w:beforeLines="0" w:line="480" w:lineRule="exact"/>
        <w:ind w:left="720" w:hanging="540"/>
        <w:rPr>
          <w:rFonts w:hint="eastAsia" w:ascii="仿宋" w:hAnsi="仿宋" w:eastAsia="仿宋" w:cs="仿宋"/>
          <w:sz w:val="24"/>
        </w:rPr>
      </w:pPr>
      <w:r>
        <w:rPr>
          <w:rFonts w:hint="eastAsia" w:ascii="仿宋" w:hAnsi="仿宋" w:eastAsia="仿宋" w:cs="仿宋"/>
          <w:sz w:val="24"/>
        </w:rPr>
        <w:t>F1、F2、F3分别为技术得分、商务得分、价格得分。</w:t>
      </w:r>
    </w:p>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（三）推荐中标候选人名单。</w:t>
      </w:r>
    </w:p>
    <w:p>
      <w:pPr>
        <w:pStyle w:val="2"/>
        <w:spacing w:line="480" w:lineRule="exact"/>
        <w:rPr>
          <w:rFonts w:hint="eastAsia" w:ascii="仿宋" w:hAnsi="仿宋" w:eastAsia="仿宋" w:cs="仿宋"/>
          <w:sz w:val="24"/>
          <w:szCs w:val="24"/>
        </w:rPr>
      </w:pPr>
      <w:r>
        <w:rPr>
          <w:rFonts w:hint="eastAsia" w:ascii="仿宋" w:hAnsi="仿宋" w:eastAsia="仿宋" w:cs="仿宋"/>
          <w:sz w:val="24"/>
          <w:szCs w:val="24"/>
        </w:rPr>
        <w:t>根据上述技术、商务及价格综合评价的分值计算进入详细评审的各磋商供应商的综合得分，并按得分从高到低排名。综合得分相同的，按响应报价由低到高顺序排列。综合得分且响应报价相同的，按技术指标优劣顺序排列。</w:t>
      </w:r>
    </w:p>
    <w:p>
      <w:pPr>
        <w:widowControl/>
        <w:shd w:val="clear" w:color="auto" w:fill="FFFFFF"/>
        <w:snapToGrid w:val="0"/>
        <w:spacing w:line="560" w:lineRule="exact"/>
        <w:ind w:firstLine="482" w:firstLineChars="200"/>
        <w:jc w:val="left"/>
        <w:rPr>
          <w:rFonts w:hint="eastAsia" w:ascii="仿宋" w:hAnsi="仿宋" w:eastAsia="仿宋" w:cs="仿宋"/>
          <w:bCs/>
          <w:kern w:val="0"/>
          <w:sz w:val="24"/>
        </w:rPr>
      </w:pPr>
      <w:r>
        <w:rPr>
          <w:rFonts w:hint="eastAsia" w:ascii="仿宋" w:hAnsi="仿宋" w:eastAsia="仿宋" w:cs="仿宋"/>
          <w:b/>
          <w:bCs/>
          <w:kern w:val="0"/>
          <w:sz w:val="24"/>
        </w:rPr>
        <w:t xml:space="preserve">九、不正当竞争与纪律监督 </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kern w:val="0"/>
          <w:sz w:val="24"/>
        </w:rPr>
        <w:t>1</w:t>
      </w:r>
      <w:r>
        <w:rPr>
          <w:rStyle w:val="12"/>
          <w:rFonts w:hint="eastAsia" w:ascii="仿宋" w:hAnsi="仿宋" w:eastAsia="仿宋" w:cs="仿宋"/>
          <w:color w:val="auto"/>
          <w:sz w:val="24"/>
          <w:u w:val="none"/>
        </w:rPr>
        <w:t>.</w:t>
      </w:r>
      <w:r>
        <w:rPr>
          <w:rFonts w:hint="eastAsia" w:ascii="仿宋" w:hAnsi="仿宋" w:eastAsia="仿宋" w:cs="仿宋"/>
          <w:kern w:val="0"/>
          <w:sz w:val="24"/>
        </w:rPr>
        <w:t>严禁磋商供应商向参与</w:t>
      </w:r>
      <w:r>
        <w:rPr>
          <w:rFonts w:hint="eastAsia" w:ascii="仿宋" w:hAnsi="仿宋" w:eastAsia="仿宋" w:cs="仿宋"/>
          <w:kern w:val="0"/>
          <w:sz w:val="24"/>
          <w:lang w:eastAsia="zh-CN"/>
        </w:rPr>
        <w:t>磋商</w:t>
      </w:r>
      <w:r>
        <w:rPr>
          <w:rFonts w:hint="eastAsia" w:ascii="仿宋" w:hAnsi="仿宋" w:eastAsia="仿宋" w:cs="仿宋"/>
          <w:kern w:val="0"/>
          <w:sz w:val="24"/>
        </w:rPr>
        <w:t>、评审工作的有关人员行贿，使其泄露一切与</w:t>
      </w:r>
      <w:r>
        <w:rPr>
          <w:rFonts w:hint="eastAsia" w:ascii="仿宋" w:hAnsi="仿宋" w:eastAsia="仿宋" w:cs="仿宋"/>
          <w:kern w:val="0"/>
          <w:sz w:val="24"/>
          <w:lang w:eastAsia="zh-CN"/>
        </w:rPr>
        <w:t>磋商</w:t>
      </w:r>
      <w:r>
        <w:rPr>
          <w:rFonts w:hint="eastAsia" w:ascii="仿宋" w:hAnsi="仿宋" w:eastAsia="仿宋" w:cs="仿宋"/>
          <w:kern w:val="0"/>
          <w:sz w:val="24"/>
        </w:rPr>
        <w:t>、评审工作有关的信息。在</w:t>
      </w:r>
      <w:r>
        <w:rPr>
          <w:rFonts w:hint="eastAsia" w:ascii="仿宋" w:hAnsi="仿宋" w:eastAsia="仿宋" w:cs="仿宋"/>
          <w:kern w:val="0"/>
          <w:sz w:val="24"/>
          <w:lang w:eastAsia="zh-CN"/>
        </w:rPr>
        <w:t>磋商</w:t>
      </w:r>
      <w:r>
        <w:rPr>
          <w:rFonts w:hint="eastAsia" w:ascii="仿宋" w:hAnsi="仿宋" w:eastAsia="仿宋" w:cs="仿宋"/>
          <w:kern w:val="0"/>
          <w:sz w:val="24"/>
        </w:rPr>
        <w:t>、评审期间，不得邀请参与</w:t>
      </w:r>
      <w:r>
        <w:rPr>
          <w:rFonts w:hint="eastAsia" w:ascii="仿宋" w:hAnsi="仿宋" w:eastAsia="仿宋" w:cs="仿宋"/>
          <w:kern w:val="0"/>
          <w:sz w:val="24"/>
          <w:lang w:eastAsia="zh-CN"/>
        </w:rPr>
        <w:t>磋商</w:t>
      </w:r>
      <w:r>
        <w:rPr>
          <w:rFonts w:hint="eastAsia" w:ascii="仿宋" w:hAnsi="仿宋" w:eastAsia="仿宋" w:cs="仿宋"/>
          <w:kern w:val="0"/>
          <w:sz w:val="24"/>
        </w:rPr>
        <w:t xml:space="preserve">、评审工作的有关人员到磋商供应商参观考察或出席磋商供应商主办的或赞助的任何活动。  </w:t>
      </w:r>
    </w:p>
    <w:p>
      <w:pPr>
        <w:widowControl/>
        <w:shd w:val="clear" w:color="auto" w:fill="FFFFFF"/>
        <w:snapToGrid w:val="0"/>
        <w:spacing w:line="560" w:lineRule="exact"/>
        <w:ind w:firstLine="480" w:firstLineChars="200"/>
        <w:jc w:val="left"/>
        <w:rPr>
          <w:rFonts w:hint="eastAsia" w:ascii="仿宋" w:hAnsi="仿宋" w:eastAsia="仿宋" w:cs="仿宋"/>
          <w:bCs/>
          <w:kern w:val="0"/>
          <w:sz w:val="24"/>
        </w:rPr>
      </w:pPr>
      <w:r>
        <w:rPr>
          <w:rFonts w:hint="eastAsia" w:ascii="仿宋" w:hAnsi="仿宋" w:eastAsia="仿宋" w:cs="仿宋"/>
          <w:kern w:val="0"/>
          <w:sz w:val="24"/>
        </w:rPr>
        <w:t>2</w:t>
      </w:r>
      <w:r>
        <w:rPr>
          <w:rStyle w:val="12"/>
          <w:rFonts w:hint="eastAsia" w:ascii="仿宋" w:hAnsi="仿宋" w:eastAsia="仿宋" w:cs="仿宋"/>
          <w:color w:val="auto"/>
          <w:sz w:val="24"/>
          <w:u w:val="none"/>
        </w:rPr>
        <w:t>.</w:t>
      </w:r>
      <w:r>
        <w:rPr>
          <w:rFonts w:hint="eastAsia" w:ascii="仿宋" w:hAnsi="仿宋" w:eastAsia="仿宋" w:cs="仿宋"/>
          <w:kern w:val="0"/>
          <w:sz w:val="24"/>
        </w:rPr>
        <w:t>磋商供应商在响应过程中严禁相互串通、结盟，损害</w:t>
      </w:r>
      <w:r>
        <w:rPr>
          <w:rFonts w:hint="eastAsia" w:ascii="仿宋" w:hAnsi="仿宋" w:eastAsia="仿宋" w:cs="仿宋"/>
          <w:kern w:val="0"/>
          <w:sz w:val="24"/>
          <w:lang w:eastAsia="zh-CN"/>
        </w:rPr>
        <w:t>磋商</w:t>
      </w:r>
      <w:r>
        <w:rPr>
          <w:rFonts w:hint="eastAsia" w:ascii="仿宋" w:hAnsi="仿宋" w:eastAsia="仿宋" w:cs="仿宋"/>
          <w:kern w:val="0"/>
          <w:sz w:val="24"/>
        </w:rPr>
        <w:t xml:space="preserve">的公正性和竞争性，或者以让出等形式影响其他单位参与正当响应。  </w:t>
      </w:r>
    </w:p>
    <w:p>
      <w:pPr>
        <w:widowControl/>
        <w:shd w:val="clear" w:color="auto" w:fill="FFFFFF"/>
        <w:snapToGrid w:val="0"/>
        <w:spacing w:line="5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w:t>
      </w:r>
      <w:r>
        <w:rPr>
          <w:rStyle w:val="12"/>
          <w:rFonts w:hint="eastAsia" w:ascii="仿宋" w:hAnsi="仿宋" w:eastAsia="仿宋" w:cs="仿宋"/>
          <w:color w:val="auto"/>
          <w:sz w:val="24"/>
          <w:u w:val="none"/>
        </w:rPr>
        <w:t>.</w:t>
      </w:r>
      <w:r>
        <w:rPr>
          <w:rFonts w:hint="eastAsia" w:ascii="仿宋" w:hAnsi="仿宋" w:eastAsia="仿宋" w:cs="仿宋"/>
          <w:kern w:val="0"/>
          <w:sz w:val="24"/>
        </w:rPr>
        <w:t>如果发现磋商供应商有上述不正当竞争行为，将取消其响应资格或中标资格，并列入我单位禁止招标供应商名单。</w:t>
      </w:r>
    </w:p>
    <w:p>
      <w:pPr>
        <w:widowControl/>
        <w:spacing w:line="520" w:lineRule="exact"/>
        <w:rPr>
          <w:rFonts w:hint="eastAsia" w:ascii="仿宋" w:hAnsi="仿宋" w:eastAsia="仿宋" w:cs="仿宋"/>
          <w:b/>
          <w:kern w:val="0"/>
          <w:sz w:val="24"/>
        </w:rPr>
      </w:pPr>
    </w:p>
    <w:p>
      <w:pPr>
        <w:widowControl/>
        <w:shd w:val="clear" w:color="auto" w:fill="FFFFFF"/>
        <w:snapToGrid w:val="0"/>
        <w:spacing w:line="52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br w:type="page"/>
      </w:r>
      <w:r>
        <w:rPr>
          <w:rFonts w:hint="eastAsia" w:ascii="仿宋" w:hAnsi="仿宋" w:eastAsia="仿宋" w:cs="仿宋"/>
          <w:b/>
          <w:bCs/>
          <w:kern w:val="0"/>
          <w:sz w:val="28"/>
          <w:szCs w:val="28"/>
        </w:rPr>
        <w:t>第四章  磋商响应文件格式</w:t>
      </w:r>
    </w:p>
    <w:p>
      <w:pPr>
        <w:widowControl/>
        <w:shd w:val="clear" w:color="auto" w:fill="FFFFFF"/>
        <w:snapToGrid w:val="0"/>
        <w:spacing w:line="520" w:lineRule="exact"/>
        <w:jc w:val="center"/>
        <w:rPr>
          <w:rFonts w:hint="eastAsia" w:ascii="仿宋" w:hAnsi="仿宋" w:eastAsia="仿宋" w:cs="仿宋"/>
          <w:b/>
          <w:bCs/>
          <w:kern w:val="0"/>
          <w:sz w:val="30"/>
          <w:szCs w:val="30"/>
        </w:rPr>
      </w:pPr>
    </w:p>
    <w:p>
      <w:pPr>
        <w:widowControl/>
        <w:shd w:val="clear" w:color="auto" w:fill="FFFFFF"/>
        <w:snapToGrid w:val="0"/>
        <w:spacing w:line="52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一、响应函</w:t>
      </w:r>
    </w:p>
    <w:p>
      <w:pPr>
        <w:widowControl/>
        <w:shd w:val="clear" w:color="auto" w:fill="FFFFFF"/>
        <w:snapToGrid w:val="0"/>
        <w:spacing w:line="520" w:lineRule="exact"/>
        <w:jc w:val="center"/>
        <w:rPr>
          <w:rFonts w:hint="eastAsia" w:ascii="仿宋" w:hAnsi="仿宋" w:eastAsia="仿宋" w:cs="仿宋"/>
          <w:b/>
          <w:bCs/>
          <w:kern w:val="0"/>
          <w:sz w:val="24"/>
        </w:rPr>
      </w:pPr>
    </w:p>
    <w:p>
      <w:pPr>
        <w:widowControl/>
        <w:shd w:val="clear" w:color="auto" w:fill="FFFFFF"/>
        <w:snapToGrid w:val="0"/>
        <w:spacing w:line="520" w:lineRule="exact"/>
        <w:rPr>
          <w:rFonts w:hint="eastAsia" w:ascii="仿宋" w:hAnsi="仿宋" w:eastAsia="仿宋" w:cs="仿宋"/>
          <w:b/>
          <w:bCs/>
          <w:kern w:val="0"/>
          <w:sz w:val="24"/>
          <w:lang w:eastAsia="zh-CN"/>
        </w:rPr>
      </w:pPr>
      <w:r>
        <w:rPr>
          <w:rFonts w:hint="eastAsia" w:ascii="仿宋" w:hAnsi="仿宋" w:eastAsia="仿宋" w:cs="仿宋"/>
          <w:bCs/>
          <w:sz w:val="24"/>
        </w:rPr>
        <w:t>致：</w:t>
      </w:r>
      <w:r>
        <w:rPr>
          <w:rFonts w:hint="eastAsia" w:ascii="仿宋" w:hAnsi="仿宋" w:eastAsia="仿宋" w:cs="仿宋"/>
          <w:bCs/>
          <w:sz w:val="24"/>
          <w:lang w:eastAsia="zh-CN"/>
        </w:rPr>
        <w:t>中国人民银行深圳市分行</w:t>
      </w:r>
    </w:p>
    <w:p>
      <w:pPr>
        <w:widowControl/>
        <w:shd w:val="clear" w:color="auto" w:fill="FFFFFF"/>
        <w:snapToGrid w:val="0"/>
        <w:spacing w:line="520" w:lineRule="exact"/>
        <w:jc w:val="left"/>
        <w:rPr>
          <w:rFonts w:hint="eastAsia" w:ascii="仿宋" w:hAnsi="仿宋" w:eastAsia="仿宋" w:cs="仿宋"/>
          <w:kern w:val="0"/>
          <w:sz w:val="24"/>
        </w:rPr>
      </w:pPr>
      <w:r>
        <w:rPr>
          <w:rFonts w:hint="eastAsia" w:ascii="仿宋" w:hAnsi="仿宋" w:eastAsia="仿宋" w:cs="仿宋"/>
          <w:kern w:val="0"/>
          <w:sz w:val="24"/>
        </w:rPr>
        <w:t xml:space="preserve">    根据贵方磋商邀请，签字代表</w:t>
      </w:r>
      <w:r>
        <w:rPr>
          <w:rFonts w:hint="eastAsia" w:ascii="仿宋" w:hAnsi="仿宋" w:eastAsia="仿宋" w:cs="仿宋"/>
          <w:kern w:val="0"/>
          <w:sz w:val="24"/>
          <w:u w:val="single"/>
        </w:rPr>
        <w:t xml:space="preserve">       ，（证件号：              ）</w:t>
      </w:r>
      <w:r>
        <w:rPr>
          <w:rFonts w:hint="eastAsia" w:ascii="仿宋" w:hAnsi="仿宋" w:eastAsia="仿宋" w:cs="仿宋"/>
          <w:kern w:val="0"/>
          <w:sz w:val="24"/>
        </w:rPr>
        <w:t>已被正式授权代表磋商供应商</w:t>
      </w:r>
      <w:r>
        <w:rPr>
          <w:rFonts w:hint="eastAsia" w:ascii="仿宋" w:hAnsi="仿宋" w:eastAsia="仿宋" w:cs="仿宋"/>
          <w:kern w:val="0"/>
          <w:sz w:val="24"/>
          <w:u w:val="single"/>
        </w:rPr>
        <w:t xml:space="preserve">                           </w:t>
      </w:r>
      <w:r>
        <w:rPr>
          <w:rFonts w:hint="eastAsia" w:ascii="仿宋" w:hAnsi="仿宋" w:eastAsia="仿宋" w:cs="仿宋"/>
          <w:kern w:val="0"/>
          <w:sz w:val="24"/>
        </w:rPr>
        <w:t>（磋商供应商名称）提交磋商响应文件。同时，签字代表宣布承诺如下：</w:t>
      </w: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⑴磋商供应商已详细阅读全部竞争性磋商文件（含修改文件），并理解其实质性内容，同意承担其规定的全部义务和相关责任，完全理解并同意放弃对这方面有不明及误解的权力；</w:t>
      </w: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⑵我方完全理解并接受贵方不以最低报价作为确定</w:t>
      </w:r>
      <w:r>
        <w:rPr>
          <w:rFonts w:hint="eastAsia" w:ascii="仿宋" w:hAnsi="仿宋" w:eastAsia="仿宋" w:cs="仿宋"/>
          <w:kern w:val="0"/>
          <w:sz w:val="24"/>
          <w:lang w:eastAsia="zh-CN"/>
        </w:rPr>
        <w:t>成交</w:t>
      </w:r>
      <w:r>
        <w:rPr>
          <w:rFonts w:hint="eastAsia" w:ascii="仿宋" w:hAnsi="仿宋" w:eastAsia="仿宋" w:cs="仿宋"/>
          <w:kern w:val="0"/>
          <w:sz w:val="24"/>
        </w:rPr>
        <w:t>人的唯一条件，而是以各磋商供应商综合实力而定；</w:t>
      </w: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⑶磋商供应商同意提供采购人可能要求的与其响应有关的一切数据或资料；</w:t>
      </w: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⑷我方如果中标，将保证履行竞争性磋商文件以及竞争性磋商文件修改书（如果有的话）中的全部责任和义务，按质、按量、按期完成磋商响应文件中的承诺以及《合同》中的全部任务；</w:t>
      </w: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(5)本响应有效期为自开标日起九十个日历日。</w:t>
      </w:r>
    </w:p>
    <w:p>
      <w:pPr>
        <w:widowControl/>
        <w:shd w:val="clear" w:color="auto" w:fill="FFFFFF"/>
        <w:snapToGrid w:val="0"/>
        <w:spacing w:line="520" w:lineRule="exact"/>
        <w:ind w:firstLine="480"/>
        <w:jc w:val="left"/>
        <w:rPr>
          <w:rFonts w:hint="eastAsia" w:ascii="仿宋" w:hAnsi="仿宋" w:eastAsia="仿宋" w:cs="仿宋"/>
          <w:kern w:val="0"/>
          <w:sz w:val="24"/>
        </w:rPr>
      </w:pPr>
    </w:p>
    <w:p>
      <w:pPr>
        <w:widowControl/>
        <w:shd w:val="clear" w:color="auto" w:fill="FFFFFF"/>
        <w:snapToGrid w:val="0"/>
        <w:spacing w:line="520" w:lineRule="exact"/>
        <w:ind w:firstLine="480"/>
        <w:jc w:val="left"/>
        <w:rPr>
          <w:rFonts w:hint="eastAsia" w:ascii="仿宋" w:hAnsi="仿宋" w:eastAsia="仿宋" w:cs="仿宋"/>
          <w:kern w:val="0"/>
          <w:sz w:val="24"/>
        </w:rPr>
      </w:pPr>
      <w:r>
        <w:rPr>
          <w:rFonts w:hint="eastAsia" w:ascii="仿宋" w:hAnsi="仿宋" w:eastAsia="仿宋" w:cs="仿宋"/>
          <w:kern w:val="0"/>
          <w:sz w:val="24"/>
        </w:rPr>
        <w:t>特此承诺</w:t>
      </w:r>
    </w:p>
    <w:p>
      <w:pPr>
        <w:widowControl/>
        <w:shd w:val="clear" w:color="auto" w:fill="FFFFFF"/>
        <w:snapToGrid w:val="0"/>
        <w:spacing w:line="520" w:lineRule="exact"/>
        <w:jc w:val="left"/>
        <w:rPr>
          <w:rFonts w:hint="eastAsia" w:ascii="仿宋" w:hAnsi="仿宋" w:eastAsia="仿宋" w:cs="仿宋"/>
          <w:kern w:val="0"/>
          <w:sz w:val="28"/>
          <w:szCs w:val="28"/>
        </w:rPr>
      </w:pPr>
    </w:p>
    <w:p>
      <w:pPr>
        <w:widowControl/>
        <w:shd w:val="clear" w:color="auto" w:fill="FFFFFF"/>
        <w:snapToGrid w:val="0"/>
        <w:spacing w:line="520" w:lineRule="exact"/>
        <w:ind w:left="48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磋商供应商（公章）：</w:t>
      </w:r>
    </w:p>
    <w:p>
      <w:pPr>
        <w:widowControl/>
        <w:shd w:val="clear" w:color="auto" w:fill="FFFFFF"/>
        <w:snapToGrid w:val="0"/>
        <w:spacing w:line="520" w:lineRule="exact"/>
        <w:ind w:left="480" w:firstLine="3780" w:firstLineChars="1350"/>
        <w:jc w:val="left"/>
        <w:rPr>
          <w:rFonts w:hint="eastAsia" w:ascii="仿宋" w:hAnsi="仿宋" w:eastAsia="仿宋" w:cs="仿宋"/>
          <w:kern w:val="0"/>
          <w:sz w:val="28"/>
          <w:szCs w:val="28"/>
        </w:rPr>
      </w:pPr>
    </w:p>
    <w:p>
      <w:pPr>
        <w:widowControl/>
        <w:shd w:val="clear" w:color="auto" w:fill="FFFFFF"/>
        <w:snapToGrid w:val="0"/>
        <w:spacing w:line="52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法定代表人/负责人或授权代表（签字）： </w:t>
      </w:r>
    </w:p>
    <w:p>
      <w:pPr>
        <w:widowControl/>
        <w:shd w:val="clear" w:color="auto" w:fill="FFFFFF"/>
        <w:snapToGrid w:val="0"/>
        <w:spacing w:line="520" w:lineRule="exact"/>
        <w:jc w:val="left"/>
        <w:rPr>
          <w:rFonts w:hint="eastAsia" w:ascii="仿宋" w:hAnsi="仿宋" w:eastAsia="仿宋" w:cs="仿宋"/>
          <w:b/>
          <w:sz w:val="36"/>
          <w:szCs w:val="36"/>
        </w:rPr>
      </w:pPr>
      <w:r>
        <w:rPr>
          <w:rFonts w:hint="eastAsia" w:ascii="仿宋" w:hAnsi="仿宋" w:eastAsia="仿宋" w:cs="仿宋"/>
          <w:bCs/>
          <w:kern w:val="0"/>
          <w:sz w:val="28"/>
          <w:szCs w:val="28"/>
        </w:rPr>
        <w:t xml:space="preserve">                                       </w:t>
      </w:r>
      <w:r>
        <w:rPr>
          <w:rFonts w:hint="eastAsia" w:ascii="仿宋" w:hAnsi="仿宋" w:eastAsia="仿宋" w:cs="仿宋"/>
          <w:kern w:val="0"/>
          <w:sz w:val="28"/>
          <w:szCs w:val="28"/>
        </w:rPr>
        <w:t>年    月    日</w:t>
      </w:r>
    </w:p>
    <w:p>
      <w:pPr>
        <w:spacing w:line="360" w:lineRule="auto"/>
        <w:jc w:val="center"/>
        <w:rPr>
          <w:rFonts w:hint="eastAsia" w:ascii="仿宋" w:hAnsi="仿宋" w:eastAsia="仿宋" w:cs="仿宋"/>
          <w:b/>
          <w:sz w:val="36"/>
          <w:szCs w:val="36"/>
        </w:rPr>
      </w:pPr>
    </w:p>
    <w:bookmarkEnd w:id="16"/>
    <w:bookmarkEnd w:id="17"/>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二、法定代表人资格证明书</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磋商供应商名称：_____________________________________</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    址：_____________________________________</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姓名：___________性别：___________年龄：___________身份证号：___________职务：___________，系本公司的法定代表人。为</w:t>
      </w:r>
      <w:r>
        <w:rPr>
          <w:rFonts w:hint="eastAsia" w:ascii="仿宋" w:hAnsi="仿宋" w:eastAsia="仿宋" w:cs="仿宋"/>
          <w:sz w:val="28"/>
          <w:szCs w:val="28"/>
          <w:u w:val="single"/>
        </w:rPr>
        <w:t xml:space="preserve">  XX   项目</w:t>
      </w:r>
      <w:r>
        <w:rPr>
          <w:rFonts w:hint="eastAsia" w:ascii="仿宋" w:hAnsi="仿宋" w:eastAsia="仿宋" w:cs="仿宋"/>
          <w:sz w:val="28"/>
          <w:szCs w:val="28"/>
        </w:rPr>
        <w:t>，签署响应文件、进行合同谈判、签署合同和处理与之有关的一切事务，本公司均予承认。</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spacing w:line="360" w:lineRule="auto"/>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附身份证正反面</w:t>
      </w:r>
    </w:p>
    <w:p>
      <w:pPr>
        <w:spacing w:line="360" w:lineRule="auto"/>
        <w:rPr>
          <w:rFonts w:hint="eastAsia" w:ascii="仿宋" w:hAnsi="仿宋" w:eastAsia="仿宋" w:cs="仿宋"/>
          <w:sz w:val="28"/>
          <w:szCs w:val="28"/>
        </w:rPr>
      </w:pPr>
    </w:p>
    <w:p>
      <w:pPr>
        <w:spacing w:line="360" w:lineRule="auto"/>
        <w:ind w:firstLine="4200" w:firstLineChars="1500"/>
        <w:rPr>
          <w:rFonts w:hint="eastAsia" w:ascii="仿宋" w:hAnsi="仿宋" w:eastAsia="仿宋" w:cs="仿宋"/>
          <w:sz w:val="28"/>
          <w:szCs w:val="28"/>
        </w:rPr>
      </w:pPr>
      <w:r>
        <w:rPr>
          <w:rFonts w:hint="eastAsia" w:ascii="仿宋" w:hAnsi="仿宋" w:eastAsia="仿宋" w:cs="仿宋"/>
          <w:sz w:val="28"/>
          <w:szCs w:val="28"/>
        </w:rPr>
        <w:t>公司名称：（盖章）</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ind w:firstLine="4060" w:firstLineChars="1450"/>
        <w:rPr>
          <w:rFonts w:hint="eastAsia" w:ascii="仿宋" w:hAnsi="仿宋" w:eastAsia="仿宋" w:cs="仿宋"/>
          <w:sz w:val="28"/>
          <w:szCs w:val="28"/>
        </w:rPr>
      </w:pPr>
      <w:r>
        <w:rPr>
          <w:rFonts w:hint="eastAsia" w:ascii="仿宋" w:hAnsi="仿宋" w:eastAsia="仿宋" w:cs="仿宋"/>
          <w:sz w:val="28"/>
          <w:szCs w:val="28"/>
        </w:rPr>
        <w:t xml:space="preserve"> 日期：____年____月____日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三、法定代表人授权书</w:t>
      </w:r>
    </w:p>
    <w:p>
      <w:pPr>
        <w:spacing w:line="360" w:lineRule="auto"/>
        <w:ind w:firstLine="1980" w:firstLineChars="493"/>
        <w:rPr>
          <w:rFonts w:hint="eastAsia" w:ascii="仿宋" w:hAnsi="仿宋" w:eastAsia="仿宋" w:cs="仿宋"/>
          <w:b/>
          <w:sz w:val="40"/>
          <w:szCs w:val="28"/>
        </w:rPr>
      </w:pPr>
    </w:p>
    <w:p>
      <w:pPr>
        <w:ind w:firstLine="570"/>
        <w:jc w:val="left"/>
        <w:rPr>
          <w:rFonts w:hint="eastAsia" w:ascii="仿宋" w:hAnsi="仿宋" w:eastAsia="仿宋" w:cs="仿宋"/>
          <w:sz w:val="28"/>
          <w:szCs w:val="28"/>
        </w:rPr>
      </w:pPr>
      <w:r>
        <w:rPr>
          <w:rFonts w:hint="eastAsia" w:ascii="仿宋" w:hAnsi="仿宋" w:eastAsia="仿宋" w:cs="仿宋"/>
          <w:sz w:val="28"/>
          <w:szCs w:val="28"/>
        </w:rPr>
        <w:t>授权书声明：</w:t>
      </w:r>
      <w:r>
        <w:rPr>
          <w:rFonts w:hint="eastAsia" w:ascii="仿宋" w:hAnsi="仿宋" w:eastAsia="仿宋" w:cs="仿宋"/>
          <w:sz w:val="28"/>
          <w:szCs w:val="28"/>
          <w:u w:val="single"/>
        </w:rPr>
        <w:t>       </w:t>
      </w:r>
      <w:r>
        <w:rPr>
          <w:rFonts w:hint="eastAsia" w:ascii="仿宋" w:hAnsi="仿宋" w:eastAsia="仿宋" w:cs="仿宋"/>
          <w:sz w:val="28"/>
          <w:szCs w:val="28"/>
        </w:rPr>
        <w:t>(法人姓名)系</w:t>
      </w:r>
      <w:r>
        <w:rPr>
          <w:rFonts w:hint="eastAsia" w:ascii="仿宋" w:hAnsi="仿宋" w:eastAsia="仿宋" w:cs="仿宋"/>
          <w:sz w:val="28"/>
          <w:szCs w:val="28"/>
          <w:u w:val="single"/>
        </w:rPr>
        <w:t>                 </w:t>
      </w:r>
      <w:r>
        <w:rPr>
          <w:rFonts w:hint="eastAsia" w:ascii="仿宋" w:hAnsi="仿宋" w:eastAsia="仿宋" w:cs="仿宋"/>
          <w:sz w:val="28"/>
          <w:szCs w:val="28"/>
        </w:rPr>
        <w:t>（磋商供应商名称）的法定代表人，现授权委托</w:t>
      </w:r>
      <w:r>
        <w:rPr>
          <w:rFonts w:hint="eastAsia" w:ascii="仿宋" w:hAnsi="仿宋" w:eastAsia="仿宋" w:cs="仿宋"/>
          <w:sz w:val="28"/>
          <w:szCs w:val="28"/>
          <w:u w:val="single"/>
        </w:rPr>
        <w:t>      </w:t>
      </w:r>
      <w:r>
        <w:rPr>
          <w:rFonts w:hint="eastAsia" w:ascii="仿宋" w:hAnsi="仿宋" w:eastAsia="仿宋" w:cs="仿宋"/>
          <w:sz w:val="28"/>
          <w:szCs w:val="28"/>
        </w:rPr>
        <w:t>（姓名）（身份证号：</w:t>
      </w:r>
      <w:r>
        <w:rPr>
          <w:rFonts w:hint="eastAsia" w:ascii="仿宋" w:hAnsi="仿宋" w:eastAsia="仿宋" w:cs="仿宋"/>
          <w:sz w:val="28"/>
          <w:szCs w:val="28"/>
          <w:u w:val="single"/>
        </w:rPr>
        <w:t>       ）</w:t>
      </w:r>
      <w:r>
        <w:rPr>
          <w:rFonts w:hint="eastAsia" w:ascii="仿宋" w:hAnsi="仿宋" w:eastAsia="仿宋" w:cs="仿宋"/>
          <w:sz w:val="28"/>
          <w:szCs w:val="28"/>
        </w:rPr>
        <w:t>为我司代理人，以我司的名义参加贵单位</w:t>
      </w:r>
      <w:r>
        <w:rPr>
          <w:rFonts w:hint="eastAsia" w:ascii="仿宋" w:hAnsi="仿宋" w:eastAsia="仿宋" w:cs="仿宋"/>
          <w:sz w:val="28"/>
          <w:szCs w:val="28"/>
          <w:u w:val="single"/>
        </w:rPr>
        <w:t>                       </w:t>
      </w:r>
      <w:r>
        <w:rPr>
          <w:rFonts w:hint="eastAsia" w:ascii="仿宋" w:hAnsi="仿宋" w:eastAsia="仿宋" w:cs="仿宋"/>
          <w:sz w:val="28"/>
          <w:szCs w:val="28"/>
        </w:rPr>
        <w:t>项目磋商活动，授权代表在响应、磋商及合同谈判过程中所签署的一切文件和所处理的与之有关的一切事务，本人均予以承认。我司对被授权人的签字负全部责任。 </w:t>
      </w:r>
    </w:p>
    <w:p>
      <w:pPr>
        <w:ind w:firstLine="570"/>
        <w:rPr>
          <w:rFonts w:hint="eastAsia" w:ascii="仿宋" w:hAnsi="仿宋" w:eastAsia="仿宋" w:cs="仿宋"/>
          <w:sz w:val="28"/>
          <w:szCs w:val="28"/>
        </w:rPr>
      </w:pPr>
      <w:r>
        <w:rPr>
          <w:rFonts w:hint="eastAsia" w:ascii="仿宋" w:hAnsi="仿宋" w:eastAsia="仿宋" w:cs="仿宋"/>
          <w:sz w:val="28"/>
          <w:szCs w:val="28"/>
        </w:rPr>
        <w:t>在撤销授权的书面通知以前，本授权一直有效。被授权人签署的所有文件（在授权书有效期内签署的）不因授权的撤销而失效。     </w:t>
      </w:r>
    </w:p>
    <w:p>
      <w:pPr>
        <w:ind w:firstLine="570"/>
        <w:rPr>
          <w:rFonts w:hint="eastAsia" w:ascii="仿宋" w:hAnsi="仿宋" w:eastAsia="仿宋" w:cs="仿宋"/>
          <w:sz w:val="28"/>
          <w:szCs w:val="28"/>
        </w:rPr>
      </w:pPr>
      <w:r>
        <w:rPr>
          <w:rFonts w:hint="eastAsia" w:ascii="仿宋" w:hAnsi="仿宋" w:eastAsia="仿宋" w:cs="仿宋"/>
          <w:sz w:val="28"/>
          <w:szCs w:val="28"/>
        </w:rPr>
        <w:t>代理人无转委权，特此委托。   </w:t>
      </w:r>
    </w:p>
    <w:p>
      <w:pPr>
        <w:spacing w:line="360" w:lineRule="auto"/>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附身份证正反面</w:t>
      </w:r>
    </w:p>
    <w:p>
      <w:pPr>
        <w:rPr>
          <w:rFonts w:hint="eastAsia" w:ascii="仿宋" w:hAnsi="仿宋" w:eastAsia="仿宋" w:cs="仿宋"/>
          <w:sz w:val="28"/>
          <w:szCs w:val="28"/>
        </w:rPr>
      </w:pPr>
    </w:p>
    <w:p>
      <w:pPr>
        <w:ind w:right="560" w:firstLine="570"/>
        <w:jc w:val="center"/>
        <w:rPr>
          <w:rFonts w:hint="eastAsia" w:ascii="仿宋" w:hAnsi="仿宋" w:eastAsia="仿宋" w:cs="仿宋"/>
          <w:sz w:val="28"/>
          <w:szCs w:val="28"/>
        </w:rPr>
      </w:pPr>
      <w:r>
        <w:rPr>
          <w:rFonts w:hint="eastAsia" w:ascii="仿宋" w:hAnsi="仿宋" w:eastAsia="仿宋" w:cs="仿宋"/>
          <w:sz w:val="28"/>
          <w:szCs w:val="28"/>
        </w:rPr>
        <w:t xml:space="preserve">    公司名称：（盖章）  </w:t>
      </w:r>
    </w:p>
    <w:p>
      <w:pPr>
        <w:ind w:right="700" w:firstLine="708" w:firstLineChars="253"/>
        <w:rPr>
          <w:rFonts w:hint="eastAsia" w:ascii="仿宋" w:hAnsi="仿宋" w:eastAsia="仿宋" w:cs="仿宋"/>
          <w:sz w:val="28"/>
          <w:szCs w:val="28"/>
        </w:rPr>
      </w:pPr>
    </w:p>
    <w:p>
      <w:pPr>
        <w:ind w:right="700" w:firstLine="3225" w:firstLineChars="1152"/>
        <w:rPr>
          <w:rFonts w:hint="eastAsia" w:ascii="仿宋" w:hAnsi="仿宋" w:eastAsia="仿宋" w:cs="仿宋"/>
          <w:sz w:val="28"/>
          <w:szCs w:val="28"/>
        </w:rPr>
      </w:pPr>
      <w:r>
        <w:rPr>
          <w:rFonts w:hint="eastAsia" w:ascii="仿宋" w:hAnsi="仿宋" w:eastAsia="仿宋" w:cs="仿宋"/>
          <w:sz w:val="28"/>
          <w:szCs w:val="28"/>
        </w:rPr>
        <w:t>法定代表人：（签字）  </w:t>
      </w:r>
    </w:p>
    <w:p>
      <w:pPr>
        <w:ind w:right="700" w:firstLine="3225" w:firstLineChars="1152"/>
        <w:rPr>
          <w:rFonts w:hint="eastAsia" w:ascii="仿宋" w:hAnsi="仿宋" w:eastAsia="仿宋" w:cs="仿宋"/>
          <w:sz w:val="28"/>
          <w:szCs w:val="28"/>
        </w:rPr>
      </w:pPr>
      <w:r>
        <w:rPr>
          <w:rFonts w:hint="eastAsia" w:ascii="仿宋" w:hAnsi="仿宋" w:eastAsia="仿宋" w:cs="仿宋"/>
          <w:sz w:val="28"/>
          <w:szCs w:val="28"/>
        </w:rPr>
        <w:t>委托代表人：（签字）  </w:t>
      </w:r>
    </w:p>
    <w:p>
      <w:pPr>
        <w:ind w:firstLine="570"/>
        <w:jc w:val="right"/>
        <w:rPr>
          <w:rFonts w:hint="eastAsia" w:ascii="仿宋" w:hAnsi="仿宋" w:eastAsia="仿宋" w:cs="仿宋"/>
          <w:sz w:val="28"/>
          <w:szCs w:val="28"/>
        </w:rPr>
      </w:pPr>
    </w:p>
    <w:p>
      <w:pPr>
        <w:ind w:left="283" w:leftChars="135" w:right="560" w:firstLine="2660" w:firstLineChars="950"/>
        <w:rPr>
          <w:rFonts w:hint="eastAsia" w:ascii="仿宋" w:hAnsi="仿宋" w:eastAsia="仿宋" w:cs="仿宋"/>
          <w:sz w:val="28"/>
          <w:szCs w:val="28"/>
        </w:rPr>
      </w:pPr>
      <w:r>
        <w:rPr>
          <w:rFonts w:hint="eastAsia" w:ascii="仿宋" w:hAnsi="仿宋" w:eastAsia="仿宋" w:cs="仿宋"/>
          <w:sz w:val="28"/>
          <w:szCs w:val="28"/>
        </w:rPr>
        <w:t>签发日期：    年  月 日</w:t>
      </w:r>
    </w:p>
    <w:p>
      <w:pPr>
        <w:rPr>
          <w:rFonts w:hint="eastAsia" w:ascii="仿宋" w:hAnsi="仿宋" w:eastAsia="仿宋" w:cs="仿宋"/>
        </w:rPr>
      </w:pPr>
    </w:p>
    <w:p>
      <w:pPr>
        <w:rPr>
          <w:rFonts w:hint="eastAsia" w:ascii="仿宋" w:hAnsi="仿宋" w:eastAsia="仿宋" w:cs="仿宋"/>
        </w:rPr>
      </w:pPr>
    </w:p>
    <w:p>
      <w:pPr>
        <w:jc w:val="center"/>
        <w:rPr>
          <w:rFonts w:hint="eastAsia" w:ascii="仿宋_GB2312" w:hAnsi="宋体" w:eastAsia="仿宋_GB2312"/>
          <w:b/>
          <w:bCs/>
          <w:sz w:val="32"/>
          <w:szCs w:val="32"/>
        </w:rPr>
      </w:pPr>
      <w:r>
        <w:rPr>
          <w:rFonts w:hint="eastAsia" w:ascii="仿宋_GB2312" w:hAnsi="宋体" w:eastAsia="仿宋_GB2312"/>
          <w:b/>
          <w:bCs/>
          <w:sz w:val="32"/>
          <w:szCs w:val="32"/>
        </w:rPr>
        <w:br w:type="page"/>
      </w:r>
      <w:r>
        <w:rPr>
          <w:rFonts w:hint="eastAsia" w:ascii="仿宋_GB2312" w:hAnsi="宋体" w:eastAsia="仿宋_GB2312"/>
          <w:b/>
          <w:bCs/>
          <w:sz w:val="32"/>
          <w:szCs w:val="32"/>
        </w:rPr>
        <w:t>四、中小企业声明函（工程、服务）</w:t>
      </w:r>
    </w:p>
    <w:p>
      <w:pPr>
        <w:ind w:firstLine="560" w:firstLineChars="200"/>
        <w:rPr>
          <w:rFonts w:ascii="仿宋" w:hAnsi="仿宋" w:eastAsia="仿宋" w:cs="仿宋"/>
          <w:sz w:val="28"/>
          <w:szCs w:val="28"/>
        </w:rPr>
      </w:pPr>
      <w:r>
        <w:rPr>
          <w:rFonts w:ascii="仿宋" w:hAnsi="仿宋" w:eastAsia="仿宋" w:cs="仿宋"/>
          <w:sz w:val="28"/>
          <w:szCs w:val="28"/>
        </w:rPr>
        <w:t>本公司</w:t>
      </w:r>
      <w:r>
        <w:rPr>
          <w:rFonts w:hint="eastAsia" w:ascii="仿宋" w:hAnsi="仿宋" w:eastAsia="仿宋" w:cs="仿宋"/>
          <w:sz w:val="28"/>
          <w:szCs w:val="28"/>
        </w:rPr>
        <w:t>（联合体）</w:t>
      </w:r>
      <w:r>
        <w:rPr>
          <w:rFonts w:ascii="仿宋" w:hAnsi="仿宋" w:eastAsia="仿宋" w:cs="仿宋"/>
          <w:sz w:val="28"/>
          <w:szCs w:val="28"/>
        </w:rPr>
        <w:t>郑重声明，根据《政府采购促进中小企业发展管理办法》（财库﹝2020﹞46 号）的规定，本公司</w:t>
      </w:r>
      <w:r>
        <w:rPr>
          <w:rFonts w:hint="eastAsia" w:ascii="仿宋" w:hAnsi="仿宋" w:eastAsia="仿宋" w:cs="仿宋"/>
          <w:sz w:val="28"/>
          <w:szCs w:val="28"/>
        </w:rPr>
        <w:t>（联合体）</w:t>
      </w:r>
      <w:r>
        <w:rPr>
          <w:rFonts w:ascii="仿宋" w:hAnsi="仿宋" w:eastAsia="仿宋" w:cs="仿宋"/>
          <w:sz w:val="28"/>
          <w:szCs w:val="28"/>
        </w:rPr>
        <w:t>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560" w:firstLineChars="200"/>
        <w:rPr>
          <w:rFonts w:ascii="仿宋" w:hAnsi="仿宋" w:eastAsia="仿宋" w:cs="仿宋"/>
          <w:sz w:val="28"/>
          <w:szCs w:val="28"/>
        </w:rPr>
      </w:pPr>
      <w:r>
        <w:rPr>
          <w:rFonts w:ascii="仿宋" w:hAnsi="仿宋" w:eastAsia="仿宋" w:cs="仿宋"/>
          <w:sz w:val="28"/>
          <w:szCs w:val="28"/>
        </w:rPr>
        <w:t>1、（标的名称），属于（采购文件中明确的所属行业）；承建（承接）企业为（企业名称），从业人员</w:t>
      </w:r>
      <w:r>
        <w:rPr>
          <w:rFonts w:ascii="仿宋" w:hAnsi="仿宋" w:eastAsia="仿宋" w:cs="仿宋"/>
          <w:sz w:val="28"/>
          <w:szCs w:val="28"/>
        </w:rPr>
        <w:tab/>
      </w:r>
      <w:r>
        <w:rPr>
          <w:rFonts w:ascii="仿宋" w:hAnsi="仿宋" w:eastAsia="仿宋" w:cs="仿宋"/>
          <w:sz w:val="28"/>
          <w:szCs w:val="28"/>
        </w:rPr>
        <w:t xml:space="preserve">  人，营业收入为</w:t>
      </w:r>
      <w:r>
        <w:rPr>
          <w:rFonts w:ascii="仿宋" w:hAnsi="仿宋" w:eastAsia="仿宋" w:cs="仿宋"/>
          <w:sz w:val="28"/>
          <w:szCs w:val="28"/>
        </w:rPr>
        <w:tab/>
      </w:r>
      <w:r>
        <w:rPr>
          <w:rFonts w:ascii="仿宋" w:hAnsi="仿宋" w:eastAsia="仿宋" w:cs="仿宋"/>
          <w:sz w:val="28"/>
          <w:szCs w:val="28"/>
        </w:rPr>
        <w:t xml:space="preserve">  万元，资产总额为</w:t>
      </w:r>
      <w:r>
        <w:rPr>
          <w:rFonts w:ascii="仿宋" w:hAnsi="仿宋" w:eastAsia="仿宋" w:cs="仿宋"/>
          <w:sz w:val="28"/>
          <w:szCs w:val="28"/>
        </w:rPr>
        <w:tab/>
      </w:r>
      <w:r>
        <w:rPr>
          <w:rFonts w:ascii="仿宋" w:hAnsi="仿宋" w:eastAsia="仿宋" w:cs="仿宋"/>
          <w:sz w:val="28"/>
          <w:szCs w:val="28"/>
        </w:rPr>
        <w:t>万元，属于（中型企业、小型企业、微型企业）</w:t>
      </w:r>
    </w:p>
    <w:p>
      <w:pPr>
        <w:ind w:firstLine="560" w:firstLineChars="200"/>
        <w:rPr>
          <w:rFonts w:ascii="仿宋" w:hAnsi="仿宋" w:eastAsia="仿宋" w:cs="仿宋"/>
          <w:sz w:val="28"/>
          <w:szCs w:val="28"/>
        </w:rPr>
      </w:pPr>
      <w:r>
        <w:rPr>
          <w:rFonts w:ascii="仿宋" w:hAnsi="仿宋" w:eastAsia="仿宋" w:cs="仿宋"/>
          <w:sz w:val="28"/>
          <w:szCs w:val="28"/>
        </w:rPr>
        <w:t>2、（标的名称），属于（采购文件中明确的所属行业）；承建（承接）企业为（企业名称），从业人员</w:t>
      </w:r>
      <w:r>
        <w:rPr>
          <w:rFonts w:ascii="仿宋" w:hAnsi="仿宋" w:eastAsia="仿宋" w:cs="仿宋"/>
          <w:sz w:val="28"/>
          <w:szCs w:val="28"/>
        </w:rPr>
        <w:tab/>
      </w:r>
      <w:r>
        <w:rPr>
          <w:rFonts w:ascii="仿宋" w:hAnsi="仿宋" w:eastAsia="仿宋" w:cs="仿宋"/>
          <w:sz w:val="28"/>
          <w:szCs w:val="28"/>
        </w:rPr>
        <w:t xml:space="preserve">  人，营业收入为</w:t>
      </w:r>
      <w:r>
        <w:rPr>
          <w:rFonts w:ascii="仿宋" w:hAnsi="仿宋" w:eastAsia="仿宋" w:cs="仿宋"/>
          <w:sz w:val="28"/>
          <w:szCs w:val="28"/>
        </w:rPr>
        <w:tab/>
      </w:r>
      <w:r>
        <w:rPr>
          <w:rFonts w:ascii="仿宋" w:hAnsi="仿宋" w:eastAsia="仿宋" w:cs="仿宋"/>
          <w:sz w:val="28"/>
          <w:szCs w:val="28"/>
        </w:rPr>
        <w:t xml:space="preserve">  万元，资产总额为</w:t>
      </w:r>
      <w:r>
        <w:rPr>
          <w:rFonts w:ascii="仿宋" w:hAnsi="仿宋" w:eastAsia="仿宋" w:cs="仿宋"/>
          <w:sz w:val="28"/>
          <w:szCs w:val="28"/>
        </w:rPr>
        <w:tab/>
      </w:r>
      <w:r>
        <w:rPr>
          <w:rFonts w:ascii="仿宋" w:hAnsi="仿宋" w:eastAsia="仿宋" w:cs="仿宋"/>
          <w:sz w:val="28"/>
          <w:szCs w:val="28"/>
        </w:rPr>
        <w:t>万元，属于（中型企业、小型企业、微型企业）</w:t>
      </w:r>
    </w:p>
    <w:p>
      <w:pPr>
        <w:ind w:firstLine="560" w:firstLineChars="200"/>
        <w:rPr>
          <w:rFonts w:ascii="仿宋" w:hAnsi="仿宋" w:eastAsia="仿宋" w:cs="仿宋"/>
          <w:sz w:val="28"/>
          <w:szCs w:val="28"/>
        </w:rPr>
      </w:pPr>
      <w:r>
        <w:rPr>
          <w:rFonts w:ascii="仿宋" w:hAnsi="仿宋" w:eastAsia="仿宋" w:cs="仿宋"/>
          <w:sz w:val="28"/>
          <w:szCs w:val="28"/>
        </w:rPr>
        <w:t>……</w:t>
      </w:r>
    </w:p>
    <w:p>
      <w:pPr>
        <w:ind w:firstLine="560" w:firstLineChars="200"/>
        <w:rPr>
          <w:rFonts w:ascii="仿宋" w:hAnsi="仿宋" w:eastAsia="仿宋" w:cs="仿宋"/>
          <w:sz w:val="28"/>
          <w:szCs w:val="28"/>
        </w:rPr>
      </w:pPr>
      <w:r>
        <w:rPr>
          <w:rFonts w:ascii="仿宋" w:hAnsi="仿宋" w:eastAsia="仿宋" w:cs="仿宋"/>
          <w:sz w:val="28"/>
          <w:szCs w:val="28"/>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rPr>
      </w:pPr>
      <w:r>
        <w:rPr>
          <w:rFonts w:ascii="仿宋" w:hAnsi="仿宋" w:eastAsia="仿宋" w:cs="仿宋"/>
          <w:sz w:val="28"/>
          <w:szCs w:val="28"/>
        </w:rPr>
        <w:t>本企业对上述声明内容的真实性负责。如有虚假，将依法承担相应责任。</w:t>
      </w:r>
    </w:p>
    <w:p>
      <w:pPr>
        <w:ind w:firstLine="4480" w:firstLineChars="1600"/>
        <w:jc w:val="left"/>
        <w:rPr>
          <w:rFonts w:ascii="仿宋" w:hAnsi="仿宋" w:eastAsia="仿宋" w:cs="仿宋"/>
          <w:sz w:val="28"/>
          <w:szCs w:val="28"/>
        </w:rPr>
      </w:pPr>
      <w:r>
        <w:rPr>
          <w:rFonts w:ascii="仿宋" w:hAnsi="仿宋" w:eastAsia="仿宋" w:cs="仿宋"/>
          <w:sz w:val="28"/>
          <w:szCs w:val="28"/>
        </w:rPr>
        <w:t>企业名称（盖章）：</w:t>
      </w:r>
    </w:p>
    <w:p>
      <w:pPr>
        <w:ind w:firstLine="4480" w:firstLineChars="1600"/>
        <w:jc w:val="left"/>
        <w:rPr>
          <w:rFonts w:ascii="仿宋" w:hAnsi="仿宋" w:eastAsia="仿宋" w:cs="仿宋"/>
          <w:sz w:val="28"/>
          <w:szCs w:val="28"/>
        </w:rPr>
      </w:pPr>
      <w:r>
        <w:rPr>
          <w:rFonts w:ascii="仿宋" w:hAnsi="仿宋" w:eastAsia="仿宋" w:cs="仿宋"/>
          <w:sz w:val="28"/>
          <w:szCs w:val="28"/>
        </w:rPr>
        <w:t>日期：</w:t>
      </w:r>
    </w:p>
    <w:p>
      <w:pPr>
        <w:jc w:val="center"/>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sz w:val="28"/>
          <w:szCs w:val="28"/>
        </w:rPr>
        <w:t>或：</w:t>
      </w:r>
      <w:r>
        <w:rPr>
          <w:rFonts w:hint="eastAsia" w:ascii="仿宋" w:hAnsi="仿宋" w:eastAsia="仿宋" w:cs="仿宋"/>
          <w:b/>
          <w:bCs/>
          <w:sz w:val="28"/>
          <w:szCs w:val="28"/>
        </w:rPr>
        <w:t>残疾人福利性单位声明函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lang w:eastAsia="zh-CN"/>
        </w:rPr>
        <w:t>中国人民银行深圳市分行</w:t>
      </w:r>
      <w:r>
        <w:rPr>
          <w:rFonts w:hint="eastAsia" w:ascii="仿宋" w:hAnsi="仿宋" w:eastAsia="仿宋" w:cs="仿宋"/>
          <w:sz w:val="28"/>
          <w:szCs w:val="28"/>
        </w:rPr>
        <w:t>______项目采购活动提供本单位制造的货物（由本单位承担工程/提供服务），或者提供其他残疾人福利性单位制造的货物（不包括使用非残疾人福利性单位注册商标的货物）。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本单位对上述声明真实性负责。如有虚假，将依法承担相应责任。</w:t>
      </w:r>
    </w:p>
    <w:p>
      <w:pPr>
        <w:wordWrap w:val="0"/>
        <w:jc w:val="right"/>
        <w:rPr>
          <w:rFonts w:hint="eastAsia" w:ascii="仿宋" w:hAnsi="仿宋" w:eastAsia="仿宋" w:cs="仿宋"/>
          <w:sz w:val="28"/>
          <w:szCs w:val="28"/>
        </w:rPr>
      </w:pPr>
    </w:p>
    <w:p>
      <w:pPr>
        <w:wordWrap w:val="0"/>
        <w:jc w:val="right"/>
        <w:rPr>
          <w:rFonts w:hint="eastAsia" w:ascii="仿宋" w:hAnsi="仿宋" w:eastAsia="仿宋" w:cs="仿宋"/>
          <w:sz w:val="28"/>
          <w:szCs w:val="28"/>
        </w:rPr>
      </w:pPr>
      <w:r>
        <w:rPr>
          <w:rFonts w:hint="eastAsia" w:ascii="仿宋" w:hAnsi="仿宋" w:eastAsia="仿宋" w:cs="仿宋"/>
          <w:sz w:val="28"/>
          <w:szCs w:val="28"/>
        </w:rPr>
        <w:t xml:space="preserve">               供应商名称（盖章）：       </w:t>
      </w:r>
    </w:p>
    <w:p>
      <w:pPr>
        <w:ind w:left="3049" w:leftChars="1452" w:right="560" w:firstLine="140" w:firstLineChars="50"/>
        <w:rPr>
          <w:rFonts w:hint="eastAsia" w:ascii="仿宋" w:hAnsi="仿宋" w:eastAsia="仿宋" w:cs="仿宋"/>
          <w:sz w:val="28"/>
          <w:szCs w:val="28"/>
        </w:rPr>
      </w:pPr>
      <w:r>
        <w:rPr>
          <w:rFonts w:hint="eastAsia" w:ascii="仿宋" w:hAnsi="仿宋" w:eastAsia="仿宋" w:cs="仿宋"/>
          <w:sz w:val="28"/>
          <w:szCs w:val="28"/>
        </w:rPr>
        <w:t xml:space="preserve">               日  期：</w:t>
      </w:r>
    </w:p>
    <w:p>
      <w:pPr>
        <w:ind w:right="560"/>
        <w:rPr>
          <w:rFonts w:hint="eastAsia" w:ascii="仿宋" w:hAnsi="仿宋" w:eastAsia="仿宋" w:cs="仿宋"/>
          <w:sz w:val="28"/>
          <w:szCs w:val="28"/>
        </w:rPr>
      </w:pPr>
    </w:p>
    <w:p>
      <w:pPr>
        <w:jc w:val="both"/>
        <w:rPr>
          <w:rFonts w:hint="eastAsia" w:ascii="仿宋" w:hAnsi="仿宋" w:eastAsia="仿宋" w:cs="仿宋"/>
          <w:sz w:val="32"/>
          <w:szCs w:val="32"/>
        </w:rPr>
      </w:pPr>
      <w:r>
        <w:rPr>
          <w:rFonts w:hint="eastAsia" w:ascii="仿宋" w:hAnsi="仿宋" w:eastAsia="仿宋" w:cs="仿宋"/>
          <w:b/>
          <w:sz w:val="28"/>
          <w:szCs w:val="28"/>
        </w:rPr>
        <w:br w:type="page"/>
      </w:r>
      <w:r>
        <w:rPr>
          <w:rFonts w:hint="eastAsia" w:ascii="仿宋" w:hAnsi="仿宋" w:eastAsia="仿宋" w:cs="仿宋"/>
          <w:b/>
          <w:sz w:val="28"/>
          <w:szCs w:val="28"/>
        </w:rPr>
        <w:t>五</w:t>
      </w:r>
      <w:r>
        <w:rPr>
          <w:rFonts w:hint="eastAsia" w:ascii="仿宋" w:hAnsi="仿宋" w:eastAsia="仿宋" w:cs="仿宋"/>
          <w:b/>
          <w:sz w:val="30"/>
          <w:szCs w:val="30"/>
        </w:rPr>
        <w:t>、技术规格偏离表</w:t>
      </w:r>
    </w:p>
    <w:p>
      <w:pPr>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t>磋商供应商名称：</w:t>
      </w:r>
      <w:r>
        <w:rPr>
          <w:rFonts w:hint="eastAsia" w:ascii="仿宋" w:hAnsi="仿宋" w:eastAsia="仿宋" w:cs="仿宋"/>
          <w:sz w:val="24"/>
          <w:u w:val="single"/>
        </w:rPr>
        <w:t>　　　　　　　　　　</w:t>
      </w:r>
      <w:r>
        <w:rPr>
          <w:rFonts w:hint="eastAsia" w:ascii="仿宋" w:hAnsi="仿宋" w:eastAsia="仿宋" w:cs="仿宋"/>
          <w:sz w:val="24"/>
        </w:rPr>
        <w:t>　　项目名称：</w:t>
      </w:r>
      <w:r>
        <w:rPr>
          <w:rFonts w:hint="eastAsia" w:ascii="仿宋" w:hAnsi="仿宋" w:eastAsia="仿宋" w:cs="仿宋"/>
          <w:sz w:val="24"/>
          <w:u w:val="single"/>
        </w:rPr>
        <w:t>　　　　　　　　　　　</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213"/>
        <w:gridCol w:w="1148"/>
        <w:gridCol w:w="1148"/>
        <w:gridCol w:w="120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213" w:type="dxa"/>
            <w:noWrap w:val="0"/>
            <w:vAlign w:val="center"/>
          </w:tcPr>
          <w:p>
            <w:pPr>
              <w:jc w:val="center"/>
              <w:rPr>
                <w:rFonts w:hint="eastAsia" w:ascii="仿宋" w:hAnsi="仿宋" w:eastAsia="仿宋" w:cs="仿宋"/>
                <w:sz w:val="24"/>
              </w:rPr>
            </w:pPr>
            <w:r>
              <w:rPr>
                <w:rFonts w:hint="eastAsia" w:ascii="仿宋" w:hAnsi="仿宋" w:eastAsia="仿宋" w:cs="仿宋"/>
                <w:sz w:val="24"/>
              </w:rPr>
              <w:t>工程或服务名称</w:t>
            </w:r>
          </w:p>
        </w:tc>
        <w:tc>
          <w:tcPr>
            <w:tcW w:w="1148" w:type="dxa"/>
            <w:noWrap w:val="0"/>
            <w:vAlign w:val="center"/>
          </w:tcPr>
          <w:p>
            <w:pPr>
              <w:jc w:val="center"/>
              <w:rPr>
                <w:rFonts w:hint="eastAsia" w:ascii="仿宋" w:hAnsi="仿宋" w:eastAsia="仿宋" w:cs="仿宋"/>
                <w:sz w:val="24"/>
              </w:rPr>
            </w:pPr>
            <w:r>
              <w:rPr>
                <w:rFonts w:hint="eastAsia" w:ascii="仿宋" w:hAnsi="仿宋" w:eastAsia="仿宋" w:cs="仿宋"/>
                <w:sz w:val="24"/>
              </w:rPr>
              <w:t>采购规格</w:t>
            </w:r>
          </w:p>
        </w:tc>
        <w:tc>
          <w:tcPr>
            <w:tcW w:w="1148" w:type="dxa"/>
            <w:noWrap w:val="0"/>
            <w:vAlign w:val="center"/>
          </w:tcPr>
          <w:p>
            <w:pPr>
              <w:jc w:val="center"/>
              <w:rPr>
                <w:rFonts w:hint="eastAsia" w:ascii="仿宋" w:hAnsi="仿宋" w:eastAsia="仿宋" w:cs="仿宋"/>
                <w:sz w:val="24"/>
              </w:rPr>
            </w:pPr>
            <w:r>
              <w:rPr>
                <w:rFonts w:hint="eastAsia" w:ascii="仿宋" w:hAnsi="仿宋" w:eastAsia="仿宋" w:cs="仿宋"/>
                <w:sz w:val="24"/>
              </w:rPr>
              <w:t>响应规格</w:t>
            </w:r>
          </w:p>
        </w:tc>
        <w:tc>
          <w:tcPr>
            <w:tcW w:w="1205" w:type="dxa"/>
            <w:noWrap w:val="0"/>
            <w:vAlign w:val="center"/>
          </w:tcPr>
          <w:p>
            <w:pPr>
              <w:jc w:val="center"/>
              <w:rPr>
                <w:rFonts w:hint="eastAsia" w:ascii="仿宋" w:hAnsi="仿宋" w:eastAsia="仿宋" w:cs="仿宋"/>
                <w:sz w:val="24"/>
              </w:rPr>
            </w:pPr>
            <w:r>
              <w:rPr>
                <w:rFonts w:hint="eastAsia" w:ascii="仿宋" w:hAnsi="仿宋" w:eastAsia="仿宋" w:cs="仿宋"/>
                <w:sz w:val="24"/>
              </w:rPr>
              <w:t>偏离</w:t>
            </w:r>
          </w:p>
        </w:tc>
        <w:tc>
          <w:tcPr>
            <w:tcW w:w="1411" w:type="dxa"/>
            <w:noWrap w:val="0"/>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56" w:type="dxa"/>
            <w:noWrap w:val="0"/>
            <w:vAlign w:val="center"/>
          </w:tcPr>
          <w:p>
            <w:pPr>
              <w:jc w:val="center"/>
              <w:rPr>
                <w:rFonts w:hint="eastAsia" w:ascii="仿宋" w:hAnsi="仿宋" w:eastAsia="仿宋" w:cs="仿宋"/>
                <w:sz w:val="24"/>
              </w:rPr>
            </w:pPr>
          </w:p>
        </w:tc>
        <w:tc>
          <w:tcPr>
            <w:tcW w:w="2213"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148" w:type="dxa"/>
            <w:noWrap w:val="0"/>
            <w:vAlign w:val="center"/>
          </w:tcPr>
          <w:p>
            <w:pPr>
              <w:jc w:val="center"/>
              <w:rPr>
                <w:rFonts w:hint="eastAsia" w:ascii="仿宋" w:hAnsi="仿宋" w:eastAsia="仿宋" w:cs="仿宋"/>
                <w:sz w:val="24"/>
              </w:rPr>
            </w:pPr>
          </w:p>
        </w:tc>
        <w:tc>
          <w:tcPr>
            <w:tcW w:w="1205" w:type="dxa"/>
            <w:noWrap w:val="0"/>
            <w:vAlign w:val="center"/>
          </w:tcPr>
          <w:p>
            <w:pPr>
              <w:jc w:val="center"/>
              <w:rPr>
                <w:rFonts w:hint="eastAsia" w:ascii="仿宋" w:hAnsi="仿宋" w:eastAsia="仿宋" w:cs="仿宋"/>
                <w:sz w:val="24"/>
              </w:rPr>
            </w:pPr>
          </w:p>
        </w:tc>
        <w:tc>
          <w:tcPr>
            <w:tcW w:w="1411" w:type="dxa"/>
            <w:noWrap w:val="0"/>
            <w:vAlign w:val="center"/>
          </w:tcPr>
          <w:p>
            <w:pPr>
              <w:jc w:val="center"/>
              <w:rPr>
                <w:rFonts w:hint="eastAsia" w:ascii="仿宋" w:hAnsi="仿宋" w:eastAsia="仿宋" w:cs="仿宋"/>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磋商供应商代表签字：</w:t>
      </w:r>
    </w:p>
    <w:p>
      <w:pPr>
        <w:rPr>
          <w:rFonts w:hint="eastAsia" w:ascii="仿宋" w:hAnsi="仿宋" w:eastAsia="仿宋" w:cs="仿宋"/>
          <w:sz w:val="24"/>
        </w:rPr>
      </w:pPr>
      <w:r>
        <w:rPr>
          <w:rFonts w:hint="eastAsia" w:ascii="仿宋" w:hAnsi="仿宋" w:eastAsia="仿宋" w:cs="仿宋"/>
          <w:sz w:val="24"/>
        </w:rPr>
        <w:t>磋商供应商盖章：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注：1、偏离项中填写“正”、“负”或“无”，说明项中填写原因。</w:t>
      </w:r>
    </w:p>
    <w:p>
      <w:pPr>
        <w:numPr>
          <w:ilvl w:val="0"/>
          <w:numId w:val="5"/>
        </w:numPr>
        <w:ind w:left="760" w:leftChars="200" w:hanging="340" w:hangingChars="142"/>
        <w:rPr>
          <w:rFonts w:hint="eastAsia" w:ascii="仿宋" w:hAnsi="仿宋" w:eastAsia="仿宋" w:cs="仿宋"/>
          <w:sz w:val="24"/>
        </w:rPr>
      </w:pPr>
      <w:r>
        <w:rPr>
          <w:rFonts w:hint="eastAsia" w:ascii="仿宋" w:hAnsi="仿宋" w:eastAsia="仿宋" w:cs="仿宋"/>
          <w:sz w:val="24"/>
        </w:rPr>
        <w:t>磋商供应商应对照竞争性磋商文件技术规格(见竞争性磋商文件第六章“项目需求”或附件有关内容)，</w:t>
      </w:r>
      <w:r>
        <w:rPr>
          <w:rFonts w:hint="eastAsia" w:ascii="仿宋" w:hAnsi="仿宋" w:eastAsia="仿宋" w:cs="仿宋"/>
          <w:b/>
          <w:sz w:val="24"/>
        </w:rPr>
        <w:t>逐条</w:t>
      </w:r>
      <w:r>
        <w:rPr>
          <w:rFonts w:hint="eastAsia" w:ascii="仿宋" w:hAnsi="仿宋" w:eastAsia="仿宋" w:cs="仿宋"/>
          <w:sz w:val="24"/>
        </w:rPr>
        <w:t>说明所提供工程或服务已对竞争性磋商文件的技术规格做出了实质性的响应，并申明与技术规格条文的偏差和例外。特别对有具体参数要求的指标，磋商供应商必须提供所投设备的具体参数值。</w:t>
      </w:r>
    </w:p>
    <w:p>
      <w:pPr>
        <w:numPr>
          <w:ilvl w:val="0"/>
          <w:numId w:val="5"/>
        </w:numPr>
        <w:ind w:left="760" w:leftChars="200" w:hanging="340" w:hangingChars="142"/>
        <w:rPr>
          <w:rFonts w:hint="eastAsia" w:ascii="仿宋" w:hAnsi="仿宋" w:eastAsia="仿宋" w:cs="仿宋"/>
          <w:sz w:val="24"/>
        </w:rPr>
      </w:pPr>
      <w:r>
        <w:rPr>
          <w:rFonts w:hint="eastAsia" w:ascii="仿宋" w:hAnsi="仿宋" w:eastAsia="仿宋" w:cs="仿宋"/>
          <w:sz w:val="24"/>
        </w:rPr>
        <w:t>未列明偏离的内容视为完全响应竞争性磋商文件要求。</w:t>
      </w:r>
    </w:p>
    <w:p>
      <w:pPr>
        <w:jc w:val="center"/>
        <w:rPr>
          <w:rFonts w:hint="eastAsia" w:ascii="仿宋" w:hAnsi="仿宋" w:eastAsia="仿宋" w:cs="仿宋"/>
          <w:sz w:val="30"/>
          <w:szCs w:val="30"/>
        </w:rPr>
      </w:pPr>
      <w:r>
        <w:rPr>
          <w:rFonts w:hint="eastAsia" w:ascii="仿宋" w:hAnsi="仿宋" w:eastAsia="仿宋" w:cs="仿宋"/>
        </w:rPr>
        <w:br w:type="page"/>
      </w:r>
      <w:r>
        <w:rPr>
          <w:rFonts w:hint="eastAsia" w:ascii="仿宋" w:hAnsi="仿宋" w:eastAsia="仿宋" w:cs="仿宋"/>
          <w:b/>
          <w:bCs/>
          <w:sz w:val="30"/>
          <w:szCs w:val="30"/>
        </w:rPr>
        <w:t>六、</w:t>
      </w:r>
      <w:r>
        <w:rPr>
          <w:rFonts w:hint="eastAsia" w:ascii="仿宋" w:hAnsi="仿宋" w:eastAsia="仿宋" w:cs="仿宋"/>
          <w:b/>
          <w:sz w:val="30"/>
          <w:szCs w:val="30"/>
        </w:rPr>
        <w:t>商务条款偏离表</w:t>
      </w:r>
    </w:p>
    <w:p>
      <w:pPr>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t>磋商供应商名称：</w:t>
      </w:r>
      <w:r>
        <w:rPr>
          <w:rFonts w:hint="eastAsia" w:ascii="仿宋" w:hAnsi="仿宋" w:eastAsia="仿宋" w:cs="仿宋"/>
          <w:sz w:val="24"/>
          <w:u w:val="single"/>
        </w:rPr>
        <w:t>　　　　　　　　　　</w:t>
      </w:r>
      <w:r>
        <w:rPr>
          <w:rFonts w:hint="eastAsia" w:ascii="仿宋" w:hAnsi="仿宋" w:eastAsia="仿宋" w:cs="仿宋"/>
          <w:sz w:val="24"/>
        </w:rPr>
        <w:t>　　项目名称：</w:t>
      </w:r>
      <w:r>
        <w:rPr>
          <w:rFonts w:hint="eastAsia" w:ascii="仿宋" w:hAnsi="仿宋" w:eastAsia="仿宋" w:cs="仿宋"/>
          <w:sz w:val="24"/>
          <w:u w:val="single"/>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90"/>
        <w:gridCol w:w="2264"/>
        <w:gridCol w:w="106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46"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290" w:type="dxa"/>
            <w:noWrap w:val="0"/>
            <w:vAlign w:val="center"/>
          </w:tcPr>
          <w:p>
            <w:pPr>
              <w:jc w:val="center"/>
              <w:rPr>
                <w:rFonts w:hint="eastAsia" w:ascii="仿宋" w:hAnsi="仿宋" w:eastAsia="仿宋" w:cs="仿宋"/>
                <w:sz w:val="24"/>
              </w:rPr>
            </w:pPr>
            <w:r>
              <w:rPr>
                <w:rFonts w:hint="eastAsia" w:ascii="仿宋" w:hAnsi="仿宋" w:eastAsia="仿宋" w:cs="仿宋"/>
                <w:sz w:val="24"/>
              </w:rPr>
              <w:t>竞争性磋商文件商务条款</w:t>
            </w:r>
          </w:p>
        </w:tc>
        <w:tc>
          <w:tcPr>
            <w:tcW w:w="2264" w:type="dxa"/>
            <w:noWrap w:val="0"/>
            <w:vAlign w:val="center"/>
          </w:tcPr>
          <w:p>
            <w:pPr>
              <w:jc w:val="center"/>
              <w:rPr>
                <w:rFonts w:hint="eastAsia" w:ascii="仿宋" w:hAnsi="仿宋" w:eastAsia="仿宋" w:cs="仿宋"/>
                <w:sz w:val="24"/>
              </w:rPr>
            </w:pPr>
            <w:r>
              <w:rPr>
                <w:rFonts w:hint="eastAsia" w:ascii="仿宋" w:hAnsi="仿宋" w:eastAsia="仿宋" w:cs="仿宋"/>
                <w:sz w:val="24"/>
              </w:rPr>
              <w:t>磋商响应文件商务条款</w:t>
            </w:r>
          </w:p>
        </w:tc>
        <w:tc>
          <w:tcPr>
            <w:tcW w:w="1060" w:type="dxa"/>
            <w:noWrap w:val="0"/>
            <w:vAlign w:val="center"/>
          </w:tcPr>
          <w:p>
            <w:pPr>
              <w:jc w:val="center"/>
              <w:rPr>
                <w:rFonts w:hint="eastAsia" w:ascii="仿宋" w:hAnsi="仿宋" w:eastAsia="仿宋" w:cs="仿宋"/>
                <w:sz w:val="24"/>
              </w:rPr>
            </w:pPr>
            <w:r>
              <w:rPr>
                <w:rFonts w:hint="eastAsia" w:ascii="仿宋" w:hAnsi="仿宋" w:eastAsia="仿宋" w:cs="仿宋"/>
                <w:sz w:val="24"/>
              </w:rPr>
              <w:t>偏离</w:t>
            </w:r>
          </w:p>
        </w:tc>
        <w:tc>
          <w:tcPr>
            <w:tcW w:w="1450" w:type="dxa"/>
            <w:noWrap w:val="0"/>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6" w:type="dxa"/>
            <w:noWrap w:val="0"/>
            <w:vAlign w:val="center"/>
          </w:tcPr>
          <w:p>
            <w:pPr>
              <w:jc w:val="center"/>
              <w:rPr>
                <w:rFonts w:hint="eastAsia" w:ascii="仿宋" w:hAnsi="仿宋" w:eastAsia="仿宋" w:cs="仿宋"/>
                <w:sz w:val="24"/>
              </w:rPr>
            </w:pPr>
          </w:p>
        </w:tc>
        <w:tc>
          <w:tcPr>
            <w:tcW w:w="2290" w:type="dxa"/>
            <w:noWrap w:val="0"/>
            <w:vAlign w:val="center"/>
          </w:tcPr>
          <w:p>
            <w:pPr>
              <w:jc w:val="center"/>
              <w:rPr>
                <w:rFonts w:hint="eastAsia" w:ascii="仿宋" w:hAnsi="仿宋" w:eastAsia="仿宋" w:cs="仿宋"/>
                <w:sz w:val="24"/>
              </w:rPr>
            </w:pPr>
          </w:p>
        </w:tc>
        <w:tc>
          <w:tcPr>
            <w:tcW w:w="2264" w:type="dxa"/>
            <w:noWrap w:val="0"/>
            <w:vAlign w:val="center"/>
          </w:tcPr>
          <w:p>
            <w:pPr>
              <w:jc w:val="center"/>
              <w:rPr>
                <w:rFonts w:hint="eastAsia" w:ascii="仿宋" w:hAnsi="仿宋" w:eastAsia="仿宋" w:cs="仿宋"/>
                <w:sz w:val="24"/>
              </w:rPr>
            </w:pPr>
          </w:p>
        </w:tc>
        <w:tc>
          <w:tcPr>
            <w:tcW w:w="1060" w:type="dxa"/>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sz w:val="24"/>
              </w:rPr>
            </w:pPr>
          </w:p>
        </w:tc>
      </w:tr>
    </w:tbl>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磋商供应商代表签字：</w:t>
      </w:r>
    </w:p>
    <w:p>
      <w:pPr>
        <w:rPr>
          <w:rFonts w:hint="eastAsia" w:ascii="仿宋" w:hAnsi="仿宋" w:eastAsia="仿宋" w:cs="仿宋"/>
          <w:sz w:val="24"/>
        </w:rPr>
      </w:pPr>
      <w:r>
        <w:rPr>
          <w:rFonts w:hint="eastAsia" w:ascii="仿宋" w:hAnsi="仿宋" w:eastAsia="仿宋" w:cs="仿宋"/>
          <w:sz w:val="24"/>
        </w:rPr>
        <w:t>磋商供应商盖章：</w:t>
      </w:r>
    </w:p>
    <w:p>
      <w:pPr>
        <w:rPr>
          <w:rFonts w:hint="eastAsia" w:ascii="仿宋" w:hAnsi="仿宋" w:eastAsia="仿宋" w:cs="仿宋"/>
          <w:sz w:val="24"/>
        </w:rPr>
      </w:pPr>
    </w:p>
    <w:p>
      <w:pPr>
        <w:rPr>
          <w:rFonts w:hint="eastAsia" w:ascii="仿宋" w:hAnsi="仿宋" w:eastAsia="仿宋" w:cs="仿宋"/>
          <w:sz w:val="24"/>
        </w:rPr>
      </w:pPr>
    </w:p>
    <w:p>
      <w:pPr>
        <w:ind w:left="821" w:hanging="820" w:hangingChars="342"/>
        <w:rPr>
          <w:rFonts w:hint="eastAsia" w:ascii="仿宋" w:hAnsi="仿宋" w:eastAsia="仿宋" w:cs="仿宋"/>
          <w:sz w:val="24"/>
        </w:rPr>
      </w:pPr>
      <w:r>
        <w:rPr>
          <w:rFonts w:hint="eastAsia" w:ascii="仿宋" w:hAnsi="仿宋" w:eastAsia="仿宋" w:cs="仿宋"/>
          <w:sz w:val="24"/>
        </w:rPr>
        <w:t>注：1、磋商供应商应对照竞争性磋商文件商务要求(商务要求见竞争性磋商文件第六部分“项目需求”或附件中有关内容)，</w:t>
      </w:r>
      <w:r>
        <w:rPr>
          <w:rFonts w:hint="eastAsia" w:ascii="仿宋" w:hAnsi="仿宋" w:eastAsia="仿宋" w:cs="仿宋"/>
          <w:b/>
          <w:sz w:val="24"/>
        </w:rPr>
        <w:t>逐条</w:t>
      </w:r>
      <w:r>
        <w:rPr>
          <w:rFonts w:hint="eastAsia" w:ascii="仿宋" w:hAnsi="仿宋" w:eastAsia="仿宋" w:cs="仿宋"/>
          <w:sz w:val="24"/>
        </w:rPr>
        <w:t>说明已对竞争性磋商文件的商务内容做出了实质性的响应，并申明与竞争性磋商文件的偏差和例外。</w:t>
      </w:r>
    </w:p>
    <w:p>
      <w:pPr>
        <w:numPr>
          <w:ilvl w:val="0"/>
          <w:numId w:val="6"/>
        </w:numPr>
        <w:ind w:left="719" w:leftChars="170" w:hanging="362"/>
        <w:rPr>
          <w:rFonts w:hint="eastAsia" w:ascii="仿宋" w:hAnsi="仿宋" w:eastAsia="仿宋" w:cs="仿宋"/>
          <w:sz w:val="24"/>
        </w:rPr>
      </w:pPr>
      <w:r>
        <w:rPr>
          <w:rFonts w:hint="eastAsia" w:ascii="仿宋" w:hAnsi="仿宋" w:eastAsia="仿宋" w:cs="仿宋"/>
          <w:sz w:val="24"/>
        </w:rPr>
        <w:t>商务条款包括但不限于合格磋商供应商条件、完工期、付款方式、履约保函、售后服务、检验及验收、质保期、争端的解决等要求。</w:t>
      </w:r>
    </w:p>
    <w:p>
      <w:pPr>
        <w:numPr>
          <w:ilvl w:val="0"/>
          <w:numId w:val="6"/>
        </w:numPr>
        <w:ind w:left="719" w:leftChars="170" w:hanging="362"/>
        <w:rPr>
          <w:rFonts w:hint="eastAsia" w:ascii="仿宋" w:hAnsi="仿宋" w:eastAsia="仿宋" w:cs="仿宋"/>
          <w:sz w:val="24"/>
        </w:rPr>
      </w:pPr>
      <w:r>
        <w:rPr>
          <w:rFonts w:hint="eastAsia" w:ascii="仿宋" w:hAnsi="仿宋" w:eastAsia="仿宋" w:cs="仿宋"/>
          <w:sz w:val="24"/>
        </w:rPr>
        <w:t>未列明偏离的内容视为完全响应竞争性磋商文件要求。</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bCs/>
          <w:sz w:val="32"/>
          <w:szCs w:val="32"/>
        </w:rPr>
        <w:t>七</w:t>
      </w:r>
      <w:r>
        <w:rPr>
          <w:rFonts w:hint="eastAsia" w:ascii="仿宋" w:hAnsi="仿宋" w:eastAsia="仿宋" w:cs="仿宋"/>
          <w:sz w:val="32"/>
          <w:szCs w:val="32"/>
        </w:rPr>
        <w:t>、</w:t>
      </w:r>
      <w:r>
        <w:rPr>
          <w:rFonts w:hint="eastAsia" w:ascii="仿宋" w:hAnsi="仿宋" w:eastAsia="仿宋" w:cs="仿宋"/>
          <w:b/>
          <w:sz w:val="30"/>
          <w:szCs w:val="30"/>
        </w:rPr>
        <w:t>响应报价表（或工程量清单报价）</w:t>
      </w:r>
      <w:r>
        <w:rPr>
          <w:rFonts w:hint="eastAsia" w:ascii="仿宋" w:hAnsi="仿宋" w:eastAsia="仿宋" w:cs="仿宋"/>
          <w:b/>
          <w:sz w:val="30"/>
          <w:szCs w:val="30"/>
          <w:lang w:eastAsia="zh-CN"/>
        </w:rPr>
        <w:t>格式自拟</w:t>
      </w:r>
    </w:p>
    <w:p>
      <w:pPr>
        <w:jc w:val="center"/>
        <w:rPr>
          <w:rFonts w:hint="eastAsia" w:ascii="仿宋" w:hAnsi="仿宋" w:eastAsia="仿宋" w:cs="仿宋"/>
          <w:sz w:val="32"/>
          <w:szCs w:val="32"/>
        </w:rPr>
      </w:pPr>
    </w:p>
    <w:p>
      <w:pPr>
        <w:rPr>
          <w:rFonts w:hint="eastAsia" w:ascii="仿宋" w:hAnsi="仿宋" w:eastAsia="仿宋" w:cs="仿宋"/>
          <w:sz w:val="24"/>
        </w:rPr>
      </w:pPr>
    </w:p>
    <w:p>
      <w:pPr>
        <w:pStyle w:val="5"/>
        <w:spacing w:line="360" w:lineRule="auto"/>
        <w:rPr>
          <w:rFonts w:hint="eastAsia" w:hAnsi="宋体"/>
          <w:position w:val="6"/>
          <w:szCs w:val="32"/>
        </w:rPr>
      </w:pPr>
      <w:r>
        <w:rPr>
          <w:rFonts w:hint="eastAsia" w:hAnsi="宋体"/>
          <w:position w:val="6"/>
          <w:szCs w:val="32"/>
        </w:rPr>
        <w:t>供应商（盖章）：</w:t>
      </w:r>
      <w:r>
        <w:rPr>
          <w:rFonts w:hint="eastAsia" w:hAnsi="宋体"/>
          <w:position w:val="6"/>
          <w:szCs w:val="32"/>
          <w:u w:val="single"/>
        </w:rPr>
        <w:t xml:space="preserve">                     </w:t>
      </w:r>
    </w:p>
    <w:p>
      <w:pPr>
        <w:pStyle w:val="5"/>
        <w:spacing w:line="360" w:lineRule="auto"/>
        <w:rPr>
          <w:rFonts w:hint="eastAsia" w:hAnsi="宋体"/>
          <w:position w:val="6"/>
          <w:szCs w:val="32"/>
        </w:rPr>
      </w:pPr>
      <w:r>
        <w:rPr>
          <w:rFonts w:hint="eastAsia" w:hAnsi="宋体"/>
          <w:position w:val="6"/>
          <w:szCs w:val="32"/>
        </w:rPr>
        <w:t>法定代表人或其委托代理人（签字或盖章）：</w:t>
      </w:r>
      <w:r>
        <w:rPr>
          <w:rFonts w:hint="eastAsia" w:hAnsi="宋体"/>
          <w:position w:val="6"/>
          <w:szCs w:val="32"/>
          <w:u w:val="single"/>
        </w:rPr>
        <w:t xml:space="preserve">                </w:t>
      </w:r>
    </w:p>
    <w:p>
      <w:pPr>
        <w:pStyle w:val="5"/>
        <w:spacing w:line="360" w:lineRule="auto"/>
        <w:jc w:val="right"/>
        <w:rPr>
          <w:rFonts w:hint="eastAsia" w:hAnsi="宋体"/>
          <w:position w:val="6"/>
          <w:szCs w:val="32"/>
        </w:rPr>
      </w:pPr>
    </w:p>
    <w:p>
      <w:pPr>
        <w:pStyle w:val="5"/>
        <w:spacing w:line="360" w:lineRule="auto"/>
        <w:jc w:val="right"/>
        <w:rPr>
          <w:rFonts w:hint="eastAsia" w:hAnsi="宋体"/>
          <w:position w:val="6"/>
          <w:szCs w:val="32"/>
        </w:rPr>
      </w:pPr>
      <w:r>
        <w:rPr>
          <w:rFonts w:hint="eastAsia" w:hAnsi="宋体"/>
          <w:position w:val="6"/>
          <w:szCs w:val="32"/>
        </w:rPr>
        <w:t xml:space="preserve">年   月   日 </w:t>
      </w: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numPr>
          <w:ilvl w:val="0"/>
          <w:numId w:val="7"/>
        </w:numPr>
        <w:shd w:val="clear" w:color="auto" w:fill="FFFFFF"/>
        <w:snapToGrid w:val="0"/>
        <w:spacing w:line="520" w:lineRule="exact"/>
        <w:jc w:val="both"/>
        <w:rPr>
          <w:rFonts w:hint="eastAsia" w:ascii="仿宋" w:hAnsi="仿宋" w:eastAsia="仿宋" w:cs="仿宋"/>
          <w:b/>
          <w:sz w:val="28"/>
          <w:szCs w:val="28"/>
          <w:lang w:eastAsia="zh-CN"/>
        </w:rPr>
      </w:pPr>
      <w:r>
        <w:rPr>
          <w:rFonts w:hint="eastAsia" w:ascii="仿宋" w:hAnsi="仿宋" w:eastAsia="仿宋" w:cs="仿宋"/>
          <w:b/>
          <w:sz w:val="28"/>
          <w:szCs w:val="28"/>
          <w:lang w:eastAsia="zh-CN"/>
        </w:rPr>
        <w:t>信用承诺函</w:t>
      </w:r>
    </w:p>
    <w:p>
      <w:pPr>
        <w:widowControl/>
        <w:numPr>
          <w:ilvl w:val="0"/>
          <w:numId w:val="0"/>
        </w:numPr>
        <w:shd w:val="clear" w:color="auto" w:fill="FFFFFF"/>
        <w:snapToGrid w:val="0"/>
        <w:spacing w:line="520" w:lineRule="exact"/>
        <w:jc w:val="both"/>
        <w:rPr>
          <w:rFonts w:hint="eastAsia" w:ascii="仿宋" w:hAnsi="仿宋" w:eastAsia="仿宋" w:cs="仿宋"/>
          <w:b/>
          <w:sz w:val="28"/>
          <w:szCs w:val="28"/>
          <w:lang w:eastAsia="zh-CN"/>
        </w:rPr>
      </w:pPr>
    </w:p>
    <w:p>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信用承诺函</w:t>
      </w:r>
    </w:p>
    <w:p>
      <w:pPr>
        <w:rPr>
          <w:rFonts w:hint="eastAsia" w:ascii="仿宋" w:hAnsi="仿宋" w:eastAsia="仿宋" w:cs="仿宋"/>
          <w:sz w:val="32"/>
          <w:szCs w:val="28"/>
          <w:lang w:eastAsia="zh-CN"/>
        </w:rPr>
      </w:pPr>
      <w:r>
        <w:rPr>
          <w:rFonts w:hint="eastAsia" w:ascii="仿宋" w:hAnsi="仿宋" w:eastAsia="仿宋" w:cs="仿宋"/>
          <w:sz w:val="32"/>
          <w:szCs w:val="28"/>
          <w:lang w:eastAsia="zh-CN"/>
        </w:rPr>
        <w:t>中国人民银行深圳市分行：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我司非</w:t>
      </w:r>
      <w:r>
        <w:rPr>
          <w:rFonts w:hint="eastAsia" w:ascii="仿宋" w:hAnsi="仿宋" w:eastAsia="仿宋" w:cs="仿宋"/>
          <w:sz w:val="32"/>
          <w:szCs w:val="32"/>
        </w:rPr>
        <w:t>中国政府采购网（www.ccgp.gov.cn）政府采购严重违法失信行为记录名单中的供应商，不</w:t>
      </w:r>
      <w:r>
        <w:rPr>
          <w:rFonts w:hint="eastAsia" w:ascii="仿宋" w:hAnsi="仿宋" w:eastAsia="仿宋" w:cs="仿宋"/>
          <w:sz w:val="32"/>
          <w:szCs w:val="32"/>
          <w:lang w:eastAsia="zh-CN"/>
        </w:rPr>
        <w:t>是</w:t>
      </w:r>
      <w:r>
        <w:rPr>
          <w:rFonts w:hint="eastAsia" w:ascii="仿宋" w:hAnsi="仿宋" w:eastAsia="仿宋" w:cs="仿宋"/>
          <w:sz w:val="32"/>
          <w:szCs w:val="32"/>
        </w:rPr>
        <w:t>“信用中国”网站（www.creditchina.gov.cn）中列入失信被执行人和重大税收违法案件当事人名单的供应商。同时，</w:t>
      </w:r>
      <w:r>
        <w:rPr>
          <w:rFonts w:hint="eastAsia" w:ascii="仿宋" w:hAnsi="仿宋" w:eastAsia="仿宋" w:cs="仿宋"/>
          <w:sz w:val="32"/>
          <w:szCs w:val="32"/>
          <w:lang w:eastAsia="zh-CN"/>
        </w:rPr>
        <w:t>不</w:t>
      </w:r>
      <w:r>
        <w:rPr>
          <w:rFonts w:hint="eastAsia" w:ascii="仿宋" w:hAnsi="仿宋" w:eastAsia="仿宋" w:cs="仿宋"/>
          <w:sz w:val="32"/>
          <w:szCs w:val="32"/>
        </w:rPr>
        <w:t>在深圳信用网（www.szcredit.org.cn）、国家企业信用信息公示系统（www.gsxt.gov.cn）、天眼查（www.tianyancha.com）等有不良信用记录。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特此声明。</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wordWrap w:val="0"/>
        <w:jc w:val="right"/>
        <w:rPr>
          <w:rFonts w:hint="eastAsia" w:ascii="仿宋" w:hAnsi="仿宋" w:eastAsia="仿宋" w:cs="仿宋"/>
          <w:sz w:val="28"/>
          <w:szCs w:val="28"/>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rPr>
        <w:t xml:space="preserve">供应商名称（盖章）：       </w:t>
      </w:r>
    </w:p>
    <w:p>
      <w:pPr>
        <w:ind w:left="3049" w:leftChars="1452" w:right="560" w:firstLine="140" w:firstLineChars="50"/>
        <w:rPr>
          <w:rFonts w:hint="eastAsia" w:ascii="仿宋" w:hAnsi="仿宋" w:eastAsia="仿宋" w:cs="仿宋"/>
          <w:sz w:val="28"/>
          <w:szCs w:val="28"/>
        </w:rPr>
      </w:pPr>
      <w:r>
        <w:rPr>
          <w:rFonts w:hint="eastAsia" w:ascii="仿宋" w:hAnsi="仿宋" w:eastAsia="仿宋" w:cs="仿宋"/>
          <w:sz w:val="28"/>
          <w:szCs w:val="28"/>
        </w:rPr>
        <w:t xml:space="preserve">               日  期：</w:t>
      </w:r>
    </w:p>
    <w:p>
      <w:pPr>
        <w:ind w:firstLine="640" w:firstLineChars="200"/>
        <w:rPr>
          <w:rFonts w:hint="eastAsia" w:ascii="仿宋" w:hAnsi="仿宋" w:eastAsia="仿宋" w:cs="仿宋"/>
          <w:sz w:val="32"/>
          <w:szCs w:val="32"/>
          <w:lang w:val="en-US" w:eastAsia="zh-CN"/>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shd w:val="clear" w:color="auto" w:fill="FFFFFF"/>
        <w:snapToGrid w:val="0"/>
        <w:spacing w:line="520" w:lineRule="exact"/>
        <w:jc w:val="center"/>
        <w:rPr>
          <w:rFonts w:hint="eastAsia" w:ascii="仿宋" w:hAnsi="仿宋" w:eastAsia="仿宋" w:cs="仿宋"/>
          <w:b/>
          <w:sz w:val="28"/>
          <w:szCs w:val="28"/>
        </w:rPr>
      </w:pPr>
    </w:p>
    <w:p>
      <w:pPr>
        <w:widowControl/>
        <w:numPr>
          <w:ilvl w:val="0"/>
          <w:numId w:val="7"/>
        </w:numPr>
        <w:shd w:val="clear" w:color="auto" w:fill="FFFFFF"/>
        <w:snapToGrid w:val="0"/>
        <w:spacing w:line="520" w:lineRule="exact"/>
        <w:jc w:val="both"/>
        <w:rPr>
          <w:rFonts w:hint="eastAsia" w:ascii="仿宋" w:hAnsi="仿宋" w:eastAsia="仿宋" w:cs="仿宋"/>
          <w:b/>
          <w:sz w:val="28"/>
          <w:szCs w:val="28"/>
          <w:lang w:eastAsia="zh-CN"/>
        </w:rPr>
      </w:pPr>
      <w:r>
        <w:rPr>
          <w:rFonts w:hint="eastAsia" w:ascii="仿宋" w:hAnsi="仿宋" w:eastAsia="仿宋" w:cs="仿宋"/>
          <w:b/>
          <w:sz w:val="28"/>
          <w:szCs w:val="28"/>
          <w:lang w:eastAsia="zh-CN"/>
        </w:rPr>
        <w:t>承诺函</w:t>
      </w:r>
    </w:p>
    <w:p>
      <w:pPr>
        <w:widowControl/>
        <w:numPr>
          <w:ilvl w:val="0"/>
          <w:numId w:val="0"/>
        </w:numPr>
        <w:shd w:val="clear" w:color="auto" w:fill="FFFFFF"/>
        <w:snapToGrid w:val="0"/>
        <w:spacing w:line="520" w:lineRule="exact"/>
        <w:jc w:val="both"/>
        <w:rPr>
          <w:rFonts w:hint="eastAsia" w:ascii="仿宋" w:hAnsi="仿宋" w:eastAsia="仿宋" w:cs="仿宋"/>
          <w:b/>
          <w:sz w:val="28"/>
          <w:szCs w:val="28"/>
          <w:lang w:eastAsia="zh-CN"/>
        </w:rPr>
      </w:pPr>
    </w:p>
    <w:p>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承诺函</w:t>
      </w:r>
    </w:p>
    <w:p>
      <w:pPr>
        <w:rPr>
          <w:rFonts w:hint="eastAsia" w:ascii="仿宋" w:hAnsi="仿宋" w:eastAsia="仿宋" w:cs="仿宋"/>
          <w:sz w:val="32"/>
          <w:szCs w:val="28"/>
          <w:lang w:eastAsia="zh-CN"/>
        </w:rPr>
      </w:pPr>
      <w:r>
        <w:rPr>
          <w:rFonts w:hint="eastAsia" w:ascii="仿宋" w:hAnsi="仿宋" w:eastAsia="仿宋" w:cs="仿宋"/>
          <w:sz w:val="32"/>
          <w:szCs w:val="28"/>
          <w:lang w:eastAsia="zh-CN"/>
        </w:rPr>
        <w:t>中国人民银行深圳市分行：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我司参加政府采购活动近三年内在经营活动中无重大违法记录。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特此声明。</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wordWrap w:val="0"/>
        <w:jc w:val="right"/>
        <w:rPr>
          <w:rFonts w:hint="eastAsia" w:ascii="仿宋" w:hAnsi="仿宋" w:eastAsia="仿宋" w:cs="仿宋"/>
          <w:sz w:val="28"/>
          <w:szCs w:val="28"/>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rPr>
        <w:t xml:space="preserve">供应商名称（盖章）：       </w:t>
      </w:r>
    </w:p>
    <w:p>
      <w:pPr>
        <w:ind w:left="3049" w:leftChars="1452" w:right="560" w:firstLine="140" w:firstLineChars="50"/>
        <w:rPr>
          <w:rFonts w:hint="eastAsia" w:ascii="仿宋" w:hAnsi="仿宋" w:eastAsia="仿宋" w:cs="仿宋"/>
          <w:sz w:val="28"/>
          <w:szCs w:val="28"/>
        </w:rPr>
      </w:pPr>
      <w:r>
        <w:rPr>
          <w:rFonts w:hint="eastAsia" w:ascii="仿宋" w:hAnsi="仿宋" w:eastAsia="仿宋" w:cs="仿宋"/>
          <w:sz w:val="28"/>
          <w:szCs w:val="28"/>
        </w:rPr>
        <w:t xml:space="preserve">               日  期：</w:t>
      </w:r>
    </w:p>
    <w:p>
      <w:pPr>
        <w:widowControl/>
        <w:numPr>
          <w:ilvl w:val="0"/>
          <w:numId w:val="0"/>
        </w:numPr>
        <w:shd w:val="clear" w:color="auto" w:fill="FFFFFF"/>
        <w:snapToGrid w:val="0"/>
        <w:spacing w:line="520" w:lineRule="exact"/>
        <w:jc w:val="left"/>
        <w:rPr>
          <w:rFonts w:hint="eastAsia" w:ascii="仿宋" w:hAnsi="仿宋" w:eastAsia="仿宋" w:cs="仿宋"/>
          <w:b/>
          <w:bCs/>
          <w:sz w:val="28"/>
          <w:szCs w:val="28"/>
          <w:lang w:eastAsia="zh-CN"/>
        </w:rPr>
      </w:pPr>
      <w:r>
        <w:rPr>
          <w:rFonts w:hint="eastAsia" w:ascii="仿宋" w:hAnsi="仿宋" w:eastAsia="仿宋" w:cs="仿宋"/>
          <w:sz w:val="28"/>
          <w:szCs w:val="28"/>
        </w:rPr>
        <w:br w:type="page"/>
      </w:r>
      <w:r>
        <w:rPr>
          <w:rFonts w:hint="eastAsia" w:ascii="仿宋" w:hAnsi="仿宋" w:eastAsia="仿宋" w:cs="仿宋"/>
          <w:b/>
          <w:bCs/>
          <w:sz w:val="28"/>
          <w:szCs w:val="28"/>
          <w:lang w:eastAsia="zh-CN"/>
        </w:rPr>
        <w:t>十、</w:t>
      </w:r>
    </w:p>
    <w:p>
      <w:pPr>
        <w:widowControl/>
        <w:numPr>
          <w:ilvl w:val="0"/>
          <w:numId w:val="0"/>
        </w:numPr>
        <w:shd w:val="clear" w:color="auto" w:fill="FFFFFF"/>
        <w:snapToGrid w:val="0"/>
        <w:spacing w:line="520" w:lineRule="exact"/>
        <w:jc w:val="center"/>
        <w:rPr>
          <w:rFonts w:hint="eastAsia" w:ascii="仿宋" w:hAnsi="仿宋" w:eastAsia="仿宋" w:cs="仿宋"/>
          <w:b/>
          <w:bCs/>
          <w:sz w:val="32"/>
          <w:szCs w:val="32"/>
        </w:rPr>
      </w:pPr>
      <w:r>
        <w:rPr>
          <w:rFonts w:hint="eastAsia" w:ascii="仿宋" w:hAnsi="仿宋" w:eastAsia="仿宋" w:cs="仿宋"/>
          <w:b/>
          <w:sz w:val="32"/>
          <w:szCs w:val="32"/>
        </w:rPr>
        <w:t>不存在与参加本项目的其它供应商单位负责人为同</w:t>
      </w:r>
      <w:r>
        <w:rPr>
          <w:rFonts w:hint="eastAsia" w:ascii="仿宋" w:hAnsi="仿宋" w:eastAsia="仿宋" w:cs="仿宋"/>
          <w:b/>
          <w:sz w:val="32"/>
          <w:szCs w:val="32"/>
          <w:lang w:eastAsia="zh-CN"/>
        </w:rPr>
        <w:t>一</w:t>
      </w:r>
      <w:r>
        <w:rPr>
          <w:rFonts w:hint="eastAsia" w:ascii="仿宋" w:hAnsi="仿宋" w:eastAsia="仿宋" w:cs="仿宋"/>
          <w:b/>
          <w:sz w:val="32"/>
          <w:szCs w:val="32"/>
        </w:rPr>
        <w:t>人或者存在直接控股、管理关系承诺</w:t>
      </w:r>
      <w:r>
        <w:rPr>
          <w:rFonts w:hint="eastAsia" w:ascii="仿宋" w:hAnsi="仿宋" w:eastAsia="仿宋" w:cs="仿宋"/>
          <w:b/>
          <w:sz w:val="32"/>
          <w:szCs w:val="32"/>
          <w:lang w:eastAsia="zh-CN"/>
        </w:rPr>
        <w:t>书</w:t>
      </w:r>
      <w:r>
        <w:rPr>
          <w:rFonts w:hint="eastAsia" w:ascii="仿宋" w:hAnsi="仿宋" w:eastAsia="仿宋" w:cs="仿宋"/>
          <w:b/>
          <w:sz w:val="32"/>
          <w:szCs w:val="32"/>
        </w:rPr>
        <w:br w:type="textWrapping"/>
      </w:r>
    </w:p>
    <w:p>
      <w:pPr>
        <w:ind w:left="0" w:leftChars="0" w:firstLine="0" w:firstLineChars="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中国人民银行深圳市分行</w:t>
      </w:r>
      <w:r>
        <w:rPr>
          <w:rFonts w:ascii="宋体" w:hAnsi="宋体" w:eastAsia="宋体" w:cs="宋体"/>
          <w:sz w:val="32"/>
          <w:szCs w:val="32"/>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我公司参加贵</w:t>
      </w:r>
      <w:r>
        <w:rPr>
          <w:rFonts w:hint="eastAsia" w:ascii="宋体" w:hAnsi="宋体" w:eastAsia="宋体" w:cs="宋体"/>
          <w:sz w:val="32"/>
          <w:szCs w:val="32"/>
          <w:lang w:eastAsia="zh-CN"/>
        </w:rPr>
        <w:t>单位</w:t>
      </w:r>
      <w:r>
        <w:rPr>
          <w:rFonts w:ascii="宋体" w:hAnsi="宋体" w:eastAsia="宋体" w:cs="宋体"/>
          <w:sz w:val="32"/>
          <w:szCs w:val="32"/>
        </w:rPr>
        <w:t>组织的</w:t>
      </w:r>
      <w:r>
        <w:rPr>
          <w:rFonts w:hint="eastAsia" w:ascii="宋体" w:hAnsi="宋体" w:eastAsia="宋体" w:cs="宋体"/>
          <w:sz w:val="32"/>
          <w:szCs w:val="32"/>
          <w:u w:val="single"/>
          <w:lang w:val="en-US" w:eastAsia="zh-CN"/>
        </w:rPr>
        <w:t xml:space="preserve">        </w:t>
      </w:r>
      <w:r>
        <w:rPr>
          <w:rFonts w:ascii="宋体" w:hAnsi="宋体" w:eastAsia="宋体" w:cs="宋体"/>
          <w:sz w:val="32"/>
          <w:szCs w:val="32"/>
        </w:rPr>
        <w:t>项</w:t>
      </w:r>
      <w:r>
        <w:rPr>
          <w:rFonts w:hint="eastAsia" w:ascii="宋体" w:hAnsi="宋体" w:eastAsia="宋体" w:cs="宋体"/>
          <w:sz w:val="32"/>
          <w:szCs w:val="32"/>
          <w:lang w:eastAsia="zh-CN"/>
        </w:rPr>
        <w:t>目</w:t>
      </w:r>
      <w:r>
        <w:rPr>
          <w:rFonts w:ascii="宋体" w:hAnsi="宋体" w:eastAsia="宋体" w:cs="宋体"/>
          <w:sz w:val="32"/>
          <w:szCs w:val="32"/>
        </w:rPr>
        <w:t>招标活动，郑重承诺：在参加本次政府采购活动不存在与参加本项目的其它供应商单位负责人为同一人或者存在直接控股、管理关系。本公司对上述承诺的真实性负责。如有虚假，将依法承担相应责任。</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特此承诺</w:t>
      </w:r>
      <w:r>
        <w:rPr>
          <w:rFonts w:hint="eastAsia" w:ascii="宋体" w:hAnsi="宋体" w:eastAsia="宋体" w:cs="宋体"/>
          <w:sz w:val="32"/>
          <w:szCs w:val="32"/>
          <w:lang w:eastAsia="zh-CN"/>
        </w:rPr>
        <w:t>。</w:t>
      </w:r>
    </w:p>
    <w:p>
      <w:pPr>
        <w:jc w:val="left"/>
        <w:rPr>
          <w:rFonts w:hint="eastAsia" w:ascii="宋体" w:hAnsi="宋体" w:eastAsia="宋体" w:cs="宋体"/>
          <w:sz w:val="32"/>
          <w:szCs w:val="32"/>
          <w:lang w:eastAsia="zh-CN"/>
        </w:rPr>
      </w:pPr>
    </w:p>
    <w:p>
      <w:pPr>
        <w:jc w:val="left"/>
        <w:rPr>
          <w:rFonts w:hint="eastAsia" w:ascii="宋体" w:hAnsi="宋体" w:eastAsia="宋体" w:cs="宋体"/>
          <w:sz w:val="32"/>
          <w:szCs w:val="32"/>
          <w:lang w:eastAsia="zh-CN"/>
        </w:rPr>
      </w:pPr>
    </w:p>
    <w:p>
      <w:pPr>
        <w:ind w:left="420" w:leftChars="200" w:firstLine="0" w:firstLineChars="0"/>
        <w:jc w:val="left"/>
        <w:rPr>
          <w:rFonts w:ascii="宋体" w:hAnsi="宋体" w:eastAsia="宋体" w:cs="宋体"/>
          <w:sz w:val="32"/>
          <w:szCs w:val="32"/>
        </w:rPr>
      </w:pPr>
      <w:r>
        <w:rPr>
          <w:rFonts w:ascii="宋体" w:hAnsi="宋体" w:eastAsia="宋体" w:cs="宋体"/>
          <w:sz w:val="32"/>
          <w:szCs w:val="32"/>
        </w:rPr>
        <w:t>投标人名称</w:t>
      </w:r>
      <w:r>
        <w:rPr>
          <w:rFonts w:hint="eastAsia" w:ascii="宋体" w:hAnsi="宋体" w:eastAsia="宋体" w:cs="宋体"/>
          <w:sz w:val="32"/>
          <w:szCs w:val="32"/>
          <w:lang w:eastAsia="zh-CN"/>
        </w:rPr>
        <w:t>（</w:t>
      </w:r>
      <w:r>
        <w:rPr>
          <w:rFonts w:ascii="宋体" w:hAnsi="宋体" w:eastAsia="宋体" w:cs="宋体"/>
          <w:sz w:val="32"/>
          <w:szCs w:val="32"/>
        </w:rPr>
        <w:t>单位盖章）：</w:t>
      </w:r>
      <w:r>
        <w:rPr>
          <w:rFonts w:ascii="宋体" w:hAnsi="宋体" w:eastAsia="宋体" w:cs="宋体"/>
          <w:sz w:val="32"/>
          <w:szCs w:val="32"/>
        </w:rPr>
        <w:br w:type="textWrapping"/>
      </w:r>
      <w:r>
        <w:rPr>
          <w:rFonts w:ascii="宋体" w:hAnsi="宋体" w:eastAsia="宋体" w:cs="宋体"/>
          <w:sz w:val="32"/>
          <w:szCs w:val="32"/>
        </w:rPr>
        <w:t>法定代表人或授权代表（签字)：</w:t>
      </w:r>
    </w:p>
    <w:p>
      <w:pPr>
        <w:ind w:left="420" w:leftChars="200" w:firstLine="0" w:firstLineChars="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日期：</w:t>
      </w:r>
    </w:p>
    <w:p>
      <w:pPr>
        <w:ind w:left="3049" w:leftChars="1452" w:right="560" w:firstLine="140" w:firstLineChars="50"/>
        <w:jc w:val="left"/>
        <w:rPr>
          <w:rFonts w:hint="eastAsia" w:ascii="仿宋" w:hAnsi="仿宋" w:eastAsia="仿宋" w:cs="仿宋"/>
          <w:sz w:val="28"/>
          <w:szCs w:val="28"/>
        </w:rPr>
      </w:pPr>
    </w:p>
    <w:p>
      <w:pPr>
        <w:ind w:left="3049" w:leftChars="1452" w:right="560" w:firstLine="140" w:firstLineChars="50"/>
        <w:rPr>
          <w:rFonts w:hint="eastAsia" w:ascii="仿宋" w:hAnsi="仿宋" w:eastAsia="仿宋" w:cs="仿宋"/>
          <w:sz w:val="28"/>
          <w:szCs w:val="28"/>
        </w:rPr>
      </w:pPr>
    </w:p>
    <w:p>
      <w:pPr>
        <w:widowControl/>
        <w:shd w:val="clear" w:color="auto" w:fill="FFFFFF"/>
        <w:snapToGrid w:val="0"/>
        <w:spacing w:line="520" w:lineRule="exact"/>
        <w:jc w:val="center"/>
        <w:rPr>
          <w:rStyle w:val="13"/>
          <w:rFonts w:hint="eastAsia" w:ascii="仿宋" w:hAnsi="仿宋" w:eastAsia="仿宋" w:cs="仿宋"/>
          <w:sz w:val="28"/>
          <w:szCs w:val="28"/>
        </w:rPr>
      </w:pPr>
      <w:r>
        <w:rPr>
          <w:rFonts w:hint="eastAsia" w:ascii="仿宋" w:hAnsi="仿宋" w:eastAsia="仿宋" w:cs="仿宋"/>
          <w:b/>
          <w:sz w:val="28"/>
          <w:szCs w:val="28"/>
        </w:rPr>
        <w:br w:type="page"/>
      </w:r>
      <w:bookmarkStart w:id="21" w:name="_Toc128884461"/>
      <w:r>
        <w:rPr>
          <w:rStyle w:val="13"/>
          <w:rFonts w:hint="eastAsia" w:ascii="仿宋" w:hAnsi="仿宋" w:eastAsia="仿宋" w:cs="仿宋"/>
          <w:sz w:val="28"/>
          <w:szCs w:val="28"/>
        </w:rPr>
        <w:t>第五章 合同及格式</w:t>
      </w:r>
    </w:p>
    <w:p>
      <w:pPr>
        <w:tabs>
          <w:tab w:val="left" w:pos="2190"/>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一、合同协议书的签订</w:t>
      </w:r>
    </w:p>
    <w:p>
      <w:pPr>
        <w:tabs>
          <w:tab w:val="left" w:pos="2190"/>
        </w:tabs>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1.采购人与磋商供应商将于中标通知书发出之日起</w:t>
      </w:r>
      <w:r>
        <w:rPr>
          <w:rFonts w:hint="eastAsia" w:ascii="仿宋" w:hAnsi="仿宋" w:eastAsia="仿宋" w:cs="仿宋"/>
          <w:b/>
          <w:bCs/>
          <w:sz w:val="24"/>
        </w:rPr>
        <w:t>30日</w:t>
      </w:r>
      <w:r>
        <w:rPr>
          <w:rFonts w:hint="eastAsia" w:ascii="仿宋" w:hAnsi="仿宋" w:eastAsia="仿宋" w:cs="仿宋"/>
          <w:sz w:val="24"/>
        </w:rPr>
        <w:t>内，按照竞争性磋商文件和中标人的磋商响应文件签订书面合同。</w:t>
      </w:r>
    </w:p>
    <w:p>
      <w:pPr>
        <w:tabs>
          <w:tab w:val="left" w:pos="2190"/>
        </w:tabs>
        <w:spacing w:line="360" w:lineRule="auto"/>
        <w:ind w:firstLine="480" w:firstLineChars="200"/>
        <w:rPr>
          <w:rFonts w:hint="eastAsia" w:ascii="仿宋" w:hAnsi="仿宋" w:eastAsia="仿宋" w:cs="仿宋"/>
          <w:sz w:val="24"/>
        </w:rPr>
      </w:pPr>
      <w:r>
        <w:rPr>
          <w:rFonts w:hint="eastAsia" w:ascii="仿宋" w:hAnsi="仿宋" w:eastAsia="仿宋" w:cs="仿宋"/>
          <w:sz w:val="24"/>
        </w:rPr>
        <w:t>2.中标人如不按规定与采购人签订合同，则采购人将废除中标人中标。</w:t>
      </w:r>
    </w:p>
    <w:p>
      <w:pPr>
        <w:pStyle w:val="9"/>
        <w:spacing w:before="0" w:beforeLines="0" w:beforeAutospacing="0" w:after="0" w:afterLines="0" w:afterAutospacing="0" w:line="360" w:lineRule="auto"/>
        <w:ind w:firstLine="480" w:firstLineChars="200"/>
        <w:rPr>
          <w:rFonts w:hint="eastAsia" w:ascii="仿宋" w:hAnsi="仿宋" w:eastAsia="仿宋" w:cs="仿宋"/>
          <w:b/>
          <w:bCs/>
        </w:rPr>
      </w:pPr>
      <w:r>
        <w:rPr>
          <w:rFonts w:hint="eastAsia" w:ascii="仿宋" w:hAnsi="仿宋" w:eastAsia="仿宋" w:cs="仿宋"/>
        </w:rPr>
        <w:t>3.中标人应按合同约定履行义务，完成中标项目，不得将中标项目转让（转包）给他人，否则视为违约，采购人将有充分的理由废除合同，并按合同规定向中标人索赔。</w:t>
      </w:r>
    </w:p>
    <w:p>
      <w:pPr>
        <w:pStyle w:val="9"/>
        <w:spacing w:before="0" w:beforeLines="0" w:beforeAutospacing="0" w:after="0" w:afterLines="0" w:afterAutospacing="0" w:line="360" w:lineRule="auto"/>
        <w:ind w:firstLine="482" w:firstLineChars="200"/>
        <w:jc w:val="both"/>
        <w:rPr>
          <w:rFonts w:hint="eastAsia" w:ascii="仿宋" w:hAnsi="仿宋" w:eastAsia="仿宋" w:cs="仿宋"/>
          <w:b/>
          <w:bCs/>
        </w:rPr>
      </w:pPr>
      <w:r>
        <w:rPr>
          <w:rFonts w:hint="eastAsia" w:ascii="仿宋" w:hAnsi="仿宋" w:eastAsia="仿宋" w:cs="仿宋"/>
          <w:b/>
          <w:bCs/>
        </w:rPr>
        <w:t>二、合同包含以下内容</w:t>
      </w:r>
    </w:p>
    <w:p>
      <w:pPr>
        <w:pStyle w:val="9"/>
        <w:spacing w:before="0" w:beforeLines="0" w:beforeAutospacing="0" w:after="0" w:afterLines="0" w:afterAutospacing="0" w:line="360" w:lineRule="auto"/>
        <w:ind w:firstLine="482" w:firstLineChars="200"/>
        <w:jc w:val="both"/>
        <w:rPr>
          <w:rFonts w:hint="eastAsia" w:ascii="仿宋" w:hAnsi="仿宋" w:eastAsia="仿宋" w:cs="仿宋"/>
          <w:b/>
          <w:bCs/>
        </w:rPr>
      </w:pPr>
      <w:r>
        <w:rPr>
          <w:rFonts w:hint="eastAsia" w:ascii="仿宋" w:hAnsi="仿宋" w:eastAsia="仿宋" w:cs="仿宋"/>
          <w:b/>
          <w:bCs/>
        </w:rPr>
        <w:t>（见附件</w:t>
      </w:r>
      <w:r>
        <w:rPr>
          <w:rFonts w:hint="eastAsia" w:ascii="仿宋" w:hAnsi="仿宋" w:eastAsia="仿宋" w:cs="仿宋"/>
          <w:b/>
          <w:bCs/>
          <w:lang w:eastAsia="zh-CN"/>
        </w:rPr>
        <w:t>一</w:t>
      </w:r>
      <w:r>
        <w:rPr>
          <w:rFonts w:hint="eastAsia" w:ascii="仿宋" w:hAnsi="仿宋" w:eastAsia="仿宋" w:cs="仿宋"/>
          <w:b/>
          <w:bCs/>
        </w:rPr>
        <w:t>：</w:t>
      </w:r>
      <w:r>
        <w:rPr>
          <w:rFonts w:hint="eastAsia" w:ascii="仿宋" w:hAnsi="仿宋" w:eastAsia="仿宋" w:cs="仿宋"/>
          <w:b/>
          <w:bCs/>
          <w:lang w:eastAsia="zh-CN"/>
        </w:rPr>
        <w:t>中国人民银行深圳市分行应急用电线路改造咨询服务</w:t>
      </w:r>
      <w:r>
        <w:rPr>
          <w:rFonts w:hint="eastAsia" w:ascii="仿宋" w:hAnsi="仿宋" w:eastAsia="仿宋" w:cs="仿宋"/>
          <w:b/>
          <w:bCs/>
          <w:lang w:val="en-US" w:eastAsia="zh-CN"/>
        </w:rPr>
        <w:t>采购</w:t>
      </w:r>
      <w:r>
        <w:rPr>
          <w:rFonts w:hint="eastAsia" w:ascii="仿宋" w:hAnsi="仿宋" w:eastAsia="仿宋" w:cs="仿宋"/>
          <w:b/>
          <w:bCs/>
          <w:lang w:eastAsia="zh-CN"/>
        </w:rPr>
        <w:t>项目</w:t>
      </w:r>
      <w:r>
        <w:rPr>
          <w:rFonts w:hint="eastAsia" w:ascii="仿宋" w:hAnsi="仿宋" w:eastAsia="仿宋" w:cs="仿宋"/>
          <w:b/>
          <w:bCs/>
        </w:rPr>
        <w:t>合同，以实际签订为准）</w:t>
      </w:r>
    </w:p>
    <w:p>
      <w:pPr>
        <w:spacing w:after="156" w:afterLines="50" w:line="420" w:lineRule="exact"/>
        <w:jc w:val="center"/>
        <w:rPr>
          <w:b/>
          <w:bCs/>
          <w:color w:val="auto"/>
          <w:spacing w:val="20"/>
          <w:sz w:val="36"/>
          <w:szCs w:val="36"/>
        </w:rPr>
      </w:pPr>
      <w:r>
        <w:rPr>
          <w:rFonts w:hint="eastAsia" w:ascii="Times New Roman" w:hAnsi="Times New Roman" w:eastAsia="宋体" w:cs="Times New Roman"/>
          <w:b/>
          <w:bCs/>
          <w:color w:val="auto"/>
          <w:spacing w:val="20"/>
          <w:sz w:val="36"/>
          <w:szCs w:val="36"/>
          <w:lang w:eastAsia="zh-CN"/>
        </w:rPr>
        <w:t>应急用电线路改造</w:t>
      </w:r>
      <w:r>
        <w:rPr>
          <w:rFonts w:hint="eastAsia" w:cs="Times New Roman"/>
          <w:b/>
          <w:bCs/>
          <w:color w:val="auto"/>
          <w:spacing w:val="20"/>
          <w:sz w:val="36"/>
          <w:szCs w:val="36"/>
          <w:lang w:eastAsia="zh-CN"/>
        </w:rPr>
        <w:t>咨询服务项目</w:t>
      </w:r>
      <w:r>
        <w:rPr>
          <w:rFonts w:hint="eastAsia"/>
          <w:b/>
          <w:bCs/>
          <w:color w:val="auto"/>
          <w:spacing w:val="20"/>
          <w:sz w:val="36"/>
          <w:szCs w:val="36"/>
        </w:rPr>
        <w:t>合同</w:t>
      </w:r>
    </w:p>
    <w:p>
      <w:pPr>
        <w:spacing w:after="156" w:afterLines="50" w:line="420" w:lineRule="exact"/>
        <w:rPr>
          <w:rFonts w:ascii="宋体" w:hAnsi="宋体"/>
          <w:color w:val="auto"/>
          <w:sz w:val="28"/>
          <w:szCs w:val="28"/>
        </w:rPr>
      </w:pPr>
    </w:p>
    <w:p>
      <w:pPr>
        <w:spacing w:after="156" w:afterLines="50" w:line="420" w:lineRule="exact"/>
        <w:rPr>
          <w:rFonts w:ascii="宋体" w:hAnsi="宋体"/>
          <w:color w:val="auto"/>
          <w:sz w:val="28"/>
          <w:szCs w:val="28"/>
        </w:rPr>
      </w:pPr>
    </w:p>
    <w:p>
      <w:pPr>
        <w:spacing w:after="156" w:afterLines="50" w:line="420" w:lineRule="exact"/>
        <w:rPr>
          <w:rFonts w:ascii="宋体" w:hAnsi="宋体"/>
          <w:color w:val="auto"/>
          <w:sz w:val="28"/>
          <w:szCs w:val="28"/>
        </w:rPr>
      </w:pPr>
    </w:p>
    <w:p>
      <w:pPr>
        <w:spacing w:after="156" w:afterLines="50" w:line="420" w:lineRule="exact"/>
        <w:rPr>
          <w:rFonts w:ascii="宋体" w:hAnsi="宋体"/>
          <w:color w:val="auto"/>
          <w:sz w:val="28"/>
          <w:szCs w:val="28"/>
        </w:rPr>
      </w:pPr>
    </w:p>
    <w:p>
      <w:pPr>
        <w:spacing w:after="156" w:afterLines="50" w:line="420" w:lineRule="exact"/>
        <w:rPr>
          <w:rFonts w:ascii="宋体" w:hAnsi="宋体"/>
          <w:color w:val="auto"/>
          <w:sz w:val="28"/>
          <w:szCs w:val="28"/>
        </w:rPr>
      </w:pPr>
    </w:p>
    <w:p>
      <w:pPr>
        <w:spacing w:after="156" w:afterLines="50" w:line="420" w:lineRule="exact"/>
        <w:rPr>
          <w:rFonts w:ascii="宋体" w:hAnsi="宋体"/>
          <w:color w:val="auto"/>
          <w:sz w:val="28"/>
          <w:szCs w:val="28"/>
        </w:rPr>
      </w:pPr>
    </w:p>
    <w:p>
      <w:pPr>
        <w:tabs>
          <w:tab w:val="left" w:pos="4615"/>
        </w:tabs>
        <w:spacing w:after="156" w:afterLines="50" w:line="420" w:lineRule="exact"/>
        <w:ind w:firstLine="840" w:firstLineChars="300"/>
        <w:rPr>
          <w:rFonts w:hint="default" w:ascii="宋体" w:hAnsi="宋体" w:eastAsia="宋体"/>
          <w:b/>
          <w:bCs/>
          <w:color w:val="auto"/>
          <w:sz w:val="28"/>
          <w:szCs w:val="28"/>
          <w:lang w:val="en-US" w:eastAsia="zh-CN"/>
        </w:rPr>
      </w:pPr>
      <w:r>
        <w:rPr>
          <w:rFonts w:hint="default" w:ascii="宋体" w:hAnsi="宋体"/>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297180</wp:posOffset>
                </wp:positionV>
                <wp:extent cx="2971800" cy="0"/>
                <wp:effectExtent l="0" t="0" r="0" b="0"/>
                <wp:wrapNone/>
                <wp:docPr id="7" name="Line 4"/>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144pt;margin-top:23.4pt;height:0pt;width:234pt;z-index:251659264;mso-width-relative:page;mso-height-relative:page;" filled="f" stroked="t" coordsize="21600,21600" o:gfxdata="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avLSNYA&#10;AAAJAQAADwAAAAAAAAABACAAAAAiAAAAZHJzL2Rvd25yZXYueG1sUEsBAhQAFAAAAAgAh07iQKuY&#10;J16vAQAAUQMAAA4AAAAAAAAAAQAgAAAAJQEAAGRycy9lMm9Eb2MueG1sUEsFBgAAAAAGAAYAWQEA&#10;AEYFAAAAAA==&#10;">
                <v:fill on="f" focussize="0,0"/>
                <v:stroke color="#000000" joinstyle="round"/>
                <v:imagedata o:title=""/>
                <o:lock v:ext="edit" aspectratio="f"/>
              </v:line>
            </w:pict>
          </mc:Fallback>
        </mc:AlternateContent>
      </w:r>
      <w:r>
        <w:rPr>
          <w:rFonts w:hint="eastAsia" w:ascii="宋体" w:hAnsi="宋体"/>
          <w:color w:val="auto"/>
          <w:sz w:val="28"/>
          <w:szCs w:val="28"/>
          <w:lang w:val="en-US" w:eastAsia="zh-CN"/>
        </w:rPr>
        <w:t>项</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目</w:t>
      </w:r>
      <w:r>
        <w:rPr>
          <w:rFonts w:hint="eastAsia" w:ascii="宋体" w:hAnsi="宋体"/>
          <w:color w:val="auto"/>
          <w:sz w:val="28"/>
          <w:szCs w:val="28"/>
        </w:rPr>
        <w:t xml:space="preserve">  名  称：</w:t>
      </w:r>
      <w:r>
        <w:rPr>
          <w:rFonts w:hint="eastAsia" w:ascii="宋体" w:hAnsi="宋体"/>
          <w:color w:val="auto"/>
          <w:sz w:val="28"/>
          <w:szCs w:val="28"/>
          <w:lang w:val="en-US" w:eastAsia="zh-CN"/>
        </w:rPr>
        <w:t xml:space="preserve">应急用电线路改造咨询服务 </w:t>
      </w:r>
    </w:p>
    <w:p>
      <w:pPr>
        <w:spacing w:after="156" w:afterLines="50" w:line="420" w:lineRule="exact"/>
        <w:ind w:left="838" w:leftChars="399" w:firstLine="0" w:firstLineChars="0"/>
        <w:rPr>
          <w:rFonts w:hint="default" w:ascii="宋体" w:hAnsi="宋体"/>
          <w:color w:val="auto"/>
          <w:sz w:val="28"/>
          <w:szCs w:val="28"/>
          <w:u w:val="none"/>
          <w:lang w:val="en-US" w:eastAsia="zh-CN"/>
        </w:rPr>
      </w:pPr>
      <w:r>
        <w:rPr>
          <w:rFonts w:hint="eastAsia" w:ascii="宋体" w:hAnsi="宋体"/>
          <w:color w:val="auto"/>
          <w:sz w:val="28"/>
          <w:szCs w:val="28"/>
          <w:lang w:val="en-US" w:eastAsia="zh-CN"/>
        </w:rPr>
        <w:t>项</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目</w:t>
      </w:r>
      <w:r>
        <w:rPr>
          <w:rFonts w:hint="eastAsia" w:ascii="宋体" w:hAnsi="宋体"/>
          <w:color w:val="auto"/>
          <w:sz w:val="28"/>
          <w:szCs w:val="28"/>
        </w:rPr>
        <w:t xml:space="preserve">  </w:t>
      </w:r>
      <w:r>
        <w:rPr>
          <w:rFonts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292735</wp:posOffset>
                </wp:positionV>
                <wp:extent cx="3709670" cy="4445"/>
                <wp:effectExtent l="0" t="0" r="0" b="0"/>
                <wp:wrapNone/>
                <wp:docPr id="6" name="Line 5"/>
                <wp:cNvGraphicFramePr/>
                <a:graphic xmlns:a="http://schemas.openxmlformats.org/drawingml/2006/main">
                  <a:graphicData uri="http://schemas.microsoft.com/office/word/2010/wordprocessingShape">
                    <wps:wsp>
                      <wps:cNvCnPr>
                        <a:cxnSpLocks noChangeShapeType="1"/>
                      </wps:cNvCnPr>
                      <wps:spPr bwMode="auto">
                        <a:xfrm flipV="1">
                          <a:off x="0" y="0"/>
                          <a:ext cx="3709670" cy="4445"/>
                        </a:xfrm>
                        <a:prstGeom prst="line">
                          <a:avLst/>
                        </a:prstGeom>
                        <a:noFill/>
                        <a:ln w="9525">
                          <a:solidFill>
                            <a:srgbClr val="000000"/>
                          </a:solidFill>
                          <a:round/>
                        </a:ln>
                      </wps:spPr>
                      <wps:bodyPr/>
                    </wps:wsp>
                  </a:graphicData>
                </a:graphic>
              </wp:anchor>
            </w:drawing>
          </mc:Choice>
          <mc:Fallback>
            <w:pict>
              <v:line id="Line 5" o:spid="_x0000_s1026" o:spt="20" style="position:absolute;left:0pt;flip:y;margin-left:144pt;margin-top:23.05pt;height:0.35pt;width:292.1pt;z-index:251660288;mso-width-relative:page;mso-height-relative:page;" filled="f" stroked="t" coordsize="21600,21600" o:gfxdata="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vUnh1wAAAAkBAAAPAAAAAAAAAAEAIAAAACIAAABkcnMvZG93bnJldi54bWxQSwECFAAU&#10;AAAACACHTuJA3X3JrrkBAABeAwAADgAAAAAAAAABACAAAAAmAQAAZHJzL2Uyb0RvYy54bWxQSwUG&#10;AAAAAAYABgBZAQAAUQUAAAAA&#10;">
                <v:fill on="f" focussize="0,0"/>
                <v:stroke color="#000000" joinstyle="round"/>
                <v:imagedata o:title=""/>
                <o:lock v:ext="edit" aspectratio="f"/>
              </v:line>
            </w:pict>
          </mc:Fallback>
        </mc:AlternateContent>
      </w:r>
      <w:r>
        <w:rPr>
          <w:rFonts w:hint="eastAsia" w:ascii="宋体" w:hAnsi="宋体"/>
          <w:color w:val="auto"/>
          <w:sz w:val="28"/>
          <w:szCs w:val="28"/>
        </w:rPr>
        <w:t>地  点：</w:t>
      </w:r>
      <w:r>
        <w:rPr>
          <w:rFonts w:hint="eastAsia" w:ascii="宋体" w:hAnsi="宋体"/>
          <w:color w:val="auto"/>
          <w:sz w:val="28"/>
          <w:szCs w:val="28"/>
          <w:u w:val="none"/>
          <w:lang w:val="en-US" w:eastAsia="zh-CN"/>
        </w:rPr>
        <w:t>深南东路5006号人民银行深圳市分行南、北楼</w:t>
      </w:r>
    </w:p>
    <w:p>
      <w:pPr>
        <w:spacing w:after="156" w:afterLines="50" w:line="420" w:lineRule="exact"/>
        <w:ind w:left="838" w:leftChars="399" w:firstLine="0" w:firstLineChars="0"/>
        <w:rPr>
          <w:rFonts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1866900</wp:posOffset>
                </wp:positionH>
                <wp:positionV relativeFrom="paragraph">
                  <wp:posOffset>320040</wp:posOffset>
                </wp:positionV>
                <wp:extent cx="2971800" cy="0"/>
                <wp:effectExtent l="0" t="0" r="0" b="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47pt;margin-top:25.2pt;height:0pt;width:234pt;z-index:251663360;mso-width-relative:page;mso-height-relative:page;" filled="f" stroked="t" coordsize="21600,21600" o:gfxdata="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ExeuHWAAAA&#10;CQEAAA8AAAAAAAAAAQAgAAAAIgAAAGRycy9kb3ducmV2LnhtbFBLAQIUABQAAAAIAIdO4kBE6EBE&#10;rQEAAFEDAAAOAAAAAAAAAAEAIAAAACUBAABkcnMvZTJvRG9jLnhtbFBLBQYAAAAABgAGAFkBAABE&#10;BQAAAAA=&#10;">
                <v:fill on="f" focussize="0,0"/>
                <v:stroke color="#000000" joinstyle="round"/>
                <v:imagedata o:title=""/>
                <o:lock v:ext="edit" aspectratio="f"/>
              </v:line>
            </w:pict>
          </mc:Fallback>
        </mc:AlternateContent>
      </w:r>
      <w:r>
        <w:rPr>
          <w:rFonts w:hint="eastAsia" w:ascii="宋体" w:hAnsi="宋体"/>
          <w:color w:val="auto"/>
          <w:sz w:val="28"/>
          <w:szCs w:val="28"/>
        </w:rPr>
        <w:t>合  同  编  号：</w:t>
      </w:r>
    </w:p>
    <w:p>
      <w:pPr>
        <w:spacing w:after="156" w:afterLines="50" w:line="420" w:lineRule="exact"/>
        <w:ind w:firstLine="848" w:firstLineChars="303"/>
        <w:rPr>
          <w:rFonts w:ascii="宋体" w:hAnsi="宋体"/>
          <w:b/>
          <w:bCs/>
          <w:color w:val="auto"/>
          <w:spacing w:val="20"/>
          <w:sz w:val="28"/>
          <w:szCs w:val="28"/>
        </w:rPr>
      </w:pPr>
      <w:r>
        <w:rPr>
          <w:rFonts w:ascii="宋体" w:hAnsi="宋体"/>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297180</wp:posOffset>
                </wp:positionV>
                <wp:extent cx="2971800" cy="0"/>
                <wp:effectExtent l="0" t="0" r="0" b="0"/>
                <wp:wrapNone/>
                <wp:docPr id="4" name="Line 8"/>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44pt;margin-top:23.4pt;height:0pt;width:234pt;z-index:251661312;mso-width-relative:page;mso-height-relative:page;" filled="f" stroked="t" coordsize="21600,21600" o:gfxdata="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avLSNYA&#10;AAAJAQAADwAAAAAAAAABACAAAAAiAAAAZHJzL2Rvd25yZXYueG1sUEsBAhQAFAAAAAgAh07iQBGA&#10;iduvAQAAUQMAAA4AAAAAAAAAAQAgAAAAJQEAAGRycy9lMm9Eb2MueG1sUEsFBgAAAAAGAAYAWQEA&#10;AEYFAAAAAA==&#10;">
                <v:fill on="f" focussize="0,0"/>
                <v:stroke color="#000000" joinstyle="round"/>
                <v:imagedata o:title=""/>
                <o:lock v:ext="edit" aspectratio="f"/>
              </v:line>
            </w:pict>
          </mc:Fallback>
        </mc:AlternateContent>
      </w:r>
      <w:r>
        <w:rPr>
          <w:rFonts w:hint="eastAsia" w:ascii="宋体" w:hAnsi="宋体"/>
          <w:color w:val="auto"/>
          <w:spacing w:val="20"/>
          <w:sz w:val="28"/>
          <w:szCs w:val="28"/>
        </w:rPr>
        <w:t xml:space="preserve">设计证书等级： </w:t>
      </w:r>
    </w:p>
    <w:p>
      <w:pPr>
        <w:spacing w:after="156" w:afterLines="50" w:line="420" w:lineRule="exact"/>
        <w:ind w:firstLine="840" w:firstLineChars="300"/>
        <w:rPr>
          <w:rFonts w:hint="default" w:ascii="宋体" w:hAnsi="宋体"/>
          <w:color w:val="auto"/>
          <w:sz w:val="28"/>
          <w:szCs w:val="28"/>
          <w:lang w:val="en-US" w:eastAsia="zh-CN"/>
        </w:rPr>
      </w:pPr>
      <w:r>
        <w:rPr>
          <w:rFonts w:ascii="宋体" w:hAnsi="宋体"/>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297180</wp:posOffset>
                </wp:positionV>
                <wp:extent cx="2971800" cy="0"/>
                <wp:effectExtent l="0" t="0" r="0" b="0"/>
                <wp:wrapNone/>
                <wp:docPr id="3" name="Line 9"/>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44pt;margin-top:23.4pt;height:0pt;width:234pt;z-index:251661312;mso-width-relative:page;mso-height-relative:page;" filled="f" stroked="t" coordsize="21600,21600" o:gfxdata="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avLSNYA&#10;AAAJAQAADwAAAAAAAAABACAAAAAiAAAAZHJzL2Rvd25yZXYueG1sUEsBAhQAFAAAAAgAh07iQHIC&#10;I5qvAQAAUQMAAA4AAAAAAAAAAQAgAAAAJQEAAGRycy9lMm9Eb2MueG1sUEsFBgAAAAAGAAYAWQEA&#10;AEYFAAAAAA==&#10;">
                <v:fill on="f" focussize="0,0"/>
                <v:stroke color="#000000" joinstyle="round"/>
                <v:imagedata o:title=""/>
                <o:lock v:ext="edit" aspectratio="f"/>
              </v:line>
            </w:pict>
          </mc:Fallback>
        </mc:AlternateContent>
      </w:r>
      <w:r>
        <w:rPr>
          <w:rFonts w:hint="eastAsia" w:ascii="宋体" w:hAnsi="宋体"/>
          <w:color w:val="auto"/>
          <w:sz w:val="28"/>
          <w:szCs w:val="28"/>
          <w:lang w:val="en-US" w:eastAsia="zh-CN"/>
        </w:rPr>
        <w:t>甲          方</w:t>
      </w:r>
      <w:r>
        <w:rPr>
          <w:rFonts w:hint="eastAsia" w:ascii="宋体" w:hAnsi="宋体"/>
          <w:color w:val="auto"/>
          <w:sz w:val="28"/>
          <w:szCs w:val="28"/>
        </w:rPr>
        <w:t>：</w:t>
      </w:r>
      <w:r>
        <w:rPr>
          <w:rFonts w:ascii="宋体" w:hAnsi="宋体"/>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297180</wp:posOffset>
                </wp:positionV>
                <wp:extent cx="2971800" cy="0"/>
                <wp:effectExtent l="0" t="0" r="0" b="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44pt;margin-top:23.4pt;height:0pt;width:234pt;z-index:251662336;mso-width-relative:page;mso-height-relative:page;" filled="f" stroked="t" coordsize="21600,21600" o:gfxdata="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mry0jW&#10;AAAACQEAAA8AAAAAAAAAAQAgAAAAIgAAAGRycy9kb3ducmV2LnhtbFBLAQIUABQAAAAIAIdO4kAs&#10;D/YtsAEAAFIDAAAOAAAAAAAAAAEAIAAAACUBAABkcnMvZTJvRG9jLnhtbFBLBQYAAAAABgAGAFkB&#10;AABHBQAAAAA=&#10;">
                <v:fill on="f" focussize="0,0"/>
                <v:stroke color="#000000" joinstyle="round"/>
                <v:imagedata o:title=""/>
                <o:lock v:ext="edit" aspectratio="f"/>
              </v:line>
            </w:pict>
          </mc:Fallback>
        </mc:AlternateContent>
      </w:r>
      <w:r>
        <w:rPr>
          <w:rFonts w:hint="eastAsia" w:ascii="宋体" w:hAnsi="宋体"/>
          <w:color w:val="auto"/>
          <w:sz w:val="28"/>
          <w:szCs w:val="28"/>
          <w:lang w:val="en-US" w:eastAsia="zh-CN"/>
        </w:rPr>
        <w:t xml:space="preserve"> 中国人民银行深圳市分行</w:t>
      </w:r>
    </w:p>
    <w:p>
      <w:pPr>
        <w:spacing w:after="156" w:afterLines="50" w:line="420" w:lineRule="exact"/>
        <w:ind w:firstLine="840" w:firstLineChars="300"/>
        <w:rPr>
          <w:rFonts w:hint="default" w:ascii="宋体" w:hAnsi="宋体"/>
          <w:b/>
          <w:bCs/>
          <w:color w:val="auto"/>
          <w:sz w:val="28"/>
          <w:szCs w:val="28"/>
          <w:u w:val="single"/>
          <w:lang w:val="en-US"/>
        </w:rPr>
      </w:pPr>
      <w:r>
        <w:rPr>
          <w:rFonts w:hint="eastAsia" w:ascii="宋体" w:hAnsi="宋体"/>
          <w:color w:val="auto"/>
          <w:sz w:val="28"/>
          <w:szCs w:val="28"/>
          <w:lang w:eastAsia="zh-CN"/>
        </w:rPr>
        <w:t>乙</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方</w:t>
      </w:r>
      <w:r>
        <w:rPr>
          <w:rFonts w:hint="eastAsia" w:ascii="宋体" w:hAnsi="宋体"/>
          <w:color w:val="auto"/>
          <w:sz w:val="28"/>
          <w:szCs w:val="28"/>
        </w:rPr>
        <w:t>：</w:t>
      </w:r>
      <w:r>
        <w:rPr>
          <w:rFonts w:hint="eastAsia" w:ascii="宋体" w:hAnsi="宋体"/>
          <w:color w:val="auto"/>
          <w:sz w:val="28"/>
          <w:szCs w:val="28"/>
          <w:u w:val="single"/>
          <w:lang w:val="en-US" w:eastAsia="zh-CN"/>
        </w:rPr>
        <w:t xml:space="preserve">                                </w:t>
      </w:r>
    </w:p>
    <w:p>
      <w:pPr>
        <w:spacing w:after="156" w:afterLines="50" w:line="420" w:lineRule="exact"/>
        <w:rPr>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ascii="宋体" w:hAnsi="宋体"/>
          <w:color w:val="auto"/>
          <w:sz w:val="28"/>
          <w:szCs w:val="28"/>
        </w:rPr>
      </w:pPr>
      <w:r>
        <w:rPr>
          <w:color w:val="auto"/>
          <w:sz w:val="28"/>
          <w:szCs w:val="28"/>
        </w:rPr>
        <w:br w:type="page"/>
      </w:r>
      <w:r>
        <w:rPr>
          <w:rFonts w:hint="eastAsia"/>
          <w:color w:val="auto"/>
          <w:sz w:val="28"/>
          <w:szCs w:val="28"/>
          <w:lang w:eastAsia="zh-CN"/>
        </w:rPr>
        <w:t>甲方</w:t>
      </w:r>
      <w:r>
        <w:rPr>
          <w:rFonts w:hint="eastAsia" w:ascii="宋体" w:hAnsi="宋体"/>
          <w:color w:val="auto"/>
          <w:sz w:val="28"/>
          <w:szCs w:val="28"/>
        </w:rPr>
        <w:t>委托</w:t>
      </w:r>
      <w:r>
        <w:rPr>
          <w:rFonts w:hint="eastAsia" w:ascii="宋体" w:hAnsi="宋体"/>
          <w:color w:val="auto"/>
          <w:sz w:val="28"/>
          <w:szCs w:val="28"/>
          <w:lang w:eastAsia="zh-CN"/>
        </w:rPr>
        <w:t>乙方</w:t>
      </w:r>
      <w:r>
        <w:rPr>
          <w:rFonts w:hint="eastAsia" w:ascii="宋体" w:hAnsi="宋体"/>
          <w:color w:val="auto"/>
          <w:sz w:val="28"/>
          <w:szCs w:val="28"/>
        </w:rPr>
        <w:t>承担</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中国人民银行深圳市分行应急用电线路改造咨询服务  </w:t>
      </w:r>
      <w:r>
        <w:rPr>
          <w:rFonts w:hint="eastAsia" w:ascii="宋体" w:hAnsi="宋体"/>
          <w:color w:val="auto"/>
          <w:sz w:val="28"/>
          <w:szCs w:val="28"/>
        </w:rPr>
        <w:t>，经双方协商一致，签订本合同。</w:t>
      </w:r>
    </w:p>
    <w:p>
      <w:pPr>
        <w:keepNext w:val="0"/>
        <w:keepLines w:val="0"/>
        <w:pageBreakBefore w:val="0"/>
        <w:widowControl w:val="0"/>
        <w:kinsoku/>
        <w:wordWrap/>
        <w:overflowPunct/>
        <w:topLinePunct w:val="0"/>
        <w:autoSpaceDE/>
        <w:autoSpaceDN/>
        <w:bidi w:val="0"/>
        <w:adjustRightInd/>
        <w:snapToGrid/>
        <w:spacing w:line="500" w:lineRule="exact"/>
        <w:ind w:leftChars="0" w:firstLine="562" w:firstLineChars="200"/>
        <w:textAlignment w:val="auto"/>
        <w:rPr>
          <w:rFonts w:ascii="宋体" w:hAnsi="宋体"/>
          <w:color w:val="auto"/>
          <w:sz w:val="28"/>
          <w:szCs w:val="28"/>
        </w:rPr>
      </w:pPr>
      <w:r>
        <w:rPr>
          <w:rFonts w:hint="eastAsia" w:ascii="宋体" w:hAnsi="宋体"/>
          <w:b/>
          <w:bCs/>
          <w:color w:val="auto"/>
          <w:sz w:val="28"/>
          <w:szCs w:val="28"/>
        </w:rPr>
        <w:t>第一条</w:t>
      </w:r>
      <w:r>
        <w:rPr>
          <w:rFonts w:hint="eastAsia" w:ascii="宋体" w:hAnsi="宋体"/>
          <w:color w:val="auto"/>
          <w:sz w:val="28"/>
          <w:szCs w:val="28"/>
        </w:rPr>
        <w:t xml:space="preserve">  本合同依据下列文件签订：</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rPr>
        <w:t>1.《中华人民共和国</w:t>
      </w:r>
      <w:r>
        <w:rPr>
          <w:rFonts w:hint="eastAsia" w:ascii="宋体" w:hAnsi="宋体"/>
          <w:color w:val="auto"/>
          <w:sz w:val="28"/>
          <w:szCs w:val="28"/>
          <w:lang w:val="en-US" w:eastAsia="zh-CN"/>
        </w:rPr>
        <w:t>民法典</w:t>
      </w:r>
      <w:r>
        <w:rPr>
          <w:rFonts w:hint="eastAsia" w:ascii="宋体" w:hAnsi="宋体"/>
          <w:color w:val="auto"/>
          <w:sz w:val="28"/>
          <w:szCs w:val="28"/>
        </w:rPr>
        <w:t>》</w:t>
      </w:r>
      <w:r>
        <w:rPr>
          <w:rFonts w:ascii="宋体" w:hAnsi="宋体"/>
          <w:color w:val="auto"/>
          <w:sz w:val="28"/>
          <w:szCs w:val="28"/>
        </w:rPr>
        <w:t>、</w:t>
      </w:r>
      <w:r>
        <w:rPr>
          <w:rFonts w:hint="eastAsia" w:ascii="宋体" w:hAnsi="宋体"/>
          <w:color w:val="auto"/>
          <w:sz w:val="28"/>
          <w:szCs w:val="28"/>
        </w:rPr>
        <w:t>《中华人民共和国建筑法》</w:t>
      </w:r>
      <w:r>
        <w:rPr>
          <w:rFonts w:hint="eastAsia" w:ascii="宋体" w:hAnsi="宋体"/>
          <w:color w:val="auto"/>
          <w:sz w:val="28"/>
          <w:szCs w:val="28"/>
          <w:lang w:eastAsia="zh-CN"/>
        </w:rPr>
        <w:t>、</w:t>
      </w:r>
      <w:r>
        <w:rPr>
          <w:rFonts w:hint="eastAsia" w:ascii="宋体" w:hAnsi="宋体"/>
          <w:color w:val="auto"/>
          <w:sz w:val="28"/>
          <w:szCs w:val="28"/>
        </w:rPr>
        <w:t>《建设工程勘察设计管理条例》</w:t>
      </w:r>
      <w:r>
        <w:rPr>
          <w:rFonts w:hint="eastAsia" w:ascii="宋体" w:hAnsi="宋体"/>
          <w:color w:val="auto"/>
          <w:sz w:val="28"/>
          <w:szCs w:val="28"/>
          <w:lang w:eastAsia="zh-CN"/>
        </w:rPr>
        <w:t>、《电力工程电缆设计标准》、《建筑设计防火规范》</w:t>
      </w:r>
      <w:r>
        <w:rPr>
          <w:rFonts w:hint="eastAsia" w:ascii="宋体" w:hAnsi="宋体"/>
          <w:color w:val="auto"/>
          <w:sz w:val="28"/>
          <w:szCs w:val="28"/>
        </w:rPr>
        <w:t>及国家、地方</w:t>
      </w:r>
      <w:r>
        <w:rPr>
          <w:rFonts w:hint="eastAsia" w:ascii="宋体" w:hAnsi="宋体"/>
          <w:color w:val="auto"/>
          <w:sz w:val="28"/>
          <w:szCs w:val="28"/>
          <w:lang w:eastAsia="zh-CN"/>
        </w:rPr>
        <w:t>和甲方</w:t>
      </w:r>
      <w:r>
        <w:rPr>
          <w:rFonts w:hint="eastAsia" w:ascii="宋体" w:hAnsi="宋体"/>
          <w:color w:val="auto"/>
          <w:sz w:val="28"/>
          <w:szCs w:val="28"/>
        </w:rPr>
        <w:t>有关建设工程勘察设计管理的法律、法规和监管规定。</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s="Times New Roman"/>
          <w:b/>
          <w:bCs/>
          <w:color w:val="auto"/>
          <w:sz w:val="28"/>
          <w:szCs w:val="28"/>
        </w:rPr>
      </w:pPr>
      <w:r>
        <w:rPr>
          <w:rFonts w:hint="eastAsia" w:ascii="宋体" w:hAnsi="宋体"/>
          <w:color w:val="auto"/>
          <w:sz w:val="28"/>
          <w:szCs w:val="28"/>
        </w:rPr>
        <w:t>本合同设计项目</w:t>
      </w:r>
      <w:r>
        <w:rPr>
          <w:rFonts w:hint="eastAsia" w:ascii="宋体" w:hAnsi="宋体"/>
          <w:color w:val="auto"/>
          <w:sz w:val="28"/>
          <w:szCs w:val="28"/>
          <w:lang w:eastAsia="zh-CN"/>
        </w:rPr>
        <w:t>相关内容及要求如下：</w:t>
      </w:r>
      <w:r>
        <w:rPr>
          <w:rFonts w:hint="eastAsia" w:ascii="宋体" w:hAnsi="宋体" w:eastAsia="宋体" w:cs="Times New Roman"/>
          <w:b/>
          <w:bCs/>
          <w:color w:val="auto"/>
          <w:sz w:val="28"/>
          <w:szCs w:val="28"/>
          <w:lang w:eastAsia="zh-CN"/>
        </w:rPr>
        <w:t>结合</w:t>
      </w:r>
      <w:r>
        <w:rPr>
          <w:rFonts w:hint="eastAsia" w:ascii="宋体" w:hAnsi="宋体" w:cs="Times New Roman"/>
          <w:b/>
          <w:bCs/>
          <w:color w:val="auto"/>
          <w:sz w:val="28"/>
          <w:szCs w:val="28"/>
          <w:lang w:eastAsia="zh-CN"/>
        </w:rPr>
        <w:t>甲方</w:t>
      </w:r>
      <w:r>
        <w:rPr>
          <w:rFonts w:hint="eastAsia" w:ascii="宋体" w:hAnsi="宋体" w:eastAsia="宋体" w:cs="Times New Roman"/>
          <w:b/>
          <w:bCs/>
          <w:color w:val="auto"/>
          <w:sz w:val="28"/>
          <w:szCs w:val="28"/>
          <w:lang w:eastAsia="zh-CN"/>
        </w:rPr>
        <w:t>行实际情况，制定应急用电线路改造方案</w:t>
      </w:r>
      <w:r>
        <w:rPr>
          <w:rFonts w:hint="eastAsia" w:ascii="宋体" w:hAnsi="宋体" w:cs="Times New Roman"/>
          <w:b/>
          <w:bCs/>
          <w:color w:val="auto"/>
          <w:sz w:val="28"/>
          <w:szCs w:val="28"/>
          <w:lang w:eastAsia="zh-CN"/>
        </w:rPr>
        <w:t>、</w:t>
      </w:r>
      <w:r>
        <w:rPr>
          <w:rFonts w:hint="eastAsia" w:ascii="宋体" w:hAnsi="宋体" w:eastAsia="宋体" w:cs="Times New Roman"/>
          <w:b/>
          <w:bCs/>
          <w:color w:val="auto"/>
          <w:sz w:val="28"/>
          <w:szCs w:val="28"/>
          <w:lang w:eastAsia="zh-CN"/>
        </w:rPr>
        <w:t>设计图</w:t>
      </w:r>
      <w:r>
        <w:rPr>
          <w:rFonts w:hint="eastAsia" w:ascii="宋体" w:hAnsi="宋体" w:cs="Times New Roman"/>
          <w:b/>
          <w:bCs/>
          <w:color w:val="auto"/>
          <w:sz w:val="28"/>
          <w:szCs w:val="28"/>
          <w:lang w:eastAsia="zh-CN"/>
        </w:rPr>
        <w:t>、</w:t>
      </w:r>
      <w:r>
        <w:rPr>
          <w:rFonts w:hint="eastAsia" w:ascii="宋体" w:hAnsi="宋体" w:eastAsia="宋体" w:cs="Times New Roman"/>
          <w:b/>
          <w:bCs/>
          <w:color w:val="auto"/>
          <w:sz w:val="28"/>
          <w:szCs w:val="28"/>
          <w:lang w:eastAsia="zh-CN"/>
        </w:rPr>
        <w:t>工程量清单</w:t>
      </w:r>
      <w:r>
        <w:rPr>
          <w:rFonts w:hint="eastAsia" w:ascii="宋体" w:hAnsi="宋体" w:cs="Times New Roman"/>
          <w:b/>
          <w:bCs/>
          <w:color w:val="auto"/>
          <w:sz w:val="28"/>
          <w:szCs w:val="28"/>
          <w:lang w:eastAsia="zh-CN"/>
        </w:rPr>
        <w:t>、</w:t>
      </w:r>
      <w:r>
        <w:rPr>
          <w:rFonts w:hint="eastAsia" w:ascii="宋体" w:hAnsi="宋体" w:eastAsia="宋体" w:cs="Times New Roman"/>
          <w:b/>
          <w:bCs/>
          <w:color w:val="auto"/>
          <w:sz w:val="28"/>
          <w:szCs w:val="28"/>
          <w:lang w:eastAsia="zh-CN"/>
        </w:rPr>
        <w:t>设计概算</w:t>
      </w:r>
      <w:r>
        <w:rPr>
          <w:rFonts w:hint="eastAsia" w:ascii="宋体" w:hAnsi="宋体" w:cs="Times New Roman"/>
          <w:b/>
          <w:bCs/>
          <w:color w:val="auto"/>
          <w:sz w:val="28"/>
          <w:szCs w:val="28"/>
          <w:lang w:eastAsia="zh-CN"/>
        </w:rPr>
        <w:t>、施工图预算、</w:t>
      </w:r>
      <w:r>
        <w:rPr>
          <w:rFonts w:hint="eastAsia" w:ascii="宋体" w:hAnsi="宋体" w:eastAsia="宋体" w:cs="Times New Roman"/>
          <w:b/>
          <w:bCs/>
          <w:color w:val="auto"/>
          <w:sz w:val="28"/>
          <w:szCs w:val="28"/>
          <w:lang w:eastAsia="zh-CN"/>
        </w:rPr>
        <w:t>编制可行性研究报告、项目建议书</w:t>
      </w:r>
      <w:r>
        <w:rPr>
          <w:rFonts w:hint="eastAsia" w:ascii="宋体" w:hAnsi="宋体" w:cs="Times New Roman"/>
          <w:b/>
          <w:bCs/>
          <w:color w:val="auto"/>
          <w:sz w:val="28"/>
          <w:szCs w:val="28"/>
          <w:lang w:eastAsia="zh-CN"/>
        </w:rPr>
        <w:t>、工程招标需求</w:t>
      </w:r>
      <w:r>
        <w:rPr>
          <w:rFonts w:hint="eastAsia" w:ascii="宋体" w:hAnsi="宋体" w:eastAsia="宋体" w:cs="Times New Roman"/>
          <w:b/>
          <w:bCs/>
          <w:color w:val="auto"/>
          <w:sz w:val="28"/>
          <w:szCs w:val="28"/>
          <w:lang w:eastAsia="zh-CN"/>
        </w:rPr>
        <w:t>等。</w:t>
      </w:r>
    </w:p>
    <w:p>
      <w:pPr>
        <w:keepNext w:val="0"/>
        <w:keepLines w:val="0"/>
        <w:pageBreakBefore w:val="0"/>
        <w:widowControl w:val="0"/>
        <w:kinsoku/>
        <w:wordWrap/>
        <w:overflowPunct/>
        <w:topLinePunct w:val="0"/>
        <w:autoSpaceDE/>
        <w:autoSpaceDN/>
        <w:bidi w:val="0"/>
        <w:adjustRightInd/>
        <w:snapToGrid/>
        <w:spacing w:line="500" w:lineRule="exact"/>
        <w:ind w:leftChars="0" w:firstLine="562" w:firstLineChars="200"/>
        <w:textAlignment w:val="auto"/>
        <w:rPr>
          <w:rFonts w:ascii="宋体" w:hAnsi="宋体"/>
          <w:color w:val="auto"/>
          <w:sz w:val="28"/>
          <w:szCs w:val="28"/>
        </w:rPr>
      </w:pPr>
      <w:r>
        <w:rPr>
          <w:rFonts w:hint="eastAsia" w:ascii="宋体" w:hAnsi="宋体"/>
          <w:b/>
          <w:bCs/>
          <w:color w:val="auto"/>
          <w:sz w:val="28"/>
          <w:szCs w:val="28"/>
        </w:rPr>
        <w:t>第</w:t>
      </w:r>
      <w:r>
        <w:rPr>
          <w:rFonts w:hint="eastAsia" w:ascii="宋体" w:hAnsi="宋体"/>
          <w:b/>
          <w:bCs/>
          <w:color w:val="auto"/>
          <w:sz w:val="28"/>
          <w:szCs w:val="28"/>
          <w:lang w:eastAsia="zh-CN"/>
        </w:rPr>
        <w:t>三</w:t>
      </w:r>
      <w:r>
        <w:rPr>
          <w:rFonts w:hint="eastAsia" w:ascii="宋体" w:hAnsi="宋体"/>
          <w:b/>
          <w:bCs/>
          <w:color w:val="auto"/>
          <w:sz w:val="28"/>
          <w:szCs w:val="28"/>
        </w:rPr>
        <w:t>条</w:t>
      </w:r>
      <w:r>
        <w:rPr>
          <w:rFonts w:hint="eastAsia" w:ascii="宋体" w:hAnsi="宋体"/>
          <w:color w:val="auto"/>
          <w:sz w:val="28"/>
          <w:szCs w:val="28"/>
        </w:rPr>
        <w:t xml:space="preserve">  </w:t>
      </w:r>
      <w:r>
        <w:rPr>
          <w:rFonts w:hint="eastAsia" w:ascii="宋体" w:hAnsi="宋体"/>
          <w:color w:val="auto"/>
          <w:sz w:val="28"/>
          <w:szCs w:val="28"/>
          <w:lang w:eastAsia="zh-CN"/>
        </w:rPr>
        <w:t>乙方</w:t>
      </w:r>
      <w:r>
        <w:rPr>
          <w:rFonts w:hint="eastAsia" w:ascii="宋体" w:hAnsi="宋体"/>
          <w:color w:val="auto"/>
          <w:sz w:val="28"/>
          <w:szCs w:val="28"/>
        </w:rPr>
        <w:t>应向</w:t>
      </w:r>
      <w:r>
        <w:rPr>
          <w:rFonts w:hint="eastAsia" w:ascii="宋体" w:hAnsi="宋体"/>
          <w:color w:val="auto"/>
          <w:sz w:val="28"/>
          <w:szCs w:val="28"/>
          <w:lang w:eastAsia="zh-CN"/>
        </w:rPr>
        <w:t>甲方</w:t>
      </w:r>
      <w:r>
        <w:rPr>
          <w:rFonts w:hint="eastAsia" w:ascii="宋体" w:hAnsi="宋体"/>
          <w:color w:val="auto"/>
          <w:sz w:val="28"/>
          <w:szCs w:val="28"/>
        </w:rPr>
        <w:t>交付的设计资料及文件见下表。</w:t>
      </w:r>
    </w:p>
    <w:tbl>
      <w:tblPr>
        <w:tblStyle w:val="10"/>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71"/>
        <w:gridCol w:w="72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b/>
                <w:color w:val="auto"/>
                <w:sz w:val="24"/>
              </w:rPr>
            </w:pPr>
            <w:r>
              <w:rPr>
                <w:rFonts w:hint="eastAsia" w:ascii="宋体" w:hAnsi="宋体"/>
                <w:b/>
                <w:color w:val="auto"/>
                <w:sz w:val="24"/>
              </w:rPr>
              <w:t>序号</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b/>
                <w:color w:val="auto"/>
                <w:sz w:val="24"/>
              </w:rPr>
            </w:pPr>
            <w:r>
              <w:rPr>
                <w:rFonts w:hint="eastAsia" w:ascii="宋体" w:hAnsi="宋体"/>
                <w:b/>
                <w:color w:val="auto"/>
                <w:sz w:val="24"/>
              </w:rPr>
              <w:t>资料及文件名称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b/>
                <w:color w:val="auto"/>
                <w:sz w:val="24"/>
              </w:rPr>
            </w:pPr>
            <w:r>
              <w:rPr>
                <w:rFonts w:hint="eastAsia" w:ascii="宋体" w:hAnsi="宋体"/>
                <w:b/>
                <w:color w:val="auto"/>
                <w:sz w:val="24"/>
              </w:rPr>
              <w:t>份数</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b/>
                <w:color w:val="auto"/>
                <w:sz w:val="24"/>
              </w:rPr>
            </w:pPr>
            <w:r>
              <w:rPr>
                <w:rFonts w:hint="eastAsia" w:ascii="宋体" w:hAnsi="宋体"/>
                <w:b/>
                <w:color w:val="auto"/>
                <w:sz w:val="24"/>
              </w:rPr>
              <w:t>提交日期</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b/>
                <w:color w:val="auto"/>
                <w:sz w:val="24"/>
              </w:rPr>
            </w:pPr>
            <w:r>
              <w:rPr>
                <w:rFonts w:hint="eastAsia" w:ascii="宋体" w:hAnsi="宋体"/>
                <w:b/>
                <w:color w:val="auto"/>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r>
              <w:rPr>
                <w:rFonts w:hint="eastAsia" w:ascii="宋体" w:hAnsi="宋体"/>
                <w:color w:val="auto"/>
                <w:sz w:val="24"/>
              </w:rPr>
              <w:t>1</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firstLine="240" w:firstLineChars="10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252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r>
              <w:rPr>
                <w:rFonts w:hint="eastAsia" w:ascii="宋体" w:hAnsi="宋体"/>
                <w:color w:val="auto"/>
                <w:sz w:val="24"/>
              </w:rPr>
              <w:t>2</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252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r>
              <w:rPr>
                <w:rFonts w:hint="eastAsia" w:ascii="宋体" w:hAnsi="宋体"/>
                <w:color w:val="auto"/>
                <w:sz w:val="24"/>
              </w:rPr>
              <w:t>3</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252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r>
              <w:rPr>
                <w:rFonts w:ascii="宋体" w:hAnsi="宋体"/>
                <w:color w:val="auto"/>
                <w:sz w:val="24"/>
              </w:rPr>
              <w:t>…</w:t>
            </w:r>
          </w:p>
        </w:tc>
        <w:tc>
          <w:tcPr>
            <w:tcW w:w="30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2520"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center"/>
              <w:textAlignment w:val="auto"/>
              <w:rPr>
                <w:rFonts w:ascii="宋体" w:hAnsi="宋体"/>
                <w:color w:val="auto"/>
                <w:sz w:val="24"/>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200" w:firstLine="0" w:firstLineChars="0"/>
        <w:textAlignment w:val="auto"/>
        <w:rPr>
          <w:rFonts w:hint="eastAsia" w:ascii="宋体" w:hAnsi="宋体"/>
          <w:color w:val="auto"/>
          <w:sz w:val="28"/>
          <w:szCs w:val="28"/>
          <w:lang w:val="en-US" w:eastAsia="zh-CN"/>
        </w:rPr>
      </w:pPr>
      <w:r>
        <w:rPr>
          <w:rFonts w:hint="eastAsia" w:ascii="宋体" w:hAnsi="宋体"/>
          <w:b/>
          <w:bCs/>
          <w:color w:val="auto"/>
          <w:sz w:val="28"/>
          <w:szCs w:val="28"/>
          <w:lang w:val="en-US" w:eastAsia="zh-CN"/>
        </w:rPr>
        <w:t>第四条</w:t>
      </w:r>
      <w:r>
        <w:rPr>
          <w:rFonts w:hint="eastAsia" w:ascii="宋体" w:hAnsi="宋体"/>
          <w:color w:val="auto"/>
          <w:sz w:val="28"/>
          <w:szCs w:val="28"/>
        </w:rPr>
        <w:t xml:space="preserve"> </w:t>
      </w:r>
      <w:r>
        <w:rPr>
          <w:rFonts w:hint="eastAsia" w:ascii="宋体" w:hAnsi="宋体"/>
          <w:color w:val="auto"/>
          <w:sz w:val="28"/>
          <w:szCs w:val="28"/>
          <w:lang w:val="en-US" w:eastAsia="zh-CN"/>
        </w:rPr>
        <w:t>合同总价及支付方式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s="Times New Roman"/>
          <w:color w:val="auto"/>
          <w:sz w:val="28"/>
          <w:szCs w:val="28"/>
        </w:rPr>
      </w:pPr>
      <w:r>
        <w:rPr>
          <w:rFonts w:hint="eastAsia" w:ascii="宋体" w:hAnsi="宋体"/>
          <w:color w:val="auto"/>
          <w:sz w:val="28"/>
          <w:szCs w:val="28"/>
          <w:lang w:val="en-US" w:eastAsia="zh-CN"/>
        </w:rPr>
        <w:t>4.1</w:t>
      </w:r>
      <w:r>
        <w:rPr>
          <w:rFonts w:hint="eastAsia" w:ascii="宋体" w:hAnsi="宋体"/>
          <w:color w:val="auto"/>
          <w:sz w:val="28"/>
          <w:szCs w:val="28"/>
        </w:rPr>
        <w:t>本合同</w:t>
      </w:r>
      <w:r>
        <w:rPr>
          <w:rFonts w:hint="eastAsia" w:ascii="宋体" w:hAnsi="宋体" w:eastAsia="宋体" w:cs="Times New Roman"/>
          <w:color w:val="auto"/>
          <w:sz w:val="28"/>
          <w:szCs w:val="28"/>
        </w:rPr>
        <w:t>项下的合同总价为人民币[</w:t>
      </w:r>
      <w:r>
        <w:rPr>
          <w:rFonts w:hint="eastAsia" w:ascii="宋体" w:hAnsi="宋体" w:eastAsia="宋体" w:cs="Times New Roman"/>
          <w:b w:val="0"/>
          <w:bCs w:val="0"/>
          <w:color w:val="auto"/>
          <w:sz w:val="28"/>
          <w:szCs w:val="28"/>
          <w:u w:val="none"/>
          <w:lang w:val="en-US" w:eastAsia="zh-CN"/>
        </w:rPr>
        <w:t xml:space="preserve"> </w:t>
      </w:r>
      <w:r>
        <w:rPr>
          <w:rFonts w:hint="eastAsia" w:ascii="宋体" w:hAnsi="宋体" w:eastAsia="宋体" w:cs="Times New Roman"/>
          <w:b w:val="0"/>
          <w:bCs w:val="0"/>
          <w:color w:val="auto"/>
          <w:sz w:val="28"/>
          <w:szCs w:val="28"/>
          <w:u w:val="none"/>
        </w:rPr>
        <w:t>¥</w:t>
      </w:r>
      <w:r>
        <w:rPr>
          <w:rFonts w:hint="eastAsia" w:ascii="宋体" w:hAnsi="宋体" w:eastAsia="宋体" w:cs="Times New Roman"/>
          <w:color w:val="auto"/>
          <w:sz w:val="28"/>
          <w:szCs w:val="28"/>
        </w:rPr>
        <w:t>]元(大写：[</w:t>
      </w:r>
      <w:r>
        <w:rPr>
          <w:rFonts w:hint="eastAsia" w:ascii="宋体" w:hAnsi="宋体" w:eastAsia="宋体" w:cs="Times New Roman"/>
          <w:color w:val="auto"/>
          <w:sz w:val="28"/>
          <w:szCs w:val="28"/>
          <w:u w:val="none"/>
          <w:lang w:val="en-US" w:eastAsia="zh-CN"/>
        </w:rPr>
        <w:t xml:space="preserve"> </w:t>
      </w:r>
      <w:r>
        <w:rPr>
          <w:rFonts w:hint="eastAsia" w:ascii="宋体" w:hAnsi="宋体" w:cs="Times New Roman"/>
          <w:color w:val="auto"/>
          <w:sz w:val="28"/>
          <w:szCs w:val="28"/>
          <w:u w:val="none"/>
          <w:lang w:val="en-US" w:eastAsia="zh-CN"/>
        </w:rPr>
        <w:t>人民币</w:t>
      </w:r>
      <w:r>
        <w:rPr>
          <w:rFonts w:hint="eastAsia" w:ascii="宋体" w:hAnsi="宋体" w:eastAsia="宋体" w:cs="Times New Roman"/>
          <w:color w:val="auto"/>
          <w:sz w:val="28"/>
          <w:szCs w:val="28"/>
          <w:u w:val="none"/>
          <w:lang w:val="en-US" w:eastAsia="zh-CN"/>
        </w:rPr>
        <w:t xml:space="preserve"> </w:t>
      </w:r>
      <w:r>
        <w:rPr>
          <w:rFonts w:hint="eastAsia" w:ascii="宋体" w:hAnsi="宋体" w:eastAsia="宋体" w:cs="Times New Roman"/>
          <w:color w:val="auto"/>
          <w:sz w:val="28"/>
          <w:szCs w:val="28"/>
        </w:rPr>
        <w:t>])</w:t>
      </w:r>
      <w:r>
        <w:rPr>
          <w:rFonts w:hint="eastAsia" w:ascii="仿宋_GB2312" w:hAnsi="宋体" w:eastAsia="仿宋_GB2312"/>
          <w:color w:val="auto"/>
          <w:spacing w:val="-20"/>
          <w:sz w:val="28"/>
          <w:szCs w:val="28"/>
        </w:rPr>
        <w:t>(含税)</w:t>
      </w:r>
      <w:r>
        <w:rPr>
          <w:rFonts w:hint="eastAsia" w:ascii="仿宋_GB2312" w:hAnsi="宋体" w:eastAsia="仿宋_GB2312"/>
          <w:color w:val="auto"/>
          <w:spacing w:val="-20"/>
          <w:sz w:val="28"/>
          <w:szCs w:val="28"/>
          <w:lang w:eastAsia="zh-CN"/>
        </w:rPr>
        <w:t>。</w:t>
      </w:r>
      <w:r>
        <w:rPr>
          <w:rFonts w:hint="eastAsia" w:ascii="宋体" w:hAnsi="宋体" w:eastAsia="宋体" w:cs="Times New Roman"/>
          <w:color w:val="auto"/>
          <w:sz w:val="28"/>
          <w:szCs w:val="28"/>
        </w:rPr>
        <w:t>上述合同总价包含履行本合同义务有关的所有费用，是甲方依据本合同向乙方应支付的全部价款。除上述金额外，甲方不向乙方支付其他任何费用。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ascii="宋体" w:hAnsi="宋体"/>
          <w:b/>
          <w:bCs/>
          <w:color w:val="auto"/>
          <w:sz w:val="28"/>
          <w:szCs w:val="28"/>
          <w:u w:val="single"/>
        </w:rPr>
      </w:pPr>
      <w:r>
        <w:rPr>
          <w:rFonts w:hint="eastAsia" w:ascii="宋体" w:hAnsi="宋体" w:cs="Times New Roman"/>
          <w:color w:val="auto"/>
          <w:sz w:val="28"/>
          <w:szCs w:val="28"/>
          <w:lang w:val="en-US" w:eastAsia="zh-CN"/>
        </w:rPr>
        <w:t>4.2</w:t>
      </w:r>
      <w:r>
        <w:rPr>
          <w:rFonts w:hint="eastAsia" w:ascii="宋体" w:hAnsi="宋体"/>
          <w:b w:val="0"/>
          <w:bCs w:val="0"/>
          <w:color w:val="auto"/>
          <w:sz w:val="28"/>
          <w:szCs w:val="28"/>
          <w:u w:val="none"/>
          <w:lang w:val="en-US" w:eastAsia="zh-CN"/>
        </w:rPr>
        <w:t>乙</w:t>
      </w:r>
      <w:r>
        <w:rPr>
          <w:rFonts w:hint="eastAsia" w:ascii="宋体" w:hAnsi="宋体"/>
          <w:b/>
          <w:bCs/>
          <w:color w:val="auto"/>
          <w:sz w:val="28"/>
          <w:szCs w:val="28"/>
          <w:u w:val="single"/>
          <w:lang w:val="en-US" w:eastAsia="zh-CN"/>
        </w:rPr>
        <w:t>方需按本合同第二条、第三条约定交付相关材料，并经甲方验收合格。本次咨询服务项目所涉及的应急用电线路改造</w:t>
      </w:r>
      <w:r>
        <w:rPr>
          <w:rFonts w:hint="eastAsia" w:ascii="宋体" w:hAnsi="宋体"/>
          <w:b/>
          <w:bCs/>
          <w:color w:val="auto"/>
          <w:sz w:val="28"/>
          <w:szCs w:val="28"/>
          <w:u w:val="single"/>
          <w:lang w:eastAsia="zh-CN"/>
        </w:rPr>
        <w:t>工程结束并经甲方验收合格</w:t>
      </w:r>
      <w:r>
        <w:rPr>
          <w:rFonts w:hint="eastAsia" w:ascii="宋体" w:hAnsi="宋体"/>
          <w:b/>
          <w:bCs/>
          <w:color w:val="auto"/>
          <w:sz w:val="28"/>
          <w:szCs w:val="28"/>
          <w:u w:val="single"/>
          <w:lang w:val="en-US" w:eastAsia="zh-CN"/>
        </w:rPr>
        <w:t>后</w:t>
      </w:r>
      <w:r>
        <w:rPr>
          <w:rFonts w:hint="eastAsia" w:ascii="宋体" w:hAnsi="宋体"/>
          <w:b/>
          <w:bCs/>
          <w:color w:val="auto"/>
          <w:sz w:val="28"/>
          <w:szCs w:val="28"/>
          <w:u w:val="single"/>
          <w:lang w:eastAsia="zh-CN"/>
        </w:rPr>
        <w:t>，乙方</w:t>
      </w:r>
      <w:r>
        <w:rPr>
          <w:rFonts w:hint="eastAsia" w:ascii="宋体" w:hAnsi="宋体"/>
          <w:b/>
          <w:bCs/>
          <w:color w:val="auto"/>
          <w:sz w:val="28"/>
          <w:szCs w:val="28"/>
          <w:u w:val="single"/>
          <w:lang w:val="en-US" w:eastAsia="zh-CN"/>
        </w:rPr>
        <w:t>应及时</w:t>
      </w:r>
      <w:r>
        <w:rPr>
          <w:rFonts w:hint="eastAsia" w:ascii="宋体" w:hAnsi="宋体"/>
          <w:b/>
          <w:bCs/>
          <w:color w:val="auto"/>
          <w:sz w:val="28"/>
          <w:szCs w:val="28"/>
          <w:u w:val="single"/>
          <w:lang w:eastAsia="zh-CN"/>
        </w:rPr>
        <w:t>提交合格</w:t>
      </w:r>
      <w:r>
        <w:rPr>
          <w:rFonts w:hint="eastAsia" w:ascii="宋体" w:hAnsi="宋体"/>
          <w:b/>
          <w:bCs/>
          <w:color w:val="auto"/>
          <w:sz w:val="28"/>
          <w:szCs w:val="28"/>
          <w:u w:val="single"/>
          <w:lang w:val="en-US" w:eastAsia="zh-CN"/>
        </w:rPr>
        <w:t>正式</w:t>
      </w:r>
      <w:r>
        <w:rPr>
          <w:rFonts w:hint="eastAsia" w:ascii="宋体" w:hAnsi="宋体"/>
          <w:b/>
          <w:bCs/>
          <w:color w:val="auto"/>
          <w:sz w:val="28"/>
          <w:szCs w:val="28"/>
          <w:u w:val="single"/>
          <w:lang w:eastAsia="zh-CN"/>
        </w:rPr>
        <w:t>发票。</w:t>
      </w:r>
      <w:r>
        <w:rPr>
          <w:rFonts w:hint="eastAsia" w:ascii="宋体" w:hAnsi="宋体" w:cs="Times New Roman"/>
          <w:b/>
          <w:bCs/>
          <w:color w:val="auto"/>
          <w:sz w:val="28"/>
          <w:szCs w:val="28"/>
          <w:u w:val="single"/>
          <w:lang w:val="en-US" w:eastAsia="zh-CN"/>
        </w:rPr>
        <w:t>甲方</w:t>
      </w:r>
      <w:r>
        <w:rPr>
          <w:rFonts w:hint="eastAsia" w:ascii="宋体" w:hAnsi="宋体" w:eastAsia="宋体" w:cs="Times New Roman"/>
          <w:b/>
          <w:bCs/>
          <w:color w:val="auto"/>
          <w:sz w:val="28"/>
          <w:szCs w:val="28"/>
          <w:u w:val="single"/>
        </w:rPr>
        <w:t>收到乙方</w:t>
      </w:r>
      <w:r>
        <w:rPr>
          <w:rFonts w:hint="eastAsia" w:ascii="宋体" w:hAnsi="宋体" w:cs="Times New Roman"/>
          <w:b/>
          <w:bCs/>
          <w:color w:val="auto"/>
          <w:sz w:val="28"/>
          <w:szCs w:val="28"/>
          <w:u w:val="single"/>
          <w:lang w:val="en-US" w:eastAsia="zh-CN"/>
        </w:rPr>
        <w:t>出具的与付款金额等额的合格正式</w:t>
      </w:r>
      <w:r>
        <w:rPr>
          <w:rFonts w:hint="eastAsia" w:ascii="宋体" w:hAnsi="宋体" w:eastAsia="宋体" w:cs="Times New Roman"/>
          <w:b/>
          <w:bCs/>
          <w:color w:val="auto"/>
          <w:sz w:val="28"/>
          <w:szCs w:val="28"/>
          <w:u w:val="single"/>
        </w:rPr>
        <w:t>发票后，</w:t>
      </w:r>
      <w:r>
        <w:rPr>
          <w:rFonts w:hint="eastAsia" w:ascii="宋体" w:hAnsi="宋体" w:cs="Times New Roman"/>
          <w:b/>
          <w:bCs/>
          <w:color w:val="auto"/>
          <w:sz w:val="28"/>
          <w:szCs w:val="28"/>
          <w:u w:val="single"/>
          <w:lang w:val="en-US" w:eastAsia="zh-CN"/>
        </w:rPr>
        <w:t>于30</w:t>
      </w:r>
      <w:r>
        <w:rPr>
          <w:rFonts w:hint="eastAsia" w:ascii="宋体" w:hAnsi="宋体" w:eastAsia="宋体" w:cs="Times New Roman"/>
          <w:b/>
          <w:bCs/>
          <w:color w:val="auto"/>
          <w:sz w:val="28"/>
          <w:szCs w:val="28"/>
          <w:u w:val="single"/>
        </w:rPr>
        <w:t>个</w:t>
      </w:r>
      <w:r>
        <w:rPr>
          <w:rFonts w:hint="eastAsia" w:ascii="宋体" w:hAnsi="宋体" w:cs="Times New Roman"/>
          <w:b/>
          <w:bCs/>
          <w:color w:val="auto"/>
          <w:sz w:val="28"/>
          <w:szCs w:val="28"/>
          <w:u w:val="single"/>
          <w:lang w:val="en-US" w:eastAsia="zh-CN"/>
        </w:rPr>
        <w:t>日历</w:t>
      </w:r>
      <w:r>
        <w:rPr>
          <w:rFonts w:hint="eastAsia" w:ascii="宋体" w:hAnsi="宋体" w:eastAsia="宋体" w:cs="Times New Roman"/>
          <w:b/>
          <w:bCs/>
          <w:color w:val="auto"/>
          <w:sz w:val="28"/>
          <w:szCs w:val="28"/>
          <w:u w:val="single"/>
        </w:rPr>
        <w:t>日内</w:t>
      </w:r>
      <w:r>
        <w:rPr>
          <w:rFonts w:hint="eastAsia" w:ascii="宋体" w:hAnsi="宋体" w:cs="Times New Roman"/>
          <w:b/>
          <w:bCs/>
          <w:color w:val="auto"/>
          <w:sz w:val="28"/>
          <w:szCs w:val="28"/>
          <w:u w:val="single"/>
          <w:lang w:val="en-US" w:eastAsia="zh-CN"/>
        </w:rPr>
        <w:t>将合同价款</w:t>
      </w:r>
      <w:r>
        <w:rPr>
          <w:rFonts w:hint="eastAsia" w:ascii="宋体" w:hAnsi="宋体"/>
          <w:b/>
          <w:bCs/>
          <w:color w:val="auto"/>
          <w:sz w:val="28"/>
          <w:szCs w:val="28"/>
          <w:u w:val="single"/>
          <w:lang w:val="en-US" w:eastAsia="zh-CN"/>
        </w:rPr>
        <w:t>一次性支付给乙方</w:t>
      </w:r>
      <w:r>
        <w:rPr>
          <w:rFonts w:hint="eastAsia" w:ascii="宋体" w:hAnsi="宋体"/>
          <w:b/>
          <w:bCs/>
          <w:color w:val="auto"/>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Chars="0" w:firstLine="546" w:firstLineChars="195"/>
        <w:textAlignment w:val="auto"/>
        <w:rPr>
          <w:rFonts w:hint="eastAsia" w:ascii="宋体" w:hAnsi="宋体" w:cs="Times New Roman"/>
          <w:color w:val="auto"/>
          <w:sz w:val="28"/>
          <w:szCs w:val="28"/>
          <w:lang w:val="en-US" w:eastAsia="zh-CN"/>
        </w:rPr>
      </w:pPr>
      <w:r>
        <w:rPr>
          <w:rFonts w:hint="eastAsia" w:ascii="宋体" w:hAnsi="宋体" w:cs="Times New Roman"/>
          <w:color w:val="auto"/>
          <w:sz w:val="28"/>
          <w:szCs w:val="28"/>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500" w:lineRule="exact"/>
        <w:ind w:leftChars="0" w:firstLine="546" w:firstLineChars="195"/>
        <w:textAlignment w:val="auto"/>
        <w:rPr>
          <w:rFonts w:hint="default" w:ascii="宋体" w:hAnsi="宋体" w:cs="Times New Roman"/>
          <w:color w:val="auto"/>
          <w:sz w:val="28"/>
          <w:szCs w:val="28"/>
          <w:lang w:val="en-US" w:eastAsia="zh-CN"/>
        </w:rPr>
      </w:pPr>
      <w:r>
        <w:rPr>
          <w:rFonts w:hint="eastAsia" w:ascii="宋体" w:hAnsi="宋体" w:cs="Times New Roman"/>
          <w:color w:val="auto"/>
          <w:sz w:val="28"/>
          <w:szCs w:val="28"/>
          <w:lang w:val="en-US" w:eastAsia="zh-CN"/>
        </w:rPr>
        <w:t>户名：</w:t>
      </w:r>
      <w:r>
        <w:rPr>
          <w:rFonts w:hint="eastAsia" w:ascii="宋体" w:hAnsi="宋体" w:cs="Times New Roman"/>
          <w:color w:val="auto"/>
          <w:sz w:val="28"/>
          <w:szCs w:val="28"/>
          <w:u w:val="single"/>
          <w:lang w:val="en-US" w:eastAsia="zh-CN"/>
        </w:rPr>
        <w:t xml:space="preserve">                                         </w:t>
      </w:r>
      <w:r>
        <w:rPr>
          <w:rFonts w:hint="eastAsia" w:ascii="宋体" w:hAnsi="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Chars="0" w:firstLine="546" w:firstLineChars="195"/>
        <w:textAlignment w:val="auto"/>
        <w:rPr>
          <w:rFonts w:hint="default" w:ascii="宋体" w:hAnsi="宋体" w:cs="Times New Roman"/>
          <w:color w:val="auto"/>
          <w:sz w:val="28"/>
          <w:szCs w:val="28"/>
          <w:lang w:val="en-US" w:eastAsia="zh-CN"/>
        </w:rPr>
      </w:pPr>
      <w:r>
        <w:rPr>
          <w:rFonts w:hint="eastAsia" w:ascii="宋体" w:hAnsi="宋体" w:cs="Times New Roman"/>
          <w:color w:val="auto"/>
          <w:sz w:val="28"/>
          <w:szCs w:val="28"/>
          <w:lang w:val="en-US" w:eastAsia="zh-CN"/>
        </w:rPr>
        <w:t>开户银行：</w:t>
      </w:r>
      <w:r>
        <w:rPr>
          <w:rFonts w:hint="eastAsia" w:ascii="宋体" w:hAnsi="宋体" w:cs="Times New Roman"/>
          <w:color w:val="auto"/>
          <w:sz w:val="28"/>
          <w:szCs w:val="28"/>
          <w:u w:val="single"/>
          <w:lang w:val="en-US" w:eastAsia="zh-CN"/>
        </w:rPr>
        <w:t xml:space="preserve">                                     </w:t>
      </w:r>
      <w:r>
        <w:rPr>
          <w:rFonts w:hint="eastAsia" w:ascii="宋体" w:hAnsi="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Chars="0" w:firstLine="546" w:firstLineChars="195"/>
        <w:textAlignment w:val="auto"/>
        <w:rPr>
          <w:rFonts w:hint="eastAsia" w:ascii="宋体" w:hAnsi="宋体" w:cs="Times New Roman"/>
          <w:color w:val="auto"/>
          <w:sz w:val="28"/>
          <w:szCs w:val="28"/>
        </w:rPr>
      </w:pPr>
      <w:r>
        <w:rPr>
          <w:rFonts w:hint="eastAsia" w:ascii="宋体" w:hAnsi="宋体" w:cs="Times New Roman"/>
          <w:color w:val="auto"/>
          <w:sz w:val="28"/>
          <w:szCs w:val="28"/>
          <w:lang w:val="en-US" w:eastAsia="zh-CN"/>
        </w:rPr>
        <w:t>账号：</w:t>
      </w:r>
      <w:r>
        <w:rPr>
          <w:rFonts w:hint="eastAsia" w:ascii="宋体" w:hAnsi="宋体" w:cs="Times New Roman"/>
          <w:color w:val="auto"/>
          <w:sz w:val="28"/>
          <w:szCs w:val="28"/>
          <w:u w:val="single"/>
          <w:lang w:val="en-US" w:eastAsia="zh-CN"/>
        </w:rPr>
        <w:t xml:space="preserve">                                         </w:t>
      </w:r>
      <w:r>
        <w:rPr>
          <w:rFonts w:hint="eastAsia" w:ascii="宋体" w:hAnsi="宋体" w:cs="Times New Roman"/>
          <w:color w:val="auto"/>
          <w:sz w:val="28"/>
          <w:szCs w:val="28"/>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spacing w:line="500" w:lineRule="exact"/>
        <w:ind w:leftChars="0" w:firstLine="420" w:firstLineChars="200"/>
        <w:textAlignment w:val="auto"/>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若乙方收款账户发生变化，应于账户变更后</w:t>
      </w:r>
      <w:r>
        <w:rPr>
          <w:rFonts w:hint="eastAsia" w:cs="Times New Roman"/>
          <w:color w:val="auto"/>
          <w:u w:val="single"/>
          <w:lang w:val="en-US" w:eastAsia="zh-CN"/>
        </w:rPr>
        <w:t>3个</w:t>
      </w:r>
      <w:r>
        <w:rPr>
          <w:rFonts w:hint="eastAsia" w:cs="Times New Roman"/>
          <w:color w:val="auto"/>
          <w:u w:val="none"/>
          <w:lang w:val="en-US" w:eastAsia="zh-CN"/>
        </w:rPr>
        <w:t>自然日内且于甲方付款前向甲方提供正式书面变更通知（该书面通知须加盖公章并经甲方确认后生效），如因变更通知未及时送达甲方而导致的错付款责任由乙方自行承担。</w:t>
      </w:r>
    </w:p>
    <w:p>
      <w:pPr>
        <w:keepNext w:val="0"/>
        <w:keepLines w:val="0"/>
        <w:pageBreakBefore w:val="0"/>
        <w:widowControl w:val="0"/>
        <w:kinsoku/>
        <w:wordWrap/>
        <w:overflowPunct/>
        <w:topLinePunct w:val="0"/>
        <w:autoSpaceDE/>
        <w:autoSpaceDN/>
        <w:bidi w:val="0"/>
        <w:adjustRightInd/>
        <w:snapToGrid/>
        <w:spacing w:line="500" w:lineRule="exact"/>
        <w:ind w:leftChars="0" w:firstLine="422" w:firstLineChars="150"/>
        <w:textAlignment w:val="auto"/>
        <w:rPr>
          <w:rFonts w:ascii="宋体" w:hAnsi="宋体"/>
          <w:color w:val="auto"/>
          <w:sz w:val="28"/>
          <w:szCs w:val="28"/>
        </w:rPr>
      </w:pPr>
      <w:r>
        <w:rPr>
          <w:rFonts w:hint="eastAsia" w:ascii="宋体" w:hAnsi="宋体"/>
          <w:b/>
          <w:bCs/>
          <w:color w:val="auto"/>
          <w:sz w:val="28"/>
          <w:szCs w:val="28"/>
        </w:rPr>
        <w:t>第</w:t>
      </w:r>
      <w:r>
        <w:rPr>
          <w:rFonts w:hint="eastAsia" w:ascii="宋体" w:hAnsi="宋体"/>
          <w:b/>
          <w:bCs/>
          <w:color w:val="auto"/>
          <w:sz w:val="28"/>
          <w:szCs w:val="28"/>
          <w:lang w:eastAsia="zh-CN"/>
        </w:rPr>
        <w:t>五</w:t>
      </w:r>
      <w:r>
        <w:rPr>
          <w:rFonts w:hint="eastAsia" w:ascii="宋体" w:hAnsi="宋体"/>
          <w:b/>
          <w:bCs/>
          <w:color w:val="auto"/>
          <w:sz w:val="28"/>
          <w:szCs w:val="28"/>
        </w:rPr>
        <w:t>条</w:t>
      </w:r>
      <w:r>
        <w:rPr>
          <w:rFonts w:hint="eastAsia" w:ascii="宋体" w:hAnsi="宋体"/>
          <w:color w:val="auto"/>
          <w:sz w:val="28"/>
          <w:szCs w:val="28"/>
        </w:rPr>
        <w:t xml:space="preserve">  双方责任</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.1 </w:t>
      </w:r>
      <w:r>
        <w:rPr>
          <w:rFonts w:hint="eastAsia" w:ascii="宋体" w:hAnsi="宋体"/>
          <w:color w:val="auto"/>
          <w:sz w:val="28"/>
          <w:szCs w:val="28"/>
          <w:lang w:eastAsia="zh-CN"/>
        </w:rPr>
        <w:t>甲方</w:t>
      </w:r>
      <w:r>
        <w:rPr>
          <w:rFonts w:hint="eastAsia" w:ascii="宋体" w:hAnsi="宋体"/>
          <w:color w:val="auto"/>
          <w:sz w:val="28"/>
          <w:szCs w:val="28"/>
        </w:rPr>
        <w:t>责任</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.1.1 </w:t>
      </w:r>
      <w:r>
        <w:rPr>
          <w:rFonts w:hint="eastAsia" w:ascii="宋体" w:hAnsi="宋体"/>
          <w:color w:val="auto"/>
          <w:sz w:val="28"/>
          <w:szCs w:val="28"/>
          <w:lang w:eastAsia="zh-CN"/>
        </w:rPr>
        <w:t>甲方</w:t>
      </w:r>
      <w:r>
        <w:rPr>
          <w:rFonts w:hint="eastAsia" w:ascii="宋体" w:hAnsi="宋体"/>
          <w:color w:val="auto"/>
          <w:sz w:val="28"/>
          <w:szCs w:val="28"/>
        </w:rPr>
        <w:t>不得要求</w:t>
      </w:r>
      <w:r>
        <w:rPr>
          <w:rFonts w:hint="eastAsia" w:ascii="宋体" w:hAnsi="宋体"/>
          <w:color w:val="auto"/>
          <w:sz w:val="28"/>
          <w:szCs w:val="28"/>
          <w:lang w:eastAsia="zh-CN"/>
        </w:rPr>
        <w:t>乙方</w:t>
      </w:r>
      <w:r>
        <w:rPr>
          <w:rFonts w:hint="eastAsia" w:ascii="宋体" w:hAnsi="宋体"/>
          <w:color w:val="auto"/>
          <w:sz w:val="28"/>
          <w:szCs w:val="28"/>
        </w:rPr>
        <w:t>违反国家有关标准进行设计。</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.1.2 </w:t>
      </w:r>
      <w:r>
        <w:rPr>
          <w:rFonts w:hint="eastAsia" w:ascii="宋体" w:hAnsi="宋体"/>
          <w:color w:val="auto"/>
          <w:sz w:val="28"/>
          <w:szCs w:val="28"/>
          <w:lang w:eastAsia="zh-CN"/>
        </w:rPr>
        <w:t>甲方</w:t>
      </w:r>
      <w:r>
        <w:rPr>
          <w:rFonts w:hint="eastAsia" w:ascii="宋体" w:hAnsi="宋体"/>
          <w:color w:val="auto"/>
          <w:sz w:val="28"/>
          <w:szCs w:val="28"/>
        </w:rPr>
        <w:t>变更委托设计项目、规模、条件，以致造成</w:t>
      </w:r>
      <w:r>
        <w:rPr>
          <w:rFonts w:hint="eastAsia" w:ascii="宋体" w:hAnsi="宋体"/>
          <w:color w:val="auto"/>
          <w:sz w:val="28"/>
          <w:szCs w:val="28"/>
          <w:lang w:eastAsia="zh-CN"/>
        </w:rPr>
        <w:t>乙方</w:t>
      </w:r>
      <w:r>
        <w:rPr>
          <w:rFonts w:hint="eastAsia" w:ascii="宋体" w:hAnsi="宋体"/>
          <w:color w:val="auto"/>
          <w:sz w:val="28"/>
          <w:szCs w:val="28"/>
        </w:rPr>
        <w:t>设计需返工时，双方需另行协商签订补充协议（或另订合同）、重新明确有关条款及增付设计费等事宜。</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5.2 乙方责任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5.2.1 乙方应按国家技术规范、标准、规程及甲方提出的设计要求，进行工程设计，按合同规定的进度要求提交质量合格的设计资料，并对设计质量负责，包括但不限于应急用电线路改造方案、设计图、工程量清单、设计概算、施工图预算、编制可行性研究报告、项目建议书、工程招标需求等。</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 xml:space="preserve">5.2.2 乙方采用的主要技术标准是：现行最新版的国家和地方、行业,有关政策、法规、建筑设计规范、规程和规定。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注：1)若国家颁布最新相关技术规范须以最新规范为准。</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jc w:val="left"/>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2)若图纸中出现跟上述技术规范相违背的地方，须以上述国家规范为准。</w:t>
      </w:r>
    </w:p>
    <w:p>
      <w:pPr>
        <w:keepNext w:val="0"/>
        <w:keepLines w:val="0"/>
        <w:pageBreakBefore w:val="0"/>
        <w:widowControl w:val="0"/>
        <w:kinsoku/>
        <w:wordWrap/>
        <w:overflowPunct/>
        <w:topLinePunct w:val="0"/>
        <w:autoSpaceDE/>
        <w:autoSpaceDN/>
        <w:bidi w:val="0"/>
        <w:adjustRightInd/>
        <w:snapToGrid/>
        <w:spacing w:line="500" w:lineRule="exact"/>
        <w:ind w:leftChars="0" w:firstLine="1120" w:firstLineChars="400"/>
        <w:jc w:val="left"/>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3)电力设计选用的各种施工材料,由施工单位提供材料，制作样板，并提供材料合格证书及环保防火性能检测报告，经建设单位、设计单位、现场监理确认后进行封样，并据此进行验收。</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.2.</w:t>
      </w:r>
      <w:r>
        <w:rPr>
          <w:rFonts w:hint="eastAsia" w:ascii="宋体" w:hAnsi="宋体"/>
          <w:color w:val="auto"/>
          <w:sz w:val="28"/>
          <w:szCs w:val="28"/>
          <w:lang w:val="en-US" w:eastAsia="zh-CN"/>
        </w:rPr>
        <w:t>3</w:t>
      </w:r>
      <w:r>
        <w:rPr>
          <w:rFonts w:hint="eastAsia" w:ascii="宋体" w:hAnsi="宋体"/>
          <w:color w:val="auto"/>
          <w:sz w:val="28"/>
          <w:szCs w:val="28"/>
        </w:rPr>
        <w:t xml:space="preserve"> </w:t>
      </w:r>
      <w:r>
        <w:rPr>
          <w:rFonts w:hint="eastAsia" w:ascii="宋体" w:hAnsi="宋体"/>
          <w:color w:val="auto"/>
          <w:sz w:val="28"/>
          <w:szCs w:val="28"/>
          <w:lang w:eastAsia="zh-CN"/>
        </w:rPr>
        <w:t>乙方</w:t>
      </w:r>
      <w:r>
        <w:rPr>
          <w:rFonts w:hint="eastAsia" w:ascii="宋体" w:hAnsi="宋体"/>
          <w:color w:val="auto"/>
          <w:sz w:val="28"/>
          <w:szCs w:val="28"/>
        </w:rPr>
        <w:t>按本合同第二条和第</w:t>
      </w:r>
      <w:r>
        <w:rPr>
          <w:rFonts w:hint="eastAsia" w:ascii="宋体" w:hAnsi="宋体"/>
          <w:color w:val="auto"/>
          <w:sz w:val="28"/>
          <w:szCs w:val="28"/>
          <w:lang w:eastAsia="zh-CN"/>
        </w:rPr>
        <w:t>三</w:t>
      </w:r>
      <w:r>
        <w:rPr>
          <w:rFonts w:hint="eastAsia" w:ascii="宋体" w:hAnsi="宋体"/>
          <w:color w:val="auto"/>
          <w:sz w:val="28"/>
          <w:szCs w:val="28"/>
        </w:rPr>
        <w:t>条规定的内容、进度及份数向</w:t>
      </w:r>
      <w:r>
        <w:rPr>
          <w:rFonts w:hint="eastAsia" w:ascii="宋体" w:hAnsi="宋体"/>
          <w:color w:val="auto"/>
          <w:sz w:val="28"/>
          <w:szCs w:val="28"/>
          <w:lang w:eastAsia="zh-CN"/>
        </w:rPr>
        <w:t>甲方</w:t>
      </w:r>
      <w:r>
        <w:rPr>
          <w:rFonts w:hint="eastAsia" w:ascii="宋体" w:hAnsi="宋体"/>
          <w:color w:val="auto"/>
          <w:sz w:val="28"/>
          <w:szCs w:val="28"/>
        </w:rPr>
        <w:t>交付资料及文件</w:t>
      </w:r>
      <w:r>
        <w:rPr>
          <w:rFonts w:hint="eastAsia" w:ascii="宋体" w:hAnsi="宋体"/>
          <w:color w:val="auto"/>
          <w:sz w:val="28"/>
          <w:szCs w:val="28"/>
          <w:lang w:eastAsia="zh-CN"/>
        </w:rPr>
        <w:t>，</w:t>
      </w:r>
      <w:r>
        <w:rPr>
          <w:rFonts w:hint="eastAsia" w:ascii="宋体" w:hAnsi="宋体"/>
          <w:color w:val="auto"/>
          <w:sz w:val="28"/>
          <w:szCs w:val="28"/>
          <w:lang w:val="en-US" w:eastAsia="zh-CN"/>
        </w:rPr>
        <w:t>并确保设计资料文件通过竣工验收。</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.2.</w:t>
      </w:r>
      <w:r>
        <w:rPr>
          <w:rFonts w:hint="eastAsia" w:ascii="宋体" w:hAnsi="宋体"/>
          <w:color w:val="auto"/>
          <w:sz w:val="28"/>
          <w:szCs w:val="28"/>
          <w:lang w:val="en-US" w:eastAsia="zh-CN"/>
        </w:rPr>
        <w:t>4</w:t>
      </w:r>
      <w:r>
        <w:rPr>
          <w:rFonts w:hint="eastAsia" w:ascii="宋体" w:hAnsi="宋体"/>
          <w:color w:val="auto"/>
          <w:sz w:val="28"/>
          <w:szCs w:val="28"/>
        </w:rPr>
        <w:t xml:space="preserve"> </w:t>
      </w:r>
      <w:r>
        <w:rPr>
          <w:rFonts w:hint="eastAsia" w:ascii="宋体" w:hAnsi="宋体"/>
          <w:color w:val="auto"/>
          <w:sz w:val="28"/>
          <w:szCs w:val="28"/>
          <w:lang w:eastAsia="zh-CN"/>
        </w:rPr>
        <w:t>乙方</w:t>
      </w:r>
      <w:r>
        <w:rPr>
          <w:rFonts w:hint="eastAsia" w:ascii="宋体" w:hAnsi="宋体"/>
          <w:color w:val="auto"/>
          <w:sz w:val="28"/>
          <w:szCs w:val="28"/>
        </w:rPr>
        <w:t>交付设计资料及文件后，按规定参加有关的设计审查，并根据审查结论负责对不超出原定范围的内容作必要调整补充。</w:t>
      </w:r>
      <w:r>
        <w:rPr>
          <w:rFonts w:hint="eastAsia" w:ascii="宋体" w:hAnsi="宋体"/>
          <w:color w:val="auto"/>
          <w:sz w:val="28"/>
          <w:szCs w:val="28"/>
          <w:lang w:eastAsia="zh-CN"/>
        </w:rPr>
        <w:t>乙方</w:t>
      </w:r>
      <w:r>
        <w:rPr>
          <w:rFonts w:hint="eastAsia" w:ascii="宋体" w:hAnsi="宋体"/>
          <w:color w:val="auto"/>
          <w:sz w:val="28"/>
          <w:szCs w:val="28"/>
        </w:rPr>
        <w:t>按合同规定时限交付设计资料文件，</w:t>
      </w:r>
      <w:r>
        <w:rPr>
          <w:rFonts w:hint="eastAsia" w:ascii="宋体" w:hAnsi="宋体"/>
          <w:color w:val="auto"/>
          <w:sz w:val="28"/>
          <w:szCs w:val="28"/>
          <w:lang w:val="en-US" w:eastAsia="zh-CN"/>
        </w:rPr>
        <w:t>并</w:t>
      </w:r>
      <w:r>
        <w:rPr>
          <w:rFonts w:hint="eastAsia" w:ascii="宋体" w:hAnsi="宋体"/>
          <w:color w:val="auto"/>
          <w:sz w:val="28"/>
          <w:szCs w:val="28"/>
        </w:rPr>
        <w:t>负责向</w:t>
      </w:r>
      <w:r>
        <w:rPr>
          <w:rFonts w:hint="eastAsia" w:ascii="宋体" w:hAnsi="宋体"/>
          <w:color w:val="auto"/>
          <w:sz w:val="28"/>
          <w:szCs w:val="28"/>
          <w:lang w:eastAsia="zh-CN"/>
        </w:rPr>
        <w:t>甲方</w:t>
      </w:r>
      <w:r>
        <w:rPr>
          <w:rFonts w:hint="eastAsia" w:ascii="宋体" w:hAnsi="宋体"/>
          <w:color w:val="auto"/>
          <w:sz w:val="28"/>
          <w:szCs w:val="28"/>
        </w:rPr>
        <w:t>及施工单位进行设计交底、处理有关设计问题和参加竣工验收。</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.2.</w:t>
      </w:r>
      <w:r>
        <w:rPr>
          <w:rFonts w:hint="eastAsia" w:ascii="宋体" w:hAnsi="宋体"/>
          <w:color w:val="auto"/>
          <w:sz w:val="28"/>
          <w:szCs w:val="28"/>
          <w:lang w:val="en-US" w:eastAsia="zh-CN"/>
        </w:rPr>
        <w:t>5</w:t>
      </w:r>
      <w:r>
        <w:rPr>
          <w:rFonts w:hint="eastAsia" w:ascii="宋体" w:hAnsi="宋体"/>
          <w:color w:val="auto"/>
          <w:sz w:val="28"/>
          <w:szCs w:val="28"/>
        </w:rPr>
        <w:t xml:space="preserve"> </w:t>
      </w:r>
      <w:r>
        <w:rPr>
          <w:rFonts w:hint="eastAsia" w:ascii="宋体" w:hAnsi="宋体"/>
          <w:color w:val="auto"/>
          <w:sz w:val="28"/>
          <w:szCs w:val="28"/>
          <w:lang w:eastAsia="zh-CN"/>
        </w:rPr>
        <w:t>乙方</w:t>
      </w:r>
      <w:r>
        <w:rPr>
          <w:rFonts w:hint="eastAsia" w:ascii="宋体" w:hAnsi="宋体"/>
          <w:color w:val="auto"/>
          <w:sz w:val="28"/>
          <w:szCs w:val="28"/>
        </w:rPr>
        <w:t>应保护</w:t>
      </w:r>
      <w:r>
        <w:rPr>
          <w:rFonts w:hint="eastAsia" w:ascii="宋体" w:hAnsi="宋体"/>
          <w:color w:val="auto"/>
          <w:sz w:val="28"/>
          <w:szCs w:val="28"/>
          <w:lang w:eastAsia="zh-CN"/>
        </w:rPr>
        <w:t>甲方</w:t>
      </w:r>
      <w:r>
        <w:rPr>
          <w:rFonts w:hint="eastAsia" w:ascii="宋体" w:hAnsi="宋体"/>
          <w:color w:val="auto"/>
          <w:sz w:val="28"/>
          <w:szCs w:val="28"/>
        </w:rPr>
        <w:t>的知识产权，不得向第三人泄露、转让</w:t>
      </w:r>
      <w:r>
        <w:rPr>
          <w:rFonts w:hint="eastAsia" w:ascii="宋体" w:hAnsi="宋体"/>
          <w:color w:val="auto"/>
          <w:sz w:val="28"/>
          <w:szCs w:val="28"/>
          <w:lang w:eastAsia="zh-CN"/>
        </w:rPr>
        <w:t>甲方</w:t>
      </w:r>
      <w:r>
        <w:rPr>
          <w:rFonts w:hint="eastAsia" w:ascii="宋体" w:hAnsi="宋体"/>
          <w:color w:val="auto"/>
          <w:sz w:val="28"/>
          <w:szCs w:val="28"/>
        </w:rPr>
        <w:t>提交的产品图纸等技术资料和相关信息，不得用于本项目以外的用途。如违反以上约定并给</w:t>
      </w:r>
      <w:r>
        <w:rPr>
          <w:rFonts w:hint="eastAsia" w:ascii="宋体" w:hAnsi="宋体"/>
          <w:color w:val="auto"/>
          <w:sz w:val="28"/>
          <w:szCs w:val="28"/>
          <w:lang w:eastAsia="zh-CN"/>
        </w:rPr>
        <w:t>甲方</w:t>
      </w:r>
      <w:r>
        <w:rPr>
          <w:rFonts w:hint="eastAsia" w:ascii="宋体" w:hAnsi="宋体"/>
          <w:color w:val="auto"/>
          <w:sz w:val="28"/>
          <w:szCs w:val="28"/>
        </w:rPr>
        <w:t>造成经济损失，</w:t>
      </w:r>
      <w:r>
        <w:rPr>
          <w:rFonts w:hint="eastAsia" w:ascii="宋体" w:hAnsi="宋体"/>
          <w:color w:val="auto"/>
          <w:sz w:val="28"/>
          <w:szCs w:val="28"/>
          <w:lang w:eastAsia="zh-CN"/>
        </w:rPr>
        <w:t>甲方</w:t>
      </w:r>
      <w:r>
        <w:rPr>
          <w:rFonts w:hint="eastAsia" w:ascii="宋体" w:hAnsi="宋体"/>
          <w:color w:val="auto"/>
          <w:sz w:val="28"/>
          <w:szCs w:val="28"/>
        </w:rPr>
        <w:t>有权向</w:t>
      </w:r>
      <w:r>
        <w:rPr>
          <w:rFonts w:hint="eastAsia" w:ascii="宋体" w:hAnsi="宋体"/>
          <w:color w:val="auto"/>
          <w:sz w:val="28"/>
          <w:szCs w:val="28"/>
          <w:lang w:eastAsia="zh-CN"/>
        </w:rPr>
        <w:t>乙方</w:t>
      </w:r>
      <w:r>
        <w:rPr>
          <w:rFonts w:hint="eastAsia" w:ascii="宋体" w:hAnsi="宋体"/>
          <w:color w:val="auto"/>
          <w:sz w:val="28"/>
          <w:szCs w:val="28"/>
        </w:rPr>
        <w:t>索赔，</w:t>
      </w:r>
      <w:r>
        <w:rPr>
          <w:rFonts w:hint="eastAsia" w:ascii="宋体" w:hAnsi="宋体"/>
          <w:color w:val="auto"/>
          <w:sz w:val="28"/>
          <w:szCs w:val="28"/>
          <w:lang w:eastAsia="zh-CN"/>
        </w:rPr>
        <w:t>乙方</w:t>
      </w:r>
      <w:r>
        <w:rPr>
          <w:rFonts w:hint="eastAsia" w:ascii="宋体" w:hAnsi="宋体"/>
          <w:color w:val="auto"/>
          <w:sz w:val="28"/>
          <w:szCs w:val="28"/>
        </w:rPr>
        <w:t>应予赔偿。</w:t>
      </w:r>
    </w:p>
    <w:p>
      <w:pPr>
        <w:keepNext w:val="0"/>
        <w:keepLines w:val="0"/>
        <w:pageBreakBefore w:val="0"/>
        <w:widowControl w:val="0"/>
        <w:numPr>
          <w:ilvl w:val="0"/>
          <w:numId w:val="0"/>
        </w:numPr>
        <w:kinsoku/>
        <w:wordWrap/>
        <w:overflowPunct/>
        <w:topLinePunct w:val="0"/>
        <w:autoSpaceDE/>
        <w:autoSpaceDN/>
        <w:bidi w:val="0"/>
        <w:snapToGrid/>
        <w:spacing w:line="500" w:lineRule="exact"/>
        <w:ind w:leftChars="0" w:firstLine="562" w:firstLineChars="200"/>
        <w:jc w:val="left"/>
        <w:textAlignment w:val="auto"/>
        <w:rPr>
          <w:rFonts w:hint="eastAsia" w:ascii="宋体" w:hAnsi="宋体"/>
          <w:color w:val="auto"/>
          <w:sz w:val="28"/>
          <w:szCs w:val="28"/>
          <w:lang w:eastAsia="zh-CN"/>
        </w:rPr>
      </w:pPr>
      <w:r>
        <w:rPr>
          <w:rFonts w:hint="eastAsia" w:ascii="宋体" w:hAnsi="宋体"/>
          <w:b/>
          <w:bCs/>
          <w:color w:val="auto"/>
          <w:sz w:val="28"/>
          <w:szCs w:val="28"/>
        </w:rPr>
        <w:t>第</w:t>
      </w:r>
      <w:r>
        <w:rPr>
          <w:rFonts w:hint="eastAsia" w:ascii="宋体" w:hAnsi="宋体"/>
          <w:b/>
          <w:bCs/>
          <w:color w:val="auto"/>
          <w:sz w:val="28"/>
          <w:szCs w:val="28"/>
          <w:lang w:val="en-US" w:eastAsia="zh-CN"/>
        </w:rPr>
        <w:t>六</w:t>
      </w:r>
      <w:r>
        <w:rPr>
          <w:rFonts w:hint="eastAsia" w:ascii="宋体" w:hAnsi="宋体"/>
          <w:b/>
          <w:bCs/>
          <w:color w:val="auto"/>
          <w:sz w:val="28"/>
          <w:szCs w:val="28"/>
        </w:rPr>
        <w:t>条</w:t>
      </w:r>
      <w:r>
        <w:rPr>
          <w:rFonts w:hint="eastAsia" w:ascii="宋体" w:hAnsi="宋体"/>
          <w:color w:val="auto"/>
          <w:sz w:val="28"/>
          <w:szCs w:val="28"/>
        </w:rPr>
        <w:t xml:space="preserve">  </w:t>
      </w:r>
      <w:r>
        <w:rPr>
          <w:rFonts w:hint="eastAsia" w:ascii="宋体" w:hAnsi="宋体"/>
          <w:color w:val="auto"/>
          <w:sz w:val="28"/>
          <w:szCs w:val="28"/>
          <w:lang w:eastAsia="zh-CN"/>
        </w:rPr>
        <w:t>保密条款</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6.1 </w:t>
      </w:r>
      <w:r>
        <w:rPr>
          <w:rFonts w:hint="eastAsia" w:ascii="宋体" w:hAnsi="宋体"/>
          <w:color w:val="auto"/>
          <w:sz w:val="28"/>
          <w:szCs w:val="28"/>
        </w:rPr>
        <w:t>乙方在为甲方提供</w:t>
      </w:r>
      <w:r>
        <w:rPr>
          <w:rFonts w:hint="eastAsia" w:ascii="宋体" w:hAnsi="宋体"/>
          <w:color w:val="auto"/>
          <w:sz w:val="28"/>
          <w:szCs w:val="28"/>
          <w:lang w:eastAsia="zh-CN"/>
        </w:rPr>
        <w:t>维保</w:t>
      </w:r>
      <w:r>
        <w:rPr>
          <w:rFonts w:hint="eastAsia" w:ascii="宋体" w:hAnsi="宋体"/>
          <w:color w:val="auto"/>
          <w:sz w:val="28"/>
          <w:szCs w:val="28"/>
        </w:rPr>
        <w:t>服务时，应严格遵守国家和甲方各项保密规定，并做到：在合同结束后及时交回属于甲方的工作数据，并彻底删除存储在乙方的全部甲方相关数据、资料的所有电子拷贝，不得私自留存。</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6.2 </w:t>
      </w:r>
      <w:r>
        <w:rPr>
          <w:rFonts w:hint="eastAsia" w:ascii="宋体" w:hAnsi="宋体"/>
          <w:color w:val="auto"/>
          <w:sz w:val="28"/>
          <w:szCs w:val="28"/>
        </w:rPr>
        <w:t>任何一方因本合同履行而获得或知悉的合同相对方任何资料和信息均视为保密信息，应对此承担严格保密义务。任何一方未经合同相对方书面同意，不得将上述保密信息以任何方式透漏给第三方或用于本合同以外的其他事项和目的。</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6.3 </w:t>
      </w:r>
      <w:r>
        <w:rPr>
          <w:rFonts w:hint="eastAsia" w:ascii="宋体" w:hAnsi="宋体"/>
          <w:color w:val="auto"/>
          <w:sz w:val="28"/>
          <w:szCs w:val="28"/>
        </w:rPr>
        <w:t>双方对于本合同的存在、本合同条款及相关安排，未经合同相对方书面许可，不得向任何第三方透露，但根据有关法律法规或监管机构要求需予以披露的情形除外。</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6.4 </w:t>
      </w:r>
      <w:r>
        <w:rPr>
          <w:rFonts w:hint="eastAsia" w:ascii="宋体" w:hAnsi="宋体"/>
          <w:color w:val="auto"/>
          <w:sz w:val="28"/>
          <w:szCs w:val="28"/>
        </w:rPr>
        <w:t>甲、乙双方应当妥善保管保密资料，并对保密资料在其保管期内发生的被盗、泄漏或其他有损保密资料保密性的事件承担全部责任，因此给合同相对方造成损失的，责任方应负责赔偿（包括但不限于合同相对方调查泄密行为而支付的合理费用）。</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6.5 </w:t>
      </w:r>
      <w:r>
        <w:rPr>
          <w:rFonts w:hint="eastAsia" w:ascii="宋体" w:hAnsi="宋体"/>
          <w:color w:val="auto"/>
          <w:sz w:val="28"/>
          <w:szCs w:val="28"/>
        </w:rPr>
        <w:t>保密信息接受方可仅出于本合同的目的向其确有知悉必要的雇员披露保密信息发出方提供的保密资料，但同时须确保其雇员遵守本条规定的保密及不披露义务，否则需承担相关责任。</w:t>
      </w:r>
    </w:p>
    <w:p>
      <w:pPr>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 xml:space="preserve">6.6 </w:t>
      </w:r>
      <w:r>
        <w:rPr>
          <w:rFonts w:hint="eastAsia" w:ascii="宋体" w:hAnsi="宋体"/>
          <w:color w:val="auto"/>
          <w:sz w:val="28"/>
          <w:szCs w:val="28"/>
        </w:rPr>
        <w:t>保密条款为独立条款，不论本合同是否签署、变更、解除或终止等，本条款继续有效。</w:t>
      </w:r>
    </w:p>
    <w:p>
      <w:pPr>
        <w:keepNext w:val="0"/>
        <w:keepLines w:val="0"/>
        <w:pageBreakBefore w:val="0"/>
        <w:widowControl w:val="0"/>
        <w:kinsoku/>
        <w:wordWrap/>
        <w:overflowPunct/>
        <w:topLinePunct w:val="0"/>
        <w:autoSpaceDE/>
        <w:autoSpaceDN/>
        <w:bidi w:val="0"/>
        <w:spacing w:line="500" w:lineRule="exact"/>
        <w:ind w:leftChars="0" w:firstLine="562" w:firstLineChars="200"/>
        <w:textAlignment w:val="auto"/>
        <w:rPr>
          <w:rFonts w:ascii="宋体" w:hAnsi="宋体"/>
          <w:color w:val="auto"/>
          <w:sz w:val="28"/>
          <w:szCs w:val="28"/>
        </w:rPr>
      </w:pPr>
      <w:r>
        <w:rPr>
          <w:rFonts w:hint="eastAsia" w:ascii="宋体" w:hAnsi="宋体"/>
          <w:b/>
          <w:bCs/>
          <w:color w:val="auto"/>
          <w:sz w:val="28"/>
          <w:szCs w:val="28"/>
        </w:rPr>
        <w:t>第</w:t>
      </w:r>
      <w:r>
        <w:rPr>
          <w:rFonts w:hint="eastAsia" w:ascii="宋体" w:hAnsi="宋体"/>
          <w:b/>
          <w:bCs/>
          <w:color w:val="auto"/>
          <w:sz w:val="28"/>
          <w:szCs w:val="28"/>
          <w:lang w:eastAsia="zh-CN"/>
        </w:rPr>
        <w:t>七</w:t>
      </w:r>
      <w:r>
        <w:rPr>
          <w:rFonts w:hint="eastAsia" w:ascii="宋体" w:hAnsi="宋体"/>
          <w:b/>
          <w:bCs/>
          <w:color w:val="auto"/>
          <w:sz w:val="28"/>
          <w:szCs w:val="28"/>
        </w:rPr>
        <w:t>条</w:t>
      </w:r>
      <w:r>
        <w:rPr>
          <w:rFonts w:hint="eastAsia" w:ascii="宋体" w:hAnsi="宋体"/>
          <w:color w:val="auto"/>
          <w:sz w:val="28"/>
          <w:szCs w:val="28"/>
        </w:rPr>
        <w:t xml:space="preserve">  违约责任</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.1在合同履行期间，如因</w:t>
      </w:r>
      <w:r>
        <w:rPr>
          <w:rFonts w:hint="eastAsia" w:ascii="宋体" w:hAnsi="宋体"/>
          <w:color w:val="auto"/>
          <w:sz w:val="28"/>
          <w:szCs w:val="28"/>
          <w:lang w:eastAsia="zh-CN"/>
        </w:rPr>
        <w:t>甲方</w:t>
      </w:r>
      <w:r>
        <w:rPr>
          <w:rFonts w:hint="eastAsia" w:ascii="宋体" w:hAnsi="宋体"/>
          <w:color w:val="auto"/>
          <w:sz w:val="28"/>
          <w:szCs w:val="28"/>
        </w:rPr>
        <w:t>原因，</w:t>
      </w:r>
      <w:r>
        <w:rPr>
          <w:rFonts w:hint="eastAsia" w:ascii="宋体" w:hAnsi="宋体"/>
          <w:color w:val="auto"/>
          <w:sz w:val="28"/>
          <w:szCs w:val="28"/>
          <w:lang w:eastAsia="zh-CN"/>
        </w:rPr>
        <w:t>甲方</w:t>
      </w:r>
      <w:r>
        <w:rPr>
          <w:rFonts w:hint="eastAsia" w:ascii="宋体" w:hAnsi="宋体"/>
          <w:color w:val="auto"/>
          <w:sz w:val="28"/>
          <w:szCs w:val="28"/>
        </w:rPr>
        <w:t>要求提前终止或解除合同，</w:t>
      </w:r>
      <w:r>
        <w:rPr>
          <w:rFonts w:hint="eastAsia" w:ascii="宋体" w:hAnsi="宋体"/>
          <w:color w:val="auto"/>
          <w:sz w:val="28"/>
          <w:szCs w:val="28"/>
          <w:lang w:eastAsia="zh-CN"/>
        </w:rPr>
        <w:t>甲方</w:t>
      </w:r>
      <w:r>
        <w:rPr>
          <w:rFonts w:hint="eastAsia" w:ascii="宋体" w:hAnsi="宋体"/>
          <w:color w:val="auto"/>
          <w:sz w:val="28"/>
          <w:szCs w:val="28"/>
        </w:rPr>
        <w:t>应根据</w:t>
      </w:r>
      <w:r>
        <w:rPr>
          <w:rFonts w:hint="eastAsia" w:ascii="宋体" w:hAnsi="宋体"/>
          <w:color w:val="auto"/>
          <w:sz w:val="28"/>
          <w:szCs w:val="28"/>
          <w:lang w:eastAsia="zh-CN"/>
        </w:rPr>
        <w:t>乙方</w:t>
      </w:r>
      <w:r>
        <w:rPr>
          <w:rFonts w:hint="eastAsia" w:ascii="宋体" w:hAnsi="宋体"/>
          <w:color w:val="auto"/>
          <w:sz w:val="28"/>
          <w:szCs w:val="28"/>
        </w:rPr>
        <w:t>已进行的实际工作量向</w:t>
      </w:r>
      <w:r>
        <w:rPr>
          <w:rFonts w:hint="eastAsia" w:ascii="宋体" w:hAnsi="宋体"/>
          <w:color w:val="auto"/>
          <w:sz w:val="28"/>
          <w:szCs w:val="28"/>
          <w:lang w:eastAsia="zh-CN"/>
        </w:rPr>
        <w:t>乙方</w:t>
      </w:r>
      <w:r>
        <w:rPr>
          <w:rFonts w:hint="eastAsia" w:ascii="宋体" w:hAnsi="宋体"/>
          <w:color w:val="auto"/>
          <w:sz w:val="28"/>
          <w:szCs w:val="28"/>
        </w:rPr>
        <w:t>支付设计费。</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olor w:val="auto"/>
          <w:sz w:val="28"/>
          <w:szCs w:val="28"/>
          <w:lang w:eastAsia="zh-CN"/>
        </w:rPr>
        <w:t>乙方</w:t>
      </w:r>
      <w:r>
        <w:rPr>
          <w:rFonts w:hint="eastAsia" w:ascii="宋体" w:hAnsi="宋体"/>
          <w:color w:val="auto"/>
          <w:sz w:val="28"/>
          <w:szCs w:val="28"/>
        </w:rPr>
        <w:t>对设计资料及文件出现的遗漏或错误负责修改或补充。由于</w:t>
      </w:r>
      <w:r>
        <w:rPr>
          <w:rFonts w:hint="eastAsia" w:ascii="宋体" w:hAnsi="宋体"/>
          <w:color w:val="auto"/>
          <w:sz w:val="28"/>
          <w:szCs w:val="28"/>
          <w:lang w:eastAsia="zh-CN"/>
        </w:rPr>
        <w:t>乙方</w:t>
      </w:r>
      <w:r>
        <w:rPr>
          <w:rFonts w:hint="eastAsia" w:ascii="宋体" w:hAnsi="宋体"/>
          <w:color w:val="auto"/>
          <w:sz w:val="28"/>
          <w:szCs w:val="28"/>
        </w:rPr>
        <w:t>员错误造成工程质量事故损失，</w:t>
      </w:r>
      <w:r>
        <w:rPr>
          <w:rFonts w:hint="eastAsia" w:ascii="宋体" w:hAnsi="宋体"/>
          <w:color w:val="auto"/>
          <w:sz w:val="28"/>
          <w:szCs w:val="28"/>
          <w:lang w:eastAsia="zh-CN"/>
        </w:rPr>
        <w:t>乙方</w:t>
      </w:r>
      <w:r>
        <w:rPr>
          <w:rFonts w:hint="eastAsia" w:ascii="宋体" w:hAnsi="宋体"/>
          <w:color w:val="auto"/>
          <w:sz w:val="28"/>
          <w:szCs w:val="28"/>
        </w:rPr>
        <w:t>除负责采取补救措施外，应免收直接受损失部分的设计费，给</w:t>
      </w:r>
      <w:r>
        <w:rPr>
          <w:rFonts w:hint="eastAsia" w:ascii="宋体" w:hAnsi="宋体"/>
          <w:color w:val="auto"/>
          <w:sz w:val="28"/>
          <w:szCs w:val="28"/>
          <w:lang w:eastAsia="zh-CN"/>
        </w:rPr>
        <w:t>甲方</w:t>
      </w:r>
      <w:r>
        <w:rPr>
          <w:rFonts w:hint="eastAsia" w:ascii="宋体" w:hAnsi="宋体"/>
          <w:color w:val="auto"/>
          <w:sz w:val="28"/>
          <w:szCs w:val="28"/>
        </w:rPr>
        <w:t>造成损失的，应承担赔偿责任。</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w:t>
      </w:r>
      <w:r>
        <w:rPr>
          <w:rFonts w:hint="eastAsia" w:ascii="宋体" w:hAnsi="宋体"/>
          <w:color w:val="auto"/>
          <w:sz w:val="28"/>
          <w:szCs w:val="28"/>
          <w:lang w:val="en-US" w:eastAsia="zh-CN"/>
        </w:rPr>
        <w:t>3</w:t>
      </w:r>
      <w:r>
        <w:rPr>
          <w:rFonts w:hint="eastAsia" w:ascii="宋体" w:hAnsi="宋体"/>
          <w:color w:val="auto"/>
          <w:sz w:val="28"/>
          <w:szCs w:val="28"/>
        </w:rPr>
        <w:t xml:space="preserve"> 由于</w:t>
      </w:r>
      <w:r>
        <w:rPr>
          <w:rFonts w:hint="eastAsia" w:ascii="宋体" w:hAnsi="宋体"/>
          <w:color w:val="auto"/>
          <w:sz w:val="28"/>
          <w:szCs w:val="28"/>
          <w:lang w:eastAsia="zh-CN"/>
        </w:rPr>
        <w:t>乙方</w:t>
      </w:r>
      <w:r>
        <w:rPr>
          <w:rFonts w:hint="eastAsia" w:ascii="宋体" w:hAnsi="宋体"/>
          <w:color w:val="auto"/>
          <w:sz w:val="28"/>
          <w:szCs w:val="28"/>
        </w:rPr>
        <w:t>原因，延误了按本合同第</w:t>
      </w:r>
      <w:r>
        <w:rPr>
          <w:rFonts w:hint="eastAsia" w:ascii="宋体" w:hAnsi="宋体"/>
          <w:color w:val="auto"/>
          <w:sz w:val="28"/>
          <w:szCs w:val="28"/>
          <w:lang w:eastAsia="zh-CN"/>
        </w:rPr>
        <w:t>三</w:t>
      </w:r>
      <w:r>
        <w:rPr>
          <w:rFonts w:hint="eastAsia" w:ascii="宋体" w:hAnsi="宋体"/>
          <w:color w:val="auto"/>
          <w:sz w:val="28"/>
          <w:szCs w:val="28"/>
        </w:rPr>
        <w:t>条规定的设计资料及设计文件的交付时间，每延误一天，</w:t>
      </w:r>
      <w:r>
        <w:rPr>
          <w:rFonts w:hint="eastAsia" w:ascii="宋体" w:hAnsi="宋体"/>
          <w:color w:val="auto"/>
          <w:sz w:val="28"/>
          <w:szCs w:val="28"/>
          <w:lang w:eastAsia="zh-CN"/>
        </w:rPr>
        <w:t>乙方</w:t>
      </w:r>
      <w:r>
        <w:rPr>
          <w:rFonts w:hint="eastAsia" w:ascii="宋体" w:hAnsi="宋体"/>
          <w:color w:val="auto"/>
          <w:sz w:val="28"/>
          <w:szCs w:val="28"/>
        </w:rPr>
        <w:t>承担该项目设计费总额万分之</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四</w:t>
      </w:r>
      <w:r>
        <w:rPr>
          <w:rFonts w:hint="eastAsia" w:ascii="宋体" w:hAnsi="宋体"/>
          <w:color w:val="auto"/>
          <w:sz w:val="28"/>
          <w:szCs w:val="28"/>
          <w:u w:val="single"/>
        </w:rPr>
        <w:t xml:space="preserve"> </w:t>
      </w:r>
      <w:r>
        <w:rPr>
          <w:rFonts w:hint="eastAsia" w:ascii="宋体" w:hAnsi="宋体"/>
          <w:color w:val="auto"/>
          <w:sz w:val="28"/>
          <w:szCs w:val="28"/>
        </w:rPr>
        <w:t>的违约金，</w:t>
      </w:r>
      <w:r>
        <w:rPr>
          <w:rFonts w:hint="eastAsia" w:ascii="宋体" w:hAnsi="宋体"/>
          <w:color w:val="auto"/>
          <w:sz w:val="28"/>
          <w:szCs w:val="28"/>
          <w:lang w:eastAsia="zh-CN"/>
        </w:rPr>
        <w:t>甲方</w:t>
      </w:r>
      <w:r>
        <w:rPr>
          <w:rFonts w:hint="eastAsia" w:ascii="宋体" w:hAnsi="宋体"/>
          <w:color w:val="auto"/>
          <w:sz w:val="28"/>
          <w:szCs w:val="28"/>
        </w:rPr>
        <w:t>有权从应支付的设计费中予以扣除。如</w:t>
      </w:r>
      <w:r>
        <w:rPr>
          <w:rFonts w:hint="eastAsia" w:ascii="宋体" w:hAnsi="宋体"/>
          <w:color w:val="auto"/>
          <w:sz w:val="28"/>
          <w:szCs w:val="28"/>
          <w:lang w:eastAsia="zh-CN"/>
        </w:rPr>
        <w:t>乙方</w:t>
      </w:r>
      <w:r>
        <w:rPr>
          <w:rFonts w:hint="eastAsia" w:ascii="宋体" w:hAnsi="宋体"/>
          <w:color w:val="auto"/>
          <w:sz w:val="28"/>
          <w:szCs w:val="28"/>
        </w:rPr>
        <w:t>在合同履行期间要求提前终止或解除合同，</w:t>
      </w:r>
      <w:r>
        <w:rPr>
          <w:rFonts w:hint="eastAsia" w:ascii="宋体" w:hAnsi="宋体"/>
          <w:color w:val="auto"/>
          <w:sz w:val="28"/>
          <w:szCs w:val="28"/>
          <w:lang w:val="en-US" w:eastAsia="zh-CN"/>
        </w:rPr>
        <w:t>甲方有权拒绝支付已完成部分的设计费</w:t>
      </w:r>
      <w:r>
        <w:rPr>
          <w:rFonts w:hint="eastAsia" w:ascii="宋体" w:hAnsi="宋体"/>
          <w:color w:val="auto"/>
          <w:sz w:val="28"/>
          <w:szCs w:val="28"/>
        </w:rPr>
        <w:t>，并</w:t>
      </w:r>
      <w:r>
        <w:rPr>
          <w:rFonts w:hint="eastAsia" w:ascii="宋体" w:hAnsi="宋体"/>
          <w:color w:val="auto"/>
          <w:sz w:val="28"/>
          <w:szCs w:val="28"/>
          <w:lang w:val="en-US" w:eastAsia="zh-CN"/>
        </w:rPr>
        <w:t>要求乙方</w:t>
      </w:r>
      <w:r>
        <w:rPr>
          <w:rFonts w:hint="eastAsia" w:ascii="宋体" w:hAnsi="宋体"/>
          <w:color w:val="auto"/>
          <w:sz w:val="28"/>
          <w:szCs w:val="28"/>
        </w:rPr>
        <w:t>赔偿</w:t>
      </w:r>
      <w:r>
        <w:rPr>
          <w:rFonts w:hint="eastAsia" w:ascii="宋体" w:hAnsi="宋体"/>
          <w:color w:val="auto"/>
          <w:sz w:val="28"/>
          <w:szCs w:val="28"/>
          <w:lang w:eastAsia="zh-CN"/>
        </w:rPr>
        <w:t>甲方</w:t>
      </w:r>
      <w:r>
        <w:rPr>
          <w:rFonts w:hint="eastAsia" w:ascii="宋体" w:hAnsi="宋体"/>
          <w:color w:val="auto"/>
          <w:sz w:val="28"/>
          <w:szCs w:val="28"/>
        </w:rPr>
        <w:t>因此遭受的损失。</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7</w:t>
      </w:r>
      <w:r>
        <w:rPr>
          <w:rFonts w:hint="eastAsia" w:ascii="宋体" w:hAnsi="宋体"/>
          <w:color w:val="auto"/>
          <w:sz w:val="28"/>
          <w:szCs w:val="28"/>
        </w:rPr>
        <w:t>.</w:t>
      </w:r>
      <w:r>
        <w:rPr>
          <w:rFonts w:hint="eastAsia" w:ascii="宋体" w:hAnsi="宋体"/>
          <w:color w:val="auto"/>
          <w:sz w:val="28"/>
          <w:szCs w:val="28"/>
          <w:lang w:val="en-US" w:eastAsia="zh-CN"/>
        </w:rPr>
        <w:t>4</w:t>
      </w:r>
      <w:r>
        <w:rPr>
          <w:rFonts w:hint="eastAsia" w:ascii="宋体" w:hAnsi="宋体"/>
          <w:color w:val="auto"/>
          <w:sz w:val="28"/>
          <w:szCs w:val="28"/>
        </w:rPr>
        <w:t>付款条件、时间及相应违约责任：</w:t>
      </w:r>
      <w:r>
        <w:rPr>
          <w:rFonts w:hint="eastAsia" w:ascii="宋体" w:hAnsi="宋体"/>
          <w:color w:val="auto"/>
          <w:sz w:val="28"/>
          <w:szCs w:val="28"/>
          <w:lang w:eastAsia="zh-CN"/>
        </w:rPr>
        <w:t>本工程结束并经甲方验收合格，且乙方提交合格有效的发票后的</w:t>
      </w:r>
      <w:r>
        <w:rPr>
          <w:rFonts w:hint="eastAsia" w:ascii="宋体" w:hAnsi="宋体"/>
          <w:color w:val="auto"/>
          <w:sz w:val="28"/>
          <w:szCs w:val="28"/>
          <w:lang w:val="en-US" w:eastAsia="zh-CN"/>
        </w:rPr>
        <w:t>30</w:t>
      </w:r>
      <w:r>
        <w:rPr>
          <w:rFonts w:hint="eastAsia" w:ascii="宋体" w:hAnsi="宋体"/>
          <w:color w:val="auto"/>
          <w:sz w:val="28"/>
          <w:szCs w:val="28"/>
          <w:lang w:eastAsia="zh-CN"/>
        </w:rPr>
        <w:t>日历</w:t>
      </w:r>
      <w:r>
        <w:rPr>
          <w:rFonts w:hint="eastAsia" w:ascii="宋体" w:hAnsi="宋体"/>
          <w:color w:val="auto"/>
          <w:sz w:val="28"/>
          <w:szCs w:val="28"/>
        </w:rPr>
        <w:t>天内</w:t>
      </w:r>
      <w:r>
        <w:rPr>
          <w:rFonts w:hint="eastAsia" w:ascii="宋体" w:hAnsi="宋体"/>
          <w:color w:val="auto"/>
          <w:sz w:val="28"/>
          <w:szCs w:val="28"/>
          <w:lang w:eastAsia="zh-CN"/>
        </w:rPr>
        <w:t>。</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lang w:eastAsia="zh-CN"/>
        </w:rPr>
        <w:t>乙方</w:t>
      </w:r>
      <w:r>
        <w:rPr>
          <w:rFonts w:hint="eastAsia" w:ascii="宋体" w:hAnsi="宋体"/>
          <w:color w:val="auto"/>
          <w:sz w:val="28"/>
          <w:szCs w:val="28"/>
        </w:rPr>
        <w:t>开具的增值税专用发票出现以下情形之一的，</w:t>
      </w:r>
      <w:r>
        <w:rPr>
          <w:rFonts w:hint="eastAsia" w:ascii="宋体" w:hAnsi="宋体"/>
          <w:color w:val="auto"/>
          <w:sz w:val="28"/>
          <w:szCs w:val="28"/>
          <w:lang w:eastAsia="zh-CN"/>
        </w:rPr>
        <w:t>甲方</w:t>
      </w:r>
      <w:r>
        <w:rPr>
          <w:rFonts w:hint="eastAsia" w:ascii="宋体" w:hAnsi="宋体"/>
          <w:color w:val="auto"/>
          <w:sz w:val="28"/>
          <w:szCs w:val="28"/>
        </w:rPr>
        <w:t>有权延迟支付应付款项，并要求</w:t>
      </w:r>
      <w:r>
        <w:rPr>
          <w:rFonts w:hint="eastAsia" w:ascii="宋体" w:hAnsi="宋体"/>
          <w:color w:val="auto"/>
          <w:sz w:val="28"/>
          <w:szCs w:val="28"/>
          <w:lang w:eastAsia="zh-CN"/>
        </w:rPr>
        <w:t>乙方</w:t>
      </w:r>
      <w:r>
        <w:rPr>
          <w:rFonts w:hint="eastAsia" w:ascii="宋体" w:hAnsi="宋体"/>
          <w:color w:val="auto"/>
          <w:sz w:val="28"/>
          <w:szCs w:val="28"/>
        </w:rPr>
        <w:t>重新开具：</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1.开具虚假、作废、无效发票或因违反国家法律法规开具、提供发票的；</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2．开具发票种类错误，开具发票税率与合同约定不符；</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3.发票上的信息错误的；</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4.因</w:t>
      </w:r>
      <w:r>
        <w:rPr>
          <w:rFonts w:hint="eastAsia" w:ascii="宋体" w:hAnsi="宋体"/>
          <w:color w:val="auto"/>
          <w:sz w:val="28"/>
          <w:szCs w:val="28"/>
          <w:lang w:eastAsia="zh-CN"/>
        </w:rPr>
        <w:t>乙方</w:t>
      </w:r>
      <w:r>
        <w:rPr>
          <w:rFonts w:hint="eastAsia" w:ascii="宋体" w:hAnsi="宋体"/>
          <w:color w:val="auto"/>
          <w:sz w:val="28"/>
          <w:szCs w:val="28"/>
        </w:rPr>
        <w:t>延迟送达等原因造成发票认证失败的其他情况。</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如</w:t>
      </w:r>
      <w:r>
        <w:rPr>
          <w:rFonts w:hint="eastAsia" w:ascii="宋体" w:hAnsi="宋体"/>
          <w:color w:val="auto"/>
          <w:sz w:val="28"/>
          <w:szCs w:val="28"/>
          <w:lang w:eastAsia="zh-CN"/>
        </w:rPr>
        <w:t>乙方</w:t>
      </w:r>
      <w:r>
        <w:rPr>
          <w:rFonts w:hint="eastAsia" w:ascii="宋体" w:hAnsi="宋体"/>
          <w:color w:val="auto"/>
          <w:sz w:val="28"/>
          <w:szCs w:val="28"/>
        </w:rPr>
        <w:t>拒绝重新提供或提供的发票仍不符合法律法规要求，</w:t>
      </w:r>
      <w:r>
        <w:rPr>
          <w:rFonts w:hint="eastAsia" w:ascii="宋体" w:hAnsi="宋体"/>
          <w:color w:val="auto"/>
          <w:sz w:val="28"/>
          <w:szCs w:val="28"/>
          <w:lang w:eastAsia="zh-CN"/>
        </w:rPr>
        <w:t>甲方</w:t>
      </w:r>
      <w:r>
        <w:rPr>
          <w:rFonts w:hint="eastAsia" w:ascii="宋体" w:hAnsi="宋体"/>
          <w:color w:val="auto"/>
          <w:sz w:val="28"/>
          <w:szCs w:val="28"/>
        </w:rPr>
        <w:t>有权解除本合同并拒绝支付款项，并要求</w:t>
      </w:r>
      <w:r>
        <w:rPr>
          <w:rFonts w:hint="eastAsia" w:ascii="宋体" w:hAnsi="宋体"/>
          <w:color w:val="auto"/>
          <w:sz w:val="28"/>
          <w:szCs w:val="28"/>
          <w:lang w:eastAsia="zh-CN"/>
        </w:rPr>
        <w:t>乙方</w:t>
      </w:r>
      <w:r>
        <w:rPr>
          <w:rFonts w:hint="eastAsia" w:ascii="宋体" w:hAnsi="宋体"/>
          <w:color w:val="auto"/>
          <w:sz w:val="28"/>
          <w:szCs w:val="28"/>
        </w:rPr>
        <w:t>承担由此对</w:t>
      </w:r>
      <w:r>
        <w:rPr>
          <w:rFonts w:hint="eastAsia" w:ascii="宋体" w:hAnsi="宋体"/>
          <w:color w:val="auto"/>
          <w:sz w:val="28"/>
          <w:szCs w:val="28"/>
          <w:lang w:eastAsia="zh-CN"/>
        </w:rPr>
        <w:t>甲方</w:t>
      </w:r>
      <w:r>
        <w:rPr>
          <w:rFonts w:hint="eastAsia" w:ascii="宋体" w:hAnsi="宋体"/>
          <w:color w:val="auto"/>
          <w:sz w:val="28"/>
          <w:szCs w:val="28"/>
        </w:rPr>
        <w:t>造成的全部损失。</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增值税专用发票抬头信息为：</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lang w:val="en-US" w:eastAsia="zh-CN"/>
        </w:rPr>
      </w:pPr>
      <w:r>
        <w:rPr>
          <w:rFonts w:hint="eastAsia" w:ascii="宋体" w:hAnsi="宋体"/>
          <w:color w:val="auto"/>
          <w:sz w:val="28"/>
          <w:szCs w:val="28"/>
        </w:rPr>
        <w:t>名称：</w:t>
      </w:r>
      <w:r>
        <w:rPr>
          <w:rFonts w:hint="eastAsia" w:ascii="宋体" w:hAnsi="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纳税人识别号：</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地址、电话：</w:t>
      </w:r>
    </w:p>
    <w:p>
      <w:pPr>
        <w:keepNext w:val="0"/>
        <w:keepLines w:val="0"/>
        <w:pageBreakBefore w:val="0"/>
        <w:widowControl w:val="0"/>
        <w:kinsoku/>
        <w:wordWrap/>
        <w:overflowPunct/>
        <w:topLinePunct w:val="0"/>
        <w:autoSpaceDE/>
        <w:autoSpaceDN/>
        <w:bidi w:val="0"/>
        <w:spacing w:line="500" w:lineRule="exact"/>
        <w:ind w:leftChars="0" w:firstLine="560" w:firstLineChars="200"/>
        <w:jc w:val="left"/>
        <w:textAlignment w:val="auto"/>
        <w:rPr>
          <w:rFonts w:hint="eastAsia" w:ascii="宋体" w:hAnsi="宋体"/>
          <w:color w:val="auto"/>
          <w:sz w:val="28"/>
          <w:szCs w:val="28"/>
        </w:rPr>
      </w:pPr>
      <w:r>
        <w:rPr>
          <w:rFonts w:hint="eastAsia" w:ascii="宋体" w:hAnsi="宋体"/>
          <w:color w:val="auto"/>
          <w:sz w:val="28"/>
          <w:szCs w:val="28"/>
        </w:rPr>
        <w:t>开户行及账号：</w:t>
      </w:r>
    </w:p>
    <w:p>
      <w:pPr>
        <w:keepNext w:val="0"/>
        <w:keepLines w:val="0"/>
        <w:pageBreakBefore w:val="0"/>
        <w:widowControl w:val="0"/>
        <w:kinsoku/>
        <w:wordWrap/>
        <w:overflowPunct/>
        <w:topLinePunct w:val="0"/>
        <w:autoSpaceDE/>
        <w:autoSpaceDN/>
        <w:bidi w:val="0"/>
        <w:spacing w:line="500" w:lineRule="exact"/>
        <w:ind w:leftChars="0" w:firstLine="562" w:firstLineChars="200"/>
        <w:textAlignment w:val="auto"/>
        <w:rPr>
          <w:rFonts w:ascii="宋体" w:hAnsi="宋体"/>
          <w:color w:val="auto"/>
          <w:sz w:val="28"/>
          <w:szCs w:val="28"/>
        </w:rPr>
      </w:pPr>
      <w:r>
        <w:rPr>
          <w:rFonts w:hint="eastAsia" w:ascii="宋体" w:hAnsi="宋体"/>
          <w:b/>
          <w:bCs/>
          <w:color w:val="auto"/>
          <w:sz w:val="28"/>
          <w:szCs w:val="28"/>
        </w:rPr>
        <w:t>第</w:t>
      </w:r>
      <w:r>
        <w:rPr>
          <w:rFonts w:hint="eastAsia" w:ascii="宋体" w:hAnsi="宋体"/>
          <w:b/>
          <w:bCs/>
          <w:color w:val="auto"/>
          <w:sz w:val="28"/>
          <w:szCs w:val="28"/>
          <w:lang w:eastAsia="zh-CN"/>
        </w:rPr>
        <w:t>八</w:t>
      </w:r>
      <w:r>
        <w:rPr>
          <w:rFonts w:hint="eastAsia" w:ascii="宋体" w:hAnsi="宋体"/>
          <w:b/>
          <w:bCs/>
          <w:color w:val="auto"/>
          <w:sz w:val="28"/>
          <w:szCs w:val="28"/>
        </w:rPr>
        <w:t>条</w:t>
      </w:r>
      <w:r>
        <w:rPr>
          <w:rFonts w:hint="eastAsia" w:ascii="宋体" w:hAnsi="宋体"/>
          <w:color w:val="auto"/>
          <w:sz w:val="28"/>
          <w:szCs w:val="28"/>
        </w:rPr>
        <w:t xml:space="preserve">  其他</w:t>
      </w:r>
    </w:p>
    <w:p>
      <w:pPr>
        <w:keepNext w:val="0"/>
        <w:keepLines w:val="0"/>
        <w:pageBreakBefore w:val="0"/>
        <w:widowControl w:val="0"/>
        <w:kinsoku/>
        <w:wordWrap/>
        <w:overflowPunct/>
        <w:topLinePunct w:val="0"/>
        <w:autoSpaceDE/>
        <w:autoSpaceDN/>
        <w:bidi w:val="0"/>
        <w:spacing w:line="500" w:lineRule="exact"/>
        <w:ind w:leftChars="0" w:firstLine="560" w:firstLineChars="200"/>
        <w:textAlignment w:val="auto"/>
        <w:rPr>
          <w:rFonts w:ascii="宋体" w:hAnsi="宋体"/>
          <w:color w:val="auto"/>
          <w:spacing w:val="-8"/>
          <w:sz w:val="28"/>
          <w:szCs w:val="28"/>
        </w:rPr>
      </w:pPr>
      <w:r>
        <w:rPr>
          <w:rFonts w:hint="eastAsia" w:ascii="宋体" w:hAnsi="宋体"/>
          <w:color w:val="auto"/>
          <w:sz w:val="28"/>
          <w:szCs w:val="28"/>
          <w:lang w:val="en-US" w:eastAsia="zh-CN"/>
        </w:rPr>
        <w:t>8</w:t>
      </w:r>
      <w:r>
        <w:rPr>
          <w:rFonts w:hint="eastAsia" w:ascii="宋体" w:hAnsi="宋体"/>
          <w:color w:val="auto"/>
          <w:sz w:val="28"/>
          <w:szCs w:val="28"/>
        </w:rPr>
        <w:t xml:space="preserve">.1 </w:t>
      </w:r>
      <w:r>
        <w:rPr>
          <w:rFonts w:hint="eastAsia" w:ascii="宋体" w:hAnsi="宋体"/>
          <w:color w:val="auto"/>
          <w:spacing w:val="-8"/>
          <w:sz w:val="28"/>
          <w:szCs w:val="28"/>
        </w:rPr>
        <w:t>本</w:t>
      </w:r>
      <w:r>
        <w:rPr>
          <w:rFonts w:hint="eastAsia" w:ascii="宋体" w:hAnsi="宋体"/>
          <w:color w:val="auto"/>
          <w:spacing w:val="-8"/>
          <w:sz w:val="28"/>
          <w:szCs w:val="28"/>
          <w:lang w:eastAsia="zh-CN"/>
        </w:rPr>
        <w:t>项目</w:t>
      </w:r>
      <w:r>
        <w:rPr>
          <w:rFonts w:hint="eastAsia" w:ascii="宋体" w:hAnsi="宋体"/>
          <w:color w:val="auto"/>
          <w:spacing w:val="-8"/>
          <w:sz w:val="28"/>
          <w:szCs w:val="28"/>
        </w:rPr>
        <w:t>设计资料及文件中，</w:t>
      </w:r>
      <w:r>
        <w:rPr>
          <w:rFonts w:hint="eastAsia" w:ascii="宋体" w:hAnsi="宋体"/>
          <w:color w:val="auto"/>
          <w:spacing w:val="-8"/>
          <w:sz w:val="28"/>
          <w:szCs w:val="28"/>
          <w:lang w:eastAsia="zh-CN"/>
        </w:rPr>
        <w:t>施工</w:t>
      </w:r>
      <w:r>
        <w:rPr>
          <w:rFonts w:hint="eastAsia" w:ascii="宋体" w:hAnsi="宋体"/>
          <w:color w:val="auto"/>
          <w:spacing w:val="-8"/>
          <w:sz w:val="28"/>
          <w:szCs w:val="28"/>
        </w:rPr>
        <w:t>材料、建筑构配件和设备，应当注明其规格、型号、性能等技术指标。</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szCs w:val="28"/>
        </w:rPr>
      </w:pPr>
      <w:r>
        <w:rPr>
          <w:rFonts w:hint="eastAsia" w:ascii="宋体" w:hAnsi="宋体"/>
          <w:color w:val="auto"/>
          <w:spacing w:val="-8"/>
          <w:sz w:val="28"/>
          <w:lang w:val="en-US" w:eastAsia="zh-CN"/>
        </w:rPr>
        <w:t>8</w:t>
      </w:r>
      <w:r>
        <w:rPr>
          <w:rFonts w:hint="eastAsia" w:ascii="宋体" w:hAnsi="宋体"/>
          <w:color w:val="auto"/>
          <w:spacing w:val="-8"/>
          <w:sz w:val="28"/>
        </w:rPr>
        <w:t>.</w:t>
      </w:r>
      <w:r>
        <w:rPr>
          <w:rFonts w:hint="eastAsia" w:ascii="宋体" w:hAnsi="宋体"/>
          <w:color w:val="auto"/>
          <w:spacing w:val="-8"/>
          <w:sz w:val="28"/>
          <w:szCs w:val="28"/>
          <w:lang w:val="en-US" w:eastAsia="zh-CN"/>
        </w:rPr>
        <w:t>2</w:t>
      </w:r>
      <w:r>
        <w:rPr>
          <w:rFonts w:hint="eastAsia" w:ascii="宋体" w:hAnsi="宋体"/>
          <w:color w:val="auto"/>
          <w:spacing w:val="-8"/>
          <w:sz w:val="28"/>
        </w:rPr>
        <w:t xml:space="preserve"> 由于不可抗力因素致使合同无法履行时，双方应及时协商解决。</w:t>
      </w:r>
    </w:p>
    <w:p>
      <w:pPr>
        <w:keepNext w:val="0"/>
        <w:keepLines w:val="0"/>
        <w:pageBreakBefore w:val="0"/>
        <w:widowControl w:val="0"/>
        <w:kinsoku/>
        <w:wordWrap/>
        <w:overflowPunct/>
        <w:topLinePunct w:val="0"/>
        <w:autoSpaceDE/>
        <w:autoSpaceDN/>
        <w:bidi w:val="0"/>
        <w:spacing w:line="500" w:lineRule="exact"/>
        <w:ind w:leftChars="0" w:firstLine="560"/>
        <w:textAlignment w:val="auto"/>
        <w:rPr>
          <w:rFonts w:ascii="宋体" w:hAnsi="宋体"/>
          <w:i/>
          <w:color w:val="auto"/>
          <w:spacing w:val="-8"/>
          <w:sz w:val="28"/>
        </w:rPr>
      </w:pPr>
      <w:r>
        <w:rPr>
          <w:rFonts w:hint="eastAsia" w:ascii="宋体" w:hAnsi="宋体"/>
          <w:color w:val="auto"/>
          <w:spacing w:val="-8"/>
          <w:sz w:val="28"/>
          <w:szCs w:val="28"/>
          <w:lang w:val="en-US" w:eastAsia="zh-CN"/>
        </w:rPr>
        <w:t>8</w:t>
      </w:r>
      <w:r>
        <w:rPr>
          <w:rFonts w:hint="eastAsia" w:ascii="宋体" w:hAnsi="宋体"/>
          <w:color w:val="auto"/>
          <w:spacing w:val="-8"/>
          <w:sz w:val="28"/>
          <w:szCs w:val="28"/>
        </w:rPr>
        <w:t>.</w:t>
      </w:r>
      <w:r>
        <w:rPr>
          <w:rFonts w:hint="eastAsia" w:ascii="宋体" w:hAnsi="宋体"/>
          <w:color w:val="auto"/>
          <w:spacing w:val="-8"/>
          <w:sz w:val="28"/>
          <w:szCs w:val="28"/>
          <w:lang w:val="en-US" w:eastAsia="zh-CN"/>
        </w:rPr>
        <w:t>3</w:t>
      </w:r>
      <w:r>
        <w:rPr>
          <w:rFonts w:hint="eastAsia" w:ascii="宋体" w:hAnsi="宋体"/>
          <w:color w:val="auto"/>
          <w:spacing w:val="-8"/>
          <w:sz w:val="28"/>
          <w:szCs w:val="28"/>
        </w:rPr>
        <w:t>本合同发生争议，双方当事人应及时协商解决</w:t>
      </w:r>
      <w:r>
        <w:rPr>
          <w:rFonts w:hint="eastAsia" w:ascii="宋体" w:hAnsi="宋体"/>
          <w:color w:val="auto"/>
          <w:spacing w:val="-8"/>
          <w:sz w:val="28"/>
        </w:rPr>
        <w:t>，调解不成时，双方同意采用第_</w:t>
      </w:r>
      <w:r>
        <w:rPr>
          <w:rFonts w:hint="eastAsia" w:ascii="宋体" w:hAnsi="宋体"/>
          <w:color w:val="auto"/>
          <w:spacing w:val="-8"/>
          <w:sz w:val="28"/>
          <w:u w:val="single"/>
        </w:rPr>
        <w:t>②_</w:t>
      </w:r>
      <w:r>
        <w:rPr>
          <w:rFonts w:hint="eastAsia" w:ascii="宋体" w:hAnsi="宋体"/>
          <w:color w:val="auto"/>
          <w:spacing w:val="-8"/>
          <w:sz w:val="28"/>
        </w:rPr>
        <w:t>种争议解决方式：</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rPr>
      </w:pPr>
      <w:r>
        <w:rPr>
          <w:rFonts w:hint="eastAsia" w:ascii="宋体" w:hAnsi="宋体"/>
          <w:color w:val="auto"/>
          <w:spacing w:val="-8"/>
          <w:sz w:val="28"/>
        </w:rPr>
        <w:t>① 向</w:t>
      </w:r>
      <w:r>
        <w:rPr>
          <w:rFonts w:hint="eastAsia" w:ascii="宋体" w:hAnsi="宋体"/>
          <w:color w:val="auto"/>
          <w:spacing w:val="-8"/>
          <w:sz w:val="28"/>
          <w:u w:val="single"/>
        </w:rPr>
        <w:t xml:space="preserve"> </w:t>
      </w:r>
      <w:r>
        <w:rPr>
          <w:rFonts w:hint="eastAsia" w:ascii="宋体" w:hAnsi="宋体"/>
          <w:color w:val="auto"/>
          <w:spacing w:val="-8"/>
          <w:sz w:val="28"/>
          <w:u w:val="single"/>
          <w:lang w:eastAsia="zh-CN"/>
        </w:rPr>
        <w:t>深圳</w:t>
      </w:r>
      <w:r>
        <w:rPr>
          <w:rFonts w:hint="eastAsia" w:ascii="宋体" w:hAnsi="宋体"/>
          <w:color w:val="auto"/>
          <w:spacing w:val="-8"/>
          <w:sz w:val="28"/>
          <w:u w:val="single"/>
        </w:rPr>
        <w:t xml:space="preserve"> </w:t>
      </w:r>
      <w:r>
        <w:rPr>
          <w:rFonts w:hint="eastAsia" w:ascii="宋体" w:hAnsi="宋体"/>
          <w:color w:val="auto"/>
          <w:spacing w:val="-8"/>
          <w:sz w:val="28"/>
        </w:rPr>
        <w:t>仲裁委员会申请仲裁，依据其当时有效的仲裁规则进行仲裁。</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rPr>
      </w:pPr>
      <w:r>
        <w:rPr>
          <w:rFonts w:hint="eastAsia" w:ascii="宋体" w:hAnsi="宋体"/>
          <w:color w:val="auto"/>
          <w:spacing w:val="-8"/>
          <w:sz w:val="28"/>
        </w:rPr>
        <w:t>② 向</w:t>
      </w:r>
      <w:r>
        <w:rPr>
          <w:rFonts w:hint="eastAsia" w:ascii="宋体" w:hAnsi="宋体"/>
          <w:color w:val="auto"/>
          <w:spacing w:val="-8"/>
          <w:sz w:val="28"/>
          <w:lang w:eastAsia="zh-CN"/>
        </w:rPr>
        <w:t>甲方</w:t>
      </w:r>
      <w:r>
        <w:rPr>
          <w:rFonts w:hint="eastAsia" w:ascii="宋体" w:hAnsi="宋体"/>
          <w:color w:val="auto"/>
          <w:spacing w:val="-8"/>
          <w:sz w:val="28"/>
        </w:rPr>
        <w:t>所在地人民法院起诉。</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szCs w:val="28"/>
        </w:rPr>
      </w:pPr>
      <w:r>
        <w:rPr>
          <w:rFonts w:hint="eastAsia" w:ascii="宋体" w:hAnsi="宋体"/>
          <w:color w:val="auto"/>
          <w:spacing w:val="-8"/>
          <w:sz w:val="28"/>
          <w:szCs w:val="28"/>
          <w:lang w:val="en-US" w:eastAsia="zh-CN"/>
        </w:rPr>
        <w:t>8</w:t>
      </w:r>
      <w:r>
        <w:rPr>
          <w:rFonts w:hint="eastAsia" w:ascii="宋体" w:hAnsi="宋体"/>
          <w:color w:val="auto"/>
          <w:spacing w:val="-8"/>
          <w:sz w:val="28"/>
          <w:szCs w:val="28"/>
        </w:rPr>
        <w:t>.</w:t>
      </w:r>
      <w:r>
        <w:rPr>
          <w:rFonts w:hint="eastAsia" w:ascii="宋体" w:hAnsi="宋体"/>
          <w:color w:val="auto"/>
          <w:spacing w:val="-8"/>
          <w:sz w:val="28"/>
          <w:szCs w:val="28"/>
          <w:lang w:val="en-US" w:eastAsia="zh-CN"/>
        </w:rPr>
        <w:t>4</w:t>
      </w:r>
      <w:r>
        <w:rPr>
          <w:rFonts w:hint="eastAsia" w:ascii="宋体" w:hAnsi="宋体"/>
          <w:color w:val="auto"/>
          <w:spacing w:val="-8"/>
          <w:sz w:val="28"/>
          <w:szCs w:val="28"/>
        </w:rPr>
        <w:t xml:space="preserve"> 本合同一式</w:t>
      </w:r>
      <w:r>
        <w:rPr>
          <w:rFonts w:hint="eastAsia" w:ascii="宋体" w:hAnsi="宋体"/>
          <w:color w:val="auto"/>
          <w:spacing w:val="-8"/>
          <w:sz w:val="28"/>
          <w:szCs w:val="28"/>
          <w:u w:val="single"/>
        </w:rPr>
        <w:t xml:space="preserve">  </w:t>
      </w:r>
      <w:r>
        <w:rPr>
          <w:rFonts w:hint="eastAsia" w:ascii="宋体" w:hAnsi="宋体"/>
          <w:color w:val="auto"/>
          <w:sz w:val="28"/>
          <w:u w:val="single"/>
          <w:lang w:eastAsia="zh-CN"/>
        </w:rPr>
        <w:t>陆</w:t>
      </w:r>
      <w:r>
        <w:rPr>
          <w:rFonts w:hint="eastAsia" w:ascii="宋体" w:hAnsi="宋体"/>
          <w:color w:val="auto"/>
          <w:spacing w:val="-8"/>
          <w:sz w:val="28"/>
          <w:szCs w:val="28"/>
          <w:u w:val="single"/>
        </w:rPr>
        <w:t xml:space="preserve">  </w:t>
      </w:r>
      <w:r>
        <w:rPr>
          <w:rFonts w:hint="eastAsia" w:ascii="宋体" w:hAnsi="宋体"/>
          <w:color w:val="auto"/>
          <w:spacing w:val="-8"/>
          <w:sz w:val="28"/>
          <w:szCs w:val="28"/>
        </w:rPr>
        <w:t>份，</w:t>
      </w:r>
      <w:r>
        <w:rPr>
          <w:rFonts w:hint="eastAsia" w:ascii="宋体" w:hAnsi="宋体"/>
          <w:color w:val="auto"/>
          <w:spacing w:val="-8"/>
          <w:sz w:val="28"/>
          <w:szCs w:val="28"/>
          <w:lang w:eastAsia="zh-CN"/>
        </w:rPr>
        <w:t>甲方</w:t>
      </w:r>
      <w:r>
        <w:rPr>
          <w:rFonts w:hint="eastAsia" w:ascii="宋体" w:hAnsi="宋体"/>
          <w:color w:val="auto"/>
          <w:spacing w:val="-8"/>
          <w:sz w:val="28"/>
          <w:szCs w:val="28"/>
          <w:u w:val="single"/>
        </w:rPr>
        <w:t xml:space="preserve">  </w:t>
      </w:r>
      <w:r>
        <w:rPr>
          <w:rFonts w:hint="eastAsia" w:ascii="宋体" w:hAnsi="宋体"/>
          <w:color w:val="auto"/>
          <w:sz w:val="28"/>
          <w:u w:val="single"/>
          <w:lang w:eastAsia="zh-CN"/>
        </w:rPr>
        <w:t>肆</w:t>
      </w:r>
      <w:r>
        <w:rPr>
          <w:rFonts w:hint="eastAsia" w:ascii="宋体" w:hAnsi="宋体"/>
          <w:color w:val="auto"/>
          <w:sz w:val="28"/>
          <w:u w:val="single"/>
          <w:lang w:val="en-US" w:eastAsia="zh-CN"/>
        </w:rPr>
        <w:t xml:space="preserve"> </w:t>
      </w:r>
      <w:r>
        <w:rPr>
          <w:rFonts w:hint="eastAsia" w:ascii="宋体" w:hAnsi="宋体"/>
          <w:color w:val="auto"/>
          <w:spacing w:val="-8"/>
          <w:sz w:val="28"/>
          <w:szCs w:val="28"/>
          <w:u w:val="single"/>
        </w:rPr>
        <w:t xml:space="preserve"> </w:t>
      </w:r>
      <w:r>
        <w:rPr>
          <w:rFonts w:hint="eastAsia" w:ascii="宋体" w:hAnsi="宋体"/>
          <w:color w:val="auto"/>
          <w:spacing w:val="-8"/>
          <w:sz w:val="28"/>
          <w:szCs w:val="28"/>
        </w:rPr>
        <w:t>份，</w:t>
      </w:r>
      <w:r>
        <w:rPr>
          <w:rFonts w:hint="eastAsia" w:ascii="宋体" w:hAnsi="宋体"/>
          <w:color w:val="auto"/>
          <w:spacing w:val="-8"/>
          <w:sz w:val="28"/>
          <w:szCs w:val="28"/>
          <w:lang w:eastAsia="zh-CN"/>
        </w:rPr>
        <w:t>乙方</w:t>
      </w:r>
      <w:r>
        <w:rPr>
          <w:rFonts w:hint="eastAsia" w:ascii="宋体" w:hAnsi="宋体"/>
          <w:color w:val="auto"/>
          <w:spacing w:val="-8"/>
          <w:sz w:val="28"/>
          <w:szCs w:val="28"/>
          <w:u w:val="single"/>
        </w:rPr>
        <w:t xml:space="preserve">  </w:t>
      </w:r>
      <w:r>
        <w:rPr>
          <w:rFonts w:hint="eastAsia" w:ascii="宋体" w:hAnsi="宋体"/>
          <w:color w:val="auto"/>
          <w:sz w:val="28"/>
          <w:u w:val="single"/>
          <w:lang w:eastAsia="zh-CN"/>
        </w:rPr>
        <w:t>两</w:t>
      </w:r>
      <w:r>
        <w:rPr>
          <w:rFonts w:hint="eastAsia" w:ascii="宋体" w:hAnsi="宋体"/>
          <w:color w:val="auto"/>
          <w:sz w:val="28"/>
          <w:u w:val="single"/>
          <w:lang w:val="en-US" w:eastAsia="zh-CN"/>
        </w:rPr>
        <w:t xml:space="preserve"> </w:t>
      </w:r>
      <w:r>
        <w:rPr>
          <w:rFonts w:hint="eastAsia" w:ascii="宋体" w:hAnsi="宋体"/>
          <w:color w:val="auto"/>
          <w:spacing w:val="-8"/>
          <w:sz w:val="28"/>
          <w:szCs w:val="28"/>
          <w:u w:val="single"/>
        </w:rPr>
        <w:t xml:space="preserve"> </w:t>
      </w:r>
      <w:r>
        <w:rPr>
          <w:rFonts w:hint="eastAsia" w:ascii="宋体" w:hAnsi="宋体"/>
          <w:color w:val="auto"/>
          <w:spacing w:val="-8"/>
          <w:sz w:val="28"/>
          <w:szCs w:val="28"/>
        </w:rPr>
        <w:t>份。</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szCs w:val="28"/>
        </w:rPr>
      </w:pPr>
      <w:r>
        <w:rPr>
          <w:rFonts w:hint="eastAsia" w:ascii="宋体" w:hAnsi="宋体"/>
          <w:color w:val="auto"/>
          <w:spacing w:val="-8"/>
          <w:sz w:val="28"/>
          <w:szCs w:val="28"/>
          <w:lang w:val="en-US" w:eastAsia="zh-CN"/>
        </w:rPr>
        <w:t>8</w:t>
      </w:r>
      <w:r>
        <w:rPr>
          <w:rFonts w:hint="eastAsia" w:ascii="宋体" w:hAnsi="宋体"/>
          <w:color w:val="auto"/>
          <w:spacing w:val="-8"/>
          <w:sz w:val="28"/>
          <w:szCs w:val="28"/>
        </w:rPr>
        <w:t>.</w:t>
      </w:r>
      <w:r>
        <w:rPr>
          <w:rFonts w:hint="eastAsia" w:ascii="宋体" w:hAnsi="宋体"/>
          <w:color w:val="auto"/>
          <w:spacing w:val="-8"/>
          <w:sz w:val="28"/>
          <w:szCs w:val="28"/>
          <w:lang w:val="en-US" w:eastAsia="zh-CN"/>
        </w:rPr>
        <w:t>5</w:t>
      </w:r>
      <w:r>
        <w:rPr>
          <w:rFonts w:hint="eastAsia" w:ascii="宋体" w:hAnsi="宋体"/>
          <w:color w:val="auto"/>
          <w:spacing w:val="-8"/>
          <w:sz w:val="28"/>
          <w:szCs w:val="28"/>
        </w:rPr>
        <w:t xml:space="preserve"> 本合同自双方加盖单位印章之日起生效。</w:t>
      </w:r>
    </w:p>
    <w:p>
      <w:pPr>
        <w:keepNext w:val="0"/>
        <w:keepLines w:val="0"/>
        <w:pageBreakBefore w:val="0"/>
        <w:widowControl w:val="0"/>
        <w:kinsoku/>
        <w:wordWrap/>
        <w:overflowPunct/>
        <w:topLinePunct w:val="0"/>
        <w:autoSpaceDE/>
        <w:autoSpaceDN/>
        <w:bidi w:val="0"/>
        <w:spacing w:line="500" w:lineRule="exact"/>
        <w:ind w:leftChars="0" w:firstLine="528" w:firstLineChars="200"/>
        <w:textAlignment w:val="auto"/>
        <w:rPr>
          <w:rFonts w:ascii="宋体" w:hAnsi="宋体"/>
          <w:color w:val="auto"/>
          <w:spacing w:val="-8"/>
          <w:sz w:val="28"/>
          <w:szCs w:val="28"/>
        </w:rPr>
      </w:pPr>
      <w:r>
        <w:rPr>
          <w:rFonts w:hint="eastAsia" w:ascii="宋体" w:hAnsi="宋体"/>
          <w:color w:val="auto"/>
          <w:spacing w:val="-8"/>
          <w:sz w:val="28"/>
          <w:szCs w:val="28"/>
          <w:lang w:val="en-US" w:eastAsia="zh-CN"/>
        </w:rPr>
        <w:t>8</w:t>
      </w:r>
      <w:r>
        <w:rPr>
          <w:rFonts w:hint="eastAsia" w:ascii="宋体" w:hAnsi="宋体"/>
          <w:color w:val="auto"/>
          <w:spacing w:val="-8"/>
          <w:sz w:val="28"/>
          <w:szCs w:val="28"/>
        </w:rPr>
        <w:t>.</w:t>
      </w:r>
      <w:r>
        <w:rPr>
          <w:rFonts w:hint="eastAsia" w:ascii="宋体" w:hAnsi="宋体"/>
          <w:color w:val="auto"/>
          <w:spacing w:val="-8"/>
          <w:sz w:val="28"/>
          <w:szCs w:val="28"/>
          <w:lang w:val="en-US" w:eastAsia="zh-CN"/>
        </w:rPr>
        <w:t>6</w:t>
      </w:r>
      <w:r>
        <w:rPr>
          <w:rFonts w:hint="eastAsia" w:ascii="宋体" w:hAnsi="宋体"/>
          <w:color w:val="auto"/>
          <w:spacing w:val="-8"/>
          <w:sz w:val="28"/>
          <w:szCs w:val="28"/>
        </w:rPr>
        <w:t>本合同未尽事宜，双方可签订补充协议，有关协议及双方认可的来往电报、传真、会议纪要等，均为本合同组成部分，与本合同具有同等法律效力。</w:t>
      </w:r>
    </w:p>
    <w:p>
      <w:pPr>
        <w:keepNext w:val="0"/>
        <w:keepLines w:val="0"/>
        <w:pageBreakBefore w:val="0"/>
        <w:widowControl w:val="0"/>
        <w:kinsoku/>
        <w:wordWrap/>
        <w:overflowPunct/>
        <w:topLinePunct w:val="0"/>
        <w:autoSpaceDE/>
        <w:autoSpaceDN/>
        <w:bidi w:val="0"/>
        <w:spacing w:line="500" w:lineRule="exact"/>
        <w:ind w:leftChars="0"/>
        <w:textAlignment w:val="auto"/>
        <w:rPr>
          <w:rFonts w:hint="eastAsia" w:ascii="宋体" w:hAnsi="宋体"/>
          <w:color w:val="auto"/>
          <w:spacing w:val="-8"/>
          <w:sz w:val="28"/>
        </w:rPr>
      </w:pP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hint="eastAsia" w:ascii="宋体" w:hAnsi="宋体"/>
          <w:color w:val="auto"/>
          <w:spacing w:val="-8"/>
          <w:sz w:val="28"/>
        </w:rPr>
      </w:pPr>
      <w:r>
        <w:rPr>
          <w:rFonts w:hint="eastAsia" w:ascii="宋体" w:hAnsi="宋体"/>
          <w:color w:val="auto"/>
          <w:spacing w:val="-8"/>
          <w:sz w:val="28"/>
          <w:lang w:eastAsia="zh-CN"/>
        </w:rPr>
        <w:t>甲方</w:t>
      </w:r>
      <w:r>
        <w:rPr>
          <w:rFonts w:hint="eastAsia" w:ascii="宋体" w:hAnsi="宋体"/>
          <w:color w:val="auto"/>
          <w:spacing w:val="-8"/>
          <w:sz w:val="28"/>
        </w:rPr>
        <w:t xml:space="preserve">（盖章）：                  </w:t>
      </w: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hint="eastAsia" w:ascii="宋体" w:hAnsi="宋体"/>
          <w:color w:val="auto"/>
          <w:spacing w:val="-8"/>
          <w:sz w:val="28"/>
        </w:rPr>
      </w:pP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hint="eastAsia" w:ascii="宋体" w:hAnsi="宋体"/>
          <w:color w:val="auto"/>
          <w:spacing w:val="-8"/>
          <w:sz w:val="28"/>
        </w:rPr>
      </w:pP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ascii="宋体" w:hAnsi="宋体"/>
          <w:color w:val="auto"/>
          <w:spacing w:val="-8"/>
          <w:sz w:val="28"/>
        </w:rPr>
      </w:pPr>
      <w:r>
        <w:rPr>
          <w:rFonts w:hint="eastAsia" w:ascii="宋体" w:hAnsi="宋体"/>
          <w:color w:val="auto"/>
          <w:spacing w:val="-8"/>
          <w:sz w:val="28"/>
          <w:lang w:eastAsia="zh-CN"/>
        </w:rPr>
        <w:t>乙方</w:t>
      </w:r>
      <w:r>
        <w:rPr>
          <w:rFonts w:hint="eastAsia" w:ascii="宋体" w:hAnsi="宋体"/>
          <w:color w:val="auto"/>
          <w:spacing w:val="-8"/>
          <w:sz w:val="28"/>
        </w:rPr>
        <w:t xml:space="preserve">（盖章）： </w:t>
      </w: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hint="eastAsia" w:ascii="宋体" w:hAnsi="宋体"/>
          <w:color w:val="auto"/>
          <w:spacing w:val="-8"/>
          <w:sz w:val="28"/>
          <w:szCs w:val="28"/>
        </w:rPr>
      </w:pPr>
    </w:p>
    <w:p>
      <w:pPr>
        <w:keepNext w:val="0"/>
        <w:keepLines w:val="0"/>
        <w:pageBreakBefore w:val="0"/>
        <w:widowControl w:val="0"/>
        <w:kinsoku/>
        <w:wordWrap/>
        <w:overflowPunct/>
        <w:topLinePunct w:val="0"/>
        <w:autoSpaceDE/>
        <w:autoSpaceDN/>
        <w:bidi w:val="0"/>
        <w:spacing w:line="500" w:lineRule="exact"/>
        <w:ind w:leftChars="0" w:firstLine="311" w:firstLineChars="118"/>
        <w:textAlignment w:val="auto"/>
        <w:rPr>
          <w:rFonts w:ascii="宋体" w:hAnsi="宋体"/>
          <w:color w:val="auto"/>
          <w:spacing w:val="-8"/>
          <w:sz w:val="28"/>
          <w:szCs w:val="28"/>
        </w:rPr>
      </w:pPr>
      <w:r>
        <w:rPr>
          <w:rFonts w:hint="eastAsia" w:ascii="宋体" w:hAnsi="宋体"/>
          <w:color w:val="auto"/>
          <w:spacing w:val="-8"/>
          <w:sz w:val="28"/>
          <w:szCs w:val="28"/>
        </w:rPr>
        <w:t xml:space="preserve">                   </w:t>
      </w:r>
    </w:p>
    <w:p>
      <w:pPr>
        <w:keepNext w:val="0"/>
        <w:keepLines w:val="0"/>
        <w:pageBreakBefore w:val="0"/>
        <w:widowControl w:val="0"/>
        <w:kinsoku/>
        <w:wordWrap/>
        <w:overflowPunct/>
        <w:topLinePunct w:val="0"/>
        <w:autoSpaceDE/>
        <w:autoSpaceDN/>
        <w:bidi w:val="0"/>
        <w:spacing w:line="500" w:lineRule="exact"/>
        <w:ind w:leftChars="0" w:firstLine="264" w:firstLineChars="100"/>
        <w:jc w:val="right"/>
        <w:textAlignment w:val="auto"/>
        <w:rPr>
          <w:rFonts w:hint="eastAsia" w:ascii="宋体" w:hAnsi="宋体"/>
          <w:color w:val="auto"/>
          <w:spacing w:val="-8"/>
          <w:sz w:val="28"/>
          <w:szCs w:val="28"/>
        </w:rPr>
      </w:pPr>
    </w:p>
    <w:p>
      <w:pPr>
        <w:keepNext w:val="0"/>
        <w:keepLines w:val="0"/>
        <w:pageBreakBefore w:val="0"/>
        <w:widowControl w:val="0"/>
        <w:kinsoku/>
        <w:wordWrap/>
        <w:overflowPunct/>
        <w:topLinePunct w:val="0"/>
        <w:autoSpaceDE/>
        <w:autoSpaceDN/>
        <w:bidi w:val="0"/>
        <w:spacing w:line="500" w:lineRule="exact"/>
        <w:ind w:leftChars="0" w:firstLine="264" w:firstLineChars="100"/>
        <w:jc w:val="right"/>
        <w:textAlignment w:val="auto"/>
        <w:rPr>
          <w:rFonts w:ascii="宋体" w:hAnsi="宋体"/>
          <w:color w:val="auto"/>
          <w:spacing w:val="-8"/>
          <w:sz w:val="28"/>
          <w:szCs w:val="28"/>
        </w:rPr>
      </w:pPr>
      <w:r>
        <w:rPr>
          <w:rFonts w:hint="eastAsia" w:ascii="宋体" w:hAnsi="宋体"/>
          <w:color w:val="auto"/>
          <w:spacing w:val="-8"/>
          <w:sz w:val="28"/>
          <w:szCs w:val="28"/>
        </w:rPr>
        <w:t>日期：   年   月   日</w:t>
      </w:r>
    </w:p>
    <w:p>
      <w:pPr>
        <w:spacing w:after="156" w:afterLines="50" w:line="420" w:lineRule="exact"/>
        <w:ind w:firstLine="264" w:firstLineChars="100"/>
        <w:jc w:val="right"/>
        <w:rPr>
          <w:rFonts w:hint="eastAsia" w:ascii="宋体" w:hAnsi="宋体"/>
          <w:color w:val="auto"/>
          <w:spacing w:val="-8"/>
          <w:sz w:val="28"/>
          <w:szCs w:val="28"/>
        </w:rPr>
      </w:pPr>
    </w:p>
    <w:p/>
    <w:p>
      <w:pPr>
        <w:spacing w:line="360" w:lineRule="auto"/>
        <w:jc w:val="center"/>
        <w:rPr>
          <w:rStyle w:val="13"/>
          <w:rFonts w:hint="eastAsia" w:ascii="仿宋" w:hAnsi="仿宋" w:eastAsia="仿宋" w:cs="仿宋"/>
          <w:sz w:val="28"/>
          <w:szCs w:val="28"/>
        </w:rPr>
      </w:pPr>
      <w:r>
        <w:rPr>
          <w:rStyle w:val="13"/>
          <w:rFonts w:hint="eastAsia" w:ascii="仿宋" w:hAnsi="仿宋" w:eastAsia="仿宋" w:cs="仿宋"/>
          <w:sz w:val="28"/>
          <w:szCs w:val="28"/>
        </w:rPr>
        <w:br w:type="page"/>
      </w:r>
      <w:r>
        <w:rPr>
          <w:rFonts w:hint="eastAsia" w:ascii="仿宋" w:hAnsi="仿宋" w:eastAsia="仿宋" w:cs="仿宋"/>
          <w:b/>
          <w:bCs/>
          <w:sz w:val="36"/>
          <w:szCs w:val="36"/>
          <w:u w:val="none"/>
          <w:lang w:val="en-US" w:eastAsia="zh-CN"/>
        </w:rPr>
        <w:t>第六章 项目需求</w:t>
      </w:r>
    </w:p>
    <w:bookmarkEnd w:id="21"/>
    <w:p>
      <w:pPr>
        <w:spacing w:line="560" w:lineRule="exact"/>
        <w:ind w:left="641"/>
        <w:jc w:val="left"/>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一、需求清单</w:t>
      </w:r>
    </w:p>
    <w:p>
      <w:pPr>
        <w:spacing w:line="56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一</w:t>
      </w:r>
      <w:r>
        <w:rPr>
          <w:rFonts w:hint="eastAsia" w:ascii="楷体" w:hAnsi="楷体" w:eastAsia="楷体"/>
          <w:color w:val="000000" w:themeColor="text1"/>
          <w:sz w:val="28"/>
          <w:szCs w:val="28"/>
          <w14:textFill>
            <w14:solidFill>
              <w14:schemeClr w14:val="tx1"/>
            </w14:solidFill>
          </w14:textFill>
        </w:rPr>
        <w:t>）采购项目预（概）算</w:t>
      </w:r>
    </w:p>
    <w:p>
      <w:pPr>
        <w:spacing w:line="560" w:lineRule="exact"/>
        <w:ind w:firstLine="560" w:firstLineChars="200"/>
        <w:jc w:val="left"/>
        <w:rPr>
          <w:rFonts w:ascii="楷体" w:hAnsi="楷体" w:eastAsia="楷体"/>
          <w:color w:val="000000" w:themeColor="text1"/>
          <w:sz w:val="28"/>
          <w:szCs w:val="28"/>
          <w:u w:val="single"/>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总</w:t>
      </w:r>
      <w:r>
        <w:rPr>
          <w:rFonts w:hint="eastAsia" w:ascii="楷体" w:hAnsi="楷体" w:eastAsia="楷体"/>
          <w:color w:val="000000" w:themeColor="text1"/>
          <w:sz w:val="28"/>
          <w:szCs w:val="28"/>
          <w14:textFill>
            <w14:solidFill>
              <w14:schemeClr w14:val="tx1"/>
            </w14:solidFill>
          </w14:textFill>
        </w:rPr>
        <w:t xml:space="preserve"> </w:t>
      </w:r>
      <w:r>
        <w:rPr>
          <w:rFonts w:ascii="楷体" w:hAnsi="楷体" w:eastAsia="楷体"/>
          <w:color w:val="000000" w:themeColor="text1"/>
          <w:sz w:val="28"/>
          <w:szCs w:val="28"/>
          <w14:textFill>
            <w14:solidFill>
              <w14:schemeClr w14:val="tx1"/>
            </w14:solidFill>
          </w14:textFill>
        </w:rPr>
        <w:t>预</w:t>
      </w:r>
      <w:r>
        <w:rPr>
          <w:rFonts w:hint="eastAsia" w:ascii="楷体" w:hAnsi="楷体" w:eastAsia="楷体"/>
          <w:color w:val="000000" w:themeColor="text1"/>
          <w:sz w:val="28"/>
          <w:szCs w:val="28"/>
          <w14:textFill>
            <w14:solidFill>
              <w14:schemeClr w14:val="tx1"/>
            </w14:solidFill>
          </w14:textFill>
        </w:rPr>
        <w:t xml:space="preserve"> </w:t>
      </w:r>
      <w:r>
        <w:rPr>
          <w:rFonts w:ascii="楷体" w:hAnsi="楷体" w:eastAsia="楷体"/>
          <w:color w:val="000000" w:themeColor="text1"/>
          <w:sz w:val="28"/>
          <w:szCs w:val="28"/>
          <w14:textFill>
            <w14:solidFill>
              <w14:schemeClr w14:val="tx1"/>
            </w14:solidFill>
          </w14:textFill>
        </w:rPr>
        <w:t>算</w:t>
      </w: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u w:val="single"/>
          <w14:textFill>
            <w14:solidFill>
              <w14:schemeClr w14:val="tx1"/>
            </w14:solidFill>
          </w14:textFill>
        </w:rPr>
        <w:t xml:space="preserve">   </w:t>
      </w:r>
      <w:r>
        <w:rPr>
          <w:rFonts w:hint="eastAsia" w:ascii="楷体" w:hAnsi="楷体" w:eastAsia="楷体"/>
          <w:color w:val="000000" w:themeColor="text1"/>
          <w:sz w:val="28"/>
          <w:szCs w:val="28"/>
          <w:u w:val="single"/>
          <w:lang w:val="en-US" w:eastAsia="zh-CN"/>
          <w14:textFill>
            <w14:solidFill>
              <w14:schemeClr w14:val="tx1"/>
            </w14:solidFill>
          </w14:textFill>
        </w:rPr>
        <w:t>70,000元</w:t>
      </w:r>
      <w:r>
        <w:rPr>
          <w:rFonts w:hint="eastAsia" w:ascii="楷体" w:hAnsi="楷体" w:eastAsia="楷体"/>
          <w:color w:val="000000" w:themeColor="text1"/>
          <w:sz w:val="28"/>
          <w:szCs w:val="28"/>
          <w:u w:val="single"/>
          <w14:textFill>
            <w14:solidFill>
              <w14:schemeClr w14:val="tx1"/>
            </w14:solidFill>
          </w14:textFill>
        </w:rPr>
        <w:t xml:space="preserve">           </w:t>
      </w:r>
    </w:p>
    <w:p>
      <w:pPr>
        <w:numPr>
          <w:ilvl w:val="-1"/>
          <w:numId w:val="0"/>
        </w:numPr>
        <w:spacing w:line="560" w:lineRule="exact"/>
        <w:ind w:firstLine="560" w:firstLineChars="200"/>
        <w:jc w:val="left"/>
        <w:outlineLvl w:val="1"/>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eastAsia="zh-CN"/>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二）</w:t>
      </w:r>
      <w:r>
        <w:rPr>
          <w:rFonts w:hint="eastAsia" w:ascii="楷体" w:hAnsi="楷体" w:eastAsia="楷体"/>
          <w:color w:val="000000" w:themeColor="text1"/>
          <w:sz w:val="28"/>
          <w:szCs w:val="28"/>
          <w14:textFill>
            <w14:solidFill>
              <w14:schemeClr w14:val="tx1"/>
            </w14:solidFill>
          </w14:textFill>
        </w:rPr>
        <w:t>采购标的汇总表</w:t>
      </w:r>
    </w:p>
    <w:tbl>
      <w:tblPr>
        <w:tblStyle w:val="1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1417"/>
        <w:gridCol w:w="1276"/>
        <w:gridCol w:w="992"/>
        <w:gridCol w:w="993"/>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843"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标的名称</w:t>
            </w:r>
          </w:p>
        </w:tc>
        <w:tc>
          <w:tcPr>
            <w:tcW w:w="1417"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品目</w:t>
            </w:r>
          </w:p>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分类编码</w:t>
            </w:r>
          </w:p>
        </w:tc>
        <w:tc>
          <w:tcPr>
            <w:tcW w:w="1276"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计量</w:t>
            </w:r>
          </w:p>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单位</w:t>
            </w:r>
          </w:p>
        </w:tc>
        <w:tc>
          <w:tcPr>
            <w:tcW w:w="992"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数量</w:t>
            </w:r>
          </w:p>
        </w:tc>
        <w:tc>
          <w:tcPr>
            <w:tcW w:w="993" w:type="dxa"/>
            <w:noWrap w:val="0"/>
            <w:vAlign w:val="center"/>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是否进口</w:t>
            </w:r>
          </w:p>
        </w:tc>
        <w:tc>
          <w:tcPr>
            <w:tcW w:w="993" w:type="dxa"/>
            <w:noWrap w:val="0"/>
            <w:vAlign w:val="top"/>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是否</w:t>
            </w:r>
            <w:r>
              <w:rPr>
                <w:rFonts w:ascii="仿宋" w:hAnsi="仿宋" w:eastAsia="仿宋"/>
                <w:b/>
                <w:color w:val="000000" w:themeColor="text1"/>
                <w:sz w:val="28"/>
                <w:szCs w:val="28"/>
                <w14:textFill>
                  <w14:solidFill>
                    <w14:schemeClr w14:val="tx1"/>
                  </w14:solidFill>
                </w14:textFill>
              </w:rPr>
              <w:t>核心产品</w:t>
            </w:r>
          </w:p>
        </w:tc>
        <w:tc>
          <w:tcPr>
            <w:tcW w:w="993" w:type="dxa"/>
            <w:noWrap w:val="0"/>
            <w:vAlign w:val="top"/>
          </w:tcPr>
          <w:p>
            <w:pPr>
              <w:spacing w:line="5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最高</w:t>
            </w:r>
            <w:r>
              <w:rPr>
                <w:rFonts w:ascii="仿宋" w:hAnsi="仿宋" w:eastAsia="仿宋"/>
                <w:b/>
                <w:color w:val="000000" w:themeColor="text1"/>
                <w:sz w:val="28"/>
                <w:szCs w:val="28"/>
                <w14:textFill>
                  <w14:solidFill>
                    <w14:schemeClr w14:val="tx1"/>
                  </w14:solidFill>
                </w14:textFill>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pPr>
              <w:adjustRightInd w:val="0"/>
              <w:snapToGrid w:val="0"/>
              <w:spacing w:line="560" w:lineRule="exact"/>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p>
        </w:tc>
        <w:tc>
          <w:tcPr>
            <w:tcW w:w="1843" w:type="dxa"/>
            <w:noWrap w:val="0"/>
            <w:vAlign w:val="center"/>
          </w:tcPr>
          <w:p>
            <w:pPr>
              <w:adjustRightInd w:val="0"/>
              <w:snapToGrid w:val="0"/>
              <w:spacing w:line="560" w:lineRule="exact"/>
              <w:jc w:val="center"/>
              <w:rPr>
                <w:rFonts w:hint="eastAsia" w:ascii="仿宋" w:hAnsi="仿宋" w:eastAsia="仿宋"/>
                <w:i/>
                <w:color w:val="000000" w:themeColor="text1"/>
                <w:sz w:val="24"/>
                <w:szCs w:val="24"/>
                <w:u w:val="single"/>
                <w:lang w:eastAsia="zh-CN"/>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人民银行深圳市分行应急用电线路改造咨询服务</w:t>
            </w:r>
          </w:p>
        </w:tc>
        <w:tc>
          <w:tcPr>
            <w:tcW w:w="1417" w:type="dxa"/>
            <w:noWrap w:val="0"/>
            <w:vAlign w:val="center"/>
          </w:tcPr>
          <w:p>
            <w:pPr>
              <w:adjustRightInd w:val="0"/>
              <w:snapToGrid w:val="0"/>
              <w:spacing w:line="56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C20039900-其他咨询服务</w:t>
            </w:r>
          </w:p>
        </w:tc>
        <w:tc>
          <w:tcPr>
            <w:tcW w:w="1276" w:type="dxa"/>
            <w:noWrap w:val="0"/>
            <w:vAlign w:val="center"/>
          </w:tcPr>
          <w:p>
            <w:pPr>
              <w:adjustRightInd w:val="0"/>
              <w:snapToGrid w:val="0"/>
              <w:spacing w:line="560" w:lineRule="exact"/>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c>
          <w:tcPr>
            <w:tcW w:w="992" w:type="dxa"/>
            <w:noWrap w:val="0"/>
            <w:vAlign w:val="center"/>
          </w:tcPr>
          <w:p>
            <w:pPr>
              <w:adjustRightInd w:val="0"/>
              <w:snapToGrid w:val="0"/>
              <w:spacing w:line="560" w:lineRule="exact"/>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w:t>
            </w:r>
          </w:p>
        </w:tc>
        <w:tc>
          <w:tcPr>
            <w:tcW w:w="993" w:type="dxa"/>
            <w:noWrap w:val="0"/>
            <w:vAlign w:val="center"/>
          </w:tcPr>
          <w:p>
            <w:pPr>
              <w:adjustRightInd w:val="0"/>
              <w:snapToGrid w:val="0"/>
              <w:spacing w:line="560" w:lineRule="exact"/>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否</w:t>
            </w:r>
          </w:p>
        </w:tc>
        <w:tc>
          <w:tcPr>
            <w:tcW w:w="993" w:type="dxa"/>
            <w:noWrap w:val="0"/>
            <w:vAlign w:val="center"/>
          </w:tcPr>
          <w:p>
            <w:pPr>
              <w:adjustRightInd w:val="0"/>
              <w:snapToGrid w:val="0"/>
              <w:spacing w:line="560" w:lineRule="exact"/>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否</w:t>
            </w:r>
          </w:p>
        </w:tc>
        <w:tc>
          <w:tcPr>
            <w:tcW w:w="993" w:type="dxa"/>
            <w:noWrap w:val="0"/>
            <w:vAlign w:val="top"/>
          </w:tcPr>
          <w:p>
            <w:pPr>
              <w:adjustRightInd w:val="0"/>
              <w:snapToGrid w:val="0"/>
              <w:spacing w:line="560" w:lineRule="exact"/>
              <w:jc w:val="center"/>
              <w:rPr>
                <w:rFonts w:hint="eastAsia" w:ascii="仿宋" w:hAnsi="仿宋" w:eastAsia="仿宋"/>
                <w:color w:val="000000" w:themeColor="text1"/>
                <w:sz w:val="24"/>
                <w:szCs w:val="24"/>
                <w:lang w:val="en-US" w:eastAsia="zh-CN"/>
                <w14:textFill>
                  <w14:solidFill>
                    <w14:schemeClr w14:val="tx1"/>
                  </w14:solidFill>
                </w14:textFill>
              </w:rPr>
            </w:pPr>
          </w:p>
          <w:p>
            <w:pPr>
              <w:adjustRightInd w:val="0"/>
              <w:snapToGrid w:val="0"/>
              <w:spacing w:line="560" w:lineRule="exact"/>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参照预算</w:t>
            </w:r>
          </w:p>
        </w:tc>
      </w:tr>
    </w:tbl>
    <w:p>
      <w:pPr>
        <w:spacing w:line="560" w:lineRule="exact"/>
        <w:ind w:firstLine="560" w:firstLineChars="200"/>
        <w:jc w:val="left"/>
        <w:outlineLvl w:val="1"/>
        <w:rPr>
          <w:rFonts w:hint="default" w:ascii="楷体" w:hAnsi="楷体" w:eastAsia="楷体"/>
          <w:color w:val="000000" w:themeColor="text1"/>
          <w:sz w:val="28"/>
          <w:szCs w:val="28"/>
          <w:lang w:val="en-US" w:eastAsia="zh-CN"/>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本项目所属行业为其他未列明行业。</w:t>
      </w:r>
    </w:p>
    <w:p>
      <w:pPr>
        <w:spacing w:line="56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三</w:t>
      </w:r>
      <w:r>
        <w:rPr>
          <w:rFonts w:hint="eastAsia" w:ascii="楷体" w:hAnsi="楷体" w:eastAsia="楷体"/>
          <w:color w:val="000000" w:themeColor="text1"/>
          <w:sz w:val="28"/>
          <w:szCs w:val="28"/>
          <w14:textFill>
            <w14:solidFill>
              <w14:schemeClr w14:val="tx1"/>
            </w14:solidFill>
          </w14:textFill>
        </w:rPr>
        <w:t>）技术商务要求</w:t>
      </w:r>
    </w:p>
    <w:p>
      <w:pPr>
        <w:spacing w:line="560" w:lineRule="exact"/>
        <w:ind w:firstLine="560" w:firstLineChars="200"/>
        <w:jc w:val="left"/>
        <w:outlineLvl w:val="3"/>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（1）技术要求</w:t>
      </w:r>
    </w:p>
    <w:p>
      <w:pPr>
        <w:spacing w:line="360" w:lineRule="auto"/>
        <w:ind w:firstLine="560" w:firstLineChars="200"/>
        <w:rPr>
          <w:rFonts w:ascii="仿宋" w:hAnsi="仿宋" w:eastAsia="仿宋"/>
          <w:iCs/>
          <w:color w:val="000000" w:themeColor="text1"/>
          <w:sz w:val="28"/>
          <w:szCs w:val="28"/>
          <w14:textFill>
            <w14:solidFill>
              <w14:schemeClr w14:val="tx1"/>
            </w14:solidFill>
          </w14:textFill>
        </w:rPr>
      </w:pPr>
      <w:r>
        <w:rPr>
          <w:rFonts w:hint="eastAsia" w:ascii="仿宋" w:hAnsi="仿宋" w:eastAsia="仿宋"/>
          <w:iCs/>
          <w:color w:val="000000" w:themeColor="text1"/>
          <w:sz w:val="28"/>
          <w:szCs w:val="28"/>
          <w14:textFill>
            <w14:solidFill>
              <w14:schemeClr w14:val="tx1"/>
            </w14:solidFill>
          </w14:textFill>
        </w:rPr>
        <w:t>本技术要求</w:t>
      </w:r>
      <w:r>
        <w:rPr>
          <w:rFonts w:ascii="仿宋" w:hAnsi="仿宋" w:eastAsia="仿宋"/>
          <w:iCs/>
          <w:color w:val="000000" w:themeColor="text1"/>
          <w:sz w:val="28"/>
          <w:szCs w:val="28"/>
          <w14:textFill>
            <w14:solidFill>
              <w14:schemeClr w14:val="tx1"/>
            </w14:solidFill>
          </w14:textFill>
        </w:rPr>
        <w:t>共有“</w:t>
      </w:r>
      <w:r>
        <w:rPr>
          <w:rFonts w:hint="eastAsia" w:ascii="仿宋" w:hAnsi="仿宋" w:eastAsia="仿宋"/>
          <w:iCs/>
          <w:color w:val="000000" w:themeColor="text1"/>
          <w:sz w:val="28"/>
          <w:szCs w:val="28"/>
          <w14:textFill>
            <w14:solidFill>
              <w14:schemeClr w14:val="tx1"/>
            </w14:solidFill>
          </w14:textFill>
        </w:rPr>
        <w:t>★</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lang w:val="en-US" w:eastAsia="zh-CN"/>
          <w14:textFill>
            <w14:solidFill>
              <w14:schemeClr w14:val="tx1"/>
            </w14:solidFill>
          </w14:textFill>
        </w:rPr>
        <w:t>3</w:t>
      </w:r>
      <w:r>
        <w:rPr>
          <w:rFonts w:hint="eastAsia" w:ascii="仿宋" w:hAnsi="仿宋" w:eastAsia="仿宋"/>
          <w:iCs/>
          <w:color w:val="000000" w:themeColor="text1"/>
          <w:sz w:val="28"/>
          <w:szCs w:val="28"/>
          <w14:textFill>
            <w14:solidFill>
              <w14:schemeClr w14:val="tx1"/>
            </w14:solidFill>
          </w14:textFill>
        </w:rPr>
        <w:t>项</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lang w:val="en-US" w:eastAsia="zh-CN"/>
          <w14:textFill>
            <w14:solidFill>
              <w14:schemeClr w14:val="tx1"/>
            </w14:solidFill>
          </w14:textFill>
        </w:rPr>
        <w:t xml:space="preserve">2 </w:t>
      </w:r>
      <w:r>
        <w:rPr>
          <w:rFonts w:hint="eastAsia" w:ascii="仿宋" w:hAnsi="仿宋" w:eastAsia="仿宋"/>
          <w:iCs/>
          <w:color w:val="000000" w:themeColor="text1"/>
          <w:sz w:val="28"/>
          <w:szCs w:val="28"/>
          <w14:textFill>
            <w14:solidFill>
              <w14:schemeClr w14:val="tx1"/>
            </w14:solidFill>
          </w14:textFill>
        </w:rPr>
        <w:t>项</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w:t>
      </w:r>
      <w:r>
        <w:rPr>
          <w:rFonts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lang w:val="en-US" w:eastAsia="zh-CN"/>
          <w14:textFill>
            <w14:solidFill>
              <w14:schemeClr w14:val="tx1"/>
            </w14:solidFill>
          </w14:textFill>
        </w:rPr>
        <w:t>0</w:t>
      </w:r>
      <w:r>
        <w:rPr>
          <w:rFonts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14:textFill>
            <w14:solidFill>
              <w14:schemeClr w14:val="tx1"/>
            </w14:solidFill>
          </w14:textFill>
        </w:rPr>
        <w:t>项</w:t>
      </w:r>
    </w:p>
    <w:tbl>
      <w:tblPr>
        <w:tblStyle w:val="10"/>
        <w:tblW w:w="8794" w:type="dxa"/>
        <w:tblInd w:w="-11" w:type="dxa"/>
        <w:tblLayout w:type="fixed"/>
        <w:tblCellMar>
          <w:top w:w="0" w:type="dxa"/>
          <w:left w:w="0" w:type="dxa"/>
          <w:bottom w:w="0" w:type="dxa"/>
          <w:right w:w="0" w:type="dxa"/>
        </w:tblCellMar>
      </w:tblPr>
      <w:tblGrid>
        <w:gridCol w:w="714"/>
        <w:gridCol w:w="909"/>
        <w:gridCol w:w="1170"/>
        <w:gridCol w:w="4759"/>
        <w:gridCol w:w="1242"/>
      </w:tblGrid>
      <w:tr>
        <w:tblPrEx>
          <w:tblCellMar>
            <w:top w:w="0" w:type="dxa"/>
            <w:left w:w="0" w:type="dxa"/>
            <w:bottom w:w="0" w:type="dxa"/>
            <w:right w:w="0" w:type="dxa"/>
          </w:tblCellMar>
        </w:tblPrEx>
        <w:trPr>
          <w:trHeight w:val="20" w:hRule="atLeast"/>
          <w:tblHeader/>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序号</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指标项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重要性</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指标要求</w:t>
            </w:r>
          </w:p>
        </w:tc>
        <w:tc>
          <w:tcPr>
            <w:tcW w:w="124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是否</w:t>
            </w:r>
            <w:r>
              <w:rPr>
                <w:rFonts w:ascii="仿宋" w:hAnsi="仿宋" w:eastAsia="仿宋" w:cs="宋体"/>
                <w:b/>
                <w:color w:val="000000" w:themeColor="text1"/>
                <w:kern w:val="0"/>
                <w:sz w:val="28"/>
                <w:szCs w:val="28"/>
                <w14:textFill>
                  <w14:solidFill>
                    <w14:schemeClr w14:val="tx1"/>
                  </w14:solidFill>
                </w14:textFill>
              </w:rPr>
              <w:t>提供证明材料</w:t>
            </w:r>
            <w:r>
              <w:rPr>
                <w:rFonts w:hint="eastAsia" w:ascii="仿宋" w:hAnsi="仿宋" w:eastAsia="仿宋" w:cs="宋体"/>
                <w:b/>
                <w:color w:val="000000" w:themeColor="text1"/>
                <w:kern w:val="0"/>
                <w:sz w:val="28"/>
                <w:szCs w:val="28"/>
                <w14:textFill>
                  <w14:solidFill>
                    <w14:schemeClr w14:val="tx1"/>
                  </w14:solidFill>
                </w14:textFill>
              </w:rPr>
              <w:t>及方式</w:t>
            </w:r>
          </w:p>
        </w:tc>
      </w:tr>
      <w:tr>
        <w:trPr>
          <w:trHeight w:val="1331" w:hRule="atLeast"/>
          <w:tblHeader/>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b w:val="0"/>
                <w:bCs/>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宋体"/>
                <w:b w:val="0"/>
                <w:bCs/>
                <w:color w:val="000000" w:themeColor="text1"/>
                <w:kern w:val="0"/>
                <w:sz w:val="24"/>
                <w:szCs w:val="24"/>
                <w:lang w:eastAsia="zh-CN"/>
                <w14:textFill>
                  <w14:solidFill>
                    <w14:schemeClr w14:val="tx1"/>
                  </w14:solidFill>
                </w14:textFill>
              </w:rPr>
            </w:pPr>
            <w:r>
              <w:rPr>
                <w:rFonts w:hint="eastAsia" w:ascii="仿宋" w:hAnsi="仿宋" w:eastAsia="仿宋" w:cs="宋体"/>
                <w:b w:val="0"/>
                <w:bCs/>
                <w:color w:val="000000" w:themeColor="text1"/>
                <w:kern w:val="0"/>
                <w:sz w:val="24"/>
                <w:szCs w:val="24"/>
                <w:lang w:val="en-US" w:eastAsia="zh-CN"/>
                <w14:textFill>
                  <w14:solidFill>
                    <w14:schemeClr w14:val="tx1"/>
                  </w14:solidFill>
                </w14:textFill>
              </w:rPr>
              <w:t>项目内容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i/>
                <w:iCs/>
                <w:color w:val="000000" w:themeColor="text1"/>
                <w:sz w:val="24"/>
                <w:szCs w:val="24"/>
                <w14:textFill>
                  <w14:solidFill>
                    <w14:schemeClr w14:val="tx1"/>
                  </w14:solidFill>
                </w14:textFill>
              </w:rPr>
            </w:pPr>
            <w:r>
              <w:rPr>
                <w:rFonts w:hint="eastAsia" w:ascii="仿宋" w:hAnsi="仿宋" w:eastAsia="仿宋"/>
                <w:iCs/>
                <w:color w:val="000000" w:themeColor="text1"/>
                <w:sz w:val="24"/>
                <w14:textFill>
                  <w14:solidFill>
                    <w14:schemeClr w14:val="tx1"/>
                  </w14:solidFill>
                </w14:textFill>
              </w:rPr>
              <w:t>★</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本项目主要内容为根据采购人实际情况，制定应急线路改造方案，编制设计图、工程量清单、设计概算、可行性报告以及项目建议书、</w:t>
            </w:r>
            <w:r>
              <w:rPr>
                <w:rFonts w:hint="eastAsia" w:ascii="仿宋" w:hAnsi="仿宋" w:eastAsia="仿宋"/>
                <w:color w:val="000000" w:themeColor="text1"/>
                <w:sz w:val="24"/>
                <w:szCs w:val="24"/>
                <w:lang w:eastAsia="zh-CN"/>
                <w14:textFill>
                  <w14:solidFill>
                    <w14:schemeClr w14:val="tx1"/>
                  </w14:solidFill>
                </w14:textFill>
              </w:rPr>
              <w:t>施工图预算、</w:t>
            </w:r>
            <w:r>
              <w:rPr>
                <w:rFonts w:hint="eastAsia" w:ascii="仿宋" w:hAnsi="仿宋" w:eastAsia="仿宋" w:cs="仿宋"/>
                <w:color w:val="000000" w:themeColor="text1"/>
                <w:sz w:val="24"/>
                <w:szCs w:val="24"/>
                <w:highlight w:val="none"/>
                <w:lang w:val="en-US" w:eastAsia="zh-CN"/>
                <w14:textFill>
                  <w14:solidFill>
                    <w14:schemeClr w14:val="tx1"/>
                  </w14:solidFill>
                </w14:textFill>
              </w:rPr>
              <w:t>工程招标需求等。</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trPr>
          <w:trHeight w:val="20" w:hRule="atLeast"/>
          <w:tblHeader/>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b w:val="0"/>
                <w:bCs/>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2</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b w:val="0"/>
                <w:bCs/>
                <w:color w:val="000000" w:themeColor="text1"/>
                <w:kern w:val="0"/>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行业</w:t>
            </w:r>
            <w:r>
              <w:rPr>
                <w:rFonts w:hint="eastAsia" w:ascii="仿宋" w:hAnsi="仿宋" w:eastAsia="仿宋"/>
                <w:color w:val="000000" w:themeColor="text1"/>
                <w:sz w:val="24"/>
                <w:szCs w:val="24"/>
                <w:lang w:eastAsia="zh-CN"/>
                <w14:textFill>
                  <w14:solidFill>
                    <w14:schemeClr w14:val="tx1"/>
                  </w14:solidFill>
                </w14:textFill>
              </w:rPr>
              <w:t>资质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i w:val="0"/>
                <w:iCs/>
                <w:color w:val="000000" w:themeColor="text1"/>
                <w:sz w:val="24"/>
                <w:szCs w:val="24"/>
                <w14:textFill>
                  <w14:solidFill>
                    <w14:schemeClr w14:val="tx1"/>
                  </w14:solidFill>
                </w14:textFill>
              </w:rPr>
            </w:pPr>
            <w:r>
              <w:rPr>
                <w:rFonts w:hint="eastAsia" w:ascii="仿宋" w:hAnsi="仿宋" w:eastAsia="仿宋" w:cs="Times New Roman"/>
                <w:iCs/>
                <w:color w:val="000000" w:themeColor="text1"/>
                <w:sz w:val="24"/>
                <w:szCs w:val="24"/>
                <w14:textFill>
                  <w14:solidFill>
                    <w14:schemeClr w14:val="tx1"/>
                  </w14:solidFill>
                </w14:textFill>
              </w:rPr>
              <w:t>★</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themeColor="text1"/>
                <w:sz w:val="22"/>
                <w:szCs w:val="16"/>
                <w:highlight w:val="none"/>
                <w:lang w:val="en-US" w:eastAsia="zh-CN"/>
                <w14:textFill>
                  <w14:solidFill>
                    <w14:schemeClr w14:val="tx1"/>
                  </w14:solidFill>
                </w14:textFill>
              </w:rPr>
            </w:pPr>
            <w:r>
              <w:rPr>
                <w:rFonts w:hint="eastAsia" w:ascii="仿宋" w:hAnsi="仿宋" w:eastAsia="仿宋" w:cs="仿宋"/>
                <w:color w:val="000000" w:themeColor="text1"/>
                <w:sz w:val="22"/>
                <w:szCs w:val="16"/>
                <w:highlight w:val="none"/>
                <w:lang w:eastAsia="zh-CN"/>
                <w14:textFill>
                  <w14:solidFill>
                    <w14:schemeClr w14:val="tx1"/>
                  </w14:solidFill>
                </w14:textFill>
              </w:rPr>
              <w:t>企业资质等级</w:t>
            </w:r>
            <w:r>
              <w:rPr>
                <w:rFonts w:hint="eastAsia" w:ascii="仿宋" w:hAnsi="仿宋" w:eastAsia="仿宋" w:cs="仿宋"/>
                <w:color w:val="000000" w:themeColor="text1"/>
                <w:sz w:val="22"/>
                <w:szCs w:val="16"/>
                <w:highlight w:val="none"/>
                <w:lang w:val="en-US" w:eastAsia="zh-CN"/>
                <w14:textFill>
                  <w14:solidFill>
                    <w14:schemeClr w14:val="tx1"/>
                  </w14:solidFill>
                </w14:textFill>
              </w:rPr>
              <w:t>满足a或者b：</w:t>
            </w:r>
          </w:p>
          <w:p>
            <w:pPr>
              <w:numPr>
                <w:ilvl w:val="0"/>
                <w:numId w:val="9"/>
              </w:numPr>
              <w:rPr>
                <w:rFonts w:hint="eastAsia" w:ascii="仿宋" w:hAnsi="仿宋" w:eastAsia="仿宋" w:cs="仿宋"/>
                <w:color w:val="000000" w:themeColor="text1"/>
                <w:sz w:val="22"/>
                <w:szCs w:val="16"/>
                <w:highlight w:val="none"/>
                <w:lang w:val="en-US" w:eastAsia="zh-CN"/>
                <w14:textFill>
                  <w14:solidFill>
                    <w14:schemeClr w14:val="tx1"/>
                  </w14:solidFill>
                </w14:textFill>
              </w:rPr>
            </w:pPr>
            <w:r>
              <w:rPr>
                <w:rFonts w:hint="eastAsia" w:ascii="仿宋" w:hAnsi="仿宋" w:eastAsia="仿宋" w:cs="仿宋"/>
                <w:color w:val="000000" w:themeColor="text1"/>
                <w:sz w:val="22"/>
                <w:szCs w:val="16"/>
                <w:highlight w:val="none"/>
                <w:lang w:val="en-US" w:eastAsia="zh-CN"/>
                <w14:textFill>
                  <w14:solidFill>
                    <w14:schemeClr w14:val="tx1"/>
                  </w14:solidFill>
                </w14:textFill>
              </w:rPr>
              <w:t>同时具备</w:t>
            </w:r>
            <w:r>
              <w:rPr>
                <w:rFonts w:hint="eastAsia" w:ascii="仿宋" w:hAnsi="仿宋" w:eastAsia="仿宋" w:cs="仿宋"/>
                <w:color w:val="000000" w:themeColor="text1"/>
                <w:sz w:val="22"/>
                <w:szCs w:val="16"/>
                <w:highlight w:val="none"/>
                <w:lang w:eastAsia="zh-CN"/>
                <w14:textFill>
                  <w14:solidFill>
                    <w14:schemeClr w14:val="tx1"/>
                  </w14:solidFill>
                </w14:textFill>
              </w:rPr>
              <w:t>电力行业送电工程乙级及以上</w:t>
            </w:r>
            <w:r>
              <w:rPr>
                <w:rFonts w:hint="eastAsia" w:ascii="仿宋" w:hAnsi="仿宋" w:eastAsia="仿宋" w:cs="仿宋"/>
                <w:color w:val="000000" w:themeColor="text1"/>
                <w:sz w:val="22"/>
                <w:szCs w:val="16"/>
                <w:highlight w:val="none"/>
                <w:lang w:val="en-US" w:eastAsia="zh-CN"/>
                <w14:textFill>
                  <w14:solidFill>
                    <w14:schemeClr w14:val="tx1"/>
                  </w14:solidFill>
                </w14:textFill>
              </w:rPr>
              <w:t>资质和</w:t>
            </w:r>
            <w:r>
              <w:rPr>
                <w:rFonts w:hint="eastAsia" w:ascii="仿宋" w:hAnsi="仿宋" w:eastAsia="仿宋" w:cs="仿宋"/>
                <w:color w:val="000000" w:themeColor="text1"/>
                <w:sz w:val="22"/>
                <w:szCs w:val="16"/>
                <w:highlight w:val="none"/>
                <w:lang w:eastAsia="zh-CN"/>
                <w14:textFill>
                  <w14:solidFill>
                    <w14:schemeClr w14:val="tx1"/>
                  </w14:solidFill>
                </w14:textFill>
              </w:rPr>
              <w:t>电力行业变电工程乙级及以上</w:t>
            </w:r>
            <w:r>
              <w:rPr>
                <w:rFonts w:hint="eastAsia" w:ascii="仿宋" w:hAnsi="仿宋" w:eastAsia="仿宋" w:cs="仿宋"/>
                <w:color w:val="000000" w:themeColor="text1"/>
                <w:sz w:val="22"/>
                <w:szCs w:val="16"/>
                <w:highlight w:val="none"/>
                <w:lang w:val="en-US" w:eastAsia="zh-CN"/>
                <w14:textFill>
                  <w14:solidFill>
                    <w14:schemeClr w14:val="tx1"/>
                  </w14:solidFill>
                </w14:textFill>
              </w:rPr>
              <w:t>资质；</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2"/>
                <w:szCs w:val="16"/>
                <w:highlight w:val="none"/>
                <w:lang w:val="en-US" w:eastAsia="zh-CN"/>
                <w14:textFill>
                  <w14:solidFill>
                    <w14:schemeClr w14:val="tx1"/>
                  </w14:solidFill>
                </w14:textFill>
              </w:rPr>
              <w:t>b.</w:t>
            </w:r>
            <w:bookmarkStart w:id="22" w:name="_GoBack"/>
            <w:bookmarkEnd w:id="22"/>
            <w:r>
              <w:rPr>
                <w:rFonts w:hint="eastAsia" w:ascii="仿宋" w:hAnsi="仿宋" w:eastAsia="仿宋" w:cs="仿宋"/>
                <w:color w:val="000000" w:themeColor="text1"/>
                <w:sz w:val="22"/>
                <w:szCs w:val="16"/>
                <w:highlight w:val="none"/>
                <w:lang w:eastAsia="zh-CN"/>
                <w14:textFill>
                  <w14:solidFill>
                    <w14:schemeClr w14:val="tx1"/>
                  </w14:solidFill>
                </w14:textFill>
              </w:rPr>
              <w:t>建筑工程设计甲级资质。</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是，提供资质证书复印件并加盖公章，原件备查</w:t>
            </w:r>
          </w:p>
        </w:tc>
      </w:tr>
      <w:tr>
        <w:tblPrEx>
          <w:tblCellMar>
            <w:top w:w="0" w:type="dxa"/>
            <w:left w:w="0" w:type="dxa"/>
            <w:bottom w:w="0" w:type="dxa"/>
            <w:right w:w="0" w:type="dxa"/>
          </w:tblCellMar>
        </w:tblPrEx>
        <w:trPr>
          <w:trHeight w:val="20" w:hRule="atLeast"/>
          <w:tblHeader/>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b w:val="0"/>
                <w:bCs/>
                <w:color w:val="000000" w:themeColor="text1"/>
                <w:kern w:val="0"/>
                <w:sz w:val="24"/>
                <w:szCs w:val="24"/>
                <w:lang w:val="en-US" w:eastAsia="zh-CN"/>
                <w14:textFill>
                  <w14:solidFill>
                    <w14:schemeClr w14:val="tx1"/>
                  </w14:solidFill>
                </w14:textFill>
              </w:rPr>
            </w:pPr>
            <w:r>
              <w:rPr>
                <w:rFonts w:hint="eastAsia" w:ascii="仿宋" w:hAnsi="仿宋" w:eastAsia="仿宋" w:cs="宋体"/>
                <w:b w:val="0"/>
                <w:bCs/>
                <w:color w:val="000000" w:themeColor="text1"/>
                <w:kern w:val="0"/>
                <w:sz w:val="24"/>
                <w:szCs w:val="24"/>
                <w:lang w:val="en-US" w:eastAsia="zh-CN"/>
                <w14:textFill>
                  <w14:solidFill>
                    <w14:schemeClr w14:val="tx1"/>
                  </w14:solidFill>
                </w14:textFill>
              </w:rPr>
              <w:t>3</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b w:val="0"/>
                <w:bCs/>
                <w:color w:val="000000" w:themeColor="text1"/>
                <w:kern w:val="0"/>
                <w:sz w:val="24"/>
                <w:szCs w:val="24"/>
                <w:lang w:val="en-US" w:eastAsia="zh-CN"/>
                <w14:textFill>
                  <w14:solidFill>
                    <w14:schemeClr w14:val="tx1"/>
                  </w14:solidFill>
                </w14:textFill>
              </w:rPr>
            </w:pPr>
            <w:r>
              <w:rPr>
                <w:rFonts w:hint="eastAsia" w:ascii="仿宋" w:hAnsi="仿宋" w:eastAsia="仿宋" w:cs="宋体"/>
                <w:b w:val="0"/>
                <w:bCs/>
                <w:color w:val="000000" w:themeColor="text1"/>
                <w:kern w:val="0"/>
                <w:sz w:val="24"/>
                <w:szCs w:val="24"/>
                <w:lang w:val="en-US" w:eastAsia="zh-CN"/>
                <w14:textFill>
                  <w14:solidFill>
                    <w14:schemeClr w14:val="tx1"/>
                  </w14:solidFill>
                </w14:textFill>
              </w:rPr>
              <w:t>现场踏勘</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eastAsia" w:ascii="仿宋" w:hAnsi="仿宋" w:eastAsia="仿宋" w:cs="Times New Roman"/>
                <w:i w:val="0"/>
                <w:iCs/>
                <w:color w:val="000000" w:themeColor="text1"/>
                <w:sz w:val="24"/>
                <w:szCs w:val="24"/>
                <w14:textFill>
                  <w14:solidFill>
                    <w14:schemeClr w14:val="tx1"/>
                  </w14:solidFill>
                </w14:textFill>
              </w:rPr>
            </w:pPr>
            <w:r>
              <w:rPr>
                <w:rFonts w:hint="eastAsia" w:ascii="仿宋" w:hAnsi="仿宋" w:eastAsia="仿宋" w:cs="Times New Roman"/>
                <w:iCs/>
                <w:color w:val="000000" w:themeColor="text1"/>
                <w:kern w:val="2"/>
                <w:sz w:val="24"/>
                <w:szCs w:val="24"/>
                <w14:textFill>
                  <w14:solidFill>
                    <w14:schemeClr w14:val="tx1"/>
                  </w14:solidFill>
                </w14:textFill>
              </w:rPr>
              <w:t>★</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响应人必须指派技术人员参加本项目实地踏勘。</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tblPrEx>
          <w:tblCellMar>
            <w:top w:w="0" w:type="dxa"/>
            <w:left w:w="0" w:type="dxa"/>
            <w:bottom w:w="0" w:type="dxa"/>
            <w:right w:w="0" w:type="dxa"/>
          </w:tblCellMar>
        </w:tblPrEx>
        <w:trPr>
          <w:trHeight w:val="20" w:hRule="atLeast"/>
          <w:tblHeader/>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 w:val="0"/>
                <w:bCs/>
                <w:color w:val="000000" w:themeColor="text1"/>
                <w:kern w:val="0"/>
                <w:sz w:val="24"/>
                <w:szCs w:val="24"/>
                <w:lang w:val="en-US" w:eastAsia="zh-CN"/>
                <w14:textFill>
                  <w14:solidFill>
                    <w14:schemeClr w14:val="tx1"/>
                  </w14:solidFill>
                </w14:textFill>
              </w:rPr>
            </w:pPr>
            <w:r>
              <w:rPr>
                <w:rFonts w:hint="eastAsia" w:ascii="仿宋" w:hAnsi="仿宋" w:eastAsia="仿宋" w:cs="宋体"/>
                <w:b w:val="0"/>
                <w:bCs/>
                <w:color w:val="000000" w:themeColor="text1"/>
                <w:kern w:val="0"/>
                <w:sz w:val="24"/>
                <w:szCs w:val="24"/>
                <w:lang w:val="en-US" w:eastAsia="zh-CN"/>
                <w14:textFill>
                  <w14:solidFill>
                    <w14:schemeClr w14:val="tx1"/>
                  </w14:solidFill>
                </w14:textFill>
              </w:rPr>
              <w:t>4</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b w:val="0"/>
                <w:bCs/>
                <w:color w:val="000000" w:themeColor="text1"/>
                <w:kern w:val="0"/>
                <w:sz w:val="24"/>
                <w:szCs w:val="24"/>
                <w:lang w:eastAsia="zh-CN"/>
                <w14:textFill>
                  <w14:solidFill>
                    <w14:schemeClr w14:val="tx1"/>
                  </w14:solidFill>
                </w14:textFill>
              </w:rPr>
            </w:pPr>
            <w:r>
              <w:rPr>
                <w:rFonts w:hint="eastAsia" w:ascii="仿宋" w:hAnsi="仿宋" w:eastAsia="仿宋" w:cs="宋体"/>
                <w:b w:val="0"/>
                <w:bCs/>
                <w:color w:val="000000" w:themeColor="text1"/>
                <w:kern w:val="0"/>
                <w:sz w:val="24"/>
                <w:szCs w:val="24"/>
                <w:lang w:eastAsia="zh-CN"/>
                <w14:textFill>
                  <w14:solidFill>
                    <w14:schemeClr w14:val="tx1"/>
                  </w14:solidFill>
                </w14:textFill>
              </w:rPr>
              <w:t>团队人员</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eastAsia" w:ascii="仿宋" w:hAnsi="仿宋" w:eastAsia="仿宋" w:cs="Times New Roman"/>
                <w:b w:val="0"/>
                <w:iCs/>
                <w:color w:val="000000" w:themeColor="text1"/>
                <w:kern w:val="2"/>
                <w:sz w:val="24"/>
                <w:szCs w:val="24"/>
                <w14:textFill>
                  <w14:solidFill>
                    <w14:schemeClr w14:val="tx1"/>
                  </w14:solidFill>
                </w14:textFill>
              </w:rPr>
            </w:pPr>
            <w:r>
              <w:rPr>
                <w:rFonts w:hint="eastAsia" w:ascii="仿宋" w:hAnsi="仿宋" w:eastAsia="仿宋" w:cs="Times New Roman"/>
                <w:i w:val="0"/>
                <w:iCs/>
                <w:color w:val="000000" w:themeColor="text1"/>
                <w:sz w:val="24"/>
                <w:szCs w:val="24"/>
                <w14:textFill>
                  <w14:solidFill>
                    <w14:schemeClr w14:val="tx1"/>
                  </w14:solidFill>
                </w14:textFill>
              </w:rPr>
              <w:t>#</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提供针对本项目建立稳定的支持团队，确保团队成员具备完成项目服务内容的技术能力与实施经验。</w:t>
            </w:r>
          </w:p>
        </w:tc>
        <w:tc>
          <w:tcPr>
            <w:tcW w:w="124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 w:hAnsi="仿宋" w:eastAsia="仿宋" w:cs="宋体"/>
                <w:b/>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w:t>
            </w:r>
            <w:r>
              <w:rPr>
                <w:rFonts w:hint="eastAsia" w:ascii="仿宋" w:hAnsi="仿宋" w:eastAsia="仿宋" w:cs="仿宋"/>
                <w:color w:val="000000" w:themeColor="text1"/>
                <w:sz w:val="24"/>
                <w:szCs w:val="24"/>
                <w:highlight w:val="none"/>
                <w14:textFill>
                  <w14:solidFill>
                    <w14:schemeClr w14:val="tx1"/>
                  </w14:solidFill>
                </w14:textFill>
              </w:rPr>
              <w:t>提供成员近一个月的社保证明。</w:t>
            </w:r>
            <w:r>
              <w:rPr>
                <w:rFonts w:hint="eastAsia" w:ascii="仿宋" w:hAnsi="仿宋" w:eastAsia="仿宋" w:cs="仿宋"/>
                <w:color w:val="000000" w:themeColor="text1"/>
                <w:sz w:val="24"/>
                <w:szCs w:val="24"/>
                <w:highlight w:val="none"/>
                <w:lang w:eastAsia="zh-CN"/>
                <w14:textFill>
                  <w14:solidFill>
                    <w14:schemeClr w14:val="tx1"/>
                  </w14:solidFill>
                </w14:textFill>
              </w:rPr>
              <w:t>提供团队成员的相关资质证书。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咨询工作计划</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iCs/>
                <w:color w:val="000000" w:themeColor="text1"/>
                <w:kern w:val="2"/>
                <w:sz w:val="24"/>
                <w:szCs w:val="24"/>
                <w14:textFill>
                  <w14:solidFill>
                    <w14:schemeClr w14:val="tx1"/>
                  </w14:solidFill>
                </w14:textFill>
              </w:rPr>
            </w:pPr>
            <w:r>
              <w:rPr>
                <w:rFonts w:hint="eastAsia" w:ascii="仿宋" w:hAnsi="仿宋" w:eastAsia="仿宋" w:cs="Times New Roman"/>
                <w:i w:val="0"/>
                <w:iCs/>
                <w:color w:val="000000" w:themeColor="text1"/>
                <w:sz w:val="24"/>
                <w:szCs w:val="24"/>
                <w14:textFill>
                  <w14:solidFill>
                    <w14:schemeClr w14:val="tx1"/>
                  </w14:solidFill>
                </w14:textFill>
              </w:rPr>
              <w:t>#</w:t>
            </w:r>
          </w:p>
        </w:tc>
        <w:tc>
          <w:tcPr>
            <w:tcW w:w="475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响应人应根据本项目工作内容制定合理的咨询工作计划。</w:t>
            </w:r>
          </w:p>
        </w:tc>
        <w:tc>
          <w:tcPr>
            <w:tcW w:w="1242"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是，提供咨询工作计划（格式自拟）并加盖公章。</w:t>
            </w:r>
          </w:p>
        </w:tc>
      </w:tr>
    </w:tbl>
    <w:p>
      <w:pPr>
        <w:spacing w:line="560" w:lineRule="exact"/>
        <w:ind w:firstLine="560" w:firstLineChars="200"/>
        <w:jc w:val="left"/>
        <w:outlineLvl w:val="3"/>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（2）商务要求</w:t>
      </w:r>
    </w:p>
    <w:p>
      <w:pPr>
        <w:spacing w:line="360" w:lineRule="auto"/>
        <w:ind w:firstLine="560" w:firstLineChars="200"/>
        <w:rPr>
          <w:rFonts w:ascii="仿宋" w:hAnsi="仿宋" w:eastAsia="仿宋"/>
          <w:iCs/>
          <w:color w:val="000000" w:themeColor="text1"/>
          <w:sz w:val="28"/>
          <w:szCs w:val="28"/>
          <w14:textFill>
            <w14:solidFill>
              <w14:schemeClr w14:val="tx1"/>
            </w14:solidFill>
          </w14:textFill>
        </w:rPr>
      </w:pPr>
      <w:r>
        <w:rPr>
          <w:rFonts w:hint="eastAsia" w:ascii="仿宋" w:hAnsi="仿宋" w:eastAsia="仿宋"/>
          <w:iCs/>
          <w:color w:val="000000" w:themeColor="text1"/>
          <w:sz w:val="28"/>
          <w:szCs w:val="28"/>
          <w14:textFill>
            <w14:solidFill>
              <w14:schemeClr w14:val="tx1"/>
            </w14:solidFill>
          </w14:textFill>
        </w:rPr>
        <w:t>本商务要求</w:t>
      </w:r>
      <w:r>
        <w:rPr>
          <w:rFonts w:ascii="仿宋" w:hAnsi="仿宋" w:eastAsia="仿宋"/>
          <w:iCs/>
          <w:color w:val="000000" w:themeColor="text1"/>
          <w:sz w:val="28"/>
          <w:szCs w:val="28"/>
          <w14:textFill>
            <w14:solidFill>
              <w14:schemeClr w14:val="tx1"/>
            </w14:solidFill>
          </w14:textFill>
        </w:rPr>
        <w:t>共有“</w:t>
      </w:r>
      <w:r>
        <w:rPr>
          <w:rFonts w:hint="eastAsia" w:ascii="仿宋" w:hAnsi="仿宋" w:eastAsia="仿宋"/>
          <w:iCs/>
          <w:color w:val="000000" w:themeColor="text1"/>
          <w:sz w:val="28"/>
          <w:szCs w:val="28"/>
          <w14:textFill>
            <w14:solidFill>
              <w14:schemeClr w14:val="tx1"/>
            </w14:solidFill>
          </w14:textFill>
        </w:rPr>
        <w:t>★</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lang w:val="en-US" w:eastAsia="zh-CN"/>
          <w14:textFill>
            <w14:solidFill>
              <w14:schemeClr w14:val="tx1"/>
            </w14:solidFill>
          </w14:textFill>
        </w:rPr>
        <w:t>3</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14:textFill>
            <w14:solidFill>
              <w14:schemeClr w14:val="tx1"/>
            </w14:solidFill>
          </w14:textFill>
        </w:rPr>
        <w:t>项</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lang w:val="en-US" w:eastAsia="zh-CN"/>
          <w14:textFill>
            <w14:solidFill>
              <w14:schemeClr w14:val="tx1"/>
            </w14:solidFill>
          </w14:textFill>
        </w:rPr>
        <w:t>1</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14:textFill>
            <w14:solidFill>
              <w14:schemeClr w14:val="tx1"/>
            </w14:solidFill>
          </w14:textFill>
        </w:rPr>
        <w:t>项</w:t>
      </w:r>
      <w:r>
        <w:rPr>
          <w:rFonts w:ascii="仿宋" w:hAnsi="仿宋" w:eastAsia="仿宋"/>
          <w:iCs/>
          <w:color w:val="000000" w:themeColor="text1"/>
          <w:sz w:val="28"/>
          <w:szCs w:val="28"/>
          <w14:textFill>
            <w14:solidFill>
              <w14:schemeClr w14:val="tx1"/>
            </w14:solidFill>
          </w14:textFill>
        </w:rPr>
        <w:t>，</w:t>
      </w:r>
      <w:r>
        <w:rPr>
          <w:rFonts w:hint="eastAsia" w:ascii="仿宋" w:hAnsi="仿宋" w:eastAsia="仿宋"/>
          <w:iCs/>
          <w:color w:val="000000" w:themeColor="text1"/>
          <w:sz w:val="28"/>
          <w:szCs w:val="28"/>
          <w14:textFill>
            <w14:solidFill>
              <w14:schemeClr w14:val="tx1"/>
            </w14:solidFill>
          </w14:textFill>
        </w:rPr>
        <w:t>“△”</w:t>
      </w:r>
      <w:r>
        <w:rPr>
          <w:rFonts w:ascii="仿宋" w:hAnsi="仿宋" w:eastAsia="仿宋"/>
          <w:iCs/>
          <w:color w:val="000000" w:themeColor="text1"/>
          <w:sz w:val="28"/>
          <w:szCs w:val="28"/>
          <w14:textFill>
            <w14:solidFill>
              <w14:schemeClr w14:val="tx1"/>
            </w14:solidFill>
          </w14:textFill>
        </w:rPr>
        <w:t>指标</w:t>
      </w:r>
      <w:r>
        <w:rPr>
          <w:rFonts w:hint="eastAsia" w:ascii="仿宋" w:hAnsi="仿宋" w:eastAsia="仿宋"/>
          <w:iCs/>
          <w:color w:val="000000" w:themeColor="text1"/>
          <w:sz w:val="28"/>
          <w:szCs w:val="28"/>
          <w:u w:val="single"/>
          <w14:textFill>
            <w14:solidFill>
              <w14:schemeClr w14:val="tx1"/>
            </w14:solidFill>
          </w14:textFill>
        </w:rPr>
        <w:t xml:space="preserve"> </w:t>
      </w:r>
      <w:r>
        <w:rPr>
          <w:rFonts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lang w:val="en-US" w:eastAsia="zh-CN"/>
          <w14:textFill>
            <w14:solidFill>
              <w14:schemeClr w14:val="tx1"/>
            </w14:solidFill>
          </w14:textFill>
        </w:rPr>
        <w:t>0</w:t>
      </w:r>
      <w:r>
        <w:rPr>
          <w:rFonts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u w:val="single"/>
          <w14:textFill>
            <w14:solidFill>
              <w14:schemeClr w14:val="tx1"/>
            </w14:solidFill>
          </w14:textFill>
        </w:rPr>
        <w:t xml:space="preserve">  </w:t>
      </w:r>
      <w:r>
        <w:rPr>
          <w:rFonts w:hint="eastAsia" w:ascii="仿宋" w:hAnsi="仿宋" w:eastAsia="仿宋"/>
          <w:iCs/>
          <w:color w:val="000000" w:themeColor="text1"/>
          <w:sz w:val="28"/>
          <w:szCs w:val="28"/>
          <w14:textFill>
            <w14:solidFill>
              <w14:schemeClr w14:val="tx1"/>
            </w14:solidFill>
          </w14:textFill>
        </w:rPr>
        <w:t>项</w:t>
      </w:r>
    </w:p>
    <w:p>
      <w:pPr>
        <w:spacing w:line="360" w:lineRule="auto"/>
        <w:ind w:firstLine="560" w:firstLineChars="200"/>
        <w:rPr>
          <w:rFonts w:ascii="仿宋" w:hAnsi="仿宋" w:eastAsia="仿宋"/>
          <w:iCs/>
          <w:color w:val="000000" w:themeColor="text1"/>
          <w:sz w:val="28"/>
          <w:szCs w:val="28"/>
          <w14:textFill>
            <w14:solidFill>
              <w14:schemeClr w14:val="tx1"/>
            </w14:solidFill>
          </w14:textFill>
        </w:rPr>
      </w:pPr>
      <w:r>
        <w:rPr>
          <w:rFonts w:hint="eastAsia" w:ascii="仿宋" w:hAnsi="仿宋" w:eastAsia="仿宋"/>
          <w:iCs/>
          <w:color w:val="000000" w:themeColor="text1"/>
          <w:sz w:val="28"/>
          <w:szCs w:val="28"/>
          <w14:textFill>
            <w14:solidFill>
              <w14:schemeClr w14:val="tx1"/>
            </w14:solidFill>
          </w14:textFill>
        </w:rPr>
        <w:t>A、服务要求</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81"/>
        <w:gridCol w:w="1559"/>
        <w:gridCol w:w="382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46"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181"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内容</w:t>
            </w:r>
          </w:p>
        </w:tc>
        <w:tc>
          <w:tcPr>
            <w:tcW w:w="1559"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重要性</w:t>
            </w:r>
          </w:p>
        </w:tc>
        <w:tc>
          <w:tcPr>
            <w:tcW w:w="3825"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服务要求标准</w:t>
            </w:r>
          </w:p>
        </w:tc>
        <w:tc>
          <w:tcPr>
            <w:tcW w:w="1373"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是否</w:t>
            </w:r>
            <w:r>
              <w:rPr>
                <w:rFonts w:ascii="仿宋" w:hAnsi="仿宋" w:eastAsia="仿宋" w:cs="宋体"/>
                <w:b/>
                <w:color w:val="000000" w:themeColor="text1"/>
                <w:kern w:val="0"/>
                <w:sz w:val="28"/>
                <w:szCs w:val="28"/>
                <w14:textFill>
                  <w14:solidFill>
                    <w14:schemeClr w14:val="tx1"/>
                  </w14:solidFill>
                </w14:textFill>
              </w:rPr>
              <w:t>提供证明材料</w:t>
            </w:r>
            <w:r>
              <w:rPr>
                <w:rFonts w:hint="eastAsia" w:ascii="仿宋" w:hAnsi="仿宋" w:eastAsia="仿宋" w:cs="宋体"/>
                <w:b/>
                <w:color w:val="000000" w:themeColor="text1"/>
                <w:kern w:val="0"/>
                <w:sz w:val="28"/>
                <w:szCs w:val="28"/>
                <w14:textFill>
                  <w14:solidFill>
                    <w14:schemeClr w14:val="tx1"/>
                  </w14:solidFill>
                </w14:textFill>
              </w:rPr>
              <w:t>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1</w:t>
            </w:r>
          </w:p>
        </w:tc>
        <w:tc>
          <w:tcPr>
            <w:tcW w:w="1181" w:type="dxa"/>
            <w:noWrap w:val="0"/>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项目实施地点</w:t>
            </w:r>
          </w:p>
        </w:tc>
        <w:tc>
          <w:tcPr>
            <w:tcW w:w="1559" w:type="dxa"/>
            <w:noWrap w:val="0"/>
            <w:vAlign w:val="center"/>
          </w:tcPr>
          <w:p>
            <w:pPr>
              <w:jc w:val="center"/>
              <w:rPr>
                <w:rFonts w:hint="eastAsia" w:ascii="仿宋" w:hAnsi="仿宋" w:eastAsia="仿宋" w:cs="Times New Roman"/>
                <w:iCs/>
                <w:color w:val="000000" w:themeColor="text1"/>
                <w:sz w:val="24"/>
                <w:szCs w:val="24"/>
                <w14:textFill>
                  <w14:solidFill>
                    <w14:schemeClr w14:val="tx1"/>
                  </w14:solidFill>
                </w14:textFill>
              </w:rPr>
            </w:pPr>
            <w:r>
              <w:rPr>
                <w:rFonts w:hint="eastAsia" w:ascii="仿宋" w:hAnsi="仿宋" w:eastAsia="仿宋" w:cs="Times New Roman"/>
                <w:iCs/>
                <w:color w:val="000000" w:themeColor="text1"/>
                <w:sz w:val="24"/>
                <w:szCs w:val="24"/>
                <w14:textFill>
                  <w14:solidFill>
                    <w14:schemeClr w14:val="tx1"/>
                  </w14:solidFill>
                </w14:textFill>
              </w:rPr>
              <w:t>★</w:t>
            </w:r>
          </w:p>
        </w:tc>
        <w:tc>
          <w:tcPr>
            <w:tcW w:w="3825" w:type="dxa"/>
            <w:noWrap w:val="0"/>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深圳市深南东路5006号人民银行大厦</w:t>
            </w:r>
          </w:p>
        </w:tc>
        <w:tc>
          <w:tcPr>
            <w:tcW w:w="1373" w:type="dxa"/>
            <w:noWrap w:val="0"/>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2</w:t>
            </w:r>
          </w:p>
        </w:tc>
        <w:tc>
          <w:tcPr>
            <w:tcW w:w="1181" w:type="dxa"/>
            <w:noWrap w:val="0"/>
            <w:vAlign w:val="center"/>
          </w:tcPr>
          <w:p>
            <w:pPr>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完成期限</w:t>
            </w:r>
          </w:p>
        </w:tc>
        <w:tc>
          <w:tcPr>
            <w:tcW w:w="1559" w:type="dxa"/>
            <w:noWrap w:val="0"/>
            <w:vAlign w:val="center"/>
          </w:tcPr>
          <w:p>
            <w:pPr>
              <w:jc w:val="center"/>
              <w:rPr>
                <w:rFonts w:hint="eastAsia" w:ascii="仿宋" w:hAnsi="仿宋" w:eastAsia="仿宋" w:cs="Times New Roman"/>
                <w:iCs/>
                <w:color w:val="000000" w:themeColor="text1"/>
                <w:sz w:val="24"/>
                <w:szCs w:val="24"/>
                <w14:textFill>
                  <w14:solidFill>
                    <w14:schemeClr w14:val="tx1"/>
                  </w14:solidFill>
                </w14:textFill>
              </w:rPr>
            </w:pPr>
            <w:r>
              <w:rPr>
                <w:rFonts w:hint="eastAsia" w:ascii="仿宋" w:hAnsi="仿宋" w:eastAsia="仿宋" w:cs="Times New Roman"/>
                <w:iCs/>
                <w:color w:val="000000" w:themeColor="text1"/>
                <w:sz w:val="24"/>
                <w:szCs w:val="24"/>
                <w14:textFill>
                  <w14:solidFill>
                    <w14:schemeClr w14:val="tx1"/>
                  </w14:solidFill>
                </w14:textFill>
              </w:rPr>
              <w:t>★</w:t>
            </w:r>
          </w:p>
        </w:tc>
        <w:tc>
          <w:tcPr>
            <w:tcW w:w="3825"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签订合同后30个日历日</w:t>
            </w:r>
          </w:p>
        </w:tc>
        <w:tc>
          <w:tcPr>
            <w:tcW w:w="1373" w:type="dxa"/>
            <w:noWrap w:val="0"/>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noWrap w:val="0"/>
            <w:vAlign w:val="center"/>
          </w:tcPr>
          <w:p>
            <w:pPr>
              <w:jc w:val="center"/>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3</w:t>
            </w:r>
          </w:p>
        </w:tc>
        <w:tc>
          <w:tcPr>
            <w:tcW w:w="1181" w:type="dxa"/>
            <w:noWrap w:val="0"/>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保密承诺</w:t>
            </w:r>
          </w:p>
        </w:tc>
        <w:tc>
          <w:tcPr>
            <w:tcW w:w="1559" w:type="dxa"/>
            <w:noWrap w:val="0"/>
            <w:vAlign w:val="center"/>
          </w:tcPr>
          <w:p>
            <w:pPr>
              <w:jc w:val="center"/>
              <w:rPr>
                <w:rFonts w:hint="eastAsia" w:ascii="仿宋" w:hAnsi="仿宋" w:eastAsia="仿宋"/>
                <w:iCs/>
                <w:color w:val="000000" w:themeColor="text1"/>
                <w:sz w:val="24"/>
                <w14:textFill>
                  <w14:solidFill>
                    <w14:schemeClr w14:val="tx1"/>
                  </w14:solidFill>
                </w14:textFill>
              </w:rPr>
            </w:pPr>
            <w:r>
              <w:rPr>
                <w:rFonts w:hint="eastAsia" w:ascii="仿宋" w:hAnsi="仿宋" w:eastAsia="仿宋" w:cs="Times New Roman"/>
                <w:iCs/>
                <w:color w:val="000000" w:themeColor="text1"/>
                <w:sz w:val="24"/>
                <w:szCs w:val="24"/>
                <w14:textFill>
                  <w14:solidFill>
                    <w14:schemeClr w14:val="tx1"/>
                  </w14:solidFill>
                </w14:textFill>
              </w:rPr>
              <w:t>★</w:t>
            </w:r>
          </w:p>
        </w:tc>
        <w:tc>
          <w:tcPr>
            <w:tcW w:w="3825" w:type="dxa"/>
            <w:noWrap w:val="0"/>
            <w:vAlign w:val="center"/>
          </w:tcPr>
          <w:p>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书面进行保密承诺并加盖公章，内容须包括：</w:t>
            </w:r>
            <w:r>
              <w:rPr>
                <w:rFonts w:hint="eastAsia" w:ascii="仿宋" w:hAnsi="仿宋" w:eastAsia="仿宋" w:cs="仿宋"/>
                <w:color w:val="000000" w:themeColor="text1"/>
                <w:sz w:val="24"/>
                <w:szCs w:val="24"/>
                <w:highlight w:val="none"/>
                <w:lang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工作人员须严格遵守人民银行各项管理规定、制度、办法等规章制度，严格履行保密协议，严禁泄露人民银行</w:t>
            </w:r>
            <w:r>
              <w:rPr>
                <w:rFonts w:hint="eastAsia" w:ascii="仿宋" w:hAnsi="仿宋" w:eastAsia="仿宋" w:cs="仿宋"/>
                <w:color w:val="000000" w:themeColor="text1"/>
                <w:sz w:val="24"/>
                <w:szCs w:val="24"/>
                <w:highlight w:val="none"/>
                <w:lang w:eastAsia="zh-CN"/>
                <w14:textFill>
                  <w14:solidFill>
                    <w14:schemeClr w14:val="tx1"/>
                  </w14:solidFill>
                </w14:textFill>
              </w:rPr>
              <w:t>配电</w:t>
            </w:r>
            <w:r>
              <w:rPr>
                <w:rFonts w:hint="eastAsia" w:ascii="仿宋" w:hAnsi="仿宋" w:eastAsia="仿宋" w:cs="仿宋"/>
                <w:color w:val="000000" w:themeColor="text1"/>
                <w:sz w:val="24"/>
                <w:szCs w:val="24"/>
                <w:highlight w:val="none"/>
                <w14:textFill>
                  <w14:solidFill>
                    <w14:schemeClr w14:val="tx1"/>
                  </w14:solidFill>
                </w14:textFill>
              </w:rPr>
              <w:t>系统相关参数、配置等内容。</w:t>
            </w:r>
          </w:p>
        </w:tc>
        <w:tc>
          <w:tcPr>
            <w:tcW w:w="1373" w:type="dxa"/>
            <w:noWrap w:val="0"/>
            <w:vAlign w:val="top"/>
          </w:tcPr>
          <w:p>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是，提供</w:t>
            </w:r>
            <w:r>
              <w:rPr>
                <w:rFonts w:hint="eastAsia" w:ascii="仿宋" w:hAnsi="仿宋" w:eastAsia="仿宋" w:cs="仿宋"/>
                <w:color w:val="000000" w:themeColor="text1"/>
                <w:sz w:val="24"/>
                <w:szCs w:val="24"/>
                <w:highlight w:val="none"/>
                <w:lang w:eastAsia="zh-CN"/>
                <w14:textFill>
                  <w14:solidFill>
                    <w14:schemeClr w14:val="tx1"/>
                  </w14:solidFill>
                </w14:textFill>
              </w:rPr>
              <w:t>保密承诺书（</w:t>
            </w:r>
            <w:r>
              <w:rPr>
                <w:rFonts w:hint="eastAsia" w:ascii="仿宋" w:hAnsi="仿宋" w:eastAsia="仿宋" w:cs="仿宋"/>
                <w:color w:val="000000" w:themeColor="text1"/>
                <w:sz w:val="24"/>
                <w:szCs w:val="24"/>
                <w:highlight w:val="none"/>
                <w:lang w:val="en-US" w:eastAsia="zh-CN"/>
                <w14:textFill>
                  <w14:solidFill>
                    <w14:schemeClr w14:val="tx1"/>
                  </w14:solidFill>
                </w14:textFill>
              </w:rPr>
              <w:t>格式自拟，加盖响应人公章）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noWrap w:val="0"/>
            <w:vAlign w:val="center"/>
          </w:tcPr>
          <w:p>
            <w:pPr>
              <w:jc w:val="center"/>
              <w:rPr>
                <w:rFonts w:hint="default"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4</w:t>
            </w:r>
          </w:p>
        </w:tc>
        <w:tc>
          <w:tcPr>
            <w:tcW w:w="1181" w:type="dxa"/>
            <w:noWrap w:val="0"/>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业绩经验</w:t>
            </w:r>
          </w:p>
        </w:tc>
        <w:tc>
          <w:tcPr>
            <w:tcW w:w="1559" w:type="dxa"/>
            <w:noWrap w:val="0"/>
            <w:vAlign w:val="center"/>
          </w:tcPr>
          <w:p>
            <w:pPr>
              <w:jc w:val="center"/>
              <w:rPr>
                <w:rFonts w:hint="eastAsia" w:ascii="仿宋" w:hAnsi="仿宋" w:eastAsia="仿宋" w:cs="Times New Roman"/>
                <w:i w:val="0"/>
                <w:iCs/>
                <w:color w:val="000000" w:themeColor="text1"/>
                <w:sz w:val="24"/>
                <w:szCs w:val="24"/>
                <w14:textFill>
                  <w14:solidFill>
                    <w14:schemeClr w14:val="tx1"/>
                  </w14:solidFill>
                </w14:textFill>
              </w:rPr>
            </w:pPr>
            <w:r>
              <w:rPr>
                <w:rFonts w:hint="eastAsia" w:ascii="仿宋" w:hAnsi="仿宋" w:eastAsia="仿宋"/>
                <w:iCs/>
                <w:color w:val="000000" w:themeColor="text1"/>
                <w:sz w:val="24"/>
                <w14:textFill>
                  <w14:solidFill>
                    <w14:schemeClr w14:val="tx1"/>
                  </w14:solidFill>
                </w14:textFill>
              </w:rPr>
              <w:t>#</w:t>
            </w:r>
          </w:p>
        </w:tc>
        <w:tc>
          <w:tcPr>
            <w:tcW w:w="3825" w:type="dxa"/>
            <w:noWrap w:val="0"/>
            <w:vAlign w:val="center"/>
          </w:tcPr>
          <w:p>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lang w:eastAsia="zh-CN"/>
                <w14:textFill>
                  <w14:solidFill>
                    <w14:schemeClr w14:val="tx1"/>
                  </w14:solidFill>
                </w14:textFill>
              </w:rPr>
              <w:t>近</w:t>
            </w:r>
            <w:r>
              <w:rPr>
                <w:rFonts w:hint="eastAsia" w:ascii="仿宋" w:hAnsi="仿宋" w:eastAsia="仿宋" w:cs="仿宋"/>
                <w:color w:val="000000" w:themeColor="text1"/>
                <w:sz w:val="24"/>
                <w:szCs w:val="24"/>
                <w:highlight w:val="none"/>
                <w:lang w:val="en-US" w:eastAsia="zh-CN"/>
                <w14:textFill>
                  <w14:solidFill>
                    <w14:schemeClr w14:val="tx1"/>
                  </w14:solidFill>
                </w14:textFill>
              </w:rPr>
              <w:t>3年具有类似项目经验。</w:t>
            </w:r>
          </w:p>
        </w:tc>
        <w:tc>
          <w:tcPr>
            <w:tcW w:w="1373"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是，提供既往业绩案例合同复印件及发票复印件并加盖公章</w:t>
            </w:r>
          </w:p>
        </w:tc>
      </w:tr>
    </w:tbl>
    <w:p>
      <w:pPr>
        <w:spacing w:line="360" w:lineRule="auto"/>
        <w:ind w:firstLine="560" w:firstLineChars="200"/>
        <w:rPr>
          <w:rFonts w:ascii="仿宋" w:hAnsi="仿宋" w:eastAsia="仿宋"/>
          <w:iCs/>
          <w:color w:val="000000" w:themeColor="text1"/>
          <w:sz w:val="28"/>
          <w:szCs w:val="28"/>
          <w14:textFill>
            <w14:solidFill>
              <w14:schemeClr w14:val="tx1"/>
            </w14:solidFill>
          </w14:textFill>
        </w:rPr>
      </w:pPr>
      <w:r>
        <w:rPr>
          <w:rFonts w:ascii="仿宋" w:hAnsi="仿宋" w:eastAsia="仿宋"/>
          <w:iCs/>
          <w:color w:val="000000" w:themeColor="text1"/>
          <w:sz w:val="28"/>
          <w:szCs w:val="28"/>
          <w14:textFill>
            <w14:solidFill>
              <w14:schemeClr w14:val="tx1"/>
            </w14:solidFill>
          </w14:textFill>
        </w:rPr>
        <w:t>B</w:t>
      </w:r>
      <w:r>
        <w:rPr>
          <w:rFonts w:hint="eastAsia" w:ascii="仿宋" w:hAnsi="仿宋" w:eastAsia="仿宋"/>
          <w:iCs/>
          <w:color w:val="000000" w:themeColor="text1"/>
          <w:sz w:val="28"/>
          <w:szCs w:val="28"/>
          <w14:textFill>
            <w14:solidFill>
              <w14:schemeClr w14:val="tx1"/>
            </w14:solidFill>
          </w14:textFill>
        </w:rPr>
        <w:t>、付款方式</w:t>
      </w:r>
    </w:p>
    <w:tbl>
      <w:tblPr>
        <w:tblStyle w:val="10"/>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621"/>
        <w:gridCol w:w="135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noWrap w:val="0"/>
            <w:vAlign w:val="center"/>
          </w:tcPr>
          <w:p>
            <w:pPr>
              <w:widowControl/>
              <w:jc w:val="center"/>
              <w:textAlignment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序号</w:t>
            </w:r>
          </w:p>
        </w:tc>
        <w:tc>
          <w:tcPr>
            <w:tcW w:w="1559"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付款节点（进度</w:t>
            </w:r>
            <w:r>
              <w:rPr>
                <w:rFonts w:ascii="仿宋" w:hAnsi="仿宋" w:eastAsia="仿宋"/>
                <w:b/>
                <w:color w:val="000000" w:themeColor="text1"/>
                <w:sz w:val="28"/>
                <w:szCs w:val="28"/>
                <w14:textFill>
                  <w14:solidFill>
                    <w14:schemeClr w14:val="tx1"/>
                  </w14:solidFill>
                </w14:textFill>
              </w:rPr>
              <w:t>）</w:t>
            </w:r>
          </w:p>
        </w:tc>
        <w:tc>
          <w:tcPr>
            <w:tcW w:w="2410"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付款条件</w:t>
            </w:r>
          </w:p>
        </w:tc>
        <w:tc>
          <w:tcPr>
            <w:tcW w:w="1621"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付款比例（或金额）</w:t>
            </w:r>
          </w:p>
        </w:tc>
        <w:tc>
          <w:tcPr>
            <w:tcW w:w="1356" w:type="dxa"/>
            <w:noWrap w:val="0"/>
            <w:vAlign w:val="top"/>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资金支付</w:t>
            </w:r>
            <w:r>
              <w:rPr>
                <w:rFonts w:ascii="仿宋" w:hAnsi="仿宋" w:eastAsia="仿宋"/>
                <w:b/>
                <w:color w:val="000000" w:themeColor="text1"/>
                <w:sz w:val="28"/>
                <w:szCs w:val="28"/>
                <w14:textFill>
                  <w14:solidFill>
                    <w14:schemeClr w14:val="tx1"/>
                  </w14:solidFill>
                </w14:textFill>
              </w:rPr>
              <w:t>方式</w:t>
            </w:r>
          </w:p>
        </w:tc>
        <w:tc>
          <w:tcPr>
            <w:tcW w:w="992" w:type="dxa"/>
            <w:noWrap w:val="0"/>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noWrap w:val="0"/>
            <w:vAlign w:val="center"/>
          </w:tcPr>
          <w:p>
            <w:pPr>
              <w:widowControl/>
              <w:jc w:val="left"/>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p>
        </w:tc>
        <w:tc>
          <w:tcPr>
            <w:tcW w:w="1559" w:type="dxa"/>
            <w:noWrap w:val="0"/>
            <w:vAlign w:val="center"/>
          </w:tcPr>
          <w:p>
            <w:pPr>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项目完成</w:t>
            </w:r>
          </w:p>
        </w:tc>
        <w:tc>
          <w:tcPr>
            <w:tcW w:w="2410" w:type="dxa"/>
            <w:noWrap w:val="0"/>
            <w:vAlign w:val="center"/>
          </w:tcPr>
          <w:p>
            <w:pPr>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乙方交付约定材料，本项目涉及的应急电力线路改造</w:t>
            </w:r>
            <w:r>
              <w:rPr>
                <w:rFonts w:hint="eastAsia" w:ascii="仿宋" w:hAnsi="仿宋" w:eastAsia="仿宋" w:cs="仿宋"/>
                <w:color w:val="000000" w:themeColor="text1"/>
                <w:sz w:val="24"/>
                <w:szCs w:val="24"/>
                <w:highlight w:val="none"/>
                <w:lang w:eastAsia="zh-CN"/>
                <w14:textFill>
                  <w14:solidFill>
                    <w14:schemeClr w14:val="tx1"/>
                  </w14:solidFill>
                </w14:textFill>
              </w:rPr>
              <w:t>工程结束经甲方验收合格</w:t>
            </w:r>
            <w:r>
              <w:rPr>
                <w:rFonts w:hint="eastAsia" w:ascii="仿宋" w:hAnsi="仿宋" w:eastAsia="仿宋" w:cs="仿宋"/>
                <w:color w:val="000000" w:themeColor="text1"/>
                <w:sz w:val="24"/>
                <w:szCs w:val="24"/>
                <w:highlight w:val="none"/>
                <w:lang w:val="en-US" w:eastAsia="zh-CN"/>
                <w14:textFill>
                  <w14:solidFill>
                    <w14:schemeClr w14:val="tx1"/>
                  </w14:solidFill>
                </w14:textFill>
              </w:rPr>
              <w:t>且收到乙方提供的等额合格正式发票后一次性付款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621" w:type="dxa"/>
            <w:noWrap w:val="0"/>
            <w:vAlign w:val="center"/>
          </w:tcPr>
          <w:p>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356" w:type="dxa"/>
            <w:noWrap w:val="0"/>
            <w:vAlign w:val="center"/>
          </w:tcPr>
          <w:p>
            <w:pPr>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对公</w:t>
            </w:r>
            <w:r>
              <w:rPr>
                <w:rFonts w:hint="eastAsia" w:ascii="仿宋" w:hAnsi="仿宋" w:eastAsia="仿宋" w:cs="仿宋"/>
                <w:color w:val="000000" w:themeColor="text1"/>
                <w:sz w:val="24"/>
                <w:szCs w:val="24"/>
                <w:highlight w:val="none"/>
                <w:lang w:eastAsia="zh-CN"/>
                <w14:textFill>
                  <w14:solidFill>
                    <w14:schemeClr w14:val="tx1"/>
                  </w14:solidFill>
                </w14:textFill>
              </w:rPr>
              <w:t>转账</w:t>
            </w:r>
          </w:p>
        </w:tc>
        <w:tc>
          <w:tcPr>
            <w:tcW w:w="992" w:type="dxa"/>
            <w:noWrap w:val="0"/>
            <w:vAlign w:val="center"/>
          </w:tcPr>
          <w:p>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tc>
      </w:tr>
    </w:tbl>
    <w:p>
      <w:pPr>
        <w:rPr>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560" w:lineRule="exact"/>
        <w:ind w:firstLine="420" w:firstLineChars="200"/>
        <w:jc w:val="left"/>
        <w:rPr>
          <w:rFonts w:hint="eastAsia" w:ascii="仿宋" w:hAnsi="仿宋" w:eastAsia="仿宋"/>
          <w:color w:val="000000" w:themeColor="text1"/>
          <w14:textFill>
            <w14:solidFill>
              <w14:schemeClr w14:val="tx1"/>
            </w14:solidFill>
          </w14:textFill>
        </w:rPr>
      </w:pPr>
    </w:p>
    <w:p>
      <w:pPr>
        <w:spacing w:line="360" w:lineRule="auto"/>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第七章  评分标准</w:t>
      </w:r>
    </w:p>
    <w:tbl>
      <w:tblPr>
        <w:tblStyle w:val="10"/>
        <w:tblW w:w="9671" w:type="dxa"/>
        <w:jc w:val="center"/>
        <w:shd w:val="clear" w:color="auto" w:fill="auto"/>
        <w:tblLayout w:type="autofit"/>
        <w:tblCellMar>
          <w:top w:w="0" w:type="dxa"/>
          <w:left w:w="0" w:type="dxa"/>
          <w:bottom w:w="0" w:type="dxa"/>
          <w:right w:w="0" w:type="dxa"/>
        </w:tblCellMar>
      </w:tblPr>
      <w:tblGrid>
        <w:gridCol w:w="624"/>
        <w:gridCol w:w="647"/>
        <w:gridCol w:w="1023"/>
        <w:gridCol w:w="1074"/>
        <w:gridCol w:w="6303"/>
      </w:tblGrid>
      <w:tr>
        <w:tblPrEx>
          <w:tblCellMar>
            <w:top w:w="0" w:type="dxa"/>
            <w:left w:w="0" w:type="dxa"/>
            <w:bottom w:w="0" w:type="dxa"/>
            <w:right w:w="0" w:type="dxa"/>
          </w:tblCellMar>
        </w:tblPrEx>
        <w:trPr>
          <w:trHeight w:val="303" w:hRule="atLeast"/>
          <w:jc w:val="center"/>
        </w:trPr>
        <w:tc>
          <w:tcPr>
            <w:tcW w:w="5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593"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评分项</w:t>
            </w:r>
          </w:p>
        </w:tc>
        <w:tc>
          <w:tcPr>
            <w:tcW w:w="7036"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权重</w:t>
            </w:r>
          </w:p>
        </w:tc>
      </w:tr>
      <w:tr>
        <w:tblPrEx>
          <w:tblCellMar>
            <w:top w:w="0" w:type="dxa"/>
            <w:left w:w="0" w:type="dxa"/>
            <w:bottom w:w="0" w:type="dxa"/>
            <w:right w:w="0" w:type="dxa"/>
          </w:tblCellMar>
        </w:tblPrEx>
        <w:trPr>
          <w:trHeight w:val="303" w:hRule="atLeast"/>
          <w:jc w:val="center"/>
        </w:trPr>
        <w:tc>
          <w:tcPr>
            <w:tcW w:w="595"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59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价格</w:t>
            </w:r>
          </w:p>
        </w:tc>
        <w:tc>
          <w:tcPr>
            <w:tcW w:w="703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30</w:t>
            </w:r>
          </w:p>
        </w:tc>
      </w:tr>
      <w:tr>
        <w:tblPrEx>
          <w:tblCellMar>
            <w:top w:w="0" w:type="dxa"/>
            <w:left w:w="0" w:type="dxa"/>
            <w:bottom w:w="0" w:type="dxa"/>
            <w:right w:w="0" w:type="dxa"/>
          </w:tblCellMar>
        </w:tblPrEx>
        <w:trPr>
          <w:trHeight w:val="591" w:hRule="atLeast"/>
          <w:jc w:val="center"/>
        </w:trPr>
        <w:tc>
          <w:tcPr>
            <w:tcW w:w="595"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评分因素</w:t>
            </w:r>
          </w:p>
        </w:tc>
        <w:tc>
          <w:tcPr>
            <w:tcW w:w="102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权重</w:t>
            </w:r>
          </w:p>
        </w:tc>
        <w:tc>
          <w:tcPr>
            <w:tcW w:w="60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评分准则</w:t>
            </w:r>
          </w:p>
        </w:tc>
      </w:tr>
      <w:tr>
        <w:tblPrEx>
          <w:tblCellMar>
            <w:top w:w="0" w:type="dxa"/>
            <w:left w:w="0" w:type="dxa"/>
            <w:bottom w:w="0" w:type="dxa"/>
            <w:right w:w="0" w:type="dxa"/>
          </w:tblCellMar>
        </w:tblPrEx>
        <w:trPr>
          <w:trHeight w:val="591" w:hRule="atLeast"/>
          <w:jc w:val="center"/>
        </w:trPr>
        <w:tc>
          <w:tcPr>
            <w:tcW w:w="595"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9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价格评分</w:t>
            </w:r>
          </w:p>
        </w:tc>
        <w:tc>
          <w:tcPr>
            <w:tcW w:w="102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30</w:t>
            </w:r>
          </w:p>
        </w:tc>
        <w:tc>
          <w:tcPr>
            <w:tcW w:w="60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303" w:hRule="atLeast"/>
          <w:jc w:val="center"/>
        </w:trPr>
        <w:tc>
          <w:tcPr>
            <w:tcW w:w="595"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593"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技术部分</w:t>
            </w:r>
          </w:p>
        </w:tc>
        <w:tc>
          <w:tcPr>
            <w:tcW w:w="7036"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cs="宋体"/>
                <w:b/>
                <w:i w:val="0"/>
                <w:color w:val="000000"/>
                <w:kern w:val="0"/>
                <w:sz w:val="21"/>
                <w:szCs w:val="21"/>
                <w:u w:val="none"/>
                <w:lang w:val="en-US" w:eastAsia="zh-CN" w:bidi="ar"/>
              </w:rPr>
              <w:t>46</w:t>
            </w:r>
          </w:p>
        </w:tc>
      </w:tr>
      <w:tr>
        <w:tblPrEx>
          <w:tblCellMar>
            <w:top w:w="0" w:type="dxa"/>
            <w:left w:w="0" w:type="dxa"/>
            <w:bottom w:w="0" w:type="dxa"/>
            <w:right w:w="0" w:type="dxa"/>
          </w:tblCellMar>
        </w:tblPrEx>
        <w:trPr>
          <w:trHeight w:val="591" w:hRule="atLeast"/>
          <w:jc w:val="center"/>
        </w:trPr>
        <w:tc>
          <w:tcPr>
            <w:tcW w:w="595"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评分因素</w:t>
            </w:r>
          </w:p>
        </w:tc>
        <w:tc>
          <w:tcPr>
            <w:tcW w:w="102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权重</w:t>
            </w:r>
          </w:p>
        </w:tc>
        <w:tc>
          <w:tcPr>
            <w:tcW w:w="60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评分准则</w:t>
            </w:r>
          </w:p>
        </w:tc>
      </w:tr>
      <w:tr>
        <w:tblPrEx>
          <w:tblCellMar>
            <w:top w:w="0" w:type="dxa"/>
            <w:left w:w="0" w:type="dxa"/>
            <w:bottom w:w="0" w:type="dxa"/>
            <w:right w:w="0" w:type="dxa"/>
          </w:tblCellMar>
        </w:tblPrEx>
        <w:trPr>
          <w:trHeight w:val="5073" w:hRule="atLeast"/>
          <w:jc w:val="center"/>
        </w:trPr>
        <w:tc>
          <w:tcPr>
            <w:tcW w:w="595"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9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项目实施方案</w:t>
            </w:r>
          </w:p>
        </w:tc>
        <w:tc>
          <w:tcPr>
            <w:tcW w:w="102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60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考察投标人对本项目用户需求的认识和理解。投标人针对本项目用户需求书制定全面具体可行的设计方案，方案应从以下方面阐述：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（1）设计团队人员组成与分工；</w:t>
            </w:r>
          </w:p>
          <w:p>
            <w:pPr>
              <w:widowControl/>
              <w:numPr>
                <w:ilvl w:val="0"/>
                <w:numId w:val="10"/>
              </w:numPr>
              <w:jc w:val="left"/>
              <w:textAlignment w:val="center"/>
            </w:pPr>
            <w:r>
              <w:rPr>
                <w:rFonts w:hint="eastAsia" w:ascii="宋体" w:hAnsi="宋体" w:eastAsia="宋体" w:cs="宋体"/>
                <w:i w:val="0"/>
                <w:color w:val="000000"/>
                <w:kern w:val="0"/>
                <w:sz w:val="21"/>
                <w:szCs w:val="21"/>
                <w:u w:val="none"/>
                <w:lang w:val="en-US" w:eastAsia="zh-CN" w:bidi="ar"/>
              </w:rPr>
              <w:t>项目实施进度计划；</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故障处置与应急响应方案；</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以上内容每具备一项可得6分，最多可得18分；</w:t>
            </w:r>
          </w:p>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并在此基础上对方案进行整体评价，最多可得12分。：</w:t>
            </w:r>
          </w:p>
          <w:p>
            <w:pPr>
              <w:numPr>
                <w:ilvl w:val="0"/>
                <w:numId w:val="11"/>
              </w:num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方案内容完整具体，针对性强，科学合理，可操作性强的，得12分；</w:t>
            </w:r>
          </w:p>
          <w:p>
            <w:pPr>
              <w:numPr>
                <w:ilvl w:val="0"/>
                <w:numId w:val="11"/>
              </w:num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方案内容完整，针对性较强，较为合理，可操作性较强的，得9分；</w:t>
            </w:r>
          </w:p>
          <w:p>
            <w:pPr>
              <w:numPr>
                <w:ilvl w:val="0"/>
                <w:numId w:val="11"/>
              </w:numPr>
              <w:ind w:left="0" w:leftChars="0" w:firstLine="0" w:firstLineChars="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方案内容基本完整，有一定针对性和合理性，具备一定可操作性的，得6分；</w:t>
            </w:r>
          </w:p>
          <w:p>
            <w:pPr>
              <w:numPr>
                <w:ilvl w:val="0"/>
                <w:numId w:val="11"/>
              </w:numPr>
              <w:ind w:left="0" w:leftChars="0" w:firstLine="0" w:firstLineChars="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方案内容基本完整，针对性和合理性不强，可操作性较弱的，得3分；</w:t>
            </w:r>
          </w:p>
          <w:p>
            <w:pPr>
              <w:numPr>
                <w:ilvl w:val="0"/>
                <w:numId w:val="11"/>
              </w:numPr>
              <w:ind w:left="0" w:leftChars="0" w:firstLine="0" w:firstLineChars="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方案内容不完整的，得0分。</w:t>
            </w:r>
          </w:p>
          <w:p>
            <w:pPr>
              <w:numPr>
                <w:ilvl w:val="0"/>
                <w:numId w:val="0"/>
              </w:numPr>
              <w:ind w:leftChars="0"/>
              <w:rPr>
                <w:rFonts w:hint="default"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79" w:hRule="atLeast"/>
          <w:jc w:val="center"/>
        </w:trPr>
        <w:tc>
          <w:tcPr>
            <w:tcW w:w="595"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9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kern w:val="0"/>
                <w:sz w:val="21"/>
                <w:szCs w:val="21"/>
                <w:lang w:eastAsia="zh-CN"/>
              </w:rPr>
              <w:t>团队人员</w:t>
            </w:r>
          </w:p>
        </w:tc>
        <w:tc>
          <w:tcPr>
            <w:tcW w:w="102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6012" w:type="dxa"/>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auto"/>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sz w:val="21"/>
                <w:szCs w:val="21"/>
                <w:highlight w:val="none"/>
                <w:u w:val="none"/>
                <w:lang w:eastAsia="zh-CN"/>
              </w:rPr>
              <w:t>响应人</w:t>
            </w:r>
            <w:r>
              <w:rPr>
                <w:rFonts w:hint="eastAsia" w:asciiTheme="minorEastAsia" w:hAnsiTheme="minorEastAsia" w:eastAsiaTheme="minorEastAsia" w:cstheme="minorEastAsia"/>
                <w:sz w:val="21"/>
                <w:szCs w:val="21"/>
                <w:highlight w:val="none"/>
                <w:u w:val="none"/>
              </w:rPr>
              <w:t>提供针对本项目建立稳定的支持团队，确保团队成员具备完成项目服务内容的技术能力与实施经验</w:t>
            </w:r>
            <w:r>
              <w:rPr>
                <w:rFonts w:hint="eastAsia" w:asciiTheme="minorEastAsia" w:hAnsiTheme="minorEastAsia" w:eastAsiaTheme="minorEastAsia" w:cstheme="minorEastAsia"/>
                <w:sz w:val="21"/>
                <w:szCs w:val="21"/>
                <w:highlight w:val="none"/>
                <w:u w:val="none"/>
                <w:lang w:eastAsia="zh-CN"/>
              </w:rPr>
              <w:t>，</w:t>
            </w:r>
            <w:r>
              <w:rPr>
                <w:rFonts w:hint="eastAsia" w:ascii="宋体" w:hAnsi="宋体" w:eastAsia="宋体" w:cs="宋体"/>
                <w:i w:val="0"/>
                <w:color w:val="000000"/>
                <w:kern w:val="0"/>
                <w:sz w:val="21"/>
                <w:szCs w:val="21"/>
                <w:u w:val="none"/>
                <w:lang w:val="en-US" w:eastAsia="zh-CN" w:bidi="ar"/>
              </w:rPr>
              <w:t>标准如下：</w:t>
            </w:r>
          </w:p>
          <w:p>
            <w:pPr>
              <w:keepNext w:val="0"/>
              <w:keepLines w:val="0"/>
              <w:widowControl/>
              <w:suppressLineNumbers w:val="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（1）具备以下任意一种国家或行业认可的资格证书：电气工程师中级及以上/配电类注册电气工程师（提供证书复印件并加盖公章）；</w:t>
            </w:r>
          </w:p>
          <w:p>
            <w:pPr>
              <w:keepNext w:val="0"/>
              <w:keepLines w:val="0"/>
              <w:widowControl/>
              <w:suppressLineNumbers w:val="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（2）大专及以上学历（提供学历证明复印件并加盖公章）。</w:t>
            </w:r>
          </w:p>
          <w:p>
            <w:pPr>
              <w:keepNext w:val="0"/>
              <w:keepLines w:val="0"/>
              <w:widowControl/>
              <w:suppressLineNumbers w:val="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（3）提供近三个月任意一个月的社保缴交证明。</w:t>
            </w:r>
          </w:p>
          <w:p>
            <w:pP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同时满足（1）（2）（3）条件的，每1人得4分，本项最高得分16分。投标人须提供相关复印件并加盖公章，原件备查，未提供或不清晰导致评标专家无法判断的不计算得分。</w:t>
            </w:r>
          </w:p>
        </w:tc>
      </w:tr>
      <w:tr>
        <w:tblPrEx>
          <w:tblCellMar>
            <w:top w:w="0" w:type="dxa"/>
            <w:left w:w="0" w:type="dxa"/>
            <w:bottom w:w="0" w:type="dxa"/>
            <w:right w:w="0" w:type="dxa"/>
          </w:tblCellMar>
        </w:tblPrEx>
        <w:trPr>
          <w:trHeight w:val="303" w:hRule="atLeast"/>
          <w:jc w:val="center"/>
        </w:trPr>
        <w:tc>
          <w:tcPr>
            <w:tcW w:w="595" w:type="dxa"/>
            <w:tcBorders>
              <w:top w:val="nil"/>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1593" w:type="dxa"/>
            <w:gridSpan w:val="2"/>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商务部分</w:t>
            </w:r>
          </w:p>
        </w:tc>
        <w:tc>
          <w:tcPr>
            <w:tcW w:w="7036" w:type="dxa"/>
            <w:gridSpan w:val="2"/>
            <w:tcBorders>
              <w:top w:val="nil"/>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cs="宋体"/>
                <w:b/>
                <w:i w:val="0"/>
                <w:color w:val="000000"/>
                <w:kern w:val="0"/>
                <w:sz w:val="21"/>
                <w:szCs w:val="21"/>
                <w:u w:val="none"/>
                <w:lang w:val="en-US" w:eastAsia="zh-CN" w:bidi="ar"/>
              </w:rPr>
              <w:t>24</w:t>
            </w:r>
          </w:p>
        </w:tc>
      </w:tr>
      <w:tr>
        <w:tblPrEx>
          <w:tblCellMar>
            <w:top w:w="0" w:type="dxa"/>
            <w:left w:w="0" w:type="dxa"/>
            <w:bottom w:w="0" w:type="dxa"/>
            <w:right w:w="0" w:type="dxa"/>
          </w:tblCellMar>
        </w:tblPrEx>
        <w:trPr>
          <w:trHeight w:val="591" w:hRule="atLeast"/>
          <w:jc w:val="center"/>
        </w:trPr>
        <w:tc>
          <w:tcPr>
            <w:tcW w:w="59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评分因素</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权重</w:t>
            </w:r>
          </w:p>
        </w:tc>
        <w:tc>
          <w:tcPr>
            <w:tcW w:w="60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评分准则</w:t>
            </w:r>
          </w:p>
        </w:tc>
      </w:tr>
      <w:tr>
        <w:tblPrEx>
          <w:shd w:val="clear" w:color="auto" w:fill="auto"/>
          <w:tblCellMar>
            <w:top w:w="0" w:type="dxa"/>
            <w:left w:w="0" w:type="dxa"/>
            <w:bottom w:w="0" w:type="dxa"/>
            <w:right w:w="0" w:type="dxa"/>
          </w:tblCellMar>
        </w:tblPrEx>
        <w:trPr>
          <w:trHeight w:val="2301" w:hRule="atLeast"/>
          <w:jc w:val="center"/>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6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四</w:t>
            </w:r>
          </w:p>
        </w:tc>
        <w:tc>
          <w:tcPr>
            <w:tcW w:w="9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eastAsia="zh-CN"/>
              </w:rPr>
              <w:t>业绩经验</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60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2022年1月1日至磋商日期间供应商类似项目案例（以合同签订日期为准），每提供一个得6分，最多可得24分。（必须同时提供①合同/验收报告复印件②发票复印件，均需加盖投标人公章，涉及商业敏感信息可隐去，但需清晰展示合同双方名称及项目内容，原件备查，材料不全的不得分；材料无法判断项目内容或项目双方名称的不得分）</w:t>
            </w:r>
          </w:p>
        </w:tc>
      </w:tr>
    </w:tbl>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2018030</wp:posOffset>
              </wp:positionH>
              <wp:positionV relativeFrom="paragraph">
                <wp:posOffset>-83185</wp:posOffset>
              </wp:positionV>
              <wp:extent cx="1238250" cy="2571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8250" cy="257175"/>
                      </a:xfrm>
                      <a:prstGeom prst="rect">
                        <a:avLst/>
                      </a:prstGeom>
                      <a:noFill/>
                      <a:ln>
                        <a:noFill/>
                      </a:ln>
                    </wps:spPr>
                    <wps:txbx>
                      <w:txbxContent>
                        <w:p>
                          <w:pPr>
                            <w:snapToGrid w:val="0"/>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t>1</w:t>
                          </w:r>
                          <w:r>
                            <w:rPr>
                              <w:rFonts w:hint="eastAsia" w:ascii="仿宋" w:hAnsi="仿宋" w:eastAsia="仿宋" w:cs="仿宋"/>
                              <w:sz w:val="24"/>
                            </w:rPr>
                            <w:fldChar w:fldCharType="end"/>
                          </w:r>
                          <w:r>
                            <w:rPr>
                              <w:rFonts w:hint="eastAsia" w:ascii="仿宋" w:hAnsi="仿宋" w:eastAsia="仿宋" w:cs="仿宋"/>
                              <w:sz w:val="24"/>
                            </w:rPr>
                            <w:t xml:space="preserve"> </w:t>
                          </w:r>
                          <w:r>
                            <w:rPr>
                              <w:rFonts w:hint="eastAsia" w:ascii="仿宋" w:hAnsi="仿宋" w:eastAsia="仿宋" w:cs="仿宋"/>
                              <w:szCs w:val="21"/>
                            </w:rPr>
                            <w:t xml:space="preserve">页 共 </w:t>
                          </w:r>
                          <w:r>
                            <w:rPr>
                              <w:rFonts w:hint="eastAsia" w:ascii="仿宋" w:hAnsi="仿宋" w:eastAsia="仿宋" w:cs="仿宋"/>
                              <w:szCs w:val="21"/>
                            </w:rPr>
                            <w:fldChar w:fldCharType="begin"/>
                          </w:r>
                          <w:r>
                            <w:rPr>
                              <w:rFonts w:hint="eastAsia" w:ascii="仿宋" w:hAnsi="仿宋" w:eastAsia="仿宋" w:cs="仿宋"/>
                              <w:szCs w:val="21"/>
                            </w:rPr>
                            <w:instrText xml:space="preserve"> NUMPAGES  \* MERGEFORMAT </w:instrText>
                          </w:r>
                          <w:r>
                            <w:rPr>
                              <w:rFonts w:hint="eastAsia" w:ascii="仿宋" w:hAnsi="仿宋" w:eastAsia="仿宋" w:cs="仿宋"/>
                              <w:szCs w:val="21"/>
                            </w:rPr>
                            <w:fldChar w:fldCharType="separate"/>
                          </w:r>
                          <w:r>
                            <w:rPr>
                              <w:rFonts w:ascii="仿宋" w:hAnsi="仿宋" w:eastAsia="仿宋" w:cs="仿宋"/>
                              <w:szCs w:val="21"/>
                            </w:rPr>
                            <w:t>42</w:t>
                          </w:r>
                          <w:r>
                            <w:rPr>
                              <w:rFonts w:hint="eastAsia" w:ascii="仿宋" w:hAnsi="仿宋" w:eastAsia="仿宋" w:cs="仿宋"/>
                              <w:szCs w:val="21"/>
                            </w:rPr>
                            <w:fldChar w:fldCharType="end"/>
                          </w:r>
                          <w:r>
                            <w:rPr>
                              <w:rFonts w:hint="eastAsia" w:ascii="仿宋" w:hAnsi="仿宋" w:eastAsia="仿宋" w:cs="仿宋"/>
                              <w:szCs w:val="21"/>
                            </w:rPr>
                            <w:t xml:space="preserve"> 页</w:t>
                          </w:r>
                        </w:p>
                      </w:txbxContent>
                    </wps:txbx>
                    <wps:bodyPr lIns="0" tIns="0" rIns="0" bIns="0" upright="0"/>
                  </wps:wsp>
                </a:graphicData>
              </a:graphic>
            </wp:anchor>
          </w:drawing>
        </mc:Choice>
        <mc:Fallback>
          <w:pict>
            <v:shape id="_x0000_s1026" o:spid="_x0000_s1026" o:spt="202" type="#_x0000_t202" style="position:absolute;left:0pt;margin-left:158.9pt;margin-top:-6.55pt;height:20.25pt;width:97.5pt;mso-position-horizontal-relative:margin;z-index:251659264;mso-width-relative:page;mso-height-relative:page;" filled="f" stroked="f" coordsize="21600,21600" o:gfxdata="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KyJtfZAAAACgEAAA8AAAAAAAAA&#10;AQAgAAAAIgAAAGRycy9kb3ducmV2LnhtbFBLAQIUABQAAAAIAIdO4kCYn+GfngEAACQDAAAOAAAA&#10;AAAAAAEAIAAAACgBAABkcnMvZTJvRG9jLnhtbFBLBQYAAAAABgAGAFkBAAA4BQAAAAA=&#10;">
              <v:fill on="f" focussize="0,0"/>
              <v:stroke on="f"/>
              <v:imagedata o:title=""/>
              <o:lock v:ext="edit" aspectratio="f"/>
              <v:textbox inset="0mm,0mm,0mm,0mm">
                <w:txbxContent>
                  <w:p>
                    <w:pPr>
                      <w:snapToGrid w:val="0"/>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t>1</w:t>
                    </w:r>
                    <w:r>
                      <w:rPr>
                        <w:rFonts w:hint="eastAsia" w:ascii="仿宋" w:hAnsi="仿宋" w:eastAsia="仿宋" w:cs="仿宋"/>
                        <w:sz w:val="24"/>
                      </w:rPr>
                      <w:fldChar w:fldCharType="end"/>
                    </w:r>
                    <w:r>
                      <w:rPr>
                        <w:rFonts w:hint="eastAsia" w:ascii="仿宋" w:hAnsi="仿宋" w:eastAsia="仿宋" w:cs="仿宋"/>
                        <w:sz w:val="24"/>
                      </w:rPr>
                      <w:t xml:space="preserve"> </w:t>
                    </w:r>
                    <w:r>
                      <w:rPr>
                        <w:rFonts w:hint="eastAsia" w:ascii="仿宋" w:hAnsi="仿宋" w:eastAsia="仿宋" w:cs="仿宋"/>
                        <w:szCs w:val="21"/>
                      </w:rPr>
                      <w:t xml:space="preserve">页 共 </w:t>
                    </w:r>
                    <w:r>
                      <w:rPr>
                        <w:rFonts w:hint="eastAsia" w:ascii="仿宋" w:hAnsi="仿宋" w:eastAsia="仿宋" w:cs="仿宋"/>
                        <w:szCs w:val="21"/>
                      </w:rPr>
                      <w:fldChar w:fldCharType="begin"/>
                    </w:r>
                    <w:r>
                      <w:rPr>
                        <w:rFonts w:hint="eastAsia" w:ascii="仿宋" w:hAnsi="仿宋" w:eastAsia="仿宋" w:cs="仿宋"/>
                        <w:szCs w:val="21"/>
                      </w:rPr>
                      <w:instrText xml:space="preserve"> NUMPAGES  \* MERGEFORMAT </w:instrText>
                    </w:r>
                    <w:r>
                      <w:rPr>
                        <w:rFonts w:hint="eastAsia" w:ascii="仿宋" w:hAnsi="仿宋" w:eastAsia="仿宋" w:cs="仿宋"/>
                        <w:szCs w:val="21"/>
                      </w:rPr>
                      <w:fldChar w:fldCharType="separate"/>
                    </w:r>
                    <w:r>
                      <w:rPr>
                        <w:rFonts w:ascii="仿宋" w:hAnsi="仿宋" w:eastAsia="仿宋" w:cs="仿宋"/>
                        <w:szCs w:val="21"/>
                      </w:rPr>
                      <w:t>42</w:t>
                    </w:r>
                    <w:r>
                      <w:rPr>
                        <w:rFonts w:hint="eastAsia" w:ascii="仿宋" w:hAnsi="仿宋" w:eastAsia="仿宋" w:cs="仿宋"/>
                        <w:szCs w:val="21"/>
                      </w:rPr>
                      <w:fldChar w:fldCharType="end"/>
                    </w:r>
                    <w:r>
                      <w:rPr>
                        <w:rFonts w:hint="eastAsia" w:ascii="仿宋" w:hAnsi="仿宋" w:eastAsia="仿宋" w:cs="仿宋"/>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F425C"/>
    <w:multiLevelType w:val="singleLevel"/>
    <w:tmpl w:val="B2CF425C"/>
    <w:lvl w:ilvl="0" w:tentative="0">
      <w:start w:val="2"/>
      <w:numFmt w:val="decimal"/>
      <w:suff w:val="nothing"/>
      <w:lvlText w:val="（%1）"/>
      <w:lvlJc w:val="left"/>
    </w:lvl>
  </w:abstractNum>
  <w:abstractNum w:abstractNumId="1">
    <w:nsid w:val="B6FAA432"/>
    <w:multiLevelType w:val="singleLevel"/>
    <w:tmpl w:val="B6FAA432"/>
    <w:lvl w:ilvl="0" w:tentative="0">
      <w:start w:val="1"/>
      <w:numFmt w:val="lowerLetter"/>
      <w:lvlText w:val="%1."/>
      <w:lvlJc w:val="left"/>
      <w:pPr>
        <w:tabs>
          <w:tab w:val="left" w:pos="312"/>
        </w:tabs>
      </w:pPr>
    </w:lvl>
  </w:abstractNum>
  <w:abstractNum w:abstractNumId="2">
    <w:nsid w:val="00000009"/>
    <w:multiLevelType w:val="multilevel"/>
    <w:tmpl w:val="00000009"/>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B40CC23"/>
    <w:multiLevelType w:val="singleLevel"/>
    <w:tmpl w:val="1B40CC23"/>
    <w:lvl w:ilvl="0" w:tentative="0">
      <w:start w:val="2"/>
      <w:numFmt w:val="chineseCounting"/>
      <w:suff w:val="space"/>
      <w:lvlText w:val="第%1条"/>
      <w:lvlJc w:val="left"/>
      <w:rPr>
        <w:rFonts w:hint="eastAsia"/>
      </w:rPr>
    </w:lvl>
  </w:abstractNum>
  <w:abstractNum w:abstractNumId="5">
    <w:nsid w:val="21766DF3"/>
    <w:multiLevelType w:val="singleLevel"/>
    <w:tmpl w:val="21766DF3"/>
    <w:lvl w:ilvl="0" w:tentative="0">
      <w:start w:val="1"/>
      <w:numFmt w:val="decimal"/>
      <w:lvlText w:val="%1."/>
      <w:lvlJc w:val="left"/>
      <w:pPr>
        <w:tabs>
          <w:tab w:val="left" w:pos="312"/>
        </w:tabs>
      </w:pPr>
    </w:lvl>
  </w:abstractNum>
  <w:abstractNum w:abstractNumId="6">
    <w:nsid w:val="2811230D"/>
    <w:multiLevelType w:val="singleLevel"/>
    <w:tmpl w:val="2811230D"/>
    <w:lvl w:ilvl="0" w:tentative="0">
      <w:start w:val="2"/>
      <w:numFmt w:val="decimal"/>
      <w:suff w:val="nothing"/>
      <w:lvlText w:val="%1、"/>
      <w:lvlJc w:val="left"/>
    </w:lvl>
  </w:abstractNum>
  <w:abstractNum w:abstractNumId="7">
    <w:nsid w:val="59E5FA33"/>
    <w:multiLevelType w:val="singleLevel"/>
    <w:tmpl w:val="59E5FA33"/>
    <w:lvl w:ilvl="0" w:tentative="0">
      <w:start w:val="1"/>
      <w:numFmt w:val="decimal"/>
      <w:suff w:val="nothing"/>
      <w:lvlText w:val="%1、"/>
      <w:lvlJc w:val="left"/>
    </w:lvl>
  </w:abstractNum>
  <w:abstractNum w:abstractNumId="8">
    <w:nsid w:val="609B9A31"/>
    <w:multiLevelType w:val="singleLevel"/>
    <w:tmpl w:val="609B9A31"/>
    <w:lvl w:ilvl="0" w:tentative="0">
      <w:start w:val="8"/>
      <w:numFmt w:val="chineseCounting"/>
      <w:suff w:val="nothing"/>
      <w:lvlText w:val="%1、"/>
      <w:lvlJc w:val="left"/>
    </w:lvl>
  </w:abstractNum>
  <w:abstractNum w:abstractNumId="9">
    <w:nsid w:val="6119B195"/>
    <w:multiLevelType w:val="singleLevel"/>
    <w:tmpl w:val="6119B195"/>
    <w:lvl w:ilvl="0" w:tentative="0">
      <w:start w:val="4"/>
      <w:numFmt w:val="decimal"/>
      <w:suff w:val="nothing"/>
      <w:lvlText w:val="（%1）"/>
      <w:lvlJc w:val="left"/>
    </w:lvl>
  </w:abstractNum>
  <w:abstractNum w:abstractNumId="10">
    <w:nsid w:val="73473A71"/>
    <w:multiLevelType w:val="singleLevel"/>
    <w:tmpl w:val="73473A71"/>
    <w:lvl w:ilvl="0" w:tentative="0">
      <w:start w:val="2"/>
      <w:numFmt w:val="decimal"/>
      <w:suff w:val="nothing"/>
      <w:lvlText w:val="%1、"/>
      <w:lvlJc w:val="left"/>
    </w:lvl>
  </w:abstractNum>
  <w:num w:numId="1">
    <w:abstractNumId w:val="7"/>
  </w:num>
  <w:num w:numId="2">
    <w:abstractNumId w:val="2"/>
  </w:num>
  <w:num w:numId="3">
    <w:abstractNumId w:val="3"/>
  </w:num>
  <w:num w:numId="4">
    <w:abstractNumId w:val="9"/>
  </w:num>
  <w:num w:numId="5">
    <w:abstractNumId w:val="10"/>
  </w:num>
  <w:num w:numId="6">
    <w:abstractNumId w:val="6"/>
  </w:num>
  <w:num w:numId="7">
    <w:abstractNumId w:val="8"/>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B6B8A"/>
    <w:rsid w:val="00022C9F"/>
    <w:rsid w:val="000D098C"/>
    <w:rsid w:val="000F79FF"/>
    <w:rsid w:val="0013337E"/>
    <w:rsid w:val="001547FA"/>
    <w:rsid w:val="00177106"/>
    <w:rsid w:val="00197EF0"/>
    <w:rsid w:val="0029009B"/>
    <w:rsid w:val="004C3AEC"/>
    <w:rsid w:val="006112D8"/>
    <w:rsid w:val="0062775D"/>
    <w:rsid w:val="00841057"/>
    <w:rsid w:val="008B0B57"/>
    <w:rsid w:val="008C3DF3"/>
    <w:rsid w:val="00977230"/>
    <w:rsid w:val="00991988"/>
    <w:rsid w:val="009A3611"/>
    <w:rsid w:val="009E294C"/>
    <w:rsid w:val="00A329F4"/>
    <w:rsid w:val="00A637E9"/>
    <w:rsid w:val="00B6789A"/>
    <w:rsid w:val="00B92B6F"/>
    <w:rsid w:val="00BB638F"/>
    <w:rsid w:val="00BD6B60"/>
    <w:rsid w:val="00D4028C"/>
    <w:rsid w:val="00F01A97"/>
    <w:rsid w:val="00F01E4E"/>
    <w:rsid w:val="00F7253F"/>
    <w:rsid w:val="00FA7482"/>
    <w:rsid w:val="01004000"/>
    <w:rsid w:val="01096337"/>
    <w:rsid w:val="010B2D8F"/>
    <w:rsid w:val="010B7B3A"/>
    <w:rsid w:val="01193858"/>
    <w:rsid w:val="01237CBC"/>
    <w:rsid w:val="012527CB"/>
    <w:rsid w:val="0141650E"/>
    <w:rsid w:val="014B2E5F"/>
    <w:rsid w:val="014D7507"/>
    <w:rsid w:val="01576CD2"/>
    <w:rsid w:val="015C1A70"/>
    <w:rsid w:val="01627FBB"/>
    <w:rsid w:val="0173409E"/>
    <w:rsid w:val="017A515B"/>
    <w:rsid w:val="017F3B61"/>
    <w:rsid w:val="01A640EB"/>
    <w:rsid w:val="01A8648A"/>
    <w:rsid w:val="01AC0BAD"/>
    <w:rsid w:val="01C31618"/>
    <w:rsid w:val="01D4611A"/>
    <w:rsid w:val="01DF2EDB"/>
    <w:rsid w:val="01F65E2F"/>
    <w:rsid w:val="01FC69E9"/>
    <w:rsid w:val="020075DB"/>
    <w:rsid w:val="020546FC"/>
    <w:rsid w:val="020829AD"/>
    <w:rsid w:val="020F09DA"/>
    <w:rsid w:val="02231F02"/>
    <w:rsid w:val="022D28AB"/>
    <w:rsid w:val="02314070"/>
    <w:rsid w:val="02480458"/>
    <w:rsid w:val="024F4981"/>
    <w:rsid w:val="02512E39"/>
    <w:rsid w:val="02656500"/>
    <w:rsid w:val="027908DB"/>
    <w:rsid w:val="027916B0"/>
    <w:rsid w:val="028441CD"/>
    <w:rsid w:val="028B3E76"/>
    <w:rsid w:val="029212C6"/>
    <w:rsid w:val="02973899"/>
    <w:rsid w:val="02A402AD"/>
    <w:rsid w:val="02A965C1"/>
    <w:rsid w:val="02AE1CD1"/>
    <w:rsid w:val="02B63B2F"/>
    <w:rsid w:val="02BB4DBF"/>
    <w:rsid w:val="02CA1FA2"/>
    <w:rsid w:val="02CF0DCB"/>
    <w:rsid w:val="02D23484"/>
    <w:rsid w:val="02D6180A"/>
    <w:rsid w:val="02D741DB"/>
    <w:rsid w:val="02D9591B"/>
    <w:rsid w:val="02E479DC"/>
    <w:rsid w:val="02F02DBE"/>
    <w:rsid w:val="02F771B9"/>
    <w:rsid w:val="02FE2985"/>
    <w:rsid w:val="0307553D"/>
    <w:rsid w:val="030F5B33"/>
    <w:rsid w:val="03192749"/>
    <w:rsid w:val="034238F7"/>
    <w:rsid w:val="0348597C"/>
    <w:rsid w:val="034A7A5D"/>
    <w:rsid w:val="035316E1"/>
    <w:rsid w:val="035523E6"/>
    <w:rsid w:val="03647144"/>
    <w:rsid w:val="036C32D2"/>
    <w:rsid w:val="036F2ABC"/>
    <w:rsid w:val="03801988"/>
    <w:rsid w:val="0387693A"/>
    <w:rsid w:val="03943603"/>
    <w:rsid w:val="03976846"/>
    <w:rsid w:val="03AE0D35"/>
    <w:rsid w:val="03CB072A"/>
    <w:rsid w:val="03E02E50"/>
    <w:rsid w:val="040A5E62"/>
    <w:rsid w:val="04194498"/>
    <w:rsid w:val="04215B9A"/>
    <w:rsid w:val="04226182"/>
    <w:rsid w:val="04235D7C"/>
    <w:rsid w:val="04257FDF"/>
    <w:rsid w:val="042813D9"/>
    <w:rsid w:val="042F3056"/>
    <w:rsid w:val="043466F2"/>
    <w:rsid w:val="043A5BFC"/>
    <w:rsid w:val="044A2C21"/>
    <w:rsid w:val="0455610F"/>
    <w:rsid w:val="0456771D"/>
    <w:rsid w:val="0462540E"/>
    <w:rsid w:val="0475668E"/>
    <w:rsid w:val="047E64E8"/>
    <w:rsid w:val="04880DCC"/>
    <w:rsid w:val="04933365"/>
    <w:rsid w:val="049B5479"/>
    <w:rsid w:val="04A12138"/>
    <w:rsid w:val="04A168E7"/>
    <w:rsid w:val="04A249B8"/>
    <w:rsid w:val="04B05C2C"/>
    <w:rsid w:val="04B70F26"/>
    <w:rsid w:val="04C26E49"/>
    <w:rsid w:val="04C94277"/>
    <w:rsid w:val="04CA6C75"/>
    <w:rsid w:val="04CE7B27"/>
    <w:rsid w:val="04EB5CF5"/>
    <w:rsid w:val="04EC2B90"/>
    <w:rsid w:val="04EE20F6"/>
    <w:rsid w:val="04FC61FB"/>
    <w:rsid w:val="05062193"/>
    <w:rsid w:val="051729F5"/>
    <w:rsid w:val="05255D04"/>
    <w:rsid w:val="052F226E"/>
    <w:rsid w:val="053B15FF"/>
    <w:rsid w:val="05712066"/>
    <w:rsid w:val="05782EA1"/>
    <w:rsid w:val="058D1386"/>
    <w:rsid w:val="058D44C1"/>
    <w:rsid w:val="0593621E"/>
    <w:rsid w:val="05BC46ED"/>
    <w:rsid w:val="05BE5203"/>
    <w:rsid w:val="05BF5593"/>
    <w:rsid w:val="05E01AD2"/>
    <w:rsid w:val="05E15183"/>
    <w:rsid w:val="05E76664"/>
    <w:rsid w:val="05EA0802"/>
    <w:rsid w:val="05F43B47"/>
    <w:rsid w:val="060D34FC"/>
    <w:rsid w:val="06102EAE"/>
    <w:rsid w:val="06192ED7"/>
    <w:rsid w:val="061D788E"/>
    <w:rsid w:val="062E2BB6"/>
    <w:rsid w:val="06337D12"/>
    <w:rsid w:val="063B25B7"/>
    <w:rsid w:val="06424F04"/>
    <w:rsid w:val="06447768"/>
    <w:rsid w:val="064F7414"/>
    <w:rsid w:val="06560C6A"/>
    <w:rsid w:val="066D3988"/>
    <w:rsid w:val="067B4B9F"/>
    <w:rsid w:val="0680025C"/>
    <w:rsid w:val="0686691D"/>
    <w:rsid w:val="06867272"/>
    <w:rsid w:val="068B6735"/>
    <w:rsid w:val="069009AC"/>
    <w:rsid w:val="0690572B"/>
    <w:rsid w:val="069170AD"/>
    <w:rsid w:val="0698774A"/>
    <w:rsid w:val="069D7367"/>
    <w:rsid w:val="06AA733F"/>
    <w:rsid w:val="06B23B5B"/>
    <w:rsid w:val="06B76300"/>
    <w:rsid w:val="06BF022A"/>
    <w:rsid w:val="06CC0D7B"/>
    <w:rsid w:val="06D03F2E"/>
    <w:rsid w:val="06D12F2D"/>
    <w:rsid w:val="06DA0DC1"/>
    <w:rsid w:val="06DE3ABB"/>
    <w:rsid w:val="06E342F0"/>
    <w:rsid w:val="06E35D97"/>
    <w:rsid w:val="06E57160"/>
    <w:rsid w:val="06EC7D69"/>
    <w:rsid w:val="06EE46DB"/>
    <w:rsid w:val="06F13199"/>
    <w:rsid w:val="06F6048E"/>
    <w:rsid w:val="0700561C"/>
    <w:rsid w:val="070357AB"/>
    <w:rsid w:val="0714569A"/>
    <w:rsid w:val="07151C48"/>
    <w:rsid w:val="071E3D6F"/>
    <w:rsid w:val="07234502"/>
    <w:rsid w:val="073E3DF7"/>
    <w:rsid w:val="074343C1"/>
    <w:rsid w:val="07463C14"/>
    <w:rsid w:val="074C0FBD"/>
    <w:rsid w:val="074E77CC"/>
    <w:rsid w:val="075F6750"/>
    <w:rsid w:val="07666CA7"/>
    <w:rsid w:val="076A4CDF"/>
    <w:rsid w:val="076D45EE"/>
    <w:rsid w:val="07817673"/>
    <w:rsid w:val="07875844"/>
    <w:rsid w:val="079834D4"/>
    <w:rsid w:val="079D028D"/>
    <w:rsid w:val="07A707A4"/>
    <w:rsid w:val="07AE0DE6"/>
    <w:rsid w:val="07B829C9"/>
    <w:rsid w:val="07CA47F9"/>
    <w:rsid w:val="07D939CA"/>
    <w:rsid w:val="07EE69FC"/>
    <w:rsid w:val="07EF1035"/>
    <w:rsid w:val="07F13EC8"/>
    <w:rsid w:val="080E347A"/>
    <w:rsid w:val="08126401"/>
    <w:rsid w:val="08235ECC"/>
    <w:rsid w:val="08283AFB"/>
    <w:rsid w:val="08347F07"/>
    <w:rsid w:val="084044E1"/>
    <w:rsid w:val="08415760"/>
    <w:rsid w:val="08561980"/>
    <w:rsid w:val="085D3D3C"/>
    <w:rsid w:val="086340B8"/>
    <w:rsid w:val="086A4151"/>
    <w:rsid w:val="086F2DD5"/>
    <w:rsid w:val="088758A3"/>
    <w:rsid w:val="08945FB3"/>
    <w:rsid w:val="08975DA1"/>
    <w:rsid w:val="08A80503"/>
    <w:rsid w:val="08A90396"/>
    <w:rsid w:val="08A9202C"/>
    <w:rsid w:val="08B26DD8"/>
    <w:rsid w:val="08B64911"/>
    <w:rsid w:val="08BA324D"/>
    <w:rsid w:val="08E35FC6"/>
    <w:rsid w:val="08EA63ED"/>
    <w:rsid w:val="08F57413"/>
    <w:rsid w:val="09055301"/>
    <w:rsid w:val="09096FDA"/>
    <w:rsid w:val="090C3E8F"/>
    <w:rsid w:val="090F2EAE"/>
    <w:rsid w:val="09104FDD"/>
    <w:rsid w:val="091B21C5"/>
    <w:rsid w:val="095F304E"/>
    <w:rsid w:val="09635378"/>
    <w:rsid w:val="09671155"/>
    <w:rsid w:val="096A3CE6"/>
    <w:rsid w:val="096E597E"/>
    <w:rsid w:val="097B5DC2"/>
    <w:rsid w:val="0985546D"/>
    <w:rsid w:val="098937A9"/>
    <w:rsid w:val="09A44B24"/>
    <w:rsid w:val="09A6362C"/>
    <w:rsid w:val="09A92320"/>
    <w:rsid w:val="09CC001D"/>
    <w:rsid w:val="09D050AB"/>
    <w:rsid w:val="09DA55DF"/>
    <w:rsid w:val="09DD6F86"/>
    <w:rsid w:val="09EE6775"/>
    <w:rsid w:val="09F864F1"/>
    <w:rsid w:val="09F91D1F"/>
    <w:rsid w:val="0A010075"/>
    <w:rsid w:val="0A042340"/>
    <w:rsid w:val="0A042C07"/>
    <w:rsid w:val="0A114084"/>
    <w:rsid w:val="0A186037"/>
    <w:rsid w:val="0A34725C"/>
    <w:rsid w:val="0A3F01C2"/>
    <w:rsid w:val="0A413514"/>
    <w:rsid w:val="0A53712A"/>
    <w:rsid w:val="0A67181D"/>
    <w:rsid w:val="0A796EEA"/>
    <w:rsid w:val="0A7B5F04"/>
    <w:rsid w:val="0A9B362D"/>
    <w:rsid w:val="0A9D1F03"/>
    <w:rsid w:val="0AB721F8"/>
    <w:rsid w:val="0ABA163D"/>
    <w:rsid w:val="0AC21FD5"/>
    <w:rsid w:val="0AD81013"/>
    <w:rsid w:val="0AE025DA"/>
    <w:rsid w:val="0AE33E99"/>
    <w:rsid w:val="0AEC65E2"/>
    <w:rsid w:val="0AED2542"/>
    <w:rsid w:val="0AEE6E19"/>
    <w:rsid w:val="0AEF291F"/>
    <w:rsid w:val="0AF04DCF"/>
    <w:rsid w:val="0AFF15D3"/>
    <w:rsid w:val="0B132786"/>
    <w:rsid w:val="0B1E6466"/>
    <w:rsid w:val="0B2D0A71"/>
    <w:rsid w:val="0B345AA8"/>
    <w:rsid w:val="0B481168"/>
    <w:rsid w:val="0B4D7927"/>
    <w:rsid w:val="0B555365"/>
    <w:rsid w:val="0B584775"/>
    <w:rsid w:val="0B587682"/>
    <w:rsid w:val="0B67673F"/>
    <w:rsid w:val="0B6830A0"/>
    <w:rsid w:val="0B7021A8"/>
    <w:rsid w:val="0B8C5559"/>
    <w:rsid w:val="0B936B3A"/>
    <w:rsid w:val="0B9659F4"/>
    <w:rsid w:val="0B9673FF"/>
    <w:rsid w:val="0BA34A1E"/>
    <w:rsid w:val="0BA82625"/>
    <w:rsid w:val="0BB002D4"/>
    <w:rsid w:val="0BBF6E5A"/>
    <w:rsid w:val="0BC44A43"/>
    <w:rsid w:val="0BD65033"/>
    <w:rsid w:val="0BE20860"/>
    <w:rsid w:val="0BF95A62"/>
    <w:rsid w:val="0BFF0636"/>
    <w:rsid w:val="0C043272"/>
    <w:rsid w:val="0C0563C5"/>
    <w:rsid w:val="0C0A640A"/>
    <w:rsid w:val="0C114A81"/>
    <w:rsid w:val="0C300E63"/>
    <w:rsid w:val="0C3F1223"/>
    <w:rsid w:val="0C5B5A3C"/>
    <w:rsid w:val="0C5C3F4B"/>
    <w:rsid w:val="0C6D5E0B"/>
    <w:rsid w:val="0C707E0D"/>
    <w:rsid w:val="0C7A4D8B"/>
    <w:rsid w:val="0C807DFA"/>
    <w:rsid w:val="0C8124EC"/>
    <w:rsid w:val="0C8E7350"/>
    <w:rsid w:val="0C8F622D"/>
    <w:rsid w:val="0C8F6EA0"/>
    <w:rsid w:val="0C920071"/>
    <w:rsid w:val="0CA25171"/>
    <w:rsid w:val="0CAA2C92"/>
    <w:rsid w:val="0CC22BC7"/>
    <w:rsid w:val="0CD9216C"/>
    <w:rsid w:val="0CFF60C2"/>
    <w:rsid w:val="0D094C4E"/>
    <w:rsid w:val="0D0F6544"/>
    <w:rsid w:val="0D125543"/>
    <w:rsid w:val="0D150159"/>
    <w:rsid w:val="0D15364D"/>
    <w:rsid w:val="0D1F160E"/>
    <w:rsid w:val="0D2D05A4"/>
    <w:rsid w:val="0D3C465C"/>
    <w:rsid w:val="0D585E61"/>
    <w:rsid w:val="0D60245C"/>
    <w:rsid w:val="0D6A0397"/>
    <w:rsid w:val="0D791FC5"/>
    <w:rsid w:val="0D7D45B8"/>
    <w:rsid w:val="0D8643A8"/>
    <w:rsid w:val="0D8855BD"/>
    <w:rsid w:val="0D8A0AAA"/>
    <w:rsid w:val="0D9C3825"/>
    <w:rsid w:val="0DAC0E42"/>
    <w:rsid w:val="0DAE56A8"/>
    <w:rsid w:val="0DAE74DD"/>
    <w:rsid w:val="0DC85192"/>
    <w:rsid w:val="0DCA3766"/>
    <w:rsid w:val="0DCB228B"/>
    <w:rsid w:val="0DD60742"/>
    <w:rsid w:val="0DDE2B2E"/>
    <w:rsid w:val="0DE06567"/>
    <w:rsid w:val="0DEB3249"/>
    <w:rsid w:val="0DF550F6"/>
    <w:rsid w:val="0E063D86"/>
    <w:rsid w:val="0E0D1A5B"/>
    <w:rsid w:val="0E1D520F"/>
    <w:rsid w:val="0E211D4E"/>
    <w:rsid w:val="0E3621D0"/>
    <w:rsid w:val="0E4B5085"/>
    <w:rsid w:val="0E5475FE"/>
    <w:rsid w:val="0E60098C"/>
    <w:rsid w:val="0E6554D2"/>
    <w:rsid w:val="0E746C0B"/>
    <w:rsid w:val="0E7545D6"/>
    <w:rsid w:val="0E755C9A"/>
    <w:rsid w:val="0E862D8F"/>
    <w:rsid w:val="0E8C0050"/>
    <w:rsid w:val="0EA859E9"/>
    <w:rsid w:val="0EAE3871"/>
    <w:rsid w:val="0EAF2D24"/>
    <w:rsid w:val="0EBB7363"/>
    <w:rsid w:val="0ED821BB"/>
    <w:rsid w:val="0ED84523"/>
    <w:rsid w:val="0EE17064"/>
    <w:rsid w:val="0EF92000"/>
    <w:rsid w:val="0EFC2ADE"/>
    <w:rsid w:val="0F017A74"/>
    <w:rsid w:val="0F02671A"/>
    <w:rsid w:val="0F1538A8"/>
    <w:rsid w:val="0F1B7A78"/>
    <w:rsid w:val="0F1C2A76"/>
    <w:rsid w:val="0F250324"/>
    <w:rsid w:val="0F3155EE"/>
    <w:rsid w:val="0F384ABD"/>
    <w:rsid w:val="0F4A7366"/>
    <w:rsid w:val="0F50684D"/>
    <w:rsid w:val="0F58765F"/>
    <w:rsid w:val="0F617675"/>
    <w:rsid w:val="0F631B3E"/>
    <w:rsid w:val="0F633676"/>
    <w:rsid w:val="0F6D5A78"/>
    <w:rsid w:val="0F704BB5"/>
    <w:rsid w:val="0F796F53"/>
    <w:rsid w:val="0F8D1F69"/>
    <w:rsid w:val="0F93717D"/>
    <w:rsid w:val="0F9746FD"/>
    <w:rsid w:val="0FAF57AA"/>
    <w:rsid w:val="0FBB5769"/>
    <w:rsid w:val="0FC247CA"/>
    <w:rsid w:val="0FCA6FE4"/>
    <w:rsid w:val="0FCE4514"/>
    <w:rsid w:val="0FD73452"/>
    <w:rsid w:val="0FE0376B"/>
    <w:rsid w:val="0FF15FA8"/>
    <w:rsid w:val="0FF3005D"/>
    <w:rsid w:val="0FF73E7B"/>
    <w:rsid w:val="10035E10"/>
    <w:rsid w:val="10040ADA"/>
    <w:rsid w:val="10083890"/>
    <w:rsid w:val="10193EFF"/>
    <w:rsid w:val="10281755"/>
    <w:rsid w:val="102E3FC0"/>
    <w:rsid w:val="102E6387"/>
    <w:rsid w:val="10334104"/>
    <w:rsid w:val="104A42D8"/>
    <w:rsid w:val="1065608B"/>
    <w:rsid w:val="106E7094"/>
    <w:rsid w:val="10831837"/>
    <w:rsid w:val="10841F90"/>
    <w:rsid w:val="108C1997"/>
    <w:rsid w:val="108C28DA"/>
    <w:rsid w:val="109769EB"/>
    <w:rsid w:val="109B396B"/>
    <w:rsid w:val="10D4009D"/>
    <w:rsid w:val="10EA4066"/>
    <w:rsid w:val="10EA7D03"/>
    <w:rsid w:val="10F732C7"/>
    <w:rsid w:val="10F82132"/>
    <w:rsid w:val="11015EAF"/>
    <w:rsid w:val="112244F6"/>
    <w:rsid w:val="112F5FB9"/>
    <w:rsid w:val="1130588D"/>
    <w:rsid w:val="11546C64"/>
    <w:rsid w:val="1156334A"/>
    <w:rsid w:val="1160132E"/>
    <w:rsid w:val="11616395"/>
    <w:rsid w:val="11624ED5"/>
    <w:rsid w:val="11670E43"/>
    <w:rsid w:val="11694E05"/>
    <w:rsid w:val="116C0AB7"/>
    <w:rsid w:val="11757CC0"/>
    <w:rsid w:val="11771596"/>
    <w:rsid w:val="11820BAC"/>
    <w:rsid w:val="11860160"/>
    <w:rsid w:val="11956372"/>
    <w:rsid w:val="11A9162E"/>
    <w:rsid w:val="11AF313B"/>
    <w:rsid w:val="11C26577"/>
    <w:rsid w:val="11C52D00"/>
    <w:rsid w:val="11D53B05"/>
    <w:rsid w:val="11D81113"/>
    <w:rsid w:val="11DB5E79"/>
    <w:rsid w:val="11E1191E"/>
    <w:rsid w:val="11E306D4"/>
    <w:rsid w:val="11E50F34"/>
    <w:rsid w:val="11E76CE0"/>
    <w:rsid w:val="11E90BD7"/>
    <w:rsid w:val="11EE14E3"/>
    <w:rsid w:val="11EE4A20"/>
    <w:rsid w:val="120338CD"/>
    <w:rsid w:val="120B715D"/>
    <w:rsid w:val="120E5739"/>
    <w:rsid w:val="121405F1"/>
    <w:rsid w:val="12163CDE"/>
    <w:rsid w:val="12300FE4"/>
    <w:rsid w:val="12315CA1"/>
    <w:rsid w:val="124805AF"/>
    <w:rsid w:val="125202AB"/>
    <w:rsid w:val="12551AC8"/>
    <w:rsid w:val="125821B1"/>
    <w:rsid w:val="127933CE"/>
    <w:rsid w:val="129F0BB1"/>
    <w:rsid w:val="12A15498"/>
    <w:rsid w:val="12B21E4A"/>
    <w:rsid w:val="12BA61EA"/>
    <w:rsid w:val="12BD1EDB"/>
    <w:rsid w:val="12BD52DB"/>
    <w:rsid w:val="12C30C0A"/>
    <w:rsid w:val="12C33780"/>
    <w:rsid w:val="12CD69F9"/>
    <w:rsid w:val="12E95F8C"/>
    <w:rsid w:val="12ED2EFD"/>
    <w:rsid w:val="12F36B01"/>
    <w:rsid w:val="13202538"/>
    <w:rsid w:val="1327702A"/>
    <w:rsid w:val="133E03A9"/>
    <w:rsid w:val="133E2437"/>
    <w:rsid w:val="13490E4D"/>
    <w:rsid w:val="13643645"/>
    <w:rsid w:val="13735D67"/>
    <w:rsid w:val="137A44E9"/>
    <w:rsid w:val="137B303D"/>
    <w:rsid w:val="137D43B9"/>
    <w:rsid w:val="137E0BFB"/>
    <w:rsid w:val="13817A24"/>
    <w:rsid w:val="13824D44"/>
    <w:rsid w:val="138D3C74"/>
    <w:rsid w:val="13A8381E"/>
    <w:rsid w:val="13CE3466"/>
    <w:rsid w:val="13ED0D25"/>
    <w:rsid w:val="13F327ED"/>
    <w:rsid w:val="13F60786"/>
    <w:rsid w:val="13FB35BF"/>
    <w:rsid w:val="140C5FAA"/>
    <w:rsid w:val="14141F16"/>
    <w:rsid w:val="14306196"/>
    <w:rsid w:val="14346511"/>
    <w:rsid w:val="1435366B"/>
    <w:rsid w:val="143C662E"/>
    <w:rsid w:val="14467192"/>
    <w:rsid w:val="1447683C"/>
    <w:rsid w:val="14500D60"/>
    <w:rsid w:val="14584AB8"/>
    <w:rsid w:val="145D64E6"/>
    <w:rsid w:val="145E0C28"/>
    <w:rsid w:val="1466454D"/>
    <w:rsid w:val="146953C3"/>
    <w:rsid w:val="14710D64"/>
    <w:rsid w:val="1473359C"/>
    <w:rsid w:val="14863959"/>
    <w:rsid w:val="148D4D47"/>
    <w:rsid w:val="14952B02"/>
    <w:rsid w:val="14975C75"/>
    <w:rsid w:val="149E4EE3"/>
    <w:rsid w:val="14A22E39"/>
    <w:rsid w:val="14AA09A4"/>
    <w:rsid w:val="14AC0AC5"/>
    <w:rsid w:val="14B57B85"/>
    <w:rsid w:val="14BC357B"/>
    <w:rsid w:val="14CD65B3"/>
    <w:rsid w:val="14D263B2"/>
    <w:rsid w:val="14D67C95"/>
    <w:rsid w:val="14D91645"/>
    <w:rsid w:val="14DC7BA3"/>
    <w:rsid w:val="14F64267"/>
    <w:rsid w:val="14FA4D42"/>
    <w:rsid w:val="14FB766E"/>
    <w:rsid w:val="1504557A"/>
    <w:rsid w:val="150D449F"/>
    <w:rsid w:val="15166ADD"/>
    <w:rsid w:val="15180C02"/>
    <w:rsid w:val="151C22D4"/>
    <w:rsid w:val="1528093D"/>
    <w:rsid w:val="153D5213"/>
    <w:rsid w:val="15562A19"/>
    <w:rsid w:val="155B2A72"/>
    <w:rsid w:val="156C61DD"/>
    <w:rsid w:val="157F1ECE"/>
    <w:rsid w:val="1580236E"/>
    <w:rsid w:val="158044E3"/>
    <w:rsid w:val="158049C9"/>
    <w:rsid w:val="15831B11"/>
    <w:rsid w:val="15883FFA"/>
    <w:rsid w:val="158F11F8"/>
    <w:rsid w:val="15945CC8"/>
    <w:rsid w:val="15952481"/>
    <w:rsid w:val="15966461"/>
    <w:rsid w:val="159A756E"/>
    <w:rsid w:val="159B0965"/>
    <w:rsid w:val="159F0DE2"/>
    <w:rsid w:val="159F499A"/>
    <w:rsid w:val="15B652AA"/>
    <w:rsid w:val="15BC471D"/>
    <w:rsid w:val="15BC7827"/>
    <w:rsid w:val="15BE6F31"/>
    <w:rsid w:val="15CD2E6E"/>
    <w:rsid w:val="15D3564A"/>
    <w:rsid w:val="15DD5CA1"/>
    <w:rsid w:val="15E029F8"/>
    <w:rsid w:val="15E1752E"/>
    <w:rsid w:val="15E624F1"/>
    <w:rsid w:val="15E82C9A"/>
    <w:rsid w:val="15EC75AA"/>
    <w:rsid w:val="16036D66"/>
    <w:rsid w:val="16061447"/>
    <w:rsid w:val="160E6804"/>
    <w:rsid w:val="16197C0D"/>
    <w:rsid w:val="162852C5"/>
    <w:rsid w:val="162C442F"/>
    <w:rsid w:val="163D05BC"/>
    <w:rsid w:val="16435891"/>
    <w:rsid w:val="16546A9C"/>
    <w:rsid w:val="165D4F2F"/>
    <w:rsid w:val="16657FD7"/>
    <w:rsid w:val="16677C35"/>
    <w:rsid w:val="16690920"/>
    <w:rsid w:val="167725DB"/>
    <w:rsid w:val="167C0495"/>
    <w:rsid w:val="168E00CF"/>
    <w:rsid w:val="169562FF"/>
    <w:rsid w:val="16963535"/>
    <w:rsid w:val="169E1248"/>
    <w:rsid w:val="16A41685"/>
    <w:rsid w:val="16A80132"/>
    <w:rsid w:val="16B547A6"/>
    <w:rsid w:val="16BA0081"/>
    <w:rsid w:val="16BC1F3E"/>
    <w:rsid w:val="16BD4E27"/>
    <w:rsid w:val="16D80DB5"/>
    <w:rsid w:val="16DC1100"/>
    <w:rsid w:val="16DF0C3D"/>
    <w:rsid w:val="16E41B95"/>
    <w:rsid w:val="16F94B59"/>
    <w:rsid w:val="172846D1"/>
    <w:rsid w:val="173B6D5E"/>
    <w:rsid w:val="176360A4"/>
    <w:rsid w:val="176C3375"/>
    <w:rsid w:val="17731571"/>
    <w:rsid w:val="17740334"/>
    <w:rsid w:val="177816A6"/>
    <w:rsid w:val="179F0794"/>
    <w:rsid w:val="17A200BD"/>
    <w:rsid w:val="17B40BA2"/>
    <w:rsid w:val="17C75D4B"/>
    <w:rsid w:val="17CE5D19"/>
    <w:rsid w:val="17DF6933"/>
    <w:rsid w:val="17E15F98"/>
    <w:rsid w:val="17F222BC"/>
    <w:rsid w:val="17F65B09"/>
    <w:rsid w:val="18067280"/>
    <w:rsid w:val="18075FF6"/>
    <w:rsid w:val="18130847"/>
    <w:rsid w:val="181C33BE"/>
    <w:rsid w:val="18204A1F"/>
    <w:rsid w:val="1824238F"/>
    <w:rsid w:val="18313792"/>
    <w:rsid w:val="183F62B5"/>
    <w:rsid w:val="1845051C"/>
    <w:rsid w:val="18506061"/>
    <w:rsid w:val="18576F01"/>
    <w:rsid w:val="185C32D6"/>
    <w:rsid w:val="186B71FF"/>
    <w:rsid w:val="186D3A73"/>
    <w:rsid w:val="1889205B"/>
    <w:rsid w:val="18C557A1"/>
    <w:rsid w:val="18CC43C0"/>
    <w:rsid w:val="18CE5946"/>
    <w:rsid w:val="18D93979"/>
    <w:rsid w:val="18F636C4"/>
    <w:rsid w:val="1910795A"/>
    <w:rsid w:val="191A3567"/>
    <w:rsid w:val="191F0588"/>
    <w:rsid w:val="19236900"/>
    <w:rsid w:val="19294009"/>
    <w:rsid w:val="192E1513"/>
    <w:rsid w:val="19374735"/>
    <w:rsid w:val="193A4E7D"/>
    <w:rsid w:val="193C018F"/>
    <w:rsid w:val="19456886"/>
    <w:rsid w:val="194B69AE"/>
    <w:rsid w:val="19501DBD"/>
    <w:rsid w:val="1972607D"/>
    <w:rsid w:val="19772B46"/>
    <w:rsid w:val="1977478F"/>
    <w:rsid w:val="19832822"/>
    <w:rsid w:val="198C482F"/>
    <w:rsid w:val="19A570B4"/>
    <w:rsid w:val="19A820AB"/>
    <w:rsid w:val="19A848CD"/>
    <w:rsid w:val="19AE3BCC"/>
    <w:rsid w:val="19BF6A71"/>
    <w:rsid w:val="19C7496D"/>
    <w:rsid w:val="19C808C3"/>
    <w:rsid w:val="19C826CC"/>
    <w:rsid w:val="19D051CC"/>
    <w:rsid w:val="19D25F03"/>
    <w:rsid w:val="19D70E06"/>
    <w:rsid w:val="19F52994"/>
    <w:rsid w:val="1A04773A"/>
    <w:rsid w:val="1A0C4A52"/>
    <w:rsid w:val="1A1075E4"/>
    <w:rsid w:val="1A12278A"/>
    <w:rsid w:val="1A134E7C"/>
    <w:rsid w:val="1A1E100A"/>
    <w:rsid w:val="1A1E7EB9"/>
    <w:rsid w:val="1A382204"/>
    <w:rsid w:val="1A41485D"/>
    <w:rsid w:val="1A523773"/>
    <w:rsid w:val="1A5E76BB"/>
    <w:rsid w:val="1A7746B2"/>
    <w:rsid w:val="1A7D6CD6"/>
    <w:rsid w:val="1A935ECA"/>
    <w:rsid w:val="1AA8092D"/>
    <w:rsid w:val="1AAD549A"/>
    <w:rsid w:val="1AE321F3"/>
    <w:rsid w:val="1AF22918"/>
    <w:rsid w:val="1AF72F08"/>
    <w:rsid w:val="1AFC1D10"/>
    <w:rsid w:val="1AFC403B"/>
    <w:rsid w:val="1B1015DA"/>
    <w:rsid w:val="1B176051"/>
    <w:rsid w:val="1B2059BF"/>
    <w:rsid w:val="1B2B0C4B"/>
    <w:rsid w:val="1B310CBB"/>
    <w:rsid w:val="1B3540B0"/>
    <w:rsid w:val="1B356A2F"/>
    <w:rsid w:val="1B4046BD"/>
    <w:rsid w:val="1B4401C0"/>
    <w:rsid w:val="1B441446"/>
    <w:rsid w:val="1B466606"/>
    <w:rsid w:val="1B535F68"/>
    <w:rsid w:val="1B5560F9"/>
    <w:rsid w:val="1B6B0336"/>
    <w:rsid w:val="1B7567A0"/>
    <w:rsid w:val="1B780F5D"/>
    <w:rsid w:val="1B7814F4"/>
    <w:rsid w:val="1B7958B1"/>
    <w:rsid w:val="1B7B62EE"/>
    <w:rsid w:val="1B877B8B"/>
    <w:rsid w:val="1B8E4059"/>
    <w:rsid w:val="1B9F7A0E"/>
    <w:rsid w:val="1BA314BE"/>
    <w:rsid w:val="1BA32580"/>
    <w:rsid w:val="1BA95240"/>
    <w:rsid w:val="1BBA7300"/>
    <w:rsid w:val="1BBD3D78"/>
    <w:rsid w:val="1BC063A9"/>
    <w:rsid w:val="1BD30CB5"/>
    <w:rsid w:val="1BD75ED2"/>
    <w:rsid w:val="1BDE1506"/>
    <w:rsid w:val="1BEB6481"/>
    <w:rsid w:val="1BFA45DC"/>
    <w:rsid w:val="1C04736F"/>
    <w:rsid w:val="1C0B2274"/>
    <w:rsid w:val="1C21083C"/>
    <w:rsid w:val="1C3270C4"/>
    <w:rsid w:val="1C332D6B"/>
    <w:rsid w:val="1C4A2794"/>
    <w:rsid w:val="1C507AD5"/>
    <w:rsid w:val="1C5217C9"/>
    <w:rsid w:val="1C6053E8"/>
    <w:rsid w:val="1C614C89"/>
    <w:rsid w:val="1C6D14A2"/>
    <w:rsid w:val="1C7402AD"/>
    <w:rsid w:val="1C753C05"/>
    <w:rsid w:val="1C8C1FE1"/>
    <w:rsid w:val="1C962C95"/>
    <w:rsid w:val="1C982B40"/>
    <w:rsid w:val="1CB11212"/>
    <w:rsid w:val="1CC34819"/>
    <w:rsid w:val="1CC354E1"/>
    <w:rsid w:val="1CC93A5A"/>
    <w:rsid w:val="1CD03D6F"/>
    <w:rsid w:val="1CDF05D8"/>
    <w:rsid w:val="1CF401A6"/>
    <w:rsid w:val="1CF845D2"/>
    <w:rsid w:val="1D082CBA"/>
    <w:rsid w:val="1D090845"/>
    <w:rsid w:val="1D1921B2"/>
    <w:rsid w:val="1D1B61BC"/>
    <w:rsid w:val="1D22231A"/>
    <w:rsid w:val="1D2703E1"/>
    <w:rsid w:val="1D4872EA"/>
    <w:rsid w:val="1D4E23E9"/>
    <w:rsid w:val="1D505954"/>
    <w:rsid w:val="1D595D8F"/>
    <w:rsid w:val="1D74437E"/>
    <w:rsid w:val="1D7F5BB5"/>
    <w:rsid w:val="1D803B13"/>
    <w:rsid w:val="1D8C39D8"/>
    <w:rsid w:val="1D992815"/>
    <w:rsid w:val="1DA05ECF"/>
    <w:rsid w:val="1DAA0B6A"/>
    <w:rsid w:val="1DBE2A58"/>
    <w:rsid w:val="1DCF2A47"/>
    <w:rsid w:val="1DF42A52"/>
    <w:rsid w:val="1DF478BC"/>
    <w:rsid w:val="1DF61369"/>
    <w:rsid w:val="1DF83DC4"/>
    <w:rsid w:val="1DFE6EDF"/>
    <w:rsid w:val="1E001CAE"/>
    <w:rsid w:val="1E076CD0"/>
    <w:rsid w:val="1E083140"/>
    <w:rsid w:val="1E11783C"/>
    <w:rsid w:val="1E235570"/>
    <w:rsid w:val="1E2E5CCC"/>
    <w:rsid w:val="1E4C57D5"/>
    <w:rsid w:val="1E4F0828"/>
    <w:rsid w:val="1E614E3A"/>
    <w:rsid w:val="1E617B2C"/>
    <w:rsid w:val="1E6412A1"/>
    <w:rsid w:val="1E685AA5"/>
    <w:rsid w:val="1E6A3E94"/>
    <w:rsid w:val="1E844AB0"/>
    <w:rsid w:val="1E8E034E"/>
    <w:rsid w:val="1EAC0BD7"/>
    <w:rsid w:val="1EBC6236"/>
    <w:rsid w:val="1EBE78FC"/>
    <w:rsid w:val="1EBF63DF"/>
    <w:rsid w:val="1EC662E1"/>
    <w:rsid w:val="1EC91B95"/>
    <w:rsid w:val="1ECF7CF6"/>
    <w:rsid w:val="1ED22233"/>
    <w:rsid w:val="1ED86ED2"/>
    <w:rsid w:val="1EE178FD"/>
    <w:rsid w:val="1EE22A00"/>
    <w:rsid w:val="1EEA2BD6"/>
    <w:rsid w:val="1F0453B0"/>
    <w:rsid w:val="1F0E0737"/>
    <w:rsid w:val="1F156600"/>
    <w:rsid w:val="1F227EAC"/>
    <w:rsid w:val="1F2815FE"/>
    <w:rsid w:val="1F2D114C"/>
    <w:rsid w:val="1F37071D"/>
    <w:rsid w:val="1F421167"/>
    <w:rsid w:val="1F4D7B6D"/>
    <w:rsid w:val="1F5D1375"/>
    <w:rsid w:val="1F5F61D7"/>
    <w:rsid w:val="1F6C5A3E"/>
    <w:rsid w:val="1F8B28F2"/>
    <w:rsid w:val="1F9008EB"/>
    <w:rsid w:val="1F93348F"/>
    <w:rsid w:val="1F9739F6"/>
    <w:rsid w:val="1F981E35"/>
    <w:rsid w:val="1F982C34"/>
    <w:rsid w:val="1F995564"/>
    <w:rsid w:val="1FB4685F"/>
    <w:rsid w:val="1FC31A39"/>
    <w:rsid w:val="1FC37C3F"/>
    <w:rsid w:val="1FD13A0C"/>
    <w:rsid w:val="1FDF109E"/>
    <w:rsid w:val="1FEB57A9"/>
    <w:rsid w:val="1FEC478F"/>
    <w:rsid w:val="1FF05488"/>
    <w:rsid w:val="1FF33E64"/>
    <w:rsid w:val="1FFD605B"/>
    <w:rsid w:val="20073498"/>
    <w:rsid w:val="200B60D9"/>
    <w:rsid w:val="200B78F6"/>
    <w:rsid w:val="201613A7"/>
    <w:rsid w:val="201F02F3"/>
    <w:rsid w:val="2032313B"/>
    <w:rsid w:val="203C77B7"/>
    <w:rsid w:val="20431099"/>
    <w:rsid w:val="204B0DE6"/>
    <w:rsid w:val="205B6888"/>
    <w:rsid w:val="20651A64"/>
    <w:rsid w:val="206669C2"/>
    <w:rsid w:val="206C6A3E"/>
    <w:rsid w:val="2074424C"/>
    <w:rsid w:val="207F2181"/>
    <w:rsid w:val="207F357C"/>
    <w:rsid w:val="20853B64"/>
    <w:rsid w:val="208907E3"/>
    <w:rsid w:val="20945A4D"/>
    <w:rsid w:val="20946D07"/>
    <w:rsid w:val="20955510"/>
    <w:rsid w:val="20990276"/>
    <w:rsid w:val="209921C6"/>
    <w:rsid w:val="209F5BE6"/>
    <w:rsid w:val="20A36A58"/>
    <w:rsid w:val="20B3034F"/>
    <w:rsid w:val="20C02181"/>
    <w:rsid w:val="20CF0035"/>
    <w:rsid w:val="20EB2CA2"/>
    <w:rsid w:val="20EE1E55"/>
    <w:rsid w:val="20F334DA"/>
    <w:rsid w:val="20FD44C1"/>
    <w:rsid w:val="20FE6C5E"/>
    <w:rsid w:val="20FF06CF"/>
    <w:rsid w:val="21023FDD"/>
    <w:rsid w:val="210E4645"/>
    <w:rsid w:val="21154AE1"/>
    <w:rsid w:val="212E25E7"/>
    <w:rsid w:val="213D7689"/>
    <w:rsid w:val="213E421C"/>
    <w:rsid w:val="21483CB4"/>
    <w:rsid w:val="21497FA8"/>
    <w:rsid w:val="214C7809"/>
    <w:rsid w:val="21532086"/>
    <w:rsid w:val="21542324"/>
    <w:rsid w:val="21583A69"/>
    <w:rsid w:val="21595AD4"/>
    <w:rsid w:val="21596DD8"/>
    <w:rsid w:val="216014D7"/>
    <w:rsid w:val="21643FF7"/>
    <w:rsid w:val="21667FAD"/>
    <w:rsid w:val="217F462A"/>
    <w:rsid w:val="2185544D"/>
    <w:rsid w:val="219734C9"/>
    <w:rsid w:val="219F433B"/>
    <w:rsid w:val="21B3459A"/>
    <w:rsid w:val="21C87A8E"/>
    <w:rsid w:val="21CB0ACB"/>
    <w:rsid w:val="21CC4D6B"/>
    <w:rsid w:val="21CE3858"/>
    <w:rsid w:val="21D1392F"/>
    <w:rsid w:val="21D36C71"/>
    <w:rsid w:val="21D45334"/>
    <w:rsid w:val="21DF5B1A"/>
    <w:rsid w:val="21E50C9A"/>
    <w:rsid w:val="21F06F1B"/>
    <w:rsid w:val="220C0BBE"/>
    <w:rsid w:val="220E4478"/>
    <w:rsid w:val="221436EC"/>
    <w:rsid w:val="2217069E"/>
    <w:rsid w:val="221E41A1"/>
    <w:rsid w:val="221F46B4"/>
    <w:rsid w:val="22281D65"/>
    <w:rsid w:val="22342394"/>
    <w:rsid w:val="22361390"/>
    <w:rsid w:val="22432929"/>
    <w:rsid w:val="224D73B7"/>
    <w:rsid w:val="22587B9E"/>
    <w:rsid w:val="225A1E24"/>
    <w:rsid w:val="22662945"/>
    <w:rsid w:val="22764779"/>
    <w:rsid w:val="227A0F23"/>
    <w:rsid w:val="227D0708"/>
    <w:rsid w:val="22883EBA"/>
    <w:rsid w:val="228C3478"/>
    <w:rsid w:val="2297652C"/>
    <w:rsid w:val="2298736F"/>
    <w:rsid w:val="229B6480"/>
    <w:rsid w:val="22A227EB"/>
    <w:rsid w:val="22AE30F8"/>
    <w:rsid w:val="22B43191"/>
    <w:rsid w:val="22BB386A"/>
    <w:rsid w:val="22BC518F"/>
    <w:rsid w:val="22D90659"/>
    <w:rsid w:val="22E81FAF"/>
    <w:rsid w:val="22EF1B7B"/>
    <w:rsid w:val="22FB2F9E"/>
    <w:rsid w:val="22FC541E"/>
    <w:rsid w:val="230644FD"/>
    <w:rsid w:val="230D4FD9"/>
    <w:rsid w:val="230E0996"/>
    <w:rsid w:val="23141303"/>
    <w:rsid w:val="231738FB"/>
    <w:rsid w:val="233469A5"/>
    <w:rsid w:val="23366D89"/>
    <w:rsid w:val="233A2F24"/>
    <w:rsid w:val="23522B31"/>
    <w:rsid w:val="23571A6A"/>
    <w:rsid w:val="235738C6"/>
    <w:rsid w:val="235B6610"/>
    <w:rsid w:val="236B1539"/>
    <w:rsid w:val="23755BD1"/>
    <w:rsid w:val="2382348A"/>
    <w:rsid w:val="2383278E"/>
    <w:rsid w:val="23862080"/>
    <w:rsid w:val="238B3FA8"/>
    <w:rsid w:val="238E6E6E"/>
    <w:rsid w:val="239170B1"/>
    <w:rsid w:val="23986278"/>
    <w:rsid w:val="23C31AAC"/>
    <w:rsid w:val="23D365CA"/>
    <w:rsid w:val="23DC20BD"/>
    <w:rsid w:val="23E0522C"/>
    <w:rsid w:val="23E32790"/>
    <w:rsid w:val="23E5433B"/>
    <w:rsid w:val="23E91CD5"/>
    <w:rsid w:val="23EC2897"/>
    <w:rsid w:val="23F00B8D"/>
    <w:rsid w:val="23F45BFD"/>
    <w:rsid w:val="23F60308"/>
    <w:rsid w:val="23FB6E25"/>
    <w:rsid w:val="23FC2CBB"/>
    <w:rsid w:val="23FE18D5"/>
    <w:rsid w:val="24052780"/>
    <w:rsid w:val="24077217"/>
    <w:rsid w:val="24116098"/>
    <w:rsid w:val="241B3EA5"/>
    <w:rsid w:val="242216D4"/>
    <w:rsid w:val="24247FC9"/>
    <w:rsid w:val="24295F71"/>
    <w:rsid w:val="243D6D0B"/>
    <w:rsid w:val="244769C4"/>
    <w:rsid w:val="244875AE"/>
    <w:rsid w:val="244C386C"/>
    <w:rsid w:val="245176F8"/>
    <w:rsid w:val="2451790D"/>
    <w:rsid w:val="24604B72"/>
    <w:rsid w:val="24637D75"/>
    <w:rsid w:val="24790393"/>
    <w:rsid w:val="248A260F"/>
    <w:rsid w:val="249C006C"/>
    <w:rsid w:val="24A4415A"/>
    <w:rsid w:val="24B255BE"/>
    <w:rsid w:val="24B4548A"/>
    <w:rsid w:val="24BC0205"/>
    <w:rsid w:val="24C6568B"/>
    <w:rsid w:val="24CF77D2"/>
    <w:rsid w:val="24D670A9"/>
    <w:rsid w:val="24E4394E"/>
    <w:rsid w:val="24F07EB1"/>
    <w:rsid w:val="24F301B3"/>
    <w:rsid w:val="24F92D51"/>
    <w:rsid w:val="2505378C"/>
    <w:rsid w:val="251251C6"/>
    <w:rsid w:val="2517793F"/>
    <w:rsid w:val="252B7650"/>
    <w:rsid w:val="252E240F"/>
    <w:rsid w:val="2538434F"/>
    <w:rsid w:val="25421961"/>
    <w:rsid w:val="2545590F"/>
    <w:rsid w:val="25487007"/>
    <w:rsid w:val="25502A43"/>
    <w:rsid w:val="25504105"/>
    <w:rsid w:val="25513720"/>
    <w:rsid w:val="25585611"/>
    <w:rsid w:val="25602402"/>
    <w:rsid w:val="25797842"/>
    <w:rsid w:val="257B1A60"/>
    <w:rsid w:val="25910AAA"/>
    <w:rsid w:val="25936BC9"/>
    <w:rsid w:val="25A9780F"/>
    <w:rsid w:val="25AC33E0"/>
    <w:rsid w:val="25BA23A3"/>
    <w:rsid w:val="25C00B4C"/>
    <w:rsid w:val="25C71317"/>
    <w:rsid w:val="25F55D59"/>
    <w:rsid w:val="26047B9F"/>
    <w:rsid w:val="26090E4D"/>
    <w:rsid w:val="260D439C"/>
    <w:rsid w:val="26105CCF"/>
    <w:rsid w:val="26114BBD"/>
    <w:rsid w:val="26170EB9"/>
    <w:rsid w:val="26224855"/>
    <w:rsid w:val="2625794F"/>
    <w:rsid w:val="262A2C16"/>
    <w:rsid w:val="264A3BF6"/>
    <w:rsid w:val="26620C63"/>
    <w:rsid w:val="266C1884"/>
    <w:rsid w:val="266D1B7D"/>
    <w:rsid w:val="26812B4E"/>
    <w:rsid w:val="268921D8"/>
    <w:rsid w:val="269B548F"/>
    <w:rsid w:val="26A21215"/>
    <w:rsid w:val="26AD455F"/>
    <w:rsid w:val="26BB4402"/>
    <w:rsid w:val="26CD2B86"/>
    <w:rsid w:val="26D33C1A"/>
    <w:rsid w:val="26D52C57"/>
    <w:rsid w:val="26D72F95"/>
    <w:rsid w:val="26DA4847"/>
    <w:rsid w:val="26E203F1"/>
    <w:rsid w:val="26E316D1"/>
    <w:rsid w:val="26E807C3"/>
    <w:rsid w:val="26F27BB0"/>
    <w:rsid w:val="26F33043"/>
    <w:rsid w:val="26FD3F2B"/>
    <w:rsid w:val="27003A28"/>
    <w:rsid w:val="27094194"/>
    <w:rsid w:val="270E320A"/>
    <w:rsid w:val="27143F94"/>
    <w:rsid w:val="271577AB"/>
    <w:rsid w:val="27157E14"/>
    <w:rsid w:val="271C2CB1"/>
    <w:rsid w:val="27247C48"/>
    <w:rsid w:val="272C77C4"/>
    <w:rsid w:val="272F0AD9"/>
    <w:rsid w:val="272F646D"/>
    <w:rsid w:val="272F7870"/>
    <w:rsid w:val="27311618"/>
    <w:rsid w:val="27362725"/>
    <w:rsid w:val="273D24E0"/>
    <w:rsid w:val="27475F3E"/>
    <w:rsid w:val="274B7A6F"/>
    <w:rsid w:val="274C292A"/>
    <w:rsid w:val="27616A79"/>
    <w:rsid w:val="276821BB"/>
    <w:rsid w:val="278C3012"/>
    <w:rsid w:val="27AD3CDB"/>
    <w:rsid w:val="27BF036C"/>
    <w:rsid w:val="27C12CAA"/>
    <w:rsid w:val="27D7307B"/>
    <w:rsid w:val="27D80544"/>
    <w:rsid w:val="27E63A87"/>
    <w:rsid w:val="28006472"/>
    <w:rsid w:val="2803462D"/>
    <w:rsid w:val="2806601C"/>
    <w:rsid w:val="280A102A"/>
    <w:rsid w:val="28112183"/>
    <w:rsid w:val="28326C0B"/>
    <w:rsid w:val="283977DC"/>
    <w:rsid w:val="283F290B"/>
    <w:rsid w:val="283F7096"/>
    <w:rsid w:val="284921AC"/>
    <w:rsid w:val="284B5DE6"/>
    <w:rsid w:val="284D034F"/>
    <w:rsid w:val="2851166D"/>
    <w:rsid w:val="28522235"/>
    <w:rsid w:val="28570B87"/>
    <w:rsid w:val="286E762B"/>
    <w:rsid w:val="286F192C"/>
    <w:rsid w:val="28801E90"/>
    <w:rsid w:val="288833D1"/>
    <w:rsid w:val="288D4ED4"/>
    <w:rsid w:val="2890463F"/>
    <w:rsid w:val="2894494B"/>
    <w:rsid w:val="289A4923"/>
    <w:rsid w:val="28A109B4"/>
    <w:rsid w:val="28A140A1"/>
    <w:rsid w:val="28C81D10"/>
    <w:rsid w:val="28D7134D"/>
    <w:rsid w:val="28DF2790"/>
    <w:rsid w:val="28EB6593"/>
    <w:rsid w:val="28F5398D"/>
    <w:rsid w:val="29076FF5"/>
    <w:rsid w:val="290A0F14"/>
    <w:rsid w:val="290E4027"/>
    <w:rsid w:val="29131C01"/>
    <w:rsid w:val="292455C4"/>
    <w:rsid w:val="292578F6"/>
    <w:rsid w:val="293B6314"/>
    <w:rsid w:val="29452846"/>
    <w:rsid w:val="294C70A4"/>
    <w:rsid w:val="295562E6"/>
    <w:rsid w:val="29727353"/>
    <w:rsid w:val="297B6BFC"/>
    <w:rsid w:val="297E3EA8"/>
    <w:rsid w:val="298900AC"/>
    <w:rsid w:val="29941817"/>
    <w:rsid w:val="299E69D5"/>
    <w:rsid w:val="29A17C63"/>
    <w:rsid w:val="29A32CAC"/>
    <w:rsid w:val="29A45C22"/>
    <w:rsid w:val="29BD6C97"/>
    <w:rsid w:val="29C1356D"/>
    <w:rsid w:val="29C311F2"/>
    <w:rsid w:val="29D1297B"/>
    <w:rsid w:val="29DF5711"/>
    <w:rsid w:val="29E475DC"/>
    <w:rsid w:val="29E77F77"/>
    <w:rsid w:val="29FC6F4E"/>
    <w:rsid w:val="2A144638"/>
    <w:rsid w:val="2A435792"/>
    <w:rsid w:val="2A467A47"/>
    <w:rsid w:val="2A4C7EB4"/>
    <w:rsid w:val="2A6627F5"/>
    <w:rsid w:val="2A6D2E73"/>
    <w:rsid w:val="2A6F0025"/>
    <w:rsid w:val="2A726368"/>
    <w:rsid w:val="2A861EC7"/>
    <w:rsid w:val="2A8D4FEA"/>
    <w:rsid w:val="2A9166F2"/>
    <w:rsid w:val="2A956541"/>
    <w:rsid w:val="2AA419EC"/>
    <w:rsid w:val="2AA4451F"/>
    <w:rsid w:val="2AA76E1A"/>
    <w:rsid w:val="2AAA0955"/>
    <w:rsid w:val="2ADA741E"/>
    <w:rsid w:val="2AF548C4"/>
    <w:rsid w:val="2AF7637A"/>
    <w:rsid w:val="2B042D61"/>
    <w:rsid w:val="2B283C42"/>
    <w:rsid w:val="2B2A20A9"/>
    <w:rsid w:val="2B3232FF"/>
    <w:rsid w:val="2B432C12"/>
    <w:rsid w:val="2B57491B"/>
    <w:rsid w:val="2B581526"/>
    <w:rsid w:val="2B5D3F0D"/>
    <w:rsid w:val="2B672329"/>
    <w:rsid w:val="2B682FB5"/>
    <w:rsid w:val="2B6B276A"/>
    <w:rsid w:val="2B771BDE"/>
    <w:rsid w:val="2B7B0E54"/>
    <w:rsid w:val="2B7E7944"/>
    <w:rsid w:val="2B814FC5"/>
    <w:rsid w:val="2B8605B0"/>
    <w:rsid w:val="2B8D74F5"/>
    <w:rsid w:val="2B8E3176"/>
    <w:rsid w:val="2BA70332"/>
    <w:rsid w:val="2BBE5F06"/>
    <w:rsid w:val="2BC45767"/>
    <w:rsid w:val="2BD24FA5"/>
    <w:rsid w:val="2BD51F14"/>
    <w:rsid w:val="2BD96B2B"/>
    <w:rsid w:val="2BDC3C67"/>
    <w:rsid w:val="2BDE248A"/>
    <w:rsid w:val="2BE01583"/>
    <w:rsid w:val="2BE40DFF"/>
    <w:rsid w:val="2BE414F7"/>
    <w:rsid w:val="2BE45689"/>
    <w:rsid w:val="2BE94D54"/>
    <w:rsid w:val="2BEC0155"/>
    <w:rsid w:val="2BEE2BAF"/>
    <w:rsid w:val="2BEE7DE9"/>
    <w:rsid w:val="2BFA1D26"/>
    <w:rsid w:val="2C024C50"/>
    <w:rsid w:val="2C0759ED"/>
    <w:rsid w:val="2C1011C7"/>
    <w:rsid w:val="2C190A35"/>
    <w:rsid w:val="2C367F9D"/>
    <w:rsid w:val="2C3E23AB"/>
    <w:rsid w:val="2C503029"/>
    <w:rsid w:val="2C566BE2"/>
    <w:rsid w:val="2C623FBF"/>
    <w:rsid w:val="2C633EA7"/>
    <w:rsid w:val="2C842921"/>
    <w:rsid w:val="2C9248C2"/>
    <w:rsid w:val="2C98158C"/>
    <w:rsid w:val="2CA02D19"/>
    <w:rsid w:val="2CC351DF"/>
    <w:rsid w:val="2CC76516"/>
    <w:rsid w:val="2CD32A03"/>
    <w:rsid w:val="2CDE4E97"/>
    <w:rsid w:val="2CE024B5"/>
    <w:rsid w:val="2CE33EA3"/>
    <w:rsid w:val="2CF9721E"/>
    <w:rsid w:val="2D0C1BDA"/>
    <w:rsid w:val="2D1533E8"/>
    <w:rsid w:val="2D292AF9"/>
    <w:rsid w:val="2D3228B9"/>
    <w:rsid w:val="2D394F8D"/>
    <w:rsid w:val="2D3F7985"/>
    <w:rsid w:val="2D426384"/>
    <w:rsid w:val="2D672D4A"/>
    <w:rsid w:val="2D6C373B"/>
    <w:rsid w:val="2D736144"/>
    <w:rsid w:val="2D8B670B"/>
    <w:rsid w:val="2D9B4D8C"/>
    <w:rsid w:val="2DA20074"/>
    <w:rsid w:val="2DAE1C39"/>
    <w:rsid w:val="2DC07E41"/>
    <w:rsid w:val="2DC27D3E"/>
    <w:rsid w:val="2DC3417E"/>
    <w:rsid w:val="2DC805F5"/>
    <w:rsid w:val="2DD81B58"/>
    <w:rsid w:val="2DD9350B"/>
    <w:rsid w:val="2DDB2297"/>
    <w:rsid w:val="2DE23081"/>
    <w:rsid w:val="2DE906F8"/>
    <w:rsid w:val="2DED1B04"/>
    <w:rsid w:val="2DF2413C"/>
    <w:rsid w:val="2E004ECE"/>
    <w:rsid w:val="2E0A786D"/>
    <w:rsid w:val="2E29441A"/>
    <w:rsid w:val="2E2E00BD"/>
    <w:rsid w:val="2E3F4271"/>
    <w:rsid w:val="2E51256D"/>
    <w:rsid w:val="2E66415F"/>
    <w:rsid w:val="2E6F2C25"/>
    <w:rsid w:val="2E837C20"/>
    <w:rsid w:val="2E9D124C"/>
    <w:rsid w:val="2E9D5046"/>
    <w:rsid w:val="2EB22537"/>
    <w:rsid w:val="2EB45C90"/>
    <w:rsid w:val="2ED67D28"/>
    <w:rsid w:val="2ED71E34"/>
    <w:rsid w:val="2ED96451"/>
    <w:rsid w:val="2EDB2CB1"/>
    <w:rsid w:val="2EEA501D"/>
    <w:rsid w:val="2EF4362C"/>
    <w:rsid w:val="2EFC31E8"/>
    <w:rsid w:val="2EFE2DCD"/>
    <w:rsid w:val="2EFF2E31"/>
    <w:rsid w:val="2F163DA7"/>
    <w:rsid w:val="2F16622C"/>
    <w:rsid w:val="2F1857E1"/>
    <w:rsid w:val="2F1D2466"/>
    <w:rsid w:val="2F1D6692"/>
    <w:rsid w:val="2F2F3861"/>
    <w:rsid w:val="2F4B08B0"/>
    <w:rsid w:val="2F50366C"/>
    <w:rsid w:val="2F53074C"/>
    <w:rsid w:val="2F57635B"/>
    <w:rsid w:val="2F5948AE"/>
    <w:rsid w:val="2F5A5CB3"/>
    <w:rsid w:val="2F6D3AAE"/>
    <w:rsid w:val="2F6E5A43"/>
    <w:rsid w:val="2F74590F"/>
    <w:rsid w:val="2F820957"/>
    <w:rsid w:val="2F831E00"/>
    <w:rsid w:val="2F8905CE"/>
    <w:rsid w:val="2FA0063A"/>
    <w:rsid w:val="2FA048CC"/>
    <w:rsid w:val="2FA56E0F"/>
    <w:rsid w:val="2FB108AC"/>
    <w:rsid w:val="2FB8359D"/>
    <w:rsid w:val="2FC41124"/>
    <w:rsid w:val="2FC85062"/>
    <w:rsid w:val="2FD04E6A"/>
    <w:rsid w:val="2FDD25B3"/>
    <w:rsid w:val="2FDE61E4"/>
    <w:rsid w:val="2FE948C6"/>
    <w:rsid w:val="300A7EC5"/>
    <w:rsid w:val="301B6E0A"/>
    <w:rsid w:val="30223BE1"/>
    <w:rsid w:val="302977AA"/>
    <w:rsid w:val="302B7D34"/>
    <w:rsid w:val="303B106E"/>
    <w:rsid w:val="303B7DDE"/>
    <w:rsid w:val="304D122F"/>
    <w:rsid w:val="306713DB"/>
    <w:rsid w:val="30722184"/>
    <w:rsid w:val="309066A7"/>
    <w:rsid w:val="30945985"/>
    <w:rsid w:val="30B2058C"/>
    <w:rsid w:val="30C3574A"/>
    <w:rsid w:val="30D039EB"/>
    <w:rsid w:val="30D447EF"/>
    <w:rsid w:val="30EE1FF7"/>
    <w:rsid w:val="30F164A3"/>
    <w:rsid w:val="30F44399"/>
    <w:rsid w:val="30F54D33"/>
    <w:rsid w:val="31113A11"/>
    <w:rsid w:val="31170AC9"/>
    <w:rsid w:val="312C5F5F"/>
    <w:rsid w:val="31351616"/>
    <w:rsid w:val="313566BC"/>
    <w:rsid w:val="31365E3D"/>
    <w:rsid w:val="31384ABF"/>
    <w:rsid w:val="315134DD"/>
    <w:rsid w:val="3173409D"/>
    <w:rsid w:val="317B5C6E"/>
    <w:rsid w:val="31884612"/>
    <w:rsid w:val="31894629"/>
    <w:rsid w:val="31950452"/>
    <w:rsid w:val="319C4854"/>
    <w:rsid w:val="319D33D9"/>
    <w:rsid w:val="319F090C"/>
    <w:rsid w:val="31A15089"/>
    <w:rsid w:val="31A26DC4"/>
    <w:rsid w:val="31A55588"/>
    <w:rsid w:val="31B27DBF"/>
    <w:rsid w:val="31B303EC"/>
    <w:rsid w:val="31B3147B"/>
    <w:rsid w:val="31B67EC2"/>
    <w:rsid w:val="31C41227"/>
    <w:rsid w:val="31D05DDA"/>
    <w:rsid w:val="31D3673B"/>
    <w:rsid w:val="31DA505F"/>
    <w:rsid w:val="31DC73D6"/>
    <w:rsid w:val="31EC1126"/>
    <w:rsid w:val="31F24170"/>
    <w:rsid w:val="31F74FAB"/>
    <w:rsid w:val="31F958FB"/>
    <w:rsid w:val="31FA5E98"/>
    <w:rsid w:val="320C1E01"/>
    <w:rsid w:val="32135419"/>
    <w:rsid w:val="321706CC"/>
    <w:rsid w:val="321E3D80"/>
    <w:rsid w:val="32222013"/>
    <w:rsid w:val="32222625"/>
    <w:rsid w:val="32251FE4"/>
    <w:rsid w:val="32263503"/>
    <w:rsid w:val="32384C70"/>
    <w:rsid w:val="323A375B"/>
    <w:rsid w:val="324D72DB"/>
    <w:rsid w:val="32594CE7"/>
    <w:rsid w:val="325E18D6"/>
    <w:rsid w:val="32617D38"/>
    <w:rsid w:val="32886C22"/>
    <w:rsid w:val="329012A1"/>
    <w:rsid w:val="329B712D"/>
    <w:rsid w:val="32AA0143"/>
    <w:rsid w:val="32B118D7"/>
    <w:rsid w:val="32CF7CA0"/>
    <w:rsid w:val="32D70051"/>
    <w:rsid w:val="32DB420A"/>
    <w:rsid w:val="32DF176B"/>
    <w:rsid w:val="32E77BB7"/>
    <w:rsid w:val="32F17D9B"/>
    <w:rsid w:val="32F719AC"/>
    <w:rsid w:val="330E7713"/>
    <w:rsid w:val="331A4BAF"/>
    <w:rsid w:val="33236786"/>
    <w:rsid w:val="33260185"/>
    <w:rsid w:val="33293ACA"/>
    <w:rsid w:val="332D23E1"/>
    <w:rsid w:val="332F162C"/>
    <w:rsid w:val="33300162"/>
    <w:rsid w:val="3336672A"/>
    <w:rsid w:val="333D0FD0"/>
    <w:rsid w:val="333E3E10"/>
    <w:rsid w:val="3358706E"/>
    <w:rsid w:val="335C5812"/>
    <w:rsid w:val="33796EF7"/>
    <w:rsid w:val="337C6AC1"/>
    <w:rsid w:val="3381381E"/>
    <w:rsid w:val="33B24356"/>
    <w:rsid w:val="33BE7DF0"/>
    <w:rsid w:val="33C532DD"/>
    <w:rsid w:val="33CA52F0"/>
    <w:rsid w:val="33CE593A"/>
    <w:rsid w:val="33E77CFC"/>
    <w:rsid w:val="33ED5395"/>
    <w:rsid w:val="33F54627"/>
    <w:rsid w:val="33FF774B"/>
    <w:rsid w:val="341F4968"/>
    <w:rsid w:val="34211B4C"/>
    <w:rsid w:val="3423607C"/>
    <w:rsid w:val="343D2DDB"/>
    <w:rsid w:val="34517048"/>
    <w:rsid w:val="34541AEC"/>
    <w:rsid w:val="345E5ADB"/>
    <w:rsid w:val="346554F5"/>
    <w:rsid w:val="34683A94"/>
    <w:rsid w:val="346A3198"/>
    <w:rsid w:val="346D2A41"/>
    <w:rsid w:val="346E1934"/>
    <w:rsid w:val="3475384B"/>
    <w:rsid w:val="347A7BCB"/>
    <w:rsid w:val="348A753D"/>
    <w:rsid w:val="3491589D"/>
    <w:rsid w:val="34963B1B"/>
    <w:rsid w:val="34A0292A"/>
    <w:rsid w:val="34A349B2"/>
    <w:rsid w:val="34A42521"/>
    <w:rsid w:val="34A7586B"/>
    <w:rsid w:val="34BD7E73"/>
    <w:rsid w:val="34BF74EA"/>
    <w:rsid w:val="34C057F1"/>
    <w:rsid w:val="34D41D93"/>
    <w:rsid w:val="34D42D60"/>
    <w:rsid w:val="34EA0F1B"/>
    <w:rsid w:val="34ED2B99"/>
    <w:rsid w:val="34F17C22"/>
    <w:rsid w:val="34F64CCF"/>
    <w:rsid w:val="34FC5A1C"/>
    <w:rsid w:val="34FF16D5"/>
    <w:rsid w:val="350B0D2E"/>
    <w:rsid w:val="35100B1D"/>
    <w:rsid w:val="35106DBE"/>
    <w:rsid w:val="351431CC"/>
    <w:rsid w:val="352566FD"/>
    <w:rsid w:val="35287D70"/>
    <w:rsid w:val="352A0E1B"/>
    <w:rsid w:val="35352DF9"/>
    <w:rsid w:val="3539278E"/>
    <w:rsid w:val="35426559"/>
    <w:rsid w:val="3549399F"/>
    <w:rsid w:val="354D6BE7"/>
    <w:rsid w:val="35523ADC"/>
    <w:rsid w:val="35566605"/>
    <w:rsid w:val="355C0911"/>
    <w:rsid w:val="35601B23"/>
    <w:rsid w:val="356665F8"/>
    <w:rsid w:val="356965E9"/>
    <w:rsid w:val="35705E53"/>
    <w:rsid w:val="35750DBD"/>
    <w:rsid w:val="35833198"/>
    <w:rsid w:val="3583464E"/>
    <w:rsid w:val="358F43F0"/>
    <w:rsid w:val="35907722"/>
    <w:rsid w:val="35A35328"/>
    <w:rsid w:val="35AE0CE8"/>
    <w:rsid w:val="35C65943"/>
    <w:rsid w:val="35C662B7"/>
    <w:rsid w:val="35D36368"/>
    <w:rsid w:val="35DC5F48"/>
    <w:rsid w:val="35EB08E9"/>
    <w:rsid w:val="35FF1D25"/>
    <w:rsid w:val="3601720B"/>
    <w:rsid w:val="36100437"/>
    <w:rsid w:val="36167F59"/>
    <w:rsid w:val="362B42BD"/>
    <w:rsid w:val="362D01B1"/>
    <w:rsid w:val="36372A70"/>
    <w:rsid w:val="363A54EC"/>
    <w:rsid w:val="363F1E0B"/>
    <w:rsid w:val="364D2F59"/>
    <w:rsid w:val="36612609"/>
    <w:rsid w:val="36614A15"/>
    <w:rsid w:val="36646976"/>
    <w:rsid w:val="366D35CA"/>
    <w:rsid w:val="367412AB"/>
    <w:rsid w:val="36793886"/>
    <w:rsid w:val="368E1FC9"/>
    <w:rsid w:val="369A2919"/>
    <w:rsid w:val="369A2F77"/>
    <w:rsid w:val="369F5981"/>
    <w:rsid w:val="36A66C60"/>
    <w:rsid w:val="36AE3C73"/>
    <w:rsid w:val="36B01A46"/>
    <w:rsid w:val="36B4088E"/>
    <w:rsid w:val="36B575B1"/>
    <w:rsid w:val="36BF1F0C"/>
    <w:rsid w:val="36DB2A9B"/>
    <w:rsid w:val="36E34B96"/>
    <w:rsid w:val="36E56D3C"/>
    <w:rsid w:val="36E86173"/>
    <w:rsid w:val="36F51D42"/>
    <w:rsid w:val="36F7717F"/>
    <w:rsid w:val="370A345A"/>
    <w:rsid w:val="370C48D3"/>
    <w:rsid w:val="37177901"/>
    <w:rsid w:val="37196444"/>
    <w:rsid w:val="371E0C59"/>
    <w:rsid w:val="37346CBC"/>
    <w:rsid w:val="37374BB7"/>
    <w:rsid w:val="373966C3"/>
    <w:rsid w:val="37476C5F"/>
    <w:rsid w:val="374A7CC8"/>
    <w:rsid w:val="37531189"/>
    <w:rsid w:val="37535841"/>
    <w:rsid w:val="37624E88"/>
    <w:rsid w:val="376D516F"/>
    <w:rsid w:val="37746267"/>
    <w:rsid w:val="377D59D8"/>
    <w:rsid w:val="378961CA"/>
    <w:rsid w:val="378E664E"/>
    <w:rsid w:val="379808DB"/>
    <w:rsid w:val="37AC332C"/>
    <w:rsid w:val="37B50CDA"/>
    <w:rsid w:val="37B904F3"/>
    <w:rsid w:val="37CA5841"/>
    <w:rsid w:val="37CE154E"/>
    <w:rsid w:val="37D715CE"/>
    <w:rsid w:val="37EA04C3"/>
    <w:rsid w:val="37EF1C13"/>
    <w:rsid w:val="380A2EC1"/>
    <w:rsid w:val="38157A80"/>
    <w:rsid w:val="38181614"/>
    <w:rsid w:val="381C6314"/>
    <w:rsid w:val="382C2D9C"/>
    <w:rsid w:val="38372553"/>
    <w:rsid w:val="383824BD"/>
    <w:rsid w:val="383E521E"/>
    <w:rsid w:val="38446149"/>
    <w:rsid w:val="384904B3"/>
    <w:rsid w:val="384B0463"/>
    <w:rsid w:val="384D0B40"/>
    <w:rsid w:val="384D4477"/>
    <w:rsid w:val="38631DC0"/>
    <w:rsid w:val="38636DE3"/>
    <w:rsid w:val="3864380A"/>
    <w:rsid w:val="3866742D"/>
    <w:rsid w:val="386736CC"/>
    <w:rsid w:val="386B3D1D"/>
    <w:rsid w:val="386C6203"/>
    <w:rsid w:val="38751B07"/>
    <w:rsid w:val="387B6155"/>
    <w:rsid w:val="38817A50"/>
    <w:rsid w:val="38825398"/>
    <w:rsid w:val="38865A16"/>
    <w:rsid w:val="38913828"/>
    <w:rsid w:val="3898672D"/>
    <w:rsid w:val="389946AE"/>
    <w:rsid w:val="389A3282"/>
    <w:rsid w:val="38AE0A97"/>
    <w:rsid w:val="38B35DB7"/>
    <w:rsid w:val="38BB0C82"/>
    <w:rsid w:val="38CC6D00"/>
    <w:rsid w:val="38CF1534"/>
    <w:rsid w:val="38D55B80"/>
    <w:rsid w:val="38D911F6"/>
    <w:rsid w:val="38F84B93"/>
    <w:rsid w:val="390D3352"/>
    <w:rsid w:val="39110AC3"/>
    <w:rsid w:val="39137C8B"/>
    <w:rsid w:val="391717EC"/>
    <w:rsid w:val="39191980"/>
    <w:rsid w:val="39200F82"/>
    <w:rsid w:val="392C4BD0"/>
    <w:rsid w:val="392D3B85"/>
    <w:rsid w:val="39304325"/>
    <w:rsid w:val="39436F18"/>
    <w:rsid w:val="394509E1"/>
    <w:rsid w:val="39552358"/>
    <w:rsid w:val="395D5D9D"/>
    <w:rsid w:val="395F2B05"/>
    <w:rsid w:val="395F7CC2"/>
    <w:rsid w:val="39773399"/>
    <w:rsid w:val="397B1B2F"/>
    <w:rsid w:val="397C1CEA"/>
    <w:rsid w:val="39870F19"/>
    <w:rsid w:val="398E6E38"/>
    <w:rsid w:val="39917040"/>
    <w:rsid w:val="399716EB"/>
    <w:rsid w:val="39974909"/>
    <w:rsid w:val="399B79C8"/>
    <w:rsid w:val="39AB7FAB"/>
    <w:rsid w:val="39BE638D"/>
    <w:rsid w:val="39C214DB"/>
    <w:rsid w:val="39C87529"/>
    <w:rsid w:val="39CB7909"/>
    <w:rsid w:val="39DB4886"/>
    <w:rsid w:val="39E16298"/>
    <w:rsid w:val="39E406F1"/>
    <w:rsid w:val="39E57CFA"/>
    <w:rsid w:val="39E61129"/>
    <w:rsid w:val="39F308DB"/>
    <w:rsid w:val="39F94599"/>
    <w:rsid w:val="3A0708EF"/>
    <w:rsid w:val="3A153A96"/>
    <w:rsid w:val="3A284349"/>
    <w:rsid w:val="3A5C5539"/>
    <w:rsid w:val="3A5F1836"/>
    <w:rsid w:val="3A607F57"/>
    <w:rsid w:val="3A653075"/>
    <w:rsid w:val="3A6816DE"/>
    <w:rsid w:val="3A6B62C2"/>
    <w:rsid w:val="3A6D1F44"/>
    <w:rsid w:val="3A765249"/>
    <w:rsid w:val="3A7B08D1"/>
    <w:rsid w:val="3A813D52"/>
    <w:rsid w:val="3A8148A0"/>
    <w:rsid w:val="3A8F25E8"/>
    <w:rsid w:val="3A963E1C"/>
    <w:rsid w:val="3A981094"/>
    <w:rsid w:val="3AA84556"/>
    <w:rsid w:val="3AB60876"/>
    <w:rsid w:val="3ABA57C3"/>
    <w:rsid w:val="3AC53DEE"/>
    <w:rsid w:val="3AC863A0"/>
    <w:rsid w:val="3ACB7F05"/>
    <w:rsid w:val="3ADB6036"/>
    <w:rsid w:val="3AE0555B"/>
    <w:rsid w:val="3AF458AF"/>
    <w:rsid w:val="3AF555F1"/>
    <w:rsid w:val="3AF67EED"/>
    <w:rsid w:val="3AF7060F"/>
    <w:rsid w:val="3AFD7907"/>
    <w:rsid w:val="3AFD79D6"/>
    <w:rsid w:val="3B0631FC"/>
    <w:rsid w:val="3B117205"/>
    <w:rsid w:val="3B14788D"/>
    <w:rsid w:val="3B205EDA"/>
    <w:rsid w:val="3B277604"/>
    <w:rsid w:val="3B31004D"/>
    <w:rsid w:val="3B37115D"/>
    <w:rsid w:val="3B3A7CCB"/>
    <w:rsid w:val="3B3D17E9"/>
    <w:rsid w:val="3B5676C3"/>
    <w:rsid w:val="3B5B6D42"/>
    <w:rsid w:val="3B7653DD"/>
    <w:rsid w:val="3B7D74EA"/>
    <w:rsid w:val="3B871E8E"/>
    <w:rsid w:val="3BA2533E"/>
    <w:rsid w:val="3BA27778"/>
    <w:rsid w:val="3BAE23B3"/>
    <w:rsid w:val="3BBD41A8"/>
    <w:rsid w:val="3BD56F33"/>
    <w:rsid w:val="3BDE3CDD"/>
    <w:rsid w:val="3BE44793"/>
    <w:rsid w:val="3BEB51D3"/>
    <w:rsid w:val="3C00396C"/>
    <w:rsid w:val="3C072D9B"/>
    <w:rsid w:val="3C1E2891"/>
    <w:rsid w:val="3C2077F0"/>
    <w:rsid w:val="3C383FA3"/>
    <w:rsid w:val="3C3F4AFC"/>
    <w:rsid w:val="3C410708"/>
    <w:rsid w:val="3C59042B"/>
    <w:rsid w:val="3C596757"/>
    <w:rsid w:val="3C681338"/>
    <w:rsid w:val="3C6D057F"/>
    <w:rsid w:val="3C721552"/>
    <w:rsid w:val="3C8166BC"/>
    <w:rsid w:val="3C8331BD"/>
    <w:rsid w:val="3C931029"/>
    <w:rsid w:val="3CA03876"/>
    <w:rsid w:val="3CB207DF"/>
    <w:rsid w:val="3CB236AA"/>
    <w:rsid w:val="3CB41339"/>
    <w:rsid w:val="3CB625C5"/>
    <w:rsid w:val="3CB64ED6"/>
    <w:rsid w:val="3CCA07BA"/>
    <w:rsid w:val="3CCA6ABF"/>
    <w:rsid w:val="3CE12109"/>
    <w:rsid w:val="3CF40276"/>
    <w:rsid w:val="3CFA4B38"/>
    <w:rsid w:val="3CFE7B47"/>
    <w:rsid w:val="3D00127A"/>
    <w:rsid w:val="3D030320"/>
    <w:rsid w:val="3D11142C"/>
    <w:rsid w:val="3D1241E6"/>
    <w:rsid w:val="3D151FDF"/>
    <w:rsid w:val="3D1D068E"/>
    <w:rsid w:val="3D254C09"/>
    <w:rsid w:val="3D310834"/>
    <w:rsid w:val="3D330BE7"/>
    <w:rsid w:val="3D3A3F3C"/>
    <w:rsid w:val="3D3C29BD"/>
    <w:rsid w:val="3D3C5B14"/>
    <w:rsid w:val="3D4E1501"/>
    <w:rsid w:val="3D6950E5"/>
    <w:rsid w:val="3D775315"/>
    <w:rsid w:val="3D812153"/>
    <w:rsid w:val="3D92226A"/>
    <w:rsid w:val="3D9D31AC"/>
    <w:rsid w:val="3D9D31C5"/>
    <w:rsid w:val="3DBE2B28"/>
    <w:rsid w:val="3DC57440"/>
    <w:rsid w:val="3DC703F7"/>
    <w:rsid w:val="3DC80D09"/>
    <w:rsid w:val="3DC81996"/>
    <w:rsid w:val="3DC904CF"/>
    <w:rsid w:val="3DCC6452"/>
    <w:rsid w:val="3DDC5D20"/>
    <w:rsid w:val="3DE51812"/>
    <w:rsid w:val="3DE66683"/>
    <w:rsid w:val="3E1D77CB"/>
    <w:rsid w:val="3E1F0E4A"/>
    <w:rsid w:val="3E206A21"/>
    <w:rsid w:val="3E281B2D"/>
    <w:rsid w:val="3E2D53ED"/>
    <w:rsid w:val="3E384F55"/>
    <w:rsid w:val="3E3F07FF"/>
    <w:rsid w:val="3E50565A"/>
    <w:rsid w:val="3E5D3464"/>
    <w:rsid w:val="3E7814C7"/>
    <w:rsid w:val="3E852AD9"/>
    <w:rsid w:val="3E892523"/>
    <w:rsid w:val="3E897FF4"/>
    <w:rsid w:val="3E96359B"/>
    <w:rsid w:val="3E9A151F"/>
    <w:rsid w:val="3EA3684A"/>
    <w:rsid w:val="3EAC2416"/>
    <w:rsid w:val="3EAE68FF"/>
    <w:rsid w:val="3EB174AA"/>
    <w:rsid w:val="3EB95710"/>
    <w:rsid w:val="3EC23F6D"/>
    <w:rsid w:val="3EC429BF"/>
    <w:rsid w:val="3ECC6FF2"/>
    <w:rsid w:val="3ED33FC7"/>
    <w:rsid w:val="3EDA7AAE"/>
    <w:rsid w:val="3EE24EFE"/>
    <w:rsid w:val="3EE40E4D"/>
    <w:rsid w:val="3EEF361F"/>
    <w:rsid w:val="3EF21EFA"/>
    <w:rsid w:val="3EFA1CDF"/>
    <w:rsid w:val="3EFD611D"/>
    <w:rsid w:val="3F1C39E8"/>
    <w:rsid w:val="3F314D1E"/>
    <w:rsid w:val="3F3F05A0"/>
    <w:rsid w:val="3F4E4CE5"/>
    <w:rsid w:val="3F4F524B"/>
    <w:rsid w:val="3F512ACF"/>
    <w:rsid w:val="3F5B097D"/>
    <w:rsid w:val="3F62660B"/>
    <w:rsid w:val="3F631588"/>
    <w:rsid w:val="3F682F30"/>
    <w:rsid w:val="3F697B55"/>
    <w:rsid w:val="3F727486"/>
    <w:rsid w:val="3F7B52FC"/>
    <w:rsid w:val="3F950B8A"/>
    <w:rsid w:val="3F9C4EDA"/>
    <w:rsid w:val="3FAA605B"/>
    <w:rsid w:val="3FAC6288"/>
    <w:rsid w:val="3FB56CCD"/>
    <w:rsid w:val="3FB91E71"/>
    <w:rsid w:val="3FBE0558"/>
    <w:rsid w:val="3FC15D77"/>
    <w:rsid w:val="3FC95137"/>
    <w:rsid w:val="3FCE37B9"/>
    <w:rsid w:val="3FD33D64"/>
    <w:rsid w:val="3FE47FC0"/>
    <w:rsid w:val="3FE71BA6"/>
    <w:rsid w:val="3FEE43E8"/>
    <w:rsid w:val="3FFB5A15"/>
    <w:rsid w:val="3FFD7F2D"/>
    <w:rsid w:val="3FFE1512"/>
    <w:rsid w:val="400124C6"/>
    <w:rsid w:val="400D795C"/>
    <w:rsid w:val="40170EFA"/>
    <w:rsid w:val="401F4016"/>
    <w:rsid w:val="401F413E"/>
    <w:rsid w:val="40330BB3"/>
    <w:rsid w:val="40403634"/>
    <w:rsid w:val="40543914"/>
    <w:rsid w:val="405A0F21"/>
    <w:rsid w:val="40752023"/>
    <w:rsid w:val="40786BD8"/>
    <w:rsid w:val="408D5857"/>
    <w:rsid w:val="40966BFA"/>
    <w:rsid w:val="40A01BA1"/>
    <w:rsid w:val="40AE5EEB"/>
    <w:rsid w:val="40B561A7"/>
    <w:rsid w:val="40C72AE4"/>
    <w:rsid w:val="40D03AA8"/>
    <w:rsid w:val="40DA1055"/>
    <w:rsid w:val="40E300D1"/>
    <w:rsid w:val="40ED4BEE"/>
    <w:rsid w:val="40F9053E"/>
    <w:rsid w:val="40FC6B6C"/>
    <w:rsid w:val="40FE0968"/>
    <w:rsid w:val="41037C45"/>
    <w:rsid w:val="41156343"/>
    <w:rsid w:val="412F34FA"/>
    <w:rsid w:val="413116CA"/>
    <w:rsid w:val="41366A88"/>
    <w:rsid w:val="413A1CFE"/>
    <w:rsid w:val="414477D5"/>
    <w:rsid w:val="414E16D4"/>
    <w:rsid w:val="415679DE"/>
    <w:rsid w:val="4161219D"/>
    <w:rsid w:val="41632DF6"/>
    <w:rsid w:val="4167470B"/>
    <w:rsid w:val="416B382B"/>
    <w:rsid w:val="416D210B"/>
    <w:rsid w:val="417124E1"/>
    <w:rsid w:val="41833401"/>
    <w:rsid w:val="41893E7E"/>
    <w:rsid w:val="41A3710D"/>
    <w:rsid w:val="41A531B6"/>
    <w:rsid w:val="41C62364"/>
    <w:rsid w:val="41CA098C"/>
    <w:rsid w:val="41D41FF8"/>
    <w:rsid w:val="41E24137"/>
    <w:rsid w:val="41E556E6"/>
    <w:rsid w:val="41F80E75"/>
    <w:rsid w:val="420A5BC4"/>
    <w:rsid w:val="420E2752"/>
    <w:rsid w:val="420E76D0"/>
    <w:rsid w:val="420E7E62"/>
    <w:rsid w:val="4212105F"/>
    <w:rsid w:val="421617D3"/>
    <w:rsid w:val="421777FE"/>
    <w:rsid w:val="42363D06"/>
    <w:rsid w:val="42403550"/>
    <w:rsid w:val="4243350D"/>
    <w:rsid w:val="42463089"/>
    <w:rsid w:val="42467E6C"/>
    <w:rsid w:val="424E409F"/>
    <w:rsid w:val="426D44F1"/>
    <w:rsid w:val="42702474"/>
    <w:rsid w:val="427F1D07"/>
    <w:rsid w:val="42872A52"/>
    <w:rsid w:val="42895539"/>
    <w:rsid w:val="42A8199A"/>
    <w:rsid w:val="42B329A3"/>
    <w:rsid w:val="42C20035"/>
    <w:rsid w:val="42C825F6"/>
    <w:rsid w:val="42CA4874"/>
    <w:rsid w:val="42EF619D"/>
    <w:rsid w:val="42F60F5D"/>
    <w:rsid w:val="42FA6141"/>
    <w:rsid w:val="43007992"/>
    <w:rsid w:val="43016456"/>
    <w:rsid w:val="431F15BA"/>
    <w:rsid w:val="43220503"/>
    <w:rsid w:val="432D6616"/>
    <w:rsid w:val="433E5475"/>
    <w:rsid w:val="43480EC1"/>
    <w:rsid w:val="434A4B20"/>
    <w:rsid w:val="43645863"/>
    <w:rsid w:val="436918C0"/>
    <w:rsid w:val="437364C2"/>
    <w:rsid w:val="437F57AA"/>
    <w:rsid w:val="4382725A"/>
    <w:rsid w:val="43975B95"/>
    <w:rsid w:val="43A455B7"/>
    <w:rsid w:val="43AA5F76"/>
    <w:rsid w:val="43B35F6C"/>
    <w:rsid w:val="43B411C7"/>
    <w:rsid w:val="43C00985"/>
    <w:rsid w:val="43CE1D8E"/>
    <w:rsid w:val="43DA08FA"/>
    <w:rsid w:val="43DF7FD5"/>
    <w:rsid w:val="43E80C69"/>
    <w:rsid w:val="43E8719E"/>
    <w:rsid w:val="43EB0F15"/>
    <w:rsid w:val="43F16B79"/>
    <w:rsid w:val="43F70298"/>
    <w:rsid w:val="43F85992"/>
    <w:rsid w:val="44066B29"/>
    <w:rsid w:val="4408017C"/>
    <w:rsid w:val="440829A1"/>
    <w:rsid w:val="440A4710"/>
    <w:rsid w:val="440B78A2"/>
    <w:rsid w:val="440F4122"/>
    <w:rsid w:val="441262B4"/>
    <w:rsid w:val="4421096D"/>
    <w:rsid w:val="442115B0"/>
    <w:rsid w:val="44256602"/>
    <w:rsid w:val="442D233C"/>
    <w:rsid w:val="442F3361"/>
    <w:rsid w:val="443A7ACE"/>
    <w:rsid w:val="44413B63"/>
    <w:rsid w:val="44581AD1"/>
    <w:rsid w:val="446F36C2"/>
    <w:rsid w:val="44723AB4"/>
    <w:rsid w:val="448F3EF6"/>
    <w:rsid w:val="44900CCE"/>
    <w:rsid w:val="44924E20"/>
    <w:rsid w:val="44AB2C93"/>
    <w:rsid w:val="44AF5710"/>
    <w:rsid w:val="44CB100B"/>
    <w:rsid w:val="44D25E58"/>
    <w:rsid w:val="44F05027"/>
    <w:rsid w:val="4501756C"/>
    <w:rsid w:val="450B4560"/>
    <w:rsid w:val="451E147B"/>
    <w:rsid w:val="451E5CB0"/>
    <w:rsid w:val="453936F0"/>
    <w:rsid w:val="454932FE"/>
    <w:rsid w:val="45533F83"/>
    <w:rsid w:val="45564856"/>
    <w:rsid w:val="45583ED4"/>
    <w:rsid w:val="45594800"/>
    <w:rsid w:val="45614275"/>
    <w:rsid w:val="4571312D"/>
    <w:rsid w:val="457C16E5"/>
    <w:rsid w:val="45805258"/>
    <w:rsid w:val="458A0150"/>
    <w:rsid w:val="45915B21"/>
    <w:rsid w:val="459C5BE3"/>
    <w:rsid w:val="45A70436"/>
    <w:rsid w:val="45B00F1E"/>
    <w:rsid w:val="45C1447C"/>
    <w:rsid w:val="45C604FD"/>
    <w:rsid w:val="45C63762"/>
    <w:rsid w:val="45CA2426"/>
    <w:rsid w:val="45D575BB"/>
    <w:rsid w:val="45DD67D9"/>
    <w:rsid w:val="45E75713"/>
    <w:rsid w:val="45ED50D8"/>
    <w:rsid w:val="45F50010"/>
    <w:rsid w:val="45FB18D8"/>
    <w:rsid w:val="461232DD"/>
    <w:rsid w:val="46131B0E"/>
    <w:rsid w:val="46177D8C"/>
    <w:rsid w:val="46204424"/>
    <w:rsid w:val="463A5CA2"/>
    <w:rsid w:val="463F64EB"/>
    <w:rsid w:val="46407974"/>
    <w:rsid w:val="464800A3"/>
    <w:rsid w:val="464C184D"/>
    <w:rsid w:val="465F079B"/>
    <w:rsid w:val="46782A47"/>
    <w:rsid w:val="467E4E5A"/>
    <w:rsid w:val="467F2DF9"/>
    <w:rsid w:val="46820F68"/>
    <w:rsid w:val="46911031"/>
    <w:rsid w:val="4691649E"/>
    <w:rsid w:val="469951A3"/>
    <w:rsid w:val="469A0736"/>
    <w:rsid w:val="469E4266"/>
    <w:rsid w:val="469F2E17"/>
    <w:rsid w:val="46A03EF0"/>
    <w:rsid w:val="46AC795A"/>
    <w:rsid w:val="46AD0C59"/>
    <w:rsid w:val="46C10D36"/>
    <w:rsid w:val="46C32F80"/>
    <w:rsid w:val="46C41432"/>
    <w:rsid w:val="46C978EC"/>
    <w:rsid w:val="46D27155"/>
    <w:rsid w:val="46DF56E4"/>
    <w:rsid w:val="46E652AC"/>
    <w:rsid w:val="46E66DD0"/>
    <w:rsid w:val="47014879"/>
    <w:rsid w:val="471F4291"/>
    <w:rsid w:val="472C6D5E"/>
    <w:rsid w:val="4731788B"/>
    <w:rsid w:val="47355A54"/>
    <w:rsid w:val="47374613"/>
    <w:rsid w:val="475260DB"/>
    <w:rsid w:val="475747BA"/>
    <w:rsid w:val="475F4FD7"/>
    <w:rsid w:val="47662449"/>
    <w:rsid w:val="476E2FEE"/>
    <w:rsid w:val="477D1BB6"/>
    <w:rsid w:val="47892E6F"/>
    <w:rsid w:val="478A1C67"/>
    <w:rsid w:val="479E314F"/>
    <w:rsid w:val="47B4063A"/>
    <w:rsid w:val="47B64E8B"/>
    <w:rsid w:val="47BC4DA7"/>
    <w:rsid w:val="47BD6712"/>
    <w:rsid w:val="47BE4938"/>
    <w:rsid w:val="47C361C6"/>
    <w:rsid w:val="47C67036"/>
    <w:rsid w:val="47C87A48"/>
    <w:rsid w:val="47D849A3"/>
    <w:rsid w:val="47E85C1E"/>
    <w:rsid w:val="47E8699D"/>
    <w:rsid w:val="480B1AB8"/>
    <w:rsid w:val="480F3127"/>
    <w:rsid w:val="48233145"/>
    <w:rsid w:val="4836747C"/>
    <w:rsid w:val="48452B07"/>
    <w:rsid w:val="484B6391"/>
    <w:rsid w:val="484E2E16"/>
    <w:rsid w:val="485447CB"/>
    <w:rsid w:val="485B6276"/>
    <w:rsid w:val="48611B27"/>
    <w:rsid w:val="4866122C"/>
    <w:rsid w:val="487C16D1"/>
    <w:rsid w:val="488038AD"/>
    <w:rsid w:val="48A33F25"/>
    <w:rsid w:val="48A414F9"/>
    <w:rsid w:val="48AD0F31"/>
    <w:rsid w:val="48B81FC1"/>
    <w:rsid w:val="48BA2CAA"/>
    <w:rsid w:val="48C27D99"/>
    <w:rsid w:val="48C44B0A"/>
    <w:rsid w:val="48C47DDF"/>
    <w:rsid w:val="48D77B77"/>
    <w:rsid w:val="48DE5111"/>
    <w:rsid w:val="48E217C4"/>
    <w:rsid w:val="48EC5178"/>
    <w:rsid w:val="48FE4FE1"/>
    <w:rsid w:val="49014E8C"/>
    <w:rsid w:val="49052DCC"/>
    <w:rsid w:val="49081510"/>
    <w:rsid w:val="494C2C97"/>
    <w:rsid w:val="494E6B91"/>
    <w:rsid w:val="49561EEE"/>
    <w:rsid w:val="4959277D"/>
    <w:rsid w:val="495B5DAF"/>
    <w:rsid w:val="495E1523"/>
    <w:rsid w:val="49714CEE"/>
    <w:rsid w:val="49760128"/>
    <w:rsid w:val="49A65DCA"/>
    <w:rsid w:val="49A76A6F"/>
    <w:rsid w:val="49AE08F7"/>
    <w:rsid w:val="49AE5113"/>
    <w:rsid w:val="49B45868"/>
    <w:rsid w:val="49BD6FD0"/>
    <w:rsid w:val="49D009D0"/>
    <w:rsid w:val="49D024BE"/>
    <w:rsid w:val="49D243D6"/>
    <w:rsid w:val="49ED0FF1"/>
    <w:rsid w:val="49EF7544"/>
    <w:rsid w:val="4A0672DF"/>
    <w:rsid w:val="4A1E7DB9"/>
    <w:rsid w:val="4A261C20"/>
    <w:rsid w:val="4A330535"/>
    <w:rsid w:val="4A364A22"/>
    <w:rsid w:val="4A696F80"/>
    <w:rsid w:val="4A8231D1"/>
    <w:rsid w:val="4A8E15A9"/>
    <w:rsid w:val="4A937537"/>
    <w:rsid w:val="4AB3288B"/>
    <w:rsid w:val="4AC631E0"/>
    <w:rsid w:val="4ACA6238"/>
    <w:rsid w:val="4AD1412A"/>
    <w:rsid w:val="4ADC40B9"/>
    <w:rsid w:val="4AE40600"/>
    <w:rsid w:val="4AE72848"/>
    <w:rsid w:val="4AEA1367"/>
    <w:rsid w:val="4AF419AD"/>
    <w:rsid w:val="4B095955"/>
    <w:rsid w:val="4B1B6AED"/>
    <w:rsid w:val="4B1E0A30"/>
    <w:rsid w:val="4B1E7BE3"/>
    <w:rsid w:val="4B2E1C2E"/>
    <w:rsid w:val="4B434790"/>
    <w:rsid w:val="4B563B6D"/>
    <w:rsid w:val="4B596376"/>
    <w:rsid w:val="4B8B2CAD"/>
    <w:rsid w:val="4B8C21E7"/>
    <w:rsid w:val="4B8E75F0"/>
    <w:rsid w:val="4BA06EAF"/>
    <w:rsid w:val="4BAB3DDF"/>
    <w:rsid w:val="4BAB56CB"/>
    <w:rsid w:val="4BCF3391"/>
    <w:rsid w:val="4BEE13BA"/>
    <w:rsid w:val="4BF30D8E"/>
    <w:rsid w:val="4BFE6AE1"/>
    <w:rsid w:val="4C002D59"/>
    <w:rsid w:val="4C2259DA"/>
    <w:rsid w:val="4C30068D"/>
    <w:rsid w:val="4C4034FF"/>
    <w:rsid w:val="4C527DE6"/>
    <w:rsid w:val="4C594D22"/>
    <w:rsid w:val="4C5C50C6"/>
    <w:rsid w:val="4C623CE8"/>
    <w:rsid w:val="4C666D51"/>
    <w:rsid w:val="4C694528"/>
    <w:rsid w:val="4C6A1E6F"/>
    <w:rsid w:val="4C723901"/>
    <w:rsid w:val="4C7C3C56"/>
    <w:rsid w:val="4C84513D"/>
    <w:rsid w:val="4C853DAC"/>
    <w:rsid w:val="4C870767"/>
    <w:rsid w:val="4C99564C"/>
    <w:rsid w:val="4CA4139E"/>
    <w:rsid w:val="4CA65EDA"/>
    <w:rsid w:val="4CAB1EC0"/>
    <w:rsid w:val="4CB353A8"/>
    <w:rsid w:val="4CB60FF4"/>
    <w:rsid w:val="4CBE451B"/>
    <w:rsid w:val="4CC015EB"/>
    <w:rsid w:val="4CC240CC"/>
    <w:rsid w:val="4CC241D2"/>
    <w:rsid w:val="4CCD1D17"/>
    <w:rsid w:val="4CCD554D"/>
    <w:rsid w:val="4CCF3B71"/>
    <w:rsid w:val="4CFA47B1"/>
    <w:rsid w:val="4CFC1E69"/>
    <w:rsid w:val="4D004829"/>
    <w:rsid w:val="4D035139"/>
    <w:rsid w:val="4D08396B"/>
    <w:rsid w:val="4D1035D0"/>
    <w:rsid w:val="4D1F38F2"/>
    <w:rsid w:val="4D24038F"/>
    <w:rsid w:val="4D2959E2"/>
    <w:rsid w:val="4D582F93"/>
    <w:rsid w:val="4D6267A2"/>
    <w:rsid w:val="4D636E03"/>
    <w:rsid w:val="4D6C0461"/>
    <w:rsid w:val="4D7233B3"/>
    <w:rsid w:val="4D746EA2"/>
    <w:rsid w:val="4D844B14"/>
    <w:rsid w:val="4D8D3D6B"/>
    <w:rsid w:val="4D8E5A1F"/>
    <w:rsid w:val="4D966C2F"/>
    <w:rsid w:val="4D9F5102"/>
    <w:rsid w:val="4DA77F1C"/>
    <w:rsid w:val="4DAB17B2"/>
    <w:rsid w:val="4DAD4DF4"/>
    <w:rsid w:val="4DAF5727"/>
    <w:rsid w:val="4DB528EF"/>
    <w:rsid w:val="4DC878F6"/>
    <w:rsid w:val="4DCB705A"/>
    <w:rsid w:val="4DCD3F73"/>
    <w:rsid w:val="4DD843AE"/>
    <w:rsid w:val="4DE551FE"/>
    <w:rsid w:val="4DE8222D"/>
    <w:rsid w:val="4DEE016B"/>
    <w:rsid w:val="4E0F0D4E"/>
    <w:rsid w:val="4E10073E"/>
    <w:rsid w:val="4E16471A"/>
    <w:rsid w:val="4E1A1832"/>
    <w:rsid w:val="4E321421"/>
    <w:rsid w:val="4E3B3569"/>
    <w:rsid w:val="4E4018B2"/>
    <w:rsid w:val="4E451556"/>
    <w:rsid w:val="4E470BCF"/>
    <w:rsid w:val="4E4E70CF"/>
    <w:rsid w:val="4E66683F"/>
    <w:rsid w:val="4E696E01"/>
    <w:rsid w:val="4E740C87"/>
    <w:rsid w:val="4E7453B1"/>
    <w:rsid w:val="4E766295"/>
    <w:rsid w:val="4E7E2609"/>
    <w:rsid w:val="4E945DD8"/>
    <w:rsid w:val="4EA0167E"/>
    <w:rsid w:val="4EA0669C"/>
    <w:rsid w:val="4EA51B18"/>
    <w:rsid w:val="4EAC1F5B"/>
    <w:rsid w:val="4EBC3EAD"/>
    <w:rsid w:val="4EC668F2"/>
    <w:rsid w:val="4ECF4355"/>
    <w:rsid w:val="4ED106CE"/>
    <w:rsid w:val="4ED22076"/>
    <w:rsid w:val="4ED31F64"/>
    <w:rsid w:val="4EEB21AD"/>
    <w:rsid w:val="4EF90C4E"/>
    <w:rsid w:val="4F001FD4"/>
    <w:rsid w:val="4F013C88"/>
    <w:rsid w:val="4F036708"/>
    <w:rsid w:val="4F074ABD"/>
    <w:rsid w:val="4F0A536C"/>
    <w:rsid w:val="4F112C61"/>
    <w:rsid w:val="4F372662"/>
    <w:rsid w:val="4F404313"/>
    <w:rsid w:val="4F4203ED"/>
    <w:rsid w:val="4F49778E"/>
    <w:rsid w:val="4F52527B"/>
    <w:rsid w:val="4F5A6C6E"/>
    <w:rsid w:val="4F6F0CB1"/>
    <w:rsid w:val="4F732B35"/>
    <w:rsid w:val="4F7C485E"/>
    <w:rsid w:val="4F8226A7"/>
    <w:rsid w:val="4F9B1518"/>
    <w:rsid w:val="4FBD612E"/>
    <w:rsid w:val="4FC92F6B"/>
    <w:rsid w:val="4FD25F57"/>
    <w:rsid w:val="4FE975D4"/>
    <w:rsid w:val="4FF6414D"/>
    <w:rsid w:val="4FF773B6"/>
    <w:rsid w:val="4FFE33EA"/>
    <w:rsid w:val="4FFF3D58"/>
    <w:rsid w:val="4FFF6602"/>
    <w:rsid w:val="50030A31"/>
    <w:rsid w:val="500915C8"/>
    <w:rsid w:val="500C51C4"/>
    <w:rsid w:val="500D3332"/>
    <w:rsid w:val="502246D7"/>
    <w:rsid w:val="502563F7"/>
    <w:rsid w:val="502B6FC9"/>
    <w:rsid w:val="50334905"/>
    <w:rsid w:val="50336D02"/>
    <w:rsid w:val="503569FB"/>
    <w:rsid w:val="503B5FF8"/>
    <w:rsid w:val="50465106"/>
    <w:rsid w:val="504910C8"/>
    <w:rsid w:val="504E16A9"/>
    <w:rsid w:val="505250FD"/>
    <w:rsid w:val="5058240B"/>
    <w:rsid w:val="50597C79"/>
    <w:rsid w:val="505B2844"/>
    <w:rsid w:val="50720C5D"/>
    <w:rsid w:val="508002A1"/>
    <w:rsid w:val="508F432A"/>
    <w:rsid w:val="50940F17"/>
    <w:rsid w:val="50996DEA"/>
    <w:rsid w:val="509F7A6D"/>
    <w:rsid w:val="50A43E8F"/>
    <w:rsid w:val="50B13AE0"/>
    <w:rsid w:val="50B331E6"/>
    <w:rsid w:val="50B46F00"/>
    <w:rsid w:val="50B51AC7"/>
    <w:rsid w:val="50BB6FDB"/>
    <w:rsid w:val="50BD7CAF"/>
    <w:rsid w:val="50BE36FD"/>
    <w:rsid w:val="50C13320"/>
    <w:rsid w:val="50C57D35"/>
    <w:rsid w:val="50C76D56"/>
    <w:rsid w:val="50C82A19"/>
    <w:rsid w:val="50F921B1"/>
    <w:rsid w:val="50F97A5F"/>
    <w:rsid w:val="50FA2566"/>
    <w:rsid w:val="510A62E6"/>
    <w:rsid w:val="510A7535"/>
    <w:rsid w:val="51260A2C"/>
    <w:rsid w:val="51295714"/>
    <w:rsid w:val="512B6BE6"/>
    <w:rsid w:val="512F5419"/>
    <w:rsid w:val="513B6065"/>
    <w:rsid w:val="51415C7F"/>
    <w:rsid w:val="51452BE5"/>
    <w:rsid w:val="51452CFD"/>
    <w:rsid w:val="51471098"/>
    <w:rsid w:val="514D28F4"/>
    <w:rsid w:val="5178452A"/>
    <w:rsid w:val="51793B76"/>
    <w:rsid w:val="518A10DF"/>
    <w:rsid w:val="518C3C5F"/>
    <w:rsid w:val="51901EA5"/>
    <w:rsid w:val="51996F8D"/>
    <w:rsid w:val="519F5583"/>
    <w:rsid w:val="51A05754"/>
    <w:rsid w:val="51BD7B15"/>
    <w:rsid w:val="51C97EBD"/>
    <w:rsid w:val="51CF4ECA"/>
    <w:rsid w:val="51F17411"/>
    <w:rsid w:val="51F21B4B"/>
    <w:rsid w:val="51F30324"/>
    <w:rsid w:val="51FE7100"/>
    <w:rsid w:val="51FF0FF7"/>
    <w:rsid w:val="52060066"/>
    <w:rsid w:val="520C7113"/>
    <w:rsid w:val="520F410C"/>
    <w:rsid w:val="520F50F3"/>
    <w:rsid w:val="521115B1"/>
    <w:rsid w:val="52126156"/>
    <w:rsid w:val="52137AF2"/>
    <w:rsid w:val="52152A11"/>
    <w:rsid w:val="523D5C3D"/>
    <w:rsid w:val="52431570"/>
    <w:rsid w:val="524B2F6F"/>
    <w:rsid w:val="52514889"/>
    <w:rsid w:val="52570036"/>
    <w:rsid w:val="525B21AF"/>
    <w:rsid w:val="525B3CFD"/>
    <w:rsid w:val="52634893"/>
    <w:rsid w:val="52720F4F"/>
    <w:rsid w:val="52741998"/>
    <w:rsid w:val="52772475"/>
    <w:rsid w:val="527F7029"/>
    <w:rsid w:val="529017AC"/>
    <w:rsid w:val="529F22F7"/>
    <w:rsid w:val="52AB7691"/>
    <w:rsid w:val="52AF2634"/>
    <w:rsid w:val="52BF325D"/>
    <w:rsid w:val="52C42243"/>
    <w:rsid w:val="52D003B8"/>
    <w:rsid w:val="52D80CBA"/>
    <w:rsid w:val="52D95C36"/>
    <w:rsid w:val="52EA527D"/>
    <w:rsid w:val="52F669CD"/>
    <w:rsid w:val="52F85C1F"/>
    <w:rsid w:val="530361C2"/>
    <w:rsid w:val="531600FA"/>
    <w:rsid w:val="531D71C9"/>
    <w:rsid w:val="53204938"/>
    <w:rsid w:val="53205F3B"/>
    <w:rsid w:val="533F780E"/>
    <w:rsid w:val="53446D7D"/>
    <w:rsid w:val="534503A0"/>
    <w:rsid w:val="535C223D"/>
    <w:rsid w:val="536648A6"/>
    <w:rsid w:val="53766B96"/>
    <w:rsid w:val="537D4E18"/>
    <w:rsid w:val="53881C80"/>
    <w:rsid w:val="53883F2B"/>
    <w:rsid w:val="5388614E"/>
    <w:rsid w:val="53912B3E"/>
    <w:rsid w:val="53934B0A"/>
    <w:rsid w:val="53B571C6"/>
    <w:rsid w:val="53D31319"/>
    <w:rsid w:val="53E52761"/>
    <w:rsid w:val="53EE395A"/>
    <w:rsid w:val="53F07756"/>
    <w:rsid w:val="541C703D"/>
    <w:rsid w:val="542B56E0"/>
    <w:rsid w:val="543E541E"/>
    <w:rsid w:val="5446740B"/>
    <w:rsid w:val="54474A7C"/>
    <w:rsid w:val="54565EF3"/>
    <w:rsid w:val="54621930"/>
    <w:rsid w:val="54691D4A"/>
    <w:rsid w:val="546C10DB"/>
    <w:rsid w:val="547A3B8A"/>
    <w:rsid w:val="547F7EF5"/>
    <w:rsid w:val="54852100"/>
    <w:rsid w:val="54881919"/>
    <w:rsid w:val="548F3F7C"/>
    <w:rsid w:val="549A13D2"/>
    <w:rsid w:val="549D2DE5"/>
    <w:rsid w:val="54A64EA9"/>
    <w:rsid w:val="54A74AE8"/>
    <w:rsid w:val="54A8611F"/>
    <w:rsid w:val="54B82BAE"/>
    <w:rsid w:val="54D61ACB"/>
    <w:rsid w:val="54DB5113"/>
    <w:rsid w:val="54E509E4"/>
    <w:rsid w:val="54EB7EB7"/>
    <w:rsid w:val="54EE4EE2"/>
    <w:rsid w:val="54F47C51"/>
    <w:rsid w:val="54F967B8"/>
    <w:rsid w:val="54FD268D"/>
    <w:rsid w:val="550509C2"/>
    <w:rsid w:val="5507772A"/>
    <w:rsid w:val="550C4AC4"/>
    <w:rsid w:val="551223B0"/>
    <w:rsid w:val="55170507"/>
    <w:rsid w:val="551C7539"/>
    <w:rsid w:val="55201D5B"/>
    <w:rsid w:val="552202F8"/>
    <w:rsid w:val="55265659"/>
    <w:rsid w:val="553D177E"/>
    <w:rsid w:val="55457EDB"/>
    <w:rsid w:val="556255C8"/>
    <w:rsid w:val="556F24E5"/>
    <w:rsid w:val="556F6487"/>
    <w:rsid w:val="55753DB4"/>
    <w:rsid w:val="557F6C0E"/>
    <w:rsid w:val="55842459"/>
    <w:rsid w:val="55872118"/>
    <w:rsid w:val="559422DA"/>
    <w:rsid w:val="55A05BEF"/>
    <w:rsid w:val="55A64A8C"/>
    <w:rsid w:val="55B87405"/>
    <w:rsid w:val="55BA7F2F"/>
    <w:rsid w:val="55C83DB8"/>
    <w:rsid w:val="55CA0D26"/>
    <w:rsid w:val="55CC30D7"/>
    <w:rsid w:val="55D23C24"/>
    <w:rsid w:val="55EE71E6"/>
    <w:rsid w:val="55FA6DCF"/>
    <w:rsid w:val="56095141"/>
    <w:rsid w:val="56107831"/>
    <w:rsid w:val="561B2C97"/>
    <w:rsid w:val="56231FD7"/>
    <w:rsid w:val="56287CF7"/>
    <w:rsid w:val="562B60DD"/>
    <w:rsid w:val="56371319"/>
    <w:rsid w:val="563A1D72"/>
    <w:rsid w:val="564E75E1"/>
    <w:rsid w:val="56506934"/>
    <w:rsid w:val="565C38C3"/>
    <w:rsid w:val="56645235"/>
    <w:rsid w:val="56811F2B"/>
    <w:rsid w:val="569F5B3C"/>
    <w:rsid w:val="56B44C36"/>
    <w:rsid w:val="56C3092B"/>
    <w:rsid w:val="56C4530E"/>
    <w:rsid w:val="56C52562"/>
    <w:rsid w:val="56CE61AF"/>
    <w:rsid w:val="56E36338"/>
    <w:rsid w:val="56EC1A5A"/>
    <w:rsid w:val="56ED2657"/>
    <w:rsid w:val="56F6548C"/>
    <w:rsid w:val="56FD5FF1"/>
    <w:rsid w:val="570C5086"/>
    <w:rsid w:val="57104288"/>
    <w:rsid w:val="571173B0"/>
    <w:rsid w:val="57184051"/>
    <w:rsid w:val="571B6AC7"/>
    <w:rsid w:val="571C219A"/>
    <w:rsid w:val="57224E7D"/>
    <w:rsid w:val="572B51AF"/>
    <w:rsid w:val="573817AD"/>
    <w:rsid w:val="57493910"/>
    <w:rsid w:val="574B3DB3"/>
    <w:rsid w:val="574F0E1C"/>
    <w:rsid w:val="576104AB"/>
    <w:rsid w:val="577153DC"/>
    <w:rsid w:val="57763F31"/>
    <w:rsid w:val="57786E10"/>
    <w:rsid w:val="577F349F"/>
    <w:rsid w:val="57800EFD"/>
    <w:rsid w:val="57842866"/>
    <w:rsid w:val="57845EE3"/>
    <w:rsid w:val="579468AD"/>
    <w:rsid w:val="57AF38E8"/>
    <w:rsid w:val="57B03AD5"/>
    <w:rsid w:val="57C23C8C"/>
    <w:rsid w:val="57CE12B9"/>
    <w:rsid w:val="57CF25FF"/>
    <w:rsid w:val="57D30DCF"/>
    <w:rsid w:val="57D44E6C"/>
    <w:rsid w:val="57D60D61"/>
    <w:rsid w:val="57D70E60"/>
    <w:rsid w:val="57EA7C37"/>
    <w:rsid w:val="57ED3260"/>
    <w:rsid w:val="57F366FB"/>
    <w:rsid w:val="57F54C26"/>
    <w:rsid w:val="57F8732A"/>
    <w:rsid w:val="58056FDF"/>
    <w:rsid w:val="581807CF"/>
    <w:rsid w:val="58204B1F"/>
    <w:rsid w:val="58223095"/>
    <w:rsid w:val="582B504C"/>
    <w:rsid w:val="582E20F5"/>
    <w:rsid w:val="58305396"/>
    <w:rsid w:val="58404A89"/>
    <w:rsid w:val="58435BE4"/>
    <w:rsid w:val="584505B8"/>
    <w:rsid w:val="5848499C"/>
    <w:rsid w:val="584B2ECD"/>
    <w:rsid w:val="58500FBE"/>
    <w:rsid w:val="585733A0"/>
    <w:rsid w:val="58634EE8"/>
    <w:rsid w:val="586C0473"/>
    <w:rsid w:val="586E7A6C"/>
    <w:rsid w:val="587279B1"/>
    <w:rsid w:val="587B5535"/>
    <w:rsid w:val="588302A2"/>
    <w:rsid w:val="58871A65"/>
    <w:rsid w:val="588D7EF5"/>
    <w:rsid w:val="58A15D48"/>
    <w:rsid w:val="58A2323B"/>
    <w:rsid w:val="58A52796"/>
    <w:rsid w:val="58B76B49"/>
    <w:rsid w:val="58E60822"/>
    <w:rsid w:val="58F70D29"/>
    <w:rsid w:val="58FD55F9"/>
    <w:rsid w:val="59113AE7"/>
    <w:rsid w:val="59141E0B"/>
    <w:rsid w:val="59150CF0"/>
    <w:rsid w:val="591921F2"/>
    <w:rsid w:val="591E265A"/>
    <w:rsid w:val="592100F8"/>
    <w:rsid w:val="59233CAF"/>
    <w:rsid w:val="59372B65"/>
    <w:rsid w:val="593873B1"/>
    <w:rsid w:val="594327DE"/>
    <w:rsid w:val="594543DA"/>
    <w:rsid w:val="5948361A"/>
    <w:rsid w:val="59516420"/>
    <w:rsid w:val="595566EE"/>
    <w:rsid w:val="59561217"/>
    <w:rsid w:val="595D0E29"/>
    <w:rsid w:val="5962460D"/>
    <w:rsid w:val="59630385"/>
    <w:rsid w:val="59693325"/>
    <w:rsid w:val="597869C5"/>
    <w:rsid w:val="59795840"/>
    <w:rsid w:val="5988791D"/>
    <w:rsid w:val="598E068B"/>
    <w:rsid w:val="59A841E4"/>
    <w:rsid w:val="59B725DB"/>
    <w:rsid w:val="59BB3063"/>
    <w:rsid w:val="59C55F43"/>
    <w:rsid w:val="59C76651"/>
    <w:rsid w:val="59D15307"/>
    <w:rsid w:val="59D9418A"/>
    <w:rsid w:val="59FE2B47"/>
    <w:rsid w:val="59FE71BA"/>
    <w:rsid w:val="5A087D33"/>
    <w:rsid w:val="5A14345D"/>
    <w:rsid w:val="5A156E52"/>
    <w:rsid w:val="5A27465D"/>
    <w:rsid w:val="5A287CA5"/>
    <w:rsid w:val="5A4400B6"/>
    <w:rsid w:val="5A4951E5"/>
    <w:rsid w:val="5A510E27"/>
    <w:rsid w:val="5A5A6EF5"/>
    <w:rsid w:val="5A6C4FBE"/>
    <w:rsid w:val="5A6F14A8"/>
    <w:rsid w:val="5A722F12"/>
    <w:rsid w:val="5A7B48CB"/>
    <w:rsid w:val="5A8C5D2B"/>
    <w:rsid w:val="5A9D2D48"/>
    <w:rsid w:val="5A9E3B20"/>
    <w:rsid w:val="5AA27EBB"/>
    <w:rsid w:val="5AB6074B"/>
    <w:rsid w:val="5AB61CCA"/>
    <w:rsid w:val="5AD0622D"/>
    <w:rsid w:val="5AD63BAB"/>
    <w:rsid w:val="5ADA7A6C"/>
    <w:rsid w:val="5AF37CA1"/>
    <w:rsid w:val="5B0524A7"/>
    <w:rsid w:val="5B124B15"/>
    <w:rsid w:val="5B153973"/>
    <w:rsid w:val="5B2244F1"/>
    <w:rsid w:val="5B2D44F3"/>
    <w:rsid w:val="5B2E5706"/>
    <w:rsid w:val="5B3244EF"/>
    <w:rsid w:val="5B3364E8"/>
    <w:rsid w:val="5B5778BC"/>
    <w:rsid w:val="5B7F0FA8"/>
    <w:rsid w:val="5B8D12FC"/>
    <w:rsid w:val="5B8F3DBA"/>
    <w:rsid w:val="5B9C075C"/>
    <w:rsid w:val="5B9C767D"/>
    <w:rsid w:val="5BA13451"/>
    <w:rsid w:val="5BA141A4"/>
    <w:rsid w:val="5BA51928"/>
    <w:rsid w:val="5BA82851"/>
    <w:rsid w:val="5BAA434B"/>
    <w:rsid w:val="5BAA75EF"/>
    <w:rsid w:val="5BB03F0D"/>
    <w:rsid w:val="5BBB459B"/>
    <w:rsid w:val="5BBE550D"/>
    <w:rsid w:val="5BDA5ED3"/>
    <w:rsid w:val="5BEA10D6"/>
    <w:rsid w:val="5BF129B1"/>
    <w:rsid w:val="5BF61952"/>
    <w:rsid w:val="5BFA2BD7"/>
    <w:rsid w:val="5C064139"/>
    <w:rsid w:val="5C0A2439"/>
    <w:rsid w:val="5C0C078F"/>
    <w:rsid w:val="5C172ABC"/>
    <w:rsid w:val="5C174763"/>
    <w:rsid w:val="5C2477AD"/>
    <w:rsid w:val="5C282F81"/>
    <w:rsid w:val="5C2E4178"/>
    <w:rsid w:val="5C3A153F"/>
    <w:rsid w:val="5C612537"/>
    <w:rsid w:val="5C6766B2"/>
    <w:rsid w:val="5C825CBC"/>
    <w:rsid w:val="5C905FB5"/>
    <w:rsid w:val="5C9828EC"/>
    <w:rsid w:val="5CBA1693"/>
    <w:rsid w:val="5CCA123A"/>
    <w:rsid w:val="5CE56913"/>
    <w:rsid w:val="5CF532BF"/>
    <w:rsid w:val="5CF73758"/>
    <w:rsid w:val="5D015614"/>
    <w:rsid w:val="5D035DB0"/>
    <w:rsid w:val="5D1A555A"/>
    <w:rsid w:val="5D2C4780"/>
    <w:rsid w:val="5D350FD1"/>
    <w:rsid w:val="5D61092F"/>
    <w:rsid w:val="5D660FD1"/>
    <w:rsid w:val="5D764284"/>
    <w:rsid w:val="5D7B241F"/>
    <w:rsid w:val="5D905684"/>
    <w:rsid w:val="5D977471"/>
    <w:rsid w:val="5D9B64D3"/>
    <w:rsid w:val="5DA538C3"/>
    <w:rsid w:val="5DAF665A"/>
    <w:rsid w:val="5DC7244A"/>
    <w:rsid w:val="5DCA1548"/>
    <w:rsid w:val="5DD17AF2"/>
    <w:rsid w:val="5DD72D01"/>
    <w:rsid w:val="5DDB34AC"/>
    <w:rsid w:val="5DE0067A"/>
    <w:rsid w:val="5DEB5014"/>
    <w:rsid w:val="5DED34CF"/>
    <w:rsid w:val="5DF572B8"/>
    <w:rsid w:val="5DF670BF"/>
    <w:rsid w:val="5DF82EAC"/>
    <w:rsid w:val="5DF8709D"/>
    <w:rsid w:val="5E073424"/>
    <w:rsid w:val="5E1B3BAF"/>
    <w:rsid w:val="5E2417B3"/>
    <w:rsid w:val="5E331B92"/>
    <w:rsid w:val="5E3353DF"/>
    <w:rsid w:val="5E3B375B"/>
    <w:rsid w:val="5E3D768E"/>
    <w:rsid w:val="5E406215"/>
    <w:rsid w:val="5E49360E"/>
    <w:rsid w:val="5E5679B6"/>
    <w:rsid w:val="5E5F6566"/>
    <w:rsid w:val="5E7E7540"/>
    <w:rsid w:val="5E7F22D5"/>
    <w:rsid w:val="5E7F6056"/>
    <w:rsid w:val="5E810877"/>
    <w:rsid w:val="5E816E87"/>
    <w:rsid w:val="5E964EB2"/>
    <w:rsid w:val="5EA87545"/>
    <w:rsid w:val="5EA910EB"/>
    <w:rsid w:val="5EA911C5"/>
    <w:rsid w:val="5EAF2D60"/>
    <w:rsid w:val="5EB32A2A"/>
    <w:rsid w:val="5EB3424B"/>
    <w:rsid w:val="5EB61F11"/>
    <w:rsid w:val="5EB75AB6"/>
    <w:rsid w:val="5EBD48C2"/>
    <w:rsid w:val="5EC27168"/>
    <w:rsid w:val="5EC527E1"/>
    <w:rsid w:val="5EC556DA"/>
    <w:rsid w:val="5EDC36EC"/>
    <w:rsid w:val="5F031E27"/>
    <w:rsid w:val="5F284660"/>
    <w:rsid w:val="5F2A4DAA"/>
    <w:rsid w:val="5F333698"/>
    <w:rsid w:val="5F3E718D"/>
    <w:rsid w:val="5F3F317A"/>
    <w:rsid w:val="5F467CBC"/>
    <w:rsid w:val="5F5B5739"/>
    <w:rsid w:val="5F634FD1"/>
    <w:rsid w:val="5F636119"/>
    <w:rsid w:val="5F664E28"/>
    <w:rsid w:val="5F6845B2"/>
    <w:rsid w:val="5F6F763C"/>
    <w:rsid w:val="5F8C59A4"/>
    <w:rsid w:val="5F8E70B0"/>
    <w:rsid w:val="5F8F577D"/>
    <w:rsid w:val="5F9B27CE"/>
    <w:rsid w:val="5F9F1FF3"/>
    <w:rsid w:val="5FA666A8"/>
    <w:rsid w:val="5FB726C7"/>
    <w:rsid w:val="5FC13591"/>
    <w:rsid w:val="5FD871EF"/>
    <w:rsid w:val="5FDE05EC"/>
    <w:rsid w:val="5FDE3EAC"/>
    <w:rsid w:val="5FEB6B8A"/>
    <w:rsid w:val="60080816"/>
    <w:rsid w:val="602111E2"/>
    <w:rsid w:val="602132D3"/>
    <w:rsid w:val="602570E1"/>
    <w:rsid w:val="602718F1"/>
    <w:rsid w:val="60295863"/>
    <w:rsid w:val="60331215"/>
    <w:rsid w:val="60377691"/>
    <w:rsid w:val="60462CD2"/>
    <w:rsid w:val="60554445"/>
    <w:rsid w:val="6060462C"/>
    <w:rsid w:val="60650FE3"/>
    <w:rsid w:val="606B738C"/>
    <w:rsid w:val="60731AC5"/>
    <w:rsid w:val="607801C7"/>
    <w:rsid w:val="6078265B"/>
    <w:rsid w:val="607B2A7F"/>
    <w:rsid w:val="60810050"/>
    <w:rsid w:val="60841D3A"/>
    <w:rsid w:val="608728D2"/>
    <w:rsid w:val="609505EC"/>
    <w:rsid w:val="60A1328C"/>
    <w:rsid w:val="60A4006D"/>
    <w:rsid w:val="60AA1E1B"/>
    <w:rsid w:val="60C517A8"/>
    <w:rsid w:val="60CA38DA"/>
    <w:rsid w:val="60D27B72"/>
    <w:rsid w:val="60D4237B"/>
    <w:rsid w:val="60D94A46"/>
    <w:rsid w:val="60F9684E"/>
    <w:rsid w:val="61125653"/>
    <w:rsid w:val="6118033F"/>
    <w:rsid w:val="612640EE"/>
    <w:rsid w:val="613115CE"/>
    <w:rsid w:val="613E6338"/>
    <w:rsid w:val="6157239E"/>
    <w:rsid w:val="617B2313"/>
    <w:rsid w:val="61947589"/>
    <w:rsid w:val="61A45E5A"/>
    <w:rsid w:val="61A5435A"/>
    <w:rsid w:val="61AF64DD"/>
    <w:rsid w:val="61B03A1B"/>
    <w:rsid w:val="61B253DE"/>
    <w:rsid w:val="61BF4EBB"/>
    <w:rsid w:val="61C0462E"/>
    <w:rsid w:val="61D7320B"/>
    <w:rsid w:val="61E45915"/>
    <w:rsid w:val="61EE3CDC"/>
    <w:rsid w:val="61F913B8"/>
    <w:rsid w:val="621D3320"/>
    <w:rsid w:val="6223742A"/>
    <w:rsid w:val="622828D9"/>
    <w:rsid w:val="622B56AA"/>
    <w:rsid w:val="622D12FD"/>
    <w:rsid w:val="622F7159"/>
    <w:rsid w:val="62437E21"/>
    <w:rsid w:val="62462F22"/>
    <w:rsid w:val="62531B79"/>
    <w:rsid w:val="62566FCB"/>
    <w:rsid w:val="625C60AF"/>
    <w:rsid w:val="6260425F"/>
    <w:rsid w:val="62636DF7"/>
    <w:rsid w:val="62643860"/>
    <w:rsid w:val="62673E65"/>
    <w:rsid w:val="626A3D67"/>
    <w:rsid w:val="62710CBA"/>
    <w:rsid w:val="628E6CFC"/>
    <w:rsid w:val="62921DC2"/>
    <w:rsid w:val="6293124D"/>
    <w:rsid w:val="62946698"/>
    <w:rsid w:val="62972ABB"/>
    <w:rsid w:val="62A21490"/>
    <w:rsid w:val="62A85D68"/>
    <w:rsid w:val="62AB5657"/>
    <w:rsid w:val="62B009AA"/>
    <w:rsid w:val="62C33092"/>
    <w:rsid w:val="62CA0B9D"/>
    <w:rsid w:val="62D7475A"/>
    <w:rsid w:val="62EC7B43"/>
    <w:rsid w:val="62ED3909"/>
    <w:rsid w:val="62F0333D"/>
    <w:rsid w:val="62F465B0"/>
    <w:rsid w:val="63044A9A"/>
    <w:rsid w:val="630767E6"/>
    <w:rsid w:val="630B240C"/>
    <w:rsid w:val="631A59B6"/>
    <w:rsid w:val="631E5EA8"/>
    <w:rsid w:val="63271304"/>
    <w:rsid w:val="632E340C"/>
    <w:rsid w:val="63303C1A"/>
    <w:rsid w:val="633063FE"/>
    <w:rsid w:val="6336775B"/>
    <w:rsid w:val="63372593"/>
    <w:rsid w:val="633B2EE7"/>
    <w:rsid w:val="633D617C"/>
    <w:rsid w:val="63637DC7"/>
    <w:rsid w:val="637B3C65"/>
    <w:rsid w:val="638D48D0"/>
    <w:rsid w:val="63933B79"/>
    <w:rsid w:val="639C02A0"/>
    <w:rsid w:val="63A062D2"/>
    <w:rsid w:val="63A66BE5"/>
    <w:rsid w:val="63AB5D3A"/>
    <w:rsid w:val="63B44658"/>
    <w:rsid w:val="63CB2536"/>
    <w:rsid w:val="63EB40E0"/>
    <w:rsid w:val="63F269DF"/>
    <w:rsid w:val="63F95FFB"/>
    <w:rsid w:val="64036CA1"/>
    <w:rsid w:val="640A0C61"/>
    <w:rsid w:val="64162C1D"/>
    <w:rsid w:val="6437298B"/>
    <w:rsid w:val="64430193"/>
    <w:rsid w:val="6446345A"/>
    <w:rsid w:val="644E2D7B"/>
    <w:rsid w:val="6452172D"/>
    <w:rsid w:val="645E7AF6"/>
    <w:rsid w:val="64704D6A"/>
    <w:rsid w:val="647C6026"/>
    <w:rsid w:val="64852E60"/>
    <w:rsid w:val="64871C96"/>
    <w:rsid w:val="6495621F"/>
    <w:rsid w:val="64966117"/>
    <w:rsid w:val="649A77CD"/>
    <w:rsid w:val="64A11AFD"/>
    <w:rsid w:val="64B03B58"/>
    <w:rsid w:val="64C2621F"/>
    <w:rsid w:val="64C52473"/>
    <w:rsid w:val="64D0366F"/>
    <w:rsid w:val="64D268E4"/>
    <w:rsid w:val="64D4015A"/>
    <w:rsid w:val="64EB325E"/>
    <w:rsid w:val="64F0777A"/>
    <w:rsid w:val="64F13F15"/>
    <w:rsid w:val="64F452AB"/>
    <w:rsid w:val="64FC1553"/>
    <w:rsid w:val="651A1F0D"/>
    <w:rsid w:val="651C5839"/>
    <w:rsid w:val="652C683D"/>
    <w:rsid w:val="65312874"/>
    <w:rsid w:val="65455B6E"/>
    <w:rsid w:val="654F761A"/>
    <w:rsid w:val="6559515C"/>
    <w:rsid w:val="655E71B6"/>
    <w:rsid w:val="65604D6F"/>
    <w:rsid w:val="6568395E"/>
    <w:rsid w:val="656E1CBC"/>
    <w:rsid w:val="657C75D0"/>
    <w:rsid w:val="658077E0"/>
    <w:rsid w:val="6582106A"/>
    <w:rsid w:val="65952C55"/>
    <w:rsid w:val="65992023"/>
    <w:rsid w:val="6599282E"/>
    <w:rsid w:val="65AA7C2D"/>
    <w:rsid w:val="65AF4C91"/>
    <w:rsid w:val="65B6777B"/>
    <w:rsid w:val="65BA60B6"/>
    <w:rsid w:val="65C27652"/>
    <w:rsid w:val="65C64D3C"/>
    <w:rsid w:val="65C74A5F"/>
    <w:rsid w:val="65CB2CA7"/>
    <w:rsid w:val="65D27468"/>
    <w:rsid w:val="65D96FCE"/>
    <w:rsid w:val="65DE2865"/>
    <w:rsid w:val="65E42119"/>
    <w:rsid w:val="65EF5C00"/>
    <w:rsid w:val="65FC35E6"/>
    <w:rsid w:val="65FC5F34"/>
    <w:rsid w:val="66212220"/>
    <w:rsid w:val="66393FCF"/>
    <w:rsid w:val="663E082F"/>
    <w:rsid w:val="664C7C86"/>
    <w:rsid w:val="66615569"/>
    <w:rsid w:val="666D5BEE"/>
    <w:rsid w:val="66762715"/>
    <w:rsid w:val="66791316"/>
    <w:rsid w:val="667A4C4E"/>
    <w:rsid w:val="668273F9"/>
    <w:rsid w:val="669C169D"/>
    <w:rsid w:val="669F7AD9"/>
    <w:rsid w:val="66A73464"/>
    <w:rsid w:val="66B739C1"/>
    <w:rsid w:val="66BB3D0B"/>
    <w:rsid w:val="66BB7433"/>
    <w:rsid w:val="66BF1F83"/>
    <w:rsid w:val="66DD778A"/>
    <w:rsid w:val="66DF2C47"/>
    <w:rsid w:val="66E876AA"/>
    <w:rsid w:val="66F01835"/>
    <w:rsid w:val="66F60D76"/>
    <w:rsid w:val="66FC26C6"/>
    <w:rsid w:val="6715111D"/>
    <w:rsid w:val="67191D68"/>
    <w:rsid w:val="671A0903"/>
    <w:rsid w:val="6730205D"/>
    <w:rsid w:val="673B224C"/>
    <w:rsid w:val="673D4F1E"/>
    <w:rsid w:val="674D7CB3"/>
    <w:rsid w:val="674F0617"/>
    <w:rsid w:val="675127D9"/>
    <w:rsid w:val="67574C8A"/>
    <w:rsid w:val="675E3B3E"/>
    <w:rsid w:val="67782393"/>
    <w:rsid w:val="67817BE6"/>
    <w:rsid w:val="678406FF"/>
    <w:rsid w:val="678D14E4"/>
    <w:rsid w:val="67A460F6"/>
    <w:rsid w:val="67A74830"/>
    <w:rsid w:val="67B05A5F"/>
    <w:rsid w:val="67B11F1B"/>
    <w:rsid w:val="67B260FB"/>
    <w:rsid w:val="67B930BE"/>
    <w:rsid w:val="67BA3797"/>
    <w:rsid w:val="67BC2224"/>
    <w:rsid w:val="67CC404D"/>
    <w:rsid w:val="67CE291E"/>
    <w:rsid w:val="67E32074"/>
    <w:rsid w:val="67E808FD"/>
    <w:rsid w:val="68081EDE"/>
    <w:rsid w:val="68082AC8"/>
    <w:rsid w:val="680B28B9"/>
    <w:rsid w:val="681554BD"/>
    <w:rsid w:val="68182F58"/>
    <w:rsid w:val="682120D9"/>
    <w:rsid w:val="682F12F8"/>
    <w:rsid w:val="6850727F"/>
    <w:rsid w:val="685F2A7E"/>
    <w:rsid w:val="68612ADB"/>
    <w:rsid w:val="686269E8"/>
    <w:rsid w:val="68674A5E"/>
    <w:rsid w:val="6873274E"/>
    <w:rsid w:val="687E49C4"/>
    <w:rsid w:val="689E055D"/>
    <w:rsid w:val="68A20180"/>
    <w:rsid w:val="68AD0E88"/>
    <w:rsid w:val="68B07A16"/>
    <w:rsid w:val="68B22E4C"/>
    <w:rsid w:val="68B233F6"/>
    <w:rsid w:val="68B34A3A"/>
    <w:rsid w:val="68B55D31"/>
    <w:rsid w:val="68B86AAF"/>
    <w:rsid w:val="68BA4227"/>
    <w:rsid w:val="68BB6BD4"/>
    <w:rsid w:val="68BE7395"/>
    <w:rsid w:val="68C43659"/>
    <w:rsid w:val="68C66F99"/>
    <w:rsid w:val="68CE2148"/>
    <w:rsid w:val="68D660DB"/>
    <w:rsid w:val="68E62F6C"/>
    <w:rsid w:val="68F31E31"/>
    <w:rsid w:val="68F664A4"/>
    <w:rsid w:val="68FA08AB"/>
    <w:rsid w:val="690A5940"/>
    <w:rsid w:val="690B5CF9"/>
    <w:rsid w:val="6916211F"/>
    <w:rsid w:val="692B7AC7"/>
    <w:rsid w:val="692F5C12"/>
    <w:rsid w:val="69317151"/>
    <w:rsid w:val="6931739C"/>
    <w:rsid w:val="693D10A3"/>
    <w:rsid w:val="694A2235"/>
    <w:rsid w:val="695056C9"/>
    <w:rsid w:val="695E2844"/>
    <w:rsid w:val="69634326"/>
    <w:rsid w:val="69791524"/>
    <w:rsid w:val="697E353A"/>
    <w:rsid w:val="698459F4"/>
    <w:rsid w:val="698A4F70"/>
    <w:rsid w:val="698C354D"/>
    <w:rsid w:val="698D5477"/>
    <w:rsid w:val="69AA2D6B"/>
    <w:rsid w:val="69D244AD"/>
    <w:rsid w:val="69DE3598"/>
    <w:rsid w:val="69ED2F5D"/>
    <w:rsid w:val="69F76A47"/>
    <w:rsid w:val="6A003221"/>
    <w:rsid w:val="6A1E672D"/>
    <w:rsid w:val="6A246B4E"/>
    <w:rsid w:val="6A29313D"/>
    <w:rsid w:val="6A322197"/>
    <w:rsid w:val="6A4C1A10"/>
    <w:rsid w:val="6A4E21C8"/>
    <w:rsid w:val="6A566DBA"/>
    <w:rsid w:val="6A5C6169"/>
    <w:rsid w:val="6A6C54F2"/>
    <w:rsid w:val="6A7724F8"/>
    <w:rsid w:val="6A7E07EE"/>
    <w:rsid w:val="6A8208AD"/>
    <w:rsid w:val="6A934267"/>
    <w:rsid w:val="6A9842C1"/>
    <w:rsid w:val="6A9B0C1B"/>
    <w:rsid w:val="6A9C719F"/>
    <w:rsid w:val="6AA407DD"/>
    <w:rsid w:val="6AA5346C"/>
    <w:rsid w:val="6AAA1FAE"/>
    <w:rsid w:val="6AAC4E95"/>
    <w:rsid w:val="6ABE2A77"/>
    <w:rsid w:val="6AD93AE2"/>
    <w:rsid w:val="6AFC1C6A"/>
    <w:rsid w:val="6B053C09"/>
    <w:rsid w:val="6B0C0EB5"/>
    <w:rsid w:val="6B183DB9"/>
    <w:rsid w:val="6B2E4587"/>
    <w:rsid w:val="6B343CB9"/>
    <w:rsid w:val="6B347768"/>
    <w:rsid w:val="6B383FE6"/>
    <w:rsid w:val="6B416DD4"/>
    <w:rsid w:val="6B422D08"/>
    <w:rsid w:val="6B4C36C1"/>
    <w:rsid w:val="6B4F5FD7"/>
    <w:rsid w:val="6B5353E3"/>
    <w:rsid w:val="6B571D24"/>
    <w:rsid w:val="6B6356CF"/>
    <w:rsid w:val="6B8268FF"/>
    <w:rsid w:val="6B857E7F"/>
    <w:rsid w:val="6B886764"/>
    <w:rsid w:val="6BA000DF"/>
    <w:rsid w:val="6BC54D66"/>
    <w:rsid w:val="6BDE0CBB"/>
    <w:rsid w:val="6BE462DA"/>
    <w:rsid w:val="6BE71188"/>
    <w:rsid w:val="6BF13F8A"/>
    <w:rsid w:val="6BF83DC2"/>
    <w:rsid w:val="6C0F05F6"/>
    <w:rsid w:val="6C171833"/>
    <w:rsid w:val="6C190B6F"/>
    <w:rsid w:val="6C291F26"/>
    <w:rsid w:val="6C391730"/>
    <w:rsid w:val="6C3C6998"/>
    <w:rsid w:val="6C4B24FF"/>
    <w:rsid w:val="6C64176A"/>
    <w:rsid w:val="6C8F4D30"/>
    <w:rsid w:val="6C947B25"/>
    <w:rsid w:val="6C9605D4"/>
    <w:rsid w:val="6CA0666F"/>
    <w:rsid w:val="6CA334B8"/>
    <w:rsid w:val="6CA5055A"/>
    <w:rsid w:val="6CA85C54"/>
    <w:rsid w:val="6CAE4738"/>
    <w:rsid w:val="6CAE657E"/>
    <w:rsid w:val="6CD0485F"/>
    <w:rsid w:val="6CEA01E7"/>
    <w:rsid w:val="6D05130E"/>
    <w:rsid w:val="6D075299"/>
    <w:rsid w:val="6D0B181D"/>
    <w:rsid w:val="6D197EDE"/>
    <w:rsid w:val="6D1C0B65"/>
    <w:rsid w:val="6D2519F3"/>
    <w:rsid w:val="6D363135"/>
    <w:rsid w:val="6D3C2B06"/>
    <w:rsid w:val="6D4058C9"/>
    <w:rsid w:val="6D4B3D2B"/>
    <w:rsid w:val="6D4E4ADE"/>
    <w:rsid w:val="6D4F25A3"/>
    <w:rsid w:val="6D5363C1"/>
    <w:rsid w:val="6D6E7AE7"/>
    <w:rsid w:val="6D6F6D9D"/>
    <w:rsid w:val="6D913653"/>
    <w:rsid w:val="6DA2755D"/>
    <w:rsid w:val="6DAB775A"/>
    <w:rsid w:val="6DB138D3"/>
    <w:rsid w:val="6DB868A2"/>
    <w:rsid w:val="6DC11FD8"/>
    <w:rsid w:val="6DC35123"/>
    <w:rsid w:val="6DE10869"/>
    <w:rsid w:val="6E005B91"/>
    <w:rsid w:val="6E05312B"/>
    <w:rsid w:val="6E084D31"/>
    <w:rsid w:val="6E0B4753"/>
    <w:rsid w:val="6E1510AB"/>
    <w:rsid w:val="6E1F646F"/>
    <w:rsid w:val="6E261F37"/>
    <w:rsid w:val="6E36228D"/>
    <w:rsid w:val="6E376256"/>
    <w:rsid w:val="6E3A09AB"/>
    <w:rsid w:val="6E4A5185"/>
    <w:rsid w:val="6E4B2A36"/>
    <w:rsid w:val="6E5027C4"/>
    <w:rsid w:val="6E5B3C7D"/>
    <w:rsid w:val="6E7B6B03"/>
    <w:rsid w:val="6E8E6995"/>
    <w:rsid w:val="6E961FDF"/>
    <w:rsid w:val="6E987390"/>
    <w:rsid w:val="6EA24C4B"/>
    <w:rsid w:val="6EA50B63"/>
    <w:rsid w:val="6EAA2301"/>
    <w:rsid w:val="6EAE13C8"/>
    <w:rsid w:val="6EC05272"/>
    <w:rsid w:val="6EC23D27"/>
    <w:rsid w:val="6EC31C94"/>
    <w:rsid w:val="6ED20DE6"/>
    <w:rsid w:val="6ED66AE7"/>
    <w:rsid w:val="6EE217B7"/>
    <w:rsid w:val="6EEF7C76"/>
    <w:rsid w:val="6EF22EE5"/>
    <w:rsid w:val="6EF273B0"/>
    <w:rsid w:val="6EF618FD"/>
    <w:rsid w:val="6EFD66B0"/>
    <w:rsid w:val="6EFE1F53"/>
    <w:rsid w:val="6EFE5AC3"/>
    <w:rsid w:val="6F032976"/>
    <w:rsid w:val="6F050BDE"/>
    <w:rsid w:val="6F166C95"/>
    <w:rsid w:val="6F1D0CA6"/>
    <w:rsid w:val="6F236295"/>
    <w:rsid w:val="6F384065"/>
    <w:rsid w:val="6F437959"/>
    <w:rsid w:val="6F437DA7"/>
    <w:rsid w:val="6F4D3026"/>
    <w:rsid w:val="6F5862D3"/>
    <w:rsid w:val="6F59515F"/>
    <w:rsid w:val="6F5B1677"/>
    <w:rsid w:val="6F5D159E"/>
    <w:rsid w:val="6F615B24"/>
    <w:rsid w:val="6F69340E"/>
    <w:rsid w:val="6F6B045B"/>
    <w:rsid w:val="6F7E182D"/>
    <w:rsid w:val="6F863285"/>
    <w:rsid w:val="6F8936F1"/>
    <w:rsid w:val="6FA33420"/>
    <w:rsid w:val="6FA8413E"/>
    <w:rsid w:val="6FAB540C"/>
    <w:rsid w:val="6FAC0873"/>
    <w:rsid w:val="6FB030DF"/>
    <w:rsid w:val="6FB63D4C"/>
    <w:rsid w:val="6FD639AE"/>
    <w:rsid w:val="6FED6DEB"/>
    <w:rsid w:val="6FEF5743"/>
    <w:rsid w:val="6FF17E05"/>
    <w:rsid w:val="70037BA1"/>
    <w:rsid w:val="7009748B"/>
    <w:rsid w:val="7013548C"/>
    <w:rsid w:val="701D7A5A"/>
    <w:rsid w:val="701E427A"/>
    <w:rsid w:val="702C35DC"/>
    <w:rsid w:val="703E1EF2"/>
    <w:rsid w:val="7042650D"/>
    <w:rsid w:val="70534239"/>
    <w:rsid w:val="70552CE9"/>
    <w:rsid w:val="705D2310"/>
    <w:rsid w:val="706C3520"/>
    <w:rsid w:val="706D6726"/>
    <w:rsid w:val="707C3C9E"/>
    <w:rsid w:val="70856879"/>
    <w:rsid w:val="7087687D"/>
    <w:rsid w:val="7099722C"/>
    <w:rsid w:val="70A5675B"/>
    <w:rsid w:val="70A94DBD"/>
    <w:rsid w:val="70A9563E"/>
    <w:rsid w:val="70B16C7E"/>
    <w:rsid w:val="70B929A0"/>
    <w:rsid w:val="70CD5E56"/>
    <w:rsid w:val="70D4019D"/>
    <w:rsid w:val="70DC177A"/>
    <w:rsid w:val="70DE70D3"/>
    <w:rsid w:val="70E8656A"/>
    <w:rsid w:val="70EE6342"/>
    <w:rsid w:val="70F72330"/>
    <w:rsid w:val="70F75417"/>
    <w:rsid w:val="70F8499D"/>
    <w:rsid w:val="70F957A3"/>
    <w:rsid w:val="711A2933"/>
    <w:rsid w:val="711E627C"/>
    <w:rsid w:val="712369B5"/>
    <w:rsid w:val="71265F19"/>
    <w:rsid w:val="713419FE"/>
    <w:rsid w:val="713F0F0A"/>
    <w:rsid w:val="715B1E04"/>
    <w:rsid w:val="716571CC"/>
    <w:rsid w:val="716C30C2"/>
    <w:rsid w:val="71716DD2"/>
    <w:rsid w:val="71725AA5"/>
    <w:rsid w:val="717406D7"/>
    <w:rsid w:val="719517CE"/>
    <w:rsid w:val="719D4AD7"/>
    <w:rsid w:val="719F783B"/>
    <w:rsid w:val="71B07B12"/>
    <w:rsid w:val="71C02D95"/>
    <w:rsid w:val="71C131F9"/>
    <w:rsid w:val="71D73978"/>
    <w:rsid w:val="71E150B6"/>
    <w:rsid w:val="71EA2933"/>
    <w:rsid w:val="71F541C3"/>
    <w:rsid w:val="71F64DD1"/>
    <w:rsid w:val="71F85DF5"/>
    <w:rsid w:val="72106681"/>
    <w:rsid w:val="721401D7"/>
    <w:rsid w:val="721A6DB0"/>
    <w:rsid w:val="721C6587"/>
    <w:rsid w:val="721E709B"/>
    <w:rsid w:val="72303D98"/>
    <w:rsid w:val="723C3E6D"/>
    <w:rsid w:val="723F7E6B"/>
    <w:rsid w:val="72423DF5"/>
    <w:rsid w:val="72551003"/>
    <w:rsid w:val="725543C6"/>
    <w:rsid w:val="727706F6"/>
    <w:rsid w:val="727710AA"/>
    <w:rsid w:val="727C2CE7"/>
    <w:rsid w:val="727C32EB"/>
    <w:rsid w:val="72877369"/>
    <w:rsid w:val="728A7B9D"/>
    <w:rsid w:val="72905448"/>
    <w:rsid w:val="72931EAE"/>
    <w:rsid w:val="72966908"/>
    <w:rsid w:val="72A77E73"/>
    <w:rsid w:val="72B96DAD"/>
    <w:rsid w:val="72C72C2C"/>
    <w:rsid w:val="72CE688B"/>
    <w:rsid w:val="72D67FF9"/>
    <w:rsid w:val="72E3492D"/>
    <w:rsid w:val="72E37741"/>
    <w:rsid w:val="72E378CB"/>
    <w:rsid w:val="72F14E5C"/>
    <w:rsid w:val="72F70CBA"/>
    <w:rsid w:val="72FB2E5C"/>
    <w:rsid w:val="72FF739D"/>
    <w:rsid w:val="73227802"/>
    <w:rsid w:val="73252072"/>
    <w:rsid w:val="7326138D"/>
    <w:rsid w:val="7327345C"/>
    <w:rsid w:val="73282A1F"/>
    <w:rsid w:val="73350AE4"/>
    <w:rsid w:val="73362878"/>
    <w:rsid w:val="733D3A61"/>
    <w:rsid w:val="733F6524"/>
    <w:rsid w:val="7345142E"/>
    <w:rsid w:val="734906D6"/>
    <w:rsid w:val="73583024"/>
    <w:rsid w:val="736D3017"/>
    <w:rsid w:val="7372310C"/>
    <w:rsid w:val="73793ABD"/>
    <w:rsid w:val="73885170"/>
    <w:rsid w:val="739F132C"/>
    <w:rsid w:val="73A5549D"/>
    <w:rsid w:val="73AA7A7A"/>
    <w:rsid w:val="73AC7FD9"/>
    <w:rsid w:val="73B50650"/>
    <w:rsid w:val="73B71F34"/>
    <w:rsid w:val="73BE1FBD"/>
    <w:rsid w:val="73C22F5C"/>
    <w:rsid w:val="73C56C2F"/>
    <w:rsid w:val="73D05063"/>
    <w:rsid w:val="73D66A65"/>
    <w:rsid w:val="73EF7DEF"/>
    <w:rsid w:val="73F32040"/>
    <w:rsid w:val="7413128D"/>
    <w:rsid w:val="741634A2"/>
    <w:rsid w:val="7428712C"/>
    <w:rsid w:val="742A2826"/>
    <w:rsid w:val="742D4875"/>
    <w:rsid w:val="743846B7"/>
    <w:rsid w:val="74415212"/>
    <w:rsid w:val="74457A74"/>
    <w:rsid w:val="74587692"/>
    <w:rsid w:val="74616354"/>
    <w:rsid w:val="746605E0"/>
    <w:rsid w:val="74675E7A"/>
    <w:rsid w:val="746A7086"/>
    <w:rsid w:val="74715384"/>
    <w:rsid w:val="74753B3C"/>
    <w:rsid w:val="74820184"/>
    <w:rsid w:val="74833379"/>
    <w:rsid w:val="74997747"/>
    <w:rsid w:val="749A2273"/>
    <w:rsid w:val="74A87574"/>
    <w:rsid w:val="74B76549"/>
    <w:rsid w:val="74B917BC"/>
    <w:rsid w:val="74BB02AA"/>
    <w:rsid w:val="74BF189C"/>
    <w:rsid w:val="74BF5E2F"/>
    <w:rsid w:val="74C05E39"/>
    <w:rsid w:val="74C873CF"/>
    <w:rsid w:val="74CC5580"/>
    <w:rsid w:val="74D14C7A"/>
    <w:rsid w:val="74E34619"/>
    <w:rsid w:val="74E408A0"/>
    <w:rsid w:val="74EE0DFD"/>
    <w:rsid w:val="74FD5328"/>
    <w:rsid w:val="75016A4B"/>
    <w:rsid w:val="75213A5C"/>
    <w:rsid w:val="7521487B"/>
    <w:rsid w:val="752509C7"/>
    <w:rsid w:val="75252008"/>
    <w:rsid w:val="75261A1B"/>
    <w:rsid w:val="752630EF"/>
    <w:rsid w:val="75300CDD"/>
    <w:rsid w:val="753122EC"/>
    <w:rsid w:val="75395954"/>
    <w:rsid w:val="755052D9"/>
    <w:rsid w:val="75567DCB"/>
    <w:rsid w:val="75587720"/>
    <w:rsid w:val="755F195A"/>
    <w:rsid w:val="755F2D65"/>
    <w:rsid w:val="756374E7"/>
    <w:rsid w:val="756D53A5"/>
    <w:rsid w:val="756E198D"/>
    <w:rsid w:val="75730BBE"/>
    <w:rsid w:val="75732AED"/>
    <w:rsid w:val="757A716A"/>
    <w:rsid w:val="75821A68"/>
    <w:rsid w:val="75831993"/>
    <w:rsid w:val="758B0789"/>
    <w:rsid w:val="75A07523"/>
    <w:rsid w:val="75B76F71"/>
    <w:rsid w:val="75B97673"/>
    <w:rsid w:val="75C8220D"/>
    <w:rsid w:val="75CD3A49"/>
    <w:rsid w:val="75D303D9"/>
    <w:rsid w:val="75D57914"/>
    <w:rsid w:val="75E93641"/>
    <w:rsid w:val="75F37098"/>
    <w:rsid w:val="75FF044F"/>
    <w:rsid w:val="76111403"/>
    <w:rsid w:val="76152BB8"/>
    <w:rsid w:val="76175A02"/>
    <w:rsid w:val="762C15E7"/>
    <w:rsid w:val="762D51E9"/>
    <w:rsid w:val="7637283E"/>
    <w:rsid w:val="76455CB6"/>
    <w:rsid w:val="76483156"/>
    <w:rsid w:val="764D2AA2"/>
    <w:rsid w:val="7651379B"/>
    <w:rsid w:val="765447B6"/>
    <w:rsid w:val="76575350"/>
    <w:rsid w:val="765D430D"/>
    <w:rsid w:val="765D7B97"/>
    <w:rsid w:val="766A2026"/>
    <w:rsid w:val="769F1AE3"/>
    <w:rsid w:val="76B733E1"/>
    <w:rsid w:val="76BA6167"/>
    <w:rsid w:val="76C03FD5"/>
    <w:rsid w:val="76C87CA7"/>
    <w:rsid w:val="76DD527A"/>
    <w:rsid w:val="76E06239"/>
    <w:rsid w:val="76E17177"/>
    <w:rsid w:val="76E939E6"/>
    <w:rsid w:val="76F04ECE"/>
    <w:rsid w:val="76F441B1"/>
    <w:rsid w:val="76FD4C5D"/>
    <w:rsid w:val="77227B0C"/>
    <w:rsid w:val="773800C3"/>
    <w:rsid w:val="775D6891"/>
    <w:rsid w:val="77635C2F"/>
    <w:rsid w:val="77734921"/>
    <w:rsid w:val="7775433A"/>
    <w:rsid w:val="777A1464"/>
    <w:rsid w:val="777D3184"/>
    <w:rsid w:val="777F02F6"/>
    <w:rsid w:val="778827F0"/>
    <w:rsid w:val="778D0A6C"/>
    <w:rsid w:val="778D4562"/>
    <w:rsid w:val="779130EC"/>
    <w:rsid w:val="77923D72"/>
    <w:rsid w:val="779C462D"/>
    <w:rsid w:val="77A57B77"/>
    <w:rsid w:val="77BD4DE6"/>
    <w:rsid w:val="77D408E1"/>
    <w:rsid w:val="77D77FC3"/>
    <w:rsid w:val="77DC208E"/>
    <w:rsid w:val="77E41134"/>
    <w:rsid w:val="77F3429A"/>
    <w:rsid w:val="77F34BAD"/>
    <w:rsid w:val="7805741F"/>
    <w:rsid w:val="780E13EF"/>
    <w:rsid w:val="780F3E00"/>
    <w:rsid w:val="78107FB0"/>
    <w:rsid w:val="7826255B"/>
    <w:rsid w:val="782A65FC"/>
    <w:rsid w:val="78371C96"/>
    <w:rsid w:val="783942A9"/>
    <w:rsid w:val="78412213"/>
    <w:rsid w:val="78460CDF"/>
    <w:rsid w:val="7864195F"/>
    <w:rsid w:val="78672EAF"/>
    <w:rsid w:val="786F1389"/>
    <w:rsid w:val="78714058"/>
    <w:rsid w:val="78776FD7"/>
    <w:rsid w:val="788C2FCF"/>
    <w:rsid w:val="7895003F"/>
    <w:rsid w:val="78A51785"/>
    <w:rsid w:val="78A8717C"/>
    <w:rsid w:val="78BA488E"/>
    <w:rsid w:val="78BD34D7"/>
    <w:rsid w:val="78C61B39"/>
    <w:rsid w:val="78C924D4"/>
    <w:rsid w:val="78D4387D"/>
    <w:rsid w:val="78DC40ED"/>
    <w:rsid w:val="78E7374A"/>
    <w:rsid w:val="78F0655C"/>
    <w:rsid w:val="7901466A"/>
    <w:rsid w:val="79014912"/>
    <w:rsid w:val="791E2AC9"/>
    <w:rsid w:val="791F729D"/>
    <w:rsid w:val="79251F35"/>
    <w:rsid w:val="7940399B"/>
    <w:rsid w:val="79480E16"/>
    <w:rsid w:val="79561136"/>
    <w:rsid w:val="795827CB"/>
    <w:rsid w:val="79614C27"/>
    <w:rsid w:val="79675FA5"/>
    <w:rsid w:val="797A5FFF"/>
    <w:rsid w:val="797C4B96"/>
    <w:rsid w:val="797F6480"/>
    <w:rsid w:val="79855432"/>
    <w:rsid w:val="79894BA4"/>
    <w:rsid w:val="798A7A21"/>
    <w:rsid w:val="79A033AA"/>
    <w:rsid w:val="79A71244"/>
    <w:rsid w:val="79A80698"/>
    <w:rsid w:val="79AC324A"/>
    <w:rsid w:val="79AD5E18"/>
    <w:rsid w:val="79AD60CF"/>
    <w:rsid w:val="79B76C67"/>
    <w:rsid w:val="79BA678B"/>
    <w:rsid w:val="79C6240F"/>
    <w:rsid w:val="79CF4699"/>
    <w:rsid w:val="79D116F5"/>
    <w:rsid w:val="79E66686"/>
    <w:rsid w:val="79E81C8A"/>
    <w:rsid w:val="79E8737B"/>
    <w:rsid w:val="7A00270C"/>
    <w:rsid w:val="7A031A72"/>
    <w:rsid w:val="7A033B3A"/>
    <w:rsid w:val="7A0D62BF"/>
    <w:rsid w:val="7A143D93"/>
    <w:rsid w:val="7A174A53"/>
    <w:rsid w:val="7A262D2E"/>
    <w:rsid w:val="7A270335"/>
    <w:rsid w:val="7A346212"/>
    <w:rsid w:val="7A37142B"/>
    <w:rsid w:val="7A455C63"/>
    <w:rsid w:val="7A486EAC"/>
    <w:rsid w:val="7A4D1A5D"/>
    <w:rsid w:val="7A5746EC"/>
    <w:rsid w:val="7A5E3ADE"/>
    <w:rsid w:val="7A5F0F8A"/>
    <w:rsid w:val="7A6327A5"/>
    <w:rsid w:val="7A711967"/>
    <w:rsid w:val="7A713242"/>
    <w:rsid w:val="7A751EAE"/>
    <w:rsid w:val="7A790AA1"/>
    <w:rsid w:val="7A801D9B"/>
    <w:rsid w:val="7A89295D"/>
    <w:rsid w:val="7A955462"/>
    <w:rsid w:val="7A966DDE"/>
    <w:rsid w:val="7A9F27D8"/>
    <w:rsid w:val="7AB01099"/>
    <w:rsid w:val="7AB44F82"/>
    <w:rsid w:val="7AC11B41"/>
    <w:rsid w:val="7AC25E02"/>
    <w:rsid w:val="7AC62635"/>
    <w:rsid w:val="7ACD1A5D"/>
    <w:rsid w:val="7AD777F3"/>
    <w:rsid w:val="7AF56DC8"/>
    <w:rsid w:val="7AFA0FB3"/>
    <w:rsid w:val="7AFA3CA0"/>
    <w:rsid w:val="7B0C387F"/>
    <w:rsid w:val="7B120A5C"/>
    <w:rsid w:val="7B163AB5"/>
    <w:rsid w:val="7B2D1D3C"/>
    <w:rsid w:val="7B3A57E2"/>
    <w:rsid w:val="7B421CE6"/>
    <w:rsid w:val="7B452C3F"/>
    <w:rsid w:val="7B4E1ED9"/>
    <w:rsid w:val="7B5005C3"/>
    <w:rsid w:val="7B574697"/>
    <w:rsid w:val="7B625F8F"/>
    <w:rsid w:val="7B63727D"/>
    <w:rsid w:val="7B6615CC"/>
    <w:rsid w:val="7B6C3653"/>
    <w:rsid w:val="7B730B65"/>
    <w:rsid w:val="7B7A036C"/>
    <w:rsid w:val="7B927214"/>
    <w:rsid w:val="7B9A275A"/>
    <w:rsid w:val="7BA22474"/>
    <w:rsid w:val="7BB36F7D"/>
    <w:rsid w:val="7BB97234"/>
    <w:rsid w:val="7BDB7751"/>
    <w:rsid w:val="7BE622FC"/>
    <w:rsid w:val="7BFD6B6A"/>
    <w:rsid w:val="7C0713B5"/>
    <w:rsid w:val="7C146DCB"/>
    <w:rsid w:val="7C1C3817"/>
    <w:rsid w:val="7C2A1CB3"/>
    <w:rsid w:val="7C302165"/>
    <w:rsid w:val="7C366332"/>
    <w:rsid w:val="7C3D2DAB"/>
    <w:rsid w:val="7C6068E1"/>
    <w:rsid w:val="7C6925D0"/>
    <w:rsid w:val="7C6E3BCD"/>
    <w:rsid w:val="7C7A7CE8"/>
    <w:rsid w:val="7C843646"/>
    <w:rsid w:val="7C941D33"/>
    <w:rsid w:val="7C9B3DD7"/>
    <w:rsid w:val="7C9C3350"/>
    <w:rsid w:val="7CA015E9"/>
    <w:rsid w:val="7CA73C83"/>
    <w:rsid w:val="7CA74AE6"/>
    <w:rsid w:val="7CB259F2"/>
    <w:rsid w:val="7CB763B3"/>
    <w:rsid w:val="7CC250A5"/>
    <w:rsid w:val="7CC53363"/>
    <w:rsid w:val="7CDF2B63"/>
    <w:rsid w:val="7CFA6D9B"/>
    <w:rsid w:val="7D0733A6"/>
    <w:rsid w:val="7D0A1F57"/>
    <w:rsid w:val="7D0A3B4B"/>
    <w:rsid w:val="7D1331E4"/>
    <w:rsid w:val="7D175C89"/>
    <w:rsid w:val="7D2773E1"/>
    <w:rsid w:val="7D372A91"/>
    <w:rsid w:val="7D3E6C81"/>
    <w:rsid w:val="7D461709"/>
    <w:rsid w:val="7D477941"/>
    <w:rsid w:val="7D6A66F0"/>
    <w:rsid w:val="7D6E0A9A"/>
    <w:rsid w:val="7D7026B1"/>
    <w:rsid w:val="7D787F86"/>
    <w:rsid w:val="7D7A7427"/>
    <w:rsid w:val="7D82545B"/>
    <w:rsid w:val="7D886E46"/>
    <w:rsid w:val="7DA75479"/>
    <w:rsid w:val="7DBA6A43"/>
    <w:rsid w:val="7DC114F5"/>
    <w:rsid w:val="7DC23E2E"/>
    <w:rsid w:val="7DC92999"/>
    <w:rsid w:val="7DDE0D8A"/>
    <w:rsid w:val="7DF9447B"/>
    <w:rsid w:val="7DFA5E3B"/>
    <w:rsid w:val="7E0D0BC6"/>
    <w:rsid w:val="7E11249C"/>
    <w:rsid w:val="7E1441B3"/>
    <w:rsid w:val="7E1C6D56"/>
    <w:rsid w:val="7E1E7789"/>
    <w:rsid w:val="7E337DFC"/>
    <w:rsid w:val="7E4A5A71"/>
    <w:rsid w:val="7E661FC1"/>
    <w:rsid w:val="7E6B0502"/>
    <w:rsid w:val="7E7B0206"/>
    <w:rsid w:val="7E845FCE"/>
    <w:rsid w:val="7E8A57AC"/>
    <w:rsid w:val="7E8B590A"/>
    <w:rsid w:val="7EB07703"/>
    <w:rsid w:val="7ED87016"/>
    <w:rsid w:val="7EE3267A"/>
    <w:rsid w:val="7EE93838"/>
    <w:rsid w:val="7EED6A0E"/>
    <w:rsid w:val="7EF14551"/>
    <w:rsid w:val="7EF8247A"/>
    <w:rsid w:val="7F065CE5"/>
    <w:rsid w:val="7F0D7ACF"/>
    <w:rsid w:val="7F18353D"/>
    <w:rsid w:val="7F1B2117"/>
    <w:rsid w:val="7F3F19C9"/>
    <w:rsid w:val="7F42714F"/>
    <w:rsid w:val="7F4420F6"/>
    <w:rsid w:val="7F451EC5"/>
    <w:rsid w:val="7F482DBF"/>
    <w:rsid w:val="7F4E2467"/>
    <w:rsid w:val="7F540019"/>
    <w:rsid w:val="7F5B32CD"/>
    <w:rsid w:val="7F5F53AD"/>
    <w:rsid w:val="7F615B76"/>
    <w:rsid w:val="7F7365C8"/>
    <w:rsid w:val="7F7662B8"/>
    <w:rsid w:val="7F781FE6"/>
    <w:rsid w:val="7F864470"/>
    <w:rsid w:val="7F885875"/>
    <w:rsid w:val="7F984EAE"/>
    <w:rsid w:val="7F9904AB"/>
    <w:rsid w:val="7FA00A73"/>
    <w:rsid w:val="7FA231F1"/>
    <w:rsid w:val="7FAA375E"/>
    <w:rsid w:val="7FAA559B"/>
    <w:rsid w:val="7FC278E8"/>
    <w:rsid w:val="7FD415AF"/>
    <w:rsid w:val="7FD700FF"/>
    <w:rsid w:val="7FD76085"/>
    <w:rsid w:val="7FEB4C0E"/>
    <w:rsid w:val="7FEB5FCE"/>
    <w:rsid w:val="7FEC53AA"/>
    <w:rsid w:val="7FEE6F62"/>
    <w:rsid w:val="7FF6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3"/>
    <w:qFormat/>
    <w:uiPriority w:val="9"/>
    <w:pPr>
      <w:keepNext/>
      <w:keepLines/>
      <w:spacing w:before="260" w:beforeLines="0" w:after="260" w:afterLines="0" w:line="416" w:lineRule="auto"/>
      <w:outlineLvl w:val="2"/>
    </w:pPr>
    <w:rPr>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4">
    <w:name w:val="Body Text"/>
    <w:basedOn w:val="1"/>
    <w:next w:val="1"/>
    <w:unhideWhenUsed/>
    <w:qFormat/>
    <w:uiPriority w:val="99"/>
    <w:pPr>
      <w:spacing w:after="120" w:afterLines="0"/>
    </w:pPr>
  </w:style>
  <w:style w:type="paragraph" w:styleId="5">
    <w:name w:val="Body Text Indent"/>
    <w:basedOn w:val="1"/>
    <w:unhideWhenUsed/>
    <w:qFormat/>
    <w:uiPriority w:val="0"/>
    <w:pPr>
      <w:spacing w:after="120" w:afterLines="0"/>
      <w:ind w:left="420" w:leftChars="200"/>
    </w:pPr>
  </w:style>
  <w:style w:type="paragraph" w:styleId="6">
    <w:name w:val="Plain Text"/>
    <w:basedOn w:val="1"/>
    <w:unhideWhenUsed/>
    <w:qFormat/>
    <w:uiPriority w:val="0"/>
    <w:pPr>
      <w:widowControl w:val="0"/>
      <w:jc w:val="both"/>
    </w:pPr>
    <w:rPr>
      <w:rFonts w:ascii="宋体" w:hAnsi="Courier New" w:cs="Courier New"/>
      <w:kern w:val="2"/>
      <w:szCs w:val="21"/>
    </w:rPr>
  </w:style>
  <w:style w:type="paragraph" w:styleId="7">
    <w:name w:val="footer"/>
    <w:basedOn w:val="1"/>
    <w:qFormat/>
    <w:uiPriority w:val="99"/>
    <w:pPr>
      <w:tabs>
        <w:tab w:val="center" w:pos="4153"/>
        <w:tab w:val="right" w:pos="8306"/>
      </w:tabs>
      <w:snapToGrid w:val="0"/>
      <w:jc w:val="left"/>
    </w:pPr>
    <w:rPr>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Normal (Web)"/>
    <w:basedOn w:val="1"/>
    <w:unhideWhenUsed/>
    <w:qFormat/>
    <w:uiPriority w:val="0"/>
    <w:pPr>
      <w:widowControl/>
      <w:spacing w:before="100" w:beforeLines="0" w:beforeAutospacing="1" w:after="100" w:afterLines="0" w:afterAutospacing="1"/>
      <w:jc w:val="left"/>
    </w:pPr>
    <w:rPr>
      <w:kern w:val="0"/>
      <w:sz w:val="24"/>
    </w:rPr>
  </w:style>
  <w:style w:type="character" w:styleId="12">
    <w:name w:val="Hyperlink"/>
    <w:qFormat/>
    <w:uiPriority w:val="99"/>
    <w:rPr>
      <w:color w:val="0000FF"/>
      <w:u w:val="single"/>
    </w:rPr>
  </w:style>
  <w:style w:type="character" w:customStyle="1" w:styleId="13">
    <w:name w:val="标题 3 Char"/>
    <w:link w:val="3"/>
    <w:qFormat/>
    <w:locked/>
    <w:uiPriority w:val="9"/>
    <w:rPr>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2025-05-16T00:43:00Z</dcterms:created>
  <dc:creator>刘禹宏</dc:creator>
  <cp:lastModifiedBy>刘禹宏</cp:lastModifiedBy>
  <dcterms:modified xsi:type="dcterms:W3CDTF">2025-05-30T07:25:09Z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