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BD2799">
      <w:pPr>
        <w:wordWrap w:val="0"/>
        <w:jc w:val="center"/>
        <w:rPr>
          <w:rFonts w:ascii="仿宋_GB2312" w:hAnsi="仿宋_GB2312" w:eastAsia="仿宋_GB2312" w:cs="仿宋_GB2312"/>
          <w:b/>
          <w:bCs/>
          <w:color w:val="auto"/>
          <w:sz w:val="72"/>
          <w:szCs w:val="72"/>
        </w:rPr>
      </w:pPr>
    </w:p>
    <w:p w14:paraId="32D47BC8">
      <w:pPr>
        <w:wordWrap w:val="0"/>
        <w:jc w:val="center"/>
        <w:rPr>
          <w:rFonts w:ascii="仿宋_GB2312" w:hAnsi="仿宋_GB2312" w:eastAsia="仿宋_GB2312" w:cs="仿宋_GB2312"/>
          <w:b/>
          <w:bCs/>
          <w:color w:val="auto"/>
          <w:sz w:val="110"/>
          <w:szCs w:val="110"/>
        </w:rPr>
      </w:pPr>
      <w:r>
        <w:rPr>
          <w:rFonts w:hint="eastAsia" w:ascii="仿宋_GB2312" w:hAnsi="仿宋_GB2312" w:eastAsia="仿宋_GB2312" w:cs="仿宋_GB2312"/>
          <w:b/>
          <w:bCs/>
          <w:color w:val="auto"/>
          <w:sz w:val="110"/>
          <w:szCs w:val="110"/>
        </w:rPr>
        <w:t>深圳市房屋租赁</w:t>
      </w:r>
    </w:p>
    <w:p w14:paraId="0B6D9C66">
      <w:pPr>
        <w:wordWrap w:val="0"/>
        <w:jc w:val="center"/>
        <w:rPr>
          <w:rFonts w:ascii="仿宋_GB2312" w:hAnsi="仿宋_GB2312" w:eastAsia="仿宋_GB2312" w:cs="仿宋_GB2312"/>
          <w:b/>
          <w:bCs/>
          <w:color w:val="auto"/>
          <w:sz w:val="40"/>
          <w:szCs w:val="40"/>
        </w:rPr>
      </w:pPr>
    </w:p>
    <w:p w14:paraId="45EF581E">
      <w:pPr>
        <w:wordWrap w:val="0"/>
        <w:jc w:val="center"/>
        <w:rPr>
          <w:rFonts w:ascii="仿宋_GB2312" w:hAnsi="仿宋_GB2312" w:eastAsia="仿宋_GB2312" w:cs="仿宋_GB2312"/>
          <w:b/>
          <w:bCs/>
          <w:color w:val="auto"/>
          <w:sz w:val="120"/>
          <w:szCs w:val="120"/>
        </w:rPr>
      </w:pPr>
      <w:r>
        <w:rPr>
          <w:rFonts w:hint="eastAsia" w:ascii="仿宋_GB2312" w:hAnsi="仿宋_GB2312" w:eastAsia="仿宋_GB2312" w:cs="仿宋_GB2312"/>
          <w:b/>
          <w:bCs/>
          <w:color w:val="auto"/>
          <w:sz w:val="120"/>
          <w:szCs w:val="120"/>
        </w:rPr>
        <w:t>合</w:t>
      </w:r>
    </w:p>
    <w:p w14:paraId="45CA2EBE">
      <w:pPr>
        <w:wordWrap w:val="0"/>
        <w:jc w:val="center"/>
        <w:rPr>
          <w:rFonts w:ascii="仿宋_GB2312" w:hAnsi="仿宋_GB2312" w:eastAsia="仿宋_GB2312" w:cs="仿宋_GB2312"/>
          <w:b/>
          <w:bCs/>
          <w:color w:val="auto"/>
          <w:sz w:val="40"/>
          <w:szCs w:val="40"/>
        </w:rPr>
      </w:pPr>
    </w:p>
    <w:p w14:paraId="2E484BDB">
      <w:pPr>
        <w:wordWrap w:val="0"/>
        <w:jc w:val="center"/>
        <w:rPr>
          <w:rFonts w:ascii="仿宋_GB2312" w:hAnsi="仿宋_GB2312" w:eastAsia="仿宋_GB2312" w:cs="仿宋_GB2312"/>
          <w:b/>
          <w:bCs/>
          <w:color w:val="auto"/>
          <w:sz w:val="120"/>
          <w:szCs w:val="120"/>
        </w:rPr>
      </w:pPr>
      <w:r>
        <w:rPr>
          <w:rFonts w:hint="eastAsia" w:ascii="仿宋_GB2312" w:hAnsi="仿宋_GB2312" w:eastAsia="仿宋_GB2312" w:cs="仿宋_GB2312"/>
          <w:b/>
          <w:bCs/>
          <w:color w:val="auto"/>
          <w:sz w:val="120"/>
          <w:szCs w:val="120"/>
        </w:rPr>
        <w:t>同</w:t>
      </w:r>
    </w:p>
    <w:p w14:paraId="3CFD3D4C">
      <w:pPr>
        <w:wordWrap w:val="0"/>
        <w:jc w:val="center"/>
        <w:rPr>
          <w:rFonts w:ascii="仿宋_GB2312" w:hAnsi="仿宋_GB2312" w:eastAsia="仿宋_GB2312" w:cs="仿宋_GB2312"/>
          <w:b/>
          <w:bCs/>
          <w:color w:val="auto"/>
          <w:sz w:val="40"/>
          <w:szCs w:val="40"/>
        </w:rPr>
      </w:pPr>
    </w:p>
    <w:p w14:paraId="011711BC">
      <w:pPr>
        <w:wordWrap w:val="0"/>
        <w:jc w:val="center"/>
        <w:rPr>
          <w:rFonts w:ascii="仿宋_GB2312" w:hAnsi="仿宋_GB2312" w:eastAsia="仿宋_GB2312" w:cs="仿宋_GB2312"/>
          <w:b/>
          <w:bCs/>
          <w:color w:val="auto"/>
          <w:sz w:val="72"/>
          <w:szCs w:val="72"/>
        </w:rPr>
      </w:pPr>
      <w:r>
        <w:rPr>
          <w:rFonts w:hint="eastAsia" w:ascii="仿宋_GB2312" w:hAnsi="仿宋_GB2312" w:eastAsia="仿宋_GB2312" w:cs="仿宋_GB2312"/>
          <w:b/>
          <w:bCs/>
          <w:color w:val="auto"/>
          <w:sz w:val="120"/>
          <w:szCs w:val="120"/>
        </w:rPr>
        <w:t>书</w:t>
      </w:r>
    </w:p>
    <w:p w14:paraId="19CAD369">
      <w:pPr>
        <w:wordWrap w:val="0"/>
        <w:jc w:val="center"/>
        <w:rPr>
          <w:rFonts w:ascii="仿宋_GB2312" w:hAnsi="仿宋_GB2312" w:eastAsia="仿宋_GB2312" w:cs="仿宋_GB2312"/>
          <w:b/>
          <w:bCs/>
          <w:color w:val="auto"/>
          <w:sz w:val="72"/>
          <w:szCs w:val="72"/>
        </w:rPr>
      </w:pPr>
      <w:r>
        <w:rPr>
          <w:rFonts w:hint="eastAsia" w:ascii="仿宋_GB2312" w:hAnsi="仿宋_GB2312" w:eastAsia="仿宋_GB2312" w:cs="仿宋_GB2312"/>
          <w:b/>
          <w:bCs/>
          <w:color w:val="auto"/>
          <w:sz w:val="72"/>
          <w:szCs w:val="72"/>
        </w:rPr>
        <w:t>（非住宅）</w:t>
      </w:r>
    </w:p>
    <w:p w14:paraId="71CFCA4F">
      <w:pPr>
        <w:wordWrap w:val="0"/>
        <w:jc w:val="center"/>
        <w:rPr>
          <w:rFonts w:ascii="仿宋_GB2312" w:hAnsi="仿宋_GB2312" w:eastAsia="仿宋_GB2312" w:cs="仿宋_GB2312"/>
          <w:b/>
          <w:bCs/>
          <w:color w:val="auto"/>
          <w:sz w:val="44"/>
          <w:szCs w:val="44"/>
        </w:rPr>
      </w:pPr>
    </w:p>
    <w:p w14:paraId="78C79AAA">
      <w:pPr>
        <w:wordWrap w:val="0"/>
        <w:jc w:val="center"/>
        <w:rPr>
          <w:rFonts w:ascii="仿宋_GB2312" w:hAnsi="仿宋_GB2312" w:eastAsia="仿宋_GB2312" w:cs="仿宋_GB2312"/>
          <w:b/>
          <w:bCs/>
          <w:color w:val="auto"/>
          <w:sz w:val="44"/>
          <w:szCs w:val="44"/>
        </w:rPr>
      </w:pPr>
    </w:p>
    <w:p w14:paraId="6A2DDE57">
      <w:pPr>
        <w:wordWrap w:val="0"/>
        <w:jc w:val="center"/>
        <w:rPr>
          <w:rFonts w:ascii="仿宋_GB2312" w:hAnsi="仿宋_GB2312" w:eastAsia="仿宋_GB2312" w:cs="仿宋_GB2312"/>
          <w:b/>
          <w:bCs/>
          <w:color w:val="auto"/>
          <w:sz w:val="36"/>
          <w:szCs w:val="36"/>
        </w:rPr>
      </w:pPr>
      <w:r>
        <w:rPr>
          <w:color w:val="auto"/>
          <w:sz w:val="36"/>
        </w:rPr>
        <mc:AlternateContent>
          <mc:Choice Requires="wps">
            <w:drawing>
              <wp:anchor distT="0" distB="0" distL="114300" distR="114300" simplePos="0" relativeHeight="251660288" behindDoc="0" locked="0" layoutInCell="1" allowOverlap="1">
                <wp:simplePos x="0" y="0"/>
                <wp:positionH relativeFrom="column">
                  <wp:posOffset>3978910</wp:posOffset>
                </wp:positionH>
                <wp:positionV relativeFrom="paragraph">
                  <wp:posOffset>104140</wp:posOffset>
                </wp:positionV>
                <wp:extent cx="810895" cy="439420"/>
                <wp:effectExtent l="0" t="0" r="0" b="0"/>
                <wp:wrapNone/>
                <wp:docPr id="1" name="文本框 1"/>
                <wp:cNvGraphicFramePr/>
                <a:graphic xmlns:a="http://schemas.openxmlformats.org/drawingml/2006/main">
                  <a:graphicData uri="http://schemas.microsoft.com/office/word/2010/wordprocessingShape">
                    <wps:wsp>
                      <wps:cNvSpPr txBox="1"/>
                      <wps:spPr>
                        <a:xfrm>
                          <a:off x="4975225" y="8495665"/>
                          <a:ext cx="810895" cy="4394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87CF80">
                            <w:pPr>
                              <w:rPr>
                                <w:color w:val="000000" w:themeColor="text1"/>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3.3pt;margin-top:8.2pt;height:34.6pt;width:63.85pt;z-index:251660288;mso-width-relative:page;mso-height-relative:page;" filled="f" stroked="f" coordsize="21600,21600" o:gfxdata="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MDmSo7aAAAACQEAAA8AAAAAAAAA&#10;AQAgAAAAIgAAAGRycy9kb3ducmV2LnhtbFBLAQIUABQAAAAIAIdO4kBvHpEdSAIAAHEEAAAOAAAA&#10;AAAAAAEAIAAAACkBAABkcnMvZTJvRG9jLnhtbFBLBQYAAAAABgAGAFkBAADjBQAAAAA=&#10;">
                <v:fill on="f" focussize="0,0"/>
                <v:stroke on="f" weight="0.5pt"/>
                <v:imagedata o:title=""/>
                <o:lock v:ext="edit" aspectratio="f"/>
                <v:textbox>
                  <w:txbxContent>
                    <w:p w14:paraId="4687CF80">
                      <w:pPr>
                        <w:rPr>
                          <w:color w:val="000000" w:themeColor="text1"/>
                          <w14:textFill>
                            <w14:solidFill>
                              <w14:schemeClr w14:val="tx1"/>
                            </w14:solidFill>
                          </w14:textFill>
                        </w:rPr>
                      </w:pPr>
                    </w:p>
                  </w:txbxContent>
                </v:textbox>
              </v:shape>
            </w:pict>
          </mc:Fallback>
        </mc:AlternateContent>
      </w:r>
      <w:r>
        <w:rPr>
          <w:rFonts w:hint="eastAsia" w:ascii="仿宋_GB2312" w:hAnsi="仿宋_GB2312" w:eastAsia="仿宋_GB2312" w:cs="仿宋_GB2312"/>
          <w:b/>
          <w:bCs/>
          <w:color w:val="auto"/>
          <w:sz w:val="36"/>
          <w:szCs w:val="36"/>
        </w:rPr>
        <w:t>深圳市住房和建设局制</w:t>
      </w:r>
    </w:p>
    <w:p w14:paraId="4335FD95">
      <w:pPr>
        <w:wordWrap w:val="0"/>
        <w:jc w:val="center"/>
        <w:rPr>
          <w:rFonts w:ascii="仿宋_GB2312" w:hAnsi="仿宋_GB2312" w:eastAsia="仿宋_GB2312" w:cs="仿宋_GB2312"/>
          <w:b/>
          <w:bCs/>
          <w:color w:val="auto"/>
          <w:sz w:val="36"/>
          <w:szCs w:val="36"/>
        </w:rPr>
      </w:pPr>
      <w:r>
        <w:rPr>
          <w:rFonts w:hint="eastAsia" w:ascii="仿宋_GB2312" w:hAnsi="仿宋_GB2312" w:eastAsia="仿宋_GB2312" w:cs="仿宋_GB2312"/>
          <w:b/>
          <w:bCs/>
          <w:color w:val="auto"/>
          <w:sz w:val="36"/>
          <w:szCs w:val="36"/>
        </w:rPr>
        <w:t>二〇一九年十一月</w:t>
      </w:r>
    </w:p>
    <w:p w14:paraId="35DFCBEC">
      <w:pPr>
        <w:wordWrap w:val="0"/>
        <w:jc w:val="center"/>
        <w:rPr>
          <w:rFonts w:ascii="仿宋_GB2312" w:hAnsi="仿宋_GB2312" w:eastAsia="仿宋_GB2312" w:cs="仿宋_GB2312"/>
          <w:b/>
          <w:bCs/>
          <w:color w:val="auto"/>
          <w:sz w:val="36"/>
          <w:szCs w:val="36"/>
        </w:rPr>
      </w:pPr>
    </w:p>
    <w:p w14:paraId="0F78278C">
      <w:pPr>
        <w:wordWrap w:val="0"/>
        <w:jc w:val="center"/>
        <w:rPr>
          <w:rFonts w:ascii="仿宋_GB2312" w:hAnsi="仿宋_GB2312" w:eastAsia="仿宋_GB2312" w:cs="仿宋_GB2312"/>
          <w:b/>
          <w:bCs/>
          <w:color w:val="auto"/>
          <w:sz w:val="36"/>
          <w:szCs w:val="36"/>
        </w:rPr>
      </w:pPr>
    </w:p>
    <w:p w14:paraId="6167883A">
      <w:pPr>
        <w:wordWrap w:val="0"/>
        <w:jc w:val="center"/>
        <w:rPr>
          <w:rFonts w:ascii="仿宋_GB2312" w:hAnsi="仿宋_GB2312" w:eastAsia="仿宋_GB2312" w:cs="仿宋_GB2312"/>
          <w:b/>
          <w:bCs/>
          <w:color w:val="auto"/>
          <w:sz w:val="72"/>
          <w:szCs w:val="72"/>
        </w:rPr>
        <w:sectPr>
          <w:pgSz w:w="11906" w:h="16838"/>
          <w:pgMar w:top="1701" w:right="1134" w:bottom="1134" w:left="1587" w:header="851" w:footer="992" w:gutter="0"/>
          <w:pgNumType w:fmt="decimal" w:start="1"/>
          <w:cols w:space="425" w:num="1"/>
          <w:docGrid w:type="lines" w:linePitch="319" w:charSpace="0"/>
        </w:sectPr>
      </w:pPr>
    </w:p>
    <w:p w14:paraId="0404AFFE">
      <w:pPr>
        <w:wordWrap w:val="0"/>
        <w:jc w:val="center"/>
        <w:rPr>
          <w:rFonts w:ascii="仿宋_GB2312" w:hAnsi="仿宋_GB2312" w:eastAsia="仿宋_GB2312" w:cs="仿宋_GB2312"/>
          <w:b/>
          <w:bCs/>
          <w:color w:val="auto"/>
          <w:sz w:val="36"/>
          <w:szCs w:val="36"/>
        </w:rPr>
      </w:pPr>
      <w:r>
        <w:rPr>
          <w:rFonts w:hint="eastAsia" w:ascii="仿宋_GB2312" w:hAnsi="仿宋_GB2312" w:eastAsia="仿宋_GB2312" w:cs="仿宋_GB2312"/>
          <w:b/>
          <w:bCs/>
          <w:color w:val="auto"/>
          <w:sz w:val="36"/>
          <w:szCs w:val="36"/>
        </w:rPr>
        <w:t>签订须知</w:t>
      </w:r>
    </w:p>
    <w:p w14:paraId="0B97FB29">
      <w:pPr>
        <w:wordWrap w:val="0"/>
        <w:jc w:val="center"/>
        <w:rPr>
          <w:rFonts w:ascii="仿宋_GB2312" w:hAnsi="仿宋_GB2312" w:eastAsia="仿宋_GB2312" w:cs="仿宋_GB2312"/>
          <w:b/>
          <w:bCs/>
          <w:color w:val="auto"/>
          <w:sz w:val="36"/>
          <w:szCs w:val="36"/>
        </w:rPr>
      </w:pPr>
    </w:p>
    <w:p w14:paraId="546B7D5C">
      <w:pPr>
        <w:spacing w:line="56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温馨提示：</w:t>
      </w:r>
    </w:p>
    <w:p w14:paraId="2FAF7A54">
      <w:pPr>
        <w:spacing w:line="56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(—)当事人双方已仔细阅读合同及相关须知,对合同条款的所有内容无任何异议,经当事人双方签字或盖章即视为当事人确认本合同约定内容,接受本合同约束;</w:t>
      </w:r>
    </w:p>
    <w:p w14:paraId="268EAFB5">
      <w:pPr>
        <w:spacing w:line="56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(二)当事人双方已充分了解合同顼下的物业现状（包括但不限于物业产权信息、建造标准、目前租赁情况、装修情况等），并了解物业招租的其它信息、知悉物业</w:t>
      </w:r>
      <w:r>
        <w:rPr>
          <w:rFonts w:hint="eastAsia" w:ascii="仿宋" w:hAnsi="仿宋" w:eastAsia="仿宋" w:cs="仿宋"/>
          <w:color w:val="auto"/>
          <w:sz w:val="24"/>
          <w:szCs w:val="24"/>
          <w:lang w:val="en-US" w:eastAsia="zh-CN"/>
        </w:rPr>
        <w:t>和</w:t>
      </w:r>
      <w:r>
        <w:rPr>
          <w:rFonts w:hint="eastAsia" w:ascii="仿宋" w:hAnsi="仿宋" w:eastAsia="仿宋" w:cs="仿宋"/>
          <w:color w:val="auto"/>
          <w:sz w:val="24"/>
          <w:szCs w:val="24"/>
        </w:rPr>
        <w:t>租赁合同条款</w:t>
      </w:r>
      <w:r>
        <w:rPr>
          <w:rFonts w:hint="eastAsia" w:ascii="仿宋" w:hAnsi="仿宋" w:eastAsia="仿宋" w:cs="仿宋"/>
          <w:color w:val="auto"/>
          <w:sz w:val="24"/>
          <w:szCs w:val="24"/>
          <w:lang w:val="en-US" w:eastAsia="zh-CN"/>
        </w:rPr>
        <w:t>及</w:t>
      </w:r>
      <w:r>
        <w:rPr>
          <w:rFonts w:hint="eastAsia" w:ascii="仿宋" w:hAnsi="仿宋" w:eastAsia="仿宋" w:cs="仿宋"/>
          <w:color w:val="auto"/>
          <w:sz w:val="24"/>
          <w:szCs w:val="24"/>
        </w:rPr>
        <w:t>服务内容等事顼;</w:t>
      </w:r>
    </w:p>
    <w:p w14:paraId="527CD904">
      <w:pPr>
        <w:spacing w:line="56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(三)当事人双方均确认拥有签署合同及履行合同约定义务所需的权利或有效授权;</w:t>
      </w:r>
    </w:p>
    <w:p w14:paraId="54FAE8F1">
      <w:pPr>
        <w:spacing w:line="56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(四)使用人已知悉房屋用途的要求,不得擅自改变房屋的用途;</w:t>
      </w:r>
    </w:p>
    <w:p w14:paraId="18BAB1C7">
      <w:pPr>
        <w:spacing w:line="56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(五)使用人应规范经营管理行为,不得经营国家禁止或限制的业务;</w:t>
      </w:r>
    </w:p>
    <w:p w14:paraId="0BDEFD8A">
      <w:pPr>
        <w:spacing w:line="560" w:lineRule="exact"/>
        <w:ind w:firstLine="480" w:firstLineChars="200"/>
        <w:jc w:val="left"/>
        <w:rPr>
          <w:rFonts w:ascii="仿宋_GB2312" w:hAnsi="仿宋_GB2312" w:eastAsia="仿宋_GB2312" w:cs="仿宋_GB2312"/>
          <w:color w:val="auto"/>
          <w:sz w:val="28"/>
          <w:szCs w:val="28"/>
        </w:rPr>
      </w:pPr>
      <w:r>
        <w:rPr>
          <w:rFonts w:hint="eastAsia" w:ascii="仿宋" w:hAnsi="仿宋" w:eastAsia="仿宋" w:cs="仿宋"/>
          <w:color w:val="auto"/>
          <w:sz w:val="24"/>
          <w:szCs w:val="24"/>
        </w:rPr>
        <w:t>(六)本合同当事人在签署本合同时,应当具有完全民事行为能力,充分理解各自的权利、义务、责任,并自愿按合同约定严格执行。</w:t>
      </w:r>
      <w:r>
        <w:rPr>
          <w:rFonts w:ascii="仿宋_GB2312" w:hAnsi="仿宋_GB2312" w:eastAsia="仿宋_GB2312" w:cs="仿宋_GB2312"/>
          <w:color w:val="auto"/>
          <w:sz w:val="28"/>
          <w:szCs w:val="28"/>
        </w:rPr>
        <w:br w:type="page"/>
      </w:r>
    </w:p>
    <w:p w14:paraId="0D9C726C">
      <w:pPr>
        <w:wordWrap w:val="0"/>
        <w:spacing w:after="159" w:afterLines="50"/>
        <w:jc w:val="center"/>
        <w:rPr>
          <w:rFonts w:ascii="仿宋_GB2312" w:hAnsi="仿宋_GB2312" w:eastAsia="仿宋_GB2312" w:cs="仿宋_GB2312"/>
          <w:b/>
          <w:color w:val="auto"/>
          <w:spacing w:val="20"/>
          <w:sz w:val="44"/>
          <w:szCs w:val="44"/>
        </w:rPr>
      </w:pPr>
      <w:r>
        <w:rPr>
          <w:rFonts w:hint="eastAsia" w:ascii="仿宋_GB2312" w:hAnsi="仿宋_GB2312" w:eastAsia="仿宋_GB2312" w:cs="仿宋_GB2312"/>
          <w:b/>
          <w:color w:val="auto"/>
          <w:spacing w:val="20"/>
          <w:sz w:val="44"/>
          <w:szCs w:val="44"/>
        </w:rPr>
        <w:t>房屋租赁合同</w:t>
      </w:r>
    </w:p>
    <w:p w14:paraId="2D300789">
      <w:pPr>
        <w:wordWrap w:val="0"/>
        <w:adjustRightInd w:val="0"/>
        <w:snapToGrid w:val="0"/>
        <w:spacing w:line="324" w:lineRule="auto"/>
        <w:ind w:firstLine="6960" w:firstLineChars="2900"/>
        <w:rPr>
          <w:rFonts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合同编号：</w:t>
      </w:r>
    </w:p>
    <w:p w14:paraId="4A2133C2">
      <w:pPr>
        <w:wordWrap w:val="0"/>
        <w:adjustRightInd w:val="0"/>
        <w:snapToGrid w:val="0"/>
        <w:spacing w:line="324" w:lineRule="auto"/>
        <w:ind w:firstLine="480" w:firstLineChars="200"/>
        <w:rPr>
          <w:rFonts w:hint="eastAsia" w:ascii="仿宋" w:hAnsi="仿宋" w:eastAsia="仿宋" w:cs="仿宋"/>
          <w:b/>
          <w:bCs/>
          <w:color w:val="auto"/>
          <w:sz w:val="24"/>
          <w:szCs w:val="24"/>
          <w:u w:val="single"/>
          <w:lang w:val="en-US" w:eastAsia="zh-CN"/>
        </w:rPr>
      </w:pPr>
      <w:r>
        <w:rPr>
          <w:rFonts w:hint="eastAsia" w:ascii="仿宋" w:hAnsi="仿宋" w:eastAsia="仿宋" w:cs="仿宋"/>
          <w:b/>
          <w:bCs/>
          <w:color w:val="auto"/>
          <w:sz w:val="24"/>
          <w:szCs w:val="24"/>
        </w:rPr>
        <w:t>出租人（甲方）：</w:t>
      </w:r>
      <w:r>
        <w:rPr>
          <w:rFonts w:hint="eastAsia" w:ascii="仿宋" w:hAnsi="仿宋" w:eastAsia="仿宋" w:cs="仿宋"/>
          <w:b/>
          <w:bCs/>
          <w:color w:val="auto"/>
          <w:sz w:val="24"/>
          <w:szCs w:val="24"/>
          <w:lang w:val="en-US" w:eastAsia="zh-CN"/>
        </w:rPr>
        <w:t>深圳华加日铝业有限公司</w:t>
      </w:r>
    </w:p>
    <w:p w14:paraId="516FA4B0">
      <w:pPr>
        <w:wordWrap w:val="0"/>
        <w:adjustRightInd w:val="0"/>
        <w:snapToGrid w:val="0"/>
        <w:spacing w:line="324"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证件类型：□居民身份证□护照☑统一社会信用代码□其他</w:t>
      </w:r>
    </w:p>
    <w:p w14:paraId="2543280A">
      <w:pPr>
        <w:wordWrap w:val="0"/>
        <w:adjustRightInd w:val="0"/>
        <w:snapToGrid w:val="0"/>
        <w:spacing w:line="324"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证件号码：91440300618815308G</w:t>
      </w:r>
    </w:p>
    <w:p w14:paraId="08B876CC">
      <w:pPr>
        <w:wordWrap w:val="0"/>
        <w:adjustRightInd w:val="0"/>
        <w:snapToGrid w:val="0"/>
        <w:spacing w:line="324" w:lineRule="auto"/>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rPr>
        <w:t>房屋信息编码卡号码：</w:t>
      </w:r>
    </w:p>
    <w:p w14:paraId="7EBBC282">
      <w:pPr>
        <w:wordWrap w:val="0"/>
        <w:adjustRightInd w:val="0"/>
        <w:snapToGrid w:val="0"/>
        <w:spacing w:line="324"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通讯地址：深圳市坪山区坑梓街道秀新社区宝梓南路5号（办公场所）</w:t>
      </w:r>
    </w:p>
    <w:p w14:paraId="36FC37E9">
      <w:pPr>
        <w:wordWrap w:val="0"/>
        <w:adjustRightInd w:val="0"/>
        <w:snapToGrid w:val="0"/>
        <w:spacing w:line="324"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联系电话：0755-26907980</w:t>
      </w:r>
    </w:p>
    <w:p w14:paraId="06B7E43D">
      <w:pPr>
        <w:wordWrap w:val="0"/>
        <w:adjustRightInd w:val="0"/>
        <w:snapToGrid w:val="0"/>
        <w:spacing w:line="324"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□委托代理人/☑法定代表人：</w:t>
      </w:r>
      <w:r>
        <w:rPr>
          <w:rFonts w:hint="eastAsia" w:ascii="仿宋" w:hAnsi="仿宋" w:eastAsia="仿宋" w:cs="仿宋"/>
          <w:color w:val="auto"/>
          <w:sz w:val="24"/>
          <w:szCs w:val="24"/>
          <w:lang w:val="en-US" w:eastAsia="zh-CN"/>
        </w:rPr>
        <w:t>张绍刚</w:t>
      </w:r>
    </w:p>
    <w:p w14:paraId="46011136">
      <w:pPr>
        <w:wordWrap w:val="0"/>
        <w:adjustRightInd w:val="0"/>
        <w:snapToGrid w:val="0"/>
        <w:spacing w:line="324"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证件类型：</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居民身份证□护照□统一社会信用代码□其他</w:t>
      </w:r>
    </w:p>
    <w:p w14:paraId="614B3B84">
      <w:pPr>
        <w:wordWrap w:val="0"/>
        <w:adjustRightInd w:val="0"/>
        <w:snapToGrid w:val="0"/>
        <w:spacing w:line="324"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证件号码：</w:t>
      </w:r>
    </w:p>
    <w:p w14:paraId="6DD8FEFD">
      <w:pPr>
        <w:wordWrap w:val="0"/>
        <w:adjustRightInd w:val="0"/>
        <w:snapToGrid w:val="0"/>
        <w:spacing w:line="324"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通讯地址：深圳市坪山区坑梓街道秀新社区宝梓南路5号（办公场所）</w:t>
      </w:r>
    </w:p>
    <w:p w14:paraId="3D7D3BCE">
      <w:pPr>
        <w:wordWrap w:val="0"/>
        <w:adjustRightInd w:val="0"/>
        <w:snapToGrid w:val="0"/>
        <w:spacing w:line="324"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联系电话：0755-26907980</w:t>
      </w:r>
    </w:p>
    <w:p w14:paraId="3A55B590">
      <w:pPr>
        <w:wordWrap w:val="0"/>
        <w:adjustRightInd w:val="0"/>
        <w:snapToGrid w:val="0"/>
        <w:spacing w:line="324" w:lineRule="auto"/>
        <w:ind w:firstLine="480" w:firstLineChars="200"/>
        <w:rPr>
          <w:rFonts w:hint="eastAsia" w:ascii="仿宋" w:hAnsi="仿宋" w:eastAsia="仿宋" w:cs="仿宋"/>
          <w:b/>
          <w:bCs/>
          <w:color w:val="auto"/>
          <w:sz w:val="24"/>
          <w:szCs w:val="24"/>
        </w:rPr>
      </w:pPr>
    </w:p>
    <w:p w14:paraId="2E2EF618">
      <w:pPr>
        <w:wordWrap w:val="0"/>
        <w:adjustRightInd w:val="0"/>
        <w:snapToGrid w:val="0"/>
        <w:spacing w:line="324" w:lineRule="auto"/>
        <w:ind w:firstLine="480"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承租人（乙方）：</w:t>
      </w:r>
    </w:p>
    <w:p w14:paraId="1B771D52">
      <w:pPr>
        <w:wordWrap w:val="0"/>
        <w:adjustRightInd w:val="0"/>
        <w:snapToGrid w:val="0"/>
        <w:spacing w:line="324"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证件类型：□居民身份证□护照□统一社会信用代码□其他</w:t>
      </w:r>
    </w:p>
    <w:p w14:paraId="7C71906C">
      <w:pPr>
        <w:wordWrap w:val="0"/>
        <w:adjustRightInd w:val="0"/>
        <w:snapToGrid w:val="0"/>
        <w:spacing w:line="324"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证件号码：</w:t>
      </w:r>
    </w:p>
    <w:p w14:paraId="3E09563C">
      <w:pPr>
        <w:wordWrap w:val="0"/>
        <w:adjustRightInd w:val="0"/>
        <w:snapToGrid w:val="0"/>
        <w:spacing w:line="324"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通讯地址：</w:t>
      </w:r>
    </w:p>
    <w:p w14:paraId="58666226">
      <w:pPr>
        <w:wordWrap w:val="0"/>
        <w:adjustRightInd w:val="0"/>
        <w:snapToGrid w:val="0"/>
        <w:spacing w:line="324"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联系电话：</w:t>
      </w:r>
    </w:p>
    <w:p w14:paraId="2025EBC9">
      <w:pPr>
        <w:wordWrap w:val="0"/>
        <w:adjustRightInd w:val="0"/>
        <w:snapToGrid w:val="0"/>
        <w:spacing w:line="324"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□委托代理人/□法定代表人：</w:t>
      </w:r>
    </w:p>
    <w:p w14:paraId="305A7489">
      <w:pPr>
        <w:wordWrap w:val="0"/>
        <w:adjustRightInd w:val="0"/>
        <w:snapToGrid w:val="0"/>
        <w:spacing w:line="324"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证件类型：□居民身份证□护照□统一社会信用代码□其他</w:t>
      </w:r>
    </w:p>
    <w:p w14:paraId="2A8049F5">
      <w:pPr>
        <w:wordWrap w:val="0"/>
        <w:adjustRightInd w:val="0"/>
        <w:snapToGrid w:val="0"/>
        <w:spacing w:line="324"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证件号码：</w:t>
      </w:r>
    </w:p>
    <w:p w14:paraId="2B2F67C8">
      <w:pPr>
        <w:wordWrap w:val="0"/>
        <w:adjustRightInd w:val="0"/>
        <w:snapToGrid w:val="0"/>
        <w:spacing w:line="324"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通讯地址：</w:t>
      </w:r>
    </w:p>
    <w:p w14:paraId="5BC054FD">
      <w:pPr>
        <w:wordWrap w:val="0"/>
        <w:adjustRightInd w:val="0"/>
        <w:snapToGrid w:val="0"/>
        <w:spacing w:line="324"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联系电话：</w:t>
      </w:r>
    </w:p>
    <w:p w14:paraId="1ACCFA15">
      <w:pPr>
        <w:wordWrap w:val="0"/>
        <w:snapToGrid w:val="0"/>
        <w:spacing w:line="324" w:lineRule="auto"/>
        <w:rPr>
          <w:rFonts w:hint="eastAsia" w:ascii="仿宋" w:hAnsi="仿宋" w:eastAsia="仿宋" w:cs="仿宋"/>
          <w:color w:val="auto"/>
          <w:sz w:val="24"/>
          <w:szCs w:val="24"/>
        </w:rPr>
      </w:pPr>
    </w:p>
    <w:p w14:paraId="72F5E4EC">
      <w:pPr>
        <w:wordWrap w:val="0"/>
        <w:adjustRightInd w:val="0"/>
        <w:snapToGrid w:val="0"/>
        <w:spacing w:line="324"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根据《中华人民共和国民法典》《中华人民共和国城市房地产管理法》《商品房屋租赁管理办法》《深圳市人民代表大会常务委员会关于加强房屋租赁安全责任的决定》《深圳市人民政府印发&lt;关于规范产业用房租赁市场稳定租赁价格若干措施的通知》等相关法律法规文件的规定，甲、乙双方在平等、自愿、公平以及诚实信用的基础上，就房屋租赁相关事宜协商一致，共同订立本合同。</w:t>
      </w:r>
    </w:p>
    <w:p w14:paraId="0BB0FB2F">
      <w:pPr>
        <w:adjustRightInd w:val="0"/>
        <w:snapToGrid w:val="0"/>
        <w:spacing w:line="324" w:lineRule="auto"/>
        <w:ind w:firstLine="480"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br w:type="page"/>
      </w:r>
    </w:p>
    <w:p w14:paraId="1AD18355">
      <w:pPr>
        <w:wordWrap w:val="0"/>
        <w:adjustRightInd w:val="0"/>
        <w:snapToGrid w:val="0"/>
        <w:spacing w:line="324" w:lineRule="auto"/>
        <w:ind w:firstLine="480"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第一条租赁房屋基本情况 </w:t>
      </w:r>
    </w:p>
    <w:p w14:paraId="62757E37">
      <w:pPr>
        <w:wordWrap w:val="0"/>
        <w:adjustRightInd w:val="0"/>
        <w:snapToGrid w:val="0"/>
        <w:spacing w:line="324"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1.1甲方出租给乙方的房屋坐落于</w:t>
      </w:r>
      <w:r>
        <w:rPr>
          <w:rFonts w:hint="eastAsia" w:ascii="仿宋" w:hAnsi="仿宋" w:eastAsia="仿宋" w:cs="仿宋"/>
          <w:color w:val="auto"/>
          <w:sz w:val="24"/>
          <w:szCs w:val="24"/>
          <w:u w:val="single"/>
        </w:rPr>
        <w:t>深圳市南山区大新路与艺园路交汇处东南角立润富达广场西地块</w:t>
      </w:r>
      <w:r>
        <w:rPr>
          <w:rFonts w:hint="eastAsia" w:ascii="仿宋" w:hAnsi="仿宋" w:eastAsia="仿宋" w:cs="仿宋"/>
          <w:color w:val="auto"/>
          <w:sz w:val="24"/>
          <w:szCs w:val="24"/>
          <w:u w:val="single"/>
          <w:lang w:val="en-US" w:eastAsia="zh-CN"/>
        </w:rPr>
        <w:t>E座第13层至18层新型产业用地/研发用房、B座第15层至第19层共56间宿舍及104个地下停车库车位</w:t>
      </w:r>
      <w:r>
        <w:rPr>
          <w:rFonts w:hint="eastAsia" w:ascii="仿宋" w:hAnsi="仿宋" w:eastAsia="仿宋" w:cs="仿宋"/>
          <w:color w:val="auto"/>
          <w:sz w:val="24"/>
          <w:szCs w:val="24"/>
        </w:rPr>
        <w:t>，租赁形式：</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整租/</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部分出租，</w:t>
      </w:r>
      <w:bookmarkStart w:id="0" w:name="_Hlk17908914"/>
      <w:r>
        <w:rPr>
          <w:rFonts w:hint="eastAsia" w:ascii="仿宋" w:hAnsi="仿宋" w:eastAsia="仿宋" w:cs="仿宋"/>
          <w:color w:val="auto"/>
          <w:sz w:val="24"/>
          <w:szCs w:val="24"/>
        </w:rPr>
        <w:t>房屋建筑面积：</w:t>
      </w:r>
      <w:bookmarkEnd w:id="0"/>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m²（（详见附件二房屋平面图），房屋租赁用途：</w:t>
      </w:r>
      <w:r>
        <w:rPr>
          <w:rFonts w:hint="eastAsia" w:ascii="仿宋" w:hAnsi="仿宋" w:eastAsia="仿宋" w:cs="仿宋"/>
          <w:color w:val="auto"/>
          <w:sz w:val="24"/>
          <w:szCs w:val="24"/>
          <w:u w:val="single"/>
        </w:rPr>
        <w:t>研发用房</w:t>
      </w:r>
      <w:r>
        <w:rPr>
          <w:rFonts w:hint="eastAsia" w:ascii="仿宋" w:hAnsi="仿宋" w:eastAsia="仿宋" w:cs="仿宋"/>
          <w:color w:val="auto"/>
          <w:sz w:val="24"/>
          <w:szCs w:val="24"/>
        </w:rPr>
        <w:t>，房屋编码：</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w:t>
      </w:r>
    </w:p>
    <w:p w14:paraId="4BB887FF">
      <w:pPr>
        <w:wordWrap w:val="0"/>
        <w:adjustRightInd w:val="0"/>
        <w:snapToGrid w:val="0"/>
        <w:spacing w:line="324"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1.2房屋权属状况：</w:t>
      </w:r>
    </w:p>
    <w:p w14:paraId="3475653B">
      <w:pPr>
        <w:wordWrap w:val="0"/>
        <w:adjustRightInd w:val="0"/>
        <w:snapToGrid w:val="0"/>
        <w:spacing w:line="324"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不动产权利人为</w:t>
      </w:r>
      <w:r>
        <w:rPr>
          <w:rFonts w:hint="eastAsia" w:ascii="仿宋" w:hAnsi="仿宋" w:eastAsia="仿宋" w:cs="仿宋"/>
          <w:color w:val="auto"/>
          <w:sz w:val="24"/>
          <w:szCs w:val="24"/>
          <w:u w:val="single"/>
        </w:rPr>
        <w:t xml:space="preserve">   深圳华加日铝业有限公司   </w:t>
      </w:r>
      <w:r>
        <w:rPr>
          <w:rFonts w:hint="eastAsia" w:ascii="仿宋" w:hAnsi="仿宋" w:eastAsia="仿宋" w:cs="仿宋"/>
          <w:color w:val="auto"/>
          <w:sz w:val="24"/>
          <w:szCs w:val="24"/>
        </w:rPr>
        <w:t>，甲方持有房屋不动产权证书，房屋不动产权证书编号：</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，房屋</w:t>
      </w:r>
      <w:r>
        <w:rPr>
          <w:rFonts w:hint="eastAsia" w:ascii="仿宋" w:hAnsi="仿宋" w:eastAsia="仿宋" w:cs="仿宋"/>
          <w:color w:val="auto"/>
          <w:sz w:val="24"/>
          <w:szCs w:val="24"/>
          <w:lang w:val="en-US" w:eastAsia="zh-CN"/>
        </w:rPr>
        <w:t>未</w:t>
      </w:r>
      <w:r>
        <w:rPr>
          <w:rFonts w:hint="eastAsia" w:ascii="仿宋" w:hAnsi="仿宋" w:eastAsia="仿宋" w:cs="仿宋"/>
          <w:color w:val="auto"/>
          <w:sz w:val="24"/>
          <w:szCs w:val="24"/>
        </w:rPr>
        <w:t>设定抵押。</w:t>
      </w:r>
    </w:p>
    <w:p w14:paraId="4031943E">
      <w:pPr>
        <w:wordWrap w:val="0"/>
        <w:adjustRightInd w:val="0"/>
        <w:snapToGrid w:val="0"/>
        <w:spacing w:line="324"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1.3房屋装修情况：（装修具体情况可由甲、乙双方在本合同附件二中补充列明）。</w:t>
      </w:r>
    </w:p>
    <w:p w14:paraId="36A8652C">
      <w:pPr>
        <w:wordWrap w:val="0"/>
        <w:adjustRightInd w:val="0"/>
        <w:snapToGrid w:val="0"/>
        <w:spacing w:line="324"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1.4房屋内附属设施情况：</w:t>
      </w:r>
    </w:p>
    <w:p w14:paraId="12DBA061">
      <w:pPr>
        <w:wordWrap w:val="0"/>
        <w:adjustRightInd w:val="0"/>
        <w:snapToGrid w:val="0"/>
        <w:spacing w:line="324"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房屋内无任何设施设备，是空房。</w:t>
      </w:r>
    </w:p>
    <w:p w14:paraId="2825E108">
      <w:pPr>
        <w:wordWrap w:val="0"/>
        <w:adjustRightInd w:val="0"/>
        <w:snapToGrid w:val="0"/>
        <w:spacing w:line="324"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房屋内安装有设施设备，详见《房屋交付确认书》（附件三）。</w:t>
      </w:r>
    </w:p>
    <w:p w14:paraId="5E3E0929">
      <w:pPr>
        <w:numPr>
          <w:ilvl w:val="255"/>
          <w:numId w:val="0"/>
        </w:numPr>
        <w:wordWrap w:val="0"/>
        <w:adjustRightInd w:val="0"/>
        <w:snapToGrid w:val="0"/>
        <w:spacing w:line="324" w:lineRule="auto"/>
        <w:ind w:firstLine="480"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第二条租赁期限</w:t>
      </w:r>
    </w:p>
    <w:p w14:paraId="532C621D">
      <w:pPr>
        <w:wordWrap w:val="0"/>
        <w:adjustRightInd w:val="0"/>
        <w:snapToGrid w:val="0"/>
        <w:spacing w:line="324"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2.1乙方租赁房屋的期限自</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日至</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日止，共计</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个月（不超过十年）。</w:t>
      </w:r>
    </w:p>
    <w:p w14:paraId="6265EFA0">
      <w:pPr>
        <w:wordWrap w:val="0"/>
        <w:adjustRightInd w:val="0"/>
        <w:snapToGrid w:val="0"/>
        <w:spacing w:line="324" w:lineRule="auto"/>
        <w:ind w:firstLine="480" w:firstLineChars="200"/>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2.2免租期：</w:t>
      </w:r>
      <w:bookmarkStart w:id="1" w:name="_Hlk17910021"/>
      <w:r>
        <w:rPr>
          <w:rFonts w:hint="eastAsia" w:ascii="仿宋" w:hAnsi="仿宋" w:eastAsia="仿宋" w:cs="仿宋"/>
          <w:b/>
          <w:bCs/>
          <w:color w:val="auto"/>
          <w:sz w:val="24"/>
          <w:szCs w:val="24"/>
        </w:rPr>
        <w:t>乙方享有</w:t>
      </w:r>
      <w:r>
        <w:rPr>
          <w:rFonts w:hint="eastAsia" w:ascii="仿宋" w:hAnsi="仿宋" w:eastAsia="仿宋" w:cs="仿宋"/>
          <w:b/>
          <w:bCs/>
          <w:color w:val="auto"/>
          <w:sz w:val="24"/>
          <w:szCs w:val="24"/>
          <w:lang w:val="en-US" w:eastAsia="zh-CN"/>
        </w:rPr>
        <w:t xml:space="preserve"> </w:t>
      </w:r>
      <w:r>
        <w:rPr>
          <w:rFonts w:hint="eastAsia" w:ascii="仿宋" w:hAnsi="仿宋" w:eastAsia="仿宋" w:cs="仿宋"/>
          <w:b/>
          <w:bCs/>
          <w:color w:val="auto"/>
          <w:sz w:val="24"/>
          <w:szCs w:val="24"/>
        </w:rPr>
        <w:t>个月的免租期（</w:t>
      </w:r>
      <w:bookmarkEnd w:id="1"/>
      <w:r>
        <w:rPr>
          <w:rFonts w:hint="eastAsia" w:ascii="仿宋" w:hAnsi="仿宋" w:eastAsia="仿宋" w:cs="仿宋"/>
          <w:b/>
          <w:bCs/>
          <w:color w:val="auto"/>
          <w:sz w:val="24"/>
          <w:szCs w:val="24"/>
        </w:rPr>
        <w:t>含在租期内</w:t>
      </w: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不超过六个月</w:t>
      </w:r>
      <w:r>
        <w:rPr>
          <w:rFonts w:hint="eastAsia" w:ascii="仿宋" w:hAnsi="仿宋" w:eastAsia="仿宋" w:cs="仿宋"/>
          <w:b/>
          <w:bCs/>
          <w:color w:val="auto"/>
          <w:sz w:val="24"/>
          <w:szCs w:val="24"/>
        </w:rPr>
        <w:t>）</w:t>
      </w:r>
      <w:r>
        <w:rPr>
          <w:rFonts w:hint="eastAsia" w:ascii="仿宋" w:hAnsi="仿宋" w:eastAsia="仿宋" w:cs="仿宋"/>
          <w:color w:val="auto"/>
          <w:sz w:val="24"/>
          <w:szCs w:val="24"/>
        </w:rPr>
        <w:t>，具体时间为</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。在该期间，乙方无需向甲方支付租金，但需承担除租金外的水、电、燃气、物业管理费</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车位管理费</w:t>
      </w:r>
      <w:r>
        <w:rPr>
          <w:rFonts w:hint="eastAsia" w:ascii="仿宋" w:hAnsi="仿宋" w:eastAsia="仿宋" w:cs="仿宋"/>
          <w:color w:val="auto"/>
          <w:sz w:val="24"/>
          <w:szCs w:val="24"/>
        </w:rPr>
        <w:t>等所有费用。</w:t>
      </w:r>
      <w:r>
        <w:rPr>
          <w:rFonts w:hint="eastAsia" w:ascii="仿宋" w:hAnsi="仿宋" w:eastAsia="仿宋" w:cs="仿宋"/>
          <w:b/>
          <w:bCs/>
          <w:color w:val="auto"/>
          <w:sz w:val="24"/>
          <w:szCs w:val="24"/>
        </w:rPr>
        <w:t>免租期满，不论乙方是否使用租赁房屋，均应当按照合同约定支付租金。</w:t>
      </w:r>
      <w:r>
        <w:rPr>
          <w:rFonts w:hint="eastAsia" w:ascii="仿宋" w:hAnsi="仿宋" w:eastAsia="仿宋" w:cs="仿宋"/>
          <w:b/>
          <w:bCs/>
          <w:color w:val="auto"/>
          <w:sz w:val="24"/>
          <w:szCs w:val="24"/>
          <w:lang w:val="en-US" w:eastAsia="zh-CN"/>
        </w:rPr>
        <w:t>免租期是建立在乙方按照本合同约定完全履行的情况下，若因乙方存在本合同第11.2条约定的情形导致甲方解除合同的，乙方应就免租期对应的租金金额在甲方解除合同后5日内向甲方全部交纳。</w:t>
      </w:r>
    </w:p>
    <w:p w14:paraId="1F99A968">
      <w:pPr>
        <w:wordWrap w:val="0"/>
        <w:adjustRightInd w:val="0"/>
        <w:snapToGrid w:val="0"/>
        <w:spacing w:line="324" w:lineRule="auto"/>
        <w:ind w:firstLine="480"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第三条租金</w:t>
      </w:r>
    </w:p>
    <w:p w14:paraId="341F6A87">
      <w:pPr>
        <w:wordWrap w:val="0"/>
        <w:adjustRightInd w:val="0"/>
        <w:snapToGrid w:val="0"/>
        <w:spacing w:line="324"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3.1租赁房屋租金标准为每月</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u w:val="none"/>
          <w:lang w:val="en-US" w:eastAsia="zh-CN"/>
        </w:rPr>
        <w:t xml:space="preserve"> </w:t>
      </w:r>
      <w:r>
        <w:rPr>
          <w:rFonts w:hint="eastAsia" w:ascii="仿宋" w:hAnsi="仿宋" w:eastAsia="仿宋" w:cs="仿宋"/>
          <w:color w:val="auto"/>
          <w:sz w:val="24"/>
          <w:szCs w:val="24"/>
        </w:rPr>
        <w:t>元/m²</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月租金总额为人民币     元（大写：      元整）</w:t>
      </w:r>
      <w:r>
        <w:rPr>
          <w:rFonts w:hint="eastAsia" w:ascii="仿宋" w:hAnsi="仿宋" w:eastAsia="仿宋" w:cs="仿宋"/>
          <w:color w:val="auto"/>
          <w:sz w:val="24"/>
          <w:szCs w:val="24"/>
        </w:rPr>
        <w:t>。</w:t>
      </w:r>
    </w:p>
    <w:p w14:paraId="1BAE7339">
      <w:pPr>
        <w:wordWrap w:val="0"/>
        <w:adjustRightInd w:val="0"/>
        <w:snapToGrid w:val="0"/>
        <w:spacing w:line="324"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3.2租金按月支付，乙方应当于每月 5 日前向甲方支付租金。甲方在收取乙方租金后10个工作日内，应当向乙方开具</w:t>
      </w:r>
      <w:r>
        <w:rPr>
          <w:rFonts w:hint="eastAsia" w:ascii="仿宋" w:hAnsi="仿宋" w:eastAsia="仿宋" w:cs="仿宋"/>
          <w:color w:val="auto"/>
          <w:sz w:val="24"/>
          <w:szCs w:val="24"/>
          <w:lang w:val="en-US" w:eastAsia="zh-CN"/>
        </w:rPr>
        <w:t>发票</w:t>
      </w:r>
      <w:r>
        <w:rPr>
          <w:rFonts w:hint="eastAsia" w:ascii="仿宋" w:hAnsi="仿宋" w:eastAsia="仿宋" w:cs="仿宋"/>
          <w:color w:val="auto"/>
          <w:sz w:val="24"/>
          <w:szCs w:val="24"/>
        </w:rPr>
        <w:t>。本合同签署后5日内，乙方应当先行向甲方支付免租期届满后的第一个月房屋租金，共计人民币</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元（大写：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元整）。</w:t>
      </w:r>
    </w:p>
    <w:p w14:paraId="62BC1660">
      <w:pPr>
        <w:wordWrap w:val="0"/>
        <w:adjustRightInd w:val="0"/>
        <w:snapToGrid w:val="0"/>
        <w:spacing w:line="324"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3.3租金支付方式：乙方应当在约定的支付租金日期前以□现金支付/☑银行转账/□其他方式将租金交付于甲方。</w:t>
      </w:r>
    </w:p>
    <w:p w14:paraId="23E395F0">
      <w:pPr>
        <w:wordWrap w:val="0"/>
        <w:adjustRightInd w:val="0"/>
        <w:snapToGrid w:val="0"/>
        <w:spacing w:line="324"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以转账方式支付时，乙方应当将租金付至甲方指定的如下帐户：</w:t>
      </w:r>
    </w:p>
    <w:p w14:paraId="34827053">
      <w:pPr>
        <w:wordWrap w:val="0"/>
        <w:adjustRightInd w:val="0"/>
        <w:snapToGrid w:val="0"/>
        <w:spacing w:line="324"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户名：</w:t>
      </w:r>
      <w:r>
        <w:rPr>
          <w:rFonts w:hint="eastAsia" w:ascii="仿宋" w:hAnsi="仿宋" w:eastAsia="仿宋" w:cs="仿宋"/>
          <w:color w:val="auto"/>
          <w:sz w:val="24"/>
          <w:szCs w:val="24"/>
          <w:lang w:val="en-US" w:eastAsia="zh-CN"/>
        </w:rPr>
        <w:t>深圳华加日铝业有限公司</w:t>
      </w:r>
    </w:p>
    <w:p w14:paraId="586C899B">
      <w:pPr>
        <w:wordWrap w:val="0"/>
        <w:adjustRightInd w:val="0"/>
        <w:snapToGrid w:val="0"/>
        <w:spacing w:line="324" w:lineRule="auto"/>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rPr>
        <w:t>开户行：</w:t>
      </w:r>
      <w:r>
        <w:rPr>
          <w:rFonts w:hint="eastAsia" w:ascii="仿宋" w:hAnsi="仿宋" w:eastAsia="仿宋" w:cs="仿宋"/>
          <w:color w:val="auto"/>
          <w:sz w:val="24"/>
          <w:szCs w:val="24"/>
          <w:lang w:val="en-US" w:eastAsia="zh-CN"/>
        </w:rPr>
        <w:t>中国建设银行深圳南山大道支行</w:t>
      </w:r>
    </w:p>
    <w:p w14:paraId="334F1DB8">
      <w:pPr>
        <w:wordWrap w:val="0"/>
        <w:adjustRightInd w:val="0"/>
        <w:snapToGrid w:val="0"/>
        <w:spacing w:line="324"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账号：</w:t>
      </w:r>
      <w:r>
        <w:rPr>
          <w:rFonts w:hint="eastAsia" w:ascii="仿宋" w:hAnsi="仿宋" w:eastAsia="仿宋" w:cs="仿宋"/>
          <w:color w:val="auto"/>
          <w:sz w:val="24"/>
          <w:szCs w:val="24"/>
          <w:lang w:val="en-US" w:eastAsia="zh-CN"/>
        </w:rPr>
        <w:t>44201583900051000223</w:t>
      </w:r>
    </w:p>
    <w:p w14:paraId="3158C7F6">
      <w:pPr>
        <w:wordWrap w:val="0"/>
        <w:adjustRightInd w:val="0"/>
        <w:snapToGrid w:val="0"/>
        <w:spacing w:line="324"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w:t>
      </w:r>
      <w:r>
        <w:rPr>
          <w:rFonts w:hint="eastAsia" w:ascii="仿宋" w:hAnsi="仿宋" w:eastAsia="仿宋" w:cs="仿宋"/>
          <w:color w:val="auto"/>
          <w:sz w:val="24"/>
          <w:szCs w:val="24"/>
          <w:lang w:val="en-US" w:eastAsia="zh-CN"/>
        </w:rPr>
        <w:t>4</w:t>
      </w:r>
      <w:r>
        <w:rPr>
          <w:rFonts w:hint="eastAsia" w:ascii="仿宋" w:hAnsi="仿宋" w:eastAsia="仿宋" w:cs="仿宋"/>
          <w:b/>
          <w:bCs/>
          <w:color w:val="auto"/>
          <w:sz w:val="24"/>
          <w:szCs w:val="24"/>
        </w:rPr>
        <w:t>双方约定，租赁期限内租金自第三年起每年在上一年度租金标准基础上☑调增/□调减2%，具体如下：</w:t>
      </w:r>
    </w:p>
    <w:p w14:paraId="7DC7BF78">
      <w:pPr>
        <w:wordWrap w:val="0"/>
        <w:adjustRightInd w:val="0"/>
        <w:snapToGrid w:val="0"/>
        <w:spacing w:line="324"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（1）自</w:t>
      </w:r>
      <w:bookmarkStart w:id="2" w:name="_Hlk17914701"/>
      <w:r>
        <w:rPr>
          <w:rFonts w:hint="eastAsia" w:ascii="仿宋" w:hAnsi="仿宋" w:eastAsia="仿宋" w:cs="仿宋"/>
          <w:color w:val="auto"/>
          <w:sz w:val="24"/>
          <w:szCs w:val="24"/>
        </w:rPr>
        <w:t>年月日</w:t>
      </w:r>
      <w:bookmarkEnd w:id="2"/>
      <w:r>
        <w:rPr>
          <w:rFonts w:hint="eastAsia" w:ascii="仿宋" w:hAnsi="仿宋" w:eastAsia="仿宋" w:cs="仿宋"/>
          <w:color w:val="auto"/>
          <w:sz w:val="24"/>
          <w:szCs w:val="24"/>
        </w:rPr>
        <w:t>至年月日，租金标准为人民币元/月（大写：元整）。</w:t>
      </w:r>
    </w:p>
    <w:p w14:paraId="4680DD9B">
      <w:pPr>
        <w:wordWrap w:val="0"/>
        <w:adjustRightInd w:val="0"/>
        <w:snapToGrid w:val="0"/>
        <w:spacing w:line="324"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（2）自年月日至年月日，租金标准为人民币元/月（大写：元整）。</w:t>
      </w:r>
    </w:p>
    <w:p w14:paraId="49E8F60A">
      <w:pPr>
        <w:wordWrap w:val="0"/>
        <w:adjustRightInd w:val="0"/>
        <w:snapToGrid w:val="0"/>
        <w:spacing w:line="324"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（3）自年月日至年月日，租金标准为人民币元/月（大写：元整）。</w:t>
      </w:r>
    </w:p>
    <w:p w14:paraId="7D10B478">
      <w:pPr>
        <w:wordWrap w:val="0"/>
        <w:adjustRightInd w:val="0"/>
        <w:snapToGrid w:val="0"/>
        <w:spacing w:line="324" w:lineRule="auto"/>
        <w:ind w:firstLine="480" w:firstLineChars="200"/>
        <w:rPr>
          <w:rFonts w:hint="eastAsia" w:ascii="仿宋" w:hAnsi="仿宋" w:eastAsia="仿宋" w:cs="仿宋"/>
          <w:color w:val="auto"/>
          <w:sz w:val="24"/>
          <w:szCs w:val="24"/>
        </w:rPr>
      </w:pPr>
      <w:bookmarkStart w:id="3" w:name="_Hlk17914944"/>
      <w:r>
        <w:rPr>
          <w:rFonts w:hint="eastAsia" w:ascii="仿宋" w:hAnsi="仿宋" w:eastAsia="仿宋" w:cs="仿宋"/>
          <w:color w:val="auto"/>
          <w:sz w:val="24"/>
          <w:szCs w:val="24"/>
        </w:rPr>
        <w:t>（4）</w:t>
      </w:r>
      <w:bookmarkEnd w:id="3"/>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w:t>
      </w:r>
    </w:p>
    <w:p w14:paraId="71ECC084">
      <w:pPr>
        <w:numPr>
          <w:ilvl w:val="0"/>
          <w:numId w:val="1"/>
        </w:numPr>
        <w:wordWrap w:val="0"/>
        <w:adjustRightInd w:val="0"/>
        <w:snapToGrid w:val="0"/>
        <w:spacing w:line="324" w:lineRule="auto"/>
        <w:ind w:firstLine="480"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租赁押金</w:t>
      </w:r>
    </w:p>
    <w:p w14:paraId="464E75A9">
      <w:pPr>
        <w:wordWrap w:val="0"/>
        <w:adjustRightInd w:val="0"/>
        <w:snapToGrid w:val="0"/>
        <w:spacing w:line="324" w:lineRule="auto"/>
        <w:ind w:firstLine="480" w:firstLineChars="200"/>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4.1</w:t>
      </w:r>
      <w:r>
        <w:rPr>
          <w:rFonts w:hint="eastAsia" w:ascii="仿宋" w:hAnsi="仿宋" w:eastAsia="仿宋" w:cs="仿宋"/>
          <w:b/>
          <w:bCs/>
          <w:color w:val="auto"/>
          <w:sz w:val="24"/>
          <w:szCs w:val="24"/>
        </w:rPr>
        <w:t>本合同签署后5日内，乙方应当向甲方支付租赁押金</w:t>
      </w: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相当于免租期时间所对应的租金金额</w:t>
      </w: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rPr>
        <w:t xml:space="preserve">，共计人民币 </w:t>
      </w:r>
      <w:r>
        <w:rPr>
          <w:rFonts w:hint="eastAsia" w:ascii="仿宋" w:hAnsi="仿宋" w:eastAsia="仿宋" w:cs="仿宋"/>
          <w:b/>
          <w:bCs/>
          <w:color w:val="auto"/>
          <w:sz w:val="24"/>
          <w:szCs w:val="24"/>
          <w:lang w:val="en-US" w:eastAsia="zh-CN"/>
        </w:rPr>
        <w:t xml:space="preserve">   </w:t>
      </w:r>
      <w:r>
        <w:rPr>
          <w:rFonts w:hint="eastAsia" w:ascii="仿宋" w:hAnsi="仿宋" w:eastAsia="仿宋" w:cs="仿宋"/>
          <w:b/>
          <w:bCs/>
          <w:color w:val="auto"/>
          <w:sz w:val="24"/>
          <w:szCs w:val="24"/>
        </w:rPr>
        <w:t xml:space="preserve"> 元（大写： </w:t>
      </w:r>
      <w:r>
        <w:rPr>
          <w:rFonts w:hint="eastAsia" w:ascii="仿宋" w:hAnsi="仿宋" w:eastAsia="仿宋" w:cs="仿宋"/>
          <w:b/>
          <w:bCs/>
          <w:color w:val="auto"/>
          <w:sz w:val="24"/>
          <w:szCs w:val="24"/>
          <w:lang w:val="en-US" w:eastAsia="zh-CN"/>
        </w:rPr>
        <w:t xml:space="preserve">    </w:t>
      </w:r>
      <w:r>
        <w:rPr>
          <w:rFonts w:hint="eastAsia" w:ascii="仿宋" w:hAnsi="仿宋" w:eastAsia="仿宋" w:cs="仿宋"/>
          <w:b/>
          <w:bCs/>
          <w:color w:val="auto"/>
          <w:sz w:val="24"/>
          <w:szCs w:val="24"/>
        </w:rPr>
        <w:t xml:space="preserve"> 元整）。甲方收取乙方押金后</w:t>
      </w:r>
      <w:r>
        <w:rPr>
          <w:rFonts w:hint="eastAsia" w:ascii="仿宋" w:hAnsi="仿宋" w:eastAsia="仿宋" w:cs="仿宋"/>
          <w:b/>
          <w:bCs/>
          <w:color w:val="auto"/>
          <w:sz w:val="24"/>
          <w:szCs w:val="24"/>
          <w:lang w:val="en-US" w:eastAsia="zh-CN"/>
        </w:rPr>
        <w:t>10个工作</w:t>
      </w:r>
      <w:r>
        <w:rPr>
          <w:rFonts w:hint="eastAsia" w:ascii="仿宋" w:hAnsi="仿宋" w:eastAsia="仿宋" w:cs="仿宋"/>
          <w:b/>
          <w:bCs/>
          <w:color w:val="auto"/>
          <w:sz w:val="24"/>
          <w:szCs w:val="24"/>
        </w:rPr>
        <w:t>日内，应当向乙方开具</w:t>
      </w:r>
      <w:r>
        <w:rPr>
          <w:rFonts w:hint="eastAsia" w:ascii="仿宋" w:hAnsi="仿宋" w:eastAsia="仿宋" w:cs="仿宋"/>
          <w:b/>
          <w:bCs/>
          <w:color w:val="auto"/>
          <w:sz w:val="24"/>
          <w:szCs w:val="24"/>
          <w:lang w:val="en-US" w:eastAsia="zh-CN"/>
        </w:rPr>
        <w:t>收据</w:t>
      </w:r>
      <w:r>
        <w:rPr>
          <w:rFonts w:hint="eastAsia" w:ascii="仿宋" w:hAnsi="仿宋" w:eastAsia="仿宋" w:cs="仿宋"/>
          <w:b/>
          <w:bCs/>
          <w:color w:val="auto"/>
          <w:sz w:val="24"/>
          <w:szCs w:val="24"/>
        </w:rPr>
        <w:t>。</w:t>
      </w:r>
    </w:p>
    <w:p w14:paraId="5CB7B7C6">
      <w:pPr>
        <w:wordWrap w:val="0"/>
        <w:adjustRightInd w:val="0"/>
        <w:snapToGrid w:val="0"/>
        <w:spacing w:line="324"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4.2乙方支付的押金并非乙方预付的租金或其他费用，仅是乙方履行本合同约定义务的保证</w:t>
      </w:r>
      <w:r>
        <w:rPr>
          <w:rFonts w:hint="eastAsia" w:ascii="仿宋" w:hAnsi="仿宋" w:eastAsia="仿宋" w:cs="仿宋"/>
          <w:color w:val="auto"/>
          <w:sz w:val="24"/>
          <w:szCs w:val="24"/>
          <w:lang w:eastAsia="zh-CN"/>
        </w:rPr>
        <w:t>。</w:t>
      </w:r>
      <w:r>
        <w:rPr>
          <w:rFonts w:hint="eastAsia" w:ascii="仿宋" w:hAnsi="仿宋" w:eastAsia="仿宋" w:cs="仿宋"/>
          <w:b/>
          <w:bCs/>
          <w:color w:val="auto"/>
          <w:sz w:val="24"/>
          <w:szCs w:val="24"/>
        </w:rPr>
        <w:t>在乙方违约时</w:t>
      </w: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rPr>
        <w:t>甲方有权利作为违约金予以扣罚，不足部分乙方应予补足</w:t>
      </w:r>
      <w:r>
        <w:rPr>
          <w:rFonts w:hint="eastAsia" w:ascii="仿宋" w:hAnsi="仿宋" w:eastAsia="仿宋" w:cs="仿宋"/>
          <w:color w:val="auto"/>
          <w:sz w:val="24"/>
          <w:szCs w:val="24"/>
        </w:rPr>
        <w:t>。</w:t>
      </w:r>
    </w:p>
    <w:p w14:paraId="7E0A9F1B">
      <w:pPr>
        <w:wordWrap w:val="0"/>
        <w:adjustRightInd w:val="0"/>
        <w:snapToGrid w:val="0"/>
        <w:spacing w:line="324" w:lineRule="auto"/>
        <w:ind w:firstLine="480" w:firstLineChars="200"/>
        <w:rPr>
          <w:rFonts w:hint="eastAsia" w:ascii="仿宋" w:hAnsi="仿宋" w:eastAsia="仿宋" w:cs="仿宋"/>
          <w:color w:val="auto"/>
          <w:sz w:val="24"/>
          <w:szCs w:val="24"/>
        </w:rPr>
      </w:pPr>
      <w:r>
        <w:rPr>
          <w:rFonts w:hint="eastAsia" w:ascii="仿宋" w:hAnsi="仿宋" w:eastAsia="仿宋" w:cs="仿宋"/>
          <w:b/>
          <w:bCs/>
          <w:color w:val="auto"/>
          <w:sz w:val="24"/>
          <w:szCs w:val="24"/>
          <w:lang w:val="en-US" w:eastAsia="zh-CN"/>
        </w:rPr>
        <w:t>4.3</w:t>
      </w:r>
      <w:r>
        <w:rPr>
          <w:rFonts w:hint="eastAsia" w:ascii="仿宋" w:hAnsi="仿宋" w:eastAsia="仿宋" w:cs="仿宋"/>
          <w:color w:val="auto"/>
          <w:sz w:val="24"/>
          <w:szCs w:val="24"/>
        </w:rPr>
        <w:t>租赁期限届满或合同解除后</w:t>
      </w:r>
      <w:r>
        <w:rPr>
          <w:rFonts w:hint="eastAsia" w:ascii="仿宋" w:hAnsi="仿宋" w:eastAsia="仿宋" w:cs="仿宋"/>
          <w:color w:val="auto"/>
          <w:sz w:val="24"/>
          <w:szCs w:val="24"/>
          <w:lang w:val="en-US" w:eastAsia="zh-CN"/>
        </w:rPr>
        <w:t>15个工作日</w:t>
      </w:r>
      <w:r>
        <w:rPr>
          <w:rFonts w:hint="eastAsia" w:ascii="仿宋" w:hAnsi="仿宋" w:eastAsia="仿宋" w:cs="仿宋"/>
          <w:color w:val="auto"/>
          <w:sz w:val="24"/>
          <w:szCs w:val="24"/>
        </w:rPr>
        <w:t>内，同时满足以下条件时，甲方应当在</w:t>
      </w:r>
      <w:r>
        <w:rPr>
          <w:rFonts w:hint="eastAsia" w:ascii="仿宋" w:hAnsi="仿宋" w:eastAsia="仿宋" w:cs="仿宋"/>
          <w:b w:val="0"/>
          <w:bCs w:val="0"/>
          <w:color w:val="auto"/>
          <w:sz w:val="24"/>
          <w:szCs w:val="24"/>
        </w:rPr>
        <w:t>扣除乙方应承担的租金、费用以及违约赔偿金</w:t>
      </w:r>
      <w:r>
        <w:rPr>
          <w:rFonts w:hint="eastAsia" w:ascii="仿宋" w:hAnsi="仿宋" w:eastAsia="仿宋" w:cs="仿宋"/>
          <w:color w:val="auto"/>
          <w:sz w:val="24"/>
          <w:szCs w:val="24"/>
        </w:rPr>
        <w:t>后，将租赁押金剩余部分无息退还给乙方（如有租金余额一并予以退还）：</w:t>
      </w:r>
    </w:p>
    <w:p w14:paraId="3AA49F2C">
      <w:pPr>
        <w:wordWrap w:val="0"/>
        <w:adjustRightInd w:val="0"/>
        <w:snapToGrid w:val="0"/>
        <w:spacing w:line="324"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（1）乙方未对租赁房屋造成损坏或已经将损坏的房屋修复；</w:t>
      </w:r>
    </w:p>
    <w:p w14:paraId="4D45CC31">
      <w:pPr>
        <w:wordWrap w:val="0"/>
        <w:adjustRightInd w:val="0"/>
        <w:snapToGrid w:val="0"/>
        <w:spacing w:line="324"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（2）乙方按照本合同约定的方式将租赁房屋（包括附属设施）交还给甲方；</w:t>
      </w:r>
    </w:p>
    <w:p w14:paraId="4610FE1D">
      <w:pPr>
        <w:wordWrap w:val="0"/>
        <w:adjustRightInd w:val="0"/>
        <w:snapToGrid w:val="0"/>
        <w:spacing w:line="324"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（3）乙方使用租赁房屋地址办理工商注册的，已将工商注册地址迁移，并办理完毕法律及政府规定的其他手续。</w:t>
      </w:r>
    </w:p>
    <w:p w14:paraId="0AA222AD">
      <w:pPr>
        <w:wordWrap w:val="0"/>
        <w:adjustRightInd w:val="0"/>
        <w:snapToGrid w:val="0"/>
        <w:spacing w:line="324" w:lineRule="auto"/>
        <w:ind w:firstLine="480"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第五条其他费用</w:t>
      </w:r>
    </w:p>
    <w:p w14:paraId="17965C61">
      <w:pPr>
        <w:wordWrap w:val="0"/>
        <w:adjustRightInd w:val="0"/>
        <w:snapToGrid w:val="0"/>
        <w:spacing w:line="324"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5.1租赁期间，甲方负责支付法律、法规规定应由甲方交纳的房屋租赁相关的税费。</w:t>
      </w:r>
    </w:p>
    <w:p w14:paraId="76BED406">
      <w:pPr>
        <w:wordWrap w:val="0"/>
        <w:adjustRightInd w:val="0"/>
        <w:snapToGrid w:val="0"/>
        <w:spacing w:line="324"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5.2租赁期间，因乙方使用租赁房屋所产生的☑水费/☑电费/☑燃气费/</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物业管理费/☑电视费/☑电话费/☑网络费用/</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等其他费用，由乙方承担。计费标准如下（如公用事业单位或物业服务企业依法调整收费标准的，随其调整）：</w:t>
      </w:r>
    </w:p>
    <w:p w14:paraId="2B812C52">
      <w:pPr>
        <w:wordWrap w:val="0"/>
        <w:adjustRightInd w:val="0"/>
        <w:snapToGrid w:val="0"/>
        <w:spacing w:line="324"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水费、</w:t>
      </w:r>
      <w:r>
        <w:rPr>
          <w:rFonts w:hint="eastAsia" w:ascii="仿宋" w:hAnsi="仿宋" w:eastAsia="仿宋" w:cs="仿宋"/>
          <w:color w:val="auto"/>
          <w:sz w:val="24"/>
          <w:szCs w:val="24"/>
        </w:rPr>
        <w:t>电费</w:t>
      </w:r>
      <w:r>
        <w:rPr>
          <w:rFonts w:hint="eastAsia" w:ascii="仿宋" w:hAnsi="仿宋" w:eastAsia="仿宋" w:cs="仿宋"/>
          <w:color w:val="auto"/>
          <w:sz w:val="24"/>
          <w:szCs w:val="24"/>
          <w:lang w:val="en-US" w:eastAsia="zh-CN"/>
        </w:rPr>
        <w:t>由乙</w:t>
      </w:r>
      <w:r>
        <w:rPr>
          <w:rFonts w:hint="eastAsia" w:ascii="仿宋" w:hAnsi="仿宋" w:eastAsia="仿宋" w:cs="仿宋"/>
          <w:color w:val="auto"/>
          <w:sz w:val="24"/>
          <w:szCs w:val="24"/>
        </w:rPr>
        <w:t>方每月根据实际用电量缴纳；</w:t>
      </w:r>
    </w:p>
    <w:p w14:paraId="496DF9EC">
      <w:pPr>
        <w:wordWrap w:val="0"/>
        <w:adjustRightInd w:val="0"/>
        <w:snapToGrid w:val="0"/>
        <w:spacing w:line="324"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物业管理费</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车位管理费</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以物业公司收费为准。</w:t>
      </w:r>
    </w:p>
    <w:p w14:paraId="65B1FF5B">
      <w:pPr>
        <w:wordWrap w:val="0"/>
        <w:adjustRightInd w:val="0"/>
        <w:snapToGrid w:val="0"/>
        <w:spacing w:line="324"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5.3乙方应当自收到缴费通知或甲方提供的收费凭据后按要求及时缴交费用，否则因此产生的滞纳金、违约金及相关法律后果均由乙方承担。</w:t>
      </w:r>
    </w:p>
    <w:p w14:paraId="2C5940D3">
      <w:pPr>
        <w:wordWrap w:val="0"/>
        <w:adjustRightInd w:val="0"/>
        <w:snapToGrid w:val="0"/>
        <w:spacing w:line="324" w:lineRule="auto"/>
        <w:ind w:firstLine="480"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第六条房屋的交付与验收</w:t>
      </w:r>
    </w:p>
    <w:p w14:paraId="6501886E">
      <w:pPr>
        <w:wordWrap w:val="0"/>
        <w:adjustRightInd w:val="0"/>
        <w:snapToGrid w:val="0"/>
        <w:spacing w:line="324"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6.1甲方应于</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日前将租赁房屋交付给乙方，并保证房屋及其附属设施安全、合格（含空气质量）。</w:t>
      </w:r>
    </w:p>
    <w:p w14:paraId="2F064A9C">
      <w:pPr>
        <w:wordWrap w:val="0"/>
        <w:adjustRightInd w:val="0"/>
        <w:snapToGrid w:val="0"/>
        <w:spacing w:line="324"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6.2乙方应在甲方交付租赁房屋时入内检查租赁房屋的现有设备及设施，双方应当共同签署《房屋交付确认书》（附件三）完成交付。</w:t>
      </w:r>
    </w:p>
    <w:p w14:paraId="11851559">
      <w:pPr>
        <w:wordWrap w:val="0"/>
        <w:adjustRightInd w:val="0"/>
        <w:snapToGrid w:val="0"/>
        <w:spacing w:line="324"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6.3双方特别确认：未签署《房屋交付确认书》但乙方已进场装修的，视为租赁房屋交付已完成。</w:t>
      </w:r>
    </w:p>
    <w:p w14:paraId="467B88E5">
      <w:pPr>
        <w:wordWrap w:val="0"/>
        <w:adjustRightInd w:val="0"/>
        <w:snapToGrid w:val="0"/>
        <w:spacing w:line="324" w:lineRule="auto"/>
        <w:ind w:firstLine="480"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第七条装饰装修</w:t>
      </w:r>
    </w:p>
    <w:p w14:paraId="6F5B1BB9">
      <w:pPr>
        <w:wordWrap w:val="0"/>
        <w:adjustRightInd w:val="0"/>
        <w:snapToGrid w:val="0"/>
        <w:spacing w:line="324"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7.1</w:t>
      </w:r>
      <w:r>
        <w:rPr>
          <w:rFonts w:hint="eastAsia" w:ascii="仿宋" w:hAnsi="仿宋" w:eastAsia="仿宋" w:cs="仿宋"/>
          <w:b/>
          <w:bCs/>
          <w:color w:val="auto"/>
          <w:sz w:val="24"/>
          <w:szCs w:val="24"/>
        </w:rPr>
        <w:t>房屋按现状出租并交付</w:t>
      </w:r>
      <w:r>
        <w:rPr>
          <w:rFonts w:hint="eastAsia" w:ascii="仿宋" w:hAnsi="仿宋" w:eastAsia="仿宋" w:cs="仿宋"/>
          <w:color w:val="auto"/>
          <w:sz w:val="24"/>
          <w:szCs w:val="24"/>
        </w:rPr>
        <w:t>，</w:t>
      </w:r>
      <w:r>
        <w:rPr>
          <w:rFonts w:hint="eastAsia" w:ascii="仿宋" w:hAnsi="仿宋" w:eastAsia="仿宋" w:cs="仿宋"/>
          <w:b/>
          <w:bCs/>
          <w:color w:val="auto"/>
          <w:sz w:val="24"/>
          <w:szCs w:val="24"/>
        </w:rPr>
        <w:t>在不影响房屋结构的前提下，甲方同意乙方对租赁房屋进行装饰装修，装饰装修费用由乙方自行承担，乙方装修图纸、装修方案须经甲方审查同意并向甲方</w:t>
      </w:r>
      <w:r>
        <w:rPr>
          <w:rFonts w:hint="eastAsia" w:ascii="仿宋" w:hAnsi="仿宋" w:eastAsia="仿宋" w:cs="仿宋"/>
          <w:b/>
          <w:bCs/>
          <w:color w:val="auto"/>
          <w:sz w:val="24"/>
          <w:szCs w:val="24"/>
          <w:lang w:val="en-US" w:eastAsia="zh-CN"/>
        </w:rPr>
        <w:t>交纳全部租赁押金和免租期届满后的第一个月房屋租金后方可进行装修</w:t>
      </w:r>
      <w:r>
        <w:rPr>
          <w:rFonts w:hint="eastAsia" w:ascii="仿宋" w:hAnsi="仿宋" w:eastAsia="仿宋" w:cs="仿宋"/>
          <w:color w:val="auto"/>
          <w:sz w:val="24"/>
          <w:szCs w:val="24"/>
        </w:rPr>
        <w:t>；</w:t>
      </w:r>
      <w:r>
        <w:rPr>
          <w:rFonts w:hint="eastAsia" w:ascii="仿宋" w:hAnsi="仿宋" w:eastAsia="仿宋" w:cs="仿宋"/>
          <w:b/>
          <w:bCs/>
          <w:color w:val="auto"/>
          <w:sz w:val="24"/>
          <w:szCs w:val="24"/>
        </w:rPr>
        <w:t>按规定需报有关部门审批的，还应由乙方报有关部门批准后方可进行，乙方需承担由此产生的所有风险。租赁期限届满或合同解除后，装饰装修物无偿归甲方所有。</w:t>
      </w:r>
    </w:p>
    <w:p w14:paraId="231E1A20">
      <w:pPr>
        <w:wordWrap w:val="0"/>
        <w:adjustRightInd w:val="0"/>
        <w:snapToGrid w:val="0"/>
        <w:spacing w:line="324" w:lineRule="auto"/>
        <w:ind w:firstLine="480" w:firstLineChars="200"/>
        <w:rPr>
          <w:rFonts w:hint="eastAsia" w:ascii="仿宋" w:hAnsi="仿宋" w:eastAsia="仿宋" w:cs="仿宋"/>
          <w:b/>
          <w:bCs/>
          <w:color w:val="FF0000"/>
          <w:sz w:val="24"/>
          <w:szCs w:val="24"/>
          <w:lang w:val="en-US" w:eastAsia="zh-CN"/>
        </w:rPr>
      </w:pPr>
      <w:r>
        <w:rPr>
          <w:rFonts w:hint="eastAsia" w:ascii="仿宋" w:hAnsi="仿宋" w:eastAsia="仿宋" w:cs="仿宋"/>
          <w:b/>
          <w:bCs/>
          <w:color w:val="auto"/>
          <w:sz w:val="24"/>
          <w:szCs w:val="24"/>
          <w:lang w:val="en-US" w:eastAsia="zh-CN"/>
        </w:rPr>
        <w:t>7.2乙方装修过程中出现破坏外墙、承重墙等违反装修管理条例的行为，损害房屋主体结构，影响房屋使用安全，给甲方造成损失的，甲方有权从乙方根据本合同第4.1条已交纳的租赁押金中进行相应扣减。若租赁押金不足抵付甲方损失的，乙方还应负责赔偿。</w:t>
      </w:r>
      <w:r>
        <w:rPr>
          <w:rFonts w:hint="eastAsia" w:ascii="仿宋" w:hAnsi="仿宋" w:eastAsia="仿宋" w:cs="仿宋"/>
          <w:b/>
          <w:bCs/>
          <w:color w:val="auto"/>
          <w:sz w:val="24"/>
          <w:szCs w:val="24"/>
          <w:highlight w:val="none"/>
          <w:lang w:val="en-US" w:eastAsia="zh-CN"/>
        </w:rPr>
        <w:t>若扣减后，剩余租赁押金不足人民币     元（大写：      元</w:t>
      </w:r>
      <w:r>
        <w:rPr>
          <w:rFonts w:hint="eastAsia" w:ascii="仿宋" w:hAnsi="仿宋" w:eastAsia="仿宋" w:cs="仿宋"/>
          <w:b/>
          <w:bCs/>
          <w:color w:val="auto"/>
          <w:sz w:val="24"/>
          <w:szCs w:val="24"/>
          <w:lang w:val="en-US" w:eastAsia="zh-CN"/>
        </w:rPr>
        <w:t>整），乙方应负责将租赁押金补齐至人民币   元（大写：      元整）。</w:t>
      </w:r>
    </w:p>
    <w:p w14:paraId="472BF32C">
      <w:pPr>
        <w:wordWrap w:val="0"/>
        <w:adjustRightInd w:val="0"/>
        <w:snapToGrid w:val="0"/>
        <w:spacing w:line="324" w:lineRule="auto"/>
        <w:ind w:firstLine="480"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第八条房屋使用及维护</w:t>
      </w:r>
    </w:p>
    <w:p w14:paraId="579EECAC">
      <w:pPr>
        <w:wordWrap w:val="0"/>
        <w:adjustRightInd w:val="0"/>
        <w:snapToGrid w:val="0"/>
        <w:spacing w:line="324"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8.1租赁期间，乙方应当正常、合理地使用租赁房屋及其附属设施，</w:t>
      </w:r>
      <w:bookmarkStart w:id="4" w:name="_Hlk12903738"/>
      <w:r>
        <w:rPr>
          <w:rFonts w:hint="eastAsia" w:ascii="仿宋" w:hAnsi="仿宋" w:eastAsia="仿宋" w:cs="仿宋"/>
          <w:color w:val="auto"/>
          <w:sz w:val="24"/>
          <w:szCs w:val="24"/>
        </w:rPr>
        <w:t>安全用水、用电，未经甲方同意，不得擅自改变租赁用途。</w:t>
      </w:r>
    </w:p>
    <w:p w14:paraId="629C959D">
      <w:pPr>
        <w:wordWrap w:val="0"/>
        <w:adjustRightInd w:val="0"/>
        <w:snapToGrid w:val="0"/>
        <w:spacing w:line="324"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8.2</w:t>
      </w:r>
      <w:r>
        <w:rPr>
          <w:rFonts w:hint="eastAsia" w:ascii="仿宋" w:hAnsi="仿宋" w:eastAsia="仿宋" w:cs="仿宋"/>
          <w:b/>
          <w:bCs/>
          <w:color w:val="auto"/>
          <w:sz w:val="24"/>
          <w:szCs w:val="24"/>
        </w:rPr>
        <w:t>租赁期间，乙方发现租赁房屋及</w:t>
      </w:r>
      <w:r>
        <w:rPr>
          <w:rFonts w:hint="eastAsia" w:ascii="仿宋" w:hAnsi="仿宋" w:eastAsia="仿宋" w:cs="仿宋"/>
          <w:b/>
          <w:bCs/>
          <w:color w:val="auto"/>
          <w:sz w:val="24"/>
          <w:szCs w:val="24"/>
          <w:lang w:val="en-US" w:eastAsia="zh-CN"/>
        </w:rPr>
        <w:t>原有</w:t>
      </w:r>
      <w:r>
        <w:rPr>
          <w:rFonts w:hint="eastAsia" w:ascii="仿宋" w:hAnsi="仿宋" w:eastAsia="仿宋" w:cs="仿宋"/>
          <w:b/>
          <w:bCs/>
          <w:color w:val="auto"/>
          <w:sz w:val="24"/>
          <w:szCs w:val="24"/>
        </w:rPr>
        <w:t>附属设施有损坏或故障时，</w:t>
      </w:r>
      <w:r>
        <w:rPr>
          <w:rFonts w:hint="eastAsia" w:ascii="仿宋" w:hAnsi="仿宋" w:eastAsia="仿宋" w:cs="仿宋"/>
          <w:b/>
          <w:bCs/>
          <w:color w:val="auto"/>
          <w:sz w:val="24"/>
          <w:szCs w:val="24"/>
          <w:lang w:val="en-US" w:eastAsia="zh-CN"/>
        </w:rPr>
        <w:t>由甲方负责维修</w:t>
      </w:r>
      <w:bookmarkEnd w:id="4"/>
      <w:r>
        <w:rPr>
          <w:rFonts w:hint="eastAsia" w:ascii="仿宋" w:hAnsi="仿宋" w:eastAsia="仿宋" w:cs="仿宋"/>
          <w:b/>
          <w:bCs/>
          <w:color w:val="auto"/>
          <w:sz w:val="24"/>
          <w:szCs w:val="24"/>
          <w:lang w:eastAsia="zh-CN"/>
        </w:rPr>
        <w:t>；乙方发现乙方对房屋的装饰装修和增加的设施、设备出现损坏或故障，由乙方负责维修。</w:t>
      </w:r>
    </w:p>
    <w:p w14:paraId="454F9499">
      <w:pPr>
        <w:wordWrap w:val="0"/>
        <w:adjustRightInd w:val="0"/>
        <w:snapToGrid w:val="0"/>
        <w:spacing w:line="324"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因乙方故意或使用不当而造成租赁房屋或附属设施（包括乙方对房屋的装饰装修和增加的设施、设备）出现损坏或故障，由乙方负责维修。</w:t>
      </w:r>
    </w:p>
    <w:p w14:paraId="3C20390B">
      <w:pPr>
        <w:wordWrap w:val="0"/>
        <w:adjustRightInd w:val="0"/>
        <w:snapToGrid w:val="0"/>
        <w:spacing w:line="324"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在租赁期内，因乙方不及时履行本合同约定的维修、养护以及其他义务造成</w:t>
      </w:r>
      <w:r>
        <w:rPr>
          <w:rFonts w:hint="eastAsia" w:ascii="仿宋" w:hAnsi="仿宋" w:eastAsia="仿宋" w:cs="仿宋"/>
          <w:color w:val="auto"/>
          <w:sz w:val="24"/>
          <w:szCs w:val="24"/>
          <w:lang w:val="en-US" w:eastAsia="zh-CN"/>
        </w:rPr>
        <w:t>甲方</w:t>
      </w:r>
      <w:r>
        <w:rPr>
          <w:rFonts w:hint="eastAsia" w:ascii="仿宋" w:hAnsi="仿宋" w:eastAsia="仿宋" w:cs="仿宋"/>
          <w:color w:val="auto"/>
          <w:sz w:val="24"/>
          <w:szCs w:val="24"/>
        </w:rPr>
        <w:t>或第三方人身损害、财产损失的，</w:t>
      </w:r>
      <w:r>
        <w:rPr>
          <w:rFonts w:hint="eastAsia" w:ascii="仿宋" w:hAnsi="仿宋" w:eastAsia="仿宋" w:cs="仿宋"/>
          <w:color w:val="auto"/>
          <w:sz w:val="24"/>
          <w:szCs w:val="24"/>
          <w:lang w:val="en-US" w:eastAsia="zh-CN"/>
        </w:rPr>
        <w:t>乙</w:t>
      </w:r>
      <w:r>
        <w:rPr>
          <w:rFonts w:hint="eastAsia" w:ascii="仿宋" w:hAnsi="仿宋" w:eastAsia="仿宋" w:cs="仿宋"/>
          <w:color w:val="auto"/>
          <w:sz w:val="24"/>
          <w:szCs w:val="24"/>
        </w:rPr>
        <w:t>方应当承担赔偿责任。</w:t>
      </w:r>
    </w:p>
    <w:p w14:paraId="022829A5">
      <w:pPr>
        <w:wordWrap w:val="0"/>
        <w:adjustRightInd w:val="0"/>
        <w:snapToGrid w:val="0"/>
        <w:spacing w:line="324"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8.3发生需紧急维修但又无法通知乙方或虽通知但乙方不能在场的情形时，可在物业管理等部门的协助下，进入租赁房屋进行紧急维修施工作业</w:t>
      </w:r>
      <w:r>
        <w:rPr>
          <w:rFonts w:hint="eastAsia" w:ascii="仿宋" w:hAnsi="仿宋" w:eastAsia="仿宋" w:cs="仿宋"/>
          <w:color w:val="auto"/>
          <w:sz w:val="24"/>
          <w:szCs w:val="24"/>
          <w:lang w:eastAsia="zh-CN"/>
        </w:rPr>
        <w:t>。</w:t>
      </w:r>
    </w:p>
    <w:p w14:paraId="4545CD81">
      <w:pPr>
        <w:wordWrap w:val="0"/>
        <w:adjustRightInd w:val="0"/>
        <w:snapToGrid w:val="0"/>
        <w:spacing w:line="324" w:lineRule="auto"/>
        <w:ind w:firstLine="480"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第九条转租、续租及优先权</w:t>
      </w:r>
    </w:p>
    <w:p w14:paraId="19BFE066">
      <w:pPr>
        <w:wordWrap w:val="0"/>
        <w:adjustRightInd w:val="0"/>
        <w:snapToGrid w:val="0"/>
        <w:spacing w:line="324"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9.1</w:t>
      </w:r>
      <w:r>
        <w:rPr>
          <w:rFonts w:hint="eastAsia" w:ascii="仿宋" w:hAnsi="仿宋" w:eastAsia="仿宋" w:cs="仿宋"/>
          <w:b/>
          <w:bCs/>
          <w:color w:val="auto"/>
          <w:sz w:val="24"/>
          <w:szCs w:val="24"/>
        </w:rPr>
        <w:t>转（分）租</w:t>
      </w:r>
    </w:p>
    <w:p w14:paraId="3858428E">
      <w:pPr>
        <w:keepNext w:val="0"/>
        <w:keepLines w:val="0"/>
        <w:pageBreakBefore w:val="0"/>
        <w:widowControl w:val="0"/>
        <w:numPr>
          <w:ilvl w:val="0"/>
          <w:numId w:val="0"/>
        </w:numPr>
        <w:kinsoku/>
        <w:wordWrap/>
        <w:overflowPunct/>
        <w:topLinePunct w:val="0"/>
        <w:autoSpaceDE/>
        <w:autoSpaceDN/>
        <w:bidi w:val="0"/>
        <w:adjustRightInd w:val="0"/>
        <w:snapToGrid w:val="0"/>
        <w:spacing w:line="324" w:lineRule="auto"/>
        <w:ind w:firstLine="480" w:firstLineChars="200"/>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乙方不得擅自转（分）租，若乙方在不擅自违反本房屋租赁用途的前提下，确因从事房产中介或房产项目租赁经营管理需要转（分）租的，可向甲方提出书面转（分）租申请，取得甲方书面同意文件后进行转（分）租，同意转（分）租条件如下：</w:t>
      </w:r>
    </w:p>
    <w:p w14:paraId="332DA5C6">
      <w:pPr>
        <w:keepNext w:val="0"/>
        <w:keepLines w:val="0"/>
        <w:pageBreakBefore w:val="0"/>
        <w:widowControl w:val="0"/>
        <w:numPr>
          <w:ilvl w:val="0"/>
          <w:numId w:val="0"/>
        </w:numPr>
        <w:kinsoku/>
        <w:wordWrap/>
        <w:overflowPunct/>
        <w:topLinePunct w:val="0"/>
        <w:autoSpaceDE/>
        <w:autoSpaceDN/>
        <w:bidi w:val="0"/>
        <w:adjustRightInd w:val="0"/>
        <w:snapToGrid w:val="0"/>
        <w:spacing w:line="324" w:lineRule="auto"/>
        <w:ind w:firstLine="480" w:firstLineChars="200"/>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（1）转（分）租合同的内容事先征得甲方同意</w:t>
      </w: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且乙方必须与次承租人签订《深圳市房屋租赁安全管理责任书》（以下简称“《安全管理责任书》”）</w:t>
      </w:r>
      <w:r>
        <w:rPr>
          <w:rFonts w:hint="eastAsia" w:ascii="仿宋" w:hAnsi="仿宋" w:eastAsia="仿宋" w:cs="仿宋"/>
          <w:b/>
          <w:bCs/>
          <w:color w:val="auto"/>
          <w:sz w:val="24"/>
          <w:szCs w:val="24"/>
        </w:rPr>
        <w:t>；</w:t>
      </w:r>
    </w:p>
    <w:p w14:paraId="0438AFE6">
      <w:pPr>
        <w:keepNext w:val="0"/>
        <w:keepLines w:val="0"/>
        <w:pageBreakBefore w:val="0"/>
        <w:widowControl w:val="0"/>
        <w:numPr>
          <w:ilvl w:val="0"/>
          <w:numId w:val="0"/>
        </w:numPr>
        <w:kinsoku/>
        <w:wordWrap/>
        <w:overflowPunct/>
        <w:topLinePunct w:val="0"/>
        <w:autoSpaceDE/>
        <w:autoSpaceDN/>
        <w:bidi w:val="0"/>
        <w:adjustRightInd w:val="0"/>
        <w:snapToGrid w:val="0"/>
        <w:spacing w:line="324" w:lineRule="auto"/>
        <w:ind w:firstLine="480" w:firstLineChars="200"/>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（2）转（分）租的租赁期限不超过乙方的租赁期限；</w:t>
      </w:r>
    </w:p>
    <w:p w14:paraId="570D005E">
      <w:pPr>
        <w:keepNext w:val="0"/>
        <w:keepLines w:val="0"/>
        <w:pageBreakBefore w:val="0"/>
        <w:widowControl w:val="0"/>
        <w:numPr>
          <w:ilvl w:val="0"/>
          <w:numId w:val="0"/>
        </w:numPr>
        <w:kinsoku/>
        <w:wordWrap/>
        <w:overflowPunct/>
        <w:topLinePunct w:val="0"/>
        <w:autoSpaceDE/>
        <w:autoSpaceDN/>
        <w:bidi w:val="0"/>
        <w:adjustRightInd w:val="0"/>
        <w:snapToGrid w:val="0"/>
        <w:spacing w:line="324" w:lineRule="auto"/>
        <w:ind w:firstLine="480" w:firstLineChars="200"/>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（3）非整体转租；</w:t>
      </w:r>
    </w:p>
    <w:p w14:paraId="5698F7B7">
      <w:pPr>
        <w:keepNext w:val="0"/>
        <w:keepLines w:val="0"/>
        <w:pageBreakBefore w:val="0"/>
        <w:widowControl w:val="0"/>
        <w:numPr>
          <w:ilvl w:val="0"/>
          <w:numId w:val="0"/>
        </w:numPr>
        <w:kinsoku/>
        <w:wordWrap/>
        <w:overflowPunct/>
        <w:topLinePunct w:val="0"/>
        <w:autoSpaceDE/>
        <w:autoSpaceDN/>
        <w:bidi w:val="0"/>
        <w:adjustRightInd w:val="0"/>
        <w:snapToGrid w:val="0"/>
        <w:spacing w:line="324" w:lineRule="auto"/>
        <w:ind w:firstLine="480" w:firstLineChars="200"/>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（4）</w:t>
      </w: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负责约束</w:t>
      </w:r>
      <w:r>
        <w:rPr>
          <w:rFonts w:hint="eastAsia" w:ascii="仿宋" w:hAnsi="仿宋" w:eastAsia="仿宋" w:cs="仿宋"/>
          <w:b/>
          <w:bCs/>
          <w:color w:val="auto"/>
          <w:sz w:val="24"/>
          <w:szCs w:val="24"/>
          <w:lang w:eastAsia="zh-CN"/>
        </w:rPr>
        <w:t>次承租人</w:t>
      </w:r>
      <w:r>
        <w:rPr>
          <w:rFonts w:hint="eastAsia" w:ascii="仿宋" w:hAnsi="仿宋" w:eastAsia="仿宋" w:cs="仿宋"/>
          <w:b/>
          <w:bCs/>
          <w:color w:val="auto"/>
          <w:sz w:val="24"/>
          <w:szCs w:val="24"/>
        </w:rPr>
        <w:t>履行租赁义务，</w:t>
      </w:r>
      <w:r>
        <w:rPr>
          <w:rFonts w:hint="eastAsia" w:ascii="仿宋" w:hAnsi="仿宋" w:eastAsia="仿宋" w:cs="仿宋"/>
          <w:b/>
          <w:bCs/>
          <w:color w:val="auto"/>
          <w:sz w:val="24"/>
          <w:szCs w:val="24"/>
          <w:lang w:eastAsia="zh-CN"/>
        </w:rPr>
        <w:t>对次承租人的违约行为承担责任，</w:t>
      </w:r>
      <w:r>
        <w:rPr>
          <w:rFonts w:hint="eastAsia" w:ascii="仿宋" w:hAnsi="仿宋" w:eastAsia="仿宋" w:cs="仿宋"/>
          <w:b/>
          <w:bCs/>
          <w:color w:val="auto"/>
          <w:sz w:val="24"/>
          <w:szCs w:val="24"/>
          <w:lang w:val="en-US" w:eastAsia="zh-CN"/>
        </w:rPr>
        <w:t>且</w:t>
      </w:r>
      <w:r>
        <w:rPr>
          <w:rFonts w:hint="eastAsia" w:ascii="仿宋" w:hAnsi="仿宋" w:eastAsia="仿宋" w:cs="仿宋"/>
          <w:b/>
          <w:bCs/>
          <w:color w:val="auto"/>
          <w:sz w:val="24"/>
          <w:szCs w:val="24"/>
          <w:lang w:eastAsia="zh-CN"/>
        </w:rPr>
        <w:t>次承租人</w:t>
      </w:r>
      <w:r>
        <w:rPr>
          <w:rFonts w:hint="eastAsia" w:ascii="仿宋" w:hAnsi="仿宋" w:eastAsia="仿宋" w:cs="仿宋"/>
          <w:b/>
          <w:bCs/>
          <w:color w:val="auto"/>
          <w:sz w:val="24"/>
          <w:szCs w:val="24"/>
        </w:rPr>
        <w:t>不得再次转租；</w:t>
      </w:r>
    </w:p>
    <w:p w14:paraId="13A719FD">
      <w:pPr>
        <w:keepNext w:val="0"/>
        <w:keepLines w:val="0"/>
        <w:pageBreakBefore w:val="0"/>
        <w:widowControl w:val="0"/>
        <w:numPr>
          <w:ilvl w:val="0"/>
          <w:numId w:val="0"/>
        </w:numPr>
        <w:kinsoku/>
        <w:wordWrap/>
        <w:overflowPunct/>
        <w:topLinePunct w:val="0"/>
        <w:autoSpaceDE/>
        <w:autoSpaceDN/>
        <w:bidi w:val="0"/>
        <w:adjustRightInd w:val="0"/>
        <w:snapToGrid w:val="0"/>
        <w:spacing w:line="324" w:lineRule="auto"/>
        <w:ind w:firstLine="480" w:firstLineChars="200"/>
        <w:textAlignment w:val="auto"/>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rPr>
        <w:t>（5）</w:t>
      </w:r>
      <w:r>
        <w:rPr>
          <w:rFonts w:hint="eastAsia" w:ascii="仿宋" w:hAnsi="仿宋" w:eastAsia="仿宋" w:cs="仿宋"/>
          <w:b/>
          <w:bCs/>
          <w:color w:val="auto"/>
          <w:sz w:val="24"/>
          <w:szCs w:val="24"/>
          <w:lang w:val="en-US" w:eastAsia="zh-CN"/>
        </w:rPr>
        <w:t>乙方与次承租人签订的</w:t>
      </w:r>
      <w:r>
        <w:rPr>
          <w:rFonts w:hint="eastAsia" w:ascii="仿宋" w:hAnsi="仿宋" w:eastAsia="仿宋" w:cs="仿宋"/>
          <w:b/>
          <w:bCs/>
          <w:color w:val="auto"/>
          <w:sz w:val="24"/>
          <w:szCs w:val="24"/>
        </w:rPr>
        <w:t>转（分）租合同</w:t>
      </w: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《安全管理责任书》</w:t>
      </w:r>
      <w:r>
        <w:rPr>
          <w:rFonts w:hint="eastAsia" w:ascii="仿宋" w:hAnsi="仿宋" w:eastAsia="仿宋" w:cs="仿宋"/>
          <w:b/>
          <w:bCs/>
          <w:color w:val="auto"/>
          <w:sz w:val="24"/>
          <w:szCs w:val="24"/>
        </w:rPr>
        <w:t>需在甲方备案</w:t>
      </w:r>
      <w:r>
        <w:rPr>
          <w:rFonts w:hint="eastAsia" w:ascii="仿宋" w:hAnsi="仿宋" w:eastAsia="仿宋" w:cs="仿宋"/>
          <w:b/>
          <w:bCs/>
          <w:color w:val="auto"/>
          <w:sz w:val="24"/>
          <w:szCs w:val="24"/>
          <w:lang w:eastAsia="zh-CN"/>
        </w:rPr>
        <w:t>；</w:t>
      </w:r>
    </w:p>
    <w:p w14:paraId="0C5449F6">
      <w:pPr>
        <w:keepNext w:val="0"/>
        <w:keepLines w:val="0"/>
        <w:pageBreakBefore w:val="0"/>
        <w:widowControl w:val="0"/>
        <w:numPr>
          <w:ilvl w:val="0"/>
          <w:numId w:val="0"/>
        </w:numPr>
        <w:kinsoku/>
        <w:wordWrap/>
        <w:overflowPunct/>
        <w:topLinePunct w:val="0"/>
        <w:autoSpaceDE/>
        <w:autoSpaceDN/>
        <w:bidi w:val="0"/>
        <w:adjustRightInd w:val="0"/>
        <w:snapToGrid w:val="0"/>
        <w:spacing w:line="324" w:lineRule="auto"/>
        <w:ind w:firstLine="480" w:firstLineChars="200"/>
        <w:textAlignment w:val="auto"/>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6</w:t>
      </w:r>
      <w:r>
        <w:rPr>
          <w:rFonts w:hint="eastAsia" w:ascii="仿宋" w:hAnsi="仿宋" w:eastAsia="仿宋" w:cs="仿宋"/>
          <w:b/>
          <w:bCs/>
          <w:color w:val="auto"/>
          <w:sz w:val="24"/>
          <w:szCs w:val="24"/>
          <w:lang w:eastAsia="zh-CN"/>
        </w:rPr>
        <w:t>）不存在其他与合同约定不符或违反有关法律法规的情况。</w:t>
      </w:r>
    </w:p>
    <w:p w14:paraId="4F3C6448">
      <w:pPr>
        <w:wordWrap w:val="0"/>
        <w:adjustRightInd w:val="0"/>
        <w:snapToGrid w:val="0"/>
        <w:spacing w:line="324"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9.2续租</w:t>
      </w:r>
    </w:p>
    <w:p w14:paraId="6CA0A649">
      <w:pPr>
        <w:wordWrap w:val="0"/>
        <w:adjustRightInd w:val="0"/>
        <w:snapToGrid w:val="0"/>
        <w:spacing w:line="324" w:lineRule="auto"/>
        <w:ind w:firstLine="480" w:firstLineChars="200"/>
        <w:rPr>
          <w:rFonts w:hint="eastAsia" w:ascii="仿宋" w:hAnsi="仿宋" w:eastAsia="仿宋" w:cs="仿宋"/>
          <w:color w:val="auto"/>
          <w:sz w:val="24"/>
          <w:szCs w:val="24"/>
        </w:rPr>
      </w:pPr>
      <w:r>
        <w:rPr>
          <w:rFonts w:hint="eastAsia" w:ascii="仿宋" w:hAnsi="仿宋" w:eastAsia="仿宋" w:cs="仿宋"/>
          <w:b/>
          <w:bCs/>
          <w:color w:val="auto"/>
          <w:sz w:val="24"/>
          <w:szCs w:val="24"/>
          <w:lang w:val="en-US" w:eastAsia="zh-CN"/>
        </w:rPr>
        <w:t>本合同租赁期限届满，乙方需继续租用租赁房屋的，应于租赁期限届满之日前三个月向甲方提出书面续租申请。甲方于租赁期限届满之日前两个月书面通知乙方参与租赁房屋的公开招租程序，在同等条件下，乙方享有优先续租权。若乙方未按照甲方书面通知参与租赁房屋的公开招租程序，视为放弃其享有的优先续租权。</w:t>
      </w:r>
    </w:p>
    <w:p w14:paraId="21D2D0B8">
      <w:pPr>
        <w:wordWrap w:val="0"/>
        <w:adjustRightInd w:val="0"/>
        <w:snapToGrid w:val="0"/>
        <w:spacing w:line="324" w:lineRule="auto"/>
        <w:ind w:firstLine="480"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第十条房屋返还</w:t>
      </w:r>
    </w:p>
    <w:p w14:paraId="287141D3">
      <w:pPr>
        <w:wordWrap w:val="0"/>
        <w:adjustRightInd w:val="0"/>
        <w:snapToGrid w:val="0"/>
        <w:spacing w:line="324"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10.1租赁期限届满或本合同解除之日起</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日内，乙方应当及时清空搬离租赁房屋，并将房屋及附属设施交还甲方。乙方未在约定的时间内清空、搬离房屋，双方约定按如下方式处理：甲方有权将租赁房屋内遗留的所有物品作为废弃物处理。</w:t>
      </w:r>
      <w:r>
        <w:rPr>
          <w:rFonts w:hint="eastAsia" w:ascii="仿宋" w:hAnsi="仿宋" w:eastAsia="仿宋" w:cs="仿宋"/>
          <w:b/>
          <w:bCs/>
          <w:color w:val="auto"/>
          <w:sz w:val="24"/>
          <w:szCs w:val="24"/>
          <w:lang w:val="en-US" w:eastAsia="zh-CN"/>
        </w:rPr>
        <w:t>租赁房屋及附属设施中不可移动的均归甲方所有，自然可移动的（不含空调设备）归乙方所有；若因乙方存在本合同第11.2条约定的情形导致甲方解除合同的，房屋及所有附属设施（含不可移动的和可移动的）均归甲方所有，甲方对此不作任何补偿。</w:t>
      </w:r>
    </w:p>
    <w:p w14:paraId="267014C9">
      <w:pPr>
        <w:wordWrap w:val="0"/>
        <w:adjustRightInd w:val="0"/>
        <w:snapToGrid w:val="0"/>
        <w:spacing w:line="324"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10.2乙方返还房屋后遗留的物品，视为乙方放弃所有权，甲方有权将其作为废弃物处理。甲方因处理乙方遗留废弃物产生的费用，有权要求乙方承担。</w:t>
      </w:r>
    </w:p>
    <w:p w14:paraId="35160500">
      <w:pPr>
        <w:wordWrap w:val="0"/>
        <w:adjustRightInd w:val="0"/>
        <w:snapToGrid w:val="0"/>
        <w:spacing w:line="324"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10.3房屋返还时，双方当事人应当对房屋和附属物品、设施设备及水电气等使用情况进行交验，并在《房屋交还确认书》（附件四）中签字或盖章。</w:t>
      </w:r>
    </w:p>
    <w:p w14:paraId="3444A3B8">
      <w:pPr>
        <w:wordWrap w:val="0"/>
        <w:adjustRightInd w:val="0"/>
        <w:snapToGrid w:val="0"/>
        <w:spacing w:line="324" w:lineRule="auto"/>
        <w:ind w:firstLine="480"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第十一条合同的解除</w:t>
      </w:r>
    </w:p>
    <w:p w14:paraId="16C245CB">
      <w:pPr>
        <w:wordWrap w:val="0"/>
        <w:adjustRightInd w:val="0"/>
        <w:snapToGrid w:val="0"/>
        <w:spacing w:line="324" w:lineRule="auto"/>
        <w:ind w:firstLine="480" w:firstLineChars="200"/>
        <w:rPr>
          <w:rFonts w:hint="eastAsia" w:ascii="仿宋" w:hAnsi="仿宋" w:eastAsia="仿宋" w:cs="仿宋"/>
          <w:bCs/>
          <w:color w:val="auto"/>
          <w:sz w:val="24"/>
          <w:szCs w:val="24"/>
        </w:rPr>
      </w:pPr>
      <w:r>
        <w:rPr>
          <w:rFonts w:hint="eastAsia" w:ascii="仿宋" w:hAnsi="仿宋" w:eastAsia="仿宋" w:cs="仿宋"/>
          <w:color w:val="auto"/>
          <w:sz w:val="24"/>
          <w:szCs w:val="24"/>
        </w:rPr>
        <w:t>11.1</w:t>
      </w:r>
      <w:r>
        <w:rPr>
          <w:rFonts w:hint="eastAsia" w:ascii="仿宋" w:hAnsi="仿宋" w:eastAsia="仿宋" w:cs="仿宋"/>
          <w:bCs/>
          <w:color w:val="auto"/>
          <w:sz w:val="24"/>
          <w:szCs w:val="24"/>
        </w:rPr>
        <w:t>经甲乙双方协商一致，可以解除本合同。</w:t>
      </w:r>
    </w:p>
    <w:p w14:paraId="5F2FE80E">
      <w:pPr>
        <w:pStyle w:val="9"/>
        <w:adjustRightInd w:val="0"/>
        <w:snapToGrid w:val="0"/>
        <w:spacing w:line="324" w:lineRule="auto"/>
        <w:ind w:firstLine="480"/>
        <w:rPr>
          <w:rFonts w:hint="eastAsia" w:ascii="仿宋" w:hAnsi="仿宋" w:eastAsia="仿宋" w:cs="仿宋"/>
          <w:bCs/>
          <w:color w:val="auto"/>
          <w:sz w:val="24"/>
          <w:szCs w:val="24"/>
        </w:rPr>
      </w:pPr>
      <w:r>
        <w:rPr>
          <w:rFonts w:hint="eastAsia" w:ascii="仿宋" w:hAnsi="仿宋" w:eastAsia="仿宋" w:cs="仿宋"/>
          <w:bCs/>
          <w:color w:val="auto"/>
          <w:sz w:val="24"/>
          <w:szCs w:val="24"/>
        </w:rPr>
        <w:t>11.2乙方有下列情形之一的，甲方有权单方解除合同，收回租赁房屋：</w:t>
      </w:r>
    </w:p>
    <w:p w14:paraId="65B362ED">
      <w:pPr>
        <w:adjustRightInd w:val="0"/>
        <w:snapToGrid w:val="0"/>
        <w:spacing w:line="324"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（1）不支付或者不按照约定支付租金、押金或其他费用达30日；</w:t>
      </w:r>
    </w:p>
    <w:p w14:paraId="05E28B3C">
      <w:pPr>
        <w:adjustRightInd w:val="0"/>
        <w:snapToGrid w:val="0"/>
        <w:spacing w:line="324"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（2）租赁房屋符合约定交付标准前提下，乙方无正当理由拒绝签署《房屋交付确认书》；</w:t>
      </w:r>
    </w:p>
    <w:p w14:paraId="492C557D">
      <w:pPr>
        <w:adjustRightInd w:val="0"/>
        <w:snapToGrid w:val="0"/>
        <w:spacing w:line="324"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（3）擅自拆改变动房屋主体结构；</w:t>
      </w:r>
    </w:p>
    <w:p w14:paraId="663FA7FC">
      <w:pPr>
        <w:adjustRightInd w:val="0"/>
        <w:snapToGrid w:val="0"/>
        <w:spacing w:line="324"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（4）擅自改变租赁房屋用途；</w:t>
      </w:r>
    </w:p>
    <w:p w14:paraId="78B5CA6F">
      <w:pPr>
        <w:adjustRightInd w:val="0"/>
        <w:snapToGrid w:val="0"/>
        <w:spacing w:line="324"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（5）擅自将租赁房屋转租给第三人</w:t>
      </w:r>
      <w:r>
        <w:rPr>
          <w:rFonts w:hint="eastAsia" w:ascii="仿宋" w:hAnsi="仿宋" w:eastAsia="仿宋" w:cs="仿宋"/>
          <w:bCs/>
          <w:color w:val="auto"/>
          <w:sz w:val="24"/>
          <w:szCs w:val="24"/>
          <w:lang w:eastAsia="zh-CN"/>
        </w:rPr>
        <w:t>，</w:t>
      </w:r>
      <w:r>
        <w:rPr>
          <w:rFonts w:hint="eastAsia" w:ascii="仿宋" w:hAnsi="仿宋" w:eastAsia="仿宋" w:cs="仿宋"/>
          <w:b/>
          <w:bCs w:val="0"/>
          <w:color w:val="auto"/>
          <w:sz w:val="24"/>
          <w:szCs w:val="24"/>
          <w:lang w:eastAsia="zh-CN"/>
        </w:rPr>
        <w:t>或转（</w:t>
      </w:r>
      <w:r>
        <w:rPr>
          <w:rFonts w:hint="eastAsia" w:ascii="仿宋" w:hAnsi="仿宋" w:eastAsia="仿宋" w:cs="仿宋"/>
          <w:b/>
          <w:bCs w:val="0"/>
          <w:color w:val="auto"/>
          <w:sz w:val="24"/>
          <w:szCs w:val="24"/>
          <w:lang w:val="en-US" w:eastAsia="zh-CN"/>
        </w:rPr>
        <w:t>分</w:t>
      </w:r>
      <w:r>
        <w:rPr>
          <w:rFonts w:hint="eastAsia" w:ascii="仿宋" w:hAnsi="仿宋" w:eastAsia="仿宋" w:cs="仿宋"/>
          <w:b/>
          <w:bCs w:val="0"/>
          <w:color w:val="auto"/>
          <w:sz w:val="24"/>
          <w:szCs w:val="24"/>
          <w:lang w:eastAsia="zh-CN"/>
        </w:rPr>
        <w:t>）租不符合甲方同意乙方转（</w:t>
      </w:r>
      <w:r>
        <w:rPr>
          <w:rFonts w:hint="eastAsia" w:ascii="仿宋" w:hAnsi="仿宋" w:eastAsia="仿宋" w:cs="仿宋"/>
          <w:b/>
          <w:bCs w:val="0"/>
          <w:color w:val="auto"/>
          <w:sz w:val="24"/>
          <w:szCs w:val="24"/>
          <w:lang w:val="en-US" w:eastAsia="zh-CN"/>
        </w:rPr>
        <w:t>分</w:t>
      </w:r>
      <w:r>
        <w:rPr>
          <w:rFonts w:hint="eastAsia" w:ascii="仿宋" w:hAnsi="仿宋" w:eastAsia="仿宋" w:cs="仿宋"/>
          <w:b/>
          <w:bCs w:val="0"/>
          <w:color w:val="auto"/>
          <w:sz w:val="24"/>
          <w:szCs w:val="24"/>
          <w:lang w:eastAsia="zh-CN"/>
        </w:rPr>
        <w:t>）租的条件</w:t>
      </w:r>
      <w:r>
        <w:rPr>
          <w:rFonts w:hint="eastAsia" w:ascii="仿宋" w:hAnsi="仿宋" w:eastAsia="仿宋" w:cs="仿宋"/>
          <w:b/>
          <w:bCs w:val="0"/>
          <w:color w:val="auto"/>
          <w:sz w:val="24"/>
          <w:szCs w:val="24"/>
        </w:rPr>
        <w:t>；</w:t>
      </w:r>
    </w:p>
    <w:p w14:paraId="2488B59B">
      <w:pPr>
        <w:adjustRightInd w:val="0"/>
        <w:snapToGrid w:val="0"/>
        <w:spacing w:line="324"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（6）</w:t>
      </w:r>
      <w:r>
        <w:rPr>
          <w:rFonts w:hint="eastAsia" w:ascii="仿宋" w:hAnsi="仿宋" w:eastAsia="仿宋" w:cs="仿宋"/>
          <w:b/>
          <w:bCs w:val="0"/>
          <w:color w:val="auto"/>
          <w:sz w:val="24"/>
          <w:szCs w:val="24"/>
          <w:lang w:val="en-US" w:eastAsia="zh-CN"/>
        </w:rPr>
        <w:t>违反《安全管理责任书》的约定，发生《安全管理责任书》第八条的行为</w:t>
      </w:r>
      <w:r>
        <w:rPr>
          <w:rFonts w:hint="eastAsia" w:ascii="仿宋" w:hAnsi="仿宋" w:eastAsia="仿宋" w:cs="仿宋"/>
          <w:bCs/>
          <w:color w:val="auto"/>
          <w:sz w:val="24"/>
          <w:szCs w:val="24"/>
        </w:rPr>
        <w:t>；</w:t>
      </w:r>
    </w:p>
    <w:p w14:paraId="5620B8B0">
      <w:pPr>
        <w:adjustRightInd w:val="0"/>
        <w:snapToGrid w:val="0"/>
        <w:spacing w:line="324"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w:t>
      </w:r>
      <w:r>
        <w:rPr>
          <w:rFonts w:hint="eastAsia" w:ascii="仿宋" w:hAnsi="仿宋" w:eastAsia="仿宋" w:cs="仿宋"/>
          <w:bCs/>
          <w:color w:val="auto"/>
          <w:sz w:val="24"/>
          <w:szCs w:val="24"/>
          <w:lang w:val="en-US" w:eastAsia="zh-CN"/>
        </w:rPr>
        <w:t>7</w:t>
      </w:r>
      <w:r>
        <w:rPr>
          <w:rFonts w:hint="eastAsia" w:ascii="仿宋" w:hAnsi="仿宋" w:eastAsia="仿宋" w:cs="仿宋"/>
          <w:bCs/>
          <w:color w:val="auto"/>
          <w:sz w:val="24"/>
          <w:szCs w:val="24"/>
        </w:rPr>
        <w:t>）利用租赁房屋从事违法活动。</w:t>
      </w:r>
    </w:p>
    <w:p w14:paraId="1121736F">
      <w:pPr>
        <w:adjustRightInd w:val="0"/>
        <w:snapToGrid w:val="0"/>
        <w:spacing w:line="324"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11.3甲方有下列情形之一的，乙方有权单方解除合同：</w:t>
      </w:r>
    </w:p>
    <w:p w14:paraId="70311F95">
      <w:pPr>
        <w:adjustRightInd w:val="0"/>
        <w:snapToGrid w:val="0"/>
        <w:spacing w:line="324"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（1）未按约定时间交付租赁房屋达</w:t>
      </w:r>
      <w:r>
        <w:rPr>
          <w:rFonts w:hint="eastAsia" w:ascii="仿宋" w:hAnsi="仿宋" w:eastAsia="仿宋" w:cs="仿宋"/>
          <w:bCs/>
          <w:color w:val="auto"/>
          <w:sz w:val="24"/>
          <w:szCs w:val="24"/>
          <w:lang w:val="en-US" w:eastAsia="zh-CN"/>
        </w:rPr>
        <w:t>30</w:t>
      </w:r>
      <w:bookmarkStart w:id="6" w:name="_GoBack"/>
      <w:bookmarkEnd w:id="6"/>
      <w:r>
        <w:rPr>
          <w:rFonts w:hint="eastAsia" w:ascii="仿宋" w:hAnsi="仿宋" w:eastAsia="仿宋" w:cs="仿宋"/>
          <w:bCs/>
          <w:color w:val="auto"/>
          <w:sz w:val="24"/>
          <w:szCs w:val="24"/>
          <w:lang w:val="en-US" w:eastAsia="zh-CN"/>
        </w:rPr>
        <w:t>个工作日</w:t>
      </w:r>
      <w:r>
        <w:rPr>
          <w:rFonts w:hint="eastAsia" w:ascii="仿宋" w:hAnsi="仿宋" w:eastAsia="仿宋" w:cs="仿宋"/>
          <w:bCs/>
          <w:color w:val="auto"/>
          <w:sz w:val="24"/>
          <w:szCs w:val="24"/>
        </w:rPr>
        <w:t>；</w:t>
      </w:r>
    </w:p>
    <w:p w14:paraId="5D28CD35">
      <w:pPr>
        <w:adjustRightInd w:val="0"/>
        <w:snapToGrid w:val="0"/>
        <w:spacing w:line="324"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（2）甲方无权出租房屋；</w:t>
      </w:r>
    </w:p>
    <w:p w14:paraId="0E3C4137">
      <w:pPr>
        <w:numPr>
          <w:ilvl w:val="0"/>
          <w:numId w:val="2"/>
        </w:numPr>
        <w:adjustRightInd w:val="0"/>
        <w:snapToGrid w:val="0"/>
        <w:spacing w:line="324"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不交纳应当由甲方承担的各项费用致使乙方无法正常使用租赁房屋。</w:t>
      </w:r>
    </w:p>
    <w:p w14:paraId="605BA8A6">
      <w:pPr>
        <w:adjustRightInd w:val="0"/>
        <w:snapToGrid w:val="0"/>
        <w:spacing w:line="324"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11.4有下列情形之一的，甲乙双方均有权解除合同：</w:t>
      </w:r>
    </w:p>
    <w:p w14:paraId="073E673D">
      <w:pPr>
        <w:pStyle w:val="9"/>
        <w:adjustRightInd w:val="0"/>
        <w:snapToGrid w:val="0"/>
        <w:spacing w:line="324" w:lineRule="auto"/>
        <w:ind w:firstLine="480"/>
        <w:rPr>
          <w:rFonts w:hint="eastAsia" w:ascii="仿宋" w:hAnsi="仿宋" w:eastAsia="仿宋" w:cs="仿宋"/>
          <w:color w:val="auto"/>
          <w:sz w:val="24"/>
          <w:szCs w:val="24"/>
        </w:rPr>
      </w:pPr>
      <w:r>
        <w:rPr>
          <w:rFonts w:hint="eastAsia" w:ascii="仿宋" w:hAnsi="仿宋" w:eastAsia="仿宋" w:cs="仿宋"/>
          <w:color w:val="auto"/>
          <w:sz w:val="24"/>
          <w:szCs w:val="24"/>
        </w:rPr>
        <w:t>（1）租赁房屋因社会公共利益或因城市建设需要等原因被依法征收征用拆除；</w:t>
      </w:r>
    </w:p>
    <w:p w14:paraId="70064761">
      <w:pPr>
        <w:adjustRightInd w:val="0"/>
        <w:snapToGrid w:val="0"/>
        <w:spacing w:line="324"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（2）因地震、火灾等不可抗力致使租赁房屋毁损、灭失或被鉴定为危险房屋不能使用；</w:t>
      </w:r>
    </w:p>
    <w:p w14:paraId="521FE1A4">
      <w:pPr>
        <w:pStyle w:val="9"/>
        <w:adjustRightInd w:val="0"/>
        <w:snapToGrid w:val="0"/>
        <w:spacing w:line="324" w:lineRule="auto"/>
        <w:ind w:firstLine="480"/>
        <w:rPr>
          <w:rFonts w:hint="eastAsia" w:ascii="仿宋" w:hAnsi="仿宋" w:eastAsia="仿宋" w:cs="仿宋"/>
          <w:bCs/>
          <w:color w:val="auto"/>
          <w:sz w:val="24"/>
          <w:szCs w:val="24"/>
        </w:rPr>
      </w:pPr>
      <w:r>
        <w:rPr>
          <w:rFonts w:hint="eastAsia" w:ascii="仿宋" w:hAnsi="仿宋" w:eastAsia="仿宋" w:cs="仿宋"/>
          <w:bCs/>
          <w:color w:val="auto"/>
          <w:sz w:val="24"/>
          <w:szCs w:val="24"/>
        </w:rPr>
        <w:t>（3）甲方在签约时已告知乙方租赁房屋出租前已设定抵押并可能于租赁期内被处分，现被处分。</w:t>
      </w:r>
    </w:p>
    <w:p w14:paraId="67D97E82">
      <w:pPr>
        <w:adjustRightInd w:val="0"/>
        <w:snapToGrid w:val="0"/>
        <w:spacing w:line="324"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11.5存在上述情形的，甲方或乙方按照本合同第14条约定向对方送达《解除合同通知书》（附件五）时，本合同解除。</w:t>
      </w:r>
      <w:r>
        <w:rPr>
          <w:rFonts w:hint="eastAsia" w:ascii="仿宋" w:hAnsi="仿宋" w:eastAsia="仿宋" w:cs="仿宋"/>
          <w:b/>
          <w:bCs/>
          <w:color w:val="auto"/>
          <w:sz w:val="24"/>
          <w:szCs w:val="24"/>
        </w:rPr>
        <w:t>存在本合同第11.4条第一项情形的，若甲方就乙方所租用的房屋获得政府的装修赔偿款，在不影响甲方所有利益前提下，甲方将该装修赔偿款如数支付赔偿给乙方，乙方不得以任何理由要求甲方另行给付相应款项。</w:t>
      </w:r>
    </w:p>
    <w:p w14:paraId="6071AB20">
      <w:pPr>
        <w:wordWrap w:val="0"/>
        <w:adjustRightInd w:val="0"/>
        <w:snapToGrid w:val="0"/>
        <w:spacing w:line="324" w:lineRule="auto"/>
        <w:ind w:firstLine="480"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第十二条违约责任</w:t>
      </w:r>
    </w:p>
    <w:p w14:paraId="0F931C1C">
      <w:pPr>
        <w:wordWrap w:val="0"/>
        <w:adjustRightInd w:val="0"/>
        <w:snapToGrid w:val="0"/>
        <w:spacing w:line="324"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12.1甲方违约责任</w:t>
      </w:r>
    </w:p>
    <w:p w14:paraId="561BFC98">
      <w:pPr>
        <w:wordWrap w:val="0"/>
        <w:adjustRightInd w:val="0"/>
        <w:snapToGrid w:val="0"/>
        <w:spacing w:line="324"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（1）甲方存在本合同第11.3条约定情形，乙方解除合同的，甲方应在合同解除后</w:t>
      </w:r>
      <w:r>
        <w:rPr>
          <w:rFonts w:hint="eastAsia" w:ascii="仿宋" w:hAnsi="仿宋" w:eastAsia="仿宋" w:cs="仿宋"/>
          <w:color w:val="auto"/>
          <w:sz w:val="24"/>
          <w:szCs w:val="24"/>
          <w:lang w:val="en-US" w:eastAsia="zh-CN"/>
        </w:rPr>
        <w:t>15个工作日</w:t>
      </w:r>
      <w:r>
        <w:rPr>
          <w:rFonts w:hint="eastAsia" w:ascii="仿宋" w:hAnsi="仿宋" w:eastAsia="仿宋" w:cs="仿宋"/>
          <w:color w:val="auto"/>
          <w:sz w:val="24"/>
          <w:szCs w:val="24"/>
        </w:rPr>
        <w:t>内退回</w:t>
      </w:r>
      <w:r>
        <w:rPr>
          <w:rFonts w:hint="eastAsia" w:ascii="仿宋" w:hAnsi="仿宋" w:eastAsia="仿宋" w:cs="仿宋"/>
          <w:color w:val="auto"/>
          <w:sz w:val="24"/>
          <w:szCs w:val="24"/>
          <w:lang w:val="en-US" w:eastAsia="zh-CN"/>
        </w:rPr>
        <w:t>剩余</w:t>
      </w:r>
      <w:r>
        <w:rPr>
          <w:rFonts w:hint="eastAsia" w:ascii="仿宋" w:hAnsi="仿宋" w:eastAsia="仿宋" w:cs="仿宋"/>
          <w:color w:val="auto"/>
          <w:sz w:val="24"/>
          <w:szCs w:val="24"/>
        </w:rPr>
        <w:t>押金及预收的租金余额，并按照合同月租金金额的标准向乙方支付违约金。若支付的违约金不足抵付乙方损失的，甲方还应负责赔偿。</w:t>
      </w:r>
    </w:p>
    <w:p w14:paraId="7D7C1960">
      <w:pPr>
        <w:wordWrap w:val="0"/>
        <w:adjustRightInd w:val="0"/>
        <w:snapToGrid w:val="0"/>
        <w:spacing w:line="324"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甲方逾期向乙方交付房屋或存在本合同第11.3条第2项、第3项约定情形，乙方未解除合同的，违约行为发生期间甲方每日应当按照日租金金额的两倍向乙方支付违约金（违约金最高不超过月租金金额的两倍）。</w:t>
      </w:r>
    </w:p>
    <w:p w14:paraId="0F4996A8">
      <w:pPr>
        <w:wordWrap w:val="0"/>
        <w:adjustRightInd w:val="0"/>
        <w:snapToGrid w:val="0"/>
        <w:spacing w:line="324"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（3）租赁期间，甲方在不具备本合同第11条约定情形下单方解除合同的，应至少提前30日书面通知乙方，退回</w:t>
      </w:r>
      <w:r>
        <w:rPr>
          <w:rFonts w:hint="eastAsia" w:ascii="仿宋" w:hAnsi="仿宋" w:eastAsia="仿宋" w:cs="仿宋"/>
          <w:color w:val="auto"/>
          <w:sz w:val="24"/>
          <w:szCs w:val="24"/>
          <w:lang w:val="en-US" w:eastAsia="zh-CN"/>
        </w:rPr>
        <w:t>剩余</w:t>
      </w:r>
      <w:r>
        <w:rPr>
          <w:rFonts w:hint="eastAsia" w:ascii="仿宋" w:hAnsi="仿宋" w:eastAsia="仿宋" w:cs="仿宋"/>
          <w:color w:val="auto"/>
          <w:sz w:val="24"/>
          <w:szCs w:val="24"/>
        </w:rPr>
        <w:t>押金及预收的租金余额，并按照合同月租金金额的两倍向乙方支付违约金。若支付的违约金不足抵付乙方损失的，甲方还应负责赔偿。</w:t>
      </w:r>
    </w:p>
    <w:p w14:paraId="401ACCDA">
      <w:pPr>
        <w:wordWrap w:val="0"/>
        <w:adjustRightInd w:val="0"/>
        <w:snapToGrid w:val="0"/>
        <w:spacing w:line="324"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12.2乙方违约责任</w:t>
      </w:r>
    </w:p>
    <w:p w14:paraId="6BCBBD0E">
      <w:pPr>
        <w:wordWrap w:val="0"/>
        <w:adjustRightInd w:val="0"/>
        <w:snapToGrid w:val="0"/>
        <w:spacing w:line="324"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（1）乙方存在本合同第11.2条约定情形，甲方解除合同的，乙方应在合同解除后</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日内按照合同月租金金额</w:t>
      </w:r>
      <w:r>
        <w:rPr>
          <w:rFonts w:hint="eastAsia" w:ascii="仿宋" w:hAnsi="仿宋" w:eastAsia="仿宋" w:cs="仿宋"/>
          <w:color w:val="auto"/>
          <w:sz w:val="24"/>
          <w:szCs w:val="24"/>
          <w:lang w:val="en-US" w:eastAsia="zh-CN"/>
        </w:rPr>
        <w:t>的</w:t>
      </w:r>
      <w:r>
        <w:rPr>
          <w:rFonts w:hint="eastAsia" w:ascii="仿宋" w:hAnsi="仿宋" w:eastAsia="仿宋" w:cs="仿宋"/>
          <w:b/>
          <w:bCs/>
          <w:color w:val="auto"/>
          <w:sz w:val="24"/>
          <w:szCs w:val="24"/>
          <w:lang w:val="en-US" w:eastAsia="zh-CN"/>
        </w:rPr>
        <w:t xml:space="preserve"> 倍（具体以租赁押金为准）</w:t>
      </w:r>
      <w:r>
        <w:rPr>
          <w:rFonts w:hint="eastAsia" w:ascii="仿宋" w:hAnsi="仿宋" w:eastAsia="仿宋" w:cs="仿宋"/>
          <w:color w:val="auto"/>
          <w:sz w:val="24"/>
          <w:szCs w:val="24"/>
        </w:rPr>
        <w:t>向甲方支付违约金。若支付的违约金不足抵付甲方损失的，乙方还应负责赔偿。</w:t>
      </w:r>
    </w:p>
    <w:p w14:paraId="06F7F036">
      <w:pPr>
        <w:wordWrap w:val="0"/>
        <w:adjustRightInd w:val="0"/>
        <w:snapToGrid w:val="0"/>
        <w:spacing w:line="324"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（2）乙方逾期交纳租金、押金或者其他费用，未达到合同解除条件或者虽达到合同解除条件但甲方未解除合同的，每逾期一日，乙方应当按照日租金金额的两倍向甲方支付违约金。</w:t>
      </w:r>
    </w:p>
    <w:p w14:paraId="19BF0284">
      <w:pPr>
        <w:wordWrap w:val="0"/>
        <w:adjustRightInd w:val="0"/>
        <w:snapToGrid w:val="0"/>
        <w:spacing w:line="324"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（3）租赁期间，乙方在不具备本合同第11条约定情形下单方解除合同的，应至少提前30日书面通知甲方，并按照合同月租金金额的</w:t>
      </w:r>
      <w:r>
        <w:rPr>
          <w:rFonts w:hint="eastAsia" w:ascii="仿宋" w:hAnsi="仿宋" w:eastAsia="仿宋" w:cs="仿宋"/>
          <w:b/>
          <w:bCs/>
          <w:color w:val="auto"/>
          <w:sz w:val="24"/>
          <w:szCs w:val="24"/>
          <w:lang w:val="en-US" w:eastAsia="zh-CN"/>
        </w:rPr>
        <w:t xml:space="preserve"> </w:t>
      </w:r>
      <w:r>
        <w:rPr>
          <w:rFonts w:hint="eastAsia" w:ascii="仿宋" w:hAnsi="仿宋" w:eastAsia="仿宋" w:cs="仿宋"/>
          <w:b/>
          <w:bCs/>
          <w:color w:val="auto"/>
          <w:sz w:val="24"/>
          <w:szCs w:val="24"/>
        </w:rPr>
        <w:t>倍</w:t>
      </w: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具体以租赁押金为准</w:t>
      </w:r>
      <w:r>
        <w:rPr>
          <w:rFonts w:hint="eastAsia" w:ascii="仿宋" w:hAnsi="仿宋" w:eastAsia="仿宋" w:cs="仿宋"/>
          <w:b/>
          <w:bCs/>
          <w:color w:val="auto"/>
          <w:sz w:val="24"/>
          <w:szCs w:val="24"/>
          <w:lang w:eastAsia="zh-CN"/>
        </w:rPr>
        <w:t>）</w:t>
      </w:r>
      <w:r>
        <w:rPr>
          <w:rFonts w:hint="eastAsia" w:ascii="仿宋" w:hAnsi="仿宋" w:eastAsia="仿宋" w:cs="仿宋"/>
          <w:color w:val="auto"/>
          <w:sz w:val="24"/>
          <w:szCs w:val="24"/>
        </w:rPr>
        <w:t>向甲方支付违约金，若支付的违约金不足抵付甲方损失的，乙方还应负责赔偿。</w:t>
      </w:r>
    </w:p>
    <w:p w14:paraId="4C410C7C">
      <w:pPr>
        <w:wordWrap w:val="0"/>
        <w:adjustRightInd w:val="0"/>
        <w:snapToGrid w:val="0"/>
        <w:spacing w:line="324"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（4）租赁期限届满或合同解除的，乙方应当及时搬离并交还房屋。逾期搬离或拒不交还的，每逾期一日，乙方应当按照日租金金额的两倍向甲方支付违约金。</w:t>
      </w:r>
    </w:p>
    <w:p w14:paraId="7BEE2979">
      <w:pPr>
        <w:wordWrap w:val="0"/>
        <w:adjustRightInd w:val="0"/>
        <w:snapToGrid w:val="0"/>
        <w:spacing w:line="324"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（5）乙方未经甲方同意，擅自对租赁房屋进行改造、装饰装修或安装对房屋结构产生影响的设施设备的，应当将租赁房屋恢复原状，并赔偿因此给甲方造成的</w:t>
      </w:r>
      <w:r>
        <w:rPr>
          <w:rFonts w:hint="eastAsia" w:ascii="仿宋" w:hAnsi="仿宋" w:eastAsia="仿宋" w:cs="仿宋"/>
          <w:color w:val="auto"/>
          <w:sz w:val="24"/>
          <w:szCs w:val="24"/>
          <w:lang w:val="en-US" w:eastAsia="zh-CN"/>
        </w:rPr>
        <w:t>一切</w:t>
      </w:r>
      <w:r>
        <w:rPr>
          <w:rFonts w:hint="eastAsia" w:ascii="仿宋" w:hAnsi="仿宋" w:eastAsia="仿宋" w:cs="仿宋"/>
          <w:color w:val="auto"/>
          <w:sz w:val="24"/>
          <w:szCs w:val="24"/>
        </w:rPr>
        <w:t>损失。若因乙方的前述行为给甲方或第三方造成人身损害、财产损失的，由乙方承担一切法律责任并赔偿损失。</w:t>
      </w:r>
    </w:p>
    <w:p w14:paraId="2E7F39DE">
      <w:pPr>
        <w:wordWrap w:val="0"/>
        <w:adjustRightInd w:val="0"/>
        <w:snapToGrid w:val="0"/>
        <w:spacing w:line="324" w:lineRule="auto"/>
        <w:ind w:firstLine="480"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第十三条特别条款</w:t>
      </w:r>
    </w:p>
    <w:p w14:paraId="132171CC">
      <w:pPr>
        <w:wordWrap w:val="0"/>
        <w:adjustRightInd w:val="0"/>
        <w:snapToGrid w:val="0"/>
        <w:spacing w:line="324"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13.1.</w:t>
      </w:r>
      <w:r>
        <w:rPr>
          <w:rFonts w:hint="eastAsia" w:ascii="仿宋" w:hAnsi="仿宋" w:eastAsia="仿宋" w:cs="仿宋"/>
          <w:b/>
          <w:bCs/>
          <w:color w:val="auto"/>
          <w:sz w:val="24"/>
          <w:szCs w:val="24"/>
        </w:rPr>
        <w:t>乙方是房屋的实际管理人</w:t>
      </w: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其</w:t>
      </w:r>
      <w:r>
        <w:rPr>
          <w:rFonts w:hint="eastAsia" w:ascii="仿宋" w:hAnsi="仿宋" w:eastAsia="仿宋" w:cs="仿宋"/>
          <w:b/>
          <w:bCs/>
          <w:color w:val="auto"/>
          <w:sz w:val="24"/>
          <w:szCs w:val="24"/>
          <w:lang w:eastAsia="zh-CN"/>
        </w:rPr>
        <w:t>租赁期内的人身财产安全由乙方自行负责。</w:t>
      </w:r>
      <w:r>
        <w:rPr>
          <w:rFonts w:hint="eastAsia" w:ascii="仿宋" w:hAnsi="仿宋" w:eastAsia="仿宋" w:cs="仿宋"/>
          <w:color w:val="auto"/>
          <w:sz w:val="24"/>
          <w:szCs w:val="24"/>
        </w:rPr>
        <w:t>甲乙双方应签订</w:t>
      </w:r>
      <w:r>
        <w:rPr>
          <w:rFonts w:hint="eastAsia" w:ascii="仿宋" w:hAnsi="仿宋" w:eastAsia="仿宋" w:cs="仿宋"/>
          <w:color w:val="auto"/>
          <w:sz w:val="24"/>
          <w:szCs w:val="24"/>
          <w:lang w:val="en-US" w:eastAsia="zh-CN"/>
        </w:rPr>
        <w:t>《安全管理责任书》</w:t>
      </w:r>
      <w:r>
        <w:rPr>
          <w:rFonts w:hint="eastAsia" w:ascii="仿宋" w:hAnsi="仿宋" w:eastAsia="仿宋" w:cs="仿宋"/>
          <w:color w:val="auto"/>
          <w:sz w:val="24"/>
          <w:szCs w:val="24"/>
        </w:rPr>
        <w:t>，全面、适当履行</w:t>
      </w:r>
      <w:r>
        <w:rPr>
          <w:rFonts w:hint="eastAsia" w:ascii="仿宋" w:hAnsi="仿宋" w:eastAsia="仿宋" w:cs="仿宋"/>
          <w:color w:val="auto"/>
          <w:sz w:val="24"/>
          <w:szCs w:val="24"/>
          <w:lang w:val="en-US" w:eastAsia="zh-CN"/>
        </w:rPr>
        <w:t>《安全管理责任书》</w:t>
      </w:r>
      <w:r>
        <w:rPr>
          <w:rFonts w:hint="eastAsia" w:ascii="仿宋" w:hAnsi="仿宋" w:eastAsia="仿宋" w:cs="仿宋"/>
          <w:color w:val="auto"/>
          <w:sz w:val="24"/>
          <w:szCs w:val="24"/>
        </w:rPr>
        <w:t>规定的安全管理责任与义务。</w:t>
      </w:r>
      <w:r>
        <w:rPr>
          <w:rFonts w:hint="eastAsia" w:ascii="仿宋" w:hAnsi="仿宋" w:eastAsia="仿宋" w:cs="仿宋"/>
          <w:b/>
          <w:bCs/>
          <w:color w:val="auto"/>
          <w:sz w:val="24"/>
          <w:szCs w:val="24"/>
          <w:lang w:val="en-US" w:eastAsia="zh-CN"/>
        </w:rPr>
        <w:t>乙</w:t>
      </w:r>
      <w:r>
        <w:rPr>
          <w:rFonts w:hint="eastAsia" w:ascii="仿宋" w:hAnsi="仿宋" w:eastAsia="仿宋" w:cs="仿宋"/>
          <w:b/>
          <w:bCs/>
          <w:color w:val="auto"/>
          <w:sz w:val="24"/>
          <w:szCs w:val="24"/>
        </w:rPr>
        <w:t>方违反</w:t>
      </w:r>
      <w:r>
        <w:rPr>
          <w:rFonts w:hint="eastAsia" w:ascii="仿宋" w:hAnsi="仿宋" w:eastAsia="仿宋" w:cs="仿宋"/>
          <w:b/>
          <w:bCs/>
          <w:color w:val="auto"/>
          <w:sz w:val="24"/>
          <w:szCs w:val="24"/>
          <w:lang w:val="en-US" w:eastAsia="zh-CN"/>
        </w:rPr>
        <w:t>《安全管理责任书》</w:t>
      </w:r>
      <w:r>
        <w:rPr>
          <w:rFonts w:hint="eastAsia" w:ascii="仿宋" w:hAnsi="仿宋" w:eastAsia="仿宋" w:cs="仿宋"/>
          <w:b/>
          <w:bCs/>
          <w:color w:val="auto"/>
          <w:sz w:val="24"/>
          <w:szCs w:val="24"/>
        </w:rPr>
        <w:t>的规定导致本合同项下房屋租赁过程中发生安全责任事故或造成他人人身损害、财产损失的，由</w:t>
      </w:r>
      <w:r>
        <w:rPr>
          <w:rFonts w:hint="eastAsia" w:ascii="仿宋" w:hAnsi="仿宋" w:eastAsia="仿宋" w:cs="仿宋"/>
          <w:b/>
          <w:bCs/>
          <w:color w:val="auto"/>
          <w:sz w:val="24"/>
          <w:szCs w:val="24"/>
          <w:lang w:val="en-US" w:eastAsia="zh-CN"/>
        </w:rPr>
        <w:t>乙</w:t>
      </w:r>
      <w:r>
        <w:rPr>
          <w:rFonts w:hint="eastAsia" w:ascii="仿宋" w:hAnsi="仿宋" w:eastAsia="仿宋" w:cs="仿宋"/>
          <w:b/>
          <w:bCs/>
          <w:color w:val="auto"/>
          <w:sz w:val="24"/>
          <w:szCs w:val="24"/>
        </w:rPr>
        <w:t>方承担一切法律责任和经济损失</w:t>
      </w: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与甲方无关</w:t>
      </w:r>
      <w:r>
        <w:rPr>
          <w:rFonts w:hint="eastAsia" w:ascii="仿宋" w:hAnsi="仿宋" w:eastAsia="仿宋" w:cs="仿宋"/>
          <w:b/>
          <w:bCs/>
          <w:color w:val="auto"/>
          <w:sz w:val="24"/>
          <w:szCs w:val="24"/>
        </w:rPr>
        <w:t>。</w:t>
      </w:r>
    </w:p>
    <w:p w14:paraId="4FA473D8">
      <w:pPr>
        <w:wordWrap w:val="0"/>
        <w:adjustRightInd w:val="0"/>
        <w:snapToGrid w:val="0"/>
        <w:spacing w:line="324" w:lineRule="auto"/>
        <w:ind w:firstLine="480" w:firstLineChars="200"/>
        <w:rPr>
          <w:rFonts w:hint="eastAsia" w:ascii="仿宋" w:hAnsi="仿宋" w:eastAsia="仿宋" w:cs="仿宋"/>
          <w:b/>
          <w:bCs/>
          <w:color w:val="auto"/>
          <w:sz w:val="24"/>
          <w:szCs w:val="24"/>
        </w:rPr>
      </w:pPr>
      <w:r>
        <w:rPr>
          <w:rFonts w:hint="eastAsia" w:ascii="仿宋" w:hAnsi="仿宋" w:eastAsia="仿宋" w:cs="仿宋"/>
          <w:color w:val="auto"/>
          <w:sz w:val="24"/>
          <w:szCs w:val="24"/>
        </w:rPr>
        <w:t>13.2</w:t>
      </w:r>
      <w:r>
        <w:rPr>
          <w:rFonts w:hint="eastAsia" w:ascii="仿宋" w:hAnsi="仿宋" w:eastAsia="仿宋" w:cs="仿宋"/>
          <w:b/>
          <w:bCs/>
          <w:color w:val="auto"/>
          <w:sz w:val="24"/>
          <w:szCs w:val="24"/>
        </w:rPr>
        <w:t>本次出租物业按现状交付，乙方清楚房屋物业现状及周边的相关情况，并同意甲方按现状交付，乙方不得以水电设施不齐全、未能满足其使用等为由，向甲方提出</w:t>
      </w:r>
      <w:r>
        <w:rPr>
          <w:rFonts w:hint="eastAsia" w:ascii="仿宋" w:hAnsi="仿宋" w:eastAsia="仿宋" w:cs="仿宋"/>
          <w:b/>
          <w:bCs/>
          <w:color w:val="auto"/>
          <w:sz w:val="24"/>
          <w:szCs w:val="24"/>
          <w:lang w:val="en-US" w:eastAsia="zh-CN"/>
        </w:rPr>
        <w:t>任何</w:t>
      </w:r>
      <w:r>
        <w:rPr>
          <w:rFonts w:hint="eastAsia" w:ascii="仿宋" w:hAnsi="仿宋" w:eastAsia="仿宋" w:cs="仿宋"/>
          <w:b/>
          <w:bCs/>
          <w:color w:val="auto"/>
          <w:sz w:val="24"/>
          <w:szCs w:val="24"/>
        </w:rPr>
        <w:t>赔偿（补偿）。</w:t>
      </w:r>
    </w:p>
    <w:p w14:paraId="68CD70FD">
      <w:pPr>
        <w:wordWrap w:val="0"/>
        <w:adjustRightInd w:val="0"/>
        <w:snapToGrid w:val="0"/>
        <w:spacing w:line="324" w:lineRule="auto"/>
        <w:ind w:firstLine="480" w:firstLineChars="200"/>
        <w:rPr>
          <w:rFonts w:hint="default" w:ascii="仿宋" w:hAnsi="仿宋" w:eastAsia="仿宋" w:cs="仿宋"/>
          <w:b/>
          <w:bCs/>
          <w:color w:val="FF0000"/>
          <w:sz w:val="24"/>
          <w:szCs w:val="24"/>
          <w:lang w:val="en-US" w:eastAsia="zh-CN"/>
        </w:rPr>
      </w:pPr>
      <w:r>
        <w:rPr>
          <w:rFonts w:hint="eastAsia" w:ascii="仿宋" w:hAnsi="仿宋" w:eastAsia="仿宋" w:cs="仿宋"/>
          <w:b/>
          <w:bCs/>
          <w:color w:val="FF0000"/>
          <w:sz w:val="24"/>
          <w:szCs w:val="24"/>
          <w:lang w:val="en-US" w:eastAsia="zh-CN"/>
        </w:rPr>
        <w:t>13.3甲乙双方协商一致，本合同在满足以下条件时生效，如条件未成就，本合同即告解除：甲方获得上级公司同意本合同所涉房产转（分）租的书面审批文件。</w:t>
      </w:r>
    </w:p>
    <w:p w14:paraId="2AC154BB">
      <w:pPr>
        <w:wordWrap w:val="0"/>
        <w:adjustRightInd w:val="0"/>
        <w:snapToGrid w:val="0"/>
        <w:spacing w:line="324" w:lineRule="auto"/>
        <w:ind w:firstLine="480"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第十四条通知和送达</w:t>
      </w:r>
    </w:p>
    <w:p w14:paraId="3BE5B1FF">
      <w:pPr>
        <w:wordWrap w:val="0"/>
        <w:adjustRightInd w:val="0"/>
        <w:snapToGrid w:val="0"/>
        <w:spacing w:line="324"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14.1甲乙双方约定以邮寄方式发送通知，双方确认其有效送达地址如下：</w:t>
      </w:r>
    </w:p>
    <w:p w14:paraId="6CAE3A07">
      <w:pPr>
        <w:wordWrap w:val="0"/>
        <w:adjustRightInd w:val="0"/>
        <w:snapToGrid w:val="0"/>
        <w:spacing w:line="324"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甲方送达地址：</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同首部通讯地址</w:t>
      </w:r>
    </w:p>
    <w:p w14:paraId="65B42BC3">
      <w:pPr>
        <w:wordWrap w:val="0"/>
        <w:adjustRightInd w:val="0"/>
        <w:snapToGrid w:val="0"/>
        <w:spacing w:line="324" w:lineRule="auto"/>
        <w:ind w:firstLine="2160" w:firstLineChars="900"/>
        <w:rPr>
          <w:rFonts w:hint="eastAsia" w:ascii="仿宋" w:hAnsi="仿宋" w:eastAsia="仿宋" w:cs="仿宋"/>
          <w:color w:val="auto"/>
          <w:sz w:val="24"/>
          <w:szCs w:val="24"/>
        </w:rPr>
      </w:pPr>
      <w:r>
        <w:rPr>
          <w:rFonts w:hint="eastAsia" w:ascii="仿宋" w:hAnsi="仿宋" w:eastAsia="仿宋" w:cs="仿宋"/>
          <w:color w:val="auto"/>
          <w:sz w:val="24"/>
          <w:szCs w:val="24"/>
        </w:rPr>
        <w:t>□其他地址</w:t>
      </w:r>
    </w:p>
    <w:p w14:paraId="694CBB91">
      <w:pPr>
        <w:wordWrap w:val="0"/>
        <w:adjustRightInd w:val="0"/>
        <w:snapToGrid w:val="0"/>
        <w:spacing w:line="324" w:lineRule="auto"/>
        <w:ind w:firstLine="2160" w:firstLineChars="900"/>
        <w:rPr>
          <w:rFonts w:hint="eastAsia" w:ascii="仿宋" w:hAnsi="仿宋" w:eastAsia="仿宋" w:cs="仿宋"/>
          <w:color w:val="auto"/>
          <w:sz w:val="24"/>
          <w:szCs w:val="24"/>
        </w:rPr>
      </w:pPr>
      <w:r>
        <w:rPr>
          <w:rFonts w:hint="eastAsia" w:ascii="仿宋" w:hAnsi="仿宋" w:eastAsia="仿宋" w:cs="仿宋"/>
          <w:color w:val="auto"/>
          <w:sz w:val="24"/>
          <w:szCs w:val="24"/>
        </w:rPr>
        <w:t>□电子信箱□微信号□手机号</w:t>
      </w:r>
    </w:p>
    <w:p w14:paraId="79A901A8">
      <w:pPr>
        <w:wordWrap w:val="0"/>
        <w:adjustRightInd w:val="0"/>
        <w:snapToGrid w:val="0"/>
        <w:spacing w:line="324"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乙方送达地址：</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同首部通讯地址</w:t>
      </w:r>
    </w:p>
    <w:p w14:paraId="143A6712">
      <w:pPr>
        <w:wordWrap w:val="0"/>
        <w:adjustRightInd w:val="0"/>
        <w:snapToGrid w:val="0"/>
        <w:spacing w:line="324" w:lineRule="auto"/>
        <w:ind w:firstLine="2160" w:firstLineChars="900"/>
        <w:rPr>
          <w:rFonts w:hint="eastAsia" w:ascii="仿宋" w:hAnsi="仿宋" w:eastAsia="仿宋" w:cs="仿宋"/>
          <w:color w:val="auto"/>
          <w:sz w:val="24"/>
          <w:szCs w:val="24"/>
        </w:rPr>
      </w:pPr>
      <w:r>
        <w:rPr>
          <w:rFonts w:hint="eastAsia" w:ascii="仿宋" w:hAnsi="仿宋" w:eastAsia="仿宋" w:cs="仿宋"/>
          <w:color w:val="auto"/>
          <w:sz w:val="24"/>
          <w:szCs w:val="24"/>
        </w:rPr>
        <w:t>□其他地址</w:t>
      </w:r>
    </w:p>
    <w:p w14:paraId="13A1EB36">
      <w:pPr>
        <w:wordWrap w:val="0"/>
        <w:adjustRightInd w:val="0"/>
        <w:snapToGrid w:val="0"/>
        <w:spacing w:line="324" w:lineRule="auto"/>
        <w:ind w:firstLine="2160" w:firstLineChars="900"/>
        <w:rPr>
          <w:rFonts w:hint="eastAsia" w:ascii="仿宋" w:hAnsi="仿宋" w:eastAsia="仿宋" w:cs="仿宋"/>
          <w:color w:val="auto"/>
          <w:sz w:val="24"/>
          <w:szCs w:val="24"/>
        </w:rPr>
      </w:pPr>
      <w:r>
        <w:rPr>
          <w:rFonts w:hint="eastAsia" w:ascii="仿宋" w:hAnsi="仿宋" w:eastAsia="仿宋" w:cs="仿宋"/>
          <w:color w:val="auto"/>
          <w:sz w:val="24"/>
          <w:szCs w:val="24"/>
        </w:rPr>
        <w:t>□电子信箱□微信号□手机号</w:t>
      </w:r>
    </w:p>
    <w:p w14:paraId="2173C161">
      <w:pPr>
        <w:wordWrap w:val="0"/>
        <w:adjustRightInd w:val="0"/>
        <w:snapToGrid w:val="0"/>
        <w:spacing w:line="324"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上述地址如有变更，应当书面通知对方，否则仍视上述地址为有效地址。一方给另一方的通知或文件以邮寄方式发出的，以收件人签收日为送达日，如按上述地址邮寄文件被退回的，退回之日视为送达日；以电子邮件、微信或短信方式发出的，发出日即视为送达日。</w:t>
      </w:r>
    </w:p>
    <w:p w14:paraId="6504CA34">
      <w:pPr>
        <w:wordWrap w:val="0"/>
        <w:adjustRightInd w:val="0"/>
        <w:snapToGrid w:val="0"/>
        <w:spacing w:line="324"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14.2如通过上述方式无法送达的，在乙方退租前，甲方向本合同租赁房屋所在地发送的通知应当视为有效送达。</w:t>
      </w:r>
    </w:p>
    <w:p w14:paraId="41D7DEE2">
      <w:pPr>
        <w:wordWrap w:val="0"/>
        <w:adjustRightInd w:val="0"/>
        <w:snapToGrid w:val="0"/>
        <w:spacing w:line="324" w:lineRule="auto"/>
        <w:ind w:firstLine="480"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第十五条争议解决</w:t>
      </w:r>
    </w:p>
    <w:p w14:paraId="50CCBC28">
      <w:pPr>
        <w:wordWrap w:val="0"/>
        <w:adjustRightInd w:val="0"/>
        <w:snapToGrid w:val="0"/>
        <w:spacing w:line="324"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15.1本合同在履行过程中发生的争议，由双方当事人协商解决；协商不成的，可以请求相关行政主管部门、行业协会或其他第三方进行调解，或者向租赁房屋所在地人民法院起诉。</w:t>
      </w:r>
    </w:p>
    <w:p w14:paraId="181FAFAA">
      <w:pPr>
        <w:wordWrap w:val="0"/>
        <w:adjustRightInd w:val="0"/>
        <w:snapToGrid w:val="0"/>
        <w:spacing w:line="324"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15.2合同有关争议解决的条款独立存在，合同的变更、解除、终止、无效或者被撤销均不影响其效力。</w:t>
      </w:r>
    </w:p>
    <w:p w14:paraId="1AAF8E40">
      <w:pPr>
        <w:wordWrap w:val="0"/>
        <w:adjustRightInd w:val="0"/>
        <w:snapToGrid w:val="0"/>
        <w:spacing w:line="324" w:lineRule="auto"/>
        <w:ind w:firstLine="480"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第十六条合同的变更</w:t>
      </w:r>
    </w:p>
    <w:p w14:paraId="1E51881E">
      <w:pPr>
        <w:wordWrap w:val="0"/>
        <w:adjustRightInd w:val="0"/>
        <w:snapToGrid w:val="0"/>
        <w:spacing w:line="324" w:lineRule="auto"/>
        <w:ind w:firstLine="480" w:firstLineChars="200"/>
        <w:rPr>
          <w:rFonts w:hint="eastAsia" w:ascii="仿宋" w:hAnsi="仿宋" w:eastAsia="仿宋" w:cs="仿宋"/>
          <w:b/>
          <w:bCs/>
          <w:color w:val="auto"/>
          <w:sz w:val="24"/>
          <w:szCs w:val="24"/>
        </w:rPr>
      </w:pPr>
      <w:r>
        <w:rPr>
          <w:rFonts w:hint="eastAsia" w:ascii="仿宋" w:hAnsi="仿宋" w:eastAsia="仿宋" w:cs="仿宋"/>
          <w:color w:val="auto"/>
          <w:sz w:val="24"/>
          <w:szCs w:val="24"/>
        </w:rPr>
        <w:t>非经双方协商一致，任何一方不得单方变更本合同约定内容。双方可就本合同的变更另行签订补充协议，补充协议与本合同具有同等法律效力。</w:t>
      </w:r>
    </w:p>
    <w:p w14:paraId="2BD0237A">
      <w:pPr>
        <w:wordWrap w:val="0"/>
        <w:adjustRightInd w:val="0"/>
        <w:snapToGrid w:val="0"/>
        <w:spacing w:line="324" w:lineRule="auto"/>
        <w:ind w:firstLine="480"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第十七条合同签署、登记备案</w:t>
      </w:r>
    </w:p>
    <w:p w14:paraId="775969E5">
      <w:pPr>
        <w:wordWrap w:val="0"/>
        <w:adjustRightInd w:val="0"/>
        <w:snapToGrid w:val="0"/>
        <w:spacing w:line="324"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17.1本合同自双方签署之日起生效，一式</w:t>
      </w:r>
      <w:r>
        <w:rPr>
          <w:rFonts w:hint="eastAsia" w:ascii="仿宋" w:hAnsi="仿宋" w:eastAsia="仿宋" w:cs="仿宋"/>
          <w:color w:val="auto"/>
          <w:sz w:val="24"/>
          <w:szCs w:val="24"/>
          <w:lang w:val="en-US" w:eastAsia="zh-CN"/>
        </w:rPr>
        <w:t xml:space="preserve"> 肆 </w:t>
      </w:r>
      <w:r>
        <w:rPr>
          <w:rFonts w:hint="eastAsia" w:ascii="仿宋" w:hAnsi="仿宋" w:eastAsia="仿宋" w:cs="仿宋"/>
          <w:color w:val="auto"/>
          <w:sz w:val="24"/>
          <w:szCs w:val="24"/>
        </w:rPr>
        <w:t>份，甲方执</w:t>
      </w:r>
      <w:r>
        <w:rPr>
          <w:rFonts w:hint="eastAsia" w:ascii="仿宋" w:hAnsi="仿宋" w:eastAsia="仿宋" w:cs="仿宋"/>
          <w:color w:val="auto"/>
          <w:sz w:val="24"/>
          <w:szCs w:val="24"/>
          <w:lang w:val="en-US" w:eastAsia="zh-CN"/>
        </w:rPr>
        <w:t xml:space="preserve"> 贰 </w:t>
      </w:r>
      <w:r>
        <w:rPr>
          <w:rFonts w:hint="eastAsia" w:ascii="仿宋" w:hAnsi="仿宋" w:eastAsia="仿宋" w:cs="仿宋"/>
          <w:color w:val="auto"/>
          <w:sz w:val="24"/>
          <w:szCs w:val="24"/>
        </w:rPr>
        <w:t>份，乙方执</w:t>
      </w:r>
      <w:r>
        <w:rPr>
          <w:rFonts w:hint="eastAsia" w:ascii="仿宋" w:hAnsi="仿宋" w:eastAsia="仿宋" w:cs="仿宋"/>
          <w:color w:val="auto"/>
          <w:sz w:val="24"/>
          <w:szCs w:val="24"/>
          <w:lang w:val="en-US" w:eastAsia="zh-CN"/>
        </w:rPr>
        <w:t xml:space="preserve"> 壹 </w:t>
      </w:r>
      <w:r>
        <w:rPr>
          <w:rFonts w:hint="eastAsia" w:ascii="仿宋" w:hAnsi="仿宋" w:eastAsia="仿宋" w:cs="仿宋"/>
          <w:color w:val="auto"/>
          <w:sz w:val="24"/>
          <w:szCs w:val="24"/>
        </w:rPr>
        <w:t>份，房屋租赁管理部门执</w:t>
      </w:r>
      <w:bookmarkStart w:id="5" w:name="_Hlk12895468"/>
      <w:r>
        <w:rPr>
          <w:rFonts w:hint="eastAsia" w:ascii="仿宋" w:hAnsi="仿宋" w:eastAsia="仿宋" w:cs="仿宋"/>
          <w:color w:val="auto"/>
          <w:sz w:val="24"/>
          <w:szCs w:val="24"/>
          <w:lang w:val="en-US" w:eastAsia="zh-CN"/>
        </w:rPr>
        <w:t xml:space="preserve"> 壹 </w:t>
      </w:r>
      <w:r>
        <w:rPr>
          <w:rFonts w:hint="eastAsia" w:ascii="仿宋" w:hAnsi="仿宋" w:eastAsia="仿宋" w:cs="仿宋"/>
          <w:color w:val="auto"/>
          <w:sz w:val="24"/>
          <w:szCs w:val="24"/>
        </w:rPr>
        <w:t>份</w:t>
      </w:r>
      <w:bookmarkEnd w:id="5"/>
      <w:r>
        <w:rPr>
          <w:rFonts w:hint="eastAsia" w:ascii="仿宋" w:hAnsi="仿宋" w:eastAsia="仿宋" w:cs="仿宋"/>
          <w:color w:val="auto"/>
          <w:sz w:val="24"/>
          <w:szCs w:val="24"/>
        </w:rPr>
        <w:t>，具有同等法律效力。</w:t>
      </w:r>
    </w:p>
    <w:p w14:paraId="49A712CA">
      <w:pPr>
        <w:wordWrap w:val="0"/>
        <w:adjustRightInd w:val="0"/>
        <w:snapToGrid w:val="0"/>
        <w:spacing w:line="324"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17.2本合同附件、</w:t>
      </w:r>
      <w:r>
        <w:rPr>
          <w:rFonts w:hint="eastAsia" w:ascii="仿宋" w:hAnsi="仿宋" w:eastAsia="仿宋" w:cs="仿宋"/>
          <w:color w:val="auto"/>
          <w:sz w:val="24"/>
          <w:szCs w:val="24"/>
          <w:lang w:val="en-US" w:eastAsia="zh-CN"/>
        </w:rPr>
        <w:t>《安全管理责任书》为</w:t>
      </w:r>
      <w:r>
        <w:rPr>
          <w:rFonts w:hint="eastAsia" w:ascii="仿宋" w:hAnsi="仿宋" w:eastAsia="仿宋" w:cs="仿宋"/>
          <w:color w:val="auto"/>
          <w:sz w:val="24"/>
          <w:szCs w:val="24"/>
        </w:rPr>
        <w:t>本合同的有效组成部分，与本合同具有同等法律效力。</w:t>
      </w:r>
    </w:p>
    <w:p w14:paraId="5CC53C50">
      <w:pPr>
        <w:wordWrap w:val="0"/>
        <w:adjustRightInd w:val="0"/>
        <w:snapToGrid w:val="0"/>
        <w:spacing w:line="324"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17.3本合同签署后</w:t>
      </w:r>
      <w:r>
        <w:rPr>
          <w:rFonts w:hint="eastAsia" w:ascii="仿宋" w:hAnsi="仿宋" w:eastAsia="仿宋" w:cs="仿宋"/>
          <w:color w:val="auto"/>
          <w:sz w:val="24"/>
          <w:szCs w:val="24"/>
          <w:lang w:val="en-US" w:eastAsia="zh-CN"/>
        </w:rPr>
        <w:t>15个工作</w:t>
      </w:r>
      <w:r>
        <w:rPr>
          <w:rFonts w:hint="eastAsia" w:ascii="仿宋" w:hAnsi="仿宋" w:eastAsia="仿宋" w:cs="仿宋"/>
          <w:color w:val="auto"/>
          <w:sz w:val="24"/>
          <w:szCs w:val="24"/>
        </w:rPr>
        <w:t>日内，双方当事人应当及时到房屋租赁管理主管部门办理房屋租赁登记备案手续（详见《房屋租赁登记备案须知》）。</w:t>
      </w:r>
    </w:p>
    <w:p w14:paraId="1C55CE99">
      <w:pPr>
        <w:wordWrap w:val="0"/>
        <w:adjustRightInd w:val="0"/>
        <w:snapToGrid w:val="0"/>
        <w:spacing w:line="324" w:lineRule="auto"/>
        <w:ind w:firstLine="480" w:firstLineChars="200"/>
        <w:rPr>
          <w:rFonts w:hint="eastAsia" w:ascii="仿宋" w:hAnsi="仿宋" w:eastAsia="仿宋" w:cs="仿宋"/>
          <w:b/>
          <w:bCs/>
          <w:color w:val="auto"/>
          <w:sz w:val="24"/>
          <w:szCs w:val="24"/>
        </w:rPr>
      </w:pPr>
    </w:p>
    <w:p w14:paraId="2203CFDE">
      <w:pPr>
        <w:wordWrap w:val="0"/>
        <w:adjustRightInd w:val="0"/>
        <w:snapToGrid w:val="0"/>
        <w:spacing w:line="324" w:lineRule="auto"/>
        <w:ind w:firstLine="480"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甲方(签章)：                            乙方(签章)：</w:t>
      </w:r>
    </w:p>
    <w:p w14:paraId="6ED5D069">
      <w:pPr>
        <w:wordWrap w:val="0"/>
        <w:adjustRightInd w:val="0"/>
        <w:snapToGrid w:val="0"/>
        <w:spacing w:line="324" w:lineRule="auto"/>
        <w:ind w:firstLine="480" w:firstLineChars="200"/>
        <w:rPr>
          <w:rFonts w:hint="eastAsia" w:ascii="仿宋" w:hAnsi="仿宋" w:eastAsia="仿宋" w:cs="仿宋"/>
          <w:color w:val="auto"/>
          <w:sz w:val="24"/>
          <w:szCs w:val="24"/>
        </w:rPr>
      </w:pPr>
    </w:p>
    <w:p w14:paraId="0334F06E">
      <w:pPr>
        <w:wordWrap w:val="0"/>
        <w:adjustRightInd w:val="0"/>
        <w:snapToGrid w:val="0"/>
        <w:spacing w:line="324"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委托代理人(签章)：                        委托代理人(签章)：</w:t>
      </w:r>
    </w:p>
    <w:p w14:paraId="53A373DC">
      <w:pPr>
        <w:wordWrap w:val="0"/>
        <w:adjustRightInd w:val="0"/>
        <w:snapToGrid w:val="0"/>
        <w:spacing w:line="324" w:lineRule="auto"/>
        <w:ind w:firstLine="480" w:firstLineChars="200"/>
        <w:rPr>
          <w:rFonts w:hint="eastAsia" w:ascii="仿宋" w:hAnsi="仿宋" w:eastAsia="仿宋" w:cs="仿宋"/>
          <w:color w:val="auto"/>
          <w:sz w:val="24"/>
          <w:szCs w:val="24"/>
        </w:rPr>
      </w:pPr>
    </w:p>
    <w:p w14:paraId="442FCA86">
      <w:pPr>
        <w:wordWrap w:val="0"/>
        <w:adjustRightInd w:val="0"/>
        <w:snapToGrid w:val="0"/>
        <w:spacing w:line="324" w:lineRule="auto"/>
        <w:ind w:firstLine="480" w:firstLineChars="200"/>
        <w:rPr>
          <w:rFonts w:ascii="仿宋_GB2312" w:hAnsi="仿宋_GB2312" w:eastAsia="仿宋_GB2312" w:cs="仿宋_GB2312"/>
          <w:color w:val="auto"/>
          <w:sz w:val="24"/>
          <w:szCs w:val="24"/>
        </w:rPr>
      </w:pPr>
      <w:r>
        <w:rPr>
          <w:rFonts w:hint="eastAsia" w:ascii="仿宋" w:hAnsi="仿宋" w:eastAsia="仿宋" w:cs="仿宋"/>
          <w:color w:val="auto"/>
          <w:sz w:val="24"/>
          <w:szCs w:val="24"/>
        </w:rPr>
        <w:t>签订日期：</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日</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签订日期：</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日</w:t>
      </w:r>
    </w:p>
    <w:p w14:paraId="584B9D8B">
      <w:pPr>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br w:type="page"/>
      </w:r>
    </w:p>
    <w:p w14:paraId="44AE1110">
      <w:pPr>
        <w:rPr>
          <w:rFonts w:hint="eastAsia" w:ascii="仿宋" w:hAnsi="仿宋" w:eastAsia="仿宋" w:cs="仿宋"/>
          <w:b/>
          <w:bCs/>
          <w:color w:val="auto"/>
          <w:sz w:val="24"/>
          <w:szCs w:val="24"/>
        </w:rPr>
      </w:pPr>
      <w:r>
        <w:rPr>
          <w:rFonts w:hint="eastAsia" w:ascii="仿宋" w:hAnsi="仿宋" w:eastAsia="仿宋" w:cs="仿宋"/>
          <w:b/>
          <w:bCs/>
          <w:color w:val="auto"/>
          <w:sz w:val="24"/>
          <w:szCs w:val="24"/>
        </w:rPr>
        <w:t>附件一：《补充条款》</w:t>
      </w:r>
    </w:p>
    <w:p w14:paraId="5AFCA800">
      <w:pPr>
        <w:adjustRightInd w:val="0"/>
        <w:snapToGrid w:val="0"/>
        <w:spacing w:line="324" w:lineRule="auto"/>
        <w:ind w:firstLine="560" w:firstLineChars="200"/>
        <w:rPr>
          <w:rFonts w:hint="eastAsia" w:ascii="仿宋" w:hAnsi="仿宋" w:eastAsia="仿宋" w:cs="仿宋"/>
          <w:b/>
          <w:bCs/>
          <w:color w:val="auto"/>
          <w:sz w:val="28"/>
          <w:szCs w:val="28"/>
        </w:rPr>
      </w:pPr>
    </w:p>
    <w:p w14:paraId="4CB96DF2">
      <w:pPr>
        <w:adjustRightInd w:val="0"/>
        <w:snapToGrid w:val="0"/>
        <w:spacing w:line="324" w:lineRule="auto"/>
        <w:ind w:firstLine="560" w:firstLineChars="200"/>
        <w:rPr>
          <w:rFonts w:hint="eastAsia" w:ascii="仿宋" w:hAnsi="仿宋" w:eastAsia="仿宋" w:cs="仿宋"/>
          <w:b/>
          <w:bCs/>
          <w:color w:val="auto"/>
          <w:sz w:val="28"/>
          <w:szCs w:val="28"/>
        </w:rPr>
      </w:pPr>
    </w:p>
    <w:p w14:paraId="07744509">
      <w:pPr>
        <w:adjustRightInd w:val="0"/>
        <w:snapToGrid w:val="0"/>
        <w:spacing w:line="324" w:lineRule="auto"/>
        <w:ind w:firstLine="560" w:firstLineChars="200"/>
        <w:rPr>
          <w:rFonts w:hint="eastAsia" w:ascii="仿宋" w:hAnsi="仿宋" w:eastAsia="仿宋" w:cs="仿宋"/>
          <w:b/>
          <w:bCs/>
          <w:color w:val="auto"/>
          <w:sz w:val="28"/>
          <w:szCs w:val="28"/>
        </w:rPr>
      </w:pPr>
    </w:p>
    <w:p w14:paraId="7D03184F">
      <w:pPr>
        <w:adjustRightInd w:val="0"/>
        <w:snapToGrid w:val="0"/>
        <w:spacing w:line="324" w:lineRule="auto"/>
        <w:ind w:firstLine="560" w:firstLineChars="200"/>
        <w:rPr>
          <w:rFonts w:hint="eastAsia" w:ascii="仿宋" w:hAnsi="仿宋" w:eastAsia="仿宋" w:cs="仿宋"/>
          <w:b/>
          <w:bCs/>
          <w:color w:val="auto"/>
          <w:sz w:val="28"/>
          <w:szCs w:val="28"/>
        </w:rPr>
      </w:pPr>
    </w:p>
    <w:p w14:paraId="0018A365">
      <w:pPr>
        <w:adjustRightInd w:val="0"/>
        <w:snapToGrid w:val="0"/>
        <w:spacing w:line="324" w:lineRule="auto"/>
        <w:ind w:firstLine="560" w:firstLineChars="200"/>
        <w:rPr>
          <w:rFonts w:hint="eastAsia" w:ascii="仿宋" w:hAnsi="仿宋" w:eastAsia="仿宋" w:cs="仿宋"/>
          <w:b/>
          <w:bCs/>
          <w:color w:val="auto"/>
          <w:sz w:val="28"/>
          <w:szCs w:val="28"/>
        </w:rPr>
      </w:pPr>
    </w:p>
    <w:p w14:paraId="25EC835D">
      <w:pPr>
        <w:adjustRightInd w:val="0"/>
        <w:snapToGrid w:val="0"/>
        <w:spacing w:line="324" w:lineRule="auto"/>
        <w:ind w:firstLine="560" w:firstLineChars="200"/>
        <w:rPr>
          <w:rFonts w:hint="eastAsia" w:ascii="仿宋" w:hAnsi="仿宋" w:eastAsia="仿宋" w:cs="仿宋"/>
          <w:b/>
          <w:bCs/>
          <w:color w:val="auto"/>
          <w:sz w:val="28"/>
          <w:szCs w:val="28"/>
        </w:rPr>
      </w:pPr>
    </w:p>
    <w:p w14:paraId="1B13FCD2">
      <w:pPr>
        <w:adjustRightInd w:val="0"/>
        <w:snapToGrid w:val="0"/>
        <w:spacing w:line="324" w:lineRule="auto"/>
        <w:ind w:firstLine="560" w:firstLineChars="200"/>
        <w:rPr>
          <w:rFonts w:hint="eastAsia" w:ascii="仿宋" w:hAnsi="仿宋" w:eastAsia="仿宋" w:cs="仿宋"/>
          <w:b/>
          <w:bCs/>
          <w:color w:val="auto"/>
          <w:sz w:val="28"/>
          <w:szCs w:val="28"/>
        </w:rPr>
      </w:pPr>
    </w:p>
    <w:p w14:paraId="447ED1E6">
      <w:pPr>
        <w:adjustRightInd w:val="0"/>
        <w:snapToGrid w:val="0"/>
        <w:spacing w:line="324" w:lineRule="auto"/>
        <w:ind w:firstLine="560" w:firstLineChars="200"/>
        <w:rPr>
          <w:rFonts w:hint="eastAsia" w:ascii="仿宋" w:hAnsi="仿宋" w:eastAsia="仿宋" w:cs="仿宋"/>
          <w:b/>
          <w:bCs/>
          <w:color w:val="auto"/>
          <w:sz w:val="28"/>
          <w:szCs w:val="28"/>
        </w:rPr>
      </w:pPr>
    </w:p>
    <w:p w14:paraId="5343706E">
      <w:pPr>
        <w:adjustRightInd w:val="0"/>
        <w:snapToGrid w:val="0"/>
        <w:spacing w:line="324" w:lineRule="auto"/>
        <w:ind w:firstLine="560" w:firstLineChars="200"/>
        <w:rPr>
          <w:rFonts w:hint="eastAsia" w:ascii="仿宋" w:hAnsi="仿宋" w:eastAsia="仿宋" w:cs="仿宋"/>
          <w:b/>
          <w:bCs/>
          <w:color w:val="auto"/>
          <w:sz w:val="28"/>
          <w:szCs w:val="28"/>
        </w:rPr>
      </w:pPr>
    </w:p>
    <w:p w14:paraId="35CF7400">
      <w:pPr>
        <w:adjustRightInd w:val="0"/>
        <w:snapToGrid w:val="0"/>
        <w:spacing w:line="324" w:lineRule="auto"/>
        <w:ind w:firstLine="560" w:firstLineChars="200"/>
        <w:rPr>
          <w:rFonts w:hint="eastAsia" w:ascii="仿宋" w:hAnsi="仿宋" w:eastAsia="仿宋" w:cs="仿宋"/>
          <w:b/>
          <w:bCs/>
          <w:color w:val="auto"/>
          <w:sz w:val="28"/>
          <w:szCs w:val="28"/>
        </w:rPr>
      </w:pPr>
    </w:p>
    <w:p w14:paraId="62A41A09">
      <w:pPr>
        <w:adjustRightInd w:val="0"/>
        <w:snapToGrid w:val="0"/>
        <w:spacing w:line="324" w:lineRule="auto"/>
        <w:ind w:firstLine="560" w:firstLineChars="200"/>
        <w:rPr>
          <w:rFonts w:hint="eastAsia" w:ascii="仿宋" w:hAnsi="仿宋" w:eastAsia="仿宋" w:cs="仿宋"/>
          <w:b/>
          <w:bCs/>
          <w:color w:val="auto"/>
          <w:sz w:val="28"/>
          <w:szCs w:val="28"/>
        </w:rPr>
      </w:pPr>
    </w:p>
    <w:p w14:paraId="75B81152">
      <w:pPr>
        <w:rPr>
          <w:rFonts w:hint="eastAsia" w:ascii="仿宋" w:hAnsi="仿宋" w:eastAsia="仿宋" w:cs="仿宋"/>
          <w:b/>
          <w:bCs/>
          <w:color w:val="auto"/>
          <w:sz w:val="28"/>
          <w:szCs w:val="28"/>
        </w:rPr>
      </w:pPr>
    </w:p>
    <w:p w14:paraId="3085329F">
      <w:pPr>
        <w:wordWrap w:val="0"/>
        <w:rPr>
          <w:rFonts w:hint="eastAsia" w:ascii="仿宋" w:hAnsi="仿宋" w:eastAsia="仿宋" w:cs="仿宋"/>
          <w:b/>
          <w:bCs/>
          <w:color w:val="auto"/>
          <w:sz w:val="24"/>
          <w:szCs w:val="24"/>
        </w:rPr>
      </w:pPr>
      <w:r>
        <w:rPr>
          <w:rFonts w:hint="eastAsia" w:ascii="仿宋" w:hAnsi="仿宋" w:eastAsia="仿宋" w:cs="仿宋"/>
          <w:b/>
          <w:bCs/>
          <w:color w:val="auto"/>
          <w:sz w:val="24"/>
          <w:szCs w:val="24"/>
        </w:rPr>
        <w:t>附件二：《房屋平面图》、《房屋装修一览表》或图片</w:t>
      </w:r>
    </w:p>
    <w:p w14:paraId="48ACF753">
      <w:pPr>
        <w:rPr>
          <w:rFonts w:hint="eastAsia" w:ascii="仿宋" w:hAnsi="仿宋" w:eastAsia="仿宋" w:cs="仿宋"/>
          <w:b/>
          <w:bCs/>
          <w:color w:val="auto"/>
          <w:sz w:val="28"/>
          <w:szCs w:val="28"/>
        </w:rPr>
      </w:pPr>
    </w:p>
    <w:p w14:paraId="7A96C26C">
      <w:pPr>
        <w:rPr>
          <w:rFonts w:hint="eastAsia" w:ascii="仿宋" w:hAnsi="仿宋" w:eastAsia="仿宋" w:cs="仿宋"/>
          <w:b/>
          <w:bCs/>
          <w:color w:val="auto"/>
          <w:sz w:val="28"/>
          <w:szCs w:val="28"/>
        </w:rPr>
      </w:pPr>
    </w:p>
    <w:p w14:paraId="38BA8902">
      <w:pPr>
        <w:rPr>
          <w:rFonts w:hint="eastAsia" w:ascii="仿宋" w:hAnsi="仿宋" w:eastAsia="仿宋" w:cs="仿宋"/>
          <w:b/>
          <w:bCs/>
          <w:color w:val="auto"/>
          <w:sz w:val="28"/>
          <w:szCs w:val="28"/>
        </w:rPr>
      </w:pPr>
    </w:p>
    <w:p w14:paraId="5D1C0408">
      <w:pPr>
        <w:rPr>
          <w:rFonts w:hint="eastAsia" w:ascii="仿宋" w:hAnsi="仿宋" w:eastAsia="仿宋" w:cs="仿宋"/>
          <w:b/>
          <w:bCs/>
          <w:color w:val="auto"/>
          <w:sz w:val="28"/>
          <w:szCs w:val="28"/>
        </w:rPr>
      </w:pPr>
    </w:p>
    <w:p w14:paraId="16B0ED6A">
      <w:pPr>
        <w:rPr>
          <w:rFonts w:hint="eastAsia" w:ascii="仿宋" w:hAnsi="仿宋" w:eastAsia="仿宋" w:cs="仿宋"/>
          <w:b/>
          <w:bCs/>
          <w:color w:val="auto"/>
          <w:sz w:val="28"/>
          <w:szCs w:val="28"/>
        </w:rPr>
      </w:pPr>
      <w:r>
        <w:rPr>
          <w:rFonts w:hint="eastAsia" w:ascii="仿宋" w:hAnsi="仿宋" w:eastAsia="仿宋" w:cs="仿宋"/>
          <w:b/>
          <w:bCs/>
          <w:color w:val="auto"/>
          <w:sz w:val="28"/>
          <w:szCs w:val="28"/>
        </w:rPr>
        <w:br w:type="page"/>
      </w:r>
    </w:p>
    <w:p w14:paraId="6656F998">
      <w:pPr>
        <w:jc w:val="left"/>
        <w:rPr>
          <w:rFonts w:hint="eastAsia" w:ascii="仿宋" w:hAnsi="仿宋" w:eastAsia="仿宋" w:cs="仿宋"/>
          <w:b/>
          <w:bCs/>
          <w:color w:val="auto"/>
          <w:sz w:val="28"/>
          <w:szCs w:val="28"/>
        </w:rPr>
      </w:pPr>
      <w:r>
        <w:rPr>
          <w:rFonts w:hint="eastAsia" w:ascii="仿宋" w:hAnsi="仿宋" w:eastAsia="仿宋" w:cs="仿宋"/>
          <w:b/>
          <w:bCs/>
          <w:color w:val="auto"/>
          <w:sz w:val="24"/>
          <w:szCs w:val="24"/>
        </w:rPr>
        <w:t>附件三：</w:t>
      </w:r>
    </w:p>
    <w:p w14:paraId="011649A6">
      <w:pPr>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房屋交付确认书</w:t>
      </w:r>
    </w:p>
    <w:tbl>
      <w:tblPr>
        <w:tblStyle w:val="7"/>
        <w:tblW w:w="7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340"/>
        <w:gridCol w:w="547"/>
        <w:gridCol w:w="773"/>
        <w:gridCol w:w="20"/>
        <w:gridCol w:w="1341"/>
        <w:gridCol w:w="2154"/>
      </w:tblGrid>
      <w:tr w14:paraId="4A11C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473" w:type="dxa"/>
            <w:vAlign w:val="center"/>
          </w:tcPr>
          <w:p w14:paraId="1DB5B837">
            <w:pPr>
              <w:widowControl/>
              <w:jc w:val="center"/>
              <w:rPr>
                <w:rFonts w:hint="eastAsia" w:ascii="仿宋" w:hAnsi="仿宋" w:eastAsia="仿宋" w:cs="仿宋"/>
                <w:b/>
                <w:bCs/>
                <w:color w:val="auto"/>
                <w:kern w:val="0"/>
                <w:sz w:val="20"/>
                <w:szCs w:val="20"/>
              </w:rPr>
            </w:pPr>
            <w:r>
              <w:rPr>
                <w:rFonts w:hint="eastAsia" w:ascii="仿宋" w:hAnsi="仿宋" w:eastAsia="仿宋" w:cs="仿宋"/>
                <w:b/>
                <w:bCs/>
                <w:color w:val="auto"/>
                <w:kern w:val="0"/>
                <w:sz w:val="20"/>
                <w:szCs w:val="20"/>
              </w:rPr>
              <w:t>设备、物品名称</w:t>
            </w:r>
          </w:p>
        </w:tc>
        <w:tc>
          <w:tcPr>
            <w:tcW w:w="1887" w:type="dxa"/>
            <w:gridSpan w:val="2"/>
            <w:vAlign w:val="center"/>
          </w:tcPr>
          <w:p w14:paraId="4143CDC8">
            <w:pPr>
              <w:widowControl/>
              <w:jc w:val="center"/>
              <w:rPr>
                <w:rFonts w:hint="eastAsia" w:ascii="仿宋" w:hAnsi="仿宋" w:eastAsia="仿宋" w:cs="仿宋"/>
                <w:b/>
                <w:bCs/>
                <w:color w:val="auto"/>
                <w:kern w:val="0"/>
                <w:sz w:val="20"/>
                <w:szCs w:val="20"/>
              </w:rPr>
            </w:pPr>
            <w:r>
              <w:rPr>
                <w:rFonts w:hint="eastAsia" w:ascii="仿宋" w:hAnsi="仿宋" w:eastAsia="仿宋" w:cs="仿宋"/>
                <w:b/>
                <w:bCs/>
                <w:color w:val="auto"/>
                <w:kern w:val="0"/>
                <w:sz w:val="20"/>
                <w:szCs w:val="20"/>
              </w:rPr>
              <w:t>品牌/质地</w:t>
            </w:r>
          </w:p>
        </w:tc>
        <w:tc>
          <w:tcPr>
            <w:tcW w:w="773" w:type="dxa"/>
            <w:vAlign w:val="center"/>
          </w:tcPr>
          <w:p w14:paraId="1854FA9B">
            <w:pPr>
              <w:widowControl/>
              <w:jc w:val="center"/>
              <w:rPr>
                <w:rFonts w:hint="eastAsia" w:ascii="仿宋" w:hAnsi="仿宋" w:eastAsia="仿宋" w:cs="仿宋"/>
                <w:b/>
                <w:bCs/>
                <w:color w:val="auto"/>
                <w:kern w:val="0"/>
                <w:sz w:val="20"/>
                <w:szCs w:val="20"/>
              </w:rPr>
            </w:pPr>
            <w:r>
              <w:rPr>
                <w:rFonts w:hint="eastAsia" w:ascii="仿宋" w:hAnsi="仿宋" w:eastAsia="仿宋" w:cs="仿宋"/>
                <w:b/>
                <w:bCs/>
                <w:color w:val="auto"/>
                <w:kern w:val="0"/>
                <w:sz w:val="20"/>
                <w:szCs w:val="20"/>
              </w:rPr>
              <w:t>数量</w:t>
            </w:r>
          </w:p>
        </w:tc>
        <w:tc>
          <w:tcPr>
            <w:tcW w:w="1361" w:type="dxa"/>
            <w:gridSpan w:val="2"/>
            <w:vAlign w:val="center"/>
          </w:tcPr>
          <w:p w14:paraId="51E1692F">
            <w:pPr>
              <w:widowControl/>
              <w:jc w:val="center"/>
              <w:rPr>
                <w:rFonts w:hint="eastAsia" w:ascii="仿宋" w:hAnsi="仿宋" w:eastAsia="仿宋" w:cs="仿宋"/>
                <w:b/>
                <w:bCs/>
                <w:color w:val="auto"/>
                <w:kern w:val="0"/>
                <w:sz w:val="20"/>
                <w:szCs w:val="20"/>
              </w:rPr>
            </w:pPr>
            <w:r>
              <w:rPr>
                <w:rFonts w:hint="eastAsia" w:ascii="仿宋" w:hAnsi="仿宋" w:eastAsia="仿宋" w:cs="仿宋"/>
                <w:b/>
                <w:bCs/>
                <w:color w:val="auto"/>
                <w:kern w:val="0"/>
                <w:sz w:val="20"/>
                <w:szCs w:val="20"/>
              </w:rPr>
              <w:t>型号</w:t>
            </w:r>
          </w:p>
        </w:tc>
        <w:tc>
          <w:tcPr>
            <w:tcW w:w="2154" w:type="dxa"/>
            <w:vAlign w:val="center"/>
          </w:tcPr>
          <w:p w14:paraId="0BE9AF64">
            <w:pPr>
              <w:widowControl/>
              <w:jc w:val="center"/>
              <w:rPr>
                <w:rFonts w:hint="eastAsia" w:ascii="仿宋" w:hAnsi="仿宋" w:eastAsia="仿宋" w:cs="仿宋"/>
                <w:b/>
                <w:bCs/>
                <w:color w:val="auto"/>
                <w:kern w:val="0"/>
                <w:sz w:val="20"/>
                <w:szCs w:val="20"/>
              </w:rPr>
            </w:pPr>
            <w:r>
              <w:rPr>
                <w:rFonts w:hint="eastAsia" w:ascii="仿宋" w:hAnsi="仿宋" w:eastAsia="仿宋" w:cs="仿宋"/>
                <w:b/>
                <w:bCs/>
                <w:color w:val="auto"/>
                <w:kern w:val="0"/>
                <w:sz w:val="20"/>
                <w:szCs w:val="20"/>
              </w:rPr>
              <w:t>物品状况</w:t>
            </w:r>
          </w:p>
        </w:tc>
      </w:tr>
      <w:tr w14:paraId="5BC08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vAlign w:val="center"/>
          </w:tcPr>
          <w:p w14:paraId="0CE11471">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钥匙</w:t>
            </w:r>
          </w:p>
        </w:tc>
        <w:tc>
          <w:tcPr>
            <w:tcW w:w="6175" w:type="dxa"/>
            <w:gridSpan w:val="6"/>
            <w:vAlign w:val="center"/>
          </w:tcPr>
          <w:p w14:paraId="1FA1CCAB">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大门把，房屋把，其他把，备注：</w:t>
            </w:r>
          </w:p>
        </w:tc>
      </w:tr>
      <w:tr w14:paraId="08D63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vAlign w:val="center"/>
          </w:tcPr>
          <w:p w14:paraId="71180593">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智能锁</w:t>
            </w:r>
          </w:p>
        </w:tc>
        <w:tc>
          <w:tcPr>
            <w:tcW w:w="6175" w:type="dxa"/>
            <w:gridSpan w:val="6"/>
            <w:vAlign w:val="center"/>
          </w:tcPr>
          <w:p w14:paraId="5749DB69">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大门个，房屋个，其他个，备注：</w:t>
            </w:r>
          </w:p>
        </w:tc>
      </w:tr>
      <w:tr w14:paraId="37B7B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vAlign w:val="center"/>
          </w:tcPr>
          <w:p w14:paraId="5655110B">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水卡</w:t>
            </w:r>
          </w:p>
        </w:tc>
        <w:tc>
          <w:tcPr>
            <w:tcW w:w="4021" w:type="dxa"/>
            <w:gridSpan w:val="5"/>
            <w:vAlign w:val="center"/>
          </w:tcPr>
          <w:p w14:paraId="583F00B5">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□未交付□已交付张</w:t>
            </w:r>
          </w:p>
        </w:tc>
        <w:tc>
          <w:tcPr>
            <w:tcW w:w="2154" w:type="dxa"/>
            <w:vAlign w:val="center"/>
          </w:tcPr>
          <w:p w14:paraId="59CEDD28">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　</w:t>
            </w:r>
          </w:p>
        </w:tc>
      </w:tr>
      <w:tr w14:paraId="13824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vAlign w:val="center"/>
          </w:tcPr>
          <w:p w14:paraId="45BC697B">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电卡</w:t>
            </w:r>
          </w:p>
        </w:tc>
        <w:tc>
          <w:tcPr>
            <w:tcW w:w="4021" w:type="dxa"/>
            <w:gridSpan w:val="5"/>
            <w:vAlign w:val="center"/>
          </w:tcPr>
          <w:p w14:paraId="1E7BB1C3">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□未交付□已交付张</w:t>
            </w:r>
          </w:p>
        </w:tc>
        <w:tc>
          <w:tcPr>
            <w:tcW w:w="2154" w:type="dxa"/>
            <w:vAlign w:val="center"/>
          </w:tcPr>
          <w:p w14:paraId="0EBC25B9">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　</w:t>
            </w:r>
          </w:p>
        </w:tc>
      </w:tr>
      <w:tr w14:paraId="66A0B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vAlign w:val="center"/>
          </w:tcPr>
          <w:p w14:paraId="40B3831A">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燃气卡</w:t>
            </w:r>
          </w:p>
        </w:tc>
        <w:tc>
          <w:tcPr>
            <w:tcW w:w="4021" w:type="dxa"/>
            <w:gridSpan w:val="5"/>
            <w:vAlign w:val="center"/>
          </w:tcPr>
          <w:p w14:paraId="7AB993C5">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□未交付□已交付张</w:t>
            </w:r>
          </w:p>
        </w:tc>
        <w:tc>
          <w:tcPr>
            <w:tcW w:w="2154" w:type="dxa"/>
            <w:vAlign w:val="center"/>
          </w:tcPr>
          <w:p w14:paraId="2305D1BC">
            <w:pPr>
              <w:widowControl/>
              <w:jc w:val="center"/>
              <w:rPr>
                <w:rFonts w:hint="eastAsia" w:ascii="仿宋" w:hAnsi="仿宋" w:eastAsia="仿宋" w:cs="仿宋"/>
                <w:color w:val="auto"/>
                <w:kern w:val="0"/>
                <w:sz w:val="20"/>
                <w:szCs w:val="20"/>
              </w:rPr>
            </w:pPr>
          </w:p>
        </w:tc>
      </w:tr>
      <w:tr w14:paraId="3E587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vAlign w:val="center"/>
          </w:tcPr>
          <w:p w14:paraId="041B07E2">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电视机</w:t>
            </w:r>
          </w:p>
        </w:tc>
        <w:tc>
          <w:tcPr>
            <w:tcW w:w="1887" w:type="dxa"/>
            <w:gridSpan w:val="2"/>
            <w:vAlign w:val="center"/>
          </w:tcPr>
          <w:p w14:paraId="729A77BF">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　</w:t>
            </w:r>
          </w:p>
        </w:tc>
        <w:tc>
          <w:tcPr>
            <w:tcW w:w="773" w:type="dxa"/>
            <w:vAlign w:val="center"/>
          </w:tcPr>
          <w:p w14:paraId="78AF34F2">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　</w:t>
            </w:r>
          </w:p>
        </w:tc>
        <w:tc>
          <w:tcPr>
            <w:tcW w:w="1361" w:type="dxa"/>
            <w:gridSpan w:val="2"/>
            <w:vAlign w:val="center"/>
          </w:tcPr>
          <w:p w14:paraId="3A0A2C2E">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　</w:t>
            </w:r>
          </w:p>
        </w:tc>
        <w:tc>
          <w:tcPr>
            <w:tcW w:w="2154" w:type="dxa"/>
            <w:vAlign w:val="center"/>
          </w:tcPr>
          <w:p w14:paraId="6E6A390A">
            <w:pPr>
              <w:widowControl/>
              <w:jc w:val="left"/>
              <w:rPr>
                <w:rFonts w:hint="eastAsia" w:ascii="仿宋" w:hAnsi="仿宋" w:eastAsia="仿宋" w:cs="仿宋"/>
                <w:color w:val="auto"/>
                <w:kern w:val="0"/>
                <w:sz w:val="20"/>
                <w:szCs w:val="20"/>
              </w:rPr>
            </w:pPr>
          </w:p>
        </w:tc>
      </w:tr>
      <w:tr w14:paraId="411A4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vAlign w:val="center"/>
          </w:tcPr>
          <w:p w14:paraId="433E8441">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空调</w:t>
            </w:r>
          </w:p>
        </w:tc>
        <w:tc>
          <w:tcPr>
            <w:tcW w:w="1887" w:type="dxa"/>
            <w:gridSpan w:val="2"/>
            <w:vAlign w:val="center"/>
          </w:tcPr>
          <w:p w14:paraId="170A0A6B">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　</w:t>
            </w:r>
          </w:p>
        </w:tc>
        <w:tc>
          <w:tcPr>
            <w:tcW w:w="773" w:type="dxa"/>
            <w:vAlign w:val="center"/>
          </w:tcPr>
          <w:p w14:paraId="2845E3EB">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　</w:t>
            </w:r>
          </w:p>
        </w:tc>
        <w:tc>
          <w:tcPr>
            <w:tcW w:w="1361" w:type="dxa"/>
            <w:gridSpan w:val="2"/>
            <w:vAlign w:val="center"/>
          </w:tcPr>
          <w:p w14:paraId="13E3C3AB">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　</w:t>
            </w:r>
          </w:p>
        </w:tc>
        <w:tc>
          <w:tcPr>
            <w:tcW w:w="2154" w:type="dxa"/>
            <w:vAlign w:val="center"/>
          </w:tcPr>
          <w:p w14:paraId="2F5A3F9F">
            <w:pPr>
              <w:widowControl/>
              <w:jc w:val="left"/>
              <w:rPr>
                <w:rFonts w:hint="eastAsia" w:ascii="仿宋" w:hAnsi="仿宋" w:eastAsia="仿宋" w:cs="仿宋"/>
                <w:color w:val="auto"/>
                <w:kern w:val="0"/>
                <w:sz w:val="20"/>
                <w:szCs w:val="20"/>
              </w:rPr>
            </w:pPr>
          </w:p>
        </w:tc>
      </w:tr>
      <w:tr w14:paraId="6E076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vAlign w:val="center"/>
          </w:tcPr>
          <w:p w14:paraId="3E5DC22D">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冰箱</w:t>
            </w:r>
          </w:p>
        </w:tc>
        <w:tc>
          <w:tcPr>
            <w:tcW w:w="1887" w:type="dxa"/>
            <w:gridSpan w:val="2"/>
            <w:vAlign w:val="center"/>
          </w:tcPr>
          <w:p w14:paraId="5C18910C">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　</w:t>
            </w:r>
          </w:p>
        </w:tc>
        <w:tc>
          <w:tcPr>
            <w:tcW w:w="773" w:type="dxa"/>
            <w:vAlign w:val="center"/>
          </w:tcPr>
          <w:p w14:paraId="5E504695">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　</w:t>
            </w:r>
          </w:p>
        </w:tc>
        <w:tc>
          <w:tcPr>
            <w:tcW w:w="1361" w:type="dxa"/>
            <w:gridSpan w:val="2"/>
            <w:vAlign w:val="center"/>
          </w:tcPr>
          <w:p w14:paraId="69AD6BB9">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　</w:t>
            </w:r>
          </w:p>
        </w:tc>
        <w:tc>
          <w:tcPr>
            <w:tcW w:w="2154" w:type="dxa"/>
            <w:vAlign w:val="center"/>
          </w:tcPr>
          <w:p w14:paraId="770C1C29">
            <w:pPr>
              <w:widowControl/>
              <w:jc w:val="left"/>
              <w:rPr>
                <w:rFonts w:hint="eastAsia" w:ascii="仿宋" w:hAnsi="仿宋" w:eastAsia="仿宋" w:cs="仿宋"/>
                <w:color w:val="auto"/>
                <w:kern w:val="0"/>
                <w:sz w:val="20"/>
                <w:szCs w:val="20"/>
              </w:rPr>
            </w:pPr>
          </w:p>
        </w:tc>
      </w:tr>
      <w:tr w14:paraId="758CA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vAlign w:val="center"/>
          </w:tcPr>
          <w:p w14:paraId="6DFA5C5E">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办公桌</w:t>
            </w:r>
          </w:p>
        </w:tc>
        <w:tc>
          <w:tcPr>
            <w:tcW w:w="1887" w:type="dxa"/>
            <w:gridSpan w:val="2"/>
            <w:vAlign w:val="center"/>
          </w:tcPr>
          <w:p w14:paraId="6CFE9C2A">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　</w:t>
            </w:r>
          </w:p>
        </w:tc>
        <w:tc>
          <w:tcPr>
            <w:tcW w:w="773" w:type="dxa"/>
            <w:vAlign w:val="center"/>
          </w:tcPr>
          <w:p w14:paraId="5AE06B82">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　</w:t>
            </w:r>
          </w:p>
        </w:tc>
        <w:tc>
          <w:tcPr>
            <w:tcW w:w="1361" w:type="dxa"/>
            <w:gridSpan w:val="2"/>
            <w:vAlign w:val="center"/>
          </w:tcPr>
          <w:p w14:paraId="135ACBF2">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　</w:t>
            </w:r>
          </w:p>
        </w:tc>
        <w:tc>
          <w:tcPr>
            <w:tcW w:w="2154" w:type="dxa"/>
            <w:vAlign w:val="center"/>
          </w:tcPr>
          <w:p w14:paraId="53900F11">
            <w:pPr>
              <w:widowControl/>
              <w:jc w:val="left"/>
              <w:rPr>
                <w:rFonts w:hint="eastAsia" w:ascii="仿宋" w:hAnsi="仿宋" w:eastAsia="仿宋" w:cs="仿宋"/>
                <w:color w:val="auto"/>
                <w:kern w:val="0"/>
                <w:sz w:val="20"/>
                <w:szCs w:val="20"/>
              </w:rPr>
            </w:pPr>
          </w:p>
        </w:tc>
      </w:tr>
      <w:tr w14:paraId="323CC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vAlign w:val="center"/>
          </w:tcPr>
          <w:p w14:paraId="645A5513">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办公椅</w:t>
            </w:r>
          </w:p>
        </w:tc>
        <w:tc>
          <w:tcPr>
            <w:tcW w:w="1887" w:type="dxa"/>
            <w:gridSpan w:val="2"/>
            <w:vAlign w:val="center"/>
          </w:tcPr>
          <w:p w14:paraId="59A39CF3">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　</w:t>
            </w:r>
          </w:p>
        </w:tc>
        <w:tc>
          <w:tcPr>
            <w:tcW w:w="773" w:type="dxa"/>
            <w:vAlign w:val="center"/>
          </w:tcPr>
          <w:p w14:paraId="331F5104">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　</w:t>
            </w:r>
          </w:p>
        </w:tc>
        <w:tc>
          <w:tcPr>
            <w:tcW w:w="1361" w:type="dxa"/>
            <w:gridSpan w:val="2"/>
            <w:vAlign w:val="center"/>
          </w:tcPr>
          <w:p w14:paraId="51211D20">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　</w:t>
            </w:r>
          </w:p>
        </w:tc>
        <w:tc>
          <w:tcPr>
            <w:tcW w:w="2154" w:type="dxa"/>
            <w:vAlign w:val="center"/>
          </w:tcPr>
          <w:p w14:paraId="15DF0EFB">
            <w:pPr>
              <w:widowControl/>
              <w:jc w:val="left"/>
              <w:rPr>
                <w:rFonts w:hint="eastAsia" w:ascii="仿宋" w:hAnsi="仿宋" w:eastAsia="仿宋" w:cs="仿宋"/>
                <w:color w:val="auto"/>
                <w:kern w:val="0"/>
                <w:sz w:val="20"/>
                <w:szCs w:val="20"/>
              </w:rPr>
            </w:pPr>
          </w:p>
        </w:tc>
      </w:tr>
      <w:tr w14:paraId="7222B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vAlign w:val="center"/>
          </w:tcPr>
          <w:p w14:paraId="116D0456">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电脑桌</w:t>
            </w:r>
          </w:p>
        </w:tc>
        <w:tc>
          <w:tcPr>
            <w:tcW w:w="1887" w:type="dxa"/>
            <w:gridSpan w:val="2"/>
            <w:vAlign w:val="center"/>
          </w:tcPr>
          <w:p w14:paraId="469FBAEE">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　</w:t>
            </w:r>
          </w:p>
        </w:tc>
        <w:tc>
          <w:tcPr>
            <w:tcW w:w="773" w:type="dxa"/>
            <w:vAlign w:val="center"/>
          </w:tcPr>
          <w:p w14:paraId="33659990">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　</w:t>
            </w:r>
          </w:p>
        </w:tc>
        <w:tc>
          <w:tcPr>
            <w:tcW w:w="1361" w:type="dxa"/>
            <w:gridSpan w:val="2"/>
            <w:vAlign w:val="center"/>
          </w:tcPr>
          <w:p w14:paraId="705C4881">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　</w:t>
            </w:r>
          </w:p>
        </w:tc>
        <w:tc>
          <w:tcPr>
            <w:tcW w:w="2154" w:type="dxa"/>
            <w:vAlign w:val="center"/>
          </w:tcPr>
          <w:p w14:paraId="77C77C6A">
            <w:pPr>
              <w:widowControl/>
              <w:jc w:val="left"/>
              <w:rPr>
                <w:rFonts w:hint="eastAsia" w:ascii="仿宋" w:hAnsi="仿宋" w:eastAsia="仿宋" w:cs="仿宋"/>
                <w:color w:val="auto"/>
                <w:kern w:val="0"/>
                <w:sz w:val="20"/>
                <w:szCs w:val="20"/>
              </w:rPr>
            </w:pPr>
          </w:p>
        </w:tc>
      </w:tr>
      <w:tr w14:paraId="04B30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vAlign w:val="center"/>
          </w:tcPr>
          <w:p w14:paraId="0C8C96B3">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沙发</w:t>
            </w:r>
          </w:p>
        </w:tc>
        <w:tc>
          <w:tcPr>
            <w:tcW w:w="1887" w:type="dxa"/>
            <w:gridSpan w:val="2"/>
            <w:vAlign w:val="center"/>
          </w:tcPr>
          <w:p w14:paraId="368A7A51">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　</w:t>
            </w:r>
          </w:p>
        </w:tc>
        <w:tc>
          <w:tcPr>
            <w:tcW w:w="773" w:type="dxa"/>
            <w:vAlign w:val="center"/>
          </w:tcPr>
          <w:p w14:paraId="1118C2B2">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　</w:t>
            </w:r>
          </w:p>
        </w:tc>
        <w:tc>
          <w:tcPr>
            <w:tcW w:w="1361" w:type="dxa"/>
            <w:gridSpan w:val="2"/>
            <w:vAlign w:val="center"/>
          </w:tcPr>
          <w:p w14:paraId="3C828CA9">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　</w:t>
            </w:r>
          </w:p>
        </w:tc>
        <w:tc>
          <w:tcPr>
            <w:tcW w:w="2154" w:type="dxa"/>
            <w:vAlign w:val="center"/>
          </w:tcPr>
          <w:p w14:paraId="74035490">
            <w:pPr>
              <w:widowControl/>
              <w:jc w:val="left"/>
              <w:rPr>
                <w:rFonts w:hint="eastAsia" w:ascii="仿宋" w:hAnsi="仿宋" w:eastAsia="仿宋" w:cs="仿宋"/>
                <w:color w:val="auto"/>
                <w:kern w:val="0"/>
                <w:sz w:val="20"/>
                <w:szCs w:val="20"/>
              </w:rPr>
            </w:pPr>
          </w:p>
        </w:tc>
      </w:tr>
      <w:tr w14:paraId="6CEB2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vAlign w:val="center"/>
          </w:tcPr>
          <w:p w14:paraId="5BA85055">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茶几</w:t>
            </w:r>
          </w:p>
        </w:tc>
        <w:tc>
          <w:tcPr>
            <w:tcW w:w="1887" w:type="dxa"/>
            <w:gridSpan w:val="2"/>
            <w:vAlign w:val="center"/>
          </w:tcPr>
          <w:p w14:paraId="2DDAA3C4">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　</w:t>
            </w:r>
          </w:p>
        </w:tc>
        <w:tc>
          <w:tcPr>
            <w:tcW w:w="773" w:type="dxa"/>
            <w:vAlign w:val="center"/>
          </w:tcPr>
          <w:p w14:paraId="131A8774">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　</w:t>
            </w:r>
          </w:p>
        </w:tc>
        <w:tc>
          <w:tcPr>
            <w:tcW w:w="1361" w:type="dxa"/>
            <w:gridSpan w:val="2"/>
            <w:vAlign w:val="center"/>
          </w:tcPr>
          <w:p w14:paraId="75C36319">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　</w:t>
            </w:r>
          </w:p>
        </w:tc>
        <w:tc>
          <w:tcPr>
            <w:tcW w:w="2154" w:type="dxa"/>
            <w:vAlign w:val="center"/>
          </w:tcPr>
          <w:p w14:paraId="1FC3D53C">
            <w:pPr>
              <w:widowControl/>
              <w:jc w:val="left"/>
              <w:rPr>
                <w:rFonts w:hint="eastAsia" w:ascii="仿宋" w:hAnsi="仿宋" w:eastAsia="仿宋" w:cs="仿宋"/>
                <w:color w:val="auto"/>
                <w:kern w:val="0"/>
                <w:sz w:val="20"/>
                <w:szCs w:val="20"/>
              </w:rPr>
            </w:pPr>
          </w:p>
        </w:tc>
      </w:tr>
      <w:tr w14:paraId="07EB2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vAlign w:val="center"/>
          </w:tcPr>
          <w:p w14:paraId="28FDECE2">
            <w:pPr>
              <w:widowControl/>
              <w:jc w:val="center"/>
              <w:rPr>
                <w:rFonts w:hint="eastAsia" w:ascii="仿宋" w:hAnsi="仿宋" w:eastAsia="仿宋" w:cs="仿宋"/>
                <w:color w:val="auto"/>
                <w:kern w:val="0"/>
                <w:sz w:val="20"/>
                <w:szCs w:val="20"/>
              </w:rPr>
            </w:pPr>
          </w:p>
        </w:tc>
        <w:tc>
          <w:tcPr>
            <w:tcW w:w="1887" w:type="dxa"/>
            <w:gridSpan w:val="2"/>
            <w:vAlign w:val="center"/>
          </w:tcPr>
          <w:p w14:paraId="1F6B2B13">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　</w:t>
            </w:r>
          </w:p>
        </w:tc>
        <w:tc>
          <w:tcPr>
            <w:tcW w:w="773" w:type="dxa"/>
            <w:vAlign w:val="center"/>
          </w:tcPr>
          <w:p w14:paraId="2AB78CE5">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　</w:t>
            </w:r>
          </w:p>
        </w:tc>
        <w:tc>
          <w:tcPr>
            <w:tcW w:w="1361" w:type="dxa"/>
            <w:gridSpan w:val="2"/>
            <w:vAlign w:val="center"/>
          </w:tcPr>
          <w:p w14:paraId="73A683DC">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　</w:t>
            </w:r>
          </w:p>
        </w:tc>
        <w:tc>
          <w:tcPr>
            <w:tcW w:w="2154" w:type="dxa"/>
            <w:vAlign w:val="center"/>
          </w:tcPr>
          <w:p w14:paraId="177404E2">
            <w:pPr>
              <w:widowControl/>
              <w:jc w:val="left"/>
              <w:rPr>
                <w:rFonts w:hint="eastAsia" w:ascii="仿宋" w:hAnsi="仿宋" w:eastAsia="仿宋" w:cs="仿宋"/>
                <w:color w:val="auto"/>
                <w:kern w:val="0"/>
                <w:sz w:val="20"/>
                <w:szCs w:val="20"/>
              </w:rPr>
            </w:pPr>
          </w:p>
        </w:tc>
      </w:tr>
      <w:tr w14:paraId="7CB31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vAlign w:val="center"/>
          </w:tcPr>
          <w:p w14:paraId="0723FD46">
            <w:pPr>
              <w:widowControl/>
              <w:jc w:val="center"/>
              <w:rPr>
                <w:rFonts w:hint="eastAsia" w:ascii="仿宋" w:hAnsi="仿宋" w:eastAsia="仿宋" w:cs="仿宋"/>
                <w:color w:val="auto"/>
                <w:kern w:val="0"/>
                <w:sz w:val="20"/>
                <w:szCs w:val="20"/>
              </w:rPr>
            </w:pPr>
          </w:p>
        </w:tc>
        <w:tc>
          <w:tcPr>
            <w:tcW w:w="1887" w:type="dxa"/>
            <w:gridSpan w:val="2"/>
            <w:vAlign w:val="center"/>
          </w:tcPr>
          <w:p w14:paraId="1C9F593D">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　</w:t>
            </w:r>
          </w:p>
        </w:tc>
        <w:tc>
          <w:tcPr>
            <w:tcW w:w="773" w:type="dxa"/>
            <w:vAlign w:val="center"/>
          </w:tcPr>
          <w:p w14:paraId="70D63C46">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　</w:t>
            </w:r>
          </w:p>
        </w:tc>
        <w:tc>
          <w:tcPr>
            <w:tcW w:w="1361" w:type="dxa"/>
            <w:gridSpan w:val="2"/>
            <w:vAlign w:val="center"/>
          </w:tcPr>
          <w:p w14:paraId="1D60A299">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　</w:t>
            </w:r>
          </w:p>
        </w:tc>
        <w:tc>
          <w:tcPr>
            <w:tcW w:w="2154" w:type="dxa"/>
            <w:vAlign w:val="center"/>
          </w:tcPr>
          <w:p w14:paraId="4A9FE051">
            <w:pPr>
              <w:widowControl/>
              <w:jc w:val="left"/>
              <w:rPr>
                <w:rFonts w:hint="eastAsia" w:ascii="仿宋" w:hAnsi="仿宋" w:eastAsia="仿宋" w:cs="仿宋"/>
                <w:color w:val="auto"/>
                <w:kern w:val="0"/>
                <w:sz w:val="20"/>
                <w:szCs w:val="20"/>
              </w:rPr>
            </w:pPr>
          </w:p>
        </w:tc>
      </w:tr>
      <w:tr w14:paraId="6A3AE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vAlign w:val="center"/>
          </w:tcPr>
          <w:p w14:paraId="2B187353">
            <w:pPr>
              <w:widowControl/>
              <w:jc w:val="center"/>
              <w:rPr>
                <w:rFonts w:hint="eastAsia" w:ascii="仿宋" w:hAnsi="仿宋" w:eastAsia="仿宋" w:cs="仿宋"/>
                <w:color w:val="auto"/>
                <w:kern w:val="0"/>
                <w:sz w:val="20"/>
                <w:szCs w:val="20"/>
              </w:rPr>
            </w:pPr>
          </w:p>
        </w:tc>
        <w:tc>
          <w:tcPr>
            <w:tcW w:w="1887" w:type="dxa"/>
            <w:gridSpan w:val="2"/>
            <w:vAlign w:val="center"/>
          </w:tcPr>
          <w:p w14:paraId="3FE7E9DD">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　</w:t>
            </w:r>
          </w:p>
        </w:tc>
        <w:tc>
          <w:tcPr>
            <w:tcW w:w="773" w:type="dxa"/>
            <w:vAlign w:val="center"/>
          </w:tcPr>
          <w:p w14:paraId="6C4588AA">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　</w:t>
            </w:r>
          </w:p>
        </w:tc>
        <w:tc>
          <w:tcPr>
            <w:tcW w:w="1361" w:type="dxa"/>
            <w:gridSpan w:val="2"/>
            <w:vAlign w:val="center"/>
          </w:tcPr>
          <w:p w14:paraId="22C6B3DF">
            <w:pPr>
              <w:widowControl/>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　</w:t>
            </w:r>
          </w:p>
        </w:tc>
        <w:tc>
          <w:tcPr>
            <w:tcW w:w="2154" w:type="dxa"/>
            <w:vAlign w:val="center"/>
          </w:tcPr>
          <w:p w14:paraId="5D8A01DD">
            <w:pPr>
              <w:widowControl/>
              <w:jc w:val="left"/>
              <w:rPr>
                <w:rFonts w:hint="eastAsia" w:ascii="仿宋" w:hAnsi="仿宋" w:eastAsia="仿宋" w:cs="仿宋"/>
                <w:color w:val="auto"/>
                <w:kern w:val="0"/>
                <w:sz w:val="20"/>
                <w:szCs w:val="20"/>
              </w:rPr>
            </w:pPr>
          </w:p>
        </w:tc>
      </w:tr>
      <w:tr w14:paraId="415EE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vAlign w:val="center"/>
          </w:tcPr>
          <w:p w14:paraId="0188508E">
            <w:pPr>
              <w:widowControl/>
              <w:jc w:val="center"/>
              <w:rPr>
                <w:rFonts w:hint="eastAsia" w:ascii="仿宋" w:hAnsi="仿宋" w:eastAsia="仿宋" w:cs="仿宋"/>
                <w:b/>
                <w:bCs/>
                <w:color w:val="auto"/>
                <w:kern w:val="0"/>
                <w:sz w:val="20"/>
                <w:szCs w:val="20"/>
              </w:rPr>
            </w:pPr>
            <w:r>
              <w:rPr>
                <w:rFonts w:hint="eastAsia" w:ascii="仿宋" w:hAnsi="仿宋" w:eastAsia="仿宋" w:cs="仿宋"/>
                <w:b/>
                <w:bCs/>
                <w:color w:val="auto"/>
                <w:kern w:val="0"/>
                <w:sz w:val="20"/>
                <w:szCs w:val="20"/>
              </w:rPr>
              <w:t>　</w:t>
            </w:r>
          </w:p>
        </w:tc>
        <w:tc>
          <w:tcPr>
            <w:tcW w:w="1887" w:type="dxa"/>
            <w:gridSpan w:val="2"/>
            <w:vAlign w:val="center"/>
          </w:tcPr>
          <w:p w14:paraId="73415604">
            <w:pPr>
              <w:widowControl/>
              <w:jc w:val="left"/>
              <w:rPr>
                <w:rFonts w:hint="eastAsia" w:ascii="仿宋" w:hAnsi="仿宋" w:eastAsia="仿宋" w:cs="仿宋"/>
                <w:b/>
                <w:bCs/>
                <w:color w:val="auto"/>
                <w:kern w:val="0"/>
                <w:sz w:val="20"/>
                <w:szCs w:val="20"/>
              </w:rPr>
            </w:pPr>
            <w:r>
              <w:rPr>
                <w:rFonts w:hint="eastAsia" w:ascii="仿宋" w:hAnsi="仿宋" w:eastAsia="仿宋" w:cs="仿宋"/>
                <w:b/>
                <w:bCs/>
                <w:color w:val="auto"/>
                <w:kern w:val="0"/>
                <w:sz w:val="20"/>
                <w:szCs w:val="20"/>
              </w:rPr>
              <w:t>　</w:t>
            </w:r>
          </w:p>
        </w:tc>
        <w:tc>
          <w:tcPr>
            <w:tcW w:w="773" w:type="dxa"/>
            <w:vAlign w:val="center"/>
          </w:tcPr>
          <w:p w14:paraId="089CC242">
            <w:pPr>
              <w:widowControl/>
              <w:jc w:val="center"/>
              <w:rPr>
                <w:rFonts w:hint="eastAsia" w:ascii="仿宋" w:hAnsi="仿宋" w:eastAsia="仿宋" w:cs="仿宋"/>
                <w:b/>
                <w:bCs/>
                <w:color w:val="auto"/>
                <w:kern w:val="0"/>
                <w:sz w:val="20"/>
                <w:szCs w:val="20"/>
              </w:rPr>
            </w:pPr>
            <w:r>
              <w:rPr>
                <w:rFonts w:hint="eastAsia" w:ascii="仿宋" w:hAnsi="仿宋" w:eastAsia="仿宋" w:cs="仿宋"/>
                <w:b/>
                <w:bCs/>
                <w:color w:val="auto"/>
                <w:kern w:val="0"/>
                <w:sz w:val="20"/>
                <w:szCs w:val="20"/>
              </w:rPr>
              <w:t>　</w:t>
            </w:r>
          </w:p>
        </w:tc>
        <w:tc>
          <w:tcPr>
            <w:tcW w:w="1361" w:type="dxa"/>
            <w:gridSpan w:val="2"/>
            <w:vAlign w:val="center"/>
          </w:tcPr>
          <w:p w14:paraId="493AFBCC">
            <w:pPr>
              <w:widowControl/>
              <w:jc w:val="left"/>
              <w:rPr>
                <w:rFonts w:hint="eastAsia" w:ascii="仿宋" w:hAnsi="仿宋" w:eastAsia="仿宋" w:cs="仿宋"/>
                <w:b/>
                <w:bCs/>
                <w:color w:val="auto"/>
                <w:kern w:val="0"/>
                <w:sz w:val="20"/>
                <w:szCs w:val="20"/>
              </w:rPr>
            </w:pPr>
            <w:r>
              <w:rPr>
                <w:rFonts w:hint="eastAsia" w:ascii="仿宋" w:hAnsi="仿宋" w:eastAsia="仿宋" w:cs="仿宋"/>
                <w:b/>
                <w:bCs/>
                <w:color w:val="auto"/>
                <w:kern w:val="0"/>
                <w:sz w:val="20"/>
                <w:szCs w:val="20"/>
              </w:rPr>
              <w:t>　</w:t>
            </w:r>
          </w:p>
        </w:tc>
        <w:tc>
          <w:tcPr>
            <w:tcW w:w="2154" w:type="dxa"/>
            <w:vAlign w:val="center"/>
          </w:tcPr>
          <w:p w14:paraId="723974C0">
            <w:pPr>
              <w:widowControl/>
              <w:jc w:val="left"/>
              <w:rPr>
                <w:rFonts w:hint="eastAsia" w:ascii="仿宋" w:hAnsi="仿宋" w:eastAsia="仿宋" w:cs="仿宋"/>
                <w:b/>
                <w:bCs/>
                <w:color w:val="auto"/>
                <w:kern w:val="0"/>
                <w:sz w:val="20"/>
                <w:szCs w:val="20"/>
              </w:rPr>
            </w:pPr>
          </w:p>
        </w:tc>
      </w:tr>
      <w:tr w14:paraId="71689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vAlign w:val="center"/>
          </w:tcPr>
          <w:p w14:paraId="35F879B6">
            <w:pPr>
              <w:widowControl/>
              <w:jc w:val="center"/>
              <w:rPr>
                <w:rFonts w:hint="eastAsia" w:ascii="仿宋" w:hAnsi="仿宋" w:eastAsia="仿宋" w:cs="仿宋"/>
                <w:b/>
                <w:bCs/>
                <w:color w:val="auto"/>
                <w:kern w:val="0"/>
                <w:sz w:val="20"/>
                <w:szCs w:val="20"/>
              </w:rPr>
            </w:pPr>
            <w:r>
              <w:rPr>
                <w:rFonts w:hint="eastAsia" w:ascii="仿宋" w:hAnsi="仿宋" w:eastAsia="仿宋" w:cs="仿宋"/>
                <w:b/>
                <w:bCs/>
                <w:color w:val="auto"/>
                <w:kern w:val="0"/>
                <w:sz w:val="20"/>
                <w:szCs w:val="20"/>
              </w:rPr>
              <w:t>　</w:t>
            </w:r>
          </w:p>
        </w:tc>
        <w:tc>
          <w:tcPr>
            <w:tcW w:w="1887" w:type="dxa"/>
            <w:gridSpan w:val="2"/>
            <w:vAlign w:val="center"/>
          </w:tcPr>
          <w:p w14:paraId="5071B1F8">
            <w:pPr>
              <w:widowControl/>
              <w:jc w:val="left"/>
              <w:rPr>
                <w:rFonts w:hint="eastAsia" w:ascii="仿宋" w:hAnsi="仿宋" w:eastAsia="仿宋" w:cs="仿宋"/>
                <w:b/>
                <w:bCs/>
                <w:color w:val="auto"/>
                <w:kern w:val="0"/>
                <w:sz w:val="20"/>
                <w:szCs w:val="20"/>
              </w:rPr>
            </w:pPr>
            <w:r>
              <w:rPr>
                <w:rFonts w:hint="eastAsia" w:ascii="仿宋" w:hAnsi="仿宋" w:eastAsia="仿宋" w:cs="仿宋"/>
                <w:b/>
                <w:bCs/>
                <w:color w:val="auto"/>
                <w:kern w:val="0"/>
                <w:sz w:val="20"/>
                <w:szCs w:val="20"/>
              </w:rPr>
              <w:t>　</w:t>
            </w:r>
          </w:p>
        </w:tc>
        <w:tc>
          <w:tcPr>
            <w:tcW w:w="773" w:type="dxa"/>
            <w:vAlign w:val="center"/>
          </w:tcPr>
          <w:p w14:paraId="7A84A94F">
            <w:pPr>
              <w:widowControl/>
              <w:jc w:val="center"/>
              <w:rPr>
                <w:rFonts w:hint="eastAsia" w:ascii="仿宋" w:hAnsi="仿宋" w:eastAsia="仿宋" w:cs="仿宋"/>
                <w:b/>
                <w:bCs/>
                <w:color w:val="auto"/>
                <w:kern w:val="0"/>
                <w:sz w:val="20"/>
                <w:szCs w:val="20"/>
              </w:rPr>
            </w:pPr>
            <w:r>
              <w:rPr>
                <w:rFonts w:hint="eastAsia" w:ascii="仿宋" w:hAnsi="仿宋" w:eastAsia="仿宋" w:cs="仿宋"/>
                <w:b/>
                <w:bCs/>
                <w:color w:val="auto"/>
                <w:kern w:val="0"/>
                <w:sz w:val="20"/>
                <w:szCs w:val="20"/>
              </w:rPr>
              <w:t>　</w:t>
            </w:r>
          </w:p>
        </w:tc>
        <w:tc>
          <w:tcPr>
            <w:tcW w:w="1361" w:type="dxa"/>
            <w:gridSpan w:val="2"/>
            <w:vAlign w:val="center"/>
          </w:tcPr>
          <w:p w14:paraId="1F825A43">
            <w:pPr>
              <w:widowControl/>
              <w:jc w:val="left"/>
              <w:rPr>
                <w:rFonts w:hint="eastAsia" w:ascii="仿宋" w:hAnsi="仿宋" w:eastAsia="仿宋" w:cs="仿宋"/>
                <w:b/>
                <w:bCs/>
                <w:color w:val="auto"/>
                <w:kern w:val="0"/>
                <w:sz w:val="20"/>
                <w:szCs w:val="20"/>
              </w:rPr>
            </w:pPr>
            <w:r>
              <w:rPr>
                <w:rFonts w:hint="eastAsia" w:ascii="仿宋" w:hAnsi="仿宋" w:eastAsia="仿宋" w:cs="仿宋"/>
                <w:b/>
                <w:bCs/>
                <w:color w:val="auto"/>
                <w:kern w:val="0"/>
                <w:sz w:val="20"/>
                <w:szCs w:val="20"/>
              </w:rPr>
              <w:t>　</w:t>
            </w:r>
          </w:p>
        </w:tc>
        <w:tc>
          <w:tcPr>
            <w:tcW w:w="2154" w:type="dxa"/>
            <w:vAlign w:val="center"/>
          </w:tcPr>
          <w:p w14:paraId="732B41E5">
            <w:pPr>
              <w:widowControl/>
              <w:jc w:val="left"/>
              <w:rPr>
                <w:rFonts w:hint="eastAsia" w:ascii="仿宋" w:hAnsi="仿宋" w:eastAsia="仿宋" w:cs="仿宋"/>
                <w:b/>
                <w:bCs/>
                <w:color w:val="auto"/>
                <w:kern w:val="0"/>
                <w:sz w:val="20"/>
                <w:szCs w:val="20"/>
              </w:rPr>
            </w:pPr>
          </w:p>
        </w:tc>
      </w:tr>
      <w:tr w14:paraId="4742C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473" w:type="dxa"/>
            <w:vAlign w:val="center"/>
          </w:tcPr>
          <w:p w14:paraId="0A4E08EB">
            <w:pPr>
              <w:widowControl/>
              <w:jc w:val="center"/>
              <w:rPr>
                <w:rFonts w:hint="eastAsia" w:ascii="仿宋" w:hAnsi="仿宋" w:eastAsia="仿宋" w:cs="仿宋"/>
                <w:b/>
                <w:bCs/>
                <w:color w:val="auto"/>
                <w:kern w:val="0"/>
                <w:sz w:val="20"/>
                <w:szCs w:val="20"/>
              </w:rPr>
            </w:pPr>
            <w:r>
              <w:rPr>
                <w:rFonts w:hint="eastAsia" w:ascii="仿宋" w:hAnsi="仿宋" w:eastAsia="仿宋" w:cs="仿宋"/>
                <w:b/>
                <w:bCs/>
                <w:color w:val="auto"/>
                <w:kern w:val="0"/>
                <w:sz w:val="20"/>
                <w:szCs w:val="20"/>
              </w:rPr>
              <w:t>各项费用</w:t>
            </w:r>
          </w:p>
        </w:tc>
        <w:tc>
          <w:tcPr>
            <w:tcW w:w="1340" w:type="dxa"/>
            <w:vAlign w:val="center"/>
          </w:tcPr>
          <w:p w14:paraId="057CCFC3">
            <w:pPr>
              <w:widowControl/>
              <w:jc w:val="center"/>
              <w:rPr>
                <w:rFonts w:hint="eastAsia" w:ascii="仿宋" w:hAnsi="仿宋" w:eastAsia="仿宋" w:cs="仿宋"/>
                <w:b/>
                <w:bCs/>
                <w:color w:val="auto"/>
                <w:kern w:val="0"/>
                <w:sz w:val="20"/>
                <w:szCs w:val="20"/>
              </w:rPr>
            </w:pPr>
            <w:r>
              <w:rPr>
                <w:rFonts w:hint="eastAsia" w:ascii="仿宋" w:hAnsi="仿宋" w:eastAsia="仿宋" w:cs="仿宋"/>
                <w:b/>
                <w:bCs/>
                <w:color w:val="auto"/>
                <w:kern w:val="0"/>
                <w:sz w:val="20"/>
                <w:szCs w:val="20"/>
              </w:rPr>
              <w:t>价格</w:t>
            </w:r>
          </w:p>
        </w:tc>
        <w:tc>
          <w:tcPr>
            <w:tcW w:w="1340" w:type="dxa"/>
            <w:gridSpan w:val="3"/>
            <w:vAlign w:val="center"/>
          </w:tcPr>
          <w:p w14:paraId="688A23FD">
            <w:pPr>
              <w:widowControl/>
              <w:jc w:val="center"/>
              <w:rPr>
                <w:rFonts w:hint="eastAsia" w:ascii="仿宋" w:hAnsi="仿宋" w:eastAsia="仿宋" w:cs="仿宋"/>
                <w:b/>
                <w:bCs/>
                <w:color w:val="auto"/>
                <w:kern w:val="0"/>
                <w:sz w:val="20"/>
                <w:szCs w:val="20"/>
              </w:rPr>
            </w:pPr>
            <w:r>
              <w:rPr>
                <w:rFonts w:hint="eastAsia" w:ascii="仿宋" w:hAnsi="仿宋" w:eastAsia="仿宋" w:cs="仿宋"/>
                <w:b/>
                <w:bCs/>
                <w:color w:val="auto"/>
                <w:kern w:val="0"/>
                <w:sz w:val="20"/>
                <w:szCs w:val="20"/>
              </w:rPr>
              <w:t>起计时间</w:t>
            </w:r>
          </w:p>
        </w:tc>
        <w:tc>
          <w:tcPr>
            <w:tcW w:w="1341" w:type="dxa"/>
            <w:vAlign w:val="center"/>
          </w:tcPr>
          <w:p w14:paraId="10F55B76">
            <w:pPr>
              <w:widowControl/>
              <w:jc w:val="center"/>
              <w:rPr>
                <w:rFonts w:hint="eastAsia" w:ascii="仿宋" w:hAnsi="仿宋" w:eastAsia="仿宋" w:cs="仿宋"/>
                <w:b/>
                <w:bCs/>
                <w:color w:val="auto"/>
                <w:kern w:val="0"/>
                <w:sz w:val="20"/>
                <w:szCs w:val="20"/>
              </w:rPr>
            </w:pPr>
            <w:r>
              <w:rPr>
                <w:rFonts w:hint="eastAsia" w:ascii="仿宋" w:hAnsi="仿宋" w:eastAsia="仿宋" w:cs="仿宋"/>
                <w:b/>
                <w:bCs/>
                <w:color w:val="auto"/>
                <w:kern w:val="0"/>
                <w:sz w:val="20"/>
                <w:szCs w:val="20"/>
              </w:rPr>
              <w:t>起计底数</w:t>
            </w:r>
          </w:p>
        </w:tc>
        <w:tc>
          <w:tcPr>
            <w:tcW w:w="2154" w:type="dxa"/>
            <w:vAlign w:val="center"/>
          </w:tcPr>
          <w:p w14:paraId="7C70F9F7">
            <w:pPr>
              <w:widowControl/>
              <w:jc w:val="center"/>
              <w:rPr>
                <w:rFonts w:hint="eastAsia" w:ascii="仿宋" w:hAnsi="仿宋" w:eastAsia="仿宋" w:cs="仿宋"/>
                <w:b/>
                <w:bCs/>
                <w:color w:val="auto"/>
                <w:kern w:val="0"/>
                <w:sz w:val="20"/>
                <w:szCs w:val="20"/>
              </w:rPr>
            </w:pPr>
            <w:r>
              <w:rPr>
                <w:rFonts w:hint="eastAsia" w:ascii="仿宋" w:hAnsi="仿宋" w:eastAsia="仿宋" w:cs="仿宋"/>
                <w:b/>
                <w:bCs/>
                <w:color w:val="auto"/>
                <w:kern w:val="0"/>
                <w:sz w:val="20"/>
                <w:szCs w:val="20"/>
              </w:rPr>
              <w:t>交纳人</w:t>
            </w:r>
          </w:p>
        </w:tc>
      </w:tr>
      <w:tr w14:paraId="68DDC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vAlign w:val="center"/>
          </w:tcPr>
          <w:p w14:paraId="1B27958A">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水费</w:t>
            </w:r>
          </w:p>
        </w:tc>
        <w:tc>
          <w:tcPr>
            <w:tcW w:w="1340" w:type="dxa"/>
            <w:vAlign w:val="center"/>
          </w:tcPr>
          <w:p w14:paraId="5FBB3690">
            <w:pPr>
              <w:widowControl/>
              <w:jc w:val="left"/>
              <w:rPr>
                <w:rFonts w:hint="eastAsia" w:ascii="仿宋" w:hAnsi="仿宋" w:eastAsia="仿宋" w:cs="仿宋"/>
                <w:color w:val="auto"/>
                <w:kern w:val="0"/>
                <w:sz w:val="20"/>
                <w:szCs w:val="20"/>
              </w:rPr>
            </w:pPr>
          </w:p>
        </w:tc>
        <w:tc>
          <w:tcPr>
            <w:tcW w:w="1340" w:type="dxa"/>
            <w:gridSpan w:val="3"/>
            <w:vAlign w:val="center"/>
          </w:tcPr>
          <w:p w14:paraId="5513FCBB">
            <w:pPr>
              <w:widowControl/>
              <w:jc w:val="left"/>
              <w:rPr>
                <w:rFonts w:hint="eastAsia" w:ascii="仿宋" w:hAnsi="仿宋" w:eastAsia="仿宋" w:cs="仿宋"/>
                <w:color w:val="auto"/>
                <w:kern w:val="0"/>
                <w:sz w:val="20"/>
                <w:szCs w:val="20"/>
              </w:rPr>
            </w:pPr>
          </w:p>
        </w:tc>
        <w:tc>
          <w:tcPr>
            <w:tcW w:w="1341" w:type="dxa"/>
            <w:vAlign w:val="center"/>
          </w:tcPr>
          <w:p w14:paraId="6C588476">
            <w:pPr>
              <w:widowControl/>
              <w:jc w:val="left"/>
              <w:rPr>
                <w:rFonts w:hint="eastAsia" w:ascii="仿宋" w:hAnsi="仿宋" w:eastAsia="仿宋" w:cs="仿宋"/>
                <w:color w:val="auto"/>
                <w:kern w:val="0"/>
                <w:sz w:val="20"/>
                <w:szCs w:val="20"/>
              </w:rPr>
            </w:pPr>
          </w:p>
        </w:tc>
        <w:tc>
          <w:tcPr>
            <w:tcW w:w="2154" w:type="dxa"/>
            <w:vAlign w:val="center"/>
          </w:tcPr>
          <w:p w14:paraId="4448374B">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□甲方□乙方</w:t>
            </w:r>
          </w:p>
        </w:tc>
      </w:tr>
      <w:tr w14:paraId="539F1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vAlign w:val="center"/>
          </w:tcPr>
          <w:p w14:paraId="55D74213">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电费</w:t>
            </w:r>
          </w:p>
        </w:tc>
        <w:tc>
          <w:tcPr>
            <w:tcW w:w="1340" w:type="dxa"/>
            <w:vAlign w:val="center"/>
          </w:tcPr>
          <w:p w14:paraId="692C54B1">
            <w:pPr>
              <w:widowControl/>
              <w:jc w:val="left"/>
              <w:rPr>
                <w:rFonts w:hint="eastAsia" w:ascii="仿宋" w:hAnsi="仿宋" w:eastAsia="仿宋" w:cs="仿宋"/>
                <w:color w:val="auto"/>
                <w:kern w:val="0"/>
                <w:sz w:val="20"/>
                <w:szCs w:val="20"/>
              </w:rPr>
            </w:pPr>
          </w:p>
        </w:tc>
        <w:tc>
          <w:tcPr>
            <w:tcW w:w="1340" w:type="dxa"/>
            <w:gridSpan w:val="3"/>
            <w:vAlign w:val="center"/>
          </w:tcPr>
          <w:p w14:paraId="2E473C27">
            <w:pPr>
              <w:widowControl/>
              <w:jc w:val="left"/>
              <w:rPr>
                <w:rFonts w:hint="eastAsia" w:ascii="仿宋" w:hAnsi="仿宋" w:eastAsia="仿宋" w:cs="仿宋"/>
                <w:color w:val="auto"/>
                <w:kern w:val="0"/>
                <w:sz w:val="20"/>
                <w:szCs w:val="20"/>
              </w:rPr>
            </w:pPr>
          </w:p>
        </w:tc>
        <w:tc>
          <w:tcPr>
            <w:tcW w:w="1341" w:type="dxa"/>
            <w:vAlign w:val="center"/>
          </w:tcPr>
          <w:p w14:paraId="7CD38566">
            <w:pPr>
              <w:widowControl/>
              <w:jc w:val="left"/>
              <w:rPr>
                <w:rFonts w:hint="eastAsia" w:ascii="仿宋" w:hAnsi="仿宋" w:eastAsia="仿宋" w:cs="仿宋"/>
                <w:color w:val="auto"/>
                <w:kern w:val="0"/>
                <w:sz w:val="20"/>
                <w:szCs w:val="20"/>
              </w:rPr>
            </w:pPr>
          </w:p>
        </w:tc>
        <w:tc>
          <w:tcPr>
            <w:tcW w:w="2154" w:type="dxa"/>
            <w:vAlign w:val="center"/>
          </w:tcPr>
          <w:p w14:paraId="4C44CE2B">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□甲方□乙方</w:t>
            </w:r>
          </w:p>
        </w:tc>
      </w:tr>
      <w:tr w14:paraId="4148B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vAlign w:val="center"/>
          </w:tcPr>
          <w:p w14:paraId="25E99D99">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燃气费</w:t>
            </w:r>
          </w:p>
        </w:tc>
        <w:tc>
          <w:tcPr>
            <w:tcW w:w="1340" w:type="dxa"/>
            <w:vAlign w:val="center"/>
          </w:tcPr>
          <w:p w14:paraId="46DE5D66">
            <w:pPr>
              <w:widowControl/>
              <w:jc w:val="left"/>
              <w:rPr>
                <w:rFonts w:hint="eastAsia" w:ascii="仿宋" w:hAnsi="仿宋" w:eastAsia="仿宋" w:cs="仿宋"/>
                <w:color w:val="auto"/>
                <w:kern w:val="0"/>
                <w:sz w:val="20"/>
                <w:szCs w:val="20"/>
              </w:rPr>
            </w:pPr>
          </w:p>
        </w:tc>
        <w:tc>
          <w:tcPr>
            <w:tcW w:w="1340" w:type="dxa"/>
            <w:gridSpan w:val="3"/>
            <w:vAlign w:val="center"/>
          </w:tcPr>
          <w:p w14:paraId="03AE002A">
            <w:pPr>
              <w:widowControl/>
              <w:jc w:val="left"/>
              <w:rPr>
                <w:rFonts w:hint="eastAsia" w:ascii="仿宋" w:hAnsi="仿宋" w:eastAsia="仿宋" w:cs="仿宋"/>
                <w:color w:val="auto"/>
                <w:kern w:val="0"/>
                <w:sz w:val="20"/>
                <w:szCs w:val="20"/>
              </w:rPr>
            </w:pPr>
          </w:p>
        </w:tc>
        <w:tc>
          <w:tcPr>
            <w:tcW w:w="1341" w:type="dxa"/>
            <w:vAlign w:val="center"/>
          </w:tcPr>
          <w:p w14:paraId="2B425FD8">
            <w:pPr>
              <w:widowControl/>
              <w:jc w:val="left"/>
              <w:rPr>
                <w:rFonts w:hint="eastAsia" w:ascii="仿宋" w:hAnsi="仿宋" w:eastAsia="仿宋" w:cs="仿宋"/>
                <w:color w:val="auto"/>
                <w:kern w:val="0"/>
                <w:sz w:val="20"/>
                <w:szCs w:val="20"/>
              </w:rPr>
            </w:pPr>
          </w:p>
        </w:tc>
        <w:tc>
          <w:tcPr>
            <w:tcW w:w="2154" w:type="dxa"/>
            <w:vAlign w:val="center"/>
          </w:tcPr>
          <w:p w14:paraId="716F9202">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□甲方□乙方</w:t>
            </w:r>
          </w:p>
        </w:tc>
      </w:tr>
      <w:tr w14:paraId="014CF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vAlign w:val="center"/>
          </w:tcPr>
          <w:p w14:paraId="6B865265">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电视收视费</w:t>
            </w:r>
          </w:p>
        </w:tc>
        <w:tc>
          <w:tcPr>
            <w:tcW w:w="1340" w:type="dxa"/>
            <w:vAlign w:val="center"/>
          </w:tcPr>
          <w:p w14:paraId="6F9969F3">
            <w:pPr>
              <w:widowControl/>
              <w:jc w:val="left"/>
              <w:rPr>
                <w:rFonts w:hint="eastAsia" w:ascii="仿宋" w:hAnsi="仿宋" w:eastAsia="仿宋" w:cs="仿宋"/>
                <w:color w:val="auto"/>
                <w:kern w:val="0"/>
                <w:sz w:val="20"/>
                <w:szCs w:val="20"/>
              </w:rPr>
            </w:pPr>
          </w:p>
        </w:tc>
        <w:tc>
          <w:tcPr>
            <w:tcW w:w="1340" w:type="dxa"/>
            <w:gridSpan w:val="3"/>
            <w:vAlign w:val="center"/>
          </w:tcPr>
          <w:p w14:paraId="3B4EA22B">
            <w:pPr>
              <w:widowControl/>
              <w:jc w:val="left"/>
              <w:rPr>
                <w:rFonts w:hint="eastAsia" w:ascii="仿宋" w:hAnsi="仿宋" w:eastAsia="仿宋" w:cs="仿宋"/>
                <w:color w:val="auto"/>
                <w:kern w:val="0"/>
                <w:sz w:val="20"/>
                <w:szCs w:val="20"/>
              </w:rPr>
            </w:pPr>
          </w:p>
        </w:tc>
        <w:tc>
          <w:tcPr>
            <w:tcW w:w="1341" w:type="dxa"/>
            <w:vAlign w:val="center"/>
          </w:tcPr>
          <w:p w14:paraId="5592701A">
            <w:pPr>
              <w:widowControl/>
              <w:jc w:val="left"/>
              <w:rPr>
                <w:rFonts w:hint="eastAsia" w:ascii="仿宋" w:hAnsi="仿宋" w:eastAsia="仿宋" w:cs="仿宋"/>
                <w:color w:val="auto"/>
                <w:kern w:val="0"/>
                <w:sz w:val="20"/>
                <w:szCs w:val="20"/>
              </w:rPr>
            </w:pPr>
          </w:p>
        </w:tc>
        <w:tc>
          <w:tcPr>
            <w:tcW w:w="2154" w:type="dxa"/>
            <w:vAlign w:val="center"/>
          </w:tcPr>
          <w:p w14:paraId="09B23933">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□甲方□乙方</w:t>
            </w:r>
          </w:p>
        </w:tc>
      </w:tr>
      <w:tr w14:paraId="696F0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vAlign w:val="center"/>
          </w:tcPr>
          <w:p w14:paraId="5CF79602">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网络费</w:t>
            </w:r>
          </w:p>
        </w:tc>
        <w:tc>
          <w:tcPr>
            <w:tcW w:w="1340" w:type="dxa"/>
            <w:vAlign w:val="center"/>
          </w:tcPr>
          <w:p w14:paraId="7C12C397">
            <w:pPr>
              <w:widowControl/>
              <w:jc w:val="left"/>
              <w:rPr>
                <w:rFonts w:hint="eastAsia" w:ascii="仿宋" w:hAnsi="仿宋" w:eastAsia="仿宋" w:cs="仿宋"/>
                <w:color w:val="auto"/>
                <w:kern w:val="0"/>
                <w:sz w:val="20"/>
                <w:szCs w:val="20"/>
              </w:rPr>
            </w:pPr>
          </w:p>
        </w:tc>
        <w:tc>
          <w:tcPr>
            <w:tcW w:w="1340" w:type="dxa"/>
            <w:gridSpan w:val="3"/>
            <w:vAlign w:val="center"/>
          </w:tcPr>
          <w:p w14:paraId="2252DB5C">
            <w:pPr>
              <w:widowControl/>
              <w:jc w:val="left"/>
              <w:rPr>
                <w:rFonts w:hint="eastAsia" w:ascii="仿宋" w:hAnsi="仿宋" w:eastAsia="仿宋" w:cs="仿宋"/>
                <w:color w:val="auto"/>
                <w:kern w:val="0"/>
                <w:sz w:val="20"/>
                <w:szCs w:val="20"/>
              </w:rPr>
            </w:pPr>
          </w:p>
        </w:tc>
        <w:tc>
          <w:tcPr>
            <w:tcW w:w="1341" w:type="dxa"/>
            <w:vAlign w:val="center"/>
          </w:tcPr>
          <w:p w14:paraId="6306EB65">
            <w:pPr>
              <w:widowControl/>
              <w:jc w:val="left"/>
              <w:rPr>
                <w:rFonts w:hint="eastAsia" w:ascii="仿宋" w:hAnsi="仿宋" w:eastAsia="仿宋" w:cs="仿宋"/>
                <w:color w:val="auto"/>
                <w:kern w:val="0"/>
                <w:sz w:val="20"/>
                <w:szCs w:val="20"/>
              </w:rPr>
            </w:pPr>
          </w:p>
        </w:tc>
        <w:tc>
          <w:tcPr>
            <w:tcW w:w="2154" w:type="dxa"/>
            <w:vAlign w:val="center"/>
          </w:tcPr>
          <w:p w14:paraId="3BA8E1D0">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□甲方□乙方</w:t>
            </w:r>
          </w:p>
        </w:tc>
      </w:tr>
      <w:tr w14:paraId="765C1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vAlign w:val="center"/>
          </w:tcPr>
          <w:p w14:paraId="3B85C1F1">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电话费</w:t>
            </w:r>
          </w:p>
        </w:tc>
        <w:tc>
          <w:tcPr>
            <w:tcW w:w="1340" w:type="dxa"/>
            <w:vAlign w:val="center"/>
          </w:tcPr>
          <w:p w14:paraId="21F22DCD">
            <w:pPr>
              <w:widowControl/>
              <w:jc w:val="left"/>
              <w:rPr>
                <w:rFonts w:hint="eastAsia" w:ascii="仿宋" w:hAnsi="仿宋" w:eastAsia="仿宋" w:cs="仿宋"/>
                <w:color w:val="auto"/>
                <w:kern w:val="0"/>
                <w:sz w:val="20"/>
                <w:szCs w:val="20"/>
              </w:rPr>
            </w:pPr>
          </w:p>
        </w:tc>
        <w:tc>
          <w:tcPr>
            <w:tcW w:w="1340" w:type="dxa"/>
            <w:gridSpan w:val="3"/>
            <w:vAlign w:val="center"/>
          </w:tcPr>
          <w:p w14:paraId="2AEF402C">
            <w:pPr>
              <w:widowControl/>
              <w:jc w:val="left"/>
              <w:rPr>
                <w:rFonts w:hint="eastAsia" w:ascii="仿宋" w:hAnsi="仿宋" w:eastAsia="仿宋" w:cs="仿宋"/>
                <w:color w:val="auto"/>
                <w:kern w:val="0"/>
                <w:sz w:val="20"/>
                <w:szCs w:val="20"/>
              </w:rPr>
            </w:pPr>
          </w:p>
        </w:tc>
        <w:tc>
          <w:tcPr>
            <w:tcW w:w="1341" w:type="dxa"/>
            <w:vAlign w:val="center"/>
          </w:tcPr>
          <w:p w14:paraId="12BCC612">
            <w:pPr>
              <w:widowControl/>
              <w:jc w:val="left"/>
              <w:rPr>
                <w:rFonts w:hint="eastAsia" w:ascii="仿宋" w:hAnsi="仿宋" w:eastAsia="仿宋" w:cs="仿宋"/>
                <w:color w:val="auto"/>
                <w:kern w:val="0"/>
                <w:sz w:val="20"/>
                <w:szCs w:val="20"/>
              </w:rPr>
            </w:pPr>
          </w:p>
        </w:tc>
        <w:tc>
          <w:tcPr>
            <w:tcW w:w="2154" w:type="dxa"/>
            <w:vAlign w:val="center"/>
          </w:tcPr>
          <w:p w14:paraId="1772C271">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□甲方□乙方</w:t>
            </w:r>
          </w:p>
        </w:tc>
      </w:tr>
      <w:tr w14:paraId="06614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vAlign w:val="center"/>
          </w:tcPr>
          <w:p w14:paraId="1CA2A003">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物业管理费</w:t>
            </w:r>
          </w:p>
        </w:tc>
        <w:tc>
          <w:tcPr>
            <w:tcW w:w="1340" w:type="dxa"/>
            <w:vAlign w:val="center"/>
          </w:tcPr>
          <w:p w14:paraId="7BB4F5C0">
            <w:pPr>
              <w:widowControl/>
              <w:jc w:val="left"/>
              <w:rPr>
                <w:rFonts w:hint="eastAsia" w:ascii="仿宋" w:hAnsi="仿宋" w:eastAsia="仿宋" w:cs="仿宋"/>
                <w:color w:val="auto"/>
                <w:kern w:val="0"/>
                <w:sz w:val="20"/>
                <w:szCs w:val="20"/>
              </w:rPr>
            </w:pPr>
          </w:p>
        </w:tc>
        <w:tc>
          <w:tcPr>
            <w:tcW w:w="1340" w:type="dxa"/>
            <w:gridSpan w:val="3"/>
            <w:vAlign w:val="center"/>
          </w:tcPr>
          <w:p w14:paraId="2381152C">
            <w:pPr>
              <w:widowControl/>
              <w:jc w:val="left"/>
              <w:rPr>
                <w:rFonts w:hint="eastAsia" w:ascii="仿宋" w:hAnsi="仿宋" w:eastAsia="仿宋" w:cs="仿宋"/>
                <w:color w:val="auto"/>
                <w:kern w:val="0"/>
                <w:sz w:val="20"/>
                <w:szCs w:val="20"/>
              </w:rPr>
            </w:pPr>
          </w:p>
        </w:tc>
        <w:tc>
          <w:tcPr>
            <w:tcW w:w="1341" w:type="dxa"/>
            <w:vAlign w:val="center"/>
          </w:tcPr>
          <w:p w14:paraId="4AE23037">
            <w:pPr>
              <w:widowControl/>
              <w:jc w:val="left"/>
              <w:rPr>
                <w:rFonts w:hint="eastAsia" w:ascii="仿宋" w:hAnsi="仿宋" w:eastAsia="仿宋" w:cs="仿宋"/>
                <w:color w:val="auto"/>
                <w:kern w:val="0"/>
                <w:sz w:val="20"/>
                <w:szCs w:val="20"/>
              </w:rPr>
            </w:pPr>
          </w:p>
        </w:tc>
        <w:tc>
          <w:tcPr>
            <w:tcW w:w="2154" w:type="dxa"/>
            <w:vAlign w:val="center"/>
          </w:tcPr>
          <w:p w14:paraId="0C979172">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□甲方□乙方</w:t>
            </w:r>
          </w:p>
        </w:tc>
      </w:tr>
      <w:tr w14:paraId="341EC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vAlign w:val="center"/>
          </w:tcPr>
          <w:p w14:paraId="4DAD16A7">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停车费</w:t>
            </w:r>
          </w:p>
        </w:tc>
        <w:tc>
          <w:tcPr>
            <w:tcW w:w="1340" w:type="dxa"/>
            <w:vAlign w:val="center"/>
          </w:tcPr>
          <w:p w14:paraId="375F5D96">
            <w:pPr>
              <w:widowControl/>
              <w:jc w:val="left"/>
              <w:rPr>
                <w:rFonts w:hint="eastAsia" w:ascii="仿宋" w:hAnsi="仿宋" w:eastAsia="仿宋" w:cs="仿宋"/>
                <w:color w:val="auto"/>
                <w:kern w:val="0"/>
                <w:sz w:val="20"/>
                <w:szCs w:val="20"/>
              </w:rPr>
            </w:pPr>
          </w:p>
        </w:tc>
        <w:tc>
          <w:tcPr>
            <w:tcW w:w="1340" w:type="dxa"/>
            <w:gridSpan w:val="3"/>
            <w:vAlign w:val="center"/>
          </w:tcPr>
          <w:p w14:paraId="2424133C">
            <w:pPr>
              <w:widowControl/>
              <w:jc w:val="left"/>
              <w:rPr>
                <w:rFonts w:hint="eastAsia" w:ascii="仿宋" w:hAnsi="仿宋" w:eastAsia="仿宋" w:cs="仿宋"/>
                <w:color w:val="auto"/>
                <w:kern w:val="0"/>
                <w:sz w:val="20"/>
                <w:szCs w:val="20"/>
              </w:rPr>
            </w:pPr>
          </w:p>
        </w:tc>
        <w:tc>
          <w:tcPr>
            <w:tcW w:w="1341" w:type="dxa"/>
            <w:vAlign w:val="center"/>
          </w:tcPr>
          <w:p w14:paraId="5FEDE35B">
            <w:pPr>
              <w:widowControl/>
              <w:jc w:val="left"/>
              <w:rPr>
                <w:rFonts w:hint="eastAsia" w:ascii="仿宋" w:hAnsi="仿宋" w:eastAsia="仿宋" w:cs="仿宋"/>
                <w:color w:val="auto"/>
                <w:kern w:val="0"/>
                <w:sz w:val="20"/>
                <w:szCs w:val="20"/>
              </w:rPr>
            </w:pPr>
          </w:p>
        </w:tc>
        <w:tc>
          <w:tcPr>
            <w:tcW w:w="2154" w:type="dxa"/>
            <w:vAlign w:val="center"/>
          </w:tcPr>
          <w:p w14:paraId="6C29AE4C">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□甲方□乙方</w:t>
            </w:r>
          </w:p>
        </w:tc>
      </w:tr>
      <w:tr w14:paraId="3209A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vAlign w:val="center"/>
          </w:tcPr>
          <w:p w14:paraId="16DF4972">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清洁费</w:t>
            </w:r>
          </w:p>
        </w:tc>
        <w:tc>
          <w:tcPr>
            <w:tcW w:w="1340" w:type="dxa"/>
            <w:vAlign w:val="center"/>
          </w:tcPr>
          <w:p w14:paraId="39E7DCAE">
            <w:pPr>
              <w:widowControl/>
              <w:jc w:val="left"/>
              <w:rPr>
                <w:rFonts w:hint="eastAsia" w:ascii="仿宋" w:hAnsi="仿宋" w:eastAsia="仿宋" w:cs="仿宋"/>
                <w:color w:val="auto"/>
                <w:kern w:val="0"/>
                <w:sz w:val="20"/>
                <w:szCs w:val="20"/>
              </w:rPr>
            </w:pPr>
          </w:p>
        </w:tc>
        <w:tc>
          <w:tcPr>
            <w:tcW w:w="1340" w:type="dxa"/>
            <w:gridSpan w:val="3"/>
            <w:vAlign w:val="center"/>
          </w:tcPr>
          <w:p w14:paraId="6F088803">
            <w:pPr>
              <w:widowControl/>
              <w:jc w:val="left"/>
              <w:rPr>
                <w:rFonts w:hint="eastAsia" w:ascii="仿宋" w:hAnsi="仿宋" w:eastAsia="仿宋" w:cs="仿宋"/>
                <w:color w:val="auto"/>
                <w:kern w:val="0"/>
                <w:sz w:val="20"/>
                <w:szCs w:val="20"/>
              </w:rPr>
            </w:pPr>
          </w:p>
        </w:tc>
        <w:tc>
          <w:tcPr>
            <w:tcW w:w="1341" w:type="dxa"/>
            <w:vAlign w:val="center"/>
          </w:tcPr>
          <w:p w14:paraId="6A82D5AD">
            <w:pPr>
              <w:widowControl/>
              <w:jc w:val="left"/>
              <w:rPr>
                <w:rFonts w:hint="eastAsia" w:ascii="仿宋" w:hAnsi="仿宋" w:eastAsia="仿宋" w:cs="仿宋"/>
                <w:color w:val="auto"/>
                <w:kern w:val="0"/>
                <w:sz w:val="20"/>
                <w:szCs w:val="20"/>
              </w:rPr>
            </w:pPr>
          </w:p>
        </w:tc>
        <w:tc>
          <w:tcPr>
            <w:tcW w:w="2154" w:type="dxa"/>
            <w:vAlign w:val="center"/>
          </w:tcPr>
          <w:p w14:paraId="2E0A4689">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□甲方□乙方</w:t>
            </w:r>
          </w:p>
        </w:tc>
      </w:tr>
    </w:tbl>
    <w:p w14:paraId="2C2EDB73">
      <w:pPr>
        <w:wordWrap w:val="0"/>
        <w:snapToGrid w:val="0"/>
        <w:spacing w:line="324" w:lineRule="auto"/>
        <w:ind w:firstLine="560"/>
        <w:rPr>
          <w:rFonts w:hint="eastAsia" w:ascii="仿宋" w:hAnsi="仿宋" w:eastAsia="仿宋" w:cs="仿宋"/>
          <w:color w:val="auto"/>
          <w:sz w:val="24"/>
          <w:szCs w:val="24"/>
        </w:rPr>
      </w:pPr>
    </w:p>
    <w:p w14:paraId="7FF51BF3">
      <w:pPr>
        <w:wordWrap w:val="0"/>
        <w:snapToGrid w:val="0"/>
        <w:spacing w:line="324" w:lineRule="auto"/>
        <w:ind w:firstLine="560"/>
        <w:rPr>
          <w:rFonts w:hint="eastAsia" w:ascii="仿宋" w:hAnsi="仿宋" w:eastAsia="仿宋" w:cs="仿宋"/>
          <w:color w:val="auto"/>
          <w:sz w:val="24"/>
          <w:szCs w:val="24"/>
        </w:rPr>
      </w:pPr>
      <w:r>
        <w:rPr>
          <w:rFonts w:hint="eastAsia" w:ascii="仿宋" w:hAnsi="仿宋" w:eastAsia="仿宋" w:cs="仿宋"/>
          <w:color w:val="auto"/>
          <w:sz w:val="24"/>
          <w:szCs w:val="24"/>
        </w:rPr>
        <w:t>双方当事人对租赁房屋和附属物品、设施设备及水电使用等情况进行了交验，双方对上述所列的房屋内设备及各项费用基本情况□无异议/□附以下说明：。</w:t>
      </w:r>
    </w:p>
    <w:p w14:paraId="681A2986">
      <w:pPr>
        <w:snapToGrid w:val="0"/>
        <w:spacing w:line="324" w:lineRule="auto"/>
        <w:rPr>
          <w:rFonts w:hint="eastAsia" w:ascii="仿宋" w:hAnsi="仿宋" w:eastAsia="仿宋" w:cs="仿宋"/>
          <w:color w:val="auto"/>
          <w:sz w:val="24"/>
          <w:szCs w:val="24"/>
        </w:rPr>
      </w:pPr>
      <w:r>
        <w:rPr>
          <w:rFonts w:hint="eastAsia" w:ascii="仿宋" w:hAnsi="仿宋" w:eastAsia="仿宋" w:cs="仿宋"/>
          <w:color w:val="auto"/>
          <w:sz w:val="24"/>
          <w:szCs w:val="24"/>
        </w:rPr>
        <w:t>出租人（签章）:承租人（签章）：</w:t>
      </w:r>
    </w:p>
    <w:p w14:paraId="30B2B0E7">
      <w:pPr>
        <w:snapToGrid w:val="0"/>
        <w:spacing w:line="324" w:lineRule="auto"/>
        <w:rPr>
          <w:rFonts w:hint="eastAsia" w:ascii="仿宋" w:hAnsi="仿宋" w:eastAsia="仿宋" w:cs="仿宋"/>
          <w:color w:val="auto"/>
          <w:sz w:val="24"/>
          <w:szCs w:val="24"/>
        </w:rPr>
      </w:pPr>
      <w:r>
        <w:rPr>
          <w:rFonts w:hint="eastAsia" w:ascii="仿宋" w:hAnsi="仿宋" w:eastAsia="仿宋" w:cs="仿宋"/>
          <w:color w:val="auto"/>
          <w:sz w:val="24"/>
          <w:szCs w:val="24"/>
        </w:rPr>
        <w:t>交付日期：年月日</w:t>
      </w:r>
    </w:p>
    <w:p w14:paraId="6F80409A">
      <w:pPr>
        <w:snapToGrid w:val="0"/>
        <w:spacing w:line="324" w:lineRule="auto"/>
        <w:rPr>
          <w:rFonts w:hint="eastAsia" w:ascii="仿宋" w:hAnsi="仿宋" w:eastAsia="仿宋" w:cs="仿宋"/>
          <w:b/>
          <w:bCs/>
          <w:color w:val="auto"/>
          <w:sz w:val="24"/>
          <w:szCs w:val="24"/>
        </w:rPr>
      </w:pPr>
    </w:p>
    <w:p w14:paraId="33D3D6D2">
      <w:pPr>
        <w:snapToGrid w:val="0"/>
        <w:spacing w:line="324" w:lineRule="auto"/>
        <w:rPr>
          <w:rFonts w:hint="eastAsia" w:ascii="仿宋" w:hAnsi="仿宋" w:eastAsia="仿宋" w:cs="仿宋"/>
          <w:b/>
          <w:bCs/>
          <w:color w:val="auto"/>
          <w:sz w:val="24"/>
          <w:szCs w:val="24"/>
        </w:rPr>
      </w:pPr>
    </w:p>
    <w:p w14:paraId="3F6B54BF">
      <w:pPr>
        <w:snapToGrid w:val="0"/>
        <w:spacing w:line="324" w:lineRule="auto"/>
        <w:rPr>
          <w:rFonts w:hint="eastAsia" w:ascii="仿宋" w:hAnsi="仿宋" w:eastAsia="仿宋" w:cs="仿宋"/>
          <w:b/>
          <w:bCs/>
          <w:color w:val="auto"/>
          <w:sz w:val="24"/>
          <w:szCs w:val="24"/>
        </w:rPr>
      </w:pPr>
    </w:p>
    <w:p w14:paraId="67DE6253">
      <w:pPr>
        <w:snapToGrid w:val="0"/>
        <w:spacing w:line="324"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附件四：</w:t>
      </w:r>
    </w:p>
    <w:p w14:paraId="301D104C">
      <w:pPr>
        <w:snapToGrid w:val="0"/>
        <w:spacing w:line="324"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房屋交还确认书</w:t>
      </w:r>
    </w:p>
    <w:p w14:paraId="132F3107">
      <w:pPr>
        <w:snapToGrid w:val="0"/>
        <w:spacing w:line="324" w:lineRule="auto"/>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rPr>
        <w:t>租赁双方已对房屋和附属物品、设施设备及水电使用情况进行了验收，并办理了退房手续。有关费用的承担、押金返还、房屋及其附属物品、设施设备的返还□无纠纷/□附以下说明：</w:t>
      </w:r>
    </w:p>
    <w:p w14:paraId="17F5DF0F">
      <w:pPr>
        <w:snapToGrid w:val="0"/>
        <w:spacing w:line="324" w:lineRule="auto"/>
        <w:rPr>
          <w:rFonts w:hint="eastAsia" w:ascii="仿宋" w:hAnsi="仿宋" w:eastAsia="仿宋" w:cs="仿宋"/>
          <w:color w:val="auto"/>
          <w:sz w:val="24"/>
          <w:szCs w:val="24"/>
          <w:u w:val="single"/>
        </w:rPr>
      </w:pPr>
      <w:r>
        <w:rPr>
          <w:rFonts w:hint="eastAsia" w:ascii="仿宋" w:hAnsi="仿宋" w:eastAsia="仿宋" w:cs="仿宋"/>
          <w:color w:val="auto"/>
          <w:sz w:val="24"/>
          <w:szCs w:val="24"/>
        </w:rPr>
        <w:t>。</w:t>
      </w:r>
    </w:p>
    <w:p w14:paraId="6B75225E">
      <w:pPr>
        <w:snapToGrid w:val="0"/>
        <w:spacing w:line="324" w:lineRule="auto"/>
        <w:rPr>
          <w:rFonts w:hint="eastAsia" w:ascii="仿宋" w:hAnsi="仿宋" w:eastAsia="仿宋" w:cs="仿宋"/>
          <w:color w:val="auto"/>
          <w:sz w:val="24"/>
          <w:szCs w:val="24"/>
        </w:rPr>
      </w:pPr>
      <w:r>
        <w:rPr>
          <w:rFonts w:hint="eastAsia" w:ascii="仿宋" w:hAnsi="仿宋" w:eastAsia="仿宋" w:cs="仿宋"/>
          <w:color w:val="auto"/>
          <w:sz w:val="24"/>
          <w:szCs w:val="24"/>
        </w:rPr>
        <w:t>出租人（签章）:承租人（签章）：</w:t>
      </w:r>
    </w:p>
    <w:p w14:paraId="203CE3D7">
      <w:pPr>
        <w:snapToGrid w:val="0"/>
        <w:spacing w:line="324" w:lineRule="auto"/>
        <w:rPr>
          <w:rFonts w:hint="eastAsia" w:ascii="仿宋" w:hAnsi="仿宋" w:eastAsia="仿宋" w:cs="仿宋"/>
          <w:color w:val="auto"/>
          <w:sz w:val="24"/>
          <w:szCs w:val="24"/>
        </w:rPr>
      </w:pPr>
      <w:r>
        <w:rPr>
          <w:rFonts w:hint="eastAsia" w:ascii="仿宋" w:hAnsi="仿宋" w:eastAsia="仿宋" w:cs="仿宋"/>
          <w:color w:val="auto"/>
          <w:sz w:val="24"/>
          <w:szCs w:val="24"/>
        </w:rPr>
        <w:t>退房日期：年月日</w:t>
      </w:r>
    </w:p>
    <w:p w14:paraId="119233FA">
      <w:pPr>
        <w:snapToGrid w:val="0"/>
        <w:spacing w:line="324" w:lineRule="auto"/>
        <w:rPr>
          <w:rFonts w:hint="eastAsia" w:ascii="仿宋" w:hAnsi="仿宋" w:eastAsia="仿宋" w:cs="仿宋"/>
          <w:color w:val="auto"/>
          <w:sz w:val="24"/>
          <w:szCs w:val="24"/>
        </w:rPr>
      </w:pPr>
    </w:p>
    <w:p w14:paraId="7527F490">
      <w:pPr>
        <w:snapToGrid w:val="0"/>
        <w:spacing w:line="324" w:lineRule="auto"/>
        <w:rPr>
          <w:rFonts w:hint="eastAsia" w:ascii="仿宋" w:hAnsi="仿宋" w:eastAsia="仿宋" w:cs="仿宋"/>
          <w:color w:val="auto"/>
          <w:sz w:val="24"/>
          <w:szCs w:val="24"/>
        </w:rPr>
      </w:pPr>
    </w:p>
    <w:p w14:paraId="299488C7">
      <w:pPr>
        <w:snapToGrid w:val="0"/>
        <w:spacing w:line="324" w:lineRule="auto"/>
        <w:rPr>
          <w:rFonts w:hint="eastAsia" w:ascii="仿宋" w:hAnsi="仿宋" w:eastAsia="仿宋" w:cs="仿宋"/>
          <w:color w:val="auto"/>
          <w:sz w:val="24"/>
          <w:szCs w:val="24"/>
        </w:rPr>
      </w:pPr>
    </w:p>
    <w:p w14:paraId="313921D9">
      <w:pPr>
        <w:snapToGrid w:val="0"/>
        <w:spacing w:line="324" w:lineRule="auto"/>
        <w:rPr>
          <w:rFonts w:hint="eastAsia" w:ascii="仿宋" w:hAnsi="仿宋" w:eastAsia="仿宋" w:cs="仿宋"/>
          <w:color w:val="auto"/>
          <w:sz w:val="24"/>
          <w:szCs w:val="24"/>
        </w:rPr>
      </w:pPr>
    </w:p>
    <w:p w14:paraId="1C3171DD">
      <w:pPr>
        <w:snapToGrid w:val="0"/>
        <w:spacing w:line="324" w:lineRule="auto"/>
        <w:rPr>
          <w:rFonts w:hint="eastAsia" w:ascii="仿宋" w:hAnsi="仿宋" w:eastAsia="仿宋" w:cs="仿宋"/>
          <w:color w:val="auto"/>
          <w:sz w:val="24"/>
          <w:szCs w:val="24"/>
        </w:rPr>
      </w:pPr>
    </w:p>
    <w:p w14:paraId="40EA9D54">
      <w:pPr>
        <w:snapToGrid w:val="0"/>
        <w:spacing w:line="324" w:lineRule="auto"/>
        <w:rPr>
          <w:rFonts w:hint="eastAsia" w:ascii="仿宋" w:hAnsi="仿宋" w:eastAsia="仿宋" w:cs="仿宋"/>
          <w:color w:val="auto"/>
          <w:sz w:val="24"/>
          <w:szCs w:val="24"/>
        </w:rPr>
      </w:pPr>
    </w:p>
    <w:p w14:paraId="4858BCB8">
      <w:pPr>
        <w:snapToGrid w:val="0"/>
        <w:spacing w:line="324"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附件五：</w:t>
      </w:r>
    </w:p>
    <w:p w14:paraId="015E9C17">
      <w:pPr>
        <w:snapToGrid w:val="0"/>
        <w:spacing w:line="324"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解除合同通知书</w:t>
      </w:r>
    </w:p>
    <w:p w14:paraId="6447A0A0">
      <w:pPr>
        <w:snapToGrid w:val="0"/>
        <w:spacing w:line="324" w:lineRule="auto"/>
        <w:rPr>
          <w:rFonts w:hint="eastAsia" w:ascii="仿宋" w:hAnsi="仿宋" w:eastAsia="仿宋" w:cs="仿宋"/>
          <w:color w:val="auto"/>
          <w:sz w:val="24"/>
          <w:szCs w:val="24"/>
          <w:u w:val="single"/>
        </w:rPr>
      </w:pPr>
      <w:r>
        <w:rPr>
          <w:rFonts w:hint="eastAsia" w:ascii="仿宋" w:hAnsi="仿宋" w:eastAsia="仿宋" w:cs="仿宋"/>
          <w:color w:val="auto"/>
          <w:sz w:val="24"/>
          <w:szCs w:val="24"/>
        </w:rPr>
        <w:t>致：</w:t>
      </w:r>
    </w:p>
    <w:p w14:paraId="5DE466D6">
      <w:pPr>
        <w:snapToGrid w:val="0"/>
        <w:spacing w:line="324" w:lineRule="auto"/>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rPr>
        <w:t>我方与贵方于年月日签订《房屋租赁合同》，现因</w:t>
      </w:r>
    </w:p>
    <w:p w14:paraId="4ECC2217">
      <w:pPr>
        <w:snapToGrid w:val="0"/>
        <w:spacing w:line="324" w:lineRule="auto"/>
        <w:rPr>
          <w:rFonts w:hint="eastAsia" w:ascii="仿宋" w:hAnsi="仿宋" w:eastAsia="仿宋" w:cs="仿宋"/>
          <w:color w:val="auto"/>
          <w:sz w:val="24"/>
          <w:szCs w:val="24"/>
        </w:rPr>
      </w:pPr>
      <w:r>
        <w:rPr>
          <w:rFonts w:hint="eastAsia" w:ascii="仿宋" w:hAnsi="仿宋" w:eastAsia="仿宋" w:cs="仿宋"/>
          <w:color w:val="auto"/>
          <w:sz w:val="24"/>
          <w:szCs w:val="24"/>
        </w:rPr>
        <w:t>，依据《房屋租赁合同》第条，特通知贵方解除租赁合同。</w:t>
      </w:r>
    </w:p>
    <w:p w14:paraId="6F8754FA">
      <w:pPr>
        <w:snapToGrid w:val="0"/>
        <w:spacing w:line="324"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请贵方收到本通知之日起□日内搬出该房屋/□退回押金及预收的租金余额元，支付违约金元，赔偿金元，否则我方将通过法律途径予以解决。</w:t>
      </w:r>
    </w:p>
    <w:p w14:paraId="1C8D68D7">
      <w:pPr>
        <w:snapToGrid w:val="0"/>
        <w:spacing w:line="324"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特此通知。</w:t>
      </w:r>
    </w:p>
    <w:p w14:paraId="3B373790">
      <w:pPr>
        <w:snapToGrid w:val="0"/>
        <w:spacing w:line="324" w:lineRule="auto"/>
        <w:rPr>
          <w:rFonts w:hint="eastAsia" w:ascii="仿宋" w:hAnsi="仿宋" w:eastAsia="仿宋" w:cs="仿宋"/>
          <w:color w:val="auto"/>
          <w:sz w:val="24"/>
          <w:szCs w:val="24"/>
        </w:rPr>
      </w:pPr>
      <w:r>
        <w:rPr>
          <w:rFonts w:hint="eastAsia" w:ascii="仿宋" w:hAnsi="仿宋" w:eastAsia="仿宋" w:cs="仿宋"/>
          <w:color w:val="auto"/>
          <w:sz w:val="24"/>
          <w:szCs w:val="24"/>
        </w:rPr>
        <w:t>　　</w:t>
      </w:r>
    </w:p>
    <w:p w14:paraId="373680CF">
      <w:pPr>
        <w:snapToGrid w:val="0"/>
        <w:spacing w:line="324"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通知人：</w:t>
      </w:r>
    </w:p>
    <w:p w14:paraId="6AB45D8A">
      <w:pPr>
        <w:snapToGrid w:val="0"/>
        <w:spacing w:line="324" w:lineRule="auto"/>
        <w:ind w:firstLine="560"/>
        <w:rPr>
          <w:rFonts w:hint="eastAsia" w:ascii="仿宋" w:hAnsi="仿宋" w:eastAsia="仿宋" w:cs="仿宋"/>
          <w:color w:val="auto"/>
          <w:sz w:val="24"/>
          <w:szCs w:val="24"/>
        </w:rPr>
      </w:pPr>
      <w:r>
        <w:rPr>
          <w:rFonts w:hint="eastAsia" w:ascii="仿宋" w:hAnsi="仿宋" w:eastAsia="仿宋" w:cs="仿宋"/>
          <w:color w:val="auto"/>
          <w:sz w:val="24"/>
          <w:szCs w:val="24"/>
        </w:rPr>
        <w:t>日期：年月日</w:t>
      </w:r>
    </w:p>
    <w:p w14:paraId="7A8D95E3">
      <w:pPr>
        <w:snapToGrid w:val="0"/>
        <w:spacing w:line="324"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注：通知人应将《解除合同通知书》实际送达对方，并保留相关证据。</w:t>
      </w:r>
    </w:p>
    <w:p w14:paraId="646C0006">
      <w:pPr>
        <w:snapToGrid w:val="0"/>
        <w:spacing w:line="324" w:lineRule="auto"/>
        <w:rPr>
          <w:rFonts w:hint="eastAsia" w:ascii="仿宋" w:hAnsi="仿宋" w:eastAsia="仿宋" w:cs="仿宋"/>
          <w:color w:val="auto"/>
          <w:sz w:val="24"/>
          <w:szCs w:val="24"/>
        </w:rPr>
      </w:pPr>
    </w:p>
    <w:p w14:paraId="29B6A9D4">
      <w:pPr>
        <w:rPr>
          <w:rFonts w:hint="eastAsia" w:ascii="仿宋" w:hAnsi="仿宋" w:eastAsia="仿宋" w:cs="仿宋"/>
          <w:color w:val="auto"/>
          <w:sz w:val="24"/>
          <w:szCs w:val="24"/>
        </w:rPr>
      </w:pPr>
      <w:r>
        <w:rPr>
          <w:rFonts w:hint="eastAsia" w:ascii="仿宋" w:hAnsi="仿宋" w:eastAsia="仿宋" w:cs="仿宋"/>
          <w:color w:val="auto"/>
          <w:sz w:val="24"/>
          <w:szCs w:val="24"/>
        </w:rPr>
        <w:br w:type="page"/>
      </w:r>
    </w:p>
    <w:p w14:paraId="4F7304F8">
      <w:pPr>
        <w:spacing w:line="500" w:lineRule="exact"/>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《深圳市房屋租赁安全管理责任书》</w:t>
      </w:r>
    </w:p>
    <w:p w14:paraId="60E43612">
      <w:pPr>
        <w:adjustRightInd w:val="0"/>
        <w:snapToGrid w:val="0"/>
        <w:spacing w:line="324" w:lineRule="auto"/>
        <w:ind w:firstLine="480" w:firstLineChars="200"/>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为贯彻执行《深圳市人民代表大会常务委员会关于加强房屋租赁安全责任的决定》，进一步明确房屋租赁安全责任，加强出租房屋安全管理，保障人民群众生命财产安全，根据相关法律、法规规定，特制定本责任书：</w:t>
      </w:r>
    </w:p>
    <w:p w14:paraId="04F7A9E9">
      <w:pPr>
        <w:adjustRightInd w:val="0"/>
        <w:snapToGrid w:val="0"/>
        <w:spacing w:line="324" w:lineRule="auto"/>
        <w:ind w:firstLine="480" w:firstLineChars="200"/>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一、本市行政区域内生产经营性用房（包括各类商品市场及其档位、柜台）、办公用房、住宅及其他房屋的出租人和承租人为出租房屋安全责任人。</w:t>
      </w:r>
    </w:p>
    <w:p w14:paraId="480C4407">
      <w:pPr>
        <w:adjustRightInd w:val="0"/>
        <w:snapToGrid w:val="0"/>
        <w:spacing w:line="324" w:lineRule="auto"/>
        <w:ind w:firstLine="480" w:firstLineChars="200"/>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二、出租人出租房屋应当有房屋权属证明或者市政府规定的其他证明文件。委托他人出租的，业主应当与受托人签订书面委托协议，约定各自的安全责任。房屋转租人、其他有实际出租行为的人和房屋出借人应当承担出租人安全责任。</w:t>
      </w:r>
    </w:p>
    <w:p w14:paraId="77D53736">
      <w:pPr>
        <w:adjustRightInd w:val="0"/>
        <w:snapToGrid w:val="0"/>
        <w:spacing w:line="324" w:lineRule="auto"/>
        <w:ind w:firstLine="480" w:firstLineChars="200"/>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三、出租人应当保证用于出租的建筑物及其出入口、通道、消防、燃气、电力设施等应符合有关法律、法规的规定以及有关行政部门规定的安全标准。法律、法规规定需取得相关许可证或者批准文件才允许出租的，出租人应当取得。</w:t>
      </w:r>
    </w:p>
    <w:p w14:paraId="0DA5B755">
      <w:pPr>
        <w:adjustRightInd w:val="0"/>
        <w:snapToGrid w:val="0"/>
        <w:spacing w:line="324" w:lineRule="auto"/>
        <w:ind w:firstLine="480" w:firstLineChars="200"/>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四、承租人利用出租房屋进行生产经营活动的，出租人应当要求其在开业前出示已办理消防手续的相关证明及工商业营业执照或者开业许可证书。</w:t>
      </w:r>
    </w:p>
    <w:p w14:paraId="431F5C26">
      <w:pPr>
        <w:adjustRightInd w:val="0"/>
        <w:snapToGrid w:val="0"/>
        <w:spacing w:line="324" w:lineRule="auto"/>
        <w:ind w:firstLine="480" w:firstLineChars="200"/>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五、出租人应当每季度不少于一次对出租房屋的安全使用情况和使用性质进行查看并做好书面记录，承租人予以配合并签字；出租人因客观原因不能亲自查看的，应当委托他人查看。</w:t>
      </w:r>
    </w:p>
    <w:p w14:paraId="333475F4">
      <w:pPr>
        <w:adjustRightInd w:val="0"/>
        <w:snapToGrid w:val="0"/>
        <w:spacing w:line="324" w:lineRule="auto"/>
        <w:ind w:firstLine="480" w:firstLineChars="200"/>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六、出租人查看发现出租房屋存在安全隐患和承租人擅自改变房屋使用性质、使用功能、利用房屋从事违法犯罪行为等情形，应当向出租房屋综合管理机构或者其他有关行政部门报告。</w:t>
      </w:r>
    </w:p>
    <w:p w14:paraId="2E1772E8">
      <w:pPr>
        <w:adjustRightInd w:val="0"/>
        <w:snapToGrid w:val="0"/>
        <w:spacing w:line="324" w:lineRule="auto"/>
        <w:ind w:firstLine="480" w:firstLineChars="200"/>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七、承租人应当按照法律、法规的规定和房屋租赁合同的约定，安全合理使用房屋，不得擅自改变房屋的结构和使用性质；承租人发现出租房屋存在安全隐患的，应当立即通知出租人，并同时报告出租房屋综合管理机构或者其他有关行政部门。</w:t>
      </w:r>
    </w:p>
    <w:p w14:paraId="21EBD9D2">
      <w:pPr>
        <w:adjustRightInd w:val="0"/>
        <w:snapToGrid w:val="0"/>
        <w:spacing w:line="324" w:lineRule="auto"/>
        <w:ind w:firstLine="480" w:firstLineChars="200"/>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八、承租人在任何时候都不得以任何理由和任何方式发生以下行为：</w:t>
      </w:r>
    </w:p>
    <w:p w14:paraId="7A8525CC">
      <w:pPr>
        <w:adjustRightInd w:val="0"/>
        <w:snapToGrid w:val="0"/>
        <w:spacing w:line="324" w:lineRule="auto"/>
        <w:ind w:firstLine="480" w:firstLineChars="200"/>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1.擅自改变出租房屋使用功能，利用出租房屋从事旅馆业、餐饮、娱乐、网吧、作坊等经营性活动；</w:t>
      </w:r>
    </w:p>
    <w:p w14:paraId="78321B55">
      <w:pPr>
        <w:wordWrap w:val="0"/>
        <w:adjustRightInd w:val="0"/>
        <w:snapToGrid w:val="0"/>
        <w:spacing w:line="324" w:lineRule="auto"/>
        <w:ind w:firstLine="480" w:firstLineChars="200"/>
        <w:rPr>
          <w:rFonts w:hint="eastAsia" w:ascii="仿宋" w:hAnsi="仿宋" w:eastAsia="仿宋" w:cs="仿宋"/>
          <w:color w:val="auto"/>
          <w:sz w:val="24"/>
          <w:szCs w:val="24"/>
        </w:rPr>
      </w:pPr>
      <w:r>
        <w:rPr>
          <w:rFonts w:hint="eastAsia" w:ascii="仿宋" w:hAnsi="仿宋" w:eastAsia="仿宋" w:cs="仿宋"/>
          <w:bCs/>
          <w:color w:val="auto"/>
          <w:sz w:val="24"/>
          <w:szCs w:val="24"/>
        </w:rPr>
        <w:t>2.利用出租房屋从事赌博、吸毒贩毒、卖淫嫖娼、制黄贩黄、伪造证件、承印非法出版物、制造销售假冒伪劣商品、窝藏犯罪人员、窝藏和销售赃物等违法犯罪行为；</w:t>
      </w:r>
    </w:p>
    <w:p w14:paraId="06488C07">
      <w:pPr>
        <w:adjustRightInd w:val="0"/>
        <w:snapToGrid w:val="0"/>
        <w:spacing w:line="324" w:lineRule="auto"/>
        <w:ind w:firstLine="480" w:firstLineChars="200"/>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3.利用出租房屋从事传销或者变相传销、无照经营、无证开办诊所、非法行医和非法从事再生资源回收等违法活动；</w:t>
      </w:r>
    </w:p>
    <w:p w14:paraId="3D59E6F2">
      <w:pPr>
        <w:adjustRightInd w:val="0"/>
        <w:snapToGrid w:val="0"/>
        <w:spacing w:line="324" w:lineRule="auto"/>
        <w:ind w:firstLine="480" w:firstLineChars="200"/>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4.利用出租房屋从事无证职介、婚介、培训、房地产中介等诈骗活动；</w:t>
      </w:r>
    </w:p>
    <w:p w14:paraId="162C7F46">
      <w:pPr>
        <w:adjustRightInd w:val="0"/>
        <w:snapToGrid w:val="0"/>
        <w:spacing w:line="324" w:lineRule="auto"/>
        <w:ind w:firstLine="480" w:firstLineChars="200"/>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5.利用住宅出租房屋存放违禁品及生产、储存、经营易燃、易爆、有毒、放射性等危险物品或从事其他违法活动；</w:t>
      </w:r>
    </w:p>
    <w:p w14:paraId="3E09A915">
      <w:pPr>
        <w:adjustRightInd w:val="0"/>
        <w:snapToGrid w:val="0"/>
        <w:spacing w:line="324" w:lineRule="auto"/>
        <w:ind w:firstLine="480" w:firstLineChars="200"/>
        <w:jc w:val="left"/>
        <w:rPr>
          <w:rFonts w:hint="eastAsia" w:ascii="仿宋" w:hAnsi="仿宋" w:eastAsia="仿宋" w:cs="仿宋"/>
          <w:bCs/>
          <w:color w:val="auto"/>
          <w:sz w:val="24"/>
          <w:szCs w:val="24"/>
          <w:lang w:eastAsia="zh-CN"/>
        </w:rPr>
      </w:pPr>
      <w:r>
        <w:rPr>
          <w:rFonts w:hint="eastAsia" w:ascii="仿宋" w:hAnsi="仿宋" w:eastAsia="仿宋" w:cs="仿宋"/>
          <w:bCs/>
          <w:color w:val="auto"/>
          <w:sz w:val="24"/>
          <w:szCs w:val="24"/>
          <w:lang w:val="en-US" w:eastAsia="zh-CN"/>
        </w:rPr>
        <w:t>6.</w:t>
      </w:r>
      <w:r>
        <w:rPr>
          <w:rFonts w:hint="eastAsia" w:ascii="仿宋" w:hAnsi="仿宋" w:eastAsia="仿宋" w:cs="仿宋"/>
          <w:bCs/>
          <w:color w:val="auto"/>
          <w:sz w:val="24"/>
          <w:szCs w:val="24"/>
        </w:rPr>
        <w:t>使用违规电气、燃气设备，违规为电动自行车充电等</w:t>
      </w:r>
      <w:r>
        <w:rPr>
          <w:rFonts w:hint="eastAsia" w:ascii="仿宋" w:hAnsi="仿宋" w:eastAsia="仿宋" w:cs="仿宋"/>
          <w:bCs/>
          <w:color w:val="auto"/>
          <w:sz w:val="24"/>
          <w:szCs w:val="24"/>
          <w:lang w:eastAsia="zh-CN"/>
        </w:rPr>
        <w:t>；</w:t>
      </w:r>
    </w:p>
    <w:p w14:paraId="2C62898A">
      <w:pPr>
        <w:adjustRightInd w:val="0"/>
        <w:snapToGrid w:val="0"/>
        <w:spacing w:line="324" w:lineRule="auto"/>
        <w:ind w:firstLine="480" w:firstLineChars="200"/>
        <w:jc w:val="left"/>
        <w:rPr>
          <w:rFonts w:hint="eastAsia" w:ascii="仿宋" w:hAnsi="仿宋" w:eastAsia="仿宋" w:cs="仿宋"/>
          <w:bCs/>
          <w:color w:val="auto"/>
          <w:sz w:val="24"/>
          <w:szCs w:val="24"/>
        </w:rPr>
      </w:pPr>
      <w:r>
        <w:rPr>
          <w:rFonts w:hint="eastAsia" w:ascii="仿宋" w:hAnsi="仿宋" w:eastAsia="仿宋" w:cs="仿宋"/>
          <w:bCs/>
          <w:color w:val="auto"/>
          <w:sz w:val="24"/>
          <w:szCs w:val="24"/>
          <w:lang w:val="en-US" w:eastAsia="zh-CN"/>
        </w:rPr>
        <w:t>7.</w:t>
      </w:r>
      <w:r>
        <w:rPr>
          <w:rFonts w:hint="eastAsia" w:ascii="仿宋" w:hAnsi="仿宋" w:eastAsia="仿宋" w:cs="仿宋"/>
          <w:bCs/>
          <w:color w:val="auto"/>
          <w:sz w:val="24"/>
          <w:szCs w:val="24"/>
        </w:rPr>
        <w:t>禁止高空抛物、防范高空坠物：</w:t>
      </w:r>
    </w:p>
    <w:p w14:paraId="20DB1C14">
      <w:pPr>
        <w:adjustRightInd w:val="0"/>
        <w:snapToGrid w:val="0"/>
        <w:spacing w:line="324" w:lineRule="auto"/>
        <w:ind w:firstLine="480" w:firstLineChars="200"/>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 xml:space="preserve">（1）承租人必须充分认识高空抛物的危害性及肇事者可能承担的民事、行政以及刑事法律责任； </w:t>
      </w:r>
    </w:p>
    <w:p w14:paraId="75900CF1">
      <w:pPr>
        <w:adjustRightInd w:val="0"/>
        <w:snapToGrid w:val="0"/>
        <w:spacing w:line="324" w:lineRule="auto"/>
        <w:ind w:firstLine="480" w:firstLineChars="200"/>
        <w:jc w:val="left"/>
        <w:rPr>
          <w:rFonts w:hint="eastAsia" w:ascii="仿宋" w:hAnsi="仿宋" w:eastAsia="仿宋" w:cs="仿宋"/>
          <w:color w:val="auto"/>
          <w:sz w:val="24"/>
          <w:szCs w:val="24"/>
          <w:lang w:eastAsia="zh-CN"/>
        </w:rPr>
      </w:pPr>
      <w:r>
        <w:rPr>
          <w:rFonts w:hint="eastAsia" w:ascii="仿宋" w:hAnsi="仿宋" w:eastAsia="仿宋" w:cs="仿宋"/>
          <w:bCs/>
          <w:color w:val="auto"/>
          <w:sz w:val="24"/>
          <w:szCs w:val="24"/>
        </w:rPr>
        <w:t>（2）</w:t>
      </w:r>
      <w:r>
        <w:rPr>
          <w:rFonts w:hint="eastAsia" w:ascii="仿宋" w:hAnsi="仿宋" w:eastAsia="仿宋" w:cs="仿宋"/>
          <w:b/>
          <w:color w:val="auto"/>
          <w:sz w:val="24"/>
          <w:szCs w:val="24"/>
        </w:rPr>
        <w:t>承租人发现出租房屋及其附属设施有损坏或故障，有可能存在高空坠落等风险时，由承租人自行修复</w:t>
      </w:r>
      <w:r>
        <w:rPr>
          <w:rFonts w:hint="eastAsia" w:ascii="仿宋" w:hAnsi="仿宋" w:eastAsia="仿宋" w:cs="仿宋"/>
          <w:b/>
          <w:bCs w:val="0"/>
          <w:color w:val="auto"/>
          <w:sz w:val="24"/>
          <w:szCs w:val="24"/>
        </w:rPr>
        <w:t>，并采取有效措施</w:t>
      </w:r>
      <w:r>
        <w:rPr>
          <w:rFonts w:hint="eastAsia" w:ascii="仿宋" w:hAnsi="仿宋" w:eastAsia="仿宋" w:cs="仿宋"/>
          <w:bCs/>
          <w:color w:val="auto"/>
          <w:sz w:val="24"/>
          <w:szCs w:val="24"/>
          <w:lang w:eastAsia="zh-CN"/>
        </w:rPr>
        <w:t>；</w:t>
      </w:r>
    </w:p>
    <w:p w14:paraId="4FAD5642">
      <w:pPr>
        <w:adjustRightInd w:val="0"/>
        <w:snapToGrid w:val="0"/>
        <w:spacing w:line="324" w:lineRule="auto"/>
        <w:ind w:firstLine="480" w:firstLineChars="200"/>
        <w:jc w:val="left"/>
        <w:rPr>
          <w:rFonts w:hint="eastAsia" w:ascii="仿宋" w:hAnsi="仿宋" w:eastAsia="仿宋" w:cs="仿宋"/>
          <w:bCs/>
          <w:color w:val="auto"/>
          <w:sz w:val="24"/>
          <w:szCs w:val="24"/>
        </w:rPr>
      </w:pPr>
      <w:r>
        <w:rPr>
          <w:rFonts w:hint="eastAsia" w:ascii="仿宋" w:hAnsi="仿宋" w:eastAsia="仿宋" w:cs="仿宋"/>
          <w:color w:val="auto"/>
          <w:sz w:val="24"/>
          <w:szCs w:val="24"/>
        </w:rPr>
        <w:t>（3）</w:t>
      </w:r>
      <w:r>
        <w:rPr>
          <w:rFonts w:hint="eastAsia" w:ascii="仿宋" w:hAnsi="仿宋" w:eastAsia="仿宋" w:cs="仿宋"/>
          <w:bCs/>
          <w:color w:val="auto"/>
          <w:sz w:val="24"/>
          <w:szCs w:val="24"/>
        </w:rPr>
        <w:t>承租人必须养成文明的生活习惯，用模范行为教育负有监护责任的未成年人做文明之人，行文明之举，杜绝往楼下乱扔杂物；</w:t>
      </w:r>
    </w:p>
    <w:p w14:paraId="08EB0464">
      <w:pPr>
        <w:adjustRightInd w:val="0"/>
        <w:snapToGrid w:val="0"/>
        <w:spacing w:line="324" w:lineRule="auto"/>
        <w:ind w:firstLine="480" w:firstLineChars="200"/>
        <w:jc w:val="left"/>
        <w:rPr>
          <w:rFonts w:hint="eastAsia" w:ascii="仿宋" w:hAnsi="仿宋" w:eastAsia="仿宋" w:cs="仿宋"/>
          <w:bCs/>
          <w:color w:val="auto"/>
          <w:sz w:val="24"/>
          <w:szCs w:val="24"/>
          <w:lang w:eastAsia="zh-CN"/>
        </w:rPr>
      </w:pPr>
      <w:r>
        <w:rPr>
          <w:rFonts w:hint="eastAsia" w:ascii="仿宋" w:hAnsi="仿宋" w:eastAsia="仿宋" w:cs="仿宋"/>
          <w:bCs/>
          <w:color w:val="auto"/>
          <w:sz w:val="24"/>
          <w:szCs w:val="24"/>
        </w:rPr>
        <w:t>（4）出租人和承租人不得在窗台、阳台、挡墙上摆放或悬挂花盆、拖把等任何杂物，以免发生高空坠物等意外</w:t>
      </w:r>
      <w:r>
        <w:rPr>
          <w:rFonts w:hint="eastAsia" w:ascii="仿宋" w:hAnsi="仿宋" w:eastAsia="仿宋" w:cs="仿宋"/>
          <w:bCs/>
          <w:color w:val="auto"/>
          <w:sz w:val="24"/>
          <w:szCs w:val="24"/>
          <w:lang w:eastAsia="zh-CN"/>
        </w:rPr>
        <w:t>。</w:t>
      </w:r>
    </w:p>
    <w:p w14:paraId="7DA2042D">
      <w:pPr>
        <w:adjustRightInd w:val="0"/>
        <w:snapToGrid w:val="0"/>
        <w:spacing w:line="324" w:lineRule="auto"/>
        <w:ind w:firstLine="480" w:firstLineChars="200"/>
        <w:jc w:val="left"/>
        <w:rPr>
          <w:rFonts w:hint="eastAsia" w:ascii="仿宋" w:hAnsi="仿宋" w:eastAsia="仿宋" w:cs="仿宋"/>
          <w:bCs/>
          <w:color w:val="auto"/>
          <w:sz w:val="24"/>
          <w:szCs w:val="24"/>
        </w:rPr>
      </w:pPr>
      <w:r>
        <w:rPr>
          <w:rFonts w:hint="eastAsia" w:ascii="仿宋" w:hAnsi="仿宋" w:eastAsia="仿宋" w:cs="仿宋"/>
          <w:bCs/>
          <w:color w:val="auto"/>
          <w:sz w:val="24"/>
          <w:szCs w:val="24"/>
          <w:lang w:val="en-US" w:eastAsia="zh-CN"/>
        </w:rPr>
        <w:t>8.其他违反</w:t>
      </w:r>
      <w:r>
        <w:rPr>
          <w:rFonts w:hint="eastAsia" w:ascii="仿宋" w:hAnsi="仿宋" w:eastAsia="仿宋" w:cs="仿宋"/>
          <w:bCs/>
          <w:color w:val="auto"/>
          <w:sz w:val="24"/>
          <w:szCs w:val="24"/>
          <w:lang w:eastAsia="zh-CN"/>
        </w:rPr>
        <w:t>有关法律法规、标准规范的行为。</w:t>
      </w:r>
    </w:p>
    <w:p w14:paraId="76ED30C9">
      <w:pPr>
        <w:adjustRightInd w:val="0"/>
        <w:snapToGrid w:val="0"/>
        <w:spacing w:line="324" w:lineRule="auto"/>
        <w:ind w:firstLine="480" w:firstLineChars="200"/>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九、租赁双方应当协助和配合出租房屋综合管理机构对出租房屋的安全检查和管理，如实提供相关材料和信息。</w:t>
      </w:r>
    </w:p>
    <w:p w14:paraId="3196EB9F">
      <w:pPr>
        <w:adjustRightInd w:val="0"/>
        <w:snapToGrid w:val="0"/>
        <w:spacing w:line="324" w:lineRule="auto"/>
        <w:ind w:firstLine="480" w:firstLineChars="200"/>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十、</w:t>
      </w:r>
      <w:r>
        <w:rPr>
          <w:rFonts w:hint="eastAsia" w:ascii="仿宋" w:hAnsi="仿宋" w:eastAsia="仿宋" w:cs="仿宋"/>
          <w:b/>
          <w:bCs w:val="0"/>
          <w:color w:val="auto"/>
          <w:sz w:val="24"/>
          <w:szCs w:val="24"/>
        </w:rPr>
        <w:t>承租人未依法履行安全责任的，导致出租人或第三方人身伤害或财产损失的，承租人应主动解决纠纷并承担全部赔偿责任，出租人不承担任何责任</w:t>
      </w:r>
      <w:r>
        <w:rPr>
          <w:rFonts w:hint="eastAsia" w:ascii="仿宋" w:hAnsi="仿宋" w:eastAsia="仿宋" w:cs="仿宋"/>
          <w:bCs/>
          <w:color w:val="auto"/>
          <w:sz w:val="24"/>
          <w:szCs w:val="24"/>
        </w:rPr>
        <w:t>。</w:t>
      </w:r>
    </w:p>
    <w:p w14:paraId="15C589DE">
      <w:pPr>
        <w:adjustRightInd w:val="0"/>
        <w:snapToGrid w:val="0"/>
        <w:spacing w:line="324" w:lineRule="auto"/>
        <w:jc w:val="left"/>
        <w:rPr>
          <w:rFonts w:hint="eastAsia" w:ascii="仿宋" w:hAnsi="仿宋" w:eastAsia="仿宋" w:cs="仿宋"/>
          <w:bCs/>
          <w:color w:val="auto"/>
          <w:sz w:val="24"/>
          <w:szCs w:val="24"/>
        </w:rPr>
      </w:pPr>
    </w:p>
    <w:p w14:paraId="15E36DC0">
      <w:pPr>
        <w:adjustRightInd w:val="0"/>
        <w:snapToGrid w:val="0"/>
        <w:spacing w:line="324" w:lineRule="auto"/>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出租人：（签章）                          承租人：（签章）</w:t>
      </w:r>
    </w:p>
    <w:p w14:paraId="37F3C64B">
      <w:pPr>
        <w:adjustRightInd w:val="0"/>
        <w:snapToGrid w:val="0"/>
        <w:spacing w:line="324" w:lineRule="auto"/>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rPr>
        <w:t>联系电话：</w:t>
      </w:r>
      <w:r>
        <w:rPr>
          <w:rFonts w:hint="eastAsia" w:ascii="仿宋" w:hAnsi="仿宋" w:eastAsia="仿宋" w:cs="仿宋"/>
          <w:bCs/>
          <w:color w:val="auto"/>
          <w:sz w:val="24"/>
          <w:szCs w:val="24"/>
          <w:lang w:val="en-US" w:eastAsia="zh-CN"/>
        </w:rPr>
        <w:t xml:space="preserve">                                   联系电话：</w:t>
      </w:r>
    </w:p>
    <w:p w14:paraId="7A92A186">
      <w:pPr>
        <w:adjustRightInd w:val="0"/>
        <w:snapToGrid w:val="0"/>
        <w:spacing w:line="324" w:lineRule="auto"/>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rPr>
        <w:t>年</w:t>
      </w:r>
      <w:r>
        <w:rPr>
          <w:rFonts w:hint="eastAsia" w:ascii="仿宋" w:hAnsi="仿宋" w:eastAsia="仿宋" w:cs="仿宋"/>
          <w:bCs/>
          <w:color w:val="auto"/>
          <w:sz w:val="24"/>
          <w:szCs w:val="24"/>
          <w:lang w:val="en-US" w:eastAsia="zh-CN"/>
        </w:rPr>
        <w:t xml:space="preserve">  </w:t>
      </w:r>
      <w:r>
        <w:rPr>
          <w:rFonts w:hint="eastAsia" w:ascii="仿宋" w:hAnsi="仿宋" w:eastAsia="仿宋" w:cs="仿宋"/>
          <w:bCs/>
          <w:color w:val="auto"/>
          <w:sz w:val="24"/>
          <w:szCs w:val="24"/>
        </w:rPr>
        <w:t>月</w:t>
      </w:r>
      <w:r>
        <w:rPr>
          <w:rFonts w:hint="eastAsia" w:ascii="仿宋" w:hAnsi="仿宋" w:eastAsia="仿宋" w:cs="仿宋"/>
          <w:bCs/>
          <w:color w:val="auto"/>
          <w:sz w:val="24"/>
          <w:szCs w:val="24"/>
          <w:lang w:val="en-US" w:eastAsia="zh-CN"/>
        </w:rPr>
        <w:t xml:space="preserve">  日                                    年  月  日</w:t>
      </w:r>
    </w:p>
    <w:p w14:paraId="106CB59B">
      <w:pPr>
        <w:adjustRightInd w:val="0"/>
        <w:snapToGrid w:val="0"/>
        <w:spacing w:line="324" w:lineRule="auto"/>
        <w:jc w:val="left"/>
        <w:rPr>
          <w:rFonts w:hint="eastAsia" w:ascii="仿宋" w:hAnsi="仿宋" w:eastAsia="仿宋" w:cs="仿宋"/>
          <w:bCs/>
          <w:color w:val="auto"/>
          <w:sz w:val="24"/>
          <w:szCs w:val="24"/>
          <w:lang w:val="en-US" w:eastAsia="zh-CN"/>
        </w:rPr>
      </w:pPr>
    </w:p>
    <w:p w14:paraId="708F0500">
      <w:pPr>
        <w:adjustRightInd w:val="0"/>
        <w:snapToGrid w:val="0"/>
        <w:spacing w:line="324" w:lineRule="auto"/>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受委托人、管理人：（签章）</w:t>
      </w:r>
    </w:p>
    <w:p w14:paraId="69195CDA">
      <w:pPr>
        <w:adjustRightInd w:val="0"/>
        <w:snapToGrid w:val="0"/>
        <w:spacing w:line="324" w:lineRule="auto"/>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rPr>
        <w:t>联系电话：</w:t>
      </w:r>
    </w:p>
    <w:p w14:paraId="42FA82DD">
      <w:pPr>
        <w:adjustRightInd w:val="0"/>
        <w:snapToGrid w:val="0"/>
        <w:spacing w:line="324" w:lineRule="auto"/>
        <w:ind w:firstLine="480" w:firstLineChars="200"/>
        <w:jc w:val="both"/>
        <w:rPr>
          <w:rFonts w:hint="eastAsia" w:ascii="仿宋" w:hAnsi="仿宋" w:eastAsia="仿宋" w:cs="仿宋"/>
          <w:color w:val="auto"/>
          <w:sz w:val="28"/>
          <w:szCs w:val="28"/>
          <w:lang w:val="en-US"/>
        </w:rPr>
      </w:pPr>
      <w:r>
        <w:rPr>
          <w:rFonts w:hint="eastAsia" w:ascii="仿宋" w:hAnsi="仿宋" w:eastAsia="仿宋" w:cs="仿宋"/>
          <w:bCs/>
          <w:color w:val="auto"/>
          <w:sz w:val="24"/>
          <w:szCs w:val="24"/>
        </w:rPr>
        <w:t>年</w:t>
      </w:r>
      <w:r>
        <w:rPr>
          <w:rFonts w:hint="eastAsia" w:ascii="仿宋" w:hAnsi="仿宋" w:eastAsia="仿宋" w:cs="仿宋"/>
          <w:bCs/>
          <w:color w:val="auto"/>
          <w:sz w:val="24"/>
          <w:szCs w:val="24"/>
          <w:lang w:val="en-US" w:eastAsia="zh-CN"/>
        </w:rPr>
        <w:t xml:space="preserve">  </w:t>
      </w:r>
      <w:r>
        <w:rPr>
          <w:rFonts w:hint="eastAsia" w:ascii="仿宋" w:hAnsi="仿宋" w:eastAsia="仿宋" w:cs="仿宋"/>
          <w:bCs/>
          <w:color w:val="auto"/>
          <w:sz w:val="24"/>
          <w:szCs w:val="24"/>
        </w:rPr>
        <w:t>月</w:t>
      </w:r>
      <w:r>
        <w:rPr>
          <w:rFonts w:hint="eastAsia" w:ascii="仿宋" w:hAnsi="仿宋" w:eastAsia="仿宋" w:cs="仿宋"/>
          <w:bCs/>
          <w:color w:val="auto"/>
          <w:sz w:val="24"/>
          <w:szCs w:val="24"/>
          <w:lang w:val="en-US" w:eastAsia="zh-CN"/>
        </w:rPr>
        <w:t xml:space="preserve">  日</w:t>
      </w:r>
    </w:p>
    <w:sectPr>
      <w:footerReference r:id="rId3" w:type="default"/>
      <w:pgSz w:w="11906" w:h="16838"/>
      <w:pgMar w:top="1701" w:right="1134" w:bottom="1134" w:left="1134" w:header="851" w:footer="992" w:gutter="0"/>
      <w:pgNumType w:fmt="decimal"/>
      <w:cols w:space="0" w:num="1"/>
      <w:docGrid w:type="linesAndChar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roman"/>
    <w:pitch w:val="default"/>
    <w:sig w:usb0="00000001" w:usb1="080E0000" w:usb2="00000000" w:usb3="00000000" w:csb0="00040000" w:csb1="00000000"/>
    <w:embedRegular r:id="rId1" w:fontKey="{E536E821-8ABD-4CA7-9589-5350DFC36A4D}"/>
  </w:font>
  <w:font w:name="仿宋">
    <w:panose1 w:val="02010609060101010101"/>
    <w:charset w:val="86"/>
    <w:family w:val="auto"/>
    <w:pitch w:val="default"/>
    <w:sig w:usb0="800002BF" w:usb1="38CF7CFA" w:usb2="00000016" w:usb3="00000000" w:csb0="00040001" w:csb1="00000000"/>
    <w:embedRegular r:id="rId2" w:fontKey="{B1412978-FA1C-4899-879A-A2B6E03AAF9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E037A">
    <w:pPr>
      <w:pStyle w:val="4"/>
      <w:tabs>
        <w:tab w:val="center" w:pos="4819"/>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113ADD">
                          <w:pPr>
                            <w:pStyle w:val="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4E113ADD">
                    <w:pPr>
                      <w:pStyle w:val="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7457E7"/>
    <w:multiLevelType w:val="singleLevel"/>
    <w:tmpl w:val="237457E7"/>
    <w:lvl w:ilvl="0" w:tentative="0">
      <w:start w:val="3"/>
      <w:numFmt w:val="decimal"/>
      <w:suff w:val="nothing"/>
      <w:lvlText w:val="（%1）"/>
      <w:lvlJc w:val="left"/>
    </w:lvl>
  </w:abstractNum>
  <w:abstractNum w:abstractNumId="1">
    <w:nsid w:val="59CB4D71"/>
    <w:multiLevelType w:val="singleLevel"/>
    <w:tmpl w:val="59CB4D71"/>
    <w:lvl w:ilvl="0" w:tentative="0">
      <w:start w:val="4"/>
      <w:numFmt w:val="chineseCounting"/>
      <w:suff w:val="space"/>
      <w:lvlText w:val="第%1条"/>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E4MWJmNmIyNzY1OTBjNjE3MTVmMWU2NzRhNDYzMDgifQ=="/>
  </w:docVars>
  <w:rsids>
    <w:rsidRoot w:val="00954520"/>
    <w:rsid w:val="001A4F2B"/>
    <w:rsid w:val="002D4DE3"/>
    <w:rsid w:val="002D6310"/>
    <w:rsid w:val="003D1CF3"/>
    <w:rsid w:val="003F0D9B"/>
    <w:rsid w:val="00427F18"/>
    <w:rsid w:val="0055583A"/>
    <w:rsid w:val="005C7348"/>
    <w:rsid w:val="0063334E"/>
    <w:rsid w:val="007C13BA"/>
    <w:rsid w:val="007E0C97"/>
    <w:rsid w:val="008C19F7"/>
    <w:rsid w:val="008D590D"/>
    <w:rsid w:val="008F6771"/>
    <w:rsid w:val="00921C2B"/>
    <w:rsid w:val="00954520"/>
    <w:rsid w:val="00983370"/>
    <w:rsid w:val="009D41E7"/>
    <w:rsid w:val="00A078C9"/>
    <w:rsid w:val="00A7118E"/>
    <w:rsid w:val="00AB1F17"/>
    <w:rsid w:val="00B02301"/>
    <w:rsid w:val="00B87109"/>
    <w:rsid w:val="00BF2268"/>
    <w:rsid w:val="00C17B84"/>
    <w:rsid w:val="00C512AA"/>
    <w:rsid w:val="00D37ABE"/>
    <w:rsid w:val="00E64996"/>
    <w:rsid w:val="00F101F1"/>
    <w:rsid w:val="00F624B9"/>
    <w:rsid w:val="00F879DA"/>
    <w:rsid w:val="00FA7FCE"/>
    <w:rsid w:val="013D4C81"/>
    <w:rsid w:val="01417A3A"/>
    <w:rsid w:val="015B1E9F"/>
    <w:rsid w:val="017A47C7"/>
    <w:rsid w:val="01863829"/>
    <w:rsid w:val="019E6E9F"/>
    <w:rsid w:val="01EC202E"/>
    <w:rsid w:val="02210CA9"/>
    <w:rsid w:val="02212791"/>
    <w:rsid w:val="022B0B1C"/>
    <w:rsid w:val="027E062B"/>
    <w:rsid w:val="02A52E8C"/>
    <w:rsid w:val="02D8545C"/>
    <w:rsid w:val="030331B3"/>
    <w:rsid w:val="03150FE4"/>
    <w:rsid w:val="03355110"/>
    <w:rsid w:val="03380FAE"/>
    <w:rsid w:val="033C5DFA"/>
    <w:rsid w:val="034B0EFE"/>
    <w:rsid w:val="036A0D36"/>
    <w:rsid w:val="03933078"/>
    <w:rsid w:val="039B5B6E"/>
    <w:rsid w:val="03A33819"/>
    <w:rsid w:val="03B92116"/>
    <w:rsid w:val="03FA4B95"/>
    <w:rsid w:val="04021584"/>
    <w:rsid w:val="0412582F"/>
    <w:rsid w:val="0414705A"/>
    <w:rsid w:val="04256EE1"/>
    <w:rsid w:val="045A2A55"/>
    <w:rsid w:val="04A055FC"/>
    <w:rsid w:val="04A3117E"/>
    <w:rsid w:val="04A60451"/>
    <w:rsid w:val="054E0F44"/>
    <w:rsid w:val="056B4B16"/>
    <w:rsid w:val="05B3193F"/>
    <w:rsid w:val="05DC6363"/>
    <w:rsid w:val="06116B42"/>
    <w:rsid w:val="06254A14"/>
    <w:rsid w:val="06391387"/>
    <w:rsid w:val="0652580A"/>
    <w:rsid w:val="06994F89"/>
    <w:rsid w:val="06BE25DC"/>
    <w:rsid w:val="070B0054"/>
    <w:rsid w:val="07434552"/>
    <w:rsid w:val="074C1222"/>
    <w:rsid w:val="078344BC"/>
    <w:rsid w:val="07901F20"/>
    <w:rsid w:val="07920695"/>
    <w:rsid w:val="07ED77E6"/>
    <w:rsid w:val="081D6FC0"/>
    <w:rsid w:val="083049A5"/>
    <w:rsid w:val="0898494C"/>
    <w:rsid w:val="08C82807"/>
    <w:rsid w:val="08C94F2B"/>
    <w:rsid w:val="08CC64F3"/>
    <w:rsid w:val="08FC516F"/>
    <w:rsid w:val="091B7160"/>
    <w:rsid w:val="091C54CA"/>
    <w:rsid w:val="093A4A95"/>
    <w:rsid w:val="096B0A58"/>
    <w:rsid w:val="09A756A9"/>
    <w:rsid w:val="09C57A8C"/>
    <w:rsid w:val="09CA3166"/>
    <w:rsid w:val="09CA435E"/>
    <w:rsid w:val="0A4D7790"/>
    <w:rsid w:val="0A553286"/>
    <w:rsid w:val="0A6B3396"/>
    <w:rsid w:val="0A791DB0"/>
    <w:rsid w:val="0A946CA3"/>
    <w:rsid w:val="0AA31C83"/>
    <w:rsid w:val="0AC86529"/>
    <w:rsid w:val="0AF13E9D"/>
    <w:rsid w:val="0B565251"/>
    <w:rsid w:val="0B83240D"/>
    <w:rsid w:val="0B9F0906"/>
    <w:rsid w:val="0BB272C8"/>
    <w:rsid w:val="0BBF33D5"/>
    <w:rsid w:val="0BF458EB"/>
    <w:rsid w:val="0C216EF8"/>
    <w:rsid w:val="0C417DC3"/>
    <w:rsid w:val="0C484B7D"/>
    <w:rsid w:val="0C723A07"/>
    <w:rsid w:val="0CA74FC6"/>
    <w:rsid w:val="0CBF63BA"/>
    <w:rsid w:val="0CE54D1D"/>
    <w:rsid w:val="0D1C4FDF"/>
    <w:rsid w:val="0D2D129F"/>
    <w:rsid w:val="0D4832A8"/>
    <w:rsid w:val="0D5E5280"/>
    <w:rsid w:val="0D706D8C"/>
    <w:rsid w:val="0D8622F9"/>
    <w:rsid w:val="0DD87236"/>
    <w:rsid w:val="0E016DA8"/>
    <w:rsid w:val="0E2238CB"/>
    <w:rsid w:val="0E277063"/>
    <w:rsid w:val="0EAC0776"/>
    <w:rsid w:val="0ECE58DE"/>
    <w:rsid w:val="0ED994FC"/>
    <w:rsid w:val="0EE815E2"/>
    <w:rsid w:val="0F032A09"/>
    <w:rsid w:val="0F3D6FF4"/>
    <w:rsid w:val="0F795CB4"/>
    <w:rsid w:val="0F8B5CAD"/>
    <w:rsid w:val="0FEB051C"/>
    <w:rsid w:val="1039277E"/>
    <w:rsid w:val="10427C7D"/>
    <w:rsid w:val="1049133C"/>
    <w:rsid w:val="106214F8"/>
    <w:rsid w:val="107A4D29"/>
    <w:rsid w:val="10E33611"/>
    <w:rsid w:val="116C6D9B"/>
    <w:rsid w:val="11753F56"/>
    <w:rsid w:val="11B533C4"/>
    <w:rsid w:val="11C15DC1"/>
    <w:rsid w:val="11C67B81"/>
    <w:rsid w:val="11CD6CB2"/>
    <w:rsid w:val="120027AB"/>
    <w:rsid w:val="122248AF"/>
    <w:rsid w:val="125C0B72"/>
    <w:rsid w:val="128E02B1"/>
    <w:rsid w:val="129C7B2B"/>
    <w:rsid w:val="12DB4225"/>
    <w:rsid w:val="133030DD"/>
    <w:rsid w:val="13987E80"/>
    <w:rsid w:val="13C40601"/>
    <w:rsid w:val="13CE1CFA"/>
    <w:rsid w:val="13F50D2B"/>
    <w:rsid w:val="13FB353C"/>
    <w:rsid w:val="140E413A"/>
    <w:rsid w:val="1414595D"/>
    <w:rsid w:val="14170683"/>
    <w:rsid w:val="14250D4F"/>
    <w:rsid w:val="145C393C"/>
    <w:rsid w:val="146842FA"/>
    <w:rsid w:val="14870C93"/>
    <w:rsid w:val="14C70D15"/>
    <w:rsid w:val="14E7DB1D"/>
    <w:rsid w:val="14F675F5"/>
    <w:rsid w:val="14F95757"/>
    <w:rsid w:val="152B4170"/>
    <w:rsid w:val="15356D15"/>
    <w:rsid w:val="154D6A9F"/>
    <w:rsid w:val="15573DD3"/>
    <w:rsid w:val="15CA484E"/>
    <w:rsid w:val="1607316B"/>
    <w:rsid w:val="160922AC"/>
    <w:rsid w:val="164A2B7D"/>
    <w:rsid w:val="169A7029"/>
    <w:rsid w:val="16B56AEF"/>
    <w:rsid w:val="16C87814"/>
    <w:rsid w:val="1735015F"/>
    <w:rsid w:val="17855D90"/>
    <w:rsid w:val="178E7A6B"/>
    <w:rsid w:val="17E11A26"/>
    <w:rsid w:val="17E40E9F"/>
    <w:rsid w:val="18264D73"/>
    <w:rsid w:val="18333A1E"/>
    <w:rsid w:val="1863727D"/>
    <w:rsid w:val="18855E6E"/>
    <w:rsid w:val="1889208A"/>
    <w:rsid w:val="188C7480"/>
    <w:rsid w:val="18974031"/>
    <w:rsid w:val="18AF4CAC"/>
    <w:rsid w:val="18B90B18"/>
    <w:rsid w:val="1927264D"/>
    <w:rsid w:val="194F194B"/>
    <w:rsid w:val="19595A59"/>
    <w:rsid w:val="197804BB"/>
    <w:rsid w:val="199620CC"/>
    <w:rsid w:val="19BD0B08"/>
    <w:rsid w:val="19D13677"/>
    <w:rsid w:val="19DE7121"/>
    <w:rsid w:val="19E12EA7"/>
    <w:rsid w:val="1A2244CD"/>
    <w:rsid w:val="1A262020"/>
    <w:rsid w:val="1A965F95"/>
    <w:rsid w:val="1ABC1012"/>
    <w:rsid w:val="1AF00BA0"/>
    <w:rsid w:val="1AF34ECC"/>
    <w:rsid w:val="1B763C41"/>
    <w:rsid w:val="1B7C4DF4"/>
    <w:rsid w:val="1BC006B7"/>
    <w:rsid w:val="1BC44A1C"/>
    <w:rsid w:val="1BDE0896"/>
    <w:rsid w:val="1C482661"/>
    <w:rsid w:val="1C7F1129"/>
    <w:rsid w:val="1C875E44"/>
    <w:rsid w:val="1CA1045E"/>
    <w:rsid w:val="1CA55219"/>
    <w:rsid w:val="1CC55FD3"/>
    <w:rsid w:val="1D1C3424"/>
    <w:rsid w:val="1D256F56"/>
    <w:rsid w:val="1D512AE2"/>
    <w:rsid w:val="1D8A77E8"/>
    <w:rsid w:val="1D9E02DC"/>
    <w:rsid w:val="1DA7710C"/>
    <w:rsid w:val="1DBF3D2B"/>
    <w:rsid w:val="1DF974D5"/>
    <w:rsid w:val="1E19708D"/>
    <w:rsid w:val="1E474528"/>
    <w:rsid w:val="1E702BF6"/>
    <w:rsid w:val="1E903F99"/>
    <w:rsid w:val="1ECD56E7"/>
    <w:rsid w:val="1F07551C"/>
    <w:rsid w:val="1F08782A"/>
    <w:rsid w:val="1F150ABF"/>
    <w:rsid w:val="1F1839A5"/>
    <w:rsid w:val="1FC90D65"/>
    <w:rsid w:val="1FE4788C"/>
    <w:rsid w:val="1FFC6FB0"/>
    <w:rsid w:val="201E217C"/>
    <w:rsid w:val="20464A46"/>
    <w:rsid w:val="205A6D55"/>
    <w:rsid w:val="205E7369"/>
    <w:rsid w:val="20620451"/>
    <w:rsid w:val="20630A2F"/>
    <w:rsid w:val="206A5B22"/>
    <w:rsid w:val="208659C8"/>
    <w:rsid w:val="20AA78C7"/>
    <w:rsid w:val="217822C7"/>
    <w:rsid w:val="218E2416"/>
    <w:rsid w:val="21912A66"/>
    <w:rsid w:val="21AD59CE"/>
    <w:rsid w:val="21B35D18"/>
    <w:rsid w:val="21C30C68"/>
    <w:rsid w:val="21C76D9E"/>
    <w:rsid w:val="21ED57D5"/>
    <w:rsid w:val="21F42BEF"/>
    <w:rsid w:val="220A74ED"/>
    <w:rsid w:val="220F18F3"/>
    <w:rsid w:val="22112F1E"/>
    <w:rsid w:val="22244DD5"/>
    <w:rsid w:val="22316913"/>
    <w:rsid w:val="223E0FC5"/>
    <w:rsid w:val="22963198"/>
    <w:rsid w:val="22B22965"/>
    <w:rsid w:val="22E2206A"/>
    <w:rsid w:val="22FE7245"/>
    <w:rsid w:val="231376BF"/>
    <w:rsid w:val="23141098"/>
    <w:rsid w:val="236F0074"/>
    <w:rsid w:val="23B95E70"/>
    <w:rsid w:val="23D82D14"/>
    <w:rsid w:val="23EB2A7D"/>
    <w:rsid w:val="242E103B"/>
    <w:rsid w:val="242E65DF"/>
    <w:rsid w:val="245E7FAA"/>
    <w:rsid w:val="248C67AA"/>
    <w:rsid w:val="24A76419"/>
    <w:rsid w:val="24BF0FD9"/>
    <w:rsid w:val="24C146E7"/>
    <w:rsid w:val="24E10108"/>
    <w:rsid w:val="24FF4EBA"/>
    <w:rsid w:val="25190E5B"/>
    <w:rsid w:val="252E63EA"/>
    <w:rsid w:val="25406B58"/>
    <w:rsid w:val="255D4632"/>
    <w:rsid w:val="25675B2D"/>
    <w:rsid w:val="25681802"/>
    <w:rsid w:val="259721E1"/>
    <w:rsid w:val="25BD15B9"/>
    <w:rsid w:val="25C22339"/>
    <w:rsid w:val="25FA13A7"/>
    <w:rsid w:val="26026DA6"/>
    <w:rsid w:val="261B378A"/>
    <w:rsid w:val="26555E3F"/>
    <w:rsid w:val="265F75F2"/>
    <w:rsid w:val="26710291"/>
    <w:rsid w:val="26911F95"/>
    <w:rsid w:val="26F0599F"/>
    <w:rsid w:val="27155FA9"/>
    <w:rsid w:val="2716010F"/>
    <w:rsid w:val="27B91675"/>
    <w:rsid w:val="28256B80"/>
    <w:rsid w:val="28325039"/>
    <w:rsid w:val="2846188B"/>
    <w:rsid w:val="285A14E2"/>
    <w:rsid w:val="287C3EA5"/>
    <w:rsid w:val="28E525EE"/>
    <w:rsid w:val="28E54876"/>
    <w:rsid w:val="28F729E2"/>
    <w:rsid w:val="291F44ED"/>
    <w:rsid w:val="298D6406"/>
    <w:rsid w:val="29A25133"/>
    <w:rsid w:val="29B76042"/>
    <w:rsid w:val="29DB6012"/>
    <w:rsid w:val="29DE7BB1"/>
    <w:rsid w:val="29E81699"/>
    <w:rsid w:val="29F004B9"/>
    <w:rsid w:val="2A1951C9"/>
    <w:rsid w:val="2A32165E"/>
    <w:rsid w:val="2A8D0F44"/>
    <w:rsid w:val="2AB03022"/>
    <w:rsid w:val="2AB30627"/>
    <w:rsid w:val="2B162651"/>
    <w:rsid w:val="2B2D4CC4"/>
    <w:rsid w:val="2B463C94"/>
    <w:rsid w:val="2B560448"/>
    <w:rsid w:val="2B594E12"/>
    <w:rsid w:val="2BAC20E2"/>
    <w:rsid w:val="2BAE4E18"/>
    <w:rsid w:val="2BB87BCF"/>
    <w:rsid w:val="2BD86EF0"/>
    <w:rsid w:val="2C0D6B4E"/>
    <w:rsid w:val="2C3E198C"/>
    <w:rsid w:val="2C422E91"/>
    <w:rsid w:val="2C46591D"/>
    <w:rsid w:val="2C4B030B"/>
    <w:rsid w:val="2CCD02B1"/>
    <w:rsid w:val="2CDC7D31"/>
    <w:rsid w:val="2CE86C75"/>
    <w:rsid w:val="2CEF23DA"/>
    <w:rsid w:val="2D1C3F04"/>
    <w:rsid w:val="2D3D5A0F"/>
    <w:rsid w:val="2D884121"/>
    <w:rsid w:val="2D9C4821"/>
    <w:rsid w:val="2DBC5AEC"/>
    <w:rsid w:val="2DE2264D"/>
    <w:rsid w:val="2E361862"/>
    <w:rsid w:val="2E435AB2"/>
    <w:rsid w:val="2ED73A91"/>
    <w:rsid w:val="2F3B10E1"/>
    <w:rsid w:val="2F4A4932"/>
    <w:rsid w:val="2F555183"/>
    <w:rsid w:val="2F897080"/>
    <w:rsid w:val="2FAC3FDE"/>
    <w:rsid w:val="2FC37139"/>
    <w:rsid w:val="2FF0224B"/>
    <w:rsid w:val="303173BA"/>
    <w:rsid w:val="30334011"/>
    <w:rsid w:val="30442CE4"/>
    <w:rsid w:val="30927A22"/>
    <w:rsid w:val="30D106F3"/>
    <w:rsid w:val="30FA1876"/>
    <w:rsid w:val="30FD1934"/>
    <w:rsid w:val="31612B2E"/>
    <w:rsid w:val="318E2ED3"/>
    <w:rsid w:val="31941444"/>
    <w:rsid w:val="31AE372F"/>
    <w:rsid w:val="31B51877"/>
    <w:rsid w:val="31ED1122"/>
    <w:rsid w:val="31F17041"/>
    <w:rsid w:val="31FB3AF8"/>
    <w:rsid w:val="32015433"/>
    <w:rsid w:val="32352E46"/>
    <w:rsid w:val="32473A85"/>
    <w:rsid w:val="325E6AD7"/>
    <w:rsid w:val="3278170D"/>
    <w:rsid w:val="32BA0DE3"/>
    <w:rsid w:val="32BB208E"/>
    <w:rsid w:val="33337E09"/>
    <w:rsid w:val="33556C81"/>
    <w:rsid w:val="336B2BE2"/>
    <w:rsid w:val="33C52441"/>
    <w:rsid w:val="33D17688"/>
    <w:rsid w:val="340B6936"/>
    <w:rsid w:val="340D0F94"/>
    <w:rsid w:val="346952CD"/>
    <w:rsid w:val="346D1D7B"/>
    <w:rsid w:val="347B5B49"/>
    <w:rsid w:val="3518206D"/>
    <w:rsid w:val="351C0D47"/>
    <w:rsid w:val="35452571"/>
    <w:rsid w:val="3555DA2C"/>
    <w:rsid w:val="35611D19"/>
    <w:rsid w:val="35784708"/>
    <w:rsid w:val="359076C0"/>
    <w:rsid w:val="359D34A8"/>
    <w:rsid w:val="35B62B03"/>
    <w:rsid w:val="35F50D12"/>
    <w:rsid w:val="35F704FF"/>
    <w:rsid w:val="365A3A29"/>
    <w:rsid w:val="36843F69"/>
    <w:rsid w:val="368B26A7"/>
    <w:rsid w:val="36912D87"/>
    <w:rsid w:val="36B619E8"/>
    <w:rsid w:val="36DC0D81"/>
    <w:rsid w:val="36E947F6"/>
    <w:rsid w:val="370E7C6A"/>
    <w:rsid w:val="371F7007"/>
    <w:rsid w:val="37301A2D"/>
    <w:rsid w:val="373D7006"/>
    <w:rsid w:val="376B48B4"/>
    <w:rsid w:val="37966875"/>
    <w:rsid w:val="379B380F"/>
    <w:rsid w:val="37D921E5"/>
    <w:rsid w:val="380D78EA"/>
    <w:rsid w:val="382B0823"/>
    <w:rsid w:val="389E40AD"/>
    <w:rsid w:val="38C13753"/>
    <w:rsid w:val="38EB7F88"/>
    <w:rsid w:val="38EF26E4"/>
    <w:rsid w:val="39262588"/>
    <w:rsid w:val="39500656"/>
    <w:rsid w:val="396764D4"/>
    <w:rsid w:val="39836CD1"/>
    <w:rsid w:val="39FA39FF"/>
    <w:rsid w:val="39FE2686"/>
    <w:rsid w:val="3A086DB2"/>
    <w:rsid w:val="3A950AFA"/>
    <w:rsid w:val="3AA50AA5"/>
    <w:rsid w:val="3AB900AC"/>
    <w:rsid w:val="3B222E7B"/>
    <w:rsid w:val="3B22300D"/>
    <w:rsid w:val="3B3B4865"/>
    <w:rsid w:val="3BA77EE8"/>
    <w:rsid w:val="3BAD517C"/>
    <w:rsid w:val="3BD0223B"/>
    <w:rsid w:val="3BED7964"/>
    <w:rsid w:val="3BF2010B"/>
    <w:rsid w:val="3C562717"/>
    <w:rsid w:val="3C5C5193"/>
    <w:rsid w:val="3CA44B14"/>
    <w:rsid w:val="3CDD3A5D"/>
    <w:rsid w:val="3D30052E"/>
    <w:rsid w:val="3D904AF3"/>
    <w:rsid w:val="3D996414"/>
    <w:rsid w:val="3DAE38B3"/>
    <w:rsid w:val="3DAF0809"/>
    <w:rsid w:val="3DE9440D"/>
    <w:rsid w:val="3DFA2C24"/>
    <w:rsid w:val="3E124D38"/>
    <w:rsid w:val="3E2D0194"/>
    <w:rsid w:val="3E722D1D"/>
    <w:rsid w:val="3E7C5D18"/>
    <w:rsid w:val="3F20762A"/>
    <w:rsid w:val="3F310BD7"/>
    <w:rsid w:val="3FB95668"/>
    <w:rsid w:val="3FCE59CA"/>
    <w:rsid w:val="3FEC4564"/>
    <w:rsid w:val="3FF6725C"/>
    <w:rsid w:val="40154B29"/>
    <w:rsid w:val="40355BC9"/>
    <w:rsid w:val="405D06E3"/>
    <w:rsid w:val="40623835"/>
    <w:rsid w:val="407E6CF4"/>
    <w:rsid w:val="40D26438"/>
    <w:rsid w:val="412C1CD5"/>
    <w:rsid w:val="41750F94"/>
    <w:rsid w:val="417E2E91"/>
    <w:rsid w:val="417F2F1B"/>
    <w:rsid w:val="418B6372"/>
    <w:rsid w:val="41952BC8"/>
    <w:rsid w:val="41B14296"/>
    <w:rsid w:val="41C438B5"/>
    <w:rsid w:val="41CA2FAF"/>
    <w:rsid w:val="41E04908"/>
    <w:rsid w:val="41EF7E37"/>
    <w:rsid w:val="4260113B"/>
    <w:rsid w:val="42660F50"/>
    <w:rsid w:val="427816C4"/>
    <w:rsid w:val="428C4894"/>
    <w:rsid w:val="42A1168E"/>
    <w:rsid w:val="42B0049A"/>
    <w:rsid w:val="42FB1DE6"/>
    <w:rsid w:val="43210CB9"/>
    <w:rsid w:val="439146DC"/>
    <w:rsid w:val="43EC163D"/>
    <w:rsid w:val="44050440"/>
    <w:rsid w:val="44171788"/>
    <w:rsid w:val="441E7869"/>
    <w:rsid w:val="449C6A74"/>
    <w:rsid w:val="44A84A18"/>
    <w:rsid w:val="44E31868"/>
    <w:rsid w:val="44F66897"/>
    <w:rsid w:val="45090B96"/>
    <w:rsid w:val="455D759C"/>
    <w:rsid w:val="4575306F"/>
    <w:rsid w:val="45C61C81"/>
    <w:rsid w:val="45CE5193"/>
    <w:rsid w:val="45D44F24"/>
    <w:rsid w:val="460C197A"/>
    <w:rsid w:val="464C3C2A"/>
    <w:rsid w:val="46701B71"/>
    <w:rsid w:val="468B592A"/>
    <w:rsid w:val="46CA7994"/>
    <w:rsid w:val="46F7795B"/>
    <w:rsid w:val="47891221"/>
    <w:rsid w:val="47CC43B4"/>
    <w:rsid w:val="47DD2F67"/>
    <w:rsid w:val="4839282C"/>
    <w:rsid w:val="485F407D"/>
    <w:rsid w:val="48AD58D6"/>
    <w:rsid w:val="48B6216A"/>
    <w:rsid w:val="48BF0E5D"/>
    <w:rsid w:val="48C26D11"/>
    <w:rsid w:val="48E125ED"/>
    <w:rsid w:val="48ED1982"/>
    <w:rsid w:val="48EE7D7F"/>
    <w:rsid w:val="491E33AE"/>
    <w:rsid w:val="493279A7"/>
    <w:rsid w:val="496A1E2F"/>
    <w:rsid w:val="49DA2048"/>
    <w:rsid w:val="49DB4752"/>
    <w:rsid w:val="4A2C1548"/>
    <w:rsid w:val="4A3E754A"/>
    <w:rsid w:val="4A95399A"/>
    <w:rsid w:val="4ABE6E06"/>
    <w:rsid w:val="4ADF421E"/>
    <w:rsid w:val="4B3970DF"/>
    <w:rsid w:val="4B761AB5"/>
    <w:rsid w:val="4B8B52F6"/>
    <w:rsid w:val="4B9F51A2"/>
    <w:rsid w:val="4BA10818"/>
    <w:rsid w:val="4BE67530"/>
    <w:rsid w:val="4BFB62E6"/>
    <w:rsid w:val="4C145B35"/>
    <w:rsid w:val="4C331A7B"/>
    <w:rsid w:val="4C3357A6"/>
    <w:rsid w:val="4C43011D"/>
    <w:rsid w:val="4C5D1BCD"/>
    <w:rsid w:val="4C7D6052"/>
    <w:rsid w:val="4CB77E49"/>
    <w:rsid w:val="4CBC0492"/>
    <w:rsid w:val="4D3D2539"/>
    <w:rsid w:val="4D4C6313"/>
    <w:rsid w:val="4D561C6E"/>
    <w:rsid w:val="4DB00C3C"/>
    <w:rsid w:val="4DBC501E"/>
    <w:rsid w:val="4DBF750F"/>
    <w:rsid w:val="4DC932F8"/>
    <w:rsid w:val="4DCE4BED"/>
    <w:rsid w:val="4DFE60E0"/>
    <w:rsid w:val="4E2924CB"/>
    <w:rsid w:val="4E3221F7"/>
    <w:rsid w:val="4E35193A"/>
    <w:rsid w:val="4E604AA2"/>
    <w:rsid w:val="4EBF1033"/>
    <w:rsid w:val="4EEF008B"/>
    <w:rsid w:val="4EF23FC9"/>
    <w:rsid w:val="4F192D23"/>
    <w:rsid w:val="4F3D07ED"/>
    <w:rsid w:val="4F4B7503"/>
    <w:rsid w:val="4F585C8E"/>
    <w:rsid w:val="4F63696F"/>
    <w:rsid w:val="4F7A2FE9"/>
    <w:rsid w:val="4F934492"/>
    <w:rsid w:val="4FEB2996"/>
    <w:rsid w:val="501C2E0B"/>
    <w:rsid w:val="503B5A30"/>
    <w:rsid w:val="50422EAE"/>
    <w:rsid w:val="508353CD"/>
    <w:rsid w:val="5091646D"/>
    <w:rsid w:val="50983233"/>
    <w:rsid w:val="50BA3873"/>
    <w:rsid w:val="50CE6A52"/>
    <w:rsid w:val="51110492"/>
    <w:rsid w:val="51171367"/>
    <w:rsid w:val="512A5228"/>
    <w:rsid w:val="51363D3F"/>
    <w:rsid w:val="515B7776"/>
    <w:rsid w:val="516C762A"/>
    <w:rsid w:val="51B21151"/>
    <w:rsid w:val="51BB08E7"/>
    <w:rsid w:val="51DD1DBA"/>
    <w:rsid w:val="51FD6DF9"/>
    <w:rsid w:val="51FE7767"/>
    <w:rsid w:val="520E44FC"/>
    <w:rsid w:val="52143522"/>
    <w:rsid w:val="527C5CB2"/>
    <w:rsid w:val="52DC38DD"/>
    <w:rsid w:val="52E76408"/>
    <w:rsid w:val="531022C5"/>
    <w:rsid w:val="532727ED"/>
    <w:rsid w:val="53390B1C"/>
    <w:rsid w:val="534503EA"/>
    <w:rsid w:val="53470B3B"/>
    <w:rsid w:val="535A79D4"/>
    <w:rsid w:val="537035BF"/>
    <w:rsid w:val="53740BBC"/>
    <w:rsid w:val="53A64428"/>
    <w:rsid w:val="53AA42E2"/>
    <w:rsid w:val="53D417DB"/>
    <w:rsid w:val="53ED4BAE"/>
    <w:rsid w:val="53FE5DF6"/>
    <w:rsid w:val="54583389"/>
    <w:rsid w:val="548C39E2"/>
    <w:rsid w:val="549C7094"/>
    <w:rsid w:val="54E8548E"/>
    <w:rsid w:val="553850AB"/>
    <w:rsid w:val="554D531C"/>
    <w:rsid w:val="55546EF7"/>
    <w:rsid w:val="558F2F58"/>
    <w:rsid w:val="55B101FE"/>
    <w:rsid w:val="55C7586B"/>
    <w:rsid w:val="55FF16E2"/>
    <w:rsid w:val="566D7AA4"/>
    <w:rsid w:val="569E36C7"/>
    <w:rsid w:val="56AF4704"/>
    <w:rsid w:val="56FD5109"/>
    <w:rsid w:val="57065941"/>
    <w:rsid w:val="573F15D3"/>
    <w:rsid w:val="57812D77"/>
    <w:rsid w:val="5791748C"/>
    <w:rsid w:val="57AC4E04"/>
    <w:rsid w:val="57F71531"/>
    <w:rsid w:val="58337C12"/>
    <w:rsid w:val="584C0E0F"/>
    <w:rsid w:val="58BC5097"/>
    <w:rsid w:val="58D8174C"/>
    <w:rsid w:val="592A0FAC"/>
    <w:rsid w:val="595C26B7"/>
    <w:rsid w:val="597A404D"/>
    <w:rsid w:val="599C7282"/>
    <w:rsid w:val="59AA5285"/>
    <w:rsid w:val="59E707D8"/>
    <w:rsid w:val="59F02C69"/>
    <w:rsid w:val="5A2835BA"/>
    <w:rsid w:val="5A64198B"/>
    <w:rsid w:val="5A8C5043"/>
    <w:rsid w:val="5A9F567E"/>
    <w:rsid w:val="5AE867A0"/>
    <w:rsid w:val="5B136A37"/>
    <w:rsid w:val="5B320D36"/>
    <w:rsid w:val="5B49210A"/>
    <w:rsid w:val="5BB97A5A"/>
    <w:rsid w:val="5C871960"/>
    <w:rsid w:val="5CBE3F12"/>
    <w:rsid w:val="5CF91407"/>
    <w:rsid w:val="5D087C89"/>
    <w:rsid w:val="5D15008E"/>
    <w:rsid w:val="5D191C20"/>
    <w:rsid w:val="5D6E6C77"/>
    <w:rsid w:val="5DBD6D7E"/>
    <w:rsid w:val="5DBE284E"/>
    <w:rsid w:val="5DDD0D6A"/>
    <w:rsid w:val="5DFF4868"/>
    <w:rsid w:val="5E742EB9"/>
    <w:rsid w:val="5EC15C6E"/>
    <w:rsid w:val="5ED00AF8"/>
    <w:rsid w:val="5EF84BF4"/>
    <w:rsid w:val="5EFA744A"/>
    <w:rsid w:val="5F1F20A2"/>
    <w:rsid w:val="5F3C18FA"/>
    <w:rsid w:val="5FAC1394"/>
    <w:rsid w:val="5FB03C46"/>
    <w:rsid w:val="5FE72387"/>
    <w:rsid w:val="5FF657B2"/>
    <w:rsid w:val="600B4BE1"/>
    <w:rsid w:val="605917F8"/>
    <w:rsid w:val="60667E1F"/>
    <w:rsid w:val="607823BE"/>
    <w:rsid w:val="60872656"/>
    <w:rsid w:val="608970C7"/>
    <w:rsid w:val="60924268"/>
    <w:rsid w:val="60C41C5A"/>
    <w:rsid w:val="60CB519B"/>
    <w:rsid w:val="60EC3829"/>
    <w:rsid w:val="60F42F80"/>
    <w:rsid w:val="611A6FFB"/>
    <w:rsid w:val="611D44F1"/>
    <w:rsid w:val="61204F06"/>
    <w:rsid w:val="61296556"/>
    <w:rsid w:val="612F453E"/>
    <w:rsid w:val="615B5850"/>
    <w:rsid w:val="619C41AD"/>
    <w:rsid w:val="61B6453B"/>
    <w:rsid w:val="61C51442"/>
    <w:rsid w:val="61D108EC"/>
    <w:rsid w:val="624D60E3"/>
    <w:rsid w:val="6292105F"/>
    <w:rsid w:val="62E742F6"/>
    <w:rsid w:val="62FD3E84"/>
    <w:rsid w:val="6307763B"/>
    <w:rsid w:val="631877B6"/>
    <w:rsid w:val="63306645"/>
    <w:rsid w:val="6348019F"/>
    <w:rsid w:val="63643061"/>
    <w:rsid w:val="636A56C7"/>
    <w:rsid w:val="63D03FE4"/>
    <w:rsid w:val="64105377"/>
    <w:rsid w:val="642F6B4B"/>
    <w:rsid w:val="64367FE0"/>
    <w:rsid w:val="64395C36"/>
    <w:rsid w:val="6440181A"/>
    <w:rsid w:val="64E86AD7"/>
    <w:rsid w:val="6532473B"/>
    <w:rsid w:val="65475A1F"/>
    <w:rsid w:val="657C6DF8"/>
    <w:rsid w:val="658007ED"/>
    <w:rsid w:val="66863D25"/>
    <w:rsid w:val="66C27985"/>
    <w:rsid w:val="66CA58C9"/>
    <w:rsid w:val="66D65C76"/>
    <w:rsid w:val="66E84856"/>
    <w:rsid w:val="66EE5097"/>
    <w:rsid w:val="66F60197"/>
    <w:rsid w:val="671C6165"/>
    <w:rsid w:val="674D370D"/>
    <w:rsid w:val="67531693"/>
    <w:rsid w:val="67693909"/>
    <w:rsid w:val="677238A9"/>
    <w:rsid w:val="679969A5"/>
    <w:rsid w:val="67ED2703"/>
    <w:rsid w:val="68215EE4"/>
    <w:rsid w:val="687D079D"/>
    <w:rsid w:val="68BD2D95"/>
    <w:rsid w:val="69314D9A"/>
    <w:rsid w:val="69422AAD"/>
    <w:rsid w:val="697F059B"/>
    <w:rsid w:val="699D55B3"/>
    <w:rsid w:val="69E875E7"/>
    <w:rsid w:val="6A0F446A"/>
    <w:rsid w:val="6A2603C8"/>
    <w:rsid w:val="6A393E39"/>
    <w:rsid w:val="6A3B0589"/>
    <w:rsid w:val="6A5666F9"/>
    <w:rsid w:val="6A7661C1"/>
    <w:rsid w:val="6AB04227"/>
    <w:rsid w:val="6AB670C4"/>
    <w:rsid w:val="6ABA27E5"/>
    <w:rsid w:val="6ACA2DDA"/>
    <w:rsid w:val="6AE772EF"/>
    <w:rsid w:val="6B2D619C"/>
    <w:rsid w:val="6B3477AB"/>
    <w:rsid w:val="6B373B73"/>
    <w:rsid w:val="6B7E6624"/>
    <w:rsid w:val="6B7E7C32"/>
    <w:rsid w:val="6BA53EF5"/>
    <w:rsid w:val="6BCE7C9B"/>
    <w:rsid w:val="6BFC6225"/>
    <w:rsid w:val="6C030F38"/>
    <w:rsid w:val="6C2C4A84"/>
    <w:rsid w:val="6C5A5548"/>
    <w:rsid w:val="6C7111A7"/>
    <w:rsid w:val="6CD74E3F"/>
    <w:rsid w:val="6CE44C37"/>
    <w:rsid w:val="6CF14E56"/>
    <w:rsid w:val="6D0C5F07"/>
    <w:rsid w:val="6D306804"/>
    <w:rsid w:val="6D766C9C"/>
    <w:rsid w:val="6D806288"/>
    <w:rsid w:val="6DB065BE"/>
    <w:rsid w:val="6DB456D4"/>
    <w:rsid w:val="6DC74BC2"/>
    <w:rsid w:val="6DD925CC"/>
    <w:rsid w:val="6E444892"/>
    <w:rsid w:val="6E486DF0"/>
    <w:rsid w:val="6E5F098F"/>
    <w:rsid w:val="6E736A3E"/>
    <w:rsid w:val="6E7F4B8D"/>
    <w:rsid w:val="6EA929E1"/>
    <w:rsid w:val="6EAC5D77"/>
    <w:rsid w:val="6EF27B12"/>
    <w:rsid w:val="6EF312B9"/>
    <w:rsid w:val="6F2A64A1"/>
    <w:rsid w:val="6F337858"/>
    <w:rsid w:val="6F7C0F6C"/>
    <w:rsid w:val="6F9611F5"/>
    <w:rsid w:val="6FE45B16"/>
    <w:rsid w:val="6FE874B4"/>
    <w:rsid w:val="7009589A"/>
    <w:rsid w:val="702A0F38"/>
    <w:rsid w:val="704936A5"/>
    <w:rsid w:val="704C366B"/>
    <w:rsid w:val="7096798B"/>
    <w:rsid w:val="70E761E1"/>
    <w:rsid w:val="711F189F"/>
    <w:rsid w:val="71562228"/>
    <w:rsid w:val="716A062E"/>
    <w:rsid w:val="71754026"/>
    <w:rsid w:val="718446F0"/>
    <w:rsid w:val="7185070D"/>
    <w:rsid w:val="718A30E6"/>
    <w:rsid w:val="72710444"/>
    <w:rsid w:val="729952B1"/>
    <w:rsid w:val="729A7C94"/>
    <w:rsid w:val="72A355E5"/>
    <w:rsid w:val="72A76DC9"/>
    <w:rsid w:val="72B24C10"/>
    <w:rsid w:val="72CB6AA3"/>
    <w:rsid w:val="72E433D8"/>
    <w:rsid w:val="73366736"/>
    <w:rsid w:val="73812854"/>
    <w:rsid w:val="73A17D4B"/>
    <w:rsid w:val="73CB6D1C"/>
    <w:rsid w:val="73F1626B"/>
    <w:rsid w:val="73F86BB4"/>
    <w:rsid w:val="74815AB4"/>
    <w:rsid w:val="74A77134"/>
    <w:rsid w:val="74F6562D"/>
    <w:rsid w:val="74F6744E"/>
    <w:rsid w:val="74FF6B40"/>
    <w:rsid w:val="752E199C"/>
    <w:rsid w:val="757D16FB"/>
    <w:rsid w:val="75DD49FF"/>
    <w:rsid w:val="75F33DD2"/>
    <w:rsid w:val="75FF5A93"/>
    <w:rsid w:val="761135EF"/>
    <w:rsid w:val="76337A01"/>
    <w:rsid w:val="764E3BE4"/>
    <w:rsid w:val="76896CCF"/>
    <w:rsid w:val="769B70AA"/>
    <w:rsid w:val="76A14845"/>
    <w:rsid w:val="76AA651F"/>
    <w:rsid w:val="76F569A2"/>
    <w:rsid w:val="77195BB0"/>
    <w:rsid w:val="77453007"/>
    <w:rsid w:val="77563E44"/>
    <w:rsid w:val="776A32AF"/>
    <w:rsid w:val="77983514"/>
    <w:rsid w:val="77AC5D97"/>
    <w:rsid w:val="77D25079"/>
    <w:rsid w:val="77D43E45"/>
    <w:rsid w:val="782D166A"/>
    <w:rsid w:val="78381180"/>
    <w:rsid w:val="78904BE5"/>
    <w:rsid w:val="78A0407E"/>
    <w:rsid w:val="78D23F34"/>
    <w:rsid w:val="78F52536"/>
    <w:rsid w:val="79075164"/>
    <w:rsid w:val="79120274"/>
    <w:rsid w:val="791462A4"/>
    <w:rsid w:val="798B2AB0"/>
    <w:rsid w:val="79A60E08"/>
    <w:rsid w:val="79E06E07"/>
    <w:rsid w:val="7A422B76"/>
    <w:rsid w:val="7A5324EF"/>
    <w:rsid w:val="7A967F39"/>
    <w:rsid w:val="7AB20EB9"/>
    <w:rsid w:val="7AFB078C"/>
    <w:rsid w:val="7B000093"/>
    <w:rsid w:val="7B011F48"/>
    <w:rsid w:val="7B1A5575"/>
    <w:rsid w:val="7B1C441A"/>
    <w:rsid w:val="7B7F2E65"/>
    <w:rsid w:val="7B9D35A4"/>
    <w:rsid w:val="7BBC7A44"/>
    <w:rsid w:val="7BFE520F"/>
    <w:rsid w:val="7C1125EB"/>
    <w:rsid w:val="7C225C5C"/>
    <w:rsid w:val="7C29201E"/>
    <w:rsid w:val="7C326116"/>
    <w:rsid w:val="7C375251"/>
    <w:rsid w:val="7C806566"/>
    <w:rsid w:val="7C947A56"/>
    <w:rsid w:val="7CD356AE"/>
    <w:rsid w:val="7CD623BC"/>
    <w:rsid w:val="7CDB56DF"/>
    <w:rsid w:val="7D0D4883"/>
    <w:rsid w:val="7D1E584A"/>
    <w:rsid w:val="7D2D6DB0"/>
    <w:rsid w:val="7D412AD7"/>
    <w:rsid w:val="7D6A07B1"/>
    <w:rsid w:val="7D86083B"/>
    <w:rsid w:val="7DA75105"/>
    <w:rsid w:val="7DBD615C"/>
    <w:rsid w:val="7E201359"/>
    <w:rsid w:val="7EC97674"/>
    <w:rsid w:val="7F0A5C43"/>
    <w:rsid w:val="7F0B707A"/>
    <w:rsid w:val="7F244EA5"/>
    <w:rsid w:val="7F286B7B"/>
    <w:rsid w:val="7F5A70A6"/>
    <w:rsid w:val="7F640A0D"/>
    <w:rsid w:val="7F695E91"/>
    <w:rsid w:val="7FB1668A"/>
    <w:rsid w:val="7FE532C1"/>
    <w:rsid w:val="7FE807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ody Text Indent"/>
    <w:basedOn w:val="1"/>
    <w:qFormat/>
    <w:uiPriority w:val="0"/>
    <w:pPr>
      <w:adjustRightInd w:val="0"/>
      <w:snapToGrid w:val="0"/>
      <w:spacing w:line="336" w:lineRule="auto"/>
      <w:ind w:firstLine="420" w:firstLineChars="200"/>
    </w:pPr>
    <w:rPr>
      <w:rFonts w:ascii="宋体"/>
      <w:color w:val="000000"/>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customStyle="1" w:styleId="9">
    <w:name w:val="列出段落1"/>
    <w:basedOn w:val="1"/>
    <w:qFormat/>
    <w:uiPriority w:val="99"/>
    <w:pPr>
      <w:ind w:firstLine="420" w:firstLineChars="200"/>
    </w:p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8513</Words>
  <Characters>8731</Characters>
  <Lines>69</Lines>
  <Paragraphs>19</Paragraphs>
  <TotalTime>1</TotalTime>
  <ScaleCrop>false</ScaleCrop>
  <LinksUpToDate>false</LinksUpToDate>
  <CharactersWithSpaces>9100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2023-12-06T03:58:00Z</dcterms:created>
  <dc:creator>song</dc:creator>
  <cp:lastModifiedBy>wsq</cp:lastModifiedBy>
  <cp:lastPrinted>2023-12-08T06:23:00Z</cp:lastPrinted>
  <dcterms:modified xsi:type="dcterms:W3CDTF">2025-08-14T08:37:36Z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A8972F6DC2924C8BB9F2526A26C68F89_13</vt:lpwstr>
  </property>
  <property fmtid="{D5CDD505-2E9C-101B-9397-08002B2CF9AE}" pid="4" name="KSOTemplateDocerSaveRecord">
    <vt:lpwstr>eyJoZGlkIjoiY2E4MWJmNmIyNzY1OTBjNjE3MTVmMWU2NzRhNDYzMDgiLCJ1c2VySWQiOiIyNTIxNTA4NjEifQ==</vt:lpwstr>
  </property>
</Properties>
</file>