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12CC9">
      <w:pPr>
        <w:widowControl w:val="0"/>
        <w:spacing w:line="240" w:lineRule="auto"/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Toc532220816"/>
      <w:bookmarkStart w:id="1" w:name="_Toc407023755"/>
      <w:r>
        <w:rPr>
          <w:rFonts w:hint="eastAsia" w:ascii="宋体" w:hAnsi="宋体" w:eastAsia="宋体" w:cs="宋体"/>
          <w:sz w:val="24"/>
          <w:szCs w:val="24"/>
        </w:rPr>
        <w:t>技术参数要求</w:t>
      </w:r>
      <w:bookmarkEnd w:id="0"/>
      <w:bookmarkEnd w:id="1"/>
    </w:p>
    <w:tbl>
      <w:tblPr>
        <w:tblStyle w:val="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842"/>
        <w:gridCol w:w="1247"/>
        <w:gridCol w:w="1338"/>
        <w:gridCol w:w="836"/>
        <w:gridCol w:w="3688"/>
      </w:tblGrid>
      <w:tr w14:paraId="7DC2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32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4" w:name="_GoBack"/>
            <w:bookmarkEnd w:id="4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2A8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服装类型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D35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71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面料成分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1FD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搭配件数</w:t>
            </w:r>
          </w:p>
        </w:tc>
        <w:tc>
          <w:tcPr>
            <w:tcW w:w="3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7EC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</w:tr>
      <w:tr w14:paraId="240E5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0D2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FA2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安保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3B9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8B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40%棉60%聚酯纤维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0B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72D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安全类别：GB18401-2010 C类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执行标准：GB/T2664-2017                         洗护要求：干洗/可水洗                                         版型参数：标准合身                                           弹力性能：微弹                                                  异味要求：无异味、无刺激性气味                     尺寸要求：标准版                                              织造工艺： 斜纹/平纹                                          起球等级：  ≥4级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687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7A8F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E0FE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6BA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D61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65%聚酯纤维35%粘纤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A73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B09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CB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18773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1B14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5B1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领带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A71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DE4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8C4B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F25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2776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05C7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D0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鸭舌帽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0E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72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4AB21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2D1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8808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8EB3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C2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软肩章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282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2C2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AB16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E0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CFB0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3B82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B5F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臂章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38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C19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7844F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DF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D6BF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2ADEB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0A3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夹克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0F9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67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84DA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6B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8E46F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DCD3E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7C4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多功能长款大衣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FC1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8B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68AF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CF2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16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3D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工程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F4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短袖套装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8A1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65%聚酯纤维35%棉+导电纤维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EDA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817E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800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4B88E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FFE4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5D1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长袖套装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BEA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65%聚酯纤维35%棉+导电纤维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34C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4888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3B5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7E7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94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客服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C97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7AD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B0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479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安全类别：GB18401-2010 C类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执行标准：GB/T2664-2017                         洗护要求：干洗/可水洗                                         版型参数：修身                                                          弹力性能：微弹                                                  异味要求：无异味、无刺激性气味                     尺寸要求：标准版                                              织造工艺： 斜纹/平纹                                          起球等级：  ≥4级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CB34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BDA56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2D2F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22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女士西裙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AD9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501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36C7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0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8FB30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A20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B02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女士马甲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B18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364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3644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B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876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4F1B1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5C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7E1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7B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9CE3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09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C5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5AD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礼宾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F9F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20E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69%聚酯纤维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535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4F8F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A7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AD0C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3643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A34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C49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28%粘纤3%氨纶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A2D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B4C3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57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A7EE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351B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A2C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114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50%聚酯纤维50%竹纤维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D1A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2699B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2B6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60B8F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2CE37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318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领带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C86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AEF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BF55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960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B2D6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5D163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0A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男士大衣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1F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50%羊毛50%聚酯纤维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A8C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C2F0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28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8C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E0E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B6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931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64%聚酯纤维34%粘纤2%氦纶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38D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DA7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安全类别：GB18401-2010 B类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执行标准：GB/T2664-2017                         洗护要求：干洗/可水洗                                         版型参数：修身                                            弹力性能：微弹                                                  异味要求：无异味、无刺激性气味                     尺寸要求：标准版                                              织造工艺： 斜纹/平纹                                          起球等级：  ≥4级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01C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3111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4E9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883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男士马甲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C19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64%聚酯纤维34%粘纤2%氦纶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F3C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9770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B0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066A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45A66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0E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9C6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64%聚酯纤维34%粘纤2%氦纶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43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6EB1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201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C08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E32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D20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E3C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60%棉40%涤纶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6D9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F5F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312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00A3B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920F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9D1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领带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F39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64A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5964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57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08B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0C7A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99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883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115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F290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7FE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1D4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CC59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2D2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女士马甲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870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C0B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509B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7D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2C05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3BDA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4E2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EB4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64%聚酯纤维34%粘纤2%氨纶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B60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F9F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C3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5D62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6842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039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6BF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60%棉40%涤纶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273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E2E73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B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F60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CB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行政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E0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2F6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70%羊毛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8DC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E44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安全类别：GB18401-2010 B类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执行标准：GB/T2664-2017                         洗护要求：干洗/可水洗                                         版型参数：修身                                            弹力性能：微弹                                                  异味要求：无异味、无刺激性气味                     尺寸要求：标准版                                              织造工艺： 斜纹/平纹                                          起球等级：  ≥4级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1E7C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6E4E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710C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5E3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E72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29.5%聚酯纤维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7B0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5EF4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D54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DDA2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856B9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BE8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男士马甲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9B5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0.5%导电纤维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E9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5134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2DA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07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D880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FA4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男士衬衫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66E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100%棉(免烫工艺)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60D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8370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C0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EED14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160DE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49C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领带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15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EE9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D393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28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D05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846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F6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D6E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70%羊毛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A7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69C5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3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9D82F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C734A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4C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F7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29.5%聚酯纤维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B7E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94178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41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E4E6F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60F45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405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女士马甲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C4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0.5%导电纤维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935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94931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948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9346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39A3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5E8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女士冬季衬衫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7BA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100%棉(免烫工艺)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0B7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C71BC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EA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3602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E34F1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29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女士夏季衬衫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F06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4DC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03F9D">
            <w:pPr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DC03549">
      <w:pPr>
        <w:widowControl w:val="0"/>
        <w:spacing w:line="240" w:lineRule="auto"/>
        <w:ind w:firstLine="0" w:firstLineChars="0"/>
        <w:rPr>
          <w:rFonts w:hint="eastAsia" w:ascii="宋体" w:hAnsi="宋体" w:eastAsia="宋体" w:cs="宋体"/>
          <w:sz w:val="24"/>
          <w:szCs w:val="24"/>
        </w:rPr>
      </w:pPr>
    </w:p>
    <w:p w14:paraId="060F4858">
      <w:pPr>
        <w:widowControl w:val="0"/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bookmarkStart w:id="2" w:name="_Toc407023769"/>
      <w:bookmarkStart w:id="3" w:name="_Toc53222081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图纸及相关资料</w:t>
      </w:r>
      <w:bookmarkEnd w:id="2"/>
      <w:bookmarkEnd w:id="3"/>
    </w:p>
    <w:p w14:paraId="4B27F48B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行政（男）西服参考图</w:t>
      </w:r>
    </w:p>
    <w:p w14:paraId="5834C9C3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1048385"/>
            <wp:effectExtent l="0" t="0" r="9525" b="184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FC94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行政（女）西服参考图</w:t>
      </w:r>
    </w:p>
    <w:p w14:paraId="5E4AE7E3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1019175"/>
            <wp:effectExtent l="0" t="0" r="9525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3A382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物业管理员（男）西服参考图</w:t>
      </w:r>
    </w:p>
    <w:p w14:paraId="46471801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989330"/>
            <wp:effectExtent l="0" t="0" r="9525" b="12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EB5F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物业管理员（女）西服参考图</w:t>
      </w:r>
    </w:p>
    <w:p w14:paraId="165200B1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1085850"/>
            <wp:effectExtent l="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80C77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</w:p>
    <w:p w14:paraId="051FA5F2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客服（女）西服参考图</w:t>
      </w:r>
    </w:p>
    <w:p w14:paraId="58A6C2A4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default" w:ascii="Times New Roman" w:hAnsi="Times New Roman" w:eastAsia="宋体" w:cs="Times New Roman"/>
          <w:lang w:val="en-US" w:eastAsia="zh-CN"/>
        </w:rPr>
      </w:pPr>
    </w:p>
    <w:p w14:paraId="50C8A17A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1078865"/>
            <wp:effectExtent l="0" t="0" r="9525" b="698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FC16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礼宾（男）西服和大衣</w:t>
      </w:r>
    </w:p>
    <w:p w14:paraId="6FE33BBD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1113790"/>
            <wp:effectExtent l="0" t="0" r="9525" b="1016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5BA00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安保（服装）</w:t>
      </w:r>
    </w:p>
    <w:p w14:paraId="1170CD51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0225" cy="1061720"/>
            <wp:effectExtent l="0" t="0" r="9525" b="508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36825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工程（套装）</w:t>
      </w:r>
    </w:p>
    <w:p w14:paraId="6A9800FF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</w:p>
    <w:p w14:paraId="2095AC52">
      <w:pPr>
        <w:widowControl w:val="0"/>
        <w:numPr>
          <w:ilvl w:val="0"/>
          <w:numId w:val="0"/>
        </w:numPr>
        <w:spacing w:line="24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727835" cy="1600835"/>
            <wp:effectExtent l="0" t="0" r="5715" b="1841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E677">
      <w:pPr>
        <w:widowControl w:val="0"/>
        <w:adjustRightInd w:val="0"/>
        <w:snapToGrid w:val="0"/>
        <w:spacing w:line="360" w:lineRule="auto"/>
        <w:ind w:firstLine="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3、工艺要求</w:t>
      </w:r>
    </w:p>
    <w:p w14:paraId="13C3B749">
      <w:pPr>
        <w:widowControl w:val="0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面料预处理：必须蒸汽预缩24h以上，尺寸缩率控制：经向≤2.5%、纬向≤2.0%，里料≤3%；做好纬斜修正，格纹、条纹面料统一倒顺毛，杜绝阴阳色差；同批次面料色差≥4级，无油污、锈点、破洞、大纱结等瑕疵。</w:t>
      </w:r>
    </w:p>
    <w:p w14:paraId="0FFFA9BC">
      <w:pPr>
        <w:widowControl w:val="0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（2）缝份标准：侧缝、肩缝、袖窿、门襟挂面1cm；下摆折边2cm；门襟挂面缝份 1cm，止口明线 0.1cm 宽;条格面料关键部位（门襟、袋盖、肩缝、袖缝、后中）必须对条对格，偏差≤0.3cm；裁片左右对称，部件大小一致，裁边顺直、无毛刺。</w:t>
      </w:r>
    </w:p>
    <w:p w14:paraId="2517D87B">
      <w:pPr>
        <w:widowControl w:val="0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衬布工艺：前片整幅粘合有纺胸衬，配套领衬、驳头衬、肩衬、袖窿条、门襟加强衬，高温压烫粘合牢固，无起泡、脱层、起壳，衬布剥离强度≥8N/2.5cm；配置定型垫肩，厚薄均匀，肩线平直、不塌陷、不外翻；胸省、腰省规范归拔熨烫，衣身版型平整饱满，无空荡、起吊。</w:t>
      </w:r>
    </w:p>
    <w:p w14:paraId="659D979B">
      <w:pPr>
        <w:widowControl w:val="0"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（4）缝纫针距与线迹：衣身明暗平缝 3cm≥11~13针 ，线迹顺直，底面线松紧平衡，无跳针、浮线、断线、拧线；包缝锁边3cm≥11针 侧缝、里布边缘全包边；锁扣眼(机器锁眼)1cm≥12针切口平整无毛边，四周加固线密实；钉纽扣每孔≥8 根线，十字交叉双线，扣拉力≥70N，拉扯不脱落，扣脚留1~2mm空隙。</w:t>
      </w:r>
    </w:p>
    <w:p w14:paraId="5B021D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C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2026-07-13T06:45:38Z</dcterms:created>
  <dc:creator>GJZB</dc:creator>
  <cp:lastModifiedBy>深国招</cp:lastModifiedBy>
  <dcterms:modified xsi:type="dcterms:W3CDTF">2026-07-13T06:46:04Z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eyJoZGlkIjoiMDFlNDU3ZGRjNWM1MWI0NTc4ZGYzMWE5N2FkYjk5NDQiLCJ1c2VySWQiOiI0NDA0NDgyOTAifQ==</vt:lpwstr>
  </property>
  <property fmtid="{D5CDD505-2E9C-101B-9397-08002B2CF9AE}" pid="4" name="ICV">
    <vt:lpwstr>5C82ADC4CD7E488CB4EAA075BF387A39_12</vt:lpwstr>
  </property>
</Properties>
</file>