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37183">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38A86A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4AF41845">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AE23EE9">
      <w:pPr>
        <w:rPr>
          <w:rFonts w:hint="eastAsia" w:ascii="仿宋" w:hAnsi="仿宋" w:eastAsia="仿宋" w:cs="仿宋"/>
          <w:b/>
          <w:bCs/>
          <w:sz w:val="28"/>
          <w:szCs w:val="28"/>
        </w:rPr>
      </w:pPr>
      <w:r>
        <w:rPr>
          <w:rFonts w:hint="eastAsia" w:ascii="仿宋" w:hAnsi="仿宋" w:eastAsia="仿宋" w:cs="仿宋"/>
          <w:b/>
          <w:bCs/>
          <w:sz w:val="28"/>
          <w:szCs w:val="28"/>
        </w:rPr>
        <w:br w:type="page"/>
      </w:r>
    </w:p>
    <w:p w14:paraId="12752C26">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390928C7">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76014AFE">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深圳证券交易所营运服务与物业管理有限公司</w:t>
      </w:r>
      <w:r>
        <w:rPr>
          <w:rFonts w:hint="eastAsia" w:ascii="宋体" w:hAnsi="宋体" w:eastAsia="宋体" w:cs="宋体"/>
          <w:sz w:val="24"/>
          <w:szCs w:val="24"/>
          <w:highlight w:val="none"/>
        </w:rPr>
        <w:t>：</w:t>
      </w:r>
    </w:p>
    <w:p w14:paraId="04C196A9">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深交所广场动力电源优化采购项目</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CGXM-XZ-YY-2026-005（CLF0126SZ13QY70）</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bookmarkStart w:id="5" w:name="_GoBack"/>
      <w:bookmarkEnd w:id="5"/>
    </w:p>
    <w:p w14:paraId="3AD2F8EA">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4447394F">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4D968B88">
      <w:pPr>
        <w:pStyle w:val="8"/>
        <w:spacing w:line="360" w:lineRule="auto"/>
        <w:ind w:firstLine="480" w:firstLineChars="200"/>
        <w:rPr>
          <w:rFonts w:hint="eastAsia" w:ascii="宋体" w:hAnsi="宋体" w:eastAsia="宋体" w:cs="宋体"/>
          <w:sz w:val="24"/>
          <w:szCs w:val="24"/>
        </w:rPr>
      </w:pPr>
    </w:p>
    <w:p w14:paraId="4567DFE8">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AA6245B">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632BE1A2">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8BF2A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45735EFE">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129602B">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4995D5A4">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5354668D">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24637480">
      <w:pPr>
        <w:pStyle w:val="8"/>
        <w:rPr>
          <w:rFonts w:hint="eastAsia" w:ascii="宋体" w:hAnsi="宋体" w:eastAsia="宋体" w:cs="宋体"/>
          <w:sz w:val="24"/>
          <w:szCs w:val="24"/>
        </w:rPr>
      </w:pPr>
      <w:bookmarkStart w:id="0" w:name="_Toc23962"/>
      <w:bookmarkStart w:id="1" w:name="_Toc27556"/>
      <w:bookmarkStart w:id="2" w:name="_Toc6618"/>
      <w:bookmarkStart w:id="3" w:name="_Toc24429"/>
      <w:bookmarkStart w:id="4" w:name="_Toc28387"/>
    </w:p>
    <w:p w14:paraId="13EF5E21">
      <w:pPr>
        <w:pStyle w:val="8"/>
        <w:rPr>
          <w:rFonts w:hint="eastAsia" w:ascii="仿宋" w:hAnsi="仿宋" w:eastAsia="仿宋" w:cs="仿宋"/>
          <w:sz w:val="28"/>
          <w:szCs w:val="28"/>
        </w:rPr>
      </w:pPr>
      <w:r>
        <w:rPr>
          <w:rFonts w:hint="eastAsia" w:ascii="仿宋" w:hAnsi="仿宋" w:eastAsia="仿宋" w:cs="仿宋"/>
          <w:sz w:val="28"/>
          <w:szCs w:val="28"/>
        </w:rPr>
        <w:br w:type="page"/>
      </w:r>
    </w:p>
    <w:p w14:paraId="7EEB5CBB">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71E64D6E">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2A742676">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7F40686A">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0DA3F819">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64FB2878">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5EC9231F">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3C5817A9">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7DFA31D1">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73AEA611">
      <w:pPr>
        <w:rPr>
          <w:rFonts w:hint="eastAsia" w:ascii="宋体" w:hAnsi="宋体" w:eastAsia="宋体" w:cs="宋体"/>
          <w:sz w:val="24"/>
          <w:szCs w:val="24"/>
        </w:rPr>
      </w:pPr>
      <w:r>
        <w:rPr>
          <w:rFonts w:hint="eastAsia" w:ascii="宋体" w:hAnsi="宋体" w:eastAsia="宋体" w:cs="宋体"/>
          <w:sz w:val="24"/>
          <w:szCs w:val="24"/>
        </w:rPr>
        <w:br w:type="page"/>
      </w:r>
    </w:p>
    <w:p w14:paraId="70E2FBA9">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2E3F683">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CGXM-XZ-YY-2026-005（CLF0126SZ13QY70）</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深交所广场动力电源优化采购项目</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CGXM-XZ-YY-2026-005（CLF0126SZ13QY70）</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深交所广场动力电源优化采购项目</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245E9F86">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0F20DA00">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1C1F9AF">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2BF053E1">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4F7E06F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560F4CA4">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5A42996D">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56FC5C3D">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378B14A0">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4ECCDB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B8F3EF6"/>
    <w:rsid w:val="2D8D3A4A"/>
    <w:rsid w:val="2DF7311E"/>
    <w:rsid w:val="33331FD2"/>
    <w:rsid w:val="3460775E"/>
    <w:rsid w:val="3B720A1E"/>
    <w:rsid w:val="3F9B63DF"/>
    <w:rsid w:val="50AC2859"/>
    <w:rsid w:val="516533E5"/>
    <w:rsid w:val="68666C8B"/>
    <w:rsid w:val="6A26334E"/>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2026-09-02T00:49:10Z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