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pStyle w:val="3"/>
        <w:rPr>
          <w:rFonts w:hint="eastAsia" w:ascii="宋体" w:hAnsi="宋体" w:cs="宋体"/>
          <w:kern w:val="0"/>
          <w:lang w:val="en-US" w:eastAsia="zh-CN"/>
        </w:rPr>
      </w:pPr>
      <w:r>
        <w:rPr>
          <w:rFonts w:hint="eastAsia" w:ascii="宋体" w:hAnsi="宋体" w:cs="宋体"/>
          <w:kern w:val="0"/>
          <w:lang w:val="en-US" w:eastAsia="zh-CN"/>
        </w:rPr>
        <w:t>十五运会和残特奥会深圳赛区频谱数据监测及清理服务的采购公告</w:t>
      </w:r>
    </w:p>
    <w:p w14:paraId="34B5133B">
      <w:pPr>
        <w:pStyle w:val="3"/>
      </w:pPr>
    </w:p>
    <w:p w14:paraId="3ED19ED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6FE0B4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ascii="宋体" w:hAnsi="宋体"/>
          <w:snapToGrid w:val="0"/>
          <w:szCs w:val="21"/>
          <w:u w:val="single"/>
        </w:rPr>
        <w:t>十五运会和残特奥会深圳赛区频谱数据监测及清理服务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6AE04758">
      <w:pPr>
        <w:adjustRightInd w:val="0"/>
        <w:snapToGrid w:val="0"/>
        <w:spacing w:line="360" w:lineRule="auto"/>
        <w:ind w:firstLine="420" w:firstLineChars="200"/>
        <w:jc w:val="left"/>
        <w:rPr>
          <w:rFonts w:ascii="宋体" w:hAnsi="宋体" w:cs="Arial Unicode MS"/>
          <w:snapToGrid w:val="0"/>
          <w:kern w:val="0"/>
          <w:szCs w:val="21"/>
        </w:rPr>
      </w:pPr>
    </w:p>
    <w:p w14:paraId="275040E0">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0FD3D342">
      <w:pPr>
        <w:pStyle w:val="2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SZZZ2025-QC0256</w:t>
      </w:r>
      <w:bookmarkStart w:id="2" w:name="_GoBack"/>
      <w:bookmarkEnd w:id="2"/>
    </w:p>
    <w:p w14:paraId="4C13A921">
      <w:pPr>
        <w:pStyle w:val="2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w:t>
      </w:r>
      <w:r>
        <w:rPr>
          <w:rFonts w:ascii="宋体" w:hAnsi="宋体" w:eastAsia="宋体"/>
          <w:snapToGrid w:val="0"/>
          <w:color w:val="auto"/>
          <w:sz w:val="21"/>
          <w:szCs w:val="21"/>
        </w:rPr>
        <w:t>十五运会和残特奥会深圳赛区频谱数据监测及清理服务</w:t>
      </w:r>
    </w:p>
    <w:p w14:paraId="1FA9CE4F">
      <w:pPr>
        <w:pStyle w:val="2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1687974A">
      <w:pPr>
        <w:pStyle w:val="2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4、预算金额：人民币315,000.00元</w:t>
      </w:r>
    </w:p>
    <w:p w14:paraId="02261398">
      <w:pPr>
        <w:pStyle w:val="24"/>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5、最高限价：人民币315,000.00元</w:t>
      </w:r>
    </w:p>
    <w:p w14:paraId="6F8A9DD1">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7"/>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32CC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28A1591B">
            <w:pPr>
              <w:pStyle w:val="1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51AEEA89">
            <w:pPr>
              <w:pStyle w:val="15"/>
              <w:spacing w:line="360" w:lineRule="auto"/>
              <w:jc w:val="center"/>
              <w:rPr>
                <w:sz w:val="21"/>
              </w:rPr>
            </w:pPr>
            <w:r>
              <w:rPr>
                <w:sz w:val="21"/>
              </w:rPr>
              <w:t>标的名称</w:t>
            </w:r>
          </w:p>
        </w:tc>
        <w:tc>
          <w:tcPr>
            <w:tcW w:w="921" w:type="dxa"/>
            <w:shd w:val="clear" w:color="auto" w:fill="ABCDEF"/>
            <w:vAlign w:val="center"/>
          </w:tcPr>
          <w:p w14:paraId="4730A5CB">
            <w:pPr>
              <w:pStyle w:val="1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2D4EDCAC">
            <w:pPr>
              <w:pStyle w:val="1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5AD5EC9B">
            <w:pPr>
              <w:pStyle w:val="1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7E54B541">
            <w:pPr>
              <w:pStyle w:val="15"/>
              <w:spacing w:before="0" w:beforeAutospacing="0" w:after="0" w:afterAutospacing="0" w:line="360" w:lineRule="auto"/>
              <w:jc w:val="center"/>
              <w:rPr>
                <w:sz w:val="21"/>
              </w:rPr>
            </w:pPr>
            <w:r>
              <w:rPr>
                <w:sz w:val="21"/>
              </w:rPr>
              <w:t>备注</w:t>
            </w:r>
          </w:p>
        </w:tc>
      </w:tr>
      <w:tr w14:paraId="7B83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37FDC90A">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780EBAA1">
            <w:pPr>
              <w:pStyle w:val="15"/>
              <w:spacing w:line="360" w:lineRule="auto"/>
              <w:jc w:val="center"/>
              <w:rPr>
                <w:rFonts w:asciiTheme="minorEastAsia" w:hAnsiTheme="minorEastAsia" w:eastAsiaTheme="minorEastAsia"/>
                <w:sz w:val="21"/>
              </w:rPr>
            </w:pPr>
            <w:r>
              <w:rPr>
                <w:rFonts w:ascii="宋体" w:hAnsi="宋体" w:eastAsiaTheme="minorEastAsia"/>
                <w:snapToGrid w:val="0"/>
                <w:sz w:val="21"/>
                <w:szCs w:val="21"/>
              </w:rPr>
              <w:t>十五运会和残特奥会深圳赛区频谱数据监测及清理服务</w:t>
            </w:r>
          </w:p>
        </w:tc>
        <w:tc>
          <w:tcPr>
            <w:tcW w:w="921" w:type="dxa"/>
            <w:shd w:val="clear" w:color="auto" w:fill="auto"/>
            <w:vAlign w:val="center"/>
          </w:tcPr>
          <w:p w14:paraId="0DF18849">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6A4E31F9">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53B6699B">
            <w:pPr>
              <w:pStyle w:val="1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246CFD7">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F571F71">
      <w:pPr>
        <w:pStyle w:val="24"/>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43FE568">
      <w:pPr>
        <w:pStyle w:val="2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DD6945">
      <w:pPr>
        <w:pStyle w:val="24"/>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78F1135E">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04DA86E">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76449895">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29CA28B5">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5896F407">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4797B3A9">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07C4BF8">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5C8D8F4">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CF64C12">
      <w:pPr>
        <w:pStyle w:val="24"/>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BC88422">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20850DB8">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7158071">
      <w:pPr>
        <w:pStyle w:val="2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769BC60D">
      <w:pPr>
        <w:pStyle w:val="2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4498B2C">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p>
    <w:p w14:paraId="681054A8">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C3FC05B">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p>
    <w:p w14:paraId="34184D7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1453A5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0E13D77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EDC28BE">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22147302">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B60431D">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458FE2F0">
      <w:pPr>
        <w:pStyle w:val="24"/>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FA67251">
      <w:pPr>
        <w:pStyle w:val="2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F41C3AE">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5FD28B5B">
      <w:pPr>
        <w:pStyle w:val="2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日14点30分（北京时间）</w:t>
      </w:r>
    </w:p>
    <w:p w14:paraId="4A637C67">
      <w:pPr>
        <w:pStyle w:val="24"/>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FB84EFF">
      <w:pPr>
        <w:pStyle w:val="2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5374D97">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F07A62A">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9B20639">
      <w:pPr>
        <w:pStyle w:val="24"/>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EBEDC50">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1091666">
      <w:pPr>
        <w:pStyle w:val="2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5FEAF3E">
      <w:pPr>
        <w:pStyle w:val="2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2962D7CC">
      <w:pPr>
        <w:pStyle w:val="2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AD89613">
      <w:pPr>
        <w:pStyle w:val="24"/>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5CCC71B">
      <w:pPr>
        <w:pStyle w:val="24"/>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5404918F">
      <w:pPr>
        <w:pStyle w:val="24"/>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D38FBA7">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A566794">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Theme="minorEastAsia" w:hAnsiTheme="minorEastAsia" w:eastAsiaTheme="minorEastAsia" w:cstheme="minorEastAsia"/>
          <w:sz w:val="21"/>
          <w:szCs w:val="21"/>
        </w:rPr>
        <w:t>深圳市无线电监测管理站</w:t>
      </w:r>
    </w:p>
    <w:p w14:paraId="2ABBE378">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地址：深圳市福田区无线管理大厦15-18楼</w:t>
      </w:r>
    </w:p>
    <w:p w14:paraId="56773DA5">
      <w:pPr>
        <w:pStyle w:val="2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联系方式：刘小姐，</w:t>
      </w:r>
      <w:r>
        <w:rPr>
          <w:rFonts w:hint="eastAsia" w:ascii="宋体" w:hAnsi="宋体" w:eastAsia="宋体"/>
          <w:snapToGrid w:val="0"/>
          <w:color w:val="auto"/>
          <w:sz w:val="21"/>
          <w:szCs w:val="21"/>
          <w:lang w:val="en-US" w:eastAsia="zh-CN"/>
        </w:rPr>
        <w:t>0755-88101331</w:t>
      </w:r>
    </w:p>
    <w:p w14:paraId="01459ABB">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CAA6AAE">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7AF81D7">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4A56616">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13CF177C">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80469FF">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1D860878">
      <w:pPr>
        <w:pStyle w:val="24"/>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D4FA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39F79EBF">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18</w:t>
      </w:r>
      <w:r>
        <w:rPr>
          <w:rFonts w:hint="eastAsia" w:ascii="宋体" w:hAnsi="宋体"/>
          <w:snapToGrid w:val="0"/>
          <w:kern w:val="0"/>
          <w:sz w:val="24"/>
        </w:rPr>
        <w:t>日</w:t>
      </w:r>
    </w:p>
    <w:p w14:paraId="3C363BFF">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3191794"/>
    <w:rsid w:val="0BC47CAF"/>
    <w:rsid w:val="18875513"/>
    <w:rsid w:val="1EB624A3"/>
    <w:rsid w:val="1F3F45E1"/>
    <w:rsid w:val="2E373DD9"/>
    <w:rsid w:val="312B14F8"/>
    <w:rsid w:val="329C601A"/>
    <w:rsid w:val="37317974"/>
    <w:rsid w:val="3DA7411B"/>
    <w:rsid w:val="3DE418E4"/>
    <w:rsid w:val="40B808E3"/>
    <w:rsid w:val="4687793E"/>
    <w:rsid w:val="502F27EE"/>
    <w:rsid w:val="534D7109"/>
    <w:rsid w:val="54573D45"/>
    <w:rsid w:val="6250357E"/>
    <w:rsid w:val="64577F68"/>
    <w:rsid w:val="66961FB9"/>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460" w:after="450" w:line="360" w:lineRule="auto"/>
      <w:jc w:val="center"/>
      <w:outlineLvl w:val="0"/>
    </w:pPr>
    <w:rPr>
      <w:rFonts w:eastAsiaTheme="minorEastAsia"/>
      <w:kern w:val="44"/>
      <w:sz w:val="44"/>
      <w:szCs w:val="28"/>
    </w:rPr>
  </w:style>
  <w:style w:type="paragraph" w:styleId="5">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toc 7"/>
    <w:basedOn w:val="1"/>
    <w:next w:val="1"/>
    <w:qFormat/>
    <w:uiPriority w:val="0"/>
    <w:pPr>
      <w:ind w:left="1260"/>
      <w:jc w:val="left"/>
    </w:pPr>
    <w:rPr>
      <w:szCs w:val="21"/>
    </w:rPr>
  </w:style>
  <w:style w:type="paragraph" w:styleId="7">
    <w:name w:val="Normal Indent"/>
    <w:basedOn w:val="1"/>
    <w:qFormat/>
    <w:uiPriority w:val="0"/>
    <w:pPr>
      <w:ind w:firstLine="420" w:firstLineChars="200"/>
    </w:pPr>
  </w:style>
  <w:style w:type="paragraph" w:styleId="8">
    <w:name w:val="annotation text"/>
    <w:basedOn w:val="1"/>
    <w:link w:val="23"/>
    <w:autoRedefine/>
    <w:qFormat/>
    <w:uiPriority w:val="99"/>
    <w:pPr>
      <w:jc w:val="left"/>
    </w:pPr>
  </w:style>
  <w:style w:type="paragraph" w:styleId="9">
    <w:name w:val="Body Text Indent"/>
    <w:basedOn w:val="1"/>
    <w:next w:val="10"/>
    <w:qFormat/>
    <w:uiPriority w:val="0"/>
    <w:pPr>
      <w:ind w:firstLine="540"/>
    </w:pPr>
    <w:rPr>
      <w:sz w:val="28"/>
      <w:szCs w:val="20"/>
    </w:rPr>
  </w:style>
  <w:style w:type="paragraph" w:styleId="10">
    <w:name w:val="Body Text First Indent 2"/>
    <w:basedOn w:val="9"/>
    <w:qFormat/>
    <w:uiPriority w:val="0"/>
    <w:pPr>
      <w:spacing w:after="160" w:line="360" w:lineRule="auto"/>
      <w:ind w:firstLine="480" w:firstLineChars="200"/>
    </w:pPr>
    <w:rPr>
      <w:kern w:val="0"/>
      <w:sz w:val="24"/>
    </w:rPr>
  </w:style>
  <w:style w:type="paragraph" w:styleId="11">
    <w:name w:val="Plain Text"/>
    <w:basedOn w:val="1"/>
    <w:autoRedefine/>
    <w:qFormat/>
    <w:uiPriority w:val="0"/>
    <w:rPr>
      <w:rFonts w:ascii="宋体" w:hAnsi="Courier New"/>
      <w:szCs w:val="20"/>
    </w:rPr>
  </w:style>
  <w:style w:type="paragraph" w:styleId="12">
    <w:name w:val="Balloon Text"/>
    <w:basedOn w:val="1"/>
    <w:link w:val="25"/>
    <w:autoRedefine/>
    <w:semiHidden/>
    <w:unhideWhenUsed/>
    <w:qFormat/>
    <w:uiPriority w:val="99"/>
    <w:rPr>
      <w:sz w:val="18"/>
      <w:szCs w:val="18"/>
    </w:rPr>
  </w:style>
  <w:style w:type="paragraph" w:styleId="13">
    <w:name w:val="footer"/>
    <w:basedOn w:val="1"/>
    <w:link w:val="27"/>
    <w:autoRedefine/>
    <w:semiHidden/>
    <w:unhideWhenUsed/>
    <w:qFormat/>
    <w:uiPriority w:val="99"/>
    <w:pPr>
      <w:tabs>
        <w:tab w:val="center" w:pos="4153"/>
        <w:tab w:val="right" w:pos="8306"/>
      </w:tabs>
      <w:snapToGrid w:val="0"/>
      <w:jc w:val="left"/>
    </w:pPr>
    <w:rPr>
      <w:sz w:val="18"/>
      <w:szCs w:val="18"/>
    </w:rPr>
  </w:style>
  <w:style w:type="paragraph" w:styleId="14">
    <w:name w:val="header"/>
    <w:basedOn w:val="1"/>
    <w:link w:val="2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kern w:val="0"/>
      <w:sz w:val="24"/>
    </w:rPr>
  </w:style>
  <w:style w:type="paragraph" w:styleId="16">
    <w:name w:val="annotation subject"/>
    <w:basedOn w:val="8"/>
    <w:next w:val="8"/>
    <w:link w:val="28"/>
    <w:autoRedefine/>
    <w:semiHidden/>
    <w:unhideWhenUsed/>
    <w:qFormat/>
    <w:uiPriority w:val="99"/>
    <w:rPr>
      <w:b/>
      <w:bCs/>
    </w:rPr>
  </w:style>
  <w:style w:type="character" w:styleId="19">
    <w:name w:val="Hyperlink"/>
    <w:qFormat/>
    <w:uiPriority w:val="0"/>
    <w:rPr>
      <w:color w:val="0000FF"/>
      <w:u w:val="single"/>
    </w:rPr>
  </w:style>
  <w:style w:type="character" w:styleId="20">
    <w:name w:val="annotation reference"/>
    <w:autoRedefine/>
    <w:qFormat/>
    <w:uiPriority w:val="99"/>
    <w:rPr>
      <w:sz w:val="21"/>
      <w:szCs w:val="21"/>
    </w:rPr>
  </w:style>
  <w:style w:type="paragraph" w:styleId="21">
    <w:name w:val="Quote"/>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22">
    <w:name w:val="表格文字"/>
    <w:basedOn w:val="1"/>
    <w:autoRedefine/>
    <w:qFormat/>
    <w:uiPriority w:val="0"/>
    <w:pPr>
      <w:spacing w:before="25" w:after="25"/>
      <w:jc w:val="left"/>
    </w:pPr>
    <w:rPr>
      <w:bCs/>
      <w:spacing w:val="10"/>
      <w:kern w:val="0"/>
      <w:sz w:val="24"/>
    </w:rPr>
  </w:style>
  <w:style w:type="character" w:customStyle="1" w:styleId="23">
    <w:name w:val="批注文字 Char"/>
    <w:basedOn w:val="18"/>
    <w:link w:val="8"/>
    <w:autoRedefine/>
    <w:qFormat/>
    <w:uiPriority w:val="99"/>
    <w:rPr>
      <w:rFonts w:ascii="Times New Roman" w:hAnsi="Times New Roman" w:eastAsia="宋体" w:cs="Times New Roman"/>
      <w:szCs w:val="24"/>
    </w:rPr>
  </w:style>
  <w:style w:type="paragraph" w:customStyle="1" w:styleId="24">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5">
    <w:name w:val="批注框文本 Char"/>
    <w:basedOn w:val="18"/>
    <w:link w:val="12"/>
    <w:autoRedefine/>
    <w:semiHidden/>
    <w:qFormat/>
    <w:uiPriority w:val="99"/>
    <w:rPr>
      <w:rFonts w:ascii="Times New Roman" w:hAnsi="Times New Roman" w:eastAsia="宋体" w:cs="Times New Roman"/>
      <w:sz w:val="18"/>
      <w:szCs w:val="18"/>
    </w:rPr>
  </w:style>
  <w:style w:type="character" w:customStyle="1" w:styleId="26">
    <w:name w:val="页眉 Char"/>
    <w:basedOn w:val="18"/>
    <w:link w:val="14"/>
    <w:autoRedefine/>
    <w:semiHidden/>
    <w:qFormat/>
    <w:uiPriority w:val="99"/>
    <w:rPr>
      <w:rFonts w:ascii="Times New Roman" w:hAnsi="Times New Roman" w:eastAsia="宋体" w:cs="Times New Roman"/>
      <w:sz w:val="18"/>
      <w:szCs w:val="18"/>
    </w:rPr>
  </w:style>
  <w:style w:type="character" w:customStyle="1" w:styleId="27">
    <w:name w:val="页脚 Char"/>
    <w:basedOn w:val="18"/>
    <w:link w:val="13"/>
    <w:autoRedefine/>
    <w:semiHidden/>
    <w:qFormat/>
    <w:uiPriority w:val="99"/>
    <w:rPr>
      <w:rFonts w:ascii="Times New Roman" w:hAnsi="Times New Roman" w:eastAsia="宋体" w:cs="Times New Roman"/>
      <w:sz w:val="18"/>
      <w:szCs w:val="18"/>
    </w:rPr>
  </w:style>
  <w:style w:type="character" w:customStyle="1" w:styleId="28">
    <w:name w:val="批注主题 Char"/>
    <w:basedOn w:val="23"/>
    <w:link w:val="16"/>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2504</Words>
  <Characters>2877</Characters>
  <Lines>15</Lines>
  <Paragraphs>4</Paragraphs>
  <TotalTime>0</TotalTime>
  <ScaleCrop>false</ScaleCrop>
  <LinksUpToDate>false</LinksUpToDate>
  <CharactersWithSpaces>2895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2025-07-18T10:35:53Z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