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28B6B3">
      <w:pPr>
        <w:pStyle w:val="3"/>
        <w:numPr>
          <w:ilvl w:val="0"/>
          <w:numId w:val="0"/>
        </w:numPr>
        <w:tabs>
          <w:tab w:val="clear" w:pos="426"/>
        </w:tabs>
        <w:ind w:leftChars="0"/>
        <w:jc w:val="center"/>
        <w:rPr>
          <w:color w:val="auto"/>
        </w:rPr>
      </w:pPr>
      <w:bookmarkStart w:id="0" w:name="_Toc432592813"/>
      <w:bookmarkStart w:id="1" w:name="_Toc265483798"/>
      <w:bookmarkStart w:id="2" w:name="_Toc71733898"/>
      <w:r>
        <w:rPr>
          <w:rFonts w:hint="eastAsia"/>
          <w:color w:val="auto"/>
          <w:szCs w:val="21"/>
          <w:lang w:eastAsia="zh-CN"/>
        </w:rPr>
        <w:t>深圳市坪山区科源实验学校七、八、九年级综合素质教育实践活动项目</w:t>
      </w:r>
      <w:r>
        <w:rPr>
          <w:rFonts w:hint="eastAsia"/>
          <w:color w:val="auto"/>
        </w:rPr>
        <w:t>招标公告</w:t>
      </w:r>
      <w:bookmarkEnd w:id="0"/>
      <w:bookmarkEnd w:id="1"/>
      <w:bookmarkEnd w:id="2"/>
    </w:p>
    <w:p w14:paraId="6DDC5FF5">
      <w:pPr>
        <w:pBdr>
          <w:top w:val="single" w:color="auto" w:sz="4" w:space="1"/>
          <w:left w:val="single" w:color="auto" w:sz="4" w:space="4"/>
          <w:bottom w:val="single" w:color="auto" w:sz="4" w:space="1"/>
          <w:right w:val="single" w:color="auto" w:sz="4" w:space="4"/>
        </w:pBdr>
        <w:spacing w:line="276" w:lineRule="auto"/>
        <w:ind w:firstLine="420" w:firstLineChars="200"/>
        <w:jc w:val="left"/>
        <w:rPr>
          <w:color w:val="auto"/>
          <w:szCs w:val="21"/>
        </w:rPr>
      </w:pPr>
      <w:r>
        <w:rPr>
          <w:rFonts w:hint="eastAsia"/>
          <w:color w:val="auto"/>
          <w:szCs w:val="21"/>
          <w:lang w:eastAsia="zh-CN"/>
        </w:rPr>
        <w:t>深圳市坪山区科源实验学校七、八、九年级综合素质教育实践活动项目</w:t>
      </w:r>
      <w:r>
        <w:rPr>
          <w:rFonts w:hint="eastAsia"/>
          <w:color w:val="auto"/>
          <w:szCs w:val="21"/>
        </w:rPr>
        <w:t>的潜在投标人应前往采购代理机构处获取招标文件，并于</w:t>
      </w:r>
      <w:r>
        <w:rPr>
          <w:bCs/>
          <w:color w:val="auto"/>
          <w:szCs w:val="21"/>
        </w:rPr>
        <w:t>202</w:t>
      </w:r>
      <w:r>
        <w:rPr>
          <w:rFonts w:hint="eastAsia"/>
          <w:bCs/>
          <w:color w:val="auto"/>
          <w:szCs w:val="21"/>
        </w:rPr>
        <w:t>5年</w:t>
      </w:r>
      <w:r>
        <w:rPr>
          <w:rFonts w:hint="eastAsia"/>
          <w:bCs/>
          <w:color w:val="auto"/>
          <w:szCs w:val="21"/>
          <w:lang w:val="en-US" w:eastAsia="zh-CN"/>
        </w:rPr>
        <w:t>07</w:t>
      </w:r>
      <w:r>
        <w:rPr>
          <w:rFonts w:hint="eastAsia"/>
          <w:bCs/>
          <w:color w:val="auto"/>
          <w:szCs w:val="21"/>
        </w:rPr>
        <w:t>月</w:t>
      </w:r>
      <w:r>
        <w:rPr>
          <w:rFonts w:hint="eastAsia"/>
          <w:bCs/>
          <w:color w:val="auto"/>
          <w:szCs w:val="21"/>
          <w:lang w:val="en-US" w:eastAsia="zh-CN"/>
        </w:rPr>
        <w:t>21</w:t>
      </w:r>
      <w:r>
        <w:rPr>
          <w:rFonts w:hint="eastAsia"/>
          <w:bCs/>
          <w:color w:val="auto"/>
          <w:szCs w:val="21"/>
        </w:rPr>
        <w:t>日14时</w:t>
      </w:r>
      <w:r>
        <w:rPr>
          <w:rFonts w:hint="eastAsia"/>
          <w:bCs/>
          <w:color w:val="auto"/>
          <w:szCs w:val="21"/>
          <w:lang w:val="en-US" w:eastAsia="zh-CN"/>
        </w:rPr>
        <w:t>0</w:t>
      </w:r>
      <w:r>
        <w:rPr>
          <w:rFonts w:hint="eastAsia"/>
          <w:bCs/>
          <w:color w:val="auto"/>
          <w:szCs w:val="21"/>
        </w:rPr>
        <w:t>0分（北京时间）前递交投标</w:t>
      </w:r>
      <w:r>
        <w:rPr>
          <w:bCs/>
          <w:color w:val="auto"/>
          <w:szCs w:val="21"/>
        </w:rPr>
        <w:t>文件</w:t>
      </w:r>
      <w:r>
        <w:rPr>
          <w:rFonts w:hint="eastAsia"/>
          <w:color w:val="auto"/>
          <w:szCs w:val="21"/>
        </w:rPr>
        <w:t>。</w:t>
      </w:r>
    </w:p>
    <w:p w14:paraId="6B4F29F4">
      <w:pPr>
        <w:pStyle w:val="2"/>
        <w:spacing w:line="276" w:lineRule="auto"/>
        <w:jc w:val="left"/>
        <w:rPr>
          <w:color w:val="auto"/>
          <w:szCs w:val="21"/>
        </w:rPr>
      </w:pPr>
      <w:bookmarkStart w:id="3" w:name="_Toc71733899"/>
      <w:r>
        <w:rPr>
          <w:rFonts w:hint="eastAsia"/>
          <w:color w:val="auto"/>
          <w:szCs w:val="21"/>
        </w:rPr>
        <w:t>一、项目基本情况</w:t>
      </w:r>
      <w:bookmarkEnd w:id="3"/>
    </w:p>
    <w:p w14:paraId="4653A7E9">
      <w:pPr>
        <w:spacing w:line="276" w:lineRule="auto"/>
        <w:ind w:firstLine="420" w:firstLineChars="200"/>
        <w:jc w:val="left"/>
        <w:rPr>
          <w:rFonts w:hint="eastAsia" w:eastAsia="宋体"/>
          <w:color w:val="auto"/>
          <w:szCs w:val="21"/>
          <w:lang w:eastAsia="zh-CN"/>
        </w:rPr>
      </w:pPr>
      <w:r>
        <w:rPr>
          <w:rFonts w:hint="eastAsia"/>
          <w:color w:val="auto"/>
          <w:szCs w:val="21"/>
        </w:rPr>
        <w:t>1、</w:t>
      </w:r>
      <w:r>
        <w:rPr>
          <w:rFonts w:hint="eastAsia"/>
          <w:color w:val="auto"/>
          <w:szCs w:val="21"/>
          <w:highlight w:val="none"/>
        </w:rPr>
        <w:t>项目编号：</w:t>
      </w:r>
      <w:r>
        <w:rPr>
          <w:rFonts w:hint="eastAsia"/>
          <w:color w:val="auto"/>
          <w:highlight w:val="none"/>
        </w:rPr>
        <w:t>JYCG-DECL-2025-27841</w:t>
      </w:r>
    </w:p>
    <w:p w14:paraId="446B82A3">
      <w:pPr>
        <w:spacing w:line="276" w:lineRule="auto"/>
        <w:ind w:firstLine="420" w:firstLineChars="200"/>
        <w:jc w:val="left"/>
        <w:rPr>
          <w:rFonts w:hint="eastAsia" w:eastAsia="宋体"/>
          <w:color w:val="auto"/>
          <w:szCs w:val="21"/>
          <w:lang w:eastAsia="zh-CN"/>
        </w:rPr>
      </w:pPr>
      <w:r>
        <w:rPr>
          <w:rFonts w:hint="eastAsia"/>
          <w:color w:val="auto"/>
          <w:szCs w:val="21"/>
        </w:rPr>
        <w:t>2、项目名称：</w:t>
      </w:r>
      <w:r>
        <w:rPr>
          <w:rFonts w:hint="eastAsia"/>
          <w:color w:val="auto"/>
          <w:szCs w:val="21"/>
          <w:lang w:eastAsia="zh-CN"/>
        </w:rPr>
        <w:t>深圳市坪山区科源实验学校七、八、九年级综合素质教育实践活动项目</w:t>
      </w:r>
    </w:p>
    <w:p w14:paraId="53F3A0F2">
      <w:pPr>
        <w:spacing w:line="276" w:lineRule="auto"/>
        <w:ind w:firstLine="420" w:firstLineChars="200"/>
        <w:jc w:val="left"/>
        <w:rPr>
          <w:color w:val="auto"/>
          <w:szCs w:val="21"/>
        </w:rPr>
      </w:pPr>
      <w:r>
        <w:rPr>
          <w:rFonts w:hint="eastAsia"/>
          <w:color w:val="auto"/>
          <w:szCs w:val="21"/>
        </w:rPr>
        <w:t>3、最高单价限价：学生：650.00元/人</w:t>
      </w:r>
    </w:p>
    <w:p w14:paraId="2A54126E">
      <w:pPr>
        <w:spacing w:line="276" w:lineRule="auto"/>
        <w:ind w:firstLine="420" w:firstLineChars="200"/>
        <w:jc w:val="left"/>
        <w:rPr>
          <w:color w:val="auto"/>
          <w:szCs w:val="21"/>
        </w:rPr>
      </w:pPr>
      <w:r>
        <w:rPr>
          <w:rFonts w:hint="eastAsia"/>
          <w:color w:val="auto"/>
          <w:szCs w:val="21"/>
          <w:lang w:val="en-US" w:eastAsia="zh-CN"/>
        </w:rPr>
        <w:t>4</w:t>
      </w:r>
      <w:r>
        <w:rPr>
          <w:rFonts w:hint="eastAsia"/>
          <w:color w:val="auto"/>
          <w:szCs w:val="21"/>
        </w:rPr>
        <w:t>、采购需求：</w:t>
      </w:r>
    </w:p>
    <w:tbl>
      <w:tblPr>
        <w:tblStyle w:val="4"/>
        <w:tblW w:w="9474" w:type="dxa"/>
        <w:jc w:val="center"/>
        <w:tblBorders>
          <w:top w:val="outset" w:color="AAAAAA" w:sz="6" w:space="0"/>
          <w:left w:val="outset" w:color="AAAAAA" w:sz="6" w:space="0"/>
          <w:bottom w:val="outset" w:color="AAAAAA" w:sz="6" w:space="0"/>
          <w:right w:val="outset" w:color="AAAAAA" w:sz="6" w:space="0"/>
          <w:insideH w:val="none" w:color="auto" w:sz="0" w:space="0"/>
          <w:insideV w:val="none" w:color="auto" w:sz="0" w:space="0"/>
        </w:tblBorders>
        <w:tblLayout w:type="fixed"/>
        <w:tblCellMar>
          <w:top w:w="60" w:type="dxa"/>
          <w:left w:w="60" w:type="dxa"/>
          <w:bottom w:w="60" w:type="dxa"/>
          <w:right w:w="60" w:type="dxa"/>
        </w:tblCellMar>
      </w:tblPr>
      <w:tblGrid>
        <w:gridCol w:w="1180"/>
        <w:gridCol w:w="3826"/>
        <w:gridCol w:w="953"/>
        <w:gridCol w:w="957"/>
        <w:gridCol w:w="1912"/>
        <w:gridCol w:w="646"/>
      </w:tblGrid>
      <w:tr w14:paraId="60C1EBA2">
        <w:tblPrEx>
          <w:tblBorders>
            <w:top w:val="outset" w:color="AAAAAA" w:sz="6" w:space="0"/>
            <w:left w:val="outset" w:color="AAAAAA" w:sz="6" w:space="0"/>
            <w:bottom w:val="outset" w:color="AAAAAA" w:sz="6" w:space="0"/>
            <w:right w:val="outset" w:color="AAAAAA" w:sz="6" w:space="0"/>
            <w:insideH w:val="none" w:color="auto" w:sz="0" w:space="0"/>
            <w:insideV w:val="none" w:color="auto" w:sz="0" w:space="0"/>
          </w:tblBorders>
          <w:tblCellMar>
            <w:top w:w="60" w:type="dxa"/>
            <w:left w:w="60" w:type="dxa"/>
            <w:bottom w:w="60" w:type="dxa"/>
            <w:right w:w="60" w:type="dxa"/>
          </w:tblCellMar>
        </w:tblPrEx>
        <w:trPr>
          <w:jc w:val="center"/>
        </w:trPr>
        <w:tc>
          <w:tcPr>
            <w:tcW w:w="1180" w:type="dxa"/>
            <w:tcBorders>
              <w:top w:val="outset" w:color="AAAAAA" w:sz="6" w:space="0"/>
              <w:left w:val="outset" w:color="AAAAAA" w:sz="6" w:space="0"/>
              <w:bottom w:val="outset" w:color="AAAAAA" w:sz="6" w:space="0"/>
              <w:right w:val="outset" w:color="AAAAAA" w:sz="6" w:space="0"/>
            </w:tcBorders>
            <w:shd w:val="clear" w:color="auto" w:fill="ABCDEF"/>
          </w:tcPr>
          <w:p w14:paraId="1B32988C">
            <w:pPr>
              <w:spacing w:before="100" w:beforeAutospacing="1" w:after="100" w:afterAutospacing="1" w:line="276" w:lineRule="auto"/>
              <w:jc w:val="center"/>
              <w:rPr>
                <w:color w:val="auto"/>
                <w:szCs w:val="21"/>
              </w:rPr>
            </w:pPr>
            <w:r>
              <w:rPr>
                <w:rFonts w:hint="eastAsia"/>
                <w:color w:val="auto"/>
                <w:szCs w:val="21"/>
              </w:rPr>
              <w:t>序号</w:t>
            </w:r>
          </w:p>
        </w:tc>
        <w:tc>
          <w:tcPr>
            <w:tcW w:w="3826" w:type="dxa"/>
            <w:tcBorders>
              <w:top w:val="outset" w:color="AAAAAA" w:sz="6" w:space="0"/>
              <w:left w:val="outset" w:color="AAAAAA" w:sz="6" w:space="0"/>
              <w:bottom w:val="outset" w:color="AAAAAA" w:sz="6" w:space="0"/>
              <w:right w:val="outset" w:color="AAAAAA" w:sz="6" w:space="0"/>
            </w:tcBorders>
            <w:shd w:val="clear" w:color="auto" w:fill="ABCDEF"/>
            <w:vAlign w:val="center"/>
          </w:tcPr>
          <w:p w14:paraId="79D501CC">
            <w:pPr>
              <w:spacing w:before="100" w:beforeAutospacing="1" w:after="100" w:afterAutospacing="1" w:line="276" w:lineRule="auto"/>
              <w:jc w:val="center"/>
              <w:rPr>
                <w:color w:val="auto"/>
                <w:szCs w:val="21"/>
              </w:rPr>
            </w:pPr>
            <w:r>
              <w:rPr>
                <w:color w:val="auto"/>
                <w:szCs w:val="21"/>
              </w:rPr>
              <w:t>标的名称</w:t>
            </w:r>
          </w:p>
        </w:tc>
        <w:tc>
          <w:tcPr>
            <w:tcW w:w="953" w:type="dxa"/>
            <w:tcBorders>
              <w:top w:val="outset" w:color="AAAAAA" w:sz="6" w:space="0"/>
              <w:left w:val="outset" w:color="AAAAAA" w:sz="6" w:space="0"/>
              <w:bottom w:val="outset" w:color="AAAAAA" w:sz="6" w:space="0"/>
              <w:right w:val="outset" w:color="AAAAAA" w:sz="6" w:space="0"/>
            </w:tcBorders>
            <w:shd w:val="clear" w:color="auto" w:fill="ABCDEF"/>
            <w:vAlign w:val="center"/>
          </w:tcPr>
          <w:p w14:paraId="62BAE856">
            <w:pPr>
              <w:spacing w:before="100" w:beforeAutospacing="1" w:after="100" w:afterAutospacing="1" w:line="276" w:lineRule="auto"/>
              <w:jc w:val="center"/>
              <w:rPr>
                <w:color w:val="auto"/>
                <w:szCs w:val="21"/>
              </w:rPr>
            </w:pPr>
            <w:r>
              <w:rPr>
                <w:color w:val="auto"/>
                <w:szCs w:val="21"/>
              </w:rPr>
              <w:t>数量</w:t>
            </w:r>
          </w:p>
        </w:tc>
        <w:tc>
          <w:tcPr>
            <w:tcW w:w="957" w:type="dxa"/>
            <w:tcBorders>
              <w:top w:val="outset" w:color="AAAAAA" w:sz="6" w:space="0"/>
              <w:left w:val="outset" w:color="AAAAAA" w:sz="6" w:space="0"/>
              <w:bottom w:val="outset" w:color="AAAAAA" w:sz="6" w:space="0"/>
              <w:right w:val="outset" w:color="AAAAAA" w:sz="6" w:space="0"/>
            </w:tcBorders>
            <w:shd w:val="clear" w:color="auto" w:fill="ABCDEF"/>
            <w:vAlign w:val="center"/>
          </w:tcPr>
          <w:p w14:paraId="0FAE1137">
            <w:pPr>
              <w:spacing w:before="100" w:beforeAutospacing="1" w:after="100" w:afterAutospacing="1" w:line="276" w:lineRule="auto"/>
              <w:jc w:val="center"/>
              <w:rPr>
                <w:color w:val="auto"/>
                <w:szCs w:val="21"/>
              </w:rPr>
            </w:pPr>
            <w:r>
              <w:rPr>
                <w:color w:val="auto"/>
                <w:szCs w:val="21"/>
              </w:rPr>
              <w:t>单位</w:t>
            </w:r>
          </w:p>
        </w:tc>
        <w:tc>
          <w:tcPr>
            <w:tcW w:w="1912" w:type="dxa"/>
            <w:tcBorders>
              <w:top w:val="outset" w:color="AAAAAA" w:sz="6" w:space="0"/>
              <w:left w:val="outset" w:color="AAAAAA" w:sz="6" w:space="0"/>
              <w:bottom w:val="outset" w:color="AAAAAA" w:sz="6" w:space="0"/>
              <w:right w:val="outset" w:color="AAAAAA" w:sz="6" w:space="0"/>
            </w:tcBorders>
            <w:shd w:val="clear" w:color="auto" w:fill="ABCDEF"/>
            <w:vAlign w:val="center"/>
          </w:tcPr>
          <w:p w14:paraId="793819C8">
            <w:pPr>
              <w:spacing w:before="100" w:beforeAutospacing="1" w:after="100" w:afterAutospacing="1" w:line="276" w:lineRule="auto"/>
              <w:jc w:val="center"/>
              <w:rPr>
                <w:color w:val="auto"/>
                <w:szCs w:val="21"/>
              </w:rPr>
            </w:pPr>
            <w:r>
              <w:rPr>
                <w:color w:val="auto"/>
                <w:szCs w:val="21"/>
              </w:rPr>
              <w:t>服务需求</w:t>
            </w:r>
          </w:p>
        </w:tc>
        <w:tc>
          <w:tcPr>
            <w:tcW w:w="646" w:type="dxa"/>
            <w:tcBorders>
              <w:top w:val="outset" w:color="AAAAAA" w:sz="6" w:space="0"/>
              <w:left w:val="outset" w:color="AAAAAA" w:sz="6" w:space="0"/>
              <w:bottom w:val="outset" w:color="AAAAAA" w:sz="6" w:space="0"/>
              <w:right w:val="outset" w:color="AAAAAA" w:sz="6" w:space="0"/>
            </w:tcBorders>
            <w:shd w:val="clear" w:color="auto" w:fill="ABCDEF"/>
            <w:vAlign w:val="center"/>
          </w:tcPr>
          <w:p w14:paraId="6C914813">
            <w:pPr>
              <w:spacing w:before="100" w:beforeAutospacing="1" w:after="100" w:afterAutospacing="1" w:line="276" w:lineRule="auto"/>
              <w:jc w:val="center"/>
              <w:rPr>
                <w:color w:val="auto"/>
                <w:szCs w:val="21"/>
              </w:rPr>
            </w:pPr>
            <w:r>
              <w:rPr>
                <w:color w:val="auto"/>
                <w:szCs w:val="21"/>
              </w:rPr>
              <w:t>备注</w:t>
            </w:r>
          </w:p>
        </w:tc>
      </w:tr>
      <w:tr w14:paraId="30473F17">
        <w:tblPrEx>
          <w:tblBorders>
            <w:top w:val="outset" w:color="AAAAAA" w:sz="6" w:space="0"/>
            <w:left w:val="outset" w:color="AAAAAA" w:sz="6" w:space="0"/>
            <w:bottom w:val="outset" w:color="AAAAAA" w:sz="6" w:space="0"/>
            <w:right w:val="outset" w:color="AAAAAA" w:sz="6" w:space="0"/>
            <w:insideH w:val="none" w:color="auto" w:sz="0" w:space="0"/>
            <w:insideV w:val="none" w:color="auto" w:sz="0" w:space="0"/>
          </w:tblBorders>
          <w:tblCellMar>
            <w:top w:w="60" w:type="dxa"/>
            <w:left w:w="60" w:type="dxa"/>
            <w:bottom w:w="60" w:type="dxa"/>
            <w:right w:w="60" w:type="dxa"/>
          </w:tblCellMar>
        </w:tblPrEx>
        <w:trPr>
          <w:jc w:val="center"/>
        </w:trPr>
        <w:tc>
          <w:tcPr>
            <w:tcW w:w="1180" w:type="dxa"/>
            <w:tcBorders>
              <w:top w:val="outset" w:color="AAAAAA" w:sz="6" w:space="0"/>
              <w:left w:val="outset" w:color="AAAAAA" w:sz="6" w:space="0"/>
              <w:bottom w:val="outset" w:color="AAAAAA" w:sz="6" w:space="0"/>
              <w:right w:val="outset" w:color="AAAAAA" w:sz="6" w:space="0"/>
            </w:tcBorders>
            <w:vAlign w:val="center"/>
          </w:tcPr>
          <w:p w14:paraId="7D4D1253">
            <w:pPr>
              <w:spacing w:before="100" w:beforeAutospacing="1" w:after="100" w:afterAutospacing="1" w:line="276" w:lineRule="auto"/>
              <w:jc w:val="center"/>
              <w:rPr>
                <w:color w:val="auto"/>
                <w:szCs w:val="21"/>
              </w:rPr>
            </w:pPr>
            <w:r>
              <w:rPr>
                <w:rFonts w:hint="eastAsia"/>
                <w:color w:val="auto"/>
                <w:szCs w:val="21"/>
              </w:rPr>
              <w:t>1</w:t>
            </w:r>
          </w:p>
        </w:tc>
        <w:tc>
          <w:tcPr>
            <w:tcW w:w="3826" w:type="dxa"/>
            <w:tcBorders>
              <w:top w:val="outset" w:color="AAAAAA" w:sz="6" w:space="0"/>
              <w:left w:val="outset" w:color="AAAAAA" w:sz="6" w:space="0"/>
              <w:bottom w:val="outset" w:color="AAAAAA" w:sz="6" w:space="0"/>
              <w:right w:val="outset" w:color="AAAAAA" w:sz="6" w:space="0"/>
            </w:tcBorders>
            <w:vAlign w:val="center"/>
          </w:tcPr>
          <w:p w14:paraId="422C092D">
            <w:pPr>
              <w:spacing w:before="100" w:beforeAutospacing="1" w:after="100" w:afterAutospacing="1" w:line="276" w:lineRule="auto"/>
              <w:jc w:val="center"/>
              <w:rPr>
                <w:rFonts w:hint="eastAsia" w:eastAsia="宋体"/>
                <w:color w:val="auto"/>
                <w:lang w:eastAsia="zh-CN"/>
              </w:rPr>
            </w:pPr>
            <w:r>
              <w:rPr>
                <w:rFonts w:hint="eastAsia"/>
                <w:color w:val="auto"/>
                <w:szCs w:val="21"/>
                <w:lang w:eastAsia="zh-CN"/>
              </w:rPr>
              <w:t>深圳市坪山区科源实验学校七、八、九年级综合素质教育实践活动项目</w:t>
            </w:r>
          </w:p>
        </w:tc>
        <w:tc>
          <w:tcPr>
            <w:tcW w:w="953" w:type="dxa"/>
            <w:tcBorders>
              <w:top w:val="outset" w:color="AAAAAA" w:sz="6" w:space="0"/>
              <w:left w:val="outset" w:color="AAAAAA" w:sz="6" w:space="0"/>
              <w:bottom w:val="outset" w:color="AAAAAA" w:sz="6" w:space="0"/>
              <w:right w:val="outset" w:color="AAAAAA" w:sz="6" w:space="0"/>
            </w:tcBorders>
            <w:vAlign w:val="center"/>
          </w:tcPr>
          <w:p w14:paraId="0ECD7A3F">
            <w:pPr>
              <w:spacing w:before="100" w:beforeAutospacing="1" w:after="100" w:afterAutospacing="1" w:line="276" w:lineRule="auto"/>
              <w:jc w:val="center"/>
              <w:rPr>
                <w:color w:val="auto"/>
                <w:szCs w:val="21"/>
              </w:rPr>
            </w:pPr>
            <w:r>
              <w:rPr>
                <w:color w:val="auto"/>
                <w:szCs w:val="21"/>
              </w:rPr>
              <w:t>1</w:t>
            </w:r>
          </w:p>
        </w:tc>
        <w:tc>
          <w:tcPr>
            <w:tcW w:w="957" w:type="dxa"/>
            <w:tcBorders>
              <w:top w:val="outset" w:color="AAAAAA" w:sz="6" w:space="0"/>
              <w:left w:val="outset" w:color="AAAAAA" w:sz="6" w:space="0"/>
              <w:bottom w:val="outset" w:color="AAAAAA" w:sz="6" w:space="0"/>
              <w:right w:val="outset" w:color="AAAAAA" w:sz="6" w:space="0"/>
            </w:tcBorders>
            <w:vAlign w:val="center"/>
          </w:tcPr>
          <w:p w14:paraId="6FA6303D">
            <w:pPr>
              <w:spacing w:before="100" w:beforeAutospacing="1" w:after="100" w:afterAutospacing="1" w:line="276" w:lineRule="auto"/>
              <w:jc w:val="center"/>
              <w:rPr>
                <w:color w:val="auto"/>
                <w:szCs w:val="21"/>
              </w:rPr>
            </w:pPr>
            <w:r>
              <w:rPr>
                <w:color w:val="auto"/>
                <w:szCs w:val="21"/>
              </w:rPr>
              <w:t>项</w:t>
            </w:r>
          </w:p>
        </w:tc>
        <w:tc>
          <w:tcPr>
            <w:tcW w:w="1912" w:type="dxa"/>
            <w:tcBorders>
              <w:top w:val="outset" w:color="AAAAAA" w:sz="6" w:space="0"/>
              <w:left w:val="outset" w:color="AAAAAA" w:sz="6" w:space="0"/>
              <w:bottom w:val="outset" w:color="AAAAAA" w:sz="6" w:space="0"/>
              <w:right w:val="outset" w:color="AAAAAA" w:sz="6" w:space="0"/>
            </w:tcBorders>
            <w:vAlign w:val="center"/>
          </w:tcPr>
          <w:p w14:paraId="51720013">
            <w:pPr>
              <w:spacing w:before="100" w:beforeAutospacing="1" w:after="100" w:afterAutospacing="1" w:line="276" w:lineRule="auto"/>
              <w:jc w:val="center"/>
              <w:rPr>
                <w:color w:val="auto"/>
                <w:szCs w:val="21"/>
              </w:rPr>
            </w:pPr>
            <w:r>
              <w:rPr>
                <w:color w:val="auto"/>
                <w:szCs w:val="21"/>
              </w:rPr>
              <w:t>详见招标文件</w:t>
            </w:r>
          </w:p>
        </w:tc>
        <w:tc>
          <w:tcPr>
            <w:tcW w:w="646" w:type="dxa"/>
            <w:tcBorders>
              <w:top w:val="outset" w:color="AAAAAA" w:sz="6" w:space="0"/>
              <w:left w:val="outset" w:color="AAAAAA" w:sz="6" w:space="0"/>
              <w:bottom w:val="outset" w:color="AAAAAA" w:sz="6" w:space="0"/>
              <w:right w:val="outset" w:color="AAAAAA" w:sz="6" w:space="0"/>
            </w:tcBorders>
            <w:vAlign w:val="center"/>
          </w:tcPr>
          <w:p w14:paraId="3F885809">
            <w:pPr>
              <w:spacing w:line="276" w:lineRule="auto"/>
              <w:jc w:val="left"/>
              <w:rPr>
                <w:color w:val="auto"/>
                <w:szCs w:val="21"/>
              </w:rPr>
            </w:pPr>
          </w:p>
        </w:tc>
      </w:tr>
    </w:tbl>
    <w:p w14:paraId="254462D7">
      <w:pPr>
        <w:spacing w:line="276"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5</w:t>
      </w:r>
      <w:r>
        <w:rPr>
          <w:rFonts w:hint="eastAsia" w:asciiTheme="minorEastAsia" w:hAnsiTheme="minorEastAsia" w:eastAsiaTheme="minorEastAsia"/>
          <w:color w:val="auto"/>
          <w:szCs w:val="21"/>
          <w:highlight w:val="none"/>
        </w:rPr>
        <w:t>、服务</w:t>
      </w:r>
      <w:r>
        <w:rPr>
          <w:rFonts w:hint="eastAsia" w:asciiTheme="minorEastAsia" w:hAnsiTheme="minorEastAsia" w:eastAsiaTheme="minorEastAsia"/>
          <w:color w:val="auto"/>
          <w:szCs w:val="21"/>
          <w:highlight w:val="none"/>
          <w:lang w:val="en-US" w:eastAsia="zh-CN"/>
        </w:rPr>
        <w:t>期限</w:t>
      </w:r>
      <w:r>
        <w:rPr>
          <w:rFonts w:hint="eastAsia" w:asciiTheme="minorEastAsia" w:hAnsiTheme="minorEastAsia" w:eastAsiaTheme="minorEastAsia"/>
          <w:color w:val="auto"/>
          <w:szCs w:val="21"/>
          <w:highlight w:val="none"/>
        </w:rPr>
        <w:t>：</w:t>
      </w:r>
      <w:r>
        <w:rPr>
          <w:rFonts w:hint="eastAsia" w:eastAsiaTheme="minorEastAsia"/>
          <w:color w:val="auto"/>
          <w:kern w:val="2"/>
          <w:szCs w:val="21"/>
          <w:highlight w:val="none"/>
          <w:lang w:eastAsia="zh-CN"/>
        </w:rPr>
        <w:t>本项目合同期：自合同签订之日起120日内。（本项目合同期120日，从签订合同之日起算。合同期满后可根据供应商履约情况，根据双方协商可延长合同期，最长不超过3年）</w:t>
      </w:r>
      <w:r>
        <w:rPr>
          <w:rFonts w:asciiTheme="minorEastAsia" w:hAnsiTheme="minorEastAsia" w:eastAsiaTheme="minorEastAsia"/>
          <w:color w:val="auto"/>
          <w:szCs w:val="21"/>
          <w:highlight w:val="none"/>
        </w:rPr>
        <w:t>。</w:t>
      </w:r>
    </w:p>
    <w:p w14:paraId="34A10744">
      <w:pPr>
        <w:spacing w:line="276" w:lineRule="auto"/>
        <w:ind w:firstLine="420" w:firstLineChars="200"/>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lang w:val="en-US" w:eastAsia="zh-CN"/>
        </w:rPr>
        <w:t>6</w:t>
      </w:r>
      <w:r>
        <w:rPr>
          <w:rFonts w:hint="eastAsia" w:asciiTheme="minorEastAsia" w:hAnsiTheme="minorEastAsia" w:eastAsiaTheme="minorEastAsia"/>
          <w:color w:val="auto"/>
          <w:szCs w:val="21"/>
        </w:rPr>
        <w:t>、本项目不接受联合体投标,不允许转包。</w:t>
      </w:r>
    </w:p>
    <w:p w14:paraId="4546B583">
      <w:pPr>
        <w:spacing w:line="276" w:lineRule="auto"/>
        <w:ind w:firstLine="420" w:firstLineChars="200"/>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lang w:val="en-US" w:eastAsia="zh-CN"/>
        </w:rPr>
        <w:t>7</w:t>
      </w:r>
      <w:r>
        <w:rPr>
          <w:rFonts w:hint="eastAsia" w:asciiTheme="minorEastAsia" w:hAnsiTheme="minorEastAsia" w:eastAsiaTheme="minorEastAsia"/>
          <w:color w:val="auto"/>
          <w:szCs w:val="21"/>
        </w:rPr>
        <w:t>、资金来源：</w:t>
      </w:r>
      <w:r>
        <w:rPr>
          <w:rFonts w:hint="eastAsia"/>
          <w:color w:val="auto"/>
          <w:highlight w:val="none"/>
          <w:u w:val="single"/>
        </w:rPr>
        <w:t>自筹资金</w:t>
      </w:r>
      <w:r>
        <w:rPr>
          <w:rFonts w:asciiTheme="minorEastAsia" w:hAnsiTheme="minorEastAsia" w:eastAsiaTheme="minorEastAsia"/>
          <w:color w:val="auto"/>
          <w:szCs w:val="21"/>
          <w:u w:val="single"/>
        </w:rPr>
        <w:t>100%</w:t>
      </w:r>
    </w:p>
    <w:p w14:paraId="182C827C">
      <w:pPr>
        <w:spacing w:line="276" w:lineRule="auto"/>
        <w:ind w:left="420"/>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lang w:val="en-US" w:eastAsia="zh-CN"/>
        </w:rPr>
        <w:t>8</w:t>
      </w:r>
      <w:r>
        <w:rPr>
          <w:rFonts w:hint="eastAsia" w:asciiTheme="minorEastAsia" w:hAnsiTheme="minorEastAsia" w:eastAsiaTheme="minorEastAsia"/>
          <w:color w:val="auto"/>
          <w:szCs w:val="21"/>
        </w:rPr>
        <w:t>、项目地点：深圳市</w:t>
      </w:r>
    </w:p>
    <w:p w14:paraId="316F3896">
      <w:pPr>
        <w:spacing w:line="276" w:lineRule="auto"/>
        <w:ind w:left="420"/>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lang w:val="en-US" w:eastAsia="zh-CN"/>
        </w:rPr>
        <w:t>9</w:t>
      </w:r>
      <w:r>
        <w:rPr>
          <w:rFonts w:hint="eastAsia" w:asciiTheme="minorEastAsia" w:hAnsiTheme="minorEastAsia" w:eastAsiaTheme="minorEastAsia"/>
          <w:color w:val="auto"/>
          <w:szCs w:val="21"/>
        </w:rPr>
        <w:t>、采购方式：公开招标</w:t>
      </w:r>
    </w:p>
    <w:p w14:paraId="04631468">
      <w:pPr>
        <w:spacing w:line="276" w:lineRule="auto"/>
        <w:ind w:firstLine="420" w:firstLineChars="200"/>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1</w:t>
      </w:r>
      <w:r>
        <w:rPr>
          <w:rFonts w:hint="eastAsia" w:asciiTheme="minorEastAsia" w:hAnsiTheme="minorEastAsia" w:eastAsiaTheme="minorEastAsia"/>
          <w:color w:val="auto"/>
          <w:szCs w:val="21"/>
          <w:lang w:val="en-US" w:eastAsia="zh-CN"/>
        </w:rPr>
        <w:t>0</w:t>
      </w:r>
      <w:r>
        <w:rPr>
          <w:rFonts w:hint="eastAsia" w:asciiTheme="minorEastAsia" w:hAnsiTheme="minorEastAsia" w:eastAsiaTheme="minorEastAsia"/>
          <w:color w:val="auto"/>
          <w:szCs w:val="21"/>
        </w:rPr>
        <w:t>、评标方法：综合评分法。</w:t>
      </w:r>
    </w:p>
    <w:p w14:paraId="3C5535AD">
      <w:pPr>
        <w:pStyle w:val="2"/>
        <w:spacing w:line="276" w:lineRule="auto"/>
        <w:jc w:val="left"/>
        <w:rPr>
          <w:color w:val="auto"/>
          <w:szCs w:val="21"/>
        </w:rPr>
      </w:pPr>
      <w:bookmarkStart w:id="4" w:name="_Toc71733900"/>
      <w:r>
        <w:rPr>
          <w:rFonts w:hint="eastAsia"/>
          <w:color w:val="auto"/>
          <w:szCs w:val="21"/>
        </w:rPr>
        <w:t>二、投标人的资格要求：</w:t>
      </w:r>
      <w:bookmarkEnd w:id="4"/>
    </w:p>
    <w:p w14:paraId="21035336">
      <w:pPr>
        <w:ind w:firstLine="630" w:firstLineChars="300"/>
        <w:rPr>
          <w:rFonts w:hint="eastAsia" w:ascii="宋体" w:hAnsi="宋体" w:eastAsia="宋体" w:cs="宋体"/>
          <w:color w:val="auto"/>
          <w:kern w:val="0"/>
          <w:szCs w:val="21"/>
          <w:lang w:eastAsia="zh-CN"/>
        </w:rPr>
      </w:pPr>
      <w:bookmarkStart w:id="5" w:name="_Toc71733901"/>
      <w:r>
        <w:rPr>
          <w:rFonts w:hint="eastAsia" w:ascii="宋体" w:hAnsi="宋体" w:cs="宋体"/>
          <w:color w:val="auto"/>
          <w:kern w:val="0"/>
          <w:szCs w:val="21"/>
        </w:rPr>
        <w:t>1</w:t>
      </w:r>
      <w:r>
        <w:rPr>
          <w:rFonts w:ascii="宋体" w:hAnsi="宋体" w:cs="宋体"/>
          <w:color w:val="auto"/>
          <w:kern w:val="0"/>
          <w:szCs w:val="21"/>
        </w:rPr>
        <w:t>.</w:t>
      </w:r>
      <w:bookmarkStart w:id="6" w:name="_Hlk72162904"/>
      <w:r>
        <w:rPr>
          <w:rFonts w:hint="eastAsia" w:ascii="宋体" w:hAnsi="宋体" w:cs="宋体"/>
          <w:color w:val="auto"/>
          <w:kern w:val="0"/>
          <w:szCs w:val="21"/>
        </w:rPr>
        <w:t>具有独立法人资格或是具有独立承担民事责任能力的其它组织（提供营业执照或事业单位法人证书等证明资料扫描件</w:t>
      </w:r>
      <w:bookmarkEnd w:id="6"/>
      <w:r>
        <w:rPr>
          <w:rFonts w:hint="eastAsia" w:cs="宋体"/>
          <w:color w:val="auto"/>
          <w:kern w:val="0"/>
          <w:szCs w:val="21"/>
          <w:lang w:eastAsia="zh-CN"/>
        </w:rPr>
        <w:t>。</w:t>
      </w:r>
    </w:p>
    <w:p w14:paraId="46F832FA">
      <w:pPr>
        <w:ind w:firstLine="630" w:firstLineChars="300"/>
        <w:rPr>
          <w:rFonts w:hint="eastAsia" w:ascii="宋体" w:hAnsi="宋体" w:cs="宋体"/>
          <w:color w:val="auto"/>
          <w:kern w:val="0"/>
          <w:szCs w:val="21"/>
        </w:rPr>
      </w:pPr>
      <w:r>
        <w:rPr>
          <w:rFonts w:hint="eastAsia" w:ascii="宋体" w:hAnsi="宋体" w:cs="宋体"/>
          <w:color w:val="auto"/>
          <w:kern w:val="0"/>
          <w:szCs w:val="21"/>
        </w:rPr>
        <w:t>2.本项目不接受联合体投标，不接受投标人选用进口产品参与投标（由供应商在《政府采购投标及履约承诺函》中作出声明）；</w:t>
      </w:r>
    </w:p>
    <w:p w14:paraId="2705E3EE">
      <w:pPr>
        <w:ind w:firstLine="630" w:firstLineChars="300"/>
        <w:rPr>
          <w:rFonts w:hint="eastAsia" w:ascii="宋体" w:hAnsi="宋体" w:cs="宋体"/>
          <w:color w:val="auto"/>
          <w:kern w:val="0"/>
          <w:szCs w:val="21"/>
        </w:rPr>
      </w:pPr>
      <w:r>
        <w:rPr>
          <w:rFonts w:hint="eastAsia" w:ascii="宋体" w:hAnsi="宋体" w:cs="宋体"/>
          <w:color w:val="auto"/>
          <w:kern w:val="0"/>
          <w:szCs w:val="21"/>
        </w:rPr>
        <w:t>3</w:t>
      </w:r>
      <w:r>
        <w:rPr>
          <w:rFonts w:ascii="宋体" w:hAnsi="宋体" w:cs="宋体"/>
          <w:color w:val="auto"/>
          <w:kern w:val="0"/>
          <w:szCs w:val="21"/>
        </w:rPr>
        <w:t>.</w:t>
      </w:r>
      <w:r>
        <w:rPr>
          <w:rFonts w:hint="eastAsia" w:ascii="宋体" w:hAnsi="宋体" w:cs="宋体"/>
          <w:color w:val="auto"/>
          <w:kern w:val="0"/>
          <w:szCs w:val="21"/>
        </w:rPr>
        <w:t>参与本项目政府采购活动时不存在被有关部门禁止参与政府采购活动且在有效期内的情况（由供应商在《政府采购投标及履约承诺函》中作出声明）；</w:t>
      </w:r>
    </w:p>
    <w:p w14:paraId="3CC5D149">
      <w:pPr>
        <w:ind w:firstLine="630" w:firstLineChars="300"/>
        <w:rPr>
          <w:rFonts w:hint="eastAsia" w:ascii="宋体" w:hAnsi="宋体" w:cs="宋体"/>
          <w:color w:val="auto"/>
          <w:kern w:val="0"/>
          <w:szCs w:val="21"/>
        </w:rPr>
      </w:pPr>
      <w:r>
        <w:rPr>
          <w:rFonts w:hint="eastAsia" w:ascii="宋体" w:hAnsi="宋体" w:cs="宋体"/>
          <w:color w:val="auto"/>
          <w:kern w:val="0"/>
          <w:szCs w:val="21"/>
        </w:rPr>
        <w:t>4</w:t>
      </w:r>
      <w:r>
        <w:rPr>
          <w:rFonts w:ascii="宋体" w:hAnsi="宋体" w:cs="宋体"/>
          <w:color w:val="auto"/>
          <w:kern w:val="0"/>
          <w:szCs w:val="21"/>
        </w:rPr>
        <w:t>.</w:t>
      </w:r>
      <w:r>
        <w:rPr>
          <w:rFonts w:hint="eastAsia" w:ascii="宋体" w:hAnsi="宋体" w:cs="宋体"/>
          <w:color w:val="auto"/>
          <w:kern w:val="0"/>
          <w:szCs w:val="21"/>
        </w:rPr>
        <w:t>具备《中华人民共和国政府采购法》第二十二条第一款的条件（由供应商在《政府采购投标及履约承诺函》中作出声明）；</w:t>
      </w:r>
    </w:p>
    <w:p w14:paraId="3EA8D19F">
      <w:pPr>
        <w:ind w:firstLine="630" w:firstLineChars="300"/>
        <w:rPr>
          <w:rFonts w:hint="eastAsia" w:ascii="宋体" w:hAnsi="宋体" w:cs="宋体"/>
          <w:color w:val="auto"/>
          <w:kern w:val="0"/>
          <w:szCs w:val="21"/>
        </w:rPr>
      </w:pPr>
      <w:r>
        <w:rPr>
          <w:rFonts w:hint="eastAsia" w:ascii="宋体" w:hAnsi="宋体" w:cs="宋体"/>
          <w:color w:val="auto"/>
          <w:kern w:val="0"/>
          <w:szCs w:val="21"/>
        </w:rPr>
        <w:t>5</w:t>
      </w:r>
      <w:r>
        <w:rPr>
          <w:rFonts w:ascii="宋体" w:hAnsi="宋体" w:cs="宋体"/>
          <w:color w:val="auto"/>
          <w:kern w:val="0"/>
          <w:szCs w:val="21"/>
        </w:rPr>
        <w:t>.</w:t>
      </w:r>
      <w:r>
        <w:rPr>
          <w:rFonts w:hint="eastAsia" w:ascii="宋体" w:hAnsi="宋体" w:cs="宋体"/>
          <w:color w:val="auto"/>
          <w:kern w:val="0"/>
          <w:szCs w:val="21"/>
        </w:rPr>
        <w:t>未被列入失信被执行人、重大税收违法案件当事人名单、政府采购严重违法失信行为记录名单（由供应商在《政府采购投标及履约承诺函》中作出声明）；</w:t>
      </w:r>
    </w:p>
    <w:p w14:paraId="42ABF5CE">
      <w:pPr>
        <w:ind w:firstLine="630" w:firstLineChars="300"/>
        <w:rPr>
          <w:rFonts w:hint="eastAsia" w:ascii="宋体" w:hAnsi="宋体" w:cs="宋体"/>
          <w:color w:val="auto"/>
          <w:kern w:val="0"/>
          <w:szCs w:val="21"/>
        </w:rPr>
      </w:pPr>
      <w:r>
        <w:rPr>
          <w:rFonts w:hint="eastAsia" w:ascii="宋体" w:hAnsi="宋体" w:cs="宋体"/>
          <w:color w:val="auto"/>
          <w:kern w:val="0"/>
          <w:szCs w:val="21"/>
        </w:rPr>
        <w:t>6.不存在《深圳市财政局政府采购供应商信用信息管理办法》（深财规〔2023〕3号）列明的严重违法失信行为（由供应商在《政府采购投标及履约承诺函》中作出声明）；</w:t>
      </w:r>
    </w:p>
    <w:p w14:paraId="6222FB3C">
      <w:pPr>
        <w:ind w:firstLine="630" w:firstLineChars="300"/>
        <w:rPr>
          <w:rFonts w:hint="eastAsia" w:ascii="宋体" w:hAnsi="宋体" w:cs="宋体"/>
          <w:color w:val="auto"/>
          <w:kern w:val="0"/>
          <w:szCs w:val="21"/>
        </w:rPr>
      </w:pPr>
      <w:r>
        <w:rPr>
          <w:rFonts w:hint="eastAsia" w:ascii="宋体" w:hAnsi="宋体" w:cs="宋体"/>
          <w:color w:val="auto"/>
          <w:kern w:val="0"/>
          <w:szCs w:val="21"/>
        </w:rPr>
        <w:t>7.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由供应商在《政府采购投标及履约承诺函》中作出声明）；</w:t>
      </w:r>
    </w:p>
    <w:p w14:paraId="7C219CEF">
      <w:pPr>
        <w:ind w:firstLine="632" w:firstLineChars="301"/>
        <w:rPr>
          <w:rFonts w:hint="eastAsia"/>
          <w:color w:val="auto"/>
        </w:rPr>
      </w:pPr>
      <w:r>
        <w:rPr>
          <w:rFonts w:hint="eastAsia"/>
          <w:color w:val="auto"/>
          <w:lang w:val="en-US" w:eastAsia="zh-CN"/>
        </w:rPr>
        <w:t>8</w:t>
      </w:r>
      <w:r>
        <w:rPr>
          <w:rFonts w:hint="eastAsia"/>
          <w:color w:val="auto"/>
        </w:rPr>
        <w:t>.不存在不同投标供应商法定代表人、投标授权代表人、项目负责人（如有）、主要技术人员（如有）、投标文件编制人员为同一人、属同一单位或者在同一单位缴纳社会保险的情形；不同投标供应商不存在直接控股、管理关系的情形（由供应商提供《供应商基本情况表》并加盖供应商公章，如供应商存在未提供《供应商基本情况表》或所提供《供应商基本情况表》不符合采购文件要求的情形，按资格审查不通过处理）。</w:t>
      </w:r>
    </w:p>
    <w:p w14:paraId="2A521E3E">
      <w:pPr>
        <w:tabs>
          <w:tab w:val="clear" w:pos="426"/>
        </w:tabs>
        <w:ind w:firstLine="420" w:firstLineChars="200"/>
        <w:rPr>
          <w:rFonts w:ascii="Times New Roman" w:hAnsi="Times New Roman" w:cs="Times New Roman"/>
          <w:color w:val="auto"/>
          <w:kern w:val="2"/>
          <w:szCs w:val="20"/>
        </w:rPr>
      </w:pPr>
      <w:r>
        <w:rPr>
          <w:rFonts w:hint="eastAsia" w:ascii="Times New Roman" w:hAnsi="Times New Roman" w:cs="Times New Roman"/>
          <w:color w:val="auto"/>
          <w:kern w:val="2"/>
          <w:szCs w:val="20"/>
        </w:rPr>
        <w:t>注：“信用中国”（</w:t>
      </w:r>
      <w:r>
        <w:rPr>
          <w:rFonts w:ascii="Times New Roman" w:hAnsi="Times New Roman" w:cs="Times New Roman"/>
          <w:color w:val="auto"/>
          <w:kern w:val="2"/>
          <w:szCs w:val="20"/>
        </w:rPr>
        <w:t>www.creditchina.gov.cn，查询“信用服务”栏的“重大税收违法失信主体”“失信被执行人”或者下载信用信息报告），“中国政府采购网”（www.ccgp.gov.cn）中的“政府采购严重违法失信行为记录名单”，以及“深圳市政府采购监管网”（http://zfcg.sz.gov.cn）、“深圳信用网”为供应商信用信息的查询渠道，相关信息以开标当日的查询结果为准</w:t>
      </w:r>
      <w:r>
        <w:rPr>
          <w:rFonts w:hint="eastAsia" w:ascii="Times New Roman" w:hAnsi="Times New Roman" w:cs="Times New Roman"/>
          <w:color w:val="auto"/>
          <w:kern w:val="2"/>
          <w:szCs w:val="20"/>
        </w:rPr>
        <w:t>。</w:t>
      </w:r>
    </w:p>
    <w:p w14:paraId="2BA2ABB7">
      <w:pPr>
        <w:pStyle w:val="2"/>
        <w:spacing w:line="276" w:lineRule="auto"/>
        <w:jc w:val="left"/>
        <w:rPr>
          <w:color w:val="auto"/>
          <w:szCs w:val="21"/>
        </w:rPr>
      </w:pPr>
      <w:r>
        <w:rPr>
          <w:rFonts w:hint="eastAsia"/>
          <w:color w:val="auto"/>
          <w:szCs w:val="21"/>
        </w:rPr>
        <w:t>三、获取招标文件</w:t>
      </w:r>
      <w:bookmarkEnd w:id="5"/>
    </w:p>
    <w:p w14:paraId="632E47EA">
      <w:pPr>
        <w:spacing w:line="276" w:lineRule="auto"/>
        <w:ind w:firstLine="420" w:firstLineChars="200"/>
        <w:jc w:val="left"/>
        <w:rPr>
          <w:bCs/>
          <w:color w:val="auto"/>
          <w:szCs w:val="21"/>
        </w:rPr>
      </w:pPr>
      <w:r>
        <w:rPr>
          <w:color w:val="auto"/>
        </w:rPr>
        <w:t>1</w:t>
      </w:r>
      <w:r>
        <w:rPr>
          <w:rFonts w:hint="eastAsia"/>
          <w:color w:val="auto"/>
        </w:rPr>
        <w:t>、获取招标文件</w:t>
      </w:r>
      <w:r>
        <w:rPr>
          <w:rFonts w:hint="eastAsia"/>
          <w:bCs/>
          <w:color w:val="auto"/>
          <w:szCs w:val="21"/>
        </w:rPr>
        <w:t>时间：2025年</w:t>
      </w:r>
      <w:r>
        <w:rPr>
          <w:rFonts w:hint="eastAsia"/>
          <w:bCs/>
          <w:color w:val="auto"/>
          <w:szCs w:val="21"/>
          <w:lang w:val="en-US" w:eastAsia="zh-CN"/>
        </w:rPr>
        <w:t>07</w:t>
      </w:r>
      <w:r>
        <w:rPr>
          <w:rFonts w:hint="eastAsia"/>
          <w:bCs/>
          <w:color w:val="auto"/>
          <w:szCs w:val="21"/>
        </w:rPr>
        <w:t>月</w:t>
      </w:r>
      <w:r>
        <w:rPr>
          <w:rFonts w:hint="eastAsia"/>
          <w:bCs/>
          <w:color w:val="auto"/>
          <w:szCs w:val="21"/>
          <w:lang w:val="en-US" w:eastAsia="zh-CN"/>
        </w:rPr>
        <w:t>10</w:t>
      </w:r>
      <w:r>
        <w:rPr>
          <w:rFonts w:hint="eastAsia"/>
          <w:bCs/>
          <w:color w:val="auto"/>
          <w:szCs w:val="21"/>
        </w:rPr>
        <w:t>日至2025年</w:t>
      </w:r>
      <w:r>
        <w:rPr>
          <w:rFonts w:hint="eastAsia"/>
          <w:bCs/>
          <w:color w:val="auto"/>
          <w:szCs w:val="21"/>
          <w:lang w:val="en-US" w:eastAsia="zh-CN"/>
        </w:rPr>
        <w:t>07</w:t>
      </w:r>
      <w:r>
        <w:rPr>
          <w:rFonts w:hint="eastAsia"/>
          <w:bCs/>
          <w:color w:val="auto"/>
          <w:szCs w:val="21"/>
        </w:rPr>
        <w:t>月</w:t>
      </w:r>
      <w:r>
        <w:rPr>
          <w:rFonts w:hint="eastAsia"/>
          <w:bCs/>
          <w:color w:val="auto"/>
          <w:szCs w:val="21"/>
          <w:lang w:val="en-US" w:eastAsia="zh-CN"/>
        </w:rPr>
        <w:t>16</w:t>
      </w:r>
      <w:r>
        <w:rPr>
          <w:rFonts w:hint="eastAsia"/>
          <w:bCs/>
          <w:color w:val="auto"/>
          <w:szCs w:val="21"/>
        </w:rPr>
        <w:t>日（北京时间，节假日除外），上午09:00至12:00，下午14:00至17:30。</w:t>
      </w:r>
    </w:p>
    <w:p w14:paraId="77FC0F0F">
      <w:pPr>
        <w:spacing w:line="276" w:lineRule="auto"/>
        <w:ind w:firstLine="420" w:firstLineChars="200"/>
        <w:jc w:val="left"/>
        <w:rPr>
          <w:bCs/>
          <w:color w:val="auto"/>
          <w:szCs w:val="21"/>
        </w:rPr>
      </w:pPr>
      <w:r>
        <w:rPr>
          <w:rFonts w:hint="eastAsia"/>
          <w:bCs/>
          <w:color w:val="auto"/>
          <w:szCs w:val="21"/>
        </w:rPr>
        <w:t>2、获取招标文件方式：网上邮购方式获取招标文件，供应商可通过邮箱将报名资料发送至</w:t>
      </w:r>
      <w:r>
        <w:rPr>
          <w:bCs/>
          <w:color w:val="auto"/>
          <w:szCs w:val="21"/>
        </w:rPr>
        <w:t>szxrzb@163.com</w:t>
      </w:r>
      <w:r>
        <w:rPr>
          <w:rFonts w:hint="eastAsia"/>
          <w:bCs/>
          <w:color w:val="auto"/>
          <w:szCs w:val="21"/>
        </w:rPr>
        <w:t>，并致电我司（</w:t>
      </w:r>
      <w:r>
        <w:rPr>
          <w:rFonts w:hint="eastAsia"/>
          <w:bCs/>
          <w:color w:val="auto"/>
          <w:szCs w:val="21"/>
          <w:lang w:val="en-US" w:eastAsia="zh-CN"/>
        </w:rPr>
        <w:t>李工13719956449</w:t>
      </w:r>
      <w:r>
        <w:rPr>
          <w:rFonts w:hint="eastAsia"/>
          <w:bCs/>
          <w:color w:val="auto"/>
          <w:szCs w:val="21"/>
        </w:rPr>
        <w:t>）。供应商需提供以下报名资料：</w:t>
      </w:r>
    </w:p>
    <w:p w14:paraId="4774AC51">
      <w:pPr>
        <w:spacing w:line="276" w:lineRule="auto"/>
        <w:ind w:firstLine="420" w:firstLineChars="200"/>
        <w:jc w:val="left"/>
        <w:rPr>
          <w:bCs/>
          <w:color w:val="auto"/>
          <w:szCs w:val="21"/>
        </w:rPr>
      </w:pPr>
      <w:r>
        <w:rPr>
          <w:rFonts w:hint="eastAsia"/>
          <w:bCs/>
          <w:color w:val="auto"/>
          <w:szCs w:val="21"/>
        </w:rPr>
        <w:t>(1）营业执照（或事业法人登记证等证明文件）复印件；</w:t>
      </w:r>
    </w:p>
    <w:p w14:paraId="2935BAF9">
      <w:pPr>
        <w:spacing w:line="276" w:lineRule="auto"/>
        <w:ind w:firstLine="420" w:firstLineChars="200"/>
        <w:jc w:val="left"/>
        <w:rPr>
          <w:bCs/>
          <w:color w:val="auto"/>
          <w:szCs w:val="21"/>
        </w:rPr>
      </w:pPr>
      <w:r>
        <w:rPr>
          <w:rFonts w:hint="eastAsia"/>
          <w:bCs/>
          <w:color w:val="auto"/>
          <w:szCs w:val="21"/>
        </w:rPr>
        <w:t>(2）法定代表人证明书及授权委托书，附上法定代表人身份证复印件及授权代表身份证复印件；</w:t>
      </w:r>
    </w:p>
    <w:p w14:paraId="710C297A">
      <w:pPr>
        <w:spacing w:line="276" w:lineRule="auto"/>
        <w:ind w:firstLine="420" w:firstLineChars="200"/>
        <w:jc w:val="left"/>
        <w:rPr>
          <w:bCs/>
          <w:color w:val="auto"/>
          <w:szCs w:val="21"/>
        </w:rPr>
      </w:pPr>
      <w:r>
        <w:rPr>
          <w:rFonts w:hint="eastAsia"/>
          <w:bCs/>
          <w:color w:val="auto"/>
          <w:szCs w:val="21"/>
        </w:rPr>
        <w:t>(3）《投标报名登记表》（至我司官网</w:t>
      </w:r>
      <w:r>
        <w:rPr>
          <w:color w:val="auto"/>
        </w:rPr>
        <w:t>http://</w:t>
      </w:r>
      <w:r>
        <w:rPr>
          <w:rFonts w:hint="eastAsia"/>
          <w:color w:val="auto"/>
        </w:rPr>
        <w:t>www.</w:t>
      </w:r>
      <w:r>
        <w:rPr>
          <w:color w:val="auto"/>
        </w:rPr>
        <w:t>xrzbdl.com/</w:t>
      </w:r>
      <w:r>
        <w:rPr>
          <w:rFonts w:hint="eastAsia"/>
          <w:bCs/>
          <w:color w:val="auto"/>
          <w:szCs w:val="21"/>
        </w:rPr>
        <w:t>下载）。</w:t>
      </w:r>
    </w:p>
    <w:p w14:paraId="3FE1B2AA">
      <w:pPr>
        <w:spacing w:line="276" w:lineRule="auto"/>
        <w:ind w:firstLine="420" w:firstLineChars="200"/>
        <w:jc w:val="left"/>
        <w:rPr>
          <w:bCs/>
          <w:color w:val="auto"/>
          <w:szCs w:val="21"/>
        </w:rPr>
      </w:pPr>
      <w:r>
        <w:rPr>
          <w:rFonts w:hint="eastAsia"/>
          <w:bCs/>
          <w:color w:val="auto"/>
          <w:szCs w:val="21"/>
        </w:rPr>
        <w:t>以上证明材料须加盖公章，原件备查。</w:t>
      </w:r>
    </w:p>
    <w:p w14:paraId="0DD3C969">
      <w:pPr>
        <w:spacing w:line="276" w:lineRule="auto"/>
        <w:ind w:firstLine="420" w:firstLineChars="200"/>
        <w:jc w:val="left"/>
        <w:rPr>
          <w:bCs/>
          <w:color w:val="auto"/>
          <w:szCs w:val="21"/>
        </w:rPr>
      </w:pPr>
      <w:r>
        <w:rPr>
          <w:bCs/>
          <w:color w:val="auto"/>
          <w:szCs w:val="21"/>
        </w:rPr>
        <w:t>3</w:t>
      </w:r>
      <w:r>
        <w:rPr>
          <w:rFonts w:hint="eastAsia"/>
          <w:bCs/>
          <w:color w:val="auto"/>
          <w:szCs w:val="21"/>
        </w:rPr>
        <w:t>、招标文件售价：</w:t>
      </w:r>
      <w:r>
        <w:rPr>
          <w:rFonts w:hint="eastAsia"/>
          <w:color w:val="auto"/>
          <w:szCs w:val="21"/>
        </w:rPr>
        <w:t>每套人民币500元，招标文件售后不退</w:t>
      </w:r>
      <w:r>
        <w:rPr>
          <w:rFonts w:hint="eastAsia"/>
          <w:bCs/>
          <w:color w:val="auto"/>
          <w:szCs w:val="21"/>
        </w:rPr>
        <w:t>。</w:t>
      </w:r>
    </w:p>
    <w:p w14:paraId="4A71EBCD">
      <w:pPr>
        <w:pStyle w:val="2"/>
        <w:spacing w:line="276" w:lineRule="auto"/>
        <w:jc w:val="left"/>
        <w:rPr>
          <w:color w:val="auto"/>
          <w:szCs w:val="21"/>
        </w:rPr>
      </w:pPr>
      <w:bookmarkStart w:id="7" w:name="_Toc71733902"/>
      <w:r>
        <w:rPr>
          <w:rFonts w:hint="eastAsia"/>
          <w:color w:val="auto"/>
          <w:szCs w:val="21"/>
        </w:rPr>
        <w:t>四、提交投标文件截止时间、开标时间和地点</w:t>
      </w:r>
      <w:bookmarkEnd w:id="7"/>
    </w:p>
    <w:p w14:paraId="492562AE">
      <w:pPr>
        <w:spacing w:line="276" w:lineRule="auto"/>
        <w:ind w:firstLine="420" w:firstLineChars="200"/>
        <w:jc w:val="left"/>
        <w:rPr>
          <w:bCs/>
          <w:color w:val="auto"/>
          <w:szCs w:val="21"/>
        </w:rPr>
      </w:pPr>
      <w:r>
        <w:rPr>
          <w:rFonts w:hint="eastAsia"/>
          <w:bCs/>
          <w:color w:val="auto"/>
          <w:szCs w:val="21"/>
        </w:rPr>
        <w:t>时间：2025年</w:t>
      </w:r>
      <w:r>
        <w:rPr>
          <w:rFonts w:hint="eastAsia"/>
          <w:bCs/>
          <w:color w:val="auto"/>
          <w:szCs w:val="21"/>
          <w:lang w:val="en-US" w:eastAsia="zh-CN"/>
        </w:rPr>
        <w:t>07</w:t>
      </w:r>
      <w:r>
        <w:rPr>
          <w:rFonts w:hint="eastAsia"/>
          <w:bCs/>
          <w:color w:val="auto"/>
          <w:szCs w:val="21"/>
        </w:rPr>
        <w:t>月</w:t>
      </w:r>
      <w:r>
        <w:rPr>
          <w:rFonts w:hint="eastAsia"/>
          <w:bCs/>
          <w:color w:val="auto"/>
          <w:szCs w:val="21"/>
          <w:lang w:val="en-US" w:eastAsia="zh-CN"/>
        </w:rPr>
        <w:t>21</w:t>
      </w:r>
      <w:r>
        <w:rPr>
          <w:rFonts w:hint="eastAsia"/>
          <w:bCs/>
          <w:color w:val="auto"/>
          <w:szCs w:val="21"/>
        </w:rPr>
        <w:t>日14时</w:t>
      </w:r>
      <w:r>
        <w:rPr>
          <w:rFonts w:hint="eastAsia"/>
          <w:bCs/>
          <w:color w:val="auto"/>
          <w:szCs w:val="21"/>
          <w:lang w:val="en-US" w:eastAsia="zh-CN"/>
        </w:rPr>
        <w:t>0</w:t>
      </w:r>
      <w:r>
        <w:rPr>
          <w:rFonts w:hint="eastAsia"/>
          <w:bCs/>
          <w:color w:val="auto"/>
          <w:szCs w:val="21"/>
        </w:rPr>
        <w:t xml:space="preserve">0分（北京时间） </w:t>
      </w:r>
    </w:p>
    <w:p w14:paraId="2561D804">
      <w:pPr>
        <w:spacing w:line="276" w:lineRule="auto"/>
        <w:ind w:firstLine="420" w:firstLineChars="200"/>
        <w:jc w:val="left"/>
        <w:rPr>
          <w:bCs/>
          <w:color w:val="auto"/>
          <w:szCs w:val="21"/>
        </w:rPr>
      </w:pPr>
      <w:r>
        <w:rPr>
          <w:rFonts w:hint="eastAsia"/>
          <w:bCs/>
          <w:color w:val="auto"/>
          <w:szCs w:val="21"/>
        </w:rPr>
        <w:t>地点：</w:t>
      </w:r>
      <w:r>
        <w:rPr>
          <w:rFonts w:hint="eastAsia" w:ascii="Times New Roman" w:hAnsi="Times New Roman"/>
          <w:color w:val="auto"/>
        </w:rPr>
        <w:t>深圳市龙岗区龙城街道爱联社区缤纷世纪公寓</w:t>
      </w:r>
      <w:r>
        <w:rPr>
          <w:rFonts w:ascii="Times New Roman" w:hAnsi="Times New Roman"/>
          <w:color w:val="auto"/>
        </w:rPr>
        <w:t>A座31E、31F</w:t>
      </w:r>
    </w:p>
    <w:p w14:paraId="706ED9BA">
      <w:pPr>
        <w:pStyle w:val="2"/>
        <w:spacing w:line="276" w:lineRule="auto"/>
        <w:jc w:val="left"/>
        <w:rPr>
          <w:color w:val="auto"/>
          <w:szCs w:val="21"/>
        </w:rPr>
      </w:pPr>
      <w:bookmarkStart w:id="8" w:name="_Toc71733903"/>
      <w:r>
        <w:rPr>
          <w:rFonts w:hint="eastAsia"/>
          <w:color w:val="auto"/>
          <w:szCs w:val="21"/>
        </w:rPr>
        <w:t>五、其他补充事宜</w:t>
      </w:r>
      <w:bookmarkEnd w:id="8"/>
    </w:p>
    <w:p w14:paraId="4F1824A5">
      <w:pPr>
        <w:spacing w:line="276" w:lineRule="auto"/>
        <w:ind w:firstLine="420" w:firstLineChars="200"/>
        <w:rPr>
          <w:color w:val="auto"/>
        </w:rPr>
      </w:pPr>
      <w:r>
        <w:rPr>
          <w:rFonts w:hint="eastAsia"/>
          <w:color w:val="auto"/>
        </w:rPr>
        <w:t>1、本项目实行网下投标，采用纸质投标文件。</w:t>
      </w:r>
    </w:p>
    <w:p w14:paraId="366FA918">
      <w:pPr>
        <w:spacing w:line="276" w:lineRule="auto"/>
        <w:ind w:firstLine="420" w:firstLineChars="200"/>
        <w:rPr>
          <w:b/>
          <w:bCs/>
          <w:color w:val="auto"/>
        </w:rPr>
      </w:pPr>
      <w:r>
        <w:rPr>
          <w:rFonts w:hint="eastAsia"/>
          <w:color w:val="auto"/>
        </w:rPr>
        <w:t>2、采购文件澄清/修改事项：本项目实行网下纸质答疑，凡对招标文件有任何疑问的（包括认为招标文件的技术指标或参数存在排他性或歧视性条款），请投标人于采购文件公布之日起七个工作日前，根据《深圳经济特区政府采购条例》第六章、《深圳市经济特区政府采购条例实施细则》第六章及深圳市政府采购中心网页http://cgzx.sz.gov.cn/zxfw/mxgys/zyzn/所发布的有关质疑的指引及要求填写质疑函件，并将质疑函件以及相关质疑内容的证明材料原件送达深圳市鑫润招标代理有限公司</w:t>
      </w:r>
      <w:r>
        <w:rPr>
          <w:color w:val="auto"/>
        </w:rPr>
        <w:t>（</w:t>
      </w:r>
      <w:r>
        <w:rPr>
          <w:rFonts w:hint="eastAsia" w:ascii="Times New Roman" w:hAnsi="Times New Roman"/>
          <w:color w:val="auto"/>
        </w:rPr>
        <w:t>深圳市龙岗区龙城街道爱联社区缤纷世纪公寓A座31E、31F</w:t>
      </w:r>
      <w:r>
        <w:rPr>
          <w:rFonts w:hint="eastAsia"/>
          <w:color w:val="auto"/>
        </w:rPr>
        <w:t>），逾期不受理。如有对招标文件的澄清或修改，采购代理机构将于截标3日前将澄清或修补、答疑情况在相关网站公布，请投标人及时关注。投标人因疏忽，未及时登录相关网站了解相关的澄清或修补、答疑情况，产生的不利后果由投标人自行承担。</w:t>
      </w:r>
    </w:p>
    <w:p w14:paraId="509ACBDA">
      <w:pPr>
        <w:spacing w:line="276" w:lineRule="auto"/>
        <w:ind w:firstLine="420" w:firstLineChars="200"/>
        <w:rPr>
          <w:color w:val="auto"/>
        </w:rPr>
      </w:pPr>
      <w:r>
        <w:rPr>
          <w:rFonts w:hint="eastAsia"/>
          <w:color w:val="auto"/>
        </w:rPr>
        <w:t>（重要提示：“提出采购文件澄清要求”不等同于“对采购文件质疑”，供应商提出的澄清要求内容如出现“质疑”字眼，将予以退回。供应商如认为采购文件存在限制性、倾向性、其权益受到损害，需对采购文件进行质疑的，应在采购文件公布之日起七个工作日内网下向我公司递交书面质疑函。根据《深圳经济特区政府采购条例》第四十二条“供应商投诉的事项应当是经过质疑的事项”的规定，未经网下正式质疑的，将影响供应商行使向财政部门提起投诉的权利。）</w:t>
      </w:r>
    </w:p>
    <w:p w14:paraId="34D128B3">
      <w:pPr>
        <w:spacing w:line="276" w:lineRule="auto"/>
        <w:ind w:firstLine="420" w:firstLineChars="200"/>
        <w:rPr>
          <w:color w:val="auto"/>
        </w:rPr>
      </w:pPr>
      <w:r>
        <w:rPr>
          <w:rFonts w:hint="eastAsia"/>
          <w:color w:val="auto"/>
        </w:rPr>
        <w:t>3、采购人及采购代理机构有权对中标供应商就本项目要求提供的相关证明资料（原件）进行审查。供应商提供虚假资料被查实的，则可能面临被取消本项目中标资格、列入不良行为记录名单和三年内禁止参与深圳市政府采购活动的风险。</w:t>
      </w:r>
    </w:p>
    <w:p w14:paraId="03F156D1">
      <w:pPr>
        <w:spacing w:line="276" w:lineRule="auto"/>
        <w:ind w:firstLine="420" w:firstLineChars="200"/>
        <w:rPr>
          <w:color w:val="auto"/>
        </w:rPr>
      </w:pPr>
      <w:r>
        <w:rPr>
          <w:color w:val="auto"/>
        </w:rPr>
        <w:t>4、本项目相关公告在以下媒体发布，相关公告在法定媒体上公布之日即视为有效送达，不再另行通知。</w:t>
      </w:r>
    </w:p>
    <w:p w14:paraId="06821B28">
      <w:pPr>
        <w:spacing w:line="276" w:lineRule="auto"/>
        <w:ind w:firstLine="420" w:firstLineChars="200"/>
        <w:rPr>
          <w:color w:val="auto"/>
        </w:rPr>
      </w:pPr>
      <w:r>
        <w:rPr>
          <w:color w:val="auto"/>
        </w:rPr>
        <w:t>深圳政府采购自行采购系统（https://zxcg.szggzy.com/home/index.html）</w:t>
      </w:r>
    </w:p>
    <w:p w14:paraId="37F90F3B">
      <w:pPr>
        <w:spacing w:line="276" w:lineRule="auto"/>
        <w:ind w:firstLine="420" w:firstLineChars="200"/>
        <w:rPr>
          <w:color w:val="auto"/>
        </w:rPr>
      </w:pPr>
      <w:r>
        <w:rPr>
          <w:color w:val="auto"/>
        </w:rPr>
        <w:t>采购代理机构网站（http://www.xrzbdl.com/）</w:t>
      </w:r>
    </w:p>
    <w:p w14:paraId="3783A388">
      <w:pPr>
        <w:spacing w:line="276" w:lineRule="auto"/>
        <w:ind w:firstLine="420" w:firstLineChars="200"/>
        <w:rPr>
          <w:color w:val="auto"/>
        </w:rPr>
      </w:pPr>
      <w:r>
        <w:rPr>
          <w:rFonts w:hint="eastAsia"/>
          <w:color w:val="auto"/>
        </w:rPr>
        <w:t>5、本项目无须提供投标保证金。</w:t>
      </w:r>
    </w:p>
    <w:p w14:paraId="12737A37">
      <w:pPr>
        <w:pStyle w:val="2"/>
        <w:spacing w:line="276" w:lineRule="auto"/>
        <w:jc w:val="left"/>
        <w:rPr>
          <w:color w:val="auto"/>
          <w:szCs w:val="21"/>
        </w:rPr>
      </w:pPr>
      <w:bookmarkStart w:id="9" w:name="_Toc71733904"/>
      <w:r>
        <w:rPr>
          <w:rFonts w:hint="eastAsia"/>
          <w:color w:val="auto"/>
          <w:szCs w:val="21"/>
        </w:rPr>
        <w:t>六、对本次招标提出询问，请按</w:t>
      </w:r>
      <w:r>
        <w:rPr>
          <w:color w:val="auto"/>
          <w:szCs w:val="21"/>
        </w:rPr>
        <w:t>以下方式</w:t>
      </w:r>
      <w:r>
        <w:rPr>
          <w:rFonts w:hint="eastAsia"/>
          <w:color w:val="auto"/>
          <w:szCs w:val="21"/>
        </w:rPr>
        <w:t>联系：</w:t>
      </w:r>
      <w:bookmarkEnd w:id="9"/>
    </w:p>
    <w:p w14:paraId="25AE2B55">
      <w:pPr>
        <w:ind w:firstLine="420" w:firstLineChars="200"/>
        <w:jc w:val="left"/>
        <w:rPr>
          <w:color w:val="auto"/>
          <w:szCs w:val="21"/>
        </w:rPr>
      </w:pPr>
      <w:r>
        <w:rPr>
          <w:color w:val="auto"/>
          <w:szCs w:val="21"/>
        </w:rPr>
        <w:t>1.采购人信息</w:t>
      </w:r>
    </w:p>
    <w:p w14:paraId="21EFFB7A">
      <w:pPr>
        <w:ind w:firstLine="420" w:firstLineChars="200"/>
        <w:jc w:val="left"/>
        <w:rPr>
          <w:rFonts w:hint="eastAsia" w:eastAsia="宋体"/>
          <w:color w:val="auto"/>
          <w:szCs w:val="21"/>
          <w:lang w:eastAsia="zh-CN"/>
        </w:rPr>
      </w:pPr>
      <w:r>
        <w:rPr>
          <w:rFonts w:hint="eastAsia"/>
          <w:color w:val="auto"/>
          <w:szCs w:val="21"/>
        </w:rPr>
        <w:t>名</w:t>
      </w:r>
      <w:r>
        <w:rPr>
          <w:color w:val="auto"/>
          <w:szCs w:val="21"/>
        </w:rPr>
        <w:t> 称：</w:t>
      </w:r>
      <w:r>
        <w:rPr>
          <w:rFonts w:hint="eastAsia"/>
          <w:color w:val="auto"/>
          <w:szCs w:val="21"/>
          <w:lang w:eastAsia="zh-CN"/>
        </w:rPr>
        <w:t>深圳市坪山区科源实验学校</w:t>
      </w:r>
    </w:p>
    <w:p w14:paraId="42A34F6C">
      <w:pPr>
        <w:ind w:firstLine="420" w:firstLineChars="200"/>
        <w:jc w:val="left"/>
        <w:rPr>
          <w:color w:val="auto"/>
          <w:szCs w:val="21"/>
        </w:rPr>
      </w:pPr>
      <w:r>
        <w:rPr>
          <w:rFonts w:hint="eastAsia"/>
          <w:color w:val="auto"/>
          <w:szCs w:val="21"/>
        </w:rPr>
        <w:t>地</w:t>
      </w:r>
      <w:r>
        <w:rPr>
          <w:color w:val="auto"/>
          <w:szCs w:val="21"/>
        </w:rPr>
        <w:t> 址：</w:t>
      </w:r>
      <w:r>
        <w:rPr>
          <w:rFonts w:hint="eastAsia"/>
          <w:color w:val="auto"/>
          <w:szCs w:val="21"/>
        </w:rPr>
        <w:t>深圳市坪山区碧岭街道同裕路123号</w:t>
      </w:r>
    </w:p>
    <w:p w14:paraId="03745DE5">
      <w:pPr>
        <w:ind w:firstLine="420" w:firstLineChars="200"/>
        <w:jc w:val="left"/>
        <w:rPr>
          <w:color w:val="auto"/>
          <w:szCs w:val="21"/>
          <w:highlight w:val="none"/>
        </w:rPr>
      </w:pPr>
      <w:r>
        <w:rPr>
          <w:rFonts w:hint="eastAsia"/>
          <w:color w:val="auto"/>
          <w:szCs w:val="21"/>
          <w:highlight w:val="none"/>
        </w:rPr>
        <w:t>联系方式：(0755) 8453 1949</w:t>
      </w:r>
    </w:p>
    <w:p w14:paraId="5E2384E7">
      <w:pPr>
        <w:ind w:firstLine="420" w:firstLineChars="200"/>
        <w:jc w:val="left"/>
        <w:rPr>
          <w:rFonts w:hint="eastAsia" w:eastAsia="宋体"/>
          <w:color w:val="auto"/>
          <w:szCs w:val="21"/>
          <w:highlight w:val="none"/>
          <w:lang w:eastAsia="zh-CN"/>
        </w:rPr>
      </w:pPr>
      <w:r>
        <w:rPr>
          <w:rFonts w:hint="eastAsia"/>
          <w:color w:val="auto"/>
          <w:szCs w:val="21"/>
          <w:highlight w:val="none"/>
        </w:rPr>
        <w:t>联系人：‬吴老师</w:t>
      </w:r>
    </w:p>
    <w:p w14:paraId="421CF9F3">
      <w:pPr>
        <w:ind w:firstLine="420" w:firstLineChars="200"/>
        <w:jc w:val="left"/>
        <w:rPr>
          <w:color w:val="auto"/>
          <w:szCs w:val="21"/>
        </w:rPr>
      </w:pPr>
      <w:r>
        <w:rPr>
          <w:color w:val="auto"/>
          <w:szCs w:val="21"/>
        </w:rPr>
        <w:t>2.采购代理机构信息</w:t>
      </w:r>
    </w:p>
    <w:p w14:paraId="630F808B">
      <w:pPr>
        <w:ind w:firstLine="420" w:firstLineChars="200"/>
        <w:jc w:val="left"/>
        <w:rPr>
          <w:color w:val="auto"/>
          <w:szCs w:val="21"/>
        </w:rPr>
      </w:pPr>
      <w:r>
        <w:rPr>
          <w:rFonts w:hint="eastAsia"/>
          <w:color w:val="auto"/>
          <w:szCs w:val="21"/>
        </w:rPr>
        <w:t>名　</w:t>
      </w:r>
      <w:r>
        <w:rPr>
          <w:color w:val="auto"/>
          <w:szCs w:val="21"/>
        </w:rPr>
        <w:t xml:space="preserve">  称：深圳市鑫润招标代理有限公司</w:t>
      </w:r>
    </w:p>
    <w:p w14:paraId="3768D4A2">
      <w:pPr>
        <w:ind w:firstLine="420" w:firstLineChars="200"/>
        <w:jc w:val="left"/>
        <w:rPr>
          <w:color w:val="auto"/>
          <w:szCs w:val="21"/>
        </w:rPr>
      </w:pPr>
      <w:r>
        <w:rPr>
          <w:rFonts w:hint="eastAsia"/>
          <w:color w:val="auto"/>
          <w:szCs w:val="21"/>
        </w:rPr>
        <w:t>联</w:t>
      </w:r>
      <w:r>
        <w:rPr>
          <w:color w:val="auto"/>
          <w:szCs w:val="21"/>
        </w:rPr>
        <w:t xml:space="preserve"> 系 人：</w:t>
      </w:r>
      <w:r>
        <w:rPr>
          <w:rFonts w:hint="eastAsia"/>
          <w:color w:val="auto"/>
          <w:szCs w:val="21"/>
          <w:lang w:val="en-US" w:eastAsia="zh-CN"/>
        </w:rPr>
        <w:t>李</w:t>
      </w:r>
      <w:r>
        <w:rPr>
          <w:color w:val="auto"/>
          <w:szCs w:val="21"/>
        </w:rPr>
        <w:t>工</w:t>
      </w:r>
    </w:p>
    <w:p w14:paraId="76CC2AA3">
      <w:pPr>
        <w:ind w:firstLine="420" w:firstLineChars="200"/>
        <w:jc w:val="left"/>
        <w:rPr>
          <w:color w:val="auto"/>
          <w:szCs w:val="21"/>
        </w:rPr>
      </w:pPr>
      <w:r>
        <w:rPr>
          <w:rFonts w:hint="eastAsia"/>
          <w:color w:val="auto"/>
          <w:szCs w:val="21"/>
        </w:rPr>
        <w:t>通讯地址：深圳市龙岗区龙城街道爱联社区缤纷世纪公寓</w:t>
      </w:r>
      <w:r>
        <w:rPr>
          <w:color w:val="auto"/>
          <w:szCs w:val="21"/>
        </w:rPr>
        <w:t>A座31E、</w:t>
      </w:r>
      <w:bookmarkStart w:id="10" w:name="_GoBack"/>
      <w:bookmarkEnd w:id="10"/>
      <w:r>
        <w:rPr>
          <w:color w:val="auto"/>
          <w:szCs w:val="21"/>
        </w:rPr>
        <w:t>31F</w:t>
      </w:r>
    </w:p>
    <w:p w14:paraId="4D75B752">
      <w:pPr>
        <w:ind w:firstLine="420" w:firstLineChars="200"/>
        <w:jc w:val="left"/>
        <w:rPr>
          <w:color w:val="auto"/>
          <w:szCs w:val="21"/>
        </w:rPr>
      </w:pPr>
      <w:r>
        <w:rPr>
          <w:rFonts w:hint="eastAsia"/>
          <w:color w:val="auto"/>
          <w:szCs w:val="21"/>
        </w:rPr>
        <w:t>邮政编码：</w:t>
      </w:r>
      <w:r>
        <w:rPr>
          <w:color w:val="auto"/>
          <w:szCs w:val="21"/>
        </w:rPr>
        <w:t>518172</w:t>
      </w:r>
    </w:p>
    <w:p w14:paraId="2F6D37A5">
      <w:pPr>
        <w:ind w:firstLine="420" w:firstLineChars="200"/>
        <w:jc w:val="left"/>
        <w:rPr>
          <w:rFonts w:hint="eastAsia"/>
          <w:color w:val="auto"/>
          <w:szCs w:val="21"/>
          <w:lang w:val="en-US" w:eastAsia="zh-CN"/>
        </w:rPr>
      </w:pPr>
      <w:r>
        <w:rPr>
          <w:rFonts w:hint="eastAsia"/>
          <w:color w:val="auto"/>
          <w:szCs w:val="21"/>
        </w:rPr>
        <w:t>电　　话：</w:t>
      </w:r>
      <w:r>
        <w:rPr>
          <w:color w:val="auto"/>
          <w:szCs w:val="21"/>
        </w:rPr>
        <w:t xml:space="preserve">0755-84876907   </w:t>
      </w:r>
      <w:r>
        <w:rPr>
          <w:rFonts w:hint="eastAsia"/>
          <w:color w:val="auto"/>
          <w:szCs w:val="21"/>
          <w:lang w:val="en-US" w:eastAsia="zh-CN"/>
        </w:rPr>
        <w:t>13719956449</w:t>
      </w:r>
    </w:p>
    <w:p w14:paraId="1D8DE333">
      <w:pPr>
        <w:ind w:firstLine="420" w:firstLineChars="200"/>
        <w:jc w:val="left"/>
        <w:rPr>
          <w:color w:val="auto"/>
          <w:szCs w:val="21"/>
        </w:rPr>
      </w:pPr>
      <w:r>
        <w:rPr>
          <w:rFonts w:hint="eastAsia"/>
          <w:color w:val="auto"/>
          <w:szCs w:val="21"/>
        </w:rPr>
        <w:t>传　　真：</w:t>
      </w:r>
      <w:r>
        <w:rPr>
          <w:color w:val="auto"/>
          <w:szCs w:val="21"/>
        </w:rPr>
        <w:t>0755-84876907</w:t>
      </w:r>
    </w:p>
    <w:p w14:paraId="1FCE30EB">
      <w:pPr>
        <w:ind w:firstLine="420" w:firstLineChars="200"/>
        <w:jc w:val="left"/>
        <w:rPr>
          <w:color w:val="auto"/>
          <w:szCs w:val="21"/>
        </w:rPr>
      </w:pPr>
      <w:r>
        <w:rPr>
          <w:rFonts w:hint="eastAsia"/>
          <w:color w:val="auto"/>
          <w:szCs w:val="21"/>
        </w:rPr>
        <w:t>公司网址：</w:t>
      </w:r>
      <w:r>
        <w:rPr>
          <w:color w:val="auto"/>
          <w:szCs w:val="21"/>
        </w:rPr>
        <w:t>http://www.xrzbdl.com/</w:t>
      </w:r>
    </w:p>
    <w:p w14:paraId="64E3E91C">
      <w:pPr>
        <w:ind w:firstLine="420" w:firstLineChars="200"/>
        <w:jc w:val="left"/>
        <w:rPr>
          <w:color w:val="auto"/>
        </w:rPr>
      </w:pPr>
      <w:r>
        <w:rPr>
          <w:color w:val="auto"/>
          <w:szCs w:val="21"/>
        </w:rPr>
        <w:t>E－ mail：szxrzb@163.com</w:t>
      </w:r>
      <w:r>
        <w:rPr>
          <w:rFonts w:hint="eastAsia"/>
          <w:color w:val="auto"/>
          <w:szCs w:val="21"/>
        </w:rPr>
        <w:t xml:space="preserve"> </w:t>
      </w:r>
    </w:p>
    <w:p w14:paraId="2E414CDE">
      <w:pPr>
        <w:spacing w:line="276" w:lineRule="auto"/>
        <w:ind w:firstLine="420" w:firstLineChars="200"/>
        <w:jc w:val="left"/>
        <w:rPr>
          <w:color w:val="auto"/>
          <w:szCs w:val="21"/>
        </w:rPr>
      </w:pPr>
    </w:p>
    <w:p w14:paraId="023038DF"/>
    <w:p w14:paraId="32114913"/>
    <w:p w14:paraId="3D736911">
      <w:pPr>
        <w:jc w:val="right"/>
        <w:rPr>
          <w:color w:val="auto"/>
          <w:szCs w:val="21"/>
        </w:rPr>
      </w:pPr>
      <w:r>
        <w:rPr>
          <w:color w:val="auto"/>
          <w:szCs w:val="21"/>
        </w:rPr>
        <w:t>深圳市鑫润招标代理有限公司</w:t>
      </w:r>
    </w:p>
    <w:p w14:paraId="4E38B703">
      <w:pPr>
        <w:jc w:val="right"/>
        <w:rPr>
          <w:rFonts w:hint="default" w:eastAsia="宋体"/>
          <w:color w:val="auto"/>
          <w:szCs w:val="21"/>
          <w:lang w:val="en-US" w:eastAsia="zh-CN"/>
        </w:rPr>
      </w:pPr>
      <w:r>
        <w:rPr>
          <w:rFonts w:hint="eastAsia"/>
          <w:color w:val="auto"/>
          <w:szCs w:val="21"/>
          <w:lang w:val="en-US" w:eastAsia="zh-CN"/>
        </w:rPr>
        <w:t>2025年7月9日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E00C3A"/>
    <w:rsid w:val="2D8E2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hd w:val="clear" w:color="auto" w:fill="FFFFFF"/>
      <w:tabs>
        <w:tab w:val="left" w:pos="426"/>
      </w:tabs>
      <w:adjustRightInd w:val="0"/>
      <w:snapToGrid w:val="0"/>
      <w:spacing w:line="360" w:lineRule="auto"/>
      <w:jc w:val="both"/>
    </w:pPr>
    <w:rPr>
      <w:rFonts w:ascii="宋体" w:hAnsi="宋体" w:eastAsia="宋体" w:cs="宋体"/>
      <w:sz w:val="21"/>
      <w:szCs w:val="24"/>
      <w:lang w:val="en-US" w:eastAsia="zh-CN" w:bidi="ar-SA"/>
    </w:rPr>
  </w:style>
  <w:style w:type="paragraph" w:styleId="2">
    <w:name w:val="heading 2"/>
    <w:basedOn w:val="1"/>
    <w:next w:val="1"/>
    <w:qFormat/>
    <w:uiPriority w:val="0"/>
    <w:pPr>
      <w:textAlignment w:val="baseline"/>
      <w:outlineLvl w:val="1"/>
    </w:pPr>
    <w:rPr>
      <w:szCs w:val="20"/>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Subtitle"/>
    <w:basedOn w:val="1"/>
    <w:next w:val="1"/>
    <w:qFormat/>
    <w:uiPriority w:val="0"/>
    <w:pPr>
      <w:spacing w:before="240" w:after="60" w:line="312" w:lineRule="auto"/>
      <w:jc w:val="center"/>
      <w:outlineLvl w:val="1"/>
    </w:pPr>
    <w:rPr>
      <w:rFonts w:ascii="Cambria" w:hAnsi="Cambria" w:cs="Times New Roman"/>
      <w:b/>
      <w:bCs/>
      <w:kern w:val="28"/>
      <w:sz w:val="28"/>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2505</Words>
  <Characters>2865</Characters>
  <Lines>0</Lines>
  <Paragraphs>0</Paragraphs>
  <TotalTime>0</TotalTime>
  <ScaleCrop>false</ScaleCrop>
  <LinksUpToDate>false</LinksUpToDate>
  <CharactersWithSpaces>2880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2025-07-08T09:09:00Z</dcterms:created>
  <dc:creator>admin</dc:creator>
  <cp:lastModifiedBy>李艳佳</cp:lastModifiedBy>
  <dcterms:modified xsi:type="dcterms:W3CDTF">2025-07-09T02:06:50Z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eyJoZGlkIjoiZjc0ZTIzNjY4NGJjMjlmOWFjNDlkYzAxMjkzM2VkOWMiLCJ1c2VySWQiOiIzOTk0Mjk1ODkifQ==</vt:lpwstr>
  </property>
  <property fmtid="{D5CDD505-2E9C-101B-9397-08002B2CF9AE}" pid="4" name="ICV">
    <vt:lpwstr>FC14721ADCF0448FBD484F32F9B32BB2_12</vt:lpwstr>
  </property>
</Properties>
</file>