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6F527">
      <w:pPr>
        <w:pStyle w:val="6"/>
        <w:tabs>
          <w:tab w:val="clear" w:pos="426"/>
        </w:tabs>
        <w:snapToGrid/>
        <w:spacing w:before="200" w:beforeAutospacing="0" w:after="200" w:afterAutospacing="0" w:line="240" w:lineRule="auto"/>
        <w:ind w:left="0" w:leftChars="0" w:right="0" w:rightChars="0" w:firstLine="0" w:firstLineChars="0"/>
        <w:jc w:val="center"/>
        <w:rPr>
          <w:rFonts w:ascii="微软雅黑" w:eastAsia="微软雅黑"/>
          <w:b w:val="0"/>
          <w:sz w:val="32"/>
          <w:highlight w:val="none"/>
        </w:rPr>
      </w:pPr>
      <w:bookmarkStart w:id="0" w:name="_Toc265483798"/>
      <w:bookmarkStart w:id="1" w:name="_Toc12480"/>
      <w:bookmarkStart w:id="2" w:name="_Toc432592813"/>
      <w:r>
        <w:rPr>
          <w:rFonts w:hint="eastAsia" w:ascii="微软雅黑" w:eastAsia="微软雅黑"/>
          <w:b w:val="0"/>
          <w:sz w:val="32"/>
          <w:highlight w:val="none"/>
        </w:rPr>
        <w:t>深圳市龙岗区坂田街道大发埔第二幼儿园“八大类外食材配送”项目</w:t>
      </w:r>
      <w:r>
        <w:rPr>
          <w:rFonts w:hint="eastAsia" w:ascii="微软雅黑" w:eastAsia="微软雅黑"/>
          <w:b w:val="0"/>
          <w:sz w:val="32"/>
          <w:highlight w:val="none"/>
          <w:lang w:val="en-US" w:eastAsia="zh-CN"/>
        </w:rPr>
        <w:t>的</w:t>
      </w:r>
      <w:r>
        <w:rPr>
          <w:rFonts w:hint="eastAsia" w:ascii="微软雅黑" w:eastAsia="微软雅黑"/>
          <w:b w:val="0"/>
          <w:sz w:val="32"/>
          <w:highlight w:val="none"/>
        </w:rPr>
        <w:t>采购公告</w:t>
      </w:r>
      <w:bookmarkEnd w:id="0"/>
      <w:bookmarkEnd w:id="1"/>
      <w:bookmarkEnd w:id="2"/>
      <w:bookmarkStart w:id="6" w:name="_GoBack"/>
      <w:bookmarkEnd w:id="6"/>
    </w:p>
    <w:p w14:paraId="1C522127">
      <w:pPr>
        <w:tabs>
          <w:tab w:val="clear" w:pos="426"/>
        </w:tabs>
        <w:snapToGrid/>
        <w:spacing w:before="200" w:beforeAutospacing="0" w:after="200" w:afterAutospacing="0" w:line="240" w:lineRule="auto"/>
        <w:ind w:left="0" w:leftChars="0" w:right="0" w:rightChars="0" w:firstLine="0" w:firstLineChars="0"/>
        <w:jc w:val="left"/>
        <w:outlineLvl w:val="0"/>
        <w:rPr>
          <w:rFonts w:ascii="宋体" w:eastAsia="宋体"/>
          <w:b/>
          <w:sz w:val="24"/>
          <w:highlight w:val="none"/>
        </w:rPr>
      </w:pPr>
      <w:r>
        <w:rPr>
          <w:rFonts w:hint="eastAsia" w:ascii="宋体" w:eastAsia="宋体"/>
          <w:b/>
          <w:sz w:val="24"/>
          <w:highlight w:val="none"/>
        </w:rPr>
        <w:t>一、项目概况</w:t>
      </w:r>
    </w:p>
    <w:p w14:paraId="39BBCB96">
      <w:pPr>
        <w:tabs>
          <w:tab w:val="clear" w:pos="426"/>
        </w:tabs>
        <w:snapToGrid/>
        <w:spacing w:before="200" w:beforeAutospacing="0" w:after="200" w:afterAutospacing="0" w:line="240" w:lineRule="auto"/>
        <w:ind w:left="0" w:leftChars="0" w:right="0" w:rightChars="0" w:firstLine="0" w:firstLineChars="0"/>
        <w:jc w:val="left"/>
        <w:outlineLvl w:val="1"/>
        <w:rPr>
          <w:rFonts w:hint="default" w:ascii="宋体" w:hAnsi="宋体" w:eastAsia="宋体" w:cs="宋体"/>
          <w:b w:val="0"/>
          <w:bCs/>
          <w:color w:val="auto"/>
          <w:sz w:val="24"/>
          <w:szCs w:val="18"/>
          <w:highlight w:val="none"/>
          <w:lang w:val="en-US" w:eastAsia="zh-CN"/>
        </w:rPr>
      </w:pPr>
      <w:bookmarkStart w:id="3" w:name="项目概况2"/>
      <w:r>
        <w:rPr>
          <w:rFonts w:hint="eastAsia" w:ascii="宋体" w:eastAsia="宋体"/>
          <w:b w:val="0"/>
          <w:bCs/>
          <w:color w:val="auto"/>
          <w:sz w:val="24"/>
          <w:highlight w:val="none"/>
        </w:rPr>
        <w:t>1.项目编号：</w:t>
      </w:r>
      <w:r>
        <w:rPr>
          <w:rFonts w:hint="eastAsia" w:ascii="宋体" w:eastAsia="宋体" w:cs="宋体"/>
          <w:b w:val="0"/>
          <w:bCs/>
          <w:color w:val="auto"/>
          <w:sz w:val="24"/>
          <w:szCs w:val="21"/>
          <w:highlight w:val="none"/>
          <w:lang w:eastAsia="zh-CN"/>
        </w:rPr>
        <w:t>SZAX20250904</w:t>
      </w:r>
    </w:p>
    <w:p w14:paraId="6E14281C">
      <w:pPr>
        <w:tabs>
          <w:tab w:val="clear" w:pos="426"/>
        </w:tabs>
        <w:snapToGrid/>
        <w:spacing w:before="200" w:beforeAutospacing="0" w:after="200" w:afterAutospacing="0" w:line="240" w:lineRule="auto"/>
        <w:ind w:left="0" w:leftChars="0" w:right="0" w:rightChars="0" w:firstLine="0" w:firstLineChars="0"/>
        <w:jc w:val="left"/>
        <w:outlineLvl w:val="1"/>
        <w:rPr>
          <w:rFonts w:hint="eastAsia" w:ascii="宋体" w:eastAsia="宋体"/>
          <w:b w:val="0"/>
          <w:bCs/>
          <w:color w:val="auto"/>
          <w:sz w:val="24"/>
          <w:highlight w:val="none"/>
          <w:lang w:val="en-US" w:eastAsia="zh-CN"/>
        </w:rPr>
      </w:pPr>
      <w:r>
        <w:rPr>
          <w:rFonts w:hint="eastAsia" w:ascii="宋体" w:eastAsia="宋体"/>
          <w:b w:val="0"/>
          <w:bCs/>
          <w:color w:val="auto"/>
          <w:sz w:val="24"/>
          <w:highlight w:val="none"/>
        </w:rPr>
        <w:t>2.项目名称：</w:t>
      </w:r>
      <w:r>
        <w:rPr>
          <w:rFonts w:hint="eastAsia" w:ascii="宋体" w:eastAsia="宋体"/>
          <w:b w:val="0"/>
          <w:bCs/>
          <w:color w:val="auto"/>
          <w:sz w:val="24"/>
          <w:highlight w:val="none"/>
          <w:lang w:val="en-US" w:eastAsia="zh-CN"/>
        </w:rPr>
        <w:t>深圳市龙岗区坂田街道大发埔第二幼儿园“八大类外食材配送”项目</w:t>
      </w:r>
    </w:p>
    <w:p w14:paraId="52FDB647">
      <w:pPr>
        <w:shd w:val="clear" w:color="auto" w:fill="FFFFFF"/>
        <w:tabs>
          <w:tab w:val="clear" w:pos="426"/>
        </w:tabs>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w:t>
      </w:r>
      <w:r>
        <w:rPr>
          <w:rFonts w:hint="eastAsia" w:ascii="宋体" w:hAnsi="宋体" w:eastAsia="宋体" w:cs="宋体"/>
          <w:b w:val="0"/>
          <w:bCs/>
          <w:color w:val="auto"/>
          <w:sz w:val="24"/>
          <w:highlight w:val="none"/>
        </w:rPr>
        <w:t>预算限额(元)</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400000.00</w:t>
      </w:r>
    </w:p>
    <w:p w14:paraId="0663EC7D">
      <w:pPr>
        <w:tabs>
          <w:tab w:val="clear" w:pos="426"/>
        </w:tabs>
        <w:snapToGrid/>
        <w:spacing w:before="200" w:beforeAutospacing="0" w:after="200" w:afterAutospacing="0" w:line="240" w:lineRule="auto"/>
        <w:ind w:left="0" w:leftChars="0" w:right="0" w:rightChars="0" w:firstLine="0" w:firstLineChars="0"/>
        <w:jc w:val="left"/>
        <w:outlineLvl w:val="1"/>
        <w:rPr>
          <w:rFonts w:hint="eastAsia" w:ascii="宋体" w:eastAsia="宋体"/>
          <w:b w:val="0"/>
          <w:bCs/>
          <w:color w:val="auto"/>
          <w:sz w:val="24"/>
          <w:highlight w:val="none"/>
          <w:lang w:eastAsia="zh-CN"/>
        </w:rPr>
      </w:pPr>
      <w:r>
        <w:rPr>
          <w:rFonts w:hint="eastAsia" w:ascii="宋体" w:eastAsia="宋体"/>
          <w:b w:val="0"/>
          <w:bCs/>
          <w:color w:val="auto"/>
          <w:sz w:val="24"/>
          <w:highlight w:val="none"/>
          <w:lang w:val="en-US" w:eastAsia="zh-CN"/>
        </w:rPr>
        <w:t>4</w:t>
      </w:r>
      <w:r>
        <w:rPr>
          <w:rFonts w:hint="eastAsia" w:ascii="宋体" w:eastAsia="宋体"/>
          <w:b w:val="0"/>
          <w:bCs/>
          <w:color w:val="auto"/>
          <w:sz w:val="24"/>
          <w:highlight w:val="none"/>
        </w:rPr>
        <w:t>.采购人：</w:t>
      </w:r>
      <w:r>
        <w:rPr>
          <w:rFonts w:hint="eastAsia" w:ascii="宋体" w:eastAsia="宋体"/>
          <w:b w:val="0"/>
          <w:bCs/>
          <w:color w:val="auto"/>
          <w:sz w:val="24"/>
          <w:highlight w:val="none"/>
          <w:lang w:val="en-US" w:eastAsia="zh-CN"/>
        </w:rPr>
        <w:t>深圳市龙岗区坂田街道大发埔第二幼儿园</w:t>
      </w:r>
    </w:p>
    <w:p w14:paraId="6A23F33F">
      <w:pPr>
        <w:tabs>
          <w:tab w:val="clear" w:pos="426"/>
        </w:tabs>
        <w:snapToGrid/>
        <w:spacing w:before="200" w:beforeAutospacing="0" w:after="200" w:afterAutospacing="0" w:line="240" w:lineRule="auto"/>
        <w:ind w:left="0" w:leftChars="0" w:right="0" w:rightChars="0" w:firstLine="0" w:firstLineChars="0"/>
        <w:jc w:val="left"/>
        <w:outlineLvl w:val="1"/>
        <w:rPr>
          <w:rFonts w:hint="eastAsia" w:ascii="宋体" w:eastAsia="宋体"/>
          <w:b w:val="0"/>
          <w:bCs/>
          <w:color w:val="auto"/>
          <w:sz w:val="24"/>
          <w:highlight w:val="none"/>
          <w:lang w:eastAsia="zh-CN"/>
        </w:rPr>
      </w:pPr>
      <w:r>
        <w:rPr>
          <w:rFonts w:hint="eastAsia" w:ascii="宋体" w:eastAsia="宋体"/>
          <w:b w:val="0"/>
          <w:bCs/>
          <w:color w:val="auto"/>
          <w:sz w:val="24"/>
          <w:highlight w:val="none"/>
          <w:lang w:val="en-US" w:eastAsia="zh-CN"/>
        </w:rPr>
        <w:t>5</w:t>
      </w:r>
      <w:r>
        <w:rPr>
          <w:rFonts w:hint="eastAsia" w:ascii="宋体" w:eastAsia="宋体"/>
          <w:b w:val="0"/>
          <w:bCs/>
          <w:color w:val="auto"/>
          <w:sz w:val="24"/>
          <w:highlight w:val="none"/>
        </w:rPr>
        <w:t>.代理机构：</w:t>
      </w:r>
      <w:r>
        <w:rPr>
          <w:rFonts w:hint="eastAsia" w:ascii="宋体" w:eastAsia="宋体"/>
          <w:b w:val="0"/>
          <w:bCs/>
          <w:color w:val="auto"/>
          <w:sz w:val="24"/>
          <w:highlight w:val="none"/>
          <w:lang w:eastAsia="zh-CN"/>
        </w:rPr>
        <w:t>深圳市安信招标代理有限公司</w:t>
      </w:r>
    </w:p>
    <w:p w14:paraId="779F52BD">
      <w:pPr>
        <w:tabs>
          <w:tab w:val="clear" w:pos="426"/>
        </w:tabs>
        <w:snapToGrid/>
        <w:spacing w:before="200" w:beforeAutospacing="0" w:after="200" w:afterAutospacing="0" w:line="240" w:lineRule="auto"/>
        <w:ind w:left="0" w:leftChars="0" w:right="0" w:rightChars="0" w:firstLine="0" w:firstLineChars="0"/>
        <w:jc w:val="left"/>
        <w:outlineLvl w:val="1"/>
        <w:rPr>
          <w:rFonts w:ascii="宋体" w:eastAsia="宋体"/>
          <w:b w:val="0"/>
          <w:bCs/>
          <w:color w:val="auto"/>
          <w:sz w:val="24"/>
          <w:highlight w:val="none"/>
        </w:rPr>
      </w:pPr>
      <w:r>
        <w:rPr>
          <w:rFonts w:hint="eastAsia" w:ascii="宋体" w:eastAsia="宋体"/>
          <w:b w:val="0"/>
          <w:bCs/>
          <w:color w:val="auto"/>
          <w:sz w:val="24"/>
          <w:highlight w:val="none"/>
          <w:lang w:val="en-US" w:eastAsia="zh-CN"/>
        </w:rPr>
        <w:t>6</w:t>
      </w:r>
      <w:r>
        <w:rPr>
          <w:rFonts w:hint="eastAsia" w:ascii="宋体" w:eastAsia="宋体"/>
          <w:b w:val="0"/>
          <w:bCs/>
          <w:color w:val="auto"/>
          <w:sz w:val="24"/>
          <w:highlight w:val="none"/>
        </w:rPr>
        <w:t>.采购内容：详</w:t>
      </w:r>
      <w:r>
        <w:rPr>
          <w:rFonts w:hint="eastAsia" w:ascii="宋体" w:eastAsia="宋体"/>
          <w:b w:val="0"/>
          <w:bCs/>
          <w:color w:val="auto"/>
          <w:kern w:val="2"/>
          <w:sz w:val="24"/>
          <w:highlight w:val="none"/>
        </w:rPr>
        <w:t>见招标文件</w:t>
      </w:r>
      <w:r>
        <w:rPr>
          <w:rFonts w:hint="eastAsia" w:ascii="宋体" w:eastAsia="宋体"/>
          <w:b w:val="0"/>
          <w:bCs/>
          <w:color w:val="auto"/>
          <w:sz w:val="24"/>
          <w:highlight w:val="none"/>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2988"/>
        <w:gridCol w:w="725"/>
        <w:gridCol w:w="701"/>
        <w:gridCol w:w="924"/>
        <w:gridCol w:w="2526"/>
      </w:tblGrid>
      <w:tr w14:paraId="6092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14:paraId="1794D21D">
            <w:pPr>
              <w:widowControl w:val="0"/>
              <w:shd w:val="clear" w:color="auto" w:fill="auto"/>
              <w:tabs>
                <w:tab w:val="clear" w:pos="426"/>
              </w:tabs>
              <w:spacing w:line="240" w:lineRule="auto"/>
              <w:jc w:val="center"/>
              <w:rPr>
                <w:rFonts w:cs="Times New Roman"/>
                <w:b w:val="0"/>
                <w:bCs/>
                <w:color w:val="000000"/>
                <w:szCs w:val="21"/>
                <w:highlight w:val="none"/>
              </w:rPr>
            </w:pPr>
            <w:r>
              <w:rPr>
                <w:rFonts w:cs="Times New Roman"/>
                <w:b w:val="0"/>
                <w:bCs/>
                <w:color w:val="000000"/>
                <w:szCs w:val="21"/>
                <w:highlight w:val="none"/>
              </w:rPr>
              <w:t>序号</w:t>
            </w:r>
          </w:p>
        </w:tc>
        <w:tc>
          <w:tcPr>
            <w:tcW w:w="2988" w:type="dxa"/>
            <w:noWrap w:val="0"/>
            <w:vAlign w:val="center"/>
          </w:tcPr>
          <w:p w14:paraId="3867F0A4">
            <w:pPr>
              <w:widowControl w:val="0"/>
              <w:shd w:val="clear" w:color="auto" w:fill="auto"/>
              <w:tabs>
                <w:tab w:val="clear" w:pos="426"/>
              </w:tabs>
              <w:spacing w:line="240" w:lineRule="auto"/>
              <w:jc w:val="center"/>
              <w:rPr>
                <w:rFonts w:cs="Times New Roman"/>
                <w:b w:val="0"/>
                <w:bCs/>
                <w:color w:val="000000"/>
                <w:szCs w:val="21"/>
                <w:highlight w:val="none"/>
              </w:rPr>
            </w:pPr>
            <w:r>
              <w:rPr>
                <w:rFonts w:hint="eastAsia" w:cs="Times New Roman"/>
                <w:b w:val="0"/>
                <w:bCs/>
                <w:color w:val="000000"/>
                <w:szCs w:val="21"/>
                <w:highlight w:val="none"/>
              </w:rPr>
              <w:t>服务</w:t>
            </w:r>
            <w:r>
              <w:rPr>
                <w:rFonts w:cs="Times New Roman"/>
                <w:b w:val="0"/>
                <w:bCs/>
                <w:color w:val="000000"/>
                <w:szCs w:val="21"/>
                <w:highlight w:val="none"/>
              </w:rPr>
              <w:t>名称</w:t>
            </w:r>
          </w:p>
        </w:tc>
        <w:tc>
          <w:tcPr>
            <w:tcW w:w="725" w:type="dxa"/>
            <w:noWrap w:val="0"/>
            <w:vAlign w:val="center"/>
          </w:tcPr>
          <w:p w14:paraId="03A1B049">
            <w:pPr>
              <w:widowControl w:val="0"/>
              <w:shd w:val="clear" w:color="auto" w:fill="auto"/>
              <w:tabs>
                <w:tab w:val="clear" w:pos="426"/>
              </w:tabs>
              <w:spacing w:line="240" w:lineRule="auto"/>
              <w:jc w:val="center"/>
              <w:rPr>
                <w:rFonts w:cs="Times New Roman"/>
                <w:b w:val="0"/>
                <w:bCs/>
                <w:color w:val="000000"/>
                <w:szCs w:val="21"/>
                <w:highlight w:val="none"/>
              </w:rPr>
            </w:pPr>
            <w:r>
              <w:rPr>
                <w:rFonts w:cs="Times New Roman"/>
                <w:b w:val="0"/>
                <w:bCs/>
                <w:color w:val="000000"/>
                <w:szCs w:val="21"/>
                <w:highlight w:val="none"/>
              </w:rPr>
              <w:t>数量</w:t>
            </w:r>
          </w:p>
        </w:tc>
        <w:tc>
          <w:tcPr>
            <w:tcW w:w="701" w:type="dxa"/>
            <w:noWrap w:val="0"/>
            <w:vAlign w:val="center"/>
          </w:tcPr>
          <w:p w14:paraId="4BEBDB2D">
            <w:pPr>
              <w:widowControl w:val="0"/>
              <w:shd w:val="clear" w:color="auto" w:fill="auto"/>
              <w:tabs>
                <w:tab w:val="clear" w:pos="426"/>
              </w:tabs>
              <w:spacing w:line="240" w:lineRule="auto"/>
              <w:jc w:val="center"/>
              <w:rPr>
                <w:rFonts w:cs="Times New Roman"/>
                <w:b w:val="0"/>
                <w:bCs/>
                <w:color w:val="000000"/>
                <w:szCs w:val="21"/>
                <w:highlight w:val="none"/>
              </w:rPr>
            </w:pPr>
            <w:r>
              <w:rPr>
                <w:rFonts w:cs="Times New Roman"/>
                <w:b w:val="0"/>
                <w:bCs/>
                <w:color w:val="000000"/>
                <w:szCs w:val="21"/>
                <w:highlight w:val="none"/>
              </w:rPr>
              <w:t>单位</w:t>
            </w:r>
          </w:p>
        </w:tc>
        <w:tc>
          <w:tcPr>
            <w:tcW w:w="924" w:type="dxa"/>
            <w:noWrap w:val="0"/>
            <w:vAlign w:val="center"/>
          </w:tcPr>
          <w:p w14:paraId="60F22C93">
            <w:pPr>
              <w:widowControl w:val="0"/>
              <w:shd w:val="clear" w:color="auto" w:fill="auto"/>
              <w:tabs>
                <w:tab w:val="clear" w:pos="426"/>
              </w:tabs>
              <w:spacing w:line="240" w:lineRule="auto"/>
              <w:jc w:val="center"/>
              <w:rPr>
                <w:rFonts w:cs="Times New Roman"/>
                <w:b w:val="0"/>
                <w:bCs/>
                <w:color w:val="000000"/>
                <w:szCs w:val="21"/>
                <w:highlight w:val="none"/>
              </w:rPr>
            </w:pPr>
            <w:r>
              <w:rPr>
                <w:rFonts w:cs="Times New Roman"/>
                <w:b w:val="0"/>
                <w:bCs/>
                <w:color w:val="000000"/>
                <w:szCs w:val="21"/>
                <w:highlight w:val="none"/>
              </w:rPr>
              <w:t>备注</w:t>
            </w:r>
          </w:p>
        </w:tc>
        <w:tc>
          <w:tcPr>
            <w:tcW w:w="2526" w:type="dxa"/>
            <w:noWrap w:val="0"/>
            <w:vAlign w:val="center"/>
          </w:tcPr>
          <w:p w14:paraId="777B2E5A">
            <w:pPr>
              <w:widowControl w:val="0"/>
              <w:shd w:val="clear" w:color="auto" w:fill="auto"/>
              <w:tabs>
                <w:tab w:val="clear" w:pos="426"/>
              </w:tabs>
              <w:spacing w:line="240" w:lineRule="auto"/>
              <w:jc w:val="center"/>
              <w:rPr>
                <w:rFonts w:cs="Times New Roman"/>
                <w:b w:val="0"/>
                <w:bCs/>
                <w:color w:val="000000"/>
                <w:szCs w:val="21"/>
                <w:highlight w:val="none"/>
              </w:rPr>
            </w:pPr>
            <w:r>
              <w:rPr>
                <w:rFonts w:cs="Times New Roman"/>
                <w:b w:val="0"/>
                <w:bCs/>
                <w:color w:val="000000"/>
                <w:szCs w:val="21"/>
                <w:highlight w:val="none"/>
              </w:rPr>
              <w:t>预算限额(元)</w:t>
            </w:r>
          </w:p>
        </w:tc>
      </w:tr>
      <w:tr w14:paraId="4465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14:paraId="42C663B3">
            <w:pPr>
              <w:spacing w:line="240" w:lineRule="auto"/>
              <w:jc w:val="center"/>
              <w:rPr>
                <w:b w:val="0"/>
                <w:bCs/>
                <w:szCs w:val="21"/>
                <w:highlight w:val="none"/>
              </w:rPr>
            </w:pPr>
            <w:r>
              <w:rPr>
                <w:rFonts w:hint="eastAsia"/>
                <w:b w:val="0"/>
                <w:bCs/>
                <w:szCs w:val="21"/>
                <w:highlight w:val="none"/>
              </w:rPr>
              <w:t>1</w:t>
            </w:r>
          </w:p>
        </w:tc>
        <w:tc>
          <w:tcPr>
            <w:tcW w:w="2988" w:type="dxa"/>
            <w:noWrap w:val="0"/>
            <w:vAlign w:val="center"/>
          </w:tcPr>
          <w:p w14:paraId="6144ED63">
            <w:pPr>
              <w:tabs>
                <w:tab w:val="clear" w:pos="426"/>
              </w:tabs>
              <w:jc w:val="center"/>
              <w:rPr>
                <w:b w:val="0"/>
                <w:bCs/>
                <w:szCs w:val="21"/>
                <w:highlight w:val="none"/>
              </w:rPr>
            </w:pPr>
            <w:r>
              <w:rPr>
                <w:rFonts w:hint="eastAsia" w:cs="宋体"/>
                <w:b w:val="0"/>
                <w:bCs/>
                <w:color w:val="030405"/>
                <w:sz w:val="21"/>
                <w:szCs w:val="21"/>
                <w:highlight w:val="none"/>
                <w:lang w:eastAsia="zh-CN"/>
              </w:rPr>
              <w:t>深圳市龙岗区坂田街道大发埔第二幼儿园“八大类外食材配送”项目</w:t>
            </w:r>
          </w:p>
        </w:tc>
        <w:tc>
          <w:tcPr>
            <w:tcW w:w="725" w:type="dxa"/>
            <w:noWrap w:val="0"/>
            <w:vAlign w:val="center"/>
          </w:tcPr>
          <w:p w14:paraId="26B86B63">
            <w:pPr>
              <w:spacing w:line="240" w:lineRule="auto"/>
              <w:jc w:val="center"/>
              <w:rPr>
                <w:b w:val="0"/>
                <w:bCs/>
                <w:szCs w:val="21"/>
                <w:highlight w:val="none"/>
              </w:rPr>
            </w:pPr>
            <w:r>
              <w:rPr>
                <w:rFonts w:hint="eastAsia"/>
                <w:b w:val="0"/>
                <w:bCs/>
                <w:szCs w:val="21"/>
                <w:highlight w:val="none"/>
              </w:rPr>
              <w:t>1</w:t>
            </w:r>
          </w:p>
        </w:tc>
        <w:tc>
          <w:tcPr>
            <w:tcW w:w="701" w:type="dxa"/>
            <w:noWrap w:val="0"/>
            <w:vAlign w:val="center"/>
          </w:tcPr>
          <w:p w14:paraId="4F2B8DAE">
            <w:pPr>
              <w:spacing w:line="240" w:lineRule="auto"/>
              <w:jc w:val="center"/>
              <w:rPr>
                <w:b w:val="0"/>
                <w:bCs/>
                <w:szCs w:val="21"/>
                <w:highlight w:val="none"/>
              </w:rPr>
            </w:pPr>
            <w:r>
              <w:rPr>
                <w:rFonts w:hint="eastAsia"/>
                <w:b w:val="0"/>
                <w:bCs/>
                <w:szCs w:val="21"/>
                <w:highlight w:val="none"/>
              </w:rPr>
              <w:t>项</w:t>
            </w:r>
          </w:p>
        </w:tc>
        <w:tc>
          <w:tcPr>
            <w:tcW w:w="924" w:type="dxa"/>
            <w:noWrap w:val="0"/>
            <w:vAlign w:val="center"/>
          </w:tcPr>
          <w:p w14:paraId="199B633B">
            <w:pPr>
              <w:spacing w:line="240" w:lineRule="auto"/>
              <w:jc w:val="center"/>
              <w:rPr>
                <w:b w:val="0"/>
                <w:bCs/>
                <w:szCs w:val="21"/>
                <w:highlight w:val="none"/>
              </w:rPr>
            </w:pPr>
            <w:r>
              <w:rPr>
                <w:rFonts w:hint="eastAsia"/>
                <w:b w:val="0"/>
                <w:bCs/>
                <w:szCs w:val="21"/>
                <w:highlight w:val="none"/>
              </w:rPr>
              <w:t>无</w:t>
            </w:r>
          </w:p>
        </w:tc>
        <w:tc>
          <w:tcPr>
            <w:tcW w:w="2526" w:type="dxa"/>
            <w:noWrap w:val="0"/>
            <w:vAlign w:val="center"/>
          </w:tcPr>
          <w:p w14:paraId="4FAD0586">
            <w:pPr>
              <w:widowControl w:val="0"/>
              <w:shd w:val="clear" w:color="auto" w:fill="auto"/>
              <w:tabs>
                <w:tab w:val="clear" w:pos="426"/>
              </w:tabs>
              <w:spacing w:line="240" w:lineRule="auto"/>
              <w:jc w:val="center"/>
              <w:rPr>
                <w:rFonts w:cs="Times New Roman"/>
                <w:b w:val="0"/>
                <w:bCs/>
                <w:szCs w:val="21"/>
                <w:highlight w:val="none"/>
              </w:rPr>
            </w:pPr>
            <w:r>
              <w:rPr>
                <w:rFonts w:hint="eastAsia" w:cs="宋体"/>
                <w:b w:val="0"/>
                <w:bCs/>
                <w:sz w:val="21"/>
                <w:szCs w:val="21"/>
                <w:highlight w:val="none"/>
                <w:lang w:val="en-US" w:eastAsia="zh-CN"/>
              </w:rPr>
              <w:t>400000.00</w:t>
            </w:r>
          </w:p>
        </w:tc>
      </w:tr>
    </w:tbl>
    <w:p w14:paraId="196D9005">
      <w:pPr>
        <w:tabs>
          <w:tab w:val="clear" w:pos="426"/>
        </w:tabs>
        <w:snapToGrid/>
        <w:spacing w:before="200" w:beforeAutospacing="0" w:after="200" w:afterAutospacing="0" w:line="240" w:lineRule="auto"/>
        <w:ind w:left="0" w:leftChars="0" w:right="0" w:rightChars="0" w:firstLine="0" w:firstLineChars="0"/>
        <w:jc w:val="left"/>
        <w:outlineLvl w:val="1"/>
        <w:rPr>
          <w:rFonts w:ascii="宋体" w:eastAsia="宋体"/>
          <w:b w:val="0"/>
          <w:bCs/>
          <w:sz w:val="24"/>
          <w:highlight w:val="none"/>
        </w:rPr>
      </w:pPr>
      <w:r>
        <w:rPr>
          <w:rFonts w:hint="eastAsia" w:ascii="宋体" w:eastAsia="宋体"/>
          <w:b w:val="0"/>
          <w:bCs/>
          <w:sz w:val="24"/>
          <w:highlight w:val="none"/>
          <w:lang w:val="en-US" w:eastAsia="zh-CN"/>
        </w:rPr>
        <w:t>7</w:t>
      </w:r>
      <w:r>
        <w:rPr>
          <w:rFonts w:hint="eastAsia" w:ascii="宋体" w:eastAsia="宋体"/>
          <w:b w:val="0"/>
          <w:bCs/>
          <w:sz w:val="24"/>
          <w:highlight w:val="none"/>
        </w:rPr>
        <w:t>.采购方式：</w:t>
      </w:r>
      <w:r>
        <w:rPr>
          <w:rFonts w:hint="eastAsia" w:ascii="宋体" w:eastAsia="宋体"/>
          <w:b w:val="0"/>
          <w:bCs/>
          <w:sz w:val="24"/>
          <w:highlight w:val="none"/>
          <w:lang w:eastAsia="zh-CN"/>
        </w:rPr>
        <w:t>公开</w:t>
      </w:r>
      <w:r>
        <w:rPr>
          <w:rFonts w:hint="eastAsia" w:ascii="宋体" w:eastAsia="宋体"/>
          <w:b w:val="0"/>
          <w:bCs/>
          <w:sz w:val="24"/>
          <w:highlight w:val="none"/>
        </w:rPr>
        <w:t>招标</w:t>
      </w:r>
    </w:p>
    <w:p w14:paraId="3A900AD5">
      <w:pPr>
        <w:tabs>
          <w:tab w:val="clear" w:pos="426"/>
        </w:tabs>
        <w:snapToGrid/>
        <w:spacing w:before="200" w:beforeAutospacing="0" w:after="200" w:afterAutospacing="0" w:line="240" w:lineRule="auto"/>
        <w:ind w:left="0" w:leftChars="0" w:right="0" w:rightChars="0" w:firstLine="0" w:firstLineChars="0"/>
        <w:jc w:val="left"/>
        <w:outlineLvl w:val="1"/>
        <w:rPr>
          <w:rFonts w:ascii="宋体" w:eastAsia="宋体"/>
          <w:b w:val="0"/>
          <w:bCs/>
          <w:sz w:val="24"/>
          <w:highlight w:val="none"/>
        </w:rPr>
      </w:pPr>
      <w:r>
        <w:rPr>
          <w:rFonts w:hint="eastAsia" w:ascii="宋体" w:eastAsia="宋体"/>
          <w:b w:val="0"/>
          <w:bCs/>
          <w:sz w:val="24"/>
          <w:highlight w:val="none"/>
          <w:lang w:val="en-US" w:eastAsia="zh-CN"/>
        </w:rPr>
        <w:t>8</w:t>
      </w:r>
      <w:r>
        <w:rPr>
          <w:rFonts w:ascii="宋体" w:eastAsia="宋体"/>
          <w:b w:val="0"/>
          <w:bCs/>
          <w:sz w:val="24"/>
          <w:highlight w:val="none"/>
        </w:rPr>
        <w:t>.</w:t>
      </w:r>
      <w:r>
        <w:rPr>
          <w:rFonts w:hint="eastAsia" w:ascii="宋体" w:eastAsia="宋体"/>
          <w:b w:val="0"/>
          <w:bCs/>
          <w:sz w:val="24"/>
          <w:highlight w:val="none"/>
        </w:rPr>
        <w:t>评标方法：综合评分法</w:t>
      </w:r>
    </w:p>
    <w:p w14:paraId="700CC856">
      <w:pPr>
        <w:tabs>
          <w:tab w:val="clear" w:pos="426"/>
        </w:tabs>
        <w:snapToGrid/>
        <w:spacing w:before="200" w:beforeAutospacing="0" w:after="200" w:afterAutospacing="0" w:line="240" w:lineRule="auto"/>
        <w:ind w:left="0" w:leftChars="0" w:right="0" w:rightChars="0" w:firstLine="0" w:firstLineChars="0"/>
        <w:jc w:val="left"/>
        <w:outlineLvl w:val="1"/>
        <w:rPr>
          <w:rFonts w:hint="eastAsia" w:ascii="宋体" w:eastAsia="宋体"/>
          <w:b w:val="0"/>
          <w:bCs/>
          <w:sz w:val="24"/>
          <w:highlight w:val="none"/>
          <w:lang w:val="en-US" w:eastAsia="zh-CN"/>
        </w:rPr>
      </w:pPr>
      <w:r>
        <w:rPr>
          <w:rFonts w:hint="eastAsia" w:ascii="宋体" w:eastAsia="宋体"/>
          <w:b w:val="0"/>
          <w:bCs/>
          <w:sz w:val="24"/>
          <w:highlight w:val="none"/>
          <w:lang w:val="en-US" w:eastAsia="zh-CN"/>
        </w:rPr>
        <w:t>9</w:t>
      </w:r>
      <w:r>
        <w:rPr>
          <w:rFonts w:hint="eastAsia" w:ascii="宋体" w:eastAsia="宋体"/>
          <w:b w:val="0"/>
          <w:bCs/>
          <w:sz w:val="24"/>
          <w:highlight w:val="none"/>
        </w:rPr>
        <w:t>.服务期要求：</w:t>
      </w:r>
      <w:bookmarkEnd w:id="3"/>
      <w:r>
        <w:rPr>
          <w:rFonts w:hint="eastAsia" w:ascii="宋体" w:eastAsia="宋体"/>
          <w:b w:val="0"/>
          <w:bCs/>
          <w:sz w:val="24"/>
          <w:highlight w:val="none"/>
          <w:lang w:val="en-US" w:eastAsia="zh-CN"/>
        </w:rPr>
        <w:t>1年</w:t>
      </w:r>
    </w:p>
    <w:p w14:paraId="4AF47A42">
      <w:pPr>
        <w:tabs>
          <w:tab w:val="clear" w:pos="426"/>
        </w:tabs>
        <w:snapToGrid/>
        <w:spacing w:beforeAutospacing="0" w:afterAutospacing="0" w:line="360" w:lineRule="auto"/>
        <w:ind w:left="0" w:leftChars="0" w:right="0" w:rightChars="0" w:firstLine="480" w:firstLineChars="200"/>
        <w:jc w:val="left"/>
        <w:rPr>
          <w:rFonts w:hint="eastAsia" w:ascii="宋体" w:eastAsia="宋体"/>
          <w:sz w:val="24"/>
          <w:szCs w:val="21"/>
          <w:highlight w:val="none"/>
          <w:lang w:eastAsia="zh-CN"/>
        </w:rPr>
      </w:pPr>
      <w:r>
        <w:rPr>
          <w:rFonts w:hint="eastAsia" w:ascii="宋体" w:eastAsia="宋体"/>
          <w:sz w:val="24"/>
          <w:szCs w:val="21"/>
          <w:highlight w:val="none"/>
        </w:rPr>
        <w:t>（1）本项目供货服务期限为：</w:t>
      </w:r>
      <w:r>
        <w:rPr>
          <w:rFonts w:hint="eastAsia" w:ascii="宋体" w:eastAsia="宋体"/>
          <w:sz w:val="24"/>
          <w:szCs w:val="21"/>
          <w:highlight w:val="none"/>
          <w:lang w:val="en-US" w:eastAsia="zh-CN"/>
        </w:rPr>
        <w:t>1年</w:t>
      </w:r>
      <w:r>
        <w:rPr>
          <w:rFonts w:hint="eastAsia" w:ascii="宋体" w:eastAsia="宋体"/>
          <w:sz w:val="24"/>
          <w:szCs w:val="21"/>
          <w:highlight w:val="none"/>
        </w:rPr>
        <w:t>，自合同签订之日起算</w:t>
      </w:r>
      <w:r>
        <w:rPr>
          <w:rFonts w:hint="eastAsia" w:ascii="宋体" w:eastAsia="宋体"/>
          <w:sz w:val="24"/>
          <w:szCs w:val="21"/>
          <w:highlight w:val="none"/>
          <w:lang w:eastAsia="zh-CN"/>
        </w:rPr>
        <w:t>，</w:t>
      </w:r>
      <w:r>
        <w:rPr>
          <w:rFonts w:hint="eastAsia" w:ascii="宋体" w:eastAsia="宋体"/>
          <w:sz w:val="24"/>
          <w:szCs w:val="21"/>
          <w:highlight w:val="none"/>
        </w:rPr>
        <w:t>在供货服务期限内，供应商须按采购人要求进行供货</w:t>
      </w:r>
      <w:r>
        <w:rPr>
          <w:rFonts w:hint="eastAsia" w:ascii="宋体" w:eastAsia="宋体"/>
          <w:sz w:val="24"/>
          <w:szCs w:val="21"/>
          <w:highlight w:val="none"/>
          <w:lang w:eastAsia="zh-CN"/>
        </w:rPr>
        <w:t>；</w:t>
      </w:r>
    </w:p>
    <w:p w14:paraId="6E23665F">
      <w:pPr>
        <w:shd w:val="clear" w:color="auto" w:fill="FFFFFF"/>
        <w:tabs>
          <w:tab w:val="clear" w:pos="426"/>
        </w:tabs>
        <w:snapToGrid/>
        <w:spacing w:beforeAutospacing="0" w:afterAutospacing="0" w:line="360" w:lineRule="auto"/>
        <w:ind w:left="0" w:leftChars="0" w:right="0" w:rightChars="0" w:firstLine="480" w:firstLineChars="200"/>
        <w:jc w:val="left"/>
        <w:rPr>
          <w:rFonts w:ascii="宋体" w:eastAsia="宋体"/>
          <w:sz w:val="24"/>
          <w:highlight w:val="none"/>
        </w:rPr>
      </w:pPr>
      <w:r>
        <w:rPr>
          <w:rFonts w:hint="eastAsia" w:ascii="宋体" w:hAnsi="宋体" w:eastAsia="宋体" w:cs="宋体"/>
          <w:sz w:val="24"/>
          <w:szCs w:val="21"/>
          <w:highlight w:val="none"/>
        </w:rPr>
        <w:t>（2）本次项目合同期满后，采购单位可依据对中标供应商的考核情况决定是否续签合同。</w:t>
      </w:r>
    </w:p>
    <w:p w14:paraId="21360B63">
      <w:pPr>
        <w:shd w:val="clear" w:color="auto" w:fill="FFFFFF"/>
        <w:tabs>
          <w:tab w:val="clear" w:pos="426"/>
        </w:tabs>
        <w:snapToGrid/>
        <w:spacing w:before="200" w:beforeAutospacing="0" w:after="200" w:afterAutospacing="0" w:line="240" w:lineRule="auto"/>
        <w:ind w:left="0" w:leftChars="0" w:right="0" w:rightChars="0" w:firstLine="0" w:firstLineChars="0"/>
        <w:jc w:val="left"/>
        <w:outlineLvl w:val="0"/>
        <w:rPr>
          <w:rFonts w:hint="eastAsia" w:ascii="宋体" w:eastAsia="宋体"/>
          <w:b/>
          <w:sz w:val="24"/>
          <w:highlight w:val="none"/>
        </w:rPr>
      </w:pPr>
      <w:r>
        <w:rPr>
          <w:rFonts w:hint="eastAsia" w:ascii="宋体" w:eastAsia="宋体"/>
          <w:b/>
          <w:sz w:val="24"/>
          <w:highlight w:val="none"/>
        </w:rPr>
        <w:t>二、投标人资格要求</w:t>
      </w:r>
    </w:p>
    <w:p w14:paraId="7FBAF1C3">
      <w:pPr>
        <w:keepNext w:val="0"/>
        <w:keepLines w:val="0"/>
        <w:pageBreakBefore w:val="0"/>
        <w:widowControl/>
        <w:shd w:val="clear" w:color="auto" w:fill="FFFFFF"/>
        <w:tabs>
          <w:tab w:val="right" w:pos="8312"/>
        </w:tabs>
        <w:kinsoku/>
        <w:wordWrap/>
        <w:overflowPunct/>
        <w:topLinePunct w:val="0"/>
        <w:autoSpaceDE/>
        <w:autoSpaceDN/>
        <w:bidi w:val="0"/>
        <w:adjustRightInd w:val="0"/>
        <w:snapToGrid/>
        <w:spacing w:before="200" w:beforeAutospacing="0" w:after="200" w:afterAutospacing="0" w:line="240" w:lineRule="auto"/>
        <w:ind w:left="0" w:leftChars="0" w:right="0" w:rightChars="0" w:firstLine="0" w:firstLineChars="0"/>
        <w:jc w:val="left"/>
        <w:textAlignment w:val="auto"/>
        <w:outlineLvl w:val="1"/>
        <w:rPr>
          <w:rFonts w:hint="eastAsia" w:ascii="宋体" w:hAnsi="宋体" w:eastAsia="宋体" w:cs="宋体"/>
          <w:b w:val="0"/>
          <w:bCs/>
          <w:color w:val="auto"/>
          <w:sz w:val="24"/>
          <w:szCs w:val="21"/>
          <w:highlight w:val="none"/>
        </w:rPr>
      </w:pPr>
      <w:r>
        <w:rPr>
          <w:rFonts w:hint="eastAsia" w:ascii="宋体" w:hAnsi="宋体" w:eastAsia="宋体" w:cs="宋体"/>
          <w:b w:val="0"/>
          <w:bCs/>
          <w:color w:val="auto"/>
          <w:sz w:val="24"/>
          <w:szCs w:val="21"/>
          <w:highlight w:val="none"/>
        </w:rPr>
        <w:t>1.满足《中华人民共和国政府采购法》第二十二条规定；</w:t>
      </w:r>
    </w:p>
    <w:p w14:paraId="70C73452">
      <w:pPr>
        <w:keepNext w:val="0"/>
        <w:keepLines w:val="0"/>
        <w:pageBreakBefore w:val="0"/>
        <w:widowControl/>
        <w:shd w:val="clear" w:color="auto" w:fill="FFFFFF"/>
        <w:tabs>
          <w:tab w:val="right" w:pos="8312"/>
        </w:tabs>
        <w:kinsoku/>
        <w:wordWrap/>
        <w:overflowPunct/>
        <w:topLinePunct w:val="0"/>
        <w:autoSpaceDE/>
        <w:autoSpaceDN/>
        <w:bidi w:val="0"/>
        <w:adjustRightInd w:val="0"/>
        <w:snapToGrid/>
        <w:spacing w:before="200" w:beforeAutospacing="0" w:after="200" w:afterAutospacing="0" w:line="240" w:lineRule="auto"/>
        <w:ind w:left="0" w:leftChars="0" w:right="0" w:rightChars="0" w:firstLine="0" w:firstLineChars="0"/>
        <w:jc w:val="left"/>
        <w:textAlignment w:val="auto"/>
        <w:outlineLvl w:val="1"/>
        <w:rPr>
          <w:rFonts w:hint="eastAsia" w:ascii="宋体" w:hAnsi="宋体" w:eastAsia="宋体" w:cs="宋体"/>
          <w:b w:val="0"/>
          <w:bCs/>
          <w:color w:val="auto"/>
          <w:sz w:val="24"/>
          <w:szCs w:val="21"/>
          <w:highlight w:val="none"/>
          <w:lang w:val="en-US" w:eastAsia="zh-CN"/>
        </w:rPr>
      </w:pPr>
      <w:r>
        <w:rPr>
          <w:rFonts w:hint="eastAsia" w:ascii="宋体" w:hAnsi="宋体" w:eastAsia="宋体" w:cs="宋体"/>
          <w:b w:val="0"/>
          <w:bCs/>
          <w:color w:val="auto"/>
          <w:sz w:val="24"/>
          <w:szCs w:val="21"/>
          <w:highlight w:val="none"/>
        </w:rPr>
        <w:t>2.落实政府采购政策需满足的资格要求：</w:t>
      </w:r>
      <w:r>
        <w:rPr>
          <w:rFonts w:hint="eastAsia" w:ascii="宋体" w:hAnsi="宋体" w:eastAsia="宋体" w:cs="宋体"/>
          <w:b w:val="0"/>
          <w:bCs/>
          <w:color w:val="auto"/>
          <w:sz w:val="24"/>
          <w:szCs w:val="21"/>
          <w:highlight w:val="none"/>
          <w:lang w:val="en-US" w:eastAsia="zh-CN"/>
        </w:rPr>
        <w:t>无；</w:t>
      </w:r>
    </w:p>
    <w:p w14:paraId="206FE800">
      <w:pPr>
        <w:keepNext w:val="0"/>
        <w:keepLines w:val="0"/>
        <w:pageBreakBefore w:val="0"/>
        <w:widowControl/>
        <w:shd w:val="clear" w:color="auto" w:fill="FFFFFF"/>
        <w:tabs>
          <w:tab w:val="right" w:pos="8312"/>
        </w:tabs>
        <w:kinsoku/>
        <w:wordWrap/>
        <w:overflowPunct/>
        <w:topLinePunct w:val="0"/>
        <w:autoSpaceDE/>
        <w:autoSpaceDN/>
        <w:bidi w:val="0"/>
        <w:adjustRightInd w:val="0"/>
        <w:snapToGrid/>
        <w:spacing w:before="200" w:beforeAutospacing="0" w:after="200" w:afterAutospacing="0" w:line="240" w:lineRule="auto"/>
        <w:ind w:left="0" w:leftChars="0" w:right="0" w:rightChars="0" w:firstLine="0" w:firstLineChars="0"/>
        <w:jc w:val="left"/>
        <w:textAlignment w:val="auto"/>
        <w:outlineLvl w:val="1"/>
        <w:rPr>
          <w:rFonts w:hint="eastAsia" w:ascii="宋体" w:hAnsi="宋体" w:eastAsia="宋体" w:cs="宋体"/>
          <w:b w:val="0"/>
          <w:bCs/>
          <w:color w:val="auto"/>
          <w:sz w:val="24"/>
          <w:szCs w:val="21"/>
          <w:highlight w:val="none"/>
        </w:rPr>
      </w:pPr>
      <w:r>
        <w:rPr>
          <w:rFonts w:hint="eastAsia" w:ascii="宋体" w:hAnsi="宋体" w:eastAsia="宋体" w:cs="宋体"/>
          <w:b w:val="0"/>
          <w:bCs/>
          <w:color w:val="auto"/>
          <w:sz w:val="24"/>
          <w:szCs w:val="21"/>
          <w:highlight w:val="none"/>
        </w:rPr>
        <w:t>3.本项目的特定资格要求：</w:t>
      </w:r>
    </w:p>
    <w:p w14:paraId="72ACB79C">
      <w:pPr>
        <w:keepNext w:val="0"/>
        <w:keepLines w:val="0"/>
        <w:pageBreakBefore w:val="0"/>
        <w:widowControl/>
        <w:shd w:val="clear" w:color="auto" w:fill="FFFFFF"/>
        <w:tabs>
          <w:tab w:val="right" w:pos="8312"/>
        </w:tabs>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（1）具有独立法人资格或具有独立承担民事责任的能力的其它组织（提供营业执照或事业单位法人证等法人证明扫描件，原件备查</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w:t>
      </w:r>
    </w:p>
    <w:p w14:paraId="61A2BFE2">
      <w:pPr>
        <w:keepNext w:val="0"/>
        <w:keepLines w:val="0"/>
        <w:pageBreakBefore w:val="0"/>
        <w:widowControl/>
        <w:shd w:val="clear" w:color="auto" w:fill="FFFFFF"/>
        <w:tabs>
          <w:tab w:val="right" w:pos="8312"/>
        </w:tabs>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关于印发&lt;深圳市财政局政府采购供应商信用信息管理办法&gt;的通知》（深财规〔2023〕3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w:t>
      </w:r>
      <w:r>
        <w:rPr>
          <w:rFonts w:hint="eastAsia" w:ascii="宋体" w:hAnsi="宋体" w:eastAsia="宋体" w:cs="宋体"/>
          <w:color w:val="auto"/>
          <w:sz w:val="24"/>
          <w:szCs w:val="21"/>
          <w:highlight w:val="none"/>
          <w:lang w:val="en-US" w:eastAsia="zh-CN"/>
        </w:rPr>
        <w:t>政府</w:t>
      </w:r>
      <w:r>
        <w:rPr>
          <w:rFonts w:hint="eastAsia" w:ascii="宋体" w:hAnsi="宋体" w:eastAsia="宋体" w:cs="宋体"/>
          <w:color w:val="auto"/>
          <w:sz w:val="24"/>
          <w:szCs w:val="21"/>
          <w:highlight w:val="none"/>
        </w:rPr>
        <w:t>采购投标及履约承诺函》中作出声明）。</w:t>
      </w:r>
    </w:p>
    <w:p w14:paraId="2FD266BB">
      <w:pPr>
        <w:keepNext w:val="0"/>
        <w:keepLines w:val="0"/>
        <w:pageBreakBefore w:val="0"/>
        <w:widowControl/>
        <w:shd w:val="clear" w:color="auto" w:fill="FFFFFF"/>
        <w:tabs>
          <w:tab w:val="right" w:pos="8312"/>
        </w:tabs>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3</w:t>
      </w:r>
      <w:r>
        <w:rPr>
          <w:rFonts w:hint="eastAsia" w:ascii="宋体" w:hAnsi="宋体" w:eastAsia="宋体" w:cs="宋体"/>
          <w:color w:val="auto"/>
          <w:sz w:val="24"/>
          <w:szCs w:val="21"/>
          <w:highlight w:val="none"/>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7440CADA">
      <w:pPr>
        <w:keepNext w:val="0"/>
        <w:keepLines w:val="0"/>
        <w:pageBreakBefore w:val="0"/>
        <w:widowControl/>
        <w:shd w:val="clear" w:color="auto" w:fill="FFFFFF"/>
        <w:tabs>
          <w:tab w:val="right" w:pos="8312"/>
        </w:tabs>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（4）具有有效期内的《食品经营许可证》（提供证书扫描件，原件备查）</w:t>
      </w:r>
    </w:p>
    <w:p w14:paraId="7A24922E">
      <w:pPr>
        <w:keepNext w:val="0"/>
        <w:keepLines w:val="0"/>
        <w:pageBreakBefore w:val="0"/>
        <w:widowControl/>
        <w:shd w:val="clear" w:color="auto" w:fill="FFFFFF"/>
        <w:tabs>
          <w:tab w:val="right" w:pos="8312"/>
        </w:tabs>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注：（1）</w:t>
      </w:r>
      <w:r>
        <w:rPr>
          <w:rFonts w:hint="eastAsia" w:ascii="宋体" w:hAnsi="宋体" w:eastAsia="宋体" w:cs="宋体"/>
          <w:color w:val="auto"/>
          <w:sz w:val="24"/>
          <w:szCs w:val="21"/>
          <w:highlight w:val="none"/>
          <w:shd w:val="clear" w:color="auto" w:fill="FFFFFF"/>
        </w:rPr>
        <w:t>“信用中国”、“中国政府采购网”以及“深圳市政府采购监管网”为供应商信用信息的查询渠道</w:t>
      </w:r>
      <w:r>
        <w:rPr>
          <w:rFonts w:hint="eastAsia" w:ascii="宋体" w:hAnsi="宋体" w:eastAsia="宋体" w:cs="宋体"/>
          <w:color w:val="auto"/>
          <w:sz w:val="24"/>
          <w:szCs w:val="21"/>
          <w:highlight w:val="none"/>
        </w:rPr>
        <w:t>，具体以开标当日上述渠道的全部查询结果为准，信用信息查询记录作为项目档案材料一并保存。（2）已成功办理报名登记并获取采购文件的供应商参加投标的，不代表通过资格性审查。</w:t>
      </w:r>
    </w:p>
    <w:p w14:paraId="13CB5F1F">
      <w:pPr>
        <w:shd w:val="clear" w:color="auto" w:fill="FFFFFF"/>
        <w:tabs>
          <w:tab w:val="clear" w:pos="426"/>
        </w:tabs>
        <w:snapToGrid/>
        <w:spacing w:beforeAutospacing="0" w:afterAutospacing="0" w:line="360" w:lineRule="auto"/>
        <w:ind w:left="0" w:leftChars="0" w:right="0" w:rightChars="0" w:firstLine="482" w:firstLineChars="200"/>
        <w:jc w:val="left"/>
        <w:rPr>
          <w:rFonts w:hint="eastAsia" w:ascii="宋体" w:eastAsia="宋体"/>
          <w:b/>
          <w:sz w:val="24"/>
          <w:highlight w:val="none"/>
        </w:rPr>
      </w:pPr>
    </w:p>
    <w:p w14:paraId="1133ADC4">
      <w:pPr>
        <w:shd w:val="clear" w:color="auto" w:fill="FFFFFF"/>
        <w:tabs>
          <w:tab w:val="clear" w:pos="426"/>
        </w:tabs>
        <w:snapToGrid/>
        <w:spacing w:before="200" w:beforeAutospacing="0" w:after="200" w:afterAutospacing="0" w:line="240" w:lineRule="auto"/>
        <w:ind w:left="0" w:leftChars="0" w:right="0" w:rightChars="0" w:firstLine="0" w:firstLineChars="0"/>
        <w:jc w:val="left"/>
        <w:outlineLvl w:val="0"/>
        <w:rPr>
          <w:rFonts w:hint="eastAsia" w:ascii="宋体" w:eastAsia="宋体"/>
          <w:b/>
          <w:sz w:val="24"/>
          <w:highlight w:val="none"/>
        </w:rPr>
      </w:pPr>
      <w:r>
        <w:rPr>
          <w:rFonts w:hint="eastAsia" w:ascii="宋体" w:eastAsia="宋体"/>
          <w:b/>
          <w:sz w:val="24"/>
          <w:highlight w:val="none"/>
        </w:rPr>
        <w:t>三、获取招标文件</w:t>
      </w:r>
    </w:p>
    <w:p w14:paraId="02BA30A7">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hint="eastAsia" w:ascii="宋体" w:hAnsi="宋体" w:eastAsia="宋体" w:cs="宋体"/>
          <w:sz w:val="24"/>
          <w:szCs w:val="21"/>
          <w:highlight w:val="none"/>
        </w:rPr>
      </w:pPr>
      <w:r>
        <w:rPr>
          <w:rFonts w:hint="eastAsia" w:ascii="宋体" w:hAnsi="宋体" w:eastAsia="宋体" w:cs="宋体"/>
          <w:kern w:val="0"/>
          <w:sz w:val="24"/>
          <w:szCs w:val="21"/>
          <w:highlight w:val="none"/>
          <w:lang w:bidi="ar"/>
        </w:rPr>
        <w:t>1.时间</w:t>
      </w:r>
      <w:r>
        <w:rPr>
          <w:rFonts w:hint="eastAsia" w:ascii="宋体" w:hAnsi="宋体" w:eastAsia="宋体" w:cs="宋体"/>
          <w:sz w:val="24"/>
          <w:szCs w:val="21"/>
          <w:highlight w:val="none"/>
        </w:rPr>
        <w:t>：</w:t>
      </w:r>
      <w:r>
        <w:rPr>
          <w:rFonts w:hint="eastAsia" w:ascii="宋体" w:hAnsi="宋体" w:eastAsia="宋体" w:cs="宋体"/>
          <w:sz w:val="24"/>
          <w:szCs w:val="21"/>
          <w:highlight w:val="none"/>
          <w:u w:val="single"/>
        </w:rPr>
        <w:t>202</w:t>
      </w:r>
      <w:r>
        <w:rPr>
          <w:rFonts w:hint="eastAsia" w:ascii="宋体" w:hAnsi="宋体" w:eastAsia="宋体" w:cs="宋体"/>
          <w:sz w:val="24"/>
          <w:szCs w:val="21"/>
          <w:highlight w:val="none"/>
          <w:u w:val="single"/>
          <w:lang w:val="en-US" w:eastAsia="zh-CN"/>
        </w:rPr>
        <w:t>5</w:t>
      </w:r>
      <w:r>
        <w:rPr>
          <w:rFonts w:hint="eastAsia" w:ascii="宋体" w:hAnsi="宋体" w:eastAsia="宋体" w:cs="宋体"/>
          <w:sz w:val="24"/>
          <w:szCs w:val="21"/>
          <w:highlight w:val="none"/>
          <w:u w:val="single"/>
        </w:rPr>
        <w:t>年</w:t>
      </w:r>
      <w:r>
        <w:rPr>
          <w:rFonts w:hint="eastAsia" w:ascii="宋体" w:eastAsia="宋体" w:cs="宋体"/>
          <w:sz w:val="24"/>
          <w:szCs w:val="21"/>
          <w:highlight w:val="none"/>
          <w:u w:val="single"/>
          <w:lang w:val="en-US" w:eastAsia="zh-CN"/>
        </w:rPr>
        <w:t>10</w:t>
      </w:r>
      <w:r>
        <w:rPr>
          <w:rFonts w:hint="eastAsia" w:ascii="宋体" w:hAnsi="宋体" w:eastAsia="宋体" w:cs="宋体"/>
          <w:sz w:val="24"/>
          <w:szCs w:val="21"/>
          <w:highlight w:val="none"/>
          <w:u w:val="single"/>
        </w:rPr>
        <w:t>月</w:t>
      </w:r>
      <w:r>
        <w:rPr>
          <w:rFonts w:hint="eastAsia" w:ascii="宋体" w:eastAsia="宋体" w:cs="宋体"/>
          <w:sz w:val="24"/>
          <w:szCs w:val="21"/>
          <w:highlight w:val="none"/>
          <w:u w:val="single"/>
          <w:lang w:val="en-US" w:eastAsia="zh-CN"/>
        </w:rPr>
        <w:t>1</w:t>
      </w:r>
      <w:r>
        <w:rPr>
          <w:rFonts w:hint="eastAsia" w:cs="宋体"/>
          <w:sz w:val="24"/>
          <w:szCs w:val="21"/>
          <w:highlight w:val="none"/>
          <w:u w:val="single"/>
          <w:lang w:val="en-US" w:eastAsia="zh-CN"/>
        </w:rPr>
        <w:t>4</w:t>
      </w:r>
      <w:r>
        <w:rPr>
          <w:rFonts w:hint="eastAsia" w:ascii="宋体" w:hAnsi="宋体" w:eastAsia="宋体" w:cs="宋体"/>
          <w:sz w:val="24"/>
          <w:szCs w:val="21"/>
          <w:highlight w:val="none"/>
          <w:u w:val="single"/>
        </w:rPr>
        <w:t>日</w:t>
      </w:r>
      <w:r>
        <w:rPr>
          <w:rFonts w:hint="eastAsia" w:ascii="宋体" w:hAnsi="宋体" w:eastAsia="宋体" w:cs="宋体"/>
          <w:sz w:val="24"/>
          <w:szCs w:val="21"/>
          <w:highlight w:val="none"/>
        </w:rPr>
        <w:t>至</w:t>
      </w:r>
      <w:r>
        <w:rPr>
          <w:rFonts w:hint="eastAsia" w:ascii="宋体" w:hAnsi="宋体" w:eastAsia="宋体" w:cs="宋体"/>
          <w:sz w:val="24"/>
          <w:szCs w:val="21"/>
          <w:highlight w:val="none"/>
          <w:u w:val="single"/>
        </w:rPr>
        <w:t>202</w:t>
      </w:r>
      <w:r>
        <w:rPr>
          <w:rFonts w:hint="eastAsia" w:ascii="宋体" w:hAnsi="宋体" w:eastAsia="宋体" w:cs="宋体"/>
          <w:sz w:val="24"/>
          <w:szCs w:val="21"/>
          <w:highlight w:val="none"/>
          <w:u w:val="single"/>
          <w:lang w:val="en-US" w:eastAsia="zh-CN"/>
        </w:rPr>
        <w:t>5</w:t>
      </w:r>
      <w:r>
        <w:rPr>
          <w:rFonts w:hint="eastAsia" w:ascii="宋体" w:hAnsi="宋体" w:eastAsia="宋体" w:cs="宋体"/>
          <w:sz w:val="24"/>
          <w:szCs w:val="21"/>
          <w:highlight w:val="none"/>
          <w:u w:val="single"/>
        </w:rPr>
        <w:t>年</w:t>
      </w:r>
      <w:r>
        <w:rPr>
          <w:rFonts w:hint="eastAsia" w:ascii="宋体" w:hAnsi="宋体" w:eastAsia="宋体" w:cs="宋体"/>
          <w:sz w:val="24"/>
          <w:szCs w:val="21"/>
          <w:highlight w:val="none"/>
          <w:u w:val="single"/>
          <w:lang w:val="en-US" w:eastAsia="zh-CN"/>
        </w:rPr>
        <w:t xml:space="preserve"> </w:t>
      </w:r>
      <w:r>
        <w:rPr>
          <w:rFonts w:hint="eastAsia" w:ascii="宋体" w:eastAsia="宋体" w:cs="宋体"/>
          <w:sz w:val="24"/>
          <w:szCs w:val="21"/>
          <w:highlight w:val="none"/>
          <w:u w:val="single"/>
          <w:lang w:val="en-US" w:eastAsia="zh-CN"/>
        </w:rPr>
        <w:t>10</w:t>
      </w:r>
      <w:r>
        <w:rPr>
          <w:rFonts w:hint="eastAsia" w:ascii="宋体" w:hAnsi="宋体" w:eastAsia="宋体" w:cs="宋体"/>
          <w:sz w:val="24"/>
          <w:szCs w:val="21"/>
          <w:highlight w:val="none"/>
          <w:u w:val="single"/>
        </w:rPr>
        <w:t>月</w:t>
      </w:r>
      <w:r>
        <w:rPr>
          <w:rFonts w:hint="eastAsia" w:cs="宋体"/>
          <w:sz w:val="24"/>
          <w:szCs w:val="21"/>
          <w:highlight w:val="none"/>
          <w:u w:val="single"/>
          <w:lang w:val="en-US" w:eastAsia="zh-CN"/>
        </w:rPr>
        <w:t>20</w:t>
      </w:r>
      <w:r>
        <w:rPr>
          <w:rFonts w:hint="eastAsia" w:ascii="宋体" w:hAnsi="宋体" w:eastAsia="宋体" w:cs="宋体"/>
          <w:sz w:val="24"/>
          <w:szCs w:val="21"/>
          <w:highlight w:val="none"/>
          <w:u w:val="single"/>
        </w:rPr>
        <w:t>日</w:t>
      </w:r>
      <w:r>
        <w:rPr>
          <w:rFonts w:hint="eastAsia" w:ascii="宋体" w:hAnsi="宋体" w:eastAsia="宋体" w:cs="宋体"/>
          <w:kern w:val="0"/>
          <w:sz w:val="24"/>
          <w:szCs w:val="21"/>
          <w:highlight w:val="none"/>
          <w:lang w:bidi="ar"/>
        </w:rPr>
        <w:t>，每天上午09:00至12:00，下午14：00至17:30（北京时间，法定节假日除外）</w:t>
      </w:r>
    </w:p>
    <w:p w14:paraId="75706661">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hint="eastAsia" w:ascii="宋体" w:hAnsi="宋体" w:eastAsia="宋体" w:cs="宋体"/>
          <w:sz w:val="24"/>
          <w:szCs w:val="21"/>
          <w:highlight w:val="none"/>
          <w:lang w:eastAsia="zh-CN"/>
        </w:rPr>
      </w:pPr>
      <w:r>
        <w:rPr>
          <w:rFonts w:hint="eastAsia" w:ascii="宋体" w:hAnsi="宋体" w:eastAsia="宋体" w:cs="宋体"/>
          <w:kern w:val="0"/>
          <w:sz w:val="24"/>
          <w:szCs w:val="21"/>
          <w:highlight w:val="none"/>
          <w:lang w:bidi="ar"/>
        </w:rPr>
        <w:t>2.地点：</w:t>
      </w:r>
      <w:r>
        <w:rPr>
          <w:rFonts w:hint="eastAsia" w:ascii="宋体" w:hAnsi="宋体" w:eastAsia="宋体" w:cs="宋体"/>
          <w:kern w:val="0"/>
          <w:sz w:val="24"/>
          <w:szCs w:val="21"/>
          <w:highlight w:val="none"/>
          <w:lang w:eastAsia="zh-CN" w:bidi="ar"/>
        </w:rPr>
        <w:t>深圳市龙岗区龙岗路18号琳珠大厦18楼</w:t>
      </w:r>
    </w:p>
    <w:p w14:paraId="29B28156">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hint="eastAsia" w:ascii="宋体" w:hAnsi="宋体" w:eastAsia="宋体" w:cs="宋体"/>
          <w:sz w:val="24"/>
          <w:szCs w:val="21"/>
          <w:highlight w:val="none"/>
        </w:rPr>
      </w:pPr>
      <w:r>
        <w:rPr>
          <w:rFonts w:hint="eastAsia" w:ascii="宋体" w:hAnsi="宋体" w:eastAsia="宋体" w:cs="宋体"/>
          <w:kern w:val="0"/>
          <w:sz w:val="24"/>
          <w:szCs w:val="21"/>
          <w:highlight w:val="none"/>
          <w:lang w:bidi="ar"/>
        </w:rPr>
        <w:t>3.方式：现场报名或网上报名</w:t>
      </w:r>
    </w:p>
    <w:p w14:paraId="46E8D92D">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hint="eastAsia" w:ascii="宋体" w:hAnsi="宋体" w:eastAsia="宋体" w:cs="宋体"/>
          <w:sz w:val="24"/>
          <w:szCs w:val="21"/>
          <w:highlight w:val="none"/>
        </w:rPr>
      </w:pPr>
      <w:r>
        <w:rPr>
          <w:rFonts w:hint="eastAsia" w:ascii="宋体" w:hAnsi="宋体" w:eastAsia="宋体" w:cs="宋体"/>
          <w:kern w:val="0"/>
          <w:sz w:val="24"/>
          <w:szCs w:val="21"/>
          <w:highlight w:val="none"/>
          <w:lang w:bidi="ar"/>
        </w:rPr>
        <w:t>3.1.现场报名，供应商代表需现场提供以下资料：</w:t>
      </w:r>
    </w:p>
    <w:p w14:paraId="05849FA4">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hint="eastAsia" w:ascii="宋体" w:hAnsi="宋体" w:eastAsia="宋体" w:cs="宋体"/>
          <w:sz w:val="24"/>
          <w:szCs w:val="21"/>
          <w:highlight w:val="none"/>
        </w:rPr>
      </w:pPr>
      <w:r>
        <w:rPr>
          <w:rFonts w:hint="eastAsia" w:ascii="宋体" w:hAnsi="宋体" w:eastAsia="宋体" w:cs="宋体"/>
          <w:kern w:val="0"/>
          <w:sz w:val="24"/>
          <w:szCs w:val="21"/>
          <w:highlight w:val="none"/>
          <w:lang w:bidi="ar"/>
        </w:rPr>
        <w:t>（1）《</w:t>
      </w:r>
      <w:r>
        <w:rPr>
          <w:rFonts w:hint="eastAsia" w:ascii="宋体" w:hAnsi="宋体" w:eastAsia="宋体" w:cs="宋体"/>
          <w:kern w:val="0"/>
          <w:sz w:val="24"/>
          <w:szCs w:val="21"/>
          <w:highlight w:val="none"/>
          <w:lang w:eastAsia="zh-CN" w:bidi="ar"/>
        </w:rPr>
        <w:t>投标报名表</w:t>
      </w:r>
      <w:r>
        <w:rPr>
          <w:rFonts w:hint="eastAsia" w:ascii="宋体" w:hAnsi="宋体" w:eastAsia="宋体" w:cs="宋体"/>
          <w:kern w:val="0"/>
          <w:sz w:val="24"/>
          <w:szCs w:val="21"/>
          <w:highlight w:val="none"/>
          <w:lang w:bidi="ar"/>
        </w:rPr>
        <w:t>》，供应商登录</w:t>
      </w:r>
      <w:r>
        <w:rPr>
          <w:rFonts w:hint="eastAsia" w:ascii="宋体" w:hAnsi="宋体" w:eastAsia="宋体" w:cs="宋体"/>
          <w:kern w:val="0"/>
          <w:sz w:val="24"/>
          <w:szCs w:val="21"/>
          <w:highlight w:val="none"/>
          <w:lang w:eastAsia="zh-CN" w:bidi="ar"/>
        </w:rPr>
        <w:t>http://www.szanxinzb.com</w:t>
      </w:r>
      <w:r>
        <w:rPr>
          <w:rFonts w:hint="eastAsia" w:ascii="宋体" w:hAnsi="宋体" w:eastAsia="宋体" w:cs="宋体"/>
          <w:kern w:val="0"/>
          <w:sz w:val="24"/>
          <w:szCs w:val="21"/>
          <w:highlight w:val="none"/>
          <w:lang w:bidi="ar"/>
        </w:rPr>
        <w:t>可下载；</w:t>
      </w:r>
    </w:p>
    <w:p w14:paraId="3BC65998">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hint="eastAsia" w:ascii="宋体" w:hAnsi="宋体" w:eastAsia="宋体" w:cs="宋体"/>
          <w:sz w:val="24"/>
          <w:szCs w:val="21"/>
          <w:highlight w:val="none"/>
        </w:rPr>
      </w:pPr>
      <w:r>
        <w:rPr>
          <w:rFonts w:hint="eastAsia" w:ascii="宋体" w:hAnsi="宋体" w:eastAsia="宋体" w:cs="宋体"/>
          <w:kern w:val="0"/>
          <w:sz w:val="24"/>
          <w:szCs w:val="21"/>
          <w:highlight w:val="none"/>
          <w:lang w:bidi="ar"/>
        </w:rPr>
        <w:t>（2）营业执照、法定代表人证明书及授权委托书，附上法定代表人身份证复印件及授权代表身份证复印件；</w:t>
      </w:r>
    </w:p>
    <w:p w14:paraId="68E42C30">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hint="eastAsia" w:ascii="宋体" w:hAnsi="宋体" w:eastAsia="宋体" w:cs="宋体"/>
          <w:sz w:val="24"/>
          <w:szCs w:val="21"/>
          <w:highlight w:val="none"/>
        </w:rPr>
      </w:pPr>
      <w:r>
        <w:rPr>
          <w:rFonts w:hint="eastAsia" w:ascii="宋体" w:hAnsi="宋体" w:eastAsia="宋体" w:cs="宋体"/>
          <w:kern w:val="0"/>
          <w:sz w:val="24"/>
          <w:szCs w:val="21"/>
          <w:highlight w:val="none"/>
          <w:lang w:bidi="ar"/>
        </w:rPr>
        <w:t>注：以上资料均需加盖公章。</w:t>
      </w:r>
    </w:p>
    <w:p w14:paraId="6A36C856">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hint="eastAsia" w:ascii="宋体" w:hAnsi="宋体" w:eastAsia="宋体" w:cs="宋体"/>
          <w:sz w:val="24"/>
          <w:szCs w:val="21"/>
          <w:highlight w:val="none"/>
        </w:rPr>
      </w:pPr>
      <w:r>
        <w:rPr>
          <w:rFonts w:hint="eastAsia" w:ascii="宋体" w:hAnsi="宋体" w:eastAsia="宋体" w:cs="宋体"/>
          <w:kern w:val="0"/>
          <w:sz w:val="24"/>
          <w:szCs w:val="21"/>
          <w:highlight w:val="none"/>
          <w:lang w:bidi="ar"/>
        </w:rPr>
        <w:t>3.2.网上投标报名：发送报名资料至我司邮箱进行报名登记及获取招标文件，邮箱地址：</w:t>
      </w:r>
      <w:r>
        <w:rPr>
          <w:rFonts w:hint="eastAsia" w:ascii="宋体" w:hAnsi="宋体" w:eastAsia="宋体" w:cs="宋体"/>
          <w:kern w:val="0"/>
          <w:sz w:val="24"/>
          <w:szCs w:val="21"/>
          <w:highlight w:val="none"/>
          <w:lang w:eastAsia="zh-CN" w:bidi="ar"/>
        </w:rPr>
        <w:t>2139934676@qq.com</w:t>
      </w:r>
      <w:r>
        <w:rPr>
          <w:rFonts w:hint="eastAsia" w:ascii="宋体" w:hAnsi="宋体" w:eastAsia="宋体" w:cs="宋体"/>
          <w:kern w:val="0"/>
          <w:sz w:val="24"/>
          <w:szCs w:val="21"/>
          <w:highlight w:val="none"/>
          <w:lang w:bidi="ar"/>
        </w:rPr>
        <w:t>。报名邮件需提供以下资料：</w:t>
      </w:r>
    </w:p>
    <w:p w14:paraId="333D1A8B">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hint="eastAsia" w:ascii="宋体" w:hAnsi="宋体" w:eastAsia="宋体" w:cs="宋体"/>
          <w:sz w:val="24"/>
          <w:szCs w:val="21"/>
          <w:highlight w:val="none"/>
        </w:rPr>
      </w:pPr>
      <w:r>
        <w:rPr>
          <w:rFonts w:hint="eastAsia" w:ascii="宋体" w:hAnsi="宋体" w:eastAsia="宋体" w:cs="宋体"/>
          <w:kern w:val="0"/>
          <w:sz w:val="24"/>
          <w:szCs w:val="21"/>
          <w:highlight w:val="none"/>
          <w:lang w:bidi="ar"/>
        </w:rPr>
        <w:t>（1）《</w:t>
      </w:r>
      <w:r>
        <w:rPr>
          <w:rFonts w:hint="eastAsia" w:ascii="宋体" w:hAnsi="宋体" w:eastAsia="宋体" w:cs="宋体"/>
          <w:kern w:val="0"/>
          <w:sz w:val="24"/>
          <w:szCs w:val="21"/>
          <w:highlight w:val="none"/>
          <w:lang w:eastAsia="zh-CN" w:bidi="ar"/>
        </w:rPr>
        <w:t>投标报名表</w:t>
      </w:r>
      <w:r>
        <w:rPr>
          <w:rFonts w:hint="eastAsia" w:ascii="宋体" w:hAnsi="宋体" w:eastAsia="宋体" w:cs="宋体"/>
          <w:kern w:val="0"/>
          <w:sz w:val="24"/>
          <w:szCs w:val="21"/>
          <w:highlight w:val="none"/>
          <w:lang w:bidi="ar"/>
        </w:rPr>
        <w:t>》，供应商登录</w:t>
      </w:r>
      <w:r>
        <w:rPr>
          <w:rFonts w:hint="eastAsia" w:ascii="宋体" w:hAnsi="宋体" w:eastAsia="宋体" w:cs="宋体"/>
          <w:kern w:val="0"/>
          <w:sz w:val="24"/>
          <w:szCs w:val="21"/>
          <w:highlight w:val="none"/>
          <w:lang w:eastAsia="zh-CN" w:bidi="ar"/>
        </w:rPr>
        <w:t>http://www.szanxinzb.com</w:t>
      </w:r>
      <w:r>
        <w:rPr>
          <w:rFonts w:hint="eastAsia" w:ascii="宋体" w:hAnsi="宋体" w:eastAsia="宋体" w:cs="宋体"/>
          <w:kern w:val="0"/>
          <w:sz w:val="24"/>
          <w:szCs w:val="21"/>
          <w:highlight w:val="none"/>
          <w:lang w:bidi="ar"/>
        </w:rPr>
        <w:t>可下载；</w:t>
      </w:r>
    </w:p>
    <w:p w14:paraId="49940951">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hint="eastAsia" w:ascii="宋体" w:hAnsi="宋体" w:eastAsia="宋体" w:cs="宋体"/>
          <w:sz w:val="24"/>
          <w:szCs w:val="21"/>
          <w:highlight w:val="none"/>
        </w:rPr>
      </w:pPr>
      <w:r>
        <w:rPr>
          <w:rFonts w:hint="eastAsia" w:ascii="宋体" w:hAnsi="宋体" w:eastAsia="宋体" w:cs="宋体"/>
          <w:kern w:val="0"/>
          <w:sz w:val="24"/>
          <w:szCs w:val="21"/>
          <w:highlight w:val="none"/>
          <w:lang w:bidi="ar"/>
        </w:rPr>
        <w:t>（2）营业执照、法定代表人证明书及授权委托书，附上法定代表人身份证复印件及授权代表身份证复印件；</w:t>
      </w:r>
    </w:p>
    <w:p w14:paraId="371DB3AF">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hint="eastAsia" w:ascii="宋体" w:hAnsi="宋体" w:eastAsia="宋体" w:cs="宋体"/>
          <w:sz w:val="24"/>
          <w:szCs w:val="21"/>
          <w:highlight w:val="none"/>
        </w:rPr>
      </w:pPr>
      <w:r>
        <w:rPr>
          <w:rFonts w:hint="eastAsia" w:ascii="宋体" w:hAnsi="宋体" w:eastAsia="宋体" w:cs="宋体"/>
          <w:kern w:val="0"/>
          <w:sz w:val="24"/>
          <w:szCs w:val="21"/>
          <w:highlight w:val="none"/>
          <w:lang w:bidi="ar"/>
        </w:rPr>
        <w:t>（3）购买标书费用汇款凭证。（通过以下账户对公转账。）</w:t>
      </w:r>
    </w:p>
    <w:p w14:paraId="730647CC">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hint="eastAsia" w:ascii="宋体" w:hAnsi="宋体" w:eastAsia="宋体" w:cs="宋体"/>
          <w:sz w:val="24"/>
          <w:szCs w:val="21"/>
          <w:highlight w:val="none"/>
        </w:rPr>
      </w:pPr>
      <w:r>
        <w:rPr>
          <w:rFonts w:hint="eastAsia" w:ascii="宋体" w:hAnsi="宋体" w:eastAsia="宋体" w:cs="宋体"/>
          <w:kern w:val="0"/>
          <w:sz w:val="24"/>
          <w:szCs w:val="21"/>
          <w:highlight w:val="none"/>
          <w:lang w:bidi="ar"/>
        </w:rPr>
        <w:t>注：以上资料均需加盖公章。</w:t>
      </w:r>
    </w:p>
    <w:p w14:paraId="4D56EC84">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hint="eastAsia" w:ascii="宋体" w:hAnsi="宋体" w:eastAsia="宋体" w:cs="宋体"/>
          <w:sz w:val="24"/>
          <w:szCs w:val="21"/>
          <w:highlight w:val="none"/>
        </w:rPr>
      </w:pPr>
      <w:r>
        <w:rPr>
          <w:rFonts w:hint="eastAsia" w:ascii="宋体" w:hAnsi="宋体" w:eastAsia="宋体" w:cs="宋体"/>
          <w:kern w:val="0"/>
          <w:sz w:val="24"/>
          <w:szCs w:val="21"/>
          <w:highlight w:val="none"/>
          <w:lang w:bidi="ar"/>
        </w:rPr>
        <w:t>报名时间以邮件收到时间为准，工作人员将在第二个工作日与报名资料完整的投标人联系。</w:t>
      </w:r>
    </w:p>
    <w:p w14:paraId="3300ADBF">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hint="eastAsia" w:ascii="宋体" w:hAnsi="宋体" w:eastAsia="宋体" w:cs="宋体"/>
          <w:sz w:val="24"/>
          <w:szCs w:val="21"/>
          <w:highlight w:val="none"/>
          <w:lang w:eastAsia="zh-CN"/>
        </w:rPr>
      </w:pPr>
      <w:r>
        <w:rPr>
          <w:rFonts w:hint="eastAsia" w:ascii="宋体" w:hAnsi="宋体" w:eastAsia="宋体" w:cs="宋体"/>
          <w:kern w:val="0"/>
          <w:sz w:val="24"/>
          <w:szCs w:val="21"/>
          <w:highlight w:val="none"/>
          <w:lang w:bidi="ar"/>
        </w:rPr>
        <w:t>3.3.标书发售联系人及联系方式：陈工，</w:t>
      </w:r>
      <w:r>
        <w:rPr>
          <w:rFonts w:hint="eastAsia" w:ascii="宋体" w:hAnsi="宋体" w:eastAsia="宋体" w:cs="宋体"/>
          <w:kern w:val="0"/>
          <w:sz w:val="24"/>
          <w:szCs w:val="21"/>
          <w:highlight w:val="none"/>
          <w:lang w:eastAsia="zh-CN" w:bidi="ar"/>
        </w:rPr>
        <w:t>18038150624</w:t>
      </w:r>
    </w:p>
    <w:p w14:paraId="1DBA7806">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hint="eastAsia" w:ascii="宋体" w:hAnsi="宋体" w:eastAsia="宋体" w:cs="宋体"/>
          <w:sz w:val="24"/>
          <w:szCs w:val="21"/>
          <w:highlight w:val="none"/>
        </w:rPr>
      </w:pPr>
      <w:r>
        <w:rPr>
          <w:rFonts w:hint="eastAsia" w:ascii="宋体" w:hAnsi="宋体" w:eastAsia="宋体" w:cs="宋体"/>
          <w:kern w:val="0"/>
          <w:sz w:val="24"/>
          <w:szCs w:val="21"/>
          <w:highlight w:val="none"/>
          <w:lang w:bidi="ar"/>
        </w:rPr>
        <w:t>3.4.售价：500.00元，售后不退。</w:t>
      </w:r>
    </w:p>
    <w:p w14:paraId="7E05B6F3">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hint="eastAsia" w:ascii="宋体" w:hAnsi="宋体" w:eastAsia="宋体" w:cs="宋体"/>
          <w:sz w:val="24"/>
          <w:szCs w:val="21"/>
          <w:highlight w:val="none"/>
        </w:rPr>
      </w:pPr>
      <w:r>
        <w:rPr>
          <w:rFonts w:hint="eastAsia" w:ascii="宋体" w:hAnsi="宋体" w:eastAsia="宋体" w:cs="宋体"/>
          <w:kern w:val="0"/>
          <w:sz w:val="24"/>
          <w:szCs w:val="21"/>
          <w:highlight w:val="none"/>
          <w:lang w:bidi="ar"/>
        </w:rPr>
        <w:t>3.5.已成功购买招标文件的投标人参加投标的，不代表通过资格性审查。</w:t>
      </w:r>
    </w:p>
    <w:p w14:paraId="7884A7DB">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hint="eastAsia" w:ascii="宋体" w:hAnsi="宋体" w:eastAsia="宋体" w:cs="宋体"/>
          <w:sz w:val="24"/>
          <w:szCs w:val="21"/>
          <w:highlight w:val="none"/>
        </w:rPr>
      </w:pPr>
      <w:r>
        <w:rPr>
          <w:rFonts w:hint="eastAsia" w:ascii="宋体" w:hAnsi="宋体" w:eastAsia="宋体" w:cs="宋体"/>
          <w:kern w:val="0"/>
          <w:sz w:val="24"/>
          <w:szCs w:val="21"/>
          <w:highlight w:val="none"/>
          <w:lang w:bidi="ar"/>
        </w:rPr>
        <w:t>3.6.开户行名称及账号</w:t>
      </w:r>
    </w:p>
    <w:p w14:paraId="14635E77">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hint="eastAsia" w:ascii="宋体" w:hAnsi="宋体" w:eastAsia="宋体" w:cs="宋体"/>
          <w:sz w:val="24"/>
          <w:szCs w:val="21"/>
          <w:highlight w:val="none"/>
          <w:lang w:eastAsia="zh-CN"/>
        </w:rPr>
      </w:pPr>
      <w:r>
        <w:rPr>
          <w:rFonts w:hint="eastAsia" w:ascii="宋体" w:hAnsi="宋体" w:eastAsia="宋体" w:cs="宋体"/>
          <w:kern w:val="0"/>
          <w:sz w:val="24"/>
          <w:szCs w:val="21"/>
          <w:highlight w:val="none"/>
          <w:lang w:bidi="ar"/>
        </w:rPr>
        <w:t>开户行：</w:t>
      </w:r>
      <w:r>
        <w:rPr>
          <w:rFonts w:hint="eastAsia" w:ascii="宋体" w:hAnsi="宋体" w:eastAsia="宋体" w:cs="宋体"/>
          <w:kern w:val="0"/>
          <w:sz w:val="24"/>
          <w:szCs w:val="21"/>
          <w:highlight w:val="none"/>
          <w:lang w:eastAsia="zh-CN" w:bidi="ar"/>
        </w:rPr>
        <w:t>上海浦东发展银行股份有限公司深圳文锦支行</w:t>
      </w:r>
    </w:p>
    <w:p w14:paraId="07C8A458">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hint="eastAsia" w:ascii="宋体" w:hAnsi="宋体" w:eastAsia="宋体" w:cs="宋体"/>
          <w:sz w:val="24"/>
          <w:szCs w:val="21"/>
          <w:highlight w:val="none"/>
          <w:lang w:eastAsia="zh-CN"/>
        </w:rPr>
      </w:pPr>
      <w:r>
        <w:rPr>
          <w:rFonts w:hint="eastAsia" w:ascii="宋体" w:hAnsi="宋体" w:eastAsia="宋体" w:cs="宋体"/>
          <w:kern w:val="0"/>
          <w:sz w:val="24"/>
          <w:szCs w:val="21"/>
          <w:highlight w:val="none"/>
          <w:lang w:bidi="ar"/>
        </w:rPr>
        <w:t>账户名称：</w:t>
      </w:r>
      <w:r>
        <w:rPr>
          <w:rFonts w:hint="eastAsia" w:ascii="宋体" w:hAnsi="宋体" w:eastAsia="宋体" w:cs="宋体"/>
          <w:kern w:val="0"/>
          <w:sz w:val="24"/>
          <w:szCs w:val="21"/>
          <w:highlight w:val="none"/>
          <w:lang w:eastAsia="zh-CN" w:bidi="ar"/>
        </w:rPr>
        <w:t>深圳市安信招标代理有限公司</w:t>
      </w:r>
    </w:p>
    <w:p w14:paraId="4558C0DF">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kern w:val="0"/>
          <w:sz w:val="24"/>
          <w:szCs w:val="21"/>
          <w:highlight w:val="none"/>
          <w:lang w:bidi="ar"/>
        </w:rPr>
        <w:t>账号：</w:t>
      </w:r>
      <w:r>
        <w:rPr>
          <w:rFonts w:hint="eastAsia" w:ascii="宋体" w:hAnsi="宋体" w:eastAsia="宋体" w:cs="宋体"/>
          <w:color w:val="auto"/>
          <w:kern w:val="0"/>
          <w:sz w:val="24"/>
          <w:szCs w:val="21"/>
          <w:highlight w:val="none"/>
          <w:lang w:eastAsia="zh-CN" w:bidi="ar"/>
        </w:rPr>
        <w:t>7922 0078 8012 00002 556</w:t>
      </w:r>
    </w:p>
    <w:p w14:paraId="39278583">
      <w:pPr>
        <w:pStyle w:val="10"/>
        <w:snapToGrid/>
        <w:spacing w:before="0" w:beforeAutospacing="0" w:after="0" w:afterAutospacing="0" w:line="360" w:lineRule="auto"/>
        <w:ind w:left="0" w:leftChars="0" w:right="0" w:rightChars="0" w:firstLine="520" w:firstLineChars="200"/>
        <w:jc w:val="left"/>
        <w:rPr>
          <w:rFonts w:ascii="宋体" w:eastAsia="宋体"/>
          <w:sz w:val="24"/>
          <w:highlight w:val="none"/>
        </w:rPr>
      </w:pPr>
    </w:p>
    <w:p w14:paraId="7D6B39A2">
      <w:pPr>
        <w:shd w:val="clear" w:color="auto" w:fill="FFFFFF"/>
        <w:tabs>
          <w:tab w:val="clear" w:pos="426"/>
        </w:tabs>
        <w:snapToGrid/>
        <w:spacing w:before="200" w:beforeAutospacing="0" w:after="200" w:afterAutospacing="0" w:line="240" w:lineRule="auto"/>
        <w:ind w:left="0" w:leftChars="0" w:right="0" w:rightChars="0" w:firstLine="0" w:firstLineChars="0"/>
        <w:jc w:val="left"/>
        <w:outlineLvl w:val="0"/>
        <w:rPr>
          <w:rFonts w:hint="eastAsia" w:ascii="宋体" w:eastAsia="宋体"/>
          <w:b/>
          <w:sz w:val="24"/>
          <w:highlight w:val="none"/>
        </w:rPr>
      </w:pPr>
      <w:r>
        <w:rPr>
          <w:rFonts w:hint="eastAsia" w:ascii="宋体" w:eastAsia="宋体"/>
          <w:b/>
          <w:sz w:val="24"/>
          <w:highlight w:val="none"/>
        </w:rPr>
        <w:t>四、投标截止时间、开标时间及地点</w:t>
      </w:r>
    </w:p>
    <w:p w14:paraId="2B50F2B2">
      <w:pPr>
        <w:tabs>
          <w:tab w:val="clear" w:pos="426"/>
        </w:tabs>
        <w:snapToGrid/>
        <w:spacing w:beforeAutospacing="0" w:afterAutospacing="0" w:line="360" w:lineRule="auto"/>
        <w:ind w:left="0" w:leftChars="0" w:right="0" w:rightChars="0" w:firstLine="480" w:firstLineChars="200"/>
        <w:jc w:val="left"/>
        <w:rPr>
          <w:rFonts w:ascii="宋体" w:eastAsia="宋体"/>
          <w:color w:val="auto"/>
          <w:sz w:val="24"/>
          <w:highlight w:val="none"/>
        </w:rPr>
      </w:pPr>
      <w:r>
        <w:rPr>
          <w:rFonts w:ascii="宋体" w:eastAsia="宋体"/>
          <w:color w:val="auto"/>
          <w:sz w:val="24"/>
          <w:highlight w:val="none"/>
        </w:rPr>
        <w:t>1</w:t>
      </w:r>
      <w:r>
        <w:rPr>
          <w:rFonts w:hint="eastAsia" w:ascii="宋体" w:eastAsia="宋体"/>
          <w:color w:val="auto"/>
          <w:sz w:val="24"/>
          <w:highlight w:val="none"/>
        </w:rPr>
        <w:t>.递交投标文件时间</w:t>
      </w:r>
      <w:r>
        <w:rPr>
          <w:rFonts w:hint="eastAsia" w:ascii="宋体" w:eastAsia="宋体"/>
          <w:color w:val="auto"/>
          <w:sz w:val="24"/>
          <w:highlight w:val="none"/>
          <w:u w:val="none"/>
        </w:rPr>
        <w:t>：</w:t>
      </w:r>
      <w:bookmarkStart w:id="4" w:name="OLE_LINK1"/>
      <w:r>
        <w:rPr>
          <w:rFonts w:hint="eastAsia" w:ascii="宋体" w:eastAsia="宋体"/>
          <w:color w:val="auto"/>
          <w:sz w:val="24"/>
          <w:highlight w:val="none"/>
          <w:u w:val="none"/>
          <w:lang w:val="en-US" w:eastAsia="zh-CN"/>
        </w:rPr>
        <w:t>2025</w:t>
      </w:r>
      <w:r>
        <w:rPr>
          <w:rFonts w:hint="eastAsia" w:ascii="宋体" w:eastAsia="宋体"/>
          <w:color w:val="auto"/>
          <w:sz w:val="24"/>
          <w:highlight w:val="none"/>
        </w:rPr>
        <w:t>年</w:t>
      </w:r>
      <w:r>
        <w:rPr>
          <w:rFonts w:hint="eastAsia" w:ascii="宋体" w:eastAsia="宋体"/>
          <w:color w:val="auto"/>
          <w:sz w:val="24"/>
          <w:highlight w:val="none"/>
          <w:lang w:val="en-US" w:eastAsia="zh-CN"/>
        </w:rPr>
        <w:t>10</w:t>
      </w:r>
      <w:r>
        <w:rPr>
          <w:rFonts w:hint="eastAsia" w:ascii="宋体" w:eastAsia="宋体"/>
          <w:color w:val="auto"/>
          <w:sz w:val="24"/>
          <w:highlight w:val="none"/>
        </w:rPr>
        <w:t>月</w:t>
      </w:r>
      <w:r>
        <w:rPr>
          <w:rFonts w:hint="eastAsia" w:ascii="宋体" w:eastAsia="宋体"/>
          <w:color w:val="auto"/>
          <w:sz w:val="24"/>
          <w:highlight w:val="none"/>
          <w:lang w:val="en-US" w:eastAsia="zh-CN"/>
        </w:rPr>
        <w:t>2</w:t>
      </w:r>
      <w:r>
        <w:rPr>
          <w:rFonts w:hint="eastAsia"/>
          <w:color w:val="auto"/>
          <w:sz w:val="24"/>
          <w:highlight w:val="none"/>
          <w:lang w:val="en-US" w:eastAsia="zh-CN"/>
        </w:rPr>
        <w:t>7</w:t>
      </w:r>
      <w:r>
        <w:rPr>
          <w:rFonts w:hint="eastAsia" w:ascii="宋体" w:eastAsia="宋体"/>
          <w:color w:val="auto"/>
          <w:sz w:val="24"/>
          <w:highlight w:val="none"/>
        </w:rPr>
        <w:t>日</w:t>
      </w:r>
      <w:r>
        <w:rPr>
          <w:rFonts w:hint="eastAsia" w:ascii="宋体" w:eastAsia="宋体"/>
          <w:color w:val="auto"/>
          <w:sz w:val="24"/>
          <w:highlight w:val="none"/>
          <w:lang w:val="en-US" w:eastAsia="zh-CN"/>
        </w:rPr>
        <w:t>下午14时30</w:t>
      </w:r>
      <w:bookmarkEnd w:id="4"/>
      <w:r>
        <w:rPr>
          <w:rFonts w:hint="eastAsia" w:ascii="宋体" w:eastAsia="宋体"/>
          <w:color w:val="auto"/>
          <w:sz w:val="24"/>
          <w:highlight w:val="none"/>
          <w:lang w:val="en-US" w:eastAsia="zh-CN"/>
        </w:rPr>
        <w:t>分之前</w:t>
      </w:r>
      <w:r>
        <w:rPr>
          <w:rFonts w:hint="eastAsia" w:ascii="宋体" w:eastAsia="宋体"/>
          <w:color w:val="auto"/>
          <w:sz w:val="24"/>
          <w:highlight w:val="none"/>
        </w:rPr>
        <w:t>。</w:t>
      </w:r>
    </w:p>
    <w:p w14:paraId="23F4A899">
      <w:pPr>
        <w:tabs>
          <w:tab w:val="clear" w:pos="426"/>
        </w:tabs>
        <w:snapToGrid/>
        <w:spacing w:beforeAutospacing="0" w:afterAutospacing="0" w:line="360" w:lineRule="auto"/>
        <w:ind w:left="0" w:leftChars="0" w:right="0" w:rightChars="0" w:firstLine="480" w:firstLineChars="200"/>
        <w:jc w:val="left"/>
        <w:rPr>
          <w:rFonts w:ascii="宋体" w:eastAsia="宋体"/>
          <w:color w:val="auto"/>
          <w:sz w:val="24"/>
          <w:highlight w:val="none"/>
        </w:rPr>
      </w:pPr>
      <w:r>
        <w:rPr>
          <w:rFonts w:ascii="宋体" w:eastAsia="宋体"/>
          <w:color w:val="auto"/>
          <w:sz w:val="24"/>
          <w:highlight w:val="none"/>
        </w:rPr>
        <w:t>2</w:t>
      </w:r>
      <w:r>
        <w:rPr>
          <w:rFonts w:hint="eastAsia" w:ascii="宋体" w:eastAsia="宋体"/>
          <w:color w:val="auto"/>
          <w:sz w:val="24"/>
          <w:highlight w:val="none"/>
        </w:rPr>
        <w:t>.投标截止及开标时间：</w:t>
      </w:r>
      <w:r>
        <w:rPr>
          <w:rFonts w:hint="eastAsia" w:ascii="宋体" w:eastAsia="宋体"/>
          <w:color w:val="auto"/>
          <w:sz w:val="24"/>
          <w:highlight w:val="none"/>
          <w:u w:val="none"/>
          <w:lang w:val="en-US" w:eastAsia="zh-CN"/>
        </w:rPr>
        <w:t>2025</w:t>
      </w:r>
      <w:r>
        <w:rPr>
          <w:rFonts w:hint="eastAsia" w:ascii="宋体" w:eastAsia="宋体"/>
          <w:color w:val="auto"/>
          <w:sz w:val="24"/>
          <w:highlight w:val="none"/>
        </w:rPr>
        <w:t>年</w:t>
      </w:r>
      <w:r>
        <w:rPr>
          <w:rFonts w:hint="eastAsia" w:ascii="宋体" w:eastAsia="宋体"/>
          <w:color w:val="auto"/>
          <w:sz w:val="24"/>
          <w:highlight w:val="none"/>
          <w:lang w:val="en-US" w:eastAsia="zh-CN"/>
        </w:rPr>
        <w:t xml:space="preserve"> 10</w:t>
      </w:r>
      <w:r>
        <w:rPr>
          <w:rFonts w:hint="eastAsia" w:ascii="宋体" w:eastAsia="宋体"/>
          <w:color w:val="auto"/>
          <w:sz w:val="24"/>
          <w:highlight w:val="none"/>
        </w:rPr>
        <w:t>月</w:t>
      </w:r>
      <w:r>
        <w:rPr>
          <w:rFonts w:hint="eastAsia" w:ascii="宋体" w:eastAsia="宋体"/>
          <w:color w:val="auto"/>
          <w:sz w:val="24"/>
          <w:highlight w:val="none"/>
          <w:lang w:val="en-US" w:eastAsia="zh-CN"/>
        </w:rPr>
        <w:t>2</w:t>
      </w:r>
      <w:r>
        <w:rPr>
          <w:rFonts w:hint="eastAsia"/>
          <w:color w:val="auto"/>
          <w:sz w:val="24"/>
          <w:highlight w:val="none"/>
          <w:lang w:val="en-US" w:eastAsia="zh-CN"/>
        </w:rPr>
        <w:t>7</w:t>
      </w:r>
      <w:r>
        <w:rPr>
          <w:rFonts w:hint="eastAsia" w:ascii="宋体" w:eastAsia="宋体"/>
          <w:color w:val="auto"/>
          <w:sz w:val="24"/>
          <w:highlight w:val="none"/>
        </w:rPr>
        <w:t>日</w:t>
      </w:r>
      <w:r>
        <w:rPr>
          <w:rFonts w:hint="eastAsia" w:ascii="宋体" w:eastAsia="宋体"/>
          <w:color w:val="auto"/>
          <w:sz w:val="24"/>
          <w:highlight w:val="none"/>
          <w:lang w:val="en-US" w:eastAsia="zh-CN"/>
        </w:rPr>
        <w:t>下</w:t>
      </w:r>
      <w:r>
        <w:rPr>
          <w:rFonts w:hint="eastAsia" w:ascii="宋体" w:eastAsia="宋体"/>
          <w:color w:val="auto"/>
          <w:sz w:val="24"/>
          <w:highlight w:val="none"/>
          <w:lang w:eastAsia="zh-CN"/>
        </w:rPr>
        <w:t>午</w:t>
      </w:r>
      <w:r>
        <w:rPr>
          <w:rFonts w:hint="eastAsia" w:ascii="宋体" w:eastAsia="宋体"/>
          <w:color w:val="auto"/>
          <w:sz w:val="24"/>
          <w:highlight w:val="none"/>
          <w:lang w:val="en-US" w:eastAsia="zh-CN"/>
        </w:rPr>
        <w:t>14时30</w:t>
      </w:r>
      <w:r>
        <w:rPr>
          <w:rFonts w:hint="eastAsia" w:ascii="宋体" w:eastAsia="宋体"/>
          <w:color w:val="auto"/>
          <w:sz w:val="24"/>
          <w:highlight w:val="none"/>
        </w:rPr>
        <w:t>分。</w:t>
      </w:r>
    </w:p>
    <w:p w14:paraId="71D10AAF">
      <w:pPr>
        <w:tabs>
          <w:tab w:val="clear" w:pos="426"/>
        </w:tabs>
        <w:snapToGrid/>
        <w:spacing w:beforeAutospacing="0" w:afterAutospacing="0" w:line="360" w:lineRule="auto"/>
        <w:ind w:left="0" w:leftChars="0" w:right="0" w:rightChars="0" w:firstLine="480" w:firstLineChars="200"/>
        <w:jc w:val="left"/>
        <w:rPr>
          <w:rFonts w:hint="default" w:ascii="宋体" w:eastAsia="宋体"/>
          <w:b w:val="0"/>
          <w:bCs w:val="0"/>
          <w:color w:val="auto"/>
          <w:sz w:val="24"/>
          <w:highlight w:val="none"/>
          <w:lang w:val="en-US" w:eastAsia="zh-CN"/>
        </w:rPr>
      </w:pPr>
      <w:r>
        <w:rPr>
          <w:rFonts w:ascii="宋体" w:eastAsia="宋体"/>
          <w:b w:val="0"/>
          <w:bCs w:val="0"/>
          <w:color w:val="auto"/>
          <w:sz w:val="24"/>
          <w:highlight w:val="none"/>
        </w:rPr>
        <w:t>3.</w:t>
      </w:r>
      <w:r>
        <w:rPr>
          <w:rFonts w:hint="eastAsia" w:ascii="宋体" w:eastAsia="宋体"/>
          <w:b w:val="0"/>
          <w:bCs w:val="0"/>
          <w:color w:val="auto"/>
          <w:sz w:val="24"/>
          <w:highlight w:val="none"/>
        </w:rPr>
        <w:t>开标地点：</w:t>
      </w:r>
      <w:r>
        <w:rPr>
          <w:rFonts w:hint="eastAsia" w:ascii="宋体" w:eastAsia="宋体"/>
          <w:b w:val="0"/>
          <w:bCs w:val="0"/>
          <w:color w:val="auto"/>
          <w:sz w:val="24"/>
          <w:highlight w:val="none"/>
          <w:lang w:eastAsia="zh-CN"/>
        </w:rPr>
        <w:t>深圳市龙岗区龙岗路18号琳珠大厦18楼</w:t>
      </w:r>
      <w:r>
        <w:rPr>
          <w:rFonts w:hint="eastAsia" w:ascii="宋体" w:eastAsia="宋体"/>
          <w:b w:val="0"/>
          <w:bCs w:val="0"/>
          <w:color w:val="auto"/>
          <w:sz w:val="24"/>
          <w:highlight w:val="none"/>
          <w:lang w:val="en-US" w:eastAsia="zh-CN"/>
        </w:rPr>
        <w:t>深圳市安信招标代理有限公司开标室</w:t>
      </w:r>
    </w:p>
    <w:p w14:paraId="25EB1A94">
      <w:pPr>
        <w:shd w:val="clear" w:color="auto" w:fill="FFFFFF"/>
        <w:tabs>
          <w:tab w:val="clear" w:pos="426"/>
        </w:tabs>
        <w:snapToGrid/>
        <w:spacing w:before="200" w:beforeAutospacing="0" w:after="200" w:afterAutospacing="0" w:line="240" w:lineRule="auto"/>
        <w:ind w:left="0" w:leftChars="0" w:right="0" w:rightChars="0" w:firstLine="0" w:firstLineChars="0"/>
        <w:jc w:val="left"/>
        <w:outlineLvl w:val="0"/>
        <w:rPr>
          <w:rFonts w:hint="eastAsia" w:ascii="宋体" w:eastAsia="宋体"/>
          <w:b/>
          <w:sz w:val="24"/>
          <w:highlight w:val="none"/>
        </w:rPr>
      </w:pPr>
      <w:bookmarkStart w:id="5" w:name="_Toc2819"/>
      <w:r>
        <w:rPr>
          <w:rFonts w:hint="eastAsia" w:ascii="宋体" w:eastAsia="宋体"/>
          <w:b/>
          <w:sz w:val="24"/>
          <w:highlight w:val="none"/>
        </w:rPr>
        <w:t>五、公告期限</w:t>
      </w:r>
      <w:bookmarkEnd w:id="5"/>
    </w:p>
    <w:p w14:paraId="6A7484AE">
      <w:pPr>
        <w:pStyle w:val="3"/>
        <w:snapToGrid/>
        <w:spacing w:beforeAutospacing="0" w:afterAutospacing="0" w:line="360" w:lineRule="auto"/>
        <w:ind w:left="0" w:leftChars="0" w:right="0" w:rightChars="0" w:firstLine="480" w:firstLineChars="200"/>
        <w:jc w:val="left"/>
        <w:rPr>
          <w:rFonts w:hint="eastAsia" w:ascii="宋体" w:eastAsia="宋体"/>
          <w:b w:val="0"/>
          <w:bCs w:val="0"/>
          <w:sz w:val="24"/>
          <w:highlight w:val="none"/>
          <w:lang w:eastAsia="zh-CN"/>
        </w:rPr>
      </w:pPr>
      <w:r>
        <w:rPr>
          <w:rFonts w:hint="eastAsia" w:ascii="宋体" w:hAnsi="宋体" w:eastAsia="宋体" w:cs="宋体"/>
          <w:b w:val="0"/>
          <w:bCs w:val="0"/>
          <w:kern w:val="0"/>
          <w:sz w:val="24"/>
          <w:szCs w:val="21"/>
          <w:highlight w:val="none"/>
        </w:rPr>
        <w:t>自本公告发布之日起5个工作日。</w:t>
      </w:r>
    </w:p>
    <w:p w14:paraId="6B7118EC">
      <w:pPr>
        <w:shd w:val="clear" w:color="auto" w:fill="FFFFFF"/>
        <w:tabs>
          <w:tab w:val="clear" w:pos="426"/>
        </w:tabs>
        <w:snapToGrid/>
        <w:spacing w:before="200" w:beforeAutospacing="0" w:after="200" w:afterAutospacing="0" w:line="240" w:lineRule="auto"/>
        <w:ind w:left="0" w:leftChars="0" w:right="0" w:rightChars="0" w:firstLine="0" w:firstLineChars="0"/>
        <w:jc w:val="left"/>
        <w:outlineLvl w:val="0"/>
        <w:rPr>
          <w:rFonts w:hint="eastAsia" w:ascii="宋体" w:eastAsia="宋体"/>
          <w:b/>
          <w:sz w:val="24"/>
          <w:highlight w:val="none"/>
        </w:rPr>
      </w:pPr>
      <w:r>
        <w:rPr>
          <w:rFonts w:hint="eastAsia" w:ascii="宋体" w:eastAsia="宋体"/>
          <w:b/>
          <w:sz w:val="24"/>
          <w:highlight w:val="none"/>
          <w:lang w:eastAsia="zh-CN"/>
        </w:rPr>
        <w:t>六</w:t>
      </w:r>
      <w:r>
        <w:rPr>
          <w:rFonts w:hint="eastAsia" w:ascii="宋体" w:eastAsia="宋体"/>
          <w:b/>
          <w:sz w:val="24"/>
          <w:highlight w:val="none"/>
        </w:rPr>
        <w:t>、答疑事项</w:t>
      </w:r>
    </w:p>
    <w:p w14:paraId="5488C119">
      <w:pPr>
        <w:shd w:val="clear" w:color="auto" w:fill="FFFFFF"/>
        <w:tabs>
          <w:tab w:val="clear" w:pos="426"/>
        </w:tabs>
        <w:snapToGrid/>
        <w:spacing w:beforeAutospacing="0" w:afterAutospacing="0" w:line="360" w:lineRule="auto"/>
        <w:ind w:left="0" w:leftChars="0" w:right="0" w:rightChars="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1、本项目实行网下投标，采用纸质投标文件。</w:t>
      </w:r>
    </w:p>
    <w:p w14:paraId="7FFE5CDD">
      <w:pPr>
        <w:shd w:val="clear" w:color="auto" w:fill="FFFFFF"/>
        <w:tabs>
          <w:tab w:val="clear" w:pos="426"/>
        </w:tabs>
        <w:snapToGrid/>
        <w:spacing w:beforeAutospacing="0" w:afterAutospacing="0" w:line="360" w:lineRule="auto"/>
        <w:ind w:left="0" w:leftChars="0" w:right="0" w:rightChars="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采购文件澄清/修改事项：请投标人于截标5日前提出，并将书面文件原件送达采购代理机构，逾期不受理。如有对招标文件的澄清或修改，采购代理机构将于截标3日前将澄清或修补、答疑情况在相关网站公布，请投标人及时关注。投标人因疏忽，未及时登录相关网站了解相关的澄清或修补、答疑情况，产生的不利后果由投标人自行承担。</w:t>
      </w:r>
    </w:p>
    <w:p w14:paraId="4723A675">
      <w:pPr>
        <w:shd w:val="clear" w:color="auto" w:fill="FFFFFF"/>
        <w:tabs>
          <w:tab w:val="clear" w:pos="426"/>
        </w:tabs>
        <w:snapToGrid/>
        <w:spacing w:beforeAutospacing="0" w:afterAutospacing="0" w:line="360" w:lineRule="auto"/>
        <w:ind w:left="0" w:leftChars="0" w:right="0" w:rightChars="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六章、《深圳市经济特区政府采购条例实施细则》第六章及根据深圳公共资源交易中心网（ https://www.szggzy.com/fwdh/fwdhzfcg/bszn1/content_203163.html ）所发布的质疑指引、质疑函模板填写质疑函，并将质疑函件以及相关质疑内容的证明材料原件送达至</w:t>
      </w:r>
      <w:r>
        <w:rPr>
          <w:rFonts w:hint="eastAsia" w:ascii="宋体" w:hAnsi="宋体" w:eastAsia="宋体" w:cs="宋体"/>
          <w:sz w:val="24"/>
          <w:highlight w:val="none"/>
          <w:lang w:eastAsia="zh-CN"/>
        </w:rPr>
        <w:t>深圳市龙岗区龙岗路18号琳珠大厦18楼</w:t>
      </w:r>
      <w:r>
        <w:rPr>
          <w:rFonts w:hint="eastAsia" w:ascii="宋体" w:hAnsi="宋体" w:eastAsia="宋体" w:cs="宋体"/>
          <w:sz w:val="24"/>
          <w:highlight w:val="none"/>
        </w:rPr>
        <w:t>，逾期不受理。根据《深圳经济特区政府采购条例》第四十二条“供应商投诉的事项应当是经过质疑的事项”的规定，未经网下正式质疑的，将影响供应商行使向财政部门提起投诉的权利。）</w:t>
      </w:r>
    </w:p>
    <w:p w14:paraId="3391E780">
      <w:pPr>
        <w:shd w:val="clear" w:color="auto" w:fill="FFFFFF"/>
        <w:tabs>
          <w:tab w:val="clear" w:pos="426"/>
        </w:tabs>
        <w:snapToGrid/>
        <w:spacing w:beforeAutospacing="0" w:afterAutospacing="0" w:line="360" w:lineRule="auto"/>
        <w:ind w:left="0" w:leftChars="0" w:right="0" w:rightChars="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本项目相关公告在以下媒体发布：</w:t>
      </w:r>
    </w:p>
    <w:p w14:paraId="3AC7F37A">
      <w:pPr>
        <w:shd w:val="clear" w:color="auto" w:fill="FFFFFF"/>
        <w:tabs>
          <w:tab w:val="clear" w:pos="426"/>
        </w:tabs>
        <w:snapToGrid/>
        <w:spacing w:beforeAutospacing="0" w:afterAutospacing="0" w:line="360" w:lineRule="auto"/>
        <w:ind w:left="0" w:leftChars="0" w:right="0" w:rightChars="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采购代理机构网站（</w:t>
      </w:r>
      <w:r>
        <w:rPr>
          <w:rFonts w:hint="eastAsia" w:ascii="宋体" w:hAnsi="宋体" w:eastAsia="宋体" w:cs="宋体"/>
          <w:sz w:val="24"/>
          <w:highlight w:val="none"/>
          <w:lang w:eastAsia="zh-CN"/>
        </w:rPr>
        <w:t>http://www.szanxinzb.com/</w:t>
      </w:r>
      <w:r>
        <w:rPr>
          <w:rFonts w:hint="eastAsia" w:ascii="宋体" w:hAnsi="宋体" w:eastAsia="宋体" w:cs="宋体"/>
          <w:sz w:val="24"/>
          <w:highlight w:val="none"/>
        </w:rPr>
        <w:t>）</w:t>
      </w:r>
    </w:p>
    <w:p w14:paraId="713C2CEB">
      <w:pPr>
        <w:shd w:val="clear" w:color="auto" w:fill="FFFFFF"/>
        <w:tabs>
          <w:tab w:val="clear" w:pos="426"/>
        </w:tabs>
        <w:snapToGrid/>
        <w:spacing w:beforeAutospacing="0" w:afterAutospacing="0" w:line="360" w:lineRule="auto"/>
        <w:ind w:left="0" w:leftChars="0" w:right="0" w:rightChars="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深圳公共资源交易中心网站（https://www.szexgrp.com/）</w:t>
      </w:r>
    </w:p>
    <w:p w14:paraId="5FD5CCD8">
      <w:pPr>
        <w:shd w:val="clear" w:color="auto" w:fill="FFFFFF"/>
        <w:tabs>
          <w:tab w:val="clear" w:pos="426"/>
        </w:tabs>
        <w:snapToGrid/>
        <w:spacing w:before="200" w:beforeAutospacing="0" w:after="200" w:afterAutospacing="0" w:line="240" w:lineRule="auto"/>
        <w:ind w:left="0" w:leftChars="0" w:right="0" w:rightChars="0" w:firstLine="0" w:firstLineChars="0"/>
        <w:jc w:val="left"/>
        <w:outlineLvl w:val="0"/>
        <w:rPr>
          <w:rFonts w:hint="eastAsia" w:ascii="宋体" w:eastAsia="宋体"/>
          <w:b/>
          <w:sz w:val="24"/>
          <w:highlight w:val="none"/>
        </w:rPr>
      </w:pPr>
      <w:r>
        <w:rPr>
          <w:rFonts w:hint="eastAsia" w:ascii="宋体" w:eastAsia="宋体"/>
          <w:b/>
          <w:sz w:val="24"/>
          <w:highlight w:val="none"/>
          <w:lang w:eastAsia="zh-CN"/>
        </w:rPr>
        <w:t>七</w:t>
      </w:r>
      <w:r>
        <w:rPr>
          <w:rFonts w:hint="eastAsia" w:ascii="宋体" w:eastAsia="宋体"/>
          <w:b/>
          <w:sz w:val="24"/>
          <w:highlight w:val="none"/>
        </w:rPr>
        <w:t>、相关信息</w:t>
      </w:r>
    </w:p>
    <w:p w14:paraId="7ED9C3A8">
      <w:pPr>
        <w:tabs>
          <w:tab w:val="clear" w:pos="426"/>
        </w:tabs>
        <w:snapToGrid/>
        <w:spacing w:before="200" w:beforeAutospacing="0" w:after="200" w:afterAutospacing="0" w:line="240" w:lineRule="auto"/>
        <w:ind w:left="0" w:leftChars="0" w:right="0" w:rightChars="0" w:firstLine="0" w:firstLineChars="0"/>
        <w:jc w:val="left"/>
        <w:outlineLvl w:val="1"/>
        <w:rPr>
          <w:rFonts w:hint="eastAsia" w:ascii="宋体" w:eastAsia="宋体"/>
          <w:b/>
          <w:sz w:val="24"/>
          <w:highlight w:val="none"/>
          <w:lang w:eastAsia="zh-CN"/>
        </w:rPr>
      </w:pPr>
      <w:r>
        <w:rPr>
          <w:rFonts w:hint="eastAsia" w:ascii="宋体" w:eastAsia="宋体"/>
          <w:b/>
          <w:sz w:val="24"/>
          <w:highlight w:val="none"/>
          <w:lang w:val="en-US" w:eastAsia="zh-CN"/>
        </w:rPr>
        <w:t>1.</w:t>
      </w:r>
      <w:r>
        <w:rPr>
          <w:rFonts w:hint="eastAsia" w:ascii="宋体" w:eastAsia="宋体"/>
          <w:b/>
          <w:sz w:val="24"/>
          <w:highlight w:val="none"/>
        </w:rPr>
        <w:t>采购人联系方式</w:t>
      </w:r>
      <w:r>
        <w:rPr>
          <w:rFonts w:hint="eastAsia" w:ascii="宋体" w:eastAsia="宋体"/>
          <w:b/>
          <w:sz w:val="24"/>
          <w:highlight w:val="none"/>
          <w:lang w:eastAsia="zh-CN"/>
        </w:rPr>
        <w:t>：</w:t>
      </w:r>
    </w:p>
    <w:p w14:paraId="7AFCCF1A">
      <w:pPr>
        <w:tabs>
          <w:tab w:val="clear" w:pos="426"/>
        </w:tabs>
        <w:snapToGrid/>
        <w:spacing w:beforeAutospacing="0" w:afterAutospacing="0" w:line="360" w:lineRule="auto"/>
        <w:ind w:left="0" w:leftChars="0" w:right="0" w:rightChars="0" w:firstLine="480" w:firstLineChars="200"/>
        <w:jc w:val="left"/>
        <w:rPr>
          <w:rFonts w:hint="eastAsia" w:ascii="宋体" w:eastAsia="宋体"/>
          <w:sz w:val="24"/>
          <w:highlight w:val="none"/>
          <w:lang w:eastAsia="zh-CN"/>
        </w:rPr>
      </w:pPr>
      <w:r>
        <w:rPr>
          <w:rFonts w:ascii="宋体" w:eastAsia="宋体"/>
          <w:sz w:val="24"/>
          <w:highlight w:val="none"/>
        </w:rPr>
        <w:t>单位名称</w:t>
      </w:r>
      <w:r>
        <w:rPr>
          <w:rFonts w:hint="eastAsia" w:ascii="宋体" w:eastAsia="宋体"/>
          <w:sz w:val="24"/>
          <w:highlight w:val="none"/>
        </w:rPr>
        <w:t>：</w:t>
      </w:r>
      <w:r>
        <w:rPr>
          <w:rFonts w:hint="eastAsia" w:ascii="宋体" w:eastAsia="宋体"/>
          <w:sz w:val="24"/>
          <w:highlight w:val="none"/>
          <w:lang w:eastAsia="zh-CN"/>
        </w:rPr>
        <w:t>深圳市龙岗区坂田街道大发埔第二幼儿园</w:t>
      </w:r>
    </w:p>
    <w:p w14:paraId="1CB03E1B">
      <w:pPr>
        <w:tabs>
          <w:tab w:val="clear" w:pos="426"/>
        </w:tabs>
        <w:snapToGrid/>
        <w:spacing w:beforeAutospacing="0" w:afterAutospacing="0" w:line="360" w:lineRule="auto"/>
        <w:ind w:left="0" w:leftChars="0" w:right="0" w:rightChars="0" w:firstLine="480" w:firstLineChars="200"/>
        <w:jc w:val="left"/>
        <w:rPr>
          <w:rFonts w:hint="eastAsia" w:ascii="宋体" w:eastAsia="宋体"/>
          <w:sz w:val="24"/>
          <w:highlight w:val="none"/>
          <w:lang w:eastAsia="zh-CN"/>
        </w:rPr>
      </w:pPr>
      <w:r>
        <w:rPr>
          <w:rFonts w:hint="eastAsia" w:ascii="宋体" w:eastAsia="宋体"/>
          <w:sz w:val="24"/>
          <w:highlight w:val="none"/>
        </w:rPr>
        <w:t>联</w:t>
      </w:r>
      <w:r>
        <w:rPr>
          <w:rFonts w:ascii="宋体" w:eastAsia="宋体"/>
          <w:sz w:val="24"/>
          <w:highlight w:val="none"/>
        </w:rPr>
        <w:t xml:space="preserve"> 系 人：</w:t>
      </w:r>
      <w:r>
        <w:rPr>
          <w:rFonts w:hint="eastAsia" w:ascii="宋体" w:eastAsia="宋体"/>
          <w:sz w:val="24"/>
          <w:highlight w:val="none"/>
          <w:lang w:val="en-US" w:eastAsia="zh-CN"/>
        </w:rPr>
        <w:t>黄老师</w:t>
      </w:r>
    </w:p>
    <w:p w14:paraId="51D8F962">
      <w:pPr>
        <w:tabs>
          <w:tab w:val="clear" w:pos="426"/>
        </w:tabs>
        <w:snapToGrid/>
        <w:spacing w:beforeAutospacing="0" w:afterAutospacing="0" w:line="360" w:lineRule="auto"/>
        <w:ind w:left="0" w:leftChars="0" w:right="0" w:rightChars="0" w:firstLine="480" w:firstLineChars="200"/>
        <w:jc w:val="left"/>
        <w:rPr>
          <w:rFonts w:hint="eastAsia" w:ascii="宋体" w:eastAsia="宋体"/>
          <w:sz w:val="24"/>
          <w:highlight w:val="none"/>
          <w:lang w:val="en-US" w:eastAsia="zh-CN"/>
        </w:rPr>
      </w:pPr>
      <w:r>
        <w:rPr>
          <w:rFonts w:hint="eastAsia" w:ascii="宋体" w:eastAsia="宋体"/>
          <w:sz w:val="24"/>
          <w:highlight w:val="none"/>
        </w:rPr>
        <w:t>电    话：</w:t>
      </w:r>
      <w:r>
        <w:rPr>
          <w:rFonts w:hint="eastAsia" w:ascii="宋体" w:eastAsia="宋体"/>
          <w:sz w:val="24"/>
          <w:highlight w:val="none"/>
          <w:lang w:val="en-US" w:eastAsia="zh-CN"/>
        </w:rPr>
        <w:t>0755-28703950</w:t>
      </w:r>
    </w:p>
    <w:p w14:paraId="4E971086">
      <w:pPr>
        <w:tabs>
          <w:tab w:val="clear" w:pos="426"/>
        </w:tabs>
        <w:snapToGrid/>
        <w:spacing w:beforeAutospacing="0" w:afterAutospacing="0" w:line="360" w:lineRule="auto"/>
        <w:ind w:left="0" w:leftChars="0" w:right="0" w:rightChars="0" w:firstLine="480" w:firstLineChars="200"/>
        <w:jc w:val="left"/>
        <w:rPr>
          <w:rFonts w:hint="eastAsia" w:ascii="宋体" w:eastAsia="宋体"/>
          <w:sz w:val="24"/>
          <w:highlight w:val="none"/>
          <w:lang w:eastAsia="zh-CN"/>
        </w:rPr>
      </w:pPr>
      <w:r>
        <w:rPr>
          <w:rFonts w:hint="eastAsia" w:ascii="宋体" w:eastAsia="宋体"/>
          <w:sz w:val="24"/>
          <w:highlight w:val="none"/>
        </w:rPr>
        <w:t>地</w:t>
      </w:r>
      <w:r>
        <w:rPr>
          <w:rFonts w:ascii="宋体" w:eastAsia="宋体"/>
          <w:sz w:val="24"/>
          <w:highlight w:val="none"/>
        </w:rPr>
        <w:t xml:space="preserve">    址：</w:t>
      </w:r>
      <w:r>
        <w:rPr>
          <w:rFonts w:hint="eastAsia" w:ascii="宋体" w:eastAsia="宋体"/>
          <w:sz w:val="24"/>
          <w:highlight w:val="none"/>
          <w:lang w:eastAsia="zh-CN"/>
        </w:rPr>
        <w:t>深圳市龙岗区坂田街道大发埔第二幼儿园</w:t>
      </w:r>
    </w:p>
    <w:p w14:paraId="190FB8A6">
      <w:pPr>
        <w:tabs>
          <w:tab w:val="clear" w:pos="426"/>
        </w:tabs>
        <w:snapToGrid/>
        <w:spacing w:before="200" w:beforeAutospacing="0" w:after="200" w:afterAutospacing="0" w:line="240" w:lineRule="auto"/>
        <w:ind w:left="0" w:leftChars="0" w:right="0" w:rightChars="0" w:firstLine="0" w:firstLineChars="0"/>
        <w:jc w:val="left"/>
        <w:outlineLvl w:val="1"/>
        <w:rPr>
          <w:rFonts w:hint="eastAsia" w:ascii="宋体" w:eastAsia="宋体"/>
          <w:b/>
          <w:sz w:val="24"/>
          <w:highlight w:val="none"/>
          <w:lang w:eastAsia="zh-CN"/>
        </w:rPr>
      </w:pPr>
      <w:r>
        <w:rPr>
          <w:rFonts w:hint="eastAsia" w:ascii="宋体" w:eastAsia="宋体"/>
          <w:b/>
          <w:sz w:val="24"/>
          <w:highlight w:val="none"/>
          <w:lang w:val="en-US" w:eastAsia="zh-CN"/>
        </w:rPr>
        <w:t>2.</w:t>
      </w:r>
      <w:r>
        <w:rPr>
          <w:rFonts w:hint="eastAsia" w:ascii="宋体" w:eastAsia="宋体"/>
          <w:b/>
          <w:sz w:val="24"/>
          <w:highlight w:val="none"/>
        </w:rPr>
        <w:t>采购代理机构联系方式</w:t>
      </w:r>
      <w:r>
        <w:rPr>
          <w:rFonts w:hint="eastAsia" w:ascii="宋体" w:eastAsia="宋体"/>
          <w:b/>
          <w:sz w:val="24"/>
          <w:highlight w:val="none"/>
          <w:lang w:eastAsia="zh-CN"/>
        </w:rPr>
        <w:t>：</w:t>
      </w:r>
    </w:p>
    <w:p w14:paraId="40C8429D">
      <w:pPr>
        <w:tabs>
          <w:tab w:val="clear" w:pos="426"/>
        </w:tabs>
        <w:snapToGrid/>
        <w:spacing w:beforeAutospacing="0" w:afterAutospacing="0" w:line="360" w:lineRule="auto"/>
        <w:ind w:left="0" w:leftChars="0" w:right="0" w:rightChars="0" w:firstLine="480" w:firstLineChars="200"/>
        <w:jc w:val="left"/>
        <w:rPr>
          <w:rFonts w:hint="eastAsia" w:ascii="宋体" w:eastAsia="宋体"/>
          <w:sz w:val="24"/>
          <w:highlight w:val="none"/>
          <w:lang w:eastAsia="zh-CN"/>
        </w:rPr>
      </w:pPr>
      <w:r>
        <w:rPr>
          <w:rFonts w:hint="eastAsia" w:ascii="宋体" w:eastAsia="宋体"/>
          <w:sz w:val="24"/>
          <w:highlight w:val="none"/>
        </w:rPr>
        <w:t>单位名称：</w:t>
      </w:r>
      <w:r>
        <w:rPr>
          <w:rFonts w:hint="eastAsia" w:ascii="宋体" w:eastAsia="宋体"/>
          <w:sz w:val="24"/>
          <w:highlight w:val="none"/>
          <w:lang w:eastAsia="zh-CN"/>
        </w:rPr>
        <w:t>深圳市安信招标代理有限公司</w:t>
      </w:r>
    </w:p>
    <w:p w14:paraId="43EBABE6">
      <w:pPr>
        <w:tabs>
          <w:tab w:val="clear" w:pos="426"/>
        </w:tabs>
        <w:snapToGrid/>
        <w:spacing w:beforeAutospacing="0" w:afterAutospacing="0" w:line="360" w:lineRule="auto"/>
        <w:ind w:left="0" w:leftChars="0" w:right="0" w:rightChars="0" w:firstLine="480" w:firstLineChars="200"/>
        <w:jc w:val="left"/>
        <w:rPr>
          <w:rFonts w:hint="eastAsia" w:ascii="宋体" w:eastAsia="宋体"/>
          <w:sz w:val="24"/>
          <w:highlight w:val="none"/>
          <w:lang w:eastAsia="zh-CN"/>
        </w:rPr>
      </w:pPr>
      <w:r>
        <w:rPr>
          <w:rFonts w:hint="eastAsia" w:ascii="宋体" w:eastAsia="宋体"/>
          <w:sz w:val="24"/>
          <w:highlight w:val="none"/>
        </w:rPr>
        <w:t>联</w:t>
      </w:r>
      <w:r>
        <w:rPr>
          <w:rFonts w:ascii="宋体" w:eastAsia="宋体"/>
          <w:sz w:val="24"/>
          <w:highlight w:val="none"/>
        </w:rPr>
        <w:t xml:space="preserve"> </w:t>
      </w:r>
      <w:r>
        <w:rPr>
          <w:rFonts w:hint="eastAsia" w:ascii="宋体" w:eastAsia="宋体"/>
          <w:sz w:val="24"/>
          <w:highlight w:val="none"/>
        </w:rPr>
        <w:t>系</w:t>
      </w:r>
      <w:r>
        <w:rPr>
          <w:rFonts w:ascii="宋体" w:eastAsia="宋体"/>
          <w:sz w:val="24"/>
          <w:highlight w:val="none"/>
        </w:rPr>
        <w:t xml:space="preserve"> </w:t>
      </w:r>
      <w:r>
        <w:rPr>
          <w:rFonts w:hint="eastAsia" w:ascii="宋体" w:eastAsia="宋体"/>
          <w:sz w:val="24"/>
          <w:highlight w:val="none"/>
        </w:rPr>
        <w:t>人：</w:t>
      </w:r>
      <w:r>
        <w:rPr>
          <w:rFonts w:hint="eastAsia" w:ascii="宋体" w:eastAsia="宋体"/>
          <w:sz w:val="24"/>
          <w:highlight w:val="none"/>
          <w:lang w:eastAsia="zh-CN"/>
        </w:rPr>
        <w:t>陈工</w:t>
      </w:r>
    </w:p>
    <w:p w14:paraId="6E783F47">
      <w:pPr>
        <w:tabs>
          <w:tab w:val="clear" w:pos="426"/>
        </w:tabs>
        <w:snapToGrid/>
        <w:spacing w:beforeAutospacing="0" w:afterAutospacing="0" w:line="360" w:lineRule="auto"/>
        <w:ind w:left="0" w:leftChars="0" w:right="0" w:rightChars="0" w:firstLine="480" w:firstLineChars="200"/>
        <w:jc w:val="left"/>
        <w:rPr>
          <w:rStyle w:val="9"/>
          <w:rFonts w:hint="eastAsia" w:ascii="宋体" w:eastAsia="宋体"/>
          <w:color w:val="auto"/>
          <w:sz w:val="24"/>
          <w:highlight w:val="none"/>
          <w:u w:val="none"/>
        </w:rPr>
      </w:pPr>
      <w:r>
        <w:rPr>
          <w:rFonts w:hint="eastAsia" w:ascii="宋体" w:eastAsia="宋体"/>
          <w:color w:val="auto"/>
          <w:sz w:val="24"/>
          <w:highlight w:val="none"/>
        </w:rPr>
        <w:t>电    话：</w:t>
      </w:r>
      <w:r>
        <w:rPr>
          <w:rFonts w:hint="eastAsia" w:ascii="宋体" w:eastAsia="宋体"/>
          <w:color w:val="auto"/>
          <w:sz w:val="24"/>
          <w:highlight w:val="none"/>
          <w:lang w:val="en-US" w:eastAsia="zh-CN"/>
        </w:rPr>
        <w:t>/</w:t>
      </w:r>
      <w:r>
        <w:rPr>
          <w:rFonts w:hint="eastAsia" w:ascii="宋体" w:eastAsia="宋体"/>
          <w:color w:val="auto"/>
          <w:sz w:val="24"/>
          <w:highlight w:val="none"/>
        </w:rPr>
        <w:t xml:space="preserve">  手  机：</w:t>
      </w:r>
      <w:r>
        <w:rPr>
          <w:rFonts w:hint="eastAsia" w:ascii="宋体" w:eastAsia="宋体"/>
          <w:color w:val="auto"/>
          <w:sz w:val="24"/>
          <w:highlight w:val="none"/>
          <w:lang w:val="en-US" w:eastAsia="zh-CN"/>
        </w:rPr>
        <w:t>18038150624</w:t>
      </w:r>
      <w:r>
        <w:rPr>
          <w:rFonts w:ascii="宋体" w:eastAsia="宋体"/>
          <w:color w:val="auto"/>
          <w:sz w:val="24"/>
          <w:highlight w:val="none"/>
        </w:rPr>
        <w:t xml:space="preserve"> Email</w:t>
      </w:r>
      <w:r>
        <w:rPr>
          <w:rFonts w:hint="eastAsia" w:ascii="宋体" w:eastAsia="宋体"/>
          <w:color w:val="auto"/>
          <w:sz w:val="24"/>
          <w:highlight w:val="none"/>
        </w:rPr>
        <w:t>：</w:t>
      </w:r>
      <w:r>
        <w:rPr>
          <w:rFonts w:hint="eastAsia" w:ascii="宋体" w:eastAsia="宋体"/>
          <w:color w:val="auto"/>
          <w:sz w:val="24"/>
          <w:szCs w:val="21"/>
          <w:highlight w:val="none"/>
          <w:u w:val="none"/>
        </w:rPr>
        <w:t>2139934676@qq.com</w:t>
      </w:r>
    </w:p>
    <w:p w14:paraId="3FA6C664">
      <w:pPr>
        <w:tabs>
          <w:tab w:val="clear" w:pos="426"/>
        </w:tabs>
        <w:snapToGrid/>
        <w:spacing w:beforeAutospacing="0" w:afterAutospacing="0" w:line="360" w:lineRule="auto"/>
        <w:ind w:left="0" w:leftChars="0" w:right="0" w:rightChars="0" w:firstLine="480" w:firstLineChars="200"/>
        <w:jc w:val="left"/>
        <w:rPr>
          <w:rFonts w:hint="eastAsia" w:ascii="宋体" w:eastAsia="宋体"/>
          <w:strike/>
          <w:sz w:val="24"/>
          <w:highlight w:val="none"/>
          <w:lang w:eastAsia="zh-CN"/>
        </w:rPr>
      </w:pPr>
      <w:r>
        <w:rPr>
          <w:rFonts w:hint="eastAsia" w:ascii="宋体" w:eastAsia="宋体"/>
          <w:sz w:val="24"/>
          <w:highlight w:val="none"/>
        </w:rPr>
        <w:t>地    址：</w:t>
      </w:r>
      <w:r>
        <w:rPr>
          <w:rFonts w:hint="eastAsia" w:ascii="宋体" w:eastAsia="宋体"/>
          <w:sz w:val="24"/>
          <w:highlight w:val="none"/>
          <w:lang w:eastAsia="zh-CN"/>
        </w:rPr>
        <w:t>深圳市龙岗区龙岗路18号琳珠大厦18楼</w:t>
      </w:r>
    </w:p>
    <w:p w14:paraId="57C0D498">
      <w:pPr>
        <w:snapToGrid/>
        <w:spacing w:beforeAutospacing="0" w:afterAutospacing="0" w:line="360" w:lineRule="auto"/>
        <w:ind w:left="0" w:leftChars="0" w:right="0" w:rightChars="0" w:firstLine="480" w:firstLineChars="200"/>
        <w:jc w:val="right"/>
        <w:rPr>
          <w:rFonts w:hint="eastAsia" w:ascii="宋体" w:eastAsia="宋体"/>
          <w:color w:val="auto"/>
          <w:sz w:val="24"/>
          <w:highlight w:val="none"/>
          <w:lang w:eastAsia="zh-CN"/>
        </w:rPr>
      </w:pPr>
      <w:r>
        <w:rPr>
          <w:rFonts w:hint="eastAsia" w:ascii="宋体" w:eastAsia="宋体"/>
          <w:color w:val="auto"/>
          <w:sz w:val="24"/>
          <w:highlight w:val="none"/>
          <w:lang w:eastAsia="zh-CN"/>
        </w:rPr>
        <w:t>深圳市安信招标代理有限公司</w:t>
      </w:r>
    </w:p>
    <w:p w14:paraId="2135D091">
      <w:pPr>
        <w:pStyle w:val="3"/>
        <w:snapToGrid/>
        <w:spacing w:beforeAutospacing="0" w:afterAutospacing="0" w:line="360" w:lineRule="auto"/>
        <w:ind w:left="0" w:leftChars="0" w:right="0" w:rightChars="0" w:firstLine="480" w:firstLineChars="200"/>
        <w:jc w:val="right"/>
      </w:pPr>
      <w:r>
        <w:rPr>
          <w:rFonts w:hint="eastAsia" w:ascii="宋体" w:eastAsia="宋体" w:cs="宋体"/>
          <w:b w:val="0"/>
          <w:bCs w:val="0"/>
          <w:color w:val="auto"/>
          <w:sz w:val="24"/>
          <w:szCs w:val="24"/>
          <w:highlight w:val="none"/>
          <w:lang w:val="en-US" w:eastAsia="zh-CN" w:bidi="ar-SA"/>
        </w:rPr>
        <w:t>2025</w:t>
      </w:r>
      <w:r>
        <w:rPr>
          <w:rFonts w:hint="eastAsia" w:ascii="宋体" w:hAnsi="宋体" w:eastAsia="宋体" w:cs="宋体"/>
          <w:b w:val="0"/>
          <w:bCs w:val="0"/>
          <w:color w:val="auto"/>
          <w:sz w:val="24"/>
          <w:szCs w:val="24"/>
          <w:highlight w:val="none"/>
          <w:lang w:val="en-US" w:eastAsia="zh-CN" w:bidi="ar-SA"/>
        </w:rPr>
        <w:t>年</w:t>
      </w:r>
      <w:r>
        <w:rPr>
          <w:rFonts w:hint="eastAsia" w:ascii="宋体" w:eastAsia="宋体" w:cs="宋体"/>
          <w:b w:val="0"/>
          <w:bCs w:val="0"/>
          <w:color w:val="auto"/>
          <w:sz w:val="24"/>
          <w:szCs w:val="24"/>
          <w:highlight w:val="none"/>
          <w:lang w:val="en-US" w:eastAsia="zh-CN" w:bidi="ar-SA"/>
        </w:rPr>
        <w:t>10</w:t>
      </w:r>
      <w:r>
        <w:rPr>
          <w:rFonts w:hint="eastAsia" w:ascii="宋体" w:hAnsi="宋体" w:eastAsia="宋体" w:cs="宋体"/>
          <w:b w:val="0"/>
          <w:bCs w:val="0"/>
          <w:color w:val="auto"/>
          <w:sz w:val="24"/>
          <w:szCs w:val="24"/>
          <w:highlight w:val="none"/>
          <w:lang w:val="en-US" w:eastAsia="zh-CN" w:bidi="ar-SA"/>
        </w:rPr>
        <w:t>月</w:t>
      </w:r>
      <w:r>
        <w:rPr>
          <w:rFonts w:hint="eastAsia" w:cs="宋体"/>
          <w:b w:val="0"/>
          <w:bCs w:val="0"/>
          <w:color w:val="auto"/>
          <w:sz w:val="24"/>
          <w:szCs w:val="24"/>
          <w:highlight w:val="none"/>
          <w:lang w:val="en-US" w:eastAsia="zh-CN" w:bidi="ar-SA"/>
        </w:rPr>
        <w:t>13</w:t>
      </w:r>
      <w:r>
        <w:rPr>
          <w:rFonts w:hint="eastAsia" w:ascii="宋体" w:hAnsi="宋体" w:eastAsia="宋体" w:cs="宋体"/>
          <w:b w:val="0"/>
          <w:bCs w:val="0"/>
          <w:color w:val="auto"/>
          <w:sz w:val="24"/>
          <w:szCs w:val="24"/>
          <w:highlight w:val="none"/>
          <w:lang w:val="en-US" w:eastAsia="zh-CN" w:bidi="ar-SA"/>
        </w:rPr>
        <w:t>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0434F">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0978DF">
                          <w:pPr>
                            <w:pStyle w:val="4"/>
                            <w:jc w:val="center"/>
                          </w:pPr>
                          <w:r>
                            <w:rPr>
                              <w:lang w:val="zh-CN"/>
                            </w:rPr>
                            <w:fldChar w:fldCharType="begin"/>
                          </w:r>
                          <w:r>
                            <w:rPr>
                              <w:lang w:val="zh-CN"/>
                            </w:rPr>
                            <w:instrText xml:space="preserve"> PAGE   \* MERGEFORMAT </w:instrText>
                          </w:r>
                          <w:r>
                            <w:rPr>
                              <w:lang w:val="zh-CN"/>
                            </w:rPr>
                            <w:fldChar w:fldCharType="separate"/>
                          </w:r>
                          <w:r>
                            <w:rPr>
                              <w:lang w:val="zh-CN"/>
                            </w:rPr>
                            <w:t>54</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C0978DF">
                    <w:pPr>
                      <w:pStyle w:val="4"/>
                      <w:jc w:val="center"/>
                    </w:pPr>
                    <w:r>
                      <w:rPr>
                        <w:lang w:val="zh-CN"/>
                      </w:rPr>
                      <w:fldChar w:fldCharType="begin"/>
                    </w:r>
                    <w:r>
                      <w:rPr>
                        <w:lang w:val="zh-CN"/>
                      </w:rPr>
                      <w:instrText xml:space="preserve"> PAGE   \* MERGEFORMAT </w:instrText>
                    </w:r>
                    <w:r>
                      <w:rPr>
                        <w:lang w:val="zh-CN"/>
                      </w:rPr>
                      <w:fldChar w:fldCharType="separate"/>
                    </w:r>
                    <w:r>
                      <w:rPr>
                        <w:lang w:val="zh-CN"/>
                      </w:rPr>
                      <w:t>54</w:t>
                    </w:r>
                    <w:r>
                      <w:rPr>
                        <w:lang w:val="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B3BBF">
    <w:pPr>
      <w:pStyle w:val="5"/>
      <w:pBdr>
        <w:bottom w:val="none" w:color="auto" w:sz="0" w:space="1"/>
      </w:pBd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6A1E12"/>
    <w:rsid w:val="20E32849"/>
    <w:rsid w:val="28B513FD"/>
    <w:rsid w:val="29AE7AF9"/>
    <w:rsid w:val="3B84690C"/>
    <w:rsid w:val="3ED25BE0"/>
    <w:rsid w:val="45BD1697"/>
    <w:rsid w:val="496F6AFA"/>
    <w:rsid w:val="511E3571"/>
    <w:rsid w:val="52854FEC"/>
    <w:rsid w:val="53F73CC7"/>
    <w:rsid w:val="571921A6"/>
    <w:rsid w:val="5EBF1885"/>
    <w:rsid w:val="69BC7AAC"/>
    <w:rsid w:val="6A486BD3"/>
    <w:rsid w:val="711E068D"/>
    <w:rsid w:val="7DE76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cs="Times New Roman"/>
      <w:b/>
      <w:bCs/>
      <w:kern w:val="2"/>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2"/>
    <w:qFormat/>
    <w:uiPriority w:val="0"/>
    <w:rPr>
      <w:b/>
      <w:bCs/>
      <w:sz w:val="24"/>
    </w:rPr>
  </w:style>
  <w:style w:type="paragraph" w:styleId="4">
    <w:name w:val="footer"/>
    <w:basedOn w:val="1"/>
    <w:qFormat/>
    <w:uiPriority w:val="99"/>
    <w:pPr>
      <w:tabs>
        <w:tab w:val="center" w:pos="4153"/>
        <w:tab w:val="right" w:pos="8306"/>
      </w:tabs>
      <w:jc w:val="left"/>
    </w:pPr>
    <w:rPr>
      <w:rFonts w:ascii="Times New Roman" w:hAnsi="Times New Roman" w:cs="Times New Roman"/>
      <w:kern w:val="2"/>
      <w:sz w:val="18"/>
      <w:szCs w:val="18"/>
    </w:rPr>
  </w:style>
  <w:style w:type="paragraph" w:styleId="5">
    <w:name w:val="header"/>
    <w:basedOn w:val="1"/>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6">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 w:type="character" w:styleId="9">
    <w:name w:val="Hyperlink"/>
    <w:basedOn w:val="8"/>
    <w:qFormat/>
    <w:uiPriority w:val="99"/>
    <w:rPr>
      <w:rFonts w:hint="eastAsia" w:ascii="宋体" w:hAnsi="宋体" w:eastAsia="宋体" w:cs="宋体"/>
      <w:color w:val="0031C1"/>
      <w:sz w:val="18"/>
      <w:szCs w:val="18"/>
      <w:u w:val="none"/>
    </w:rPr>
  </w:style>
  <w:style w:type="paragraph" w:customStyle="1" w:styleId="10">
    <w:name w:val="表格文字"/>
    <w:basedOn w:val="1"/>
    <w:qFormat/>
    <w:uiPriority w:val="99"/>
    <w:pPr>
      <w:widowControl w:val="0"/>
      <w:spacing w:before="25" w:after="25"/>
      <w:jc w:val="both"/>
    </w:pPr>
    <w:rPr>
      <w:bCs/>
      <w:spacing w:val="10"/>
      <w:kern w:val="2"/>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2478</Words>
  <Characters>2839</Characters>
  <Lines>0</Lines>
  <Paragraphs>0</Paragraphs>
  <TotalTime>3</TotalTime>
  <ScaleCrop>false</ScaleCrop>
  <LinksUpToDate>false</LinksUpToDate>
  <CharactersWithSpaces>2872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2025-10-09T03:31:00Z</dcterms:created>
  <dc:creator>Administrator</dc:creator>
  <cp:lastModifiedBy>陌生</cp:lastModifiedBy>
  <dcterms:modified xsi:type="dcterms:W3CDTF">2025-10-13T06:31:23Z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eyJoZGlkIjoiNTg5ZDdhN2Q3NTljMTc0Y2IzNWE4OThjMjFjYzEyODIiLCJ1c2VySWQiOiI0NDc4MTYzMTMifQ==</vt:lpwstr>
  </property>
  <property fmtid="{D5CDD505-2E9C-101B-9397-08002B2CF9AE}" pid="4" name="ICV">
    <vt:lpwstr>F69E9EF05CB548C6B4423F21BCC06DB5_12</vt:lpwstr>
  </property>
</Properties>
</file>