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A4B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right="0"/>
        <w:jc w:val="left"/>
        <w:textAlignment w:val="auto"/>
        <w:rPr>
          <w:rFonts w:hint="eastAsia" w:ascii="宋体" w:hAnsi="宋体" w:eastAsia="宋体" w:cs="宋体"/>
          <w:i w:val="0"/>
          <w:iCs w:val="0"/>
          <w:caps w:val="0"/>
          <w:color w:val="auto"/>
          <w:spacing w:val="0"/>
          <w:sz w:val="24"/>
          <w:szCs w:val="24"/>
          <w:highlight w:val="none"/>
          <w:shd w:val="clear" w:color="auto" w:fill="FFFFFF"/>
        </w:rPr>
      </w:pPr>
      <w:bookmarkStart w:id="0" w:name="_GoBack"/>
      <w:bookmarkEnd w:id="0"/>
      <w:r>
        <w:rPr>
          <w:rFonts w:hint="eastAsia" w:ascii="宋体" w:hAnsi="宋体" w:cs="宋体"/>
          <w:b/>
          <w:bCs/>
          <w:sz w:val="28"/>
          <w:szCs w:val="28"/>
          <w:highlight w:val="none"/>
          <w:lang w:eastAsia="zh-CN"/>
        </w:rPr>
        <w:t>《龙岗区精神康复个案管理工作规范及实践》图书出版</w:t>
      </w:r>
      <w:r>
        <w:rPr>
          <w:rFonts w:hint="eastAsia" w:ascii="宋体" w:hAnsi="宋体" w:cs="宋体"/>
          <w:b/>
          <w:bCs/>
          <w:sz w:val="28"/>
          <w:szCs w:val="28"/>
          <w:highlight w:val="none"/>
          <w:lang w:val="en-US" w:eastAsia="zh-CN"/>
        </w:rPr>
        <w:t>的采购</w:t>
      </w:r>
      <w:r>
        <w:rPr>
          <w:rFonts w:hint="eastAsia" w:ascii="宋体" w:hAnsi="宋体" w:eastAsia="宋体" w:cs="宋体"/>
          <w:b/>
          <w:bCs/>
          <w:sz w:val="28"/>
          <w:szCs w:val="28"/>
          <w:highlight w:val="none"/>
        </w:rPr>
        <w:t>公告</w:t>
      </w:r>
    </w:p>
    <w:p w14:paraId="51ABD5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项目概况：</w:t>
      </w:r>
      <w:r>
        <w:rPr>
          <w:rFonts w:hint="eastAsia" w:ascii="宋体" w:hAnsi="宋体" w:cs="宋体"/>
          <w:i w:val="0"/>
          <w:iCs w:val="0"/>
          <w:caps w:val="0"/>
          <w:color w:val="auto"/>
          <w:spacing w:val="0"/>
          <w:sz w:val="24"/>
          <w:szCs w:val="24"/>
          <w:highlight w:val="none"/>
          <w:shd w:val="clear" w:color="auto" w:fill="FFFFFF"/>
          <w:lang w:eastAsia="zh-CN"/>
        </w:rPr>
        <w:t>《龙岗区精神康复个案管理工作规范及实践》图书出版</w:t>
      </w:r>
      <w:r>
        <w:rPr>
          <w:rFonts w:hint="eastAsia" w:ascii="宋体" w:hAnsi="宋体" w:eastAsia="宋体" w:cs="宋体"/>
          <w:i w:val="0"/>
          <w:iCs w:val="0"/>
          <w:caps w:val="0"/>
          <w:color w:val="auto"/>
          <w:spacing w:val="0"/>
          <w:sz w:val="24"/>
          <w:szCs w:val="24"/>
          <w:highlight w:val="none"/>
          <w:shd w:val="clear" w:color="auto" w:fill="FFFFFF"/>
        </w:rPr>
        <w:t>的潜在供应商应根据本公告要求获取招标文件，并于北京时间2025年</w:t>
      </w:r>
      <w:r>
        <w:rPr>
          <w:rFonts w:hint="eastAsia" w:ascii="宋体" w:hAnsi="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cs="宋体"/>
          <w:i w:val="0"/>
          <w:iCs w:val="0"/>
          <w:caps w:val="0"/>
          <w:color w:val="auto"/>
          <w:spacing w:val="0"/>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分前递交纸质投标文件。</w:t>
      </w:r>
    </w:p>
    <w:p w14:paraId="41DB76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highlight w:val="none"/>
        </w:rPr>
      </w:pPr>
      <w:r>
        <w:rPr>
          <w:rStyle w:val="8"/>
          <w:rFonts w:hint="eastAsia" w:ascii="宋体" w:hAnsi="宋体" w:eastAsia="宋体" w:cs="宋体"/>
          <w:b/>
          <w:bCs/>
          <w:i w:val="0"/>
          <w:iCs w:val="0"/>
          <w:caps w:val="0"/>
          <w:color w:val="auto"/>
          <w:spacing w:val="0"/>
          <w:sz w:val="24"/>
          <w:szCs w:val="24"/>
          <w:highlight w:val="none"/>
          <w:shd w:val="clear" w:color="auto" w:fill="FFFFFF"/>
        </w:rPr>
        <w:t>一、项目基本情况</w:t>
      </w:r>
    </w:p>
    <w:p w14:paraId="30C5D1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1.项目编号：</w:t>
      </w:r>
      <w:r>
        <w:rPr>
          <w:rFonts w:hint="eastAsia" w:ascii="宋体" w:hAnsi="宋体" w:cs="宋体"/>
          <w:i w:val="0"/>
          <w:iCs w:val="0"/>
          <w:caps w:val="0"/>
          <w:color w:val="auto"/>
          <w:spacing w:val="0"/>
          <w:sz w:val="24"/>
          <w:szCs w:val="24"/>
          <w:highlight w:val="none"/>
          <w:shd w:val="clear" w:color="auto" w:fill="FFFFFF"/>
          <w:lang w:eastAsia="zh-CN"/>
        </w:rPr>
        <w:t>LGZXJY-2025-00113</w:t>
      </w:r>
    </w:p>
    <w:p w14:paraId="791AE5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highlight w:val="none"/>
          <w:shd w:val="clear" w:color="auto" w:fill="FFFFFF"/>
        </w:rPr>
        <w:t>2.项目名称：</w:t>
      </w:r>
      <w:r>
        <w:rPr>
          <w:rFonts w:hint="eastAsia" w:ascii="宋体" w:hAnsi="宋体" w:cs="宋体"/>
          <w:i w:val="0"/>
          <w:iCs w:val="0"/>
          <w:caps w:val="0"/>
          <w:color w:val="auto"/>
          <w:spacing w:val="0"/>
          <w:sz w:val="24"/>
          <w:szCs w:val="24"/>
          <w:highlight w:val="none"/>
          <w:shd w:val="clear" w:color="auto" w:fill="FFFFFF"/>
          <w:lang w:eastAsia="zh-CN"/>
        </w:rPr>
        <w:t>《龙岗区精神康复个案管理工作规范及实践》图书出版</w:t>
      </w:r>
    </w:p>
    <w:p w14:paraId="0BFFBC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3.预算金额：</w:t>
      </w:r>
      <w:r>
        <w:rPr>
          <w:rFonts w:hint="eastAsia" w:ascii="宋体" w:hAnsi="宋体" w:cs="宋体"/>
          <w:i w:val="0"/>
          <w:iCs w:val="0"/>
          <w:caps w:val="0"/>
          <w:color w:val="auto"/>
          <w:spacing w:val="0"/>
          <w:sz w:val="24"/>
          <w:szCs w:val="24"/>
          <w:shd w:val="clear" w:color="auto" w:fill="FFFFFF"/>
          <w:lang w:val="en-US" w:eastAsia="zh-CN"/>
        </w:rPr>
        <w:t>69000.00</w:t>
      </w:r>
      <w:r>
        <w:rPr>
          <w:rFonts w:hint="eastAsia" w:ascii="宋体" w:hAnsi="宋体" w:eastAsia="宋体" w:cs="宋体"/>
          <w:i w:val="0"/>
          <w:iCs w:val="0"/>
          <w:caps w:val="0"/>
          <w:color w:val="auto"/>
          <w:spacing w:val="0"/>
          <w:sz w:val="24"/>
          <w:szCs w:val="24"/>
          <w:shd w:val="clear" w:color="auto" w:fill="FFFFFF"/>
          <w:lang w:val="en-US" w:eastAsia="zh-CN"/>
        </w:rPr>
        <w:t>元</w:t>
      </w:r>
    </w:p>
    <w:p w14:paraId="434FF0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4.采购需求：详见招标文件</w:t>
      </w:r>
    </w:p>
    <w:tbl>
      <w:tblPr>
        <w:tblStyle w:val="6"/>
        <w:tblW w:w="4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26"/>
        <w:gridCol w:w="1047"/>
        <w:gridCol w:w="1047"/>
        <w:gridCol w:w="2533"/>
        <w:gridCol w:w="831"/>
      </w:tblGrid>
      <w:tr w14:paraId="2118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705"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E7069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标的名称</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92A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数量</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A3D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单位</w:t>
            </w:r>
          </w:p>
        </w:tc>
        <w:tc>
          <w:tcPr>
            <w:tcW w:w="1528"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6EDD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简要</w:t>
            </w:r>
            <w:r>
              <w:rPr>
                <w:rFonts w:hint="eastAsia" w:ascii="宋体" w:hAnsi="宋体" w:eastAsia="宋体" w:cs="宋体"/>
                <w:i w:val="0"/>
                <w:iCs w:val="0"/>
                <w:caps w:val="0"/>
                <w:color w:val="auto"/>
                <w:spacing w:val="0"/>
                <w:sz w:val="24"/>
                <w:szCs w:val="24"/>
                <w:lang w:val="en-US" w:eastAsia="zh-CN"/>
              </w:rPr>
              <w:t>服务</w:t>
            </w:r>
            <w:r>
              <w:rPr>
                <w:rFonts w:hint="eastAsia" w:ascii="宋体" w:hAnsi="宋体" w:eastAsia="宋体" w:cs="宋体"/>
                <w:i w:val="0"/>
                <w:iCs w:val="0"/>
                <w:caps w:val="0"/>
                <w:color w:val="auto"/>
                <w:spacing w:val="0"/>
                <w:sz w:val="24"/>
                <w:szCs w:val="24"/>
              </w:rPr>
              <w:t>需求</w:t>
            </w:r>
          </w:p>
        </w:tc>
        <w:tc>
          <w:tcPr>
            <w:tcW w:w="50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4EDC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备注</w:t>
            </w:r>
          </w:p>
        </w:tc>
      </w:tr>
      <w:tr w14:paraId="07C2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705"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E626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eastAsia="宋体" w:cs="宋体"/>
                <w:color w:val="auto"/>
                <w:lang w:eastAsia="zh-CN"/>
              </w:rPr>
            </w:pPr>
            <w:r>
              <w:rPr>
                <w:rFonts w:hint="eastAsia" w:ascii="宋体" w:hAnsi="宋体" w:eastAsia="宋体" w:cs="宋体"/>
                <w:i w:val="0"/>
                <w:iCs w:val="0"/>
                <w:caps w:val="0"/>
                <w:color w:val="auto"/>
                <w:spacing w:val="0"/>
                <w:sz w:val="24"/>
                <w:szCs w:val="24"/>
              </w:rPr>
              <w:t> </w:t>
            </w:r>
            <w:r>
              <w:rPr>
                <w:rFonts w:hint="eastAsia" w:ascii="宋体" w:hAnsi="宋体" w:cs="宋体"/>
                <w:i w:val="0"/>
                <w:iCs w:val="0"/>
                <w:caps w:val="0"/>
                <w:color w:val="auto"/>
                <w:spacing w:val="0"/>
                <w:sz w:val="24"/>
                <w:szCs w:val="24"/>
                <w:lang w:eastAsia="zh-CN"/>
              </w:rPr>
              <w:t>《龙岗区精神康复个案管理工作规范及实践》图书出版</w:t>
            </w:r>
          </w:p>
        </w:tc>
        <w:tc>
          <w:tcPr>
            <w:tcW w:w="632"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ADC8B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1</w:t>
            </w:r>
          </w:p>
        </w:tc>
        <w:tc>
          <w:tcPr>
            <w:tcW w:w="632"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17CD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项</w:t>
            </w:r>
          </w:p>
        </w:tc>
        <w:tc>
          <w:tcPr>
            <w:tcW w:w="1528"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E1FD7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详见招标文件</w:t>
            </w:r>
          </w:p>
        </w:tc>
        <w:tc>
          <w:tcPr>
            <w:tcW w:w="50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53DF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hint="eastAsia" w:ascii="宋体" w:hAnsi="宋体" w:eastAsia="宋体" w:cs="宋体"/>
                <w:i w:val="0"/>
                <w:iCs w:val="0"/>
                <w:caps w:val="0"/>
                <w:color w:val="auto"/>
                <w:spacing w:val="0"/>
                <w:sz w:val="24"/>
                <w:szCs w:val="24"/>
              </w:rPr>
            </w:pPr>
          </w:p>
        </w:tc>
      </w:tr>
    </w:tbl>
    <w:p w14:paraId="0F1735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5.合同履行期限（服务期限）：详见招标文件</w:t>
      </w:r>
    </w:p>
    <w:p w14:paraId="2F4AEB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6.本项目不接受联合体投标。</w:t>
      </w:r>
    </w:p>
    <w:p w14:paraId="43552C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二、申请人的资格要求</w:t>
      </w:r>
    </w:p>
    <w:p w14:paraId="565DCBAC">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0E802D5">
      <w:pPr>
        <w:pStyle w:val="2"/>
        <w:spacing w:before="78" w:beforeLines="25" w:after="78" w:afterLines="25" w:line="360" w:lineRule="auto"/>
        <w:ind w:firstLine="448" w:firstLineChars="187"/>
        <w:rPr>
          <w:rFonts w:hint="eastAsia" w:ascii="宋体" w:hAnsi="宋体" w:cs="宋体"/>
          <w:b/>
          <w:bCs/>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本项目不接受联合体投标，</w:t>
      </w: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接受投标人选用进口产品参与投标；</w:t>
      </w:r>
    </w:p>
    <w:p w14:paraId="72D23994">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参与本项目投标前三年内，在经营活动中没有重大违法记录（由供应商在《政府采购投标及履约承诺函》中作出声明）；</w:t>
      </w:r>
    </w:p>
    <w:p w14:paraId="3EAD01D7">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16B08448">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具备《中华人民共和国政府采购法》第二十二条第一款的条件（由供应商在《政府采购投标及履约承诺函》中作出声明）；</w:t>
      </w:r>
    </w:p>
    <w:p w14:paraId="22222ECC">
      <w:pPr>
        <w:pStyle w:val="2"/>
        <w:spacing w:before="78" w:beforeLines="25" w:after="78" w:afterLines="25" w:line="360" w:lineRule="auto"/>
        <w:ind w:firstLine="448" w:firstLineChars="187"/>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落实政府采购政策需满足的资格要求：</w:t>
      </w:r>
      <w:r>
        <w:rPr>
          <w:rFonts w:ascii="宋体" w:hAnsi="宋体" w:eastAsia="宋体" w:cs="宋体"/>
          <w:sz w:val="24"/>
          <w:szCs w:val="24"/>
        </w:rPr>
        <w:t>本项目是专门面向中小企业采购，供应商应为中小微企业、监狱企业、残疾人福利性单位（由供应商在《中小企业声明函、残疾人福利性单位声明函及监狱企业声明函》中作出声明）</w:t>
      </w:r>
      <w:r>
        <w:rPr>
          <w:rFonts w:hint="eastAsia" w:ascii="宋体" w:hAnsi="宋体" w:cs="宋体"/>
          <w:b w:val="0"/>
          <w:bCs w:val="0"/>
          <w:sz w:val="24"/>
          <w:szCs w:val="24"/>
          <w:highlight w:val="none"/>
          <w:lang w:val="en-US" w:eastAsia="zh-CN"/>
        </w:rPr>
        <w:t>；</w:t>
      </w:r>
    </w:p>
    <w:p w14:paraId="2A71734F">
      <w:pPr>
        <w:pStyle w:val="2"/>
        <w:spacing w:before="78" w:beforeLines="25" w:after="78" w:afterLines="25" w:line="360" w:lineRule="auto"/>
        <w:ind w:firstLine="451" w:firstLineChars="187"/>
        <w:rPr>
          <w:rFonts w:hint="eastAsia"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供应商基本情况表》内相关人员近一个月社保缴交凭证证明)；</w:t>
      </w:r>
    </w:p>
    <w:p w14:paraId="24D3996A">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未被列入失信被执行人、重大税收违法案件当事人名单（税收违法黑名单）、政府采购严重违法失信行为记录名单（由供应商在《</w:t>
      </w:r>
      <w:r>
        <w:rPr>
          <w:rFonts w:hint="eastAsia" w:ascii="宋体" w:hAnsi="宋体" w:eastAsia="宋体" w:cs="宋体"/>
          <w:color w:val="auto"/>
          <w:sz w:val="24"/>
          <w:szCs w:val="24"/>
          <w:highlight w:val="none"/>
          <w:lang w:eastAsia="zh-CN"/>
        </w:rPr>
        <w:t>政府采购投标及履约承诺函</w:t>
      </w:r>
      <w:r>
        <w:rPr>
          <w:rFonts w:hint="eastAsia" w:ascii="宋体" w:hAnsi="宋体" w:eastAsia="宋体" w:cs="宋体"/>
          <w:color w:val="auto"/>
          <w:sz w:val="24"/>
          <w:szCs w:val="24"/>
          <w:highlight w:val="none"/>
        </w:rPr>
        <w:t>》中作出声明）。注：“信用中国”、“中国政府采购网”以及“深圳市政府采购监管网”为供应商信用信息的查询渠道，相关信息以开标当日的查询结果为准；</w:t>
      </w:r>
    </w:p>
    <w:p w14:paraId="18AE89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三、获取招标文件</w:t>
      </w:r>
    </w:p>
    <w:p w14:paraId="5E478B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1.时间：2025年</w:t>
      </w:r>
      <w:r>
        <w:rPr>
          <w:rFonts w:hint="eastAsia" w:ascii="宋体" w:hAnsi="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28</w:t>
      </w:r>
      <w:r>
        <w:rPr>
          <w:rFonts w:hint="eastAsia" w:ascii="宋体" w:hAnsi="宋体" w:eastAsia="宋体" w:cs="宋体"/>
          <w:i w:val="0"/>
          <w:iCs w:val="0"/>
          <w:caps w:val="0"/>
          <w:color w:val="auto"/>
          <w:spacing w:val="0"/>
          <w:sz w:val="24"/>
          <w:szCs w:val="24"/>
          <w:highlight w:val="none"/>
          <w:shd w:val="clear" w:color="auto" w:fill="FFFFFF"/>
        </w:rPr>
        <w:t>日至2025年</w:t>
      </w:r>
      <w:r>
        <w:rPr>
          <w:rFonts w:hint="eastAsia" w:ascii="宋体" w:hAnsi="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北京时间，公休日、法定节假日除外）</w:t>
      </w:r>
      <w:r>
        <w:rPr>
          <w:rFonts w:hint="eastAsia" w:ascii="宋体" w:hAnsi="宋体" w:eastAsia="宋体" w:cs="宋体"/>
          <w:i w:val="0"/>
          <w:iCs w:val="0"/>
          <w:caps w:val="0"/>
          <w:color w:val="auto"/>
          <w:spacing w:val="0"/>
          <w:sz w:val="24"/>
          <w:szCs w:val="24"/>
          <w:highlight w:val="none"/>
          <w:shd w:val="clear" w:color="auto" w:fill="FFFFFF"/>
        </w:rPr>
        <w:t>，每天9:00至12:00，14:00至1</w:t>
      </w:r>
      <w:r>
        <w:rPr>
          <w:rFonts w:hint="eastAsia" w:ascii="宋体" w:hAnsi="宋体" w:eastAsia="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rPr>
        <w:t>:00。</w:t>
      </w:r>
    </w:p>
    <w:p w14:paraId="674FB8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2.地点：</w:t>
      </w:r>
      <w:r>
        <w:rPr>
          <w:rFonts w:hint="eastAsia" w:ascii="宋体" w:hAnsi="宋体" w:cs="宋体"/>
          <w:i w:val="0"/>
          <w:iCs w:val="0"/>
          <w:caps w:val="0"/>
          <w:color w:val="auto"/>
          <w:spacing w:val="0"/>
          <w:sz w:val="24"/>
          <w:szCs w:val="24"/>
          <w:shd w:val="clear" w:color="auto" w:fill="FFFFFF"/>
          <w:lang w:eastAsia="zh-CN"/>
        </w:rPr>
        <w:t>深圳市龙华区民治街道南贤商业广场B座商务中心1602A室</w:t>
      </w:r>
      <w:r>
        <w:rPr>
          <w:rFonts w:hint="eastAsia" w:ascii="宋体" w:hAnsi="宋体" w:eastAsia="宋体" w:cs="宋体"/>
          <w:i w:val="0"/>
          <w:iCs w:val="0"/>
          <w:caps w:val="0"/>
          <w:color w:val="auto"/>
          <w:spacing w:val="0"/>
          <w:sz w:val="24"/>
          <w:szCs w:val="24"/>
          <w:shd w:val="clear" w:color="auto" w:fill="FFFFFF"/>
        </w:rPr>
        <w:t>。</w:t>
      </w:r>
    </w:p>
    <w:p w14:paraId="50B195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3.招标文件售价：每套售价600.00元，一经售出，概不退还。各供应商可通过网上汇款方式购买招标文件。</w:t>
      </w:r>
    </w:p>
    <w:p w14:paraId="77166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获取方式：供应商应于办理汇款手续后（汇款账号详见《投标报名登记表》），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p>
    <w:p w14:paraId="438C0E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highlight w:val="none"/>
        </w:rPr>
      </w:pPr>
      <w:r>
        <w:rPr>
          <w:rStyle w:val="8"/>
          <w:rFonts w:hint="eastAsia" w:ascii="宋体" w:hAnsi="宋体" w:eastAsia="宋体" w:cs="宋体"/>
          <w:b/>
          <w:bCs/>
          <w:i w:val="0"/>
          <w:iCs w:val="0"/>
          <w:caps w:val="0"/>
          <w:color w:val="auto"/>
          <w:spacing w:val="0"/>
          <w:sz w:val="24"/>
          <w:szCs w:val="24"/>
          <w:shd w:val="clear" w:color="auto" w:fill="FFFFFF"/>
        </w:rPr>
        <w:t>四、提交投</w:t>
      </w:r>
      <w:r>
        <w:rPr>
          <w:rStyle w:val="8"/>
          <w:rFonts w:hint="eastAsia" w:ascii="宋体" w:hAnsi="宋体" w:eastAsia="宋体" w:cs="宋体"/>
          <w:b/>
          <w:bCs/>
          <w:i w:val="0"/>
          <w:iCs w:val="0"/>
          <w:caps w:val="0"/>
          <w:color w:val="auto"/>
          <w:spacing w:val="0"/>
          <w:sz w:val="24"/>
          <w:szCs w:val="24"/>
          <w:highlight w:val="none"/>
          <w:shd w:val="clear" w:color="auto" w:fill="FFFFFF"/>
        </w:rPr>
        <w:t>标文件截止时间、开标时间和地点</w:t>
      </w:r>
    </w:p>
    <w:p w14:paraId="629B9B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1.提交投标文件截止时间：2025年</w:t>
      </w:r>
      <w:r>
        <w:rPr>
          <w:rFonts w:hint="eastAsia" w:ascii="宋体" w:hAnsi="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cs="宋体"/>
          <w:i w:val="0"/>
          <w:iCs w:val="0"/>
          <w:caps w:val="0"/>
          <w:color w:val="auto"/>
          <w:spacing w:val="0"/>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w:t>
      </w:r>
    </w:p>
    <w:p w14:paraId="586F2E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2.开标时间：同提交投标文件截止时间；</w:t>
      </w:r>
    </w:p>
    <w:p w14:paraId="19D266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3.开标地点：</w:t>
      </w:r>
      <w:r>
        <w:rPr>
          <w:rFonts w:hint="eastAsia" w:ascii="宋体" w:hAnsi="宋体" w:cs="宋体"/>
          <w:i w:val="0"/>
          <w:iCs w:val="0"/>
          <w:caps w:val="0"/>
          <w:color w:val="auto"/>
          <w:spacing w:val="0"/>
          <w:sz w:val="24"/>
          <w:szCs w:val="24"/>
          <w:shd w:val="clear" w:color="auto" w:fill="FFFFFF"/>
          <w:lang w:eastAsia="zh-CN"/>
        </w:rPr>
        <w:t>深圳市龙华区民治街道南贤商业广场B座商务中心1602A室</w:t>
      </w:r>
      <w:r>
        <w:rPr>
          <w:rFonts w:hint="eastAsia" w:ascii="宋体" w:hAnsi="宋体" w:eastAsia="宋体" w:cs="宋体"/>
          <w:i w:val="0"/>
          <w:iCs w:val="0"/>
          <w:caps w:val="0"/>
          <w:color w:val="auto"/>
          <w:spacing w:val="0"/>
          <w:sz w:val="24"/>
          <w:szCs w:val="24"/>
          <w:shd w:val="clear" w:color="auto" w:fill="FFFFFF"/>
        </w:rPr>
        <w:t>；</w:t>
      </w:r>
    </w:p>
    <w:p w14:paraId="4C3237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4.投标文件递交方式：</w:t>
      </w:r>
    </w:p>
    <w:p w14:paraId="18D55D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现场递交：供应商应在截标当日递交投标文件截止时间之前，由其法定代表人或其授权代表现场亲自递交投标文件，逾期收到或不符合规定的投标文件恕不接受。</w:t>
      </w:r>
    </w:p>
    <w:p w14:paraId="33648C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五、公告期限</w:t>
      </w:r>
    </w:p>
    <w:p w14:paraId="7311D5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自本公告发布之日起五个</w:t>
      </w:r>
      <w:r>
        <w:rPr>
          <w:rFonts w:hint="eastAsia" w:ascii="宋体" w:hAnsi="宋体" w:eastAsia="宋体" w:cs="宋体"/>
          <w:i w:val="0"/>
          <w:iCs w:val="0"/>
          <w:caps w:val="0"/>
          <w:color w:val="auto"/>
          <w:spacing w:val="0"/>
          <w:sz w:val="24"/>
          <w:szCs w:val="24"/>
          <w:shd w:val="clear" w:color="auto" w:fill="FFFFFF"/>
          <w:lang w:val="en-US" w:eastAsia="zh-CN"/>
        </w:rPr>
        <w:t>工作</w:t>
      </w:r>
      <w:r>
        <w:rPr>
          <w:rFonts w:hint="eastAsia" w:ascii="宋体" w:hAnsi="宋体" w:eastAsia="宋体" w:cs="宋体"/>
          <w:i w:val="0"/>
          <w:iCs w:val="0"/>
          <w:caps w:val="0"/>
          <w:color w:val="auto"/>
          <w:spacing w:val="0"/>
          <w:sz w:val="24"/>
          <w:szCs w:val="24"/>
          <w:shd w:val="clear" w:color="auto" w:fill="FFFFFF"/>
        </w:rPr>
        <w:t>日。</w:t>
      </w:r>
    </w:p>
    <w:p w14:paraId="0A6806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六、其他补充事宜</w:t>
      </w:r>
    </w:p>
    <w:p w14:paraId="1C52D1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437BC7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2.本采购公告及本项目采购文件所涉及的时间一律为北京时间。</w:t>
      </w:r>
    </w:p>
    <w:p w14:paraId="16435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3公示网址：</w:t>
      </w:r>
    </w:p>
    <w:p w14:paraId="16E790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150" w:afterAutospacing="0" w:line="500" w:lineRule="atLeast"/>
        <w:ind w:left="0" w:right="0" w:firstLine="420"/>
        <w:jc w:val="both"/>
        <w:textAlignment w:val="auto"/>
        <w:rPr>
          <w:rFonts w:hint="eastAsia" w:ascii="宋体" w:hAnsi="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深圳政府采购自行采购网站</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https://zxcg.szggzy.com/home/index.html</w:t>
      </w:r>
    </w:p>
    <w:p w14:paraId="01972C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150" w:afterAutospacing="0" w:line="500" w:lineRule="atLeast"/>
        <w:ind w:left="0" w:right="0" w:firstLine="42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国采招标（深圳）有限公司官网：</w:t>
      </w:r>
      <w:r>
        <w:rPr>
          <w:rFonts w:hint="eastAsia" w:ascii="宋体" w:hAnsi="宋体" w:eastAsia="宋体" w:cs="宋体"/>
          <w:i w:val="0"/>
          <w:iCs w:val="0"/>
          <w:caps w:val="0"/>
          <w:color w:val="auto"/>
          <w:spacing w:val="0"/>
          <w:sz w:val="24"/>
          <w:szCs w:val="24"/>
          <w:u w:val="none"/>
          <w:shd w:val="clear" w:color="auto" w:fill="FFFFFF"/>
        </w:rPr>
        <w:t>http://www.gczbsz.com/</w:t>
      </w:r>
    </w:p>
    <w:p w14:paraId="0DBD34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供应商有义务在采购活动期间浏览以上网站，在以上网站上公布的与本次采购项目有关的信息视为已送达各供应商。</w:t>
      </w:r>
    </w:p>
    <w:p w14:paraId="1B681C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14:paraId="41B806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w:t>
      </w:r>
    </w:p>
    <w:p w14:paraId="550AAD9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深圳市龙岗区慢性病防治院</w:t>
      </w:r>
    </w:p>
    <w:p w14:paraId="0DA3DC9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详细地址：</w:t>
      </w:r>
      <w:r>
        <w:rPr>
          <w:rFonts w:hint="eastAsia" w:ascii="宋体" w:hAnsi="宋体" w:cs="宋体"/>
          <w:color w:val="auto"/>
          <w:sz w:val="24"/>
          <w:szCs w:val="24"/>
          <w:highlight w:val="none"/>
          <w:lang w:eastAsia="zh-CN"/>
        </w:rPr>
        <w:t>深圳市龙岗区龙城街道白灰围一路3号</w:t>
      </w:r>
    </w:p>
    <w:p w14:paraId="7E223307">
      <w:pPr>
        <w:spacing w:line="360" w:lineRule="auto"/>
        <w:ind w:left="719" w:leftChars="228" w:hanging="240" w:hanging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项目联系人：聂工</w:t>
      </w:r>
    </w:p>
    <w:p w14:paraId="545A252E">
      <w:pPr>
        <w:pStyle w:val="3"/>
        <w:rPr>
          <w:rFonts w:hint="eastAsia" w:ascii="宋体" w:hAnsi="宋体" w:cs="宋体"/>
          <w:sz w:val="24"/>
          <w:szCs w:val="24"/>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val="en-US" w:eastAsia="zh-CN" w:bidi="ar-SA"/>
        </w:rPr>
        <w:t xml:space="preserve">   联系方式：0755-28989068</w:t>
      </w:r>
    </w:p>
    <w:p w14:paraId="778CD0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2.招标代理机构</w:t>
      </w:r>
    </w:p>
    <w:p w14:paraId="7F4098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单位名称：国采招标（深圳）有限公司</w:t>
      </w:r>
    </w:p>
    <w:p w14:paraId="271304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详细地址：</w:t>
      </w:r>
      <w:r>
        <w:rPr>
          <w:rFonts w:hint="eastAsia" w:ascii="宋体" w:hAnsi="宋体" w:cs="宋体"/>
          <w:i w:val="0"/>
          <w:iCs w:val="0"/>
          <w:caps w:val="0"/>
          <w:color w:val="auto"/>
          <w:spacing w:val="0"/>
          <w:sz w:val="24"/>
          <w:szCs w:val="24"/>
          <w:highlight w:val="none"/>
          <w:shd w:val="clear" w:color="auto" w:fill="FFFFFF"/>
          <w:lang w:eastAsia="zh-CN"/>
        </w:rPr>
        <w:t>深圳市龙华区民治街道南贤商业广场B座商务中心1602A室</w:t>
      </w:r>
    </w:p>
    <w:p w14:paraId="0F9C17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联系方式：0755-21007565</w:t>
      </w:r>
    </w:p>
    <w:p w14:paraId="512421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项目经办人：</w:t>
      </w:r>
      <w:r>
        <w:rPr>
          <w:rFonts w:hint="eastAsia" w:ascii="宋体" w:hAnsi="宋体" w:cs="宋体"/>
          <w:i w:val="0"/>
          <w:iCs w:val="0"/>
          <w:caps w:val="0"/>
          <w:color w:val="auto"/>
          <w:spacing w:val="0"/>
          <w:sz w:val="24"/>
          <w:szCs w:val="24"/>
          <w:highlight w:val="none"/>
          <w:shd w:val="clear" w:color="auto" w:fill="FFFFFF"/>
          <w:lang w:val="en-US" w:eastAsia="zh-CN"/>
        </w:rPr>
        <w:t>杨工</w:t>
      </w:r>
    </w:p>
    <w:p w14:paraId="3E762C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联系邮箱：zfcg@gczbsz.com</w:t>
      </w:r>
    </w:p>
    <w:p w14:paraId="1AF698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宋体" w:hAnsi="宋体" w:cs="宋体"/>
          <w:i w:val="0"/>
          <w:iCs w:val="0"/>
          <w:caps w:val="0"/>
          <w:color w:val="auto"/>
          <w:spacing w:val="0"/>
          <w:sz w:val="24"/>
          <w:szCs w:val="24"/>
          <w:highlight w:val="none"/>
          <w:shd w:val="clear" w:color="auto" w:fill="FFFFFF"/>
          <w:lang w:eastAsia="zh-CN"/>
        </w:rPr>
      </w:pPr>
      <w:r>
        <w:rPr>
          <w:rFonts w:hint="eastAsia" w:ascii="宋体" w:hAnsi="宋体" w:cs="宋体"/>
          <w:i w:val="0"/>
          <w:iCs w:val="0"/>
          <w:caps w:val="0"/>
          <w:color w:val="auto"/>
          <w:spacing w:val="0"/>
          <w:sz w:val="24"/>
          <w:szCs w:val="24"/>
          <w:highlight w:val="none"/>
          <w:shd w:val="clear" w:color="auto" w:fill="FFFFFF"/>
          <w:lang w:eastAsia="zh-CN"/>
        </w:rPr>
        <w:t>深圳市龙岗区慢性病防治院</w:t>
      </w:r>
    </w:p>
    <w:p w14:paraId="0F08AB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宋体" w:hAnsi="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国采招标（深圳）有限公司</w:t>
      </w:r>
    </w:p>
    <w:p w14:paraId="40F10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2025年</w:t>
      </w:r>
      <w:r>
        <w:rPr>
          <w:rFonts w:hint="eastAsia" w:ascii="宋体" w:hAnsi="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cs="宋体"/>
          <w:i w:val="0"/>
          <w:iCs w:val="0"/>
          <w:caps w:val="0"/>
          <w:color w:val="auto"/>
          <w:spacing w:val="0"/>
          <w:sz w:val="24"/>
          <w:szCs w:val="24"/>
          <w:highlight w:val="none"/>
          <w:shd w:val="clear" w:color="auto" w:fill="FFFFFF"/>
          <w:lang w:val="en-US" w:eastAsia="zh-CN"/>
        </w:rPr>
        <w:t>28</w:t>
      </w:r>
      <w:r>
        <w:rPr>
          <w:rFonts w:hint="eastAsia" w:ascii="宋体" w:hAnsi="宋体" w:eastAsia="宋体" w:cs="宋体"/>
          <w:i w:val="0"/>
          <w:iCs w:val="0"/>
          <w:caps w:val="0"/>
          <w:color w:val="auto"/>
          <w:spacing w:val="0"/>
          <w:sz w:val="24"/>
          <w:szCs w:val="24"/>
          <w:highlight w:val="none"/>
          <w:shd w:val="clear" w:color="auto" w:fill="FFFFFF"/>
        </w:rPr>
        <w:t>日</w:t>
      </w:r>
    </w:p>
    <w:p w14:paraId="5E8928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2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4"/>
    <w:qFormat/>
    <w:uiPriority w:val="0"/>
    <w:pPr>
      <w:spacing w:line="360" w:lineRule="auto"/>
    </w:pPr>
    <w:rPr>
      <w:b/>
      <w:bCs/>
      <w:sz w:val="24"/>
    </w:rPr>
  </w:style>
  <w:style w:type="paragraph" w:styleId="4">
    <w:name w:val="Body Text 2"/>
    <w:basedOn w:val="1"/>
    <w:next w:val="3"/>
    <w:qFormat/>
    <w:uiPriority w:val="0"/>
    <w:pPr>
      <w:spacing w:line="360" w:lineRule="auto"/>
    </w:pPr>
    <w:rPr>
      <w:sz w:val="24"/>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2025-10-28T06:53:19Z</dcterms:created>
  <dc:creator>Administrator</dc:creator>
  <cp:lastModifiedBy>作者</cp:lastModifiedBy>
  <dcterms:modified xsi:type="dcterms:W3CDTF">2025-10-28T06:53:42Z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eyJoZGlkIjoiMzg2ZGUwYWYyOTdmZTNjNThkMGI2ZTljZTE4ZDM3MjMiLCJ1c2VySWQiOiIzNzA4NjE4MDYifQ==</vt:lpwstr>
  </property>
  <property fmtid="{D5CDD505-2E9C-101B-9397-08002B2CF9AE}" pid="4" name="ICV">
    <vt:lpwstr>BBB70C84B02B4541AAE8CE76C2495AFE_12</vt:lpwstr>
  </property>
</Properties>
</file>