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D0C5">
      <w:pPr>
        <w:pStyle w:val="7"/>
        <w:tabs>
          <w:tab w:val="clear" w:pos="426"/>
        </w:tabs>
        <w:jc w:val="center"/>
        <w:rPr>
          <w:rFonts w:ascii="宋体" w:hAnsi="宋体" w:cs="宋体"/>
        </w:rPr>
      </w:pPr>
      <w:bookmarkStart w:id="0" w:name="_Toc29700"/>
      <w:bookmarkStart w:id="1" w:name="_Toc18915"/>
      <w:bookmarkStart w:id="2" w:name="_Toc265483798"/>
      <w:bookmarkStart w:id="3" w:name="_Toc13149"/>
      <w:bookmarkStart w:id="4" w:name="_Toc432592813"/>
      <w:bookmarkStart w:id="5" w:name="_Toc5926"/>
      <w:bookmarkStart w:id="6" w:name="_Toc19578"/>
      <w:bookmarkStart w:id="7" w:name="_Toc16621"/>
      <w:r>
        <w:rPr>
          <w:rFonts w:hint="eastAsia" w:ascii="宋体" w:hAnsi="宋体" w:cs="宋体"/>
        </w:rPr>
        <w:t>深圳市龙岗区坂田街道佳华领汇幼儿园2026年度保安服务采购项目采购公告</w:t>
      </w:r>
      <w:bookmarkEnd w:id="0"/>
      <w:bookmarkEnd w:id="1"/>
      <w:bookmarkEnd w:id="2"/>
      <w:bookmarkEnd w:id="3"/>
      <w:bookmarkEnd w:id="4"/>
      <w:bookmarkEnd w:id="5"/>
      <w:bookmarkEnd w:id="6"/>
      <w:bookmarkEnd w:id="7"/>
    </w:p>
    <w:p w14:paraId="41574B11">
      <w:pPr>
        <w:spacing w:after="200"/>
        <w:rPr>
          <w:b/>
          <w:bCs/>
        </w:rPr>
      </w:pPr>
      <w:r>
        <w:rPr>
          <w:rFonts w:hint="eastAsia"/>
          <w:b/>
          <w:bCs/>
        </w:rPr>
        <w:t>一、项目概况</w:t>
      </w:r>
    </w:p>
    <w:p w14:paraId="3B3D8597">
      <w:pPr>
        <w:ind w:firstLine="424" w:firstLineChars="202"/>
        <w:rPr>
          <w:b/>
          <w:bCs/>
        </w:rPr>
      </w:pPr>
      <w:r>
        <w:rPr>
          <w:rFonts w:hint="eastAsia"/>
        </w:rPr>
        <w:t>1.招标项目编号：</w:t>
      </w:r>
      <w:r>
        <w:rPr>
          <w:rFonts w:hint="eastAsia"/>
          <w:b/>
          <w:bCs/>
          <w:lang w:eastAsia="zh-CN"/>
        </w:rPr>
        <w:t>SZAX20251101</w:t>
      </w:r>
      <w:r>
        <w:rPr>
          <w:rFonts w:hint="eastAsia"/>
          <w:b/>
          <w:bCs/>
        </w:rPr>
        <w:t xml:space="preserve">  </w:t>
      </w:r>
    </w:p>
    <w:p w14:paraId="62F61812">
      <w:pPr>
        <w:ind w:firstLine="424" w:firstLineChars="202"/>
        <w:rPr>
          <w:rFonts w:hint="eastAsia" w:eastAsia="宋体"/>
          <w:lang w:eastAsia="zh-CN"/>
        </w:rPr>
      </w:pPr>
      <w:r>
        <w:rPr>
          <w:rFonts w:hint="eastAsia"/>
        </w:rPr>
        <w:t>2.项目名称：</w:t>
      </w:r>
      <w:r>
        <w:rPr>
          <w:rFonts w:hint="eastAsia"/>
          <w:szCs w:val="21"/>
          <w:lang w:eastAsia="zh-CN"/>
        </w:rPr>
        <w:t>深圳市龙岗区坂田街道佳华领汇幼儿园2026年度保安服务采购项目</w:t>
      </w:r>
    </w:p>
    <w:p w14:paraId="7FE50C62">
      <w:pPr>
        <w:ind w:firstLine="424" w:firstLineChars="202"/>
      </w:pPr>
      <w:r>
        <w:rPr>
          <w:rFonts w:hint="eastAsia"/>
        </w:rPr>
        <w:t>3.预算金额：</w:t>
      </w:r>
      <w:r>
        <w:rPr>
          <w:rFonts w:hint="eastAsia"/>
          <w:lang w:val="en-US" w:eastAsia="zh-CN"/>
        </w:rPr>
        <w:t>283032.00</w:t>
      </w:r>
      <w:r>
        <w:rPr>
          <w:rFonts w:hint="eastAsia"/>
        </w:rPr>
        <w:t xml:space="preserve">元 </w:t>
      </w:r>
    </w:p>
    <w:p w14:paraId="64FB7BCA">
      <w:pPr>
        <w:ind w:firstLine="424" w:firstLineChars="202"/>
      </w:pPr>
      <w:r>
        <w:rPr>
          <w:rFonts w:hint="eastAsia"/>
        </w:rPr>
        <w:t>4.采购需求：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82"/>
        <w:gridCol w:w="725"/>
        <w:gridCol w:w="766"/>
        <w:gridCol w:w="2179"/>
      </w:tblGrid>
      <w:tr w14:paraId="0E36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shd w:val="clear" w:color="auto" w:fill="ADB9CA" w:themeFill="text2" w:themeFillTint="66"/>
            <w:vAlign w:val="center"/>
          </w:tcPr>
          <w:p w14:paraId="376DF616">
            <w:pPr>
              <w:widowControl w:val="0"/>
              <w:shd w:val="clear" w:color="auto" w:fill="auto"/>
              <w:tabs>
                <w:tab w:val="clear" w:pos="426"/>
              </w:tabs>
              <w:adjustRightInd/>
              <w:snapToGrid/>
              <w:spacing w:line="240" w:lineRule="auto"/>
              <w:jc w:val="center"/>
              <w:rPr>
                <w:b/>
                <w:bCs/>
                <w:szCs w:val="21"/>
              </w:rPr>
            </w:pPr>
            <w:r>
              <w:rPr>
                <w:rFonts w:hint="eastAsia"/>
                <w:b/>
                <w:bCs/>
                <w:szCs w:val="21"/>
              </w:rPr>
              <w:t>序号</w:t>
            </w:r>
          </w:p>
        </w:tc>
        <w:tc>
          <w:tcPr>
            <w:tcW w:w="2451" w:type="pct"/>
            <w:shd w:val="clear" w:color="auto" w:fill="ADB9CA" w:themeFill="text2" w:themeFillTint="66"/>
            <w:vAlign w:val="center"/>
          </w:tcPr>
          <w:p w14:paraId="113E55A3">
            <w:pPr>
              <w:widowControl w:val="0"/>
              <w:shd w:val="clear" w:color="auto" w:fill="auto"/>
              <w:tabs>
                <w:tab w:val="clear" w:pos="426"/>
              </w:tabs>
              <w:adjustRightInd/>
              <w:snapToGrid/>
              <w:spacing w:line="240" w:lineRule="auto"/>
              <w:jc w:val="center"/>
              <w:rPr>
                <w:b/>
                <w:bCs/>
                <w:szCs w:val="21"/>
              </w:rPr>
            </w:pPr>
            <w:r>
              <w:rPr>
                <w:rFonts w:hint="eastAsia"/>
                <w:b/>
                <w:bCs/>
                <w:szCs w:val="21"/>
              </w:rPr>
              <w:t>服务名称</w:t>
            </w:r>
          </w:p>
        </w:tc>
        <w:tc>
          <w:tcPr>
            <w:tcW w:w="425" w:type="pct"/>
            <w:shd w:val="clear" w:color="auto" w:fill="ADB9CA" w:themeFill="text2" w:themeFillTint="66"/>
            <w:vAlign w:val="center"/>
          </w:tcPr>
          <w:p w14:paraId="6FE612CC">
            <w:pPr>
              <w:widowControl w:val="0"/>
              <w:shd w:val="clear" w:color="auto" w:fill="auto"/>
              <w:tabs>
                <w:tab w:val="clear" w:pos="426"/>
              </w:tabs>
              <w:adjustRightInd/>
              <w:snapToGrid/>
              <w:spacing w:line="240" w:lineRule="auto"/>
              <w:jc w:val="center"/>
              <w:rPr>
                <w:b/>
                <w:bCs/>
                <w:szCs w:val="21"/>
              </w:rPr>
            </w:pPr>
            <w:r>
              <w:rPr>
                <w:rFonts w:hint="eastAsia"/>
                <w:b/>
                <w:bCs/>
                <w:szCs w:val="21"/>
              </w:rPr>
              <w:t>数量</w:t>
            </w:r>
          </w:p>
        </w:tc>
        <w:tc>
          <w:tcPr>
            <w:tcW w:w="449" w:type="pct"/>
            <w:shd w:val="clear" w:color="auto" w:fill="ADB9CA" w:themeFill="text2" w:themeFillTint="66"/>
            <w:vAlign w:val="center"/>
          </w:tcPr>
          <w:p w14:paraId="0628F7B7">
            <w:pPr>
              <w:widowControl w:val="0"/>
              <w:shd w:val="clear" w:color="auto" w:fill="auto"/>
              <w:tabs>
                <w:tab w:val="clear" w:pos="426"/>
              </w:tabs>
              <w:adjustRightInd/>
              <w:snapToGrid/>
              <w:spacing w:line="240" w:lineRule="auto"/>
              <w:jc w:val="center"/>
              <w:rPr>
                <w:b/>
                <w:bCs/>
                <w:szCs w:val="21"/>
              </w:rPr>
            </w:pPr>
            <w:r>
              <w:rPr>
                <w:rFonts w:hint="eastAsia"/>
                <w:b/>
                <w:bCs/>
                <w:szCs w:val="21"/>
              </w:rPr>
              <w:t>单位</w:t>
            </w:r>
          </w:p>
        </w:tc>
        <w:tc>
          <w:tcPr>
            <w:tcW w:w="1277" w:type="pct"/>
            <w:shd w:val="clear" w:color="auto" w:fill="ADB9CA" w:themeFill="text2" w:themeFillTint="66"/>
            <w:vAlign w:val="center"/>
          </w:tcPr>
          <w:p w14:paraId="1746F77D">
            <w:pPr>
              <w:widowControl w:val="0"/>
              <w:shd w:val="clear" w:color="auto" w:fill="auto"/>
              <w:tabs>
                <w:tab w:val="clear" w:pos="426"/>
              </w:tabs>
              <w:adjustRightInd/>
              <w:snapToGrid/>
              <w:spacing w:line="240" w:lineRule="auto"/>
              <w:jc w:val="center"/>
              <w:rPr>
                <w:b/>
                <w:bCs/>
                <w:szCs w:val="21"/>
              </w:rPr>
            </w:pPr>
            <w:r>
              <w:rPr>
                <w:rFonts w:hint="eastAsia"/>
                <w:b/>
                <w:bCs/>
                <w:szCs w:val="21"/>
                <w:lang w:val="en-US" w:eastAsia="zh-CN"/>
              </w:rPr>
              <w:t>服务</w:t>
            </w:r>
            <w:r>
              <w:rPr>
                <w:rFonts w:hint="eastAsia"/>
                <w:b/>
                <w:bCs/>
                <w:szCs w:val="21"/>
              </w:rPr>
              <w:t>需求</w:t>
            </w:r>
          </w:p>
        </w:tc>
      </w:tr>
      <w:tr w14:paraId="1BD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14:paraId="15D0AF68">
            <w:pPr>
              <w:spacing w:line="240" w:lineRule="auto"/>
              <w:jc w:val="center"/>
              <w:rPr>
                <w:bCs/>
                <w:szCs w:val="21"/>
              </w:rPr>
            </w:pPr>
            <w:r>
              <w:rPr>
                <w:rFonts w:hint="eastAsia"/>
                <w:bCs/>
                <w:szCs w:val="21"/>
              </w:rPr>
              <w:t>1</w:t>
            </w:r>
          </w:p>
        </w:tc>
        <w:tc>
          <w:tcPr>
            <w:tcW w:w="2451" w:type="pct"/>
            <w:vAlign w:val="center"/>
          </w:tcPr>
          <w:p w14:paraId="2178FDA5">
            <w:pPr>
              <w:pStyle w:val="8"/>
              <w:spacing w:line="240" w:lineRule="auto"/>
              <w:rPr>
                <w:bCs/>
                <w:szCs w:val="21"/>
              </w:rPr>
            </w:pPr>
            <w:r>
              <w:rPr>
                <w:rFonts w:hint="eastAsia"/>
                <w:color w:val="333333"/>
                <w:sz w:val="21"/>
                <w:szCs w:val="21"/>
                <w:shd w:val="clear" w:color="auto" w:fill="FFFFFF"/>
                <w:lang w:eastAsia="zh-CN"/>
              </w:rPr>
              <w:t>深圳市龙岗区坂田街道佳华领汇幼儿园2026年度保安服务采购项目</w:t>
            </w:r>
            <w:r>
              <w:rPr>
                <w:rFonts w:hint="eastAsia"/>
                <w:bCs/>
                <w:szCs w:val="21"/>
              </w:rPr>
              <w:t xml:space="preserve"> </w:t>
            </w:r>
          </w:p>
        </w:tc>
        <w:tc>
          <w:tcPr>
            <w:tcW w:w="425" w:type="pct"/>
            <w:vAlign w:val="center"/>
          </w:tcPr>
          <w:p w14:paraId="0998C49A">
            <w:pPr>
              <w:spacing w:line="240" w:lineRule="auto"/>
              <w:jc w:val="center"/>
              <w:rPr>
                <w:bCs/>
                <w:szCs w:val="21"/>
              </w:rPr>
            </w:pPr>
            <w:r>
              <w:rPr>
                <w:rFonts w:hint="eastAsia"/>
                <w:bCs/>
                <w:szCs w:val="21"/>
              </w:rPr>
              <w:t>1</w:t>
            </w:r>
          </w:p>
        </w:tc>
        <w:tc>
          <w:tcPr>
            <w:tcW w:w="449" w:type="pct"/>
            <w:vAlign w:val="center"/>
          </w:tcPr>
          <w:p w14:paraId="64F6E0D6">
            <w:pPr>
              <w:spacing w:line="240" w:lineRule="auto"/>
              <w:jc w:val="center"/>
              <w:rPr>
                <w:bCs/>
                <w:szCs w:val="21"/>
              </w:rPr>
            </w:pPr>
            <w:r>
              <w:rPr>
                <w:rFonts w:hint="eastAsia"/>
                <w:szCs w:val="21"/>
              </w:rPr>
              <w:t>项</w:t>
            </w:r>
          </w:p>
        </w:tc>
        <w:tc>
          <w:tcPr>
            <w:tcW w:w="1277" w:type="pct"/>
            <w:vAlign w:val="center"/>
          </w:tcPr>
          <w:p w14:paraId="475754FF">
            <w:pPr>
              <w:tabs>
                <w:tab w:val="clear" w:pos="426"/>
              </w:tabs>
              <w:spacing w:line="240" w:lineRule="auto"/>
              <w:jc w:val="center"/>
              <w:rPr>
                <w:bCs/>
                <w:szCs w:val="21"/>
              </w:rPr>
            </w:pPr>
            <w:r>
              <w:rPr>
                <w:rFonts w:hint="eastAsia"/>
                <w:szCs w:val="21"/>
              </w:rPr>
              <w:t>详见招标文件</w:t>
            </w:r>
          </w:p>
        </w:tc>
      </w:tr>
    </w:tbl>
    <w:p w14:paraId="6D1DCD66">
      <w:pPr>
        <w:shd w:val="clear" w:color="auto" w:fill="FFFFFF"/>
        <w:ind w:firstLine="424" w:firstLineChars="202"/>
        <w:rPr>
          <w:rFonts w:hint="eastAsia"/>
          <w:lang w:val="en-US" w:eastAsia="zh-CN"/>
        </w:rPr>
      </w:pPr>
      <w:r>
        <w:rPr>
          <w:rFonts w:hint="eastAsia"/>
          <w:lang w:val="en-US" w:eastAsia="zh-CN"/>
        </w:rPr>
        <w:t>5.</w:t>
      </w:r>
      <w:r>
        <w:rPr>
          <w:rFonts w:hint="eastAsia"/>
        </w:rPr>
        <w:t>服务期要求：本项目为长期服务项目，合同一年一签，政府采购合同履行期限最长不得超过三十六个月。如履约情况不满意（即季度综合工作评议出现一次不满意）或项目招标总金额发生变化，将不再续约。</w:t>
      </w:r>
      <w:r>
        <w:rPr>
          <w:rFonts w:hint="eastAsia"/>
          <w:lang w:val="en-US" w:eastAsia="zh-CN"/>
        </w:rPr>
        <w:t xml:space="preserve"> </w:t>
      </w:r>
    </w:p>
    <w:p w14:paraId="20317F94">
      <w:pPr>
        <w:ind w:firstLine="424" w:firstLineChars="202"/>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本项目不接受联合体投标。</w:t>
      </w:r>
    </w:p>
    <w:p w14:paraId="67F449F0">
      <w:pPr>
        <w:ind w:firstLine="424" w:firstLineChars="202"/>
        <w:rPr>
          <w:bCs/>
          <w:color w:val="000000" w:themeColor="text1"/>
          <w14:textFill>
            <w14:solidFill>
              <w14:schemeClr w14:val="tx1"/>
            </w14:solidFill>
          </w14:textFill>
        </w:rPr>
      </w:pPr>
      <w:r>
        <w:rPr>
          <w:rFonts w:hint="eastAsia"/>
        </w:rPr>
        <w:t>7.资金来源：</w:t>
      </w:r>
      <w:r>
        <w:rPr>
          <w:rFonts w:hint="eastAsia"/>
          <w:bCs/>
          <w:color w:val="000000" w:themeColor="text1"/>
          <w14:textFill>
            <w14:solidFill>
              <w14:schemeClr w14:val="tx1"/>
            </w14:solidFill>
          </w14:textFill>
        </w:rPr>
        <w:t>财政资金100%</w:t>
      </w:r>
    </w:p>
    <w:p w14:paraId="5C8FFD95">
      <w:pPr>
        <w:ind w:firstLine="424" w:firstLineChars="202"/>
      </w:pPr>
      <w:r>
        <w:rPr>
          <w:rFonts w:hint="eastAsia"/>
        </w:rPr>
        <w:t>8.项目地点：深圳市龙岗区</w:t>
      </w:r>
    </w:p>
    <w:p w14:paraId="13CA4369">
      <w:pPr>
        <w:ind w:firstLine="424" w:firstLineChars="202"/>
      </w:pPr>
      <w:r>
        <w:rPr>
          <w:rFonts w:hint="eastAsia"/>
        </w:rPr>
        <w:t>9.采购方式：公开招标</w:t>
      </w:r>
    </w:p>
    <w:p w14:paraId="0A6F5509">
      <w:pPr>
        <w:ind w:firstLine="424" w:firstLineChars="202"/>
      </w:pPr>
      <w:r>
        <w:rPr>
          <w:rFonts w:hint="eastAsia"/>
        </w:rPr>
        <w:t>10.评标方法：综合评分法</w:t>
      </w:r>
    </w:p>
    <w:p w14:paraId="399C1DBF">
      <w:pPr>
        <w:tabs>
          <w:tab w:val="clear" w:pos="426"/>
        </w:tabs>
        <w:rPr>
          <w:rFonts w:hint="eastAsia"/>
          <w:b/>
        </w:rPr>
      </w:pPr>
      <w:r>
        <w:rPr>
          <w:rFonts w:hint="eastAsia"/>
          <w:b/>
        </w:rPr>
        <w:t>二、投标人资格要求</w:t>
      </w:r>
    </w:p>
    <w:p w14:paraId="512CCF6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1.投标人须是合法经营的独立法人或合伙企业或其它组织（证明文件：须提供营业执照，或事业单位法人证书，或社会团体法人登记证书等复印件并加盖投标人公章，原件中标备查）；</w:t>
      </w:r>
    </w:p>
    <w:p w14:paraId="13B1129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2.投标人具有公安机关颁发的《保安服务许可证》，如为非深圳注册的供应商还须同时提供深圳市公安局出具的备案证明文件（提供有效证明扫描件，原件备查）；</w:t>
      </w:r>
    </w:p>
    <w:p w14:paraId="0C27C17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3.本项目不接受联合体投标，不接受投标人选用进口产品参与投标，不允许分包、转包；</w:t>
      </w:r>
    </w:p>
    <w:p w14:paraId="2BC22B8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4.参与本项目投标前三年内，在经营活动中没有重大违法记录（由供应商在《政府采购投标及履约承诺函》中作出承诺）；</w:t>
      </w:r>
    </w:p>
    <w:p w14:paraId="720394E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5.参与本项目政府采购活动时不存在被有关部门禁止参与政府采购活动且在有效期内的情况（由供应商在《政府采购投标及履约承诺函》中作出承诺）；</w:t>
      </w:r>
    </w:p>
    <w:p w14:paraId="48D2E93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6.具备《中华人民共和国政府采购法》第二十二条第一款的条件（由供应商在《政府采购投标及履约承诺函》中作出承诺）；</w:t>
      </w:r>
    </w:p>
    <w:p w14:paraId="4D5675D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7.未被列入失信被执行人、重大税收违法案件当事人名单、政府采购严重违法失信行为记录名单（由供应商在《政府采购投标及履约承诺函》中作出承诺）。</w:t>
      </w:r>
    </w:p>
    <w:p w14:paraId="0CE3FB9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8.不存在《深圳市财政局政府采购供应商信用信息管理办法》（深财规〔2023〕3号）列明的严重违法失信行为（由供应商在《政府采购投标及履约承诺函》中作出承诺）</w:t>
      </w:r>
    </w:p>
    <w:p w14:paraId="11FAA02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承诺）。</w:t>
      </w:r>
    </w:p>
    <w:p w14:paraId="0B68B29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10.不存在不同投标供应商法定代表人、投标授权代表人、项目负责人（如有）、主要技术人员（如有）、投标文件编制人员为同一人、</w:t>
      </w:r>
      <w:r>
        <w:rPr>
          <w:rFonts w:hint="eastAsia" w:cs="宋体"/>
          <w:color w:val="000000" w:themeColor="text1"/>
          <w:sz w:val="21"/>
          <w:szCs w:val="21"/>
          <w:lang w:eastAsia="zh-CN"/>
          <w14:textFill>
            <w14:solidFill>
              <w14:schemeClr w14:val="tx1"/>
            </w14:solidFill>
          </w14:textFill>
        </w:rPr>
        <w:t>属于</w:t>
      </w:r>
      <w:r>
        <w:rPr>
          <w:rFonts w:hint="eastAsia" w:ascii="宋体" w:hAnsi="宋体" w:eastAsia="宋体" w:cs="宋体"/>
          <w:color w:val="000000" w:themeColor="text1"/>
          <w:sz w:val="21"/>
          <w:szCs w:val="21"/>
          <w14:textFill>
            <w14:solidFill>
              <w14:schemeClr w14:val="tx1"/>
            </w14:solidFill>
          </w14:textFill>
        </w:rPr>
        <w:t>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6066B4A7">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本项目是（否）专门面向中小企业采购：是，</w:t>
      </w:r>
      <w:r>
        <w:rPr>
          <w:rFonts w:hint="eastAsia" w:ascii="宋体" w:hAnsi="宋体" w:eastAsia="宋体" w:cs="宋体"/>
          <w:color w:val="000000" w:themeColor="text1"/>
          <w:sz w:val="21"/>
          <w:szCs w:val="21"/>
          <w14:textFill>
            <w14:solidFill>
              <w14:schemeClr w14:val="tx1"/>
            </w14:solidFill>
          </w14:textFill>
        </w:rPr>
        <w:t>本项目的承接单位为符合政策要求的中小微企业、残疾人福利性单位或监狱企业（由供应商在《中小企业声明函、残疾人福利性单位声明函及监狱企业声明函》中作出声明；未提供声明函按资格审查不通过处理）；</w:t>
      </w:r>
    </w:p>
    <w:p w14:paraId="0C6B446D">
      <w:pPr>
        <w:pStyle w:val="4"/>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bidi="ar-SA"/>
          <w14:textFill>
            <w14:solidFill>
              <w14:schemeClr w14:val="tx1"/>
            </w14:solidFill>
          </w14:textFill>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65D9D46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三、获取招标文件</w:t>
      </w:r>
    </w:p>
    <w:p w14:paraId="54B808E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11</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25</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01</w:t>
      </w:r>
      <w:r>
        <w:rPr>
          <w:rFonts w:hint="eastAsia" w:ascii="宋体" w:hAnsi="宋体" w:eastAsia="宋体" w:cs="宋体"/>
          <w:sz w:val="21"/>
          <w:szCs w:val="21"/>
          <w:highlight w:val="none"/>
          <w:u w:val="single"/>
        </w:rPr>
        <w:t>日</w:t>
      </w:r>
      <w:r>
        <w:rPr>
          <w:rFonts w:hint="eastAsia" w:ascii="宋体" w:hAnsi="宋体" w:eastAsia="宋体" w:cs="宋体"/>
          <w:kern w:val="0"/>
          <w:sz w:val="21"/>
          <w:szCs w:val="21"/>
          <w:lang w:bidi="ar"/>
        </w:rPr>
        <w:t>，每天上午09:00至12:00，下午14：00至17:30（北京时间，法定节假日除外）</w:t>
      </w:r>
    </w:p>
    <w:p w14:paraId="30C1032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bookmarkStart w:id="8" w:name="_GoBack"/>
      <w:bookmarkEnd w:id="8"/>
    </w:p>
    <w:p w14:paraId="54DE129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0D71B2F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26933A2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4E815AC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62EB81E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15B15B2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677F81D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383E083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13C252A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（3）购买标书费用汇款凭证。（通过以下账户对公转账。）</w:t>
      </w:r>
    </w:p>
    <w:p w14:paraId="29ECEEF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34502AB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059C032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3.3.标书发售联系人及联系方式：陈工，</w:t>
      </w:r>
      <w:r>
        <w:rPr>
          <w:rFonts w:hint="eastAsia" w:ascii="宋体" w:hAnsi="宋体" w:eastAsia="宋体" w:cs="宋体"/>
          <w:kern w:val="0"/>
          <w:sz w:val="21"/>
          <w:szCs w:val="21"/>
          <w:lang w:eastAsia="zh-CN" w:bidi="ar"/>
        </w:rPr>
        <w:t>18038150624</w:t>
      </w:r>
    </w:p>
    <w:p w14:paraId="340814C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690BB028">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669F0EE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0BE2A18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1CAB590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2365EF6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5EBDD0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四、提交投标文件截止时间、开标时间和地点</w:t>
      </w:r>
    </w:p>
    <w:p w14:paraId="523FBED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1.投标文件提交时间：2025年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08</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0分</w:t>
      </w:r>
      <w:r>
        <w:rPr>
          <w:rFonts w:hint="eastAsia" w:cs="宋体"/>
          <w:bCs/>
          <w:color w:val="000000" w:themeColor="text1"/>
          <w:sz w:val="21"/>
          <w:szCs w:val="21"/>
          <w:lang w:val="en-US" w:eastAsia="zh-CN"/>
          <w14:textFill>
            <w14:solidFill>
              <w14:schemeClr w14:val="tx1"/>
            </w14:solidFill>
          </w14:textFill>
        </w:rPr>
        <w:t>之前</w:t>
      </w:r>
    </w:p>
    <w:p w14:paraId="24273EE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2.提交投标文件截止时间、开标时间：2025年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08</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0分</w:t>
      </w:r>
    </w:p>
    <w:p w14:paraId="16CBEE2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.地点：</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r>
        <w:rPr>
          <w:rFonts w:hint="eastAsia" w:ascii="宋体" w:hAnsi="宋体" w:eastAsia="宋体" w:cs="宋体"/>
          <w:bCs/>
          <w:color w:val="000000" w:themeColor="text1"/>
          <w:sz w:val="21"/>
          <w:szCs w:val="21"/>
          <w:lang w:val="en-US" w:eastAsia="zh-CN"/>
          <w14:textFill>
            <w14:solidFill>
              <w14:schemeClr w14:val="tx1"/>
            </w14:solidFill>
          </w14:textFill>
        </w:rPr>
        <w:t>深圳市安信招标代理有限公司开标室</w:t>
      </w:r>
    </w:p>
    <w:p w14:paraId="176117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五、公告期限</w:t>
      </w:r>
    </w:p>
    <w:p w14:paraId="0DD4C2D0">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自本公告发布之日起5个工作日。</w:t>
      </w:r>
    </w:p>
    <w:p w14:paraId="1FCC43A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lang w:val="en-US" w:eastAsia="zh-CN"/>
          <w14:textFill>
            <w14:solidFill>
              <w14:schemeClr w14:val="tx1"/>
            </w14:solidFill>
          </w14:textFill>
        </w:rPr>
        <w:t>六、</w:t>
      </w:r>
      <w:r>
        <w:rPr>
          <w:rFonts w:hint="eastAsia" w:ascii="宋体" w:hAnsi="宋体" w:eastAsia="宋体" w:cs="宋体"/>
          <w:b/>
          <w:color w:val="000000" w:themeColor="text1"/>
          <w:kern w:val="2"/>
          <w:sz w:val="21"/>
          <w:szCs w:val="21"/>
          <w14:textFill>
            <w14:solidFill>
              <w14:schemeClr w14:val="tx1"/>
            </w14:solidFill>
          </w14:textFill>
        </w:rPr>
        <w:t>其他补充事宜</w:t>
      </w:r>
    </w:p>
    <w:p w14:paraId="68196C1D">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1.本项目实行网下投标，采用纸质投标文件。</w:t>
      </w:r>
    </w:p>
    <w:p w14:paraId="2C6C58A9">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2.本项目相关公告在以下媒体发布：</w:t>
      </w:r>
    </w:p>
    <w:p w14:paraId="6C94DBB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深圳公共资源交易中心网站（www.szexgrp.com）</w:t>
      </w:r>
    </w:p>
    <w:p w14:paraId="0C0F2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采购代理机构网站（</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63934D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001AFDC9">
      <w:pPr>
        <w:numPr>
          <w:ilvl w:val="0"/>
          <w:numId w:val="0"/>
        </w:numPr>
        <w:ind w:firstLine="420" w:firstLineChars="200"/>
        <w:rPr>
          <w:rFonts w:hint="eastAsia" w:ascii="宋体" w:hAnsi="宋体" w:eastAsia="宋体" w:cs="宋体"/>
          <w:color w:val="auto"/>
        </w:rPr>
      </w:pPr>
      <w:r>
        <w:rPr>
          <w:rFonts w:hint="eastAsia" w:ascii="宋体" w:hAnsi="宋体" w:eastAsia="宋体" w:cs="宋体"/>
          <w:color w:val="auto"/>
          <w:sz w:val="21"/>
          <w:szCs w:val="24"/>
          <w:lang w:val="en-US" w:eastAsia="zh-CN" w:bidi="ar-SA"/>
        </w:rPr>
        <w:t>3.</w:t>
      </w:r>
      <w:r>
        <w:rPr>
          <w:rFonts w:hint="eastAsia" w:ascii="宋体" w:hAnsi="宋体" w:eastAsia="宋体" w:cs="宋体"/>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color w:val="auto"/>
          <w:highlight w:val="none"/>
        </w:rPr>
        <w:t>租赁和商务服务业</w:t>
      </w:r>
      <w:r>
        <w:rPr>
          <w:rFonts w:hint="eastAsia" w:ascii="宋体" w:hAnsi="宋体" w:eastAsia="宋体" w:cs="宋体"/>
          <w:color w:val="auto"/>
          <w:highlight w:val="none"/>
        </w:rPr>
        <w:t>。</w:t>
      </w:r>
    </w:p>
    <w:p w14:paraId="12D5E73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、对本次招标提出询问，请按以下方式联系</w:t>
      </w:r>
    </w:p>
    <w:p w14:paraId="1F5D639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2A94CBD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cs="宋体"/>
          <w:color w:val="000000" w:themeColor="text1"/>
          <w:sz w:val="21"/>
          <w:szCs w:val="21"/>
          <w:lang w:eastAsia="zh-CN"/>
          <w14:textFill>
            <w14:solidFill>
              <w14:schemeClr w14:val="tx1"/>
            </w14:solidFill>
          </w14:textFill>
        </w:rPr>
        <w:t>深圳市龙岗区坂田街道佳华领汇幼儿园</w:t>
      </w:r>
    </w:p>
    <w:p w14:paraId="435C3D61">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cs="宋体"/>
          <w:color w:val="000000" w:themeColor="text1"/>
          <w:sz w:val="21"/>
          <w:szCs w:val="21"/>
          <w:lang w:eastAsia="zh-CN"/>
          <w14:textFill>
            <w14:solidFill>
              <w14:schemeClr w14:val="tx1"/>
            </w14:solidFill>
          </w14:textFill>
        </w:rPr>
        <w:t>深圳市龙岗区坂田街道佳华领汇广场一期小区内</w:t>
      </w:r>
    </w:p>
    <w:p w14:paraId="3F52F4B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cs="宋体"/>
          <w:color w:val="000000" w:themeColor="text1"/>
          <w:sz w:val="21"/>
          <w:szCs w:val="21"/>
          <w:lang w:eastAsia="zh-CN"/>
          <w14:textFill>
            <w14:solidFill>
              <w14:schemeClr w14:val="tx1"/>
            </w14:solidFill>
          </w14:textFill>
        </w:rPr>
        <w:t>张老师</w:t>
      </w:r>
      <w:r>
        <w:rPr>
          <w:rFonts w:hint="eastAsia" w:ascii="宋体" w:hAnsi="宋体" w:eastAsia="宋体" w:cs="宋体"/>
          <w:color w:val="000000" w:themeColor="text1"/>
          <w:sz w:val="21"/>
          <w:szCs w:val="21"/>
          <w14:textFill>
            <w14:solidFill>
              <w14:schemeClr w14:val="tx1"/>
            </w14:solidFill>
          </w14:textFill>
        </w:rPr>
        <w:t> </w:t>
      </w:r>
      <w:r>
        <w:rPr>
          <w:rFonts w:hint="eastAsia" w:cs="宋体"/>
          <w:color w:val="000000" w:themeColor="text1"/>
          <w:sz w:val="21"/>
          <w:szCs w:val="21"/>
          <w:lang w:eastAsia="zh-CN"/>
          <w14:textFill>
            <w14:solidFill>
              <w14:schemeClr w14:val="tx1"/>
            </w14:solidFill>
          </w14:textFill>
        </w:rPr>
        <w:t>0755-28283021</w:t>
      </w:r>
    </w:p>
    <w:p w14:paraId="1111D38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17BA2FA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3D4D52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w:t>
      </w:r>
      <w:r>
        <w:rPr>
          <w:rFonts w:hint="eastAsia" w:ascii="宋体" w:hAnsi="宋体" w:eastAsia="宋体" w:cs="宋体"/>
          <w:color w:val="000000" w:themeColor="text1"/>
          <w:sz w:val="21"/>
          <w:szCs w:val="21"/>
          <w:lang w:eastAsia="zh-CN"/>
          <w14:textFill>
            <w14:solidFill>
              <w14:schemeClr w14:val="tx1"/>
            </w14:solidFill>
          </w14:textFill>
        </w:rPr>
        <w:t>陈工/18038150624</w:t>
      </w:r>
    </w:p>
    <w:p w14:paraId="0CF0F1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p>
    <w:p w14:paraId="2B32E9A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公司网址：</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0EDA30E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 mail：</w:t>
      </w:r>
      <w:r>
        <w:rPr>
          <w:rFonts w:hint="eastAsia" w:ascii="宋体" w:hAnsi="宋体" w:eastAsia="宋体" w:cs="宋体"/>
          <w:color w:val="000000" w:themeColor="text1"/>
          <w:sz w:val="21"/>
          <w:szCs w:val="21"/>
          <w:lang w:eastAsia="zh-CN"/>
          <w14:textFill>
            <w14:solidFill>
              <w14:schemeClr w14:val="tx1"/>
            </w14:solidFill>
          </w14:textFill>
        </w:rPr>
        <w:t>2139934676@qq.com</w:t>
      </w:r>
    </w:p>
    <w:p w14:paraId="333ED0E8">
      <w:pPr>
        <w:keepNext w:val="0"/>
        <w:keepLines w:val="0"/>
        <w:pageBreakBefore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1725F90F">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w:t>
      </w:r>
      <w:r>
        <w:rPr>
          <w:rFonts w:hint="eastAsia" w:ascii="宋体" w:hAnsi="宋体" w:eastAsia="宋体"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 xml:space="preserve">24 </w:t>
      </w:r>
      <w:r>
        <w:rPr>
          <w:rFonts w:hint="eastAsia" w:ascii="宋体" w:hAnsi="宋体" w:eastAsia="宋体" w:cs="宋体"/>
          <w:color w:val="000000" w:themeColor="text1"/>
          <w:sz w:val="21"/>
          <w:szCs w:val="21"/>
          <w14:textFill>
            <w14:solidFill>
              <w14:schemeClr w14:val="tx1"/>
            </w14:solidFill>
          </w14:textFill>
        </w:rPr>
        <w:t>日</w:t>
      </w:r>
    </w:p>
    <w:p w14:paraId="3A6C0008">
      <w:pPr>
        <w:pStyle w:val="7"/>
        <w:keepNext w:val="0"/>
        <w:keepLines w:val="0"/>
        <w:pageBreakBefore w:val="0"/>
        <w:tabs>
          <w:tab w:val="clear" w:pos="426"/>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linePitch="462" w:charSpace="0"/>
        </w:sectPr>
      </w:pPr>
    </w:p>
    <w:p w14:paraId="7696501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4F86">
    <w:pPr>
      <w:pStyle w:val="5"/>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F30">
    <w:pPr>
      <w:pStyle w:val="5"/>
      <w:jc w:val="center"/>
    </w:pPr>
    <w:r>
      <w:rPr>
        <w:lang w:val="zh-CN"/>
      </w:rPr>
      <w:fldChar w:fldCharType="begin"/>
    </w:r>
    <w:r>
      <w:rPr>
        <w:lang w:val="zh-CN"/>
      </w:rPr>
      <w:instrText xml:space="preserve"> PAGE   \* MERGEFORMAT </w:instrText>
    </w:r>
    <w:r>
      <w:rPr>
        <w:lang w:val="zh-CN"/>
      </w:rPr>
      <w:fldChar w:fldCharType="separate"/>
    </w:r>
    <w:r>
      <w:rPr>
        <w:lang w:val="zh-CN"/>
      </w:rPr>
      <w:t>18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FA5">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97B">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4580E"/>
    <w:rsid w:val="3F330D97"/>
    <w:rsid w:val="5449532B"/>
    <w:rsid w:val="63C01E4D"/>
    <w:rsid w:val="7A38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26"/>
      </w:tabs>
      <w:spacing w:after="120" w:line="240" w:lineRule="auto"/>
      <w:ind w:left="420" w:leftChars="200"/>
    </w:pPr>
  </w:style>
  <w:style w:type="paragraph" w:styleId="3">
    <w:name w:val="Body Text Indent"/>
    <w:basedOn w:val="1"/>
    <w:qFormat/>
    <w:uiPriority w:val="0"/>
    <w:pPr>
      <w:ind w:firstLine="420" w:firstLineChars="200"/>
    </w:pPr>
    <w:rPr>
      <w:rFonts w:ascii="Times New Roman" w:hAnsi="Times New Roman" w:cs="Times New Roman"/>
      <w:kern w:val="2"/>
    </w:rPr>
  </w:style>
  <w:style w:type="paragraph" w:styleId="4">
    <w:name w:val="Body Text"/>
    <w:basedOn w:val="1"/>
    <w:next w:val="1"/>
    <w:qFormat/>
    <w:uiPriority w:val="0"/>
    <w:rPr>
      <w:b/>
      <w:bCs/>
      <w:sz w:val="24"/>
    </w:rPr>
  </w:style>
  <w:style w:type="paragraph" w:styleId="5">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7">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8">
    <w:name w:val="Normal (Web)"/>
    <w:basedOn w:val="1"/>
    <w:qFormat/>
    <w:uiPriority w:val="0"/>
    <w:rPr>
      <w:sz w:val="24"/>
    </w:rPr>
  </w:style>
  <w:style w:type="paragraph" w:styleId="9">
    <w:name w:val="Title"/>
    <w:basedOn w:val="1"/>
    <w:qFormat/>
    <w:uiPriority w:val="0"/>
    <w:pPr>
      <w:spacing w:before="240" w:after="60"/>
      <w:jc w:val="center"/>
      <w:outlineLvl w:val="0"/>
    </w:pPr>
    <w:rPr>
      <w:rFonts w:ascii="Arial" w:hAnsi="Arial" w:cs="Times New Roman"/>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2438</Words>
  <Characters>2775</Characters>
  <Lines>0</Lines>
  <Paragraphs>0</Paragraphs>
  <TotalTime>3</TotalTime>
  <ScaleCrop>false</ScaleCrop>
  <LinksUpToDate>false</LinksUpToDate>
  <CharactersWithSpaces>2796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2025-11-24T01:47:00Z</dcterms:created>
  <dc:creator>Administrator</dc:creator>
  <cp:lastModifiedBy>陌生</cp:lastModifiedBy>
  <dcterms:modified xsi:type="dcterms:W3CDTF">2025-11-24T02:30:03Z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2AA1DA63E72D43AFB51A48F0D657A2A7_12</vt:lpwstr>
  </property>
</Properties>
</file>