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099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b/>
          <w:bCs/>
          <w:kern w:val="2"/>
          <w:sz w:val="28"/>
          <w:szCs w:val="28"/>
          <w:highlight w:val="none"/>
          <w:lang w:val="en-US" w:eastAsia="zh-CN" w:bidi="ar-SA"/>
        </w:rPr>
      </w:pPr>
      <w:r>
        <w:rPr>
          <w:rFonts w:hint="eastAsia" w:cs="宋体"/>
          <w:b/>
          <w:bCs/>
          <w:kern w:val="2"/>
          <w:sz w:val="28"/>
          <w:szCs w:val="28"/>
          <w:highlight w:val="none"/>
          <w:lang w:val="en-US" w:eastAsia="zh-CN" w:bidi="ar-SA"/>
        </w:rPr>
        <w:t>心理深度评估与咨询一体机的</w:t>
      </w:r>
      <w:r>
        <w:rPr>
          <w:rFonts w:hint="eastAsia" w:ascii="宋体" w:hAnsi="宋体" w:eastAsia="宋体" w:cs="宋体"/>
          <w:b/>
          <w:bCs/>
          <w:kern w:val="2"/>
          <w:sz w:val="28"/>
          <w:szCs w:val="28"/>
          <w:highlight w:val="none"/>
          <w:lang w:val="en-US" w:eastAsia="zh-CN" w:bidi="ar-SA"/>
        </w:rPr>
        <w:t>采购公告</w:t>
      </w:r>
    </w:p>
    <w:p w14:paraId="5C1D9CBA">
      <w:pPr>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项目概况：</w:t>
      </w:r>
      <w:r>
        <w:rPr>
          <w:rFonts w:hint="eastAsia" w:asciiTheme="minorEastAsia" w:hAnsiTheme="minorEastAsia" w:eastAsiaTheme="minorEastAsia" w:cstheme="minorEastAsia"/>
          <w:sz w:val="24"/>
          <w:szCs w:val="24"/>
          <w:highlight w:val="none"/>
          <w:lang w:eastAsia="zh-CN"/>
        </w:rPr>
        <w:t>心理深度评估与咨询一体机</w:t>
      </w:r>
      <w:r>
        <w:rPr>
          <w:rFonts w:hint="eastAsia" w:asciiTheme="minorEastAsia" w:hAnsiTheme="minorEastAsia" w:eastAsiaTheme="minorEastAsia" w:cstheme="minorEastAsia"/>
          <w:sz w:val="24"/>
          <w:szCs w:val="24"/>
          <w:highlight w:val="none"/>
        </w:rPr>
        <w:t>招标项目的潜在供应商应根据本公告要求获取采购文件，并于北京时间2025年</w:t>
      </w:r>
      <w:r>
        <w:rPr>
          <w:rFonts w:hint="eastAsia" w:asciiTheme="minorEastAsia" w:hAnsiTheme="minorEastAsia" w:eastAsiaTheme="minorEastAsia" w:cstheme="minorEastAsia"/>
          <w:sz w:val="24"/>
          <w:szCs w:val="24"/>
          <w:highlight w:val="none"/>
          <w:lang w:val="en-US" w:eastAsia="zh-CN"/>
        </w:rPr>
        <w:t>12</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 xml:space="preserve">8 </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lang w:val="en-US" w:eastAsia="zh-CN"/>
        </w:rPr>
        <w:t>14</w:t>
      </w:r>
      <w:r>
        <w:rPr>
          <w:rFonts w:hint="eastAsia" w:asciiTheme="minorEastAsia" w:hAnsiTheme="minorEastAsia" w:eastAsiaTheme="minorEastAsia" w:cstheme="minorEastAsia"/>
          <w:sz w:val="24"/>
          <w:szCs w:val="24"/>
          <w:highlight w:val="none"/>
        </w:rPr>
        <w:t>时</w:t>
      </w:r>
      <w:r>
        <w:rPr>
          <w:rFonts w:hint="eastAsia" w:asciiTheme="minorEastAsia" w:hAnsiTheme="minorEastAsia" w:eastAsiaTheme="minorEastAsia" w:cstheme="minorEastAsia"/>
          <w:sz w:val="24"/>
          <w:szCs w:val="24"/>
          <w:highlight w:val="none"/>
          <w:lang w:val="en-US" w:eastAsia="zh-CN"/>
        </w:rPr>
        <w:t>30</w:t>
      </w:r>
      <w:r>
        <w:rPr>
          <w:rFonts w:hint="eastAsia" w:asciiTheme="minorEastAsia" w:hAnsiTheme="minorEastAsia" w:eastAsiaTheme="minorEastAsia" w:cstheme="minorEastAsia"/>
          <w:sz w:val="24"/>
          <w:szCs w:val="24"/>
          <w:highlight w:val="none"/>
        </w:rPr>
        <w:t>分前递交纸质投标文件。</w:t>
      </w:r>
    </w:p>
    <w:p w14:paraId="2B3D88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一、项目基本情况</w:t>
      </w:r>
    </w:p>
    <w:p w14:paraId="394EBF4D">
      <w:pPr>
        <w:ind w:firstLine="480" w:firstLineChars="200"/>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rPr>
        <w:t>1.项目编号：</w:t>
      </w:r>
      <w:r>
        <w:rPr>
          <w:rFonts w:hint="eastAsia" w:asciiTheme="minorEastAsia" w:hAnsiTheme="minorEastAsia" w:eastAsiaTheme="minorEastAsia" w:cstheme="minorEastAsia"/>
          <w:bCs/>
          <w:sz w:val="24"/>
          <w:szCs w:val="24"/>
          <w:highlight w:val="none"/>
          <w:lang w:eastAsia="zh-CN"/>
        </w:rPr>
        <w:t>LGZXJY-2025-00201</w:t>
      </w:r>
    </w:p>
    <w:p w14:paraId="74665DF2">
      <w:pPr>
        <w:ind w:firstLine="480" w:firstLineChars="200"/>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rPr>
        <w:t>2.项目名称：</w:t>
      </w:r>
      <w:r>
        <w:rPr>
          <w:rFonts w:hint="eastAsia" w:asciiTheme="minorEastAsia" w:hAnsiTheme="minorEastAsia" w:eastAsiaTheme="minorEastAsia" w:cstheme="minorEastAsia"/>
          <w:bCs/>
          <w:sz w:val="24"/>
          <w:szCs w:val="24"/>
          <w:highlight w:val="none"/>
          <w:lang w:eastAsia="zh-CN"/>
        </w:rPr>
        <w:t>心理深度评估与咨询一体机</w:t>
      </w:r>
    </w:p>
    <w:p w14:paraId="6AADD7CA">
      <w:pPr>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3.预算金额：</w:t>
      </w:r>
      <w:r>
        <w:rPr>
          <w:rFonts w:hint="eastAsia" w:asciiTheme="minorEastAsia" w:hAnsiTheme="minorEastAsia" w:eastAsiaTheme="minorEastAsia" w:cstheme="minorEastAsia"/>
          <w:bCs/>
          <w:sz w:val="24"/>
          <w:szCs w:val="24"/>
          <w:highlight w:val="none"/>
          <w:lang w:eastAsia="zh-CN"/>
        </w:rPr>
        <w:t>179500.00</w:t>
      </w:r>
      <w:r>
        <w:rPr>
          <w:rFonts w:hint="eastAsia" w:asciiTheme="minorEastAsia" w:hAnsiTheme="minorEastAsia" w:eastAsiaTheme="minorEastAsia" w:cstheme="minorEastAsia"/>
          <w:bCs/>
          <w:sz w:val="24"/>
          <w:szCs w:val="24"/>
          <w:highlight w:val="none"/>
        </w:rPr>
        <w:t>元</w:t>
      </w:r>
    </w:p>
    <w:p w14:paraId="5EE0DB8C">
      <w:pPr>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4.最高限价：</w:t>
      </w:r>
      <w:r>
        <w:rPr>
          <w:rFonts w:hint="eastAsia" w:asciiTheme="minorEastAsia" w:hAnsiTheme="minorEastAsia" w:eastAsiaTheme="minorEastAsia" w:cstheme="minorEastAsia"/>
          <w:bCs/>
          <w:sz w:val="24"/>
          <w:szCs w:val="24"/>
          <w:highlight w:val="none"/>
          <w:lang w:eastAsia="zh-CN"/>
        </w:rPr>
        <w:t>179500.00</w:t>
      </w:r>
      <w:r>
        <w:rPr>
          <w:rFonts w:hint="eastAsia" w:asciiTheme="minorEastAsia" w:hAnsiTheme="minorEastAsia" w:eastAsiaTheme="minorEastAsia" w:cstheme="minorEastAsia"/>
          <w:bCs/>
          <w:sz w:val="24"/>
          <w:szCs w:val="24"/>
          <w:highlight w:val="none"/>
        </w:rPr>
        <w:t>元</w:t>
      </w:r>
    </w:p>
    <w:p w14:paraId="6C7DDC1C">
      <w:pPr>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5.采购需求：详见招标文件</w:t>
      </w:r>
    </w:p>
    <w:tbl>
      <w:tblPr>
        <w:tblStyle w:val="3"/>
        <w:tblW w:w="84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811"/>
        <w:gridCol w:w="739"/>
        <w:gridCol w:w="739"/>
        <w:gridCol w:w="1923"/>
        <w:gridCol w:w="2218"/>
      </w:tblGrid>
      <w:tr w14:paraId="5BFEC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Header/>
          <w:jc w:val="center"/>
        </w:trPr>
        <w:tc>
          <w:tcPr>
            <w:tcW w:w="2811" w:type="dxa"/>
            <w:tcBorders>
              <w:top w:val="single" w:color="auto" w:sz="8" w:space="0"/>
              <w:left w:val="single" w:color="auto" w:sz="8" w:space="0"/>
              <w:bottom w:val="single" w:color="auto" w:sz="8" w:space="0"/>
              <w:right w:val="single" w:color="auto" w:sz="8" w:space="0"/>
            </w:tcBorders>
            <w:shd w:val="clear" w:color="auto" w:fill="auto"/>
            <w:tcMar>
              <w:top w:w="60" w:type="dxa"/>
              <w:left w:w="60" w:type="dxa"/>
              <w:bottom w:w="60" w:type="dxa"/>
              <w:right w:w="60" w:type="dxa"/>
            </w:tcMar>
            <w:vAlign w:val="center"/>
          </w:tcPr>
          <w:p w14:paraId="3D2458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标的名称</w:t>
            </w:r>
          </w:p>
        </w:tc>
        <w:tc>
          <w:tcPr>
            <w:tcW w:w="739" w:type="dxa"/>
            <w:tcBorders>
              <w:top w:val="single" w:color="auto" w:sz="8" w:space="0"/>
              <w:left w:val="single" w:color="auto" w:sz="8" w:space="0"/>
              <w:bottom w:val="single" w:color="auto" w:sz="8" w:space="0"/>
              <w:right w:val="single" w:color="auto" w:sz="8" w:space="0"/>
            </w:tcBorders>
            <w:shd w:val="clear" w:color="auto" w:fill="auto"/>
            <w:tcMar>
              <w:top w:w="60" w:type="dxa"/>
              <w:left w:w="60" w:type="dxa"/>
              <w:bottom w:w="60" w:type="dxa"/>
              <w:right w:w="60" w:type="dxa"/>
            </w:tcMar>
            <w:vAlign w:val="center"/>
          </w:tcPr>
          <w:p w14:paraId="6855C3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数量</w:t>
            </w:r>
          </w:p>
        </w:tc>
        <w:tc>
          <w:tcPr>
            <w:tcW w:w="739" w:type="dxa"/>
            <w:tcBorders>
              <w:top w:val="single" w:color="auto" w:sz="8" w:space="0"/>
              <w:left w:val="single" w:color="auto" w:sz="8" w:space="0"/>
              <w:bottom w:val="single" w:color="auto" w:sz="8" w:space="0"/>
              <w:right w:val="single" w:color="auto" w:sz="8" w:space="0"/>
            </w:tcBorders>
            <w:shd w:val="clear" w:color="auto" w:fill="auto"/>
            <w:tcMar>
              <w:top w:w="60" w:type="dxa"/>
              <w:left w:w="60" w:type="dxa"/>
              <w:bottom w:w="60" w:type="dxa"/>
              <w:right w:w="60" w:type="dxa"/>
            </w:tcMar>
            <w:vAlign w:val="center"/>
          </w:tcPr>
          <w:p w14:paraId="338B97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单位</w:t>
            </w:r>
          </w:p>
        </w:tc>
        <w:tc>
          <w:tcPr>
            <w:tcW w:w="1923" w:type="dxa"/>
            <w:tcBorders>
              <w:top w:val="single" w:color="auto" w:sz="8" w:space="0"/>
              <w:left w:val="single" w:color="auto" w:sz="8" w:space="0"/>
              <w:bottom w:val="single" w:color="auto" w:sz="8" w:space="0"/>
              <w:right w:val="single" w:color="auto" w:sz="8" w:space="0"/>
            </w:tcBorders>
            <w:shd w:val="clear" w:color="auto" w:fill="auto"/>
            <w:tcMar>
              <w:top w:w="60" w:type="dxa"/>
              <w:left w:w="60" w:type="dxa"/>
              <w:bottom w:w="60" w:type="dxa"/>
              <w:right w:w="60" w:type="dxa"/>
            </w:tcMar>
            <w:vAlign w:val="center"/>
          </w:tcPr>
          <w:p w14:paraId="7618C8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简要技术需求</w:t>
            </w:r>
          </w:p>
        </w:tc>
        <w:tc>
          <w:tcPr>
            <w:tcW w:w="2218" w:type="dxa"/>
            <w:tcBorders>
              <w:top w:val="single" w:color="auto" w:sz="8" w:space="0"/>
              <w:left w:val="single" w:color="auto" w:sz="8" w:space="0"/>
              <w:bottom w:val="single" w:color="auto" w:sz="8" w:space="0"/>
              <w:right w:val="single" w:color="auto" w:sz="8" w:space="0"/>
            </w:tcBorders>
            <w:shd w:val="clear" w:color="auto" w:fill="auto"/>
            <w:tcMar>
              <w:top w:w="60" w:type="dxa"/>
              <w:left w:w="60" w:type="dxa"/>
              <w:bottom w:w="60" w:type="dxa"/>
              <w:right w:w="60" w:type="dxa"/>
            </w:tcMar>
            <w:vAlign w:val="center"/>
          </w:tcPr>
          <w:p w14:paraId="5665F6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备注</w:t>
            </w:r>
          </w:p>
        </w:tc>
      </w:tr>
      <w:tr w14:paraId="629D5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811" w:type="dxa"/>
            <w:tcBorders>
              <w:top w:val="nil"/>
              <w:left w:val="single" w:color="auto" w:sz="8" w:space="0"/>
              <w:bottom w:val="single" w:color="auto" w:sz="8" w:space="0"/>
              <w:right w:val="single" w:color="auto" w:sz="8" w:space="0"/>
            </w:tcBorders>
            <w:shd w:val="clear" w:color="auto" w:fill="auto"/>
            <w:tcMar>
              <w:top w:w="60" w:type="dxa"/>
              <w:left w:w="60" w:type="dxa"/>
              <w:bottom w:w="60" w:type="dxa"/>
              <w:right w:w="60" w:type="dxa"/>
            </w:tcMar>
            <w:vAlign w:val="center"/>
          </w:tcPr>
          <w:p w14:paraId="3B6C543E">
            <w:pPr>
              <w:ind w:firstLine="480" w:firstLineChars="20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心理深度评估与咨询一体机</w:t>
            </w:r>
          </w:p>
        </w:tc>
        <w:tc>
          <w:tcPr>
            <w:tcW w:w="739" w:type="dxa"/>
            <w:tcBorders>
              <w:top w:val="nil"/>
              <w:left w:val="single" w:color="auto" w:sz="8" w:space="0"/>
              <w:bottom w:val="single" w:color="auto" w:sz="8" w:space="0"/>
              <w:right w:val="single" w:color="auto" w:sz="8" w:space="0"/>
            </w:tcBorders>
            <w:shd w:val="clear" w:color="auto" w:fill="auto"/>
            <w:tcMar>
              <w:top w:w="60" w:type="dxa"/>
              <w:left w:w="60" w:type="dxa"/>
              <w:bottom w:w="60" w:type="dxa"/>
              <w:right w:w="60" w:type="dxa"/>
            </w:tcMar>
            <w:vAlign w:val="center"/>
          </w:tcPr>
          <w:p w14:paraId="4B2AA381">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739" w:type="dxa"/>
            <w:tcBorders>
              <w:top w:val="nil"/>
              <w:left w:val="single" w:color="auto" w:sz="8" w:space="0"/>
              <w:bottom w:val="single" w:color="auto" w:sz="8" w:space="0"/>
              <w:right w:val="single" w:color="auto" w:sz="8" w:space="0"/>
            </w:tcBorders>
            <w:shd w:val="clear" w:color="auto" w:fill="auto"/>
            <w:tcMar>
              <w:top w:w="60" w:type="dxa"/>
              <w:left w:w="60" w:type="dxa"/>
              <w:bottom w:w="60" w:type="dxa"/>
              <w:right w:w="60" w:type="dxa"/>
            </w:tcMar>
            <w:vAlign w:val="center"/>
          </w:tcPr>
          <w:p w14:paraId="3127EABA">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w:t>
            </w:r>
          </w:p>
        </w:tc>
        <w:tc>
          <w:tcPr>
            <w:tcW w:w="1923" w:type="dxa"/>
            <w:tcBorders>
              <w:top w:val="nil"/>
              <w:left w:val="single" w:color="auto" w:sz="8" w:space="0"/>
              <w:bottom w:val="single" w:color="auto" w:sz="8" w:space="0"/>
              <w:right w:val="single" w:color="auto" w:sz="8" w:space="0"/>
            </w:tcBorders>
            <w:shd w:val="clear" w:color="auto" w:fill="auto"/>
            <w:tcMar>
              <w:top w:w="60" w:type="dxa"/>
              <w:left w:w="60" w:type="dxa"/>
              <w:bottom w:w="60" w:type="dxa"/>
              <w:right w:w="60" w:type="dxa"/>
            </w:tcMar>
            <w:vAlign w:val="center"/>
          </w:tcPr>
          <w:p w14:paraId="06B61BA8">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详见招标文件</w:t>
            </w:r>
          </w:p>
        </w:tc>
        <w:tc>
          <w:tcPr>
            <w:tcW w:w="2218" w:type="dxa"/>
            <w:tcBorders>
              <w:top w:val="nil"/>
              <w:left w:val="single" w:color="auto" w:sz="8" w:space="0"/>
              <w:bottom w:val="single" w:color="auto" w:sz="8" w:space="0"/>
              <w:right w:val="single" w:color="auto" w:sz="8" w:space="0"/>
            </w:tcBorders>
            <w:shd w:val="clear" w:color="auto" w:fill="auto"/>
            <w:tcMar>
              <w:top w:w="60" w:type="dxa"/>
              <w:left w:w="60" w:type="dxa"/>
              <w:bottom w:w="60" w:type="dxa"/>
              <w:right w:w="60" w:type="dxa"/>
            </w:tcMar>
            <w:vAlign w:val="center"/>
          </w:tcPr>
          <w:p w14:paraId="30A78B76">
            <w:pPr>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拒绝进口</w:t>
            </w:r>
          </w:p>
        </w:tc>
      </w:tr>
    </w:tbl>
    <w:p w14:paraId="3E00B7A1">
      <w:pPr>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6.合同履行期限（交货期限）：详见招标文件</w:t>
      </w:r>
    </w:p>
    <w:p w14:paraId="1750CE99">
      <w:pPr>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7.本项目不接受联合体投标。</w:t>
      </w:r>
    </w:p>
    <w:p w14:paraId="23A540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二、申请人的资格要求</w:t>
      </w:r>
    </w:p>
    <w:p w14:paraId="771CC160">
      <w:pPr>
        <w:ind w:firstLine="480" w:firstLineChars="200"/>
        <w:rPr>
          <w:rFonts w:hint="eastAsia" w:asciiTheme="minorEastAsia" w:hAnsiTheme="minorEastAsia" w:eastAsiaTheme="minorEastAsia" w:cstheme="minorEastAsia"/>
          <w:i w:val="0"/>
          <w:iCs w:val="0"/>
          <w:caps w:val="0"/>
          <w:spacing w:val="0"/>
          <w:sz w:val="24"/>
          <w:szCs w:val="24"/>
          <w:highlight w:val="none"/>
        </w:rPr>
      </w:pPr>
      <w:r>
        <w:rPr>
          <w:rFonts w:hint="eastAsia" w:asciiTheme="minorEastAsia" w:hAnsiTheme="minorEastAsia" w:eastAsiaTheme="minorEastAsia" w:cstheme="minorEastAsia"/>
          <w:i w:val="0"/>
          <w:iCs w:val="0"/>
          <w:caps w:val="0"/>
          <w:spacing w:val="0"/>
          <w:sz w:val="24"/>
          <w:szCs w:val="24"/>
          <w:highlight w:val="none"/>
          <w:shd w:val="clear"/>
        </w:rPr>
        <w:t>1.满足《中华人民共和国政府采购法》第二十二条规定须提供具有独立承担民事责任能力的法人或其他组织的营业执照或法人证书等证明材料复印件或扫描件以及《政府采购投标及履约承诺函》），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4D9FB1D5">
      <w:pPr>
        <w:ind w:firstLine="480" w:firstLineChars="200"/>
        <w:rPr>
          <w:rFonts w:hint="eastAsia" w:asciiTheme="minorEastAsia" w:hAnsiTheme="minorEastAsia" w:eastAsiaTheme="minorEastAsia" w:cstheme="minorEastAsia"/>
          <w:i w:val="0"/>
          <w:iCs w:val="0"/>
          <w:caps w:val="0"/>
          <w:spacing w:val="0"/>
          <w:sz w:val="24"/>
          <w:szCs w:val="24"/>
          <w:highlight w:val="none"/>
        </w:rPr>
      </w:pPr>
      <w:r>
        <w:rPr>
          <w:rFonts w:hint="eastAsia" w:asciiTheme="minorEastAsia" w:hAnsiTheme="minorEastAsia" w:eastAsiaTheme="minorEastAsia" w:cstheme="minorEastAsia"/>
          <w:i w:val="0"/>
          <w:iCs w:val="0"/>
          <w:caps w:val="0"/>
          <w:spacing w:val="0"/>
          <w:sz w:val="24"/>
          <w:szCs w:val="24"/>
          <w:highlight w:val="none"/>
          <w:shd w:val="clear"/>
        </w:rPr>
        <w:t>2.本项目不接受联合体投标，不允许非法分包或转包，不接受投标人选用进口产品参与投标；</w:t>
      </w:r>
    </w:p>
    <w:p w14:paraId="036FB7A9">
      <w:pPr>
        <w:ind w:firstLine="480" w:firstLineChars="200"/>
        <w:rPr>
          <w:rFonts w:hint="eastAsia" w:asciiTheme="minorEastAsia" w:hAnsiTheme="minorEastAsia" w:eastAsiaTheme="minorEastAsia" w:cstheme="minorEastAsia"/>
          <w:i w:val="0"/>
          <w:iCs w:val="0"/>
          <w:caps w:val="0"/>
          <w:spacing w:val="0"/>
          <w:sz w:val="24"/>
          <w:szCs w:val="24"/>
          <w:highlight w:val="none"/>
        </w:rPr>
      </w:pPr>
      <w:r>
        <w:rPr>
          <w:rFonts w:hint="eastAsia" w:asciiTheme="minorEastAsia" w:hAnsiTheme="minorEastAsia" w:eastAsiaTheme="minorEastAsia" w:cstheme="minorEastAsia"/>
          <w:i w:val="0"/>
          <w:iCs w:val="0"/>
          <w:caps w:val="0"/>
          <w:spacing w:val="0"/>
          <w:sz w:val="24"/>
          <w:szCs w:val="24"/>
          <w:highlight w:val="none"/>
          <w:shd w:val="clear"/>
        </w:rPr>
        <w:t>3.参与本项目投标前三年内，在经营活动中没有重大违法记录（由供应商在《政府采购投标及履约承诺函》中作出声明）；</w:t>
      </w:r>
    </w:p>
    <w:p w14:paraId="0D08EEFA">
      <w:pPr>
        <w:ind w:firstLine="480" w:firstLineChars="200"/>
        <w:rPr>
          <w:rFonts w:hint="eastAsia" w:asciiTheme="minorEastAsia" w:hAnsiTheme="minorEastAsia" w:eastAsiaTheme="minorEastAsia" w:cstheme="minorEastAsia"/>
          <w:i w:val="0"/>
          <w:iCs w:val="0"/>
          <w:caps w:val="0"/>
          <w:spacing w:val="0"/>
          <w:sz w:val="24"/>
          <w:szCs w:val="24"/>
          <w:highlight w:val="none"/>
        </w:rPr>
      </w:pPr>
      <w:r>
        <w:rPr>
          <w:rFonts w:hint="eastAsia" w:asciiTheme="minorEastAsia" w:hAnsiTheme="minorEastAsia" w:eastAsiaTheme="minorEastAsia" w:cstheme="minorEastAsia"/>
          <w:i w:val="0"/>
          <w:iCs w:val="0"/>
          <w:caps w:val="0"/>
          <w:spacing w:val="0"/>
          <w:sz w:val="24"/>
          <w:szCs w:val="24"/>
          <w:highlight w:val="none"/>
          <w:shd w:val="clear"/>
        </w:rPr>
        <w:t>4.参与本项目政府采购活动时不存在被有关部门禁止参与政府采购活动且在有效期内的情况；与其他投标供应商不存在单位负责人为同一人或者存在直接控股、管理关系；未对本次采购项目提供整体设计、规范编制或者项目管理、监理、检测等服务。（由供应商在《政府采购投标及履约承诺函》中作出声明）；</w:t>
      </w:r>
    </w:p>
    <w:p w14:paraId="49692B8A">
      <w:pPr>
        <w:ind w:firstLine="480" w:firstLineChars="200"/>
        <w:rPr>
          <w:rFonts w:hint="eastAsia" w:asciiTheme="minorEastAsia" w:hAnsiTheme="minorEastAsia" w:eastAsiaTheme="minorEastAsia" w:cstheme="minorEastAsia"/>
          <w:i w:val="0"/>
          <w:iCs w:val="0"/>
          <w:caps w:val="0"/>
          <w:spacing w:val="0"/>
          <w:sz w:val="24"/>
          <w:szCs w:val="24"/>
          <w:highlight w:val="none"/>
        </w:rPr>
      </w:pPr>
      <w:r>
        <w:rPr>
          <w:rFonts w:hint="eastAsia" w:asciiTheme="minorEastAsia" w:hAnsiTheme="minorEastAsia" w:eastAsiaTheme="minorEastAsia" w:cstheme="minorEastAsia"/>
          <w:i w:val="0"/>
          <w:iCs w:val="0"/>
          <w:caps w:val="0"/>
          <w:spacing w:val="0"/>
          <w:sz w:val="24"/>
          <w:szCs w:val="24"/>
          <w:highlight w:val="none"/>
          <w:shd w:val="clear"/>
        </w:rPr>
        <w:t>5.具备《中华人民共和国政府采购法》第二十二条第一款的条件（由供应商在《政府采购投标及履约承诺函》中作出声明）；</w:t>
      </w:r>
    </w:p>
    <w:p w14:paraId="07BDA536">
      <w:pPr>
        <w:ind w:firstLine="482" w:firstLineChars="200"/>
        <w:rPr>
          <w:rFonts w:hint="eastAsia" w:asciiTheme="minorEastAsia" w:hAnsiTheme="minorEastAsia" w:eastAsiaTheme="minorEastAsia" w:cstheme="minorEastAsia"/>
          <w:b/>
          <w:bCs/>
          <w:i w:val="0"/>
          <w:iCs w:val="0"/>
          <w:caps w:val="0"/>
          <w:spacing w:val="0"/>
          <w:sz w:val="24"/>
          <w:szCs w:val="24"/>
          <w:highlight w:val="none"/>
        </w:rPr>
      </w:pPr>
      <w:r>
        <w:rPr>
          <w:rFonts w:hint="eastAsia" w:asciiTheme="minorEastAsia" w:hAnsiTheme="minorEastAsia" w:eastAsiaTheme="minorEastAsia" w:cstheme="minorEastAsia"/>
          <w:b/>
          <w:bCs/>
          <w:i w:val="0"/>
          <w:iCs w:val="0"/>
          <w:caps w:val="0"/>
          <w:spacing w:val="0"/>
          <w:sz w:val="24"/>
          <w:szCs w:val="24"/>
          <w:highlight w:val="none"/>
          <w:shd w:val="clear"/>
        </w:rPr>
        <w:t>6.落实政府采购政策需满足的资格要求：本项目是专门面向中小企业采购，供应商应为中小微企业、监狱企业、残疾人福利性单位（由供应商在《中小企业声明函、残疾人福利性单位声明函及监狱企业声明函》中作出声明）；</w:t>
      </w:r>
    </w:p>
    <w:p w14:paraId="3EE5B4BC">
      <w:pPr>
        <w:ind w:firstLine="480" w:firstLineChars="200"/>
        <w:rPr>
          <w:rFonts w:hint="eastAsia" w:asciiTheme="minorEastAsia" w:hAnsiTheme="minorEastAsia" w:eastAsiaTheme="minorEastAsia" w:cstheme="minorEastAsia"/>
          <w:i w:val="0"/>
          <w:iCs w:val="0"/>
          <w:caps w:val="0"/>
          <w:spacing w:val="0"/>
          <w:sz w:val="24"/>
          <w:szCs w:val="24"/>
          <w:highlight w:val="none"/>
        </w:rPr>
      </w:pPr>
      <w:r>
        <w:rPr>
          <w:rFonts w:hint="eastAsia" w:asciiTheme="minorEastAsia" w:hAnsiTheme="minorEastAsia" w:eastAsiaTheme="minorEastAsia" w:cstheme="minorEastAsia"/>
          <w:i w:val="0"/>
          <w:iCs w:val="0"/>
          <w:caps w:val="0"/>
          <w:spacing w:val="0"/>
          <w:sz w:val="24"/>
          <w:szCs w:val="24"/>
          <w:highlight w:val="none"/>
          <w:shd w:val="clear"/>
        </w:rPr>
        <w:t>7.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提供《供应商基本情况表》及《供应商基本情况表》内相关人员近一个月社保缴交凭证证明)；</w:t>
      </w:r>
    </w:p>
    <w:p w14:paraId="12BBC5E9">
      <w:pPr>
        <w:ind w:firstLine="480" w:firstLineChars="200"/>
        <w:rPr>
          <w:rFonts w:hint="eastAsia" w:asciiTheme="minorEastAsia" w:hAnsiTheme="minorEastAsia" w:eastAsiaTheme="minorEastAsia" w:cstheme="minorEastAsia"/>
          <w:i w:val="0"/>
          <w:iCs w:val="0"/>
          <w:caps w:val="0"/>
          <w:spacing w:val="0"/>
          <w:sz w:val="24"/>
          <w:szCs w:val="24"/>
          <w:highlight w:val="none"/>
        </w:rPr>
      </w:pPr>
      <w:r>
        <w:rPr>
          <w:rFonts w:hint="eastAsia" w:asciiTheme="minorEastAsia" w:hAnsiTheme="minorEastAsia" w:eastAsiaTheme="minorEastAsia" w:cstheme="minorEastAsia"/>
          <w:i w:val="0"/>
          <w:iCs w:val="0"/>
          <w:caps w:val="0"/>
          <w:spacing w:val="0"/>
          <w:sz w:val="24"/>
          <w:szCs w:val="24"/>
          <w:highlight w:val="none"/>
          <w:shd w:val="clear"/>
        </w:rPr>
        <w:t>8.未被列入失信被执行人、重大税收违法案件当事人名单、政府采购严重违法失信行为记录名单。</w:t>
      </w:r>
    </w:p>
    <w:p w14:paraId="53344813">
      <w:pPr>
        <w:ind w:firstLine="480" w:firstLineChars="200"/>
        <w:rPr>
          <w:rFonts w:hint="eastAsia" w:asciiTheme="minorEastAsia" w:hAnsiTheme="minorEastAsia" w:eastAsiaTheme="minorEastAsia" w:cstheme="minorEastAsia"/>
          <w:i w:val="0"/>
          <w:iCs w:val="0"/>
          <w:caps w:val="0"/>
          <w:spacing w:val="0"/>
          <w:sz w:val="24"/>
          <w:szCs w:val="24"/>
          <w:highlight w:val="none"/>
        </w:rPr>
      </w:pPr>
      <w:r>
        <w:rPr>
          <w:rFonts w:hint="eastAsia" w:asciiTheme="minorEastAsia" w:hAnsiTheme="minorEastAsia" w:eastAsiaTheme="minorEastAsia" w:cstheme="minorEastAsia"/>
          <w:i w:val="0"/>
          <w:iCs w:val="0"/>
          <w:caps w:val="0"/>
          <w:spacing w:val="0"/>
          <w:sz w:val="24"/>
          <w:szCs w:val="24"/>
          <w:highlight w:val="none"/>
          <w:shd w:val="clear"/>
        </w:rPr>
        <w:t> 注：（1）“信用中国”（www.creditchina.gov.cn，查询的“重大税收违法失信主体”“失信被执行人”“政府采购严重违法失信行为记录名单”或者下载信用信息报告），“中国政府采购网”（www.ccgp.gov.cn）中的“政府采购严重违法失信行为记录名单”，“深圳市政府采购监管网”（http://zfcg.sz.gov.cn）的严重违法行为信息为供应商信用信息的查询渠道，相关信息以开标当日的查询结果为准。</w:t>
      </w:r>
    </w:p>
    <w:p w14:paraId="190E20E7">
      <w:pPr>
        <w:ind w:firstLine="480" w:firstLineChars="200"/>
        <w:rPr>
          <w:rFonts w:hint="eastAsia" w:asciiTheme="minorEastAsia" w:hAnsiTheme="minorEastAsia" w:eastAsiaTheme="minorEastAsia" w:cstheme="minorEastAsia"/>
          <w:i w:val="0"/>
          <w:iCs w:val="0"/>
          <w:caps w:val="0"/>
          <w:spacing w:val="0"/>
          <w:sz w:val="24"/>
          <w:szCs w:val="24"/>
          <w:highlight w:val="none"/>
        </w:rPr>
      </w:pPr>
      <w:r>
        <w:rPr>
          <w:rFonts w:hint="eastAsia" w:asciiTheme="minorEastAsia" w:hAnsiTheme="minorEastAsia" w:eastAsiaTheme="minorEastAsia" w:cstheme="minorEastAsia"/>
          <w:i w:val="0"/>
          <w:iCs w:val="0"/>
          <w:caps w:val="0"/>
          <w:spacing w:val="0"/>
          <w:sz w:val="24"/>
          <w:szCs w:val="24"/>
          <w:highlight w:val="none"/>
          <w:shd w:val="clear"/>
        </w:rPr>
        <w:t>（2）供应商投标（上传投标文件）必须先行办理注册手续，具体请按照本公告“六、其他补充事宜”相关内容指引办理。</w:t>
      </w:r>
    </w:p>
    <w:p w14:paraId="3AE48A1D">
      <w:pPr>
        <w:ind w:firstLine="480" w:firstLineChars="200"/>
        <w:rPr>
          <w:rFonts w:hint="eastAsia" w:asciiTheme="minorEastAsia" w:hAnsiTheme="minorEastAsia" w:eastAsiaTheme="minorEastAsia" w:cstheme="minorEastAsia"/>
          <w:i w:val="0"/>
          <w:iCs w:val="0"/>
          <w:caps w:val="0"/>
          <w:spacing w:val="0"/>
          <w:sz w:val="24"/>
          <w:szCs w:val="24"/>
          <w:highlight w:val="none"/>
        </w:rPr>
      </w:pPr>
      <w:r>
        <w:rPr>
          <w:rFonts w:hint="eastAsia" w:asciiTheme="minorEastAsia" w:hAnsiTheme="minorEastAsia" w:eastAsiaTheme="minorEastAsia" w:cstheme="minorEastAsia"/>
          <w:i w:val="0"/>
          <w:iCs w:val="0"/>
          <w:caps w:val="0"/>
          <w:spacing w:val="0"/>
          <w:sz w:val="24"/>
          <w:szCs w:val="24"/>
          <w:highlight w:val="none"/>
          <w:shd w:val="clear"/>
        </w:rPr>
        <w:t>（3）投标人如提供外文资料须同时提供对应的中文翻译资料。</w:t>
      </w:r>
    </w:p>
    <w:p w14:paraId="43C9C0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三、获取招标文件</w:t>
      </w:r>
    </w:p>
    <w:p w14:paraId="74EC744A">
      <w:pPr>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1.时间：2025年</w:t>
      </w:r>
      <w:r>
        <w:rPr>
          <w:rFonts w:hint="eastAsia" w:asciiTheme="minorEastAsia" w:hAnsiTheme="minorEastAsia" w:eastAsiaTheme="minorEastAsia" w:cstheme="minorEastAsia"/>
          <w:sz w:val="24"/>
          <w:szCs w:val="24"/>
          <w:highlight w:val="none"/>
          <w:lang w:val="en-US" w:eastAsia="zh-CN"/>
        </w:rPr>
        <w:t>11</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27</w:t>
      </w:r>
      <w:r>
        <w:rPr>
          <w:rFonts w:hint="eastAsia" w:asciiTheme="minorEastAsia" w:hAnsiTheme="minorEastAsia" w:eastAsiaTheme="minorEastAsia" w:cstheme="minorEastAsia"/>
          <w:sz w:val="24"/>
          <w:szCs w:val="24"/>
          <w:highlight w:val="none"/>
        </w:rPr>
        <w:t>日至202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12</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日，每天上午9:00至12:00，下午14:00至17:00（北京时间，法定节假日除外）。</w:t>
      </w:r>
    </w:p>
    <w:p w14:paraId="1B35865B">
      <w:pPr>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采用线上获取招标文件方式：供应商应于办理汇款手续后，将汇款单、《投标报名登记表》（《报名表》可在“www.gczbsz.com”下载中心下载）、法人证明、法人身份证复印件或扫描件、法人代表授权委托书、授权代表身份证复印件或扫描件发至采购代理机构（zfcg@gczbsz.com）。资料审核通过后并缴纳标书款后即为获取成功。</w:t>
      </w:r>
    </w:p>
    <w:p w14:paraId="6EC77E6D">
      <w:pPr>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3.招标文件售价：每套售价600.00元，一经售出，概不退还。各供应商可通过网上汇款方式购买招标文件。</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rPr>
        <w:t>    注：按深圳政府采购自行采购系统操作要求，供应商需先行办理注册手续，注册网址为：https://trade.szggzy.com/ggzy/center/#/register。</w:t>
      </w:r>
    </w:p>
    <w:p w14:paraId="5CB116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四、提交投标文件截止时间、开标时间和地点</w:t>
      </w:r>
    </w:p>
    <w:p w14:paraId="2B1C7C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20"/>
        <w:jc w:val="both"/>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rPr>
        <w:t>1.提交投标文件截止时间：202</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5</w:t>
      </w:r>
      <w:r>
        <w:rPr>
          <w:rFonts w:hint="eastAsia" w:asciiTheme="minorEastAsia" w:hAnsiTheme="minorEastAsia" w:eastAsiaTheme="minorEastAsia" w:cstheme="minorEastAsia"/>
          <w:i w:val="0"/>
          <w:iCs w:val="0"/>
          <w:caps w:val="0"/>
          <w:color w:val="333333"/>
          <w:spacing w:val="0"/>
          <w:sz w:val="24"/>
          <w:szCs w:val="24"/>
          <w:shd w:val="clear" w:fill="FFFFFF"/>
        </w:rPr>
        <w:t>年</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12</w:t>
      </w:r>
      <w:r>
        <w:rPr>
          <w:rFonts w:hint="eastAsia" w:asciiTheme="minorEastAsia" w:hAnsiTheme="minorEastAsia" w:eastAsiaTheme="minorEastAsia" w:cstheme="minorEastAsia"/>
          <w:i w:val="0"/>
          <w:iCs w:val="0"/>
          <w:caps w:val="0"/>
          <w:color w:val="333333"/>
          <w:spacing w:val="0"/>
          <w:sz w:val="24"/>
          <w:szCs w:val="24"/>
          <w:shd w:val="clear" w:fill="FFFFFF"/>
        </w:rPr>
        <w:t>月</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8</w:t>
      </w:r>
      <w:r>
        <w:rPr>
          <w:rFonts w:hint="eastAsia" w:asciiTheme="minorEastAsia" w:hAnsiTheme="minorEastAsia" w:eastAsiaTheme="minorEastAsia" w:cstheme="minorEastAsia"/>
          <w:i w:val="0"/>
          <w:iCs w:val="0"/>
          <w:caps w:val="0"/>
          <w:color w:val="333333"/>
          <w:spacing w:val="0"/>
          <w:sz w:val="24"/>
          <w:szCs w:val="24"/>
          <w:shd w:val="clear" w:fill="FFFFFF"/>
        </w:rPr>
        <w:t>日</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14</w:t>
      </w:r>
      <w:r>
        <w:rPr>
          <w:rFonts w:hint="eastAsia" w:asciiTheme="minorEastAsia" w:hAnsiTheme="minorEastAsia" w:eastAsiaTheme="minorEastAsia" w:cstheme="minorEastAsia"/>
          <w:i w:val="0"/>
          <w:iCs w:val="0"/>
          <w:caps w:val="0"/>
          <w:color w:val="333333"/>
          <w:spacing w:val="0"/>
          <w:sz w:val="24"/>
          <w:szCs w:val="24"/>
          <w:shd w:val="clear" w:fill="FFFFFF"/>
        </w:rPr>
        <w:t>时</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30</w:t>
      </w:r>
      <w:r>
        <w:rPr>
          <w:rFonts w:hint="eastAsia" w:asciiTheme="minorEastAsia" w:hAnsiTheme="minorEastAsia" w:eastAsiaTheme="minorEastAsia" w:cstheme="minorEastAsia"/>
          <w:i w:val="0"/>
          <w:iCs w:val="0"/>
          <w:caps w:val="0"/>
          <w:color w:val="333333"/>
          <w:spacing w:val="0"/>
          <w:sz w:val="24"/>
          <w:szCs w:val="24"/>
          <w:shd w:val="clear" w:fill="FFFFFF"/>
        </w:rPr>
        <w:t>分（北京时间）；</w:t>
      </w:r>
    </w:p>
    <w:p w14:paraId="6167C7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20"/>
        <w:jc w:val="both"/>
        <w:rPr>
          <w:rFonts w:hint="eastAsia" w:asciiTheme="minorEastAsia" w:hAnsiTheme="minorEastAsia" w:eastAsiaTheme="minorEastAsia" w:cstheme="minorEastAsia"/>
          <w:i w:val="0"/>
          <w:iCs w:val="0"/>
          <w:caps w:val="0"/>
          <w:color w:val="333333"/>
          <w:spacing w:val="45"/>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2.开标时间：同提交投标文件截止时间；</w:t>
      </w:r>
    </w:p>
    <w:p w14:paraId="28DA21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20"/>
        <w:jc w:val="both"/>
        <w:rPr>
          <w:rFonts w:hint="eastAsia" w:asciiTheme="minorEastAsia" w:hAnsiTheme="minorEastAsia" w:eastAsiaTheme="minorEastAsia" w:cstheme="minorEastAsia"/>
          <w:i w:val="0"/>
          <w:iCs w:val="0"/>
          <w:caps w:val="0"/>
          <w:color w:val="333333"/>
          <w:spacing w:val="45"/>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3.开标地点：</w:t>
      </w:r>
      <w:r>
        <w:rPr>
          <w:rFonts w:hint="eastAsia" w:asciiTheme="minorEastAsia" w:hAnsiTheme="minorEastAsia" w:eastAsiaTheme="minorEastAsia" w:cstheme="minorEastAsia"/>
          <w:i w:val="0"/>
          <w:iCs w:val="0"/>
          <w:caps w:val="0"/>
          <w:color w:val="333333"/>
          <w:spacing w:val="0"/>
          <w:sz w:val="24"/>
          <w:szCs w:val="24"/>
          <w:shd w:val="clear" w:fill="FFFFFF"/>
          <w:lang w:eastAsia="zh-CN"/>
        </w:rPr>
        <w:t>深圳市龙华区大浪街道龙平社区龙华建设路376号展滔商业广场A座405、406室</w:t>
      </w:r>
      <w:r>
        <w:rPr>
          <w:rFonts w:hint="eastAsia" w:asciiTheme="minorEastAsia" w:hAnsiTheme="minorEastAsia" w:eastAsiaTheme="minorEastAsia" w:cstheme="minorEastAsia"/>
          <w:i w:val="0"/>
          <w:iCs w:val="0"/>
          <w:caps w:val="0"/>
          <w:color w:val="333333"/>
          <w:spacing w:val="0"/>
          <w:sz w:val="24"/>
          <w:szCs w:val="24"/>
          <w:shd w:val="clear" w:fill="FFFFFF"/>
        </w:rPr>
        <w:t>；</w:t>
      </w:r>
    </w:p>
    <w:p w14:paraId="0DAD21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20"/>
        <w:jc w:val="both"/>
        <w:rPr>
          <w:rFonts w:hint="eastAsia" w:asciiTheme="minorEastAsia" w:hAnsiTheme="minorEastAsia" w:eastAsiaTheme="minorEastAsia" w:cstheme="minorEastAsia"/>
          <w:i w:val="0"/>
          <w:iCs w:val="0"/>
          <w:caps w:val="0"/>
          <w:color w:val="333333"/>
          <w:spacing w:val="45"/>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4.投标文件递交方式：</w:t>
      </w:r>
    </w:p>
    <w:p w14:paraId="5B1933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20"/>
        <w:jc w:val="both"/>
        <w:rPr>
          <w:rFonts w:hint="eastAsia" w:asciiTheme="minorEastAsia" w:hAnsiTheme="minorEastAsia" w:eastAsiaTheme="minorEastAsia" w:cstheme="minorEastAsia"/>
          <w:i w:val="0"/>
          <w:iCs w:val="0"/>
          <w:caps w:val="0"/>
          <w:color w:val="333333"/>
          <w:spacing w:val="45"/>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现场递交：供应商应在截标当日递交投标文件截止时间之前，由其法定代表人或其授权代表现场亲自递交投标文件，逾期收到或不符合规定的投标文件恕不接受。</w:t>
      </w:r>
    </w:p>
    <w:p w14:paraId="6C9D96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五、公告期限</w:t>
      </w:r>
    </w:p>
    <w:p w14:paraId="5AC01F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Theme="minorEastAsia" w:hAnsiTheme="minorEastAsia" w:eastAsiaTheme="minorEastAsia" w:cstheme="minorEastAsia"/>
          <w:i w:val="0"/>
          <w:iCs w:val="0"/>
          <w:caps w:val="0"/>
          <w:color w:val="333333"/>
          <w:spacing w:val="45"/>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自本公告发布之日起</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5</w:t>
      </w:r>
      <w:r>
        <w:rPr>
          <w:rFonts w:hint="eastAsia" w:asciiTheme="minorEastAsia" w:hAnsiTheme="minorEastAsia" w:eastAsiaTheme="minorEastAsia" w:cstheme="minorEastAsia"/>
          <w:i w:val="0"/>
          <w:iCs w:val="0"/>
          <w:caps w:val="0"/>
          <w:color w:val="333333"/>
          <w:spacing w:val="0"/>
          <w:sz w:val="24"/>
          <w:szCs w:val="24"/>
          <w:shd w:val="clear" w:fill="FFFFFF"/>
        </w:rPr>
        <w:t>个工作日。</w:t>
      </w:r>
    </w:p>
    <w:p w14:paraId="08C9D1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六、其他补充事宜</w:t>
      </w:r>
    </w:p>
    <w:p w14:paraId="2FCA3C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20"/>
        <w:jc w:val="both"/>
        <w:rPr>
          <w:rFonts w:hint="eastAsia" w:asciiTheme="minorEastAsia" w:hAnsiTheme="minorEastAsia" w:eastAsiaTheme="minorEastAsia" w:cstheme="minorEastAsia"/>
          <w:i w:val="0"/>
          <w:iCs w:val="0"/>
          <w:caps w:val="0"/>
          <w:color w:val="333333"/>
          <w:spacing w:val="45"/>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1.招标代理机构或采购人有权对中标供应商就本项目资格条款要求提供的相关证明资料（原件）进行审查。供应商提供虚假资料被查实的，则可能面临被取消本项目中标资格、列入不良行为记录名单和三年内禁止参与深圳市政府采购活动的风险。</w:t>
      </w:r>
    </w:p>
    <w:p w14:paraId="622F5D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20"/>
        <w:jc w:val="both"/>
        <w:rPr>
          <w:rFonts w:hint="eastAsia" w:asciiTheme="minorEastAsia" w:hAnsiTheme="minorEastAsia" w:eastAsiaTheme="minorEastAsia" w:cstheme="minorEastAsia"/>
          <w:i w:val="0"/>
          <w:iCs w:val="0"/>
          <w:caps w:val="0"/>
          <w:color w:val="333333"/>
          <w:spacing w:val="45"/>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2.本采购公告及本项目采购文件所涉及的时间一律为北京时间。</w:t>
      </w:r>
    </w:p>
    <w:p w14:paraId="10E0A1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20"/>
        <w:jc w:val="both"/>
        <w:rPr>
          <w:rFonts w:hint="eastAsia" w:asciiTheme="minorEastAsia" w:hAnsiTheme="minorEastAsia" w:eastAsiaTheme="minorEastAsia" w:cstheme="minorEastAsia"/>
          <w:i w:val="0"/>
          <w:iCs w:val="0"/>
          <w:caps w:val="0"/>
          <w:color w:val="333333"/>
          <w:spacing w:val="45"/>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3.公示网址：</w:t>
      </w:r>
    </w:p>
    <w:p w14:paraId="38451A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20"/>
        <w:jc w:val="both"/>
        <w:rPr>
          <w:rFonts w:hint="eastAsia" w:asciiTheme="minorEastAsia" w:hAnsiTheme="minorEastAsia" w:eastAsiaTheme="minorEastAsia" w:cstheme="minorEastAsia"/>
          <w:i w:val="0"/>
          <w:iCs w:val="0"/>
          <w:caps w:val="0"/>
          <w:color w:val="333333"/>
          <w:spacing w:val="45"/>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 深圳交易集团有限公司网站（https://www.szexgrp.com/）、深圳政府采购自行采购网站（https://zxcg.szggzy.com/home/index.html）、国采招标（深圳）有限公司官网：(https://www.gczbsz.com/)</w:t>
      </w:r>
    </w:p>
    <w:p w14:paraId="0282E2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20"/>
        <w:jc w:val="both"/>
        <w:rPr>
          <w:rFonts w:hint="eastAsia" w:asciiTheme="minorEastAsia" w:hAnsiTheme="minorEastAsia" w:eastAsiaTheme="minorEastAsia" w:cstheme="minorEastAsia"/>
          <w:i w:val="0"/>
          <w:iCs w:val="0"/>
          <w:caps w:val="0"/>
          <w:color w:val="333333"/>
          <w:spacing w:val="45"/>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供应商有义务在采购活动期间浏览以上网站，在以上网站上公布的与本次采购项目有关的信息视为已送达各供应商。</w:t>
      </w:r>
    </w:p>
    <w:p w14:paraId="518592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七、对本次招标提出询问，请按以下方式联系</w:t>
      </w:r>
    </w:p>
    <w:p w14:paraId="0EFE45BB">
      <w:pPr>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1.采购单位</w:t>
      </w:r>
    </w:p>
    <w:p w14:paraId="56E858B7">
      <w:pPr>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单位名称：深圳市龙岗区慢性病防治院</w:t>
      </w:r>
    </w:p>
    <w:p w14:paraId="09A640D1">
      <w:pPr>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详细地址：深圳市龙岗区龙城街道白灰围一路3号</w:t>
      </w:r>
    </w:p>
    <w:p w14:paraId="5399953F">
      <w:pPr>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项目联系人：聂工</w:t>
      </w:r>
    </w:p>
    <w:p w14:paraId="2DB47B05">
      <w:pPr>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联系方式：0755-28989068</w:t>
      </w:r>
    </w:p>
    <w:p w14:paraId="560CAA9B">
      <w:pPr>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2.招标代理机构</w:t>
      </w:r>
    </w:p>
    <w:p w14:paraId="364B9475">
      <w:pPr>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单位名称：国采招标（深圳）有限公司</w:t>
      </w:r>
    </w:p>
    <w:p w14:paraId="56011CAE">
      <w:pPr>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详细地址：</w:t>
      </w:r>
      <w:r>
        <w:rPr>
          <w:rFonts w:hint="eastAsia" w:asciiTheme="minorEastAsia" w:hAnsiTheme="minorEastAsia" w:eastAsiaTheme="minorEastAsia" w:cstheme="minorEastAsia"/>
          <w:sz w:val="24"/>
          <w:szCs w:val="24"/>
          <w:highlight w:val="none"/>
          <w:lang w:eastAsia="zh-CN"/>
        </w:rPr>
        <w:t>深圳市龙华区大浪街道龙平社区龙华建设路376号展滔商业广场A座405、406室</w:t>
      </w:r>
    </w:p>
    <w:p w14:paraId="7DFC9ACB">
      <w:pPr>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联系方式：0755-21007565</w:t>
      </w:r>
    </w:p>
    <w:p w14:paraId="6134A4FC">
      <w:pPr>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项目经办人：</w:t>
      </w:r>
      <w:r>
        <w:rPr>
          <w:rFonts w:hint="eastAsia" w:asciiTheme="minorEastAsia" w:hAnsiTheme="minorEastAsia" w:eastAsiaTheme="minorEastAsia" w:cstheme="minorEastAsia"/>
          <w:sz w:val="24"/>
          <w:szCs w:val="24"/>
          <w:highlight w:val="none"/>
          <w:lang w:val="en-US" w:eastAsia="zh-CN"/>
        </w:rPr>
        <w:t>杨</w:t>
      </w:r>
      <w:r>
        <w:rPr>
          <w:rFonts w:hint="eastAsia" w:asciiTheme="minorEastAsia" w:hAnsiTheme="minorEastAsia" w:eastAsiaTheme="minorEastAsia" w:cstheme="minorEastAsia"/>
          <w:sz w:val="24"/>
          <w:szCs w:val="24"/>
          <w:highlight w:val="none"/>
        </w:rPr>
        <w:t>工</w:t>
      </w:r>
    </w:p>
    <w:p w14:paraId="75D61F1B">
      <w:pPr>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联系邮箱：zfcg@gczbsz.com</w:t>
      </w:r>
    </w:p>
    <w:p w14:paraId="62C506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right"/>
        <w:rPr>
          <w:rFonts w:hint="eastAsia" w:ascii="宋体" w:hAnsi="宋体" w:eastAsia="宋体" w:cs="宋体"/>
          <w:i w:val="0"/>
          <w:iCs w:val="0"/>
          <w:caps w:val="0"/>
          <w:color w:val="333333"/>
          <w:spacing w:val="45"/>
          <w:sz w:val="24"/>
          <w:szCs w:val="24"/>
        </w:rPr>
      </w:pPr>
      <w:r>
        <w:rPr>
          <w:rStyle w:val="5"/>
          <w:rFonts w:hint="eastAsia" w:ascii="宋体" w:hAnsi="宋体" w:eastAsia="宋体" w:cs="宋体"/>
          <w:b/>
          <w:bCs/>
          <w:i w:val="0"/>
          <w:iCs w:val="0"/>
          <w:caps w:val="0"/>
          <w:color w:val="333333"/>
          <w:spacing w:val="45"/>
          <w:sz w:val="24"/>
          <w:szCs w:val="24"/>
          <w:shd w:val="clear" w:fill="FFFFFF"/>
        </w:rPr>
        <w:t> </w:t>
      </w:r>
    </w:p>
    <w:p w14:paraId="0E510CE5">
      <w:pPr>
        <w:ind w:firstLine="480" w:firstLineChars="200"/>
        <w:jc w:val="right"/>
        <w:rPr>
          <w:rFonts w:hint="eastAsia" w:ascii="宋体" w:hAnsi="宋体" w:eastAsia="宋体" w:cs="宋体"/>
          <w:sz w:val="24"/>
          <w:szCs w:val="32"/>
          <w:highlight w:val="none"/>
        </w:rPr>
      </w:pPr>
      <w:r>
        <w:rPr>
          <w:rFonts w:hint="eastAsia" w:ascii="宋体" w:hAnsi="宋体" w:eastAsia="宋体" w:cs="宋体"/>
          <w:sz w:val="24"/>
          <w:szCs w:val="32"/>
          <w:highlight w:val="none"/>
        </w:rPr>
        <w:t>深圳市龙岗区慢性病防治院</w:t>
      </w:r>
    </w:p>
    <w:p w14:paraId="00C0EB26">
      <w:pPr>
        <w:ind w:firstLine="480" w:firstLineChars="200"/>
        <w:jc w:val="right"/>
        <w:rPr>
          <w:rFonts w:hint="eastAsia" w:ascii="宋体" w:hAnsi="宋体" w:eastAsia="宋体" w:cs="宋体"/>
          <w:sz w:val="24"/>
          <w:szCs w:val="32"/>
          <w:highlight w:val="none"/>
        </w:rPr>
      </w:pPr>
      <w:r>
        <w:rPr>
          <w:rFonts w:hint="eastAsia" w:ascii="宋体" w:hAnsi="宋体" w:eastAsia="宋体" w:cs="宋体"/>
          <w:sz w:val="24"/>
          <w:szCs w:val="32"/>
          <w:highlight w:val="none"/>
        </w:rPr>
        <w:t>国采招标（深圳）有限公司</w:t>
      </w:r>
    </w:p>
    <w:p w14:paraId="393CF267">
      <w:pPr>
        <w:ind w:firstLine="480" w:firstLineChars="200"/>
        <w:jc w:val="right"/>
        <w:rPr>
          <w:rFonts w:hint="eastAsia" w:ascii="宋体" w:hAnsi="宋体" w:eastAsia="宋体" w:cs="宋体"/>
          <w:sz w:val="24"/>
          <w:szCs w:val="32"/>
          <w:highlight w:val="none"/>
        </w:rPr>
      </w:pPr>
      <w:r>
        <w:rPr>
          <w:rFonts w:hint="eastAsia" w:ascii="宋体" w:hAnsi="宋体" w:eastAsia="宋体" w:cs="宋体"/>
          <w:sz w:val="24"/>
          <w:szCs w:val="32"/>
          <w:highlight w:val="none"/>
        </w:rPr>
        <w:t>2025年</w:t>
      </w:r>
      <w:r>
        <w:rPr>
          <w:rFonts w:hint="eastAsia" w:cs="宋体"/>
          <w:sz w:val="24"/>
          <w:szCs w:val="32"/>
          <w:highlight w:val="none"/>
          <w:lang w:val="en-US" w:eastAsia="zh-CN"/>
        </w:rPr>
        <w:t>11</w:t>
      </w:r>
      <w:r>
        <w:rPr>
          <w:rFonts w:hint="eastAsia" w:ascii="宋体" w:hAnsi="宋体" w:eastAsia="宋体" w:cs="宋体"/>
          <w:sz w:val="24"/>
          <w:szCs w:val="32"/>
          <w:highlight w:val="none"/>
        </w:rPr>
        <w:t>月</w:t>
      </w:r>
      <w:r>
        <w:rPr>
          <w:rFonts w:hint="eastAsia" w:cs="宋体"/>
          <w:sz w:val="24"/>
          <w:szCs w:val="32"/>
          <w:highlight w:val="none"/>
          <w:lang w:val="en-US" w:eastAsia="zh-CN"/>
        </w:rPr>
        <w:t>27</w:t>
      </w:r>
      <w:r>
        <w:rPr>
          <w:rFonts w:hint="eastAsia" w:ascii="宋体" w:hAnsi="宋体" w:eastAsia="宋体" w:cs="宋体"/>
          <w:sz w:val="24"/>
          <w:szCs w:val="32"/>
          <w:highlight w:val="none"/>
        </w:rPr>
        <w:t>日</w:t>
      </w:r>
    </w:p>
    <w:p w14:paraId="62432809">
      <w:pPr>
        <w:spacing w:line="360" w:lineRule="auto"/>
        <w:jc w:val="right"/>
        <w:rPr>
          <w:rFonts w:hint="eastAsia" w:ascii="宋体" w:hAnsi="宋体" w:eastAsia="宋体" w:cs="宋体"/>
          <w:color w:val="auto"/>
          <w:kern w:val="0"/>
          <w:sz w:val="24"/>
          <w:szCs w:val="24"/>
          <w:highlight w:val="none"/>
          <w:lang w:val="en-US" w:eastAsia="zh-CN" w:bidi="ar"/>
        </w:rPr>
      </w:pPr>
    </w:p>
    <w:p w14:paraId="4D41A318">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4C1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宋体" w:hAnsi="宋体"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spacing w:before="0" w:beforeAutospacing="1" w:after="0" w:afterAutospacing="1"/>
      <w:ind w:left="0" w:right="0"/>
      <w:jc w:val="left"/>
    </w:pPr>
    <w:rPr>
      <w:kern w:val="0"/>
      <w:sz w:val="24"/>
      <w:lang w:val="en-US" w:eastAsia="zh-CN" w:bidi="ar"/>
    </w:rPr>
  </w:style>
  <w:style w:type="character" w:styleId="5">
    <w:name w:val="Strong"/>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2025-11-27T07:04:10Z</dcterms:created>
  <dc:creator>Administrator</dc:creator>
  <cp:lastModifiedBy>作者</cp:lastModifiedBy>
  <dcterms:modified xsi:type="dcterms:W3CDTF">2025-11-27T07:04:24Z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eyJoZGlkIjoiMzg2ZGUwYWYyOTdmZTNjNThkMGI2ZTljZTE4ZDM3MjMiLCJ1c2VySWQiOiIzNzA4NjE4MDYifQ==</vt:lpwstr>
  </property>
  <property fmtid="{D5CDD505-2E9C-101B-9397-08002B2CF9AE}" pid="4" name="ICV">
    <vt:lpwstr>787EED96B002489BBD6D779B1C99CF3F_12</vt:lpwstr>
  </property>
</Properties>
</file>