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CC86">
      <w:pPr>
        <w:pStyle w:val="6"/>
        <w:numPr>
          <w:ilvl w:val="0"/>
          <w:numId w:val="0"/>
        </w:numPr>
        <w:shd w:val="clear" w:color="auto" w:fill="FFFFFF"/>
        <w:tabs>
          <w:tab w:val="clear" w:pos="426"/>
        </w:tabs>
        <w:ind w:leftChars="0"/>
        <w:jc w:val="both"/>
        <w:rPr>
          <w:rFonts w:hint="eastAsia"/>
        </w:rPr>
      </w:pPr>
      <w:bookmarkStart w:id="0" w:name="_Toc432592813"/>
      <w:bookmarkStart w:id="1" w:name="_Toc71733898"/>
      <w:bookmarkStart w:id="2" w:name="_Toc265483798"/>
      <w:r>
        <w:rPr>
          <w:rFonts w:hint="eastAsia"/>
          <w:lang w:eastAsia="zh-CN"/>
        </w:rPr>
        <w:t>深圳市龙岗区南京师范大学附属龙岗学校宣传栏建设项目</w:t>
      </w:r>
      <w:r>
        <w:rPr>
          <w:rFonts w:hint="eastAsia"/>
        </w:rPr>
        <w:t>招标公告</w:t>
      </w:r>
      <w:bookmarkEnd w:id="0"/>
      <w:bookmarkEnd w:id="1"/>
      <w:bookmarkEnd w:id="2"/>
    </w:p>
    <w:p w14:paraId="514CF21D">
      <w:pPr>
        <w:pBdr>
          <w:top w:val="single" w:color="auto" w:sz="4" w:space="1"/>
          <w:left w:val="single" w:color="auto" w:sz="4" w:space="4"/>
          <w:bottom w:val="single" w:color="auto" w:sz="4" w:space="1"/>
          <w:right w:val="single" w:color="auto" w:sz="4" w:space="4"/>
        </w:pBdr>
        <w:spacing w:line="276" w:lineRule="auto"/>
        <w:ind w:firstLine="480" w:firstLineChars="200"/>
        <w:jc w:val="left"/>
        <w:rPr>
          <w:sz w:val="24"/>
          <w:szCs w:val="24"/>
        </w:rPr>
      </w:pPr>
      <w:r>
        <w:rPr>
          <w:rFonts w:hint="eastAsia"/>
          <w:sz w:val="24"/>
          <w:szCs w:val="24"/>
          <w:lang w:eastAsia="zh-CN"/>
        </w:rPr>
        <w:t>深圳市龙岗区南京师范大学附属龙岗学校</w:t>
      </w:r>
      <w:r>
        <w:rPr>
          <w:rFonts w:hint="eastAsia"/>
          <w:sz w:val="24"/>
          <w:szCs w:val="24"/>
        </w:rPr>
        <w:t>项目的潜在投标人应前往采购代理机构处获取招标文件，并于</w:t>
      </w:r>
      <w:r>
        <w:rPr>
          <w:rFonts w:hint="eastAsia"/>
          <w:bCs/>
          <w:sz w:val="24"/>
          <w:szCs w:val="24"/>
          <w:lang w:eastAsia="zh-CN"/>
        </w:rPr>
        <w:t>2025年</w:t>
      </w:r>
      <w:r>
        <w:rPr>
          <w:rFonts w:hint="eastAsia"/>
          <w:bCs/>
          <w:sz w:val="24"/>
          <w:szCs w:val="24"/>
          <w:lang w:val="en-US" w:eastAsia="zh-CN"/>
        </w:rPr>
        <w:t>12</w:t>
      </w:r>
      <w:r>
        <w:rPr>
          <w:rFonts w:hint="eastAsia"/>
          <w:bCs/>
          <w:sz w:val="24"/>
          <w:szCs w:val="24"/>
          <w:lang w:eastAsia="zh-CN"/>
        </w:rPr>
        <w:t>月</w:t>
      </w:r>
      <w:r>
        <w:rPr>
          <w:rFonts w:hint="eastAsia"/>
          <w:bCs/>
          <w:sz w:val="24"/>
          <w:szCs w:val="24"/>
          <w:lang w:val="en-US" w:eastAsia="zh-CN"/>
        </w:rPr>
        <w:t>12</w:t>
      </w:r>
      <w:r>
        <w:rPr>
          <w:rFonts w:hint="eastAsia"/>
          <w:bCs/>
          <w:sz w:val="24"/>
          <w:szCs w:val="24"/>
          <w:lang w:eastAsia="zh-CN"/>
        </w:rPr>
        <w:t>日</w:t>
      </w:r>
      <w:r>
        <w:rPr>
          <w:rFonts w:hint="eastAsia"/>
          <w:bCs/>
          <w:sz w:val="24"/>
          <w:szCs w:val="24"/>
        </w:rPr>
        <w:t>14时</w:t>
      </w:r>
      <w:r>
        <w:rPr>
          <w:rFonts w:hint="eastAsia"/>
          <w:bCs/>
          <w:sz w:val="24"/>
          <w:szCs w:val="24"/>
          <w:lang w:val="en-US" w:eastAsia="zh-CN"/>
        </w:rPr>
        <w:t>0</w:t>
      </w:r>
      <w:r>
        <w:rPr>
          <w:rFonts w:hint="eastAsia"/>
          <w:bCs/>
          <w:sz w:val="24"/>
          <w:szCs w:val="24"/>
        </w:rPr>
        <w:t>0分（北京时间）前递交投标</w:t>
      </w:r>
      <w:r>
        <w:rPr>
          <w:bCs/>
          <w:sz w:val="24"/>
          <w:szCs w:val="24"/>
        </w:rPr>
        <w:t>文件</w:t>
      </w:r>
      <w:r>
        <w:rPr>
          <w:rFonts w:hint="eastAsia"/>
          <w:sz w:val="24"/>
          <w:szCs w:val="24"/>
        </w:rPr>
        <w:t>。</w:t>
      </w:r>
    </w:p>
    <w:p w14:paraId="51F92DAB">
      <w:pPr>
        <w:pStyle w:val="3"/>
        <w:spacing w:line="276" w:lineRule="auto"/>
        <w:jc w:val="left"/>
        <w:rPr>
          <w:rFonts w:cs="宋体"/>
          <w:sz w:val="24"/>
          <w:szCs w:val="24"/>
        </w:rPr>
      </w:pPr>
      <w:bookmarkStart w:id="3" w:name="_Toc71733899"/>
      <w:r>
        <w:rPr>
          <w:rFonts w:hint="eastAsia" w:cs="宋体"/>
          <w:sz w:val="24"/>
          <w:szCs w:val="24"/>
        </w:rPr>
        <w:t>一、项目基本情况</w:t>
      </w:r>
      <w:bookmarkEnd w:id="3"/>
    </w:p>
    <w:p w14:paraId="4654F548">
      <w:pPr>
        <w:spacing w:line="276" w:lineRule="auto"/>
        <w:ind w:firstLine="480" w:firstLineChars="200"/>
        <w:jc w:val="left"/>
        <w:rPr>
          <w:sz w:val="24"/>
          <w:szCs w:val="24"/>
        </w:rPr>
      </w:pPr>
      <w:r>
        <w:rPr>
          <w:rFonts w:hint="eastAsia"/>
          <w:sz w:val="24"/>
          <w:szCs w:val="24"/>
        </w:rPr>
        <w:t>1、项目编号：</w:t>
      </w:r>
      <w:r>
        <w:rPr>
          <w:rFonts w:hint="eastAsia"/>
          <w:sz w:val="24"/>
          <w:szCs w:val="24"/>
          <w:lang w:eastAsia="zh-CN"/>
        </w:rPr>
        <w:t>XRZB202512001</w:t>
      </w:r>
      <w:r>
        <w:rPr>
          <w:rFonts w:hint="eastAsia"/>
          <w:sz w:val="24"/>
          <w:szCs w:val="24"/>
        </w:rPr>
        <w:t xml:space="preserve">  </w:t>
      </w:r>
    </w:p>
    <w:p w14:paraId="68689A18">
      <w:pPr>
        <w:spacing w:line="276" w:lineRule="auto"/>
        <w:ind w:firstLine="480" w:firstLineChars="200"/>
        <w:jc w:val="left"/>
        <w:rPr>
          <w:rFonts w:hint="eastAsia" w:eastAsia="宋体"/>
          <w:color w:val="auto"/>
          <w:sz w:val="24"/>
          <w:szCs w:val="24"/>
          <w:highlight w:val="none"/>
          <w:lang w:val="en-US" w:eastAsia="zh-CN"/>
        </w:rPr>
      </w:pPr>
      <w:r>
        <w:rPr>
          <w:rFonts w:hint="eastAsia"/>
          <w:color w:val="auto"/>
          <w:sz w:val="24"/>
          <w:szCs w:val="24"/>
          <w:highlight w:val="none"/>
        </w:rPr>
        <w:t>2、项目名称：</w:t>
      </w:r>
      <w:r>
        <w:rPr>
          <w:rFonts w:hint="eastAsia"/>
          <w:color w:val="auto"/>
          <w:sz w:val="24"/>
          <w:szCs w:val="24"/>
          <w:highlight w:val="none"/>
          <w:lang w:eastAsia="zh-CN"/>
        </w:rPr>
        <w:t>深圳市龙岗区南京师范大学附属龙岗学校宣传栏建设项目</w:t>
      </w:r>
    </w:p>
    <w:p w14:paraId="5F46D79E">
      <w:pPr>
        <w:spacing w:line="276" w:lineRule="auto"/>
        <w:ind w:firstLine="480" w:firstLineChars="200"/>
        <w:jc w:val="left"/>
        <w:rPr>
          <w:color w:val="auto"/>
          <w:sz w:val="24"/>
          <w:szCs w:val="24"/>
          <w:highlight w:val="none"/>
        </w:rPr>
      </w:pPr>
      <w:r>
        <w:rPr>
          <w:rFonts w:hint="eastAsia"/>
          <w:color w:val="auto"/>
          <w:sz w:val="24"/>
          <w:szCs w:val="24"/>
          <w:highlight w:val="none"/>
        </w:rPr>
        <w:t>3、预算金额：</w:t>
      </w:r>
      <w:r>
        <w:rPr>
          <w:rFonts w:hint="eastAsia"/>
          <w:color w:val="auto"/>
          <w:sz w:val="24"/>
          <w:szCs w:val="24"/>
          <w:highlight w:val="none"/>
          <w:lang w:val="en-US" w:eastAsia="zh-CN"/>
        </w:rPr>
        <w:t>100,000.00</w:t>
      </w:r>
      <w:r>
        <w:rPr>
          <w:rFonts w:hint="eastAsia"/>
          <w:color w:val="auto"/>
          <w:sz w:val="24"/>
          <w:szCs w:val="24"/>
          <w:highlight w:val="none"/>
        </w:rPr>
        <w:t>元</w:t>
      </w:r>
    </w:p>
    <w:p w14:paraId="79B6A862">
      <w:pPr>
        <w:spacing w:line="276" w:lineRule="auto"/>
        <w:ind w:firstLine="480" w:firstLineChars="200"/>
        <w:jc w:val="left"/>
        <w:rPr>
          <w:color w:val="auto"/>
          <w:sz w:val="24"/>
          <w:szCs w:val="24"/>
          <w:highlight w:val="none"/>
        </w:rPr>
      </w:pPr>
      <w:r>
        <w:rPr>
          <w:rFonts w:hint="eastAsia"/>
          <w:color w:val="auto"/>
          <w:sz w:val="24"/>
          <w:szCs w:val="24"/>
          <w:highlight w:val="none"/>
        </w:rPr>
        <w:t>4、最高限价：</w:t>
      </w:r>
      <w:r>
        <w:rPr>
          <w:rFonts w:hint="eastAsia"/>
          <w:color w:val="auto"/>
          <w:sz w:val="24"/>
          <w:szCs w:val="24"/>
          <w:highlight w:val="none"/>
          <w:lang w:val="en-US" w:eastAsia="zh-CN"/>
        </w:rPr>
        <w:t>10</w:t>
      </w:r>
      <w:r>
        <w:rPr>
          <w:rFonts w:hint="eastAsia"/>
          <w:color w:val="auto"/>
          <w:sz w:val="24"/>
          <w:szCs w:val="24"/>
          <w:highlight w:val="none"/>
        </w:rPr>
        <w:t>0,000.00元</w:t>
      </w:r>
      <w:bookmarkStart w:id="9" w:name="_GoBack"/>
      <w:bookmarkEnd w:id="9"/>
    </w:p>
    <w:p w14:paraId="7DCC8322">
      <w:pPr>
        <w:spacing w:line="276" w:lineRule="auto"/>
        <w:ind w:firstLine="480" w:firstLineChars="200"/>
        <w:jc w:val="left"/>
        <w:rPr>
          <w:sz w:val="24"/>
          <w:szCs w:val="24"/>
        </w:rPr>
      </w:pPr>
      <w:r>
        <w:rPr>
          <w:rFonts w:hint="eastAsia"/>
          <w:sz w:val="24"/>
          <w:szCs w:val="24"/>
        </w:rPr>
        <w:t>5、采购需求：</w:t>
      </w:r>
    </w:p>
    <w:tbl>
      <w:tblPr>
        <w:tblStyle w:val="7"/>
        <w:tblW w:w="5000" w:type="pct"/>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autofit"/>
        <w:tblCellMar>
          <w:top w:w="60" w:type="dxa"/>
          <w:left w:w="60" w:type="dxa"/>
          <w:bottom w:w="60" w:type="dxa"/>
          <w:right w:w="60" w:type="dxa"/>
        </w:tblCellMar>
      </w:tblPr>
      <w:tblGrid>
        <w:gridCol w:w="1049"/>
        <w:gridCol w:w="3404"/>
        <w:gridCol w:w="846"/>
        <w:gridCol w:w="852"/>
        <w:gridCol w:w="1701"/>
        <w:gridCol w:w="574"/>
      </w:tblGrid>
      <w:tr w14:paraId="0717C4F1">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622" w:type="pct"/>
            <w:tcBorders>
              <w:top w:val="outset" w:color="AAAAAA" w:sz="6" w:space="0"/>
              <w:left w:val="outset" w:color="AAAAAA" w:sz="6" w:space="0"/>
              <w:bottom w:val="outset" w:color="AAAAAA" w:sz="6" w:space="0"/>
              <w:right w:val="outset" w:color="AAAAAA" w:sz="6" w:space="0"/>
            </w:tcBorders>
            <w:shd w:val="clear" w:color="auto" w:fill="ABCDEF"/>
          </w:tcPr>
          <w:p w14:paraId="6F93375F">
            <w:pPr>
              <w:spacing w:before="100" w:beforeAutospacing="1" w:after="100" w:afterAutospacing="1" w:line="276" w:lineRule="auto"/>
              <w:jc w:val="center"/>
              <w:rPr>
                <w:sz w:val="24"/>
                <w:szCs w:val="24"/>
              </w:rPr>
            </w:pPr>
            <w:r>
              <w:rPr>
                <w:rFonts w:hint="eastAsia"/>
                <w:sz w:val="24"/>
                <w:szCs w:val="24"/>
              </w:rPr>
              <w:t>序号</w:t>
            </w:r>
          </w:p>
        </w:tc>
        <w:tc>
          <w:tcPr>
            <w:tcW w:w="2019"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73B238CC">
            <w:pPr>
              <w:spacing w:before="100" w:beforeAutospacing="1" w:after="100" w:afterAutospacing="1" w:line="276" w:lineRule="auto"/>
              <w:jc w:val="center"/>
              <w:rPr>
                <w:sz w:val="24"/>
                <w:szCs w:val="24"/>
              </w:rPr>
            </w:pPr>
            <w:r>
              <w:rPr>
                <w:sz w:val="24"/>
                <w:szCs w:val="24"/>
              </w:rPr>
              <w:t>标的名称</w:t>
            </w:r>
          </w:p>
        </w:tc>
        <w:tc>
          <w:tcPr>
            <w:tcW w:w="502"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6ACCCAFA">
            <w:pPr>
              <w:spacing w:before="100" w:beforeAutospacing="1" w:after="100" w:afterAutospacing="1" w:line="276" w:lineRule="auto"/>
              <w:jc w:val="center"/>
              <w:rPr>
                <w:sz w:val="24"/>
                <w:szCs w:val="24"/>
              </w:rPr>
            </w:pPr>
            <w:r>
              <w:rPr>
                <w:sz w:val="24"/>
                <w:szCs w:val="24"/>
              </w:rPr>
              <w:t>数量</w:t>
            </w:r>
          </w:p>
        </w:tc>
        <w:tc>
          <w:tcPr>
            <w:tcW w:w="505"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26EDE5CF">
            <w:pPr>
              <w:spacing w:before="100" w:beforeAutospacing="1" w:after="100" w:afterAutospacing="1" w:line="276" w:lineRule="auto"/>
              <w:jc w:val="center"/>
              <w:rPr>
                <w:sz w:val="24"/>
                <w:szCs w:val="24"/>
              </w:rPr>
            </w:pPr>
            <w:r>
              <w:rPr>
                <w:sz w:val="24"/>
                <w:szCs w:val="24"/>
              </w:rPr>
              <w:t>单位</w:t>
            </w:r>
          </w:p>
        </w:tc>
        <w:tc>
          <w:tcPr>
            <w:tcW w:w="1009"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32928767">
            <w:pPr>
              <w:spacing w:before="100" w:beforeAutospacing="1" w:after="100" w:afterAutospacing="1" w:line="276" w:lineRule="auto"/>
              <w:jc w:val="center"/>
              <w:rPr>
                <w:sz w:val="24"/>
                <w:szCs w:val="24"/>
              </w:rPr>
            </w:pPr>
            <w:r>
              <w:rPr>
                <w:sz w:val="24"/>
                <w:szCs w:val="24"/>
              </w:rPr>
              <w:t>服务需求</w:t>
            </w:r>
          </w:p>
        </w:tc>
        <w:tc>
          <w:tcPr>
            <w:tcW w:w="340"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3A041985">
            <w:pPr>
              <w:spacing w:before="100" w:beforeAutospacing="1" w:after="100" w:afterAutospacing="1" w:line="276" w:lineRule="auto"/>
              <w:jc w:val="center"/>
              <w:rPr>
                <w:sz w:val="24"/>
                <w:szCs w:val="24"/>
              </w:rPr>
            </w:pPr>
            <w:r>
              <w:rPr>
                <w:sz w:val="24"/>
                <w:szCs w:val="24"/>
              </w:rPr>
              <w:t>备注</w:t>
            </w:r>
          </w:p>
        </w:tc>
      </w:tr>
      <w:tr w14:paraId="3CC8C61E">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622" w:type="pct"/>
            <w:tcBorders>
              <w:top w:val="outset" w:color="AAAAAA" w:sz="6" w:space="0"/>
              <w:left w:val="outset" w:color="AAAAAA" w:sz="6" w:space="0"/>
              <w:bottom w:val="outset" w:color="AAAAAA" w:sz="6" w:space="0"/>
              <w:right w:val="outset" w:color="AAAAAA" w:sz="6" w:space="0"/>
            </w:tcBorders>
            <w:vAlign w:val="center"/>
          </w:tcPr>
          <w:p w14:paraId="3C8D7E0B">
            <w:pPr>
              <w:spacing w:before="100" w:beforeAutospacing="1" w:after="100" w:afterAutospacing="1" w:line="276" w:lineRule="auto"/>
              <w:jc w:val="center"/>
              <w:rPr>
                <w:color w:val="auto"/>
                <w:sz w:val="24"/>
                <w:szCs w:val="24"/>
              </w:rPr>
            </w:pPr>
            <w:r>
              <w:rPr>
                <w:rFonts w:hint="eastAsia"/>
                <w:color w:val="auto"/>
                <w:sz w:val="24"/>
                <w:szCs w:val="24"/>
              </w:rPr>
              <w:t>1</w:t>
            </w:r>
          </w:p>
        </w:tc>
        <w:tc>
          <w:tcPr>
            <w:tcW w:w="2019" w:type="pct"/>
            <w:tcBorders>
              <w:top w:val="outset" w:color="AAAAAA" w:sz="6" w:space="0"/>
              <w:left w:val="outset" w:color="AAAAAA" w:sz="6" w:space="0"/>
              <w:bottom w:val="outset" w:color="AAAAAA" w:sz="6" w:space="0"/>
              <w:right w:val="outset" w:color="AAAAAA" w:sz="6" w:space="0"/>
            </w:tcBorders>
            <w:vAlign w:val="center"/>
          </w:tcPr>
          <w:p w14:paraId="7A8F5F02">
            <w:pPr>
              <w:spacing w:before="100" w:beforeAutospacing="1" w:after="100" w:afterAutospacing="1" w:line="276" w:lineRule="auto"/>
              <w:jc w:val="center"/>
              <w:rPr>
                <w:rFonts w:hint="eastAsia" w:eastAsia="宋体"/>
                <w:color w:val="auto"/>
                <w:sz w:val="24"/>
                <w:szCs w:val="24"/>
                <w:lang w:eastAsia="zh-CN"/>
              </w:rPr>
            </w:pPr>
            <w:r>
              <w:rPr>
                <w:rFonts w:hint="eastAsia"/>
                <w:color w:val="auto"/>
                <w:sz w:val="24"/>
                <w:szCs w:val="24"/>
                <w:lang w:eastAsia="zh-CN"/>
              </w:rPr>
              <w:t>深圳市龙岗区南京师范大学附属龙岗学校宣传栏建设项目</w:t>
            </w:r>
          </w:p>
        </w:tc>
        <w:tc>
          <w:tcPr>
            <w:tcW w:w="502" w:type="pct"/>
            <w:tcBorders>
              <w:top w:val="outset" w:color="AAAAAA" w:sz="6" w:space="0"/>
              <w:left w:val="outset" w:color="AAAAAA" w:sz="6" w:space="0"/>
              <w:bottom w:val="outset" w:color="AAAAAA" w:sz="6" w:space="0"/>
              <w:right w:val="outset" w:color="AAAAAA" w:sz="6" w:space="0"/>
            </w:tcBorders>
            <w:vAlign w:val="center"/>
          </w:tcPr>
          <w:p w14:paraId="050DCF30">
            <w:pPr>
              <w:spacing w:before="100" w:beforeAutospacing="1" w:after="100" w:afterAutospacing="1" w:line="276" w:lineRule="auto"/>
              <w:jc w:val="center"/>
              <w:rPr>
                <w:color w:val="auto"/>
                <w:sz w:val="24"/>
                <w:szCs w:val="24"/>
              </w:rPr>
            </w:pPr>
            <w:r>
              <w:rPr>
                <w:color w:val="auto"/>
                <w:sz w:val="24"/>
                <w:szCs w:val="24"/>
              </w:rPr>
              <w:t>1</w:t>
            </w:r>
          </w:p>
        </w:tc>
        <w:tc>
          <w:tcPr>
            <w:tcW w:w="505" w:type="pct"/>
            <w:tcBorders>
              <w:top w:val="outset" w:color="AAAAAA" w:sz="6" w:space="0"/>
              <w:left w:val="outset" w:color="AAAAAA" w:sz="6" w:space="0"/>
              <w:bottom w:val="outset" w:color="AAAAAA" w:sz="6" w:space="0"/>
              <w:right w:val="outset" w:color="AAAAAA" w:sz="6" w:space="0"/>
            </w:tcBorders>
            <w:vAlign w:val="center"/>
          </w:tcPr>
          <w:p w14:paraId="7661B600">
            <w:pPr>
              <w:spacing w:before="100" w:beforeAutospacing="1" w:after="100" w:afterAutospacing="1" w:line="276" w:lineRule="auto"/>
              <w:jc w:val="center"/>
              <w:rPr>
                <w:color w:val="auto"/>
                <w:sz w:val="24"/>
                <w:szCs w:val="24"/>
              </w:rPr>
            </w:pPr>
            <w:r>
              <w:rPr>
                <w:color w:val="auto"/>
                <w:sz w:val="24"/>
                <w:szCs w:val="24"/>
              </w:rPr>
              <w:t>项</w:t>
            </w:r>
          </w:p>
        </w:tc>
        <w:tc>
          <w:tcPr>
            <w:tcW w:w="1009" w:type="pct"/>
            <w:tcBorders>
              <w:top w:val="outset" w:color="AAAAAA" w:sz="6" w:space="0"/>
              <w:left w:val="outset" w:color="AAAAAA" w:sz="6" w:space="0"/>
              <w:bottom w:val="outset" w:color="AAAAAA" w:sz="6" w:space="0"/>
              <w:right w:val="outset" w:color="AAAAAA" w:sz="6" w:space="0"/>
            </w:tcBorders>
            <w:vAlign w:val="center"/>
          </w:tcPr>
          <w:p w14:paraId="0BA9BC88">
            <w:pPr>
              <w:spacing w:before="100" w:beforeAutospacing="1" w:after="100" w:afterAutospacing="1" w:line="276" w:lineRule="auto"/>
              <w:jc w:val="center"/>
              <w:rPr>
                <w:color w:val="auto"/>
                <w:sz w:val="24"/>
                <w:szCs w:val="24"/>
              </w:rPr>
            </w:pPr>
            <w:r>
              <w:rPr>
                <w:color w:val="auto"/>
                <w:sz w:val="24"/>
                <w:szCs w:val="24"/>
              </w:rPr>
              <w:t>详见招标文件</w:t>
            </w:r>
          </w:p>
        </w:tc>
        <w:tc>
          <w:tcPr>
            <w:tcW w:w="340" w:type="pct"/>
            <w:tcBorders>
              <w:top w:val="outset" w:color="AAAAAA" w:sz="6" w:space="0"/>
              <w:left w:val="outset" w:color="AAAAAA" w:sz="6" w:space="0"/>
              <w:bottom w:val="outset" w:color="AAAAAA" w:sz="6" w:space="0"/>
              <w:right w:val="outset" w:color="AAAAAA" w:sz="6" w:space="0"/>
            </w:tcBorders>
            <w:vAlign w:val="center"/>
          </w:tcPr>
          <w:p w14:paraId="11EE342E">
            <w:pPr>
              <w:spacing w:line="276" w:lineRule="auto"/>
              <w:jc w:val="left"/>
              <w:rPr>
                <w:color w:val="auto"/>
                <w:sz w:val="24"/>
                <w:szCs w:val="24"/>
              </w:rPr>
            </w:pPr>
          </w:p>
        </w:tc>
      </w:tr>
    </w:tbl>
    <w:p w14:paraId="25E91ED7">
      <w:pPr>
        <w:spacing w:line="276"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6、服务期：合同签订及设计方案定稿后180日内完成项目</w:t>
      </w:r>
    </w:p>
    <w:p w14:paraId="6BF144B0">
      <w:pPr>
        <w:pStyle w:val="9"/>
        <w:numPr>
          <w:ilvl w:val="0"/>
          <w:numId w:val="0"/>
        </w:numPr>
        <w:spacing w:line="276"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本项目不接受联合体投标,不允许转包。</w:t>
      </w:r>
    </w:p>
    <w:p w14:paraId="333CCF18">
      <w:pPr>
        <w:pStyle w:val="9"/>
        <w:numPr>
          <w:ilvl w:val="0"/>
          <w:numId w:val="0"/>
        </w:numPr>
        <w:spacing w:line="276"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资金来源：财政资金</w:t>
      </w:r>
      <w:r>
        <w:rPr>
          <w:rFonts w:asciiTheme="minorEastAsia" w:hAnsiTheme="minorEastAsia" w:eastAsiaTheme="minorEastAsia"/>
          <w:sz w:val="24"/>
          <w:szCs w:val="24"/>
          <w:u w:val="single"/>
        </w:rPr>
        <w:t>_100__</w:t>
      </w:r>
      <w:r>
        <w:rPr>
          <w:rFonts w:asciiTheme="minorEastAsia" w:hAnsiTheme="minorEastAsia" w:eastAsiaTheme="minorEastAsia"/>
          <w:sz w:val="24"/>
          <w:szCs w:val="24"/>
        </w:rPr>
        <w:t>%</w:t>
      </w:r>
    </w:p>
    <w:p w14:paraId="3FE33D10">
      <w:pPr>
        <w:pStyle w:val="9"/>
        <w:numPr>
          <w:ilvl w:val="0"/>
          <w:numId w:val="0"/>
        </w:numPr>
        <w:spacing w:line="276" w:lineRule="auto"/>
        <w:ind w:firstLine="480" w:firstLineChars="200"/>
        <w:jc w:val="left"/>
        <w:rPr>
          <w:rFonts w:hint="eastAsia" w:asciiTheme="minorEastAsia" w:hAnsiTheme="minorEastAsia" w:eastAsiaTheme="minorEastAsia"/>
          <w:sz w:val="24"/>
          <w:szCs w:val="24"/>
        </w:rPr>
      </w:pPr>
      <w:r>
        <w:rPr>
          <w:rFonts w:hint="eastAsia"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项目地点：深圳市</w:t>
      </w:r>
    </w:p>
    <w:p w14:paraId="6308BA18">
      <w:pPr>
        <w:pStyle w:val="9"/>
        <w:numPr>
          <w:ilvl w:val="0"/>
          <w:numId w:val="0"/>
        </w:numPr>
        <w:spacing w:line="276" w:lineRule="auto"/>
        <w:ind w:firstLine="480" w:firstLineChars="200"/>
        <w:jc w:val="left"/>
        <w:rPr>
          <w:rFonts w:hint="eastAsia" w:asciiTheme="minorEastAsia" w:hAnsiTheme="minorEastAsia" w:eastAsiaTheme="minorEastAsia"/>
          <w:sz w:val="24"/>
          <w:szCs w:val="24"/>
        </w:rPr>
      </w:pPr>
      <w:r>
        <w:rPr>
          <w:rFonts w:hint="eastAsia"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采购方式：公开招标</w:t>
      </w:r>
    </w:p>
    <w:p w14:paraId="2D690222">
      <w:pPr>
        <w:pStyle w:val="9"/>
        <w:numPr>
          <w:ilvl w:val="0"/>
          <w:numId w:val="0"/>
        </w:numPr>
        <w:spacing w:line="276" w:lineRule="auto"/>
        <w:ind w:firstLine="480" w:firstLineChars="200"/>
        <w:jc w:val="left"/>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lang w:val="en-US" w:eastAsia="zh-CN" w:bidi="ar-SA"/>
        </w:rPr>
        <w:t>11</w:t>
      </w:r>
      <w:r>
        <w:rPr>
          <w:rFonts w:hint="default" w:cs="Times New Roman" w:asciiTheme="minorEastAsia" w:hAnsiTheme="minorEastAsia" w:eastAsiaTheme="minorEastAsia"/>
          <w:kern w:val="2"/>
          <w:sz w:val="24"/>
          <w:szCs w:val="24"/>
          <w:lang w:val="en-US" w:eastAsia="zh-CN" w:bidi="ar-SA"/>
        </w:rPr>
        <w:t>、</w:t>
      </w:r>
      <w:r>
        <w:rPr>
          <w:rFonts w:hint="eastAsia" w:asciiTheme="minorEastAsia" w:hAnsiTheme="minorEastAsia" w:eastAsiaTheme="minorEastAsia"/>
          <w:sz w:val="24"/>
          <w:szCs w:val="24"/>
        </w:rPr>
        <w:t>评标方法：综合评分法。</w:t>
      </w:r>
    </w:p>
    <w:p w14:paraId="14523F97">
      <w:pPr>
        <w:pStyle w:val="3"/>
        <w:spacing w:line="276" w:lineRule="auto"/>
        <w:jc w:val="left"/>
        <w:rPr>
          <w:rFonts w:cs="宋体"/>
          <w:sz w:val="24"/>
          <w:szCs w:val="24"/>
        </w:rPr>
      </w:pPr>
      <w:bookmarkStart w:id="4" w:name="_Toc71733900"/>
      <w:r>
        <w:rPr>
          <w:rFonts w:hint="eastAsia" w:cs="宋体"/>
          <w:sz w:val="24"/>
          <w:szCs w:val="24"/>
        </w:rPr>
        <w:t>二、投标人的资格要求</w:t>
      </w:r>
      <w:bookmarkEnd w:id="4"/>
    </w:p>
    <w:p w14:paraId="1602788F">
      <w:pPr>
        <w:ind w:firstLine="484" w:firstLineChars="202"/>
        <w:rPr>
          <w:rFonts w:hint="eastAsia"/>
          <w:sz w:val="24"/>
          <w:szCs w:val="24"/>
        </w:rPr>
      </w:pPr>
      <w:bookmarkStart w:id="5" w:name="_Toc71733901"/>
      <w:r>
        <w:rPr>
          <w:rFonts w:hint="eastAsia"/>
          <w:sz w:val="24"/>
          <w:szCs w:val="24"/>
        </w:rPr>
        <w:t>1</w:t>
      </w:r>
      <w:r>
        <w:rPr>
          <w:rFonts w:hint="eastAsia"/>
          <w:sz w:val="24"/>
          <w:szCs w:val="24"/>
          <w:lang w:eastAsia="zh-CN"/>
        </w:rPr>
        <w:t>、</w:t>
      </w:r>
      <w:r>
        <w:rPr>
          <w:rFonts w:hint="eastAsia"/>
          <w:sz w:val="24"/>
          <w:szCs w:val="24"/>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62C85699">
      <w:pPr>
        <w:ind w:firstLine="484" w:firstLineChars="202"/>
        <w:rPr>
          <w:rFonts w:hint="eastAsia"/>
          <w:sz w:val="24"/>
          <w:szCs w:val="24"/>
        </w:rPr>
      </w:pPr>
      <w:r>
        <w:rPr>
          <w:rFonts w:hint="eastAsia"/>
          <w:sz w:val="24"/>
          <w:szCs w:val="24"/>
        </w:rPr>
        <w:t>2</w:t>
      </w:r>
      <w:r>
        <w:rPr>
          <w:rFonts w:hint="eastAsia"/>
          <w:sz w:val="24"/>
          <w:szCs w:val="24"/>
          <w:lang w:eastAsia="zh-CN"/>
        </w:rPr>
        <w:t>、</w:t>
      </w:r>
      <w:r>
        <w:rPr>
          <w:rFonts w:hint="eastAsia"/>
          <w:sz w:val="24"/>
          <w:szCs w:val="24"/>
        </w:rPr>
        <w:t>本项目不接受联合体投标，不接受投标人选用进口产品参与投标；</w:t>
      </w:r>
    </w:p>
    <w:p w14:paraId="7A519A71">
      <w:pPr>
        <w:ind w:firstLine="484" w:firstLineChars="202"/>
        <w:rPr>
          <w:rFonts w:hint="eastAsia"/>
          <w:sz w:val="24"/>
          <w:szCs w:val="24"/>
        </w:rPr>
      </w:pPr>
      <w:r>
        <w:rPr>
          <w:rFonts w:hint="eastAsia"/>
          <w:sz w:val="24"/>
          <w:szCs w:val="24"/>
        </w:rPr>
        <w:t>3</w:t>
      </w:r>
      <w:r>
        <w:rPr>
          <w:rFonts w:hint="eastAsia"/>
          <w:sz w:val="24"/>
          <w:szCs w:val="24"/>
          <w:lang w:eastAsia="zh-CN"/>
        </w:rPr>
        <w:t>、</w:t>
      </w:r>
      <w:r>
        <w:rPr>
          <w:rFonts w:hint="eastAsia"/>
          <w:sz w:val="24"/>
          <w:szCs w:val="24"/>
        </w:rPr>
        <w:t>参与本项目投标前三年内，在经营活动中没有重大违法记录（由供应商在《政府采购投标及履约承诺函》中作出声明）；</w:t>
      </w:r>
    </w:p>
    <w:p w14:paraId="2DB53FC3">
      <w:pPr>
        <w:ind w:firstLine="484" w:firstLineChars="202"/>
        <w:rPr>
          <w:rFonts w:hint="eastAsia"/>
          <w:sz w:val="24"/>
          <w:szCs w:val="24"/>
        </w:rPr>
      </w:pPr>
      <w:r>
        <w:rPr>
          <w:rFonts w:hint="eastAsia"/>
          <w:sz w:val="24"/>
          <w:szCs w:val="24"/>
        </w:rPr>
        <w:t>4</w:t>
      </w:r>
      <w:r>
        <w:rPr>
          <w:rFonts w:hint="eastAsia"/>
          <w:sz w:val="24"/>
          <w:szCs w:val="24"/>
          <w:lang w:eastAsia="zh-CN"/>
        </w:rPr>
        <w:t>、</w:t>
      </w:r>
      <w:r>
        <w:rPr>
          <w:rFonts w:hint="eastAsia"/>
          <w:sz w:val="24"/>
          <w:szCs w:val="24"/>
        </w:rPr>
        <w:t>参与本项目政府采购活动时不存在被有关部门禁止参与政府采购活动且在有效期内的情况（由供应商在《政府采购投标及履约承诺函》中作出声明）；</w:t>
      </w:r>
    </w:p>
    <w:p w14:paraId="61CDCC6A">
      <w:pPr>
        <w:ind w:firstLine="484" w:firstLineChars="202"/>
        <w:rPr>
          <w:rFonts w:hint="eastAsia"/>
          <w:sz w:val="24"/>
          <w:szCs w:val="24"/>
        </w:rPr>
      </w:pPr>
      <w:r>
        <w:rPr>
          <w:rFonts w:hint="eastAsia"/>
          <w:sz w:val="24"/>
          <w:szCs w:val="24"/>
        </w:rPr>
        <w:t>5</w:t>
      </w:r>
      <w:r>
        <w:rPr>
          <w:rFonts w:hint="eastAsia"/>
          <w:sz w:val="24"/>
          <w:szCs w:val="24"/>
          <w:lang w:eastAsia="zh-CN"/>
        </w:rPr>
        <w:t>、</w:t>
      </w:r>
      <w:r>
        <w:rPr>
          <w:rFonts w:hint="eastAsia"/>
          <w:sz w:val="24"/>
          <w:szCs w:val="24"/>
        </w:rPr>
        <w:t>具备《中华人民共和国政府采购法》第二十二条第一款的条件（由供应商在《政府采购投标及履约承诺函》中作出声明）；</w:t>
      </w:r>
    </w:p>
    <w:p w14:paraId="4974B6F5">
      <w:pPr>
        <w:ind w:firstLine="484" w:firstLineChars="202"/>
        <w:rPr>
          <w:rFonts w:hint="eastAsia"/>
          <w:sz w:val="24"/>
          <w:szCs w:val="24"/>
        </w:rPr>
      </w:pPr>
      <w:r>
        <w:rPr>
          <w:rFonts w:hint="eastAsia"/>
          <w:sz w:val="24"/>
          <w:szCs w:val="24"/>
        </w:rPr>
        <w:t>6</w:t>
      </w:r>
      <w:r>
        <w:rPr>
          <w:rFonts w:hint="eastAsia"/>
          <w:sz w:val="24"/>
          <w:szCs w:val="24"/>
          <w:lang w:eastAsia="zh-CN"/>
        </w:rPr>
        <w:t>、</w:t>
      </w:r>
      <w:r>
        <w:rPr>
          <w:rFonts w:hint="eastAsia"/>
          <w:sz w:val="24"/>
          <w:szCs w:val="24"/>
        </w:rPr>
        <w:t>未被列入失信被执行人、重大税收违法案件当事人名单、政府采购严重违法失信行为记录名单（由供应商在《政府采购投标及履约承诺函》中作出声明）；</w:t>
      </w:r>
    </w:p>
    <w:p w14:paraId="4CEF30C6">
      <w:pPr>
        <w:ind w:firstLine="484" w:firstLineChars="202"/>
        <w:rPr>
          <w:rFonts w:hint="eastAsia"/>
          <w:sz w:val="24"/>
          <w:szCs w:val="24"/>
        </w:rPr>
      </w:pPr>
      <w:r>
        <w:rPr>
          <w:rFonts w:hint="eastAsia"/>
          <w:sz w:val="24"/>
          <w:szCs w:val="24"/>
        </w:rPr>
        <w:t>7</w:t>
      </w:r>
      <w:r>
        <w:rPr>
          <w:rFonts w:hint="eastAsia"/>
          <w:sz w:val="24"/>
          <w:szCs w:val="24"/>
          <w:lang w:eastAsia="zh-CN"/>
        </w:rPr>
        <w:t>、</w:t>
      </w:r>
      <w:r>
        <w:rPr>
          <w:rFonts w:hint="eastAsia"/>
          <w:sz w:val="24"/>
          <w:szCs w:val="24"/>
        </w:rPr>
        <w:t>依据《中华人民共和国政府采购法实施条例》第十八条第一款规定，单位负责人为同一人或者存在直接控股、管理关系的不同供应商，不得参加同一合同项下的政府采购活动（由供应商在《政府采购投标及履约承诺函》中作出声明）。</w:t>
      </w:r>
    </w:p>
    <w:p w14:paraId="5D4252B1">
      <w:pPr>
        <w:ind w:firstLine="484" w:firstLineChars="202"/>
        <w:rPr>
          <w:rFonts w:hint="eastAsia"/>
          <w:sz w:val="24"/>
          <w:szCs w:val="24"/>
        </w:rPr>
      </w:pPr>
      <w:r>
        <w:rPr>
          <w:rFonts w:hint="eastAsia"/>
          <w:sz w:val="24"/>
          <w:szCs w:val="24"/>
        </w:rPr>
        <w:t>8</w:t>
      </w:r>
      <w:r>
        <w:rPr>
          <w:rFonts w:hint="eastAsia"/>
          <w:sz w:val="24"/>
          <w:szCs w:val="24"/>
          <w:lang w:eastAsia="zh-CN"/>
        </w:rPr>
        <w:t>、</w:t>
      </w:r>
      <w:r>
        <w:rPr>
          <w:rFonts w:hint="eastAsia"/>
          <w:sz w:val="24"/>
          <w:szCs w:val="24"/>
        </w:rPr>
        <w:t>依据《中华人民共和国政府采购法实施条例》第十八条规定，为采购项目提供整体设计、规范编制或者项目管理、监理、检测等服务的供应商，不得再参加该采购项目的其他采购活动（由供应商在《政府采购投标及履约承诺函》中作出声明）</w:t>
      </w:r>
    </w:p>
    <w:p w14:paraId="1B8B16A8">
      <w:pPr>
        <w:ind w:firstLine="484" w:firstLineChars="202"/>
        <w:rPr>
          <w:sz w:val="24"/>
          <w:szCs w:val="24"/>
        </w:rPr>
      </w:pPr>
      <w:r>
        <w:rPr>
          <w:rFonts w:hint="eastAsia"/>
          <w:sz w:val="24"/>
          <w:szCs w:val="24"/>
        </w:rPr>
        <w:t>9</w:t>
      </w:r>
      <w:r>
        <w:rPr>
          <w:rFonts w:hint="eastAsia"/>
          <w:sz w:val="24"/>
          <w:szCs w:val="24"/>
          <w:lang w:eastAsia="zh-CN"/>
        </w:rPr>
        <w:t>、</w:t>
      </w:r>
      <w:r>
        <w:rPr>
          <w:rFonts w:hint="eastAsia"/>
          <w:sz w:val="24"/>
          <w:szCs w:val="24"/>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609E5D26">
      <w:pPr>
        <w:pStyle w:val="3"/>
        <w:spacing w:line="276" w:lineRule="auto"/>
        <w:jc w:val="left"/>
        <w:rPr>
          <w:rFonts w:cs="宋体"/>
          <w:sz w:val="24"/>
          <w:szCs w:val="24"/>
        </w:rPr>
      </w:pPr>
      <w:r>
        <w:rPr>
          <w:rFonts w:hint="eastAsia" w:cs="宋体"/>
          <w:sz w:val="24"/>
          <w:szCs w:val="24"/>
        </w:rPr>
        <w:t>三、获取招标文件</w:t>
      </w:r>
      <w:bookmarkEnd w:id="5"/>
    </w:p>
    <w:p w14:paraId="799920D4">
      <w:pPr>
        <w:shd w:val="clear" w:color="auto" w:fill="FFFFFF"/>
        <w:ind w:firstLine="484" w:firstLineChars="202"/>
        <w:rPr>
          <w:rFonts w:hint="eastAsia"/>
          <w:sz w:val="24"/>
          <w:szCs w:val="24"/>
        </w:rPr>
      </w:pPr>
      <w:r>
        <w:rPr>
          <w:rFonts w:hint="eastAsia"/>
          <w:sz w:val="24"/>
          <w:szCs w:val="24"/>
        </w:rPr>
        <w:t>1、获取招标文件时间：</w:t>
      </w:r>
      <w:r>
        <w:rPr>
          <w:rFonts w:hint="eastAsia"/>
          <w:sz w:val="24"/>
          <w:szCs w:val="24"/>
          <w:lang w:eastAsia="zh-CN"/>
        </w:rPr>
        <w:t>2025年</w:t>
      </w:r>
      <w:r>
        <w:rPr>
          <w:rFonts w:hint="eastAsia"/>
          <w:sz w:val="24"/>
          <w:szCs w:val="24"/>
          <w:lang w:val="en-US" w:eastAsia="zh-CN"/>
        </w:rPr>
        <w:t>12</w:t>
      </w:r>
      <w:r>
        <w:rPr>
          <w:rFonts w:hint="eastAsia"/>
          <w:sz w:val="24"/>
          <w:szCs w:val="24"/>
          <w:lang w:eastAsia="zh-CN"/>
        </w:rPr>
        <w:t>月</w:t>
      </w:r>
      <w:r>
        <w:rPr>
          <w:rFonts w:hint="eastAsia"/>
          <w:sz w:val="24"/>
          <w:szCs w:val="24"/>
          <w:lang w:val="en-US" w:eastAsia="zh-CN"/>
        </w:rPr>
        <w:t>2</w:t>
      </w:r>
      <w:r>
        <w:rPr>
          <w:rFonts w:hint="eastAsia"/>
          <w:sz w:val="24"/>
          <w:szCs w:val="24"/>
          <w:lang w:eastAsia="zh-CN"/>
        </w:rPr>
        <w:t>日至2025年</w:t>
      </w:r>
      <w:r>
        <w:rPr>
          <w:rFonts w:hint="eastAsia"/>
          <w:sz w:val="24"/>
          <w:szCs w:val="24"/>
          <w:lang w:val="en-US" w:eastAsia="zh-CN"/>
        </w:rPr>
        <w:t>12</w:t>
      </w:r>
      <w:r>
        <w:rPr>
          <w:rFonts w:hint="eastAsia"/>
          <w:sz w:val="24"/>
          <w:szCs w:val="24"/>
          <w:lang w:eastAsia="zh-CN"/>
        </w:rPr>
        <w:t>月</w:t>
      </w:r>
      <w:r>
        <w:rPr>
          <w:rFonts w:hint="eastAsia"/>
          <w:sz w:val="24"/>
          <w:szCs w:val="24"/>
          <w:lang w:val="en-US" w:eastAsia="zh-CN"/>
        </w:rPr>
        <w:t>8</w:t>
      </w:r>
      <w:r>
        <w:rPr>
          <w:rFonts w:hint="eastAsia"/>
          <w:sz w:val="24"/>
          <w:szCs w:val="24"/>
          <w:lang w:eastAsia="zh-CN"/>
        </w:rPr>
        <w:t>日</w:t>
      </w:r>
      <w:r>
        <w:rPr>
          <w:rFonts w:hint="eastAsia"/>
          <w:sz w:val="24"/>
          <w:szCs w:val="24"/>
        </w:rPr>
        <w:t>（北京时间，节假日除外），上午09:00至12:00，下午14:00至17:30。</w:t>
      </w:r>
    </w:p>
    <w:p w14:paraId="55A284CA">
      <w:pPr>
        <w:shd w:val="clear" w:color="auto" w:fill="FFFFFF"/>
        <w:ind w:firstLine="484" w:firstLineChars="202"/>
        <w:rPr>
          <w:rFonts w:hint="eastAsia"/>
          <w:sz w:val="24"/>
          <w:szCs w:val="24"/>
        </w:rPr>
      </w:pPr>
      <w:r>
        <w:rPr>
          <w:rFonts w:hint="eastAsia"/>
          <w:sz w:val="24"/>
          <w:szCs w:val="24"/>
        </w:rPr>
        <w:t>2、获取招标文件方式：网上邮购方式获取招标文件，供应商可通过邮箱将报名资料发送至szxrzb@163.com，并致电我司（</w:t>
      </w:r>
      <w:r>
        <w:rPr>
          <w:rFonts w:hint="eastAsia"/>
          <w:sz w:val="24"/>
          <w:szCs w:val="24"/>
          <w:lang w:val="en-US" w:eastAsia="zh-CN"/>
        </w:rPr>
        <w:t>李</w:t>
      </w:r>
      <w:r>
        <w:rPr>
          <w:rFonts w:hint="eastAsia"/>
          <w:sz w:val="24"/>
          <w:szCs w:val="24"/>
        </w:rPr>
        <w:t>工</w:t>
      </w:r>
      <w:r>
        <w:rPr>
          <w:rFonts w:hint="eastAsia"/>
          <w:sz w:val="24"/>
          <w:szCs w:val="24"/>
          <w:lang w:val="en-US" w:eastAsia="zh-CN"/>
        </w:rPr>
        <w:t>13543347112</w:t>
      </w:r>
      <w:r>
        <w:rPr>
          <w:rFonts w:hint="eastAsia"/>
          <w:sz w:val="24"/>
          <w:szCs w:val="24"/>
        </w:rPr>
        <w:t>）。</w:t>
      </w:r>
    </w:p>
    <w:p w14:paraId="7F208FDA">
      <w:pPr>
        <w:shd w:val="clear" w:color="auto" w:fill="FFFFFF"/>
        <w:ind w:firstLine="487" w:firstLineChars="202"/>
        <w:rPr>
          <w:rFonts w:hint="eastAsia"/>
          <w:b/>
          <w:bCs/>
          <w:sz w:val="24"/>
          <w:szCs w:val="24"/>
        </w:rPr>
      </w:pPr>
      <w:r>
        <w:rPr>
          <w:rFonts w:hint="eastAsia"/>
          <w:b/>
          <w:bCs/>
          <w:sz w:val="24"/>
          <w:szCs w:val="24"/>
        </w:rPr>
        <w:t>供应商需提供以下报名资料：</w:t>
      </w:r>
    </w:p>
    <w:p w14:paraId="2C19CAE1">
      <w:pPr>
        <w:shd w:val="clear" w:color="auto" w:fill="FFFFFF"/>
        <w:ind w:firstLine="484" w:firstLineChars="202"/>
        <w:rPr>
          <w:rFonts w:hint="eastAsia"/>
          <w:sz w:val="24"/>
          <w:szCs w:val="24"/>
        </w:rPr>
      </w:pPr>
      <w:r>
        <w:rPr>
          <w:rFonts w:hint="eastAsia"/>
          <w:sz w:val="24"/>
          <w:szCs w:val="24"/>
          <w:lang w:eastAsia="zh-CN"/>
        </w:rPr>
        <w:t>（</w:t>
      </w:r>
      <w:r>
        <w:rPr>
          <w:rFonts w:hint="eastAsia"/>
          <w:sz w:val="24"/>
          <w:szCs w:val="24"/>
        </w:rPr>
        <w:t>1）营业执照（或事业法人登记证等证明文件）复印件；</w:t>
      </w:r>
    </w:p>
    <w:p w14:paraId="5905E93F">
      <w:pPr>
        <w:shd w:val="clear" w:color="auto" w:fill="FFFFFF"/>
        <w:ind w:firstLine="484" w:firstLineChars="202"/>
        <w:rPr>
          <w:rFonts w:hint="eastAsia"/>
          <w:sz w:val="24"/>
          <w:szCs w:val="24"/>
        </w:rPr>
      </w:pPr>
      <w:r>
        <w:rPr>
          <w:rFonts w:hint="eastAsia"/>
          <w:sz w:val="24"/>
          <w:szCs w:val="24"/>
          <w:lang w:eastAsia="zh-CN"/>
        </w:rPr>
        <w:t>（</w:t>
      </w:r>
      <w:r>
        <w:rPr>
          <w:rFonts w:hint="eastAsia"/>
          <w:sz w:val="24"/>
          <w:szCs w:val="24"/>
        </w:rPr>
        <w:t>2）法定代表人证明书及授权委托书，附上法定代表人身份证复印件及授权代表身份证复印件；</w:t>
      </w:r>
    </w:p>
    <w:p w14:paraId="5F29FAC0">
      <w:pPr>
        <w:shd w:val="clear" w:color="auto" w:fill="FFFFFF"/>
        <w:ind w:firstLine="484" w:firstLineChars="202"/>
        <w:rPr>
          <w:rFonts w:hint="eastAsia"/>
          <w:sz w:val="24"/>
          <w:szCs w:val="24"/>
        </w:rPr>
      </w:pPr>
      <w:r>
        <w:rPr>
          <w:rFonts w:hint="eastAsia"/>
          <w:sz w:val="24"/>
          <w:szCs w:val="24"/>
          <w:lang w:eastAsia="zh-CN"/>
        </w:rPr>
        <w:t>（</w:t>
      </w:r>
      <w:r>
        <w:rPr>
          <w:rFonts w:hint="eastAsia"/>
          <w:sz w:val="24"/>
          <w:szCs w:val="24"/>
        </w:rPr>
        <w:t>3）《投标报名登记表》（至我司官网http://www.xrzbdl.com/下载）。</w:t>
      </w:r>
    </w:p>
    <w:p w14:paraId="31736A7A">
      <w:pPr>
        <w:shd w:val="clear" w:color="auto" w:fill="FFFFFF"/>
        <w:ind w:firstLine="484" w:firstLineChars="202"/>
        <w:rPr>
          <w:rFonts w:hint="eastAsia"/>
          <w:sz w:val="24"/>
          <w:szCs w:val="24"/>
        </w:rPr>
      </w:pPr>
      <w:r>
        <w:rPr>
          <w:rFonts w:hint="eastAsia"/>
          <w:sz w:val="24"/>
          <w:szCs w:val="24"/>
        </w:rPr>
        <w:t>以上证明材料须加盖公章，原件备查。</w:t>
      </w:r>
    </w:p>
    <w:p w14:paraId="2EFD2425">
      <w:pPr>
        <w:shd w:val="clear" w:color="auto" w:fill="FFFFFF"/>
        <w:ind w:firstLine="484" w:firstLineChars="202"/>
        <w:rPr>
          <w:rFonts w:hint="eastAsia"/>
          <w:sz w:val="24"/>
          <w:szCs w:val="24"/>
        </w:rPr>
      </w:pPr>
      <w:r>
        <w:rPr>
          <w:rFonts w:hint="eastAsia"/>
          <w:sz w:val="24"/>
          <w:szCs w:val="24"/>
        </w:rPr>
        <w:t>3、招标文件售价：每套人民币500元，招标文件售后不退。</w:t>
      </w:r>
    </w:p>
    <w:p w14:paraId="7187A6D1">
      <w:pPr>
        <w:pStyle w:val="3"/>
        <w:spacing w:line="276" w:lineRule="auto"/>
        <w:jc w:val="left"/>
        <w:rPr>
          <w:rFonts w:cs="宋体"/>
          <w:sz w:val="24"/>
          <w:szCs w:val="24"/>
        </w:rPr>
      </w:pPr>
      <w:bookmarkStart w:id="6" w:name="_Toc71733902"/>
      <w:r>
        <w:rPr>
          <w:rFonts w:hint="eastAsia" w:cs="宋体"/>
          <w:sz w:val="24"/>
          <w:szCs w:val="24"/>
        </w:rPr>
        <w:t>四、提交投标文件截止时间、开标时间和地点</w:t>
      </w:r>
      <w:bookmarkEnd w:id="6"/>
    </w:p>
    <w:p w14:paraId="7356CB11">
      <w:pPr>
        <w:shd w:val="clear" w:color="auto" w:fill="FFFFFF"/>
        <w:ind w:firstLine="484" w:firstLineChars="202"/>
        <w:rPr>
          <w:rFonts w:hint="eastAsia"/>
          <w:sz w:val="24"/>
          <w:szCs w:val="24"/>
        </w:rPr>
      </w:pPr>
      <w:r>
        <w:rPr>
          <w:rFonts w:hint="eastAsia"/>
          <w:sz w:val="24"/>
          <w:szCs w:val="24"/>
        </w:rPr>
        <w:t>时间：</w:t>
      </w:r>
      <w:r>
        <w:rPr>
          <w:rFonts w:hint="eastAsia"/>
          <w:sz w:val="24"/>
          <w:szCs w:val="24"/>
          <w:lang w:eastAsia="zh-CN"/>
        </w:rPr>
        <w:t>2025年</w:t>
      </w:r>
      <w:r>
        <w:rPr>
          <w:rFonts w:hint="eastAsia"/>
          <w:sz w:val="24"/>
          <w:szCs w:val="24"/>
          <w:lang w:val="en-US" w:eastAsia="zh-CN"/>
        </w:rPr>
        <w:t>12</w:t>
      </w:r>
      <w:r>
        <w:rPr>
          <w:rFonts w:hint="eastAsia"/>
          <w:sz w:val="24"/>
          <w:szCs w:val="24"/>
          <w:lang w:eastAsia="zh-CN"/>
        </w:rPr>
        <w:t>月</w:t>
      </w:r>
      <w:r>
        <w:rPr>
          <w:rFonts w:hint="eastAsia"/>
          <w:sz w:val="24"/>
          <w:szCs w:val="24"/>
          <w:lang w:val="en-US" w:eastAsia="zh-CN"/>
        </w:rPr>
        <w:t>12</w:t>
      </w:r>
      <w:r>
        <w:rPr>
          <w:rFonts w:hint="eastAsia"/>
          <w:sz w:val="24"/>
          <w:szCs w:val="24"/>
          <w:lang w:eastAsia="zh-CN"/>
        </w:rPr>
        <w:t>日</w:t>
      </w:r>
      <w:r>
        <w:rPr>
          <w:rFonts w:hint="eastAsia"/>
          <w:sz w:val="24"/>
          <w:szCs w:val="24"/>
        </w:rPr>
        <w:t>14时</w:t>
      </w:r>
      <w:r>
        <w:rPr>
          <w:rFonts w:hint="eastAsia"/>
          <w:sz w:val="24"/>
          <w:szCs w:val="24"/>
          <w:lang w:val="en-US" w:eastAsia="zh-CN"/>
        </w:rPr>
        <w:t>00</w:t>
      </w:r>
      <w:r>
        <w:rPr>
          <w:rFonts w:hint="eastAsia"/>
          <w:sz w:val="24"/>
          <w:szCs w:val="24"/>
        </w:rPr>
        <w:t xml:space="preserve">分（北京时间） </w:t>
      </w:r>
    </w:p>
    <w:p w14:paraId="407BE40A">
      <w:pPr>
        <w:shd w:val="clear" w:color="auto" w:fill="FFFFFF"/>
        <w:ind w:firstLine="484" w:firstLineChars="202"/>
        <w:rPr>
          <w:bCs/>
          <w:sz w:val="24"/>
          <w:szCs w:val="24"/>
        </w:rPr>
      </w:pPr>
      <w:r>
        <w:rPr>
          <w:rFonts w:hint="eastAsia"/>
          <w:sz w:val="24"/>
          <w:szCs w:val="24"/>
        </w:rPr>
        <w:t>地点：</w:t>
      </w:r>
      <w:r>
        <w:rPr>
          <w:rFonts w:hint="eastAsia"/>
          <w:sz w:val="24"/>
          <w:szCs w:val="24"/>
          <w:lang w:eastAsia="zh-CN"/>
        </w:rPr>
        <w:t>深圳市龙岗区晨光路99号缤纷世纪公寓A座31E、31F</w:t>
      </w:r>
      <w:r>
        <w:rPr>
          <w:rFonts w:hint="eastAsia"/>
          <w:sz w:val="24"/>
          <w:szCs w:val="24"/>
        </w:rPr>
        <w:t xml:space="preserve"> </w:t>
      </w:r>
    </w:p>
    <w:p w14:paraId="37BF95E9">
      <w:pPr>
        <w:pStyle w:val="3"/>
        <w:spacing w:line="276" w:lineRule="auto"/>
        <w:jc w:val="left"/>
        <w:rPr>
          <w:rFonts w:cs="宋体"/>
          <w:sz w:val="24"/>
          <w:szCs w:val="24"/>
        </w:rPr>
      </w:pPr>
      <w:bookmarkStart w:id="7" w:name="_Toc71733903"/>
      <w:r>
        <w:rPr>
          <w:rFonts w:hint="eastAsia" w:cs="宋体"/>
          <w:sz w:val="24"/>
          <w:szCs w:val="24"/>
        </w:rPr>
        <w:t>五、其他补充事宜</w:t>
      </w:r>
      <w:bookmarkEnd w:id="7"/>
    </w:p>
    <w:p w14:paraId="63393E3D">
      <w:pPr>
        <w:shd w:val="clear" w:color="auto" w:fill="FFFFFF"/>
        <w:ind w:firstLine="484" w:firstLineChars="202"/>
        <w:rPr>
          <w:rFonts w:hint="eastAsia"/>
          <w:sz w:val="24"/>
          <w:szCs w:val="24"/>
        </w:rPr>
      </w:pPr>
      <w:r>
        <w:rPr>
          <w:rFonts w:hint="eastAsia"/>
          <w:sz w:val="24"/>
          <w:szCs w:val="24"/>
        </w:rPr>
        <w:t>1、本项目实行网下投标，采用纸质投标文件。</w:t>
      </w:r>
    </w:p>
    <w:p w14:paraId="3752648A">
      <w:pPr>
        <w:shd w:val="clear" w:color="auto" w:fill="FFFFFF"/>
        <w:ind w:firstLine="484" w:firstLineChars="202"/>
        <w:rPr>
          <w:rFonts w:hint="eastAsia"/>
          <w:sz w:val="24"/>
          <w:szCs w:val="24"/>
        </w:rPr>
      </w:pPr>
      <w:r>
        <w:rPr>
          <w:rFonts w:hint="eastAsia"/>
          <w:sz w:val="24"/>
          <w:szCs w:val="24"/>
        </w:rPr>
        <w:t>2、采购文件澄清/修改事项：本项目实行网下纸质答疑，凡对招标文件有任何疑问的（包括认为招标文件的技术指标或参数存在排他性或歧视性条款），请投标人于采购文件公布之日起七个工作日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鑫润招标代理有限公司（深圳市龙岗区龙城街道爱联社区缤纷世纪公寓A座31E、31F），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579B29AA">
      <w:pPr>
        <w:shd w:val="clear" w:color="auto" w:fill="FFFFFF"/>
        <w:ind w:firstLine="484" w:firstLineChars="202"/>
        <w:rPr>
          <w:rFonts w:hint="eastAsia"/>
          <w:sz w:val="24"/>
          <w:szCs w:val="24"/>
        </w:rPr>
      </w:pPr>
      <w:r>
        <w:rPr>
          <w:rFonts w:hint="eastAsia"/>
          <w:sz w:val="24"/>
          <w:szCs w:val="24"/>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135A6C96">
      <w:pPr>
        <w:shd w:val="clear" w:color="auto" w:fill="FFFFFF"/>
        <w:ind w:firstLine="484" w:firstLineChars="202"/>
        <w:rPr>
          <w:rFonts w:hint="eastAsia"/>
          <w:sz w:val="24"/>
          <w:szCs w:val="24"/>
        </w:rPr>
      </w:pPr>
      <w:r>
        <w:rPr>
          <w:rFonts w:hint="eastAsia"/>
          <w:sz w:val="24"/>
          <w:szCs w:val="24"/>
        </w:rPr>
        <w:t>3、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1C553A07">
      <w:pPr>
        <w:shd w:val="clear" w:color="auto" w:fill="FFFFFF"/>
        <w:ind w:firstLine="484" w:firstLineChars="202"/>
        <w:rPr>
          <w:rFonts w:hint="eastAsia"/>
          <w:sz w:val="24"/>
          <w:szCs w:val="24"/>
        </w:rPr>
      </w:pPr>
      <w:r>
        <w:rPr>
          <w:rFonts w:hint="eastAsia"/>
          <w:sz w:val="24"/>
          <w:szCs w:val="24"/>
        </w:rPr>
        <w:t>4、本项目相关公告在以下媒体发布，相关公告在法定媒体上公布之日即视为有效送达，不再另行通知。</w:t>
      </w:r>
    </w:p>
    <w:p w14:paraId="1CB60741">
      <w:pPr>
        <w:shd w:val="clear" w:color="auto" w:fill="FFFFFF"/>
        <w:ind w:firstLine="484" w:firstLineChars="202"/>
        <w:rPr>
          <w:rFonts w:hint="eastAsia"/>
          <w:sz w:val="24"/>
          <w:szCs w:val="24"/>
        </w:rPr>
      </w:pPr>
      <w:r>
        <w:rPr>
          <w:rFonts w:hint="eastAsia"/>
          <w:sz w:val="24"/>
          <w:szCs w:val="24"/>
        </w:rPr>
        <w:t>（1）采购代理机构网站www.xrzbdl.com；</w:t>
      </w:r>
    </w:p>
    <w:p w14:paraId="72534CAA">
      <w:pPr>
        <w:shd w:val="clear" w:color="auto" w:fill="FFFFFF"/>
        <w:ind w:firstLine="484" w:firstLineChars="202"/>
        <w:rPr>
          <w:rFonts w:hint="eastAsia"/>
          <w:sz w:val="24"/>
          <w:szCs w:val="24"/>
        </w:rPr>
      </w:pPr>
      <w:r>
        <w:rPr>
          <w:rFonts w:hint="eastAsia"/>
          <w:sz w:val="24"/>
          <w:szCs w:val="24"/>
        </w:rPr>
        <w:t xml:space="preserve">（2）深圳政府采购自行采购系统  https://zxcg.szggzy.com/home/index.html </w:t>
      </w:r>
    </w:p>
    <w:p w14:paraId="0772A1F1">
      <w:pPr>
        <w:shd w:val="clear" w:color="auto" w:fill="FFFFFF"/>
        <w:ind w:firstLine="484" w:firstLineChars="202"/>
        <w:rPr>
          <w:rFonts w:hint="eastAsia"/>
          <w:sz w:val="24"/>
          <w:szCs w:val="24"/>
        </w:rPr>
      </w:pPr>
      <w:r>
        <w:rPr>
          <w:rFonts w:hint="eastAsia"/>
          <w:sz w:val="24"/>
          <w:szCs w:val="24"/>
        </w:rPr>
        <w:t>5、本项目无须提供投标保证金。</w:t>
      </w:r>
    </w:p>
    <w:p w14:paraId="02A81DC6">
      <w:pPr>
        <w:pStyle w:val="3"/>
        <w:spacing w:line="276" w:lineRule="auto"/>
        <w:jc w:val="left"/>
        <w:rPr>
          <w:rFonts w:cs="宋体"/>
          <w:sz w:val="24"/>
          <w:szCs w:val="24"/>
        </w:rPr>
      </w:pPr>
      <w:bookmarkStart w:id="8" w:name="_Toc71733904"/>
      <w:r>
        <w:rPr>
          <w:rFonts w:hint="eastAsia" w:cs="宋体"/>
          <w:sz w:val="24"/>
          <w:szCs w:val="24"/>
        </w:rPr>
        <w:t>六、对本次招标提出询问，请按</w:t>
      </w:r>
      <w:r>
        <w:rPr>
          <w:rFonts w:cs="宋体"/>
          <w:sz w:val="24"/>
          <w:szCs w:val="24"/>
        </w:rPr>
        <w:t>以下方式</w:t>
      </w:r>
      <w:r>
        <w:rPr>
          <w:rFonts w:hint="eastAsia" w:cs="宋体"/>
          <w:sz w:val="24"/>
          <w:szCs w:val="24"/>
        </w:rPr>
        <w:t>联系：</w:t>
      </w:r>
      <w:bookmarkEnd w:id="8"/>
    </w:p>
    <w:p w14:paraId="09DEBAA4">
      <w:pPr>
        <w:ind w:firstLine="480" w:firstLineChars="200"/>
        <w:jc w:val="left"/>
        <w:rPr>
          <w:sz w:val="24"/>
          <w:szCs w:val="24"/>
        </w:rPr>
      </w:pPr>
      <w:r>
        <w:rPr>
          <w:sz w:val="24"/>
          <w:szCs w:val="24"/>
        </w:rPr>
        <w:t>1.采购人信息</w:t>
      </w:r>
    </w:p>
    <w:p w14:paraId="3DFB90C8">
      <w:pPr>
        <w:ind w:firstLine="480" w:firstLineChars="200"/>
        <w:jc w:val="left"/>
        <w:rPr>
          <w:rFonts w:hint="eastAsia" w:eastAsia="宋体"/>
          <w:sz w:val="24"/>
          <w:szCs w:val="24"/>
          <w:lang w:eastAsia="zh-CN"/>
        </w:rPr>
      </w:pPr>
      <w:r>
        <w:rPr>
          <w:rFonts w:hint="eastAsia"/>
          <w:sz w:val="24"/>
          <w:szCs w:val="24"/>
        </w:rPr>
        <w:t>名</w:t>
      </w:r>
      <w:r>
        <w:rPr>
          <w:sz w:val="24"/>
          <w:szCs w:val="24"/>
        </w:rPr>
        <w:t> 称：</w:t>
      </w:r>
      <w:r>
        <w:rPr>
          <w:rFonts w:hint="eastAsia"/>
          <w:sz w:val="24"/>
          <w:szCs w:val="24"/>
          <w:lang w:eastAsia="zh-CN"/>
        </w:rPr>
        <w:t>深圳市龙岗区南京师范大学附属龙岗学校</w:t>
      </w:r>
    </w:p>
    <w:p w14:paraId="7DFD54C3">
      <w:pPr>
        <w:ind w:firstLine="480" w:firstLineChars="200"/>
        <w:jc w:val="left"/>
        <w:rPr>
          <w:color w:val="auto"/>
          <w:sz w:val="24"/>
          <w:szCs w:val="24"/>
        </w:rPr>
      </w:pPr>
      <w:r>
        <w:rPr>
          <w:rFonts w:hint="eastAsia"/>
          <w:color w:val="auto"/>
          <w:sz w:val="24"/>
          <w:szCs w:val="24"/>
        </w:rPr>
        <w:t>地</w:t>
      </w:r>
      <w:r>
        <w:rPr>
          <w:color w:val="auto"/>
          <w:sz w:val="24"/>
          <w:szCs w:val="24"/>
        </w:rPr>
        <w:t> 址：</w:t>
      </w:r>
      <w:r>
        <w:rPr>
          <w:rFonts w:hint="eastAsia"/>
          <w:color w:val="auto"/>
          <w:sz w:val="24"/>
          <w:szCs w:val="24"/>
        </w:rPr>
        <w:t>深圳市龙岗区吉华街道三联社区文樾路3号</w:t>
      </w:r>
    </w:p>
    <w:p w14:paraId="75ACC065">
      <w:pPr>
        <w:ind w:firstLine="480" w:firstLineChars="200"/>
        <w:jc w:val="left"/>
        <w:rPr>
          <w:rFonts w:hint="eastAsia"/>
          <w:color w:val="auto"/>
          <w:sz w:val="24"/>
          <w:szCs w:val="24"/>
          <w:lang w:val="en-US" w:eastAsia="zh-CN"/>
        </w:rPr>
      </w:pPr>
      <w:r>
        <w:rPr>
          <w:rFonts w:hint="eastAsia"/>
          <w:color w:val="auto"/>
          <w:sz w:val="24"/>
          <w:szCs w:val="24"/>
        </w:rPr>
        <w:t>联系方式：</w:t>
      </w:r>
      <w:r>
        <w:rPr>
          <w:rFonts w:hint="eastAsia"/>
          <w:color w:val="auto"/>
          <w:sz w:val="24"/>
          <w:szCs w:val="24"/>
          <w:lang w:val="en-US" w:eastAsia="zh-CN"/>
        </w:rPr>
        <w:t>0755-84510335</w:t>
      </w:r>
    </w:p>
    <w:p w14:paraId="295E9F33">
      <w:pPr>
        <w:ind w:firstLine="480" w:firstLineChars="200"/>
        <w:jc w:val="left"/>
        <w:rPr>
          <w:rFonts w:hint="eastAsia" w:eastAsia="宋体"/>
          <w:color w:val="auto"/>
          <w:sz w:val="24"/>
          <w:szCs w:val="24"/>
          <w:lang w:val="en-US" w:eastAsia="zh-CN"/>
        </w:rPr>
      </w:pPr>
      <w:r>
        <w:rPr>
          <w:rFonts w:hint="eastAsia"/>
          <w:color w:val="auto"/>
          <w:sz w:val="24"/>
          <w:szCs w:val="24"/>
        </w:rPr>
        <w:t>联系人：</w:t>
      </w:r>
      <w:r>
        <w:rPr>
          <w:rFonts w:hint="eastAsia"/>
          <w:color w:val="auto"/>
          <w:sz w:val="24"/>
          <w:szCs w:val="24"/>
          <w:lang w:val="en-US" w:eastAsia="zh-CN"/>
        </w:rPr>
        <w:t>余老师</w:t>
      </w:r>
    </w:p>
    <w:p w14:paraId="50DC18C6">
      <w:pPr>
        <w:ind w:firstLine="480" w:firstLineChars="200"/>
        <w:jc w:val="left"/>
        <w:rPr>
          <w:sz w:val="24"/>
          <w:szCs w:val="24"/>
        </w:rPr>
      </w:pPr>
      <w:r>
        <w:rPr>
          <w:sz w:val="24"/>
          <w:szCs w:val="24"/>
        </w:rPr>
        <w:t>2.采购代理机构信息</w:t>
      </w:r>
    </w:p>
    <w:p w14:paraId="6EE1613E">
      <w:pPr>
        <w:ind w:firstLine="480" w:firstLineChars="200"/>
        <w:jc w:val="left"/>
        <w:rPr>
          <w:sz w:val="24"/>
          <w:szCs w:val="24"/>
        </w:rPr>
      </w:pPr>
      <w:r>
        <w:rPr>
          <w:rFonts w:hint="eastAsia"/>
          <w:sz w:val="24"/>
          <w:szCs w:val="24"/>
        </w:rPr>
        <w:t>名　</w:t>
      </w:r>
      <w:r>
        <w:rPr>
          <w:sz w:val="24"/>
          <w:szCs w:val="24"/>
        </w:rPr>
        <w:t xml:space="preserve">  称：深圳市鑫润招标代理有限公司</w:t>
      </w:r>
    </w:p>
    <w:p w14:paraId="4BEED254">
      <w:pPr>
        <w:ind w:firstLine="480" w:firstLineChars="200"/>
        <w:jc w:val="left"/>
        <w:rPr>
          <w:sz w:val="24"/>
          <w:szCs w:val="24"/>
        </w:rPr>
      </w:pPr>
      <w:r>
        <w:rPr>
          <w:rFonts w:hint="eastAsia"/>
          <w:sz w:val="24"/>
          <w:szCs w:val="24"/>
        </w:rPr>
        <w:t>联</w:t>
      </w:r>
      <w:r>
        <w:rPr>
          <w:sz w:val="24"/>
          <w:szCs w:val="24"/>
        </w:rPr>
        <w:t xml:space="preserve"> 系 人：</w:t>
      </w:r>
      <w:r>
        <w:rPr>
          <w:rFonts w:hint="eastAsia"/>
          <w:sz w:val="24"/>
          <w:szCs w:val="24"/>
          <w:lang w:val="en-US" w:eastAsia="zh-CN"/>
        </w:rPr>
        <w:t>李</w:t>
      </w:r>
      <w:r>
        <w:rPr>
          <w:sz w:val="24"/>
          <w:szCs w:val="24"/>
        </w:rPr>
        <w:t>工</w:t>
      </w:r>
    </w:p>
    <w:p w14:paraId="686056B8">
      <w:pPr>
        <w:ind w:firstLine="480" w:firstLineChars="200"/>
        <w:jc w:val="left"/>
        <w:rPr>
          <w:sz w:val="24"/>
          <w:szCs w:val="24"/>
        </w:rPr>
      </w:pPr>
      <w:r>
        <w:rPr>
          <w:rFonts w:hint="eastAsia"/>
          <w:sz w:val="24"/>
          <w:szCs w:val="24"/>
        </w:rPr>
        <w:t>通讯地址：深圳市龙岗区龙城街道爱联社区缤纷世纪公寓</w:t>
      </w:r>
      <w:r>
        <w:rPr>
          <w:sz w:val="24"/>
          <w:szCs w:val="24"/>
        </w:rPr>
        <w:t>A座31E、31F</w:t>
      </w:r>
    </w:p>
    <w:p w14:paraId="4C456319">
      <w:pPr>
        <w:ind w:firstLine="480" w:firstLineChars="200"/>
        <w:jc w:val="left"/>
        <w:rPr>
          <w:sz w:val="24"/>
          <w:szCs w:val="24"/>
        </w:rPr>
      </w:pPr>
      <w:r>
        <w:rPr>
          <w:rFonts w:hint="eastAsia"/>
          <w:sz w:val="24"/>
          <w:szCs w:val="24"/>
        </w:rPr>
        <w:t>邮政编码：</w:t>
      </w:r>
      <w:r>
        <w:rPr>
          <w:sz w:val="24"/>
          <w:szCs w:val="24"/>
        </w:rPr>
        <w:t>518172</w:t>
      </w:r>
    </w:p>
    <w:p w14:paraId="399A334B">
      <w:pPr>
        <w:ind w:firstLine="480" w:firstLineChars="200"/>
        <w:jc w:val="left"/>
        <w:rPr>
          <w:sz w:val="24"/>
          <w:szCs w:val="24"/>
        </w:rPr>
      </w:pPr>
      <w:r>
        <w:rPr>
          <w:rFonts w:hint="eastAsia"/>
          <w:sz w:val="24"/>
          <w:szCs w:val="24"/>
        </w:rPr>
        <w:t>电　　话：</w:t>
      </w:r>
      <w:r>
        <w:rPr>
          <w:sz w:val="24"/>
          <w:szCs w:val="24"/>
        </w:rPr>
        <w:t xml:space="preserve">0755-84876907   </w:t>
      </w:r>
      <w:r>
        <w:rPr>
          <w:rFonts w:hint="eastAsia"/>
          <w:sz w:val="24"/>
          <w:szCs w:val="24"/>
        </w:rPr>
        <w:t>13543347112</w:t>
      </w:r>
    </w:p>
    <w:p w14:paraId="5BB7E814">
      <w:pPr>
        <w:ind w:firstLine="480" w:firstLineChars="200"/>
        <w:jc w:val="left"/>
        <w:rPr>
          <w:sz w:val="24"/>
          <w:szCs w:val="24"/>
        </w:rPr>
      </w:pPr>
      <w:r>
        <w:rPr>
          <w:rFonts w:hint="eastAsia"/>
          <w:sz w:val="24"/>
          <w:szCs w:val="24"/>
        </w:rPr>
        <w:t>传　　真：</w:t>
      </w:r>
      <w:r>
        <w:rPr>
          <w:sz w:val="24"/>
          <w:szCs w:val="24"/>
        </w:rPr>
        <w:t>0755-84876907</w:t>
      </w:r>
    </w:p>
    <w:p w14:paraId="3C717016">
      <w:pPr>
        <w:ind w:firstLine="480" w:firstLineChars="200"/>
        <w:jc w:val="left"/>
        <w:rPr>
          <w:sz w:val="24"/>
          <w:szCs w:val="24"/>
        </w:rPr>
      </w:pPr>
      <w:r>
        <w:rPr>
          <w:rFonts w:hint="eastAsia"/>
          <w:sz w:val="24"/>
          <w:szCs w:val="24"/>
        </w:rPr>
        <w:t>公司网址：</w:t>
      </w:r>
      <w:r>
        <w:rPr>
          <w:sz w:val="24"/>
          <w:szCs w:val="24"/>
        </w:rPr>
        <w:t>http://www.xrzbdl.com/</w:t>
      </w:r>
    </w:p>
    <w:p w14:paraId="1257362A">
      <w:pPr>
        <w:ind w:firstLine="480" w:firstLineChars="200"/>
        <w:jc w:val="left"/>
        <w:rPr>
          <w:sz w:val="24"/>
          <w:szCs w:val="24"/>
        </w:rPr>
      </w:pPr>
      <w:r>
        <w:rPr>
          <w:sz w:val="24"/>
          <w:szCs w:val="24"/>
        </w:rPr>
        <w:t>E－ mail：szxrzb@163.com</w:t>
      </w:r>
      <w:r>
        <w:rPr>
          <w:rFonts w:hint="eastAsia"/>
          <w:sz w:val="24"/>
          <w:szCs w:val="24"/>
        </w:rPr>
        <w:t xml:space="preserve"> </w:t>
      </w:r>
    </w:p>
    <w:p w14:paraId="4ECEBAD1">
      <w:pPr>
        <w:shd w:val="clear" w:color="auto" w:fill="FFFFFF"/>
        <w:ind w:firstLine="480" w:firstLineChars="200"/>
        <w:jc w:val="left"/>
        <w:rPr>
          <w:rFonts w:ascii="宋体" w:hAnsi="宋体" w:eastAsia="宋体" w:cs="宋体"/>
          <w:sz w:val="24"/>
          <w:szCs w:val="24"/>
        </w:rPr>
      </w:pPr>
      <w:r>
        <w:rPr>
          <w:rFonts w:ascii="宋体" w:hAnsi="宋体" w:eastAsia="宋体" w:cs="宋体"/>
          <w:sz w:val="24"/>
          <w:szCs w:val="24"/>
        </w:rPr>
        <w:t>银行账户信息：</w:t>
      </w:r>
    </w:p>
    <w:p w14:paraId="6BA8A0AC">
      <w:pPr>
        <w:shd w:val="clear" w:color="auto" w:fill="FFFFFF"/>
        <w:ind w:firstLine="480" w:firstLineChars="200"/>
        <w:jc w:val="left"/>
        <w:rPr>
          <w:rFonts w:ascii="宋体" w:hAnsi="宋体" w:eastAsia="宋体" w:cs="宋体"/>
          <w:sz w:val="24"/>
          <w:szCs w:val="24"/>
        </w:rPr>
      </w:pPr>
      <w:r>
        <w:rPr>
          <w:rFonts w:ascii="宋体" w:hAnsi="宋体" w:eastAsia="宋体" w:cs="宋体"/>
          <w:sz w:val="24"/>
          <w:szCs w:val="24"/>
        </w:rPr>
        <w:t>招标文件缴费账户</w:t>
      </w:r>
    </w:p>
    <w:p w14:paraId="67928B17">
      <w:pPr>
        <w:shd w:val="clear" w:color="auto" w:fill="FFFFFF"/>
        <w:ind w:firstLine="480" w:firstLineChars="200"/>
        <w:jc w:val="left"/>
        <w:rPr>
          <w:rFonts w:ascii="宋体" w:hAnsi="宋体" w:eastAsia="宋体" w:cs="宋体"/>
          <w:sz w:val="24"/>
          <w:szCs w:val="24"/>
        </w:rPr>
      </w:pPr>
      <w:r>
        <w:rPr>
          <w:rFonts w:ascii="宋体" w:hAnsi="宋体" w:eastAsia="宋体" w:cs="宋体"/>
          <w:sz w:val="24"/>
          <w:szCs w:val="24"/>
        </w:rPr>
        <w:t>账户名称：深圳市鑫润招标代理有限公司</w:t>
      </w:r>
    </w:p>
    <w:p w14:paraId="035743A0">
      <w:pPr>
        <w:shd w:val="clear" w:color="auto" w:fill="FFFFFF"/>
        <w:ind w:firstLine="480" w:firstLineChars="200"/>
        <w:jc w:val="left"/>
        <w:rPr>
          <w:rFonts w:ascii="宋体" w:hAnsi="宋体" w:eastAsia="宋体" w:cs="宋体"/>
          <w:sz w:val="24"/>
          <w:szCs w:val="24"/>
        </w:rPr>
      </w:pPr>
      <w:r>
        <w:rPr>
          <w:rFonts w:ascii="宋体" w:hAnsi="宋体" w:eastAsia="宋体" w:cs="宋体"/>
          <w:sz w:val="24"/>
          <w:szCs w:val="24"/>
        </w:rPr>
        <w:t>帐  号：747171810893</w:t>
      </w:r>
    </w:p>
    <w:p w14:paraId="5B625D8F">
      <w:pPr>
        <w:shd w:val="clear" w:color="auto" w:fill="FFFFFF"/>
        <w:ind w:firstLine="480" w:firstLineChars="200"/>
        <w:jc w:val="left"/>
        <w:rPr>
          <w:rFonts w:ascii="宋体" w:hAnsi="宋体" w:eastAsia="宋体" w:cs="宋体"/>
          <w:sz w:val="24"/>
          <w:szCs w:val="24"/>
        </w:rPr>
      </w:pPr>
      <w:r>
        <w:rPr>
          <w:rFonts w:ascii="宋体" w:hAnsi="宋体" w:eastAsia="宋体" w:cs="宋体"/>
          <w:sz w:val="24"/>
          <w:szCs w:val="24"/>
        </w:rPr>
        <w:t>开户银行：中国银行深圳公园大地支行</w:t>
      </w:r>
    </w:p>
    <w:p w14:paraId="6353FF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50F77"/>
    <w:rsid w:val="71A5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2"/>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cs="Times New Roman"/>
      <w:kern w:val="2"/>
      <w:szCs w:val="20"/>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9">
    <w:name w:val="List Paragraph"/>
    <w:basedOn w:val="1"/>
    <w:qFormat/>
    <w:uiPriority w:val="0"/>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2025-12-01T09:46:00Z</dcterms:created>
  <dc:creator>Huang</dc:creator>
  <cp:lastModifiedBy>Huang</cp:lastModifiedBy>
  <dcterms:modified xsi:type="dcterms:W3CDTF">2025-12-01T09:46:39Z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25CB4B96C74F4314B6755EEEEDB29A57_11</vt:lpwstr>
  </property>
  <property fmtid="{D5CDD505-2E9C-101B-9397-08002B2CF9AE}" pid="4" name="KSOTemplateDocerSaveRecord">
    <vt:lpwstr>eyJoZGlkIjoiYjBiMGFmZTNmMDdlNjYwNGFjZTkyNWE3ZTg5OGIxOWIiLCJ1c2VySWQiOiI1MjYyMjUyOTYifQ==</vt:lpwstr>
  </property>
</Properties>
</file>