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5D378">
      <w:pPr>
        <w:keepNext w:val="0"/>
        <w:keepLines w:val="0"/>
        <w:widowControl/>
        <w:suppressLineNumbers w:val="0"/>
        <w:pBdr>
          <w:top w:val="single" w:color="666666" w:sz="6" w:space="7"/>
          <w:left w:val="single" w:color="666666" w:sz="6" w:space="7"/>
          <w:bottom w:val="none" w:color="auto" w:sz="0" w:space="0"/>
          <w:right w:val="single" w:color="666666" w:sz="6" w:space="7"/>
        </w:pBdr>
        <w:shd w:val="clear" w:fill="C3D9F2"/>
        <w:jc w:val="left"/>
        <w:rPr>
          <w:rFonts w:ascii="Microsoft YaHei-Bold" w:hAnsi="Microsoft YaHei-Bold" w:eastAsia="Microsoft YaHei-Bold" w:cs="Microsoft YaHei-Bold"/>
          <w:b/>
          <w:bCs/>
          <w:color w:val="333333"/>
          <w:sz w:val="24"/>
          <w:szCs w:val="24"/>
        </w:rPr>
      </w:pPr>
      <w:r>
        <w:rPr>
          <w:rFonts w:hint="default" w:ascii="Microsoft YaHei-Bold" w:hAnsi="Microsoft YaHei-Bold" w:eastAsia="Microsoft YaHei-Bold" w:cs="Microsoft YaHei-Bold"/>
          <w:b/>
          <w:bCs/>
          <w:color w:val="333333"/>
          <w:kern w:val="0"/>
          <w:sz w:val="24"/>
          <w:szCs w:val="24"/>
          <w:shd w:val="clear" w:fill="C3D9F2"/>
          <w:lang w:val="en-US" w:eastAsia="zh-CN" w:bidi="ar"/>
        </w:rPr>
        <w:t>项目信息</w:t>
      </w:r>
    </w:p>
    <w:tbl>
      <w:tblPr>
        <w:tblStyle w:val="6"/>
        <w:tblW w:w="1425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36"/>
        <w:gridCol w:w="5665"/>
        <w:gridCol w:w="2001"/>
        <w:gridCol w:w="5148"/>
      </w:tblGrid>
      <w:tr w14:paraId="74CFDE6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CellMar>
            <w:top w:w="15" w:type="dxa"/>
            <w:left w:w="15" w:type="dxa"/>
            <w:bottom w:w="15" w:type="dxa"/>
            <w:right w:w="15" w:type="dxa"/>
          </w:tblCellMar>
        </w:tblPrEx>
        <w:tc>
          <w:tcPr>
            <w:tcW w:w="1436"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6C7123B9">
            <w:pPr>
              <w:keepNext w:val="0"/>
              <w:keepLines w:val="0"/>
              <w:widowControl/>
              <w:suppressLineNumbers w:val="0"/>
              <w:wordWrap w:val="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项目名称</w:t>
            </w:r>
          </w:p>
        </w:tc>
        <w:tc>
          <w:tcPr>
            <w:tcW w:w="5665"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4FDBBAAC">
            <w:pPr>
              <w:keepNext w:val="0"/>
              <w:keepLines w:val="0"/>
              <w:widowControl/>
              <w:suppressLineNumbers w:val="0"/>
              <w:wordWrap w:val="0"/>
              <w:jc w:val="left"/>
              <w:rPr>
                <w:rFonts w:hint="eastAsia" w:ascii="宋体" w:hAnsi="宋体" w:eastAsia="宋体" w:cs="宋体"/>
                <w:color w:val="666666"/>
                <w:sz w:val="24"/>
                <w:szCs w:val="24"/>
              </w:rPr>
            </w:pPr>
            <w:r>
              <w:rPr>
                <w:rFonts w:hint="eastAsia" w:ascii="宋体" w:hAnsi="宋体" w:eastAsia="宋体" w:cs="宋体"/>
                <w:color w:val="666666"/>
                <w:kern w:val="0"/>
                <w:sz w:val="24"/>
                <w:szCs w:val="24"/>
                <w:lang w:val="en-US" w:eastAsia="zh-CN" w:bidi="ar"/>
              </w:rPr>
              <w:t>盐田区城投集团物业小额零星修缮工程（二次）</w:t>
            </w:r>
          </w:p>
        </w:tc>
        <w:tc>
          <w:tcPr>
            <w:tcW w:w="2001"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26BA1D64">
            <w:pPr>
              <w:keepNext w:val="0"/>
              <w:keepLines w:val="0"/>
              <w:widowControl/>
              <w:suppressLineNumbers w:val="0"/>
              <w:wordWrap w:val="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项目编号</w:t>
            </w:r>
          </w:p>
        </w:tc>
        <w:tc>
          <w:tcPr>
            <w:tcW w:w="51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7D9EF7AD">
            <w:pPr>
              <w:keepNext w:val="0"/>
              <w:keepLines w:val="0"/>
              <w:widowControl/>
              <w:suppressLineNumbers w:val="0"/>
              <w:wordWrap w:val="0"/>
              <w:jc w:val="left"/>
              <w:rPr>
                <w:rFonts w:hint="eastAsia" w:ascii="宋体" w:hAnsi="宋体" w:eastAsia="宋体" w:cs="宋体"/>
                <w:color w:val="666666"/>
                <w:sz w:val="24"/>
                <w:szCs w:val="24"/>
              </w:rPr>
            </w:pPr>
            <w:r>
              <w:rPr>
                <w:rFonts w:hint="eastAsia" w:ascii="宋体" w:hAnsi="宋体" w:eastAsia="宋体" w:cs="宋体"/>
                <w:color w:val="666666"/>
                <w:kern w:val="0"/>
                <w:sz w:val="24"/>
                <w:szCs w:val="24"/>
                <w:lang w:val="en-US" w:eastAsia="zh-CN" w:bidi="ar"/>
              </w:rPr>
              <w:t>YG25ZG0017823</w:t>
            </w:r>
          </w:p>
        </w:tc>
      </w:tr>
      <w:tr w14:paraId="0BE1F4B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CellMar>
            <w:top w:w="15" w:type="dxa"/>
            <w:left w:w="15" w:type="dxa"/>
            <w:bottom w:w="15" w:type="dxa"/>
            <w:right w:w="15" w:type="dxa"/>
          </w:tblCellMar>
        </w:tblPrEx>
        <w:tc>
          <w:tcPr>
            <w:tcW w:w="1436"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61D8E21C">
            <w:pPr>
              <w:keepNext w:val="0"/>
              <w:keepLines w:val="0"/>
              <w:widowControl/>
              <w:suppressLineNumbers w:val="0"/>
              <w:wordWrap w:val="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项目地址</w:t>
            </w:r>
          </w:p>
        </w:tc>
        <w:tc>
          <w:tcPr>
            <w:tcW w:w="5665"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401EF8D3">
            <w:pPr>
              <w:keepNext w:val="0"/>
              <w:keepLines w:val="0"/>
              <w:widowControl/>
              <w:suppressLineNumbers w:val="0"/>
              <w:wordWrap w:val="0"/>
              <w:jc w:val="left"/>
              <w:rPr>
                <w:rFonts w:hint="eastAsia" w:ascii="宋体" w:hAnsi="宋体" w:eastAsia="宋体" w:cs="宋体"/>
                <w:color w:val="666666"/>
                <w:sz w:val="24"/>
                <w:szCs w:val="24"/>
              </w:rPr>
            </w:pPr>
            <w:r>
              <w:rPr>
                <w:rFonts w:hint="eastAsia" w:ascii="宋体" w:hAnsi="宋体" w:eastAsia="宋体" w:cs="宋体"/>
                <w:color w:val="666666"/>
                <w:kern w:val="0"/>
                <w:sz w:val="24"/>
                <w:szCs w:val="24"/>
                <w:lang w:val="en-US" w:eastAsia="zh-CN" w:bidi="ar"/>
              </w:rPr>
              <w:t>广东省深圳市盐田区</w:t>
            </w:r>
          </w:p>
        </w:tc>
        <w:tc>
          <w:tcPr>
            <w:tcW w:w="2001"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582BA872">
            <w:pPr>
              <w:keepNext w:val="0"/>
              <w:keepLines w:val="0"/>
              <w:widowControl/>
              <w:suppressLineNumbers w:val="0"/>
              <w:wordWrap w:val="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项目类型</w:t>
            </w:r>
          </w:p>
        </w:tc>
        <w:tc>
          <w:tcPr>
            <w:tcW w:w="51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5349FC7F">
            <w:pPr>
              <w:keepNext w:val="0"/>
              <w:keepLines w:val="0"/>
              <w:widowControl/>
              <w:suppressLineNumbers w:val="0"/>
              <w:wordWrap w:val="0"/>
              <w:jc w:val="left"/>
              <w:rPr>
                <w:rFonts w:hint="eastAsia" w:ascii="宋体" w:hAnsi="宋体" w:eastAsia="宋体" w:cs="宋体"/>
                <w:color w:val="666666"/>
                <w:sz w:val="24"/>
                <w:szCs w:val="24"/>
              </w:rPr>
            </w:pPr>
            <w:r>
              <w:rPr>
                <w:rFonts w:hint="eastAsia" w:ascii="宋体" w:hAnsi="宋体" w:eastAsia="宋体" w:cs="宋体"/>
                <w:color w:val="666666"/>
                <w:kern w:val="0"/>
                <w:sz w:val="24"/>
                <w:szCs w:val="24"/>
                <w:lang w:val="en-US" w:eastAsia="zh-CN" w:bidi="ar"/>
              </w:rPr>
              <w:t>工程</w:t>
            </w:r>
          </w:p>
        </w:tc>
      </w:tr>
      <w:tr w14:paraId="62433E6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1436"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03173CAB">
            <w:pPr>
              <w:keepNext w:val="0"/>
              <w:keepLines w:val="0"/>
              <w:widowControl/>
              <w:suppressLineNumbers w:val="0"/>
              <w:wordWrap w:val="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采购方式</w:t>
            </w:r>
          </w:p>
        </w:tc>
        <w:tc>
          <w:tcPr>
            <w:tcW w:w="5665"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7D53E7E4">
            <w:pPr>
              <w:keepNext w:val="0"/>
              <w:keepLines w:val="0"/>
              <w:widowControl/>
              <w:suppressLineNumbers w:val="0"/>
              <w:wordWrap w:val="0"/>
              <w:jc w:val="left"/>
              <w:rPr>
                <w:rFonts w:hint="eastAsia" w:ascii="宋体" w:hAnsi="宋体" w:eastAsia="宋体" w:cs="宋体"/>
                <w:color w:val="666666"/>
                <w:sz w:val="24"/>
                <w:szCs w:val="24"/>
              </w:rPr>
            </w:pPr>
            <w:r>
              <w:rPr>
                <w:rFonts w:hint="eastAsia" w:ascii="宋体" w:hAnsi="宋体" w:eastAsia="宋体" w:cs="宋体"/>
                <w:color w:val="666666"/>
                <w:kern w:val="0"/>
                <w:sz w:val="24"/>
                <w:szCs w:val="24"/>
                <w:lang w:val="en-US" w:eastAsia="zh-CN" w:bidi="ar"/>
              </w:rPr>
              <w:t>公开招标</w:t>
            </w:r>
          </w:p>
        </w:tc>
        <w:tc>
          <w:tcPr>
            <w:tcW w:w="2001"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7AF2FDDD">
            <w:pPr>
              <w:keepNext w:val="0"/>
              <w:keepLines w:val="0"/>
              <w:widowControl/>
              <w:suppressLineNumbers w:val="0"/>
              <w:wordWrap w:val="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项目行业分类</w:t>
            </w:r>
          </w:p>
        </w:tc>
        <w:tc>
          <w:tcPr>
            <w:tcW w:w="51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38C7A98D">
            <w:pPr>
              <w:keepNext w:val="0"/>
              <w:keepLines w:val="0"/>
              <w:widowControl/>
              <w:suppressLineNumbers w:val="0"/>
              <w:wordWrap w:val="0"/>
              <w:jc w:val="left"/>
              <w:rPr>
                <w:rFonts w:hint="eastAsia" w:ascii="宋体" w:hAnsi="宋体" w:eastAsia="宋体" w:cs="宋体"/>
                <w:color w:val="666666"/>
                <w:sz w:val="24"/>
                <w:szCs w:val="24"/>
              </w:rPr>
            </w:pPr>
            <w:r>
              <w:rPr>
                <w:rFonts w:hint="eastAsia" w:ascii="宋体" w:hAnsi="宋体" w:eastAsia="宋体" w:cs="宋体"/>
                <w:color w:val="666666"/>
                <w:kern w:val="0"/>
                <w:sz w:val="24"/>
                <w:szCs w:val="24"/>
                <w:lang w:val="en-US" w:eastAsia="zh-CN" w:bidi="ar"/>
              </w:rPr>
              <w:t>住宅装饰和装修</w:t>
            </w:r>
          </w:p>
        </w:tc>
      </w:tr>
      <w:tr w14:paraId="1A7B58A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1436"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6B91E10E">
            <w:pPr>
              <w:keepNext w:val="0"/>
              <w:keepLines w:val="0"/>
              <w:widowControl/>
              <w:suppressLineNumbers w:val="0"/>
              <w:wordWrap w:val="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资金来源</w:t>
            </w:r>
          </w:p>
        </w:tc>
        <w:tc>
          <w:tcPr>
            <w:tcW w:w="12814"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40E8ECFE">
            <w:pPr>
              <w:keepNext w:val="0"/>
              <w:keepLines w:val="0"/>
              <w:widowControl/>
              <w:suppressLineNumbers w:val="0"/>
              <w:wordWrap w:val="0"/>
              <w:jc w:val="left"/>
              <w:rPr>
                <w:rFonts w:hint="eastAsia" w:ascii="宋体" w:hAnsi="宋体" w:eastAsia="宋体" w:cs="宋体"/>
                <w:color w:val="666666"/>
                <w:sz w:val="24"/>
                <w:szCs w:val="24"/>
              </w:rPr>
            </w:pPr>
            <w:r>
              <w:rPr>
                <w:rFonts w:hint="eastAsia" w:ascii="宋体" w:hAnsi="宋体" w:eastAsia="宋体" w:cs="宋体"/>
                <w:color w:val="666666"/>
                <w:kern w:val="0"/>
                <w:sz w:val="24"/>
                <w:szCs w:val="24"/>
                <w:lang w:val="en-US" w:eastAsia="zh-CN" w:bidi="ar"/>
              </w:rPr>
              <w:t>国有100%</w:t>
            </w:r>
          </w:p>
        </w:tc>
      </w:tr>
      <w:tr w14:paraId="300E5FE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CellMar>
            <w:top w:w="15" w:type="dxa"/>
            <w:left w:w="15" w:type="dxa"/>
            <w:bottom w:w="15" w:type="dxa"/>
            <w:right w:w="15" w:type="dxa"/>
          </w:tblCellMar>
        </w:tblPrEx>
        <w:tc>
          <w:tcPr>
            <w:tcW w:w="1436"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24877BDC">
            <w:pPr>
              <w:keepNext w:val="0"/>
              <w:keepLines w:val="0"/>
              <w:widowControl/>
              <w:suppressLineNumbers w:val="0"/>
              <w:wordWrap w:val="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项目概况</w:t>
            </w:r>
          </w:p>
        </w:tc>
        <w:tc>
          <w:tcPr>
            <w:tcW w:w="12814"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4B90EB6F">
            <w:pPr>
              <w:keepNext w:val="0"/>
              <w:keepLines w:val="0"/>
              <w:widowControl/>
              <w:suppressLineNumbers w:val="0"/>
              <w:wordWrap w:val="0"/>
              <w:jc w:val="left"/>
              <w:rPr>
                <w:rFonts w:hint="eastAsia" w:ascii="宋体" w:hAnsi="宋体" w:eastAsia="宋体" w:cs="宋体"/>
                <w:color w:val="666666"/>
                <w:sz w:val="24"/>
                <w:szCs w:val="24"/>
              </w:rPr>
            </w:pPr>
            <w:r>
              <w:rPr>
                <w:rFonts w:hint="eastAsia" w:ascii="宋体" w:hAnsi="宋体" w:eastAsia="宋体" w:cs="宋体"/>
                <w:color w:val="666666"/>
                <w:kern w:val="0"/>
                <w:sz w:val="24"/>
                <w:szCs w:val="24"/>
                <w:lang w:val="en-US" w:eastAsia="zh-CN" w:bidi="ar"/>
              </w:rPr>
              <w:t>盐田区城投集团物业小额零星修缮工程涵盖招标人管理的24.88万㎡物业的小额零星修缮服务，物业位置主要位于盐田区。项目服务内容为 “单项合同估算价在 5 万元以下的小额工程”（以下统称 “小额零星修缮工程”），旨在通过统一发包模式，提升报修处置效率、缩短退租翻新周期、加快应急抢修响应速度。</w:t>
            </w:r>
          </w:p>
        </w:tc>
      </w:tr>
      <w:tr w14:paraId="5F4B5A1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1436"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78336222">
            <w:pPr>
              <w:keepNext w:val="0"/>
              <w:keepLines w:val="0"/>
              <w:widowControl/>
              <w:suppressLineNumbers w:val="0"/>
              <w:wordWrap w:val="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公告名称</w:t>
            </w:r>
          </w:p>
        </w:tc>
        <w:tc>
          <w:tcPr>
            <w:tcW w:w="12814"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039F3D1C">
            <w:pPr>
              <w:keepNext w:val="0"/>
              <w:keepLines w:val="0"/>
              <w:widowControl/>
              <w:suppressLineNumbers w:val="0"/>
              <w:wordWrap w:val="0"/>
              <w:jc w:val="left"/>
              <w:rPr>
                <w:rFonts w:hint="eastAsia" w:ascii="宋体" w:hAnsi="宋体" w:eastAsia="宋体" w:cs="宋体"/>
                <w:color w:val="666666"/>
                <w:sz w:val="24"/>
                <w:szCs w:val="24"/>
              </w:rPr>
            </w:pPr>
            <w:r>
              <w:rPr>
                <w:rFonts w:hint="eastAsia" w:ascii="宋体" w:hAnsi="宋体" w:eastAsia="宋体" w:cs="宋体"/>
                <w:color w:val="666666"/>
                <w:kern w:val="0"/>
                <w:sz w:val="24"/>
                <w:szCs w:val="24"/>
                <w:lang w:val="en-US" w:eastAsia="zh-CN" w:bidi="ar"/>
              </w:rPr>
              <w:t>盐田区城投集团物业小额零星修缮工程（二次）</w:t>
            </w:r>
          </w:p>
        </w:tc>
      </w:tr>
      <w:tr w14:paraId="3B97653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1436"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20AFAF60">
            <w:pPr>
              <w:keepNext w:val="0"/>
              <w:keepLines w:val="0"/>
              <w:widowControl/>
              <w:suppressLineNumbers w:val="0"/>
              <w:wordWrap w:val="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公告媒体</w:t>
            </w:r>
          </w:p>
        </w:tc>
        <w:tc>
          <w:tcPr>
            <w:tcW w:w="12814"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658F3E77">
            <w:pPr>
              <w:keepNext w:val="0"/>
              <w:keepLines w:val="0"/>
              <w:widowControl/>
              <w:suppressLineNumbers w:val="0"/>
              <w:wordWrap w:val="0"/>
              <w:jc w:val="left"/>
              <w:rPr>
                <w:rFonts w:hint="eastAsia" w:ascii="宋体" w:hAnsi="宋体" w:eastAsia="宋体" w:cs="宋体"/>
                <w:color w:val="666666"/>
                <w:sz w:val="24"/>
                <w:szCs w:val="24"/>
              </w:rPr>
            </w:pPr>
            <w:r>
              <w:rPr>
                <w:rFonts w:hint="eastAsia" w:ascii="宋体" w:hAnsi="宋体" w:eastAsia="宋体" w:cs="宋体"/>
                <w:color w:val="666666"/>
                <w:sz w:val="24"/>
                <w:szCs w:val="24"/>
              </w:rPr>
              <w:t>1、深圳阳光采购平台（https://ygcg.szexgrp.com/）</w:t>
            </w:r>
          </w:p>
          <w:p w14:paraId="5A0CD9C1">
            <w:pPr>
              <w:keepNext w:val="0"/>
              <w:keepLines w:val="0"/>
              <w:widowControl/>
              <w:suppressLineNumbers w:val="0"/>
              <w:wordWrap w:val="0"/>
              <w:jc w:val="left"/>
              <w:rPr>
                <w:rFonts w:hint="eastAsia" w:ascii="宋体" w:hAnsi="宋体" w:eastAsia="宋体" w:cs="宋体"/>
                <w:color w:val="666666"/>
                <w:sz w:val="24"/>
                <w:szCs w:val="24"/>
              </w:rPr>
            </w:pPr>
            <w:r>
              <w:rPr>
                <w:rFonts w:hint="eastAsia" w:ascii="宋体" w:hAnsi="宋体" w:eastAsia="宋体" w:cs="宋体"/>
                <w:color w:val="666666"/>
                <w:sz w:val="24"/>
                <w:szCs w:val="24"/>
              </w:rPr>
              <w:t>2、深圳交易集团（https://zfcg.szexgrp.com/）</w:t>
            </w:r>
          </w:p>
          <w:p w14:paraId="4A8669FA">
            <w:pPr>
              <w:keepNext w:val="0"/>
              <w:keepLines w:val="0"/>
              <w:widowControl/>
              <w:suppressLineNumbers w:val="0"/>
              <w:wordWrap w:val="0"/>
              <w:jc w:val="left"/>
              <w:rPr>
                <w:rFonts w:hint="eastAsia" w:eastAsia="宋体"/>
                <w:lang w:val="en-US" w:eastAsia="zh-CN"/>
              </w:rPr>
            </w:pPr>
            <w:r>
              <w:rPr>
                <w:rFonts w:hint="eastAsia" w:ascii="宋体" w:hAnsi="宋体" w:eastAsia="宋体" w:cs="宋体"/>
                <w:color w:val="666666"/>
                <w:sz w:val="24"/>
                <w:szCs w:val="24"/>
              </w:rPr>
              <w:t>3、深圳市城投全过程工程咨询有限公司（https://www.szctqgc.cn/）</w:t>
            </w:r>
            <w:bookmarkStart w:id="0" w:name="_GoBack"/>
            <w:bookmarkEnd w:id="0"/>
          </w:p>
        </w:tc>
      </w:tr>
      <w:tr w14:paraId="30043B4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1436"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63333B00">
            <w:pPr>
              <w:keepNext w:val="0"/>
              <w:keepLines w:val="0"/>
              <w:widowControl/>
              <w:suppressLineNumbers w:val="0"/>
              <w:wordWrap w:val="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发布时间</w:t>
            </w:r>
          </w:p>
        </w:tc>
        <w:tc>
          <w:tcPr>
            <w:tcW w:w="12814"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2D7503D0">
            <w:pPr>
              <w:keepNext w:val="0"/>
              <w:keepLines w:val="0"/>
              <w:widowControl/>
              <w:suppressLineNumbers w:val="0"/>
              <w:wordWrap w:val="0"/>
              <w:jc w:val="left"/>
              <w:rPr>
                <w:rFonts w:hint="eastAsia" w:ascii="宋体" w:hAnsi="宋体" w:eastAsia="宋体" w:cs="宋体"/>
                <w:color w:val="666666"/>
                <w:sz w:val="24"/>
                <w:szCs w:val="24"/>
              </w:rPr>
            </w:pPr>
            <w:r>
              <w:rPr>
                <w:rFonts w:hint="eastAsia" w:ascii="宋体" w:hAnsi="宋体" w:eastAsia="宋体" w:cs="宋体"/>
                <w:color w:val="666666"/>
                <w:kern w:val="0"/>
                <w:sz w:val="24"/>
                <w:szCs w:val="24"/>
                <w:lang w:val="en-US" w:eastAsia="zh-CN" w:bidi="ar"/>
              </w:rPr>
              <w:t>2025-11-20 10:00 至 2025-11-27 14:30</w:t>
            </w:r>
          </w:p>
        </w:tc>
      </w:tr>
      <w:tr w14:paraId="528E66D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1436"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57370421">
            <w:pPr>
              <w:keepNext w:val="0"/>
              <w:keepLines w:val="0"/>
              <w:widowControl/>
              <w:suppressLineNumbers w:val="0"/>
              <w:wordWrap w:val="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公告内容</w:t>
            </w:r>
          </w:p>
        </w:tc>
        <w:tc>
          <w:tcPr>
            <w:tcW w:w="12814"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53A0D9E5">
            <w:pPr>
              <w:pStyle w:val="5"/>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宋体" w:hAnsi="宋体" w:eastAsia="宋体" w:cs="宋体"/>
              </w:rPr>
            </w:pPr>
            <w:r>
              <w:rPr>
                <w:rStyle w:val="8"/>
                <w:rFonts w:hint="eastAsia" w:ascii="宋体" w:hAnsi="宋体" w:eastAsia="宋体" w:cs="宋体"/>
                <w:color w:val="666666"/>
                <w:sz w:val="24"/>
                <w:szCs w:val="24"/>
              </w:rPr>
              <w:t>一、投标人提交领取申请资料主要内容（需盖公章）</w:t>
            </w:r>
          </w:p>
          <w:p w14:paraId="01975F70">
            <w:pPr>
              <w:pStyle w:val="5"/>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eastAsia="宋体" w:cs="宋体"/>
                <w:color w:val="666666"/>
                <w:sz w:val="24"/>
                <w:szCs w:val="24"/>
              </w:rPr>
              <w:t>需要投标单位提交领取申请资料，且申请资料确认通过才允许获取招标文件。</w:t>
            </w:r>
          </w:p>
          <w:p w14:paraId="696E5BF3">
            <w:pPr>
              <w:pStyle w:val="5"/>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eastAsia="宋体" w:cs="宋体"/>
                <w:color w:val="666666"/>
                <w:sz w:val="24"/>
                <w:szCs w:val="24"/>
              </w:rPr>
              <w:t>所需资料：</w:t>
            </w:r>
          </w:p>
          <w:p w14:paraId="77D64C1F">
            <w:pPr>
              <w:pStyle w:val="5"/>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eastAsia="宋体" w:cs="宋体"/>
                <w:color w:val="666666"/>
                <w:sz w:val="24"/>
                <w:szCs w:val="24"/>
              </w:rPr>
              <w:t>1）法定代表人证明书及授权委托书，附上法定代表人身份证复印件及授权代表身份证复印件、社保证明；</w:t>
            </w:r>
          </w:p>
          <w:p w14:paraId="4D2B3705">
            <w:pPr>
              <w:pStyle w:val="5"/>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eastAsia="宋体" w:cs="宋体"/>
                <w:color w:val="666666"/>
                <w:sz w:val="24"/>
                <w:szCs w:val="24"/>
              </w:rPr>
              <w:t>2）投标人营业执照复印件加盖公章；</w:t>
            </w:r>
          </w:p>
          <w:p w14:paraId="1561EF0E">
            <w:pPr>
              <w:pStyle w:val="5"/>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eastAsia="宋体" w:cs="宋体"/>
                <w:color w:val="666666"/>
                <w:sz w:val="24"/>
                <w:szCs w:val="24"/>
              </w:rPr>
              <w:t>3）资格要求中其他资质证明文件。</w:t>
            </w:r>
          </w:p>
          <w:p w14:paraId="270022B2">
            <w:pPr>
              <w:pStyle w:val="5"/>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eastAsia="宋体" w:cs="宋体"/>
                <w:color w:val="666666"/>
                <w:sz w:val="24"/>
                <w:szCs w:val="24"/>
              </w:rPr>
              <w:t>递交领取申请资料时对投标人是否符合“投标人资格要求”规定进行审查，审查结果只表明投标人符合获取招标文件的初步要求。投标人是否满足招标文件规定的资格条件以评标委员会资格后审意见为准。</w:t>
            </w:r>
          </w:p>
          <w:p w14:paraId="4FD9E7CB">
            <w:pPr>
              <w:pStyle w:val="5"/>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宋体" w:hAnsi="宋体" w:eastAsia="宋体" w:cs="宋体"/>
              </w:rPr>
            </w:pPr>
            <w:r>
              <w:rPr>
                <w:rStyle w:val="8"/>
                <w:rFonts w:hint="eastAsia" w:ascii="宋体" w:hAnsi="宋体" w:eastAsia="宋体" w:cs="宋体"/>
                <w:color w:val="666666"/>
                <w:sz w:val="24"/>
                <w:szCs w:val="24"/>
              </w:rPr>
              <w:t>二、招标文件获取方式</w:t>
            </w:r>
          </w:p>
          <w:p w14:paraId="2DA912A1">
            <w:pPr>
              <w:pStyle w:val="5"/>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eastAsia="宋体" w:cs="宋体"/>
                <w:color w:val="666666"/>
                <w:sz w:val="24"/>
                <w:szCs w:val="24"/>
              </w:rPr>
              <w:t>获取方式：线下或邮寄</w:t>
            </w:r>
          </w:p>
          <w:p w14:paraId="2E91B8DE">
            <w:pPr>
              <w:pStyle w:val="5"/>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eastAsia="宋体" w:cs="宋体"/>
                <w:color w:val="666666"/>
                <w:sz w:val="24"/>
                <w:szCs w:val="24"/>
              </w:rPr>
              <w:t>获取地点：深圳市盐田区沙头角街道田心社区沙深路112号沙头角建工大厦14楼。</w:t>
            </w:r>
          </w:p>
          <w:p w14:paraId="07CABBA2">
            <w:pPr>
              <w:pStyle w:val="5"/>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eastAsia="宋体" w:cs="宋体"/>
                <w:color w:val="666666"/>
                <w:sz w:val="24"/>
                <w:szCs w:val="24"/>
              </w:rPr>
              <w:t>邮寄形式：由招标代理通过到付的形式邮寄给投标人。</w:t>
            </w:r>
          </w:p>
        </w:tc>
      </w:tr>
    </w:tbl>
    <w:p w14:paraId="4FFF06F4">
      <w:pPr>
        <w:keepNext w:val="0"/>
        <w:keepLines w:val="0"/>
        <w:widowControl/>
        <w:suppressLineNumbers w:val="0"/>
        <w:pBdr>
          <w:top w:val="single" w:color="666666" w:sz="6" w:space="7"/>
          <w:left w:val="single" w:color="666666" w:sz="6" w:space="7"/>
          <w:bottom w:val="none" w:color="auto" w:sz="0" w:space="0"/>
          <w:right w:val="single" w:color="666666" w:sz="6" w:space="7"/>
        </w:pBdr>
        <w:shd w:val="clear" w:fill="C3D9F2"/>
        <w:jc w:val="left"/>
        <w:rPr>
          <w:rFonts w:hint="default" w:ascii="Microsoft YaHei-Bold" w:hAnsi="Microsoft YaHei-Bold" w:eastAsia="Microsoft YaHei-Bold" w:cs="Microsoft YaHei-Bold"/>
          <w:b/>
          <w:bCs/>
          <w:color w:val="333333"/>
          <w:sz w:val="24"/>
          <w:szCs w:val="24"/>
        </w:rPr>
      </w:pPr>
      <w:r>
        <w:rPr>
          <w:rFonts w:hint="default" w:ascii="Microsoft YaHei-Bold" w:hAnsi="Microsoft YaHei-Bold" w:eastAsia="Microsoft YaHei-Bold" w:cs="Microsoft YaHei-Bold"/>
          <w:b/>
          <w:bCs/>
          <w:color w:val="333333"/>
          <w:kern w:val="0"/>
          <w:sz w:val="24"/>
          <w:szCs w:val="24"/>
          <w:shd w:val="clear" w:fill="C3D9F2"/>
          <w:lang w:val="en-US" w:eastAsia="zh-CN" w:bidi="ar"/>
        </w:rPr>
        <w:t>标段信息</w:t>
      </w:r>
    </w:p>
    <w:tbl>
      <w:tblPr>
        <w:tblStyle w:val="6"/>
        <w:tblW w:w="14268"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248"/>
        <w:gridCol w:w="5039"/>
        <w:gridCol w:w="3249"/>
        <w:gridCol w:w="2732"/>
      </w:tblGrid>
      <w:tr w14:paraId="0EC1992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CellMar>
            <w:top w:w="15" w:type="dxa"/>
            <w:left w:w="15" w:type="dxa"/>
            <w:bottom w:w="15" w:type="dxa"/>
            <w:right w:w="15" w:type="dxa"/>
          </w:tblCellMar>
        </w:tblPrEx>
        <w:tc>
          <w:tcPr>
            <w:tcW w:w="32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557CC547">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标段名称</w:t>
            </w:r>
          </w:p>
        </w:tc>
        <w:tc>
          <w:tcPr>
            <w:tcW w:w="5039"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3203523D">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盐田区城投集团物业小额零星修缮工程（二次）</w:t>
            </w:r>
          </w:p>
        </w:tc>
        <w:tc>
          <w:tcPr>
            <w:tcW w:w="3249"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3DA77DAF">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标段编号</w:t>
            </w:r>
          </w:p>
        </w:tc>
        <w:tc>
          <w:tcPr>
            <w:tcW w:w="2732"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6F55E117">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YG25ZG0017823-01</w:t>
            </w:r>
          </w:p>
        </w:tc>
      </w:tr>
      <w:tr w14:paraId="7C4D275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32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3C6CE526">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报价方式</w:t>
            </w:r>
          </w:p>
        </w:tc>
        <w:tc>
          <w:tcPr>
            <w:tcW w:w="11020"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26B19134">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下浮率</w:t>
            </w:r>
          </w:p>
        </w:tc>
      </w:tr>
      <w:tr w14:paraId="2C59B7F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32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04B77A69">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采购控制价（%）</w:t>
            </w:r>
          </w:p>
        </w:tc>
        <w:tc>
          <w:tcPr>
            <w:tcW w:w="11020"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26CDBDE8">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0</w:t>
            </w:r>
          </w:p>
        </w:tc>
      </w:tr>
      <w:tr w14:paraId="5C20AC1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32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4DE3117C">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采购控制价说明</w:t>
            </w:r>
          </w:p>
        </w:tc>
        <w:tc>
          <w:tcPr>
            <w:tcW w:w="11020"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6B2A8767">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本工程招标控制价为：1523068.26元，投标报价上限为：1523068.26元，详见招标控制价表。</w:t>
            </w:r>
          </w:p>
        </w:tc>
      </w:tr>
      <w:tr w14:paraId="0BE20AF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32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10366EEE">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评审方法</w:t>
            </w:r>
          </w:p>
        </w:tc>
        <w:tc>
          <w:tcPr>
            <w:tcW w:w="11020"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4B3DBC05">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综合评估法</w:t>
            </w:r>
          </w:p>
        </w:tc>
      </w:tr>
      <w:tr w14:paraId="4F66C8F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CellMar>
            <w:top w:w="15" w:type="dxa"/>
            <w:left w:w="15" w:type="dxa"/>
            <w:bottom w:w="15" w:type="dxa"/>
            <w:right w:w="15" w:type="dxa"/>
          </w:tblCellMar>
        </w:tblPrEx>
        <w:tc>
          <w:tcPr>
            <w:tcW w:w="32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09B764BF">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是否缴纳保证金</w:t>
            </w:r>
          </w:p>
        </w:tc>
        <w:tc>
          <w:tcPr>
            <w:tcW w:w="11020"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14F77A2D">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否</w:t>
            </w:r>
          </w:p>
        </w:tc>
      </w:tr>
      <w:tr w14:paraId="2E486A0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32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6348F6B2">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是否评定分离</w:t>
            </w:r>
          </w:p>
        </w:tc>
        <w:tc>
          <w:tcPr>
            <w:tcW w:w="11020"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0F33E26E">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否</w:t>
            </w:r>
          </w:p>
        </w:tc>
      </w:tr>
      <w:tr w14:paraId="46F73E7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32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58EBD8EE">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是否递交申请资料文件</w:t>
            </w:r>
          </w:p>
        </w:tc>
        <w:tc>
          <w:tcPr>
            <w:tcW w:w="11020"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08A440C0">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否</w:t>
            </w:r>
          </w:p>
        </w:tc>
      </w:tr>
      <w:tr w14:paraId="1B0F1A6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32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6F34B472">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是否接受联合体</w:t>
            </w:r>
          </w:p>
        </w:tc>
        <w:tc>
          <w:tcPr>
            <w:tcW w:w="11020"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1EF06EF6">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否</w:t>
            </w:r>
          </w:p>
        </w:tc>
      </w:tr>
      <w:tr w14:paraId="64DCA14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32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1DD7668A">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工期（天）</w:t>
            </w:r>
          </w:p>
        </w:tc>
        <w:tc>
          <w:tcPr>
            <w:tcW w:w="11020"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2759CA11">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365</w:t>
            </w:r>
          </w:p>
        </w:tc>
      </w:tr>
      <w:tr w14:paraId="75778CF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32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24839542">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工期说明</w:t>
            </w:r>
          </w:p>
        </w:tc>
        <w:tc>
          <w:tcPr>
            <w:tcW w:w="11020"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3127DACF">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计划施工总工期：自合同签订之日起1年。服务期内，投标方需按招标文件及合同约定，持续提供小额零星修缮服务，不得因物业使用年限、季节变化等因素降低服务标准。</w:t>
            </w:r>
          </w:p>
        </w:tc>
      </w:tr>
      <w:tr w14:paraId="27A9375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32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2C1D0306">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招标/采购范围</w:t>
            </w:r>
          </w:p>
        </w:tc>
        <w:tc>
          <w:tcPr>
            <w:tcW w:w="11020"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19B08360">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盐田区城投集团物业小额零星修缮工程，项目服务内容为 “单项合同估算价在 5 万元以下的小额工程”，修缮工程物业主要包括集团本部物业共计70006.09平方米（含壹海国际中心、城投商业住宅、宝安区石岩街道城投综合楼、盐田食街墟镇等）、保障房物业共计178714.94平方米（含海安居一期、海安居二期、50号小区、海美居、海桐居、海福居、海苑居、半山悦海、上善梧桐苑、蓝郡公馆、唯冠宿舍、御景翠峰、龙岗区横岗街道天颂雅苑等小区，以及海安居一期、海安居二期、50号小区、海美居、唯冠宿舍小区5个小区的公共设施及公区），合计项目施工范围面积248721.03平方米。2026 年度内新增的甲方接管物业，单项修缮预算在5万元以下（不含本数）的小额工程，自动纳入本合同范围。</w:t>
            </w:r>
          </w:p>
        </w:tc>
      </w:tr>
      <w:tr w14:paraId="0D7BFC2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CellMar>
            <w:top w:w="15" w:type="dxa"/>
            <w:left w:w="15" w:type="dxa"/>
            <w:bottom w:w="15" w:type="dxa"/>
            <w:right w:w="15" w:type="dxa"/>
          </w:tblCellMar>
        </w:tblPrEx>
        <w:tc>
          <w:tcPr>
            <w:tcW w:w="32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5F8413A0">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资格条件</w:t>
            </w:r>
          </w:p>
        </w:tc>
        <w:tc>
          <w:tcPr>
            <w:tcW w:w="11020"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2AFB0412">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1.投标人必须是在中华人民共和国境内注册并合法运作的独立法人机构（提供营业执照副本复印件并加盖公章）； 2.投标人同时具备建筑工程施工总承包资质二级、建筑装修装饰工程专业承包二级、防水防腐保温工程专业二级或以上；投标人拟派项目经理要求：项目经理具有二级注册建造师资格（建筑工程专业）及以上，且具备在有效期内的安全生产考核合格证（B证）。 3.具备建设主管部门颁发的安全生产许可证（提供安全生产许可证扫描件）。 4.投标人未在国内被未被列入重大税收违法案件当事人名单（提供信用中国（www.creditchina.gov.cn）查询“信用公示”栏的“重大税收违法失信主体”，查询结果并加盖投标人公章）； 5.投标人未在国内被未被列入失信被执行人名单（提供信用中国（www.creditchina.gov.cn）查询“信用公示”栏的“失信被执行人”，查询结果并加盖投标人公章）； 6.单位负责人为同一人或者存在直接控股、管理关系的不同投标人，不得参加本项目（提供国家企业信用信息公示系统https://www.gsxt.gov.cn/index.html股东信息的相关备案情况截图并加盖投标人公章）。 7.本项目不接受联合体参与。</w:t>
            </w:r>
          </w:p>
        </w:tc>
      </w:tr>
      <w:tr w14:paraId="6B5F5CE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CellMar>
            <w:top w:w="15" w:type="dxa"/>
            <w:left w:w="15" w:type="dxa"/>
            <w:bottom w:w="15" w:type="dxa"/>
            <w:right w:w="15" w:type="dxa"/>
          </w:tblCellMar>
        </w:tblPrEx>
        <w:tc>
          <w:tcPr>
            <w:tcW w:w="32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55F4B389">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招标文件获取开始时间</w:t>
            </w:r>
          </w:p>
        </w:tc>
        <w:tc>
          <w:tcPr>
            <w:tcW w:w="5039"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39DD2C75">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2025-11-20 10:00</w:t>
            </w:r>
          </w:p>
        </w:tc>
        <w:tc>
          <w:tcPr>
            <w:tcW w:w="3249"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0AB0441E">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招标文件获取截止时间</w:t>
            </w:r>
          </w:p>
        </w:tc>
        <w:tc>
          <w:tcPr>
            <w:tcW w:w="2732"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351BC5D6">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2025-11-27 14:30</w:t>
            </w:r>
          </w:p>
        </w:tc>
      </w:tr>
      <w:tr w14:paraId="03DCE57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CellMar>
            <w:top w:w="15" w:type="dxa"/>
            <w:left w:w="15" w:type="dxa"/>
            <w:bottom w:w="15" w:type="dxa"/>
            <w:right w:w="15" w:type="dxa"/>
          </w:tblCellMar>
        </w:tblPrEx>
        <w:tc>
          <w:tcPr>
            <w:tcW w:w="32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0C2C0B9B">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质疑截止时间</w:t>
            </w:r>
          </w:p>
        </w:tc>
        <w:tc>
          <w:tcPr>
            <w:tcW w:w="5039"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04B2E2DF">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2025-11-25 10:00</w:t>
            </w:r>
          </w:p>
        </w:tc>
        <w:tc>
          <w:tcPr>
            <w:tcW w:w="3249"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2111862B">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澄清答疑截止时间</w:t>
            </w:r>
          </w:p>
        </w:tc>
        <w:tc>
          <w:tcPr>
            <w:tcW w:w="2732"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74C68951">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2025-11-26 10:00</w:t>
            </w:r>
          </w:p>
        </w:tc>
      </w:tr>
      <w:tr w14:paraId="725351E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CellMar>
            <w:top w:w="15" w:type="dxa"/>
            <w:left w:w="15" w:type="dxa"/>
            <w:bottom w:w="15" w:type="dxa"/>
            <w:right w:w="15" w:type="dxa"/>
          </w:tblCellMar>
        </w:tblPrEx>
        <w:tc>
          <w:tcPr>
            <w:tcW w:w="32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2E0BAC91">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投标文件递交截止时间</w:t>
            </w:r>
          </w:p>
        </w:tc>
        <w:tc>
          <w:tcPr>
            <w:tcW w:w="11020"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01D04B13">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2025-11-27 14:30</w:t>
            </w:r>
          </w:p>
        </w:tc>
      </w:tr>
      <w:tr w14:paraId="1419041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32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5875C42A">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招标文件获取方式</w:t>
            </w:r>
          </w:p>
        </w:tc>
        <w:tc>
          <w:tcPr>
            <w:tcW w:w="11020"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43A1223B">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线下获取</w:t>
            </w:r>
          </w:p>
        </w:tc>
      </w:tr>
      <w:tr w14:paraId="5020996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32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6CB83BD3">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招标文件获取地点</w:t>
            </w:r>
          </w:p>
        </w:tc>
        <w:tc>
          <w:tcPr>
            <w:tcW w:w="11020"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792258D7">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深圳市盐田区沙头角街道田心社区沙深路112号沙头角建工大厦14楼</w:t>
            </w:r>
          </w:p>
        </w:tc>
      </w:tr>
      <w:tr w14:paraId="18BAC17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CellMar>
            <w:top w:w="15" w:type="dxa"/>
            <w:left w:w="15" w:type="dxa"/>
            <w:bottom w:w="15" w:type="dxa"/>
            <w:right w:w="15" w:type="dxa"/>
          </w:tblCellMar>
        </w:tblPrEx>
        <w:tc>
          <w:tcPr>
            <w:tcW w:w="32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146CEB0E">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开标时间</w:t>
            </w:r>
          </w:p>
        </w:tc>
        <w:tc>
          <w:tcPr>
            <w:tcW w:w="11020"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6D640BED">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2025-11-27 14:30</w:t>
            </w:r>
          </w:p>
        </w:tc>
      </w:tr>
      <w:tr w14:paraId="4272A9D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3248"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15E535C0">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开标地点</w:t>
            </w:r>
          </w:p>
        </w:tc>
        <w:tc>
          <w:tcPr>
            <w:tcW w:w="11020" w:type="dxa"/>
            <w:gridSpan w:val="3"/>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2EFA536E">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深圳市盐田区沙头角街道田心社区沙深路112号沙头角建工大厦14楼</w:t>
            </w:r>
          </w:p>
        </w:tc>
      </w:tr>
    </w:tbl>
    <w:p w14:paraId="78435981">
      <w:pPr>
        <w:keepNext w:val="0"/>
        <w:keepLines w:val="0"/>
        <w:widowControl/>
        <w:suppressLineNumbers w:val="0"/>
        <w:pBdr>
          <w:top w:val="single" w:color="666666" w:sz="6" w:space="7"/>
          <w:left w:val="single" w:color="666666" w:sz="6" w:space="7"/>
          <w:bottom w:val="none" w:color="auto" w:sz="0" w:space="0"/>
          <w:right w:val="single" w:color="666666" w:sz="6" w:space="7"/>
        </w:pBdr>
        <w:shd w:val="clear" w:fill="C3D9F2"/>
        <w:jc w:val="left"/>
        <w:rPr>
          <w:rFonts w:hint="default" w:ascii="Microsoft YaHei-Bold" w:hAnsi="Microsoft YaHei-Bold" w:eastAsia="Microsoft YaHei-Bold" w:cs="Microsoft YaHei-Bold"/>
          <w:b/>
          <w:bCs/>
          <w:color w:val="333333"/>
          <w:sz w:val="24"/>
          <w:szCs w:val="24"/>
        </w:rPr>
      </w:pPr>
      <w:r>
        <w:rPr>
          <w:rFonts w:hint="default" w:ascii="Microsoft YaHei-Bold" w:hAnsi="Microsoft YaHei-Bold" w:eastAsia="Microsoft YaHei-Bold" w:cs="Microsoft YaHei-Bold"/>
          <w:b/>
          <w:bCs/>
          <w:color w:val="333333"/>
          <w:kern w:val="0"/>
          <w:sz w:val="24"/>
          <w:szCs w:val="24"/>
          <w:shd w:val="clear" w:fill="C3D9F2"/>
          <w:lang w:val="en-US" w:eastAsia="zh-CN" w:bidi="ar"/>
        </w:rPr>
        <w:t>采购人与采购代理</w:t>
      </w:r>
    </w:p>
    <w:tbl>
      <w:tblPr>
        <w:tblStyle w:val="6"/>
        <w:tblW w:w="14304"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12"/>
        <w:gridCol w:w="3312"/>
        <w:gridCol w:w="7680"/>
      </w:tblGrid>
      <w:tr w14:paraId="18E6387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CellMar>
            <w:top w:w="15" w:type="dxa"/>
            <w:left w:w="15" w:type="dxa"/>
            <w:bottom w:w="15" w:type="dxa"/>
            <w:right w:w="15" w:type="dxa"/>
          </w:tblCellMar>
        </w:tblPrEx>
        <w:tc>
          <w:tcPr>
            <w:tcW w:w="3312" w:type="dxa"/>
            <w:vMerge w:val="restart"/>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068F962F">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采购单位</w:t>
            </w:r>
          </w:p>
        </w:tc>
        <w:tc>
          <w:tcPr>
            <w:tcW w:w="3312"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7E28B544">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采购单位名称</w:t>
            </w:r>
          </w:p>
        </w:tc>
        <w:tc>
          <w:tcPr>
            <w:tcW w:w="7680"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460557FA">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深圳市盐田区城市建设投资集团有限公司</w:t>
            </w:r>
          </w:p>
        </w:tc>
      </w:tr>
      <w:tr w14:paraId="359A088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CellMar>
            <w:top w:w="15" w:type="dxa"/>
            <w:left w:w="15" w:type="dxa"/>
            <w:bottom w:w="15" w:type="dxa"/>
            <w:right w:w="15" w:type="dxa"/>
          </w:tblCellMar>
        </w:tblPrEx>
        <w:tc>
          <w:tcPr>
            <w:tcW w:w="3312" w:type="dxa"/>
            <w:vMerge w:val="continue"/>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3188E1B9">
            <w:pPr>
              <w:jc w:val="left"/>
              <w:rPr>
                <w:rFonts w:hint="eastAsia" w:ascii="微软雅黑" w:hAnsi="微软雅黑" w:eastAsia="微软雅黑" w:cs="微软雅黑"/>
                <w:color w:val="333333"/>
                <w:sz w:val="24"/>
                <w:szCs w:val="24"/>
              </w:rPr>
            </w:pPr>
          </w:p>
        </w:tc>
        <w:tc>
          <w:tcPr>
            <w:tcW w:w="3312"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357DCDFE">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采购单位地址</w:t>
            </w:r>
          </w:p>
        </w:tc>
        <w:tc>
          <w:tcPr>
            <w:tcW w:w="7680"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05EC2E81">
            <w:pPr>
              <w:keepNext w:val="0"/>
              <w:keepLines w:val="0"/>
              <w:widowControl/>
              <w:suppressLineNumbers w:val="0"/>
              <w:wordWrap w:val="0"/>
              <w:jc w:val="left"/>
              <w:rPr>
                <w:color w:val="666666"/>
                <w:sz w:val="24"/>
                <w:szCs w:val="24"/>
              </w:rPr>
            </w:pPr>
            <w:r>
              <w:rPr>
                <w:rFonts w:hint="eastAsia"/>
                <w:color w:val="666666"/>
                <w:sz w:val="24"/>
                <w:szCs w:val="24"/>
              </w:rPr>
              <w:t>深圳市盐田区沙深路63号蓝郡公馆大厦D座城投集团</w:t>
            </w:r>
          </w:p>
        </w:tc>
      </w:tr>
      <w:tr w14:paraId="34CDB38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CellMar>
            <w:top w:w="15" w:type="dxa"/>
            <w:left w:w="15" w:type="dxa"/>
            <w:bottom w:w="15" w:type="dxa"/>
            <w:right w:w="15" w:type="dxa"/>
          </w:tblCellMar>
        </w:tblPrEx>
        <w:tc>
          <w:tcPr>
            <w:tcW w:w="3312" w:type="dxa"/>
            <w:vMerge w:val="continue"/>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6E0F2757">
            <w:pPr>
              <w:jc w:val="left"/>
              <w:rPr>
                <w:rFonts w:hint="eastAsia" w:ascii="微软雅黑" w:hAnsi="微软雅黑" w:eastAsia="微软雅黑" w:cs="微软雅黑"/>
                <w:color w:val="333333"/>
                <w:sz w:val="24"/>
                <w:szCs w:val="24"/>
              </w:rPr>
            </w:pPr>
          </w:p>
        </w:tc>
        <w:tc>
          <w:tcPr>
            <w:tcW w:w="3312"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38E2A874">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联系人</w:t>
            </w:r>
          </w:p>
        </w:tc>
        <w:tc>
          <w:tcPr>
            <w:tcW w:w="7680"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1E704748">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罗工</w:t>
            </w:r>
          </w:p>
        </w:tc>
      </w:tr>
      <w:tr w14:paraId="01CBC28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CellMar>
            <w:top w:w="15" w:type="dxa"/>
            <w:left w:w="15" w:type="dxa"/>
            <w:bottom w:w="15" w:type="dxa"/>
            <w:right w:w="15" w:type="dxa"/>
          </w:tblCellMar>
        </w:tblPrEx>
        <w:tc>
          <w:tcPr>
            <w:tcW w:w="3312" w:type="dxa"/>
            <w:vMerge w:val="continue"/>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53083718">
            <w:pPr>
              <w:jc w:val="left"/>
              <w:rPr>
                <w:rFonts w:hint="eastAsia" w:ascii="微软雅黑" w:hAnsi="微软雅黑" w:eastAsia="微软雅黑" w:cs="微软雅黑"/>
                <w:color w:val="333333"/>
                <w:sz w:val="24"/>
                <w:szCs w:val="24"/>
              </w:rPr>
            </w:pPr>
          </w:p>
        </w:tc>
        <w:tc>
          <w:tcPr>
            <w:tcW w:w="3312"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2CC81710">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联系电话</w:t>
            </w:r>
          </w:p>
        </w:tc>
        <w:tc>
          <w:tcPr>
            <w:tcW w:w="7680"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0F11D264">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0755-25362811</w:t>
            </w:r>
          </w:p>
        </w:tc>
      </w:tr>
      <w:tr w14:paraId="6C2F3FB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CellMar>
            <w:top w:w="15" w:type="dxa"/>
            <w:left w:w="15" w:type="dxa"/>
            <w:bottom w:w="15" w:type="dxa"/>
            <w:right w:w="15" w:type="dxa"/>
          </w:tblCellMar>
        </w:tblPrEx>
        <w:tc>
          <w:tcPr>
            <w:tcW w:w="3312" w:type="dxa"/>
            <w:vMerge w:val="continue"/>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3BA4F1BE">
            <w:pPr>
              <w:jc w:val="left"/>
              <w:rPr>
                <w:rFonts w:hint="eastAsia" w:ascii="微软雅黑" w:hAnsi="微软雅黑" w:eastAsia="微软雅黑" w:cs="微软雅黑"/>
                <w:color w:val="333333"/>
                <w:sz w:val="24"/>
                <w:szCs w:val="24"/>
              </w:rPr>
            </w:pPr>
          </w:p>
        </w:tc>
        <w:tc>
          <w:tcPr>
            <w:tcW w:w="3312"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33294D43">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对外监督人员</w:t>
            </w:r>
          </w:p>
        </w:tc>
        <w:tc>
          <w:tcPr>
            <w:tcW w:w="7680"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6695560B">
            <w:pPr>
              <w:jc w:val="left"/>
              <w:rPr>
                <w:rFonts w:hint="eastAsia" w:ascii="宋体"/>
                <w:color w:val="666666"/>
                <w:sz w:val="24"/>
                <w:szCs w:val="24"/>
              </w:rPr>
            </w:pPr>
          </w:p>
        </w:tc>
      </w:tr>
      <w:tr w14:paraId="4A50A90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CellMar>
            <w:top w:w="15" w:type="dxa"/>
            <w:left w:w="15" w:type="dxa"/>
            <w:bottom w:w="15" w:type="dxa"/>
            <w:right w:w="15" w:type="dxa"/>
          </w:tblCellMar>
        </w:tblPrEx>
        <w:tc>
          <w:tcPr>
            <w:tcW w:w="3312" w:type="dxa"/>
            <w:vMerge w:val="continue"/>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32684D48">
            <w:pPr>
              <w:jc w:val="left"/>
              <w:rPr>
                <w:rFonts w:hint="eastAsia" w:ascii="微软雅黑" w:hAnsi="微软雅黑" w:eastAsia="微软雅黑" w:cs="微软雅黑"/>
                <w:color w:val="333333"/>
                <w:sz w:val="24"/>
                <w:szCs w:val="24"/>
              </w:rPr>
            </w:pPr>
          </w:p>
        </w:tc>
        <w:tc>
          <w:tcPr>
            <w:tcW w:w="3312"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5338E2CA">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对外监督电话</w:t>
            </w:r>
          </w:p>
        </w:tc>
        <w:tc>
          <w:tcPr>
            <w:tcW w:w="7680"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3F0DA940">
            <w:pPr>
              <w:jc w:val="left"/>
              <w:rPr>
                <w:rFonts w:hint="eastAsia" w:ascii="宋体"/>
                <w:color w:val="666666"/>
                <w:sz w:val="24"/>
                <w:szCs w:val="24"/>
              </w:rPr>
            </w:pPr>
          </w:p>
        </w:tc>
      </w:tr>
      <w:tr w14:paraId="1053B6E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CellMar>
            <w:top w:w="15" w:type="dxa"/>
            <w:left w:w="15" w:type="dxa"/>
            <w:bottom w:w="15" w:type="dxa"/>
            <w:right w:w="15" w:type="dxa"/>
          </w:tblCellMar>
        </w:tblPrEx>
        <w:tc>
          <w:tcPr>
            <w:tcW w:w="3312" w:type="dxa"/>
            <w:vMerge w:val="restart"/>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5AD0E724">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采购代理单位</w:t>
            </w:r>
          </w:p>
        </w:tc>
        <w:tc>
          <w:tcPr>
            <w:tcW w:w="3312"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7340CA05">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代理单位名称</w:t>
            </w:r>
          </w:p>
        </w:tc>
        <w:tc>
          <w:tcPr>
            <w:tcW w:w="7680"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68E3F19A">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深圳市城投全过程工程咨询有限公司</w:t>
            </w:r>
          </w:p>
        </w:tc>
      </w:tr>
      <w:tr w14:paraId="6CFFEB1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CellMar>
            <w:top w:w="15" w:type="dxa"/>
            <w:left w:w="15" w:type="dxa"/>
            <w:bottom w:w="15" w:type="dxa"/>
            <w:right w:w="15" w:type="dxa"/>
          </w:tblCellMar>
        </w:tblPrEx>
        <w:tc>
          <w:tcPr>
            <w:tcW w:w="3312" w:type="dxa"/>
            <w:vMerge w:val="continue"/>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2589C5CE">
            <w:pPr>
              <w:jc w:val="left"/>
              <w:rPr>
                <w:rFonts w:hint="eastAsia" w:ascii="微软雅黑" w:hAnsi="微软雅黑" w:eastAsia="微软雅黑" w:cs="微软雅黑"/>
                <w:color w:val="333333"/>
                <w:sz w:val="24"/>
                <w:szCs w:val="24"/>
              </w:rPr>
            </w:pPr>
          </w:p>
        </w:tc>
        <w:tc>
          <w:tcPr>
            <w:tcW w:w="3312"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1A046E76">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代理单位地址</w:t>
            </w:r>
          </w:p>
        </w:tc>
        <w:tc>
          <w:tcPr>
            <w:tcW w:w="7680"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1AEF782E">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深圳市盐田区沙头角街道田心社区沙深路112号沙头角建工大厦14楼</w:t>
            </w:r>
          </w:p>
        </w:tc>
      </w:tr>
      <w:tr w14:paraId="01C6604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CellMar>
            <w:top w:w="15" w:type="dxa"/>
            <w:left w:w="15" w:type="dxa"/>
            <w:bottom w:w="15" w:type="dxa"/>
            <w:right w:w="15" w:type="dxa"/>
          </w:tblCellMar>
        </w:tblPrEx>
        <w:tc>
          <w:tcPr>
            <w:tcW w:w="3312" w:type="dxa"/>
            <w:vMerge w:val="continue"/>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112F3CA8">
            <w:pPr>
              <w:jc w:val="left"/>
              <w:rPr>
                <w:rFonts w:hint="eastAsia" w:ascii="微软雅黑" w:hAnsi="微软雅黑" w:eastAsia="微软雅黑" w:cs="微软雅黑"/>
                <w:color w:val="333333"/>
                <w:sz w:val="24"/>
                <w:szCs w:val="24"/>
              </w:rPr>
            </w:pPr>
          </w:p>
        </w:tc>
        <w:tc>
          <w:tcPr>
            <w:tcW w:w="3312"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3348854E">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联系人</w:t>
            </w:r>
          </w:p>
        </w:tc>
        <w:tc>
          <w:tcPr>
            <w:tcW w:w="7680"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3DADC416">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颜工</w:t>
            </w:r>
          </w:p>
        </w:tc>
      </w:tr>
      <w:tr w14:paraId="666C032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auto"/>
          <w:tblCellMar>
            <w:top w:w="15" w:type="dxa"/>
            <w:left w:w="15" w:type="dxa"/>
            <w:bottom w:w="15" w:type="dxa"/>
            <w:right w:w="15" w:type="dxa"/>
          </w:tblCellMar>
        </w:tblPrEx>
        <w:tc>
          <w:tcPr>
            <w:tcW w:w="3312" w:type="dxa"/>
            <w:vMerge w:val="continue"/>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2006BB07">
            <w:pPr>
              <w:jc w:val="left"/>
              <w:rPr>
                <w:rFonts w:hint="eastAsia" w:ascii="微软雅黑" w:hAnsi="微软雅黑" w:eastAsia="微软雅黑" w:cs="微软雅黑"/>
                <w:color w:val="333333"/>
                <w:sz w:val="24"/>
                <w:szCs w:val="24"/>
              </w:rPr>
            </w:pPr>
          </w:p>
        </w:tc>
        <w:tc>
          <w:tcPr>
            <w:tcW w:w="3312"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00F01015">
            <w:pPr>
              <w:keepNext w:val="0"/>
              <w:keepLines w:val="0"/>
              <w:widowControl/>
              <w:suppressLineNumbers w:val="0"/>
              <w:wordWrap w:val="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联系电话</w:t>
            </w:r>
          </w:p>
        </w:tc>
        <w:tc>
          <w:tcPr>
            <w:tcW w:w="7680" w:type="dxa"/>
            <w:tcBorders>
              <w:top w:val="single" w:color="666666" w:sz="6" w:space="0"/>
              <w:left w:val="single" w:color="666666" w:sz="6" w:space="0"/>
              <w:bottom w:val="single" w:color="666666" w:sz="6" w:space="0"/>
              <w:right w:val="single" w:color="666666" w:sz="6" w:space="0"/>
            </w:tcBorders>
            <w:shd w:val="clear" w:color="auto" w:fill="auto"/>
            <w:tcMar>
              <w:top w:w="150" w:type="dxa"/>
              <w:left w:w="150" w:type="dxa"/>
              <w:bottom w:w="150" w:type="dxa"/>
              <w:right w:w="150" w:type="dxa"/>
            </w:tcMar>
            <w:vAlign w:val="center"/>
          </w:tcPr>
          <w:p w14:paraId="4AF29177">
            <w:pPr>
              <w:keepNext w:val="0"/>
              <w:keepLines w:val="0"/>
              <w:widowControl/>
              <w:suppressLineNumbers w:val="0"/>
              <w:wordWrap w:val="0"/>
              <w:jc w:val="left"/>
              <w:rPr>
                <w:color w:val="666666"/>
                <w:sz w:val="24"/>
                <w:szCs w:val="24"/>
              </w:rPr>
            </w:pPr>
            <w:r>
              <w:rPr>
                <w:rFonts w:ascii="宋体" w:hAnsi="宋体" w:eastAsia="宋体" w:cs="宋体"/>
                <w:color w:val="666666"/>
                <w:kern w:val="0"/>
                <w:sz w:val="24"/>
                <w:szCs w:val="24"/>
                <w:lang w:val="en-US" w:eastAsia="zh-CN" w:bidi="ar"/>
              </w:rPr>
              <w:t>0755-25559696</w:t>
            </w:r>
          </w:p>
        </w:tc>
      </w:tr>
    </w:tbl>
    <w:p w14:paraId="4476934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Bold">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C7BFA"/>
    <w:rsid w:val="1BA236F6"/>
    <w:rsid w:val="2EA82AE3"/>
    <w:rsid w:val="4DE820C6"/>
    <w:rsid w:val="5D7A1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style>
  <w:style w:type="paragraph" w:styleId="3">
    <w:name w:val="Body Text"/>
    <w:basedOn w:val="1"/>
    <w:next w:val="4"/>
    <w:qFormat/>
    <w:uiPriority w:val="1"/>
    <w:pPr>
      <w:spacing w:after="120"/>
    </w:pPr>
  </w:style>
  <w:style w:type="paragraph" w:styleId="4">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1891</Words>
  <Characters>2266</Characters>
  <Lines>0</Lines>
  <Paragraphs>0</Paragraphs>
  <TotalTime>0</TotalTime>
  <ScaleCrop>false</ScaleCrop>
  <LinksUpToDate>false</LinksUpToDate>
  <CharactersWithSpaces>2290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2025-11-19T06:34:00Z</dcterms:created>
  <dc:creator>Administrator</dc:creator>
  <cp:lastModifiedBy>Fast-Yu</cp:lastModifiedBy>
  <dcterms:modified xsi:type="dcterms:W3CDTF">2025-11-20T01:55:38Z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eyJoZGlkIjoiODZjNzdhZWU4MDQ5N2QzNjMwYmM5M2NjNzUwMGYxNTgiLCJ1c2VySWQiOiIxMDM4MDM5ODk1In0=</vt:lpwstr>
  </property>
  <property fmtid="{D5CDD505-2E9C-101B-9397-08002B2CF9AE}" pid="4" name="ICV">
    <vt:lpwstr>20B081F590354327BAAF77B1C43CAE21_12</vt:lpwstr>
  </property>
</Properties>
</file>