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5D378">
      <w:pPr>
        <w:keepNext w:val="0"/>
        <w:keepLines w:val="0"/>
        <w:widowControl/>
        <w:suppressLineNumbers w:val="0"/>
        <w:pBdr>
          <w:top w:val="single" w:color="666666" w:sz="6" w:space="7"/>
          <w:left w:val="single" w:color="666666" w:sz="6" w:space="7"/>
          <w:bottom w:val="none" w:color="auto" w:sz="0" w:space="0"/>
          <w:right w:val="single" w:color="666666" w:sz="6" w:space="7"/>
        </w:pBdr>
        <w:shd w:val="clear" w:fill="C3D9F2"/>
        <w:jc w:val="left"/>
        <w:rPr>
          <w:rFonts w:ascii="Microsoft YaHei-Bold" w:hAnsi="Microsoft YaHei-Bold" w:eastAsia="Microsoft YaHei-Bold" w:cs="Microsoft YaHei-Bold"/>
          <w:b/>
          <w:bCs/>
          <w:color w:val="333333"/>
          <w:sz w:val="24"/>
          <w:szCs w:val="24"/>
        </w:rPr>
      </w:pPr>
      <w:r>
        <w:rPr>
          <w:rFonts w:hint="default" w:ascii="Microsoft YaHei-Bold" w:hAnsi="Microsoft YaHei-Bold" w:eastAsia="Microsoft YaHei-Bold" w:cs="Microsoft YaHei-Bold"/>
          <w:b/>
          <w:bCs/>
          <w:color w:val="333333"/>
          <w:kern w:val="0"/>
          <w:sz w:val="24"/>
          <w:szCs w:val="24"/>
          <w:shd w:val="clear" w:fill="C3D9F2"/>
          <w:lang w:val="en-US" w:eastAsia="zh-CN" w:bidi="ar"/>
        </w:rPr>
        <w:t>项目信息</w:t>
      </w:r>
    </w:p>
    <w:tbl>
      <w:tblPr>
        <w:tblStyle w:val="6"/>
        <w:tblW w:w="14250" w:type="dxa"/>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436"/>
        <w:gridCol w:w="5665"/>
        <w:gridCol w:w="2001"/>
        <w:gridCol w:w="5148"/>
      </w:tblGrid>
      <w:tr w14:paraId="74CFDE6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C7123B9">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项目名称</w:t>
            </w:r>
          </w:p>
        </w:tc>
        <w:tc>
          <w:tcPr>
            <w:tcW w:w="5665"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FDBBAAC">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盐田区城投集团物业小额零星修缮工程（二次）</w:t>
            </w:r>
          </w:p>
        </w:tc>
        <w:tc>
          <w:tcPr>
            <w:tcW w:w="2001"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6BA1D64">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项目编号</w:t>
            </w:r>
          </w:p>
        </w:tc>
        <w:tc>
          <w:tcPr>
            <w:tcW w:w="51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D9EF7AD">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YG25ZG0017823</w:t>
            </w:r>
          </w:p>
        </w:tc>
      </w:tr>
      <w:tr w14:paraId="0BE1F4B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1D8E21C">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项目地址</w:t>
            </w:r>
          </w:p>
        </w:tc>
        <w:tc>
          <w:tcPr>
            <w:tcW w:w="5665"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01EF8D3">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广东省深圳市盐田区</w:t>
            </w:r>
          </w:p>
        </w:tc>
        <w:tc>
          <w:tcPr>
            <w:tcW w:w="2001"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82BA872">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项目类型</w:t>
            </w:r>
          </w:p>
        </w:tc>
        <w:tc>
          <w:tcPr>
            <w:tcW w:w="51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349FC7F">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工程</w:t>
            </w:r>
          </w:p>
        </w:tc>
      </w:tr>
      <w:tr w14:paraId="62433E6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3173CAB">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采购方式</w:t>
            </w:r>
          </w:p>
        </w:tc>
        <w:tc>
          <w:tcPr>
            <w:tcW w:w="5665"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D53E7E4">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公开招标</w:t>
            </w:r>
          </w:p>
        </w:tc>
        <w:tc>
          <w:tcPr>
            <w:tcW w:w="2001"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AF2FDDD">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项目行业分类</w:t>
            </w:r>
          </w:p>
        </w:tc>
        <w:tc>
          <w:tcPr>
            <w:tcW w:w="51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8C7A98D">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住宅装饰和装修</w:t>
            </w:r>
          </w:p>
        </w:tc>
      </w:tr>
      <w:tr w14:paraId="1A7B58A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B91E10E">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资金来源</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0E8ECFE">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国有100%</w:t>
            </w:r>
          </w:p>
        </w:tc>
      </w:tr>
      <w:tr w14:paraId="300E5FE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4877BDC">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项目概况</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B90EB6F">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盐田区城投集团物业小额零星修缮工程涵盖招标人管理的24.88万㎡物业的小额零星修缮服务，物业位置主要位于盐田区。项目服务内容为 “单项合同估算价在 5 万元以下的小额工程”（以下统称 “小额零星修缮工程”），旨在通过统一发包模式，提升报修处置效率、缩短退租翻新周期、加快应急抢修响应速度。</w:t>
            </w:r>
          </w:p>
        </w:tc>
      </w:tr>
      <w:tr w14:paraId="5F4B5A1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8336222">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公告名称</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39F3D1C">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盐田区城投集团物业小额零星修缮工程（二次）</w:t>
            </w:r>
          </w:p>
        </w:tc>
      </w:tr>
      <w:tr w14:paraId="3B97653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0AFAF60">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公告媒体</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58F3E77">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sz w:val="24"/>
                <w:szCs w:val="24"/>
              </w:rPr>
              <w:t>1、深圳阳光采购平台（https://ygcg.szexgrp.com/）</w:t>
            </w:r>
          </w:p>
          <w:p w14:paraId="5A0CD9C1">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sz w:val="24"/>
                <w:szCs w:val="24"/>
              </w:rPr>
              <w:t>2、深圳交易集团（https://zfcg.szexgrp.com/）</w:t>
            </w:r>
          </w:p>
          <w:p w14:paraId="4A8669FA">
            <w:pPr>
              <w:keepNext w:val="0"/>
              <w:keepLines w:val="0"/>
              <w:widowControl/>
              <w:suppressLineNumbers w:val="0"/>
              <w:wordWrap w:val="0"/>
              <w:jc w:val="left"/>
              <w:rPr>
                <w:rFonts w:hint="eastAsia" w:eastAsia="宋体"/>
                <w:lang w:val="en-US" w:eastAsia="zh-CN"/>
              </w:rPr>
            </w:pPr>
            <w:r>
              <w:rPr>
                <w:rFonts w:hint="eastAsia" w:ascii="宋体" w:hAnsi="宋体" w:eastAsia="宋体" w:cs="宋体"/>
                <w:color w:val="666666"/>
                <w:sz w:val="24"/>
                <w:szCs w:val="24"/>
              </w:rPr>
              <w:t>3、深圳市城投全过程工程咨询有限公司（https://www.szctqgc.cn/）</w:t>
            </w:r>
            <w:bookmarkStart w:id="0" w:name="_GoBack"/>
            <w:bookmarkEnd w:id="0"/>
          </w:p>
        </w:tc>
      </w:tr>
      <w:tr w14:paraId="30043B4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3333B00">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发布时间</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D7503D0">
            <w:pPr>
              <w:keepNext w:val="0"/>
              <w:keepLines w:val="0"/>
              <w:widowControl/>
              <w:suppressLineNumbers w:val="0"/>
              <w:wordWrap w:val="0"/>
              <w:jc w:val="left"/>
              <w:rPr>
                <w:rFonts w:hint="eastAsia" w:ascii="宋体" w:hAnsi="宋体" w:eastAsia="宋体" w:cs="宋体"/>
                <w:color w:val="666666"/>
                <w:sz w:val="24"/>
                <w:szCs w:val="24"/>
              </w:rPr>
            </w:pPr>
            <w:r>
              <w:rPr>
                <w:rFonts w:hint="eastAsia" w:ascii="宋体" w:hAnsi="宋体" w:eastAsia="宋体" w:cs="宋体"/>
                <w:color w:val="666666"/>
                <w:kern w:val="0"/>
                <w:sz w:val="24"/>
                <w:szCs w:val="24"/>
                <w:lang w:val="en-US" w:eastAsia="zh-CN" w:bidi="ar"/>
              </w:rPr>
              <w:t>2025-11-20 10:00 至 2025-11-27 14:30</w:t>
            </w:r>
          </w:p>
        </w:tc>
      </w:tr>
      <w:tr w14:paraId="528E66D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1436"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7370421">
            <w:pPr>
              <w:keepNext w:val="0"/>
              <w:keepLines w:val="0"/>
              <w:widowControl/>
              <w:suppressLineNumbers w:val="0"/>
              <w:wordWrap w:val="0"/>
              <w:jc w:val="left"/>
              <w:rPr>
                <w:rFonts w:hint="eastAsia" w:ascii="宋体" w:hAnsi="宋体" w:eastAsia="宋体" w:cs="宋体"/>
                <w:color w:val="333333"/>
                <w:sz w:val="24"/>
                <w:szCs w:val="24"/>
              </w:rPr>
            </w:pPr>
            <w:r>
              <w:rPr>
                <w:rFonts w:hint="eastAsia" w:ascii="宋体" w:hAnsi="宋体" w:eastAsia="宋体" w:cs="宋体"/>
                <w:color w:val="333333"/>
                <w:kern w:val="0"/>
                <w:sz w:val="24"/>
                <w:szCs w:val="24"/>
                <w:lang w:val="en-US" w:eastAsia="zh-CN" w:bidi="ar"/>
              </w:rPr>
              <w:t>公告内容</w:t>
            </w:r>
          </w:p>
        </w:tc>
        <w:tc>
          <w:tcPr>
            <w:tcW w:w="12814"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3A0D9E5">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Style w:val="8"/>
                <w:rFonts w:hint="eastAsia" w:ascii="宋体" w:hAnsi="宋体" w:eastAsia="宋体" w:cs="宋体"/>
                <w:color w:val="666666"/>
                <w:sz w:val="24"/>
                <w:szCs w:val="24"/>
              </w:rPr>
              <w:t>一、投标人提交领取申请资料主要内容（需盖公章）</w:t>
            </w:r>
          </w:p>
          <w:p w14:paraId="01975F70">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需要投标单位提交领取申请资料，且申请资料确认通过才允许获取招标文件。</w:t>
            </w:r>
          </w:p>
          <w:p w14:paraId="696E5BF3">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所需资料：</w:t>
            </w:r>
          </w:p>
          <w:p w14:paraId="77D64C1F">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1）法定代表人证明书及授权委托书，附上法定代表人身份证复印件及授权代表身份证复印件、社保证明；</w:t>
            </w:r>
          </w:p>
          <w:p w14:paraId="4D2B3705">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2）投标人营业执照复印件加盖公章；</w:t>
            </w:r>
          </w:p>
          <w:p w14:paraId="1561EF0E">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3）资格要求中其他资质证明文件。</w:t>
            </w:r>
          </w:p>
          <w:p w14:paraId="270022B2">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递交领取申请资料时对投标人是否符合“投标人资格要求”规定进行审查，审查结果只表明投标人符合获取招标文件的初步要求。投标人是否满足招标文件规定的资格条件以评标委员会资格后审意见为准。</w:t>
            </w:r>
          </w:p>
          <w:p w14:paraId="4FD9E7CB">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Style w:val="8"/>
                <w:rFonts w:hint="eastAsia" w:ascii="宋体" w:hAnsi="宋体" w:eastAsia="宋体" w:cs="宋体"/>
                <w:color w:val="666666"/>
                <w:sz w:val="24"/>
                <w:szCs w:val="24"/>
              </w:rPr>
              <w:t>二、招标文件获取方式</w:t>
            </w:r>
          </w:p>
          <w:p w14:paraId="2DA912A1">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获取方式：线下或邮寄</w:t>
            </w:r>
          </w:p>
          <w:p w14:paraId="2E91B8DE">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获取地点：深圳市盐田区沙头角街道田心社区沙深路112号沙头角建工大厦14楼。</w:t>
            </w:r>
          </w:p>
          <w:p w14:paraId="07CABBA2">
            <w:pPr>
              <w:pStyle w:val="5"/>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rPr>
            </w:pPr>
            <w:r>
              <w:rPr>
                <w:rFonts w:hint="eastAsia" w:ascii="宋体" w:hAnsi="宋体" w:eastAsia="宋体" w:cs="宋体"/>
                <w:color w:val="666666"/>
                <w:sz w:val="24"/>
                <w:szCs w:val="24"/>
              </w:rPr>
              <w:t>邮寄形式：由招标代理通过到付的形式邮寄给投标人。</w:t>
            </w:r>
          </w:p>
        </w:tc>
      </w:tr>
    </w:tbl>
    <w:p w14:paraId="4FFF06F4">
      <w:pPr>
        <w:keepNext w:val="0"/>
        <w:keepLines w:val="0"/>
        <w:widowControl/>
        <w:suppressLineNumbers w:val="0"/>
        <w:pBdr>
          <w:top w:val="single" w:color="666666" w:sz="6" w:space="7"/>
          <w:left w:val="single" w:color="666666" w:sz="6" w:space="7"/>
          <w:bottom w:val="none" w:color="auto" w:sz="0" w:space="0"/>
          <w:right w:val="single" w:color="666666" w:sz="6" w:space="7"/>
        </w:pBdr>
        <w:shd w:val="clear" w:fill="C3D9F2"/>
        <w:jc w:val="left"/>
        <w:rPr>
          <w:rFonts w:hint="default" w:ascii="Microsoft YaHei-Bold" w:hAnsi="Microsoft YaHei-Bold" w:eastAsia="Microsoft YaHei-Bold" w:cs="Microsoft YaHei-Bold"/>
          <w:b/>
          <w:bCs/>
          <w:color w:val="333333"/>
          <w:sz w:val="24"/>
          <w:szCs w:val="24"/>
        </w:rPr>
      </w:pPr>
      <w:r>
        <w:rPr>
          <w:rFonts w:hint="default" w:ascii="Microsoft YaHei-Bold" w:hAnsi="Microsoft YaHei-Bold" w:eastAsia="Microsoft YaHei-Bold" w:cs="Microsoft YaHei-Bold"/>
          <w:b/>
          <w:bCs/>
          <w:color w:val="333333"/>
          <w:kern w:val="0"/>
          <w:sz w:val="24"/>
          <w:szCs w:val="24"/>
          <w:shd w:val="clear" w:fill="C3D9F2"/>
          <w:lang w:val="en-US" w:eastAsia="zh-CN" w:bidi="ar"/>
        </w:rPr>
        <w:t>标段信息</w:t>
      </w:r>
    </w:p>
    <w:tbl>
      <w:tblPr>
        <w:tblStyle w:val="6"/>
        <w:tblW w:w="14268" w:type="dxa"/>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48"/>
        <w:gridCol w:w="5039"/>
        <w:gridCol w:w="3249"/>
        <w:gridCol w:w="2732"/>
      </w:tblGrid>
      <w:tr w14:paraId="0EC1992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57CC547">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标段名称</w:t>
            </w:r>
          </w:p>
        </w:tc>
        <w:tc>
          <w:tcPr>
            <w:tcW w:w="503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203523D">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盐田区城投集团物业小额零星修缮工程（二次）</w:t>
            </w:r>
          </w:p>
        </w:tc>
        <w:tc>
          <w:tcPr>
            <w:tcW w:w="324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DA77DAF">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标段编号</w:t>
            </w:r>
          </w:p>
        </w:tc>
        <w:tc>
          <w:tcPr>
            <w:tcW w:w="273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F55E117">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YG25ZG0017823-01</w:t>
            </w:r>
          </w:p>
        </w:tc>
      </w:tr>
      <w:tr w14:paraId="7C4D275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C6CE526">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报价方式</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6B19134">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下浮率</w:t>
            </w:r>
          </w:p>
        </w:tc>
      </w:tr>
      <w:tr w14:paraId="2C59B7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4B77A69">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采购控制价（%）</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6CDBDE8">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0</w:t>
            </w:r>
          </w:p>
        </w:tc>
      </w:tr>
      <w:tr w14:paraId="5C20AC1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DE3117C">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采购控制价说明</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B2A8767">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本工程招标控制价为：1523068.26元，投标报价上限为：1523068.26元，详见招标控制价表。</w:t>
            </w:r>
          </w:p>
        </w:tc>
      </w:tr>
      <w:tr w14:paraId="0BE20A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0366EE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评审方法</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B3DBC05">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综合评估法</w:t>
            </w:r>
          </w:p>
        </w:tc>
      </w:tr>
      <w:tr w14:paraId="4F66C8F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9B764BF">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是否缴纳保证金</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4F77A2D">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否</w:t>
            </w:r>
          </w:p>
        </w:tc>
      </w:tr>
      <w:tr w14:paraId="2E486A0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348F6B2">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是否评定分离</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F33E26E">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否</w:t>
            </w:r>
          </w:p>
        </w:tc>
      </w:tr>
      <w:tr w14:paraId="46F73E7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8EBD8E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是否递交申请资料文件</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8A440C0">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否</w:t>
            </w:r>
          </w:p>
        </w:tc>
      </w:tr>
      <w:tr w14:paraId="1B0F1A6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F34B472">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是否接受联合体</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EF06EF6">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否</w:t>
            </w:r>
          </w:p>
        </w:tc>
      </w:tr>
      <w:tr w14:paraId="64DCA1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DD7668A">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工期（天）</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759CA11">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365</w:t>
            </w:r>
          </w:p>
        </w:tc>
      </w:tr>
      <w:tr w14:paraId="75778CF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4839542">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工期说明</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127DACF">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计划施工总工期：自合同签订之日起1年。服务期内，投标方需按招标文件及合同约定，持续提供小额零星修缮服务，不得因物业使用年限、季节变化等因素降低服务标准。</w:t>
            </w:r>
          </w:p>
        </w:tc>
      </w:tr>
      <w:tr w14:paraId="27A9375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C1D0306">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招标/采购范围</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9B08360">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盐田区城投集团物业小额零星修缮工程，项目服务内容为 “单项合同估算价在 5 万元以下的小额工程”，修缮工程物业主要包括集团本部物业共计70006.09平方米（含壹海国际中心、城投商业住宅、宝安区石岩街道城投综合楼、盐田食街墟镇等）、保障房物业共计178714.94平方米（含海安居一期、海安居二期、50号小区、海美居、海桐居、海福居、海苑居、半山悦海、上善梧桐苑、蓝郡公馆、唯冠宿舍、御景翠峰、龙岗区横岗街道天颂雅苑等小区，以及海安居一期、海安居二期、50号小区、海美居、唯冠宿舍小区5个小区的公共设施及公区），合计项目施工范围面积248721.03平方米。2026 年度内新增的甲方接管物业，单项修缮预算在5万元以下（不含本数）的小额工程，自动纳入本合同范围。</w:t>
            </w:r>
          </w:p>
        </w:tc>
      </w:tr>
      <w:tr w14:paraId="0D7BFC2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F8413A0">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资格条件</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AFB0412">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1.投标人必须是在中华人民共和国境内注册并合法运作的独立法人机构（提供营业执照副本复印件并加盖公章）； 2.投标人同时具备建筑工程施工总承包资质二级、建筑装修装饰工程专业承包二级、防水防腐保温工程专业二级或以上；投标人拟派项目经理要求：项目经理具有二级注册建造师资格（建筑工程专业）及以上，且具备在有效期内的安全生产考核合格证（B证）。 3.具备建设主管部门颁发的安全生产许可证（提供安全生产许可证扫描件）。 4.投标人未在国内被未被列入重大税收违法案件当事人名单（提供信用中国（www.creditchina.gov.cn）查询“信用公示”栏的“重大税收违法失信主体”，查询结果并加盖投标人公章）； 5.投标人未在国内被未被列入失信被执行人名单（提供信用中国（www.creditchina.gov.cn）查询“信用公示”栏的“失信被执行人”，查询结果并加盖投标人公章）； 6.单位负责人为同一人或者存在直接控股、管理关系的不同投标人，不得参加本项目（提供国家企业信用信息公示系统https://www.gsxt.gov.cn/index.html股东信息的相关备案情况截图并加盖投标人公章）。 7.本项目不接受联合体参与。</w:t>
            </w:r>
          </w:p>
        </w:tc>
      </w:tr>
      <w:tr w14:paraId="6B5F5C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5F4B389">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招标文件获取开始时间</w:t>
            </w:r>
          </w:p>
        </w:tc>
        <w:tc>
          <w:tcPr>
            <w:tcW w:w="503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9DD2C75">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2025-11-20 10:00</w:t>
            </w:r>
          </w:p>
        </w:tc>
        <w:tc>
          <w:tcPr>
            <w:tcW w:w="324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AB0441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招标文件获取截止时间</w:t>
            </w:r>
          </w:p>
        </w:tc>
        <w:tc>
          <w:tcPr>
            <w:tcW w:w="273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51BC5D6">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2025-11-27 14:30</w:t>
            </w:r>
          </w:p>
        </w:tc>
      </w:tr>
      <w:tr w14:paraId="03DCE57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C2C0B9B">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质疑截止时间</w:t>
            </w:r>
          </w:p>
        </w:tc>
        <w:tc>
          <w:tcPr>
            <w:tcW w:w="503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4B2E2DF">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2025-11-25 10:00</w:t>
            </w:r>
          </w:p>
        </w:tc>
        <w:tc>
          <w:tcPr>
            <w:tcW w:w="3249"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111862B">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澄清答疑截止时间</w:t>
            </w:r>
          </w:p>
        </w:tc>
        <w:tc>
          <w:tcPr>
            <w:tcW w:w="273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4C68951">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2025-11-26 10:00</w:t>
            </w:r>
          </w:p>
        </w:tc>
      </w:tr>
      <w:tr w14:paraId="725351E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E0BAC91">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投标文件递交截止时间</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1D04B13">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2025-11-27 14:30</w:t>
            </w:r>
          </w:p>
        </w:tc>
      </w:tr>
      <w:tr w14:paraId="1419041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875C42A">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招标文件获取方式</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3A1223B">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线下获取</w:t>
            </w:r>
          </w:p>
        </w:tc>
      </w:tr>
      <w:tr w14:paraId="5020996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CB83BD3">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招标文件获取地点</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92258D7">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深圳市盐田区沙头角街道田心社区沙深路112号沙头角建工大厦14楼</w:t>
            </w:r>
          </w:p>
        </w:tc>
      </w:tr>
      <w:tr w14:paraId="18BAC17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46CEB0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开标时间</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D640BED">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2025-11-27 14:30</w:t>
            </w:r>
          </w:p>
        </w:tc>
      </w:tr>
      <w:tr w14:paraId="4272A9D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3248"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5E535C0">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开标地点</w:t>
            </w:r>
          </w:p>
        </w:tc>
        <w:tc>
          <w:tcPr>
            <w:tcW w:w="11020" w:type="dxa"/>
            <w:gridSpan w:val="3"/>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EFA536E">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深圳市盐田区沙头角街道田心社区沙深路112号沙头角建工大厦14楼</w:t>
            </w:r>
          </w:p>
        </w:tc>
      </w:tr>
    </w:tbl>
    <w:p w14:paraId="78435981">
      <w:pPr>
        <w:keepNext w:val="0"/>
        <w:keepLines w:val="0"/>
        <w:widowControl/>
        <w:suppressLineNumbers w:val="0"/>
        <w:pBdr>
          <w:top w:val="single" w:color="666666" w:sz="6" w:space="7"/>
          <w:left w:val="single" w:color="666666" w:sz="6" w:space="7"/>
          <w:bottom w:val="none" w:color="auto" w:sz="0" w:space="0"/>
          <w:right w:val="single" w:color="666666" w:sz="6" w:space="7"/>
        </w:pBdr>
        <w:shd w:val="clear" w:fill="C3D9F2"/>
        <w:jc w:val="left"/>
        <w:rPr>
          <w:rFonts w:hint="default" w:ascii="Microsoft YaHei-Bold" w:hAnsi="Microsoft YaHei-Bold" w:eastAsia="Microsoft YaHei-Bold" w:cs="Microsoft YaHei-Bold"/>
          <w:b/>
          <w:bCs/>
          <w:color w:val="333333"/>
          <w:sz w:val="24"/>
          <w:szCs w:val="24"/>
        </w:rPr>
      </w:pPr>
      <w:r>
        <w:rPr>
          <w:rFonts w:hint="default" w:ascii="Microsoft YaHei-Bold" w:hAnsi="Microsoft YaHei-Bold" w:eastAsia="Microsoft YaHei-Bold" w:cs="Microsoft YaHei-Bold"/>
          <w:b/>
          <w:bCs/>
          <w:color w:val="333333"/>
          <w:kern w:val="0"/>
          <w:sz w:val="24"/>
          <w:szCs w:val="24"/>
          <w:shd w:val="clear" w:fill="C3D9F2"/>
          <w:lang w:val="en-US" w:eastAsia="zh-CN" w:bidi="ar"/>
        </w:rPr>
        <w:t>采购人与采购代理</w:t>
      </w:r>
    </w:p>
    <w:tbl>
      <w:tblPr>
        <w:tblStyle w:val="6"/>
        <w:tblW w:w="14304" w:type="dxa"/>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312"/>
        <w:gridCol w:w="3312"/>
        <w:gridCol w:w="7680"/>
      </w:tblGrid>
      <w:tr w14:paraId="18E638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restart"/>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68F962F">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采购单位</w:t>
            </w: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E28B544">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采购单位名称</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60557FA">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深圳市盐田区城市建设投资集团有限公司</w:t>
            </w:r>
          </w:p>
        </w:tc>
      </w:tr>
      <w:tr w14:paraId="359A08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188E1B9">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57DCDF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采购单位地址</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5EC2E81">
            <w:pPr>
              <w:keepNext w:val="0"/>
              <w:keepLines w:val="0"/>
              <w:widowControl/>
              <w:suppressLineNumbers w:val="0"/>
              <w:wordWrap w:val="0"/>
              <w:jc w:val="left"/>
              <w:rPr>
                <w:color w:val="666666"/>
                <w:sz w:val="24"/>
                <w:szCs w:val="24"/>
              </w:rPr>
            </w:pPr>
            <w:r>
              <w:rPr>
                <w:rFonts w:hint="eastAsia"/>
                <w:color w:val="666666"/>
                <w:sz w:val="24"/>
                <w:szCs w:val="24"/>
              </w:rPr>
              <w:t>深圳市盐田区沙深路63号蓝郡公馆大厦D座城投集团</w:t>
            </w:r>
          </w:p>
        </w:tc>
      </w:tr>
      <w:tr w14:paraId="34CDB38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E0F2757">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8E2A874">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联系人</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E704748">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罗工</w:t>
            </w:r>
          </w:p>
        </w:tc>
      </w:tr>
      <w:tr w14:paraId="01CBC2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3083718">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CC81710">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联系电话</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F11D264">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0755-25362811</w:t>
            </w:r>
          </w:p>
        </w:tc>
      </w:tr>
      <w:tr w14:paraId="6C2F3FB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BA4F1BE">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3294D43">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对外监督人员</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695560B">
            <w:pPr>
              <w:jc w:val="left"/>
              <w:rPr>
                <w:rFonts w:hint="eastAsia" w:ascii="宋体"/>
                <w:color w:val="666666"/>
                <w:sz w:val="24"/>
                <w:szCs w:val="24"/>
              </w:rPr>
            </w:pPr>
          </w:p>
        </w:tc>
      </w:tr>
      <w:tr w14:paraId="4A50A90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2684D48">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338E2CA">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对外监督电话</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F0DA940">
            <w:pPr>
              <w:jc w:val="left"/>
              <w:rPr>
                <w:rFonts w:hint="eastAsia" w:ascii="宋体"/>
                <w:color w:val="666666"/>
                <w:sz w:val="24"/>
                <w:szCs w:val="24"/>
              </w:rPr>
            </w:pPr>
          </w:p>
        </w:tc>
      </w:tr>
      <w:tr w14:paraId="1053B6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restart"/>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5AD0E724">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采购代理单位</w:t>
            </w: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7340CA05">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代理单位名称</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68E3F19A">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深圳市城投全过程工程咨询有限公司</w:t>
            </w:r>
          </w:p>
        </w:tc>
      </w:tr>
      <w:tr w14:paraId="6CFFEB1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589C5CE">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A046E76">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代理单位地址</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AEF782E">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深圳市盐田区沙头角街道田心社区沙深路112号沙头角建工大厦14楼</w:t>
            </w:r>
          </w:p>
        </w:tc>
      </w:tr>
      <w:tr w14:paraId="01C6604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112F3CA8">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348854E">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联系人</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3DADC416">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颜工</w:t>
            </w:r>
          </w:p>
        </w:tc>
      </w:tr>
      <w:tr w14:paraId="666C032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color="auto" w:fill="auto"/>
          <w:tblCellMar>
            <w:top w:w="15" w:type="dxa"/>
            <w:left w:w="15" w:type="dxa"/>
            <w:bottom w:w="15" w:type="dxa"/>
            <w:right w:w="15" w:type="dxa"/>
          </w:tblCellMar>
        </w:tblPrEx>
        <w:tc>
          <w:tcPr>
            <w:tcW w:w="3312" w:type="dxa"/>
            <w:vMerge w:val="continue"/>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2006BB07">
            <w:pPr>
              <w:jc w:val="left"/>
              <w:rPr>
                <w:rFonts w:hint="eastAsia" w:ascii="微软雅黑" w:hAnsi="微软雅黑" w:eastAsia="微软雅黑" w:cs="微软雅黑"/>
                <w:color w:val="333333"/>
                <w:sz w:val="24"/>
                <w:szCs w:val="24"/>
              </w:rPr>
            </w:pPr>
          </w:p>
        </w:tc>
        <w:tc>
          <w:tcPr>
            <w:tcW w:w="3312"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00F01015">
            <w:pPr>
              <w:keepNext w:val="0"/>
              <w:keepLines w:val="0"/>
              <w:widowControl/>
              <w:suppressLineNumbers w:val="0"/>
              <w:wordWrap w:val="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联系电话</w:t>
            </w:r>
          </w:p>
        </w:tc>
        <w:tc>
          <w:tcPr>
            <w:tcW w:w="7680" w:type="dxa"/>
            <w:tcBorders>
              <w:top w:val="single" w:color="666666" w:sz="6" w:space="0"/>
              <w:left w:val="single" w:color="666666" w:sz="6" w:space="0"/>
              <w:bottom w:val="single" w:color="666666" w:sz="6" w:space="0"/>
              <w:right w:val="single" w:color="666666" w:sz="6" w:space="0"/>
            </w:tcBorders>
            <w:shd w:val="clear" w:color="auto" w:fill="auto"/>
            <w:tcMar>
              <w:top w:w="150" w:type="dxa"/>
              <w:left w:w="150" w:type="dxa"/>
              <w:bottom w:w="150" w:type="dxa"/>
              <w:right w:w="150" w:type="dxa"/>
            </w:tcMar>
            <w:vAlign w:val="center"/>
          </w:tcPr>
          <w:p w14:paraId="4AF29177">
            <w:pPr>
              <w:keepNext w:val="0"/>
              <w:keepLines w:val="0"/>
              <w:widowControl/>
              <w:suppressLineNumbers w:val="0"/>
              <w:wordWrap w:val="0"/>
              <w:jc w:val="left"/>
              <w:rPr>
                <w:color w:val="666666"/>
                <w:sz w:val="24"/>
                <w:szCs w:val="24"/>
              </w:rPr>
            </w:pPr>
            <w:r>
              <w:rPr>
                <w:rFonts w:ascii="宋体" w:hAnsi="宋体" w:eastAsia="宋体" w:cs="宋体"/>
                <w:color w:val="666666"/>
                <w:kern w:val="0"/>
                <w:sz w:val="24"/>
                <w:szCs w:val="24"/>
                <w:lang w:val="en-US" w:eastAsia="zh-CN" w:bidi="ar"/>
              </w:rPr>
              <w:t>0755-25559696</w:t>
            </w:r>
          </w:p>
        </w:tc>
      </w:tr>
    </w:tbl>
    <w:p w14:paraId="4476934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C7BFA"/>
    <w:rsid w:val="1BA236F6"/>
    <w:rsid w:val="2EA82AE3"/>
    <w:rsid w:val="4DE820C6"/>
    <w:rsid w:val="5D7A1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style>
  <w:style w:type="paragraph" w:styleId="3">
    <w:name w:val="Body Text"/>
    <w:basedOn w:val="1"/>
    <w:next w:val="4"/>
    <w:qFormat/>
    <w:uiPriority w:val="1"/>
    <w:pPr>
      <w:spacing w:after="120"/>
    </w:pPr>
  </w:style>
  <w:style w:type="paragraph" w:styleId="4">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1891</Words>
  <Characters>2266</Characters>
  <Lines>0</Lines>
  <Paragraphs>0</Paragraphs>
  <TotalTime>0</TotalTime>
  <ScaleCrop>false</ScaleCrop>
  <LinksUpToDate>false</LinksUpToDate>
  <CharactersWithSpaces>2290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2025-11-19T06:34:00Z</dcterms:created>
  <dc:creator>Administrator</dc:creator>
  <cp:lastModifiedBy>Fast-Yu</cp:lastModifiedBy>
  <dcterms:modified xsi:type="dcterms:W3CDTF">2025-11-20T01:55:38Z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eyJoZGlkIjoiODZjNzdhZWU4MDQ5N2QzNjMwYmM5M2NjNzUwMGYxNTgiLCJ1c2VySWQiOiIxMDM4MDM5ODk1In0=</vt:lpwstr>
  </property>
  <property fmtid="{D5CDD505-2E9C-101B-9397-08002B2CF9AE}" pid="4" name="ICV">
    <vt:lpwstr>20B081F590354327BAAF77B1C43CAE21_12</vt:lpwstr>
  </property>
</Properties>
</file>