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3B19D">
      <w:pPr>
        <w:pStyle w:val="2"/>
        <w:spacing w:line="300" w:lineRule="auto"/>
        <w:rPr>
          <w:rFonts w:hint="eastAsia" w:ascii="宋体" w:hAnsi="宋体" w:eastAsia="宋体" w:cs="宋体"/>
          <w:sz w:val="32"/>
          <w:szCs w:val="32"/>
        </w:rPr>
      </w:pPr>
      <w:bookmarkStart w:id="0" w:name="_Toc265483798"/>
      <w:bookmarkStart w:id="1" w:name="_Toc511033642"/>
      <w:bookmarkStart w:id="2" w:name="_Toc432592813"/>
      <w:bookmarkStart w:id="3" w:name="_Toc1340"/>
      <w:r>
        <w:rPr>
          <w:rFonts w:hint="eastAsia" w:ascii="宋体" w:hAnsi="宋体" w:eastAsia="宋体" w:cs="宋体"/>
          <w:sz w:val="32"/>
          <w:szCs w:val="32"/>
          <w:lang w:val="en-US" w:eastAsia="zh-CN"/>
        </w:rPr>
        <w:t>招标</w:t>
      </w:r>
      <w:r>
        <w:rPr>
          <w:rFonts w:hint="eastAsia" w:ascii="宋体" w:hAnsi="宋体" w:eastAsia="宋体" w:cs="宋体"/>
          <w:sz w:val="32"/>
          <w:szCs w:val="32"/>
        </w:rPr>
        <w:t>公告</w:t>
      </w:r>
      <w:bookmarkEnd w:id="0"/>
      <w:bookmarkEnd w:id="1"/>
      <w:bookmarkEnd w:id="2"/>
      <w:bookmarkEnd w:id="3"/>
    </w:p>
    <w:p w14:paraId="70984BA5">
      <w:pPr>
        <w:tabs>
          <w:tab w:val="left" w:pos="426"/>
        </w:tabs>
        <w:spacing w:after="94" w:afterLines="20" w:line="400" w:lineRule="exact"/>
        <w:ind w:firstLine="422" w:firstLineChars="200"/>
        <w:rPr>
          <w:rFonts w:hint="eastAsia" w:ascii="宋体" w:hAnsi="宋体" w:eastAsia="宋体" w:cs="宋体"/>
          <w:b/>
        </w:rPr>
      </w:pPr>
      <w:r>
        <w:rPr>
          <w:rFonts w:hint="eastAsia" w:ascii="宋体" w:hAnsi="宋体" w:eastAsia="宋体" w:cs="宋体"/>
          <w:b/>
        </w:rPr>
        <w:t>一、项目信息</w:t>
      </w:r>
    </w:p>
    <w:p w14:paraId="167D23EA">
      <w:pPr>
        <w:tabs>
          <w:tab w:val="left" w:pos="426"/>
        </w:tabs>
        <w:spacing w:after="94" w:afterLines="20" w:line="400" w:lineRule="exact"/>
        <w:ind w:firstLine="420" w:firstLineChars="200"/>
        <w:rPr>
          <w:rFonts w:hint="eastAsia" w:ascii="宋体" w:hAnsi="宋体" w:eastAsia="宋体" w:cs="宋体"/>
          <w:color w:val="auto"/>
        </w:rPr>
      </w:pPr>
      <w:r>
        <w:rPr>
          <w:rFonts w:hint="eastAsia" w:ascii="宋体" w:hAnsi="宋体" w:eastAsia="宋体" w:cs="宋体"/>
          <w:color w:val="auto"/>
        </w:rPr>
        <w:t>1、项目编号： /</w:t>
      </w:r>
    </w:p>
    <w:p w14:paraId="113E7078">
      <w:pPr>
        <w:keepNext w:val="0"/>
        <w:keepLines w:val="0"/>
        <w:pageBreakBefore w:val="0"/>
        <w:widowControl w:val="0"/>
        <w:tabs>
          <w:tab w:val="left" w:pos="426"/>
        </w:tabs>
        <w:kinsoku/>
        <w:wordWrap/>
        <w:overflowPunct/>
        <w:topLinePunct w:val="0"/>
        <w:autoSpaceDE/>
        <w:autoSpaceDN/>
        <w:bidi w:val="0"/>
        <w:adjustRightInd/>
        <w:spacing w:after="94" w:afterLines="20" w:line="400" w:lineRule="exact"/>
        <w:ind w:firstLine="420" w:firstLineChars="200"/>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rPr>
        <w:t>2、项目名称：</w:t>
      </w:r>
      <w:r>
        <w:rPr>
          <w:rFonts w:hint="eastAsia" w:ascii="宋体" w:hAnsi="宋体" w:eastAsia="宋体" w:cs="宋体"/>
          <w:color w:val="auto"/>
          <w:sz w:val="21"/>
          <w:szCs w:val="21"/>
          <w:lang w:eastAsia="zh-CN"/>
        </w:rPr>
        <w:t>罗湖投控大厦导视标识提升改造项目</w:t>
      </w:r>
    </w:p>
    <w:p w14:paraId="412E17F9">
      <w:pPr>
        <w:tabs>
          <w:tab w:val="left" w:pos="426"/>
        </w:tabs>
        <w:spacing w:after="94" w:afterLines="20" w:line="400" w:lineRule="exact"/>
        <w:ind w:firstLine="420" w:firstLineChars="200"/>
        <w:rPr>
          <w:rFonts w:hint="eastAsia" w:ascii="宋体" w:hAnsi="宋体" w:eastAsia="宋体" w:cs="宋体"/>
          <w:color w:val="auto"/>
          <w:lang w:val="en-US" w:eastAsia="zh-CN"/>
        </w:rPr>
      </w:pPr>
      <w:r>
        <w:rPr>
          <w:rFonts w:hint="eastAsia" w:ascii="宋体" w:hAnsi="宋体" w:eastAsia="宋体" w:cs="宋体"/>
          <w:color w:val="auto"/>
        </w:rPr>
        <w:t>3、采购人：</w:t>
      </w:r>
      <w:r>
        <w:rPr>
          <w:rFonts w:hint="eastAsia" w:ascii="宋体" w:hAnsi="宋体" w:eastAsia="宋体" w:cs="宋体"/>
          <w:color w:val="auto"/>
          <w:lang w:val="en-US" w:eastAsia="zh-CN"/>
        </w:rPr>
        <w:t>深圳市正阳投资开发有限公司</w:t>
      </w:r>
    </w:p>
    <w:p w14:paraId="4B44D735">
      <w:pPr>
        <w:tabs>
          <w:tab w:val="left" w:pos="426"/>
        </w:tabs>
        <w:spacing w:after="94" w:afterLines="20" w:line="400" w:lineRule="exact"/>
        <w:ind w:firstLine="420" w:firstLineChars="200"/>
        <w:rPr>
          <w:rFonts w:hint="eastAsia" w:ascii="宋体" w:hAnsi="宋体" w:eastAsia="宋体" w:cs="宋体"/>
          <w:color w:val="auto"/>
        </w:rPr>
      </w:pPr>
      <w:r>
        <w:rPr>
          <w:rFonts w:hint="eastAsia" w:ascii="宋体" w:hAnsi="宋体" w:eastAsia="宋体" w:cs="宋体"/>
          <w:color w:val="auto"/>
          <w:lang w:val="en-US" w:eastAsia="zh-CN"/>
        </w:rPr>
        <w:t>4</w:t>
      </w:r>
      <w:r>
        <w:rPr>
          <w:rFonts w:hint="eastAsia" w:ascii="宋体" w:hAnsi="宋体" w:eastAsia="宋体" w:cs="宋体"/>
          <w:color w:val="auto"/>
        </w:rPr>
        <w:t>、项目地点：深圳市罗湖区</w:t>
      </w:r>
    </w:p>
    <w:p w14:paraId="79033F61">
      <w:pPr>
        <w:tabs>
          <w:tab w:val="left" w:pos="426"/>
        </w:tabs>
        <w:spacing w:after="94" w:afterLines="20" w:line="400" w:lineRule="exact"/>
        <w:ind w:firstLine="420" w:firstLineChars="200"/>
        <w:rPr>
          <w:rFonts w:hint="eastAsia" w:ascii="宋体" w:hAnsi="宋体" w:eastAsia="宋体" w:cs="宋体"/>
          <w:color w:val="auto"/>
        </w:rPr>
      </w:pPr>
      <w:r>
        <w:rPr>
          <w:rFonts w:hint="eastAsia" w:ascii="宋体" w:hAnsi="宋体" w:eastAsia="宋体" w:cs="宋体"/>
          <w:color w:val="auto"/>
          <w:lang w:val="en-US" w:eastAsia="zh-CN"/>
        </w:rPr>
        <w:t>5</w:t>
      </w:r>
      <w:r>
        <w:rPr>
          <w:rFonts w:hint="eastAsia" w:ascii="宋体" w:hAnsi="宋体" w:eastAsia="宋体" w:cs="宋体"/>
          <w:color w:val="auto"/>
        </w:rPr>
        <w:t>、项目规模及特征：</w:t>
      </w:r>
      <w:r>
        <w:rPr>
          <w:rFonts w:hint="eastAsia" w:ascii="宋体" w:hAnsi="宋体" w:eastAsia="宋体" w:cs="宋体"/>
          <w:color w:val="auto"/>
          <w:lang w:val="en-US" w:eastAsia="zh-CN"/>
        </w:rPr>
        <w:t>罗湖投控大厦位于深圳市罗湖区清水河街道清水河一路116号，占地两万平方米，总建筑面积12万平方米。</w:t>
      </w:r>
    </w:p>
    <w:p w14:paraId="2E98ECEC">
      <w:pPr>
        <w:tabs>
          <w:tab w:val="left" w:pos="426"/>
        </w:tabs>
        <w:spacing w:after="94" w:afterLines="20" w:line="400" w:lineRule="exact"/>
        <w:ind w:firstLine="420" w:firstLineChars="200"/>
        <w:rPr>
          <w:rFonts w:hint="eastAsia" w:ascii="宋体" w:hAnsi="宋体" w:eastAsia="宋体" w:cs="宋体"/>
          <w:color w:val="auto"/>
          <w:lang w:val="en-US" w:eastAsia="zh-CN"/>
        </w:rPr>
      </w:pPr>
      <w:r>
        <w:rPr>
          <w:rFonts w:hint="eastAsia" w:ascii="宋体" w:hAnsi="宋体" w:eastAsia="宋体" w:cs="宋体"/>
          <w:color w:val="auto"/>
          <w:lang w:val="en-US" w:eastAsia="zh-CN"/>
        </w:rPr>
        <w:t>6</w:t>
      </w:r>
      <w:r>
        <w:rPr>
          <w:rFonts w:hint="eastAsia" w:ascii="宋体" w:hAnsi="宋体" w:eastAsia="宋体" w:cs="宋体"/>
          <w:color w:val="auto"/>
        </w:rPr>
        <w:t>、资金来源：</w:t>
      </w:r>
      <w:r>
        <w:rPr>
          <w:rFonts w:hint="eastAsia" w:ascii="宋体" w:hAnsi="宋体" w:eastAsia="宋体" w:cs="宋体"/>
          <w:color w:val="auto"/>
          <w:lang w:val="en-US" w:eastAsia="zh-CN"/>
        </w:rPr>
        <w:t>自筹资金</w:t>
      </w:r>
    </w:p>
    <w:p w14:paraId="2C52D00F">
      <w:pPr>
        <w:tabs>
          <w:tab w:val="left" w:pos="426"/>
        </w:tabs>
        <w:spacing w:after="94" w:afterLines="20" w:line="400" w:lineRule="exact"/>
        <w:ind w:firstLine="420" w:firstLineChars="200"/>
        <w:rPr>
          <w:rFonts w:hint="eastAsia" w:ascii="宋体" w:hAnsi="宋体" w:eastAsia="宋体" w:cs="宋体"/>
          <w:color w:val="auto"/>
          <w:kern w:val="0"/>
          <w:szCs w:val="21"/>
          <w:highlight w:val="none"/>
          <w:u w:val="none"/>
          <w:lang w:val="en-US" w:eastAsia="zh-CN"/>
        </w:rPr>
      </w:pPr>
      <w:r>
        <w:rPr>
          <w:rFonts w:hint="eastAsia" w:ascii="宋体" w:hAnsi="宋体" w:eastAsia="宋体" w:cs="宋体"/>
          <w:color w:val="auto"/>
          <w:lang w:val="en-US" w:eastAsia="zh-CN"/>
        </w:rPr>
        <w:t>7</w:t>
      </w:r>
      <w:r>
        <w:rPr>
          <w:rFonts w:hint="eastAsia" w:ascii="宋体" w:hAnsi="宋体" w:eastAsia="宋体" w:cs="宋体"/>
          <w:color w:val="auto"/>
        </w:rPr>
        <w:t>、最高投标限价：</w:t>
      </w:r>
      <w:r>
        <w:rPr>
          <w:rFonts w:hint="eastAsia" w:ascii="宋体" w:hAnsi="宋体" w:eastAsia="宋体" w:cs="宋体"/>
          <w:color w:val="auto"/>
          <w:sz w:val="21"/>
          <w:szCs w:val="21"/>
          <w:lang w:val="en-US" w:eastAsia="zh-CN"/>
        </w:rPr>
        <w:t>46.06万元</w:t>
      </w:r>
      <w:r>
        <w:rPr>
          <w:rFonts w:hint="eastAsia" w:ascii="宋体" w:hAnsi="宋体" w:eastAsia="宋体" w:cs="宋体"/>
          <w:color w:val="auto"/>
          <w:kern w:val="0"/>
          <w:szCs w:val="21"/>
          <w:highlight w:val="none"/>
          <w:u w:val="none"/>
          <w:lang w:val="en-US" w:eastAsia="zh-CN"/>
        </w:rPr>
        <w:t>。</w:t>
      </w:r>
    </w:p>
    <w:p w14:paraId="6FA9488D">
      <w:pPr>
        <w:keepNext w:val="0"/>
        <w:keepLines w:val="0"/>
        <w:pageBreakBefore w:val="0"/>
        <w:widowControl w:val="0"/>
        <w:kinsoku/>
        <w:wordWrap/>
        <w:overflowPunct/>
        <w:topLinePunct w:val="0"/>
        <w:autoSpaceDE/>
        <w:autoSpaceDN/>
        <w:bidi w:val="0"/>
        <w:adjustRightInd/>
        <w:spacing w:after="94" w:afterLines="20" w:line="40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lang w:val="en-US" w:eastAsia="zh-CN"/>
        </w:rPr>
        <w:t>8</w:t>
      </w:r>
      <w:r>
        <w:rPr>
          <w:rFonts w:hint="eastAsia" w:ascii="宋体" w:hAnsi="宋体" w:eastAsia="宋体" w:cs="宋体"/>
          <w:color w:val="auto"/>
        </w:rPr>
        <w:t>、采购内容</w:t>
      </w:r>
      <w:r>
        <w:rPr>
          <w:rFonts w:hint="eastAsia" w:ascii="宋体" w:hAnsi="宋体" w:eastAsia="宋体" w:cs="宋体"/>
          <w:color w:val="auto"/>
          <w:lang w:val="en-US" w:eastAsia="zh-CN"/>
        </w:rPr>
        <w:t>及要求</w:t>
      </w:r>
      <w:r>
        <w:rPr>
          <w:rFonts w:hint="eastAsia" w:ascii="宋体" w:hAnsi="宋体" w:eastAsia="宋体" w:cs="宋体"/>
          <w:color w:val="auto"/>
        </w:rPr>
        <w:t>：</w:t>
      </w:r>
      <w:r>
        <w:rPr>
          <w:rFonts w:hint="eastAsia" w:ascii="宋体" w:hAnsi="宋体" w:eastAsia="宋体" w:cs="宋体"/>
          <w:color w:val="auto"/>
          <w:sz w:val="21"/>
          <w:szCs w:val="21"/>
          <w:lang w:val="en-US" w:eastAsia="zh-CN"/>
        </w:rPr>
        <w:t>罗湖投控大厦导视标识提升改造项目，主要包含</w:t>
      </w:r>
    </w:p>
    <w:p w14:paraId="43F8C3D3">
      <w:pPr>
        <w:keepNext w:val="0"/>
        <w:keepLines w:val="0"/>
        <w:pageBreakBefore w:val="0"/>
        <w:widowControl w:val="0"/>
        <w:kinsoku/>
        <w:wordWrap/>
        <w:overflowPunct/>
        <w:topLinePunct w:val="0"/>
        <w:autoSpaceDE/>
        <w:autoSpaceDN/>
        <w:bidi w:val="0"/>
        <w:adjustRightInd/>
        <w:spacing w:after="94" w:afterLines="20" w:line="40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(1)环仓东路道路精神堡垒标识（内容：深圳市特色软件名园、罗湖投控产业园），规格尺寸：5600mm*1300mm*350mm,要求：材质304不锈钢镀金磨砂、亚克力发光立体字、防水；</w:t>
      </w:r>
    </w:p>
    <w:p w14:paraId="16A2F668">
      <w:pPr>
        <w:keepNext w:val="0"/>
        <w:keepLines w:val="0"/>
        <w:pageBreakBefore w:val="0"/>
        <w:widowControl w:val="0"/>
        <w:kinsoku/>
        <w:wordWrap/>
        <w:overflowPunct/>
        <w:topLinePunct w:val="0"/>
        <w:autoSpaceDE/>
        <w:autoSpaceDN/>
        <w:bidi w:val="0"/>
        <w:adjustRightInd/>
        <w:spacing w:after="94" w:afterLines="20" w:line="40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(2)罗湖投控大厦三楼道闸出入口指引立牌（内容：暂定），规格尺寸：22000mm*550mm*200mm要求：材质304不锈钢镀金磨砂、亚克力发光立体字、防水；</w:t>
      </w:r>
    </w:p>
    <w:p w14:paraId="7F4FCAE7">
      <w:pPr>
        <w:keepNext w:val="0"/>
        <w:keepLines w:val="0"/>
        <w:pageBreakBefore w:val="0"/>
        <w:widowControl w:val="0"/>
        <w:kinsoku/>
        <w:wordWrap/>
        <w:overflowPunct/>
        <w:topLinePunct w:val="0"/>
        <w:autoSpaceDE/>
        <w:autoSpaceDN/>
        <w:bidi w:val="0"/>
        <w:adjustRightInd/>
        <w:spacing w:after="94" w:afterLines="20" w:line="40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(3)楼栋指引标识（内容：A座、B座），规格尺寸：14000mm*1600mm*200mm,要求：材质304不锈钢钢镀金磨砂、亚克力发光立体字、防水；</w:t>
      </w:r>
    </w:p>
    <w:p w14:paraId="71AC9747">
      <w:pPr>
        <w:keepNext w:val="0"/>
        <w:keepLines w:val="0"/>
        <w:pageBreakBefore w:val="0"/>
        <w:widowControl w:val="0"/>
        <w:kinsoku/>
        <w:wordWrap/>
        <w:overflowPunct/>
        <w:topLinePunct w:val="0"/>
        <w:autoSpaceDE/>
        <w:autoSpaceDN/>
        <w:bidi w:val="0"/>
        <w:adjustRightInd/>
        <w:spacing w:after="94" w:afterLines="20" w:line="40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(4)楼栋标识（内容：A座、B座），规格尺寸：2400mm×2300mmx120mm，要求：材质304不锈钢、亚克力发光立体字、防水；</w:t>
      </w:r>
    </w:p>
    <w:p w14:paraId="4500301C">
      <w:pPr>
        <w:keepNext w:val="0"/>
        <w:keepLines w:val="0"/>
        <w:pageBreakBefore w:val="0"/>
        <w:widowControl w:val="0"/>
        <w:kinsoku/>
        <w:wordWrap/>
        <w:overflowPunct/>
        <w:topLinePunct w:val="0"/>
        <w:autoSpaceDE/>
        <w:autoSpaceDN/>
        <w:bidi w:val="0"/>
        <w:adjustRightInd/>
        <w:spacing w:after="94" w:afterLines="20" w:line="40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(5)罗湖投控大厦三楼A/B座2个停车场入口玻璃棚钢结构氟碳漆底漆涂刷（面积240m²，含铲除原有旧漆，防锈）；</w:t>
      </w:r>
    </w:p>
    <w:p w14:paraId="6E848046">
      <w:pPr>
        <w:keepNext w:val="0"/>
        <w:keepLines w:val="0"/>
        <w:pageBreakBefore w:val="0"/>
        <w:widowControl w:val="0"/>
        <w:kinsoku/>
        <w:wordWrap/>
        <w:overflowPunct/>
        <w:topLinePunct w:val="0"/>
        <w:autoSpaceDE/>
        <w:autoSpaceDN/>
        <w:bidi w:val="0"/>
        <w:adjustRightInd/>
        <w:spacing w:after="94" w:afterLines="20" w:line="40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(6)罗湖投控大厦西面三楼外立面玻璃贴品牌防晒黑色膜（面积：653平方米，含铲除原有旧膜）；</w:t>
      </w:r>
    </w:p>
    <w:p w14:paraId="78BF7FBE">
      <w:pPr>
        <w:keepNext w:val="0"/>
        <w:keepLines w:val="0"/>
        <w:pageBreakBefore w:val="0"/>
        <w:widowControl w:val="0"/>
        <w:kinsoku/>
        <w:wordWrap/>
        <w:overflowPunct/>
        <w:topLinePunct w:val="0"/>
        <w:autoSpaceDE/>
        <w:autoSpaceDN/>
        <w:bidi w:val="0"/>
        <w:adjustRightInd/>
        <w:spacing w:after="94" w:afterLines="20" w:line="40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(7)外立面改造（传统水泥粉光（含柱子）面积420m²）；加不锈钢镀金磨砂LOGO字体（罗湖投控产业园，字体居中设计范围长度约34000mm），氛围灯光（洗墙灯）；</w:t>
      </w:r>
    </w:p>
    <w:p w14:paraId="03D7A9B8">
      <w:pPr>
        <w:pStyle w:val="3"/>
        <w:spacing w:after="94" w:afterLines="20" w:line="40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(8)标识供电主线（米数由投标人综合考虑）；</w:t>
      </w:r>
    </w:p>
    <w:p w14:paraId="6567A397">
      <w:pPr>
        <w:pStyle w:val="3"/>
        <w:spacing w:after="94" w:afterLines="20" w:line="40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(9)设计费。</w:t>
      </w:r>
    </w:p>
    <w:p w14:paraId="286D1B92">
      <w:pPr>
        <w:pStyle w:val="3"/>
        <w:spacing w:after="94" w:afterLines="20" w:line="40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备注：根据项目实际需求施工安装，</w:t>
      </w:r>
      <w:r>
        <w:rPr>
          <w:rFonts w:hint="eastAsia" w:ascii="宋体" w:hAnsi="宋体" w:eastAsia="宋体" w:cs="宋体"/>
          <w:sz w:val="21"/>
          <w:szCs w:val="21"/>
        </w:rPr>
        <w:t>结算采用据实结算模式，最终价款以甲乙双方共同核实确认的实际工程量为准</w:t>
      </w:r>
      <w:r>
        <w:rPr>
          <w:rFonts w:hint="eastAsia" w:ascii="宋体" w:hAnsi="宋体" w:eastAsia="宋体" w:cs="宋体"/>
          <w:color w:val="auto"/>
          <w:sz w:val="21"/>
          <w:szCs w:val="21"/>
          <w:lang w:eastAsia="zh-CN"/>
        </w:rPr>
        <w:t>。</w:t>
      </w:r>
    </w:p>
    <w:p w14:paraId="25DCF5A7">
      <w:pPr>
        <w:pStyle w:val="3"/>
        <w:spacing w:after="94" w:afterLines="20" w:line="40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要求：全流程定制服务，含定制化设计并出具效果图、材料采购、生产制作、运输、现场安装及调试验收。设计风格与项目建筑风貌相协调，产品满足防水防护、低能耗节能、抗风化经久耐用等使用要求。</w:t>
      </w:r>
    </w:p>
    <w:p w14:paraId="43007F52">
      <w:pPr>
        <w:spacing w:after="94" w:afterLines="20" w:line="40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质保期：2年。</w:t>
      </w:r>
    </w:p>
    <w:p w14:paraId="5C112B46">
      <w:pPr>
        <w:spacing w:after="94" w:afterLines="20" w:line="400" w:lineRule="exact"/>
        <w:ind w:firstLine="420" w:firstLineChars="200"/>
        <w:rPr>
          <w:rFonts w:hint="eastAsia" w:ascii="宋体" w:hAnsi="宋体" w:eastAsia="宋体" w:cs="宋体"/>
          <w:color w:val="auto"/>
          <w:lang w:eastAsia="zh-CN"/>
        </w:rPr>
      </w:pPr>
      <w:r>
        <w:rPr>
          <w:rFonts w:hint="eastAsia" w:ascii="宋体" w:hAnsi="宋体" w:eastAsia="宋体" w:cs="宋体"/>
          <w:color w:val="auto"/>
          <w:lang w:val="en-US" w:eastAsia="zh-CN"/>
        </w:rPr>
        <w:t>9</w:t>
      </w:r>
      <w:r>
        <w:rPr>
          <w:rFonts w:hint="eastAsia" w:ascii="宋体" w:hAnsi="宋体" w:eastAsia="宋体" w:cs="宋体"/>
          <w:color w:val="auto"/>
        </w:rPr>
        <w:t>、采购方式：</w:t>
      </w:r>
      <w:r>
        <w:rPr>
          <w:rFonts w:hint="eastAsia" w:ascii="宋体" w:hAnsi="宋体" w:eastAsia="宋体" w:cs="宋体"/>
          <w:color w:val="auto"/>
          <w:lang w:val="en-US" w:eastAsia="zh-CN"/>
        </w:rPr>
        <w:t>公开招标</w:t>
      </w:r>
    </w:p>
    <w:p w14:paraId="0D463B8E">
      <w:pPr>
        <w:tabs>
          <w:tab w:val="left" w:pos="426"/>
        </w:tabs>
        <w:spacing w:after="94" w:afterLines="20" w:line="400" w:lineRule="exact"/>
        <w:ind w:firstLine="420" w:firstLineChars="200"/>
        <w:rPr>
          <w:rFonts w:hint="eastAsia" w:ascii="宋体" w:hAnsi="宋体" w:eastAsia="宋体" w:cs="宋体"/>
          <w:color w:val="auto"/>
          <w:lang w:val="en-US" w:eastAsia="zh-CN"/>
        </w:rPr>
      </w:pPr>
      <w:r>
        <w:rPr>
          <w:rFonts w:hint="eastAsia" w:ascii="宋体" w:hAnsi="宋体" w:eastAsia="宋体" w:cs="宋体"/>
          <w:color w:val="auto"/>
        </w:rPr>
        <w:t>1</w:t>
      </w:r>
      <w:r>
        <w:rPr>
          <w:rFonts w:hint="eastAsia" w:ascii="宋体" w:hAnsi="宋体" w:eastAsia="宋体" w:cs="宋体"/>
          <w:color w:val="auto"/>
          <w:lang w:val="en-US" w:eastAsia="zh-CN"/>
        </w:rPr>
        <w:t>0</w:t>
      </w:r>
      <w:r>
        <w:rPr>
          <w:rFonts w:hint="eastAsia" w:ascii="宋体" w:hAnsi="宋体" w:eastAsia="宋体" w:cs="宋体"/>
          <w:color w:val="auto"/>
        </w:rPr>
        <w:t>、评标方法：</w:t>
      </w:r>
      <w:r>
        <w:rPr>
          <w:rFonts w:hint="eastAsia" w:ascii="宋体" w:hAnsi="宋体" w:eastAsia="宋体" w:cs="宋体"/>
          <w:color w:val="auto"/>
          <w:lang w:val="en-US" w:eastAsia="zh-CN"/>
        </w:rPr>
        <w:t>综合评估法</w:t>
      </w:r>
    </w:p>
    <w:p w14:paraId="54446A71">
      <w:pPr>
        <w:spacing w:after="94" w:afterLines="20" w:line="400" w:lineRule="exact"/>
        <w:ind w:firstLine="420" w:firstLineChars="200"/>
        <w:rPr>
          <w:rFonts w:hint="eastAsia" w:ascii="宋体" w:hAnsi="宋体" w:eastAsia="宋体" w:cs="宋体"/>
          <w:color w:val="auto"/>
        </w:rPr>
      </w:pPr>
      <w:r>
        <w:rPr>
          <w:rFonts w:hint="eastAsia" w:ascii="宋体" w:hAnsi="宋体" w:eastAsia="宋体" w:cs="宋体"/>
          <w:color w:val="auto"/>
        </w:rPr>
        <w:t>1</w:t>
      </w:r>
      <w:r>
        <w:rPr>
          <w:rFonts w:hint="eastAsia" w:ascii="宋体" w:hAnsi="宋体" w:eastAsia="宋体" w:cs="宋体"/>
          <w:color w:val="auto"/>
          <w:lang w:val="en-US" w:eastAsia="zh-CN"/>
        </w:rPr>
        <w:t>1</w:t>
      </w:r>
      <w:r>
        <w:rPr>
          <w:rFonts w:hint="eastAsia" w:ascii="宋体" w:hAnsi="宋体" w:eastAsia="宋体" w:cs="宋体"/>
          <w:color w:val="auto"/>
        </w:rPr>
        <w:t>、</w:t>
      </w:r>
      <w:r>
        <w:rPr>
          <w:rFonts w:hint="eastAsia" w:ascii="宋体" w:hAnsi="宋体" w:eastAsia="宋体" w:cs="宋体"/>
          <w:color w:val="auto"/>
          <w:lang w:val="en-US" w:eastAsia="zh-CN"/>
        </w:rPr>
        <w:t>服务期限</w:t>
      </w:r>
      <w:r>
        <w:rPr>
          <w:rFonts w:hint="eastAsia" w:ascii="宋体" w:hAnsi="宋体" w:eastAsia="宋体" w:cs="宋体"/>
          <w:color w:val="auto"/>
        </w:rPr>
        <w:t>：</w:t>
      </w:r>
      <w:r>
        <w:rPr>
          <w:rFonts w:hint="eastAsia" w:ascii="宋体" w:hAnsi="宋体" w:eastAsia="宋体" w:cs="宋体"/>
          <w:color w:val="auto"/>
          <w:highlight w:val="none"/>
          <w:lang w:eastAsia="zh-CN"/>
        </w:rPr>
        <w:t>3</w:t>
      </w:r>
      <w:r>
        <w:rPr>
          <w:rFonts w:hint="eastAsia" w:ascii="宋体" w:hAnsi="宋体" w:eastAsia="宋体" w:cs="宋体"/>
          <w:color w:val="auto"/>
          <w:highlight w:val="none"/>
          <w:lang w:val="en-US" w:eastAsia="zh-CN"/>
        </w:rPr>
        <w:t>0日历</w:t>
      </w:r>
      <w:r>
        <w:rPr>
          <w:rFonts w:hint="eastAsia" w:ascii="宋体" w:hAnsi="宋体" w:eastAsia="宋体" w:cs="宋体"/>
          <w:color w:val="auto"/>
          <w:highlight w:val="none"/>
        </w:rPr>
        <w:t>天，</w:t>
      </w:r>
      <w:r>
        <w:rPr>
          <w:rFonts w:hint="eastAsia" w:ascii="宋体" w:hAnsi="宋体" w:eastAsia="宋体" w:cs="宋体"/>
          <w:sz w:val="21"/>
          <w:szCs w:val="21"/>
        </w:rPr>
        <w:t>遇恶劣天气等不可抗力因素影响时，服务期限相应顺延。</w:t>
      </w:r>
    </w:p>
    <w:p w14:paraId="25B5B062">
      <w:pPr>
        <w:numPr>
          <w:ilvl w:val="0"/>
          <w:numId w:val="1"/>
        </w:numPr>
        <w:spacing w:after="94" w:afterLines="20" w:line="400" w:lineRule="exact"/>
        <w:ind w:firstLine="422" w:firstLineChars="200"/>
        <w:rPr>
          <w:rFonts w:hint="eastAsia" w:ascii="宋体" w:hAnsi="宋体" w:eastAsia="宋体" w:cs="宋体"/>
          <w:b/>
          <w:color w:val="auto"/>
        </w:rPr>
      </w:pPr>
      <w:r>
        <w:rPr>
          <w:rFonts w:hint="eastAsia" w:ascii="宋体" w:hAnsi="宋体" w:eastAsia="宋体" w:cs="宋体"/>
          <w:b/>
          <w:color w:val="auto"/>
        </w:rPr>
        <w:t>投标人资格要求</w:t>
      </w:r>
    </w:p>
    <w:p w14:paraId="2B7F4D71">
      <w:pPr>
        <w:keepNext w:val="0"/>
        <w:keepLines w:val="0"/>
        <w:pageBreakBefore w:val="0"/>
        <w:widowControl w:val="0"/>
        <w:kinsoku/>
        <w:wordWrap/>
        <w:overflowPunct/>
        <w:topLinePunct w:val="0"/>
        <w:autoSpaceDE/>
        <w:autoSpaceDN/>
        <w:bidi w:val="0"/>
        <w:adjustRightInd/>
        <w:spacing w:after="94" w:afterLines="20" w:line="400" w:lineRule="exact"/>
        <w:ind w:firstLine="420" w:firstLineChars="200"/>
        <w:jc w:val="both"/>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 xml:space="preserve">1.必须为中华人民共和国境内注册并合法运营的独立法人机构； </w:t>
      </w:r>
    </w:p>
    <w:p w14:paraId="32350678">
      <w:pPr>
        <w:keepNext w:val="0"/>
        <w:keepLines w:val="0"/>
        <w:pageBreakBefore w:val="0"/>
        <w:widowControl w:val="0"/>
        <w:kinsoku/>
        <w:wordWrap/>
        <w:overflowPunct/>
        <w:topLinePunct w:val="0"/>
        <w:autoSpaceDE/>
        <w:autoSpaceDN/>
        <w:bidi w:val="0"/>
        <w:adjustRightInd/>
        <w:spacing w:after="94" w:afterLines="20" w:line="400" w:lineRule="exact"/>
        <w:ind w:firstLine="420" w:firstLineChars="200"/>
        <w:jc w:val="both"/>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2.在信用中国网站（www.creditchina.gov.cn）未被列入失信被执行人、深圳市政府采购监督管理网（http://zfcg.sz.gov.cn/）未被列入政府采购严重违法失信行为记录名单；</w:t>
      </w:r>
    </w:p>
    <w:p w14:paraId="607847EC">
      <w:pPr>
        <w:keepNext w:val="0"/>
        <w:keepLines w:val="0"/>
        <w:pageBreakBefore w:val="0"/>
        <w:widowControl w:val="0"/>
        <w:kinsoku/>
        <w:wordWrap/>
        <w:overflowPunct/>
        <w:topLinePunct w:val="0"/>
        <w:autoSpaceDE/>
        <w:autoSpaceDN/>
        <w:bidi w:val="0"/>
        <w:adjustRightInd/>
        <w:spacing w:after="94" w:afterLines="20" w:line="400" w:lineRule="exact"/>
        <w:ind w:firstLine="420" w:firstLineChars="200"/>
        <w:jc w:val="both"/>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3.</w:t>
      </w:r>
      <w:r>
        <w:rPr>
          <w:rFonts w:hint="eastAsia" w:ascii="宋体" w:hAnsi="宋体" w:eastAsia="宋体" w:cs="宋体"/>
          <w:kern w:val="2"/>
          <w:sz w:val="21"/>
          <w:szCs w:val="24"/>
          <w:lang w:val="en-US" w:eastAsia="zh-CN" w:bidi="ar-SA"/>
        </w:rPr>
        <w:t>具有广告设计、广告制作等相关经营范围</w:t>
      </w:r>
      <w:r>
        <w:rPr>
          <w:rFonts w:hint="eastAsia" w:ascii="宋体" w:hAnsi="宋体" w:eastAsia="宋体" w:cs="宋体"/>
          <w:b w:val="0"/>
          <w:bCs w:val="0"/>
          <w:color w:val="auto"/>
          <w:lang w:val="en-US" w:eastAsia="zh-CN"/>
        </w:rPr>
        <w:t>，熟悉罗湖区域楼宇施工规范及形象标准；</w:t>
      </w:r>
    </w:p>
    <w:p w14:paraId="5EFFC153">
      <w:pPr>
        <w:keepNext w:val="0"/>
        <w:keepLines w:val="0"/>
        <w:pageBreakBefore w:val="0"/>
        <w:widowControl w:val="0"/>
        <w:kinsoku/>
        <w:wordWrap/>
        <w:overflowPunct/>
        <w:topLinePunct w:val="0"/>
        <w:autoSpaceDE/>
        <w:autoSpaceDN/>
        <w:bidi w:val="0"/>
        <w:adjustRightInd/>
        <w:spacing w:after="94" w:afterLines="20" w:line="400" w:lineRule="exact"/>
        <w:ind w:firstLine="420" w:firstLineChars="200"/>
        <w:jc w:val="both"/>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4.近3年内，具有写字楼广告设计、制作同类业绩1份。</w:t>
      </w:r>
    </w:p>
    <w:p w14:paraId="63EA9B5F">
      <w:pPr>
        <w:spacing w:after="94" w:afterLines="20" w:line="400" w:lineRule="exact"/>
        <w:ind w:firstLine="420" w:firstLineChars="200"/>
        <w:jc w:val="both"/>
        <w:rPr>
          <w:rFonts w:hint="eastAsia" w:ascii="宋体" w:hAnsi="宋体" w:eastAsia="宋体" w:cs="宋体"/>
          <w:b/>
          <w:color w:val="auto"/>
        </w:rPr>
      </w:pPr>
      <w:r>
        <w:rPr>
          <w:rFonts w:hint="eastAsia" w:ascii="宋体" w:hAnsi="宋体" w:eastAsia="宋体" w:cs="宋体"/>
          <w:color w:val="000000"/>
          <w:lang w:val="en-US" w:eastAsia="zh-CN"/>
        </w:rPr>
        <w:t>5.本项目不接受联合体投标，不允许转包、分包。</w:t>
      </w:r>
    </w:p>
    <w:p w14:paraId="4B364DA5">
      <w:pPr>
        <w:spacing w:after="94" w:afterLines="20" w:line="400" w:lineRule="exact"/>
        <w:ind w:firstLine="422" w:firstLineChars="200"/>
        <w:rPr>
          <w:rFonts w:hint="eastAsia" w:ascii="宋体" w:hAnsi="宋体" w:eastAsia="宋体" w:cs="宋体"/>
          <w:b/>
          <w:color w:val="auto"/>
          <w:lang w:val="en-US" w:eastAsia="zh-CN"/>
        </w:rPr>
      </w:pPr>
      <w:r>
        <w:rPr>
          <w:rFonts w:hint="eastAsia" w:ascii="宋体" w:hAnsi="宋体" w:eastAsia="宋体" w:cs="宋体"/>
          <w:b/>
          <w:color w:val="auto"/>
        </w:rPr>
        <w:t>三、</w:t>
      </w:r>
      <w:r>
        <w:rPr>
          <w:rFonts w:hint="eastAsia" w:ascii="宋体" w:hAnsi="宋体" w:eastAsia="宋体" w:cs="宋体"/>
          <w:b/>
          <w:color w:val="auto"/>
          <w:lang w:val="en-US" w:eastAsia="zh-CN"/>
        </w:rPr>
        <w:t>投标报名要求</w:t>
      </w:r>
    </w:p>
    <w:p w14:paraId="3C67734E">
      <w:pPr>
        <w:spacing w:after="94" w:afterLines="20" w:line="400" w:lineRule="exact"/>
        <w:ind w:firstLine="420" w:firstLineChars="200"/>
        <w:rPr>
          <w:rFonts w:hint="eastAsia" w:ascii="宋体" w:hAnsi="宋体" w:eastAsia="宋体" w:cs="宋体"/>
          <w:color w:val="auto"/>
        </w:rPr>
      </w:pPr>
      <w:r>
        <w:rPr>
          <w:rFonts w:hint="eastAsia" w:ascii="宋体" w:hAnsi="宋体" w:eastAsia="宋体" w:cs="宋体"/>
          <w:b w:val="0"/>
          <w:bCs w:val="0"/>
          <w:color w:val="auto"/>
          <w:lang w:val="en-US" w:eastAsia="zh-CN"/>
        </w:rPr>
        <w:t>1、 报名截止时间</w:t>
      </w:r>
      <w:r>
        <w:rPr>
          <w:rFonts w:hint="eastAsia" w:ascii="宋体" w:hAnsi="宋体" w:eastAsia="宋体" w:cs="宋体"/>
          <w:color w:val="auto"/>
        </w:rPr>
        <w:t>：</w:t>
      </w:r>
      <w:r>
        <w:rPr>
          <w:rFonts w:hint="eastAsia" w:ascii="宋体" w:hAnsi="宋体" w:eastAsia="宋体" w:cs="宋体"/>
          <w:color w:val="auto"/>
          <w:u w:val="single"/>
        </w:rPr>
        <w:t>20</w:t>
      </w:r>
      <w:r>
        <w:rPr>
          <w:rFonts w:hint="eastAsia" w:ascii="宋体" w:hAnsi="宋体" w:eastAsia="宋体" w:cs="宋体"/>
          <w:color w:val="auto"/>
          <w:u w:val="single"/>
          <w:lang w:val="en-US" w:eastAsia="zh-CN"/>
        </w:rPr>
        <w:t>26</w:t>
      </w:r>
      <w:r>
        <w:rPr>
          <w:rFonts w:hint="eastAsia" w:ascii="宋体" w:hAnsi="宋体" w:eastAsia="宋体" w:cs="宋体"/>
          <w:color w:val="auto"/>
        </w:rPr>
        <w:t>年</w:t>
      </w:r>
      <w:r>
        <w:rPr>
          <w:rFonts w:hint="eastAsia" w:ascii="宋体" w:hAnsi="宋体" w:eastAsia="宋体" w:cs="宋体"/>
          <w:color w:val="auto"/>
          <w:u w:val="single"/>
        </w:rPr>
        <w:t xml:space="preserve"> </w:t>
      </w:r>
      <w:r>
        <w:rPr>
          <w:rFonts w:hint="eastAsia" w:ascii="宋体" w:hAnsi="宋体" w:eastAsia="宋体" w:cs="宋体"/>
          <w:color w:val="auto"/>
          <w:u w:val="single"/>
          <w:lang w:val="en-US" w:eastAsia="zh-CN"/>
        </w:rPr>
        <w:t xml:space="preserve">9 </w:t>
      </w:r>
      <w:r>
        <w:rPr>
          <w:rFonts w:hint="eastAsia" w:ascii="宋体" w:hAnsi="宋体" w:eastAsia="宋体" w:cs="宋体"/>
          <w:color w:val="auto"/>
        </w:rPr>
        <w:t>月</w:t>
      </w:r>
      <w:r>
        <w:rPr>
          <w:rFonts w:hint="eastAsia" w:ascii="宋体" w:hAnsi="宋体" w:eastAsia="宋体" w:cs="宋体"/>
          <w:color w:val="auto"/>
          <w:u w:val="single"/>
          <w:lang w:val="en-US" w:eastAsia="zh-CN"/>
        </w:rPr>
        <w:t xml:space="preserve"> </w:t>
      </w:r>
      <w:r>
        <w:rPr>
          <w:rFonts w:hint="eastAsia" w:ascii="宋体" w:hAnsi="宋体" w:cs="宋体"/>
          <w:color w:val="auto"/>
          <w:u w:val="single"/>
          <w:lang w:val="en-US" w:eastAsia="zh-CN"/>
        </w:rPr>
        <w:t>11</w:t>
      </w:r>
      <w:r>
        <w:rPr>
          <w:rFonts w:hint="eastAsia" w:ascii="宋体" w:hAnsi="宋体" w:eastAsia="宋体" w:cs="宋体"/>
          <w:color w:val="auto"/>
          <w:u w:val="single"/>
        </w:rPr>
        <w:t xml:space="preserve"> </w:t>
      </w:r>
      <w:r>
        <w:rPr>
          <w:rFonts w:hint="eastAsia" w:ascii="宋体" w:hAnsi="宋体" w:eastAsia="宋体" w:cs="宋体"/>
          <w:color w:val="auto"/>
        </w:rPr>
        <w:t>日起至</w:t>
      </w:r>
      <w:r>
        <w:rPr>
          <w:rFonts w:hint="eastAsia" w:ascii="宋体" w:hAnsi="宋体" w:eastAsia="宋体" w:cs="宋体"/>
          <w:color w:val="auto"/>
          <w:u w:val="single"/>
          <w:lang w:val="en-US" w:eastAsia="zh-CN"/>
        </w:rPr>
        <w:t>2026</w:t>
      </w:r>
      <w:r>
        <w:rPr>
          <w:rFonts w:hint="eastAsia" w:ascii="宋体" w:hAnsi="宋体" w:eastAsia="宋体" w:cs="宋体"/>
          <w:color w:val="auto"/>
        </w:rPr>
        <w:t>年</w:t>
      </w:r>
      <w:r>
        <w:rPr>
          <w:rFonts w:hint="eastAsia" w:ascii="宋体" w:hAnsi="宋体" w:eastAsia="宋体" w:cs="宋体"/>
          <w:color w:val="auto"/>
          <w:u w:val="single"/>
          <w:lang w:val="en-US" w:eastAsia="zh-CN"/>
        </w:rPr>
        <w:t xml:space="preserve"> 9</w:t>
      </w:r>
      <w:r>
        <w:rPr>
          <w:rFonts w:hint="eastAsia" w:ascii="宋体" w:hAnsi="宋体" w:eastAsia="宋体" w:cs="宋体"/>
          <w:color w:val="auto"/>
          <w:u w:val="single"/>
        </w:rPr>
        <w:t xml:space="preserve"> </w:t>
      </w:r>
      <w:r>
        <w:rPr>
          <w:rFonts w:hint="eastAsia" w:ascii="宋体" w:hAnsi="宋体" w:eastAsia="宋体" w:cs="宋体"/>
          <w:color w:val="auto"/>
        </w:rPr>
        <w:t>月</w:t>
      </w:r>
      <w:r>
        <w:rPr>
          <w:rFonts w:hint="eastAsia" w:ascii="宋体" w:hAnsi="宋体" w:eastAsia="宋体" w:cs="宋体"/>
          <w:color w:val="auto"/>
          <w:u w:val="single"/>
        </w:rPr>
        <w:t xml:space="preserve"> </w:t>
      </w:r>
      <w:r>
        <w:rPr>
          <w:rFonts w:hint="eastAsia" w:ascii="宋体" w:hAnsi="宋体" w:cs="宋体"/>
          <w:color w:val="auto"/>
          <w:u w:val="single"/>
          <w:lang w:val="en-US" w:eastAsia="zh-CN"/>
        </w:rPr>
        <w:t>18</w:t>
      </w:r>
      <w:r>
        <w:rPr>
          <w:rFonts w:hint="eastAsia" w:ascii="宋体" w:hAnsi="宋体" w:eastAsia="宋体" w:cs="宋体"/>
          <w:color w:val="auto"/>
          <w:u w:val="single"/>
          <w:lang w:val="en-US" w:eastAsia="zh-CN"/>
        </w:rPr>
        <w:t xml:space="preserve"> </w:t>
      </w:r>
      <w:r>
        <w:rPr>
          <w:rFonts w:hint="eastAsia" w:ascii="宋体" w:hAnsi="宋体" w:eastAsia="宋体" w:cs="宋体"/>
          <w:color w:val="auto"/>
        </w:rPr>
        <w:t>日（节假日除外）</w:t>
      </w:r>
      <w:r>
        <w:rPr>
          <w:rFonts w:hint="eastAsia" w:ascii="宋体" w:hAnsi="宋体" w:eastAsia="宋体" w:cs="宋体"/>
          <w:color w:val="auto"/>
          <w:lang w:eastAsia="zh-CN"/>
        </w:rPr>
        <w:t>，</w:t>
      </w:r>
      <w:r>
        <w:rPr>
          <w:rFonts w:hint="eastAsia" w:ascii="宋体" w:hAnsi="宋体" w:eastAsia="宋体" w:cs="宋体"/>
          <w:color w:val="auto"/>
        </w:rPr>
        <w:t>上午</w:t>
      </w:r>
      <w:r>
        <w:rPr>
          <w:rFonts w:hint="eastAsia" w:ascii="宋体" w:hAnsi="宋体" w:eastAsia="宋体" w:cs="宋体"/>
          <w:color w:val="auto"/>
          <w:u w:val="single"/>
        </w:rPr>
        <w:t xml:space="preserve"> </w:t>
      </w:r>
      <w:r>
        <w:rPr>
          <w:rFonts w:hint="eastAsia" w:ascii="宋体" w:hAnsi="宋体" w:eastAsia="宋体" w:cs="宋体"/>
          <w:color w:val="auto"/>
          <w:u w:val="single"/>
          <w:lang w:val="en-US" w:eastAsia="zh-CN"/>
        </w:rPr>
        <w:t>10</w:t>
      </w:r>
      <w:r>
        <w:rPr>
          <w:rFonts w:hint="eastAsia" w:ascii="宋体" w:hAnsi="宋体" w:eastAsia="宋体" w:cs="宋体"/>
          <w:color w:val="auto"/>
          <w:u w:val="single"/>
        </w:rPr>
        <w:t>:00</w:t>
      </w:r>
      <w:r>
        <w:rPr>
          <w:rFonts w:hint="eastAsia" w:ascii="宋体" w:hAnsi="宋体" w:eastAsia="宋体" w:cs="宋体"/>
          <w:color w:val="auto"/>
          <w:u w:val="none"/>
          <w:lang w:val="en-US" w:eastAsia="zh-CN"/>
        </w:rPr>
        <w:t>截止（北京时间)。</w:t>
      </w:r>
      <w:bookmarkStart w:id="4" w:name="_GoBack"/>
      <w:bookmarkEnd w:id="4"/>
    </w:p>
    <w:p w14:paraId="18E97548">
      <w:pPr>
        <w:spacing w:after="94" w:afterLines="20" w:line="400" w:lineRule="exact"/>
        <w:ind w:firstLine="420" w:firstLineChars="200"/>
        <w:rPr>
          <w:rFonts w:hint="eastAsia" w:ascii="宋体" w:hAnsi="宋体" w:eastAsia="宋体" w:cs="宋体"/>
          <w:color w:val="auto"/>
        </w:rPr>
      </w:pPr>
      <w:r>
        <w:rPr>
          <w:rFonts w:hint="eastAsia" w:ascii="宋体" w:hAnsi="宋体" w:eastAsia="宋体" w:cs="宋体"/>
          <w:b w:val="0"/>
          <w:bCs w:val="0"/>
          <w:color w:val="auto"/>
          <w:lang w:val="en-US" w:eastAsia="zh-CN"/>
        </w:rPr>
        <w:t>2、</w:t>
      </w:r>
      <w:r>
        <w:rPr>
          <w:rFonts w:hint="eastAsia" w:ascii="宋体" w:hAnsi="宋体" w:eastAsia="宋体" w:cs="宋体"/>
          <w:b w:val="0"/>
          <w:bCs w:val="0"/>
          <w:color w:val="auto"/>
        </w:rPr>
        <w:t>现场报名</w:t>
      </w:r>
      <w:r>
        <w:rPr>
          <w:rFonts w:hint="eastAsia" w:ascii="宋体" w:hAnsi="宋体" w:eastAsia="宋体" w:cs="宋体"/>
          <w:b w:val="0"/>
          <w:bCs w:val="0"/>
          <w:color w:val="auto"/>
          <w:lang w:val="en-US" w:eastAsia="zh-CN"/>
        </w:rPr>
        <w:t>并</w:t>
      </w:r>
      <w:r>
        <w:rPr>
          <w:rFonts w:hint="eastAsia" w:ascii="宋体" w:hAnsi="宋体" w:eastAsia="宋体" w:cs="宋体"/>
          <w:b w:val="0"/>
          <w:bCs w:val="0"/>
          <w:color w:val="auto"/>
        </w:rPr>
        <w:t>提交以下资料</w:t>
      </w:r>
      <w:r>
        <w:rPr>
          <w:rFonts w:hint="eastAsia" w:ascii="宋体" w:hAnsi="宋体" w:eastAsia="宋体" w:cs="宋体"/>
          <w:color w:val="auto"/>
        </w:rPr>
        <w:t>：</w:t>
      </w:r>
    </w:p>
    <w:p w14:paraId="64D34C6C">
      <w:pPr>
        <w:spacing w:after="94" w:afterLines="20" w:line="400" w:lineRule="exact"/>
        <w:ind w:firstLine="420" w:firstLineChars="200"/>
        <w:rPr>
          <w:rFonts w:hint="eastAsia" w:ascii="宋体" w:hAnsi="宋体" w:eastAsia="宋体" w:cs="宋体"/>
          <w:color w:val="auto"/>
        </w:rPr>
      </w:pPr>
      <w:r>
        <w:rPr>
          <w:rFonts w:hint="eastAsia" w:ascii="宋体" w:hAnsi="宋体" w:eastAsia="宋体" w:cs="宋体"/>
          <w:color w:val="auto"/>
        </w:rPr>
        <w:t>（1）投标人的营业执照复印件；</w:t>
      </w:r>
    </w:p>
    <w:p w14:paraId="415EA1F5">
      <w:pPr>
        <w:spacing w:after="94" w:afterLines="20" w:line="400" w:lineRule="exact"/>
        <w:ind w:firstLine="420" w:firstLineChars="200"/>
        <w:rPr>
          <w:rFonts w:hint="eastAsia" w:ascii="宋体" w:hAnsi="宋体" w:eastAsia="宋体" w:cs="宋体"/>
          <w:color w:val="auto"/>
        </w:rPr>
      </w:pPr>
      <w:r>
        <w:rPr>
          <w:rFonts w:hint="eastAsia" w:ascii="宋体" w:hAnsi="宋体" w:eastAsia="宋体" w:cs="宋体"/>
          <w:color w:val="auto"/>
        </w:rPr>
        <w:t>（2）法人代表证明书原件、授权委托书原件、被授权委托人身份证复印件、被授权委托人联系方式（电话、邮箱）；</w:t>
      </w:r>
    </w:p>
    <w:p w14:paraId="6C5B4DEE">
      <w:pPr>
        <w:keepNext w:val="0"/>
        <w:keepLines w:val="0"/>
        <w:pageBreakBefore w:val="0"/>
        <w:widowControl w:val="0"/>
        <w:kinsoku/>
        <w:wordWrap/>
        <w:overflowPunct/>
        <w:topLinePunct w:val="0"/>
        <w:autoSpaceDE/>
        <w:autoSpaceDN/>
        <w:bidi w:val="0"/>
        <w:adjustRightInd/>
        <w:spacing w:after="94" w:afterLines="20" w:line="400" w:lineRule="exact"/>
        <w:ind w:firstLine="420" w:firstLineChars="200"/>
        <w:textAlignment w:val="auto"/>
        <w:rPr>
          <w:rFonts w:hint="eastAsia" w:ascii="宋体" w:hAnsi="宋体" w:eastAsia="宋体" w:cs="宋体"/>
          <w:b w:val="0"/>
          <w:bCs w:val="0"/>
          <w:color w:val="auto"/>
          <w:lang w:val="en-US" w:eastAsia="zh-CN"/>
        </w:rPr>
      </w:pPr>
      <w:r>
        <w:rPr>
          <w:rFonts w:hint="eastAsia" w:ascii="宋体" w:hAnsi="宋体" w:eastAsia="宋体" w:cs="宋体"/>
          <w:b w:val="0"/>
          <w:bCs w:val="0"/>
          <w:color w:val="auto"/>
          <w:lang w:val="en-US" w:eastAsia="zh-CN"/>
        </w:rPr>
        <w:t>（3）提供国家企业信用信息公示系统（</w:t>
      </w:r>
      <w:r>
        <w:rPr>
          <w:rFonts w:hint="eastAsia" w:ascii="宋体" w:hAnsi="宋体" w:eastAsia="宋体" w:cs="宋体"/>
          <w:b w:val="0"/>
          <w:bCs w:val="0"/>
          <w:color w:val="auto"/>
          <w:lang w:val="en-US" w:eastAsia="zh-CN"/>
        </w:rPr>
        <w:fldChar w:fldCharType="begin"/>
      </w:r>
      <w:r>
        <w:rPr>
          <w:rFonts w:hint="eastAsia" w:ascii="宋体" w:hAnsi="宋体" w:eastAsia="宋体" w:cs="宋体"/>
          <w:b w:val="0"/>
          <w:bCs w:val="0"/>
          <w:color w:val="auto"/>
          <w:lang w:val="en-US" w:eastAsia="zh-CN"/>
        </w:rPr>
        <w:instrText xml:space="preserve"> HYPERLINK "https://www.gsxt.gov.cn" </w:instrText>
      </w:r>
      <w:r>
        <w:rPr>
          <w:rFonts w:hint="eastAsia" w:ascii="宋体" w:hAnsi="宋体" w:eastAsia="宋体" w:cs="宋体"/>
          <w:b w:val="0"/>
          <w:bCs w:val="0"/>
          <w:color w:val="auto"/>
          <w:lang w:val="en-US" w:eastAsia="zh-CN"/>
        </w:rPr>
        <w:fldChar w:fldCharType="separate"/>
      </w:r>
      <w:r>
        <w:rPr>
          <w:rFonts w:hint="eastAsia" w:ascii="宋体" w:hAnsi="宋体" w:eastAsia="宋体" w:cs="宋体"/>
          <w:b w:val="0"/>
          <w:bCs w:val="0"/>
          <w:color w:val="auto"/>
          <w:lang w:val="en-US" w:eastAsia="zh-CN"/>
        </w:rPr>
        <w:t>www.gsxt.gov.cn</w:t>
      </w:r>
      <w:r>
        <w:rPr>
          <w:rFonts w:hint="eastAsia" w:ascii="宋体" w:hAnsi="宋体" w:eastAsia="宋体" w:cs="宋体"/>
          <w:b w:val="0"/>
          <w:bCs w:val="0"/>
          <w:color w:val="auto"/>
          <w:lang w:val="en-US" w:eastAsia="zh-CN"/>
        </w:rPr>
        <w:fldChar w:fldCharType="end"/>
      </w:r>
      <w:r>
        <w:rPr>
          <w:rFonts w:hint="eastAsia" w:ascii="宋体" w:hAnsi="宋体" w:eastAsia="宋体" w:cs="宋体"/>
          <w:b w:val="0"/>
          <w:bCs w:val="0"/>
          <w:color w:val="auto"/>
          <w:lang w:val="en-US" w:eastAsia="zh-CN"/>
        </w:rPr>
        <w:t>）网页查询截图，截图须完整显示企业全称、经营范围、浏览器地址栏。</w:t>
      </w:r>
    </w:p>
    <w:p w14:paraId="6DD4F289">
      <w:pPr>
        <w:keepNext w:val="0"/>
        <w:keepLines w:val="0"/>
        <w:pageBreakBefore w:val="0"/>
        <w:widowControl w:val="0"/>
        <w:kinsoku/>
        <w:wordWrap/>
        <w:overflowPunct/>
        <w:topLinePunct w:val="0"/>
        <w:autoSpaceDE/>
        <w:autoSpaceDN/>
        <w:bidi w:val="0"/>
        <w:adjustRightInd/>
        <w:spacing w:after="94" w:afterLines="20" w:line="400" w:lineRule="exact"/>
        <w:ind w:firstLine="420" w:firstLineChars="200"/>
        <w:textAlignment w:val="auto"/>
        <w:rPr>
          <w:rFonts w:hint="eastAsia" w:ascii="宋体" w:hAnsi="宋体" w:eastAsia="宋体" w:cs="宋体"/>
          <w:b w:val="0"/>
          <w:bCs w:val="0"/>
          <w:color w:val="auto"/>
        </w:rPr>
      </w:pPr>
      <w:r>
        <w:rPr>
          <w:rFonts w:hint="eastAsia" w:ascii="宋体" w:hAnsi="宋体" w:eastAsia="宋体" w:cs="宋体"/>
          <w:b w:val="0"/>
          <w:bCs w:val="0"/>
          <w:color w:val="auto"/>
          <w:lang w:val="en-US" w:eastAsia="zh-CN"/>
        </w:rPr>
        <w:t>（4）投标人的增值税发票开票（信息）</w:t>
      </w:r>
      <w:r>
        <w:rPr>
          <w:rFonts w:hint="eastAsia" w:ascii="宋体" w:hAnsi="宋体" w:eastAsia="宋体" w:cs="宋体"/>
          <w:b w:val="0"/>
          <w:bCs w:val="0"/>
          <w:color w:val="auto"/>
        </w:rPr>
        <w:t>资料；</w:t>
      </w:r>
    </w:p>
    <w:p w14:paraId="3D3CA7A1">
      <w:pPr>
        <w:keepNext w:val="0"/>
        <w:keepLines w:val="0"/>
        <w:pageBreakBefore w:val="0"/>
        <w:widowControl w:val="0"/>
        <w:kinsoku/>
        <w:wordWrap/>
        <w:overflowPunct/>
        <w:topLinePunct w:val="0"/>
        <w:autoSpaceDE/>
        <w:autoSpaceDN/>
        <w:bidi w:val="0"/>
        <w:adjustRightInd/>
        <w:spacing w:after="94" w:afterLines="20" w:line="400" w:lineRule="exact"/>
        <w:ind w:firstLine="420" w:firstLineChars="200"/>
        <w:textAlignment w:val="auto"/>
        <w:rPr>
          <w:rFonts w:hint="eastAsia" w:ascii="宋体" w:hAnsi="宋体" w:eastAsia="宋体" w:cs="宋体"/>
          <w:b w:val="0"/>
          <w:bCs w:val="0"/>
          <w:color w:val="auto"/>
          <w:lang w:val="en-US" w:eastAsia="zh-CN"/>
        </w:rPr>
      </w:pPr>
      <w:r>
        <w:rPr>
          <w:rFonts w:hint="eastAsia" w:ascii="宋体" w:hAnsi="宋体" w:eastAsia="宋体" w:cs="宋体"/>
          <w:b w:val="0"/>
          <w:bCs w:val="0"/>
          <w:color w:val="auto"/>
          <w:lang w:val="en-US" w:eastAsia="zh-CN"/>
        </w:rPr>
        <w:t>（5）企业简介（必须包含：现有</w:t>
      </w:r>
      <w:r>
        <w:rPr>
          <w:rFonts w:hint="eastAsia" w:ascii="宋体" w:hAnsi="宋体" w:eastAsia="宋体" w:cs="宋体"/>
          <w:b w:val="0"/>
          <w:bCs w:val="0"/>
          <w:color w:val="auto"/>
          <w:kern w:val="2"/>
          <w:sz w:val="21"/>
          <w:szCs w:val="21"/>
          <w:highlight w:val="none"/>
          <w:lang w:val="en-US" w:eastAsia="zh-CN"/>
        </w:rPr>
        <w:t>在岗管理人数（不含现场劳务人员）</w:t>
      </w:r>
      <w:r>
        <w:rPr>
          <w:rFonts w:hint="eastAsia" w:ascii="宋体" w:hAnsi="宋体" w:eastAsia="宋体" w:cs="宋体"/>
          <w:b w:val="0"/>
          <w:bCs w:val="0"/>
          <w:color w:val="auto"/>
          <w:lang w:val="en-US" w:eastAsia="zh-CN"/>
        </w:rPr>
        <w:t>、2025年度营收金额、服务客户对象（最少例举3-5家客户名称））；</w:t>
      </w:r>
    </w:p>
    <w:p w14:paraId="6BAF1D17">
      <w:pPr>
        <w:spacing w:after="94" w:afterLines="20" w:line="400" w:lineRule="exact"/>
        <w:ind w:firstLine="420" w:firstLineChars="200"/>
        <w:rPr>
          <w:rFonts w:hint="eastAsia" w:ascii="宋体" w:hAnsi="宋体" w:eastAsia="宋体" w:cs="宋体"/>
          <w:color w:val="auto"/>
        </w:rPr>
      </w:pPr>
      <w:r>
        <w:rPr>
          <w:rFonts w:hint="eastAsia" w:ascii="宋体" w:hAnsi="宋体" w:eastAsia="宋体" w:cs="宋体"/>
          <w:color w:val="auto"/>
        </w:rPr>
        <w:t>备注：①以上资料均需加盖公章，原件中标后备查</w:t>
      </w:r>
      <w:r>
        <w:rPr>
          <w:rFonts w:hint="eastAsia" w:ascii="宋体" w:hAnsi="宋体" w:eastAsia="宋体" w:cs="宋体"/>
          <w:color w:val="auto"/>
          <w:lang w:val="en-US" w:eastAsia="zh-CN"/>
        </w:rPr>
        <w:t>,</w:t>
      </w:r>
      <w:r>
        <w:rPr>
          <w:rFonts w:hint="eastAsia" w:ascii="宋体" w:hAnsi="宋体" w:eastAsia="宋体" w:cs="宋体"/>
          <w:b/>
          <w:bCs/>
          <w:color w:val="auto"/>
          <w:lang w:val="en-US" w:eastAsia="zh-CN"/>
        </w:rPr>
        <w:t>并提交一份盖章扫描件用U盘提交</w:t>
      </w:r>
      <w:r>
        <w:rPr>
          <w:rFonts w:hint="eastAsia" w:ascii="宋体" w:hAnsi="宋体" w:eastAsia="宋体" w:cs="宋体"/>
          <w:b/>
          <w:bCs/>
          <w:color w:val="auto"/>
        </w:rPr>
        <w:t>。</w:t>
      </w:r>
    </w:p>
    <w:p w14:paraId="44FE73EA">
      <w:pPr>
        <w:spacing w:after="94" w:afterLines="20" w:line="400" w:lineRule="exact"/>
        <w:ind w:firstLine="420" w:firstLineChars="200"/>
        <w:rPr>
          <w:rFonts w:hint="eastAsia" w:ascii="宋体" w:hAnsi="宋体" w:eastAsia="宋体" w:cs="宋体"/>
          <w:color w:val="auto"/>
        </w:rPr>
      </w:pPr>
      <w:r>
        <w:rPr>
          <w:rFonts w:hint="eastAsia" w:ascii="宋体" w:hAnsi="宋体" w:eastAsia="宋体" w:cs="宋体"/>
          <w:color w:val="auto"/>
        </w:rPr>
        <w:t>②投标报名时的资料查验不代表资格审查的最终通过或合格，投标人最终资格的确认以</w:t>
      </w:r>
      <w:r>
        <w:rPr>
          <w:rFonts w:hint="eastAsia" w:ascii="宋体" w:hAnsi="宋体" w:eastAsia="宋体" w:cs="宋体"/>
          <w:color w:val="auto"/>
          <w:highlight w:val="none"/>
        </w:rPr>
        <w:t>资格</w:t>
      </w:r>
      <w:r>
        <w:rPr>
          <w:rFonts w:hint="eastAsia" w:ascii="宋体" w:hAnsi="宋体" w:eastAsia="宋体" w:cs="宋体"/>
          <w:color w:val="auto"/>
          <w:highlight w:val="none"/>
          <w:lang w:val="en-US" w:eastAsia="zh-CN"/>
        </w:rPr>
        <w:t>后审</w:t>
      </w:r>
      <w:r>
        <w:rPr>
          <w:rFonts w:hint="eastAsia" w:ascii="宋体" w:hAnsi="宋体" w:eastAsia="宋体" w:cs="宋体"/>
          <w:color w:val="auto"/>
        </w:rPr>
        <w:t>委员会组织的资格审查为准。</w:t>
      </w:r>
    </w:p>
    <w:p w14:paraId="02BE0445">
      <w:pPr>
        <w:keepNext w:val="0"/>
        <w:keepLines w:val="0"/>
        <w:pageBreakBefore w:val="0"/>
        <w:widowControl w:val="0"/>
        <w:kinsoku/>
        <w:wordWrap/>
        <w:overflowPunct/>
        <w:topLinePunct w:val="0"/>
        <w:autoSpaceDE/>
        <w:autoSpaceDN/>
        <w:bidi w:val="0"/>
        <w:adjustRightInd/>
        <w:spacing w:after="94" w:afterLines="20" w:line="400" w:lineRule="exact"/>
        <w:ind w:firstLine="420" w:firstLineChars="200"/>
        <w:textAlignment w:val="auto"/>
        <w:rPr>
          <w:rFonts w:hint="eastAsia" w:ascii="宋体" w:hAnsi="宋体" w:eastAsia="宋体" w:cs="宋体"/>
          <w:b w:val="0"/>
          <w:bCs w:val="0"/>
        </w:rPr>
      </w:pPr>
      <w:r>
        <w:rPr>
          <w:rFonts w:hint="eastAsia" w:ascii="宋体" w:hAnsi="宋体" w:eastAsia="宋体" w:cs="宋体"/>
          <w:color w:val="auto"/>
        </w:rPr>
        <w:t>③注：报名结束后将进行考察（线上或线下），考察入围后将通知入围单位获取招标文件。</w:t>
      </w:r>
      <w:r>
        <w:rPr>
          <w:rFonts w:hint="eastAsia" w:ascii="宋体" w:hAnsi="宋体" w:eastAsia="宋体" w:cs="宋体"/>
          <w:b w:val="0"/>
          <w:bCs w:val="0"/>
          <w:highlight w:val="none"/>
          <w:lang w:val="en-US" w:eastAsia="zh-CN"/>
        </w:rPr>
        <w:t>并组织入围单位</w:t>
      </w:r>
      <w:r>
        <w:rPr>
          <w:rFonts w:hint="eastAsia" w:ascii="宋体" w:hAnsi="宋体" w:eastAsia="宋体" w:cs="宋体"/>
          <w:b w:val="0"/>
          <w:bCs/>
          <w:color w:val="auto"/>
          <w:highlight w:val="none"/>
        </w:rPr>
        <w:t>踏勘现场</w:t>
      </w:r>
      <w:r>
        <w:rPr>
          <w:rFonts w:hint="eastAsia" w:ascii="宋体" w:hAnsi="宋体" w:eastAsia="宋体" w:cs="宋体"/>
          <w:b w:val="0"/>
          <w:bCs w:val="0"/>
          <w:highlight w:val="none"/>
        </w:rPr>
        <w:t>。</w:t>
      </w:r>
    </w:p>
    <w:p w14:paraId="709303A2">
      <w:pPr>
        <w:spacing w:after="94" w:afterLines="20" w:line="400" w:lineRule="exact"/>
        <w:ind w:firstLine="422" w:firstLineChars="200"/>
        <w:rPr>
          <w:rFonts w:hint="eastAsia" w:ascii="宋体" w:hAnsi="宋体" w:eastAsia="宋体" w:cs="宋体"/>
          <w:color w:val="auto"/>
        </w:rPr>
      </w:pPr>
      <w:r>
        <w:rPr>
          <w:rFonts w:hint="eastAsia" w:ascii="宋体" w:hAnsi="宋体" w:eastAsia="宋体" w:cs="宋体"/>
          <w:b/>
          <w:color w:val="auto"/>
          <w:lang w:val="en-US" w:eastAsia="zh-CN"/>
        </w:rPr>
        <w:t>四</w:t>
      </w:r>
      <w:r>
        <w:rPr>
          <w:rFonts w:hint="eastAsia" w:ascii="宋体" w:hAnsi="宋体" w:eastAsia="宋体" w:cs="宋体"/>
          <w:b/>
          <w:color w:val="auto"/>
        </w:rPr>
        <w:t>、获取招标文件的时间、地点、方式及招标文件售价</w:t>
      </w:r>
    </w:p>
    <w:p w14:paraId="0517D253">
      <w:pPr>
        <w:spacing w:after="94" w:afterLines="20" w:line="400" w:lineRule="exact"/>
        <w:ind w:firstLine="420" w:firstLineChars="200"/>
        <w:rPr>
          <w:rFonts w:hint="eastAsia" w:ascii="宋体" w:hAnsi="宋体" w:eastAsia="宋体" w:cs="宋体"/>
          <w:color w:val="auto"/>
        </w:rPr>
      </w:pPr>
      <w:r>
        <w:rPr>
          <w:rFonts w:hint="eastAsia" w:ascii="宋体" w:hAnsi="宋体" w:eastAsia="宋体" w:cs="宋体"/>
          <w:color w:val="auto"/>
        </w:rPr>
        <w:t>1.获取招标文件时间：</w:t>
      </w:r>
      <w:r>
        <w:rPr>
          <w:rFonts w:hint="eastAsia" w:ascii="宋体" w:hAnsi="宋体" w:eastAsia="宋体" w:cs="宋体"/>
          <w:color w:val="auto"/>
          <w:u w:val="single"/>
        </w:rPr>
        <w:t>20</w:t>
      </w:r>
      <w:r>
        <w:rPr>
          <w:rFonts w:hint="eastAsia" w:ascii="宋体" w:hAnsi="宋体" w:eastAsia="宋体" w:cs="宋体"/>
          <w:color w:val="auto"/>
          <w:u w:val="single"/>
          <w:lang w:val="en-US" w:eastAsia="zh-CN"/>
        </w:rPr>
        <w:t>26</w:t>
      </w:r>
      <w:r>
        <w:rPr>
          <w:rFonts w:hint="eastAsia" w:ascii="宋体" w:hAnsi="宋体" w:eastAsia="宋体" w:cs="宋体"/>
          <w:color w:val="auto"/>
        </w:rPr>
        <w:t>年</w:t>
      </w:r>
      <w:r>
        <w:rPr>
          <w:rFonts w:hint="eastAsia" w:ascii="宋体" w:hAnsi="宋体" w:eastAsia="宋体" w:cs="宋体"/>
          <w:color w:val="auto"/>
          <w:highlight w:val="none"/>
          <w:u w:val="single"/>
          <w:lang w:val="en-US" w:eastAsia="zh-CN"/>
        </w:rPr>
        <w:t xml:space="preserve"> 9</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24</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日，上午</w:t>
      </w:r>
      <w:r>
        <w:rPr>
          <w:rFonts w:hint="eastAsia" w:ascii="宋体" w:hAnsi="宋体" w:eastAsia="宋体" w:cs="宋体"/>
          <w:color w:val="auto"/>
          <w:highlight w:val="none"/>
          <w:u w:val="single"/>
        </w:rPr>
        <w:t xml:space="preserve"> 09:00</w:t>
      </w:r>
      <w:r>
        <w:rPr>
          <w:rFonts w:hint="eastAsia" w:ascii="宋体" w:hAnsi="宋体" w:eastAsia="宋体" w:cs="宋体"/>
          <w:color w:val="auto"/>
          <w:highlight w:val="none"/>
        </w:rPr>
        <w:t>～</w:t>
      </w:r>
      <w:r>
        <w:rPr>
          <w:rFonts w:hint="eastAsia" w:ascii="宋体" w:hAnsi="宋体" w:eastAsia="宋体" w:cs="宋体"/>
          <w:color w:val="auto"/>
          <w:highlight w:val="none"/>
          <w:u w:val="single"/>
        </w:rPr>
        <w:t>11:30</w:t>
      </w:r>
      <w:r>
        <w:rPr>
          <w:rFonts w:hint="eastAsia" w:ascii="宋体" w:hAnsi="宋体" w:eastAsia="宋体" w:cs="宋体"/>
          <w:color w:val="auto"/>
          <w:highlight w:val="none"/>
        </w:rPr>
        <w:t>，下午</w:t>
      </w:r>
      <w:r>
        <w:rPr>
          <w:rFonts w:hint="eastAsia" w:ascii="宋体" w:hAnsi="宋体" w:eastAsia="宋体" w:cs="宋体"/>
          <w:color w:val="auto"/>
          <w:highlight w:val="none"/>
          <w:u w:val="single"/>
        </w:rPr>
        <w:t>14:00</w:t>
      </w:r>
      <w:r>
        <w:rPr>
          <w:rFonts w:hint="eastAsia" w:ascii="宋体" w:hAnsi="宋体" w:eastAsia="宋体" w:cs="宋体"/>
          <w:color w:val="auto"/>
          <w:highlight w:val="none"/>
        </w:rPr>
        <w:t>～</w:t>
      </w:r>
      <w:r>
        <w:rPr>
          <w:rFonts w:hint="eastAsia" w:ascii="宋体" w:hAnsi="宋体" w:eastAsia="宋体" w:cs="宋体"/>
          <w:color w:val="auto"/>
          <w:highlight w:val="none"/>
          <w:u w:val="single"/>
        </w:rPr>
        <w:t>17:30（</w:t>
      </w:r>
      <w:r>
        <w:rPr>
          <w:rFonts w:hint="eastAsia" w:ascii="宋体" w:hAnsi="宋体" w:eastAsia="宋体" w:cs="宋体"/>
          <w:color w:val="auto"/>
        </w:rPr>
        <w:t>北京时间）。</w:t>
      </w:r>
      <w:r>
        <w:rPr>
          <w:rFonts w:hint="eastAsia" w:ascii="宋体" w:hAnsi="宋体" w:eastAsia="宋体" w:cs="宋体"/>
          <w:b/>
          <w:bCs/>
          <w:color w:val="auto"/>
        </w:rPr>
        <w:t>（具体获取时间以招标人考察后通知为准）</w:t>
      </w:r>
    </w:p>
    <w:p w14:paraId="48A21D84">
      <w:pPr>
        <w:spacing w:after="94" w:afterLines="20" w:line="400" w:lineRule="exact"/>
        <w:ind w:firstLine="420" w:firstLineChars="200"/>
        <w:rPr>
          <w:rFonts w:hint="eastAsia" w:ascii="宋体" w:hAnsi="宋体" w:eastAsia="宋体" w:cs="宋体"/>
          <w:color w:val="auto"/>
        </w:rPr>
      </w:pPr>
      <w:r>
        <w:rPr>
          <w:rFonts w:hint="eastAsia" w:ascii="宋体" w:hAnsi="宋体" w:eastAsia="宋体" w:cs="宋体"/>
          <w:color w:val="auto"/>
        </w:rPr>
        <w:t>2.获取招标文件地点：深圳市罗湖区清水河一路罗湖投控大厦</w:t>
      </w:r>
      <w:r>
        <w:rPr>
          <w:rFonts w:hint="eastAsia" w:ascii="宋体" w:hAnsi="宋体" w:eastAsia="宋体" w:cs="宋体"/>
          <w:color w:val="auto"/>
          <w:lang w:val="en-US" w:eastAsia="zh-CN"/>
        </w:rPr>
        <w:t>b</w:t>
      </w:r>
      <w:r>
        <w:rPr>
          <w:rFonts w:hint="eastAsia" w:ascii="宋体" w:hAnsi="宋体" w:eastAsia="宋体" w:cs="宋体"/>
          <w:color w:val="auto"/>
        </w:rPr>
        <w:t>座</w:t>
      </w:r>
      <w:r>
        <w:rPr>
          <w:rFonts w:hint="eastAsia" w:ascii="宋体" w:hAnsi="宋体" w:eastAsia="宋体" w:cs="宋体"/>
          <w:color w:val="auto"/>
          <w:lang w:val="en-US" w:eastAsia="zh-CN"/>
        </w:rPr>
        <w:t>9</w:t>
      </w:r>
      <w:r>
        <w:rPr>
          <w:rFonts w:hint="eastAsia" w:ascii="宋体" w:hAnsi="宋体" w:eastAsia="宋体" w:cs="宋体"/>
          <w:color w:val="auto"/>
        </w:rPr>
        <w:t>楼</w:t>
      </w:r>
      <w:r>
        <w:rPr>
          <w:rFonts w:hint="eastAsia" w:ascii="宋体" w:hAnsi="宋体" w:eastAsia="宋体" w:cs="宋体"/>
          <w:color w:val="auto"/>
          <w:lang w:val="en-US" w:eastAsia="zh-CN"/>
        </w:rPr>
        <w:t>903</w:t>
      </w:r>
      <w:r>
        <w:rPr>
          <w:rFonts w:hint="eastAsia" w:ascii="宋体" w:hAnsi="宋体" w:eastAsia="宋体" w:cs="宋体"/>
          <w:color w:val="auto"/>
        </w:rPr>
        <w:t>。</w:t>
      </w:r>
    </w:p>
    <w:p w14:paraId="50BBA7DE">
      <w:pPr>
        <w:spacing w:after="94" w:afterLines="20" w:line="400" w:lineRule="exact"/>
        <w:ind w:firstLine="420" w:firstLineChars="200"/>
        <w:rPr>
          <w:rFonts w:hint="eastAsia" w:ascii="宋体" w:hAnsi="宋体" w:eastAsia="宋体" w:cs="宋体"/>
          <w:color w:val="auto"/>
        </w:rPr>
      </w:pPr>
      <w:r>
        <w:rPr>
          <w:rFonts w:hint="eastAsia" w:ascii="宋体" w:hAnsi="宋体" w:eastAsia="宋体" w:cs="宋体"/>
          <w:color w:val="auto"/>
        </w:rPr>
        <w:t>3.获取招标文件方式：现场</w:t>
      </w:r>
      <w:r>
        <w:rPr>
          <w:rFonts w:hint="eastAsia" w:ascii="宋体" w:hAnsi="宋体" w:eastAsia="宋体" w:cs="宋体"/>
          <w:color w:val="auto"/>
          <w:lang w:val="en-US" w:eastAsia="zh-CN"/>
        </w:rPr>
        <w:t>领取</w:t>
      </w:r>
      <w:r>
        <w:rPr>
          <w:rFonts w:hint="eastAsia" w:ascii="宋体" w:hAnsi="宋体" w:eastAsia="宋体" w:cs="宋体"/>
          <w:color w:val="auto"/>
        </w:rPr>
        <w:t>。</w:t>
      </w:r>
    </w:p>
    <w:p w14:paraId="0CAD2108">
      <w:pPr>
        <w:spacing w:after="94" w:afterLines="20" w:line="400" w:lineRule="exact"/>
        <w:ind w:firstLine="420" w:firstLineChars="200"/>
        <w:rPr>
          <w:rFonts w:hint="eastAsia" w:ascii="宋体" w:hAnsi="宋体" w:eastAsia="宋体" w:cs="宋体"/>
          <w:color w:val="auto"/>
        </w:rPr>
      </w:pPr>
      <w:r>
        <w:rPr>
          <w:rFonts w:hint="eastAsia" w:ascii="宋体" w:hAnsi="宋体" w:eastAsia="宋体" w:cs="宋体"/>
          <w:color w:val="auto"/>
        </w:rPr>
        <w:t>4.招标文件售价：</w:t>
      </w:r>
      <w:r>
        <w:rPr>
          <w:rFonts w:hint="eastAsia" w:ascii="宋体" w:hAnsi="宋体" w:eastAsia="宋体" w:cs="宋体"/>
          <w:color w:val="auto"/>
          <w:highlight w:val="none"/>
          <w:lang w:val="en-US" w:eastAsia="zh-CN"/>
        </w:rPr>
        <w:t>不收取</w:t>
      </w:r>
      <w:r>
        <w:rPr>
          <w:rFonts w:hint="eastAsia" w:ascii="宋体" w:hAnsi="宋体" w:eastAsia="宋体" w:cs="宋体"/>
          <w:color w:val="auto"/>
          <w:highlight w:val="none"/>
        </w:rPr>
        <w:t>。</w:t>
      </w:r>
    </w:p>
    <w:p w14:paraId="54EA5C50">
      <w:pPr>
        <w:spacing w:after="94" w:afterLines="20" w:line="400" w:lineRule="exact"/>
        <w:ind w:firstLine="422" w:firstLineChars="200"/>
        <w:rPr>
          <w:rFonts w:hint="eastAsia" w:ascii="宋体" w:hAnsi="宋体" w:eastAsia="宋体" w:cs="宋体"/>
          <w:b/>
          <w:color w:val="auto"/>
          <w:szCs w:val="21"/>
        </w:rPr>
      </w:pPr>
      <w:r>
        <w:rPr>
          <w:rFonts w:hint="eastAsia" w:ascii="宋体" w:hAnsi="宋体" w:eastAsia="宋体" w:cs="宋体"/>
          <w:b/>
          <w:color w:val="auto"/>
          <w:szCs w:val="21"/>
          <w:lang w:val="en-US" w:eastAsia="zh-CN"/>
        </w:rPr>
        <w:t>五</w:t>
      </w:r>
      <w:r>
        <w:rPr>
          <w:rFonts w:hint="eastAsia" w:ascii="宋体" w:hAnsi="宋体" w:eastAsia="宋体" w:cs="宋体"/>
          <w:b/>
          <w:color w:val="auto"/>
          <w:szCs w:val="21"/>
        </w:rPr>
        <w:t>、投标截止时间、开标时间及地点</w:t>
      </w:r>
    </w:p>
    <w:p w14:paraId="54B422DE">
      <w:pPr>
        <w:spacing w:after="94" w:afterLines="20"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rPr>
        <w:t>1.递交投标文件</w:t>
      </w:r>
      <w:r>
        <w:rPr>
          <w:rFonts w:hint="eastAsia" w:ascii="宋体" w:hAnsi="宋体" w:eastAsia="宋体" w:cs="宋体"/>
          <w:color w:val="auto"/>
          <w:lang w:val="en-US" w:eastAsia="zh-CN"/>
        </w:rPr>
        <w:t>截止</w:t>
      </w:r>
      <w:r>
        <w:rPr>
          <w:rFonts w:hint="eastAsia" w:ascii="宋体" w:hAnsi="宋体" w:eastAsia="宋体" w:cs="宋体"/>
          <w:color w:val="auto"/>
        </w:rPr>
        <w:t>时间：</w:t>
      </w:r>
      <w:r>
        <w:rPr>
          <w:rFonts w:hint="eastAsia" w:ascii="宋体" w:hAnsi="宋体" w:eastAsia="宋体" w:cs="宋体"/>
          <w:color w:val="auto"/>
          <w:u w:val="single"/>
          <w:lang w:val="en-US" w:eastAsia="zh-CN"/>
        </w:rPr>
        <w:t>2026</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10</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12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上午</w:t>
      </w:r>
      <w:r>
        <w:rPr>
          <w:rFonts w:hint="eastAsia" w:ascii="宋体" w:hAnsi="宋体" w:cs="宋体"/>
          <w:color w:val="auto"/>
          <w:highlight w:val="none"/>
          <w:u w:val="single"/>
          <w:lang w:val="en-US" w:eastAsia="zh-CN"/>
        </w:rPr>
        <w:t>10:30~</w:t>
      </w:r>
      <w:r>
        <w:rPr>
          <w:rFonts w:hint="eastAsia" w:ascii="宋体" w:hAnsi="宋体" w:eastAsia="宋体" w:cs="宋体"/>
          <w:color w:val="auto"/>
          <w:highlight w:val="none"/>
          <w:u w:val="single"/>
          <w:lang w:val="en-US" w:eastAsia="zh-CN"/>
        </w:rPr>
        <w:t>11</w:t>
      </w:r>
      <w:r>
        <w:rPr>
          <w:rFonts w:hint="eastAsia" w:ascii="宋体" w:hAnsi="宋体" w:eastAsia="宋体" w:cs="宋体"/>
          <w:color w:val="auto"/>
          <w:highlight w:val="none"/>
          <w:u w:val="single"/>
        </w:rPr>
        <w:t>:</w:t>
      </w:r>
      <w:r>
        <w:rPr>
          <w:rFonts w:hint="eastAsia" w:ascii="宋体" w:hAnsi="宋体" w:cs="宋体"/>
          <w:color w:val="auto"/>
          <w:highlight w:val="none"/>
          <w:u w:val="single"/>
          <w:lang w:val="en-US" w:eastAsia="zh-CN"/>
        </w:rPr>
        <w:t>0</w:t>
      </w:r>
      <w:r>
        <w:rPr>
          <w:rFonts w:hint="eastAsia" w:ascii="宋体" w:hAnsi="宋体" w:eastAsia="宋体" w:cs="宋体"/>
          <w:color w:val="auto"/>
          <w:highlight w:val="none"/>
          <w:u w:val="single"/>
        </w:rPr>
        <w:t>0</w:t>
      </w:r>
      <w:r>
        <w:rPr>
          <w:rFonts w:hint="eastAsia" w:ascii="宋体" w:hAnsi="宋体" w:eastAsia="宋体" w:cs="宋体"/>
          <w:color w:val="auto"/>
          <w:highlight w:val="none"/>
        </w:rPr>
        <w:t>。</w:t>
      </w:r>
      <w:r>
        <w:rPr>
          <w:rFonts w:hint="eastAsia" w:ascii="宋体" w:hAnsi="宋体" w:eastAsia="宋体" w:cs="宋体"/>
          <w:b/>
          <w:bCs/>
          <w:color w:val="auto"/>
        </w:rPr>
        <w:t>（以获取的招标文件上的截标时间为准）</w:t>
      </w:r>
    </w:p>
    <w:p w14:paraId="614C27E4">
      <w:pPr>
        <w:spacing w:after="94" w:afterLines="20" w:line="400" w:lineRule="exact"/>
        <w:ind w:firstLine="420" w:firstLineChars="200"/>
        <w:rPr>
          <w:rFonts w:hint="eastAsia" w:ascii="宋体" w:hAnsi="宋体" w:eastAsia="宋体" w:cs="宋体"/>
          <w:b/>
          <w:bCs/>
          <w:color w:val="auto"/>
        </w:rPr>
      </w:pPr>
      <w:r>
        <w:rPr>
          <w:rFonts w:hint="eastAsia" w:ascii="宋体" w:hAnsi="宋体" w:eastAsia="宋体" w:cs="宋体"/>
          <w:color w:val="auto"/>
          <w:highlight w:val="none"/>
        </w:rPr>
        <w:t>2.开标时间：</w:t>
      </w:r>
      <w:r>
        <w:rPr>
          <w:rFonts w:hint="eastAsia" w:ascii="宋体" w:hAnsi="宋体" w:eastAsia="宋体" w:cs="宋体"/>
          <w:color w:val="auto"/>
          <w:highlight w:val="none"/>
          <w:u w:val="single"/>
        </w:rPr>
        <w:t>202</w:t>
      </w:r>
      <w:r>
        <w:rPr>
          <w:rFonts w:hint="eastAsia" w:ascii="宋体" w:hAnsi="宋体" w:eastAsia="宋体" w:cs="宋体"/>
          <w:color w:val="auto"/>
          <w:highlight w:val="none"/>
          <w:u w:val="single"/>
          <w:lang w:val="en-US" w:eastAsia="zh-CN"/>
        </w:rPr>
        <w:t>6</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cs="宋体"/>
          <w:color w:val="auto"/>
          <w:highlight w:val="none"/>
          <w:u w:val="single"/>
          <w:lang w:val="en-US" w:eastAsia="zh-CN"/>
        </w:rPr>
        <w:t>10</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cs="宋体"/>
          <w:color w:val="auto"/>
          <w:highlight w:val="none"/>
          <w:u w:val="single"/>
          <w:lang w:val="en-US" w:eastAsia="zh-CN"/>
        </w:rPr>
        <w:t>12</w:t>
      </w:r>
      <w:r>
        <w:rPr>
          <w:rFonts w:hint="eastAsia" w:ascii="宋体" w:hAnsi="宋体" w:eastAsia="宋体" w:cs="宋体"/>
          <w:color w:val="auto"/>
          <w:highlight w:val="none"/>
        </w:rPr>
        <w:t>日</w:t>
      </w:r>
      <w:r>
        <w:rPr>
          <w:rFonts w:hint="eastAsia" w:ascii="宋体" w:hAnsi="宋体" w:eastAsia="宋体" w:cs="宋体"/>
          <w:color w:val="auto"/>
          <w:highlight w:val="none"/>
          <w:u w:val="single"/>
          <w:lang w:eastAsia="zh-CN"/>
        </w:rPr>
        <w:t>1</w:t>
      </w:r>
      <w:r>
        <w:rPr>
          <w:rFonts w:hint="eastAsia" w:ascii="宋体" w:hAnsi="宋体" w:eastAsia="宋体" w:cs="宋体"/>
          <w:color w:val="auto"/>
          <w:highlight w:val="none"/>
          <w:u w:val="single"/>
          <w:lang w:val="en-US" w:eastAsia="zh-CN"/>
        </w:rPr>
        <w:t>1</w:t>
      </w:r>
      <w:r>
        <w:rPr>
          <w:rFonts w:hint="eastAsia" w:ascii="宋体" w:hAnsi="宋体" w:eastAsia="宋体" w:cs="宋体"/>
          <w:color w:val="auto"/>
          <w:highlight w:val="none"/>
        </w:rPr>
        <w:t>时</w:t>
      </w:r>
      <w:r>
        <w:rPr>
          <w:rFonts w:hint="eastAsia" w:ascii="宋体" w:hAnsi="宋体" w:cs="宋体"/>
          <w:color w:val="auto"/>
          <w:highlight w:val="none"/>
          <w:u w:val="single"/>
          <w:lang w:val="en-US" w:eastAsia="zh-CN"/>
        </w:rPr>
        <w:t>00</w:t>
      </w:r>
      <w:r>
        <w:rPr>
          <w:rFonts w:hint="eastAsia" w:ascii="宋体" w:hAnsi="宋体" w:eastAsia="宋体" w:cs="宋体"/>
          <w:color w:val="auto"/>
          <w:highlight w:val="none"/>
        </w:rPr>
        <w:t>分</w:t>
      </w:r>
      <w:r>
        <w:rPr>
          <w:rFonts w:hint="eastAsia" w:ascii="宋体" w:hAnsi="宋体" w:eastAsia="宋体" w:cs="宋体"/>
          <w:color w:val="auto"/>
          <w:highlight w:val="yellow"/>
        </w:rPr>
        <w:t>。投标人需现场参与价格标开标环节</w:t>
      </w:r>
      <w:r>
        <w:rPr>
          <w:rFonts w:hint="eastAsia" w:ascii="宋体" w:hAnsi="宋体" w:eastAsia="宋体" w:cs="宋体"/>
          <w:color w:val="auto"/>
          <w:highlight w:val="none"/>
        </w:rPr>
        <w:t>。</w:t>
      </w:r>
      <w:r>
        <w:rPr>
          <w:rFonts w:hint="eastAsia" w:ascii="宋体" w:hAnsi="宋体" w:eastAsia="宋体" w:cs="宋体"/>
          <w:b/>
          <w:bCs/>
          <w:color w:val="auto"/>
        </w:rPr>
        <w:t>（以获取的招标文件上的开标时间为准）</w:t>
      </w:r>
    </w:p>
    <w:p w14:paraId="47B748C5">
      <w:pPr>
        <w:spacing w:after="94" w:afterLines="20"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3.开标地点：深</w:t>
      </w:r>
      <w:r>
        <w:rPr>
          <w:rFonts w:hint="eastAsia" w:ascii="宋体" w:hAnsi="宋体" w:eastAsia="宋体" w:cs="宋体"/>
          <w:color w:val="auto"/>
        </w:rPr>
        <w:t>圳市罗湖区清水河一路罗湖投控大厦</w:t>
      </w:r>
      <w:r>
        <w:rPr>
          <w:rFonts w:hint="eastAsia" w:ascii="宋体" w:hAnsi="宋体" w:eastAsia="宋体" w:cs="宋体"/>
          <w:color w:val="auto"/>
          <w:lang w:val="en-US" w:eastAsia="zh-CN"/>
        </w:rPr>
        <w:t>b</w:t>
      </w:r>
      <w:r>
        <w:rPr>
          <w:rFonts w:hint="eastAsia" w:ascii="宋体" w:hAnsi="宋体" w:eastAsia="宋体" w:cs="宋体"/>
          <w:color w:val="auto"/>
        </w:rPr>
        <w:t>座</w:t>
      </w:r>
      <w:r>
        <w:rPr>
          <w:rFonts w:hint="eastAsia" w:ascii="宋体" w:hAnsi="宋体" w:eastAsia="宋体" w:cs="宋体"/>
          <w:color w:val="auto"/>
          <w:lang w:val="en-US" w:eastAsia="zh-CN"/>
        </w:rPr>
        <w:t>9</w:t>
      </w:r>
      <w:r>
        <w:rPr>
          <w:rFonts w:hint="eastAsia" w:ascii="宋体" w:hAnsi="宋体" w:eastAsia="宋体" w:cs="宋体"/>
          <w:color w:val="auto"/>
        </w:rPr>
        <w:t>楼</w:t>
      </w:r>
      <w:r>
        <w:rPr>
          <w:rFonts w:hint="eastAsia" w:ascii="宋体" w:hAnsi="宋体" w:eastAsia="宋体" w:cs="宋体"/>
          <w:color w:val="auto"/>
          <w:lang w:val="en-US" w:eastAsia="zh-CN"/>
        </w:rPr>
        <w:t>903</w:t>
      </w:r>
      <w:r>
        <w:rPr>
          <w:rFonts w:hint="eastAsia" w:ascii="宋体" w:hAnsi="宋体" w:eastAsia="宋体" w:cs="宋体"/>
          <w:color w:val="auto"/>
          <w:highlight w:val="none"/>
        </w:rPr>
        <w:t>。</w:t>
      </w:r>
    </w:p>
    <w:p w14:paraId="58BB564D">
      <w:pPr>
        <w:spacing w:after="94" w:afterLines="20" w:line="400" w:lineRule="exact"/>
        <w:ind w:firstLine="422" w:firstLineChars="200"/>
        <w:rPr>
          <w:rFonts w:hint="eastAsia" w:ascii="宋体" w:hAnsi="宋体" w:eastAsia="宋体" w:cs="宋体"/>
          <w:b/>
          <w:color w:val="auto"/>
          <w:szCs w:val="21"/>
        </w:rPr>
      </w:pPr>
      <w:r>
        <w:rPr>
          <w:rFonts w:hint="eastAsia" w:ascii="宋体" w:hAnsi="宋体" w:eastAsia="宋体" w:cs="宋体"/>
          <w:b/>
          <w:color w:val="auto"/>
          <w:szCs w:val="21"/>
          <w:lang w:val="en-US" w:eastAsia="zh-CN"/>
        </w:rPr>
        <w:t>六</w:t>
      </w:r>
      <w:r>
        <w:rPr>
          <w:rFonts w:hint="eastAsia" w:ascii="宋体" w:hAnsi="宋体" w:eastAsia="宋体" w:cs="宋体"/>
          <w:b/>
          <w:color w:val="auto"/>
          <w:szCs w:val="21"/>
        </w:rPr>
        <w:t>、答疑事项</w:t>
      </w:r>
    </w:p>
    <w:p w14:paraId="51E251BC">
      <w:pPr>
        <w:spacing w:after="94" w:afterLines="20"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1.本项目实行线上答疑，凡对招标文件有任何疑问的（包括认为招标文件的技术指标或参数存在排他性或歧视性条款），请投标人于202</w:t>
      </w:r>
      <w:r>
        <w:rPr>
          <w:rFonts w:hint="eastAsia" w:ascii="宋体" w:hAnsi="宋体" w:eastAsia="宋体" w:cs="宋体"/>
          <w:color w:val="auto"/>
          <w:szCs w:val="21"/>
          <w:lang w:val="en-US" w:eastAsia="zh-CN"/>
        </w:rPr>
        <w:t>6</w:t>
      </w:r>
      <w:r>
        <w:rPr>
          <w:rFonts w:hint="eastAsia" w:ascii="宋体" w:hAnsi="宋体" w:eastAsia="宋体" w:cs="宋体"/>
          <w:color w:val="auto"/>
          <w:szCs w:val="21"/>
        </w:rPr>
        <w:t>年</w:t>
      </w:r>
      <w:r>
        <w:rPr>
          <w:rFonts w:hint="eastAsia" w:ascii="宋体" w:hAnsi="宋体" w:eastAsia="宋体" w:cs="宋体"/>
          <w:color w:val="auto"/>
          <w:szCs w:val="21"/>
          <w:lang w:val="en-US" w:eastAsia="zh-CN"/>
        </w:rPr>
        <w:t>9</w:t>
      </w:r>
      <w:r>
        <w:rPr>
          <w:rFonts w:hint="eastAsia" w:ascii="宋体" w:hAnsi="宋体" w:eastAsia="宋体" w:cs="宋体"/>
          <w:color w:val="auto"/>
          <w:szCs w:val="21"/>
        </w:rPr>
        <w:t>月</w:t>
      </w:r>
      <w:r>
        <w:rPr>
          <w:rFonts w:hint="eastAsia" w:ascii="宋体" w:hAnsi="宋体" w:eastAsia="宋体" w:cs="宋体"/>
          <w:color w:val="auto"/>
          <w:szCs w:val="21"/>
          <w:lang w:val="en-US" w:eastAsia="zh-CN"/>
        </w:rPr>
        <w:t xml:space="preserve"> </w:t>
      </w:r>
      <w:r>
        <w:rPr>
          <w:rFonts w:hint="eastAsia" w:ascii="宋体" w:hAnsi="宋体" w:cs="宋体"/>
          <w:color w:val="auto"/>
          <w:szCs w:val="21"/>
          <w:lang w:val="en-US" w:eastAsia="zh-CN"/>
        </w:rPr>
        <w:t>28</w:t>
      </w:r>
      <w:r>
        <w:rPr>
          <w:rFonts w:hint="eastAsia" w:ascii="宋体" w:hAnsi="宋体" w:eastAsia="宋体" w:cs="宋体"/>
          <w:color w:val="auto"/>
          <w:szCs w:val="21"/>
        </w:rPr>
        <w:t>日 下午17:00前，将疑问资料加盖公章扫描件</w:t>
      </w:r>
      <w:r>
        <w:rPr>
          <w:rFonts w:hint="eastAsia" w:ascii="宋体" w:hAnsi="宋体" w:eastAsia="宋体" w:cs="宋体"/>
          <w:color w:val="auto"/>
          <w:szCs w:val="21"/>
          <w:lang w:val="en-US" w:eastAsia="zh-CN"/>
        </w:rPr>
        <w:t>提交至采购平台</w:t>
      </w:r>
      <w:r>
        <w:rPr>
          <w:rFonts w:hint="eastAsia" w:ascii="宋体" w:hAnsi="宋体" w:eastAsia="宋体" w:cs="宋体"/>
          <w:color w:val="auto"/>
          <w:szCs w:val="21"/>
        </w:rPr>
        <w:t>，逾期不受理。</w:t>
      </w:r>
    </w:p>
    <w:p w14:paraId="3B526602">
      <w:pPr>
        <w:spacing w:after="94" w:afterLines="20" w:line="400" w:lineRule="exact"/>
        <w:ind w:firstLine="420" w:firstLineChars="200"/>
        <w:rPr>
          <w:rFonts w:hint="eastAsia" w:ascii="宋体" w:hAnsi="宋体" w:eastAsia="宋体" w:cs="宋体"/>
          <w:color w:val="auto"/>
        </w:rPr>
      </w:pPr>
      <w:r>
        <w:rPr>
          <w:rFonts w:hint="eastAsia" w:ascii="宋体" w:hAnsi="宋体" w:eastAsia="宋体" w:cs="宋体"/>
          <w:color w:val="auto"/>
          <w:szCs w:val="21"/>
        </w:rPr>
        <w:t>2.投标人有义务在招标活动期间浏览本公告“</w:t>
      </w:r>
      <w:r>
        <w:rPr>
          <w:rFonts w:hint="eastAsia" w:ascii="宋体" w:hAnsi="宋体" w:eastAsia="宋体" w:cs="宋体"/>
          <w:color w:val="auto"/>
          <w:szCs w:val="21"/>
          <w:lang w:val="en-US" w:eastAsia="zh-CN"/>
        </w:rPr>
        <w:t>八</w:t>
      </w:r>
      <w:r>
        <w:rPr>
          <w:rFonts w:hint="eastAsia" w:ascii="宋体" w:hAnsi="宋体" w:eastAsia="宋体" w:cs="宋体"/>
          <w:color w:val="auto"/>
          <w:szCs w:val="21"/>
        </w:rPr>
        <w:t>、发布公告的媒介”中的相关网站，招标人在上述网站上公布的与本次招标项目有关的信息视为已送达各投标人。招标人将答疑情况或相关的补充公告（说明）在相关网站公布，请投标人及时关注本项目的投标答疑情况。投标人因疏忽，未及时登录相关网站了解相关的答疑情况及补充说明，产生的不利后果由投标人自行承担。</w:t>
      </w:r>
    </w:p>
    <w:p w14:paraId="7FA5A119">
      <w:pPr>
        <w:tabs>
          <w:tab w:val="left" w:pos="426"/>
        </w:tabs>
        <w:spacing w:after="140" w:afterLines="30" w:line="400" w:lineRule="exact"/>
        <w:ind w:firstLine="422" w:firstLineChars="200"/>
        <w:rPr>
          <w:rFonts w:hint="eastAsia" w:ascii="宋体" w:hAnsi="宋体" w:eastAsia="宋体" w:cs="宋体"/>
          <w:b/>
          <w:color w:val="auto"/>
        </w:rPr>
      </w:pPr>
      <w:r>
        <w:rPr>
          <w:rFonts w:hint="eastAsia" w:ascii="宋体" w:hAnsi="宋体" w:eastAsia="宋体" w:cs="宋体"/>
          <w:b/>
          <w:color w:val="auto"/>
          <w:lang w:val="en-US" w:eastAsia="zh-CN"/>
        </w:rPr>
        <w:t>七</w:t>
      </w:r>
      <w:r>
        <w:rPr>
          <w:rFonts w:hint="eastAsia" w:ascii="宋体" w:hAnsi="宋体" w:eastAsia="宋体" w:cs="宋体"/>
          <w:b/>
          <w:color w:val="auto"/>
        </w:rPr>
        <w:t>、相关信息</w:t>
      </w:r>
    </w:p>
    <w:tbl>
      <w:tblPr>
        <w:tblStyle w:val="5"/>
        <w:tblW w:w="0" w:type="auto"/>
        <w:tblInd w:w="7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5327"/>
      </w:tblGrid>
      <w:tr w14:paraId="6049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dxa"/>
            <w:noWrap w:val="0"/>
            <w:vAlign w:val="top"/>
          </w:tcPr>
          <w:p w14:paraId="3AF56372">
            <w:pPr>
              <w:tabs>
                <w:tab w:val="left" w:pos="426"/>
              </w:tabs>
              <w:spacing w:before="60" w:beforeLines="25" w:after="60" w:afterLines="25" w:line="400" w:lineRule="exact"/>
              <w:ind w:right="105" w:rightChars="50"/>
              <w:rPr>
                <w:rFonts w:hint="eastAsia" w:ascii="宋体" w:hAnsi="宋体" w:eastAsia="宋体" w:cs="宋体"/>
                <w:color w:val="auto"/>
              </w:rPr>
            </w:pPr>
            <w:r>
              <w:rPr>
                <w:rFonts w:hint="eastAsia" w:ascii="宋体" w:hAnsi="宋体" w:eastAsia="宋体" w:cs="宋体"/>
                <w:color w:val="auto"/>
              </w:rPr>
              <w:t>招标人：</w:t>
            </w:r>
          </w:p>
        </w:tc>
        <w:tc>
          <w:tcPr>
            <w:tcW w:w="5327" w:type="dxa"/>
            <w:noWrap w:val="0"/>
            <w:vAlign w:val="top"/>
          </w:tcPr>
          <w:p w14:paraId="2D64C991">
            <w:pPr>
              <w:tabs>
                <w:tab w:val="left" w:pos="426"/>
              </w:tabs>
              <w:spacing w:before="60" w:beforeLines="25" w:after="60" w:afterLines="25" w:line="400" w:lineRule="exact"/>
              <w:ind w:right="105" w:rightChars="50"/>
              <w:rPr>
                <w:rFonts w:hint="eastAsia" w:ascii="宋体" w:hAnsi="宋体" w:eastAsia="宋体" w:cs="宋体"/>
                <w:color w:val="auto"/>
              </w:rPr>
            </w:pPr>
            <w:r>
              <w:rPr>
                <w:rFonts w:hint="eastAsia" w:ascii="宋体" w:hAnsi="宋体" w:eastAsia="宋体" w:cs="宋体"/>
                <w:color w:val="auto"/>
              </w:rPr>
              <w:t>深圳市</w:t>
            </w:r>
            <w:r>
              <w:rPr>
                <w:rFonts w:hint="eastAsia" w:ascii="宋体" w:hAnsi="宋体" w:eastAsia="宋体" w:cs="宋体"/>
                <w:color w:val="auto"/>
                <w:lang w:val="en-US" w:eastAsia="zh-CN"/>
              </w:rPr>
              <w:t>正阳投资开发</w:t>
            </w:r>
            <w:r>
              <w:rPr>
                <w:rFonts w:hint="eastAsia" w:ascii="宋体" w:hAnsi="宋体" w:eastAsia="宋体" w:cs="宋体"/>
                <w:color w:val="auto"/>
              </w:rPr>
              <w:t>有限公司</w:t>
            </w:r>
          </w:p>
        </w:tc>
      </w:tr>
      <w:tr w14:paraId="6E562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dxa"/>
            <w:noWrap w:val="0"/>
            <w:vAlign w:val="top"/>
          </w:tcPr>
          <w:p w14:paraId="21D87C47">
            <w:pPr>
              <w:tabs>
                <w:tab w:val="left" w:pos="426"/>
              </w:tabs>
              <w:spacing w:before="60" w:beforeLines="25" w:after="60" w:afterLines="25" w:line="400" w:lineRule="exact"/>
              <w:ind w:right="105" w:rightChars="50"/>
              <w:rPr>
                <w:rFonts w:hint="eastAsia" w:ascii="宋体" w:hAnsi="宋体" w:eastAsia="宋体" w:cs="宋体"/>
                <w:color w:val="auto"/>
              </w:rPr>
            </w:pPr>
            <w:r>
              <w:rPr>
                <w:rFonts w:hint="eastAsia" w:ascii="宋体" w:hAnsi="宋体" w:eastAsia="宋体" w:cs="宋体"/>
                <w:color w:val="auto"/>
              </w:rPr>
              <w:t>联系人：</w:t>
            </w:r>
          </w:p>
        </w:tc>
        <w:tc>
          <w:tcPr>
            <w:tcW w:w="5327" w:type="dxa"/>
            <w:noWrap w:val="0"/>
            <w:vAlign w:val="top"/>
          </w:tcPr>
          <w:p w14:paraId="7E76F46C">
            <w:pPr>
              <w:tabs>
                <w:tab w:val="left" w:pos="426"/>
              </w:tabs>
              <w:spacing w:before="60" w:beforeLines="25" w:after="60" w:afterLines="25" w:line="400" w:lineRule="exact"/>
              <w:ind w:right="105" w:rightChars="50"/>
              <w:rPr>
                <w:rFonts w:hint="eastAsia" w:ascii="宋体" w:hAnsi="宋体" w:eastAsia="宋体" w:cs="宋体"/>
                <w:color w:val="auto"/>
                <w:lang w:val="en-US" w:eastAsia="zh-CN"/>
              </w:rPr>
            </w:pPr>
            <w:r>
              <w:rPr>
                <w:rFonts w:hint="eastAsia" w:ascii="宋体" w:hAnsi="宋体" w:eastAsia="宋体" w:cs="宋体"/>
                <w:color w:val="auto"/>
                <w:lang w:val="en-US" w:eastAsia="zh-CN"/>
              </w:rPr>
              <w:t>柳工</w:t>
            </w:r>
          </w:p>
        </w:tc>
      </w:tr>
      <w:tr w14:paraId="7AFBB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0" w:type="dxa"/>
            <w:noWrap w:val="0"/>
            <w:vAlign w:val="top"/>
          </w:tcPr>
          <w:p w14:paraId="2527DB14">
            <w:pPr>
              <w:tabs>
                <w:tab w:val="left" w:pos="426"/>
              </w:tabs>
              <w:spacing w:before="60" w:beforeLines="25" w:after="60" w:afterLines="25" w:line="400" w:lineRule="exact"/>
              <w:ind w:right="105" w:rightChars="50"/>
              <w:rPr>
                <w:rFonts w:hint="eastAsia" w:ascii="宋体" w:hAnsi="宋体" w:eastAsia="宋体" w:cs="宋体"/>
                <w:color w:val="auto"/>
              </w:rPr>
            </w:pPr>
            <w:r>
              <w:rPr>
                <w:rFonts w:hint="eastAsia" w:ascii="宋体" w:hAnsi="宋体" w:eastAsia="宋体" w:cs="宋体"/>
                <w:color w:val="auto"/>
              </w:rPr>
              <w:t>联系方式：</w:t>
            </w:r>
          </w:p>
        </w:tc>
        <w:tc>
          <w:tcPr>
            <w:tcW w:w="5327" w:type="dxa"/>
            <w:noWrap w:val="0"/>
            <w:vAlign w:val="top"/>
          </w:tcPr>
          <w:p w14:paraId="71ED93D8">
            <w:pPr>
              <w:tabs>
                <w:tab w:val="left" w:pos="426"/>
              </w:tabs>
              <w:spacing w:before="60" w:beforeLines="25" w:after="60" w:afterLines="25" w:line="400" w:lineRule="exact"/>
              <w:ind w:right="105" w:rightChars="50"/>
              <w:rPr>
                <w:rFonts w:hint="eastAsia" w:ascii="宋体" w:hAnsi="宋体" w:eastAsia="宋体" w:cs="宋体"/>
                <w:color w:val="auto"/>
                <w:lang w:val="en-US" w:eastAsia="zh-CN"/>
              </w:rPr>
            </w:pPr>
            <w:r>
              <w:rPr>
                <w:rFonts w:hint="eastAsia" w:ascii="宋体" w:hAnsi="宋体" w:eastAsia="宋体" w:cs="宋体"/>
                <w:color w:val="auto"/>
                <w:highlight w:val="none"/>
                <w:u w:val="none"/>
                <w:lang w:val="en-US" w:eastAsia="zh-CN"/>
              </w:rPr>
              <w:t>0755-82491559</w:t>
            </w:r>
          </w:p>
        </w:tc>
      </w:tr>
      <w:tr w14:paraId="2DBF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2000" w:type="dxa"/>
            <w:noWrap w:val="0"/>
            <w:vAlign w:val="top"/>
          </w:tcPr>
          <w:p w14:paraId="314D59E8">
            <w:pPr>
              <w:tabs>
                <w:tab w:val="left" w:pos="426"/>
              </w:tabs>
              <w:spacing w:before="60" w:beforeLines="25" w:after="60" w:afterLines="25" w:line="400" w:lineRule="exact"/>
              <w:ind w:right="105" w:rightChars="50"/>
              <w:rPr>
                <w:rFonts w:hint="eastAsia" w:ascii="宋体" w:hAnsi="宋体" w:eastAsia="宋体" w:cs="宋体"/>
                <w:color w:val="auto"/>
              </w:rPr>
            </w:pPr>
            <w:r>
              <w:rPr>
                <w:rFonts w:hint="eastAsia" w:ascii="宋体" w:hAnsi="宋体" w:eastAsia="宋体" w:cs="宋体"/>
                <w:color w:val="auto"/>
              </w:rPr>
              <w:t xml:space="preserve">单位地址： </w:t>
            </w:r>
          </w:p>
        </w:tc>
        <w:tc>
          <w:tcPr>
            <w:tcW w:w="5327" w:type="dxa"/>
            <w:noWrap w:val="0"/>
            <w:vAlign w:val="top"/>
          </w:tcPr>
          <w:p w14:paraId="14F437C4">
            <w:pPr>
              <w:tabs>
                <w:tab w:val="left" w:pos="426"/>
              </w:tabs>
              <w:spacing w:before="60" w:beforeLines="25" w:after="60" w:afterLines="25" w:line="400" w:lineRule="exact"/>
              <w:ind w:right="105" w:rightChars="50"/>
              <w:rPr>
                <w:rFonts w:hint="eastAsia" w:ascii="宋体" w:hAnsi="宋体" w:eastAsia="宋体" w:cs="宋体"/>
                <w:color w:val="auto"/>
              </w:rPr>
            </w:pPr>
            <w:r>
              <w:rPr>
                <w:rFonts w:hint="eastAsia" w:ascii="宋体" w:hAnsi="宋体" w:eastAsia="宋体" w:cs="宋体"/>
                <w:color w:val="auto"/>
              </w:rPr>
              <w:t>深圳市罗湖区清水河一路罗湖投控大厦</w:t>
            </w:r>
            <w:r>
              <w:rPr>
                <w:rFonts w:hint="eastAsia" w:ascii="宋体" w:hAnsi="宋体" w:eastAsia="宋体" w:cs="宋体"/>
                <w:color w:val="auto"/>
                <w:lang w:val="en-US" w:eastAsia="zh-CN"/>
              </w:rPr>
              <w:t>B</w:t>
            </w:r>
            <w:r>
              <w:rPr>
                <w:rFonts w:hint="eastAsia" w:ascii="宋体" w:hAnsi="宋体" w:eastAsia="宋体" w:cs="宋体"/>
                <w:color w:val="auto"/>
              </w:rPr>
              <w:t>座</w:t>
            </w:r>
            <w:r>
              <w:rPr>
                <w:rFonts w:hint="eastAsia" w:ascii="宋体" w:hAnsi="宋体" w:eastAsia="宋体" w:cs="宋体"/>
                <w:color w:val="auto"/>
                <w:lang w:val="en-US" w:eastAsia="zh-CN"/>
              </w:rPr>
              <w:t>9</w:t>
            </w:r>
            <w:r>
              <w:rPr>
                <w:rFonts w:hint="eastAsia" w:ascii="宋体" w:hAnsi="宋体" w:eastAsia="宋体" w:cs="宋体"/>
                <w:color w:val="auto"/>
              </w:rPr>
              <w:t>楼</w:t>
            </w:r>
            <w:r>
              <w:rPr>
                <w:rFonts w:hint="eastAsia" w:ascii="宋体" w:hAnsi="宋体" w:eastAsia="宋体" w:cs="宋体"/>
                <w:color w:val="auto"/>
                <w:lang w:val="en-US" w:eastAsia="zh-CN"/>
              </w:rPr>
              <w:t>903</w:t>
            </w:r>
          </w:p>
        </w:tc>
      </w:tr>
      <w:tr w14:paraId="361C3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2000" w:type="dxa"/>
            <w:noWrap w:val="0"/>
            <w:vAlign w:val="top"/>
          </w:tcPr>
          <w:p w14:paraId="0EECAB48">
            <w:pPr>
              <w:keepNext w:val="0"/>
              <w:keepLines w:val="0"/>
              <w:pageBreakBefore w:val="0"/>
              <w:widowControl w:val="0"/>
              <w:tabs>
                <w:tab w:val="left" w:pos="426"/>
              </w:tabs>
              <w:kinsoku/>
              <w:wordWrap/>
              <w:overflowPunct/>
              <w:topLinePunct w:val="0"/>
              <w:autoSpaceDE/>
              <w:autoSpaceDN/>
              <w:bidi w:val="0"/>
              <w:adjustRightInd/>
              <w:spacing w:before="60" w:beforeLines="25" w:after="60" w:afterLines="25" w:line="400" w:lineRule="exact"/>
              <w:ind w:right="105" w:rightChars="50"/>
              <w:textAlignment w:val="auto"/>
              <w:rPr>
                <w:rFonts w:hint="eastAsia" w:ascii="宋体" w:hAnsi="宋体" w:eastAsia="宋体" w:cs="宋体"/>
                <w:color w:val="auto"/>
                <w:kern w:val="2"/>
                <w:sz w:val="21"/>
                <w:lang w:val="en-US" w:eastAsia="zh-CN" w:bidi="ar-SA"/>
              </w:rPr>
            </w:pPr>
            <w:r>
              <w:rPr>
                <w:rFonts w:hint="eastAsia" w:ascii="宋体" w:hAnsi="宋体" w:eastAsia="宋体" w:cs="宋体"/>
                <w:color w:val="auto"/>
                <w:lang w:val="en-US" w:eastAsia="zh-CN"/>
              </w:rPr>
              <w:t>现场勘探联系人：</w:t>
            </w:r>
          </w:p>
        </w:tc>
        <w:tc>
          <w:tcPr>
            <w:tcW w:w="5327" w:type="dxa"/>
            <w:noWrap w:val="0"/>
            <w:vAlign w:val="top"/>
          </w:tcPr>
          <w:p w14:paraId="320FF75F">
            <w:pPr>
              <w:keepNext w:val="0"/>
              <w:keepLines w:val="0"/>
              <w:pageBreakBefore w:val="0"/>
              <w:widowControl w:val="0"/>
              <w:tabs>
                <w:tab w:val="left" w:pos="426"/>
              </w:tabs>
              <w:kinsoku/>
              <w:wordWrap/>
              <w:overflowPunct/>
              <w:topLinePunct w:val="0"/>
              <w:autoSpaceDE/>
              <w:autoSpaceDN/>
              <w:bidi w:val="0"/>
              <w:adjustRightInd/>
              <w:spacing w:before="60" w:beforeLines="25" w:after="60" w:afterLines="25" w:line="400" w:lineRule="exact"/>
              <w:ind w:right="105" w:rightChars="50"/>
              <w:textAlignment w:val="auto"/>
              <w:rPr>
                <w:rFonts w:hint="eastAsia" w:ascii="宋体" w:hAnsi="宋体" w:eastAsia="宋体" w:cs="宋体"/>
                <w:color w:val="auto"/>
                <w:kern w:val="2"/>
                <w:sz w:val="21"/>
                <w:lang w:val="en-US" w:eastAsia="zh-CN" w:bidi="ar-SA"/>
              </w:rPr>
            </w:pPr>
            <w:r>
              <w:rPr>
                <w:rFonts w:hint="eastAsia" w:ascii="宋体" w:hAnsi="宋体" w:eastAsia="宋体" w:cs="宋体"/>
                <w:color w:val="auto"/>
                <w:lang w:val="en-US" w:eastAsia="zh-CN"/>
              </w:rPr>
              <w:t>邹工</w:t>
            </w:r>
          </w:p>
        </w:tc>
      </w:tr>
      <w:tr w14:paraId="16B47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2000" w:type="dxa"/>
            <w:noWrap w:val="0"/>
            <w:vAlign w:val="top"/>
          </w:tcPr>
          <w:p w14:paraId="517927FA">
            <w:pPr>
              <w:keepNext w:val="0"/>
              <w:keepLines w:val="0"/>
              <w:pageBreakBefore w:val="0"/>
              <w:widowControl w:val="0"/>
              <w:tabs>
                <w:tab w:val="left" w:pos="426"/>
              </w:tabs>
              <w:kinsoku/>
              <w:wordWrap/>
              <w:overflowPunct/>
              <w:topLinePunct w:val="0"/>
              <w:autoSpaceDE/>
              <w:autoSpaceDN/>
              <w:bidi w:val="0"/>
              <w:adjustRightInd/>
              <w:spacing w:before="60" w:beforeLines="25" w:after="60" w:afterLines="25" w:line="400" w:lineRule="exact"/>
              <w:ind w:right="105" w:rightChars="50"/>
              <w:textAlignment w:val="auto"/>
              <w:rPr>
                <w:rFonts w:hint="eastAsia" w:ascii="宋体" w:hAnsi="宋体" w:eastAsia="宋体" w:cs="宋体"/>
                <w:color w:val="auto"/>
                <w:kern w:val="2"/>
                <w:sz w:val="21"/>
                <w:lang w:val="en-US" w:eastAsia="zh-CN" w:bidi="ar-SA"/>
              </w:rPr>
            </w:pPr>
            <w:r>
              <w:rPr>
                <w:rFonts w:hint="eastAsia" w:ascii="宋体" w:hAnsi="宋体" w:eastAsia="宋体" w:cs="宋体"/>
                <w:color w:val="auto"/>
              </w:rPr>
              <w:t>联系方式：</w:t>
            </w:r>
          </w:p>
        </w:tc>
        <w:tc>
          <w:tcPr>
            <w:tcW w:w="5327" w:type="dxa"/>
            <w:noWrap w:val="0"/>
            <w:vAlign w:val="top"/>
          </w:tcPr>
          <w:p w14:paraId="24911FE0">
            <w:pPr>
              <w:keepNext w:val="0"/>
              <w:keepLines w:val="0"/>
              <w:pageBreakBefore w:val="0"/>
              <w:widowControl w:val="0"/>
              <w:tabs>
                <w:tab w:val="left" w:pos="426"/>
              </w:tabs>
              <w:kinsoku/>
              <w:wordWrap/>
              <w:overflowPunct/>
              <w:topLinePunct w:val="0"/>
              <w:autoSpaceDE/>
              <w:autoSpaceDN/>
              <w:bidi w:val="0"/>
              <w:adjustRightInd/>
              <w:spacing w:before="60" w:beforeLines="25" w:after="60" w:afterLines="25" w:line="400" w:lineRule="exact"/>
              <w:ind w:right="105" w:rightChars="50"/>
              <w:textAlignment w:val="auto"/>
              <w:rPr>
                <w:rFonts w:hint="eastAsia" w:ascii="宋体" w:hAnsi="宋体" w:eastAsia="宋体" w:cs="宋体"/>
                <w:color w:val="auto"/>
                <w:kern w:val="2"/>
                <w:sz w:val="21"/>
                <w:lang w:val="en-US" w:eastAsia="zh-CN" w:bidi="ar-SA"/>
              </w:rPr>
            </w:pPr>
            <w:r>
              <w:rPr>
                <w:rFonts w:hint="eastAsia" w:ascii="宋体" w:hAnsi="宋体" w:eastAsia="宋体" w:cs="宋体"/>
                <w:color w:val="auto"/>
                <w:highlight w:val="none"/>
                <w:u w:val="none"/>
                <w:lang w:val="en-US" w:eastAsia="zh-CN"/>
              </w:rPr>
              <w:t>0755-22327918</w:t>
            </w:r>
          </w:p>
        </w:tc>
      </w:tr>
    </w:tbl>
    <w:p w14:paraId="493EA7CD">
      <w:pPr>
        <w:pStyle w:val="4"/>
        <w:tabs>
          <w:tab w:val="left" w:pos="426"/>
        </w:tabs>
        <w:spacing w:after="140" w:afterLines="30" w:line="400" w:lineRule="exact"/>
        <w:ind w:firstLine="422" w:firstLineChars="200"/>
        <w:jc w:val="left"/>
        <w:outlineLvl w:val="9"/>
        <w:rPr>
          <w:rFonts w:hint="eastAsia" w:ascii="宋体" w:hAnsi="宋体" w:eastAsia="宋体" w:cs="宋体"/>
          <w:bCs w:val="0"/>
          <w:color w:val="auto"/>
          <w:kern w:val="0"/>
          <w:sz w:val="21"/>
          <w:szCs w:val="24"/>
        </w:rPr>
      </w:pPr>
      <w:r>
        <w:rPr>
          <w:rFonts w:hint="eastAsia" w:ascii="宋体" w:hAnsi="宋体" w:eastAsia="宋体" w:cs="宋体"/>
          <w:bCs w:val="0"/>
          <w:color w:val="auto"/>
          <w:kern w:val="0"/>
          <w:sz w:val="21"/>
          <w:szCs w:val="24"/>
          <w:lang w:val="en-US" w:eastAsia="zh-CN"/>
        </w:rPr>
        <w:t>八</w:t>
      </w:r>
      <w:r>
        <w:rPr>
          <w:rFonts w:hint="eastAsia" w:ascii="宋体" w:hAnsi="宋体" w:eastAsia="宋体" w:cs="宋体"/>
          <w:bCs w:val="0"/>
          <w:color w:val="auto"/>
          <w:kern w:val="0"/>
          <w:sz w:val="21"/>
          <w:szCs w:val="24"/>
        </w:rPr>
        <w:t>、发布公告的媒介</w:t>
      </w:r>
    </w:p>
    <w:p w14:paraId="2DB227EB">
      <w:pPr>
        <w:pStyle w:val="3"/>
        <w:spacing w:after="140" w:afterLines="30" w:line="400" w:lineRule="exact"/>
        <w:ind w:firstLine="420" w:firstLineChars="200"/>
      </w:pPr>
      <w:r>
        <w:rPr>
          <w:rFonts w:hint="eastAsia" w:ascii="宋体" w:hAnsi="宋体" w:eastAsia="宋体" w:cs="宋体"/>
          <w:color w:val="auto"/>
          <w:kern w:val="2"/>
          <w:sz w:val="21"/>
          <w:highlight w:val="none"/>
          <w:lang w:val="en-US" w:eastAsia="zh-CN" w:bidi="ar-SA"/>
        </w:rPr>
        <w:t>深圳阳光采购平台（https://ygcg.szexgrp.com/jyxx）</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7B383D"/>
    <w:multiLevelType w:val="singleLevel"/>
    <w:tmpl w:val="287B383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473E6D"/>
    <w:rsid w:val="51473E6D"/>
    <w:rsid w:val="73CE1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99"/>
    <w:pPr>
      <w:spacing w:before="240" w:after="240" w:line="480" w:lineRule="auto"/>
      <w:jc w:val="center"/>
      <w:outlineLvl w:val="1"/>
    </w:pPr>
    <w:rPr>
      <w:b/>
      <w:sz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tabs>
        <w:tab w:val="left" w:pos="2138"/>
      </w:tabs>
      <w:snapToGrid w:val="0"/>
      <w:spacing w:line="360" w:lineRule="auto"/>
    </w:pPr>
    <w:rPr>
      <w:rFonts w:ascii="宋体"/>
      <w:kern w:val="10"/>
    </w:rPr>
  </w:style>
  <w:style w:type="paragraph" w:styleId="4">
    <w:name w:val="Subtitle"/>
    <w:basedOn w:val="1"/>
    <w:next w:val="1"/>
    <w:qFormat/>
    <w:uiPriority w:val="0"/>
    <w:pPr>
      <w:spacing w:before="240" w:after="60" w:line="312" w:lineRule="auto"/>
      <w:jc w:val="center"/>
      <w:outlineLvl w:val="1"/>
    </w:pPr>
    <w:rPr>
      <w:rFonts w:ascii="Arial" w:hAnsi="Arial"/>
      <w:b/>
      <w:bCs/>
      <w:kern w:val="28"/>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2023</Words>
  <Characters>2346</Characters>
  <Lines>0</Lines>
  <Paragraphs>0</Paragraphs>
  <TotalTime>18</TotalTime>
  <ScaleCrop>false</ScaleCrop>
  <LinksUpToDate>false</LinksUpToDate>
  <CharactersWithSpaces>2375</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2026-09-11T08:53:00Z</dcterms:created>
  <dc:creator>努力工作</dc:creator>
  <cp:lastModifiedBy>努力工作</cp:lastModifiedBy>
  <dcterms:modified xsi:type="dcterms:W3CDTF">2026-09-11T09:13:26Z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B2FB4C47023646B784EA79B2F27473BC_11</vt:lpwstr>
  </property>
  <property fmtid="{D5CDD505-2E9C-101B-9397-08002B2CF9AE}" pid="4" name="KSOTemplateDocerSaveRecord">
    <vt:lpwstr>eyJoZGlkIjoiNmQ3MDI3Mzc4MjRjZTk4ZmVlMzE1NjQ3Mjc5Yzk5NmEiLCJ1c2VySWQiOiIzNjAyMTE4OTAifQ==</vt:lpwstr>
  </property>
</Properties>
</file>