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B66EA1E">
      <w:pPr>
        <w:pStyle w:val="3"/>
        <w:spacing w:before="0" w:after="0" w:line="360" w:lineRule="auto"/>
        <w:jc w:val="center"/>
        <w:rPr>
          <w:rFonts w:hint="eastAsia" w:ascii="宋体" w:hAnsi="宋体"/>
          <w:sz w:val="32"/>
          <w:szCs w:val="32"/>
        </w:rPr>
      </w:pPr>
      <w:r>
        <w:rPr>
          <w:rFonts w:hint="eastAsia" w:ascii="宋体" w:hAnsi="宋体"/>
          <w:sz w:val="32"/>
          <w:szCs w:val="32"/>
          <w:lang w:eastAsia="zh-CN"/>
        </w:rPr>
        <w:t>九江公司2026-2027年度应急指挥中心食堂外包服务</w:t>
      </w:r>
      <w:r>
        <w:rPr>
          <w:rFonts w:hint="eastAsia" w:ascii="宋体" w:hAnsi="宋体"/>
          <w:sz w:val="32"/>
          <w:szCs w:val="32"/>
        </w:rPr>
        <w:t>招标公告</w:t>
      </w:r>
    </w:p>
    <w:p w14:paraId="33D87F6F">
      <w:pPr>
        <w:pStyle w:val="2"/>
        <w:spacing w:before="120" w:beforeLines="50" w:after="120" w:afterLines="50" w:line="360" w:lineRule="auto"/>
        <w:ind w:left="102"/>
        <w:rPr>
          <w:rFonts w:hint="eastAsia" w:ascii="宋体" w:hAnsi="宋体" w:eastAsia="宋体"/>
          <w:sz w:val="28"/>
        </w:rPr>
      </w:pPr>
      <w:bookmarkStart w:id="0" w:name="_Toc143160856"/>
      <w:bookmarkStart w:id="1" w:name="_Toc7826"/>
      <w:bookmarkStart w:id="2" w:name="_Toc326652309"/>
      <w:bookmarkStart w:id="3" w:name="_Toc327827252"/>
      <w:bookmarkStart w:id="4" w:name="_Toc327739930"/>
      <w:bookmarkStart w:id="5" w:name="_Hlk143162058"/>
      <w:bookmarkStart w:id="6" w:name="_Hlk143159044"/>
      <w:r>
        <w:rPr>
          <w:rFonts w:hint="eastAsia" w:ascii="宋体" w:hAnsi="宋体" w:eastAsia="宋体"/>
          <w:sz w:val="28"/>
        </w:rPr>
        <w:t>1</w:t>
      </w:r>
      <w:bookmarkStart w:id="7" w:name="_Toc514146737"/>
      <w:bookmarkStart w:id="8" w:name="_Toc502834707"/>
      <w:bookmarkStart w:id="9" w:name="_Toc503175141"/>
      <w:bookmarkStart w:id="10" w:name="_Toc1428221"/>
      <w:bookmarkStart w:id="11" w:name="_Toc503173338"/>
      <w:bookmarkStart w:id="12" w:name="_Toc9858851"/>
      <w:bookmarkStart w:id="13" w:name="_Toc13060703"/>
      <w:r>
        <w:rPr>
          <w:rFonts w:hint="eastAsia" w:ascii="宋体" w:hAnsi="宋体" w:eastAsia="宋体"/>
          <w:sz w:val="28"/>
        </w:rPr>
        <w:t>．</w:t>
      </w:r>
      <w:r>
        <w:rPr>
          <w:rFonts w:ascii="宋体" w:hAnsi="宋体" w:eastAsia="宋体"/>
          <w:sz w:val="28"/>
        </w:rPr>
        <w:t>招标条件</w:t>
      </w:r>
      <w:bookmarkEnd w:id="0"/>
      <w:bookmarkEnd w:id="1"/>
      <w:bookmarkEnd w:id="7"/>
      <w:bookmarkEnd w:id="8"/>
      <w:bookmarkEnd w:id="9"/>
      <w:bookmarkEnd w:id="10"/>
      <w:bookmarkEnd w:id="11"/>
      <w:bookmarkEnd w:id="12"/>
      <w:bookmarkEnd w:id="13"/>
      <w:bookmarkStart w:id="58" w:name="_GoBack"/>
      <w:bookmarkEnd w:id="58"/>
    </w:p>
    <w:p w14:paraId="37DDEE59">
      <w:pPr>
        <w:spacing w:line="360" w:lineRule="auto"/>
        <w:ind w:firstLine="525" w:firstLineChars="250"/>
        <w:jc w:val="left"/>
        <w:rPr>
          <w:rFonts w:hint="eastAsia" w:ascii="宋体" w:hAnsi="宋体"/>
          <w:szCs w:val="21"/>
        </w:rPr>
      </w:pPr>
      <w:r>
        <w:rPr>
          <w:rFonts w:ascii="宋体" w:hAnsi="宋体"/>
          <w:szCs w:val="21"/>
        </w:rPr>
        <w:t>本招标项</w:t>
      </w:r>
      <w:r>
        <w:rPr>
          <w:rFonts w:hint="eastAsia" w:ascii="宋体" w:hAnsi="宋体"/>
          <w:szCs w:val="21"/>
          <w:lang w:eastAsia="zh-CN"/>
        </w:rPr>
        <w:t>目是九江公司2026-2027年度应急指挥中心食堂外包服务</w:t>
      </w:r>
      <w:r>
        <w:rPr>
          <w:rFonts w:hint="eastAsia" w:ascii="宋体" w:hAnsi="宋体"/>
          <w:szCs w:val="21"/>
        </w:rPr>
        <w:t>（项目编号：</w:t>
      </w:r>
      <w:r>
        <w:rPr>
          <w:rFonts w:hint="eastAsia" w:ascii="宋体" w:hAnsi="宋体"/>
          <w:szCs w:val="21"/>
          <w:highlight w:val="none"/>
          <w:u w:val="single"/>
          <w:lang w:eastAsia="zh-CN"/>
        </w:rPr>
        <w:t>TZXT-JJGS-2026-A002</w:t>
      </w:r>
      <w:r>
        <w:rPr>
          <w:rFonts w:hint="eastAsia" w:ascii="宋体" w:hAnsi="宋体"/>
          <w:szCs w:val="21"/>
          <w:highlight w:val="none"/>
        </w:rPr>
        <w:t>，招标</w:t>
      </w:r>
      <w:r>
        <w:rPr>
          <w:rFonts w:hint="eastAsia" w:ascii="宋体" w:hAnsi="宋体"/>
          <w:szCs w:val="21"/>
        </w:rPr>
        <w:t>代理项目编号</w:t>
      </w:r>
      <w:r>
        <w:rPr>
          <w:rFonts w:hint="eastAsia" w:ascii="宋体" w:hAnsi="宋体"/>
          <w:szCs w:val="21"/>
          <w:highlight w:val="none"/>
        </w:rPr>
        <w:t>：</w:t>
      </w:r>
      <w:r>
        <w:rPr>
          <w:rFonts w:hint="eastAsia" w:ascii="宋体" w:hAnsi="宋体"/>
          <w:szCs w:val="21"/>
          <w:highlight w:val="none"/>
          <w:u w:val="single"/>
          <w:lang w:eastAsia="zh-CN"/>
        </w:rPr>
        <w:t>03-10-04A-2026-D-F-E22148</w:t>
      </w:r>
      <w:r>
        <w:rPr>
          <w:rFonts w:hint="eastAsia" w:ascii="宋体" w:hAnsi="宋体"/>
          <w:szCs w:val="21"/>
        </w:rPr>
        <w:t>）。招标人为九江深燃天然气有限公司，招标代理机构为</w:t>
      </w:r>
      <w:r>
        <w:rPr>
          <w:rFonts w:hint="eastAsia" w:ascii="宋体" w:hAnsi="宋体"/>
          <w:szCs w:val="21"/>
          <w:u w:val="single"/>
        </w:rPr>
        <w:t>公诚管理咨询有限公司</w:t>
      </w:r>
      <w:r>
        <w:rPr>
          <w:rFonts w:hint="eastAsia" w:ascii="宋体" w:hAnsi="宋体"/>
          <w:szCs w:val="21"/>
        </w:rPr>
        <w:t>。项目资金由建设单位自筹，</w:t>
      </w:r>
      <w:r>
        <w:rPr>
          <w:rFonts w:ascii="宋体" w:hAnsi="宋体"/>
          <w:szCs w:val="21"/>
        </w:rPr>
        <w:t>出资比例为</w:t>
      </w:r>
      <w:r>
        <w:rPr>
          <w:rFonts w:hint="eastAsia" w:ascii="宋体" w:hAnsi="宋体" w:cs="宋体"/>
          <w:szCs w:val="21"/>
        </w:rPr>
        <w:t>100%</w:t>
      </w:r>
      <w:r>
        <w:rPr>
          <w:rFonts w:hint="eastAsia" w:ascii="宋体" w:hAnsi="宋体"/>
          <w:szCs w:val="21"/>
        </w:rPr>
        <w:t>，资金已落实。项目已具备招标条件，现进行公开招标，有意向的潜在投标人（以下简称投标人）可前来投标。</w:t>
      </w:r>
    </w:p>
    <w:bookmarkEnd w:id="2"/>
    <w:bookmarkEnd w:id="3"/>
    <w:bookmarkEnd w:id="4"/>
    <w:p w14:paraId="6C96FC4C">
      <w:pPr>
        <w:pStyle w:val="2"/>
        <w:spacing w:before="120" w:beforeLines="50" w:after="120" w:afterLines="50" w:line="360" w:lineRule="auto"/>
        <w:ind w:left="102"/>
        <w:rPr>
          <w:rFonts w:hint="eastAsia" w:ascii="宋体" w:hAnsi="宋体" w:eastAsia="宋体"/>
          <w:sz w:val="28"/>
        </w:rPr>
      </w:pPr>
      <w:bookmarkStart w:id="14" w:name="_Toc514146738"/>
      <w:bookmarkStart w:id="15" w:name="_Toc502834708"/>
      <w:bookmarkStart w:id="16" w:name="_Toc503173339"/>
      <w:bookmarkStart w:id="17" w:name="_Toc503175142"/>
      <w:bookmarkStart w:id="18" w:name="_Toc1428222"/>
      <w:bookmarkStart w:id="19" w:name="_Toc9858852"/>
      <w:bookmarkStart w:id="20" w:name="_Toc13060704"/>
      <w:bookmarkStart w:id="21" w:name="_Toc143160857"/>
      <w:bookmarkStart w:id="22" w:name="_Toc4390"/>
      <w:bookmarkStart w:id="23" w:name="_Toc327739931"/>
      <w:bookmarkStart w:id="24" w:name="_Toc327827253"/>
      <w:bookmarkStart w:id="25" w:name="_Toc326652310"/>
      <w:r>
        <w:rPr>
          <w:rFonts w:hint="eastAsia" w:ascii="宋体" w:hAnsi="宋体" w:eastAsia="宋体"/>
          <w:sz w:val="28"/>
        </w:rPr>
        <w:t>2．</w:t>
      </w:r>
      <w:r>
        <w:rPr>
          <w:rFonts w:ascii="宋体" w:hAnsi="宋体" w:eastAsia="宋体"/>
          <w:sz w:val="28"/>
        </w:rPr>
        <w:t>项目概况</w:t>
      </w:r>
      <w:bookmarkEnd w:id="14"/>
      <w:bookmarkEnd w:id="15"/>
      <w:bookmarkEnd w:id="16"/>
      <w:bookmarkEnd w:id="17"/>
      <w:r>
        <w:rPr>
          <w:rFonts w:hint="eastAsia" w:ascii="宋体" w:hAnsi="宋体" w:eastAsia="宋体"/>
          <w:sz w:val="28"/>
        </w:rPr>
        <w:t>与招标</w:t>
      </w:r>
      <w:bookmarkEnd w:id="18"/>
      <w:bookmarkEnd w:id="19"/>
      <w:bookmarkEnd w:id="20"/>
      <w:r>
        <w:rPr>
          <w:rFonts w:hint="eastAsia" w:ascii="宋体" w:hAnsi="宋体" w:eastAsia="宋体"/>
          <w:sz w:val="28"/>
        </w:rPr>
        <w:t>范围</w:t>
      </w:r>
      <w:bookmarkEnd w:id="21"/>
      <w:bookmarkEnd w:id="22"/>
    </w:p>
    <w:p w14:paraId="2CC93436">
      <w:pPr>
        <w:keepNext w:val="0"/>
        <w:keepLines w:val="0"/>
        <w:pageBreakBefore w:val="0"/>
        <w:kinsoku/>
        <w:wordWrap/>
        <w:overflowPunct/>
        <w:topLinePunct w:val="0"/>
        <w:autoSpaceDE/>
        <w:autoSpaceDN/>
        <w:bidi w:val="0"/>
        <w:adjustRightInd/>
        <w:snapToGrid/>
        <w:spacing w:line="360" w:lineRule="auto"/>
        <w:ind w:firstLine="424" w:firstLineChars="202"/>
        <w:jc w:val="left"/>
        <w:textAlignment w:val="auto"/>
        <w:rPr>
          <w:rFonts w:hint="eastAsia" w:ascii="宋体" w:hAnsi="宋体"/>
          <w:szCs w:val="21"/>
        </w:rPr>
      </w:pPr>
      <w:r>
        <w:rPr>
          <w:rFonts w:ascii="宋体" w:hAnsi="宋体"/>
          <w:szCs w:val="21"/>
        </w:rPr>
        <w:t>2.1项目概况</w:t>
      </w:r>
      <w:r>
        <w:rPr>
          <w:rFonts w:hint="eastAsia" w:ascii="宋体" w:hAnsi="宋体"/>
          <w:szCs w:val="21"/>
        </w:rPr>
        <w:t>：</w:t>
      </w:r>
      <w:r>
        <w:rPr>
          <w:rFonts w:hint="eastAsia" w:ascii="宋体" w:hAnsi="宋体"/>
          <w:szCs w:val="21"/>
          <w:lang w:val="en-US" w:eastAsia="zh-CN"/>
        </w:rPr>
        <w:t>本项目为应急指挥中心食堂全包式餐饮外包服务。食堂设有员工就餐大厅及2间接待包厢，配套餐厨设备齐全。日常工作日午餐就餐人数约130人，每月按22个工作日供餐，并按需提供包厢公务接待用餐服务，现公开招标确定服务单位。</w:t>
      </w:r>
    </w:p>
    <w:p w14:paraId="5E382AD7">
      <w:pPr>
        <w:keepNext w:val="0"/>
        <w:keepLines w:val="0"/>
        <w:pageBreakBefore w:val="0"/>
        <w:widowControl/>
        <w:suppressLineNumbers w:val="0"/>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szCs w:val="21"/>
        </w:rPr>
      </w:pPr>
      <w:r>
        <w:rPr>
          <w:rFonts w:hint="eastAsia" w:ascii="宋体" w:hAnsi="宋体"/>
          <w:szCs w:val="21"/>
        </w:rPr>
        <w:t>2.2项目内容：</w:t>
      </w:r>
      <w:r>
        <w:rPr>
          <w:rFonts w:hint="eastAsia" w:ascii="宋体" w:hAnsi="宋体"/>
          <w:szCs w:val="21"/>
          <w:lang w:val="en-US" w:eastAsia="zh-CN"/>
        </w:rPr>
        <w:t>中标单位以全包模式负责食堂整体餐饮运营、卫生保洁、设备管护、食品安全及各类餐饮保障工作。</w:t>
      </w:r>
    </w:p>
    <w:p w14:paraId="58F3E0D4">
      <w:pPr>
        <w:spacing w:line="360" w:lineRule="auto"/>
        <w:ind w:firstLine="422" w:firstLineChars="200"/>
        <w:jc w:val="left"/>
        <w:rPr>
          <w:rFonts w:hint="eastAsia" w:ascii="宋体" w:hAnsi="宋体"/>
          <w:b/>
          <w:bCs/>
          <w:szCs w:val="21"/>
        </w:rPr>
      </w:pPr>
      <w:r>
        <w:rPr>
          <w:rFonts w:ascii="宋体" w:hAnsi="宋体"/>
          <w:b/>
          <w:bCs/>
          <w:szCs w:val="21"/>
        </w:rPr>
        <w:t>2.</w:t>
      </w:r>
      <w:r>
        <w:rPr>
          <w:rFonts w:hint="eastAsia" w:ascii="宋体" w:hAnsi="宋体"/>
          <w:b/>
          <w:bCs/>
          <w:szCs w:val="21"/>
          <w:lang w:val="en-US" w:eastAsia="zh-CN"/>
        </w:rPr>
        <w:t>3</w:t>
      </w:r>
      <w:r>
        <w:rPr>
          <w:rFonts w:hint="eastAsia" w:ascii="宋体" w:hAnsi="宋体"/>
          <w:b/>
          <w:bCs/>
          <w:szCs w:val="21"/>
        </w:rPr>
        <w:t>※项目预算金额：</w:t>
      </w:r>
      <w:r>
        <w:rPr>
          <w:rFonts w:hint="eastAsia" w:ascii="宋体" w:hAnsi="宋体"/>
          <w:b/>
          <w:bCs/>
          <w:color w:val="auto"/>
          <w:szCs w:val="21"/>
        </w:rPr>
        <w:t>合计含税总价不得超过85</w:t>
      </w:r>
      <w:r>
        <w:rPr>
          <w:rFonts w:hint="eastAsia" w:ascii="宋体" w:hAnsi="宋体"/>
          <w:b/>
          <w:bCs/>
          <w:color w:val="auto"/>
          <w:szCs w:val="21"/>
          <w:lang w:val="en-US" w:eastAsia="zh-CN"/>
        </w:rPr>
        <w:t>.</w:t>
      </w:r>
      <w:r>
        <w:rPr>
          <w:rFonts w:hint="eastAsia" w:ascii="宋体" w:hAnsi="宋体"/>
          <w:b/>
          <w:bCs/>
          <w:color w:val="auto"/>
          <w:szCs w:val="21"/>
        </w:rPr>
        <w:t>80</w:t>
      </w:r>
      <w:r>
        <w:rPr>
          <w:rFonts w:hint="eastAsia" w:ascii="宋体" w:hAnsi="宋体"/>
          <w:b/>
          <w:bCs/>
          <w:color w:val="auto"/>
          <w:szCs w:val="21"/>
          <w:highlight w:val="none"/>
        </w:rPr>
        <w:t>万</w:t>
      </w:r>
      <w:r>
        <w:rPr>
          <w:rFonts w:ascii="宋体" w:hAnsi="宋体"/>
          <w:b/>
          <w:bCs/>
          <w:color w:val="auto"/>
          <w:szCs w:val="21"/>
        </w:rPr>
        <w:t>元</w:t>
      </w:r>
      <w:r>
        <w:rPr>
          <w:rFonts w:hint="eastAsia" w:ascii="宋体" w:hAnsi="宋体"/>
          <w:b/>
          <w:bCs/>
          <w:color w:val="auto"/>
          <w:szCs w:val="21"/>
        </w:rPr>
        <w:t>；</w:t>
      </w:r>
      <w:r>
        <w:rPr>
          <w:rFonts w:hint="eastAsia" w:ascii="宋体" w:hAnsi="宋体"/>
          <w:b/>
          <w:bCs/>
          <w:szCs w:val="21"/>
        </w:rPr>
        <w:t>投标人投标报价高于最高投标限价的，其投标将被否决。</w:t>
      </w:r>
    </w:p>
    <w:p w14:paraId="455F4811">
      <w:pPr>
        <w:spacing w:line="360" w:lineRule="auto"/>
        <w:ind w:firstLine="420" w:firstLineChars="200"/>
        <w:jc w:val="left"/>
        <w:rPr>
          <w:rFonts w:ascii="宋体" w:hAnsi="宋体"/>
          <w:szCs w:val="21"/>
        </w:rPr>
      </w:pPr>
      <w:r>
        <w:rPr>
          <w:rFonts w:hint="eastAsia" w:ascii="宋体" w:hAnsi="宋体"/>
          <w:szCs w:val="21"/>
        </w:rPr>
        <w:t>2.</w:t>
      </w:r>
      <w:r>
        <w:rPr>
          <w:rFonts w:hint="eastAsia" w:ascii="宋体" w:hAnsi="宋体"/>
          <w:szCs w:val="21"/>
          <w:lang w:val="en-US" w:eastAsia="zh-CN"/>
        </w:rPr>
        <w:t>4</w:t>
      </w:r>
      <w:r>
        <w:rPr>
          <w:rFonts w:hint="eastAsia" w:ascii="宋体" w:hAnsi="宋体"/>
          <w:szCs w:val="21"/>
        </w:rPr>
        <w:t>服务地点：</w:t>
      </w:r>
      <w:r>
        <w:rPr>
          <w:rFonts w:hint="eastAsia" w:ascii="宋体" w:hAnsi="宋体"/>
          <w:szCs w:val="21"/>
          <w:lang w:eastAsia="zh-CN"/>
        </w:rPr>
        <w:t>招标人</w:t>
      </w:r>
      <w:r>
        <w:rPr>
          <w:rFonts w:hint="eastAsia" w:ascii="宋体" w:hAnsi="宋体"/>
          <w:szCs w:val="21"/>
        </w:rPr>
        <w:t>指定地点。</w:t>
      </w:r>
    </w:p>
    <w:p w14:paraId="20D063FC">
      <w:pPr>
        <w:spacing w:line="360" w:lineRule="auto"/>
        <w:ind w:firstLine="424" w:firstLineChars="202"/>
        <w:jc w:val="left"/>
        <w:rPr>
          <w:rFonts w:hint="eastAsia" w:ascii="宋体" w:hAnsi="宋体"/>
          <w:szCs w:val="21"/>
        </w:rPr>
      </w:pPr>
      <w:r>
        <w:rPr>
          <w:rFonts w:hint="eastAsia" w:ascii="宋体" w:hAnsi="宋体"/>
          <w:szCs w:val="21"/>
        </w:rPr>
        <w:t>2.</w:t>
      </w:r>
      <w:r>
        <w:rPr>
          <w:rFonts w:hint="eastAsia" w:ascii="宋体" w:hAnsi="宋体"/>
          <w:szCs w:val="21"/>
          <w:lang w:val="en-US" w:eastAsia="zh-CN"/>
        </w:rPr>
        <w:t>5</w:t>
      </w:r>
      <w:r>
        <w:rPr>
          <w:rFonts w:hint="eastAsia" w:ascii="宋体" w:hAnsi="宋体"/>
          <w:szCs w:val="21"/>
        </w:rPr>
        <w:t>服务期：</w:t>
      </w:r>
      <w:r>
        <w:rPr>
          <w:rFonts w:hint="eastAsia" w:ascii="宋体" w:hAnsi="宋体"/>
          <w:szCs w:val="21"/>
          <w:lang w:val="en-US" w:eastAsia="zh-CN"/>
        </w:rPr>
        <w:t>本项目服务期限为1年，自进场服务之日起计算</w:t>
      </w:r>
    </w:p>
    <w:p w14:paraId="37006263">
      <w:pPr>
        <w:pStyle w:val="7"/>
        <w:jc w:val="both"/>
        <w:rPr>
          <w:rFonts w:hint="eastAsia" w:ascii="宋体" w:hAnsi="宋体" w:eastAsia="宋体"/>
          <w:sz w:val="21"/>
          <w:szCs w:val="21"/>
        </w:rPr>
      </w:pPr>
      <w:r>
        <w:rPr>
          <w:rFonts w:hint="eastAsia" w:ascii="宋体" w:hAnsi="宋体" w:eastAsia="宋体"/>
          <w:kern w:val="2"/>
          <w:sz w:val="21"/>
          <w:szCs w:val="21"/>
          <w:lang w:eastAsia="zh-CN"/>
        </w:rPr>
        <w:t>2.</w:t>
      </w:r>
      <w:r>
        <w:rPr>
          <w:rFonts w:hint="eastAsia" w:ascii="宋体" w:hAnsi="宋体" w:eastAsia="宋体"/>
          <w:kern w:val="2"/>
          <w:sz w:val="21"/>
          <w:szCs w:val="21"/>
          <w:lang w:val="en-US" w:eastAsia="zh-CN"/>
        </w:rPr>
        <w:t>6</w:t>
      </w:r>
      <w:r>
        <w:rPr>
          <w:rFonts w:hint="eastAsia" w:ascii="宋体" w:hAnsi="宋体" w:eastAsia="宋体"/>
          <w:kern w:val="2"/>
          <w:sz w:val="21"/>
          <w:szCs w:val="21"/>
          <w:lang w:eastAsia="zh-CN"/>
        </w:rPr>
        <w:t>中标候选人推荐：本项目采用综合评分法，按照综合得分从高到低</w:t>
      </w:r>
      <w:r>
        <w:rPr>
          <w:rFonts w:hint="eastAsia" w:ascii="宋体" w:hAnsi="宋体" w:eastAsia="宋体" w:cs="宋体"/>
          <w:sz w:val="21"/>
          <w:szCs w:val="21"/>
        </w:rPr>
        <w:t>的顺序推荐</w:t>
      </w:r>
      <w:r>
        <w:rPr>
          <w:rFonts w:hint="eastAsia" w:ascii="宋体" w:hAnsi="宋体" w:eastAsia="宋体" w:cs="宋体"/>
          <w:sz w:val="21"/>
          <w:szCs w:val="21"/>
          <w:lang w:eastAsia="zh-CN"/>
        </w:rPr>
        <w:t>2</w:t>
      </w:r>
      <w:r>
        <w:rPr>
          <w:rFonts w:hint="eastAsia" w:ascii="宋体" w:hAnsi="宋体" w:eastAsia="宋体" w:cs="宋体"/>
          <w:sz w:val="21"/>
          <w:szCs w:val="21"/>
        </w:rPr>
        <w:t>名中标候选人</w:t>
      </w:r>
      <w:r>
        <w:rPr>
          <w:rFonts w:hint="eastAsia" w:ascii="宋体" w:hAnsi="宋体" w:eastAsia="宋体"/>
          <w:sz w:val="21"/>
          <w:szCs w:val="21"/>
          <w:lang w:eastAsia="zh-CN"/>
        </w:rPr>
        <w:t>。</w:t>
      </w:r>
    </w:p>
    <w:p w14:paraId="7D15DB59">
      <w:pPr>
        <w:pStyle w:val="2"/>
        <w:spacing w:before="120" w:beforeLines="50" w:after="120" w:afterLines="50" w:line="360" w:lineRule="auto"/>
        <w:ind w:left="102"/>
        <w:rPr>
          <w:rFonts w:hint="eastAsia" w:ascii="宋体" w:hAnsi="宋体" w:eastAsia="宋体"/>
          <w:sz w:val="28"/>
        </w:rPr>
      </w:pPr>
      <w:bookmarkStart w:id="26" w:name="_Toc143160858"/>
      <w:bookmarkStart w:id="27" w:name="_Toc13060705"/>
      <w:bookmarkStart w:id="28" w:name="_Toc9858853"/>
      <w:bookmarkStart w:id="29" w:name="_Toc17342"/>
      <w:r>
        <w:rPr>
          <w:rFonts w:ascii="宋体" w:hAnsi="宋体" w:eastAsia="宋体"/>
          <w:sz w:val="28"/>
        </w:rPr>
        <w:t>3</w:t>
      </w:r>
      <w:r>
        <w:rPr>
          <w:rFonts w:hint="eastAsia" w:ascii="宋体" w:hAnsi="宋体" w:eastAsia="宋体"/>
          <w:sz w:val="28"/>
        </w:rPr>
        <w:t>．</w:t>
      </w:r>
      <w:r>
        <w:rPr>
          <w:rFonts w:hint="eastAsia" w:ascii="宋体" w:hAnsi="宋体" w:eastAsia="宋体"/>
        </w:rPr>
        <w:t>※</w:t>
      </w:r>
      <w:r>
        <w:rPr>
          <w:rFonts w:ascii="宋体" w:hAnsi="宋体" w:eastAsia="宋体"/>
          <w:sz w:val="28"/>
        </w:rPr>
        <w:t>投标人资格要求</w:t>
      </w:r>
      <w:bookmarkEnd w:id="23"/>
      <w:bookmarkEnd w:id="24"/>
      <w:bookmarkEnd w:id="25"/>
      <w:bookmarkEnd w:id="26"/>
      <w:bookmarkEnd w:id="27"/>
      <w:bookmarkEnd w:id="28"/>
      <w:bookmarkEnd w:id="29"/>
    </w:p>
    <w:p w14:paraId="175BCDF0">
      <w:pPr>
        <w:keepNext w:val="0"/>
        <w:keepLines w:val="0"/>
        <w:pageBreakBefore w:val="0"/>
        <w:kinsoku/>
        <w:wordWrap/>
        <w:overflowPunct/>
        <w:topLinePunct w:val="0"/>
        <w:autoSpaceDE/>
        <w:autoSpaceDN/>
        <w:bidi w:val="0"/>
        <w:spacing w:line="360" w:lineRule="auto"/>
        <w:ind w:firstLine="413" w:firstLineChars="196"/>
        <w:textAlignment w:val="auto"/>
        <w:rPr>
          <w:rFonts w:hint="eastAsia"/>
          <w:lang w:val="en-US" w:eastAsia="zh-CN"/>
        </w:rPr>
      </w:pPr>
      <w:bookmarkStart w:id="30" w:name="_Toc152047194"/>
      <w:bookmarkStart w:id="31" w:name="_Toc326652809"/>
      <w:bookmarkStart w:id="32" w:name="_Toc327739932"/>
      <w:bookmarkStart w:id="33" w:name="_Toc326652311"/>
      <w:bookmarkStart w:id="34" w:name="_Toc327827254"/>
      <w:r>
        <w:rPr>
          <w:rFonts w:ascii="宋体" w:hAnsi="宋体"/>
          <w:b/>
          <w:bCs/>
          <w:szCs w:val="21"/>
        </w:rPr>
        <w:t>3.1</w:t>
      </w:r>
      <w:r>
        <w:rPr>
          <w:rFonts w:hint="eastAsia" w:ascii="宋体" w:hAnsi="宋体"/>
          <w:szCs w:val="21"/>
          <w:lang w:eastAsia="zh-CN"/>
        </w:rPr>
        <w:t>投标人须为在中华人民共和国境内注册的法人或其他组织，提供有效的营业执照或事业单位法人证书或其他主体证明文件扫描件（若投标人为分公司，需同时提供总公司的营业执照及授权盖章证明文件）。</w:t>
      </w:r>
    </w:p>
    <w:p w14:paraId="3D899CFE">
      <w:pPr>
        <w:keepNext w:val="0"/>
        <w:keepLines w:val="0"/>
        <w:pageBreakBefore w:val="0"/>
        <w:kinsoku/>
        <w:wordWrap/>
        <w:overflowPunct/>
        <w:topLinePunct w:val="0"/>
        <w:autoSpaceDE/>
        <w:autoSpaceDN/>
        <w:bidi w:val="0"/>
        <w:spacing w:line="360" w:lineRule="auto"/>
        <w:ind w:firstLine="422" w:firstLineChars="200"/>
        <w:textAlignment w:val="auto"/>
        <w:rPr>
          <w:rFonts w:hint="eastAsia" w:ascii="宋体" w:hAnsi="宋体"/>
          <w:b/>
          <w:bCs/>
          <w:szCs w:val="21"/>
        </w:rPr>
      </w:pPr>
      <w:r>
        <w:rPr>
          <w:rFonts w:hint="eastAsia" w:ascii="宋体" w:hAnsi="宋体" w:eastAsia="宋体" w:cs="宋体"/>
          <w:b/>
          <w:bCs/>
          <w:lang w:val="en-US" w:eastAsia="zh-CN"/>
        </w:rPr>
        <w:t>3.2</w:t>
      </w:r>
      <w:r>
        <w:rPr>
          <w:rFonts w:hint="eastAsia" w:ascii="宋体" w:hAnsi="宋体" w:eastAsia="宋体" w:cs="宋体"/>
          <w:lang w:val="en-US" w:eastAsia="zh-CN"/>
        </w:rPr>
        <w:t>投标人应有行政主管部门颁发的有效</w:t>
      </w:r>
      <w:r>
        <w:rPr>
          <w:rFonts w:hint="eastAsia" w:ascii="宋体" w:hAnsi="宋体" w:eastAsia="宋体" w:cs="宋体"/>
          <w:color w:val="auto"/>
          <w:lang w:val="en-US" w:eastAsia="zh-CN"/>
        </w:rPr>
        <w:t>《食品经营许可证》或《食品生产许可证》</w:t>
      </w:r>
      <w:r>
        <w:rPr>
          <w:rFonts w:hint="eastAsia"/>
          <w:color w:val="auto"/>
          <w:lang w:val="en-US" w:eastAsia="zh-CN"/>
        </w:rPr>
        <w:t>。（</w:t>
      </w:r>
      <w:r>
        <w:rPr>
          <w:rFonts w:hint="eastAsia"/>
          <w:lang w:val="en-US" w:eastAsia="zh-CN"/>
        </w:rPr>
        <w:t>提供证书复印件）</w:t>
      </w:r>
    </w:p>
    <w:p w14:paraId="030B505E">
      <w:pPr>
        <w:pStyle w:val="10"/>
        <w:numPr>
          <w:ilvl w:val="1"/>
          <w:numId w:val="0"/>
        </w:numPr>
        <w:tabs>
          <w:tab w:val="left" w:pos="1190"/>
          <w:tab w:val="left" w:pos="3112"/>
          <w:tab w:val="left" w:pos="4600"/>
        </w:tabs>
        <w:spacing w:line="360" w:lineRule="auto"/>
        <w:ind w:firstLine="422" w:firstLineChars="200"/>
        <w:rPr>
          <w:rFonts w:hint="eastAsia" w:ascii="宋体" w:hAnsi="宋体"/>
          <w:b/>
          <w:bCs/>
          <w:szCs w:val="21"/>
        </w:rPr>
      </w:pPr>
      <w:r>
        <w:rPr>
          <w:rFonts w:hint="eastAsia" w:ascii="宋体" w:hAnsi="宋体"/>
          <w:b/>
          <w:bCs/>
          <w:szCs w:val="21"/>
        </w:rPr>
        <w:t>3.</w:t>
      </w:r>
      <w:r>
        <w:rPr>
          <w:rFonts w:hint="eastAsia" w:ascii="宋体" w:hAnsi="宋体"/>
          <w:b/>
          <w:bCs/>
          <w:szCs w:val="21"/>
          <w:lang w:val="en-US" w:eastAsia="zh-CN"/>
        </w:rPr>
        <w:t>3投标人关联关系要求</w:t>
      </w:r>
      <w:r>
        <w:rPr>
          <w:rFonts w:hint="eastAsia" w:ascii="宋体" w:hAnsi="宋体"/>
          <w:b/>
          <w:bCs/>
          <w:szCs w:val="21"/>
        </w:rPr>
        <w:t>：</w:t>
      </w:r>
    </w:p>
    <w:p w14:paraId="44760DAB">
      <w:pPr>
        <w:spacing w:line="360" w:lineRule="auto"/>
        <w:ind w:firstLine="420" w:firstLineChars="200"/>
        <w:rPr>
          <w:rFonts w:hint="eastAsia" w:ascii="宋体" w:hAnsi="宋体"/>
          <w:color w:val="auto"/>
          <w:highlight w:val="none"/>
        </w:rPr>
      </w:pPr>
      <w:r>
        <w:rPr>
          <w:rFonts w:hint="eastAsia" w:ascii="宋体" w:hAnsi="宋体"/>
          <w:color w:val="auto"/>
          <w:highlight w:val="none"/>
        </w:rPr>
        <w:t>1</w:t>
      </w:r>
      <w:r>
        <w:rPr>
          <w:rFonts w:hint="eastAsia" w:ascii="宋体" w:hAnsi="宋体"/>
          <w:color w:val="auto"/>
          <w:highlight w:val="none"/>
          <w:lang w:eastAsia="zh-CN"/>
        </w:rPr>
        <w:t>.</w:t>
      </w:r>
      <w:r>
        <w:rPr>
          <w:rFonts w:hint="eastAsia" w:ascii="宋体" w:hAnsi="宋体"/>
          <w:color w:val="auto"/>
          <w:highlight w:val="none"/>
          <w:lang w:val="en-US" w:eastAsia="zh-CN"/>
        </w:rPr>
        <w:t>不同投标人的法定代表人、单位负责人、主要经营负责人、董事长、总经理、项目投标授权代表人、项目负责人（项目经理）、主要技术人员、投标文件编制人员为同一人、属同一单位或者在同一单位缴纳社会保险的；不同投标人存在直接控股、管理关系的。如发现存在上述情形，投标人初步评审不通过，不得参与本次采购活动。</w:t>
      </w:r>
    </w:p>
    <w:p w14:paraId="19CB9133">
      <w:pPr>
        <w:spacing w:line="360" w:lineRule="auto"/>
        <w:ind w:firstLine="420" w:firstLineChars="200"/>
        <w:rPr>
          <w:rFonts w:hint="eastAsia" w:ascii="宋体" w:hAnsi="宋体"/>
          <w:color w:val="auto"/>
          <w:highlight w:val="none"/>
        </w:rPr>
      </w:pPr>
      <w:r>
        <w:rPr>
          <w:rFonts w:hint="eastAsia" w:ascii="宋体" w:hAnsi="宋体"/>
          <w:color w:val="auto"/>
          <w:highlight w:val="none"/>
        </w:rPr>
        <w:t>2</w:t>
      </w:r>
      <w:r>
        <w:rPr>
          <w:rFonts w:hint="eastAsia" w:ascii="宋体" w:hAnsi="宋体"/>
          <w:color w:val="auto"/>
          <w:highlight w:val="none"/>
          <w:lang w:eastAsia="zh-CN"/>
        </w:rPr>
        <w:t>.</w:t>
      </w:r>
      <w:r>
        <w:rPr>
          <w:rFonts w:hint="eastAsia" w:ascii="宋体" w:hAnsi="宋体"/>
          <w:color w:val="auto"/>
          <w:highlight w:val="none"/>
          <w:lang w:val="en-US" w:eastAsia="zh-CN"/>
        </w:rPr>
        <w:t>存在股权关联关系或董事长、经理、董事交叉任职的投标人谨慎同时参与本项目。经评审判定与其他投标人存在股权关联关系且可能影响公正性的，评审委员会可以组织澄清，当部分相关单位自愿退出后其中只剩1家单位时,评审委员会可接受该单位；或评审委员会可以拒绝所有相关单位。</w:t>
      </w:r>
    </w:p>
    <w:p w14:paraId="1AAF916B">
      <w:pPr>
        <w:spacing w:line="360" w:lineRule="auto"/>
        <w:ind w:firstLine="420" w:firstLineChars="200"/>
        <w:rPr>
          <w:rFonts w:hint="eastAsia" w:ascii="宋体" w:hAnsi="宋体"/>
          <w:color w:val="auto"/>
          <w:highlight w:val="none"/>
          <w:lang w:val="en-US" w:eastAsia="zh-CN"/>
        </w:rPr>
      </w:pPr>
      <w:r>
        <w:rPr>
          <w:rFonts w:hint="eastAsia" w:ascii="宋体" w:hAnsi="宋体"/>
          <w:color w:val="auto"/>
          <w:highlight w:val="none"/>
          <w:lang w:val="en-US" w:eastAsia="zh-CN"/>
        </w:rPr>
        <w:t>证明材料：投标人提供“国家企业信用信息公示系统”网站（</w:t>
      </w:r>
      <w:r>
        <w:rPr>
          <w:rFonts w:hint="eastAsia" w:ascii="Times New Roman" w:hAnsi="Times New Roman" w:eastAsia="宋体" w:cs="Times New Roman"/>
          <w:color w:val="auto"/>
          <w:highlight w:val="none"/>
          <w:lang w:val="en-US" w:eastAsia="zh-CN"/>
        </w:rPr>
        <w:t>http://www.gsxt.gov.cn/corp-query-homepage.html）主要信息</w:t>
      </w:r>
      <w:r>
        <w:rPr>
          <w:rFonts w:hint="eastAsia" w:ascii="宋体" w:hAnsi="宋体"/>
          <w:color w:val="auto"/>
          <w:highlight w:val="none"/>
          <w:lang w:val="en-US" w:eastAsia="zh-CN"/>
        </w:rPr>
        <w:t>截图，同时按第六章投标文件格式提供《供应商基本情况表》，且提供《供应商基本情况表》涉及人员近三个月连续在投标单位（含投标单位的分公司）的社会保险缴纳证明（（不含投标当月）社保从公告发布之日起倒推，如有特殊情况可以往前顺延一个月，新成立不足三个月的公司按照成立时间提供）。如发现与投标人递交信息不一致或存在可能影响公正性的关联关系，以评审委员会最后评审结果为准。</w:t>
      </w:r>
    </w:p>
    <w:p w14:paraId="42C5F353">
      <w:pPr>
        <w:spacing w:line="360" w:lineRule="auto"/>
        <w:ind w:firstLine="420" w:firstLineChars="200"/>
        <w:rPr>
          <w:rFonts w:hint="eastAsia" w:ascii="宋体" w:hAnsi="宋体"/>
          <w:color w:val="auto"/>
          <w:highlight w:val="none"/>
          <w:lang w:val="en-US" w:eastAsia="zh-CN"/>
        </w:rPr>
      </w:pPr>
      <w:r>
        <w:rPr>
          <w:rFonts w:hint="eastAsia" w:ascii="宋体" w:hAnsi="宋体"/>
          <w:color w:val="auto"/>
          <w:highlight w:val="none"/>
          <w:lang w:val="en-US" w:eastAsia="zh-CN"/>
        </w:rPr>
        <w:t>注：</w:t>
      </w:r>
    </w:p>
    <w:p w14:paraId="24C1CE6B">
      <w:pPr>
        <w:spacing w:line="360" w:lineRule="auto"/>
        <w:ind w:firstLine="420" w:firstLineChars="200"/>
        <w:rPr>
          <w:rFonts w:hint="eastAsia" w:ascii="宋体" w:hAnsi="宋体"/>
          <w:color w:val="auto"/>
          <w:highlight w:val="none"/>
          <w:lang w:val="en-US" w:eastAsia="zh-CN"/>
        </w:rPr>
      </w:pPr>
      <w:r>
        <w:rPr>
          <w:rFonts w:hint="eastAsia" w:ascii="宋体" w:hAnsi="宋体"/>
          <w:color w:val="auto"/>
          <w:highlight w:val="none"/>
          <w:lang w:val="en-US" w:eastAsia="zh-CN"/>
        </w:rPr>
        <w:t>1.《供应商基本情况表》除法定代表人、单位负责人外，其他人员均需按照要求提供社会保险缴纳证明；</w:t>
      </w:r>
    </w:p>
    <w:p w14:paraId="4D4F5167">
      <w:pPr>
        <w:spacing w:line="360" w:lineRule="auto"/>
        <w:ind w:firstLine="420" w:firstLineChars="200"/>
        <w:rPr>
          <w:rFonts w:hint="eastAsia" w:ascii="宋体" w:hAnsi="宋体"/>
          <w:color w:val="auto"/>
          <w:highlight w:val="none"/>
          <w:lang w:val="en-US" w:eastAsia="zh-CN"/>
        </w:rPr>
      </w:pPr>
      <w:r>
        <w:rPr>
          <w:rFonts w:hint="eastAsia" w:ascii="宋体" w:hAnsi="宋体"/>
          <w:color w:val="auto"/>
          <w:highlight w:val="none"/>
          <w:lang w:val="en-US" w:eastAsia="zh-CN"/>
        </w:rPr>
        <w:t>2.股权关联关系：</w:t>
      </w:r>
      <w:bookmarkStart w:id="35" w:name="OLE_LINK2"/>
      <w:r>
        <w:rPr>
          <w:rFonts w:hint="eastAsia" w:ascii="宋体" w:hAnsi="宋体"/>
          <w:color w:val="auto"/>
          <w:highlight w:val="none"/>
          <w:lang w:val="en-US" w:eastAsia="zh-CN"/>
        </w:rPr>
        <w:t>一方持有另一方的股份总和达到 25% 以上，或双方同为第三方所持有的股份达到 25% 以上，即构成股权关联关系。</w:t>
      </w:r>
      <w:bookmarkEnd w:id="35"/>
    </w:p>
    <w:p w14:paraId="6F3A5719">
      <w:pPr>
        <w:spacing w:line="360" w:lineRule="auto"/>
        <w:ind w:firstLine="420" w:firstLineChars="200"/>
        <w:rPr>
          <w:rFonts w:hint="eastAsia" w:ascii="宋体" w:hAnsi="宋体"/>
          <w:color w:val="auto"/>
          <w:highlight w:val="none"/>
          <w:lang w:val="en-US" w:eastAsia="zh-CN"/>
        </w:rPr>
      </w:pPr>
      <w:r>
        <w:rPr>
          <w:rFonts w:hint="eastAsia" w:ascii="宋体" w:hAnsi="宋体"/>
          <w:color w:val="auto"/>
          <w:highlight w:val="none"/>
          <w:lang w:val="en-US" w:eastAsia="zh-CN"/>
        </w:rPr>
        <w:t>3.根据《中华人民共和国公司法》，国家控股的企业之间不仅因为同受国家控股而具有关联关系。</w:t>
      </w:r>
    </w:p>
    <w:p w14:paraId="7276CA03">
      <w:pPr>
        <w:spacing w:line="360" w:lineRule="auto"/>
        <w:ind w:firstLine="422" w:firstLineChars="200"/>
        <w:rPr>
          <w:rFonts w:hint="eastAsia" w:ascii="宋体" w:hAnsi="宋体" w:eastAsia="宋体" w:cs="Times New Roman"/>
          <w:color w:val="auto"/>
          <w:highlight w:val="none"/>
          <w:lang w:val="en-US" w:eastAsia="zh-CN"/>
        </w:rPr>
      </w:pPr>
      <w:r>
        <w:rPr>
          <w:rFonts w:hint="eastAsia" w:ascii="宋体" w:hAnsi="宋体"/>
          <w:b/>
          <w:bCs/>
          <w:color w:val="auto"/>
          <w:highlight w:val="none"/>
          <w:lang w:val="en-US" w:eastAsia="zh-CN"/>
        </w:rPr>
        <w:t>3</w:t>
      </w:r>
      <w:r>
        <w:rPr>
          <w:rFonts w:hint="eastAsia" w:ascii="宋体" w:hAnsi="宋体"/>
          <w:b/>
          <w:bCs/>
          <w:color w:val="auto"/>
          <w:highlight w:val="none"/>
        </w:rPr>
        <w:t>.</w:t>
      </w:r>
      <w:r>
        <w:rPr>
          <w:rFonts w:hint="eastAsia" w:ascii="宋体" w:hAnsi="宋体"/>
          <w:b/>
          <w:bCs/>
          <w:color w:val="auto"/>
          <w:highlight w:val="none"/>
          <w:lang w:val="en-US" w:eastAsia="zh-CN"/>
        </w:rPr>
        <w:t>4信誉要求：</w:t>
      </w:r>
      <w:r>
        <w:rPr>
          <w:rFonts w:hint="eastAsia" w:ascii="宋体" w:hAnsi="宋体" w:eastAsia="宋体" w:cs="Times New Roman"/>
          <w:color w:val="auto"/>
          <w:highlight w:val="none"/>
          <w:lang w:val="en-US" w:eastAsia="zh-CN"/>
        </w:rPr>
        <w:t>投标人应当具有良好的信誉，拒绝有下列情形之一的企业或者从业人员参与</w:t>
      </w:r>
      <w:r>
        <w:rPr>
          <w:rFonts w:hint="eastAsia" w:ascii="宋体" w:hAnsi="宋体" w:cs="Times New Roman"/>
          <w:color w:val="auto"/>
          <w:highlight w:val="none"/>
          <w:lang w:val="en-US" w:eastAsia="zh-CN"/>
        </w:rPr>
        <w:t>应答</w:t>
      </w:r>
      <w:r>
        <w:rPr>
          <w:rFonts w:hint="eastAsia" w:ascii="宋体" w:hAnsi="宋体" w:eastAsia="宋体" w:cs="Times New Roman"/>
          <w:color w:val="auto"/>
          <w:highlight w:val="none"/>
          <w:lang w:val="en-US" w:eastAsia="zh-CN"/>
        </w:rPr>
        <w:t>：</w:t>
      </w:r>
    </w:p>
    <w:p w14:paraId="0CA5E405">
      <w:pPr>
        <w:spacing w:line="360" w:lineRule="auto"/>
        <w:ind w:firstLine="420" w:firstLineChars="200"/>
        <w:rPr>
          <w:rFonts w:hint="eastAsia" w:ascii="宋体" w:hAnsi="宋体" w:eastAsia="宋体" w:cs="Times New Roman"/>
          <w:color w:val="auto"/>
          <w:highlight w:val="none"/>
          <w:lang w:val="en-US" w:eastAsia="zh-CN"/>
        </w:rPr>
      </w:pPr>
      <w:r>
        <w:rPr>
          <w:rFonts w:hint="eastAsia" w:ascii="宋体" w:hAnsi="宋体" w:eastAsia="宋体" w:cs="Times New Roman"/>
          <w:color w:val="auto"/>
          <w:highlight w:val="none"/>
          <w:lang w:val="en-US" w:eastAsia="zh-CN"/>
        </w:rPr>
        <w:t>1.投标人企业或其法定代表人被列入“失信被执行人”的。</w:t>
      </w:r>
    </w:p>
    <w:p w14:paraId="532EAAE6">
      <w:pPr>
        <w:spacing w:line="360" w:lineRule="auto"/>
        <w:ind w:firstLine="420" w:firstLineChars="200"/>
        <w:rPr>
          <w:rFonts w:hint="eastAsia" w:ascii="宋体" w:hAnsi="宋体" w:eastAsia="宋体" w:cs="Times New Roman"/>
          <w:color w:val="auto"/>
          <w:highlight w:val="none"/>
          <w:lang w:val="en-US" w:eastAsia="zh-CN"/>
        </w:rPr>
      </w:pPr>
      <w:r>
        <w:rPr>
          <w:rFonts w:hint="eastAsia" w:ascii="宋体" w:hAnsi="宋体" w:eastAsia="宋体" w:cs="Times New Roman"/>
          <w:color w:val="auto"/>
          <w:highlight w:val="none"/>
          <w:lang w:val="en-US" w:eastAsia="zh-CN"/>
        </w:rPr>
        <w:t>证明材料：</w:t>
      </w:r>
    </w:p>
    <w:p w14:paraId="3D4ABF39">
      <w:pPr>
        <w:spacing w:line="360" w:lineRule="auto"/>
        <w:ind w:firstLine="420" w:firstLineChars="200"/>
        <w:rPr>
          <w:rFonts w:hint="eastAsia" w:ascii="宋体" w:hAnsi="宋体" w:eastAsia="宋体" w:cs="Times New Roman"/>
          <w:color w:val="auto"/>
          <w:highlight w:val="none"/>
          <w:lang w:val="en-US" w:eastAsia="zh-CN"/>
        </w:rPr>
      </w:pPr>
      <w:r>
        <w:rPr>
          <w:rFonts w:hint="eastAsia" w:ascii="宋体" w:hAnsi="宋体" w:eastAsia="宋体" w:cs="Times New Roman"/>
          <w:color w:val="auto"/>
          <w:highlight w:val="none"/>
          <w:lang w:val="en-US" w:eastAsia="zh-CN"/>
        </w:rPr>
        <w:t>按第六章</w:t>
      </w:r>
      <w:r>
        <w:rPr>
          <w:rFonts w:hint="eastAsia" w:ascii="宋体" w:hAnsi="宋体" w:cs="Times New Roman"/>
          <w:color w:val="auto"/>
          <w:highlight w:val="none"/>
          <w:lang w:val="en-US" w:eastAsia="zh-CN"/>
        </w:rPr>
        <w:t>投标文件</w:t>
      </w:r>
      <w:r>
        <w:rPr>
          <w:rFonts w:hint="eastAsia" w:ascii="宋体" w:hAnsi="宋体" w:eastAsia="宋体" w:cs="Times New Roman"/>
          <w:color w:val="auto"/>
          <w:highlight w:val="none"/>
          <w:lang w:val="en-US" w:eastAsia="zh-CN"/>
        </w:rPr>
        <w:t>格式提供《承诺函》，且《承诺函》内容与招标文件要求一致，同时提供以下网站截图证明：</w:t>
      </w:r>
    </w:p>
    <w:p w14:paraId="21A6225C">
      <w:pPr>
        <w:spacing w:line="360" w:lineRule="auto"/>
        <w:ind w:firstLine="420" w:firstLineChars="200"/>
        <w:rPr>
          <w:rFonts w:hint="eastAsia" w:ascii="宋体" w:hAnsi="宋体" w:eastAsia="宋体" w:cs="Times New Roman"/>
          <w:color w:val="auto"/>
          <w:highlight w:val="none"/>
          <w:lang w:val="en-US" w:eastAsia="zh-CN"/>
        </w:rPr>
      </w:pPr>
      <w:r>
        <w:rPr>
          <w:rFonts w:hint="eastAsia" w:ascii="宋体" w:hAnsi="宋体" w:eastAsia="宋体" w:cs="Times New Roman"/>
          <w:color w:val="auto"/>
          <w:highlight w:val="none"/>
          <w:lang w:val="en-US" w:eastAsia="zh-CN"/>
        </w:rPr>
        <w:t>“中国执行信息公开网”中投标企业或其法定代表人没有被列入“失信被执行人”（</w:t>
      </w:r>
      <w:r>
        <w:rPr>
          <w:rFonts w:hint="default" w:ascii="Times New Roman" w:hAnsi="Times New Roman" w:eastAsia="宋体" w:cs="Times New Roman"/>
          <w:color w:val="auto"/>
          <w:highlight w:val="none"/>
          <w:lang w:val="en-US" w:eastAsia="zh-CN"/>
        </w:rPr>
        <w:t>https://zxgk.court.gov.cn/shixin/</w:t>
      </w:r>
      <w:r>
        <w:rPr>
          <w:rFonts w:hint="eastAsia" w:ascii="宋体" w:hAnsi="宋体" w:eastAsia="宋体" w:cs="Times New Roman"/>
          <w:color w:val="auto"/>
          <w:highlight w:val="none"/>
          <w:lang w:val="en-US" w:eastAsia="zh-CN"/>
        </w:rPr>
        <w:t>）。</w:t>
      </w:r>
    </w:p>
    <w:p w14:paraId="7B8958D1">
      <w:pPr>
        <w:spacing w:line="360" w:lineRule="auto"/>
        <w:ind w:firstLine="420" w:firstLineChars="200"/>
        <w:rPr>
          <w:rFonts w:hint="eastAsia" w:ascii="宋体" w:hAnsi="宋体" w:eastAsia="宋体" w:cs="Times New Roman"/>
          <w:color w:val="auto"/>
          <w:highlight w:val="none"/>
          <w:lang w:val="en-US" w:eastAsia="zh-CN"/>
        </w:rPr>
      </w:pPr>
      <w:r>
        <w:rPr>
          <w:rFonts w:hint="eastAsia" w:ascii="宋体" w:hAnsi="宋体" w:eastAsia="宋体" w:cs="Times New Roman"/>
          <w:color w:val="auto"/>
          <w:highlight w:val="none"/>
          <w:lang w:val="en-US" w:eastAsia="zh-CN"/>
        </w:rPr>
        <w:t xml:space="preserve">2.近3年内（从采购公告发布之日起倒算）供应商或者其法定代表人有行贿犯罪记录的。 </w:t>
      </w:r>
    </w:p>
    <w:p w14:paraId="10614ABE">
      <w:pPr>
        <w:spacing w:line="360" w:lineRule="auto"/>
        <w:ind w:firstLine="420" w:firstLineChars="200"/>
        <w:rPr>
          <w:rFonts w:hint="eastAsia" w:ascii="宋体" w:hAnsi="宋体" w:eastAsia="宋体" w:cs="Times New Roman"/>
          <w:color w:val="auto"/>
          <w:highlight w:val="none"/>
          <w:lang w:val="en-US" w:eastAsia="zh-CN"/>
        </w:rPr>
      </w:pPr>
      <w:r>
        <w:rPr>
          <w:rFonts w:hint="eastAsia" w:ascii="宋体" w:hAnsi="宋体" w:eastAsia="宋体" w:cs="Times New Roman"/>
          <w:color w:val="auto"/>
          <w:highlight w:val="none"/>
          <w:lang w:val="en-US" w:eastAsia="zh-CN"/>
        </w:rPr>
        <w:t xml:space="preserve">证明材料： </w:t>
      </w:r>
    </w:p>
    <w:p w14:paraId="35476975">
      <w:pPr>
        <w:spacing w:line="360" w:lineRule="auto"/>
        <w:ind w:firstLine="420" w:firstLineChars="200"/>
        <w:rPr>
          <w:rFonts w:hint="eastAsia" w:ascii="宋体" w:hAnsi="宋体" w:eastAsia="宋体" w:cs="Times New Roman"/>
          <w:color w:val="auto"/>
          <w:highlight w:val="none"/>
          <w:lang w:val="en-US" w:eastAsia="zh-CN"/>
        </w:rPr>
      </w:pPr>
      <w:r>
        <w:rPr>
          <w:rFonts w:hint="eastAsia" w:ascii="宋体" w:hAnsi="宋体" w:eastAsia="宋体" w:cs="Times New Roman"/>
          <w:color w:val="auto"/>
          <w:highlight w:val="none"/>
          <w:lang w:val="en-US" w:eastAsia="zh-CN"/>
        </w:rPr>
        <w:t>按第六章</w:t>
      </w:r>
      <w:r>
        <w:rPr>
          <w:rFonts w:hint="eastAsia" w:ascii="宋体" w:hAnsi="宋体" w:cs="Times New Roman"/>
          <w:color w:val="auto"/>
          <w:highlight w:val="none"/>
          <w:lang w:val="en-US" w:eastAsia="zh-CN"/>
        </w:rPr>
        <w:t>投标文件</w:t>
      </w:r>
      <w:r>
        <w:rPr>
          <w:rFonts w:hint="eastAsia" w:ascii="宋体" w:hAnsi="宋体" w:eastAsia="宋体" w:cs="Times New Roman"/>
          <w:color w:val="auto"/>
          <w:highlight w:val="none"/>
          <w:lang w:val="en-US" w:eastAsia="zh-CN"/>
        </w:rPr>
        <w:t>格式提供《承诺函》，且《承诺函》内容与招标文件要求一致，同时提供以下网站截图证明：“中国裁判文书网”网站</w:t>
      </w:r>
    </w:p>
    <w:p w14:paraId="169EF7DE">
      <w:pPr>
        <w:spacing w:line="360" w:lineRule="auto"/>
        <w:rPr>
          <w:rFonts w:hint="eastAsia" w:ascii="宋体" w:hAnsi="宋体" w:eastAsia="宋体" w:cs="Times New Roman"/>
          <w:color w:val="auto"/>
          <w:highlight w:val="none"/>
          <w:lang w:val="en-US" w:eastAsia="zh-CN"/>
        </w:rPr>
      </w:pPr>
      <w:r>
        <w:rPr>
          <w:rFonts w:hint="eastAsia" w:ascii="宋体" w:hAnsi="宋体" w:eastAsia="宋体" w:cs="Times New Roman"/>
          <w:color w:val="auto"/>
          <w:highlight w:val="none"/>
          <w:lang w:val="en-US" w:eastAsia="zh-CN"/>
        </w:rPr>
        <w:t>（</w:t>
      </w:r>
      <w:r>
        <w:rPr>
          <w:rFonts w:hint="default" w:ascii="Times New Roman" w:hAnsi="Times New Roman" w:eastAsia="宋体" w:cs="Times New Roman"/>
          <w:color w:val="auto"/>
          <w:highlight w:val="none"/>
          <w:lang w:val="en-US" w:eastAsia="zh-CN"/>
        </w:rPr>
        <w:t>https://wenshu.court.gov.cn/website/wenshu/181029CR4M5A62CH/index.html</w:t>
      </w:r>
      <w:r>
        <w:rPr>
          <w:rFonts w:hint="eastAsia" w:ascii="宋体" w:hAnsi="宋体" w:eastAsia="宋体" w:cs="Times New Roman"/>
          <w:color w:val="auto"/>
          <w:highlight w:val="none"/>
          <w:lang w:val="en-US" w:eastAsia="zh-CN"/>
        </w:rPr>
        <w:t>）-无行贿相关案由。</w:t>
      </w:r>
    </w:p>
    <w:p w14:paraId="7B36BB17">
      <w:pPr>
        <w:spacing w:line="360" w:lineRule="auto"/>
        <w:ind w:firstLine="420" w:firstLineChars="200"/>
        <w:rPr>
          <w:rFonts w:hint="eastAsia" w:ascii="宋体" w:hAnsi="宋体" w:eastAsia="宋体" w:cs="Times New Roman"/>
          <w:color w:val="auto"/>
          <w:highlight w:val="none"/>
          <w:lang w:val="en-US" w:eastAsia="zh-CN"/>
        </w:rPr>
      </w:pPr>
      <w:r>
        <w:rPr>
          <w:rFonts w:hint="eastAsia" w:ascii="宋体" w:hAnsi="宋体" w:eastAsia="宋体" w:cs="Times New Roman"/>
          <w:color w:val="auto"/>
          <w:highlight w:val="none"/>
          <w:lang w:val="en-US" w:eastAsia="zh-CN"/>
        </w:rPr>
        <w:t xml:space="preserve">3.近2年内（从采购公告发布之日起倒算）供应商有无正当理由放弃深圳市燃气集团股份有限公司、深圳市燃气投资有限公司及招标人成交项目、不接受招标文件中合同主要条款、不履行合同义务或单方面终止合同的。 </w:t>
      </w:r>
    </w:p>
    <w:p w14:paraId="2B820AEB">
      <w:pPr>
        <w:spacing w:line="360" w:lineRule="auto"/>
        <w:ind w:firstLine="420" w:firstLineChars="200"/>
        <w:rPr>
          <w:rFonts w:hint="eastAsia" w:ascii="宋体" w:hAnsi="宋体" w:eastAsia="宋体" w:cs="Times New Roman"/>
          <w:color w:val="auto"/>
          <w:highlight w:val="none"/>
          <w:lang w:val="en-US" w:eastAsia="zh-CN"/>
        </w:rPr>
      </w:pPr>
      <w:r>
        <w:rPr>
          <w:rFonts w:hint="eastAsia" w:ascii="宋体" w:hAnsi="宋体" w:eastAsia="宋体" w:cs="Times New Roman"/>
          <w:color w:val="auto"/>
          <w:highlight w:val="none"/>
          <w:lang w:val="en-US" w:eastAsia="zh-CN"/>
        </w:rPr>
        <w:t>证明材料：</w:t>
      </w:r>
    </w:p>
    <w:p w14:paraId="18DAFE92">
      <w:pPr>
        <w:spacing w:line="360" w:lineRule="auto"/>
        <w:ind w:firstLine="420" w:firstLineChars="200"/>
        <w:rPr>
          <w:rFonts w:hint="eastAsia" w:ascii="宋体" w:hAnsi="宋体" w:eastAsia="宋体" w:cs="Times New Roman"/>
          <w:color w:val="auto"/>
          <w:highlight w:val="none"/>
          <w:lang w:val="en-US" w:eastAsia="zh-CN"/>
        </w:rPr>
      </w:pPr>
      <w:r>
        <w:rPr>
          <w:rFonts w:hint="eastAsia" w:ascii="宋体" w:hAnsi="宋体" w:eastAsia="宋体" w:cs="Times New Roman"/>
          <w:color w:val="auto"/>
          <w:highlight w:val="none"/>
          <w:lang w:val="en-US" w:eastAsia="zh-CN"/>
        </w:rPr>
        <w:t>按第六章</w:t>
      </w:r>
      <w:r>
        <w:rPr>
          <w:rFonts w:hint="eastAsia" w:ascii="宋体" w:hAnsi="宋体" w:cs="Times New Roman"/>
          <w:color w:val="auto"/>
          <w:highlight w:val="none"/>
          <w:lang w:val="en-US" w:eastAsia="zh-CN"/>
        </w:rPr>
        <w:t>投标文件</w:t>
      </w:r>
      <w:r>
        <w:rPr>
          <w:rFonts w:hint="eastAsia" w:ascii="宋体" w:hAnsi="宋体" w:eastAsia="宋体" w:cs="Times New Roman"/>
          <w:color w:val="auto"/>
          <w:highlight w:val="none"/>
          <w:lang w:val="en-US" w:eastAsia="zh-CN"/>
        </w:rPr>
        <w:t>格式提供《承诺函》，且《承诺函》内容与招标文件要求一致。</w:t>
      </w:r>
    </w:p>
    <w:p w14:paraId="450DB59E">
      <w:pPr>
        <w:spacing w:line="360" w:lineRule="auto"/>
        <w:ind w:firstLine="420" w:firstLineChars="200"/>
        <w:rPr>
          <w:rFonts w:hint="eastAsia" w:ascii="宋体" w:hAnsi="宋体" w:eastAsia="宋体" w:cs="Times New Roman"/>
          <w:color w:val="auto"/>
          <w:highlight w:val="none"/>
          <w:lang w:val="en-US" w:eastAsia="zh-CN"/>
        </w:rPr>
      </w:pPr>
      <w:r>
        <w:rPr>
          <w:rFonts w:hint="eastAsia" w:ascii="宋体" w:hAnsi="宋体" w:eastAsia="宋体" w:cs="Times New Roman"/>
          <w:color w:val="auto"/>
          <w:highlight w:val="none"/>
          <w:lang w:val="en-US" w:eastAsia="zh-CN"/>
        </w:rPr>
        <w:t>4.“信用中国（江西九江）”网站（</w:t>
      </w:r>
      <w:r>
        <w:rPr>
          <w:rFonts w:hint="eastAsia" w:ascii="Times New Roman" w:hAnsi="Times New Roman" w:eastAsia="宋体" w:cs="Times New Roman"/>
          <w:color w:val="auto"/>
          <w:highlight w:val="none"/>
          <w:lang w:val="en-US" w:eastAsia="zh-CN"/>
        </w:rPr>
        <w:t>https://credit.jiujiang.gov.cn/</w:t>
      </w:r>
      <w:r>
        <w:rPr>
          <w:rFonts w:hint="eastAsia" w:ascii="宋体" w:hAnsi="宋体" w:eastAsia="宋体" w:cs="Times New Roman"/>
          <w:color w:val="auto"/>
          <w:highlight w:val="none"/>
          <w:lang w:val="en-US" w:eastAsia="zh-CN"/>
        </w:rPr>
        <w:t>）-信息公示-行政处罚截图；</w:t>
      </w:r>
    </w:p>
    <w:p w14:paraId="72517DA3">
      <w:pPr>
        <w:spacing w:line="360" w:lineRule="auto"/>
        <w:ind w:firstLine="420" w:firstLineChars="200"/>
        <w:rPr>
          <w:rFonts w:hint="eastAsia" w:ascii="宋体" w:hAnsi="宋体" w:eastAsia="宋体" w:cs="Times New Roman"/>
          <w:color w:val="auto"/>
          <w:highlight w:val="none"/>
          <w:lang w:val="en-US" w:eastAsia="zh-CN"/>
        </w:rPr>
      </w:pPr>
      <w:r>
        <w:rPr>
          <w:rFonts w:hint="eastAsia" w:ascii="宋体" w:hAnsi="宋体" w:eastAsia="宋体" w:cs="Times New Roman"/>
          <w:color w:val="auto"/>
          <w:highlight w:val="none"/>
          <w:lang w:val="en-US" w:eastAsia="zh-CN"/>
        </w:rPr>
        <w:t>证明材料：按第六章</w:t>
      </w:r>
      <w:r>
        <w:rPr>
          <w:rFonts w:hint="eastAsia" w:ascii="宋体" w:hAnsi="宋体" w:cs="Times New Roman"/>
          <w:color w:val="auto"/>
          <w:highlight w:val="none"/>
          <w:lang w:val="en-US" w:eastAsia="zh-CN"/>
        </w:rPr>
        <w:t>投标文件</w:t>
      </w:r>
      <w:r>
        <w:rPr>
          <w:rFonts w:hint="eastAsia" w:ascii="宋体" w:hAnsi="宋体" w:eastAsia="宋体" w:cs="Times New Roman"/>
          <w:color w:val="auto"/>
          <w:highlight w:val="none"/>
          <w:lang w:val="en-US" w:eastAsia="zh-CN"/>
        </w:rPr>
        <w:t>格式提供《承诺函》，且《承诺函》内容与招标文件要求一致，同时提供网站截图证明；</w:t>
      </w:r>
    </w:p>
    <w:p w14:paraId="6170930C">
      <w:pPr>
        <w:spacing w:line="360" w:lineRule="auto"/>
        <w:ind w:firstLine="420" w:firstLineChars="200"/>
        <w:rPr>
          <w:rFonts w:hint="eastAsia" w:ascii="宋体" w:hAnsi="宋体" w:eastAsia="宋体" w:cs="Times New Roman"/>
          <w:color w:val="auto"/>
          <w:highlight w:val="none"/>
          <w:lang w:val="en-US" w:eastAsia="zh-CN"/>
        </w:rPr>
      </w:pPr>
      <w:r>
        <w:rPr>
          <w:rFonts w:hint="eastAsia" w:ascii="宋体" w:hAnsi="宋体" w:eastAsia="宋体" w:cs="Times New Roman"/>
          <w:color w:val="auto"/>
          <w:highlight w:val="none"/>
          <w:lang w:val="en-US" w:eastAsia="zh-CN"/>
        </w:rPr>
        <w:t>5.“江西数字住建”网站（</w:t>
      </w:r>
      <w:r>
        <w:rPr>
          <w:rFonts w:hint="eastAsia" w:ascii="Times New Roman" w:hAnsi="Times New Roman" w:eastAsia="宋体" w:cs="Times New Roman"/>
          <w:color w:val="auto"/>
          <w:highlight w:val="none"/>
          <w:lang w:val="en-US" w:eastAsia="zh-CN"/>
        </w:rPr>
        <w:t>https://zjy.jxjst.gov.cn/</w:t>
      </w:r>
      <w:r>
        <w:rPr>
          <w:rFonts w:hint="eastAsia" w:ascii="宋体" w:hAnsi="宋体" w:eastAsia="宋体" w:cs="Times New Roman"/>
          <w:color w:val="auto"/>
          <w:highlight w:val="none"/>
          <w:lang w:val="en-US" w:eastAsia="zh-CN"/>
        </w:rPr>
        <w:t>）-黑名单企业查询截图证明；</w:t>
      </w:r>
    </w:p>
    <w:p w14:paraId="5471653C">
      <w:pPr>
        <w:spacing w:line="360" w:lineRule="auto"/>
        <w:ind w:firstLine="420" w:firstLineChars="200"/>
        <w:rPr>
          <w:rFonts w:hint="eastAsia" w:ascii="宋体" w:hAnsi="宋体" w:eastAsia="宋体" w:cs="Times New Roman"/>
          <w:color w:val="auto"/>
          <w:highlight w:val="none"/>
          <w:lang w:val="en-US" w:eastAsia="zh-CN"/>
        </w:rPr>
      </w:pPr>
      <w:r>
        <w:rPr>
          <w:rFonts w:hint="eastAsia" w:ascii="宋体" w:hAnsi="宋体" w:eastAsia="宋体" w:cs="Times New Roman"/>
          <w:color w:val="auto"/>
          <w:highlight w:val="none"/>
          <w:lang w:val="en-US" w:eastAsia="zh-CN"/>
        </w:rPr>
        <w:t>证明材料：按第六章</w:t>
      </w:r>
      <w:r>
        <w:rPr>
          <w:rFonts w:hint="eastAsia" w:ascii="宋体" w:hAnsi="宋体" w:cs="Times New Roman"/>
          <w:color w:val="auto"/>
          <w:highlight w:val="none"/>
          <w:lang w:val="en-US" w:eastAsia="zh-CN"/>
        </w:rPr>
        <w:t>投标文件</w:t>
      </w:r>
      <w:r>
        <w:rPr>
          <w:rFonts w:hint="eastAsia" w:ascii="宋体" w:hAnsi="宋体" w:eastAsia="宋体" w:cs="Times New Roman"/>
          <w:color w:val="auto"/>
          <w:highlight w:val="none"/>
          <w:lang w:val="en-US" w:eastAsia="zh-CN"/>
        </w:rPr>
        <w:t>格式提供《承诺函》，且《承诺函》内容与招标文件要求一致，同时提供网站截图证明；</w:t>
      </w:r>
    </w:p>
    <w:p w14:paraId="4D47BE81">
      <w:pPr>
        <w:spacing w:line="360" w:lineRule="auto"/>
        <w:ind w:firstLine="420" w:firstLineChars="200"/>
        <w:rPr>
          <w:rFonts w:hint="eastAsia" w:ascii="宋体" w:hAnsi="宋体" w:eastAsia="宋体" w:cs="Times New Roman"/>
          <w:color w:val="auto"/>
          <w:highlight w:val="none"/>
          <w:lang w:val="en-US" w:eastAsia="zh-CN"/>
        </w:rPr>
      </w:pPr>
      <w:r>
        <w:rPr>
          <w:rFonts w:hint="eastAsia" w:ascii="宋体" w:hAnsi="宋体" w:eastAsia="宋体" w:cs="Times New Roman"/>
          <w:color w:val="auto"/>
          <w:highlight w:val="none"/>
          <w:lang w:val="en-US" w:eastAsia="zh-CN"/>
        </w:rPr>
        <w:t xml:space="preserve">6.拖欠工人工资被本招标项目的所在地有关部门责令改正而未改正的。 </w:t>
      </w:r>
    </w:p>
    <w:p w14:paraId="1D70B89A">
      <w:pPr>
        <w:spacing w:line="360" w:lineRule="auto"/>
        <w:ind w:firstLine="420" w:firstLineChars="200"/>
        <w:rPr>
          <w:rFonts w:hint="eastAsia" w:ascii="宋体" w:hAnsi="宋体" w:eastAsia="宋体" w:cs="Times New Roman"/>
          <w:color w:val="auto"/>
          <w:highlight w:val="none"/>
          <w:lang w:val="en-US" w:eastAsia="zh-CN"/>
        </w:rPr>
      </w:pPr>
      <w:r>
        <w:rPr>
          <w:rFonts w:hint="eastAsia" w:ascii="宋体" w:hAnsi="宋体" w:eastAsia="宋体" w:cs="Times New Roman"/>
          <w:color w:val="auto"/>
          <w:highlight w:val="none"/>
          <w:lang w:val="en-US" w:eastAsia="zh-CN"/>
        </w:rPr>
        <w:t>证明材料：</w:t>
      </w:r>
    </w:p>
    <w:p w14:paraId="69E0FA9D">
      <w:pPr>
        <w:spacing w:line="360" w:lineRule="auto"/>
        <w:ind w:firstLine="420" w:firstLineChars="200"/>
        <w:rPr>
          <w:rFonts w:hint="eastAsia" w:ascii="宋体" w:hAnsi="宋体" w:eastAsia="宋体" w:cs="Times New Roman"/>
          <w:color w:val="auto"/>
          <w:highlight w:val="none"/>
          <w:lang w:val="en-US" w:eastAsia="zh-CN"/>
        </w:rPr>
      </w:pPr>
      <w:r>
        <w:rPr>
          <w:rFonts w:hint="eastAsia" w:ascii="宋体" w:hAnsi="宋体" w:eastAsia="宋体" w:cs="Times New Roman"/>
          <w:color w:val="auto"/>
          <w:highlight w:val="none"/>
          <w:lang w:val="en-US" w:eastAsia="zh-CN"/>
        </w:rPr>
        <w:t>按第六章</w:t>
      </w:r>
      <w:r>
        <w:rPr>
          <w:rFonts w:hint="eastAsia" w:ascii="宋体" w:hAnsi="宋体" w:cs="Times New Roman"/>
          <w:color w:val="auto"/>
          <w:highlight w:val="none"/>
          <w:lang w:val="en-US" w:eastAsia="zh-CN"/>
        </w:rPr>
        <w:t>投标文件</w:t>
      </w:r>
      <w:r>
        <w:rPr>
          <w:rFonts w:hint="eastAsia" w:ascii="宋体" w:hAnsi="宋体" w:eastAsia="宋体" w:cs="Times New Roman"/>
          <w:color w:val="auto"/>
          <w:highlight w:val="none"/>
          <w:lang w:val="en-US" w:eastAsia="zh-CN"/>
        </w:rPr>
        <w:t>格式提供《承诺函》，且《承诺函》内容与招标文件要求一致。</w:t>
      </w:r>
    </w:p>
    <w:p w14:paraId="258E7493">
      <w:pPr>
        <w:spacing w:line="360" w:lineRule="auto"/>
        <w:ind w:firstLine="420" w:firstLineChars="200"/>
        <w:rPr>
          <w:rFonts w:hint="eastAsia" w:ascii="宋体" w:hAnsi="宋体" w:eastAsia="宋体" w:cs="Times New Roman"/>
          <w:color w:val="auto"/>
          <w:highlight w:val="none"/>
          <w:lang w:val="en-US" w:eastAsia="zh-CN"/>
        </w:rPr>
      </w:pPr>
      <w:r>
        <w:rPr>
          <w:rFonts w:hint="eastAsia" w:ascii="宋体" w:hAnsi="宋体" w:eastAsia="宋体" w:cs="Times New Roman"/>
          <w:color w:val="auto"/>
          <w:highlight w:val="none"/>
          <w:lang w:val="en-US" w:eastAsia="zh-CN"/>
        </w:rPr>
        <w:t xml:space="preserve">7.除单一来源采购项目外，为采购项目提供整体设计、规范编制或者项目管理、监理、检测等服务的供应商，不得再参加该采购项目的其他采购活动。 </w:t>
      </w:r>
    </w:p>
    <w:p w14:paraId="134DCA20">
      <w:pPr>
        <w:spacing w:line="360" w:lineRule="auto"/>
        <w:ind w:firstLine="420" w:firstLineChars="200"/>
        <w:rPr>
          <w:rFonts w:hint="eastAsia" w:ascii="宋体" w:hAnsi="宋体" w:eastAsia="宋体" w:cs="Times New Roman"/>
          <w:color w:val="auto"/>
          <w:highlight w:val="none"/>
          <w:lang w:val="en-US" w:eastAsia="zh-CN"/>
        </w:rPr>
      </w:pPr>
      <w:r>
        <w:rPr>
          <w:rFonts w:hint="eastAsia" w:ascii="宋体" w:hAnsi="宋体" w:eastAsia="宋体" w:cs="Times New Roman"/>
          <w:color w:val="auto"/>
          <w:highlight w:val="none"/>
          <w:lang w:val="en-US" w:eastAsia="zh-CN"/>
        </w:rPr>
        <w:t>证明材料：</w:t>
      </w:r>
    </w:p>
    <w:p w14:paraId="335824CB">
      <w:pPr>
        <w:spacing w:line="360" w:lineRule="auto"/>
        <w:ind w:firstLine="420" w:firstLineChars="200"/>
        <w:rPr>
          <w:rFonts w:hint="eastAsia" w:ascii="宋体" w:hAnsi="宋体" w:eastAsia="宋体" w:cs="Times New Roman"/>
          <w:color w:val="auto"/>
          <w:highlight w:val="none"/>
          <w:lang w:val="en-US" w:eastAsia="zh-CN"/>
        </w:rPr>
      </w:pPr>
      <w:r>
        <w:rPr>
          <w:rFonts w:hint="eastAsia" w:ascii="宋体" w:hAnsi="宋体" w:eastAsia="宋体" w:cs="Times New Roman"/>
          <w:color w:val="auto"/>
          <w:highlight w:val="none"/>
          <w:lang w:val="en-US" w:eastAsia="zh-CN"/>
        </w:rPr>
        <w:t>按第六章</w:t>
      </w:r>
      <w:r>
        <w:rPr>
          <w:rFonts w:hint="eastAsia" w:ascii="宋体" w:hAnsi="宋体" w:cs="Times New Roman"/>
          <w:color w:val="auto"/>
          <w:highlight w:val="none"/>
          <w:lang w:val="en-US" w:eastAsia="zh-CN"/>
        </w:rPr>
        <w:t>投标文件</w:t>
      </w:r>
      <w:r>
        <w:rPr>
          <w:rFonts w:hint="eastAsia" w:ascii="宋体" w:hAnsi="宋体" w:eastAsia="宋体" w:cs="Times New Roman"/>
          <w:color w:val="auto"/>
          <w:highlight w:val="none"/>
          <w:lang w:val="en-US" w:eastAsia="zh-CN"/>
        </w:rPr>
        <w:t>格式提供《承诺函》，且《承诺函》内容与招标文件要求一致。</w:t>
      </w:r>
    </w:p>
    <w:p w14:paraId="268CA0E2">
      <w:pPr>
        <w:spacing w:line="360" w:lineRule="auto"/>
        <w:ind w:firstLine="420" w:firstLineChars="200"/>
        <w:rPr>
          <w:rFonts w:hint="eastAsia" w:ascii="宋体" w:hAnsi="宋体" w:eastAsia="宋体" w:cs="Times New Roman"/>
          <w:color w:val="auto"/>
          <w:highlight w:val="none"/>
          <w:lang w:val="en-US" w:eastAsia="zh-CN"/>
        </w:rPr>
      </w:pPr>
      <w:r>
        <w:rPr>
          <w:rFonts w:hint="eastAsia" w:ascii="宋体" w:hAnsi="宋体" w:eastAsia="宋体" w:cs="Times New Roman"/>
          <w:color w:val="auto"/>
          <w:highlight w:val="none"/>
          <w:lang w:val="en-US" w:eastAsia="zh-CN"/>
        </w:rPr>
        <w:t xml:space="preserve">8.被列入深圳市燃气集团股份有限公司、深圳市燃气投资有限公司及招标人黑名单的或暂停承包资格的。   </w:t>
      </w:r>
    </w:p>
    <w:p w14:paraId="21E67C16">
      <w:pPr>
        <w:spacing w:line="360" w:lineRule="auto"/>
        <w:ind w:firstLine="420" w:firstLineChars="200"/>
        <w:rPr>
          <w:rFonts w:hint="eastAsia" w:ascii="宋体" w:hAnsi="宋体" w:eastAsia="宋体" w:cs="Times New Roman"/>
          <w:color w:val="auto"/>
          <w:highlight w:val="none"/>
          <w:lang w:val="en-US" w:eastAsia="zh-CN"/>
        </w:rPr>
      </w:pPr>
      <w:r>
        <w:rPr>
          <w:rFonts w:hint="eastAsia" w:ascii="宋体" w:hAnsi="宋体" w:eastAsia="宋体" w:cs="Times New Roman"/>
          <w:color w:val="auto"/>
          <w:highlight w:val="none"/>
          <w:lang w:val="en-US" w:eastAsia="zh-CN"/>
        </w:rPr>
        <w:t>证明材料：</w:t>
      </w:r>
    </w:p>
    <w:p w14:paraId="4832154F">
      <w:pPr>
        <w:spacing w:line="360" w:lineRule="auto"/>
        <w:ind w:firstLine="420" w:firstLineChars="200"/>
        <w:rPr>
          <w:rFonts w:hint="eastAsia" w:ascii="宋体" w:hAnsi="宋体" w:eastAsia="宋体" w:cs="Times New Roman"/>
          <w:color w:val="auto"/>
          <w:highlight w:val="none"/>
          <w:lang w:val="en-US" w:eastAsia="zh-CN"/>
        </w:rPr>
      </w:pPr>
      <w:r>
        <w:rPr>
          <w:rFonts w:hint="eastAsia" w:ascii="宋体" w:hAnsi="宋体" w:eastAsia="宋体" w:cs="Times New Roman"/>
          <w:color w:val="auto"/>
          <w:highlight w:val="none"/>
          <w:lang w:val="en-US" w:eastAsia="zh-CN"/>
        </w:rPr>
        <w:t>按第六章</w:t>
      </w:r>
      <w:r>
        <w:rPr>
          <w:rFonts w:hint="eastAsia" w:ascii="宋体" w:hAnsi="宋体" w:cs="Times New Roman"/>
          <w:color w:val="auto"/>
          <w:highlight w:val="none"/>
          <w:lang w:val="en-US" w:eastAsia="zh-CN"/>
        </w:rPr>
        <w:t>投标文件</w:t>
      </w:r>
      <w:r>
        <w:rPr>
          <w:rFonts w:hint="eastAsia" w:ascii="宋体" w:hAnsi="宋体" w:eastAsia="宋体" w:cs="Times New Roman"/>
          <w:color w:val="auto"/>
          <w:highlight w:val="none"/>
          <w:lang w:val="en-US" w:eastAsia="zh-CN"/>
        </w:rPr>
        <w:t>格式提供《承诺函》，且《承诺函》内容与招标文件要求一致。</w:t>
      </w:r>
    </w:p>
    <w:p w14:paraId="5B139620">
      <w:pPr>
        <w:spacing w:line="360" w:lineRule="auto"/>
        <w:ind w:firstLine="420" w:firstLineChars="200"/>
        <w:rPr>
          <w:rFonts w:hint="eastAsia" w:ascii="宋体" w:hAnsi="宋体" w:eastAsia="宋体" w:cs="Times New Roman"/>
          <w:color w:val="auto"/>
          <w:highlight w:val="none"/>
          <w:lang w:val="en-US" w:eastAsia="zh-CN"/>
        </w:rPr>
      </w:pPr>
      <w:r>
        <w:rPr>
          <w:rFonts w:hint="eastAsia" w:ascii="宋体" w:hAnsi="宋体" w:eastAsia="宋体" w:cs="Times New Roman"/>
          <w:color w:val="auto"/>
          <w:highlight w:val="none"/>
          <w:lang w:val="en-US" w:eastAsia="zh-CN"/>
        </w:rPr>
        <w:t xml:space="preserve">9.依法应当拒绝投标的其他情形。 </w:t>
      </w:r>
    </w:p>
    <w:p w14:paraId="5FDE803E">
      <w:pPr>
        <w:spacing w:line="360" w:lineRule="auto"/>
        <w:ind w:firstLine="420" w:firstLineChars="200"/>
        <w:rPr>
          <w:rFonts w:hint="eastAsia" w:ascii="宋体" w:hAnsi="宋体" w:eastAsia="宋体" w:cs="Times New Roman"/>
          <w:color w:val="auto"/>
          <w:highlight w:val="none"/>
          <w:lang w:val="en-US" w:eastAsia="zh-CN"/>
        </w:rPr>
      </w:pPr>
      <w:r>
        <w:rPr>
          <w:rFonts w:hint="eastAsia" w:ascii="宋体" w:hAnsi="宋体" w:eastAsia="宋体" w:cs="Times New Roman"/>
          <w:color w:val="auto"/>
          <w:highlight w:val="none"/>
          <w:lang w:val="en-US" w:eastAsia="zh-CN"/>
        </w:rPr>
        <w:t>证明材料：</w:t>
      </w:r>
    </w:p>
    <w:p w14:paraId="4157DC07">
      <w:pPr>
        <w:spacing w:line="360" w:lineRule="auto"/>
        <w:ind w:firstLine="420" w:firstLineChars="200"/>
        <w:rPr>
          <w:rFonts w:hint="eastAsia" w:ascii="宋体" w:hAnsi="宋体" w:eastAsia="宋体" w:cs="Times New Roman"/>
          <w:color w:val="auto"/>
          <w:highlight w:val="none"/>
          <w:lang w:val="en-US" w:eastAsia="zh-CN"/>
        </w:rPr>
      </w:pPr>
      <w:r>
        <w:rPr>
          <w:rFonts w:hint="eastAsia" w:ascii="宋体" w:hAnsi="宋体" w:eastAsia="宋体" w:cs="Times New Roman"/>
          <w:color w:val="auto"/>
          <w:highlight w:val="none"/>
          <w:lang w:val="en-US" w:eastAsia="zh-CN"/>
        </w:rPr>
        <w:t>按第六章投标文件格式提供《承诺函》，且《承诺函》内容与招标文件要求一致，同时提供以下网站截图证明：</w:t>
      </w:r>
    </w:p>
    <w:p w14:paraId="116CC1D3">
      <w:pPr>
        <w:spacing w:line="360" w:lineRule="auto"/>
        <w:ind w:firstLine="420" w:firstLineChars="200"/>
        <w:rPr>
          <w:rFonts w:hint="default" w:ascii="宋体" w:hAnsi="宋体" w:eastAsia="宋体" w:cs="Times New Roman"/>
          <w:color w:val="auto"/>
          <w:highlight w:val="none"/>
          <w:lang w:val="en-US" w:eastAsia="zh-CN"/>
        </w:rPr>
      </w:pPr>
      <w:r>
        <w:rPr>
          <w:rFonts w:hint="eastAsia" w:ascii="宋体" w:hAnsi="宋体" w:cs="Times New Roman"/>
          <w:color w:val="auto"/>
          <w:highlight w:val="none"/>
          <w:lang w:val="en-US" w:eastAsia="zh-CN"/>
        </w:rPr>
        <w:t>(1)</w:t>
      </w:r>
      <w:r>
        <w:rPr>
          <w:rFonts w:hint="eastAsia" w:ascii="宋体" w:hAnsi="宋体" w:eastAsia="宋体" w:cs="Times New Roman"/>
          <w:color w:val="auto"/>
          <w:highlight w:val="none"/>
          <w:lang w:val="en-US" w:eastAsia="zh-CN"/>
        </w:rPr>
        <w:t>“国家企业信用信息公示系统”网站</w:t>
      </w:r>
      <w:r>
        <w:rPr>
          <w:rFonts w:hint="eastAsia" w:ascii="Times New Roman" w:hAnsi="Times New Roman" w:eastAsia="宋体" w:cs="Times New Roman"/>
          <w:color w:val="auto"/>
          <w:highlight w:val="none"/>
          <w:lang w:val="en-US" w:eastAsia="zh-CN"/>
        </w:rPr>
        <w:t>（http://www.gsxt.gov.cn/corp-query-homepage.html</w:t>
      </w:r>
      <w:r>
        <w:rPr>
          <w:rFonts w:hint="eastAsia" w:ascii="宋体" w:hAnsi="宋体" w:eastAsia="宋体" w:cs="Times New Roman"/>
          <w:color w:val="auto"/>
          <w:highlight w:val="none"/>
          <w:lang w:val="en-US" w:eastAsia="zh-CN"/>
        </w:rPr>
        <w:t>）-行政处罚信息；</w:t>
      </w:r>
    </w:p>
    <w:p w14:paraId="1ADDB768">
      <w:pPr>
        <w:spacing w:line="360" w:lineRule="auto"/>
        <w:ind w:firstLine="420" w:firstLineChars="200"/>
        <w:rPr>
          <w:rFonts w:hint="eastAsia" w:ascii="宋体" w:hAnsi="宋体" w:eastAsia="宋体" w:cs="Times New Roman"/>
          <w:color w:val="auto"/>
          <w:highlight w:val="none"/>
          <w:lang w:val="en-US" w:eastAsia="zh-CN"/>
        </w:rPr>
      </w:pPr>
      <w:r>
        <w:rPr>
          <w:rFonts w:hint="eastAsia" w:ascii="宋体" w:hAnsi="宋体" w:eastAsia="宋体" w:cs="Times New Roman"/>
          <w:color w:val="auto"/>
          <w:highlight w:val="none"/>
          <w:lang w:val="en-US" w:eastAsia="zh-CN"/>
        </w:rPr>
        <w:t>（2）“信用中国”网站（www.creditchina.gov.cn）-信息公示-行政管理信息查询-行政处罚；信息公示-严重失信主体名单查询。</w:t>
      </w:r>
    </w:p>
    <w:p w14:paraId="366FBC10">
      <w:pPr>
        <w:widowControl w:val="0"/>
        <w:numPr>
          <w:ilvl w:val="0"/>
          <w:numId w:val="0"/>
        </w:numPr>
        <w:autoSpaceDE w:val="0"/>
        <w:autoSpaceDN w:val="0"/>
        <w:adjustRightInd w:val="0"/>
        <w:snapToGrid w:val="0"/>
        <w:spacing w:line="360" w:lineRule="auto"/>
        <w:ind w:firstLine="422" w:firstLineChars="200"/>
        <w:jc w:val="left"/>
        <w:rPr>
          <w:rFonts w:hint="eastAsia" w:ascii="宋体" w:hAnsi="宋体" w:eastAsia="宋体" w:cs="Times New Roman"/>
          <w:b/>
          <w:bCs/>
          <w:color w:val="auto"/>
          <w:highlight w:val="none"/>
          <w:lang w:val="en-US" w:eastAsia="zh-CN"/>
        </w:rPr>
      </w:pPr>
    </w:p>
    <w:p w14:paraId="24F70B50">
      <w:pPr>
        <w:widowControl w:val="0"/>
        <w:numPr>
          <w:ilvl w:val="0"/>
          <w:numId w:val="0"/>
        </w:numPr>
        <w:autoSpaceDE w:val="0"/>
        <w:autoSpaceDN w:val="0"/>
        <w:adjustRightInd w:val="0"/>
        <w:snapToGrid w:val="0"/>
        <w:spacing w:line="360" w:lineRule="auto"/>
        <w:ind w:firstLine="422" w:firstLineChars="200"/>
        <w:jc w:val="left"/>
        <w:rPr>
          <w:rFonts w:hint="eastAsia"/>
          <w:b/>
          <w:bCs/>
          <w:color w:val="auto"/>
          <w:highlight w:val="none"/>
          <w:lang w:val="en-US" w:eastAsia="zh-CN"/>
        </w:rPr>
      </w:pPr>
      <w:r>
        <w:rPr>
          <w:rFonts w:hint="eastAsia" w:ascii="宋体" w:hAnsi="宋体" w:eastAsia="宋体" w:cs="Times New Roman"/>
          <w:b/>
          <w:bCs/>
          <w:color w:val="auto"/>
          <w:highlight w:val="none"/>
          <w:lang w:val="en-US" w:eastAsia="zh-CN"/>
        </w:rPr>
        <w:t>说明：</w:t>
      </w:r>
    </w:p>
    <w:p w14:paraId="065D00EE">
      <w:pPr>
        <w:spacing w:line="360" w:lineRule="auto"/>
        <w:ind w:firstLine="422" w:firstLineChars="200"/>
        <w:rPr>
          <w:rFonts w:hint="eastAsia" w:ascii="宋体" w:hAnsi="宋体" w:eastAsia="宋体" w:cs="Times New Roman"/>
          <w:b/>
          <w:bCs/>
          <w:color w:val="auto"/>
          <w:highlight w:val="none"/>
          <w:lang w:val="en-US" w:eastAsia="zh-CN"/>
        </w:rPr>
      </w:pPr>
      <w:r>
        <w:rPr>
          <w:rFonts w:hint="eastAsia" w:ascii="宋体" w:hAnsi="宋体" w:eastAsia="宋体" w:cs="Times New Roman"/>
          <w:b/>
          <w:bCs/>
          <w:color w:val="auto"/>
          <w:highlight w:val="none"/>
          <w:lang w:val="en-US" w:eastAsia="zh-CN"/>
        </w:rPr>
        <w:t>a.针对上述拒绝参与情形，</w:t>
      </w:r>
      <w:r>
        <w:rPr>
          <w:rFonts w:hint="eastAsia" w:ascii="宋体" w:hAnsi="宋体" w:cs="Times New Roman"/>
          <w:b/>
          <w:bCs/>
          <w:color w:val="auto"/>
          <w:highlight w:val="none"/>
          <w:lang w:val="en-US" w:eastAsia="zh-CN"/>
        </w:rPr>
        <w:t>投标人</w:t>
      </w:r>
      <w:r>
        <w:rPr>
          <w:rFonts w:hint="eastAsia" w:ascii="宋体" w:hAnsi="宋体" w:eastAsia="宋体" w:cs="Times New Roman"/>
          <w:b/>
          <w:bCs/>
          <w:color w:val="auto"/>
          <w:highlight w:val="none"/>
          <w:lang w:val="en-US" w:eastAsia="zh-CN"/>
        </w:rPr>
        <w:t>应按照对应网址渠道进行查询，并提供对应网址查询截图（若项目所在地在深圳市外的，相关网址查询以第六章</w:t>
      </w:r>
      <w:r>
        <w:rPr>
          <w:rFonts w:hint="eastAsia" w:ascii="宋体" w:hAnsi="宋体" w:cs="Times New Roman"/>
          <w:b/>
          <w:bCs/>
          <w:color w:val="auto"/>
          <w:highlight w:val="none"/>
          <w:lang w:val="en-US" w:eastAsia="zh-CN"/>
        </w:rPr>
        <w:t>投标文件</w:t>
      </w:r>
      <w:r>
        <w:rPr>
          <w:rFonts w:hint="eastAsia" w:ascii="宋体" w:hAnsi="宋体" w:eastAsia="宋体" w:cs="Times New Roman"/>
          <w:b/>
          <w:bCs/>
          <w:color w:val="auto"/>
          <w:highlight w:val="none"/>
          <w:lang w:val="en-US" w:eastAsia="zh-CN"/>
        </w:rPr>
        <w:t>格式要求的网址为准）。</w:t>
      </w:r>
    </w:p>
    <w:p w14:paraId="293B314D">
      <w:pPr>
        <w:spacing w:line="360" w:lineRule="auto"/>
        <w:ind w:firstLine="422" w:firstLineChars="200"/>
        <w:rPr>
          <w:rFonts w:hint="eastAsia" w:ascii="宋体" w:hAnsi="宋体" w:eastAsia="宋体" w:cs="Times New Roman"/>
          <w:b/>
          <w:bCs/>
          <w:color w:val="auto"/>
          <w:highlight w:val="none"/>
          <w:lang w:val="en-US" w:eastAsia="zh-CN"/>
        </w:rPr>
      </w:pPr>
      <w:r>
        <w:rPr>
          <w:rFonts w:hint="eastAsia" w:ascii="宋体" w:hAnsi="宋体" w:eastAsia="宋体" w:cs="Times New Roman"/>
          <w:b/>
          <w:bCs/>
          <w:color w:val="auto"/>
          <w:highlight w:val="none"/>
          <w:lang w:val="en-US" w:eastAsia="zh-CN"/>
        </w:rPr>
        <w:t>b.</w:t>
      </w:r>
      <w:r>
        <w:rPr>
          <w:rFonts w:hint="eastAsia" w:ascii="宋体" w:hAnsi="宋体" w:cs="Times New Roman"/>
          <w:b/>
          <w:bCs/>
          <w:color w:val="auto"/>
          <w:highlight w:val="none"/>
          <w:lang w:val="en-US" w:eastAsia="zh-CN"/>
        </w:rPr>
        <w:t>投标人</w:t>
      </w:r>
      <w:r>
        <w:rPr>
          <w:rFonts w:hint="eastAsia" w:ascii="宋体" w:hAnsi="宋体" w:eastAsia="宋体" w:cs="Times New Roman"/>
          <w:b/>
          <w:bCs/>
          <w:color w:val="auto"/>
          <w:highlight w:val="none"/>
          <w:lang w:val="en-US" w:eastAsia="zh-CN"/>
        </w:rPr>
        <w:t>针对上述网址信息，提供对应网站查询截图，相关信息以本项目</w:t>
      </w:r>
      <w:r>
        <w:rPr>
          <w:rFonts w:hint="eastAsia" w:ascii="宋体" w:hAnsi="宋体" w:cs="Times New Roman"/>
          <w:b/>
          <w:bCs/>
          <w:color w:val="auto"/>
          <w:highlight w:val="none"/>
          <w:lang w:val="en-US" w:eastAsia="zh-CN"/>
        </w:rPr>
        <w:t>招标公告</w:t>
      </w:r>
      <w:r>
        <w:rPr>
          <w:rFonts w:hint="eastAsia" w:ascii="宋体" w:hAnsi="宋体" w:eastAsia="宋体" w:cs="Times New Roman"/>
          <w:b/>
          <w:bCs/>
          <w:color w:val="auto"/>
          <w:highlight w:val="none"/>
          <w:lang w:val="en-US" w:eastAsia="zh-CN"/>
        </w:rPr>
        <w:t>发布期内的查询结果为准。（中标候选人公示期间，</w:t>
      </w:r>
      <w:r>
        <w:rPr>
          <w:rFonts w:hint="eastAsia" w:ascii="宋体" w:hAnsi="宋体" w:cs="Times New Roman"/>
          <w:b/>
          <w:bCs/>
          <w:color w:val="auto"/>
          <w:highlight w:val="none"/>
          <w:lang w:val="en-US" w:eastAsia="zh-CN"/>
        </w:rPr>
        <w:t>招标人</w:t>
      </w:r>
      <w:r>
        <w:rPr>
          <w:rFonts w:hint="eastAsia" w:ascii="宋体" w:hAnsi="宋体" w:eastAsia="宋体" w:cs="Times New Roman"/>
          <w:b/>
          <w:bCs/>
          <w:color w:val="auto"/>
          <w:highlight w:val="none"/>
          <w:lang w:val="en-US" w:eastAsia="zh-CN"/>
        </w:rPr>
        <w:t>及招标代理机构有权对中标候选人的上述网址信息进行复核，若发现中标候选人存在上述否决情形的，</w:t>
      </w:r>
      <w:r>
        <w:rPr>
          <w:rFonts w:hint="eastAsia" w:ascii="宋体" w:hAnsi="宋体" w:cs="Times New Roman"/>
          <w:b/>
          <w:bCs/>
          <w:color w:val="auto"/>
          <w:highlight w:val="none"/>
          <w:lang w:val="en-US" w:eastAsia="zh-CN"/>
        </w:rPr>
        <w:t>招标人</w:t>
      </w:r>
      <w:r>
        <w:rPr>
          <w:rFonts w:hint="eastAsia" w:ascii="宋体" w:hAnsi="宋体" w:eastAsia="宋体" w:cs="Times New Roman"/>
          <w:b/>
          <w:bCs/>
          <w:color w:val="auto"/>
          <w:highlight w:val="none"/>
          <w:lang w:val="en-US" w:eastAsia="zh-CN"/>
        </w:rPr>
        <w:t>有权取消其中标资格。）。</w:t>
      </w:r>
    </w:p>
    <w:p w14:paraId="42C33F10">
      <w:pPr>
        <w:spacing w:line="360" w:lineRule="auto"/>
        <w:ind w:firstLine="422" w:firstLineChars="200"/>
        <w:rPr>
          <w:rFonts w:hint="eastAsia" w:ascii="宋体" w:hAnsi="宋体" w:eastAsia="宋体" w:cs="Times New Roman"/>
          <w:b/>
          <w:bCs/>
          <w:color w:val="auto"/>
          <w:highlight w:val="none"/>
          <w:lang w:val="en-US" w:eastAsia="zh-CN"/>
        </w:rPr>
      </w:pPr>
      <w:r>
        <w:rPr>
          <w:rFonts w:hint="eastAsia" w:ascii="宋体" w:hAnsi="宋体" w:eastAsia="宋体" w:cs="Times New Roman"/>
          <w:b/>
          <w:bCs/>
          <w:color w:val="auto"/>
          <w:highlight w:val="none"/>
          <w:lang w:val="en-US" w:eastAsia="zh-CN"/>
        </w:rPr>
        <w:t>c.上述证明材料要求，若因查询平台系统故障或访问限制等客观原因导致无法正常查询的，</w:t>
      </w:r>
      <w:r>
        <w:rPr>
          <w:rFonts w:hint="eastAsia" w:ascii="宋体" w:hAnsi="宋体" w:cs="Times New Roman"/>
          <w:b/>
          <w:bCs/>
          <w:color w:val="auto"/>
          <w:highlight w:val="none"/>
          <w:lang w:val="en-US" w:eastAsia="zh-CN"/>
        </w:rPr>
        <w:t>投标人</w:t>
      </w:r>
      <w:r>
        <w:rPr>
          <w:rFonts w:hint="eastAsia" w:ascii="宋体" w:hAnsi="宋体" w:eastAsia="宋体" w:cs="Times New Roman"/>
          <w:b/>
          <w:bCs/>
          <w:color w:val="auto"/>
          <w:highlight w:val="none"/>
          <w:lang w:val="en-US" w:eastAsia="zh-CN"/>
        </w:rPr>
        <w:t>须提供查询页面的实时截图并附上说明。评审委员会可在截标评审当日查询复核，如与</w:t>
      </w:r>
      <w:r>
        <w:rPr>
          <w:rFonts w:hint="eastAsia" w:ascii="宋体" w:hAnsi="宋体" w:cs="Times New Roman"/>
          <w:b/>
          <w:bCs/>
          <w:color w:val="auto"/>
          <w:highlight w:val="none"/>
          <w:lang w:val="en-US" w:eastAsia="zh-CN"/>
        </w:rPr>
        <w:t>投标人</w:t>
      </w:r>
      <w:r>
        <w:rPr>
          <w:rFonts w:hint="eastAsia" w:ascii="宋体" w:hAnsi="宋体" w:eastAsia="宋体" w:cs="Times New Roman"/>
          <w:b/>
          <w:bCs/>
          <w:color w:val="auto"/>
          <w:highlight w:val="none"/>
          <w:lang w:val="en-US" w:eastAsia="zh-CN"/>
        </w:rPr>
        <w:t>递交信息不一致，以评审委员会最后评审结果为准。</w:t>
      </w:r>
    </w:p>
    <w:p w14:paraId="00296A00">
      <w:pPr>
        <w:spacing w:line="360" w:lineRule="auto"/>
        <w:ind w:firstLine="422" w:firstLineChars="200"/>
        <w:rPr>
          <w:rFonts w:hint="eastAsia" w:ascii="宋体" w:hAnsi="宋体" w:eastAsia="宋体" w:cs="Times New Roman"/>
          <w:color w:val="auto"/>
          <w:highlight w:val="none"/>
          <w:lang w:val="en-US" w:eastAsia="zh-CN"/>
        </w:rPr>
      </w:pPr>
      <w:r>
        <w:rPr>
          <w:rFonts w:hint="eastAsia" w:ascii="宋体" w:hAnsi="宋体" w:eastAsia="宋体" w:cs="Times New Roman"/>
          <w:b/>
          <w:bCs/>
          <w:color w:val="auto"/>
          <w:highlight w:val="none"/>
          <w:lang w:val="en-US" w:eastAsia="zh-CN"/>
        </w:rPr>
        <w:t>3.</w:t>
      </w:r>
      <w:r>
        <w:rPr>
          <w:rFonts w:hint="eastAsia" w:ascii="宋体" w:hAnsi="宋体" w:cs="Times New Roman"/>
          <w:b/>
          <w:bCs/>
          <w:color w:val="auto"/>
          <w:highlight w:val="none"/>
          <w:lang w:val="en-US" w:eastAsia="zh-CN"/>
        </w:rPr>
        <w:t>5</w:t>
      </w:r>
      <w:r>
        <w:rPr>
          <w:rFonts w:hint="eastAsia" w:ascii="宋体" w:hAnsi="宋体" w:eastAsia="宋体" w:cs="Times New Roman"/>
          <w:b/>
          <w:bCs/>
          <w:color w:val="auto"/>
          <w:highlight w:val="none"/>
          <w:lang w:val="en-US" w:eastAsia="zh-CN"/>
        </w:rPr>
        <w:t>利害相关方投标：</w:t>
      </w:r>
      <w:r>
        <w:rPr>
          <w:rFonts w:hint="eastAsia" w:ascii="宋体" w:hAnsi="宋体" w:eastAsia="宋体" w:cs="Times New Roman"/>
          <w:color w:val="auto"/>
          <w:highlight w:val="none"/>
          <w:lang w:val="en-US" w:eastAsia="zh-CN"/>
        </w:rPr>
        <w:t>不接受。</w:t>
      </w:r>
    </w:p>
    <w:p w14:paraId="60B5C7BD">
      <w:pPr>
        <w:spacing w:line="360" w:lineRule="auto"/>
        <w:ind w:firstLine="426" w:firstLineChars="202"/>
        <w:jc w:val="left"/>
        <w:rPr>
          <w:rFonts w:hint="eastAsia" w:ascii="宋体" w:hAnsi="宋体"/>
          <w:szCs w:val="21"/>
        </w:rPr>
      </w:pPr>
      <w:r>
        <w:rPr>
          <w:rFonts w:hint="eastAsia" w:ascii="宋体" w:hAnsi="宋体" w:eastAsia="宋体" w:cs="Times New Roman"/>
          <w:b/>
          <w:bCs/>
          <w:color w:val="auto"/>
          <w:highlight w:val="none"/>
          <w:lang w:val="en-US" w:eastAsia="zh-CN"/>
        </w:rPr>
        <w:t>3.</w:t>
      </w:r>
      <w:r>
        <w:rPr>
          <w:rFonts w:hint="eastAsia" w:ascii="宋体" w:hAnsi="宋体" w:cs="Times New Roman"/>
          <w:b/>
          <w:bCs/>
          <w:color w:val="auto"/>
          <w:highlight w:val="none"/>
          <w:lang w:val="en-US" w:eastAsia="zh-CN"/>
        </w:rPr>
        <w:t>6</w:t>
      </w:r>
      <w:r>
        <w:rPr>
          <w:rFonts w:hint="eastAsia" w:ascii="宋体" w:hAnsi="宋体" w:cs="宋体"/>
          <w:color w:val="auto"/>
          <w:szCs w:val="21"/>
          <w:highlight w:val="none"/>
          <w:lang w:val="en-US" w:eastAsia="zh-CN"/>
        </w:rPr>
        <w:t>本项目不接受联合体形式响应，且成交后不得分包、转包</w:t>
      </w:r>
      <w:r>
        <w:rPr>
          <w:rFonts w:hint="eastAsia" w:ascii="宋体" w:hAnsi="宋体" w:eastAsia="宋体" w:cs="Times New Roman"/>
          <w:color w:val="auto"/>
          <w:highlight w:val="none"/>
          <w:lang w:val="en-US" w:eastAsia="zh-CN"/>
        </w:rPr>
        <w:t>。</w:t>
      </w:r>
    </w:p>
    <w:p w14:paraId="17738610">
      <w:pPr>
        <w:pStyle w:val="2"/>
        <w:spacing w:before="120" w:beforeLines="50" w:after="120" w:afterLines="50" w:line="360" w:lineRule="auto"/>
        <w:ind w:left="102"/>
        <w:rPr>
          <w:rFonts w:hint="eastAsia" w:ascii="宋体" w:hAnsi="宋体" w:eastAsia="宋体"/>
          <w:sz w:val="28"/>
        </w:rPr>
      </w:pPr>
      <w:bookmarkStart w:id="36" w:name="_Toc13060706"/>
      <w:bookmarkStart w:id="37" w:name="_Toc9858854"/>
      <w:bookmarkStart w:id="38" w:name="_Toc143160859"/>
      <w:bookmarkStart w:id="39" w:name="_Toc31792"/>
      <w:r>
        <w:rPr>
          <w:rFonts w:hint="eastAsia" w:ascii="宋体" w:hAnsi="宋体" w:eastAsia="宋体"/>
          <w:sz w:val="28"/>
        </w:rPr>
        <w:t>4</w:t>
      </w:r>
      <w:bookmarkEnd w:id="30"/>
      <w:bookmarkEnd w:id="31"/>
      <w:r>
        <w:rPr>
          <w:rFonts w:hint="eastAsia" w:ascii="宋体" w:hAnsi="宋体" w:eastAsia="宋体"/>
          <w:sz w:val="28"/>
        </w:rPr>
        <w:t>．招标文件的获取</w:t>
      </w:r>
      <w:bookmarkEnd w:id="32"/>
      <w:bookmarkEnd w:id="33"/>
      <w:bookmarkEnd w:id="34"/>
      <w:bookmarkEnd w:id="36"/>
      <w:bookmarkEnd w:id="37"/>
      <w:bookmarkEnd w:id="38"/>
      <w:bookmarkEnd w:id="39"/>
    </w:p>
    <w:p w14:paraId="604C1F20">
      <w:pPr>
        <w:spacing w:line="360" w:lineRule="auto"/>
        <w:ind w:firstLine="424" w:firstLineChars="202"/>
        <w:jc w:val="left"/>
        <w:rPr>
          <w:rFonts w:hint="eastAsia" w:ascii="宋体" w:hAnsi="宋体"/>
          <w:szCs w:val="21"/>
        </w:rPr>
      </w:pPr>
      <w:bookmarkStart w:id="40" w:name="_Toc327739933"/>
      <w:bookmarkStart w:id="41" w:name="_Toc326652312"/>
      <w:bookmarkStart w:id="42" w:name="_Toc327827255"/>
      <w:r>
        <w:rPr>
          <w:rFonts w:hint="eastAsia" w:ascii="宋体" w:hAnsi="宋体"/>
          <w:szCs w:val="21"/>
        </w:rPr>
        <w:t>4.1</w:t>
      </w:r>
      <w:r>
        <w:rPr>
          <w:rFonts w:ascii="宋体" w:hAnsi="宋体"/>
          <w:szCs w:val="21"/>
        </w:rPr>
        <w:t>本项目实行网上发售电子版招标文件，不再出售纸质招标文件。</w:t>
      </w:r>
    </w:p>
    <w:p w14:paraId="719F9A40">
      <w:pPr>
        <w:spacing w:line="360" w:lineRule="auto"/>
        <w:ind w:firstLine="424" w:firstLineChars="202"/>
        <w:jc w:val="left"/>
        <w:rPr>
          <w:rFonts w:hint="eastAsia" w:ascii="宋体" w:hAnsi="宋体"/>
          <w:color w:val="auto"/>
          <w:szCs w:val="21"/>
        </w:rPr>
      </w:pPr>
      <w:r>
        <w:rPr>
          <w:rFonts w:hint="eastAsia" w:ascii="宋体" w:hAnsi="宋体"/>
          <w:szCs w:val="21"/>
        </w:rPr>
        <w:t>4.2</w:t>
      </w:r>
      <w:r>
        <w:rPr>
          <w:rFonts w:hint="eastAsia" w:ascii="宋体" w:hAnsi="宋体"/>
          <w:color w:val="000000"/>
          <w:szCs w:val="21"/>
        </w:rPr>
        <w:t>招标文件获取时间</w:t>
      </w:r>
      <w:r>
        <w:rPr>
          <w:rFonts w:ascii="宋体" w:hAnsi="宋体"/>
          <w:color w:val="000000"/>
          <w:szCs w:val="21"/>
          <w:highlight w:val="none"/>
        </w:rPr>
        <w:t>:</w:t>
      </w:r>
      <w:r>
        <w:rPr>
          <w:rFonts w:hint="eastAsia" w:ascii="宋体" w:hAnsi="宋体"/>
          <w:b/>
          <w:bCs/>
          <w:color w:val="auto"/>
          <w:szCs w:val="21"/>
          <w:highlight w:val="none"/>
        </w:rPr>
        <w:t>202</w:t>
      </w:r>
      <w:r>
        <w:rPr>
          <w:rFonts w:hint="eastAsia" w:ascii="宋体" w:hAnsi="宋体"/>
          <w:b/>
          <w:bCs/>
          <w:color w:val="auto"/>
          <w:szCs w:val="21"/>
          <w:highlight w:val="none"/>
          <w:lang w:val="en-US" w:eastAsia="zh-CN"/>
        </w:rPr>
        <w:t>6</w:t>
      </w:r>
      <w:r>
        <w:rPr>
          <w:rFonts w:hint="eastAsia" w:ascii="宋体" w:hAnsi="宋体"/>
          <w:b/>
          <w:bCs/>
          <w:color w:val="auto"/>
          <w:szCs w:val="21"/>
          <w:highlight w:val="none"/>
        </w:rPr>
        <w:t>年</w:t>
      </w:r>
      <w:r>
        <w:rPr>
          <w:rFonts w:hint="eastAsia" w:ascii="宋体" w:hAnsi="宋体"/>
          <w:b/>
          <w:bCs/>
          <w:color w:val="auto"/>
          <w:szCs w:val="21"/>
          <w:highlight w:val="none"/>
          <w:u w:val="single"/>
          <w:lang w:val="en-US" w:eastAsia="zh-CN"/>
        </w:rPr>
        <w:t xml:space="preserve"> 10  </w:t>
      </w:r>
      <w:r>
        <w:rPr>
          <w:rFonts w:hint="eastAsia" w:ascii="宋体" w:hAnsi="宋体"/>
          <w:b/>
          <w:bCs/>
          <w:color w:val="auto"/>
          <w:szCs w:val="21"/>
          <w:highlight w:val="none"/>
        </w:rPr>
        <w:t>月</w:t>
      </w:r>
      <w:r>
        <w:rPr>
          <w:rFonts w:hint="eastAsia" w:ascii="宋体" w:hAnsi="宋体"/>
          <w:b/>
          <w:bCs/>
          <w:color w:val="auto"/>
          <w:szCs w:val="21"/>
          <w:highlight w:val="none"/>
          <w:u w:val="single"/>
          <w:lang w:val="en-US" w:eastAsia="zh-CN"/>
        </w:rPr>
        <w:t xml:space="preserve">  23 </w:t>
      </w:r>
      <w:r>
        <w:rPr>
          <w:rFonts w:hint="eastAsia" w:ascii="宋体" w:hAnsi="宋体"/>
          <w:b/>
          <w:bCs/>
          <w:color w:val="auto"/>
          <w:szCs w:val="21"/>
          <w:highlight w:val="none"/>
        </w:rPr>
        <w:t>日1</w:t>
      </w:r>
      <w:r>
        <w:rPr>
          <w:rFonts w:hint="eastAsia" w:ascii="宋体" w:hAnsi="宋体"/>
          <w:b/>
          <w:bCs/>
          <w:color w:val="auto"/>
          <w:szCs w:val="21"/>
          <w:highlight w:val="none"/>
          <w:lang w:val="en-US" w:eastAsia="zh-CN"/>
        </w:rPr>
        <w:t>2</w:t>
      </w:r>
      <w:r>
        <w:rPr>
          <w:rFonts w:ascii="宋体" w:hAnsi="宋体"/>
          <w:b/>
          <w:bCs/>
          <w:color w:val="auto"/>
          <w:szCs w:val="21"/>
          <w:highlight w:val="none"/>
        </w:rPr>
        <w:t>时</w:t>
      </w:r>
      <w:r>
        <w:rPr>
          <w:rFonts w:hint="eastAsia" w:ascii="宋体" w:hAnsi="宋体"/>
          <w:b/>
          <w:bCs/>
          <w:color w:val="auto"/>
          <w:szCs w:val="21"/>
          <w:highlight w:val="none"/>
        </w:rPr>
        <w:t>00</w:t>
      </w:r>
      <w:r>
        <w:rPr>
          <w:rFonts w:ascii="宋体" w:hAnsi="宋体"/>
          <w:b/>
          <w:bCs/>
          <w:color w:val="auto"/>
          <w:szCs w:val="21"/>
          <w:highlight w:val="none"/>
        </w:rPr>
        <w:t>分至</w:t>
      </w:r>
      <w:r>
        <w:rPr>
          <w:rFonts w:hint="eastAsia" w:ascii="宋体" w:hAnsi="宋体"/>
          <w:b/>
          <w:bCs/>
          <w:color w:val="auto"/>
          <w:szCs w:val="21"/>
          <w:highlight w:val="none"/>
        </w:rPr>
        <w:t>202</w:t>
      </w:r>
      <w:r>
        <w:rPr>
          <w:rFonts w:hint="eastAsia" w:ascii="宋体" w:hAnsi="宋体"/>
          <w:b/>
          <w:bCs/>
          <w:color w:val="auto"/>
          <w:szCs w:val="21"/>
          <w:highlight w:val="none"/>
          <w:lang w:val="en-US" w:eastAsia="zh-CN"/>
        </w:rPr>
        <w:t>6</w:t>
      </w:r>
      <w:r>
        <w:rPr>
          <w:rFonts w:hint="eastAsia" w:ascii="宋体" w:hAnsi="宋体"/>
          <w:b/>
          <w:bCs/>
          <w:color w:val="auto"/>
          <w:szCs w:val="21"/>
          <w:highlight w:val="none"/>
        </w:rPr>
        <w:t>年</w:t>
      </w:r>
      <w:r>
        <w:rPr>
          <w:rFonts w:hint="eastAsia" w:ascii="宋体" w:hAnsi="宋体"/>
          <w:b/>
          <w:bCs/>
          <w:color w:val="auto"/>
          <w:szCs w:val="21"/>
          <w:highlight w:val="none"/>
          <w:u w:val="single"/>
          <w:lang w:val="en-US" w:eastAsia="zh-CN"/>
        </w:rPr>
        <w:t xml:space="preserve"> 11 </w:t>
      </w:r>
      <w:r>
        <w:rPr>
          <w:rFonts w:hint="eastAsia" w:ascii="宋体" w:hAnsi="宋体"/>
          <w:b/>
          <w:bCs/>
          <w:color w:val="auto"/>
          <w:szCs w:val="21"/>
          <w:highlight w:val="none"/>
        </w:rPr>
        <w:t>月</w:t>
      </w:r>
      <w:r>
        <w:rPr>
          <w:rFonts w:hint="eastAsia" w:ascii="宋体" w:hAnsi="宋体"/>
          <w:b/>
          <w:bCs/>
          <w:color w:val="auto"/>
          <w:szCs w:val="21"/>
          <w:highlight w:val="none"/>
          <w:u w:val="single"/>
          <w:lang w:val="en-US" w:eastAsia="zh-CN"/>
        </w:rPr>
        <w:t xml:space="preserve"> 12  </w:t>
      </w:r>
      <w:r>
        <w:rPr>
          <w:rFonts w:hint="eastAsia" w:ascii="宋体" w:hAnsi="宋体"/>
          <w:b/>
          <w:bCs/>
          <w:color w:val="auto"/>
          <w:szCs w:val="21"/>
          <w:highlight w:val="none"/>
        </w:rPr>
        <w:t>日17</w:t>
      </w:r>
      <w:r>
        <w:rPr>
          <w:rFonts w:ascii="宋体" w:hAnsi="宋体"/>
          <w:b/>
          <w:bCs/>
          <w:color w:val="auto"/>
          <w:szCs w:val="21"/>
          <w:highlight w:val="none"/>
        </w:rPr>
        <w:t>时</w:t>
      </w:r>
      <w:r>
        <w:rPr>
          <w:rFonts w:hint="eastAsia" w:ascii="宋体" w:hAnsi="宋体"/>
          <w:b/>
          <w:bCs/>
          <w:color w:val="auto"/>
          <w:szCs w:val="21"/>
          <w:highlight w:val="none"/>
        </w:rPr>
        <w:t>30</w:t>
      </w:r>
      <w:r>
        <w:rPr>
          <w:rFonts w:ascii="宋体" w:hAnsi="宋体"/>
          <w:b/>
          <w:bCs/>
          <w:color w:val="auto"/>
          <w:szCs w:val="21"/>
          <w:highlight w:val="none"/>
        </w:rPr>
        <w:t>分（</w:t>
      </w:r>
      <w:r>
        <w:rPr>
          <w:rFonts w:ascii="宋体" w:hAnsi="宋体"/>
          <w:color w:val="auto"/>
          <w:szCs w:val="21"/>
        </w:rPr>
        <w:t>北京时间，下同）</w:t>
      </w:r>
    </w:p>
    <w:p w14:paraId="3FF6BC87">
      <w:pPr>
        <w:spacing w:line="360" w:lineRule="auto"/>
        <w:ind w:firstLine="424" w:firstLineChars="202"/>
        <w:jc w:val="left"/>
        <w:rPr>
          <w:rFonts w:hint="eastAsia" w:ascii="宋体" w:hAnsi="宋体"/>
          <w:color w:val="auto"/>
          <w:szCs w:val="21"/>
        </w:rPr>
      </w:pPr>
      <w:r>
        <w:rPr>
          <w:rFonts w:hint="eastAsia" w:ascii="宋体" w:hAnsi="宋体"/>
          <w:color w:val="auto"/>
          <w:szCs w:val="21"/>
        </w:rPr>
        <w:t>4.3招标文件费用：每套售价</w:t>
      </w:r>
      <w:r>
        <w:rPr>
          <w:rFonts w:hint="eastAsia" w:ascii="宋体" w:hAnsi="宋体"/>
          <w:b/>
          <w:bCs/>
          <w:color w:val="auto"/>
          <w:szCs w:val="21"/>
        </w:rPr>
        <w:t>500</w:t>
      </w:r>
      <w:r>
        <w:rPr>
          <w:rFonts w:ascii="宋体" w:hAnsi="宋体"/>
          <w:b/>
          <w:bCs/>
          <w:color w:val="auto"/>
          <w:szCs w:val="21"/>
        </w:rPr>
        <w:t>.00</w:t>
      </w:r>
      <w:r>
        <w:rPr>
          <w:rFonts w:ascii="宋体" w:hAnsi="宋体"/>
          <w:color w:val="auto"/>
          <w:szCs w:val="21"/>
        </w:rPr>
        <w:t>元人民币，售后不退</w:t>
      </w:r>
      <w:r>
        <w:rPr>
          <w:rFonts w:hint="eastAsia" w:ascii="宋体" w:hAnsi="宋体"/>
          <w:color w:val="auto"/>
          <w:szCs w:val="21"/>
        </w:rPr>
        <w:t>。</w:t>
      </w:r>
    </w:p>
    <w:p w14:paraId="2828EB0C">
      <w:pPr>
        <w:spacing w:line="360" w:lineRule="auto"/>
        <w:ind w:firstLine="424" w:firstLineChars="202"/>
        <w:jc w:val="left"/>
        <w:rPr>
          <w:rFonts w:ascii="宋体" w:hAnsi="宋体"/>
          <w:color w:val="auto"/>
          <w:sz w:val="22"/>
          <w:szCs w:val="21"/>
          <w:highlight w:val="none"/>
        </w:rPr>
      </w:pPr>
      <w:r>
        <w:rPr>
          <w:rFonts w:hint="eastAsia" w:ascii="宋体" w:hAnsi="宋体"/>
          <w:color w:val="auto"/>
          <w:szCs w:val="21"/>
        </w:rPr>
        <w:t>4.4招标文件获取方式：</w:t>
      </w:r>
      <w:r>
        <w:rPr>
          <w:rFonts w:hint="eastAsia" w:ascii="宋体" w:hAnsi="宋体"/>
          <w:color w:val="auto"/>
          <w:sz w:val="22"/>
          <w:szCs w:val="21"/>
          <w:highlight w:val="none"/>
        </w:rPr>
        <w:t>凡有意参与投标的潜在投标人，请按以下步骤顺序进行操作，获取招标文件：</w:t>
      </w:r>
    </w:p>
    <w:p w14:paraId="0ADDEC12">
      <w:pPr>
        <w:spacing w:line="360" w:lineRule="auto"/>
        <w:ind w:firstLine="444" w:firstLineChars="202"/>
        <w:jc w:val="left"/>
        <w:rPr>
          <w:rFonts w:ascii="宋体" w:hAnsi="宋体"/>
          <w:sz w:val="22"/>
          <w:szCs w:val="21"/>
          <w:highlight w:val="none"/>
        </w:rPr>
      </w:pPr>
      <w:r>
        <w:rPr>
          <w:rFonts w:hint="eastAsia" w:ascii="宋体" w:hAnsi="宋体"/>
          <w:sz w:val="22"/>
          <w:szCs w:val="21"/>
          <w:highlight w:val="none"/>
        </w:rPr>
        <w:t>通过“诚E招电子采购交易平台”（网址：https://www.chengezhao.com/）完成本项目招标文件的费用支付并及时下载招标文件。</w:t>
      </w:r>
    </w:p>
    <w:p w14:paraId="543B73F7">
      <w:pPr>
        <w:spacing w:line="360" w:lineRule="auto"/>
        <w:ind w:firstLine="444" w:firstLineChars="202"/>
        <w:jc w:val="left"/>
        <w:rPr>
          <w:rFonts w:ascii="宋体" w:hAnsi="宋体"/>
          <w:sz w:val="22"/>
          <w:szCs w:val="21"/>
          <w:highlight w:val="none"/>
        </w:rPr>
      </w:pPr>
      <w:r>
        <w:rPr>
          <w:rFonts w:hint="eastAsia" w:ascii="宋体" w:hAnsi="宋体"/>
          <w:sz w:val="22"/>
          <w:szCs w:val="21"/>
          <w:highlight w:val="none"/>
        </w:rPr>
        <w:t>（1）输入网址，点击【新用户注册】（注册步骤详见门户网站：【投标人操作指南】-【注册指引】）。</w:t>
      </w:r>
      <w:r>
        <w:rPr>
          <w:rFonts w:hint="eastAsia" w:ascii="宋体" w:hAnsi="宋体"/>
          <w:sz w:val="22"/>
          <w:szCs w:val="21"/>
          <w:highlight w:val="none"/>
          <w:lang w:eastAsia="zh-CN"/>
        </w:rPr>
        <w:t>登录</w:t>
      </w:r>
      <w:r>
        <w:rPr>
          <w:rFonts w:hint="eastAsia" w:ascii="宋体" w:hAnsi="宋体"/>
          <w:sz w:val="22"/>
          <w:szCs w:val="21"/>
          <w:highlight w:val="none"/>
        </w:rPr>
        <w:t>账号后点击【常用文件】，下载《投标人&amp;供应商操作手册》（已注册供应商跳过本步）；</w:t>
      </w:r>
    </w:p>
    <w:p w14:paraId="1857B7DD">
      <w:pPr>
        <w:spacing w:line="360" w:lineRule="auto"/>
        <w:ind w:firstLine="444" w:firstLineChars="202"/>
        <w:jc w:val="left"/>
        <w:rPr>
          <w:rFonts w:ascii="宋体" w:hAnsi="宋体"/>
          <w:sz w:val="22"/>
          <w:szCs w:val="21"/>
          <w:highlight w:val="none"/>
        </w:rPr>
      </w:pPr>
      <w:r>
        <w:rPr>
          <w:rFonts w:hint="eastAsia" w:ascii="宋体" w:hAnsi="宋体"/>
          <w:sz w:val="22"/>
          <w:szCs w:val="21"/>
          <w:highlight w:val="none"/>
        </w:rPr>
        <w:t>（2）注册成功后登录平台，点击【商机发现】，检索本项目并直接支付；</w:t>
      </w:r>
    </w:p>
    <w:p w14:paraId="280D3D10">
      <w:pPr>
        <w:spacing w:line="360" w:lineRule="auto"/>
        <w:ind w:firstLine="444" w:firstLineChars="202"/>
        <w:jc w:val="left"/>
        <w:rPr>
          <w:rFonts w:ascii="宋体" w:hAnsi="宋体"/>
          <w:sz w:val="22"/>
          <w:szCs w:val="21"/>
          <w:highlight w:val="none"/>
        </w:rPr>
      </w:pPr>
      <w:r>
        <w:rPr>
          <w:rFonts w:hint="eastAsia" w:ascii="宋体" w:hAnsi="宋体"/>
          <w:sz w:val="22"/>
          <w:szCs w:val="21"/>
          <w:highlight w:val="none"/>
        </w:rPr>
        <w:t>注意：无论招标文件是否收费，投标人请务必在标书售卖截止时间前登录平台，选择招标项目进行招标文件购买操作；否则将无法正常投标。</w:t>
      </w:r>
    </w:p>
    <w:p w14:paraId="41DA1A8C">
      <w:pPr>
        <w:spacing w:line="360" w:lineRule="auto"/>
        <w:ind w:firstLine="444" w:firstLineChars="202"/>
        <w:jc w:val="left"/>
        <w:rPr>
          <w:rFonts w:ascii="宋体" w:hAnsi="宋体"/>
          <w:sz w:val="22"/>
          <w:szCs w:val="21"/>
          <w:highlight w:val="none"/>
        </w:rPr>
      </w:pPr>
      <w:r>
        <w:rPr>
          <w:rFonts w:hint="eastAsia" w:ascii="宋体" w:hAnsi="宋体"/>
          <w:sz w:val="22"/>
          <w:szCs w:val="21"/>
          <w:highlight w:val="none"/>
        </w:rPr>
        <w:t>（3）选择支付方式：①网上支付（微信扫码）、②电汇（须上传汇款凭证）。</w:t>
      </w:r>
    </w:p>
    <w:p w14:paraId="0D11871C">
      <w:pPr>
        <w:spacing w:line="360" w:lineRule="auto"/>
        <w:ind w:firstLine="444" w:firstLineChars="202"/>
        <w:jc w:val="left"/>
        <w:rPr>
          <w:rFonts w:ascii="宋体" w:hAnsi="宋体"/>
          <w:sz w:val="22"/>
          <w:szCs w:val="21"/>
          <w:highlight w:val="none"/>
        </w:rPr>
      </w:pPr>
      <w:r>
        <w:rPr>
          <w:rFonts w:hint="eastAsia" w:ascii="宋体" w:hAnsi="宋体"/>
          <w:sz w:val="22"/>
          <w:szCs w:val="21"/>
          <w:highlight w:val="none"/>
        </w:rPr>
        <w:t>（4）点击【我的项目】，进入项目后下载招标文件即完成文件获取。</w:t>
      </w:r>
    </w:p>
    <w:p w14:paraId="4108F589">
      <w:pPr>
        <w:spacing w:line="360" w:lineRule="auto"/>
        <w:ind w:firstLine="444" w:firstLineChars="202"/>
        <w:jc w:val="left"/>
        <w:rPr>
          <w:rFonts w:ascii="宋体" w:hAnsi="宋体"/>
          <w:sz w:val="22"/>
          <w:szCs w:val="21"/>
          <w:highlight w:val="none"/>
        </w:rPr>
      </w:pPr>
      <w:r>
        <w:rPr>
          <w:rFonts w:hint="eastAsia" w:ascii="宋体" w:hAnsi="宋体"/>
          <w:sz w:val="22"/>
          <w:szCs w:val="21"/>
          <w:highlight w:val="none"/>
        </w:rPr>
        <w:t>（5）疑问反馈：投标人针对投标人注册、招标文件获取、CA证书办理、网上操作等相关业务的咨询，可查询平台首页“帮助中心”专区，或致电客服热线：020-89524219，服务时间8:30-17:30（工作日）。</w:t>
      </w:r>
    </w:p>
    <w:p w14:paraId="1ED955F5">
      <w:pPr>
        <w:spacing w:line="360" w:lineRule="auto"/>
        <w:ind w:firstLine="444" w:firstLineChars="202"/>
        <w:jc w:val="left"/>
        <w:rPr>
          <w:rFonts w:ascii="宋体" w:hAnsi="宋体"/>
          <w:sz w:val="22"/>
          <w:szCs w:val="21"/>
          <w:highlight w:val="none"/>
        </w:rPr>
      </w:pPr>
      <w:r>
        <w:rPr>
          <w:rFonts w:hint="eastAsia" w:ascii="宋体" w:hAnsi="宋体"/>
          <w:sz w:val="22"/>
          <w:szCs w:val="21"/>
          <w:highlight w:val="none"/>
        </w:rPr>
        <w:t>（6）免责声明：“诚E招电子采购交易平台”（网址：https://www.chengezhao.com/）为本项目招标文件获取的唯一渠道，其他平台支付及获取文件均属无效。</w:t>
      </w:r>
    </w:p>
    <w:p w14:paraId="7D7FDB05">
      <w:pPr>
        <w:spacing w:line="360" w:lineRule="auto"/>
        <w:ind w:firstLine="444" w:firstLineChars="202"/>
        <w:jc w:val="left"/>
        <w:rPr>
          <w:rFonts w:hint="eastAsia" w:ascii="宋体" w:hAnsi="宋体"/>
          <w:szCs w:val="21"/>
        </w:rPr>
      </w:pPr>
      <w:r>
        <w:rPr>
          <w:rFonts w:hint="eastAsia" w:ascii="宋体" w:hAnsi="宋体"/>
          <w:sz w:val="22"/>
          <w:szCs w:val="21"/>
          <w:highlight w:val="none"/>
        </w:rPr>
        <w:t>注意：招标文件的获取方式及操作步骤详见《投标人&amp;供应商操作手册》-“投标人报名”、“购买文件”等。</w:t>
      </w:r>
    </w:p>
    <w:p w14:paraId="02B4F94C">
      <w:pPr>
        <w:pStyle w:val="2"/>
        <w:pageBreakBefore w:val="0"/>
        <w:widowControl w:val="0"/>
        <w:kinsoku/>
        <w:wordWrap/>
        <w:overflowPunct/>
        <w:topLinePunct w:val="0"/>
        <w:autoSpaceDE/>
        <w:autoSpaceDN/>
        <w:bidi w:val="0"/>
        <w:spacing w:before="0" w:after="0" w:line="360" w:lineRule="auto"/>
        <w:ind w:left="102" w:firstLine="562" w:firstLineChars="200"/>
        <w:textAlignment w:val="auto"/>
        <w:rPr>
          <w:rFonts w:hint="eastAsia" w:ascii="宋体" w:hAnsi="宋体" w:eastAsia="宋体"/>
          <w:sz w:val="28"/>
          <w:highlight w:val="none"/>
        </w:rPr>
      </w:pPr>
      <w:bookmarkStart w:id="43" w:name="_Toc143160860"/>
      <w:bookmarkStart w:id="44" w:name="_Toc21658"/>
      <w:bookmarkStart w:id="45" w:name="_Toc13060707"/>
      <w:bookmarkStart w:id="46" w:name="_Toc9858855"/>
      <w:r>
        <w:rPr>
          <w:rFonts w:hint="eastAsia" w:ascii="宋体" w:hAnsi="宋体" w:eastAsia="宋体"/>
          <w:sz w:val="28"/>
        </w:rPr>
        <w:t>5．</w:t>
      </w:r>
      <w:r>
        <w:rPr>
          <w:rFonts w:ascii="宋体" w:hAnsi="宋体" w:eastAsia="宋体"/>
          <w:sz w:val="28"/>
        </w:rPr>
        <w:t>投标文件的递交</w:t>
      </w:r>
      <w:bookmarkEnd w:id="40"/>
      <w:bookmarkEnd w:id="41"/>
      <w:bookmarkEnd w:id="42"/>
      <w:bookmarkEnd w:id="43"/>
      <w:bookmarkEnd w:id="44"/>
      <w:bookmarkEnd w:id="45"/>
      <w:bookmarkEnd w:id="46"/>
    </w:p>
    <w:p w14:paraId="4540F66D">
      <w:pPr>
        <w:pageBreakBefore w:val="0"/>
        <w:widowControl w:val="0"/>
        <w:kinsoku/>
        <w:wordWrap/>
        <w:overflowPunct/>
        <w:topLinePunct w:val="0"/>
        <w:autoSpaceDE/>
        <w:autoSpaceDN/>
        <w:bidi w:val="0"/>
        <w:spacing w:line="360" w:lineRule="auto"/>
        <w:ind w:firstLine="420" w:firstLineChars="200"/>
        <w:jc w:val="left"/>
        <w:textAlignment w:val="auto"/>
        <w:rPr>
          <w:rFonts w:hint="eastAsia" w:ascii="宋体" w:hAnsi="宋体"/>
          <w:b/>
          <w:bCs/>
          <w:color w:val="auto"/>
          <w:szCs w:val="21"/>
          <w:highlight w:val="none"/>
        </w:rPr>
      </w:pPr>
      <w:bookmarkStart w:id="47" w:name="_Toc326652812"/>
      <w:bookmarkStart w:id="48" w:name="_Toc327827257"/>
      <w:bookmarkStart w:id="49" w:name="_Toc326652314"/>
      <w:bookmarkStart w:id="50" w:name="_Toc327739935"/>
      <w:r>
        <w:rPr>
          <w:rFonts w:ascii="宋体" w:hAnsi="宋体"/>
          <w:szCs w:val="21"/>
          <w:highlight w:val="none"/>
        </w:rPr>
        <w:t>5.1</w:t>
      </w:r>
      <w:r>
        <w:rPr>
          <w:rFonts w:hint="eastAsia" w:ascii="宋体" w:hAnsi="宋体"/>
          <w:szCs w:val="21"/>
          <w:highlight w:val="none"/>
        </w:rPr>
        <w:t>本项目采用纸质投标，投标文件递交的截止时间（投标截止时间，下同）为</w:t>
      </w:r>
      <w:r>
        <w:rPr>
          <w:rFonts w:hint="eastAsia" w:ascii="宋体" w:hAnsi="宋体"/>
          <w:b/>
          <w:bCs/>
          <w:color w:val="auto"/>
          <w:szCs w:val="21"/>
          <w:highlight w:val="none"/>
        </w:rPr>
        <w:t>202</w:t>
      </w:r>
      <w:r>
        <w:rPr>
          <w:rFonts w:hint="eastAsia" w:ascii="宋体" w:hAnsi="宋体"/>
          <w:b/>
          <w:bCs/>
          <w:color w:val="auto"/>
          <w:szCs w:val="21"/>
          <w:highlight w:val="none"/>
          <w:lang w:val="en-US" w:eastAsia="zh-CN"/>
        </w:rPr>
        <w:t>6</w:t>
      </w:r>
      <w:r>
        <w:rPr>
          <w:rFonts w:hint="eastAsia" w:ascii="宋体" w:hAnsi="宋体"/>
          <w:b/>
          <w:bCs/>
          <w:color w:val="auto"/>
          <w:szCs w:val="21"/>
          <w:highlight w:val="none"/>
        </w:rPr>
        <w:t>年</w:t>
      </w:r>
      <w:r>
        <w:rPr>
          <w:rFonts w:hint="eastAsia" w:ascii="宋体" w:hAnsi="宋体"/>
          <w:b/>
          <w:bCs/>
          <w:color w:val="auto"/>
          <w:szCs w:val="21"/>
          <w:highlight w:val="none"/>
          <w:u w:val="single"/>
          <w:lang w:val="en-US" w:eastAsia="zh-CN"/>
        </w:rPr>
        <w:t xml:space="preserve"> 11  </w:t>
      </w:r>
      <w:r>
        <w:rPr>
          <w:rFonts w:hint="eastAsia" w:ascii="宋体" w:hAnsi="宋体"/>
          <w:b/>
          <w:bCs/>
          <w:color w:val="auto"/>
          <w:szCs w:val="21"/>
          <w:highlight w:val="none"/>
        </w:rPr>
        <w:t>月</w:t>
      </w:r>
      <w:r>
        <w:rPr>
          <w:rFonts w:hint="eastAsia" w:ascii="宋体" w:hAnsi="宋体"/>
          <w:b/>
          <w:bCs/>
          <w:color w:val="auto"/>
          <w:szCs w:val="21"/>
          <w:highlight w:val="none"/>
          <w:u w:val="single"/>
          <w:lang w:val="en-US" w:eastAsia="zh-CN"/>
        </w:rPr>
        <w:t xml:space="preserve"> 13  </w:t>
      </w:r>
      <w:r>
        <w:rPr>
          <w:rFonts w:hint="eastAsia" w:ascii="宋体" w:hAnsi="宋体"/>
          <w:b/>
          <w:bCs/>
          <w:color w:val="auto"/>
          <w:szCs w:val="21"/>
          <w:highlight w:val="none"/>
        </w:rPr>
        <w:t>日</w:t>
      </w:r>
      <w:r>
        <w:rPr>
          <w:rFonts w:hint="eastAsia" w:ascii="宋体" w:hAnsi="宋体"/>
          <w:b/>
          <w:bCs/>
          <w:color w:val="auto"/>
          <w:szCs w:val="21"/>
          <w:highlight w:val="none"/>
          <w:u w:val="single"/>
          <w:lang w:val="en-US" w:eastAsia="zh-CN"/>
        </w:rPr>
        <w:t>9</w:t>
      </w:r>
      <w:r>
        <w:rPr>
          <w:rFonts w:hint="eastAsia" w:ascii="宋体" w:hAnsi="宋体"/>
          <w:b/>
          <w:bCs/>
          <w:color w:val="auto"/>
          <w:szCs w:val="21"/>
          <w:highlight w:val="none"/>
          <w:u w:val="none"/>
        </w:rPr>
        <w:t>时</w:t>
      </w:r>
      <w:r>
        <w:rPr>
          <w:rFonts w:hint="eastAsia" w:ascii="宋体" w:hAnsi="宋体"/>
          <w:b/>
          <w:bCs/>
          <w:color w:val="auto"/>
          <w:szCs w:val="21"/>
          <w:highlight w:val="none"/>
          <w:u w:val="single"/>
          <w:lang w:val="en-US" w:eastAsia="zh-CN"/>
        </w:rPr>
        <w:t>3</w:t>
      </w:r>
      <w:r>
        <w:rPr>
          <w:rFonts w:hint="eastAsia" w:ascii="宋体" w:hAnsi="宋体"/>
          <w:b/>
          <w:bCs/>
          <w:color w:val="auto"/>
          <w:szCs w:val="21"/>
          <w:highlight w:val="none"/>
          <w:u w:val="single"/>
        </w:rPr>
        <w:t>0</w:t>
      </w:r>
      <w:r>
        <w:rPr>
          <w:rFonts w:hint="eastAsia" w:ascii="宋体" w:hAnsi="宋体"/>
          <w:b/>
          <w:bCs/>
          <w:color w:val="auto"/>
          <w:szCs w:val="21"/>
          <w:highlight w:val="none"/>
        </w:rPr>
        <w:t>分。</w:t>
      </w:r>
    </w:p>
    <w:p w14:paraId="43502A55">
      <w:pPr>
        <w:pageBreakBefore w:val="0"/>
        <w:widowControl w:val="0"/>
        <w:kinsoku/>
        <w:wordWrap/>
        <w:overflowPunct/>
        <w:topLinePunct w:val="0"/>
        <w:autoSpaceDE/>
        <w:autoSpaceDN/>
        <w:bidi w:val="0"/>
        <w:spacing w:line="360" w:lineRule="auto"/>
        <w:ind w:firstLine="420" w:firstLineChars="200"/>
        <w:jc w:val="left"/>
        <w:textAlignment w:val="auto"/>
        <w:rPr>
          <w:rFonts w:hint="eastAsia" w:ascii="宋体" w:hAnsi="宋体"/>
          <w:szCs w:val="21"/>
        </w:rPr>
      </w:pPr>
      <w:r>
        <w:rPr>
          <w:rFonts w:ascii="宋体" w:hAnsi="宋体"/>
          <w:szCs w:val="21"/>
        </w:rPr>
        <w:t>5.2纸质版投标文件（含U盘版非加密投标文件电子版）递交地点：</w:t>
      </w:r>
      <w:r>
        <w:rPr>
          <w:rFonts w:hint="eastAsia" w:ascii="宋体" w:hAnsi="宋体" w:cs="PMingLiU"/>
          <w:b/>
          <w:bCs/>
          <w:color w:val="000000" w:themeColor="text1"/>
          <w:szCs w:val="21"/>
          <w:u w:val="single"/>
          <w14:textFill>
            <w14:solidFill>
              <w14:schemeClr w14:val="tx1"/>
            </w14:solidFill>
          </w14:textFill>
        </w:rPr>
        <w:t>江西省九江市濂溪区虞家河乡侯柏垅路199号九江深燃</w:t>
      </w:r>
      <w:r>
        <w:rPr>
          <w:rFonts w:hint="eastAsia" w:ascii="宋体" w:hAnsi="宋体" w:cs="PMingLiU"/>
          <w:b/>
          <w:bCs/>
          <w:color w:val="auto"/>
          <w:szCs w:val="21"/>
          <w:u w:val="single"/>
        </w:rPr>
        <w:t>2楼会议室（如需邮寄仅支持EMS或者顺丰）</w:t>
      </w:r>
      <w:r>
        <w:rPr>
          <w:rFonts w:ascii="宋体" w:hAnsi="宋体"/>
          <w:color w:val="auto"/>
          <w:szCs w:val="21"/>
        </w:rPr>
        <w:t>（如投标人通过快递方式寄送纸质投标文件务必提前寄送且须在截标日前一天工作日到达，并在到达后</w:t>
      </w:r>
      <w:r>
        <w:rPr>
          <w:rFonts w:ascii="宋体" w:hAnsi="宋体"/>
          <w:szCs w:val="21"/>
        </w:rPr>
        <w:t>与收件人确认，因未及时确认造成的损失由投标人自己承担。邮寄地址为文件递交地址，收件人：</w:t>
      </w:r>
      <w:r>
        <w:rPr>
          <w:rFonts w:hint="eastAsia" w:ascii="宋体" w:hAnsi="宋体"/>
          <w:b/>
          <w:bCs/>
          <w:color w:val="000000" w:themeColor="text1"/>
          <w:szCs w:val="21"/>
          <w14:textFill>
            <w14:solidFill>
              <w14:schemeClr w14:val="tx1"/>
            </w14:solidFill>
          </w14:textFill>
        </w:rPr>
        <w:t>曹先生</w:t>
      </w:r>
      <w:r>
        <w:rPr>
          <w:rFonts w:ascii="宋体" w:hAnsi="宋体"/>
          <w:szCs w:val="21"/>
        </w:rPr>
        <w:t>，联系电话：</w:t>
      </w:r>
      <w:r>
        <w:rPr>
          <w:rFonts w:ascii="宋体" w:hAnsi="宋体"/>
          <w:b/>
          <w:bCs/>
          <w:color w:val="000000" w:themeColor="text1"/>
          <w:szCs w:val="21"/>
          <w14:textFill>
            <w14:solidFill>
              <w14:schemeClr w14:val="tx1"/>
            </w14:solidFill>
          </w14:textFill>
        </w:rPr>
        <w:t>18879230611</w:t>
      </w:r>
      <w:r>
        <w:rPr>
          <w:rFonts w:ascii="宋体" w:hAnsi="宋体"/>
          <w:szCs w:val="21"/>
        </w:rPr>
        <w:t>）。</w:t>
      </w:r>
    </w:p>
    <w:p w14:paraId="1A13C207">
      <w:pPr>
        <w:pStyle w:val="10"/>
        <w:pageBreakBefore w:val="0"/>
        <w:widowControl w:val="0"/>
        <w:kinsoku/>
        <w:wordWrap/>
        <w:overflowPunct/>
        <w:topLinePunct w:val="0"/>
        <w:autoSpaceDE/>
        <w:autoSpaceDN/>
        <w:bidi w:val="0"/>
        <w:adjustRightInd w:val="0"/>
        <w:snapToGrid w:val="0"/>
        <w:spacing w:line="400" w:lineRule="exact"/>
        <w:ind w:firstLine="422" w:firstLineChars="200"/>
        <w:jc w:val="left"/>
        <w:textAlignment w:val="auto"/>
        <w:rPr>
          <w:rFonts w:hint="eastAsia" w:ascii="宋体" w:hAnsi="宋体"/>
          <w:color w:val="000000" w:themeColor="text1"/>
          <w:szCs w:val="21"/>
          <w14:textFill>
            <w14:solidFill>
              <w14:schemeClr w14:val="tx1"/>
            </w14:solidFill>
          </w14:textFill>
        </w:rPr>
      </w:pPr>
      <w:r>
        <w:rPr>
          <w:rFonts w:hint="eastAsia" w:ascii="宋体" w:hAnsi="宋体"/>
          <w:b/>
          <w:bCs/>
          <w:szCs w:val="21"/>
        </w:rPr>
        <w:t>※</w:t>
      </w:r>
      <w:r>
        <w:rPr>
          <w:rFonts w:hint="eastAsia" w:ascii="宋体" w:hAnsi="宋体"/>
          <w:b/>
          <w:bCs/>
          <w:szCs w:val="21"/>
          <w:lang w:val="en-US" w:eastAsia="zh-CN"/>
        </w:rPr>
        <w:t>投标</w:t>
      </w:r>
      <w:r>
        <w:rPr>
          <w:rFonts w:hint="eastAsia" w:ascii="宋体" w:hAnsi="宋体" w:cs="宋体"/>
          <w:b/>
          <w:bCs/>
          <w:color w:val="000000" w:themeColor="text1"/>
          <w14:textFill>
            <w14:solidFill>
              <w14:schemeClr w14:val="tx1"/>
            </w14:solidFill>
          </w14:textFill>
        </w:rPr>
        <w:t>文件</w:t>
      </w:r>
      <w:r>
        <w:rPr>
          <w:rFonts w:hint="eastAsia" w:ascii="宋体" w:hAnsi="宋体" w:cs="宋体"/>
          <w:b/>
          <w:bCs/>
          <w:color w:val="FF0000"/>
        </w:rPr>
        <w:t>现场递交的人员需现场提供法人授权委托书和近三个月</w:t>
      </w:r>
      <w:r>
        <w:rPr>
          <w:rFonts w:hint="eastAsia" w:ascii="宋体" w:hAnsi="宋体" w:cs="宋体"/>
          <w:b/>
          <w:bCs/>
          <w:color w:val="FF0000"/>
          <w:szCs w:val="21"/>
        </w:rPr>
        <w:t>由</w:t>
      </w:r>
      <w:r>
        <w:rPr>
          <w:rFonts w:hint="eastAsia" w:ascii="宋体" w:hAnsi="宋体" w:cs="宋体"/>
          <w:b/>
          <w:bCs/>
          <w:color w:val="FF0000"/>
          <w:szCs w:val="21"/>
          <w:lang w:val="en-US" w:eastAsia="zh-CN"/>
        </w:rPr>
        <w:t>投标</w:t>
      </w:r>
      <w:r>
        <w:rPr>
          <w:rFonts w:hint="eastAsia" w:ascii="宋体" w:hAnsi="宋体" w:cs="宋体"/>
          <w:b/>
          <w:bCs/>
          <w:color w:val="FF0000"/>
          <w:szCs w:val="21"/>
        </w:rPr>
        <w:t>人缴纳的</w:t>
      </w:r>
      <w:r>
        <w:rPr>
          <w:rFonts w:hint="eastAsia" w:ascii="宋体" w:hAnsi="宋体" w:cs="宋体"/>
          <w:b/>
          <w:bCs/>
          <w:color w:val="FF0000"/>
        </w:rPr>
        <w:t>社保证明</w:t>
      </w:r>
      <w:r>
        <w:rPr>
          <w:rFonts w:hint="eastAsia" w:ascii="宋体" w:hAnsi="宋体" w:cs="宋体"/>
          <w:b/>
          <w:bCs/>
          <w:color w:val="000000" w:themeColor="text1"/>
          <w14:textFill>
            <w14:solidFill>
              <w14:schemeClr w14:val="tx1"/>
            </w14:solidFill>
          </w14:textFill>
        </w:rPr>
        <w:t>（无需密封包装，社保从公告发布之日起倒推，如上一个月的社保材料因社保部门原因暂时无法取得，则可以往前顺延一个月，新成立不足三个月的公司按照成立时间提供)；</w:t>
      </w:r>
      <w:r>
        <w:rPr>
          <w:rFonts w:hint="eastAsia" w:ascii="宋体" w:hAnsi="宋体" w:cs="宋体"/>
          <w:b/>
          <w:bCs/>
          <w:color w:val="000000" w:themeColor="text1"/>
          <w:lang w:val="en-US" w:eastAsia="zh-CN"/>
          <w14:textFill>
            <w14:solidFill>
              <w14:schemeClr w14:val="tx1"/>
            </w14:solidFill>
          </w14:textFill>
        </w:rPr>
        <w:t>投标</w:t>
      </w:r>
      <w:r>
        <w:rPr>
          <w:rFonts w:hint="eastAsia" w:ascii="宋体" w:hAnsi="宋体" w:cs="宋体"/>
          <w:b/>
          <w:bCs/>
          <w:color w:val="000000" w:themeColor="text1"/>
          <w14:textFill>
            <w14:solidFill>
              <w14:schemeClr w14:val="tx1"/>
            </w14:solidFill>
          </w14:textFill>
        </w:rPr>
        <w:t>文件</w:t>
      </w:r>
      <w:r>
        <w:rPr>
          <w:rFonts w:hint="eastAsia" w:ascii="宋体" w:hAnsi="宋体" w:cs="宋体"/>
          <w:b/>
          <w:color w:val="000000" w:themeColor="text1"/>
          <w14:textFill>
            <w14:solidFill>
              <w14:schemeClr w14:val="tx1"/>
            </w14:solidFill>
          </w14:textFill>
        </w:rPr>
        <w:t>通过邮寄方式递交，与其他</w:t>
      </w:r>
      <w:r>
        <w:rPr>
          <w:rFonts w:hint="eastAsia" w:ascii="宋体" w:hAnsi="宋体" w:cs="宋体"/>
          <w:b/>
          <w:color w:val="000000" w:themeColor="text1"/>
          <w:lang w:val="en-US" w:eastAsia="zh-CN"/>
          <w14:textFill>
            <w14:solidFill>
              <w14:schemeClr w14:val="tx1"/>
            </w14:solidFill>
          </w14:textFill>
        </w:rPr>
        <w:t>投标</w:t>
      </w:r>
      <w:r>
        <w:rPr>
          <w:rFonts w:hint="eastAsia" w:ascii="宋体" w:hAnsi="宋体" w:cs="宋体"/>
          <w:b/>
          <w:color w:val="000000" w:themeColor="text1"/>
          <w14:textFill>
            <w14:solidFill>
              <w14:schemeClr w14:val="tx1"/>
            </w14:solidFill>
          </w14:textFill>
        </w:rPr>
        <w:t>文件邮寄信息相同或与其他</w:t>
      </w:r>
      <w:r>
        <w:rPr>
          <w:rFonts w:hint="eastAsia" w:ascii="宋体" w:hAnsi="宋体" w:cs="宋体"/>
          <w:b/>
          <w:color w:val="000000" w:themeColor="text1"/>
          <w:lang w:val="en-US" w:eastAsia="zh-CN"/>
          <w14:textFill>
            <w14:solidFill>
              <w14:schemeClr w14:val="tx1"/>
            </w14:solidFill>
          </w14:textFill>
        </w:rPr>
        <w:t>投标</w:t>
      </w:r>
      <w:r>
        <w:rPr>
          <w:rFonts w:hint="eastAsia" w:ascii="宋体" w:hAnsi="宋体" w:cs="宋体"/>
          <w:b/>
          <w:color w:val="000000" w:themeColor="text1"/>
          <w14:textFill>
            <w14:solidFill>
              <w14:schemeClr w14:val="tx1"/>
            </w14:solidFill>
          </w14:textFill>
        </w:rPr>
        <w:t>文件授权代表为同一人的其文件将作否决响应处理。</w:t>
      </w:r>
    </w:p>
    <w:p w14:paraId="7B2B4E28">
      <w:pPr>
        <w:pageBreakBefore w:val="0"/>
        <w:widowControl w:val="0"/>
        <w:tabs>
          <w:tab w:val="left" w:pos="1134"/>
        </w:tabs>
        <w:kinsoku/>
        <w:wordWrap/>
        <w:overflowPunct/>
        <w:topLinePunct w:val="0"/>
        <w:autoSpaceDE/>
        <w:autoSpaceDN/>
        <w:bidi w:val="0"/>
        <w:adjustRightInd w:val="0"/>
        <w:snapToGrid w:val="0"/>
        <w:spacing w:line="400" w:lineRule="exact"/>
        <w:ind w:firstLine="428" w:firstLineChars="200"/>
        <w:jc w:val="left"/>
        <w:textAlignment w:val="auto"/>
        <w:rPr>
          <w:rFonts w:hint="eastAsia" w:ascii="宋体" w:hAnsi="宋体"/>
          <w:color w:val="000000" w:themeColor="text1"/>
          <w:spacing w:val="2"/>
          <w:szCs w:val="21"/>
          <w14:textFill>
            <w14:solidFill>
              <w14:schemeClr w14:val="tx1"/>
            </w14:solidFill>
          </w14:textFill>
        </w:rPr>
      </w:pPr>
      <w:r>
        <w:rPr>
          <w:rFonts w:hint="eastAsia" w:ascii="宋体" w:hAnsi="宋体"/>
          <w:color w:val="000000" w:themeColor="text1"/>
          <w:spacing w:val="2"/>
          <w:szCs w:val="21"/>
          <w:lang w:val="en-US" w:eastAsia="zh-CN"/>
          <w14:textFill>
            <w14:solidFill>
              <w14:schemeClr w14:val="tx1"/>
            </w14:solidFill>
          </w14:textFill>
        </w:rPr>
        <w:t>5</w:t>
      </w:r>
      <w:r>
        <w:rPr>
          <w:rFonts w:hint="eastAsia" w:ascii="宋体" w:hAnsi="宋体"/>
          <w:color w:val="000000" w:themeColor="text1"/>
          <w:spacing w:val="2"/>
          <w:szCs w:val="21"/>
          <w14:textFill>
            <w14:solidFill>
              <w14:schemeClr w14:val="tx1"/>
            </w14:solidFill>
          </w14:textFill>
        </w:rPr>
        <w:t>.3 逾期送达的或者未送达指定地点的</w:t>
      </w:r>
      <w:r>
        <w:rPr>
          <w:rFonts w:hint="eastAsia" w:ascii="宋体" w:hAnsi="宋体"/>
          <w:color w:val="000000" w:themeColor="text1"/>
          <w:spacing w:val="2"/>
          <w:szCs w:val="21"/>
          <w:lang w:eastAsia="zh-CN"/>
          <w14:textFill>
            <w14:solidFill>
              <w14:schemeClr w14:val="tx1"/>
            </w14:solidFill>
          </w14:textFill>
        </w:rPr>
        <w:t>投标文件</w:t>
      </w:r>
      <w:r>
        <w:rPr>
          <w:rFonts w:hint="eastAsia" w:ascii="宋体" w:hAnsi="宋体"/>
          <w:color w:val="000000" w:themeColor="text1"/>
          <w:spacing w:val="2"/>
          <w:szCs w:val="21"/>
          <w14:textFill>
            <w14:solidFill>
              <w14:schemeClr w14:val="tx1"/>
            </w14:solidFill>
          </w14:textFill>
        </w:rPr>
        <w:t>，</w:t>
      </w:r>
      <w:r>
        <w:rPr>
          <w:rFonts w:hint="eastAsia" w:ascii="宋体" w:hAnsi="宋体"/>
          <w:color w:val="000000" w:themeColor="text1"/>
          <w:spacing w:val="2"/>
          <w:szCs w:val="21"/>
          <w:lang w:eastAsia="zh-CN"/>
          <w14:textFill>
            <w14:solidFill>
              <w14:schemeClr w14:val="tx1"/>
            </w14:solidFill>
          </w14:textFill>
        </w:rPr>
        <w:t>招标人</w:t>
      </w:r>
      <w:r>
        <w:rPr>
          <w:rFonts w:hint="eastAsia" w:ascii="宋体" w:hAnsi="宋体"/>
          <w:color w:val="000000" w:themeColor="text1"/>
          <w:spacing w:val="2"/>
          <w:szCs w:val="21"/>
          <w14:textFill>
            <w14:solidFill>
              <w14:schemeClr w14:val="tx1"/>
            </w14:solidFill>
          </w14:textFill>
        </w:rPr>
        <w:t>将不予受理。</w:t>
      </w:r>
    </w:p>
    <w:p w14:paraId="66886D14">
      <w:pPr>
        <w:pStyle w:val="10"/>
        <w:pageBreakBefore w:val="0"/>
        <w:widowControl w:val="0"/>
        <w:tabs>
          <w:tab w:val="left" w:pos="1134"/>
        </w:tabs>
        <w:kinsoku/>
        <w:wordWrap/>
        <w:overflowPunct/>
        <w:topLinePunct w:val="0"/>
        <w:autoSpaceDE/>
        <w:autoSpaceDN/>
        <w:bidi w:val="0"/>
        <w:adjustRightInd w:val="0"/>
        <w:snapToGrid w:val="0"/>
        <w:spacing w:line="400" w:lineRule="exact"/>
        <w:ind w:firstLine="428" w:firstLineChars="200"/>
        <w:jc w:val="left"/>
        <w:textAlignment w:val="auto"/>
        <w:rPr>
          <w:rFonts w:hint="eastAsia" w:ascii="宋体" w:hAnsi="宋体"/>
          <w:color w:val="000000" w:themeColor="text1"/>
          <w:spacing w:val="2"/>
          <w:szCs w:val="21"/>
          <w14:textFill>
            <w14:solidFill>
              <w14:schemeClr w14:val="tx1"/>
            </w14:solidFill>
          </w14:textFill>
        </w:rPr>
      </w:pPr>
      <w:r>
        <w:rPr>
          <w:rFonts w:hint="eastAsia" w:ascii="宋体" w:hAnsi="宋体"/>
          <w:color w:val="000000" w:themeColor="text1"/>
          <w:spacing w:val="2"/>
          <w:szCs w:val="21"/>
          <w:lang w:val="en-US" w:eastAsia="zh-CN"/>
          <w14:textFill>
            <w14:solidFill>
              <w14:schemeClr w14:val="tx1"/>
            </w14:solidFill>
          </w14:textFill>
        </w:rPr>
        <w:t>5</w:t>
      </w:r>
      <w:r>
        <w:rPr>
          <w:rFonts w:hint="eastAsia" w:ascii="宋体" w:hAnsi="宋体"/>
          <w:color w:val="000000" w:themeColor="text1"/>
          <w:spacing w:val="2"/>
          <w:szCs w:val="21"/>
          <w14:textFill>
            <w14:solidFill>
              <w14:schemeClr w14:val="tx1"/>
            </w14:solidFill>
          </w14:textFill>
        </w:rPr>
        <w:t>.4本项目将于上述同一时间、地点进行公开唱价，</w:t>
      </w:r>
      <w:r>
        <w:rPr>
          <w:rFonts w:hint="eastAsia" w:ascii="宋体" w:hAnsi="宋体"/>
          <w:color w:val="000000" w:themeColor="text1"/>
          <w:spacing w:val="2"/>
          <w:szCs w:val="21"/>
          <w:lang w:eastAsia="zh-CN"/>
          <w14:textFill>
            <w14:solidFill>
              <w14:schemeClr w14:val="tx1"/>
            </w14:solidFill>
          </w14:textFill>
        </w:rPr>
        <w:t>招标人</w:t>
      </w:r>
      <w:r>
        <w:rPr>
          <w:rFonts w:hint="eastAsia" w:ascii="宋体" w:hAnsi="宋体"/>
          <w:color w:val="000000" w:themeColor="text1"/>
          <w:spacing w:val="2"/>
          <w:szCs w:val="21"/>
          <w14:textFill>
            <w14:solidFill>
              <w14:schemeClr w14:val="tx1"/>
            </w14:solidFill>
          </w14:textFill>
        </w:rPr>
        <w:t>邀请</w:t>
      </w:r>
      <w:r>
        <w:rPr>
          <w:rFonts w:hint="eastAsia" w:ascii="宋体" w:hAnsi="宋体"/>
          <w:color w:val="000000" w:themeColor="text1"/>
          <w:spacing w:val="2"/>
          <w:szCs w:val="21"/>
          <w:lang w:eastAsia="zh-CN"/>
          <w14:textFill>
            <w14:solidFill>
              <w14:schemeClr w14:val="tx1"/>
            </w14:solidFill>
          </w14:textFill>
        </w:rPr>
        <w:t>投标人</w:t>
      </w:r>
      <w:r>
        <w:rPr>
          <w:rFonts w:hint="eastAsia" w:ascii="宋体" w:hAnsi="宋体"/>
          <w:color w:val="000000" w:themeColor="text1"/>
          <w:spacing w:val="2"/>
          <w:szCs w:val="21"/>
          <w14:textFill>
            <w14:solidFill>
              <w14:schemeClr w14:val="tx1"/>
            </w14:solidFill>
          </w14:textFill>
        </w:rPr>
        <w:t>的法定代表人或者其委托的代理人准时参加。</w:t>
      </w:r>
    </w:p>
    <w:p w14:paraId="3FE8DB6E">
      <w:pPr>
        <w:pageBreakBefore w:val="0"/>
        <w:widowControl w:val="0"/>
        <w:tabs>
          <w:tab w:val="left" w:pos="1134"/>
        </w:tabs>
        <w:kinsoku/>
        <w:wordWrap/>
        <w:overflowPunct/>
        <w:topLinePunct w:val="0"/>
        <w:autoSpaceDE/>
        <w:autoSpaceDN/>
        <w:bidi w:val="0"/>
        <w:adjustRightInd w:val="0"/>
        <w:snapToGrid w:val="0"/>
        <w:spacing w:line="400" w:lineRule="exact"/>
        <w:ind w:firstLine="428" w:firstLineChars="200"/>
        <w:jc w:val="left"/>
        <w:textAlignment w:val="auto"/>
        <w:rPr>
          <w:rFonts w:hint="eastAsia" w:ascii="宋体" w:hAnsi="宋体"/>
          <w:color w:val="000000" w:themeColor="text1"/>
          <w:spacing w:val="2"/>
          <w:szCs w:val="21"/>
          <w14:textFill>
            <w14:solidFill>
              <w14:schemeClr w14:val="tx1"/>
            </w14:solidFill>
          </w14:textFill>
        </w:rPr>
      </w:pPr>
      <w:r>
        <w:rPr>
          <w:rFonts w:hint="eastAsia" w:ascii="宋体" w:hAnsi="宋体"/>
          <w:color w:val="000000" w:themeColor="text1"/>
          <w:spacing w:val="2"/>
          <w:szCs w:val="21"/>
          <w:lang w:val="en-US" w:eastAsia="zh-CN"/>
          <w14:textFill>
            <w14:solidFill>
              <w14:schemeClr w14:val="tx1"/>
            </w14:solidFill>
          </w14:textFill>
        </w:rPr>
        <w:t>5</w:t>
      </w:r>
      <w:r>
        <w:rPr>
          <w:rFonts w:hint="eastAsia" w:ascii="宋体" w:hAnsi="宋体"/>
          <w:color w:val="000000" w:themeColor="text1"/>
          <w:spacing w:val="2"/>
          <w:szCs w:val="21"/>
          <w14:textFill>
            <w14:solidFill>
              <w14:schemeClr w14:val="tx1"/>
            </w14:solidFill>
          </w14:textFill>
        </w:rPr>
        <w:t>.5出现以下情形时，</w:t>
      </w:r>
      <w:r>
        <w:rPr>
          <w:rFonts w:hint="eastAsia" w:ascii="宋体" w:hAnsi="宋体"/>
          <w:color w:val="000000" w:themeColor="text1"/>
          <w:spacing w:val="2"/>
          <w:szCs w:val="21"/>
          <w:lang w:eastAsia="zh-CN"/>
          <w14:textFill>
            <w14:solidFill>
              <w14:schemeClr w14:val="tx1"/>
            </w14:solidFill>
          </w14:textFill>
        </w:rPr>
        <w:t>招标人</w:t>
      </w:r>
      <w:r>
        <w:rPr>
          <w:rFonts w:hint="eastAsia" w:ascii="宋体" w:hAnsi="宋体"/>
          <w:color w:val="000000" w:themeColor="text1"/>
          <w:spacing w:val="2"/>
          <w:szCs w:val="21"/>
          <w14:textFill>
            <w14:solidFill>
              <w14:schemeClr w14:val="tx1"/>
            </w14:solidFill>
          </w14:textFill>
        </w:rPr>
        <w:t>不予接收</w:t>
      </w:r>
      <w:r>
        <w:rPr>
          <w:rFonts w:hint="eastAsia" w:ascii="宋体" w:hAnsi="宋体"/>
          <w:color w:val="000000" w:themeColor="text1"/>
          <w:spacing w:val="2"/>
          <w:szCs w:val="21"/>
          <w:lang w:eastAsia="zh-CN"/>
          <w14:textFill>
            <w14:solidFill>
              <w14:schemeClr w14:val="tx1"/>
            </w14:solidFill>
          </w14:textFill>
        </w:rPr>
        <w:t>投标文件</w:t>
      </w:r>
      <w:r>
        <w:rPr>
          <w:rFonts w:hint="eastAsia" w:ascii="宋体" w:hAnsi="宋体"/>
          <w:color w:val="000000" w:themeColor="text1"/>
          <w:spacing w:val="2"/>
          <w:szCs w:val="21"/>
          <w14:textFill>
            <w14:solidFill>
              <w14:schemeClr w14:val="tx1"/>
            </w14:solidFill>
          </w14:textFill>
        </w:rPr>
        <w:t>：</w:t>
      </w:r>
    </w:p>
    <w:p w14:paraId="200BB84F">
      <w:pPr>
        <w:pageBreakBefore w:val="0"/>
        <w:widowControl w:val="0"/>
        <w:tabs>
          <w:tab w:val="left" w:pos="1134"/>
        </w:tabs>
        <w:kinsoku/>
        <w:wordWrap/>
        <w:overflowPunct/>
        <w:topLinePunct w:val="0"/>
        <w:autoSpaceDE/>
        <w:autoSpaceDN/>
        <w:bidi w:val="0"/>
        <w:adjustRightInd w:val="0"/>
        <w:snapToGrid w:val="0"/>
        <w:spacing w:line="400" w:lineRule="exact"/>
        <w:ind w:firstLine="428" w:firstLineChars="200"/>
        <w:jc w:val="left"/>
        <w:textAlignment w:val="auto"/>
        <w:rPr>
          <w:rFonts w:hint="eastAsia" w:ascii="宋体" w:hAnsi="宋体"/>
          <w:color w:val="000000" w:themeColor="text1"/>
          <w:spacing w:val="2"/>
          <w:szCs w:val="21"/>
          <w14:textFill>
            <w14:solidFill>
              <w14:schemeClr w14:val="tx1"/>
            </w14:solidFill>
          </w14:textFill>
        </w:rPr>
      </w:pPr>
      <w:r>
        <w:rPr>
          <w:rFonts w:hint="eastAsia" w:ascii="宋体" w:hAnsi="宋体"/>
          <w:color w:val="000000" w:themeColor="text1"/>
          <w:spacing w:val="2"/>
          <w:szCs w:val="21"/>
          <w:lang w:val="en-US" w:eastAsia="zh-CN"/>
          <w14:textFill>
            <w14:solidFill>
              <w14:schemeClr w14:val="tx1"/>
            </w14:solidFill>
          </w14:textFill>
        </w:rPr>
        <w:t>5</w:t>
      </w:r>
      <w:r>
        <w:rPr>
          <w:rFonts w:hint="eastAsia" w:ascii="宋体" w:hAnsi="宋体"/>
          <w:color w:val="000000" w:themeColor="text1"/>
          <w:spacing w:val="2"/>
          <w:szCs w:val="21"/>
          <w14:textFill>
            <w14:solidFill>
              <w14:schemeClr w14:val="tx1"/>
            </w14:solidFill>
          </w14:textFill>
        </w:rPr>
        <w:t>.5.1逾期送达或者未送达指定地点的；</w:t>
      </w:r>
    </w:p>
    <w:p w14:paraId="3D5C3391">
      <w:pPr>
        <w:pageBreakBefore w:val="0"/>
        <w:widowControl w:val="0"/>
        <w:tabs>
          <w:tab w:val="left" w:pos="1134"/>
        </w:tabs>
        <w:kinsoku/>
        <w:wordWrap/>
        <w:overflowPunct/>
        <w:topLinePunct w:val="0"/>
        <w:autoSpaceDE/>
        <w:autoSpaceDN/>
        <w:bidi w:val="0"/>
        <w:adjustRightInd w:val="0"/>
        <w:snapToGrid w:val="0"/>
        <w:spacing w:line="400" w:lineRule="exact"/>
        <w:ind w:firstLine="428" w:firstLineChars="200"/>
        <w:jc w:val="left"/>
        <w:textAlignment w:val="auto"/>
        <w:rPr>
          <w:rFonts w:hint="eastAsia" w:ascii="宋体" w:hAnsi="宋体"/>
          <w:color w:val="auto"/>
          <w:spacing w:val="2"/>
          <w:szCs w:val="21"/>
        </w:rPr>
      </w:pPr>
      <w:r>
        <w:rPr>
          <w:rFonts w:hint="eastAsia" w:ascii="宋体" w:hAnsi="宋体"/>
          <w:color w:val="000000" w:themeColor="text1"/>
          <w:spacing w:val="2"/>
          <w:szCs w:val="21"/>
          <w:lang w:val="en-US" w:eastAsia="zh-CN"/>
          <w14:textFill>
            <w14:solidFill>
              <w14:schemeClr w14:val="tx1"/>
            </w14:solidFill>
          </w14:textFill>
        </w:rPr>
        <w:t>5</w:t>
      </w:r>
      <w:r>
        <w:rPr>
          <w:rFonts w:hint="eastAsia" w:ascii="宋体" w:hAnsi="宋体"/>
          <w:color w:val="000000" w:themeColor="text1"/>
          <w:spacing w:val="2"/>
          <w:szCs w:val="21"/>
          <w14:textFill>
            <w14:solidFill>
              <w14:schemeClr w14:val="tx1"/>
            </w14:solidFill>
          </w14:textFill>
        </w:rPr>
        <w:t>.5.2未按照</w:t>
      </w:r>
      <w:r>
        <w:rPr>
          <w:rFonts w:hint="eastAsia" w:ascii="宋体" w:hAnsi="宋体"/>
          <w:color w:val="auto"/>
          <w:spacing w:val="2"/>
          <w:szCs w:val="21"/>
          <w:lang w:eastAsia="zh-CN"/>
        </w:rPr>
        <w:t>招标文件</w:t>
      </w:r>
      <w:r>
        <w:rPr>
          <w:rFonts w:hint="eastAsia" w:ascii="宋体" w:hAnsi="宋体"/>
          <w:color w:val="auto"/>
          <w:spacing w:val="2"/>
          <w:szCs w:val="21"/>
        </w:rPr>
        <w:t>要求密封的；</w:t>
      </w:r>
    </w:p>
    <w:p w14:paraId="38DC489E">
      <w:pPr>
        <w:pStyle w:val="10"/>
        <w:pageBreakBefore w:val="0"/>
        <w:widowControl w:val="0"/>
        <w:tabs>
          <w:tab w:val="left" w:pos="1134"/>
        </w:tabs>
        <w:kinsoku/>
        <w:wordWrap/>
        <w:overflowPunct/>
        <w:topLinePunct w:val="0"/>
        <w:autoSpaceDE/>
        <w:autoSpaceDN/>
        <w:bidi w:val="0"/>
        <w:adjustRightInd w:val="0"/>
        <w:snapToGrid w:val="0"/>
        <w:spacing w:line="400" w:lineRule="exact"/>
        <w:ind w:firstLine="428" w:firstLineChars="200"/>
        <w:jc w:val="left"/>
        <w:textAlignment w:val="auto"/>
        <w:rPr>
          <w:rFonts w:hint="eastAsia" w:ascii="宋体" w:hAnsi="宋体"/>
          <w:color w:val="auto"/>
          <w:spacing w:val="2"/>
          <w:szCs w:val="21"/>
        </w:rPr>
      </w:pPr>
      <w:r>
        <w:rPr>
          <w:rFonts w:hint="eastAsia" w:ascii="宋体" w:hAnsi="宋体"/>
          <w:color w:val="auto"/>
          <w:spacing w:val="2"/>
          <w:szCs w:val="21"/>
          <w:lang w:val="en-US" w:eastAsia="zh-CN"/>
        </w:rPr>
        <w:t>5</w:t>
      </w:r>
      <w:r>
        <w:rPr>
          <w:rFonts w:hint="eastAsia" w:ascii="宋体" w:hAnsi="宋体"/>
          <w:color w:val="auto"/>
          <w:spacing w:val="2"/>
          <w:szCs w:val="21"/>
        </w:rPr>
        <w:t>.5.3未按照本公告要求获得本项目</w:t>
      </w:r>
      <w:r>
        <w:rPr>
          <w:rFonts w:hint="eastAsia" w:ascii="宋体" w:hAnsi="宋体"/>
          <w:color w:val="auto"/>
          <w:spacing w:val="2"/>
          <w:szCs w:val="21"/>
          <w:lang w:eastAsia="zh-CN"/>
        </w:rPr>
        <w:t>招标文件</w:t>
      </w:r>
      <w:r>
        <w:rPr>
          <w:rFonts w:hint="eastAsia" w:ascii="宋体" w:hAnsi="宋体"/>
          <w:color w:val="auto"/>
          <w:spacing w:val="2"/>
          <w:szCs w:val="21"/>
        </w:rPr>
        <w:t>的。</w:t>
      </w:r>
    </w:p>
    <w:p w14:paraId="6629E857">
      <w:pPr>
        <w:pStyle w:val="10"/>
        <w:pageBreakBefore w:val="0"/>
        <w:widowControl w:val="0"/>
        <w:tabs>
          <w:tab w:val="left" w:pos="1134"/>
        </w:tabs>
        <w:kinsoku/>
        <w:wordWrap/>
        <w:overflowPunct/>
        <w:topLinePunct w:val="0"/>
        <w:autoSpaceDE/>
        <w:autoSpaceDN/>
        <w:bidi w:val="0"/>
        <w:adjustRightInd w:val="0"/>
        <w:snapToGrid w:val="0"/>
        <w:spacing w:line="400" w:lineRule="exact"/>
        <w:ind w:firstLine="428" w:firstLineChars="200"/>
        <w:jc w:val="left"/>
        <w:textAlignment w:val="auto"/>
        <w:rPr>
          <w:rFonts w:hint="eastAsia" w:ascii="宋体" w:hAnsi="宋体"/>
          <w:color w:val="auto"/>
          <w:spacing w:val="2"/>
          <w:szCs w:val="21"/>
          <w:highlight w:val="none"/>
        </w:rPr>
      </w:pPr>
      <w:r>
        <w:rPr>
          <w:rFonts w:hint="eastAsia" w:ascii="宋体" w:hAnsi="宋体"/>
          <w:color w:val="auto"/>
          <w:spacing w:val="2"/>
          <w:szCs w:val="21"/>
          <w:highlight w:val="none"/>
          <w:lang w:val="en-US" w:eastAsia="zh-CN"/>
        </w:rPr>
        <w:t>5</w:t>
      </w:r>
      <w:r>
        <w:rPr>
          <w:rFonts w:hint="eastAsia" w:ascii="宋体" w:hAnsi="宋体"/>
          <w:color w:val="auto"/>
          <w:spacing w:val="2"/>
          <w:szCs w:val="21"/>
          <w:highlight w:val="none"/>
        </w:rPr>
        <w:t>.5.</w:t>
      </w:r>
      <w:r>
        <w:rPr>
          <w:rFonts w:hint="eastAsia" w:ascii="宋体" w:hAnsi="宋体"/>
          <w:color w:val="auto"/>
          <w:spacing w:val="2"/>
          <w:szCs w:val="21"/>
          <w:highlight w:val="none"/>
          <w:lang w:val="en-US" w:eastAsia="zh-CN"/>
        </w:rPr>
        <w:t>4</w:t>
      </w:r>
      <w:r>
        <w:rPr>
          <w:rFonts w:hint="eastAsia" w:ascii="宋体" w:hAnsi="宋体"/>
          <w:color w:val="auto"/>
          <w:sz w:val="22"/>
          <w:szCs w:val="22"/>
          <w:highlight w:val="none"/>
        </w:rPr>
        <w:t>未按招标文件要求密封的纸质文件（含U盘）；</w:t>
      </w:r>
    </w:p>
    <w:p w14:paraId="6B21CE7E">
      <w:pPr>
        <w:pageBreakBefore w:val="0"/>
        <w:widowControl w:val="0"/>
        <w:kinsoku/>
        <w:wordWrap/>
        <w:overflowPunct/>
        <w:topLinePunct w:val="0"/>
        <w:autoSpaceDE/>
        <w:autoSpaceDN/>
        <w:bidi w:val="0"/>
        <w:spacing w:line="360" w:lineRule="auto"/>
        <w:ind w:firstLine="420" w:firstLineChars="200"/>
        <w:jc w:val="left"/>
        <w:textAlignment w:val="auto"/>
        <w:rPr>
          <w:rFonts w:hint="eastAsia" w:ascii="宋体" w:hAnsi="宋体"/>
          <w:color w:val="auto"/>
          <w:szCs w:val="21"/>
          <w:highlight w:val="yellow"/>
        </w:rPr>
      </w:pPr>
      <w:r>
        <w:rPr>
          <w:rFonts w:hint="eastAsia" w:ascii="宋体" w:hAnsi="宋体"/>
          <w:color w:val="auto"/>
          <w:szCs w:val="21"/>
        </w:rPr>
        <w:t>5.5投标保证金：人民币</w:t>
      </w:r>
      <w:r>
        <w:rPr>
          <w:rFonts w:hint="eastAsia" w:ascii="宋体" w:hAnsi="宋体"/>
          <w:color w:val="auto"/>
          <w:szCs w:val="21"/>
          <w:highlight w:val="none"/>
          <w:u w:val="single"/>
        </w:rPr>
        <w:t>1</w:t>
      </w:r>
      <w:r>
        <w:rPr>
          <w:rFonts w:hint="eastAsia" w:ascii="宋体" w:hAnsi="宋体"/>
          <w:color w:val="auto"/>
          <w:szCs w:val="21"/>
          <w:highlight w:val="none"/>
          <w:u w:val="single"/>
          <w:lang w:val="en-US" w:eastAsia="zh-CN"/>
        </w:rPr>
        <w:t>0</w:t>
      </w:r>
      <w:r>
        <w:rPr>
          <w:rFonts w:hint="eastAsia" w:ascii="宋体" w:hAnsi="宋体"/>
          <w:color w:val="auto"/>
          <w:szCs w:val="21"/>
          <w:highlight w:val="none"/>
          <w:u w:val="single"/>
        </w:rPr>
        <w:t>000.00</w:t>
      </w:r>
      <w:r>
        <w:rPr>
          <w:rFonts w:hint="eastAsia" w:ascii="宋体" w:hAnsi="宋体"/>
          <w:color w:val="auto"/>
          <w:szCs w:val="21"/>
          <w:highlight w:val="none"/>
        </w:rPr>
        <w:t>元。</w:t>
      </w:r>
    </w:p>
    <w:p w14:paraId="2CABE621">
      <w:pPr>
        <w:pStyle w:val="2"/>
        <w:spacing w:before="120" w:beforeLines="50" w:after="120" w:afterLines="50" w:line="360" w:lineRule="auto"/>
        <w:ind w:left="102"/>
        <w:rPr>
          <w:rFonts w:hint="eastAsia" w:ascii="宋体" w:hAnsi="宋体" w:eastAsia="宋体"/>
          <w:sz w:val="28"/>
        </w:rPr>
      </w:pPr>
      <w:bookmarkStart w:id="51" w:name="_Toc13060708"/>
      <w:bookmarkStart w:id="52" w:name="_Toc143160861"/>
      <w:bookmarkStart w:id="53" w:name="_Toc11973"/>
      <w:r>
        <w:rPr>
          <w:rFonts w:hint="eastAsia" w:ascii="宋体" w:hAnsi="宋体" w:eastAsia="宋体"/>
          <w:sz w:val="28"/>
        </w:rPr>
        <w:t>6</w:t>
      </w:r>
      <w:bookmarkEnd w:id="51"/>
      <w:bookmarkStart w:id="54" w:name="_Toc13060709"/>
      <w:r>
        <w:rPr>
          <w:rFonts w:hint="eastAsia" w:ascii="宋体" w:hAnsi="宋体" w:eastAsia="宋体"/>
          <w:sz w:val="28"/>
        </w:rPr>
        <w:t>．发布公告的媒介</w:t>
      </w:r>
      <w:bookmarkEnd w:id="47"/>
      <w:bookmarkEnd w:id="52"/>
      <w:bookmarkEnd w:id="53"/>
      <w:bookmarkEnd w:id="54"/>
    </w:p>
    <w:p w14:paraId="23A0E301">
      <w:pPr>
        <w:wordWrap w:val="0"/>
        <w:spacing w:line="360" w:lineRule="auto"/>
        <w:ind w:firstLine="420" w:firstLineChars="200"/>
        <w:jc w:val="left"/>
        <w:rPr>
          <w:rFonts w:hint="eastAsia" w:ascii="宋体" w:hAnsi="宋体"/>
          <w:szCs w:val="21"/>
        </w:rPr>
      </w:pPr>
      <w:r>
        <w:rPr>
          <w:rFonts w:hint="eastAsia" w:ascii="宋体" w:hAnsi="宋体"/>
          <w:szCs w:val="21"/>
        </w:rPr>
        <w:t>本次招标公告同时在中国招标投标公共服务平台（http://www.cebpubservice.com）、诚E招电子采购交易平台（https://www.chengezhao.com/）、深圳交易集团深圳阳光采购平台</w:t>
      </w:r>
      <w:r>
        <w:rPr>
          <w:rFonts w:hint="eastAsia" w:ascii="宋体" w:hAnsi="宋体"/>
          <w:szCs w:val="21"/>
          <w:lang w:eastAsia="zh-CN"/>
        </w:rPr>
        <w:t>https://ygcg.szexgrp.com/</w:t>
      </w:r>
      <w:r>
        <w:rPr>
          <w:rFonts w:hint="eastAsia" w:ascii="宋体" w:hAnsi="宋体"/>
          <w:szCs w:val="21"/>
        </w:rPr>
        <w:t>）上发布，其他媒介转载无效。</w:t>
      </w:r>
    </w:p>
    <w:p w14:paraId="13C04935">
      <w:pPr>
        <w:pStyle w:val="2"/>
        <w:spacing w:before="120" w:beforeLines="50" w:after="120" w:afterLines="50" w:line="360" w:lineRule="auto"/>
        <w:ind w:left="102"/>
        <w:rPr>
          <w:rFonts w:hint="eastAsia" w:ascii="宋体" w:hAnsi="宋体" w:eastAsia="宋体"/>
          <w:sz w:val="28"/>
        </w:rPr>
      </w:pPr>
      <w:bookmarkStart w:id="55" w:name="_Toc13060710"/>
      <w:bookmarkStart w:id="56" w:name="_Toc31738"/>
      <w:bookmarkStart w:id="57" w:name="_Toc143160862"/>
      <w:r>
        <w:rPr>
          <w:rFonts w:hint="eastAsia" w:ascii="宋体" w:hAnsi="宋体" w:eastAsia="宋体"/>
          <w:sz w:val="28"/>
        </w:rPr>
        <w:t>7．</w:t>
      </w:r>
      <w:r>
        <w:rPr>
          <w:rFonts w:ascii="宋体" w:hAnsi="宋体" w:eastAsia="宋体"/>
          <w:sz w:val="28"/>
        </w:rPr>
        <w:t>联系方式</w:t>
      </w:r>
      <w:bookmarkEnd w:id="48"/>
      <w:bookmarkEnd w:id="49"/>
      <w:bookmarkEnd w:id="50"/>
      <w:bookmarkEnd w:id="55"/>
      <w:bookmarkEnd w:id="56"/>
      <w:bookmarkEnd w:id="57"/>
    </w:p>
    <w:bookmarkEnd w:id="5"/>
    <w:p w14:paraId="5081BAB5">
      <w:pPr>
        <w:spacing w:line="360" w:lineRule="auto"/>
        <w:ind w:left="420"/>
        <w:rPr>
          <w:rFonts w:hint="eastAsia" w:ascii="宋体" w:hAnsi="宋体" w:cs="PMingLiU"/>
          <w:color w:val="000000" w:themeColor="text1"/>
          <w:szCs w:val="21"/>
          <w14:textFill>
            <w14:solidFill>
              <w14:schemeClr w14:val="tx1"/>
            </w14:solidFill>
          </w14:textFill>
        </w:rPr>
      </w:pPr>
      <w:r>
        <w:rPr>
          <w:rFonts w:hint="eastAsia" w:ascii="宋体" w:hAnsi="宋体" w:cs="PMingLiU"/>
          <w:color w:val="000000" w:themeColor="text1"/>
          <w:szCs w:val="21"/>
          <w14:textFill>
            <w14:solidFill>
              <w14:schemeClr w14:val="tx1"/>
            </w14:solidFill>
          </w14:textFill>
        </w:rPr>
        <w:t>招 标 人：</w:t>
      </w:r>
      <w:r>
        <w:rPr>
          <w:rFonts w:hint="eastAsia" w:ascii="宋体" w:hAnsi="宋体" w:cs="PMingLiU"/>
          <w:bCs/>
          <w:color w:val="000000" w:themeColor="text1"/>
          <w:szCs w:val="21"/>
          <w14:textFill>
            <w14:solidFill>
              <w14:schemeClr w14:val="tx1"/>
            </w14:solidFill>
          </w14:textFill>
        </w:rPr>
        <w:t>九江深燃天然气有限公司</w:t>
      </w:r>
    </w:p>
    <w:p w14:paraId="1C2C092F">
      <w:pPr>
        <w:spacing w:line="360" w:lineRule="auto"/>
        <w:ind w:left="420"/>
        <w:rPr>
          <w:rFonts w:hint="eastAsia" w:ascii="宋体" w:hAnsi="宋体" w:cs="PMingLiU"/>
          <w:color w:val="000000" w:themeColor="text1"/>
          <w:szCs w:val="21"/>
          <w14:textFill>
            <w14:solidFill>
              <w14:schemeClr w14:val="tx1"/>
            </w14:solidFill>
          </w14:textFill>
        </w:rPr>
      </w:pPr>
      <w:r>
        <w:rPr>
          <w:rFonts w:hint="eastAsia" w:ascii="宋体" w:hAnsi="宋体" w:cs="PMingLiU"/>
          <w:color w:val="000000" w:themeColor="text1"/>
          <w:szCs w:val="21"/>
          <w14:textFill>
            <w14:solidFill>
              <w14:schemeClr w14:val="tx1"/>
            </w14:solidFill>
          </w14:textFill>
        </w:rPr>
        <w:t>地    址：</w:t>
      </w:r>
      <w:r>
        <w:rPr>
          <w:rFonts w:hint="eastAsia" w:ascii="宋体" w:hAnsi="宋体" w:cs="宋体"/>
          <w:color w:val="000000" w:themeColor="text1"/>
          <w:szCs w:val="21"/>
          <w14:textFill>
            <w14:solidFill>
              <w14:schemeClr w14:val="tx1"/>
            </w14:solidFill>
          </w14:textFill>
        </w:rPr>
        <w:t>江西省九江市濂溪区虞家河乡侯柏垅路199号</w:t>
      </w:r>
    </w:p>
    <w:p w14:paraId="19C422B4">
      <w:pPr>
        <w:spacing w:line="360" w:lineRule="auto"/>
        <w:ind w:left="420"/>
        <w:rPr>
          <w:rFonts w:hint="eastAsia" w:ascii="宋体" w:hAnsi="宋体" w:cs="PMingLiU"/>
          <w:color w:val="000000" w:themeColor="text1"/>
          <w:szCs w:val="21"/>
          <w14:textFill>
            <w14:solidFill>
              <w14:schemeClr w14:val="tx1"/>
            </w14:solidFill>
          </w14:textFill>
        </w:rPr>
      </w:pPr>
      <w:r>
        <w:rPr>
          <w:rFonts w:hint="eastAsia" w:ascii="宋体" w:hAnsi="宋体" w:cs="PMingLiU"/>
          <w:color w:val="000000" w:themeColor="text1"/>
          <w:szCs w:val="21"/>
          <w14:textFill>
            <w14:solidFill>
              <w14:schemeClr w14:val="tx1"/>
            </w14:solidFill>
          </w14:textFill>
        </w:rPr>
        <w:t>联 系 人：</w:t>
      </w:r>
      <w:r>
        <w:rPr>
          <w:rFonts w:hint="eastAsia" w:ascii="宋体" w:hAnsi="宋体" w:cs="宋体"/>
          <w:color w:val="000000" w:themeColor="text1"/>
          <w:szCs w:val="21"/>
          <w14:textFill>
            <w14:solidFill>
              <w14:schemeClr w14:val="tx1"/>
            </w14:solidFill>
          </w14:textFill>
        </w:rPr>
        <w:t>曹先生 18879230611</w:t>
      </w:r>
    </w:p>
    <w:p w14:paraId="761140CC">
      <w:pPr>
        <w:spacing w:line="360" w:lineRule="auto"/>
        <w:ind w:left="420"/>
        <w:rPr>
          <w:rFonts w:hint="eastAsia" w:ascii="宋体" w:hAnsi="宋体" w:cs="PMingLiU"/>
          <w:color w:val="000000" w:themeColor="text1"/>
          <w:szCs w:val="21"/>
          <w14:textFill>
            <w14:solidFill>
              <w14:schemeClr w14:val="tx1"/>
            </w14:solidFill>
          </w14:textFill>
        </w:rPr>
      </w:pPr>
      <w:r>
        <w:rPr>
          <w:rFonts w:hint="eastAsia" w:ascii="宋体" w:hAnsi="宋体" w:cs="PMingLiU"/>
          <w:color w:val="000000" w:themeColor="text1"/>
          <w:szCs w:val="21"/>
          <w14:textFill>
            <w14:solidFill>
              <w14:schemeClr w14:val="tx1"/>
            </w14:solidFill>
          </w14:textFill>
        </w:rPr>
        <w:t>招标代理机构：公诚管理咨询有限公司</w:t>
      </w:r>
    </w:p>
    <w:p w14:paraId="735DC5E5">
      <w:pPr>
        <w:spacing w:line="360" w:lineRule="auto"/>
        <w:ind w:left="420"/>
        <w:rPr>
          <w:rFonts w:hint="eastAsia" w:ascii="宋体" w:hAnsi="宋体" w:cs="PMingLiU"/>
          <w:color w:val="000000" w:themeColor="text1"/>
          <w:szCs w:val="21"/>
          <w14:textFill>
            <w14:solidFill>
              <w14:schemeClr w14:val="tx1"/>
            </w14:solidFill>
          </w14:textFill>
        </w:rPr>
      </w:pPr>
      <w:r>
        <w:rPr>
          <w:rFonts w:hint="eastAsia" w:ascii="宋体" w:hAnsi="宋体" w:cs="PMingLiU"/>
          <w:color w:val="000000" w:themeColor="text1"/>
          <w:szCs w:val="21"/>
          <w14:textFill>
            <w14:solidFill>
              <w14:schemeClr w14:val="tx1"/>
            </w14:solidFill>
          </w14:textFill>
        </w:rPr>
        <w:t>地    址：江西省南昌市红谷滩区红谷中大道汉港凯旋中心19楼</w:t>
      </w:r>
    </w:p>
    <w:p w14:paraId="43FD52CD">
      <w:pPr>
        <w:spacing w:line="360" w:lineRule="auto"/>
        <w:ind w:left="420"/>
        <w:rPr>
          <w:rFonts w:hint="eastAsia" w:ascii="宋体" w:hAnsi="宋体" w:cs="PMingLiU"/>
          <w:color w:val="000000" w:themeColor="text1"/>
          <w:szCs w:val="21"/>
          <w14:textFill>
            <w14:solidFill>
              <w14:schemeClr w14:val="tx1"/>
            </w14:solidFill>
          </w14:textFill>
        </w:rPr>
      </w:pPr>
      <w:r>
        <w:rPr>
          <w:rFonts w:hint="eastAsia" w:ascii="宋体" w:hAnsi="宋体" w:cs="PMingLiU"/>
          <w:color w:val="000000" w:themeColor="text1"/>
          <w:szCs w:val="21"/>
          <w14:textFill>
            <w14:solidFill>
              <w14:schemeClr w14:val="tx1"/>
            </w14:solidFill>
          </w14:textFill>
        </w:rPr>
        <w:t>项目招标师：徐茂盛、卓晓锋、赵志华</w:t>
      </w:r>
    </w:p>
    <w:p w14:paraId="1A537486">
      <w:pPr>
        <w:spacing w:line="360" w:lineRule="auto"/>
        <w:ind w:left="420"/>
        <w:rPr>
          <w:rFonts w:hint="default" w:ascii="宋体" w:hAnsi="宋体" w:eastAsia="宋体" w:cs="PMingLiU"/>
          <w:color w:val="000000" w:themeColor="text1"/>
          <w:szCs w:val="21"/>
          <w:lang w:val="en-US" w:eastAsia="zh-CN"/>
          <w14:textFill>
            <w14:solidFill>
              <w14:schemeClr w14:val="tx1"/>
            </w14:solidFill>
          </w14:textFill>
        </w:rPr>
      </w:pPr>
      <w:r>
        <w:rPr>
          <w:rFonts w:hint="eastAsia" w:ascii="宋体" w:hAnsi="宋体" w:cs="PMingLiU"/>
          <w:color w:val="000000" w:themeColor="text1"/>
          <w:szCs w:val="21"/>
          <w14:textFill>
            <w14:solidFill>
              <w14:schemeClr w14:val="tx1"/>
            </w14:solidFill>
          </w14:textFill>
        </w:rPr>
        <w:t>项目负责人：</w:t>
      </w:r>
      <w:r>
        <w:rPr>
          <w:rFonts w:hint="eastAsia" w:ascii="宋体" w:hAnsi="宋体" w:cs="PMingLiU"/>
          <w:color w:val="000000" w:themeColor="text1"/>
          <w:szCs w:val="21"/>
          <w:lang w:val="en-US" w:eastAsia="zh-CN"/>
          <w14:textFill>
            <w14:solidFill>
              <w14:schemeClr w14:val="tx1"/>
            </w14:solidFill>
          </w14:textFill>
        </w:rPr>
        <w:t>熊佳敏</w:t>
      </w:r>
      <w:r>
        <w:rPr>
          <w:rFonts w:hint="eastAsia" w:ascii="宋体" w:hAnsi="宋体" w:cs="PMingLiU"/>
          <w:color w:val="000000" w:themeColor="text1"/>
          <w:szCs w:val="21"/>
          <w14:textFill>
            <w14:solidFill>
              <w14:schemeClr w14:val="tx1"/>
            </w14:solidFill>
          </w14:textFill>
        </w:rPr>
        <w:t>、</w:t>
      </w:r>
      <w:r>
        <w:rPr>
          <w:rFonts w:hint="eastAsia" w:ascii="宋体" w:hAnsi="宋体" w:cs="PMingLiU"/>
          <w:color w:val="000000" w:themeColor="text1"/>
          <w:szCs w:val="21"/>
          <w:lang w:val="en-US" w:eastAsia="zh-CN"/>
          <w14:textFill>
            <w14:solidFill>
              <w14:schemeClr w14:val="tx1"/>
            </w14:solidFill>
          </w14:textFill>
        </w:rPr>
        <w:t>夏鸣宇</w:t>
      </w:r>
    </w:p>
    <w:p w14:paraId="19EF8E52">
      <w:pPr>
        <w:spacing w:line="360" w:lineRule="auto"/>
        <w:ind w:firstLine="420" w:firstLineChars="200"/>
        <w:rPr>
          <w:rFonts w:hint="eastAsia" w:ascii="宋体" w:hAnsi="宋体" w:cs="PMingLiU"/>
          <w:color w:val="000000" w:themeColor="text1"/>
          <w:szCs w:val="21"/>
          <w14:textFill>
            <w14:solidFill>
              <w14:schemeClr w14:val="tx1"/>
            </w14:solidFill>
          </w14:textFill>
        </w:rPr>
      </w:pPr>
      <w:r>
        <w:rPr>
          <w:rFonts w:hint="eastAsia" w:ascii="宋体" w:hAnsi="宋体" w:cs="PMingLiU"/>
          <w:color w:val="000000" w:themeColor="text1"/>
          <w:szCs w:val="21"/>
          <w14:textFill>
            <w14:solidFill>
              <w14:schemeClr w14:val="tx1"/>
            </w14:solidFill>
          </w14:textFill>
        </w:rPr>
        <w:t>联 系 人：</w:t>
      </w:r>
      <w:r>
        <w:rPr>
          <w:rFonts w:hint="eastAsia" w:ascii="宋体" w:hAnsi="宋体" w:cs="PMingLiU"/>
          <w:color w:val="000000" w:themeColor="text1"/>
          <w:szCs w:val="21"/>
          <w:lang w:val="en-US" w:eastAsia="zh-CN"/>
          <w14:textFill>
            <w14:solidFill>
              <w14:schemeClr w14:val="tx1"/>
            </w14:solidFill>
          </w14:textFill>
        </w:rPr>
        <w:t>熊18679128749/</w:t>
      </w:r>
      <w:r>
        <w:rPr>
          <w:rFonts w:hint="eastAsia" w:ascii="宋体" w:hAnsi="宋体" w:cs="PMingLiU"/>
          <w:color w:val="000000" w:themeColor="text1"/>
          <w:szCs w:val="21"/>
          <w:lang w:eastAsia="zh-CN"/>
          <w14:textFill>
            <w14:solidFill>
              <w14:schemeClr w14:val="tx1"/>
            </w14:solidFill>
          </w14:textFill>
        </w:rPr>
        <w:t>万18379666060</w:t>
      </w:r>
    </w:p>
    <w:p w14:paraId="1ACA643A">
      <w:pPr>
        <w:spacing w:line="360" w:lineRule="auto"/>
        <w:ind w:left="420"/>
        <w:rPr>
          <w:rFonts w:hint="eastAsia" w:ascii="宋体" w:hAnsi="宋体" w:eastAsia="宋体" w:cs="PMingLiU"/>
          <w:color w:val="000000" w:themeColor="text1"/>
          <w:szCs w:val="21"/>
          <w:lang w:eastAsia="zh-CN"/>
          <w14:textFill>
            <w14:solidFill>
              <w14:schemeClr w14:val="tx1"/>
            </w14:solidFill>
          </w14:textFill>
        </w:rPr>
      </w:pPr>
      <w:r>
        <w:rPr>
          <w:rFonts w:hint="eastAsia" w:ascii="宋体" w:hAnsi="宋体" w:cs="PMingLiU"/>
          <w:color w:val="000000" w:themeColor="text1"/>
          <w:szCs w:val="21"/>
          <w14:textFill>
            <w14:solidFill>
              <w14:schemeClr w14:val="tx1"/>
            </w14:solidFill>
          </w14:textFill>
        </w:rPr>
        <w:t>电子邮件：</w:t>
      </w:r>
      <w:r>
        <w:rPr>
          <w:rFonts w:hint="eastAsia" w:ascii="宋体" w:hAnsi="宋体" w:cs="PMingLiU"/>
          <w:color w:val="000000" w:themeColor="text1"/>
          <w:szCs w:val="21"/>
          <w:lang w:eastAsia="zh-CN"/>
          <w14:textFill>
            <w14:solidFill>
              <w14:schemeClr w14:val="tx1"/>
            </w14:solidFill>
          </w14:textFill>
        </w:rPr>
        <w:t>jxjkgczb@163.com</w:t>
      </w:r>
    </w:p>
    <w:p w14:paraId="11AC4F3D">
      <w:pPr>
        <w:spacing w:line="360" w:lineRule="auto"/>
        <w:ind w:left="420"/>
        <w:rPr>
          <w:rFonts w:hint="eastAsia" w:ascii="宋体" w:hAnsi="宋体" w:cs="PMingLiU"/>
          <w:color w:val="000000" w:themeColor="text1"/>
          <w:szCs w:val="21"/>
          <w14:textFill>
            <w14:solidFill>
              <w14:schemeClr w14:val="tx1"/>
            </w14:solidFill>
          </w14:textFill>
        </w:rPr>
      </w:pPr>
      <w:r>
        <w:rPr>
          <w:rFonts w:hint="eastAsia" w:ascii="宋体" w:hAnsi="宋体" w:cs="PMingLiU"/>
          <w:color w:val="000000" w:themeColor="text1"/>
          <w:szCs w:val="21"/>
          <w14:textFill>
            <w14:solidFill>
              <w14:schemeClr w14:val="tx1"/>
            </w14:solidFill>
          </w14:textFill>
        </w:rPr>
        <w:t>开户账号：公诚管理咨询有限公司</w:t>
      </w:r>
    </w:p>
    <w:p w14:paraId="78A672C6">
      <w:pPr>
        <w:spacing w:line="360" w:lineRule="auto"/>
        <w:ind w:left="420"/>
        <w:rPr>
          <w:rFonts w:hint="eastAsia" w:ascii="宋体" w:hAnsi="宋体" w:cs="PMingLiU"/>
          <w:color w:val="000000" w:themeColor="text1"/>
          <w:szCs w:val="21"/>
          <w14:textFill>
            <w14:solidFill>
              <w14:schemeClr w14:val="tx1"/>
            </w14:solidFill>
          </w14:textFill>
        </w:rPr>
      </w:pPr>
      <w:r>
        <w:rPr>
          <w:rFonts w:hint="eastAsia" w:ascii="宋体" w:hAnsi="宋体" w:cs="PMingLiU"/>
          <w:color w:val="000000" w:themeColor="text1"/>
          <w:szCs w:val="21"/>
          <w14:textFill>
            <w14:solidFill>
              <w14:schemeClr w14:val="tx1"/>
            </w14:solidFill>
          </w14:textFill>
        </w:rPr>
        <w:t>开户银行：中信银行广州花园支行</w:t>
      </w:r>
    </w:p>
    <w:p w14:paraId="12AA2D42">
      <w:pPr>
        <w:spacing w:line="360" w:lineRule="auto"/>
        <w:ind w:left="420"/>
        <w:rPr>
          <w:rFonts w:hint="eastAsia" w:ascii="宋体" w:hAnsi="宋体" w:cs="PMingLiU"/>
          <w:color w:val="000000" w:themeColor="text1"/>
          <w:szCs w:val="21"/>
          <w:highlight w:val="none"/>
          <w14:textFill>
            <w14:solidFill>
              <w14:schemeClr w14:val="tx1"/>
            </w14:solidFill>
          </w14:textFill>
        </w:rPr>
      </w:pPr>
      <w:r>
        <w:rPr>
          <w:rFonts w:hint="eastAsia" w:ascii="宋体" w:hAnsi="宋体" w:cs="PMingLiU"/>
          <w:color w:val="000000" w:themeColor="text1"/>
          <w:szCs w:val="21"/>
          <w14:textFill>
            <w14:solidFill>
              <w14:schemeClr w14:val="tx1"/>
            </w14:solidFill>
          </w14:textFill>
        </w:rPr>
        <w:t>账    号</w:t>
      </w:r>
      <w:r>
        <w:rPr>
          <w:rFonts w:hint="eastAsia" w:ascii="宋体" w:hAnsi="宋体" w:cs="PMingLiU"/>
          <w:color w:val="000000" w:themeColor="text1"/>
          <w:szCs w:val="21"/>
          <w:highlight w:val="none"/>
          <w14:textFill>
            <w14:solidFill>
              <w14:schemeClr w14:val="tx1"/>
            </w14:solidFill>
          </w14:textFill>
        </w:rPr>
        <w:t>：</w:t>
      </w:r>
      <w:r>
        <w:rPr>
          <w:rFonts w:ascii="宋体" w:hAnsi="宋体" w:cs="PMingLiU"/>
          <w:color w:val="000000" w:themeColor="text1"/>
          <w:szCs w:val="21"/>
          <w:highlight w:val="none"/>
          <w14:textFill>
            <w14:solidFill>
              <w14:schemeClr w14:val="tx1"/>
            </w14:solidFill>
          </w14:textFill>
        </w:rPr>
        <w:t>311091003767</w:t>
      </w:r>
      <w:r>
        <w:rPr>
          <w:rFonts w:hint="eastAsia" w:ascii="宋体" w:hAnsi="宋体" w:cs="PMingLiU"/>
          <w:color w:val="000000" w:themeColor="text1"/>
          <w:szCs w:val="21"/>
          <w:highlight w:val="none"/>
          <w14:textFill>
            <w14:solidFill>
              <w14:schemeClr w14:val="tx1"/>
            </w14:solidFill>
          </w14:textFill>
        </w:rPr>
        <w:t>2</w:t>
      </w:r>
      <w:r>
        <w:rPr>
          <w:rFonts w:hint="eastAsia" w:ascii="宋体" w:hAnsi="宋体" w:cs="PMingLiU"/>
          <w:color w:val="000000" w:themeColor="text1"/>
          <w:szCs w:val="21"/>
          <w:highlight w:val="none"/>
          <w:lang w:val="en-US" w:eastAsia="zh-CN"/>
          <w14:textFill>
            <w14:solidFill>
              <w14:schemeClr w14:val="tx1"/>
            </w14:solidFill>
          </w14:textFill>
        </w:rPr>
        <w:t>6</w:t>
      </w:r>
      <w:r>
        <w:rPr>
          <w:rFonts w:hint="eastAsia" w:ascii="宋体" w:hAnsi="宋体" w:cs="PMingLiU"/>
          <w:color w:val="000000" w:themeColor="text1"/>
          <w:szCs w:val="21"/>
          <w:highlight w:val="none"/>
          <w:lang w:eastAsia="zh-CN"/>
          <w14:textFill>
            <w14:solidFill>
              <w14:schemeClr w14:val="tx1"/>
            </w14:solidFill>
          </w14:textFill>
        </w:rPr>
        <w:t>22148</w:t>
      </w:r>
      <w:r>
        <w:rPr>
          <w:rFonts w:hint="eastAsia" w:ascii="宋体" w:hAnsi="宋体" w:cs="PMingLiU"/>
          <w:color w:val="000000" w:themeColor="text1"/>
          <w:szCs w:val="21"/>
          <w:highlight w:val="none"/>
          <w14:textFill>
            <w14:solidFill>
              <w14:schemeClr w14:val="tx1"/>
            </w14:solidFill>
          </w14:textFill>
        </w:rPr>
        <w:t>（仅针对本项目）</w:t>
      </w:r>
    </w:p>
    <w:p w14:paraId="36AAEB23">
      <w:pPr>
        <w:pStyle w:val="4"/>
        <w:tabs>
          <w:tab w:val="left" w:pos="3760"/>
        </w:tabs>
        <w:spacing w:before="49" w:line="360" w:lineRule="auto"/>
        <w:ind w:firstLine="420" w:firstLineChars="200"/>
        <w:jc w:val="right"/>
        <w:rPr>
          <w:rFonts w:hint="eastAsia" w:ascii="宋体" w:hAnsi="宋体"/>
          <w:szCs w:val="21"/>
        </w:rPr>
      </w:pPr>
      <w:r>
        <w:rPr>
          <w:rFonts w:hint="eastAsia" w:ascii="宋体" w:hAnsi="宋体"/>
          <w:szCs w:val="21"/>
        </w:rPr>
        <w:t>招标人：九江深燃天然气有限公司</w:t>
      </w:r>
    </w:p>
    <w:p w14:paraId="48AD89C8">
      <w:pPr>
        <w:pStyle w:val="4"/>
        <w:tabs>
          <w:tab w:val="left" w:pos="3760"/>
        </w:tabs>
        <w:spacing w:before="49" w:line="360" w:lineRule="auto"/>
        <w:ind w:firstLine="420" w:firstLineChars="200"/>
        <w:jc w:val="right"/>
        <w:rPr>
          <w:rFonts w:hint="eastAsia" w:ascii="宋体" w:hAnsi="宋体"/>
          <w:szCs w:val="21"/>
          <w:highlight w:val="none"/>
        </w:rPr>
      </w:pPr>
      <w:r>
        <w:rPr>
          <w:rFonts w:ascii="宋体" w:hAnsi="宋体"/>
          <w:szCs w:val="21"/>
        </w:rPr>
        <w:t>招标代理机构：</w:t>
      </w:r>
      <w:r>
        <w:rPr>
          <w:rFonts w:hint="eastAsia" w:ascii="宋体" w:hAnsi="宋体"/>
          <w:szCs w:val="21"/>
          <w:highlight w:val="none"/>
        </w:rPr>
        <w:t>公诚管理咨询有限公司</w:t>
      </w:r>
    </w:p>
    <w:p w14:paraId="030541B4">
      <w:pPr>
        <w:pStyle w:val="4"/>
        <w:tabs>
          <w:tab w:val="left" w:pos="3760"/>
        </w:tabs>
        <w:wordWrap w:val="0"/>
        <w:spacing w:before="49" w:line="360" w:lineRule="auto"/>
        <w:ind w:right="105" w:firstLine="420" w:firstLineChars="200"/>
        <w:jc w:val="right"/>
        <w:rPr>
          <w:rFonts w:hint="eastAsia" w:ascii="宋体" w:hAnsi="宋体"/>
          <w:color w:val="auto"/>
          <w:szCs w:val="21"/>
          <w:highlight w:val="none"/>
        </w:rPr>
      </w:pPr>
      <w:r>
        <w:rPr>
          <w:rFonts w:hint="eastAsia" w:ascii="宋体" w:hAnsi="宋体"/>
          <w:szCs w:val="21"/>
          <w:highlight w:val="none"/>
        </w:rPr>
        <w:t>日期：</w:t>
      </w:r>
      <w:r>
        <w:rPr>
          <w:rFonts w:hint="eastAsia" w:ascii="宋体" w:hAnsi="宋体"/>
          <w:b w:val="0"/>
          <w:bCs w:val="0"/>
          <w:color w:val="auto"/>
          <w:szCs w:val="21"/>
          <w:highlight w:val="none"/>
        </w:rPr>
        <w:t>202</w:t>
      </w:r>
      <w:r>
        <w:rPr>
          <w:rFonts w:hint="eastAsia" w:ascii="宋体" w:hAnsi="宋体"/>
          <w:b w:val="0"/>
          <w:bCs w:val="0"/>
          <w:color w:val="auto"/>
          <w:szCs w:val="21"/>
          <w:highlight w:val="none"/>
          <w:lang w:val="en-US" w:eastAsia="zh-CN"/>
        </w:rPr>
        <w:t>6</w:t>
      </w:r>
      <w:r>
        <w:rPr>
          <w:rFonts w:hint="eastAsia" w:ascii="宋体" w:hAnsi="宋体"/>
          <w:b w:val="0"/>
          <w:bCs w:val="0"/>
          <w:color w:val="auto"/>
          <w:szCs w:val="21"/>
          <w:highlight w:val="none"/>
        </w:rPr>
        <w:t>年</w:t>
      </w:r>
      <w:r>
        <w:rPr>
          <w:rFonts w:hint="eastAsia" w:ascii="宋体" w:hAnsi="宋体"/>
          <w:b w:val="0"/>
          <w:bCs w:val="0"/>
          <w:color w:val="auto"/>
          <w:szCs w:val="21"/>
          <w:highlight w:val="none"/>
          <w:u w:val="single"/>
          <w:lang w:val="en-US" w:eastAsia="zh-CN"/>
        </w:rPr>
        <w:t xml:space="preserve">  10 </w:t>
      </w:r>
      <w:r>
        <w:rPr>
          <w:rFonts w:hint="eastAsia" w:ascii="宋体" w:hAnsi="宋体"/>
          <w:b w:val="0"/>
          <w:bCs w:val="0"/>
          <w:color w:val="auto"/>
          <w:szCs w:val="21"/>
          <w:highlight w:val="none"/>
        </w:rPr>
        <w:t>月</w:t>
      </w:r>
      <w:r>
        <w:rPr>
          <w:rFonts w:hint="eastAsia" w:ascii="宋体" w:hAnsi="宋体"/>
          <w:b w:val="0"/>
          <w:bCs w:val="0"/>
          <w:color w:val="auto"/>
          <w:szCs w:val="21"/>
          <w:highlight w:val="none"/>
          <w:u w:val="single"/>
          <w:lang w:val="en-US" w:eastAsia="zh-CN"/>
        </w:rPr>
        <w:t xml:space="preserve"> 23  </w:t>
      </w:r>
      <w:r>
        <w:rPr>
          <w:rFonts w:hint="eastAsia" w:ascii="宋体" w:hAnsi="宋体"/>
          <w:b w:val="0"/>
          <w:bCs w:val="0"/>
          <w:color w:val="auto"/>
          <w:szCs w:val="21"/>
          <w:highlight w:val="none"/>
        </w:rPr>
        <w:t>日</w:t>
      </w:r>
      <w:bookmarkEnd w:id="6"/>
    </w:p>
    <w:p w14:paraId="4CC268D2">
      <w:pPr>
        <w:spacing w:line="360" w:lineRule="auto"/>
        <w:jc w:val="right"/>
        <w:rPr>
          <w:rFonts w:hint="eastAsia" w:ascii="宋体" w:hAnsi="宋体"/>
          <w:color w:val="auto"/>
          <w:sz w:val="22"/>
          <w:highlight w:val="none"/>
        </w:rPr>
        <w:sectPr>
          <w:footerReference r:id="rId3" w:type="default"/>
          <w:pgSz w:w="12240" w:h="15840"/>
          <w:pgMar w:top="1500" w:right="1100" w:bottom="1120" w:left="1400" w:header="0" w:footer="841" w:gutter="0"/>
          <w:pgNumType w:start="1"/>
          <w:cols w:space="720" w:num="1"/>
        </w:sectPr>
      </w:pPr>
    </w:p>
    <w:p w14:paraId="006F2D83"/>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仿宋_GB2312">
    <w:altName w:val="仿宋"/>
    <w:panose1 w:val="00000000000000000000"/>
    <w:charset w:val="86"/>
    <w:family w:val="modern"/>
    <w:pitch w:val="default"/>
    <w:sig w:usb0="00000000" w:usb1="00000000" w:usb2="00000000" w:usb3="00000000" w:csb0="00040000" w:csb1="00000000"/>
  </w:font>
  <w:font w:name="PMingLiU">
    <w:altName w:val="Microsoft JhengHei UI"/>
    <w:panose1 w:val="02010601000101010101"/>
    <w:charset w:val="88"/>
    <w:family w:val="roman"/>
    <w:pitch w:val="default"/>
    <w:sig w:usb0="00000000" w:usb1="00000000" w:usb2="00000016" w:usb3="00000000" w:csb0="001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7CC753">
    <w:pPr>
      <w:pStyle w:val="6"/>
      <w:jc w:val="center"/>
    </w:pPr>
    <w:r>
      <w:fldChar w:fldCharType="begin"/>
    </w:r>
    <w:r>
      <w:instrText xml:space="preserve">PAGE   \* MERGEFORMAT</w:instrText>
    </w:r>
    <w:r>
      <w:fldChar w:fldCharType="separate"/>
    </w:r>
    <w:r>
      <w:t>25</w:t>
    </w:r>
    <w:r>
      <w:fldChar w:fldCharType="end"/>
    </w:r>
  </w:p>
  <w:p w14:paraId="4742E481">
    <w:pPr>
      <w:pStyle w:val="4"/>
      <w:spacing w:line="14" w:lineRule="auto"/>
      <w:rPr>
        <w:sz w:val="12"/>
      </w:rP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9"/>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CB90410"/>
    <w:rsid w:val="4CB9041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sdException w:qFormat="1" w:unhideWhenUsed="0" w:uiPriority="9"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99"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qFormat/>
    <w:uiPriority w:val="99"/>
    <w:pPr>
      <w:keepNext/>
      <w:keepLines/>
      <w:spacing w:before="340" w:after="330" w:line="576" w:lineRule="auto"/>
      <w:outlineLvl w:val="0"/>
    </w:pPr>
    <w:rPr>
      <w:b/>
      <w:bCs/>
      <w:kern w:val="44"/>
      <w:sz w:val="44"/>
      <w:szCs w:val="44"/>
    </w:rPr>
  </w:style>
  <w:style w:type="paragraph" w:styleId="2">
    <w:name w:val="heading 2"/>
    <w:basedOn w:val="1"/>
    <w:next w:val="1"/>
    <w:qFormat/>
    <w:uiPriority w:val="9"/>
    <w:pPr>
      <w:keepNext/>
      <w:keepLines/>
      <w:spacing w:before="260" w:after="260" w:line="415" w:lineRule="auto"/>
      <w:outlineLvl w:val="1"/>
    </w:pPr>
    <w:rPr>
      <w:rFonts w:ascii="Arial" w:hAnsi="Arial" w:eastAsia="黑体"/>
      <w:b/>
      <w:bCs/>
      <w:sz w:val="32"/>
      <w:szCs w:val="32"/>
    </w:rPr>
  </w:style>
  <w:style w:type="character" w:default="1" w:styleId="9">
    <w:name w:val="Default Paragraph Font"/>
    <w:semiHidden/>
    <w:uiPriority w:val="0"/>
  </w:style>
  <w:style w:type="table" w:default="1" w:styleId="8">
    <w:name w:val="Normal Table"/>
    <w:semiHidden/>
    <w:uiPriority w:val="0"/>
    <w:tblPr>
      <w:tblCellMar>
        <w:top w:w="0" w:type="dxa"/>
        <w:left w:w="108" w:type="dxa"/>
        <w:bottom w:w="0" w:type="dxa"/>
        <w:right w:w="108" w:type="dxa"/>
      </w:tblCellMar>
    </w:tblPr>
  </w:style>
  <w:style w:type="paragraph" w:styleId="4">
    <w:name w:val="Body Text"/>
    <w:basedOn w:val="1"/>
    <w:next w:val="5"/>
    <w:qFormat/>
    <w:uiPriority w:val="99"/>
    <w:pPr>
      <w:spacing w:after="120"/>
    </w:pPr>
  </w:style>
  <w:style w:type="paragraph" w:customStyle="1" w:styleId="5">
    <w:name w:val="Body Text First Indent1"/>
    <w:basedOn w:val="4"/>
    <w:qFormat/>
    <w:uiPriority w:val="0"/>
    <w:pPr>
      <w:ind w:firstLine="425"/>
    </w:pPr>
    <w:rPr>
      <w:sz w:val="24"/>
    </w:rPr>
  </w:style>
  <w:style w:type="paragraph" w:styleId="6">
    <w:name w:val="footer"/>
    <w:basedOn w:val="1"/>
    <w:qFormat/>
    <w:uiPriority w:val="99"/>
    <w:pPr>
      <w:tabs>
        <w:tab w:val="center" w:pos="4153"/>
        <w:tab w:val="right" w:pos="8306"/>
      </w:tabs>
      <w:snapToGrid w:val="0"/>
      <w:jc w:val="left"/>
    </w:pPr>
    <w:rPr>
      <w:sz w:val="18"/>
      <w:szCs w:val="18"/>
    </w:rPr>
  </w:style>
  <w:style w:type="paragraph" w:styleId="7">
    <w:name w:val="Body Text First Indent"/>
    <w:basedOn w:val="4"/>
    <w:qFormat/>
    <w:uiPriority w:val="99"/>
    <w:pPr>
      <w:suppressAutoHyphens/>
      <w:spacing w:line="360" w:lineRule="auto"/>
      <w:ind w:firstLine="420"/>
      <w:jc w:val="center"/>
    </w:pPr>
    <w:rPr>
      <w:rFonts w:eastAsia="仿宋_GB2312"/>
      <w:kern w:val="1"/>
      <w:sz w:val="20"/>
      <w:szCs w:val="20"/>
      <w:lang w:eastAsia="ar-SA"/>
    </w:rPr>
  </w:style>
  <w:style w:type="paragraph" w:customStyle="1" w:styleId="10">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7</Pages>
  <Words>0</Words>
  <Characters>0</Characters>
  <Lines>0</Lines>
  <Paragraphs>0</Paragraphs>
  <TotalTime>0</TotalTime>
  <ScaleCrop>false</ScaleCrop>
  <LinksUpToDate>false</LinksUpToDate>
  <CharactersWithSpaces>0</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2026-10-23T03:07:00Z</dcterms:created>
  <dc:creator>周</dc:creator>
  <cp:lastModifiedBy>周</cp:lastModifiedBy>
  <dcterms:modified xsi:type="dcterms:W3CDTF">2026-10-23T03:08:42Z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F13FB6A028614ADBAFCD50099E8F0DCB_11</vt:lpwstr>
  </property>
  <property fmtid="{D5CDD505-2E9C-101B-9397-08002B2CF9AE}" pid="4" name="KSOTemplateDocerSaveRecord">
    <vt:lpwstr>eyJoZGlkIjoiYTc2ZGZiNzZiNDVlOGViOWVmM2JhOTY0NGJkNjUyYzgiLCJ1c2VySWQiOiIyMDc1NzYyODEifQ==</vt:lpwstr>
  </property>
</Properties>
</file>