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47029">
      <w:pPr>
        <w:widowControl/>
        <w:adjustRightInd/>
        <w:snapToGrid/>
        <w:spacing w:line="240" w:lineRule="auto"/>
        <w:ind w:firstLine="0" w:firstLineChars="0"/>
        <w:rPr>
          <w:rFonts w:ascii="宋体" w:hAnsi="宋体" w:eastAsia="宋体"/>
          <w:u w:val="single"/>
        </w:rPr>
      </w:pPr>
      <w:bookmarkStart w:id="0" w:name="_Toc520726897"/>
      <w:r>
        <w:rPr>
          <w:rFonts w:cs="宋体"/>
          <w:b/>
          <w:kern w:val="0"/>
          <w:sz w:val="84"/>
          <w:szCs w:val="84"/>
        </w:rPr>
        <w:drawing>
          <wp:inline distT="0" distB="0" distL="114300" distR="114300">
            <wp:extent cx="5483860" cy="1866265"/>
            <wp:effectExtent l="0" t="0" r="2540" b="635"/>
            <wp:docPr id="1" name="图片 1" descr="D:\御城\御城工作文档\部门工作\集团\城建集团LOGO矢量图.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御城\御城工作文档\部门工作\集团\城建集团LOGO矢量图.gif"/>
                    <pic:cNvPicPr>
                      <a:picLocks noChangeAspect="1"/>
                    </pic:cNvPicPr>
                  </pic:nvPicPr>
                  <pic:blipFill>
                    <a:blip r:embed="rId14"/>
                    <a:stretch>
                      <a:fillRect/>
                    </a:stretch>
                  </pic:blipFill>
                  <pic:spPr>
                    <a:xfrm>
                      <a:off x="0" y="0"/>
                      <a:ext cx="5483860" cy="1866265"/>
                    </a:xfrm>
                    <a:prstGeom prst="rect">
                      <a:avLst/>
                    </a:prstGeom>
                    <a:noFill/>
                    <a:ln>
                      <a:noFill/>
                    </a:ln>
                  </pic:spPr>
                </pic:pic>
              </a:graphicData>
            </a:graphic>
          </wp:inline>
        </w:drawing>
      </w:r>
    </w:p>
    <w:p w14:paraId="3B096B66">
      <w:pPr>
        <w:widowControl/>
        <w:adjustRightInd/>
        <w:snapToGrid/>
        <w:spacing w:line="240" w:lineRule="auto"/>
        <w:ind w:firstLine="0" w:firstLineChars="0"/>
        <w:rPr>
          <w:rFonts w:ascii="宋体" w:hAnsi="宋体" w:eastAsia="宋体"/>
          <w:u w:val="single"/>
        </w:rPr>
      </w:pPr>
    </w:p>
    <w:p w14:paraId="303AB7C2">
      <w:pPr>
        <w:widowControl/>
        <w:adjustRightInd/>
        <w:snapToGrid/>
        <w:spacing w:line="240" w:lineRule="auto"/>
        <w:ind w:firstLine="0" w:firstLineChars="0"/>
        <w:rPr>
          <w:rFonts w:ascii="宋体" w:hAnsi="宋体" w:eastAsia="宋体"/>
          <w:u w:val="single"/>
        </w:rPr>
      </w:pPr>
    </w:p>
    <w:p w14:paraId="0E840110">
      <w:pPr>
        <w:widowControl/>
        <w:adjustRightInd/>
        <w:snapToGrid/>
        <w:spacing w:line="240" w:lineRule="auto"/>
        <w:ind w:firstLine="0" w:firstLineChars="0"/>
        <w:rPr>
          <w:rFonts w:ascii="宋体" w:hAnsi="宋体" w:eastAsia="宋体"/>
          <w:u w:val="single"/>
        </w:rPr>
      </w:pPr>
    </w:p>
    <w:p w14:paraId="7CA96D7B">
      <w:pPr>
        <w:widowControl/>
        <w:adjustRightInd/>
        <w:snapToGrid/>
        <w:spacing w:line="240" w:lineRule="auto"/>
        <w:ind w:firstLine="0" w:firstLineChars="0"/>
        <w:jc w:val="center"/>
        <w:rPr>
          <w:rFonts w:hint="eastAsia" w:ascii="宋体" w:hAnsi="宋体" w:eastAsia="宋体" w:cs="Times New Roman"/>
          <w:b/>
          <w:sz w:val="84"/>
          <w:szCs w:val="84"/>
          <w:lang w:val="en-US" w:eastAsia="zh-CN"/>
        </w:rPr>
      </w:pPr>
      <w:r>
        <w:rPr>
          <w:rFonts w:hint="eastAsia" w:ascii="宋体" w:hAnsi="宋体" w:eastAsia="宋体" w:cs="Times New Roman"/>
          <w:b/>
          <w:sz w:val="84"/>
          <w:szCs w:val="84"/>
          <w:lang w:val="en-US" w:eastAsia="zh-CN"/>
        </w:rPr>
        <w:t>城建集团2026-2027年度</w:t>
      </w:r>
    </w:p>
    <w:p w14:paraId="15FA262A">
      <w:pPr>
        <w:widowControl/>
        <w:adjustRightInd/>
        <w:snapToGrid/>
        <w:spacing w:line="240" w:lineRule="auto"/>
        <w:ind w:firstLine="0" w:firstLineChars="0"/>
        <w:jc w:val="center"/>
        <w:rPr>
          <w:rFonts w:hint="eastAsia" w:ascii="宋体" w:hAnsi="宋体" w:eastAsia="宋体"/>
          <w:b/>
          <w:sz w:val="84"/>
          <w:szCs w:val="84"/>
        </w:rPr>
      </w:pPr>
      <w:r>
        <w:rPr>
          <w:rFonts w:hint="eastAsia" w:ascii="宋体" w:hAnsi="宋体" w:eastAsia="宋体" w:cs="Times New Roman"/>
          <w:b/>
          <w:sz w:val="84"/>
          <w:szCs w:val="84"/>
          <w:lang w:val="en-US" w:eastAsia="zh-CN"/>
        </w:rPr>
        <w:t>法律顾问服务</w:t>
      </w:r>
      <w:r>
        <w:rPr>
          <w:rFonts w:hint="eastAsia" w:ascii="宋体" w:hAnsi="宋体" w:eastAsia="宋体"/>
          <w:b/>
          <w:sz w:val="84"/>
          <w:szCs w:val="84"/>
        </w:rPr>
        <w:t>项目</w:t>
      </w:r>
    </w:p>
    <w:p w14:paraId="2601A8E0">
      <w:pPr>
        <w:widowControl/>
        <w:adjustRightInd/>
        <w:snapToGrid/>
        <w:spacing w:line="240" w:lineRule="auto"/>
        <w:ind w:firstLine="0" w:firstLineChars="0"/>
        <w:jc w:val="center"/>
        <w:rPr>
          <w:rFonts w:ascii="宋体" w:hAnsi="宋体" w:eastAsia="宋体"/>
          <w:sz w:val="84"/>
          <w:szCs w:val="84"/>
        </w:rPr>
      </w:pPr>
      <w:r>
        <w:rPr>
          <w:rFonts w:hint="eastAsia" w:ascii="宋体" w:hAnsi="宋体" w:eastAsia="宋体"/>
          <w:b/>
          <w:sz w:val="84"/>
          <w:szCs w:val="84"/>
        </w:rPr>
        <w:t>招标文件</w:t>
      </w:r>
    </w:p>
    <w:p w14:paraId="7798D36C">
      <w:pPr>
        <w:widowControl/>
        <w:adjustRightInd/>
        <w:snapToGrid/>
        <w:spacing w:line="240" w:lineRule="auto"/>
        <w:ind w:firstLine="0" w:firstLineChars="0"/>
        <w:jc w:val="center"/>
        <w:rPr>
          <w:rFonts w:ascii="宋体" w:hAnsi="宋体" w:eastAsia="宋体"/>
          <w:b/>
          <w:sz w:val="84"/>
          <w:szCs w:val="84"/>
        </w:rPr>
      </w:pPr>
    </w:p>
    <w:p w14:paraId="68663287">
      <w:pPr>
        <w:widowControl/>
        <w:adjustRightInd/>
        <w:snapToGrid/>
        <w:spacing w:line="240" w:lineRule="auto"/>
        <w:ind w:firstLine="0" w:firstLineChars="0"/>
        <w:jc w:val="center"/>
        <w:rPr>
          <w:rFonts w:ascii="宋体" w:hAnsi="宋体" w:eastAsia="宋体"/>
          <w:b/>
          <w:sz w:val="84"/>
          <w:szCs w:val="84"/>
        </w:rPr>
      </w:pPr>
    </w:p>
    <w:p w14:paraId="54400E03">
      <w:pPr>
        <w:widowControl/>
        <w:adjustRightInd/>
        <w:snapToGrid/>
        <w:spacing w:line="240" w:lineRule="auto"/>
        <w:ind w:firstLine="0" w:firstLineChars="0"/>
        <w:jc w:val="center"/>
        <w:rPr>
          <w:rFonts w:ascii="宋体" w:hAnsi="宋体" w:eastAsia="宋体"/>
          <w:b/>
          <w:sz w:val="84"/>
          <w:szCs w:val="84"/>
        </w:rPr>
      </w:pPr>
    </w:p>
    <w:p w14:paraId="25B6C8FD">
      <w:pPr>
        <w:widowControl/>
        <w:adjustRightInd/>
        <w:snapToGrid/>
        <w:spacing w:line="480" w:lineRule="auto"/>
        <w:ind w:firstLine="0" w:firstLineChars="0"/>
        <w:jc w:val="center"/>
        <w:rPr>
          <w:rFonts w:hint="eastAsia" w:ascii="宋体" w:hAnsi="宋体" w:eastAsia="宋体" w:cs="Times New Roman"/>
          <w:b/>
          <w:szCs w:val="32"/>
          <w:u w:val="single"/>
        </w:rPr>
      </w:pPr>
      <w:r>
        <w:rPr>
          <w:rFonts w:hint="eastAsia" w:ascii="宋体" w:hAnsi="宋体" w:eastAsia="宋体"/>
          <w:b/>
          <w:szCs w:val="32"/>
        </w:rPr>
        <w:t>招标人：</w:t>
      </w:r>
      <w:r>
        <w:rPr>
          <w:rFonts w:hint="eastAsia" w:ascii="宋体" w:hAnsi="宋体" w:eastAsia="宋体" w:cs="Times New Roman"/>
          <w:b/>
          <w:szCs w:val="32"/>
          <w:u w:val="single"/>
          <w:lang w:val="en-US" w:eastAsia="zh-CN"/>
        </w:rPr>
        <w:t>深圳市城市建设开发（集团）有限</w:t>
      </w:r>
      <w:r>
        <w:rPr>
          <w:rFonts w:hint="eastAsia" w:ascii="宋体" w:hAnsi="宋体" w:eastAsia="宋体" w:cs="Times New Roman"/>
          <w:b/>
          <w:szCs w:val="32"/>
          <w:u w:val="single"/>
        </w:rPr>
        <w:t>公司（盖章）</w:t>
      </w:r>
    </w:p>
    <w:p w14:paraId="02A0AADA">
      <w:pPr>
        <w:widowControl/>
        <w:adjustRightInd/>
        <w:snapToGrid/>
        <w:spacing w:line="480" w:lineRule="auto"/>
        <w:ind w:firstLine="0" w:firstLineChars="0"/>
        <w:jc w:val="center"/>
        <w:rPr>
          <w:rFonts w:ascii="宋体" w:hAnsi="宋体" w:eastAsia="宋体"/>
          <w:b/>
          <w:sz w:val="84"/>
          <w:szCs w:val="84"/>
          <w:highlight w:val="none"/>
        </w:rPr>
      </w:pPr>
      <w:r>
        <w:rPr>
          <w:rFonts w:hint="eastAsia" w:ascii="宋体" w:hAnsi="宋体" w:eastAsia="宋体"/>
          <w:b/>
          <w:szCs w:val="32"/>
        </w:rPr>
        <w:t>日期：</w:t>
      </w:r>
      <w:r>
        <w:rPr>
          <w:rFonts w:hint="eastAsia" w:ascii="宋体" w:hAnsi="宋体" w:eastAsia="宋体"/>
          <w:b/>
          <w:szCs w:val="32"/>
          <w:highlight w:val="none"/>
          <w:u w:val="single"/>
        </w:rPr>
        <w:t>20</w:t>
      </w:r>
      <w:r>
        <w:rPr>
          <w:rFonts w:hint="eastAsia" w:ascii="宋体" w:hAnsi="宋体" w:eastAsia="宋体"/>
          <w:b/>
          <w:szCs w:val="32"/>
          <w:highlight w:val="none"/>
          <w:u w:val="single"/>
          <w:lang w:val="en-US" w:eastAsia="zh-CN"/>
        </w:rPr>
        <w:t>26</w:t>
      </w:r>
      <w:r>
        <w:rPr>
          <w:rFonts w:hint="eastAsia" w:ascii="宋体" w:hAnsi="宋体" w:eastAsia="宋体"/>
          <w:b/>
          <w:szCs w:val="32"/>
          <w:highlight w:val="none"/>
          <w:u w:val="single"/>
        </w:rPr>
        <w:t>年</w:t>
      </w:r>
      <w:r>
        <w:rPr>
          <w:rFonts w:hint="eastAsia" w:ascii="宋体" w:hAnsi="宋体" w:eastAsia="宋体"/>
          <w:b/>
          <w:szCs w:val="32"/>
          <w:highlight w:val="none"/>
          <w:u w:val="single"/>
          <w:lang w:val="en-US" w:eastAsia="zh-CN"/>
        </w:rPr>
        <w:t>7</w:t>
      </w:r>
      <w:r>
        <w:rPr>
          <w:rFonts w:hint="eastAsia" w:ascii="宋体" w:hAnsi="宋体" w:eastAsia="宋体"/>
          <w:b/>
          <w:szCs w:val="32"/>
          <w:highlight w:val="none"/>
          <w:u w:val="single"/>
        </w:rPr>
        <w:t>月</w:t>
      </w:r>
      <w:r>
        <w:rPr>
          <w:rFonts w:hint="eastAsia" w:ascii="宋体" w:hAnsi="宋体" w:eastAsia="宋体"/>
          <w:b/>
          <w:szCs w:val="32"/>
          <w:highlight w:val="none"/>
          <w:u w:val="single"/>
          <w:lang w:val="en-US" w:eastAsia="zh-CN"/>
        </w:rPr>
        <w:t>10</w:t>
      </w:r>
      <w:r>
        <w:rPr>
          <w:rFonts w:hint="eastAsia" w:ascii="宋体" w:hAnsi="宋体" w:eastAsia="宋体"/>
          <w:b/>
          <w:szCs w:val="32"/>
          <w:highlight w:val="none"/>
          <w:u w:val="single"/>
        </w:rPr>
        <w:t>日</w:t>
      </w:r>
    </w:p>
    <w:p w14:paraId="38D55ED3">
      <w:pPr>
        <w:pStyle w:val="31"/>
        <w:spacing w:before="0" w:line="240" w:lineRule="auto"/>
        <w:jc w:val="center"/>
        <w:rPr>
          <w:color w:val="auto"/>
        </w:rPr>
      </w:pPr>
      <w:r>
        <w:rPr>
          <w:color w:val="auto"/>
          <w:sz w:val="72"/>
          <w:szCs w:val="72"/>
          <w:lang w:val="zh-CN"/>
        </w:rPr>
        <w:br w:type="page"/>
      </w:r>
      <w:r>
        <w:rPr>
          <w:color w:val="auto"/>
          <w:sz w:val="72"/>
          <w:szCs w:val="72"/>
          <w:lang w:val="zh-CN"/>
        </w:rPr>
        <w:t>目</w:t>
      </w:r>
      <w:r>
        <w:rPr>
          <w:rFonts w:hint="eastAsia"/>
          <w:color w:val="auto"/>
          <w:sz w:val="72"/>
          <w:szCs w:val="72"/>
          <w:lang w:val="zh-CN"/>
        </w:rPr>
        <w:t xml:space="preserve">  </w:t>
      </w:r>
      <w:r>
        <w:rPr>
          <w:color w:val="auto"/>
          <w:sz w:val="72"/>
          <w:szCs w:val="72"/>
          <w:lang w:val="zh-CN"/>
        </w:rPr>
        <w:t>录</w:t>
      </w:r>
    </w:p>
    <w:p w14:paraId="68AE269A">
      <w:pPr>
        <w:pStyle w:val="9"/>
        <w:tabs>
          <w:tab w:val="right" w:leader="dot" w:pos="9344"/>
        </w:tabs>
        <w:ind w:firstLine="480"/>
        <w:rPr>
          <w:sz w:val="21"/>
        </w:rPr>
      </w:pPr>
      <w:r>
        <w:fldChar w:fldCharType="begin"/>
      </w:r>
      <w:r>
        <w:instrText xml:space="preserve"> TOC \o "1-3" \h \z \u </w:instrText>
      </w:r>
      <w:r>
        <w:fldChar w:fldCharType="separate"/>
      </w:r>
      <w:r>
        <w:rPr>
          <w:rStyle w:val="16"/>
        </w:rPr>
        <w:fldChar w:fldCharType="begin"/>
      </w:r>
      <w:r>
        <w:rPr>
          <w:rStyle w:val="16"/>
        </w:rPr>
        <w:instrText xml:space="preserve"> </w:instrText>
      </w:r>
      <w:r>
        <w:instrText xml:space="preserve">HYPERLINK \l "_Toc35960566"</w:instrText>
      </w:r>
      <w:r>
        <w:rPr>
          <w:rStyle w:val="16"/>
        </w:rPr>
        <w:instrText xml:space="preserve"> </w:instrText>
      </w:r>
      <w:r>
        <w:rPr>
          <w:rStyle w:val="16"/>
        </w:rPr>
        <w:fldChar w:fldCharType="separate"/>
      </w:r>
      <w:r>
        <w:rPr>
          <w:rStyle w:val="16"/>
          <w:rFonts w:hint="eastAsia"/>
        </w:rPr>
        <w:t>招标公告</w:t>
      </w:r>
      <w:r>
        <w:tab/>
      </w:r>
      <w:r>
        <w:fldChar w:fldCharType="begin"/>
      </w:r>
      <w:r>
        <w:instrText xml:space="preserve"> PAGEREF _Toc35960566 \h </w:instrText>
      </w:r>
      <w:r>
        <w:fldChar w:fldCharType="separate"/>
      </w:r>
      <w:r>
        <w:t>3</w:t>
      </w:r>
      <w:r>
        <w:fldChar w:fldCharType="end"/>
      </w:r>
      <w:r>
        <w:rPr>
          <w:rStyle w:val="16"/>
        </w:rPr>
        <w:fldChar w:fldCharType="end"/>
      </w:r>
    </w:p>
    <w:p w14:paraId="3293FDCF">
      <w:pPr>
        <w:pStyle w:val="9"/>
        <w:tabs>
          <w:tab w:val="right" w:leader="dot" w:pos="9344"/>
        </w:tabs>
        <w:ind w:firstLine="480"/>
        <w:rPr>
          <w:sz w:val="21"/>
        </w:rPr>
      </w:pPr>
      <w:r>
        <w:rPr>
          <w:rStyle w:val="16"/>
        </w:rPr>
        <w:fldChar w:fldCharType="begin"/>
      </w:r>
      <w:r>
        <w:rPr>
          <w:rStyle w:val="16"/>
        </w:rPr>
        <w:instrText xml:space="preserve"> </w:instrText>
      </w:r>
      <w:r>
        <w:instrText xml:space="preserve">HYPERLINK \l "_Toc35960567"</w:instrText>
      </w:r>
      <w:r>
        <w:rPr>
          <w:rStyle w:val="16"/>
        </w:rPr>
        <w:instrText xml:space="preserve"> </w:instrText>
      </w:r>
      <w:r>
        <w:rPr>
          <w:rStyle w:val="16"/>
        </w:rPr>
        <w:fldChar w:fldCharType="separate"/>
      </w:r>
      <w:r>
        <w:rPr>
          <w:rStyle w:val="16"/>
          <w:rFonts w:hint="eastAsia"/>
        </w:rPr>
        <w:t>第一章</w:t>
      </w:r>
      <w:r>
        <w:rPr>
          <w:rStyle w:val="16"/>
        </w:rPr>
        <w:t xml:space="preserve"> </w:t>
      </w:r>
      <w:r>
        <w:rPr>
          <w:rStyle w:val="16"/>
          <w:rFonts w:hint="eastAsia"/>
        </w:rPr>
        <w:t>投标人须知</w:t>
      </w:r>
      <w:r>
        <w:tab/>
      </w:r>
      <w:r>
        <w:fldChar w:fldCharType="begin"/>
      </w:r>
      <w:r>
        <w:instrText xml:space="preserve"> PAGEREF _Toc35960567 \h </w:instrText>
      </w:r>
      <w:r>
        <w:fldChar w:fldCharType="separate"/>
      </w:r>
      <w:r>
        <w:t>5</w:t>
      </w:r>
      <w:r>
        <w:fldChar w:fldCharType="end"/>
      </w:r>
      <w:r>
        <w:rPr>
          <w:rStyle w:val="16"/>
        </w:rPr>
        <w:fldChar w:fldCharType="end"/>
      </w:r>
    </w:p>
    <w:p w14:paraId="6B528CE6">
      <w:pPr>
        <w:pStyle w:val="9"/>
        <w:tabs>
          <w:tab w:val="right" w:leader="dot" w:pos="9344"/>
        </w:tabs>
        <w:ind w:firstLine="480"/>
        <w:rPr>
          <w:sz w:val="21"/>
        </w:rPr>
      </w:pPr>
      <w:r>
        <w:rPr>
          <w:rStyle w:val="16"/>
        </w:rPr>
        <w:fldChar w:fldCharType="begin"/>
      </w:r>
      <w:r>
        <w:rPr>
          <w:rStyle w:val="16"/>
        </w:rPr>
        <w:instrText xml:space="preserve"> </w:instrText>
      </w:r>
      <w:r>
        <w:instrText xml:space="preserve">HYPERLINK \l "_Toc35960568"</w:instrText>
      </w:r>
      <w:r>
        <w:rPr>
          <w:rStyle w:val="16"/>
        </w:rPr>
        <w:instrText xml:space="preserve"> </w:instrText>
      </w:r>
      <w:r>
        <w:rPr>
          <w:rStyle w:val="16"/>
        </w:rPr>
        <w:fldChar w:fldCharType="separate"/>
      </w:r>
      <w:r>
        <w:rPr>
          <w:rStyle w:val="16"/>
          <w:rFonts w:hint="eastAsia"/>
        </w:rPr>
        <w:t>第二章</w:t>
      </w:r>
      <w:r>
        <w:rPr>
          <w:rStyle w:val="16"/>
        </w:rPr>
        <w:t xml:space="preserve"> </w:t>
      </w:r>
      <w:r>
        <w:rPr>
          <w:rStyle w:val="16"/>
          <w:rFonts w:hint="eastAsia"/>
        </w:rPr>
        <w:t>技术需求书（任务书）</w:t>
      </w:r>
      <w:r>
        <w:tab/>
      </w:r>
      <w:r>
        <w:fldChar w:fldCharType="begin"/>
      </w:r>
      <w:r>
        <w:instrText xml:space="preserve"> PAGEREF _Toc35960568 \h </w:instrText>
      </w:r>
      <w:r>
        <w:fldChar w:fldCharType="separate"/>
      </w:r>
      <w:r>
        <w:t>9</w:t>
      </w:r>
      <w:r>
        <w:fldChar w:fldCharType="end"/>
      </w:r>
      <w:r>
        <w:rPr>
          <w:rStyle w:val="16"/>
        </w:rPr>
        <w:fldChar w:fldCharType="end"/>
      </w:r>
    </w:p>
    <w:p w14:paraId="28B6E21C">
      <w:pPr>
        <w:pStyle w:val="9"/>
        <w:tabs>
          <w:tab w:val="right" w:leader="dot" w:pos="9344"/>
        </w:tabs>
        <w:ind w:firstLine="480"/>
        <w:rPr>
          <w:sz w:val="21"/>
        </w:rPr>
      </w:pPr>
      <w:r>
        <w:rPr>
          <w:rStyle w:val="16"/>
        </w:rPr>
        <w:fldChar w:fldCharType="begin"/>
      </w:r>
      <w:r>
        <w:rPr>
          <w:rStyle w:val="16"/>
        </w:rPr>
        <w:instrText xml:space="preserve"> </w:instrText>
      </w:r>
      <w:r>
        <w:instrText xml:space="preserve">HYPERLINK \l "_Toc35960569"</w:instrText>
      </w:r>
      <w:r>
        <w:rPr>
          <w:rStyle w:val="16"/>
        </w:rPr>
        <w:instrText xml:space="preserve"> </w:instrText>
      </w:r>
      <w:r>
        <w:rPr>
          <w:rStyle w:val="16"/>
        </w:rPr>
        <w:fldChar w:fldCharType="separate"/>
      </w:r>
      <w:r>
        <w:rPr>
          <w:rStyle w:val="16"/>
          <w:rFonts w:hint="eastAsia"/>
        </w:rPr>
        <w:t>第三章</w:t>
      </w:r>
      <w:r>
        <w:rPr>
          <w:rStyle w:val="16"/>
        </w:rPr>
        <w:t xml:space="preserve"> </w:t>
      </w:r>
      <w:r>
        <w:rPr>
          <w:rStyle w:val="16"/>
          <w:rFonts w:hint="eastAsia"/>
        </w:rPr>
        <w:t>合同格式</w:t>
      </w:r>
      <w:r>
        <w:tab/>
      </w:r>
      <w:r>
        <w:fldChar w:fldCharType="begin"/>
      </w:r>
      <w:r>
        <w:instrText xml:space="preserve"> PAGEREF _Toc35960569 \h </w:instrText>
      </w:r>
      <w:r>
        <w:fldChar w:fldCharType="separate"/>
      </w:r>
      <w:r>
        <w:t>9</w:t>
      </w:r>
      <w:r>
        <w:fldChar w:fldCharType="end"/>
      </w:r>
      <w:r>
        <w:rPr>
          <w:rStyle w:val="16"/>
        </w:rPr>
        <w:fldChar w:fldCharType="end"/>
      </w:r>
    </w:p>
    <w:p w14:paraId="4A27E485">
      <w:pPr>
        <w:pStyle w:val="9"/>
        <w:tabs>
          <w:tab w:val="right" w:leader="dot" w:pos="9344"/>
        </w:tabs>
        <w:ind w:firstLine="480"/>
        <w:rPr>
          <w:sz w:val="21"/>
        </w:rPr>
      </w:pPr>
      <w:r>
        <w:rPr>
          <w:rStyle w:val="16"/>
        </w:rPr>
        <w:fldChar w:fldCharType="begin"/>
      </w:r>
      <w:r>
        <w:rPr>
          <w:rStyle w:val="16"/>
        </w:rPr>
        <w:instrText xml:space="preserve"> </w:instrText>
      </w:r>
      <w:r>
        <w:instrText xml:space="preserve">HYPERLINK \l "_Toc35960570"</w:instrText>
      </w:r>
      <w:r>
        <w:rPr>
          <w:rStyle w:val="16"/>
        </w:rPr>
        <w:instrText xml:space="preserve"> </w:instrText>
      </w:r>
      <w:r>
        <w:rPr>
          <w:rStyle w:val="16"/>
        </w:rPr>
        <w:fldChar w:fldCharType="separate"/>
      </w:r>
      <w:r>
        <w:rPr>
          <w:rStyle w:val="16"/>
          <w:rFonts w:hint="eastAsia"/>
        </w:rPr>
        <w:t>第四章</w:t>
      </w:r>
      <w:r>
        <w:rPr>
          <w:rStyle w:val="16"/>
        </w:rPr>
        <w:t xml:space="preserve"> </w:t>
      </w:r>
      <w:r>
        <w:rPr>
          <w:rStyle w:val="16"/>
          <w:rFonts w:hint="eastAsia"/>
        </w:rPr>
        <w:t>投标文件格式</w:t>
      </w:r>
      <w:r>
        <w:tab/>
      </w:r>
      <w:r>
        <w:fldChar w:fldCharType="begin"/>
      </w:r>
      <w:r>
        <w:instrText xml:space="preserve"> PAGEREF _Toc35960570 \h </w:instrText>
      </w:r>
      <w:r>
        <w:fldChar w:fldCharType="separate"/>
      </w:r>
      <w:r>
        <w:t>10</w:t>
      </w:r>
      <w:r>
        <w:fldChar w:fldCharType="end"/>
      </w:r>
      <w:r>
        <w:rPr>
          <w:rStyle w:val="16"/>
        </w:rPr>
        <w:fldChar w:fldCharType="end"/>
      </w:r>
    </w:p>
    <w:p w14:paraId="17AC6A52">
      <w:pPr>
        <w:pStyle w:val="2"/>
        <w:spacing w:after="120"/>
      </w:pPr>
      <w:r>
        <w:fldChar w:fldCharType="end"/>
      </w:r>
      <w:bookmarkEnd w:id="0"/>
    </w:p>
    <w:p w14:paraId="433BEF1F">
      <w:pPr>
        <w:pStyle w:val="2"/>
        <w:spacing w:after="120"/>
        <w:rPr>
          <w:rFonts w:hint="eastAsia"/>
        </w:rPr>
      </w:pPr>
      <w:r>
        <w:br w:type="page"/>
      </w:r>
      <w:bookmarkStart w:id="1" w:name="_Toc35960566"/>
      <w:r>
        <w:rPr>
          <w:rFonts w:hint="eastAsia"/>
          <w:lang w:val="en-US" w:eastAsia="zh-CN"/>
        </w:rPr>
        <w:t>谈判采购</w:t>
      </w:r>
      <w:r>
        <w:rPr>
          <w:rFonts w:hint="eastAsia"/>
        </w:rPr>
        <w:t>公告</w:t>
      </w:r>
      <w:bookmarkEnd w:id="1"/>
    </w:p>
    <w:p w14:paraId="662F6183">
      <w:pPr>
        <w:pStyle w:val="30"/>
        <w:spacing w:line="500" w:lineRule="exact"/>
        <w:ind w:firstLine="592" w:firstLineChars="200"/>
        <w:rPr>
          <w:rFonts w:hint="eastAsia" w:ascii="宋体" w:hAnsi="宋体" w:eastAsia="宋体" w:cs="宋体"/>
          <w:spacing w:val="8"/>
          <w:sz w:val="28"/>
          <w:szCs w:val="28"/>
        </w:rPr>
      </w:pPr>
      <w:r>
        <w:rPr>
          <w:rFonts w:hint="eastAsia" w:ascii="宋体" w:hAnsi="宋体"/>
          <w:color w:val="auto"/>
          <w:spacing w:val="8"/>
          <w:sz w:val="28"/>
          <w:szCs w:val="28"/>
          <w:u w:val="single"/>
        </w:rPr>
        <w:t>深圳市城市建设开发（集团）有限公司</w:t>
      </w:r>
      <w:r>
        <w:rPr>
          <w:rFonts w:hint="eastAsia" w:ascii="宋体" w:hAnsi="宋体"/>
          <w:spacing w:val="8"/>
          <w:sz w:val="28"/>
          <w:szCs w:val="28"/>
        </w:rPr>
        <w:t>就</w:t>
      </w:r>
      <w:r>
        <w:rPr>
          <w:rFonts w:hint="eastAsia" w:ascii="宋体" w:hAnsi="宋体" w:eastAsia="宋体" w:cs="Times New Roman"/>
          <w:spacing w:val="8"/>
          <w:sz w:val="28"/>
          <w:szCs w:val="28"/>
          <w:u w:val="single"/>
          <w:lang w:val="en-US" w:eastAsia="zh-CN"/>
        </w:rPr>
        <w:t>2026</w:t>
      </w:r>
      <w:r>
        <w:rPr>
          <w:rFonts w:hint="eastAsia" w:ascii="宋体" w:hAnsi="宋体" w:cs="Times New Roman"/>
          <w:spacing w:val="8"/>
          <w:sz w:val="28"/>
          <w:szCs w:val="28"/>
          <w:u w:val="single"/>
          <w:lang w:val="en-US" w:eastAsia="zh-CN"/>
        </w:rPr>
        <w:t>-2027</w:t>
      </w:r>
      <w:r>
        <w:rPr>
          <w:rFonts w:hint="eastAsia" w:ascii="宋体" w:hAnsi="宋体" w:eastAsia="宋体" w:cs="Times New Roman"/>
          <w:spacing w:val="8"/>
          <w:sz w:val="28"/>
          <w:szCs w:val="28"/>
          <w:u w:val="single"/>
          <w:lang w:val="en-US" w:eastAsia="zh-CN"/>
        </w:rPr>
        <w:t>年度法律顾问服务</w:t>
      </w:r>
      <w:r>
        <w:rPr>
          <w:rFonts w:hint="eastAsia" w:ascii="宋体" w:hAnsi="宋体" w:eastAsia="宋体" w:cs="Times New Roman"/>
          <w:spacing w:val="8"/>
          <w:sz w:val="28"/>
          <w:szCs w:val="28"/>
          <w:u w:val="single"/>
        </w:rPr>
        <w:t>项目</w:t>
      </w:r>
      <w:r>
        <w:rPr>
          <w:rFonts w:hint="eastAsia" w:ascii="宋体" w:hAnsi="宋体" w:eastAsia="宋体" w:cs="Times New Roman"/>
          <w:spacing w:val="8"/>
          <w:sz w:val="28"/>
          <w:szCs w:val="28"/>
        </w:rPr>
        <w:t>进</w:t>
      </w:r>
      <w:r>
        <w:rPr>
          <w:rFonts w:hint="eastAsia" w:ascii="宋体" w:hAnsi="宋体"/>
          <w:spacing w:val="8"/>
          <w:sz w:val="28"/>
          <w:szCs w:val="28"/>
        </w:rPr>
        <w:t>行</w:t>
      </w:r>
      <w:r>
        <w:rPr>
          <w:rFonts w:hint="eastAsia" w:ascii="宋体" w:hAnsi="宋体"/>
          <w:spacing w:val="8"/>
          <w:sz w:val="28"/>
          <w:szCs w:val="28"/>
          <w:lang w:val="en-US" w:eastAsia="zh-CN"/>
        </w:rPr>
        <w:t>竞争性谈判采购</w:t>
      </w:r>
      <w:r>
        <w:rPr>
          <w:rFonts w:hint="eastAsia" w:ascii="宋体" w:hAnsi="宋体"/>
          <w:spacing w:val="8"/>
          <w:sz w:val="28"/>
          <w:szCs w:val="28"/>
        </w:rPr>
        <w:t>，</w:t>
      </w:r>
      <w:r>
        <w:rPr>
          <w:rFonts w:hint="eastAsia" w:ascii="宋体" w:hAnsi="宋体" w:eastAsia="宋体" w:cs="宋体"/>
          <w:spacing w:val="8"/>
          <w:sz w:val="28"/>
          <w:szCs w:val="28"/>
        </w:rPr>
        <w:t>公开征集</w:t>
      </w:r>
      <w:r>
        <w:rPr>
          <w:rFonts w:hint="eastAsia" w:ascii="宋体" w:hAnsi="宋体" w:eastAsia="宋体" w:cs="宋体"/>
          <w:spacing w:val="8"/>
          <w:sz w:val="28"/>
          <w:szCs w:val="28"/>
          <w:lang w:val="en-US" w:eastAsia="zh-CN"/>
        </w:rPr>
        <w:t>国内</w:t>
      </w:r>
      <w:r>
        <w:rPr>
          <w:rFonts w:hint="eastAsia" w:ascii="宋体" w:hAnsi="宋体" w:eastAsia="宋体" w:cs="宋体"/>
          <w:spacing w:val="8"/>
          <w:sz w:val="28"/>
          <w:szCs w:val="28"/>
        </w:rPr>
        <w:t>合格供应商提交密封文件进行谈判。</w:t>
      </w:r>
    </w:p>
    <w:p w14:paraId="3C274F47">
      <w:pPr>
        <w:pStyle w:val="30"/>
        <w:spacing w:line="500" w:lineRule="exact"/>
        <w:ind w:firstLine="592" w:firstLineChars="200"/>
        <w:rPr>
          <w:rFonts w:ascii="宋体" w:hAnsi="宋体"/>
          <w:spacing w:val="8"/>
          <w:sz w:val="28"/>
          <w:szCs w:val="28"/>
        </w:rPr>
      </w:pPr>
      <w:r>
        <w:rPr>
          <w:rFonts w:hint="eastAsia" w:ascii="宋体" w:hAnsi="宋体"/>
          <w:spacing w:val="8"/>
          <w:sz w:val="28"/>
          <w:szCs w:val="28"/>
        </w:rPr>
        <w:t>合格投标人提交密封文件进行投标。</w:t>
      </w:r>
    </w:p>
    <w:p w14:paraId="4C3E7524">
      <w:pPr>
        <w:spacing w:line="500" w:lineRule="exact"/>
        <w:ind w:firstLine="592"/>
        <w:jc w:val="both"/>
        <w:rPr>
          <w:rFonts w:ascii="宋体" w:hAnsi="宋体" w:eastAsia="宋体"/>
          <w:b/>
          <w:bCs/>
          <w:spacing w:val="8"/>
          <w:sz w:val="28"/>
          <w:szCs w:val="28"/>
        </w:rPr>
      </w:pPr>
      <w:r>
        <w:rPr>
          <w:rFonts w:hint="eastAsia" w:ascii="宋体" w:hAnsi="宋体" w:eastAsia="宋体"/>
          <w:spacing w:val="8"/>
          <w:sz w:val="28"/>
          <w:szCs w:val="28"/>
        </w:rPr>
        <w:t>1、招标文件获取方式：投标人自行到</w:t>
      </w:r>
      <w:r>
        <w:rPr>
          <w:rFonts w:hint="eastAsia" w:ascii="宋体" w:hAnsi="宋体" w:eastAsia="宋体"/>
          <w:spacing w:val="8"/>
          <w:sz w:val="28"/>
          <w:szCs w:val="28"/>
          <w:u w:val="single"/>
        </w:rPr>
        <w:t>深圳市城市建设开发（集团）有限公司网站（www.szcjjt.com）</w:t>
      </w:r>
      <w:r>
        <w:rPr>
          <w:rFonts w:hint="eastAsia" w:ascii="宋体" w:hAnsi="宋体" w:eastAsia="宋体"/>
          <w:spacing w:val="8"/>
          <w:sz w:val="28"/>
          <w:szCs w:val="28"/>
        </w:rPr>
        <w:t>下载。</w:t>
      </w:r>
      <w:r>
        <w:rPr>
          <w:rFonts w:ascii="宋体" w:hAnsi="宋体" w:eastAsia="宋体"/>
          <w:spacing w:val="8"/>
          <w:sz w:val="28"/>
          <w:szCs w:val="28"/>
        </w:rPr>
        <w:t>招标</w:t>
      </w:r>
      <w:r>
        <w:rPr>
          <w:rFonts w:hint="eastAsia" w:ascii="宋体" w:hAnsi="宋体" w:eastAsia="宋体"/>
          <w:spacing w:val="8"/>
          <w:sz w:val="28"/>
          <w:szCs w:val="28"/>
        </w:rPr>
        <w:t>人</w:t>
      </w:r>
      <w:r>
        <w:rPr>
          <w:rFonts w:ascii="宋体" w:hAnsi="宋体" w:eastAsia="宋体"/>
          <w:spacing w:val="8"/>
          <w:sz w:val="28"/>
          <w:szCs w:val="28"/>
        </w:rPr>
        <w:t>在</w:t>
      </w:r>
      <w:r>
        <w:rPr>
          <w:rFonts w:hint="eastAsia" w:ascii="宋体" w:hAnsi="宋体" w:eastAsia="宋体"/>
          <w:spacing w:val="8"/>
          <w:sz w:val="28"/>
          <w:szCs w:val="28"/>
          <w:u w:val="single"/>
        </w:rPr>
        <w:t>网站（www.szcjjt.com）</w:t>
      </w:r>
      <w:r>
        <w:rPr>
          <w:rFonts w:ascii="宋体" w:hAnsi="宋体" w:eastAsia="宋体"/>
          <w:spacing w:val="8"/>
          <w:sz w:val="28"/>
          <w:szCs w:val="28"/>
        </w:rPr>
        <w:t>公布的与本次招标项目有关的信息</w:t>
      </w:r>
      <w:r>
        <w:rPr>
          <w:rFonts w:hint="eastAsia" w:ascii="宋体" w:hAnsi="宋体" w:eastAsia="宋体"/>
          <w:spacing w:val="8"/>
          <w:sz w:val="28"/>
          <w:szCs w:val="28"/>
        </w:rPr>
        <w:t>，</w:t>
      </w:r>
      <w:r>
        <w:rPr>
          <w:rFonts w:ascii="宋体" w:hAnsi="宋体" w:eastAsia="宋体"/>
          <w:spacing w:val="8"/>
          <w:sz w:val="28"/>
          <w:szCs w:val="28"/>
        </w:rPr>
        <w:t>如招标文件补遗等</w:t>
      </w:r>
      <w:r>
        <w:rPr>
          <w:rFonts w:hint="eastAsia" w:ascii="宋体" w:hAnsi="宋体" w:eastAsia="宋体"/>
          <w:spacing w:val="8"/>
          <w:sz w:val="28"/>
          <w:szCs w:val="28"/>
        </w:rPr>
        <w:t>，均</w:t>
      </w:r>
      <w:r>
        <w:rPr>
          <w:rFonts w:ascii="宋体" w:hAnsi="宋体" w:eastAsia="宋体"/>
          <w:spacing w:val="8"/>
          <w:sz w:val="28"/>
          <w:szCs w:val="28"/>
        </w:rPr>
        <w:t>视为已送达各投标人</w:t>
      </w:r>
      <w:r>
        <w:rPr>
          <w:rFonts w:hint="eastAsia" w:ascii="宋体" w:hAnsi="宋体" w:eastAsia="宋体"/>
          <w:spacing w:val="8"/>
          <w:sz w:val="28"/>
          <w:szCs w:val="28"/>
        </w:rPr>
        <w:t>。</w:t>
      </w:r>
    </w:p>
    <w:p w14:paraId="6228BB01">
      <w:pPr>
        <w:spacing w:line="500" w:lineRule="exact"/>
        <w:ind w:firstLine="592"/>
        <w:rPr>
          <w:rFonts w:ascii="宋体" w:hAnsi="宋体" w:eastAsia="宋体"/>
          <w:spacing w:val="8"/>
          <w:sz w:val="28"/>
          <w:szCs w:val="28"/>
        </w:rPr>
      </w:pPr>
      <w:r>
        <w:rPr>
          <w:rFonts w:hint="eastAsia" w:ascii="宋体" w:hAnsi="宋体" w:eastAsia="宋体"/>
          <w:spacing w:val="8"/>
          <w:sz w:val="28"/>
          <w:szCs w:val="28"/>
        </w:rPr>
        <w:t>2、招标文件公示时间：</w:t>
      </w:r>
      <w:r>
        <w:rPr>
          <w:rFonts w:hint="eastAsia" w:ascii="宋体" w:hAnsi="宋体" w:eastAsia="宋体"/>
          <w:color w:val="FF0000"/>
          <w:spacing w:val="8"/>
          <w:sz w:val="28"/>
          <w:szCs w:val="28"/>
          <w:u w:val="single"/>
        </w:rPr>
        <w:t>20</w:t>
      </w:r>
      <w:r>
        <w:rPr>
          <w:rFonts w:hint="eastAsia" w:ascii="宋体" w:hAnsi="宋体" w:eastAsia="宋体"/>
          <w:color w:val="FF0000"/>
          <w:spacing w:val="8"/>
          <w:sz w:val="28"/>
          <w:szCs w:val="28"/>
          <w:u w:val="single"/>
          <w:lang w:val="en-US" w:eastAsia="zh-CN"/>
        </w:rPr>
        <w:t>26</w:t>
      </w:r>
      <w:r>
        <w:rPr>
          <w:rFonts w:hint="eastAsia" w:ascii="宋体" w:hAnsi="宋体" w:eastAsia="宋体"/>
          <w:color w:val="FF0000"/>
          <w:spacing w:val="8"/>
          <w:sz w:val="28"/>
          <w:szCs w:val="28"/>
          <w:u w:val="single"/>
        </w:rPr>
        <w:t>年</w:t>
      </w:r>
      <w:r>
        <w:rPr>
          <w:rFonts w:hint="eastAsia" w:ascii="宋体" w:hAnsi="宋体" w:eastAsia="宋体"/>
          <w:color w:val="FF0000"/>
          <w:spacing w:val="8"/>
          <w:sz w:val="28"/>
          <w:szCs w:val="28"/>
          <w:u w:val="single"/>
          <w:lang w:val="en-US" w:eastAsia="zh-CN"/>
        </w:rPr>
        <w:t>7</w:t>
      </w:r>
      <w:r>
        <w:rPr>
          <w:rFonts w:hint="eastAsia" w:ascii="宋体" w:hAnsi="宋体" w:eastAsia="宋体"/>
          <w:color w:val="FF0000"/>
          <w:spacing w:val="8"/>
          <w:sz w:val="28"/>
          <w:szCs w:val="28"/>
          <w:u w:val="single"/>
        </w:rPr>
        <w:t>月</w:t>
      </w:r>
      <w:r>
        <w:rPr>
          <w:rFonts w:hint="eastAsia" w:ascii="宋体" w:hAnsi="宋体" w:eastAsia="宋体"/>
          <w:color w:val="FF0000"/>
          <w:spacing w:val="8"/>
          <w:sz w:val="28"/>
          <w:szCs w:val="28"/>
          <w:u w:val="single"/>
          <w:lang w:val="en-US" w:eastAsia="zh-CN"/>
        </w:rPr>
        <w:t>17</w:t>
      </w:r>
      <w:r>
        <w:rPr>
          <w:rFonts w:hint="eastAsia" w:ascii="宋体" w:hAnsi="宋体" w:eastAsia="宋体"/>
          <w:color w:val="FF0000"/>
          <w:spacing w:val="8"/>
          <w:sz w:val="28"/>
          <w:szCs w:val="28"/>
          <w:u w:val="single"/>
        </w:rPr>
        <w:t>日</w:t>
      </w:r>
      <w:ins w:id="0" w:author="不灭的萤火虫" w:date="2026-07-14T17:09:47Z">
        <w:r>
          <w:rPr>
            <w:rFonts w:hint="eastAsia" w:ascii="宋体" w:hAnsi="宋体" w:eastAsia="宋体"/>
            <w:color w:val="FF0000"/>
            <w:spacing w:val="8"/>
            <w:sz w:val="28"/>
            <w:szCs w:val="28"/>
            <w:u w:val="single"/>
            <w:lang w:val="en-US" w:eastAsia="zh-CN"/>
          </w:rPr>
          <w:t>下</w:t>
        </w:r>
      </w:ins>
      <w:del w:id="1" w:author="不灭的萤火虫" w:date="2026-07-14T17:09:46Z">
        <w:r>
          <w:rPr>
            <w:rFonts w:hint="eastAsia" w:ascii="宋体" w:hAnsi="宋体" w:eastAsia="宋体"/>
            <w:color w:val="FF0000"/>
            <w:spacing w:val="8"/>
            <w:sz w:val="28"/>
            <w:szCs w:val="28"/>
            <w:u w:val="single"/>
          </w:rPr>
          <w:delText>上</w:delText>
        </w:r>
      </w:del>
      <w:r>
        <w:rPr>
          <w:rFonts w:hint="eastAsia" w:ascii="宋体" w:hAnsi="宋体" w:eastAsia="宋体"/>
          <w:color w:val="FF0000"/>
          <w:spacing w:val="8"/>
          <w:sz w:val="28"/>
          <w:szCs w:val="28"/>
          <w:u w:val="single"/>
        </w:rPr>
        <w:t>午</w:t>
      </w:r>
      <w:del w:id="2" w:author="不灭的萤火虫" w:date="2026-07-14T17:09:50Z">
        <w:r>
          <w:rPr>
            <w:rFonts w:hint="default" w:ascii="宋体" w:hAnsi="宋体" w:eastAsia="宋体"/>
            <w:color w:val="FF0000"/>
            <w:spacing w:val="8"/>
            <w:sz w:val="28"/>
            <w:szCs w:val="28"/>
            <w:u w:val="single"/>
            <w:lang w:val="en-US"/>
          </w:rPr>
          <w:delText>X</w:delText>
        </w:r>
      </w:del>
      <w:ins w:id="3" w:author="不灭的萤火虫" w:date="2026-07-14T17:09:50Z">
        <w:r>
          <w:rPr>
            <w:rFonts w:hint="eastAsia" w:ascii="宋体" w:hAnsi="宋体" w:eastAsia="宋体"/>
            <w:color w:val="FF0000"/>
            <w:spacing w:val="8"/>
            <w:sz w:val="28"/>
            <w:szCs w:val="28"/>
            <w:u w:val="single"/>
            <w:lang w:val="en-US" w:eastAsia="zh-CN"/>
          </w:rPr>
          <w:t>16</w:t>
        </w:r>
      </w:ins>
      <w:r>
        <w:rPr>
          <w:rFonts w:hint="eastAsia" w:ascii="宋体" w:hAnsi="宋体" w:eastAsia="宋体"/>
          <w:color w:val="FF0000"/>
          <w:spacing w:val="8"/>
          <w:sz w:val="28"/>
          <w:szCs w:val="28"/>
          <w:u w:val="single"/>
        </w:rPr>
        <w:t>:00至20</w:t>
      </w:r>
      <w:r>
        <w:rPr>
          <w:rFonts w:hint="eastAsia" w:ascii="宋体" w:hAnsi="宋体" w:eastAsia="宋体"/>
          <w:color w:val="FF0000"/>
          <w:spacing w:val="8"/>
          <w:sz w:val="28"/>
          <w:szCs w:val="28"/>
          <w:u w:val="single"/>
          <w:lang w:val="en-US" w:eastAsia="zh-CN"/>
        </w:rPr>
        <w:t>26</w:t>
      </w:r>
      <w:r>
        <w:rPr>
          <w:rFonts w:hint="eastAsia" w:ascii="宋体" w:hAnsi="宋体" w:eastAsia="宋体"/>
          <w:color w:val="FF0000"/>
          <w:spacing w:val="8"/>
          <w:sz w:val="28"/>
          <w:szCs w:val="28"/>
          <w:u w:val="single"/>
        </w:rPr>
        <w:t>年</w:t>
      </w:r>
      <w:r>
        <w:rPr>
          <w:rFonts w:hint="eastAsia" w:ascii="宋体" w:hAnsi="宋体" w:eastAsia="宋体"/>
          <w:color w:val="FF0000"/>
          <w:spacing w:val="8"/>
          <w:sz w:val="28"/>
          <w:szCs w:val="28"/>
          <w:u w:val="single"/>
          <w:lang w:val="en-US" w:eastAsia="zh-CN"/>
        </w:rPr>
        <w:t>7</w:t>
      </w:r>
      <w:r>
        <w:rPr>
          <w:rFonts w:hint="eastAsia" w:ascii="宋体" w:hAnsi="宋体" w:eastAsia="宋体"/>
          <w:color w:val="FF0000"/>
          <w:spacing w:val="8"/>
          <w:sz w:val="28"/>
          <w:szCs w:val="28"/>
          <w:u w:val="single"/>
        </w:rPr>
        <w:t>月</w:t>
      </w:r>
      <w:r>
        <w:rPr>
          <w:rFonts w:hint="eastAsia" w:ascii="宋体" w:hAnsi="宋体" w:eastAsia="宋体"/>
          <w:color w:val="FF0000"/>
          <w:spacing w:val="8"/>
          <w:sz w:val="28"/>
          <w:szCs w:val="28"/>
          <w:u w:val="single"/>
          <w:lang w:val="en-US" w:eastAsia="zh-CN"/>
        </w:rPr>
        <w:t>28</w:t>
      </w:r>
      <w:r>
        <w:rPr>
          <w:rFonts w:hint="eastAsia" w:ascii="宋体" w:hAnsi="宋体" w:eastAsia="宋体"/>
          <w:color w:val="FF0000"/>
          <w:spacing w:val="8"/>
          <w:sz w:val="28"/>
          <w:szCs w:val="28"/>
          <w:u w:val="single"/>
        </w:rPr>
        <w:t>日上午</w:t>
      </w:r>
      <w:r>
        <w:rPr>
          <w:rFonts w:hint="eastAsia" w:ascii="宋体" w:hAnsi="宋体" w:eastAsia="宋体"/>
          <w:color w:val="FF0000"/>
          <w:spacing w:val="8"/>
          <w:sz w:val="28"/>
          <w:szCs w:val="28"/>
          <w:u w:val="single"/>
          <w:lang w:val="en-US" w:eastAsia="zh-CN"/>
        </w:rPr>
        <w:t>9</w:t>
      </w:r>
      <w:r>
        <w:rPr>
          <w:rFonts w:hint="eastAsia" w:ascii="宋体" w:hAnsi="宋体" w:eastAsia="宋体"/>
          <w:color w:val="FF0000"/>
          <w:spacing w:val="8"/>
          <w:sz w:val="28"/>
          <w:szCs w:val="28"/>
          <w:u w:val="single"/>
        </w:rPr>
        <w:t>:</w:t>
      </w:r>
      <w:ins w:id="4" w:author="不灭的萤火虫" w:date="2026-07-14T17:13:27Z">
        <w:r>
          <w:rPr>
            <w:rFonts w:hint="eastAsia" w:ascii="宋体" w:hAnsi="宋体" w:eastAsia="宋体"/>
            <w:color w:val="FF0000"/>
            <w:spacing w:val="8"/>
            <w:sz w:val="28"/>
            <w:szCs w:val="28"/>
            <w:u w:val="single"/>
            <w:lang w:val="en-US" w:eastAsia="zh-CN"/>
          </w:rPr>
          <w:t>3</w:t>
        </w:r>
      </w:ins>
      <w:del w:id="5" w:author="不灭的萤火虫" w:date="2026-07-14T17:10:03Z">
        <w:r>
          <w:rPr>
            <w:rFonts w:hint="eastAsia" w:ascii="宋体" w:hAnsi="宋体" w:eastAsia="宋体"/>
            <w:color w:val="FF0000"/>
            <w:spacing w:val="8"/>
            <w:sz w:val="28"/>
            <w:szCs w:val="28"/>
            <w:u w:val="single"/>
          </w:rPr>
          <w:delText>3</w:delText>
        </w:r>
      </w:del>
      <w:r>
        <w:rPr>
          <w:rFonts w:hint="eastAsia" w:ascii="宋体" w:hAnsi="宋体" w:eastAsia="宋体"/>
          <w:color w:val="FF0000"/>
          <w:spacing w:val="8"/>
          <w:sz w:val="28"/>
          <w:szCs w:val="28"/>
          <w:u w:val="single"/>
        </w:rPr>
        <w:t>0止</w:t>
      </w:r>
      <w:r>
        <w:rPr>
          <w:rFonts w:hint="eastAsia" w:ascii="宋体" w:hAnsi="宋体" w:eastAsia="宋体"/>
          <w:spacing w:val="8"/>
          <w:sz w:val="28"/>
          <w:szCs w:val="28"/>
        </w:rPr>
        <w:t>。</w:t>
      </w:r>
    </w:p>
    <w:p w14:paraId="417686F3">
      <w:pPr>
        <w:pStyle w:val="24"/>
        <w:spacing w:line="500" w:lineRule="exact"/>
        <w:ind w:firstLine="497" w:firstLineChars="168"/>
        <w:rPr>
          <w:rFonts w:hint="eastAsia"/>
          <w:bCs w:val="0"/>
          <w:spacing w:val="8"/>
          <w:kern w:val="2"/>
          <w:sz w:val="28"/>
          <w:szCs w:val="28"/>
        </w:rPr>
      </w:pPr>
      <w:r>
        <w:rPr>
          <w:rFonts w:hint="eastAsia"/>
          <w:bCs w:val="0"/>
          <w:spacing w:val="8"/>
          <w:kern w:val="2"/>
          <w:sz w:val="28"/>
          <w:szCs w:val="28"/>
        </w:rPr>
        <w:t>3、投标人如确定参与项目投标的，需至少在投标截止时间前1天，通过邮件报名参与投标。招标人将不受理未按时报名登记的供应商投标。</w:t>
      </w:r>
    </w:p>
    <w:p w14:paraId="3AE29181">
      <w:pPr>
        <w:pStyle w:val="24"/>
        <w:spacing w:line="500" w:lineRule="exact"/>
        <w:ind w:firstLine="497" w:firstLineChars="168"/>
        <w:rPr>
          <w:rFonts w:hint="eastAsia"/>
          <w:color w:val="FF0000"/>
          <w:spacing w:val="8"/>
          <w:sz w:val="28"/>
          <w:szCs w:val="28"/>
        </w:rPr>
      </w:pPr>
      <w:r>
        <w:rPr>
          <w:rFonts w:hint="eastAsia"/>
          <w:bCs w:val="0"/>
          <w:spacing w:val="8"/>
          <w:kern w:val="2"/>
          <w:sz w:val="28"/>
          <w:szCs w:val="28"/>
        </w:rPr>
        <w:t>4、</w:t>
      </w:r>
      <w:r>
        <w:rPr>
          <w:rFonts w:hint="eastAsia"/>
          <w:spacing w:val="8"/>
          <w:sz w:val="28"/>
          <w:szCs w:val="28"/>
        </w:rPr>
        <w:t>投标截止时间及开标时间：</w:t>
      </w:r>
      <w:r>
        <w:rPr>
          <w:rFonts w:hint="eastAsia"/>
          <w:color w:val="FF0000"/>
          <w:spacing w:val="8"/>
          <w:sz w:val="28"/>
          <w:szCs w:val="28"/>
          <w:u w:val="single"/>
        </w:rPr>
        <w:t>20</w:t>
      </w:r>
      <w:r>
        <w:rPr>
          <w:rFonts w:hint="eastAsia"/>
          <w:color w:val="FF0000"/>
          <w:spacing w:val="8"/>
          <w:sz w:val="28"/>
          <w:szCs w:val="28"/>
          <w:u w:val="single"/>
          <w:lang w:val="en-US" w:eastAsia="zh-CN"/>
        </w:rPr>
        <w:t>26</w:t>
      </w:r>
      <w:r>
        <w:rPr>
          <w:rFonts w:hint="eastAsia"/>
          <w:color w:val="FF0000"/>
          <w:spacing w:val="8"/>
          <w:sz w:val="28"/>
          <w:szCs w:val="28"/>
          <w:u w:val="single"/>
        </w:rPr>
        <w:t>年</w:t>
      </w:r>
      <w:r>
        <w:rPr>
          <w:rFonts w:hint="eastAsia"/>
          <w:color w:val="FF0000"/>
          <w:spacing w:val="8"/>
          <w:sz w:val="28"/>
          <w:szCs w:val="28"/>
          <w:u w:val="single"/>
          <w:lang w:val="en-US" w:eastAsia="zh-CN"/>
        </w:rPr>
        <w:t>7</w:t>
      </w:r>
      <w:r>
        <w:rPr>
          <w:rFonts w:hint="eastAsia"/>
          <w:color w:val="FF0000"/>
          <w:spacing w:val="8"/>
          <w:sz w:val="28"/>
          <w:szCs w:val="28"/>
          <w:u w:val="single"/>
        </w:rPr>
        <w:t>月</w:t>
      </w:r>
      <w:r>
        <w:rPr>
          <w:rFonts w:hint="eastAsia"/>
          <w:color w:val="FF0000"/>
          <w:spacing w:val="8"/>
          <w:sz w:val="28"/>
          <w:szCs w:val="28"/>
          <w:u w:val="single"/>
          <w:lang w:val="en-US" w:eastAsia="zh-CN"/>
        </w:rPr>
        <w:t>28</w:t>
      </w:r>
      <w:r>
        <w:rPr>
          <w:rFonts w:hint="eastAsia"/>
          <w:color w:val="FF0000"/>
          <w:spacing w:val="8"/>
          <w:sz w:val="28"/>
          <w:szCs w:val="28"/>
          <w:u w:val="single"/>
        </w:rPr>
        <w:t>日</w:t>
      </w:r>
      <w:r>
        <w:rPr>
          <w:rFonts w:hint="eastAsia"/>
          <w:color w:val="FF0000"/>
          <w:spacing w:val="8"/>
          <w:sz w:val="28"/>
          <w:szCs w:val="28"/>
          <w:u w:val="single"/>
          <w:lang w:val="en-US" w:eastAsia="zh-CN"/>
        </w:rPr>
        <w:t>上</w:t>
      </w:r>
      <w:r>
        <w:rPr>
          <w:rFonts w:hint="eastAsia"/>
          <w:color w:val="FF0000"/>
          <w:spacing w:val="8"/>
          <w:sz w:val="28"/>
          <w:szCs w:val="28"/>
          <w:u w:val="single"/>
        </w:rPr>
        <w:t>午</w:t>
      </w:r>
      <w:r>
        <w:rPr>
          <w:rFonts w:hint="eastAsia"/>
          <w:color w:val="FF0000"/>
          <w:spacing w:val="8"/>
          <w:sz w:val="28"/>
          <w:szCs w:val="28"/>
          <w:u w:val="single"/>
          <w:lang w:val="en-US" w:eastAsia="zh-CN"/>
        </w:rPr>
        <w:t>9</w:t>
      </w:r>
      <w:r>
        <w:rPr>
          <w:rFonts w:hint="eastAsia"/>
          <w:color w:val="FF0000"/>
          <w:spacing w:val="8"/>
          <w:sz w:val="28"/>
          <w:szCs w:val="28"/>
          <w:u w:val="single"/>
        </w:rPr>
        <w:t>:</w:t>
      </w:r>
      <w:r>
        <w:rPr>
          <w:rFonts w:hint="eastAsia"/>
          <w:color w:val="FF0000"/>
          <w:spacing w:val="8"/>
          <w:sz w:val="28"/>
          <w:szCs w:val="28"/>
          <w:u w:val="single"/>
          <w:lang w:val="en-US" w:eastAsia="zh-CN"/>
        </w:rPr>
        <w:t>3</w:t>
      </w:r>
      <w:r>
        <w:rPr>
          <w:rFonts w:hint="eastAsia"/>
          <w:color w:val="FF0000"/>
          <w:spacing w:val="8"/>
          <w:sz w:val="28"/>
          <w:szCs w:val="28"/>
          <w:u w:val="single"/>
        </w:rPr>
        <w:t>0。</w:t>
      </w:r>
    </w:p>
    <w:p w14:paraId="72B53964">
      <w:pPr>
        <w:pStyle w:val="24"/>
        <w:spacing w:line="500" w:lineRule="exact"/>
        <w:ind w:firstLine="497" w:firstLineChars="168"/>
        <w:rPr>
          <w:rFonts w:hint="eastAsia"/>
          <w:spacing w:val="8"/>
          <w:sz w:val="28"/>
          <w:szCs w:val="28"/>
        </w:rPr>
      </w:pPr>
      <w:r>
        <w:rPr>
          <w:rFonts w:hint="eastAsia"/>
          <w:spacing w:val="8"/>
          <w:sz w:val="28"/>
          <w:szCs w:val="28"/>
        </w:rPr>
        <w:t>5、投标文件递交地点（开标地点</w:t>
      </w:r>
      <w:r>
        <w:rPr>
          <w:rFonts w:hint="eastAsia" w:ascii="宋体" w:hAnsi="宋体" w:eastAsia="宋体" w:cs="Times New Roman"/>
          <w:bCs/>
          <w:spacing w:val="8"/>
          <w:sz w:val="28"/>
          <w:szCs w:val="28"/>
        </w:rPr>
        <w:t>）：深圳</w:t>
      </w:r>
      <w:r>
        <w:rPr>
          <w:rFonts w:hint="eastAsia" w:ascii="宋体" w:hAnsi="宋体" w:eastAsia="宋体" w:cs="Times New Roman"/>
          <w:bCs/>
          <w:spacing w:val="8"/>
          <w:sz w:val="28"/>
          <w:szCs w:val="28"/>
          <w:lang w:val="en-US" w:eastAsia="zh-CN"/>
        </w:rPr>
        <w:t>市</w:t>
      </w:r>
      <w:r>
        <w:rPr>
          <w:rFonts w:hint="eastAsia" w:ascii="宋体" w:hAnsi="宋体" w:eastAsia="宋体" w:cs="Times New Roman"/>
          <w:bCs/>
          <w:spacing w:val="8"/>
          <w:sz w:val="28"/>
          <w:szCs w:val="28"/>
        </w:rPr>
        <w:t>罗湖区</w:t>
      </w:r>
      <w:r>
        <w:rPr>
          <w:rFonts w:hint="eastAsia" w:ascii="宋体" w:hAnsi="宋体" w:eastAsia="宋体" w:cs="Times New Roman"/>
          <w:bCs/>
          <w:spacing w:val="8"/>
          <w:sz w:val="28"/>
          <w:szCs w:val="28"/>
          <w:lang w:val="en-US" w:eastAsia="zh-CN"/>
        </w:rPr>
        <w:t>红岭南路城建云启大厦65</w:t>
      </w:r>
      <w:r>
        <w:rPr>
          <w:rFonts w:hint="eastAsia" w:ascii="宋体" w:hAnsi="宋体" w:eastAsia="宋体" w:cs="Times New Roman"/>
          <w:bCs/>
          <w:spacing w:val="8"/>
          <w:sz w:val="28"/>
          <w:szCs w:val="28"/>
        </w:rPr>
        <w:t>楼。</w:t>
      </w:r>
    </w:p>
    <w:p w14:paraId="6A361017">
      <w:pPr>
        <w:pStyle w:val="24"/>
        <w:spacing w:line="500" w:lineRule="exact"/>
        <w:ind w:firstLine="497" w:firstLineChars="168"/>
        <w:rPr>
          <w:spacing w:val="8"/>
          <w:sz w:val="28"/>
          <w:szCs w:val="28"/>
        </w:rPr>
      </w:pPr>
      <w:r>
        <w:rPr>
          <w:rFonts w:hint="eastAsia"/>
          <w:spacing w:val="8"/>
          <w:sz w:val="28"/>
          <w:szCs w:val="28"/>
        </w:rPr>
        <w:t>6、投标人资格标准等详细内容详见招标文件。</w:t>
      </w:r>
    </w:p>
    <w:p w14:paraId="10C095D9">
      <w:pPr>
        <w:spacing w:line="500" w:lineRule="exact"/>
        <w:ind w:firstLine="592"/>
        <w:rPr>
          <w:rFonts w:hint="eastAsia" w:ascii="宋体" w:hAnsi="宋体" w:eastAsia="宋体"/>
          <w:color w:val="auto"/>
          <w:spacing w:val="8"/>
          <w:sz w:val="28"/>
          <w:szCs w:val="28"/>
        </w:rPr>
      </w:pPr>
    </w:p>
    <w:p w14:paraId="6DE856D7">
      <w:pPr>
        <w:spacing w:line="500" w:lineRule="exact"/>
        <w:ind w:firstLine="592"/>
        <w:rPr>
          <w:rFonts w:ascii="宋体" w:hAnsi="宋体" w:eastAsia="宋体"/>
          <w:color w:val="auto"/>
          <w:spacing w:val="8"/>
          <w:sz w:val="28"/>
          <w:szCs w:val="28"/>
        </w:rPr>
      </w:pPr>
      <w:r>
        <w:rPr>
          <w:rFonts w:hint="eastAsia" w:ascii="宋体" w:hAnsi="宋体" w:eastAsia="宋体"/>
          <w:color w:val="auto"/>
          <w:spacing w:val="8"/>
          <w:sz w:val="28"/>
          <w:szCs w:val="28"/>
        </w:rPr>
        <w:t>招标联系人：</w:t>
      </w:r>
      <w:r>
        <w:rPr>
          <w:rFonts w:hint="eastAsia" w:ascii="宋体" w:hAnsi="宋体" w:eastAsia="宋体"/>
          <w:color w:val="auto"/>
          <w:spacing w:val="8"/>
          <w:sz w:val="28"/>
          <w:szCs w:val="28"/>
          <w:u w:val="single"/>
          <w:lang w:val="en-US" w:eastAsia="zh-CN"/>
        </w:rPr>
        <w:t>李</w:t>
      </w:r>
      <w:ins w:id="6" w:author="不灭的萤火虫" w:date="2026-07-14T16:53:22Z">
        <w:r>
          <w:rPr>
            <w:rFonts w:hint="eastAsia" w:ascii="宋体" w:hAnsi="宋体" w:eastAsia="宋体"/>
            <w:color w:val="auto"/>
            <w:spacing w:val="8"/>
            <w:sz w:val="28"/>
            <w:szCs w:val="28"/>
            <w:u w:val="single"/>
            <w:lang w:val="en-US" w:eastAsia="zh-CN"/>
          </w:rPr>
          <w:t>工</w:t>
        </w:r>
      </w:ins>
      <w:del w:id="7" w:author="不灭的萤火虫" w:date="2026-07-14T16:53:21Z">
        <w:r>
          <w:rPr>
            <w:rFonts w:hint="eastAsia" w:ascii="宋体" w:hAnsi="宋体" w:eastAsia="宋体"/>
            <w:color w:val="auto"/>
            <w:spacing w:val="8"/>
            <w:sz w:val="28"/>
            <w:szCs w:val="28"/>
            <w:u w:val="single"/>
            <w:lang w:val="en-US" w:eastAsia="zh-CN"/>
          </w:rPr>
          <w:delText>琰</w:delText>
        </w:r>
      </w:del>
      <w:r>
        <w:rPr>
          <w:rFonts w:hint="eastAsia" w:ascii="宋体" w:hAnsi="宋体" w:eastAsia="宋体"/>
          <w:color w:val="auto"/>
          <w:spacing w:val="8"/>
          <w:sz w:val="28"/>
          <w:szCs w:val="28"/>
        </w:rPr>
        <w:t>；联系电话：</w:t>
      </w:r>
      <w:r>
        <w:rPr>
          <w:rFonts w:hint="eastAsia" w:ascii="宋体" w:hAnsi="宋体" w:eastAsia="宋体"/>
          <w:color w:val="auto"/>
          <w:spacing w:val="8"/>
          <w:sz w:val="28"/>
          <w:szCs w:val="28"/>
          <w:u w:val="single"/>
          <w:lang w:val="en-US" w:eastAsia="zh-CN"/>
        </w:rPr>
        <w:t>15914040896</w:t>
      </w:r>
      <w:r>
        <w:rPr>
          <w:rFonts w:hint="eastAsia" w:ascii="宋体" w:hAnsi="宋体" w:eastAsia="宋体"/>
          <w:color w:val="auto"/>
          <w:spacing w:val="8"/>
          <w:sz w:val="28"/>
          <w:szCs w:val="28"/>
        </w:rPr>
        <w:t>；</w:t>
      </w:r>
    </w:p>
    <w:p w14:paraId="769242D2">
      <w:pPr>
        <w:spacing w:line="500" w:lineRule="exact"/>
        <w:ind w:firstLine="592"/>
        <w:rPr>
          <w:rFonts w:ascii="宋体" w:hAnsi="宋体" w:eastAsia="宋体"/>
          <w:color w:val="auto"/>
          <w:spacing w:val="8"/>
          <w:sz w:val="28"/>
          <w:szCs w:val="28"/>
        </w:rPr>
      </w:pPr>
      <w:r>
        <w:rPr>
          <w:rFonts w:hint="eastAsia" w:ascii="宋体" w:hAnsi="宋体" w:eastAsia="宋体"/>
          <w:color w:val="auto"/>
          <w:spacing w:val="8"/>
          <w:sz w:val="28"/>
          <w:szCs w:val="28"/>
        </w:rPr>
        <w:t>邮箱：</w:t>
      </w:r>
      <w:r>
        <w:rPr>
          <w:rFonts w:hint="eastAsia" w:ascii="宋体" w:hAnsi="宋体" w:eastAsia="宋体"/>
          <w:color w:val="auto"/>
          <w:spacing w:val="8"/>
          <w:sz w:val="28"/>
          <w:szCs w:val="28"/>
          <w:u w:val="single"/>
        </w:rPr>
        <w:t>liy@szcjjt.sihc.com.cn</w:t>
      </w:r>
    </w:p>
    <w:p w14:paraId="58E862F6">
      <w:pPr>
        <w:pStyle w:val="29"/>
        <w:spacing w:line="500" w:lineRule="exact"/>
        <w:ind w:left="317" w:leftChars="99" w:firstLine="592" w:firstLineChars="200"/>
        <w:jc w:val="right"/>
        <w:rPr>
          <w:rFonts w:hAnsi="宋体"/>
          <w:bCs/>
          <w:color w:val="FF0000"/>
          <w:spacing w:val="8"/>
          <w:sz w:val="28"/>
          <w:szCs w:val="28"/>
        </w:rPr>
      </w:pPr>
    </w:p>
    <w:p w14:paraId="5CF2340B">
      <w:pPr>
        <w:pStyle w:val="29"/>
        <w:spacing w:before="120" w:line="500" w:lineRule="exact"/>
        <w:ind w:left="317" w:leftChars="99" w:firstLine="592" w:firstLineChars="200"/>
        <w:jc w:val="right"/>
        <w:rPr>
          <w:rFonts w:hint="eastAsia" w:hAnsi="宋体"/>
          <w:bCs/>
          <w:color w:val="auto"/>
          <w:spacing w:val="8"/>
          <w:sz w:val="28"/>
          <w:szCs w:val="28"/>
          <w:highlight w:val="yellow"/>
        </w:rPr>
      </w:pPr>
    </w:p>
    <w:p w14:paraId="711DBB2E">
      <w:pPr>
        <w:pStyle w:val="29"/>
        <w:spacing w:before="120" w:line="500" w:lineRule="exact"/>
        <w:ind w:left="317" w:leftChars="99" w:firstLine="592" w:firstLineChars="200"/>
        <w:jc w:val="right"/>
        <w:rPr>
          <w:rFonts w:hint="eastAsia" w:hAnsi="宋体"/>
          <w:bCs/>
          <w:color w:val="auto"/>
          <w:spacing w:val="8"/>
          <w:sz w:val="28"/>
          <w:szCs w:val="28"/>
          <w:highlight w:val="none"/>
        </w:rPr>
      </w:pPr>
      <w:r>
        <w:rPr>
          <w:rFonts w:hint="eastAsia" w:hAnsi="宋体"/>
          <w:bCs/>
          <w:color w:val="auto"/>
          <w:spacing w:val="8"/>
          <w:sz w:val="28"/>
          <w:szCs w:val="28"/>
          <w:highlight w:val="none"/>
        </w:rPr>
        <w:t>日期：20</w:t>
      </w:r>
      <w:r>
        <w:rPr>
          <w:rFonts w:hint="eastAsia" w:hAnsi="宋体"/>
          <w:color w:val="auto"/>
          <w:spacing w:val="8"/>
          <w:sz w:val="28"/>
          <w:szCs w:val="28"/>
          <w:highlight w:val="none"/>
          <w:lang w:val="en-US" w:eastAsia="zh-CN"/>
        </w:rPr>
        <w:t>26</w:t>
      </w:r>
      <w:r>
        <w:rPr>
          <w:rFonts w:hint="eastAsia" w:hAnsi="宋体"/>
          <w:bCs/>
          <w:color w:val="auto"/>
          <w:spacing w:val="8"/>
          <w:sz w:val="28"/>
          <w:szCs w:val="28"/>
          <w:highlight w:val="none"/>
        </w:rPr>
        <w:t>年</w:t>
      </w:r>
      <w:r>
        <w:rPr>
          <w:rFonts w:hint="eastAsia" w:hAnsi="宋体"/>
          <w:bCs/>
          <w:color w:val="auto"/>
          <w:spacing w:val="8"/>
          <w:sz w:val="28"/>
          <w:szCs w:val="28"/>
          <w:highlight w:val="none"/>
          <w:lang w:val="en-US" w:eastAsia="zh-CN"/>
        </w:rPr>
        <w:t>7</w:t>
      </w:r>
      <w:r>
        <w:rPr>
          <w:rFonts w:hint="eastAsia" w:hAnsi="宋体"/>
          <w:bCs/>
          <w:color w:val="auto"/>
          <w:spacing w:val="8"/>
          <w:sz w:val="28"/>
          <w:szCs w:val="28"/>
          <w:highlight w:val="none"/>
        </w:rPr>
        <w:t>月</w:t>
      </w:r>
      <w:r>
        <w:rPr>
          <w:rFonts w:hint="eastAsia" w:hAnsi="宋体"/>
          <w:bCs/>
          <w:color w:val="auto"/>
          <w:spacing w:val="8"/>
          <w:sz w:val="28"/>
          <w:szCs w:val="28"/>
          <w:highlight w:val="none"/>
          <w:lang w:val="en-US" w:eastAsia="zh-CN"/>
        </w:rPr>
        <w:t>10</w:t>
      </w:r>
      <w:r>
        <w:rPr>
          <w:rFonts w:hint="eastAsia" w:hAnsi="宋体"/>
          <w:bCs/>
          <w:color w:val="auto"/>
          <w:spacing w:val="8"/>
          <w:sz w:val="28"/>
          <w:szCs w:val="28"/>
          <w:highlight w:val="none"/>
        </w:rPr>
        <w:t>日</w:t>
      </w:r>
    </w:p>
    <w:p w14:paraId="65F6305D">
      <w:pPr>
        <w:pStyle w:val="29"/>
        <w:spacing w:before="120" w:line="360" w:lineRule="auto"/>
        <w:ind w:left="0" w:leftChars="0" w:firstLine="0" w:firstLineChars="0"/>
        <w:jc w:val="both"/>
        <w:rPr>
          <w:rFonts w:hAnsi="宋体"/>
          <w:bCs/>
          <w:color w:val="FF0000"/>
          <w:spacing w:val="8"/>
          <w:sz w:val="30"/>
          <w:szCs w:val="30"/>
        </w:rPr>
      </w:pPr>
    </w:p>
    <w:p w14:paraId="52B06AF7">
      <w:pPr>
        <w:pStyle w:val="2"/>
        <w:spacing w:after="120"/>
        <w:jc w:val="both"/>
      </w:pPr>
      <w:r>
        <w:br w:type="page"/>
      </w:r>
      <w:bookmarkStart w:id="2" w:name="_Toc35960567"/>
      <w:r>
        <w:t>第一章</w:t>
      </w:r>
      <w:r>
        <w:rPr>
          <w:rFonts w:hint="eastAsia"/>
        </w:rPr>
        <w:t xml:space="preserve"> 投标人须知</w:t>
      </w:r>
      <w:bookmarkEnd w:id="2"/>
    </w:p>
    <w:p w14:paraId="6106323E">
      <w:pPr>
        <w:pStyle w:val="23"/>
        <w:spacing w:before="120"/>
        <w:ind w:firstLine="420"/>
        <w:rPr>
          <w:rFonts w:hint="eastAsia"/>
        </w:rPr>
      </w:pPr>
      <w:r>
        <w:rPr>
          <w:rFonts w:hint="eastAsia"/>
        </w:rPr>
        <w:t>一、投标人须知一览表</w:t>
      </w:r>
    </w:p>
    <w:tbl>
      <w:tblPr>
        <w:tblStyle w:val="13"/>
        <w:tblW w:w="96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8086"/>
        <w:tblGridChange w:id="8">
          <w:tblGrid>
            <w:gridCol w:w="1526"/>
            <w:gridCol w:w="8086"/>
          </w:tblGrid>
        </w:tblGridChange>
      </w:tblGrid>
      <w:tr w14:paraId="24495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trPr>
        <w:tc>
          <w:tcPr>
            <w:tcW w:w="1526" w:type="dxa"/>
            <w:noWrap w:val="0"/>
            <w:vAlign w:val="center"/>
          </w:tcPr>
          <w:p w14:paraId="7E7C3581">
            <w:pPr>
              <w:pStyle w:val="24"/>
              <w:rPr>
                <w:rFonts w:hint="eastAsia"/>
                <w:b/>
              </w:rPr>
            </w:pPr>
            <w:r>
              <w:rPr>
                <w:rFonts w:hint="eastAsia" w:ascii="宋体" w:hAnsi="宋体" w:eastAsia="宋体" w:cs="Times New Roman"/>
                <w:b/>
                <w:bCs/>
              </w:rPr>
              <w:t>招标范围/项目概况</w:t>
            </w:r>
          </w:p>
        </w:tc>
        <w:tc>
          <w:tcPr>
            <w:tcW w:w="8086" w:type="dxa"/>
            <w:noWrap w:val="0"/>
            <w:vAlign w:val="center"/>
          </w:tcPr>
          <w:p w14:paraId="296A577A">
            <w:pPr>
              <w:ind w:left="0" w:leftChars="0" w:firstLine="420" w:firstLineChars="200"/>
              <w:rPr>
                <w:rFonts w:hint="eastAsia" w:ascii="宋体" w:hAnsi="宋体" w:eastAsia="宋体" w:cs="Times New Roman"/>
                <w:b w:val="0"/>
                <w:bCs w:val="0"/>
                <w:color w:val="auto"/>
                <w:kern w:val="0"/>
                <w:sz w:val="21"/>
                <w:szCs w:val="24"/>
                <w:lang w:val="en-US" w:eastAsia="zh-CN" w:bidi="ar-SA"/>
              </w:rPr>
            </w:pPr>
            <w:r>
              <w:rPr>
                <w:rFonts w:hint="eastAsia" w:ascii="宋体" w:hAnsi="宋体" w:eastAsia="宋体" w:cs="Times New Roman"/>
                <w:b w:val="0"/>
                <w:bCs w:val="0"/>
                <w:color w:val="auto"/>
                <w:kern w:val="0"/>
                <w:sz w:val="21"/>
                <w:szCs w:val="24"/>
                <w:lang w:val="en-US" w:eastAsia="zh-CN" w:bidi="ar-SA"/>
              </w:rPr>
              <w:t>为满足集团本部日常经营、合规管理、招标采购、合同管理、纠纷处置等全域法律需求，建立专业化、常态化法务支撑，持续防范企业经营法律风险，保障集团各项生产经营工作合法合规有效开展，我司拟启动城建集团常年法律顾问服务采购项目工作。具体工作包括但不限于：</w:t>
            </w:r>
          </w:p>
          <w:p w14:paraId="5BBEE3C7">
            <w:pPr>
              <w:ind w:left="0" w:leftChars="0" w:firstLine="420" w:firstLineChars="200"/>
              <w:rPr>
                <w:rFonts w:hint="eastAsia" w:ascii="宋体" w:hAnsi="宋体" w:eastAsia="宋体" w:cs="Times New Roman"/>
                <w:b w:val="0"/>
                <w:bCs w:val="0"/>
                <w:color w:val="auto"/>
                <w:kern w:val="0"/>
                <w:sz w:val="21"/>
                <w:szCs w:val="24"/>
                <w:lang w:val="en-US" w:eastAsia="zh-CN" w:bidi="ar-SA"/>
              </w:rPr>
            </w:pPr>
            <w:r>
              <w:rPr>
                <w:rFonts w:hint="eastAsia" w:ascii="宋体" w:hAnsi="宋体" w:eastAsia="宋体" w:cs="Times New Roman"/>
                <w:b w:val="0"/>
                <w:bCs w:val="0"/>
                <w:color w:val="auto"/>
                <w:kern w:val="0"/>
                <w:sz w:val="21"/>
                <w:szCs w:val="24"/>
                <w:lang w:val="en-US" w:eastAsia="zh-CN" w:bidi="ar-SA"/>
              </w:rPr>
              <w:t>1、审核及制定起草生产经营和管理相关的规章制度、合同、协议及其他法律文书，并提供相关咨询，根据需要出具法律意见书或备忘录；</w:t>
            </w:r>
          </w:p>
          <w:p w14:paraId="043B7EB3">
            <w:pPr>
              <w:ind w:left="0" w:leftChars="0" w:firstLine="420" w:firstLineChars="200"/>
              <w:rPr>
                <w:rFonts w:hint="eastAsia" w:ascii="宋体" w:hAnsi="宋体" w:eastAsia="宋体" w:cs="Times New Roman"/>
                <w:b w:val="0"/>
                <w:bCs w:val="0"/>
                <w:color w:val="auto"/>
                <w:kern w:val="0"/>
                <w:sz w:val="21"/>
                <w:szCs w:val="24"/>
                <w:lang w:val="en-US" w:eastAsia="zh-CN" w:bidi="ar-SA"/>
              </w:rPr>
            </w:pPr>
            <w:r>
              <w:rPr>
                <w:rFonts w:hint="eastAsia" w:ascii="宋体" w:hAnsi="宋体" w:eastAsia="宋体" w:cs="Times New Roman"/>
                <w:b w:val="0"/>
                <w:bCs w:val="0"/>
                <w:color w:val="auto"/>
                <w:kern w:val="0"/>
                <w:sz w:val="21"/>
                <w:szCs w:val="24"/>
                <w:lang w:val="en-US" w:eastAsia="zh-CN" w:bidi="ar-SA"/>
              </w:rPr>
              <w:t xml:space="preserve">2、对生产经营与管理中的决策事项进行法律可行性分析，根据需要，提前介入各项活动并提供有关的法律服务，包括但不限于列席会议、现场提供法律咨询、出具律师函、法律意见书等； </w:t>
            </w:r>
          </w:p>
          <w:p w14:paraId="3EABAD1A">
            <w:pPr>
              <w:ind w:left="0" w:leftChars="0" w:firstLine="420" w:firstLineChars="200"/>
              <w:rPr>
                <w:rFonts w:hint="eastAsia" w:ascii="宋体" w:hAnsi="宋体" w:eastAsia="宋体" w:cs="Times New Roman"/>
                <w:b w:val="0"/>
                <w:bCs w:val="0"/>
                <w:color w:val="auto"/>
                <w:kern w:val="0"/>
                <w:sz w:val="21"/>
                <w:szCs w:val="24"/>
                <w:lang w:val="en-US" w:eastAsia="zh-CN" w:bidi="ar-SA"/>
              </w:rPr>
            </w:pPr>
            <w:r>
              <w:rPr>
                <w:rFonts w:hint="eastAsia" w:ascii="宋体" w:hAnsi="宋体" w:eastAsia="宋体" w:cs="Times New Roman"/>
                <w:b w:val="0"/>
                <w:bCs w:val="0"/>
                <w:color w:val="auto"/>
                <w:kern w:val="0"/>
                <w:sz w:val="21"/>
                <w:szCs w:val="24"/>
                <w:lang w:val="en-US" w:eastAsia="zh-CN" w:bidi="ar-SA"/>
              </w:rPr>
              <w:t xml:space="preserve">3、根据要求，参与经济合同谈判或其他重大项目谈判，提供法律意见，准备或审核所需的资料及有关的法律法规，协助制定谈判方案等； </w:t>
            </w:r>
          </w:p>
          <w:p w14:paraId="4420C433">
            <w:pPr>
              <w:ind w:left="0" w:leftChars="0" w:firstLine="420" w:firstLineChars="200"/>
              <w:rPr>
                <w:rFonts w:hint="eastAsia" w:ascii="宋体" w:hAnsi="宋体" w:eastAsia="宋体" w:cs="Times New Roman"/>
                <w:b w:val="0"/>
                <w:bCs w:val="0"/>
                <w:color w:val="auto"/>
                <w:kern w:val="0"/>
                <w:sz w:val="21"/>
                <w:szCs w:val="24"/>
                <w:lang w:val="en-US" w:eastAsia="zh-CN" w:bidi="ar-SA"/>
              </w:rPr>
            </w:pPr>
            <w:r>
              <w:rPr>
                <w:rFonts w:hint="eastAsia" w:ascii="宋体" w:hAnsi="宋体" w:eastAsia="宋体" w:cs="Times New Roman"/>
                <w:b w:val="0"/>
                <w:bCs w:val="0"/>
                <w:color w:val="auto"/>
                <w:kern w:val="0"/>
                <w:sz w:val="21"/>
                <w:szCs w:val="24"/>
                <w:lang w:val="en-US" w:eastAsia="zh-CN" w:bidi="ar-SA"/>
              </w:rPr>
              <w:t>4、参与处理未委托律师代理的诉讼、仲裁及其他重大纠纷的应对工作，包括提供前期法律意见、协助制定策略等；</w:t>
            </w:r>
          </w:p>
          <w:p w14:paraId="63EB7F6E">
            <w:pPr>
              <w:ind w:left="0" w:leftChars="0" w:firstLine="420" w:firstLineChars="200"/>
              <w:rPr>
                <w:rFonts w:hint="eastAsia" w:ascii="宋体" w:hAnsi="宋体" w:eastAsia="宋体" w:cs="Times New Roman"/>
                <w:b w:val="0"/>
                <w:bCs w:val="0"/>
                <w:color w:val="auto"/>
                <w:kern w:val="0"/>
                <w:sz w:val="21"/>
                <w:szCs w:val="24"/>
                <w:lang w:val="en-US" w:eastAsia="zh-CN" w:bidi="ar-SA"/>
              </w:rPr>
            </w:pPr>
            <w:r>
              <w:rPr>
                <w:rFonts w:hint="eastAsia" w:ascii="宋体" w:hAnsi="宋体" w:eastAsia="宋体" w:cs="Times New Roman"/>
                <w:b w:val="0"/>
                <w:bCs w:val="0"/>
                <w:color w:val="auto"/>
                <w:kern w:val="0"/>
                <w:sz w:val="21"/>
                <w:szCs w:val="24"/>
                <w:lang w:val="en-US" w:eastAsia="zh-CN" w:bidi="ar-SA"/>
              </w:rPr>
              <w:t xml:space="preserve">5、参与处置化解涉及社会管理与稳定的重大事项、涉法涉诉案件、信访案件和重大群体性、突发性事件； </w:t>
            </w:r>
          </w:p>
          <w:p w14:paraId="5715D5F2">
            <w:pPr>
              <w:ind w:left="0" w:leftChars="0" w:firstLine="420" w:firstLineChars="200"/>
              <w:rPr>
                <w:rFonts w:hint="eastAsia" w:ascii="宋体" w:hAnsi="宋体" w:eastAsia="宋体" w:cs="Times New Roman"/>
                <w:b w:val="0"/>
                <w:bCs w:val="0"/>
                <w:color w:val="auto"/>
                <w:kern w:val="0"/>
                <w:sz w:val="21"/>
                <w:szCs w:val="24"/>
                <w:lang w:val="en-US" w:eastAsia="zh-CN" w:bidi="ar-SA"/>
              </w:rPr>
            </w:pPr>
            <w:r>
              <w:rPr>
                <w:rFonts w:hint="eastAsia" w:ascii="宋体" w:hAnsi="宋体" w:eastAsia="宋体" w:cs="Times New Roman"/>
                <w:b w:val="0"/>
                <w:bCs w:val="0"/>
                <w:color w:val="auto"/>
                <w:kern w:val="0"/>
                <w:sz w:val="21"/>
                <w:szCs w:val="24"/>
                <w:lang w:val="en-US" w:eastAsia="zh-CN" w:bidi="ar-SA"/>
              </w:rPr>
              <w:t>6、以甲方法律顾问的名义发表声明、发出催款、催办或其它对外交涉性律师信函；</w:t>
            </w:r>
          </w:p>
          <w:p w14:paraId="3871F1BC">
            <w:pPr>
              <w:ind w:left="0" w:leftChars="0" w:firstLine="420" w:firstLineChars="200"/>
              <w:rPr>
                <w:rFonts w:hint="eastAsia" w:ascii="宋体" w:hAnsi="宋体" w:eastAsia="宋体" w:cs="Times New Roman"/>
                <w:b w:val="0"/>
                <w:bCs w:val="0"/>
                <w:color w:val="auto"/>
                <w:kern w:val="0"/>
                <w:sz w:val="21"/>
                <w:szCs w:val="24"/>
                <w:lang w:val="en-US" w:eastAsia="zh-CN" w:bidi="ar-SA"/>
              </w:rPr>
            </w:pPr>
            <w:r>
              <w:rPr>
                <w:rFonts w:hint="eastAsia" w:ascii="宋体" w:hAnsi="宋体" w:eastAsia="宋体" w:cs="Times New Roman"/>
                <w:b w:val="0"/>
                <w:bCs w:val="0"/>
                <w:color w:val="auto"/>
                <w:kern w:val="0"/>
                <w:sz w:val="21"/>
                <w:szCs w:val="24"/>
                <w:lang w:val="en-US" w:eastAsia="zh-CN" w:bidi="ar-SA"/>
              </w:rPr>
              <w:t>7、法律咨询：对公司在日常业务运营及僵尸企业处置等事项提出的问题或疑问进行法律分析，提供法律咨询。</w:t>
            </w:r>
          </w:p>
          <w:p w14:paraId="02FF8E8A">
            <w:pPr>
              <w:ind w:left="0" w:leftChars="0" w:firstLine="420" w:firstLineChars="200"/>
              <w:rPr>
                <w:rFonts w:hint="eastAsia" w:ascii="宋体" w:hAnsi="宋体" w:eastAsia="宋体" w:cs="Times New Roman"/>
                <w:b w:val="0"/>
                <w:bCs w:val="0"/>
                <w:color w:val="auto"/>
                <w:kern w:val="0"/>
                <w:sz w:val="21"/>
                <w:szCs w:val="24"/>
                <w:lang w:val="en-US" w:eastAsia="zh-CN" w:bidi="ar-SA"/>
              </w:rPr>
            </w:pPr>
            <w:r>
              <w:rPr>
                <w:rFonts w:hint="eastAsia" w:ascii="宋体" w:hAnsi="宋体" w:eastAsia="宋体" w:cs="Times New Roman"/>
                <w:b w:val="0"/>
                <w:bCs w:val="0"/>
                <w:color w:val="auto"/>
                <w:kern w:val="0"/>
                <w:sz w:val="21"/>
                <w:szCs w:val="24"/>
                <w:lang w:val="en-US" w:eastAsia="zh-CN" w:bidi="ar-SA"/>
              </w:rPr>
              <w:t xml:space="preserve">8、根据要求，对员工进行法律知识讲座和法制宣传教育（一年不超过2次）。  </w:t>
            </w:r>
          </w:p>
          <w:p w14:paraId="3B1DDCFB">
            <w:pPr>
              <w:ind w:left="0" w:leftChars="0" w:firstLine="420" w:firstLineChars="200"/>
              <w:rPr>
                <w:rFonts w:hint="eastAsia" w:ascii="宋体" w:hAnsi="宋体" w:eastAsia="宋体" w:cs="Times New Roman"/>
                <w:b w:val="0"/>
                <w:bCs w:val="0"/>
                <w:color w:val="auto"/>
                <w:kern w:val="0"/>
                <w:sz w:val="21"/>
                <w:szCs w:val="24"/>
                <w:lang w:val="en-US" w:eastAsia="zh-CN" w:bidi="ar-SA"/>
              </w:rPr>
            </w:pPr>
            <w:r>
              <w:rPr>
                <w:rFonts w:hint="eastAsia" w:ascii="宋体" w:hAnsi="宋体" w:eastAsia="宋体" w:cs="Times New Roman"/>
                <w:b w:val="0"/>
                <w:bCs w:val="0"/>
                <w:color w:val="auto"/>
                <w:kern w:val="0"/>
                <w:sz w:val="21"/>
                <w:szCs w:val="24"/>
                <w:lang w:val="en-US" w:eastAsia="zh-CN" w:bidi="ar-SA"/>
              </w:rPr>
              <w:t>9、与常年法律顾问相关的其他法律服务内容。</w:t>
            </w:r>
          </w:p>
          <w:p w14:paraId="153222F7">
            <w:pPr>
              <w:ind w:left="0" w:leftChars="0" w:firstLine="420" w:firstLineChars="200"/>
              <w:rPr>
                <w:rFonts w:hint="eastAsia"/>
              </w:rPr>
            </w:pPr>
            <w:r>
              <w:rPr>
                <w:rFonts w:hint="eastAsia" w:ascii="宋体" w:hAnsi="宋体" w:eastAsia="宋体" w:cs="Times New Roman"/>
                <w:b w:val="0"/>
                <w:bCs w:val="0"/>
                <w:color w:val="auto"/>
                <w:kern w:val="0"/>
                <w:sz w:val="21"/>
                <w:szCs w:val="24"/>
                <w:lang w:val="en-US" w:eastAsia="zh-CN" w:bidi="ar-SA"/>
              </w:rPr>
              <w:t>以上服务范围不包括：甲方涉及民事、行政、刑事等进入诉讼或者仲裁法律程序的专案代理事务。服务期间，出具专项法律意见书不超过5份。</w:t>
            </w:r>
          </w:p>
        </w:tc>
      </w:tr>
      <w:tr w14:paraId="334B5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526" w:type="dxa"/>
            <w:noWrap w:val="0"/>
            <w:vAlign w:val="center"/>
          </w:tcPr>
          <w:p w14:paraId="5012DB94">
            <w:pPr>
              <w:pStyle w:val="24"/>
              <w:rPr>
                <w:rFonts w:hint="eastAsia"/>
                <w:b/>
              </w:rPr>
            </w:pPr>
            <w:r>
              <w:rPr>
                <w:rFonts w:hint="eastAsia"/>
                <w:b/>
              </w:rPr>
              <w:t>投标报价上限</w:t>
            </w:r>
          </w:p>
        </w:tc>
        <w:tc>
          <w:tcPr>
            <w:tcW w:w="8086" w:type="dxa"/>
            <w:noWrap w:val="0"/>
            <w:vAlign w:val="center"/>
          </w:tcPr>
          <w:p w14:paraId="7337251E">
            <w:pPr>
              <w:pStyle w:val="24"/>
              <w:rPr>
                <w:rFonts w:hint="eastAsia"/>
              </w:rPr>
            </w:pPr>
            <w:r>
              <w:rPr>
                <w:b/>
                <w:bCs w:val="0"/>
                <w:color w:val="auto"/>
                <w:u w:val="single"/>
              </w:rPr>
              <w:t xml:space="preserve">  </w:t>
            </w:r>
            <w:r>
              <w:rPr>
                <w:rFonts w:hint="eastAsia"/>
                <w:b/>
                <w:bCs w:val="0"/>
                <w:color w:val="auto"/>
                <w:u w:val="single"/>
                <w:lang w:val="en-US" w:eastAsia="zh-CN"/>
              </w:rPr>
              <w:t>18万（含税）</w:t>
            </w:r>
            <w:r>
              <w:rPr>
                <w:rFonts w:hint="eastAsia"/>
                <w:b/>
                <w:bCs w:val="0"/>
                <w:color w:val="auto"/>
                <w:u w:val="single"/>
              </w:rPr>
              <w:t xml:space="preserve"> </w:t>
            </w:r>
            <w:r>
              <w:rPr>
                <w:rFonts w:hint="eastAsia"/>
                <w:b/>
                <w:bCs w:val="0"/>
                <w:color w:val="auto"/>
                <w:u w:val="single"/>
                <w:lang w:val="en-US" w:eastAsia="zh-CN"/>
              </w:rPr>
              <w:t xml:space="preserve">    </w:t>
            </w:r>
            <w:r>
              <w:rPr>
                <w:rFonts w:hint="eastAsia"/>
                <w:b/>
                <w:bCs w:val="0"/>
                <w:color w:val="auto"/>
                <w:u w:val="single"/>
              </w:rPr>
              <w:t xml:space="preserve"> </w:t>
            </w:r>
            <w:r>
              <w:rPr>
                <w:rFonts w:hint="eastAsia"/>
                <w:b/>
                <w:bCs w:val="0"/>
                <w:color w:val="auto"/>
              </w:rPr>
              <w:t>元</w:t>
            </w:r>
            <w:r>
              <w:rPr>
                <w:rFonts w:hint="eastAsia"/>
                <w:b/>
                <w:bCs w:val="0"/>
                <w:color w:val="auto"/>
                <w:lang w:eastAsia="zh-CN"/>
              </w:rPr>
              <w:t>。</w:t>
            </w:r>
            <w:r>
              <w:rPr>
                <w:rFonts w:hint="eastAsia"/>
              </w:rPr>
              <w:t>（货币单位：人民币元）</w:t>
            </w:r>
          </w:p>
          <w:p w14:paraId="011E2BFE">
            <w:pPr>
              <w:pStyle w:val="24"/>
              <w:rPr>
                <w:color w:val="262626"/>
              </w:rPr>
            </w:pPr>
            <w:r>
              <w:rPr>
                <w:rFonts w:hint="eastAsia"/>
              </w:rPr>
              <w:t>投标报价应不高于上限价，否则将被废标。</w:t>
            </w:r>
          </w:p>
        </w:tc>
      </w:tr>
      <w:tr w14:paraId="3A331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9" w:author="不灭的萤火虫" w:date="2026-07-13T11:41:2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358" w:hRule="atLeast"/>
        </w:trPr>
        <w:tc>
          <w:tcPr>
            <w:tcW w:w="1526" w:type="dxa"/>
            <w:noWrap w:val="0"/>
            <w:vAlign w:val="center"/>
            <w:tcPrChange w:id="10" w:author="不灭的萤火虫" w:date="2026-07-13T11:41:23Z">
              <w:tcPr>
                <w:tcW w:w="1526" w:type="dxa"/>
                <w:noWrap w:val="0"/>
                <w:vAlign w:val="center"/>
              </w:tcPr>
            </w:tcPrChange>
          </w:tcPr>
          <w:p w14:paraId="2E1CD5DF">
            <w:pPr>
              <w:pStyle w:val="24"/>
              <w:rPr>
                <w:rFonts w:hint="eastAsia"/>
                <w:b/>
              </w:rPr>
            </w:pPr>
            <w:r>
              <w:rPr>
                <w:rFonts w:hint="eastAsia"/>
                <w:b/>
              </w:rPr>
              <w:t>投标人资格要求</w:t>
            </w:r>
          </w:p>
        </w:tc>
        <w:tc>
          <w:tcPr>
            <w:tcW w:w="8086" w:type="dxa"/>
            <w:noWrap w:val="0"/>
            <w:vAlign w:val="center"/>
            <w:tcPrChange w:id="11" w:author="不灭的萤火虫" w:date="2026-07-13T11:41:23Z">
              <w:tcPr>
                <w:tcW w:w="8086" w:type="dxa"/>
                <w:noWrap w:val="0"/>
                <w:vAlign w:val="center"/>
              </w:tcPr>
            </w:tcPrChange>
          </w:tcPr>
          <w:p w14:paraId="3B829141">
            <w:pPr>
              <w:pStyle w:val="24"/>
              <w:rPr>
                <w:rFonts w:hint="eastAsia" w:ascii="宋体" w:hAnsi="宋体" w:eastAsia="宋体" w:cs="Times New Roman"/>
                <w:bCs/>
                <w:szCs w:val="24"/>
              </w:rPr>
            </w:pPr>
            <w:r>
              <w:rPr>
                <w:rFonts w:hint="eastAsia" w:ascii="宋体" w:hAnsi="宋体" w:eastAsia="宋体" w:cs="Times New Roman"/>
                <w:bCs/>
                <w:szCs w:val="24"/>
              </w:rPr>
              <w:t>1、</w:t>
            </w:r>
            <w:r>
              <w:rPr>
                <w:rFonts w:hint="eastAsia" w:ascii="宋体" w:hAnsi="宋体" w:eastAsia="宋体" w:cs="Times New Roman"/>
                <w:bCs/>
                <w:szCs w:val="24"/>
                <w:lang w:val="en-US" w:eastAsia="zh-CN"/>
              </w:rPr>
              <w:t>投标人须为在中华人民共和国境内依法设立、由司法行政主管部门批准登记的律师事务所，具备合法有效的《律师事务所执业许可证》；</w:t>
            </w:r>
          </w:p>
          <w:p w14:paraId="3BC57C25">
            <w:pPr>
              <w:pStyle w:val="24"/>
              <w:rPr>
                <w:rFonts w:hint="eastAsia"/>
                <w:szCs w:val="24"/>
                <w:rPrChange w:id="12" w:author="不灭的萤火虫" w:date="2026-07-13T11:41:19Z">
                  <w:rPr>
                    <w:rFonts w:hint="eastAsia"/>
                  </w:rPr>
                </w:rPrChange>
              </w:rPr>
            </w:pPr>
            <w:r>
              <w:rPr>
                <w:rFonts w:hint="eastAsia"/>
                <w:szCs w:val="24"/>
                <w:rPrChange w:id="13" w:author="不灭的萤火虫" w:date="2026-07-13T11:41:19Z">
                  <w:rPr>
                    <w:rFonts w:hint="eastAsia"/>
                  </w:rPr>
                </w:rPrChange>
              </w:rPr>
              <w:t>2、</w:t>
            </w:r>
            <w:r>
              <w:rPr>
                <w:rFonts w:hint="eastAsia" w:ascii="宋体" w:hAnsi="宋体" w:eastAsia="宋体" w:cs="Times New Roman"/>
                <w:szCs w:val="24"/>
                <w:lang w:val="en-US" w:eastAsia="zh-CN"/>
              </w:rPr>
              <w:t>总所和分所、同属一家律所的两个或以上分所均不得同时参与本项目投标;</w:t>
            </w:r>
          </w:p>
          <w:p w14:paraId="2B7A6BE9">
            <w:pPr>
              <w:pStyle w:val="24"/>
              <w:rPr>
                <w:rFonts w:hint="eastAsia"/>
                <w:szCs w:val="24"/>
                <w:rPrChange w:id="14" w:author="不灭的萤火虫" w:date="2026-07-13T11:41:19Z">
                  <w:rPr>
                    <w:rFonts w:hint="eastAsia"/>
                  </w:rPr>
                </w:rPrChange>
              </w:rPr>
            </w:pPr>
            <w:r>
              <w:rPr>
                <w:rFonts w:hint="eastAsia"/>
                <w:szCs w:val="24"/>
                <w:lang w:val="en-US" w:eastAsia="zh-CN"/>
                <w:rPrChange w:id="15" w:author="不灭的萤火虫" w:date="2026-07-13T11:41:19Z">
                  <w:rPr>
                    <w:rFonts w:hint="eastAsia"/>
                    <w:lang w:val="en-US" w:eastAsia="zh-CN"/>
                  </w:rPr>
                </w:rPrChange>
              </w:rPr>
              <w:t>3、</w:t>
            </w:r>
            <w:r>
              <w:rPr>
                <w:rFonts w:hint="eastAsia" w:ascii="宋体" w:hAnsi="宋体" w:eastAsia="宋体" w:cs="Times New Roman"/>
                <w:szCs w:val="24"/>
                <w:lang w:val="en-US" w:eastAsia="zh-CN"/>
              </w:rPr>
              <w:t>律师事务所及团队成员近三年不得有违法违规或不良执业记录；</w:t>
            </w:r>
          </w:p>
          <w:p w14:paraId="1AB5337B">
            <w:pPr>
              <w:pStyle w:val="24"/>
              <w:rPr>
                <w:rFonts w:hint="eastAsia"/>
                <w:szCs w:val="24"/>
                <w:rPrChange w:id="16" w:author="不灭的萤火虫" w:date="2026-07-13T11:41:19Z">
                  <w:rPr/>
                </w:rPrChange>
              </w:rPr>
            </w:pPr>
            <w:r>
              <w:rPr>
                <w:rFonts w:hint="eastAsia"/>
                <w:szCs w:val="24"/>
                <w:rPrChange w:id="17" w:author="不灭的萤火虫" w:date="2026-07-13T11:41:19Z">
                  <w:rPr>
                    <w:rFonts w:hint="eastAsia"/>
                  </w:rPr>
                </w:rPrChange>
              </w:rPr>
              <w:t>4、</w:t>
            </w:r>
            <w:r>
              <w:rPr>
                <w:rFonts w:hint="eastAsia"/>
                <w:szCs w:val="24"/>
                <w:lang w:val="en-US" w:eastAsia="zh-CN"/>
                <w:rPrChange w:id="18" w:author="不灭的萤火虫" w:date="2026-07-13T11:41:19Z">
                  <w:rPr>
                    <w:rFonts w:hint="eastAsia"/>
                    <w:lang w:val="en-US" w:eastAsia="zh-CN"/>
                  </w:rPr>
                </w:rPrChange>
              </w:rPr>
              <w:t>提供</w:t>
            </w:r>
            <w:r>
              <w:rPr>
                <w:rFonts w:hint="eastAsia"/>
                <w:szCs w:val="24"/>
                <w:rPrChange w:id="19" w:author="不灭的萤火虫" w:date="2026-07-13T11:41:19Z">
                  <w:rPr>
                    <w:rFonts w:hint="eastAsia"/>
                  </w:rPr>
                </w:rPrChange>
              </w:rPr>
              <w:t>法定代表人证明书和法定代表人授权委托书（非法定代表人参与投标时需提供）原件。</w:t>
            </w:r>
          </w:p>
          <w:p w14:paraId="65BA0353">
            <w:pPr>
              <w:pStyle w:val="24"/>
              <w:rPr>
                <w:ins w:id="20" w:author="黄金坤" w:date="2026-07-13T10:22:20Z"/>
                <w:rFonts w:hint="eastAsia"/>
                <w:szCs w:val="24"/>
                <w:rPrChange w:id="21" w:author="不灭的萤火虫" w:date="2026-07-13T11:41:19Z">
                  <w:rPr>
                    <w:ins w:id="22" w:author="黄金坤" w:date="2026-07-13T10:22:20Z"/>
                    <w:rFonts w:hint="eastAsia"/>
                  </w:rPr>
                </w:rPrChange>
              </w:rPr>
            </w:pPr>
            <w:r>
              <w:rPr>
                <w:rFonts w:hint="eastAsia"/>
                <w:szCs w:val="24"/>
                <w:rPrChange w:id="23" w:author="不灭的萤火虫" w:date="2026-07-13T11:41:19Z">
                  <w:rPr>
                    <w:rFonts w:hint="eastAsia"/>
                  </w:rPr>
                </w:rPrChange>
              </w:rPr>
              <w:t>5、本项目不接受任何形式的联合体或个人报名。</w:t>
            </w:r>
          </w:p>
          <w:p w14:paraId="5A219ECE">
            <w:pPr>
              <w:pStyle w:val="24"/>
              <w:rPr>
                <w:rFonts w:hint="eastAsia" w:eastAsia="宋体"/>
                <w:szCs w:val="24"/>
                <w:lang w:val="en-US" w:eastAsia="zh-CN"/>
                <w:rPrChange w:id="24" w:author="不灭的萤火虫" w:date="2026-07-13T11:41:19Z">
                  <w:rPr>
                    <w:rFonts w:hint="default" w:eastAsia="宋体"/>
                    <w:lang w:val="en-US" w:eastAsia="zh-CN"/>
                  </w:rPr>
                </w:rPrChange>
              </w:rPr>
            </w:pPr>
            <w:ins w:id="25" w:author="黄金坤" w:date="2026-07-13T10:22:22Z">
              <w:r>
                <w:rPr>
                  <w:rFonts w:hint="eastAsia"/>
                  <w:szCs w:val="24"/>
                  <w:lang w:val="en-US" w:eastAsia="zh-CN"/>
                  <w:rPrChange w:id="26" w:author="不灭的萤火虫" w:date="2026-07-13T11:41:19Z">
                    <w:rPr>
                      <w:rFonts w:hint="eastAsia"/>
                      <w:lang w:val="en-US" w:eastAsia="zh-CN"/>
                    </w:rPr>
                  </w:rPrChange>
                </w:rPr>
                <w:t>6</w:t>
              </w:r>
            </w:ins>
            <w:ins w:id="27" w:author="黄金坤" w:date="2026-07-13T10:22:23Z">
              <w:r>
                <w:rPr>
                  <w:rFonts w:hint="eastAsia"/>
                  <w:szCs w:val="24"/>
                  <w:lang w:val="en-US" w:eastAsia="zh-CN"/>
                  <w:rPrChange w:id="28" w:author="不灭的萤火虫" w:date="2026-07-13T11:41:19Z">
                    <w:rPr>
                      <w:rFonts w:hint="eastAsia"/>
                      <w:lang w:val="en-US" w:eastAsia="zh-CN"/>
                    </w:rPr>
                  </w:rPrChange>
                </w:rPr>
                <w:t>.</w:t>
              </w:r>
            </w:ins>
            <w:ins w:id="29" w:author="黄金坤" w:date="2026-07-13T10:22:24Z">
              <w:r>
                <w:rPr>
                  <w:rFonts w:hint="eastAsia"/>
                  <w:szCs w:val="24"/>
                  <w:lang w:val="en-US" w:eastAsia="zh-CN"/>
                  <w:rPrChange w:id="30" w:author="不灭的萤火虫" w:date="2026-07-13T11:41:19Z">
                    <w:rPr>
                      <w:rFonts w:hint="eastAsia"/>
                      <w:lang w:val="en-US" w:eastAsia="zh-CN"/>
                    </w:rPr>
                  </w:rPrChange>
                </w:rPr>
                <w:t>项目</w:t>
              </w:r>
            </w:ins>
            <w:ins w:id="31" w:author="黄金坤" w:date="2026-07-13T10:22:26Z">
              <w:r>
                <w:rPr>
                  <w:rFonts w:hint="eastAsia"/>
                  <w:szCs w:val="24"/>
                  <w:lang w:val="en-US" w:eastAsia="zh-CN"/>
                  <w:rPrChange w:id="32" w:author="不灭的萤火虫" w:date="2026-07-13T11:41:19Z">
                    <w:rPr>
                      <w:rFonts w:hint="eastAsia"/>
                      <w:lang w:val="en-US" w:eastAsia="zh-CN"/>
                    </w:rPr>
                  </w:rPrChange>
                </w:rPr>
                <w:t>负责人</w:t>
              </w:r>
            </w:ins>
            <w:ins w:id="33" w:author="不灭的萤火虫" w:date="2026-07-13T11:41:40Z">
              <w:r>
                <w:rPr>
                  <w:rFonts w:hint="eastAsia" w:ascii="宋体" w:hAnsi="宋体" w:eastAsia="宋体" w:cs="Times New Roman"/>
                  <w:szCs w:val="24"/>
                  <w:lang w:val="en-US" w:eastAsia="zh-CN"/>
                </w:rPr>
                <w:t>资质</w:t>
              </w:r>
            </w:ins>
            <w:ins w:id="34" w:author="不灭的萤火虫" w:date="2026-07-13T11:41:41Z">
              <w:r>
                <w:rPr>
                  <w:rFonts w:hint="eastAsia" w:ascii="宋体" w:hAnsi="宋体" w:eastAsia="宋体" w:cs="Times New Roman"/>
                  <w:szCs w:val="24"/>
                  <w:lang w:val="en-US" w:eastAsia="zh-CN"/>
                </w:rPr>
                <w:t>要求</w:t>
              </w:r>
            </w:ins>
            <w:ins w:id="35" w:author="不灭的萤火虫" w:date="2026-07-13T11:41:42Z">
              <w:r>
                <w:rPr>
                  <w:rFonts w:hint="eastAsia" w:ascii="宋体" w:hAnsi="宋体" w:eastAsia="宋体" w:cs="Times New Roman"/>
                  <w:szCs w:val="24"/>
                  <w:lang w:val="en-US" w:eastAsia="zh-CN"/>
                </w:rPr>
                <w:t>：</w:t>
              </w:r>
            </w:ins>
            <w:ins w:id="36" w:author="不灭的萤火虫" w:date="2026-07-13T11:41:03Z">
              <w:r>
                <w:rPr>
                  <w:rFonts w:hint="eastAsia" w:ascii="宋体" w:hAnsi="宋体"/>
                  <w:szCs w:val="24"/>
                  <w:highlight w:val="none"/>
                  <w:lang w:val="en-US" w:eastAsia="zh-CN"/>
                </w:rPr>
                <w:t>（1）持有有效的律师执业证书；（2）从事律师执业10年以上</w:t>
              </w:r>
            </w:ins>
            <w:ins w:id="37" w:author="不灭的萤火虫" w:date="2026-07-13T11:41:27Z">
              <w:r>
                <w:rPr>
                  <w:rFonts w:hint="eastAsia" w:ascii="宋体" w:hAnsi="宋体" w:eastAsia="宋体" w:cs="Times New Roman"/>
                  <w:szCs w:val="24"/>
                  <w:lang w:val="en-US" w:eastAsia="zh-CN"/>
                </w:rPr>
                <w:t>。</w:t>
              </w:r>
            </w:ins>
            <w:ins w:id="38" w:author="黄金坤" w:date="2026-07-13T10:22:27Z">
              <w:del w:id="39" w:author="不灭的萤火虫" w:date="2026-07-13T11:40:48Z">
                <w:r>
                  <w:rPr>
                    <w:rFonts w:hint="eastAsia"/>
                    <w:szCs w:val="24"/>
                    <w:lang w:val="en-US" w:eastAsia="zh-CN"/>
                    <w:rPrChange w:id="40" w:author="不灭的萤火虫" w:date="2026-07-13T11:41:19Z">
                      <w:rPr>
                        <w:rFonts w:hint="eastAsia"/>
                        <w:lang w:val="en-US" w:eastAsia="zh-CN"/>
                      </w:rPr>
                    </w:rPrChange>
                  </w:rPr>
                  <w:delText>的</w:delText>
                </w:r>
              </w:del>
            </w:ins>
            <w:ins w:id="41" w:author="黄金坤" w:date="2026-07-13T10:22:28Z">
              <w:del w:id="42" w:author="不灭的萤火虫" w:date="2026-07-13T11:40:48Z">
                <w:r>
                  <w:rPr>
                    <w:rFonts w:hint="eastAsia"/>
                    <w:szCs w:val="24"/>
                    <w:lang w:val="en-US" w:eastAsia="zh-CN"/>
                    <w:rPrChange w:id="43" w:author="不灭的萤火虫" w:date="2026-07-13T11:41:19Z">
                      <w:rPr>
                        <w:rFonts w:hint="eastAsia"/>
                        <w:lang w:val="en-US" w:eastAsia="zh-CN"/>
                      </w:rPr>
                    </w:rPrChange>
                  </w:rPr>
                  <w:delText>要求</w:delText>
                </w:r>
              </w:del>
            </w:ins>
            <w:ins w:id="44" w:author="黄金坤" w:date="2026-07-13T10:22:30Z">
              <w:del w:id="45" w:author="不灭的萤火虫" w:date="2026-07-13T11:40:48Z">
                <w:r>
                  <w:rPr>
                    <w:rFonts w:hint="eastAsia"/>
                    <w:szCs w:val="24"/>
                    <w:lang w:val="en-US" w:eastAsia="zh-CN"/>
                    <w:rPrChange w:id="46" w:author="不灭的萤火虫" w:date="2026-07-13T11:41:19Z">
                      <w:rPr>
                        <w:rFonts w:hint="eastAsia"/>
                        <w:lang w:val="en-US" w:eastAsia="zh-CN"/>
                      </w:rPr>
                    </w:rPrChange>
                  </w:rPr>
                  <w:delText>没写</w:delText>
                </w:r>
              </w:del>
            </w:ins>
          </w:p>
        </w:tc>
      </w:tr>
      <w:tr w14:paraId="71309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12C9FE29">
            <w:pPr>
              <w:pStyle w:val="24"/>
              <w:rPr>
                <w:rFonts w:hint="eastAsia"/>
                <w:b/>
              </w:rPr>
            </w:pPr>
            <w:r>
              <w:rPr>
                <w:rFonts w:hint="eastAsia"/>
                <w:b/>
              </w:rPr>
              <w:t>投标质疑及质疑回复</w:t>
            </w:r>
          </w:p>
        </w:tc>
        <w:tc>
          <w:tcPr>
            <w:tcW w:w="8086" w:type="dxa"/>
            <w:noWrap w:val="0"/>
            <w:vAlign w:val="center"/>
          </w:tcPr>
          <w:p w14:paraId="0256DFCE">
            <w:pPr>
              <w:pStyle w:val="24"/>
              <w:rPr>
                <w:rFonts w:hint="eastAsia"/>
              </w:rPr>
            </w:pPr>
            <w:r>
              <w:rPr>
                <w:rFonts w:hint="eastAsia"/>
              </w:rPr>
              <w:t>投标质疑截止时间为截标前5天，超过此时间的任何质疑事项将不被受理。投标人应将对招标事宜的质疑汇总成质疑文档，</w:t>
            </w:r>
            <w:r>
              <w:fldChar w:fldCharType="begin"/>
            </w:r>
            <w:r>
              <w:instrText xml:space="preserve">HYPERLINK "mailto:并将该文档的WORD版及其盖投标人公章的扫描件一起发到shul@sztc.com、87131527@qq.com，并电话0755-22913601、83500965"</w:instrText>
            </w:r>
            <w:r>
              <w:fldChar w:fldCharType="separate"/>
            </w:r>
            <w:r>
              <w:rPr>
                <w:rFonts w:hint="eastAsia"/>
              </w:rPr>
              <w:t>并将该文档的WORD版</w:t>
            </w:r>
            <w:r>
              <w:fldChar w:fldCharType="end"/>
            </w:r>
            <w:r>
              <w:fldChar w:fldCharType="begin"/>
            </w:r>
            <w:r>
              <w:instrText xml:space="preserve">HYPERLINK "mailto:并将该文档的WORD版及其盖投标人公章的扫描件一起发到shul@sztc.com、87131527@qq.com，并电话0755-22913601、83500965"</w:instrText>
            </w:r>
            <w:r>
              <w:fldChar w:fldCharType="separate"/>
            </w:r>
            <w:r>
              <w:rPr>
                <w:rFonts w:hint="eastAsia"/>
              </w:rPr>
              <w:t>及其盖投标人公章的扫描件一起发到</w:t>
            </w:r>
            <w:r>
              <w:fldChar w:fldCharType="end"/>
            </w:r>
            <w:r>
              <w:rPr>
                <w:rFonts w:hint="eastAsia"/>
              </w:rPr>
              <w:t>招标联系人邮箱，并电话确认。</w:t>
            </w:r>
          </w:p>
          <w:p w14:paraId="4C21EFF8">
            <w:pPr>
              <w:pStyle w:val="24"/>
              <w:rPr>
                <w:rFonts w:hint="eastAsia"/>
              </w:rPr>
            </w:pPr>
            <w:r>
              <w:rPr>
                <w:rFonts w:hint="eastAsia"/>
              </w:rPr>
              <w:t>招标人将在截标前3天，在</w:t>
            </w:r>
            <w:r>
              <w:rPr>
                <w:rFonts w:hint="eastAsia"/>
                <w:color w:val="000000"/>
              </w:rPr>
              <w:t>城建集团网站公布所有投标人的质疑回复，但不说明质疑的来源</w:t>
            </w:r>
            <w:r>
              <w:rPr>
                <w:rFonts w:hint="eastAsia"/>
              </w:rPr>
              <w:t>。</w:t>
            </w:r>
          </w:p>
        </w:tc>
      </w:tr>
      <w:tr w14:paraId="6E60D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12B49F21">
            <w:pPr>
              <w:pStyle w:val="24"/>
              <w:rPr>
                <w:rFonts w:hint="eastAsia"/>
                <w:b/>
              </w:rPr>
            </w:pPr>
            <w:r>
              <w:rPr>
                <w:rFonts w:hint="eastAsia"/>
                <w:b/>
              </w:rPr>
              <w:t>报价要求</w:t>
            </w:r>
          </w:p>
        </w:tc>
        <w:tc>
          <w:tcPr>
            <w:tcW w:w="8086" w:type="dxa"/>
            <w:noWrap w:val="0"/>
            <w:vAlign w:val="center"/>
          </w:tcPr>
          <w:p w14:paraId="059059AD">
            <w:pPr>
              <w:pStyle w:val="24"/>
              <w:rPr>
                <w:rFonts w:hint="eastAsia"/>
              </w:rPr>
            </w:pPr>
            <w:r>
              <w:rPr>
                <w:rFonts w:hint="eastAsia"/>
              </w:rPr>
              <w:t>招标人不接受任何有选择的报价；投标人的报价为投标人在投标文件中提出的各项支付金额的总和，即投标人在本项目服务期限内，为完成本项目服务范围的所有服务工作所需的直接成本、间接成本以及税金和利润的总和。</w:t>
            </w:r>
          </w:p>
        </w:tc>
      </w:tr>
      <w:tr w14:paraId="02ABC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04D2C4A8">
            <w:pPr>
              <w:pStyle w:val="24"/>
              <w:rPr>
                <w:rFonts w:hint="eastAsia"/>
                <w:b/>
              </w:rPr>
            </w:pPr>
            <w:r>
              <w:rPr>
                <w:rFonts w:hint="eastAsia"/>
                <w:b/>
              </w:rPr>
              <w:t>投标文件的包装、盖章密封要求</w:t>
            </w:r>
          </w:p>
        </w:tc>
        <w:tc>
          <w:tcPr>
            <w:tcW w:w="8086" w:type="dxa"/>
            <w:noWrap w:val="0"/>
            <w:vAlign w:val="center"/>
          </w:tcPr>
          <w:p w14:paraId="79B7511E">
            <w:pPr>
              <w:pStyle w:val="24"/>
            </w:pPr>
            <w:r>
              <w:rPr>
                <w:rFonts w:hint="eastAsia"/>
              </w:rPr>
              <w:t>1、纸质文件共</w:t>
            </w:r>
            <w:r>
              <w:rPr>
                <w:rFonts w:hint="eastAsia"/>
                <w:u w:val="single"/>
              </w:rPr>
              <w:t xml:space="preserve"> </w:t>
            </w:r>
            <w:r>
              <w:rPr>
                <w:rFonts w:hint="eastAsia"/>
                <w:u w:val="single"/>
                <w:lang w:val="en-US" w:eastAsia="zh-CN"/>
              </w:rPr>
              <w:t>2</w:t>
            </w:r>
            <w:r>
              <w:rPr>
                <w:rFonts w:hint="eastAsia"/>
                <w:u w:val="single"/>
              </w:rPr>
              <w:t xml:space="preserve"> </w:t>
            </w:r>
            <w:r>
              <w:rPr>
                <w:rFonts w:hint="eastAsia"/>
                <w:u w:val="single"/>
                <w:lang w:val="en-US" w:eastAsia="zh-CN"/>
              </w:rPr>
              <w:t xml:space="preserve"> </w:t>
            </w:r>
            <w:r>
              <w:rPr>
                <w:rFonts w:hint="eastAsia"/>
              </w:rPr>
              <w:t>份：正本</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份、副本</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份。</w:t>
            </w:r>
            <w:r>
              <w:rPr>
                <w:rFonts w:hint="eastAsia" w:ascii="Calibri" w:hAnsi="Calibri"/>
              </w:rPr>
              <w:t>（副本内容须与正本完全一致，可以是正本的复印件）</w:t>
            </w:r>
          </w:p>
          <w:p w14:paraId="5EC67F76">
            <w:pPr>
              <w:pStyle w:val="24"/>
              <w:rPr>
                <w:del w:id="47" w:author="不灭的萤火虫" w:date="2026-07-13T11:48:21Z"/>
                <w:rFonts w:hint="eastAsia"/>
              </w:rPr>
            </w:pPr>
            <w:r>
              <w:rPr>
                <w:rFonts w:hint="eastAsia"/>
              </w:rPr>
              <w:t>2、</w:t>
            </w:r>
            <w:del w:id="48" w:author="不灭的萤火虫" w:date="2026-07-13T11:48:21Z">
              <w:r>
                <w:rPr>
                  <w:rFonts w:hint="eastAsia"/>
                </w:rPr>
                <w:delText>电子光盘或U盘</w:delText>
              </w:r>
            </w:del>
            <w:del w:id="49" w:author="不灭的萤火虫" w:date="2026-07-13T11:48:21Z">
              <w:r>
                <w:rPr>
                  <w:rFonts w:hint="eastAsia"/>
                  <w:u w:val="single"/>
                </w:rPr>
                <w:delText xml:space="preserve">  </w:delText>
              </w:r>
            </w:del>
            <w:del w:id="50" w:author="不灭的萤火虫" w:date="2026-07-13T11:48:21Z">
              <w:r>
                <w:rPr>
                  <w:rFonts w:hint="eastAsia"/>
                  <w:u w:val="single"/>
                  <w:lang w:val="en-US" w:eastAsia="zh-CN"/>
                </w:rPr>
                <w:delText>1</w:delText>
              </w:r>
            </w:del>
            <w:del w:id="51" w:author="不灭的萤火虫" w:date="2026-07-13T11:48:21Z">
              <w:r>
                <w:rPr>
                  <w:rFonts w:hint="eastAsia"/>
                  <w:u w:val="single"/>
                </w:rPr>
                <w:delText xml:space="preserve"> </w:delText>
              </w:r>
            </w:del>
            <w:del w:id="52" w:author="不灭的萤火虫" w:date="2026-07-13T11:48:21Z">
              <w:r>
                <w:rPr>
                  <w:rFonts w:hint="eastAsia"/>
                </w:rPr>
                <w:delText>份。</w:delText>
              </w:r>
            </w:del>
            <w:del w:id="53" w:author="不灭的萤火虫" w:date="2026-07-13T11:48:21Z">
              <w:r>
                <w:rPr>
                  <w:rFonts w:hint="eastAsia" w:ascii="Calibri" w:hAnsi="Calibri"/>
                </w:rPr>
                <w:delText>光盘中投标文件内容为WORD版本，内容须与正本完全一致，光盘要求密封和标记，否则视为无效投标不予受理。</w:delText>
              </w:r>
            </w:del>
          </w:p>
          <w:p w14:paraId="72841A6F">
            <w:pPr>
              <w:pStyle w:val="24"/>
              <w:rPr>
                <w:rFonts w:hint="eastAsia"/>
              </w:rPr>
            </w:pPr>
            <w:del w:id="54" w:author="不灭的萤火虫" w:date="2026-07-13T11:48:21Z">
              <w:r>
                <w:rPr>
                  <w:rFonts w:hint="eastAsia"/>
                </w:rPr>
                <w:delText>3、</w:delText>
              </w:r>
            </w:del>
            <w:r>
              <w:rPr>
                <w:rFonts w:hint="eastAsia"/>
              </w:rPr>
              <w:t>投标文件应有详细的目录（带页码），并装订成册。</w:t>
            </w:r>
          </w:p>
          <w:p w14:paraId="33291E7D">
            <w:pPr>
              <w:pStyle w:val="24"/>
              <w:rPr>
                <w:rFonts w:hint="eastAsia"/>
              </w:rPr>
            </w:pPr>
            <w:del w:id="55" w:author="不灭的萤火虫" w:date="2026-07-13T11:48:29Z">
              <w:r>
                <w:rPr>
                  <w:rFonts w:hint="default"/>
                  <w:lang w:val="en-US"/>
                </w:rPr>
                <w:delText>4</w:delText>
              </w:r>
            </w:del>
            <w:ins w:id="56" w:author="不灭的萤火虫" w:date="2026-07-13T11:48:29Z">
              <w:r>
                <w:rPr>
                  <w:rFonts w:hint="eastAsia"/>
                  <w:lang w:val="en-US" w:eastAsia="zh-CN"/>
                </w:rPr>
                <w:t>3</w:t>
              </w:r>
            </w:ins>
            <w:r>
              <w:rPr>
                <w:rFonts w:hint="eastAsia"/>
              </w:rPr>
              <w:t>、投标人应将投标文件正本、</w:t>
            </w:r>
            <w:del w:id="57" w:author="不灭的萤火虫" w:date="2026-07-13T11:48:36Z">
              <w:r>
                <w:rPr>
                  <w:rFonts w:hint="eastAsia"/>
                </w:rPr>
                <w:delText>所有</w:delText>
              </w:r>
            </w:del>
            <w:r>
              <w:rPr>
                <w:rFonts w:hint="eastAsia"/>
              </w:rPr>
              <w:t>副本</w:t>
            </w:r>
            <w:del w:id="58" w:author="不灭的萤火虫" w:date="2026-07-13T11:48:40Z">
              <w:r>
                <w:rPr>
                  <w:rFonts w:hint="eastAsia"/>
                </w:rPr>
                <w:delText>及光盘</w:delText>
              </w:r>
            </w:del>
            <w:r>
              <w:rPr>
                <w:rFonts w:hint="eastAsia"/>
              </w:rPr>
              <w:t>密封在投标专用袋（箱）中，封口处应密封。</w:t>
            </w:r>
          </w:p>
          <w:p w14:paraId="5CB30AAD">
            <w:pPr>
              <w:pStyle w:val="24"/>
              <w:rPr>
                <w:rFonts w:hint="eastAsia"/>
              </w:rPr>
            </w:pPr>
            <w:del w:id="59" w:author="不灭的萤火虫" w:date="2026-07-13T11:48:44Z">
              <w:r>
                <w:rPr>
                  <w:rFonts w:hint="default"/>
                  <w:lang w:val="en-US"/>
                </w:rPr>
                <w:delText>5</w:delText>
              </w:r>
            </w:del>
            <w:ins w:id="60" w:author="不灭的萤火虫" w:date="2026-07-13T11:48:44Z">
              <w:r>
                <w:rPr>
                  <w:rFonts w:hint="eastAsia"/>
                  <w:lang w:val="en-US" w:eastAsia="zh-CN"/>
                </w:rPr>
                <w:t>4</w:t>
              </w:r>
            </w:ins>
            <w:r>
              <w:rPr>
                <w:rFonts w:hint="eastAsia"/>
              </w:rPr>
              <w:t xml:space="preserve">、投标人应按投标文件格式中封面的格式制作投标文件包装外封面。 </w:t>
            </w:r>
          </w:p>
        </w:tc>
      </w:tr>
      <w:tr w14:paraId="6570E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53782146">
            <w:pPr>
              <w:pStyle w:val="24"/>
              <w:rPr>
                <w:rFonts w:hint="eastAsia"/>
                <w:b/>
              </w:rPr>
            </w:pPr>
            <w:r>
              <w:rPr>
                <w:rFonts w:hint="eastAsia"/>
                <w:b/>
              </w:rPr>
              <w:t>中标通知书</w:t>
            </w:r>
          </w:p>
        </w:tc>
        <w:tc>
          <w:tcPr>
            <w:tcW w:w="8086" w:type="dxa"/>
            <w:noWrap w:val="0"/>
            <w:vAlign w:val="center"/>
          </w:tcPr>
          <w:p w14:paraId="6CC98DA9">
            <w:pPr>
              <w:pStyle w:val="24"/>
              <w:rPr>
                <w:rFonts w:hint="eastAsia"/>
              </w:rPr>
            </w:pPr>
            <w:r>
              <w:rPr>
                <w:rFonts w:hint="eastAsia"/>
                <w:color w:val="000000"/>
                <w:lang w:val="zh-CN"/>
              </w:rPr>
              <w:t>预中标人确定后，招标人将向预中标人发出《中标通知书》，《中标通知书》是合同的一个组成部分。中标人的投标报价即为中标价。</w:t>
            </w:r>
          </w:p>
        </w:tc>
      </w:tr>
      <w:tr w14:paraId="455BF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199E3434">
            <w:pPr>
              <w:pStyle w:val="24"/>
              <w:rPr>
                <w:rFonts w:hint="eastAsia"/>
                <w:b/>
              </w:rPr>
            </w:pPr>
            <w:r>
              <w:rPr>
                <w:rFonts w:hint="eastAsia"/>
                <w:b/>
              </w:rPr>
              <w:t>签订合同</w:t>
            </w:r>
          </w:p>
        </w:tc>
        <w:tc>
          <w:tcPr>
            <w:tcW w:w="8086" w:type="dxa"/>
            <w:noWrap w:val="0"/>
            <w:vAlign w:val="center"/>
          </w:tcPr>
          <w:p w14:paraId="45B59D78">
            <w:pPr>
              <w:pStyle w:val="23"/>
              <w:spacing w:before="120"/>
              <w:ind w:firstLine="0" w:firstLineChars="0"/>
              <w:rPr>
                <w:rFonts w:hint="eastAsia"/>
                <w:color w:val="000000"/>
                <w:lang w:val="zh-CN"/>
              </w:rPr>
            </w:pPr>
            <w:r>
              <w:rPr>
                <w:rFonts w:hint="eastAsia"/>
              </w:rPr>
              <w:t>中标人应按中标通知书规定的时间、地点与招标人签订中标合同；招标文件、中标人的投标文件及评标过程中有关澄清文件均应作为合同附件；签订合同后，中标人不得将货物、工程及其他相关服务进行转包。未经招标人书面同意，中标人不得采用分包的形式履行合同。</w:t>
            </w:r>
          </w:p>
        </w:tc>
      </w:tr>
      <w:tr w14:paraId="61581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3F2F2E10">
            <w:pPr>
              <w:pStyle w:val="24"/>
              <w:rPr>
                <w:rFonts w:hint="eastAsia"/>
                <w:b/>
              </w:rPr>
            </w:pPr>
            <w:r>
              <w:rPr>
                <w:rFonts w:hint="eastAsia"/>
                <w:b/>
              </w:rPr>
              <w:t>投标费用</w:t>
            </w:r>
          </w:p>
        </w:tc>
        <w:tc>
          <w:tcPr>
            <w:tcW w:w="8086" w:type="dxa"/>
            <w:noWrap w:val="0"/>
            <w:vAlign w:val="center"/>
          </w:tcPr>
          <w:p w14:paraId="452A35EF">
            <w:pPr>
              <w:pStyle w:val="24"/>
              <w:rPr>
                <w:rFonts w:hint="eastAsia" w:cs="宋体"/>
              </w:rPr>
            </w:pPr>
            <w:r>
              <w:rPr>
                <w:rFonts w:hint="eastAsia"/>
              </w:rPr>
              <w:t>无论招标投标过程中的做法和结果如何，投标人均自行承担所有与参加投标有关的全部费用。</w:t>
            </w:r>
          </w:p>
        </w:tc>
      </w:tr>
      <w:tr w14:paraId="76ABF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64E9829B">
            <w:pPr>
              <w:pStyle w:val="24"/>
              <w:rPr>
                <w:rFonts w:hint="eastAsia"/>
                <w:b/>
              </w:rPr>
            </w:pPr>
            <w:r>
              <w:rPr>
                <w:rFonts w:hint="eastAsia"/>
                <w:b/>
              </w:rPr>
              <w:t>投标文件格式</w:t>
            </w:r>
          </w:p>
        </w:tc>
        <w:tc>
          <w:tcPr>
            <w:tcW w:w="8086" w:type="dxa"/>
            <w:noWrap w:val="0"/>
            <w:vAlign w:val="center"/>
          </w:tcPr>
          <w:p w14:paraId="5C7F5BCB">
            <w:pPr>
              <w:pStyle w:val="24"/>
              <w:rPr>
                <w:rFonts w:hint="eastAsia"/>
              </w:rPr>
            </w:pPr>
            <w:r>
              <w:t>投标人应按照招标文件第四章格式编制投标文件，无特殊情况，不得更改投标文件格式。</w:t>
            </w:r>
          </w:p>
        </w:tc>
      </w:tr>
      <w:tr w14:paraId="3D870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746E2BC4">
            <w:pPr>
              <w:pStyle w:val="24"/>
              <w:rPr>
                <w:rFonts w:hint="eastAsia"/>
                <w:b/>
              </w:rPr>
            </w:pPr>
            <w:r>
              <w:rPr>
                <w:rFonts w:hint="eastAsia"/>
                <w:b/>
              </w:rPr>
              <w:t>其他</w:t>
            </w:r>
          </w:p>
        </w:tc>
        <w:tc>
          <w:tcPr>
            <w:tcW w:w="8086" w:type="dxa"/>
            <w:noWrap w:val="0"/>
            <w:vAlign w:val="center"/>
          </w:tcPr>
          <w:p w14:paraId="40118498">
            <w:pPr>
              <w:pStyle w:val="24"/>
              <w:rPr>
                <w:rFonts w:hint="eastAsia"/>
              </w:rPr>
            </w:pPr>
            <w:del w:id="61" w:author="不灭的萤火虫" w:date="2026-07-13T11:45:16Z">
              <w:commentRangeStart w:id="0"/>
              <w:r>
                <w:rPr/>
                <w:delText>投标人自愿参加开标会议，未参加开标会议的，视为其认可开标程序和结果。</w:delText>
              </w:r>
            </w:del>
            <w:r>
              <w:rPr>
                <w:rFonts w:hint="eastAsia"/>
              </w:rPr>
              <w:t>投标人</w:t>
            </w:r>
            <w:ins w:id="62" w:author="不灭的萤火虫" w:date="2026-07-13T11:46:59Z">
              <w:r>
                <w:rPr>
                  <w:rFonts w:hint="eastAsia"/>
                  <w:lang w:val="en-US" w:eastAsia="zh-CN"/>
                </w:rPr>
                <w:t>须</w:t>
              </w:r>
            </w:ins>
            <w:ins w:id="63" w:author="不灭的萤火虫" w:date="2026-07-13T11:46:44Z">
              <w:r>
                <w:rPr>
                  <w:rFonts w:hint="eastAsia"/>
                  <w:lang w:val="en-US" w:eastAsia="zh-CN"/>
                </w:rPr>
                <w:t>法定代表人</w:t>
              </w:r>
            </w:ins>
            <w:ins w:id="64" w:author="不灭的萤火虫" w:date="2026-07-13T11:47:07Z">
              <w:r>
                <w:rPr>
                  <w:rFonts w:hint="eastAsia"/>
                  <w:lang w:val="en-US" w:eastAsia="zh-CN"/>
                </w:rPr>
                <w:t>或</w:t>
              </w:r>
            </w:ins>
            <w:r>
              <w:rPr>
                <w:rFonts w:hint="eastAsia"/>
              </w:rPr>
              <w:t>委派授权代表参加开标活动</w:t>
            </w:r>
            <w:del w:id="65" w:author="不灭的萤火虫" w:date="2026-07-13T11:47:11Z">
              <w:r>
                <w:rPr>
                  <w:rFonts w:hint="eastAsia"/>
                </w:rPr>
                <w:delText>的</w:delText>
              </w:r>
            </w:del>
            <w:r>
              <w:rPr>
                <w:rFonts w:hint="eastAsia"/>
              </w:rPr>
              <w:t>，参加开标的代表须</w:t>
            </w:r>
            <w:ins w:id="66" w:author="不灭的萤火虫" w:date="2026-07-13T11:47:58Z">
              <w:r>
                <w:rPr>
                  <w:rFonts w:hint="eastAsia"/>
                  <w:lang w:val="en-US" w:eastAsia="zh-CN"/>
                </w:rPr>
                <w:t>投标人</w:t>
              </w:r>
            </w:ins>
            <w:ins w:id="67" w:author="不灭的萤火虫" w:date="2026-07-13T11:47:48Z">
              <w:r>
                <w:rPr>
                  <w:rFonts w:hint="eastAsia"/>
                  <w:lang w:val="en-US" w:eastAsia="zh-CN"/>
                </w:rPr>
                <w:t>授权委托书</w:t>
              </w:r>
            </w:ins>
            <w:ins w:id="68" w:author="不灭的萤火虫" w:date="2026-07-13T11:48:04Z">
              <w:r>
                <w:rPr>
                  <w:rFonts w:hint="eastAsia"/>
                  <w:lang w:val="en-US" w:eastAsia="zh-CN"/>
                </w:rPr>
                <w:t>及</w:t>
              </w:r>
            </w:ins>
            <w:del w:id="69" w:author="不灭的萤火虫" w:date="2026-07-13T11:48:05Z">
              <w:r>
                <w:rPr>
                  <w:rFonts w:hint="eastAsia"/>
                </w:rPr>
                <w:delText>持</w:delText>
              </w:r>
            </w:del>
            <w:r>
              <w:rPr>
                <w:rFonts w:hint="eastAsia"/>
              </w:rPr>
              <w:t>本人身份证件签名报到以证明其出席。</w:t>
            </w:r>
            <w:commentRangeEnd w:id="0"/>
            <w:r>
              <w:commentReference w:id="0"/>
            </w:r>
          </w:p>
        </w:tc>
      </w:tr>
    </w:tbl>
    <w:p w14:paraId="2599C499">
      <w:pPr>
        <w:pStyle w:val="23"/>
        <w:spacing w:before="120"/>
        <w:ind w:firstLine="420"/>
      </w:pPr>
      <w:bookmarkStart w:id="3" w:name="_Toc228438058"/>
      <w:bookmarkStart w:id="4" w:name="_Toc265699769"/>
      <w:bookmarkStart w:id="5" w:name="_Toc228270156"/>
      <w:r>
        <w:rPr>
          <w:rFonts w:hint="eastAsia"/>
        </w:rPr>
        <w:t>二、开标及评标</w:t>
      </w:r>
      <w:bookmarkEnd w:id="3"/>
      <w:bookmarkEnd w:id="4"/>
      <w:bookmarkEnd w:id="5"/>
    </w:p>
    <w:p w14:paraId="2C1C0E1D">
      <w:pPr>
        <w:pStyle w:val="23"/>
        <w:spacing w:before="120"/>
        <w:ind w:firstLine="420"/>
      </w:pPr>
      <w:r>
        <w:rPr>
          <w:rFonts w:hint="eastAsia"/>
        </w:rPr>
        <w:t>1、招标人按规定组建评标委员会。</w:t>
      </w:r>
    </w:p>
    <w:p w14:paraId="00E1F422">
      <w:pPr>
        <w:pStyle w:val="23"/>
        <w:spacing w:before="120"/>
        <w:ind w:firstLine="420"/>
        <w:rPr>
          <w:rFonts w:cs="宋体"/>
          <w:color w:val="000000"/>
          <w:kern w:val="0"/>
        </w:rPr>
      </w:pPr>
      <w:r>
        <w:rPr>
          <w:rFonts w:hint="eastAsia"/>
        </w:rPr>
        <w:t>2、评标委员会对照招标文件要求对投标文件是否存在被废标或不被受理的情况进行审查。</w:t>
      </w:r>
      <w:r>
        <w:rPr>
          <w:rFonts w:cs="宋体"/>
          <w:color w:val="000000"/>
          <w:kern w:val="0"/>
        </w:rPr>
        <w:t>符合性检查的结果是“通过”或“不通过”，</w:t>
      </w:r>
      <w:r>
        <w:rPr>
          <w:rFonts w:cs="宋体"/>
          <w:b/>
          <w:bCs w:val="0"/>
          <w:color w:val="000000"/>
          <w:kern w:val="0"/>
        </w:rPr>
        <w:t>只有逐条全部通过</w:t>
      </w:r>
      <w:r>
        <w:rPr>
          <w:rFonts w:hint="eastAsia" w:cs="宋体"/>
          <w:b/>
          <w:bCs w:val="0"/>
          <w:color w:val="000000"/>
          <w:kern w:val="0"/>
        </w:rPr>
        <w:t>“</w:t>
      </w:r>
      <w:r>
        <w:rPr>
          <w:rFonts w:cs="宋体"/>
          <w:b/>
          <w:bCs w:val="0"/>
          <w:color w:val="000000"/>
          <w:kern w:val="0"/>
        </w:rPr>
        <w:t>符合性</w:t>
      </w:r>
      <w:r>
        <w:rPr>
          <w:rFonts w:hint="eastAsia" w:cs="宋体"/>
          <w:b/>
          <w:bCs w:val="0"/>
          <w:color w:val="000000"/>
          <w:kern w:val="0"/>
        </w:rPr>
        <w:t>审查</w:t>
      </w:r>
      <w:r>
        <w:rPr>
          <w:rFonts w:cs="宋体"/>
          <w:b/>
          <w:bCs w:val="0"/>
          <w:color w:val="000000"/>
          <w:kern w:val="0"/>
        </w:rPr>
        <w:t>表</w:t>
      </w:r>
      <w:r>
        <w:rPr>
          <w:rFonts w:hint="eastAsia" w:cs="宋体"/>
          <w:b/>
          <w:bCs w:val="0"/>
          <w:color w:val="000000"/>
          <w:kern w:val="0"/>
        </w:rPr>
        <w:t>”</w:t>
      </w:r>
      <w:r>
        <w:rPr>
          <w:rFonts w:cs="宋体"/>
          <w:b/>
          <w:bCs w:val="0"/>
          <w:color w:val="000000"/>
          <w:kern w:val="0"/>
        </w:rPr>
        <w:t>各项</w:t>
      </w:r>
      <w:r>
        <w:rPr>
          <w:rFonts w:hint="eastAsia" w:cs="宋体"/>
          <w:b/>
          <w:bCs w:val="0"/>
          <w:color w:val="000000"/>
          <w:kern w:val="0"/>
        </w:rPr>
        <w:t>评审</w:t>
      </w:r>
      <w:r>
        <w:rPr>
          <w:rFonts w:cs="宋体"/>
          <w:b/>
          <w:bCs w:val="0"/>
          <w:color w:val="000000"/>
          <w:kern w:val="0"/>
        </w:rPr>
        <w:t>内容的投标</w:t>
      </w:r>
      <w:r>
        <w:rPr>
          <w:rFonts w:hint="eastAsia" w:cs="宋体"/>
          <w:b/>
          <w:bCs w:val="0"/>
          <w:color w:val="000000"/>
          <w:kern w:val="0"/>
        </w:rPr>
        <w:t>文件</w:t>
      </w:r>
      <w:r>
        <w:rPr>
          <w:rFonts w:cs="宋体"/>
          <w:b/>
          <w:bCs w:val="0"/>
          <w:color w:val="000000"/>
          <w:kern w:val="0"/>
        </w:rPr>
        <w:t>方能进入下一阶段的</w:t>
      </w:r>
      <w:r>
        <w:rPr>
          <w:rFonts w:hint="eastAsia" w:cs="宋体"/>
          <w:b/>
          <w:bCs w:val="0"/>
          <w:color w:val="000000"/>
          <w:kern w:val="0"/>
        </w:rPr>
        <w:t>评标</w:t>
      </w:r>
      <w:r>
        <w:rPr>
          <w:rFonts w:cs="宋体"/>
          <w:b/>
          <w:bCs w:val="0"/>
          <w:color w:val="000000"/>
          <w:kern w:val="0"/>
        </w:rPr>
        <w:t>，否则将导致其投标被废标</w:t>
      </w:r>
      <w:r>
        <w:rPr>
          <w:rFonts w:cs="宋体"/>
          <w:color w:val="000000"/>
          <w:kern w:val="0"/>
        </w:rPr>
        <w:t>。</w:t>
      </w:r>
    </w:p>
    <w:p w14:paraId="41F51341">
      <w:pPr>
        <w:pStyle w:val="23"/>
        <w:spacing w:before="120"/>
        <w:ind w:firstLine="420"/>
        <w:rPr>
          <w:rFonts w:hint="eastAsia"/>
        </w:rPr>
      </w:pPr>
      <w:r>
        <w:rPr>
          <w:rFonts w:hint="eastAsia"/>
          <w:b/>
          <w:bCs w:val="0"/>
        </w:rPr>
        <w:t>符合性审查表如下</w:t>
      </w:r>
      <w:r>
        <w:rPr>
          <w:rFonts w:hint="eastAsia"/>
          <w:b/>
          <w:bCs w:val="0"/>
          <w:lang w:eastAsia="zh-CN"/>
        </w:rPr>
        <w:t>（</w:t>
      </w:r>
      <w:r>
        <w:rPr>
          <w:rFonts w:hint="eastAsia"/>
          <w:b/>
          <w:bCs w:val="0"/>
          <w:lang w:val="en-US" w:eastAsia="zh-CN"/>
        </w:rPr>
        <w:t>不可偏离项）</w:t>
      </w:r>
      <w:r>
        <w:rPr>
          <w:rFonts w:hint="eastAsia"/>
        </w:rPr>
        <w:t>：</w:t>
      </w:r>
    </w:p>
    <w:tbl>
      <w:tblPr>
        <w:tblStyle w:val="1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6663"/>
        <w:gridCol w:w="1134"/>
      </w:tblGrid>
      <w:tr w14:paraId="6FD6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4809A1E7">
            <w:pPr>
              <w:pStyle w:val="24"/>
              <w:rPr>
                <w:rFonts w:hint="eastAsia"/>
              </w:rPr>
            </w:pPr>
            <w:r>
              <w:rPr>
                <w:rFonts w:hint="eastAsia"/>
              </w:rPr>
              <w:t>序号</w:t>
            </w:r>
          </w:p>
        </w:tc>
        <w:tc>
          <w:tcPr>
            <w:tcW w:w="1134" w:type="dxa"/>
            <w:noWrap w:val="0"/>
            <w:vAlign w:val="center"/>
          </w:tcPr>
          <w:p w14:paraId="72F7B19E">
            <w:pPr>
              <w:pStyle w:val="24"/>
            </w:pPr>
            <w:r>
              <w:rPr>
                <w:rFonts w:hint="eastAsia"/>
              </w:rPr>
              <w:t>评审因素</w:t>
            </w:r>
          </w:p>
        </w:tc>
        <w:tc>
          <w:tcPr>
            <w:tcW w:w="6663" w:type="dxa"/>
            <w:noWrap w:val="0"/>
            <w:vAlign w:val="center"/>
          </w:tcPr>
          <w:p w14:paraId="56B03E54">
            <w:pPr>
              <w:pStyle w:val="24"/>
            </w:pPr>
            <w:r>
              <w:rPr>
                <w:rFonts w:hint="eastAsia"/>
              </w:rPr>
              <w:t>评审内容</w:t>
            </w:r>
          </w:p>
        </w:tc>
        <w:tc>
          <w:tcPr>
            <w:tcW w:w="1134" w:type="dxa"/>
            <w:noWrap w:val="0"/>
            <w:vAlign w:val="center"/>
          </w:tcPr>
          <w:p w14:paraId="4E67DC07">
            <w:pPr>
              <w:pStyle w:val="24"/>
            </w:pPr>
            <w:r>
              <w:rPr>
                <w:rFonts w:hint="eastAsia"/>
              </w:rPr>
              <w:t>审查结果</w:t>
            </w:r>
          </w:p>
        </w:tc>
      </w:tr>
      <w:tr w14:paraId="3A4DB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30BF36C1">
            <w:pPr>
              <w:pStyle w:val="24"/>
              <w:rPr>
                <w:rFonts w:hint="eastAsia"/>
              </w:rPr>
            </w:pPr>
            <w:r>
              <w:rPr>
                <w:rFonts w:hint="eastAsia"/>
              </w:rPr>
              <w:t>1</w:t>
            </w:r>
          </w:p>
        </w:tc>
        <w:tc>
          <w:tcPr>
            <w:tcW w:w="1134" w:type="dxa"/>
            <w:noWrap w:val="0"/>
            <w:vAlign w:val="center"/>
          </w:tcPr>
          <w:p w14:paraId="23322B45">
            <w:pPr>
              <w:pStyle w:val="24"/>
              <w:rPr>
                <w:rFonts w:hint="eastAsia"/>
              </w:rPr>
            </w:pPr>
            <w:r>
              <w:rPr>
                <w:rFonts w:hint="eastAsia"/>
              </w:rPr>
              <w:t>投标文件</w:t>
            </w:r>
          </w:p>
        </w:tc>
        <w:tc>
          <w:tcPr>
            <w:tcW w:w="6663" w:type="dxa"/>
            <w:noWrap w:val="0"/>
            <w:vAlign w:val="center"/>
          </w:tcPr>
          <w:p w14:paraId="614B127B">
            <w:pPr>
              <w:pStyle w:val="24"/>
              <w:rPr>
                <w:rFonts w:hint="eastAsia"/>
              </w:rPr>
            </w:pPr>
            <w:r>
              <w:rPr>
                <w:rFonts w:hint="eastAsia"/>
              </w:rPr>
              <w:t>（1）投标人应在招标文件指定的时间将投标文件提交至指定的地点；</w:t>
            </w:r>
          </w:p>
          <w:p w14:paraId="14273AE8">
            <w:pPr>
              <w:pStyle w:val="24"/>
              <w:rPr>
                <w:rFonts w:hint="eastAsia"/>
              </w:rPr>
            </w:pPr>
            <w:r>
              <w:rPr>
                <w:rFonts w:hint="eastAsia"/>
              </w:rPr>
              <w:t>（2）投标文件应按招标文件的要求签字、盖章并打印包装密封；</w:t>
            </w:r>
          </w:p>
        </w:tc>
        <w:tc>
          <w:tcPr>
            <w:tcW w:w="1134" w:type="dxa"/>
            <w:noWrap w:val="0"/>
            <w:vAlign w:val="center"/>
          </w:tcPr>
          <w:p w14:paraId="4DA2E0E5">
            <w:pPr>
              <w:pStyle w:val="24"/>
              <w:rPr>
                <w:rFonts w:hint="eastAsia"/>
              </w:rPr>
            </w:pPr>
            <w:r>
              <w:rPr>
                <w:rFonts w:hint="eastAsia"/>
              </w:rPr>
              <w:t>通过/不通过</w:t>
            </w:r>
          </w:p>
        </w:tc>
      </w:tr>
      <w:tr w14:paraId="785E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3D66FF8E">
            <w:pPr>
              <w:pStyle w:val="24"/>
              <w:rPr>
                <w:rFonts w:hint="eastAsia"/>
              </w:rPr>
            </w:pPr>
            <w:r>
              <w:rPr>
                <w:rFonts w:hint="eastAsia"/>
              </w:rPr>
              <w:t>2</w:t>
            </w:r>
          </w:p>
        </w:tc>
        <w:tc>
          <w:tcPr>
            <w:tcW w:w="1134" w:type="dxa"/>
            <w:noWrap w:val="0"/>
            <w:vAlign w:val="center"/>
          </w:tcPr>
          <w:p w14:paraId="1E905311">
            <w:pPr>
              <w:pStyle w:val="24"/>
            </w:pPr>
            <w:r>
              <w:rPr>
                <w:rFonts w:hint="eastAsia"/>
              </w:rPr>
              <w:t>投标人资格要求</w:t>
            </w:r>
            <w:r>
              <w:t></w:t>
            </w:r>
          </w:p>
        </w:tc>
        <w:tc>
          <w:tcPr>
            <w:tcW w:w="6663" w:type="dxa"/>
            <w:noWrap w:val="0"/>
            <w:vAlign w:val="center"/>
          </w:tcPr>
          <w:p w14:paraId="611A3167">
            <w:pPr>
              <w:pStyle w:val="24"/>
              <w:rPr>
                <w:rFonts w:hint="eastAsia" w:ascii="宋体" w:hAnsi="宋体" w:eastAsia="宋体" w:cs="Times New Roman"/>
                <w:bCs/>
                <w:szCs w:val="24"/>
              </w:rPr>
            </w:pPr>
            <w:r>
              <w:rPr>
                <w:rFonts w:hint="eastAsia" w:ascii="宋体" w:hAnsi="宋体" w:eastAsia="宋体" w:cs="Times New Roman"/>
                <w:bCs/>
                <w:szCs w:val="24"/>
              </w:rPr>
              <w:t>1、</w:t>
            </w:r>
            <w:r>
              <w:rPr>
                <w:rFonts w:hint="eastAsia" w:ascii="宋体" w:hAnsi="宋体" w:eastAsia="宋体" w:cs="Times New Roman"/>
                <w:bCs/>
                <w:szCs w:val="24"/>
                <w:lang w:val="en-US" w:eastAsia="zh-CN"/>
              </w:rPr>
              <w:t>投标人须为在中华人民共和国境内依法设立、由司法行政主管部门批准登记的律师事务所，具备合法有效的《律师事务所执业许可证》；</w:t>
            </w:r>
          </w:p>
          <w:p w14:paraId="142CBCCD">
            <w:pPr>
              <w:pStyle w:val="24"/>
              <w:rPr>
                <w:rFonts w:hint="eastAsia"/>
              </w:rPr>
            </w:pPr>
            <w:r>
              <w:rPr>
                <w:rFonts w:hint="eastAsia"/>
              </w:rPr>
              <w:t>2、</w:t>
            </w:r>
            <w:r>
              <w:rPr>
                <w:rFonts w:hint="eastAsia" w:ascii="宋体" w:hAnsi="宋体" w:eastAsia="宋体" w:cs="Times New Roman"/>
                <w:szCs w:val="24"/>
                <w:highlight w:val="none"/>
              </w:rPr>
              <w:t>项目负责人资质</w:t>
            </w:r>
            <w:r>
              <w:rPr>
                <w:rFonts w:hint="eastAsia" w:ascii="宋体" w:hAnsi="宋体"/>
                <w:szCs w:val="24"/>
                <w:highlight w:val="none"/>
              </w:rPr>
              <w:t>要求：</w:t>
            </w:r>
            <w:r>
              <w:rPr>
                <w:rFonts w:hint="eastAsia" w:ascii="宋体" w:hAnsi="宋体"/>
                <w:szCs w:val="24"/>
                <w:highlight w:val="none"/>
                <w:lang w:val="en-US" w:eastAsia="zh-CN"/>
              </w:rPr>
              <w:t>（1）持有有效的律师执业证书；（2）从事律师执业10年以上；</w:t>
            </w:r>
          </w:p>
          <w:p w14:paraId="5BCF65EB">
            <w:pPr>
              <w:pStyle w:val="24"/>
              <w:rPr>
                <w:rFonts w:hint="eastAsia"/>
              </w:rPr>
            </w:pPr>
            <w:r>
              <w:rPr>
                <w:rFonts w:hint="eastAsia" w:cs="Times New Roman"/>
                <w:szCs w:val="24"/>
                <w:lang w:val="en-US" w:eastAsia="zh-CN"/>
              </w:rPr>
              <w:t>3、</w:t>
            </w:r>
            <w:r>
              <w:rPr>
                <w:rFonts w:hint="eastAsia" w:ascii="宋体" w:hAnsi="宋体" w:eastAsia="宋体" w:cs="Times New Roman"/>
                <w:szCs w:val="24"/>
                <w:lang w:val="en-US" w:eastAsia="zh-CN"/>
              </w:rPr>
              <w:t>总所和分所、同属一家律所的两个或以上分所均不得同时参与本项目投标;</w:t>
            </w:r>
          </w:p>
          <w:p w14:paraId="7D8F8994">
            <w:pPr>
              <w:pStyle w:val="24"/>
              <w:rPr>
                <w:rFonts w:hint="default"/>
                <w:lang w:val="en-US"/>
              </w:rPr>
            </w:pPr>
            <w:commentRangeStart w:id="1"/>
            <w:r>
              <w:rPr>
                <w:rFonts w:hint="eastAsia"/>
                <w:lang w:val="en-US" w:eastAsia="zh-CN"/>
              </w:rPr>
              <w:t>4、</w:t>
            </w:r>
            <w:r>
              <w:rPr>
                <w:rFonts w:hint="eastAsia" w:ascii="宋体" w:hAnsi="宋体" w:eastAsia="宋体" w:cs="Times New Roman"/>
                <w:szCs w:val="24"/>
                <w:lang w:val="en-US" w:eastAsia="zh-CN"/>
              </w:rPr>
              <w:t>律师事务所及团队成员近三年不得有违法违规或不良执业记录；</w:t>
            </w:r>
            <w:r>
              <w:rPr>
                <w:rFonts w:hint="eastAsia" w:cs="Times New Roman"/>
                <w:szCs w:val="24"/>
                <w:lang w:val="en-US" w:eastAsia="zh-CN"/>
              </w:rPr>
              <w:t>（</w:t>
            </w:r>
            <w:ins w:id="70" w:author="不灭的萤火虫" w:date="2026-07-13T11:33:21Z">
              <w:r>
                <w:rPr>
                  <w:rFonts w:hint="eastAsia" w:cs="Times New Roman"/>
                  <w:szCs w:val="24"/>
                  <w:lang w:val="en-US" w:eastAsia="zh-CN"/>
                </w:rPr>
                <w:t>见</w:t>
              </w:r>
            </w:ins>
            <w:ins w:id="71" w:author="不灭的萤火虫" w:date="2026-07-13T11:33:03Z">
              <w:r>
                <w:rPr>
                  <w:rFonts w:hint="eastAsia" w:cs="Times New Roman"/>
                  <w:szCs w:val="24"/>
                  <w:lang w:val="en-US" w:eastAsia="zh-CN"/>
                </w:rPr>
                <w:t>《</w:t>
              </w:r>
            </w:ins>
            <w:ins w:id="72" w:author="不灭的萤火虫" w:date="2026-07-13T11:32:49Z">
              <w:r>
                <w:rPr>
                  <w:rFonts w:hint="eastAsia" w:ascii="宋体" w:hAnsi="宋体" w:eastAsia="宋体" w:cs="Times New Roman"/>
                  <w:b w:val="0"/>
                  <w:color w:val="auto"/>
                  <w:sz w:val="21"/>
                  <w:szCs w:val="21"/>
                </w:rPr>
                <w:t>履约情况及社会信誉承诺书</w:t>
              </w:r>
            </w:ins>
            <w:ins w:id="73" w:author="不灭的萤火虫" w:date="2026-07-13T11:33:07Z">
              <w:r>
                <w:rPr>
                  <w:rFonts w:hint="eastAsia" w:ascii="宋体" w:hAnsi="宋体" w:eastAsia="宋体" w:cs="Times New Roman"/>
                  <w:b w:val="0"/>
                  <w:color w:val="auto"/>
                  <w:sz w:val="21"/>
                  <w:szCs w:val="21"/>
                  <w:lang w:eastAsia="zh-CN"/>
                </w:rPr>
                <w:t>》</w:t>
              </w:r>
            </w:ins>
            <w:del w:id="74" w:author="不灭的萤火虫" w:date="2026-07-13T11:32:49Z">
              <w:r>
                <w:rPr>
                  <w:rFonts w:hint="eastAsia" w:cs="Times New Roman"/>
                  <w:szCs w:val="24"/>
                  <w:lang w:val="en-US" w:eastAsia="zh-CN"/>
                </w:rPr>
                <w:delText>承诺函</w:delText>
              </w:r>
            </w:del>
            <w:r>
              <w:rPr>
                <w:rFonts w:hint="eastAsia" w:cs="Times New Roman"/>
                <w:szCs w:val="24"/>
                <w:lang w:val="en-US" w:eastAsia="zh-CN"/>
              </w:rPr>
              <w:t>）</w:t>
            </w:r>
            <w:commentRangeEnd w:id="1"/>
            <w:r>
              <w:commentReference w:id="1"/>
            </w:r>
          </w:p>
          <w:p w14:paraId="7511CF8A">
            <w:pPr>
              <w:pStyle w:val="24"/>
            </w:pPr>
            <w:r>
              <w:rPr>
                <w:rFonts w:hint="eastAsia"/>
                <w:lang w:val="en-US" w:eastAsia="zh-CN"/>
              </w:rPr>
              <w:t>5</w:t>
            </w:r>
            <w:r>
              <w:rPr>
                <w:rFonts w:hint="eastAsia"/>
              </w:rPr>
              <w:t>、</w:t>
            </w:r>
            <w:r>
              <w:rPr>
                <w:rFonts w:hint="eastAsia"/>
                <w:lang w:val="en-US" w:eastAsia="zh-CN"/>
              </w:rPr>
              <w:t>提供</w:t>
            </w:r>
            <w:r>
              <w:rPr>
                <w:rFonts w:hint="eastAsia"/>
              </w:rPr>
              <w:t>法定代表人证明书和法定代表人授权委托书（非法定代表人参与投标时需提供）原件。</w:t>
            </w:r>
          </w:p>
          <w:p w14:paraId="3827A53F">
            <w:pPr>
              <w:pStyle w:val="24"/>
              <w:rPr>
                <w:color w:val="FF0000"/>
              </w:rPr>
            </w:pPr>
            <w:r>
              <w:rPr>
                <w:rFonts w:hint="eastAsia"/>
                <w:lang w:val="en-US" w:eastAsia="zh-CN"/>
              </w:rPr>
              <w:t>6</w:t>
            </w:r>
            <w:r>
              <w:rPr>
                <w:rFonts w:hint="eastAsia"/>
              </w:rPr>
              <w:t>、本项目不接受任何形式的联合体或个人报名。</w:t>
            </w:r>
          </w:p>
        </w:tc>
        <w:tc>
          <w:tcPr>
            <w:tcW w:w="1134" w:type="dxa"/>
            <w:noWrap w:val="0"/>
            <w:vAlign w:val="top"/>
          </w:tcPr>
          <w:p w14:paraId="6410A76C">
            <w:pPr>
              <w:pStyle w:val="24"/>
            </w:pPr>
            <w:r>
              <w:rPr>
                <w:rFonts w:hint="eastAsia"/>
              </w:rPr>
              <w:t>通过/不通过</w:t>
            </w:r>
          </w:p>
        </w:tc>
      </w:tr>
      <w:tr w14:paraId="1ABE5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7913725A">
            <w:pPr>
              <w:pStyle w:val="24"/>
              <w:rPr>
                <w:rFonts w:hint="eastAsia"/>
              </w:rPr>
            </w:pPr>
            <w:r>
              <w:rPr>
                <w:rFonts w:hint="eastAsia"/>
              </w:rPr>
              <w:t>3</w:t>
            </w:r>
          </w:p>
        </w:tc>
        <w:tc>
          <w:tcPr>
            <w:tcW w:w="1134" w:type="dxa"/>
            <w:noWrap w:val="0"/>
            <w:vAlign w:val="center"/>
          </w:tcPr>
          <w:p w14:paraId="28A820A7">
            <w:pPr>
              <w:pStyle w:val="24"/>
            </w:pPr>
            <w:r>
              <w:rPr>
                <w:rFonts w:hint="eastAsia"/>
              </w:rPr>
              <w:t>工期（服务期）</w:t>
            </w:r>
          </w:p>
        </w:tc>
        <w:tc>
          <w:tcPr>
            <w:tcW w:w="6663" w:type="dxa"/>
            <w:noWrap w:val="0"/>
            <w:vAlign w:val="center"/>
          </w:tcPr>
          <w:p w14:paraId="4DA1AE90">
            <w:pPr>
              <w:pStyle w:val="24"/>
            </w:pPr>
            <w:r>
              <w:rPr>
                <w:rFonts w:hint="eastAsia"/>
              </w:rPr>
              <w:t>自合同签订后</w:t>
            </w:r>
            <w:r>
              <w:rPr>
                <w:rFonts w:hint="eastAsia"/>
                <w:u w:val="single"/>
                <w:lang w:val="en-US" w:eastAsia="zh-CN"/>
              </w:rPr>
              <w:t>一年</w:t>
            </w:r>
            <w:r>
              <w:rPr>
                <w:rFonts w:hint="eastAsia"/>
              </w:rPr>
              <w:t>。</w:t>
            </w:r>
          </w:p>
        </w:tc>
        <w:tc>
          <w:tcPr>
            <w:tcW w:w="1134" w:type="dxa"/>
            <w:noWrap w:val="0"/>
            <w:vAlign w:val="top"/>
          </w:tcPr>
          <w:p w14:paraId="6DB73B4F">
            <w:pPr>
              <w:pStyle w:val="24"/>
            </w:pPr>
            <w:r>
              <w:rPr>
                <w:rFonts w:hint="eastAsia"/>
              </w:rPr>
              <w:t>通过/不通过</w:t>
            </w:r>
          </w:p>
        </w:tc>
      </w:tr>
      <w:tr w14:paraId="0AE3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168C374E">
            <w:pPr>
              <w:pStyle w:val="24"/>
              <w:rPr>
                <w:rFonts w:hint="eastAsia"/>
              </w:rPr>
            </w:pPr>
            <w:r>
              <w:rPr>
                <w:rFonts w:hint="eastAsia"/>
              </w:rPr>
              <w:t>4</w:t>
            </w:r>
          </w:p>
        </w:tc>
        <w:tc>
          <w:tcPr>
            <w:tcW w:w="1134" w:type="dxa"/>
            <w:noWrap w:val="0"/>
            <w:vAlign w:val="center"/>
          </w:tcPr>
          <w:p w14:paraId="6789FE99">
            <w:pPr>
              <w:pStyle w:val="24"/>
              <w:rPr>
                <w:rFonts w:hint="eastAsia"/>
              </w:rPr>
            </w:pPr>
            <w:r>
              <w:rPr>
                <w:rFonts w:hint="eastAsia"/>
              </w:rPr>
              <w:t>投标报价上限</w:t>
            </w:r>
          </w:p>
        </w:tc>
        <w:tc>
          <w:tcPr>
            <w:tcW w:w="6663" w:type="dxa"/>
            <w:noWrap w:val="0"/>
            <w:vAlign w:val="center"/>
          </w:tcPr>
          <w:p w14:paraId="3D6E96B4">
            <w:pPr>
              <w:pStyle w:val="24"/>
            </w:pPr>
            <w:r>
              <w:rPr>
                <w:rFonts w:hint="eastAsia"/>
              </w:rPr>
              <w:t>投标报价上限为：</w:t>
            </w:r>
            <w:r>
              <w:rPr>
                <w:rFonts w:hint="eastAsia"/>
                <w:u w:val="single"/>
                <w:lang w:val="en-US" w:eastAsia="zh-CN"/>
              </w:rPr>
              <w:t xml:space="preserve">18万元（含税） </w:t>
            </w:r>
            <w:r>
              <w:rPr>
                <w:rFonts w:hint="eastAsia"/>
                <w:u w:val="none"/>
                <w:lang w:val="en-US" w:eastAsia="zh-CN"/>
              </w:rPr>
              <w:t>。</w:t>
            </w:r>
            <w:r>
              <w:rPr>
                <w:rFonts w:hint="eastAsia"/>
              </w:rPr>
              <w:t>投标报价应不高于上限价，否则将被废标。</w:t>
            </w:r>
          </w:p>
        </w:tc>
        <w:tc>
          <w:tcPr>
            <w:tcW w:w="1134" w:type="dxa"/>
            <w:noWrap w:val="0"/>
            <w:vAlign w:val="top"/>
          </w:tcPr>
          <w:p w14:paraId="40AE8919">
            <w:pPr>
              <w:pStyle w:val="24"/>
            </w:pPr>
            <w:r>
              <w:rPr>
                <w:rFonts w:hint="eastAsia"/>
              </w:rPr>
              <w:t>通过/不通过</w:t>
            </w:r>
          </w:p>
        </w:tc>
      </w:tr>
      <w:tr w14:paraId="13BE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6508C427">
            <w:pPr>
              <w:pStyle w:val="24"/>
              <w:rPr>
                <w:rFonts w:hint="eastAsia"/>
              </w:rPr>
            </w:pPr>
            <w:r>
              <w:rPr>
                <w:rFonts w:hint="eastAsia"/>
              </w:rPr>
              <w:t>5</w:t>
            </w:r>
          </w:p>
        </w:tc>
        <w:tc>
          <w:tcPr>
            <w:tcW w:w="1134" w:type="dxa"/>
            <w:noWrap w:val="0"/>
            <w:vAlign w:val="center"/>
          </w:tcPr>
          <w:p w14:paraId="47A786B0">
            <w:pPr>
              <w:pStyle w:val="24"/>
              <w:rPr>
                <w:rFonts w:hint="eastAsia"/>
                <w:b/>
              </w:rPr>
            </w:pPr>
            <w:r>
              <w:rPr>
                <w:rFonts w:hint="eastAsia"/>
                <w:b/>
              </w:rPr>
              <w:t>投标有效期</w:t>
            </w:r>
          </w:p>
        </w:tc>
        <w:tc>
          <w:tcPr>
            <w:tcW w:w="6663" w:type="dxa"/>
            <w:noWrap w:val="0"/>
            <w:vAlign w:val="center"/>
          </w:tcPr>
          <w:p w14:paraId="6ECE43F7">
            <w:pPr>
              <w:pStyle w:val="24"/>
              <w:rPr>
                <w:color w:val="262626"/>
              </w:rPr>
            </w:pPr>
            <w:r>
              <w:rPr>
                <w:u w:val="single"/>
              </w:rPr>
              <w:t xml:space="preserve">  </w:t>
            </w:r>
            <w:r>
              <w:rPr>
                <w:rFonts w:hint="eastAsia"/>
                <w:u w:val="single"/>
              </w:rPr>
              <w:t xml:space="preserve">90  </w:t>
            </w:r>
            <w:r>
              <w:rPr>
                <w:rFonts w:hint="eastAsia"/>
              </w:rPr>
              <w:t>日历日。从投标截止之日算起。</w:t>
            </w:r>
          </w:p>
        </w:tc>
        <w:tc>
          <w:tcPr>
            <w:tcW w:w="1134" w:type="dxa"/>
            <w:noWrap w:val="0"/>
            <w:vAlign w:val="top"/>
          </w:tcPr>
          <w:p w14:paraId="5B858AE1">
            <w:pPr>
              <w:pStyle w:val="24"/>
              <w:rPr>
                <w:rFonts w:hint="eastAsia"/>
              </w:rPr>
            </w:pPr>
            <w:r>
              <w:rPr>
                <w:rFonts w:hint="eastAsia"/>
              </w:rPr>
              <w:t>通过/不通过</w:t>
            </w:r>
          </w:p>
        </w:tc>
      </w:tr>
      <w:tr w14:paraId="32419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675" w:type="dxa"/>
            <w:noWrap w:val="0"/>
            <w:vAlign w:val="center"/>
          </w:tcPr>
          <w:p w14:paraId="62E0CFA2">
            <w:pPr>
              <w:pStyle w:val="24"/>
              <w:rPr>
                <w:rFonts w:hint="eastAsia" w:eastAsia="宋体"/>
                <w:lang w:val="en-US" w:eastAsia="zh-CN"/>
              </w:rPr>
            </w:pPr>
            <w:r>
              <w:rPr>
                <w:rFonts w:hint="eastAsia"/>
                <w:lang w:val="en-US" w:eastAsia="zh-CN"/>
              </w:rPr>
              <w:t>6</w:t>
            </w:r>
          </w:p>
        </w:tc>
        <w:tc>
          <w:tcPr>
            <w:tcW w:w="1134" w:type="dxa"/>
            <w:noWrap w:val="0"/>
            <w:vAlign w:val="center"/>
          </w:tcPr>
          <w:p w14:paraId="0DD13969">
            <w:pPr>
              <w:pStyle w:val="24"/>
              <w:rPr>
                <w:rFonts w:hint="default" w:eastAsia="宋体"/>
                <w:lang w:val="en-US" w:eastAsia="zh-CN"/>
              </w:rPr>
            </w:pPr>
            <w:r>
              <w:rPr>
                <w:rFonts w:hint="eastAsia"/>
                <w:b/>
                <w:bCs w:val="0"/>
                <w:color w:val="FF0000"/>
                <w:lang w:val="en-US" w:eastAsia="zh-CN"/>
              </w:rPr>
              <w:t>合同内容及结算方式</w:t>
            </w:r>
          </w:p>
        </w:tc>
        <w:tc>
          <w:tcPr>
            <w:tcW w:w="6663" w:type="dxa"/>
            <w:noWrap w:val="0"/>
            <w:vAlign w:val="center"/>
          </w:tcPr>
          <w:p w14:paraId="50FBAB42">
            <w:pPr>
              <w:pStyle w:val="24"/>
              <w:rPr>
                <w:rFonts w:hint="default" w:eastAsia="宋体"/>
                <w:bCs w:val="0"/>
                <w:highlight w:val="none"/>
                <w:lang w:val="en-US" w:eastAsia="zh-CN"/>
              </w:rPr>
            </w:pPr>
            <w:r>
              <w:rPr>
                <w:rFonts w:hint="eastAsia"/>
                <w:bCs w:val="0"/>
                <w:highlight w:val="none"/>
                <w:lang w:val="en-US" w:eastAsia="zh-CN"/>
              </w:rPr>
              <w:t>详见第三章合同格式。（开标一览表中确认）</w:t>
            </w:r>
          </w:p>
        </w:tc>
        <w:tc>
          <w:tcPr>
            <w:tcW w:w="1134" w:type="dxa"/>
            <w:noWrap w:val="0"/>
            <w:vAlign w:val="top"/>
          </w:tcPr>
          <w:p w14:paraId="162A4AB2">
            <w:pPr>
              <w:pStyle w:val="24"/>
              <w:rPr>
                <w:rFonts w:hint="eastAsia"/>
              </w:rPr>
            </w:pPr>
            <w:r>
              <w:rPr>
                <w:rFonts w:hint="eastAsia"/>
              </w:rPr>
              <w:t>通过/不通过</w:t>
            </w:r>
          </w:p>
        </w:tc>
      </w:tr>
      <w:tr w14:paraId="411B5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675" w:type="dxa"/>
            <w:noWrap w:val="0"/>
            <w:vAlign w:val="center"/>
          </w:tcPr>
          <w:p w14:paraId="50706B83">
            <w:pPr>
              <w:pStyle w:val="24"/>
              <w:rPr>
                <w:rFonts w:hint="eastAsia" w:eastAsia="宋体"/>
                <w:lang w:eastAsia="zh-CN"/>
              </w:rPr>
            </w:pPr>
            <w:r>
              <w:rPr>
                <w:rFonts w:hint="eastAsia"/>
                <w:lang w:val="en-US" w:eastAsia="zh-CN"/>
              </w:rPr>
              <w:t>7</w:t>
            </w:r>
          </w:p>
        </w:tc>
        <w:tc>
          <w:tcPr>
            <w:tcW w:w="1134" w:type="dxa"/>
            <w:noWrap w:val="0"/>
            <w:vAlign w:val="center"/>
          </w:tcPr>
          <w:p w14:paraId="5CDFC13C">
            <w:pPr>
              <w:pStyle w:val="24"/>
              <w:rPr>
                <w:rFonts w:hint="eastAsia"/>
              </w:rPr>
            </w:pPr>
            <w:r>
              <w:rPr>
                <w:rFonts w:hint="eastAsia"/>
              </w:rPr>
              <w:t>其他废标条款</w:t>
            </w:r>
          </w:p>
        </w:tc>
        <w:tc>
          <w:tcPr>
            <w:tcW w:w="6663" w:type="dxa"/>
            <w:noWrap w:val="0"/>
            <w:vAlign w:val="center"/>
          </w:tcPr>
          <w:p w14:paraId="1B776B7E">
            <w:pPr>
              <w:pStyle w:val="24"/>
              <w:rPr>
                <w:rFonts w:hint="eastAsia"/>
                <w:highlight w:val="none"/>
              </w:rPr>
            </w:pPr>
            <w:r>
              <w:rPr>
                <w:rFonts w:hint="eastAsia"/>
                <w:highlight w:val="none"/>
              </w:rPr>
              <w:t>（1）投标人以他人的名义投标、串通投标、以行贿手段谋取中标或者以其他弄虚作假方式投标；</w:t>
            </w:r>
          </w:p>
          <w:p w14:paraId="65323E1B">
            <w:pPr>
              <w:pStyle w:val="24"/>
              <w:rPr>
                <w:rFonts w:hint="eastAsia"/>
                <w:highlight w:val="none"/>
              </w:rPr>
            </w:pPr>
            <w:r>
              <w:rPr>
                <w:rFonts w:hint="eastAsia"/>
                <w:highlight w:val="none"/>
              </w:rPr>
              <w:t>（2）评标委员会根据招标文件的规定对投标文件的计算错误进行修正，投标人拒不修正后的投标报价的；</w:t>
            </w:r>
          </w:p>
          <w:p w14:paraId="755F2EC3">
            <w:pPr>
              <w:pStyle w:val="24"/>
              <w:rPr>
                <w:rFonts w:hint="eastAsia"/>
                <w:highlight w:val="none"/>
              </w:rPr>
            </w:pPr>
            <w:r>
              <w:rPr>
                <w:rFonts w:hint="eastAsia"/>
                <w:highlight w:val="none"/>
              </w:rPr>
              <w:t>（3）投标文件的关键内容字迹模糊、无法辨认的；</w:t>
            </w:r>
          </w:p>
          <w:p w14:paraId="25E6F4D3">
            <w:pPr>
              <w:pStyle w:val="24"/>
              <w:rPr>
                <w:rFonts w:hint="eastAsia"/>
                <w:highlight w:val="none"/>
              </w:rPr>
            </w:pPr>
            <w:r>
              <w:rPr>
                <w:rFonts w:hint="eastAsia"/>
                <w:highlight w:val="none"/>
              </w:rPr>
              <w:t>（4）</w:t>
            </w:r>
            <w:r>
              <w:rPr>
                <w:rFonts w:hint="eastAsia"/>
                <w:bCs w:val="0"/>
                <w:highlight w:val="none"/>
              </w:rPr>
              <w:t>相互间有直接控股关系或法定代表人为同一人的两个或两个以上的法人提交投标文件的，在资格审查阶段，当部分相关单位自愿退出后仍有两家或两家以上要求继续进入后续招投标环节的；</w:t>
            </w:r>
          </w:p>
          <w:p w14:paraId="08678381">
            <w:pPr>
              <w:pStyle w:val="24"/>
              <w:rPr>
                <w:rFonts w:hint="eastAsia"/>
                <w:highlight w:val="none"/>
              </w:rPr>
            </w:pPr>
            <w:r>
              <w:rPr>
                <w:rFonts w:hint="eastAsia"/>
                <w:highlight w:val="none"/>
              </w:rPr>
              <w:t>（5）投标人资格条件不符合国家有关规定和招标文件要求，或者拒不按照要求对投标文件进行澄清、说明或者补正的；</w:t>
            </w:r>
          </w:p>
          <w:p w14:paraId="5EE1B8B1">
            <w:pPr>
              <w:pStyle w:val="24"/>
              <w:rPr>
                <w:rFonts w:hint="eastAsia"/>
                <w:highlight w:val="none"/>
              </w:rPr>
            </w:pPr>
            <w:r>
              <w:rPr>
                <w:rFonts w:hint="eastAsia"/>
                <w:highlight w:val="none"/>
              </w:rPr>
              <w:t>（6）</w:t>
            </w:r>
            <w:r>
              <w:rPr>
                <w:highlight w:val="none"/>
              </w:rPr>
              <w:t>投标人递交两份或多份内容不同</w:t>
            </w:r>
            <w:r>
              <w:rPr>
                <w:rFonts w:hint="eastAsia"/>
                <w:highlight w:val="none"/>
              </w:rPr>
              <w:t>投标方案（</w:t>
            </w:r>
            <w:r>
              <w:rPr>
                <w:highlight w:val="none"/>
              </w:rPr>
              <w:t>招标文件规定提交备选投标方案的除外</w:t>
            </w:r>
            <w:r>
              <w:rPr>
                <w:rFonts w:hint="eastAsia"/>
                <w:highlight w:val="none"/>
              </w:rPr>
              <w:t>）</w:t>
            </w:r>
            <w:r>
              <w:rPr>
                <w:highlight w:val="none"/>
              </w:rPr>
              <w:t>；</w:t>
            </w:r>
          </w:p>
          <w:p w14:paraId="5CA3B9FF">
            <w:pPr>
              <w:pStyle w:val="24"/>
              <w:rPr>
                <w:rFonts w:hint="eastAsia"/>
                <w:highlight w:val="none"/>
              </w:rPr>
            </w:pPr>
            <w:r>
              <w:rPr>
                <w:rFonts w:hint="eastAsia"/>
                <w:highlight w:val="none"/>
              </w:rPr>
              <w:t>（7）投标文件</w:t>
            </w:r>
            <w:r>
              <w:rPr>
                <w:highlight w:val="none"/>
              </w:rPr>
              <w:t>不满足</w:t>
            </w:r>
            <w:r>
              <w:rPr>
                <w:rFonts w:hint="eastAsia"/>
                <w:highlight w:val="none"/>
              </w:rPr>
              <w:t>招标文件</w:t>
            </w:r>
            <w:r>
              <w:rPr>
                <w:highlight w:val="none"/>
              </w:rPr>
              <w:t>中</w:t>
            </w:r>
            <w:r>
              <w:rPr>
                <w:rFonts w:hint="eastAsia"/>
                <w:highlight w:val="none"/>
              </w:rPr>
              <w:t>重要条款（不可偏离项）要求的；</w:t>
            </w:r>
          </w:p>
          <w:p w14:paraId="5424EA69">
            <w:pPr>
              <w:pStyle w:val="24"/>
              <w:rPr>
                <w:rFonts w:hint="eastAsia"/>
                <w:highlight w:val="none"/>
              </w:rPr>
            </w:pPr>
            <w:r>
              <w:rPr>
                <w:rFonts w:hint="eastAsia"/>
                <w:highlight w:val="none"/>
              </w:rPr>
              <w:t>（8）投标文件只对</w:t>
            </w:r>
            <w:r>
              <w:rPr>
                <w:highlight w:val="none"/>
              </w:rPr>
              <w:t>同一</w:t>
            </w:r>
            <w:r>
              <w:rPr>
                <w:rFonts w:hint="eastAsia"/>
                <w:highlight w:val="none"/>
              </w:rPr>
              <w:t>服务</w:t>
            </w:r>
            <w:r>
              <w:rPr>
                <w:highlight w:val="none"/>
              </w:rPr>
              <w:t>包中的</w:t>
            </w:r>
            <w:r>
              <w:rPr>
                <w:rFonts w:hint="eastAsia"/>
                <w:highlight w:val="none"/>
              </w:rPr>
              <w:t>部分</w:t>
            </w:r>
            <w:r>
              <w:rPr>
                <w:highlight w:val="none"/>
              </w:rPr>
              <w:t>内容</w:t>
            </w:r>
            <w:r>
              <w:rPr>
                <w:rFonts w:hint="eastAsia"/>
                <w:highlight w:val="none"/>
              </w:rPr>
              <w:t>投标，或把</w:t>
            </w:r>
            <w:r>
              <w:rPr>
                <w:highlight w:val="none"/>
              </w:rPr>
              <w:t>同一</w:t>
            </w:r>
            <w:r>
              <w:rPr>
                <w:rFonts w:hint="eastAsia"/>
                <w:highlight w:val="none"/>
              </w:rPr>
              <w:t>服务</w:t>
            </w:r>
            <w:r>
              <w:rPr>
                <w:highlight w:val="none"/>
              </w:rPr>
              <w:t>包中</w:t>
            </w:r>
            <w:r>
              <w:rPr>
                <w:rFonts w:hint="eastAsia"/>
                <w:highlight w:val="none"/>
              </w:rPr>
              <w:t>的内容拆开的投标；</w:t>
            </w:r>
          </w:p>
          <w:p w14:paraId="43627D4C">
            <w:pPr>
              <w:pStyle w:val="24"/>
              <w:rPr>
                <w:rFonts w:hint="eastAsia"/>
                <w:highlight w:val="none"/>
              </w:rPr>
            </w:pPr>
            <w:r>
              <w:rPr>
                <w:rFonts w:hint="eastAsia"/>
                <w:bCs w:val="0"/>
                <w:highlight w:val="none"/>
              </w:rPr>
              <w:t>（9）</w:t>
            </w:r>
            <w:r>
              <w:rPr>
                <w:rFonts w:hint="eastAsia" w:ascii="宋体" w:hAnsi="宋体" w:eastAsia="宋体" w:cs="Times New Roman"/>
                <w:szCs w:val="24"/>
                <w:highlight w:val="none"/>
                <w:lang w:val="en-US" w:eastAsia="zh-CN"/>
              </w:rPr>
              <w:t>律师事务所及团队成员近三年</w:t>
            </w:r>
            <w:del w:id="75" w:author="黄金坤" w:date="2026-07-13T10:21:12Z">
              <w:r>
                <w:rPr>
                  <w:rFonts w:hint="eastAsia" w:ascii="宋体" w:hAnsi="宋体" w:eastAsia="宋体" w:cs="Times New Roman"/>
                  <w:szCs w:val="24"/>
                  <w:highlight w:val="none"/>
                  <w:lang w:val="en-US" w:eastAsia="zh-CN"/>
                </w:rPr>
                <w:delText>不得</w:delText>
              </w:r>
            </w:del>
            <w:r>
              <w:rPr>
                <w:rFonts w:hint="eastAsia" w:ascii="宋体" w:hAnsi="宋体" w:eastAsia="宋体" w:cs="Times New Roman"/>
                <w:szCs w:val="24"/>
                <w:highlight w:val="none"/>
                <w:lang w:val="en-US" w:eastAsia="zh-CN"/>
              </w:rPr>
              <w:t>有违法违规或不良执业记录</w:t>
            </w:r>
            <w:r>
              <w:rPr>
                <w:rFonts w:hint="eastAsia" w:eastAsia="宋体"/>
                <w:bCs w:val="0"/>
                <w:highlight w:val="none"/>
                <w:lang w:eastAsia="zh-CN"/>
              </w:rPr>
              <w:t>的</w:t>
            </w:r>
            <w:r>
              <w:rPr>
                <w:rFonts w:hint="eastAsia"/>
                <w:bCs w:val="0"/>
                <w:highlight w:val="none"/>
              </w:rPr>
              <w:t>；</w:t>
            </w:r>
          </w:p>
          <w:p w14:paraId="747E5B55">
            <w:pPr>
              <w:spacing w:line="360" w:lineRule="auto"/>
              <w:ind w:firstLine="0" w:firstLineChars="0"/>
              <w:rPr>
                <w:rFonts w:hint="eastAsia" w:ascii="宋体" w:hAnsi="宋体" w:eastAsia="宋体"/>
                <w:bCs/>
                <w:kern w:val="0"/>
                <w:sz w:val="21"/>
                <w:szCs w:val="21"/>
                <w:highlight w:val="none"/>
              </w:rPr>
            </w:pPr>
            <w:r>
              <w:rPr>
                <w:rFonts w:hint="eastAsia" w:ascii="宋体" w:hAnsi="宋体" w:eastAsia="宋体"/>
                <w:bCs/>
                <w:kern w:val="0"/>
                <w:sz w:val="21"/>
                <w:szCs w:val="21"/>
                <w:highlight w:val="none"/>
              </w:rPr>
              <w:t>（10）联合体各方在同一招标项目中以自己名义单独投标或者参加其他联合体投标的；</w:t>
            </w:r>
          </w:p>
          <w:p w14:paraId="4F57511C">
            <w:pPr>
              <w:spacing w:line="360" w:lineRule="auto"/>
              <w:ind w:firstLine="0" w:firstLineChars="0"/>
              <w:rPr>
                <w:rFonts w:ascii="宋体" w:hAnsi="宋体" w:eastAsia="宋体"/>
                <w:bCs/>
                <w:kern w:val="0"/>
                <w:sz w:val="21"/>
                <w:szCs w:val="21"/>
                <w:highlight w:val="none"/>
              </w:rPr>
            </w:pPr>
            <w:r>
              <w:rPr>
                <w:rFonts w:hint="eastAsia" w:ascii="宋体" w:hAnsi="宋体" w:eastAsia="宋体"/>
                <w:bCs/>
                <w:kern w:val="0"/>
                <w:sz w:val="21"/>
                <w:szCs w:val="21"/>
                <w:highlight w:val="none"/>
              </w:rPr>
              <w:t>（11）投标人或相关人员具有下列情形之一的：</w:t>
            </w:r>
          </w:p>
          <w:p w14:paraId="72F146C2">
            <w:pPr>
              <w:spacing w:line="360" w:lineRule="auto"/>
              <w:ind w:firstLine="0" w:firstLineChars="0"/>
              <w:rPr>
                <w:rFonts w:ascii="宋体" w:hAnsi="宋体" w:eastAsia="宋体"/>
                <w:bCs/>
                <w:kern w:val="0"/>
                <w:sz w:val="21"/>
                <w:szCs w:val="21"/>
                <w:highlight w:val="none"/>
              </w:rPr>
            </w:pPr>
            <w:r>
              <w:rPr>
                <w:rFonts w:hint="eastAsia" w:ascii="宋体" w:hAnsi="宋体" w:eastAsia="宋体"/>
                <w:bCs/>
                <w:kern w:val="0"/>
                <w:sz w:val="21"/>
                <w:szCs w:val="21"/>
                <w:highlight w:val="none"/>
              </w:rPr>
              <w:t>（1</w:t>
            </w:r>
            <w:r>
              <w:rPr>
                <w:rFonts w:hint="eastAsia" w:ascii="宋体" w:hAnsi="宋体" w:eastAsia="宋体"/>
                <w:bCs/>
                <w:kern w:val="0"/>
                <w:sz w:val="21"/>
                <w:szCs w:val="21"/>
                <w:highlight w:val="none"/>
                <w:lang w:val="en-US" w:eastAsia="zh-CN"/>
              </w:rPr>
              <w:t>1</w:t>
            </w:r>
            <w:r>
              <w:rPr>
                <w:rFonts w:hint="eastAsia" w:ascii="宋体" w:hAnsi="宋体" w:eastAsia="宋体"/>
                <w:bCs/>
                <w:kern w:val="0"/>
                <w:sz w:val="21"/>
                <w:szCs w:val="21"/>
                <w:highlight w:val="none"/>
              </w:rPr>
              <w:t>.1）近3年内（从招标公告发布之日起倒算）投标人或者其法定代表人有行贿犯罪记录的；</w:t>
            </w:r>
          </w:p>
          <w:p w14:paraId="73658E3B">
            <w:pPr>
              <w:spacing w:line="360" w:lineRule="auto"/>
              <w:ind w:firstLine="0" w:firstLineChars="0"/>
              <w:rPr>
                <w:rFonts w:ascii="宋体" w:hAnsi="宋体" w:eastAsia="宋体"/>
                <w:bCs/>
                <w:kern w:val="0"/>
                <w:sz w:val="21"/>
                <w:szCs w:val="21"/>
                <w:highlight w:val="none"/>
              </w:rPr>
            </w:pPr>
            <w:r>
              <w:rPr>
                <w:rFonts w:hint="eastAsia" w:ascii="宋体" w:hAnsi="宋体" w:eastAsia="宋体"/>
                <w:bCs/>
                <w:kern w:val="0"/>
                <w:sz w:val="21"/>
                <w:szCs w:val="21"/>
                <w:highlight w:val="none"/>
              </w:rPr>
              <w:t>（1</w:t>
            </w:r>
            <w:r>
              <w:rPr>
                <w:rFonts w:hint="eastAsia" w:ascii="宋体" w:hAnsi="宋体" w:eastAsia="宋体"/>
                <w:bCs/>
                <w:kern w:val="0"/>
                <w:sz w:val="21"/>
                <w:szCs w:val="21"/>
                <w:highlight w:val="none"/>
                <w:lang w:val="en-US" w:eastAsia="zh-CN"/>
              </w:rPr>
              <w:t>1</w:t>
            </w:r>
            <w:r>
              <w:rPr>
                <w:rFonts w:hint="eastAsia" w:ascii="宋体" w:hAnsi="宋体" w:eastAsia="宋体"/>
                <w:bCs/>
                <w:kern w:val="0"/>
                <w:sz w:val="21"/>
                <w:szCs w:val="21"/>
                <w:highlight w:val="none"/>
              </w:rPr>
              <w:t>.2）近1年内（从截标之日起倒算）因串通投标、转包、以他人名义投标或者违法分包等违法行为受到建设、交通或者财政部门行政处罚的；</w:t>
            </w:r>
          </w:p>
          <w:p w14:paraId="13A593CA">
            <w:pPr>
              <w:spacing w:line="360" w:lineRule="auto"/>
              <w:ind w:firstLine="0" w:firstLineChars="0"/>
              <w:rPr>
                <w:rFonts w:ascii="宋体" w:hAnsi="宋体" w:eastAsia="宋体"/>
                <w:bCs/>
                <w:kern w:val="0"/>
                <w:sz w:val="21"/>
                <w:szCs w:val="21"/>
                <w:highlight w:val="none"/>
              </w:rPr>
            </w:pPr>
            <w:r>
              <w:rPr>
                <w:rFonts w:hint="eastAsia" w:ascii="宋体" w:hAnsi="宋体" w:eastAsia="宋体"/>
                <w:bCs/>
                <w:kern w:val="0"/>
                <w:sz w:val="21"/>
                <w:szCs w:val="21"/>
                <w:highlight w:val="none"/>
              </w:rPr>
              <w:t>（1</w:t>
            </w:r>
            <w:r>
              <w:rPr>
                <w:rFonts w:hint="eastAsia" w:ascii="宋体" w:hAnsi="宋体" w:eastAsia="宋体"/>
                <w:bCs/>
                <w:kern w:val="0"/>
                <w:sz w:val="21"/>
                <w:szCs w:val="21"/>
                <w:highlight w:val="none"/>
                <w:lang w:val="en-US" w:eastAsia="zh-CN"/>
              </w:rPr>
              <w:t>1.3</w:t>
            </w:r>
            <w:r>
              <w:rPr>
                <w:rFonts w:hint="eastAsia" w:ascii="宋体" w:hAnsi="宋体" w:eastAsia="宋体"/>
                <w:bCs/>
                <w:kern w:val="0"/>
                <w:sz w:val="21"/>
                <w:szCs w:val="21"/>
                <w:highlight w:val="none"/>
              </w:rPr>
              <w:t>）近3年内（从截标之日起倒算）曾被本项目招标人履约评价为不合格的；</w:t>
            </w:r>
          </w:p>
          <w:p w14:paraId="6C199199">
            <w:pPr>
              <w:spacing w:line="360" w:lineRule="auto"/>
              <w:ind w:firstLine="0" w:firstLineChars="0"/>
              <w:rPr>
                <w:rFonts w:ascii="宋体" w:hAnsi="宋体" w:eastAsia="宋体"/>
                <w:bCs/>
                <w:kern w:val="0"/>
                <w:sz w:val="21"/>
                <w:szCs w:val="21"/>
                <w:highlight w:val="none"/>
              </w:rPr>
            </w:pPr>
            <w:r>
              <w:rPr>
                <w:rFonts w:hint="eastAsia" w:ascii="宋体" w:hAnsi="宋体" w:eastAsia="宋体"/>
                <w:bCs/>
                <w:kern w:val="0"/>
                <w:sz w:val="21"/>
                <w:szCs w:val="21"/>
                <w:highlight w:val="none"/>
              </w:rPr>
              <w:t>（1</w:t>
            </w:r>
            <w:r>
              <w:rPr>
                <w:rFonts w:hint="eastAsia" w:ascii="宋体" w:hAnsi="宋体" w:eastAsia="宋体"/>
                <w:bCs/>
                <w:kern w:val="0"/>
                <w:sz w:val="21"/>
                <w:szCs w:val="21"/>
                <w:highlight w:val="none"/>
                <w:lang w:val="en-US" w:eastAsia="zh-CN"/>
              </w:rPr>
              <w:t>1</w:t>
            </w:r>
            <w:r>
              <w:rPr>
                <w:rFonts w:hint="eastAsia" w:ascii="宋体" w:hAnsi="宋体" w:eastAsia="宋体"/>
                <w:bCs/>
                <w:kern w:val="0"/>
                <w:sz w:val="21"/>
                <w:szCs w:val="21"/>
                <w:highlight w:val="none"/>
              </w:rPr>
              <w:t>.</w:t>
            </w:r>
            <w:r>
              <w:rPr>
                <w:rFonts w:hint="eastAsia" w:ascii="宋体" w:hAnsi="宋体" w:eastAsia="宋体"/>
                <w:bCs/>
                <w:kern w:val="0"/>
                <w:sz w:val="21"/>
                <w:szCs w:val="21"/>
                <w:highlight w:val="none"/>
                <w:lang w:val="en-US" w:eastAsia="zh-CN"/>
              </w:rPr>
              <w:t>4</w:t>
            </w:r>
            <w:r>
              <w:rPr>
                <w:rFonts w:hint="eastAsia" w:ascii="宋体" w:hAnsi="宋体" w:eastAsia="宋体"/>
                <w:bCs/>
                <w:kern w:val="0"/>
                <w:sz w:val="21"/>
                <w:szCs w:val="21"/>
                <w:highlight w:val="none"/>
              </w:rPr>
              <w:t>）近2年内（从截标之日起倒算）曾有放弃中标资格、拒不签订合同、拒不提供履约担保情形的；</w:t>
            </w:r>
          </w:p>
          <w:p w14:paraId="100FC4F1">
            <w:pPr>
              <w:pStyle w:val="24"/>
              <w:rPr>
                <w:highlight w:val="yellow"/>
              </w:rPr>
            </w:pPr>
            <w:r>
              <w:rPr>
                <w:rFonts w:hint="eastAsia"/>
                <w:bCs w:val="0"/>
                <w:highlight w:val="none"/>
              </w:rPr>
              <w:t>（1</w:t>
            </w:r>
            <w:r>
              <w:rPr>
                <w:rFonts w:hint="eastAsia"/>
                <w:bCs w:val="0"/>
                <w:highlight w:val="none"/>
                <w:lang w:val="en-US" w:eastAsia="zh-CN"/>
              </w:rPr>
              <w:t>2</w:t>
            </w:r>
            <w:r>
              <w:rPr>
                <w:rFonts w:hint="eastAsia"/>
                <w:bCs w:val="0"/>
                <w:highlight w:val="none"/>
              </w:rPr>
              <w:t>）</w:t>
            </w:r>
            <w:r>
              <w:rPr>
                <w:rFonts w:hint="eastAsia"/>
                <w:highlight w:val="none"/>
              </w:rPr>
              <w:t>投标文件符合法律、法规及招标文件中规定的其他否决因素的。</w:t>
            </w:r>
          </w:p>
        </w:tc>
        <w:tc>
          <w:tcPr>
            <w:tcW w:w="1134" w:type="dxa"/>
            <w:noWrap w:val="0"/>
            <w:vAlign w:val="top"/>
          </w:tcPr>
          <w:p w14:paraId="0685CDD4">
            <w:pPr>
              <w:pStyle w:val="24"/>
            </w:pPr>
            <w:r>
              <w:rPr>
                <w:rFonts w:hint="eastAsia"/>
              </w:rPr>
              <w:t>通过/不通过</w:t>
            </w:r>
          </w:p>
        </w:tc>
      </w:tr>
    </w:tbl>
    <w:p w14:paraId="27D1D5E9">
      <w:pPr>
        <w:pStyle w:val="23"/>
        <w:spacing w:before="120"/>
        <w:ind w:firstLine="420"/>
        <w:rPr>
          <w:rFonts w:hint="eastAsia" w:ascii="宋体" w:hAnsi="宋体" w:eastAsia="宋体" w:cs="Times New Roman"/>
          <w:b w:val="0"/>
          <w:bCs/>
        </w:rPr>
      </w:pPr>
      <w:bookmarkStart w:id="6" w:name="_Toc228438065"/>
      <w:bookmarkStart w:id="7" w:name="_Toc228270157"/>
      <w:bookmarkStart w:id="8" w:name="_Toc265699770"/>
      <w:r>
        <w:rPr>
          <w:rFonts w:hint="eastAsia" w:ascii="宋体" w:hAnsi="宋体" w:eastAsia="宋体" w:cs="Times New Roman"/>
          <w:b w:val="0"/>
          <w:bCs/>
        </w:rPr>
        <w:t>三、评标办法</w:t>
      </w:r>
    </w:p>
    <w:p w14:paraId="00840153">
      <w:pPr>
        <w:pStyle w:val="23"/>
        <w:spacing w:before="120"/>
        <w:ind w:firstLine="420"/>
        <w:rPr>
          <w:rFonts w:hint="eastAsia" w:ascii="宋体" w:hAnsi="宋体" w:eastAsia="宋体" w:cs="Times New Roman"/>
        </w:rPr>
      </w:pPr>
      <w:r>
        <w:rPr>
          <w:rFonts w:hint="eastAsia" w:ascii="宋体" w:hAnsi="宋体" w:eastAsia="宋体" w:cs="Times New Roman"/>
        </w:rPr>
        <w:t>竞争性谈判流程：</w:t>
      </w:r>
    </w:p>
    <w:p w14:paraId="0F19CA3E">
      <w:pPr>
        <w:pStyle w:val="23"/>
        <w:spacing w:before="120"/>
        <w:ind w:firstLine="420"/>
        <w:rPr>
          <w:rFonts w:hint="eastAsia" w:ascii="宋体" w:hAnsi="宋体" w:eastAsia="宋体" w:cs="Times New Roman"/>
        </w:rPr>
      </w:pPr>
      <w:r>
        <w:rPr>
          <w:rFonts w:hint="eastAsia" w:ascii="宋体" w:hAnsi="宋体" w:eastAsia="宋体" w:cs="Times New Roman"/>
        </w:rPr>
        <w:t>1.评审程序</w:t>
      </w:r>
    </w:p>
    <w:p w14:paraId="2AD32B99">
      <w:pPr>
        <w:pStyle w:val="23"/>
        <w:spacing w:before="120"/>
        <w:ind w:firstLine="420"/>
        <w:rPr>
          <w:rFonts w:hint="eastAsia" w:ascii="宋体" w:hAnsi="宋体" w:eastAsia="宋体" w:cs="Times New Roman"/>
        </w:rPr>
      </w:pPr>
      <w:r>
        <w:rPr>
          <w:rFonts w:hint="eastAsia" w:ascii="宋体" w:hAnsi="宋体" w:eastAsia="宋体" w:cs="Times New Roman"/>
        </w:rPr>
        <w:t>（1）初步评审</w:t>
      </w:r>
    </w:p>
    <w:p w14:paraId="417AFF9D">
      <w:pPr>
        <w:pStyle w:val="23"/>
        <w:spacing w:before="120"/>
        <w:ind w:firstLine="420"/>
        <w:rPr>
          <w:rFonts w:hint="eastAsia" w:ascii="宋体" w:hAnsi="宋体" w:eastAsia="宋体" w:cs="Times New Roman"/>
        </w:rPr>
      </w:pPr>
      <w:r>
        <w:rPr>
          <w:rFonts w:hint="eastAsia" w:ascii="宋体" w:hAnsi="宋体" w:eastAsia="宋体" w:cs="Times New Roman"/>
        </w:rPr>
        <w:t>（2）谈判</w:t>
      </w:r>
    </w:p>
    <w:p w14:paraId="644A955C">
      <w:pPr>
        <w:pStyle w:val="23"/>
        <w:spacing w:before="120"/>
        <w:ind w:firstLine="420"/>
        <w:rPr>
          <w:rFonts w:hint="eastAsia" w:ascii="宋体" w:hAnsi="宋体" w:eastAsia="宋体" w:cs="Times New Roman"/>
        </w:rPr>
      </w:pPr>
      <w:r>
        <w:rPr>
          <w:rFonts w:hint="eastAsia" w:ascii="宋体" w:hAnsi="宋体" w:eastAsia="宋体" w:cs="Times New Roman"/>
        </w:rPr>
        <w:t>（3）报价</w:t>
      </w:r>
    </w:p>
    <w:p w14:paraId="60E68721">
      <w:pPr>
        <w:pStyle w:val="23"/>
        <w:spacing w:before="120"/>
        <w:ind w:firstLine="420"/>
        <w:rPr>
          <w:rFonts w:hint="eastAsia" w:ascii="宋体" w:hAnsi="宋体" w:eastAsia="宋体" w:cs="Times New Roman"/>
        </w:rPr>
      </w:pPr>
      <w:r>
        <w:rPr>
          <w:rFonts w:hint="eastAsia" w:ascii="宋体" w:hAnsi="宋体" w:eastAsia="宋体" w:cs="Times New Roman"/>
        </w:rPr>
        <w:t>（4）中标候选人的推荐</w:t>
      </w:r>
    </w:p>
    <w:p w14:paraId="674AD055">
      <w:pPr>
        <w:pStyle w:val="23"/>
        <w:spacing w:before="120"/>
        <w:ind w:firstLine="420"/>
        <w:rPr>
          <w:rFonts w:hint="eastAsia" w:ascii="宋体" w:hAnsi="宋体" w:eastAsia="宋体" w:cs="Times New Roman"/>
        </w:rPr>
      </w:pPr>
      <w:r>
        <w:rPr>
          <w:rFonts w:hint="eastAsia" w:ascii="宋体" w:hAnsi="宋体" w:eastAsia="宋体" w:cs="Times New Roman"/>
        </w:rPr>
        <w:t>2.初步评审</w:t>
      </w:r>
    </w:p>
    <w:p w14:paraId="1196CB2C">
      <w:pPr>
        <w:pStyle w:val="23"/>
        <w:spacing w:before="120"/>
        <w:ind w:firstLine="420"/>
        <w:rPr>
          <w:rFonts w:hint="eastAsia" w:ascii="宋体" w:hAnsi="宋体" w:eastAsia="宋体" w:cs="Times New Roman"/>
        </w:rPr>
      </w:pPr>
      <w:r>
        <w:rPr>
          <w:rFonts w:hint="eastAsia" w:ascii="宋体" w:hAnsi="宋体" w:eastAsia="宋体" w:cs="Times New Roman"/>
        </w:rPr>
        <w:t>谈判小组对所有投标人审查是否符合资格条件，响应文件是否实质性响应采购文件的要求进行评审。只有通过初步评审的投标人才允许进入谈判，否则将会被拒绝。（谈判小组决定响应文件的响应只根据响应文件本身的内容，不寻求外部证据）。</w:t>
      </w:r>
    </w:p>
    <w:p w14:paraId="0B9B155F">
      <w:pPr>
        <w:pStyle w:val="23"/>
        <w:spacing w:before="120"/>
        <w:ind w:firstLine="420"/>
        <w:rPr>
          <w:rFonts w:hint="eastAsia" w:ascii="宋体" w:hAnsi="宋体" w:eastAsia="宋体" w:cs="Times New Roman"/>
        </w:rPr>
      </w:pPr>
      <w:r>
        <w:rPr>
          <w:rFonts w:hint="eastAsia" w:ascii="宋体" w:hAnsi="宋体" w:eastAsia="宋体" w:cs="Times New Roman"/>
        </w:rPr>
        <w:t>3.谈判</w:t>
      </w:r>
    </w:p>
    <w:p w14:paraId="356A7F52">
      <w:pPr>
        <w:pStyle w:val="23"/>
        <w:spacing w:before="120"/>
        <w:ind w:firstLine="420"/>
        <w:rPr>
          <w:rFonts w:hint="eastAsia" w:ascii="宋体" w:hAnsi="宋体" w:eastAsia="宋体" w:cs="Times New Roman"/>
        </w:rPr>
      </w:pPr>
      <w:r>
        <w:rPr>
          <w:rFonts w:hint="eastAsia" w:ascii="宋体" w:hAnsi="宋体" w:eastAsia="宋体" w:cs="Times New Roman"/>
        </w:rPr>
        <w:t>（1）谈判小组所有成员应集中与投标人逐一分别就采购需求、商务技术要求等内容进行谈判，并了解其报价组成情况。谈判中，谈判的任何一方均不得透露与谈判有关的其他投标人的技术资料、价格和其他信息。</w:t>
      </w:r>
    </w:p>
    <w:p w14:paraId="110A4666">
      <w:pPr>
        <w:pStyle w:val="23"/>
        <w:spacing w:before="120"/>
        <w:ind w:firstLine="420"/>
        <w:rPr>
          <w:rFonts w:hint="eastAsia" w:ascii="宋体" w:hAnsi="宋体" w:eastAsia="宋体" w:cs="Times New Roman"/>
        </w:rPr>
      </w:pPr>
      <w:r>
        <w:rPr>
          <w:rFonts w:hint="eastAsia" w:ascii="宋体" w:hAnsi="宋体" w:eastAsia="宋体" w:cs="Times New Roman"/>
        </w:rPr>
        <w:t>（2）投标人的法定代表人或授权代表应参加谈判，投标人的法定代表人或其授权代表在谈判中做出的承诺构成响应文件的组成部分，且组成部分具有同等效力。</w:t>
      </w:r>
    </w:p>
    <w:p w14:paraId="54B83F6C">
      <w:pPr>
        <w:pStyle w:val="23"/>
        <w:spacing w:before="120"/>
        <w:ind w:firstLine="420"/>
        <w:rPr>
          <w:rFonts w:hint="eastAsia" w:ascii="宋体" w:hAnsi="宋体" w:eastAsia="宋体" w:cs="Times New Roman"/>
        </w:rPr>
      </w:pPr>
      <w:r>
        <w:rPr>
          <w:rFonts w:hint="eastAsia" w:ascii="宋体" w:hAnsi="宋体" w:eastAsia="宋体" w:cs="Times New Roman"/>
        </w:rPr>
        <w:t>（3）采购人或谈判小组对谈判过程和重要谈判内容形成记录。</w:t>
      </w:r>
    </w:p>
    <w:p w14:paraId="19D95E0C">
      <w:pPr>
        <w:pStyle w:val="23"/>
        <w:spacing w:before="120"/>
        <w:ind w:firstLine="420"/>
        <w:rPr>
          <w:rFonts w:hint="eastAsia" w:ascii="宋体" w:hAnsi="宋体" w:eastAsia="宋体" w:cs="Times New Roman"/>
        </w:rPr>
      </w:pPr>
      <w:r>
        <w:rPr>
          <w:rFonts w:hint="eastAsia" w:ascii="宋体" w:hAnsi="宋体" w:eastAsia="宋体" w:cs="Times New Roman"/>
        </w:rPr>
        <w:t>4.报价</w:t>
      </w:r>
    </w:p>
    <w:p w14:paraId="22DA26DA">
      <w:pPr>
        <w:pStyle w:val="23"/>
        <w:spacing w:before="120"/>
        <w:ind w:firstLine="420"/>
        <w:rPr>
          <w:del w:id="76" w:author="不灭的萤火虫" w:date="2026-07-13T15:16:54Z"/>
          <w:rFonts w:hint="eastAsia" w:ascii="宋体" w:hAnsi="宋体" w:eastAsia="宋体" w:cs="Times New Roman"/>
          <w:color w:val="auto"/>
          <w:rPrChange w:id="77" w:author="不灭的萤火虫" w:date="2026-07-16T11:35:17Z">
            <w:rPr>
              <w:del w:id="78" w:author="不灭的萤火虫" w:date="2026-07-13T15:16:54Z"/>
              <w:rFonts w:hint="eastAsia" w:ascii="宋体" w:hAnsi="宋体" w:eastAsia="宋体" w:cs="Times New Roman"/>
            </w:rPr>
          </w:rPrChange>
        </w:rPr>
      </w:pPr>
      <w:r>
        <w:rPr>
          <w:rFonts w:hint="eastAsia" w:ascii="宋体" w:hAnsi="宋体" w:eastAsia="宋体" w:cs="Times New Roman"/>
        </w:rPr>
        <w:t>第</w:t>
      </w:r>
      <w:r>
        <w:rPr>
          <w:rFonts w:hint="eastAsia" w:ascii="宋体" w:hAnsi="宋体" w:eastAsia="宋体" w:cs="Times New Roman"/>
          <w:color w:val="auto"/>
          <w:rPrChange w:id="79" w:author="不灭的萤火虫" w:date="2026-07-16T11:35:17Z">
            <w:rPr>
              <w:rFonts w:hint="eastAsia" w:ascii="宋体" w:hAnsi="宋体" w:eastAsia="宋体" w:cs="Times New Roman"/>
            </w:rPr>
          </w:rPrChange>
        </w:rPr>
        <w:t>一轮谈判结束后，谈判小组将要求参与谈判的投标人在规定时间内递交第二次报价</w:t>
      </w:r>
      <w:del w:id="80" w:author="不灭的萤火虫" w:date="2026-07-13T15:01:29Z">
        <w:r>
          <w:rPr>
            <w:rFonts w:hint="eastAsia" w:ascii="宋体" w:hAnsi="宋体" w:eastAsia="宋体" w:cs="Times New Roman"/>
            <w:color w:val="auto"/>
            <w:rPrChange w:id="81" w:author="不灭的萤火虫" w:date="2026-07-16T11:35:17Z">
              <w:rPr>
                <w:rFonts w:hint="eastAsia" w:ascii="宋体" w:hAnsi="宋体" w:eastAsia="宋体" w:cs="Times New Roman"/>
              </w:rPr>
            </w:rPrChange>
          </w:rPr>
          <w:delText>（或第二次方案）</w:delText>
        </w:r>
      </w:del>
      <w:r>
        <w:rPr>
          <w:rFonts w:hint="eastAsia" w:ascii="宋体" w:hAnsi="宋体" w:eastAsia="宋体" w:cs="Times New Roman"/>
          <w:color w:val="auto"/>
          <w:rPrChange w:id="83" w:author="不灭的萤火虫" w:date="2026-07-16T11:35:17Z">
            <w:rPr>
              <w:rFonts w:hint="eastAsia" w:ascii="宋体" w:hAnsi="宋体" w:eastAsia="宋体" w:cs="Times New Roman"/>
            </w:rPr>
          </w:rPrChange>
        </w:rPr>
        <w:t>，</w:t>
      </w:r>
      <w:del w:id="84" w:author="不灭的萤火虫" w:date="2026-07-13T15:16:54Z">
        <w:commentRangeStart w:id="2"/>
        <w:r>
          <w:rPr>
            <w:rFonts w:hint="eastAsia" w:ascii="宋体" w:hAnsi="宋体" w:eastAsia="宋体" w:cs="Times New Roman"/>
            <w:color w:val="auto"/>
            <w:rPrChange w:id="85" w:author="不灭的萤火虫" w:date="2026-07-16T11:35:17Z">
              <w:rPr>
                <w:rFonts w:hint="eastAsia" w:ascii="宋体" w:hAnsi="宋体" w:eastAsia="宋体" w:cs="Times New Roman"/>
              </w:rPr>
            </w:rPrChange>
          </w:rPr>
          <w:delText>采购人将在投标人递交报价的截止时间后，公开开启并公布所有投标人的第二次报价</w:delText>
        </w:r>
        <w:commentRangeEnd w:id="2"/>
      </w:del>
      <w:del w:id="87" w:author="不灭的萤火虫" w:date="2026-07-13T15:16:54Z">
        <w:r>
          <w:rPr>
            <w:color w:val="auto"/>
            <w:rPrChange w:id="88" w:author="不灭的萤火虫" w:date="2026-07-16T11:35:17Z">
              <w:rPr/>
            </w:rPrChange>
          </w:rPr>
          <w:commentReference w:id="2"/>
        </w:r>
      </w:del>
      <w:del w:id="90" w:author="不灭的萤火虫" w:date="2026-07-13T15:16:54Z">
        <w:r>
          <w:rPr>
            <w:rFonts w:hint="eastAsia" w:ascii="宋体" w:hAnsi="宋体" w:eastAsia="宋体" w:cs="Times New Roman"/>
            <w:color w:val="auto"/>
            <w:rPrChange w:id="91" w:author="不灭的萤火虫" w:date="2026-07-16T11:35:17Z">
              <w:rPr>
                <w:rFonts w:hint="eastAsia" w:ascii="宋体" w:hAnsi="宋体" w:eastAsia="宋体" w:cs="Times New Roman"/>
              </w:rPr>
            </w:rPrChange>
          </w:rPr>
          <w:delText>。</w:delText>
        </w:r>
      </w:del>
    </w:p>
    <w:p w14:paraId="6702B848">
      <w:pPr>
        <w:pStyle w:val="23"/>
        <w:spacing w:before="120"/>
        <w:ind w:firstLine="420"/>
        <w:rPr>
          <w:rFonts w:hint="eastAsia" w:ascii="宋体" w:hAnsi="宋体" w:eastAsia="宋体" w:cs="Times New Roman"/>
          <w:color w:val="auto"/>
          <w:lang w:val="en-US"/>
          <w:rPrChange w:id="93" w:author="不灭的萤火虫" w:date="2026-07-16T11:35:17Z">
            <w:rPr>
              <w:rFonts w:hint="eastAsia" w:ascii="宋体" w:hAnsi="宋体" w:eastAsia="宋体" w:cs="Times New Roman"/>
              <w:lang w:val="zh-CN"/>
            </w:rPr>
          </w:rPrChange>
        </w:rPr>
      </w:pPr>
      <w:del w:id="94" w:author="不灭的萤火虫" w:date="2026-07-13T15:16:54Z">
        <w:r>
          <w:rPr>
            <w:rFonts w:hint="eastAsia" w:ascii="宋体" w:hAnsi="宋体" w:eastAsia="宋体" w:cs="Times New Roman"/>
            <w:color w:val="auto"/>
            <w:lang w:val="zh-CN"/>
            <w:rPrChange w:id="95" w:author="不灭的萤火虫" w:date="2026-07-16T11:35:17Z">
              <w:rPr>
                <w:rFonts w:hint="eastAsia" w:ascii="宋体" w:hAnsi="宋体" w:eastAsia="宋体" w:cs="Times New Roman"/>
                <w:lang w:val="zh-CN"/>
              </w:rPr>
            </w:rPrChange>
          </w:rPr>
          <w:delText>谈判小组可根据实际需要，按照上述程序进行第二轮谈判，以此类推。</w:delText>
        </w:r>
      </w:del>
      <w:r>
        <w:rPr>
          <w:rFonts w:hint="eastAsia" w:ascii="宋体" w:hAnsi="宋体" w:eastAsia="宋体" w:cs="Times New Roman"/>
          <w:color w:val="auto"/>
          <w:lang w:val="zh-CN"/>
          <w:rPrChange w:id="97" w:author="不灭的萤火虫" w:date="2026-07-16T11:35:17Z">
            <w:rPr>
              <w:rFonts w:hint="eastAsia" w:ascii="宋体" w:hAnsi="宋体" w:eastAsia="宋体" w:cs="Times New Roman"/>
              <w:lang w:val="zh-CN"/>
            </w:rPr>
          </w:rPrChange>
        </w:rPr>
        <w:t>投标人的</w:t>
      </w:r>
      <w:ins w:id="98" w:author="不灭的萤火虫" w:date="2026-07-13T15:17:05Z">
        <w:r>
          <w:rPr>
            <w:rFonts w:hint="eastAsia" w:cs="Times New Roman"/>
            <w:color w:val="auto"/>
            <w:lang w:val="en-US" w:eastAsia="zh-CN"/>
            <w:rPrChange w:id="99" w:author="不灭的萤火虫" w:date="2026-07-16T11:35:17Z">
              <w:rPr>
                <w:rFonts w:hint="eastAsia" w:cs="Times New Roman"/>
                <w:color w:val="FF0000"/>
                <w:lang w:val="en-US" w:eastAsia="zh-CN"/>
              </w:rPr>
            </w:rPrChange>
          </w:rPr>
          <w:t>二次</w:t>
        </w:r>
      </w:ins>
      <w:del w:id="101" w:author="不灭的萤火虫" w:date="2026-07-13T15:17:04Z">
        <w:r>
          <w:rPr>
            <w:rFonts w:hint="eastAsia" w:ascii="宋体" w:hAnsi="宋体" w:eastAsia="宋体" w:cs="Times New Roman"/>
            <w:color w:val="auto"/>
            <w:lang w:val="zh-CN"/>
            <w:rPrChange w:id="102" w:author="不灭的萤火虫" w:date="2026-07-16T11:35:17Z">
              <w:rPr>
                <w:rFonts w:hint="eastAsia" w:ascii="宋体" w:hAnsi="宋体" w:eastAsia="宋体" w:cs="Times New Roman"/>
                <w:lang w:val="zh-CN"/>
              </w:rPr>
            </w:rPrChange>
          </w:rPr>
          <w:delText>每</w:delText>
        </w:r>
      </w:del>
      <w:del w:id="104" w:author="不灭的萤火虫" w:date="2026-07-13T15:17:04Z">
        <w:r>
          <w:rPr>
            <w:rFonts w:hint="eastAsia" w:ascii="宋体" w:hAnsi="宋体" w:eastAsia="宋体" w:cs="Times New Roman"/>
            <w:color w:val="auto"/>
            <w:lang w:val="zh-CN"/>
            <w:rPrChange w:id="105" w:author="不灭的萤火虫" w:date="2026-07-16T11:35:17Z">
              <w:rPr>
                <w:rFonts w:hint="eastAsia" w:ascii="宋体" w:hAnsi="宋体" w:eastAsia="宋体" w:cs="Times New Roman"/>
                <w:lang w:val="zh-CN"/>
              </w:rPr>
            </w:rPrChange>
          </w:rPr>
          <w:delText>次</w:delText>
        </w:r>
      </w:del>
      <w:r>
        <w:rPr>
          <w:rFonts w:hint="eastAsia" w:ascii="宋体" w:hAnsi="宋体" w:eastAsia="宋体" w:cs="Times New Roman"/>
          <w:color w:val="auto"/>
          <w:lang w:val="zh-CN"/>
          <w:rPrChange w:id="107" w:author="不灭的萤火虫" w:date="2026-07-16T11:35:17Z">
            <w:rPr>
              <w:rFonts w:hint="eastAsia" w:ascii="宋体" w:hAnsi="宋体" w:eastAsia="宋体" w:cs="Times New Roman"/>
              <w:lang w:val="zh-CN"/>
            </w:rPr>
          </w:rPrChange>
        </w:rPr>
        <w:t>报价</w:t>
      </w:r>
      <w:del w:id="108" w:author="不灭的萤火虫" w:date="2026-07-13T15:17:14Z">
        <w:r>
          <w:rPr>
            <w:rFonts w:hint="eastAsia" w:ascii="宋体" w:hAnsi="宋体" w:eastAsia="宋体" w:cs="Times New Roman"/>
            <w:color w:val="auto"/>
            <w:lang w:val="zh-CN"/>
            <w:rPrChange w:id="109" w:author="不灭的萤火虫" w:date="2026-07-16T11:35:17Z">
              <w:rPr>
                <w:rFonts w:hint="eastAsia" w:ascii="宋体" w:hAnsi="宋体" w:eastAsia="宋体" w:cs="Times New Roman"/>
                <w:lang w:val="zh-CN"/>
              </w:rPr>
            </w:rPrChange>
          </w:rPr>
          <w:delText>（方案）</w:delText>
        </w:r>
      </w:del>
      <w:r>
        <w:rPr>
          <w:rFonts w:hint="eastAsia" w:ascii="宋体" w:hAnsi="宋体" w:eastAsia="宋体" w:cs="Times New Roman"/>
          <w:color w:val="auto"/>
          <w:lang w:val="zh-CN"/>
          <w:rPrChange w:id="111" w:author="不灭的萤火虫" w:date="2026-07-16T11:35:17Z">
            <w:rPr>
              <w:rFonts w:hint="eastAsia" w:ascii="宋体" w:hAnsi="宋体" w:eastAsia="宋体" w:cs="Times New Roman"/>
              <w:lang w:val="zh-CN"/>
            </w:rPr>
          </w:rPrChange>
        </w:rPr>
        <w:t>应由投标人的法定代表人或其授权的代理人签字或加盖公章，且是投标人响应文件的组成部分，具组成部分有同等效力。</w:t>
      </w:r>
      <w:del w:id="112" w:author="不灭的萤火虫" w:date="2026-07-13T15:17:38Z">
        <w:r>
          <w:rPr>
            <w:rFonts w:hint="eastAsia" w:ascii="宋体" w:hAnsi="宋体" w:eastAsia="宋体" w:cs="Times New Roman"/>
            <w:color w:val="auto"/>
            <w:lang w:val="zh-CN"/>
            <w:rPrChange w:id="113" w:author="不灭的萤火虫" w:date="2026-07-16T11:35:17Z">
              <w:rPr>
                <w:rFonts w:hint="eastAsia" w:ascii="宋体" w:hAnsi="宋体" w:eastAsia="宋体" w:cs="Times New Roman"/>
                <w:lang w:val="zh-CN"/>
              </w:rPr>
            </w:rPrChange>
          </w:rPr>
          <w:delText>每一个轮次报价结束后，谈判小组公开开启并公布所有投标人的报价。</w:delText>
        </w:r>
      </w:del>
      <w:r>
        <w:rPr>
          <w:rFonts w:hint="eastAsia" w:ascii="宋体" w:hAnsi="宋体" w:eastAsia="宋体" w:cs="Times New Roman"/>
          <w:color w:val="auto"/>
          <w:lang w:val="zh-CN"/>
          <w:rPrChange w:id="115" w:author="不灭的萤火虫" w:date="2026-07-16T11:35:17Z">
            <w:rPr>
              <w:rFonts w:hint="eastAsia" w:ascii="宋体" w:hAnsi="宋体" w:eastAsia="宋体" w:cs="Times New Roman"/>
              <w:lang w:val="zh-CN"/>
            </w:rPr>
          </w:rPrChange>
        </w:rPr>
        <w:t>投标人的每次报价均不能超过本项目最高限价，且不能超过自己上一次的报价，否则均视作无效报价。</w:t>
      </w:r>
      <w:ins w:id="116" w:author="黄金坤" w:date="2026-07-13T10:09:28Z">
        <w:del w:id="117" w:author="不灭的萤火虫" w:date="2026-07-13T15:17:50Z">
          <w:r>
            <w:rPr>
              <w:rFonts w:hint="eastAsia" w:cs="Times New Roman"/>
              <w:color w:val="auto"/>
              <w:lang w:val="zh-CN"/>
              <w:rPrChange w:id="118" w:author="不灭的萤火虫" w:date="2026-07-16T11:35:17Z">
                <w:rPr>
                  <w:rFonts w:hint="eastAsia" w:cs="Times New Roman"/>
                  <w:color w:val="FF0000"/>
                  <w:lang w:val="zh-CN"/>
                </w:rPr>
              </w:rPrChange>
            </w:rPr>
            <w:delText>（</w:delText>
          </w:r>
        </w:del>
      </w:ins>
      <w:ins w:id="121" w:author="黄金坤" w:date="2026-07-13T10:24:19Z">
        <w:del w:id="122" w:author="不灭的萤火虫" w:date="2026-07-13T15:17:50Z">
          <w:r>
            <w:rPr>
              <w:rFonts w:hint="eastAsia" w:cs="Times New Roman"/>
              <w:color w:val="auto"/>
              <w:lang w:val="en-US" w:eastAsia="zh-CN"/>
              <w:rPrChange w:id="123" w:author="不灭的萤火虫" w:date="2026-07-16T11:35:17Z">
                <w:rPr>
                  <w:rFonts w:hint="eastAsia" w:cs="Times New Roman"/>
                  <w:color w:val="FF0000"/>
                  <w:lang w:val="en-US" w:eastAsia="zh-CN"/>
                </w:rPr>
              </w:rPrChange>
            </w:rPr>
            <w:delText>不要</w:delText>
          </w:r>
        </w:del>
      </w:ins>
      <w:ins w:id="126" w:author="黄金坤" w:date="2026-07-13T10:09:30Z">
        <w:del w:id="127" w:author="不灭的萤火虫" w:date="2026-07-13T15:17:50Z">
          <w:r>
            <w:rPr>
              <w:rFonts w:hint="eastAsia" w:cs="Times New Roman"/>
              <w:color w:val="auto"/>
              <w:lang w:val="en-US" w:eastAsia="zh-CN"/>
              <w:rPrChange w:id="128" w:author="不灭的萤火虫" w:date="2026-07-16T11:35:17Z">
                <w:rPr>
                  <w:rFonts w:hint="eastAsia" w:cs="Times New Roman"/>
                  <w:color w:val="FF0000"/>
                  <w:lang w:val="en-US" w:eastAsia="zh-CN"/>
                </w:rPr>
              </w:rPrChange>
            </w:rPr>
            <w:delText>多轮</w:delText>
          </w:r>
        </w:del>
      </w:ins>
      <w:ins w:id="131" w:author="黄金坤" w:date="2026-07-13T10:24:23Z">
        <w:del w:id="132" w:author="不灭的萤火虫" w:date="2026-07-13T15:17:50Z">
          <w:r>
            <w:rPr>
              <w:rFonts w:hint="eastAsia" w:cs="Times New Roman"/>
              <w:color w:val="auto"/>
              <w:lang w:val="en-US" w:eastAsia="zh-CN"/>
              <w:rPrChange w:id="133" w:author="不灭的萤火虫" w:date="2026-07-16T11:35:17Z">
                <w:rPr>
                  <w:rFonts w:hint="eastAsia" w:cs="Times New Roman"/>
                  <w:color w:val="FF0000"/>
                  <w:lang w:val="en-US" w:eastAsia="zh-CN"/>
                </w:rPr>
              </w:rPrChange>
            </w:rPr>
            <w:delText>，</w:delText>
          </w:r>
        </w:del>
      </w:ins>
      <w:ins w:id="136" w:author="黄金坤" w:date="2026-07-13T10:24:25Z">
        <w:del w:id="137" w:author="不灭的萤火虫" w:date="2026-07-13T15:17:50Z">
          <w:r>
            <w:rPr>
              <w:rFonts w:hint="eastAsia" w:cs="Times New Roman"/>
              <w:color w:val="auto"/>
              <w:lang w:val="en-US" w:eastAsia="zh-CN"/>
              <w:rPrChange w:id="138" w:author="不灭的萤火虫" w:date="2026-07-16T11:35:17Z">
                <w:rPr>
                  <w:rFonts w:hint="eastAsia" w:cs="Times New Roman"/>
                  <w:color w:val="FF0000"/>
                  <w:lang w:val="en-US" w:eastAsia="zh-CN"/>
                </w:rPr>
              </w:rPrChange>
            </w:rPr>
            <w:delText>一轮</w:delText>
          </w:r>
        </w:del>
      </w:ins>
      <w:ins w:id="141" w:author="黄金坤" w:date="2026-07-13T10:24:26Z">
        <w:del w:id="142" w:author="不灭的萤火虫" w:date="2026-07-13T15:17:50Z">
          <w:r>
            <w:rPr>
              <w:rFonts w:hint="eastAsia" w:cs="Times New Roman"/>
              <w:color w:val="auto"/>
              <w:lang w:val="en-US" w:eastAsia="zh-CN"/>
              <w:rPrChange w:id="143" w:author="不灭的萤火虫" w:date="2026-07-16T11:35:17Z">
                <w:rPr>
                  <w:rFonts w:hint="eastAsia" w:cs="Times New Roman"/>
                  <w:color w:val="FF0000"/>
                  <w:lang w:val="en-US" w:eastAsia="zh-CN"/>
                </w:rPr>
              </w:rPrChange>
            </w:rPr>
            <w:delText>够了吧</w:delText>
          </w:r>
        </w:del>
      </w:ins>
      <w:ins w:id="146" w:author="黄金坤" w:date="2026-07-13T10:09:30Z">
        <w:del w:id="147" w:author="不灭的萤火虫" w:date="2026-07-13T15:17:50Z">
          <w:r>
            <w:rPr>
              <w:rFonts w:hint="eastAsia" w:cs="Times New Roman"/>
              <w:color w:val="auto"/>
              <w:lang w:val="en-US" w:eastAsia="zh-CN"/>
              <w:rPrChange w:id="148" w:author="不灭的萤火虫" w:date="2026-07-16T11:35:17Z">
                <w:rPr>
                  <w:rFonts w:hint="eastAsia" w:cs="Times New Roman"/>
                  <w:color w:val="FF0000"/>
                  <w:lang w:val="en-US" w:eastAsia="zh-CN"/>
                </w:rPr>
              </w:rPrChange>
            </w:rPr>
            <w:delText>）</w:delText>
          </w:r>
        </w:del>
      </w:ins>
    </w:p>
    <w:p w14:paraId="78045D63">
      <w:pPr>
        <w:pStyle w:val="23"/>
        <w:spacing w:before="120"/>
        <w:ind w:firstLine="420"/>
        <w:rPr>
          <w:rFonts w:hint="eastAsia" w:ascii="宋体" w:hAnsi="宋体" w:eastAsia="宋体" w:cs="Times New Roman"/>
          <w:color w:val="auto"/>
          <w:rPrChange w:id="151" w:author="不灭的萤火虫" w:date="2026-07-16T11:35:17Z">
            <w:rPr>
              <w:rFonts w:hint="eastAsia" w:ascii="宋体" w:hAnsi="宋体" w:eastAsia="宋体" w:cs="Times New Roman"/>
            </w:rPr>
          </w:rPrChange>
        </w:rPr>
      </w:pPr>
      <w:ins w:id="152" w:author="不灭的萤火虫" w:date="2026-07-13T15:39:47Z">
        <w:r>
          <w:rPr>
            <w:rFonts w:hint="eastAsia" w:cs="Times New Roman"/>
            <w:color w:val="auto"/>
            <w:lang w:val="en-US" w:eastAsia="zh-CN"/>
            <w:rPrChange w:id="153" w:author="不灭的萤火虫" w:date="2026-07-16T11:35:17Z">
              <w:rPr>
                <w:rFonts w:hint="eastAsia" w:cs="Times New Roman"/>
                <w:lang w:val="en-US" w:eastAsia="zh-CN"/>
              </w:rPr>
            </w:rPrChange>
          </w:rPr>
          <w:t>5</w:t>
        </w:r>
      </w:ins>
      <w:ins w:id="155" w:author="不灭的萤火虫" w:date="2026-07-13T15:39:50Z">
        <w:r>
          <w:rPr>
            <w:rFonts w:hint="eastAsia" w:cs="Times New Roman"/>
            <w:color w:val="auto"/>
            <w:lang w:val="en-US" w:eastAsia="zh-CN"/>
            <w:rPrChange w:id="156" w:author="不灭的萤火虫" w:date="2026-07-16T11:35:17Z">
              <w:rPr>
                <w:rFonts w:hint="eastAsia" w:cs="Times New Roman"/>
                <w:lang w:val="en-US" w:eastAsia="zh-CN"/>
              </w:rPr>
            </w:rPrChange>
          </w:rPr>
          <w:t>.</w:t>
        </w:r>
      </w:ins>
      <w:r>
        <w:rPr>
          <w:rFonts w:hint="eastAsia" w:ascii="宋体" w:hAnsi="宋体" w:eastAsia="宋体" w:cs="Times New Roman"/>
          <w:color w:val="auto"/>
          <w:rPrChange w:id="158" w:author="不灭的萤火虫" w:date="2026-07-16T11:35:17Z">
            <w:rPr>
              <w:rFonts w:hint="eastAsia" w:ascii="宋体" w:hAnsi="宋体" w:eastAsia="宋体" w:cs="Times New Roman"/>
            </w:rPr>
          </w:rPrChange>
        </w:rPr>
        <w:t>中标候选人的推荐</w:t>
      </w:r>
    </w:p>
    <w:p w14:paraId="01926B44">
      <w:pPr>
        <w:pStyle w:val="23"/>
        <w:spacing w:before="120"/>
        <w:ind w:firstLine="420"/>
        <w:rPr>
          <w:rFonts w:hint="eastAsia" w:ascii="宋体" w:hAnsi="宋体" w:eastAsia="宋体" w:cs="Times New Roman"/>
        </w:rPr>
      </w:pPr>
      <w:r>
        <w:rPr>
          <w:rFonts w:hint="eastAsia" w:ascii="宋体" w:hAnsi="宋体" w:eastAsia="宋体" w:cs="Times New Roman"/>
        </w:rPr>
        <w:t>谈判小组应按照采购文件规定的评审</w:t>
      </w:r>
      <w:bookmarkStart w:id="29" w:name="_GoBack"/>
      <w:bookmarkEnd w:id="29"/>
      <w:r>
        <w:rPr>
          <w:rFonts w:hint="eastAsia" w:ascii="宋体" w:hAnsi="宋体" w:eastAsia="宋体" w:cs="Times New Roman"/>
        </w:rPr>
        <w:t>方法对投标人的最终报价或最终方案进行评审，以每人投票支持一个投标人的方式，得票最多且过半数的投标人为中标候选人，原则上选择价格排序在</w:t>
      </w:r>
      <w:ins w:id="159" w:author="黄金坤" w:date="2026-07-13T10:24:40Z">
        <w:r>
          <w:rPr>
            <w:rFonts w:hint="eastAsia" w:cs="Times New Roman"/>
            <w:lang w:val="en-US" w:eastAsia="zh-CN"/>
          </w:rPr>
          <w:t>最终</w:t>
        </w:r>
      </w:ins>
      <w:ins w:id="160" w:author="黄金坤" w:date="2026-07-13T10:24:42Z">
        <w:r>
          <w:rPr>
            <w:rFonts w:hint="eastAsia" w:cs="Times New Roman"/>
            <w:lang w:val="en-US" w:eastAsia="zh-CN"/>
          </w:rPr>
          <w:t>报价</w:t>
        </w:r>
      </w:ins>
      <w:r>
        <w:rPr>
          <w:rFonts w:hint="eastAsia" w:ascii="宋体" w:hAnsi="宋体" w:eastAsia="宋体" w:cs="Times New Roman"/>
        </w:rPr>
        <w:t>前50%（价格按照从低到高排序，最终数量按四舍五入取整）的投标人。</w:t>
      </w:r>
    </w:p>
    <w:p w14:paraId="541B352C">
      <w:pPr>
        <w:pStyle w:val="23"/>
        <w:spacing w:before="120"/>
        <w:ind w:firstLine="420"/>
        <w:rPr>
          <w:rFonts w:eastAsia="宋体" w:cs="宋体"/>
          <w:color w:val="000000"/>
          <w:sz w:val="28"/>
          <w:szCs w:val="28"/>
        </w:rPr>
      </w:pPr>
      <w:r>
        <w:rPr>
          <w:rFonts w:hint="eastAsia" w:ascii="宋体" w:hAnsi="宋体" w:eastAsia="宋体" w:cs="Times New Roman"/>
        </w:rPr>
        <w:t>当没有投标人得票超过半数时，选择得票较多的2个投标人（按上一轮得票多少的顺序选择，在选择第2个投标人时出现同票的投标人时，所有同票投标人一并纳入下一轮的投票范围）作为二次投票的范围，直至出现得票过半数的投标人为止。</w:t>
      </w:r>
    </w:p>
    <w:bookmarkEnd w:id="6"/>
    <w:bookmarkEnd w:id="7"/>
    <w:bookmarkEnd w:id="8"/>
    <w:p w14:paraId="2A52D940">
      <w:pPr>
        <w:pStyle w:val="2"/>
        <w:spacing w:after="120"/>
        <w:ind w:firstLine="602" w:firstLineChars="200"/>
        <w:jc w:val="center"/>
        <w:rPr>
          <w:rFonts w:hint="eastAsia"/>
        </w:rPr>
      </w:pPr>
      <w:bookmarkStart w:id="9" w:name="_Toc35960568"/>
      <w:r>
        <w:rPr>
          <w:rFonts w:hint="eastAsia"/>
        </w:rPr>
        <w:t>第二章 技术需求书（任务书）</w:t>
      </w:r>
      <w:bookmarkEnd w:id="9"/>
    </w:p>
    <w:p w14:paraId="107FE32A">
      <w:pPr>
        <w:pStyle w:val="23"/>
        <w:autoSpaceDE w:val="0"/>
        <w:autoSpaceDN w:val="0"/>
        <w:adjustRightInd w:val="0"/>
        <w:snapToGrid w:val="0"/>
        <w:spacing w:before="120"/>
        <w:ind w:firstLine="420" w:firstLineChars="200"/>
        <w:jc w:val="left"/>
        <w:rPr>
          <w:rFonts w:hint="eastAsia" w:ascii="宋体" w:hAnsi="宋体" w:eastAsia="宋体" w:cs="Times New Roman"/>
          <w:sz w:val="21"/>
          <w:szCs w:val="21"/>
          <w:rPrChange w:id="162" w:author="不灭的萤火虫" w:date="2026-07-13T15:00:47Z">
            <w:rPr>
              <w:rFonts w:ascii="仿宋" w:hAnsi="仿宋" w:eastAsia="仿宋"/>
              <w:sz w:val="28"/>
              <w:szCs w:val="28"/>
            </w:rPr>
          </w:rPrChange>
        </w:rPr>
        <w:pPrChange w:id="161" w:author="不灭的萤火虫" w:date="2026-07-13T15:00:47Z">
          <w:pPr>
            <w:autoSpaceDE w:val="0"/>
            <w:autoSpaceDN w:val="0"/>
            <w:adjustRightInd w:val="0"/>
            <w:snapToGrid w:val="0"/>
            <w:spacing w:line="500" w:lineRule="exact"/>
            <w:ind w:firstLine="560" w:firstLineChars="200"/>
            <w:jc w:val="left"/>
          </w:pPr>
        </w:pPrChange>
      </w:pPr>
      <w:r>
        <w:rPr>
          <w:rFonts w:hint="eastAsia" w:ascii="宋体" w:hAnsi="宋体" w:eastAsia="宋体" w:cs="Times New Roman"/>
          <w:sz w:val="21"/>
          <w:szCs w:val="21"/>
          <w:rPrChange w:id="163" w:author="不灭的萤火虫" w:date="2026-07-13T15:00:47Z">
            <w:rPr>
              <w:rFonts w:hint="eastAsia" w:ascii="仿宋" w:hAnsi="仿宋" w:eastAsia="仿宋"/>
              <w:sz w:val="28"/>
              <w:szCs w:val="28"/>
            </w:rPr>
          </w:rPrChange>
        </w:rPr>
        <w:t>一、招标范围</w:t>
      </w:r>
    </w:p>
    <w:p w14:paraId="1F85F32B">
      <w:pPr>
        <w:pStyle w:val="23"/>
        <w:spacing w:before="120"/>
        <w:ind w:firstLine="420"/>
        <w:rPr>
          <w:rFonts w:hint="eastAsia" w:ascii="宋体" w:hAnsi="宋体" w:eastAsia="宋体" w:cs="Times New Roman"/>
          <w:sz w:val="21"/>
          <w:szCs w:val="21"/>
          <w:rPrChange w:id="165" w:author="不灭的萤火虫" w:date="2026-07-13T15:00:47Z">
            <w:rPr>
              <w:rFonts w:ascii="仿宋" w:hAnsi="仿宋" w:eastAsia="仿宋"/>
              <w:sz w:val="28"/>
              <w:szCs w:val="28"/>
            </w:rPr>
          </w:rPrChange>
        </w:rPr>
        <w:pPrChange w:id="164" w:author="不灭的萤火虫" w:date="2026-07-13T15:00:47Z">
          <w:pPr>
            <w:spacing w:line="500" w:lineRule="exact"/>
            <w:ind w:firstLine="640"/>
          </w:pPr>
        </w:pPrChange>
      </w:pPr>
      <w:r>
        <w:rPr>
          <w:rFonts w:hint="eastAsia" w:ascii="宋体" w:hAnsi="宋体" w:eastAsia="宋体" w:cs="Times New Roman"/>
          <w:color w:val="FF0000"/>
          <w:sz w:val="21"/>
          <w:szCs w:val="21"/>
          <w:rPrChange w:id="166" w:author="不灭的萤火虫" w:date="2026-07-13T15:18:29Z">
            <w:rPr>
              <w:rFonts w:hint="eastAsia" w:ascii="仿宋" w:hAnsi="仿宋" w:eastAsia="仿宋"/>
              <w:color w:val="FF0000"/>
              <w:sz w:val="28"/>
              <w:szCs w:val="28"/>
            </w:rPr>
          </w:rPrChange>
        </w:rPr>
        <w:t>★</w:t>
      </w:r>
      <w:r>
        <w:rPr>
          <w:rFonts w:hint="eastAsia" w:ascii="宋体" w:hAnsi="宋体" w:eastAsia="宋体" w:cs="Times New Roman"/>
          <w:sz w:val="21"/>
          <w:szCs w:val="21"/>
          <w:rPrChange w:id="167" w:author="不灭的萤火虫" w:date="2026-07-13T15:00:47Z">
            <w:rPr>
              <w:rFonts w:hint="eastAsia" w:ascii="仿宋" w:hAnsi="仿宋" w:eastAsia="仿宋" w:cs="Times New Roman"/>
              <w:sz w:val="28"/>
              <w:szCs w:val="28"/>
            </w:rPr>
          </w:rPrChange>
        </w:rPr>
        <w:t>本次采购</w:t>
      </w:r>
      <w:r>
        <w:rPr>
          <w:rFonts w:hint="eastAsia" w:ascii="宋体" w:hAnsi="宋体" w:eastAsia="宋体" w:cs="Times New Roman"/>
          <w:sz w:val="21"/>
          <w:szCs w:val="21"/>
          <w:lang w:val="en-US" w:eastAsia="zh-CN"/>
          <w:rPrChange w:id="168" w:author="不灭的萤火虫" w:date="2026-07-13T15:00:47Z">
            <w:rPr>
              <w:rFonts w:hint="eastAsia" w:ascii="仿宋" w:hAnsi="仿宋" w:eastAsia="仿宋" w:cs="Times New Roman"/>
              <w:sz w:val="28"/>
              <w:szCs w:val="28"/>
              <w:lang w:val="en-US" w:eastAsia="zh-CN"/>
            </w:rPr>
          </w:rPrChange>
        </w:rPr>
        <w:t>城建集团2026-2027</w:t>
      </w:r>
      <w:r>
        <w:rPr>
          <w:rFonts w:hint="eastAsia" w:ascii="宋体" w:hAnsi="宋体" w:eastAsia="宋体" w:cs="Times New Roman"/>
          <w:sz w:val="21"/>
          <w:szCs w:val="21"/>
          <w:lang w:val="en-US" w:eastAsia="zh-CN"/>
          <w:rPrChange w:id="169" w:author="不灭的萤火虫" w:date="2026-07-13T15:00:47Z">
            <w:rPr>
              <w:rFonts w:hint="eastAsia" w:ascii="仿宋" w:hAnsi="仿宋" w:cs="Times New Roman"/>
              <w:sz w:val="28"/>
              <w:szCs w:val="28"/>
              <w:lang w:val="en-US" w:eastAsia="zh-CN"/>
            </w:rPr>
          </w:rPrChange>
        </w:rPr>
        <w:t>年度</w:t>
      </w:r>
      <w:r>
        <w:rPr>
          <w:rFonts w:hint="eastAsia" w:ascii="宋体" w:hAnsi="宋体" w:eastAsia="宋体" w:cs="Times New Roman"/>
          <w:sz w:val="21"/>
          <w:szCs w:val="21"/>
          <w:lang w:val="en-US" w:eastAsia="zh-CN"/>
          <w:rPrChange w:id="170" w:author="不灭的萤火虫" w:date="2026-07-13T15:00:47Z">
            <w:rPr>
              <w:rFonts w:hint="eastAsia" w:ascii="仿宋" w:hAnsi="仿宋" w:eastAsia="仿宋" w:cs="Times New Roman"/>
              <w:sz w:val="28"/>
              <w:szCs w:val="28"/>
              <w:lang w:val="en-US" w:eastAsia="zh-CN"/>
            </w:rPr>
          </w:rPrChange>
        </w:rPr>
        <w:t>法律顾问服务</w:t>
      </w:r>
      <w:r>
        <w:rPr>
          <w:rFonts w:hint="eastAsia" w:ascii="宋体" w:hAnsi="宋体" w:eastAsia="宋体" w:cs="Times New Roman"/>
          <w:sz w:val="21"/>
          <w:szCs w:val="21"/>
          <w:rPrChange w:id="171" w:author="不灭的萤火虫" w:date="2026-07-13T15:00:47Z">
            <w:rPr>
              <w:rFonts w:hint="eastAsia" w:ascii="仿宋" w:hAnsi="仿宋" w:eastAsia="仿宋"/>
              <w:sz w:val="28"/>
              <w:szCs w:val="28"/>
            </w:rPr>
          </w:rPrChange>
        </w:rPr>
        <w:t>。</w:t>
      </w:r>
    </w:p>
    <w:p w14:paraId="4C9902DA">
      <w:pPr>
        <w:pStyle w:val="23"/>
        <w:autoSpaceDE w:val="0"/>
        <w:autoSpaceDN w:val="0"/>
        <w:adjustRightInd w:val="0"/>
        <w:snapToGrid w:val="0"/>
        <w:spacing w:before="120"/>
        <w:ind w:firstLine="420" w:firstLineChars="200"/>
        <w:jc w:val="left"/>
        <w:rPr>
          <w:rFonts w:hint="eastAsia" w:ascii="宋体" w:hAnsi="宋体" w:eastAsia="宋体" w:cs="Times New Roman"/>
          <w:color w:val="333333"/>
          <w:kern w:val="2"/>
          <w:sz w:val="21"/>
          <w:szCs w:val="21"/>
          <w:rPrChange w:id="173" w:author="不灭的萤火虫" w:date="2026-07-13T15:00:47Z">
            <w:rPr>
              <w:rFonts w:hint="eastAsia" w:ascii="仿宋" w:hAnsi="仿宋" w:eastAsia="仿宋" w:cs="Arial"/>
              <w:color w:val="333333"/>
              <w:kern w:val="0"/>
              <w:sz w:val="28"/>
              <w:szCs w:val="28"/>
            </w:rPr>
          </w:rPrChange>
        </w:rPr>
        <w:pPrChange w:id="172" w:author="不灭的萤火虫" w:date="2026-07-13T15:00:47Z">
          <w:pPr>
            <w:autoSpaceDE w:val="0"/>
            <w:autoSpaceDN w:val="0"/>
            <w:adjustRightInd w:val="0"/>
            <w:snapToGrid w:val="0"/>
            <w:spacing w:line="500" w:lineRule="exact"/>
            <w:ind w:firstLine="560" w:firstLineChars="200"/>
            <w:jc w:val="left"/>
          </w:pPr>
        </w:pPrChange>
      </w:pPr>
      <w:r>
        <w:rPr>
          <w:rFonts w:hint="eastAsia" w:ascii="宋体" w:hAnsi="宋体" w:eastAsia="宋体" w:cs="Times New Roman"/>
          <w:sz w:val="21"/>
          <w:szCs w:val="21"/>
          <w:rPrChange w:id="174" w:author="不灭的萤火虫" w:date="2026-07-13T15:00:47Z">
            <w:rPr>
              <w:rFonts w:hint="eastAsia" w:ascii="仿宋" w:hAnsi="仿宋" w:eastAsia="仿宋"/>
              <w:sz w:val="28"/>
              <w:szCs w:val="28"/>
            </w:rPr>
          </w:rPrChange>
        </w:rPr>
        <w:t>项目服务时间为：</w:t>
      </w:r>
      <w:r>
        <w:rPr>
          <w:rFonts w:hint="eastAsia" w:ascii="宋体" w:hAnsi="宋体" w:eastAsia="宋体" w:cs="Times New Roman"/>
          <w:sz w:val="21"/>
          <w:szCs w:val="21"/>
          <w:lang w:val="en-US" w:eastAsia="zh-CN"/>
          <w:rPrChange w:id="175" w:author="不灭的萤火虫" w:date="2026-07-13T15:00:47Z">
            <w:rPr>
              <w:rFonts w:hint="eastAsia" w:ascii="仿宋" w:hAnsi="仿宋"/>
              <w:sz w:val="28"/>
              <w:szCs w:val="28"/>
              <w:lang w:val="en-US" w:eastAsia="zh-CN"/>
            </w:rPr>
          </w:rPrChange>
        </w:rPr>
        <w:t>自本合同签订之日起一年</w:t>
      </w:r>
      <w:r>
        <w:rPr>
          <w:rFonts w:hint="eastAsia" w:ascii="宋体" w:hAnsi="宋体" w:eastAsia="宋体" w:cs="Times New Roman"/>
          <w:color w:val="333333"/>
          <w:kern w:val="2"/>
          <w:sz w:val="21"/>
          <w:szCs w:val="21"/>
          <w:rPrChange w:id="176" w:author="不灭的萤火虫" w:date="2026-07-13T15:00:47Z">
            <w:rPr>
              <w:rFonts w:hint="eastAsia" w:ascii="仿宋" w:hAnsi="仿宋" w:eastAsia="仿宋" w:cs="Arial"/>
              <w:color w:val="333333"/>
              <w:kern w:val="0"/>
              <w:sz w:val="28"/>
              <w:szCs w:val="28"/>
            </w:rPr>
          </w:rPrChange>
        </w:rPr>
        <w:t>。</w:t>
      </w:r>
    </w:p>
    <w:p w14:paraId="5C1BF2A7">
      <w:pPr>
        <w:pStyle w:val="23"/>
        <w:autoSpaceDE w:val="0"/>
        <w:autoSpaceDN w:val="0"/>
        <w:adjustRightInd w:val="0"/>
        <w:snapToGrid w:val="0"/>
        <w:spacing w:before="120"/>
        <w:ind w:firstLine="420" w:firstLineChars="200"/>
        <w:rPr>
          <w:rFonts w:hint="eastAsia" w:ascii="宋体" w:hAnsi="宋体" w:eastAsia="宋体" w:cs="Times New Roman"/>
          <w:sz w:val="21"/>
          <w:szCs w:val="21"/>
          <w:rPrChange w:id="178" w:author="不灭的萤火虫" w:date="2026-07-13T15:00:47Z">
            <w:rPr>
              <w:rFonts w:ascii="仿宋" w:hAnsi="仿宋" w:eastAsia="仿宋"/>
              <w:sz w:val="28"/>
              <w:szCs w:val="28"/>
            </w:rPr>
          </w:rPrChange>
        </w:rPr>
        <w:pPrChange w:id="177" w:author="不灭的萤火虫" w:date="2026-07-13T15:00:47Z">
          <w:pPr>
            <w:autoSpaceDE w:val="0"/>
            <w:autoSpaceDN w:val="0"/>
            <w:adjustRightInd w:val="0"/>
            <w:snapToGrid w:val="0"/>
            <w:spacing w:line="500" w:lineRule="exact"/>
            <w:ind w:firstLine="560" w:firstLineChars="200"/>
          </w:pPr>
        </w:pPrChange>
      </w:pPr>
      <w:r>
        <w:rPr>
          <w:rFonts w:hint="eastAsia" w:ascii="宋体" w:hAnsi="宋体" w:eastAsia="宋体" w:cs="Times New Roman"/>
          <w:color w:val="333333"/>
          <w:kern w:val="2"/>
          <w:sz w:val="21"/>
          <w:szCs w:val="21"/>
          <w:rPrChange w:id="179" w:author="不灭的萤火虫" w:date="2026-07-13T15:00:47Z">
            <w:rPr>
              <w:rFonts w:hint="eastAsia" w:ascii="仿宋" w:hAnsi="仿宋" w:eastAsia="仿宋" w:cs="Arial"/>
              <w:color w:val="333333"/>
              <w:kern w:val="0"/>
              <w:sz w:val="28"/>
              <w:szCs w:val="28"/>
            </w:rPr>
          </w:rPrChange>
        </w:rPr>
        <w:t>服务具体内容为：</w:t>
      </w:r>
      <w:r>
        <w:rPr>
          <w:rFonts w:hint="eastAsia" w:ascii="宋体" w:hAnsi="宋体" w:eastAsia="宋体" w:cs="Times New Roman"/>
          <w:sz w:val="21"/>
          <w:szCs w:val="21"/>
          <w:lang w:val="en-US" w:eastAsia="zh-CN"/>
          <w:rPrChange w:id="180" w:author="不灭的萤火虫" w:date="2026-07-13T15:00:47Z">
            <w:rPr>
              <w:rFonts w:hint="eastAsia" w:ascii="仿宋" w:hAnsi="仿宋" w:cs="Times New Roman"/>
              <w:sz w:val="28"/>
              <w:szCs w:val="28"/>
              <w:lang w:val="en-US" w:eastAsia="zh-CN"/>
            </w:rPr>
          </w:rPrChange>
        </w:rPr>
        <w:t>详见上述“招标人须知”。</w:t>
      </w:r>
    </w:p>
    <w:p w14:paraId="4238205E">
      <w:pPr>
        <w:pStyle w:val="23"/>
        <w:autoSpaceDE w:val="0"/>
        <w:autoSpaceDN w:val="0"/>
        <w:adjustRightInd w:val="0"/>
        <w:snapToGrid w:val="0"/>
        <w:spacing w:before="120"/>
        <w:ind w:firstLine="420" w:firstLineChars="200"/>
        <w:jc w:val="left"/>
        <w:rPr>
          <w:rFonts w:hint="eastAsia" w:ascii="宋体" w:hAnsi="宋体" w:eastAsia="宋体" w:cs="Times New Roman"/>
          <w:sz w:val="21"/>
          <w:szCs w:val="21"/>
          <w:highlight w:val="yellow"/>
          <w:rPrChange w:id="182" w:author="不灭的萤火虫" w:date="2026-07-13T15:00:47Z">
            <w:rPr>
              <w:rFonts w:ascii="仿宋" w:hAnsi="仿宋" w:eastAsia="仿宋"/>
              <w:sz w:val="28"/>
              <w:szCs w:val="28"/>
              <w:highlight w:val="yellow"/>
            </w:rPr>
          </w:rPrChange>
        </w:rPr>
        <w:pPrChange w:id="181" w:author="不灭的萤火虫" w:date="2026-07-13T15:00:47Z">
          <w:pPr>
            <w:autoSpaceDE w:val="0"/>
            <w:autoSpaceDN w:val="0"/>
            <w:adjustRightInd w:val="0"/>
            <w:snapToGrid w:val="0"/>
            <w:spacing w:line="500" w:lineRule="exact"/>
            <w:ind w:firstLine="560" w:firstLineChars="200"/>
            <w:jc w:val="left"/>
          </w:pPr>
        </w:pPrChange>
      </w:pPr>
      <w:r>
        <w:rPr>
          <w:rFonts w:hint="eastAsia" w:ascii="宋体" w:hAnsi="宋体" w:eastAsia="宋体" w:cs="Times New Roman"/>
          <w:sz w:val="21"/>
          <w:szCs w:val="21"/>
          <w:rPrChange w:id="183" w:author="不灭的萤火虫" w:date="2026-07-13T15:00:47Z">
            <w:rPr>
              <w:rFonts w:hint="eastAsia" w:ascii="仿宋" w:hAnsi="仿宋" w:eastAsia="仿宋"/>
              <w:sz w:val="28"/>
              <w:szCs w:val="28"/>
            </w:rPr>
          </w:rPrChange>
        </w:rPr>
        <w:t>二、</w:t>
      </w:r>
      <w:r>
        <w:rPr>
          <w:rFonts w:hint="eastAsia" w:ascii="宋体" w:hAnsi="宋体" w:eastAsia="宋体" w:cs="Times New Roman"/>
          <w:sz w:val="21"/>
          <w:szCs w:val="21"/>
          <w:highlight w:val="none"/>
          <w:rPrChange w:id="184" w:author="不灭的萤火虫" w:date="2026-07-13T15:00:47Z">
            <w:rPr>
              <w:rFonts w:hint="eastAsia" w:ascii="仿宋" w:hAnsi="仿宋" w:eastAsia="仿宋"/>
              <w:sz w:val="28"/>
              <w:szCs w:val="28"/>
              <w:highlight w:val="none"/>
            </w:rPr>
          </w:rPrChange>
        </w:rPr>
        <w:t>通用技术需求</w:t>
      </w:r>
    </w:p>
    <w:p w14:paraId="46498ED1">
      <w:pPr>
        <w:pStyle w:val="23"/>
        <w:autoSpaceDE w:val="0"/>
        <w:autoSpaceDN w:val="0"/>
        <w:adjustRightInd w:val="0"/>
        <w:snapToGrid w:val="0"/>
        <w:spacing w:before="120"/>
        <w:ind w:firstLine="420" w:firstLineChars="200"/>
        <w:jc w:val="left"/>
        <w:rPr>
          <w:rFonts w:hint="eastAsia" w:ascii="宋体" w:hAnsi="宋体" w:eastAsia="宋体" w:cs="Times New Roman"/>
          <w:sz w:val="21"/>
          <w:szCs w:val="21"/>
          <w:lang w:val="en-US" w:eastAsia="zh-CN"/>
          <w:rPrChange w:id="186" w:author="不灭的萤火虫" w:date="2026-07-13T15:00:47Z">
            <w:rPr>
              <w:rFonts w:hint="eastAsia" w:ascii="仿宋" w:hAnsi="仿宋"/>
              <w:sz w:val="28"/>
              <w:szCs w:val="28"/>
              <w:lang w:val="en-US" w:eastAsia="zh-CN"/>
            </w:rPr>
          </w:rPrChange>
        </w:rPr>
        <w:pPrChange w:id="185" w:author="不灭的萤火虫" w:date="2026-07-13T15:00:47Z">
          <w:pPr>
            <w:autoSpaceDE w:val="0"/>
            <w:autoSpaceDN w:val="0"/>
            <w:adjustRightInd w:val="0"/>
            <w:snapToGrid w:val="0"/>
            <w:spacing w:line="500" w:lineRule="exact"/>
            <w:ind w:firstLine="560" w:firstLineChars="200"/>
            <w:jc w:val="left"/>
          </w:pPr>
        </w:pPrChange>
      </w:pPr>
      <w:r>
        <w:rPr>
          <w:rFonts w:hint="eastAsia" w:ascii="宋体" w:hAnsi="宋体" w:eastAsia="宋体" w:cs="Times New Roman"/>
          <w:color w:val="FF0000"/>
          <w:sz w:val="21"/>
          <w:szCs w:val="21"/>
          <w:rPrChange w:id="187" w:author="不灭的萤火虫" w:date="2026-07-13T15:18:24Z">
            <w:rPr>
              <w:rFonts w:hint="eastAsia" w:ascii="仿宋" w:hAnsi="仿宋" w:eastAsia="仿宋"/>
              <w:color w:val="FF0000"/>
              <w:sz w:val="28"/>
              <w:szCs w:val="28"/>
            </w:rPr>
          </w:rPrChange>
        </w:rPr>
        <w:t>★</w:t>
      </w:r>
      <w:r>
        <w:rPr>
          <w:rFonts w:hint="eastAsia" w:ascii="宋体" w:hAnsi="宋体" w:eastAsia="宋体" w:cs="Times New Roman"/>
          <w:sz w:val="21"/>
          <w:szCs w:val="21"/>
          <w:lang w:val="en-US" w:eastAsia="zh-CN"/>
          <w:rPrChange w:id="188" w:author="不灭的萤火虫" w:date="2026-07-13T15:00:47Z">
            <w:rPr>
              <w:rFonts w:hint="eastAsia" w:ascii="仿宋" w:hAnsi="仿宋"/>
              <w:sz w:val="28"/>
              <w:szCs w:val="28"/>
              <w:lang w:val="en-US" w:eastAsia="zh-CN"/>
            </w:rPr>
          </w:rPrChange>
        </w:rPr>
        <w:t>投标人通过符合性审查后，需进行现场述标，时间不超过8分钟。内容包含：</w:t>
      </w:r>
    </w:p>
    <w:p w14:paraId="4E50EC48">
      <w:pPr>
        <w:pStyle w:val="23"/>
        <w:autoSpaceDE w:val="0"/>
        <w:autoSpaceDN w:val="0"/>
        <w:adjustRightInd w:val="0"/>
        <w:snapToGrid w:val="0"/>
        <w:spacing w:before="120"/>
        <w:ind w:firstLine="630" w:firstLineChars="300"/>
        <w:jc w:val="left"/>
        <w:rPr>
          <w:rFonts w:hint="eastAsia" w:ascii="宋体" w:hAnsi="宋体" w:eastAsia="宋体" w:cs="Times New Roman"/>
          <w:sz w:val="21"/>
          <w:szCs w:val="21"/>
          <w:rPrChange w:id="190" w:author="不灭的萤火虫" w:date="2026-07-13T15:00:47Z">
            <w:rPr>
              <w:rFonts w:ascii="仿宋" w:hAnsi="仿宋" w:eastAsia="仿宋"/>
              <w:sz w:val="28"/>
              <w:szCs w:val="28"/>
            </w:rPr>
          </w:rPrChange>
        </w:rPr>
        <w:pPrChange w:id="189" w:author="不灭的萤火虫" w:date="2026-07-13T15:00:47Z">
          <w:pPr>
            <w:autoSpaceDE w:val="0"/>
            <w:autoSpaceDN w:val="0"/>
            <w:adjustRightInd w:val="0"/>
            <w:snapToGrid w:val="0"/>
            <w:spacing w:line="500" w:lineRule="exact"/>
            <w:ind w:firstLine="840" w:firstLineChars="300"/>
            <w:jc w:val="left"/>
          </w:pPr>
        </w:pPrChange>
      </w:pPr>
      <w:r>
        <w:rPr>
          <w:rFonts w:hint="eastAsia" w:ascii="宋体" w:hAnsi="宋体" w:eastAsia="宋体" w:cs="Times New Roman"/>
          <w:sz w:val="21"/>
          <w:szCs w:val="21"/>
          <w:lang w:val="en-US" w:eastAsia="zh-CN"/>
          <w:rPrChange w:id="191" w:author="不灭的萤火虫" w:date="2026-07-13T15:00:47Z">
            <w:rPr>
              <w:rFonts w:hint="eastAsia" w:ascii="仿宋" w:hAnsi="仿宋"/>
              <w:sz w:val="28"/>
              <w:szCs w:val="28"/>
              <w:lang w:val="en-US" w:eastAsia="zh-CN"/>
            </w:rPr>
          </w:rPrChange>
        </w:rPr>
        <w:t>1、</w:t>
      </w:r>
      <w:r>
        <w:rPr>
          <w:rFonts w:hint="eastAsia" w:ascii="宋体" w:hAnsi="宋体" w:eastAsia="宋体" w:cs="Times New Roman"/>
          <w:sz w:val="21"/>
          <w:szCs w:val="21"/>
          <w:rPrChange w:id="192" w:author="不灭的萤火虫" w:date="2026-07-13T15:00:47Z">
            <w:rPr>
              <w:rFonts w:hint="eastAsia" w:ascii="仿宋" w:hAnsi="仿宋" w:eastAsia="仿宋"/>
              <w:sz w:val="28"/>
              <w:szCs w:val="28"/>
            </w:rPr>
          </w:rPrChange>
        </w:rPr>
        <w:t>服务方案</w:t>
      </w:r>
      <w:r>
        <w:rPr>
          <w:rFonts w:hint="eastAsia" w:ascii="宋体" w:hAnsi="宋体" w:eastAsia="宋体" w:cs="Times New Roman"/>
          <w:sz w:val="21"/>
          <w:szCs w:val="21"/>
          <w:lang w:eastAsia="zh-CN"/>
          <w:rPrChange w:id="193" w:author="不灭的萤火虫" w:date="2026-07-13T15:00:47Z">
            <w:rPr>
              <w:rFonts w:hint="eastAsia" w:ascii="仿宋" w:hAnsi="仿宋"/>
              <w:sz w:val="28"/>
              <w:szCs w:val="28"/>
              <w:lang w:eastAsia="zh-CN"/>
            </w:rPr>
          </w:rPrChange>
        </w:rPr>
        <w:t>：</w:t>
      </w:r>
      <w:r>
        <w:rPr>
          <w:rFonts w:hint="eastAsia" w:ascii="宋体" w:hAnsi="宋体" w:eastAsia="宋体" w:cs="Times New Roman"/>
          <w:sz w:val="21"/>
          <w:szCs w:val="21"/>
          <w:rPrChange w:id="194" w:author="不灭的萤火虫" w:date="2026-07-13T15:00:47Z">
            <w:rPr>
              <w:rFonts w:hint="eastAsia" w:ascii="仿宋" w:hAnsi="仿宋" w:eastAsia="仿宋"/>
              <w:sz w:val="28"/>
              <w:szCs w:val="28"/>
            </w:rPr>
          </w:rPrChange>
        </w:rPr>
        <w:t>应包含完成采购项目的思路及工作方法；</w:t>
      </w:r>
    </w:p>
    <w:p w14:paraId="2A2E603A">
      <w:pPr>
        <w:pStyle w:val="23"/>
        <w:tabs>
          <w:tab w:val="left" w:pos="312"/>
        </w:tabs>
        <w:autoSpaceDE w:val="0"/>
        <w:autoSpaceDN w:val="0"/>
        <w:adjustRightInd w:val="0"/>
        <w:snapToGrid w:val="0"/>
        <w:spacing w:before="120"/>
        <w:ind w:left="840" w:leftChars="0" w:firstLine="420" w:firstLineChars="0"/>
        <w:jc w:val="left"/>
        <w:rPr>
          <w:rFonts w:hint="eastAsia" w:ascii="宋体" w:hAnsi="宋体" w:eastAsia="宋体" w:cs="Times New Roman"/>
          <w:sz w:val="21"/>
          <w:szCs w:val="21"/>
          <w:rPrChange w:id="196" w:author="不灭的萤火虫" w:date="2026-07-13T15:00:47Z">
            <w:rPr>
              <w:rFonts w:hint="eastAsia" w:ascii="仿宋" w:hAnsi="仿宋" w:eastAsia="仿宋"/>
              <w:sz w:val="28"/>
              <w:szCs w:val="28"/>
            </w:rPr>
          </w:rPrChange>
        </w:rPr>
        <w:pPrChange w:id="195" w:author="不灭的萤火虫" w:date="2026-07-13T15:00:47Z">
          <w:pPr>
            <w:numPr>
              <w:ilvl w:val="0"/>
              <w:numId w:val="1"/>
            </w:numPr>
            <w:autoSpaceDE w:val="0"/>
            <w:autoSpaceDN w:val="0"/>
            <w:adjustRightInd w:val="0"/>
            <w:snapToGrid w:val="0"/>
            <w:spacing w:line="500" w:lineRule="exact"/>
            <w:ind w:left="840" w:leftChars="0" w:firstLine="0" w:firstLineChars="0"/>
            <w:jc w:val="left"/>
          </w:pPr>
        </w:pPrChange>
      </w:pPr>
      <w:ins w:id="197" w:author="不灭的萤火虫" w:date="2026-07-13T15:05:25Z">
        <w:r>
          <w:rPr>
            <w:rFonts w:hint="eastAsia" w:ascii="宋体" w:hAnsi="宋体" w:eastAsia="宋体" w:cs="Times New Roman"/>
            <w:sz w:val="21"/>
            <w:szCs w:val="21"/>
            <w:lang w:val="en-US" w:eastAsia="zh-CN"/>
          </w:rPr>
          <w:t>2</w:t>
        </w:r>
      </w:ins>
      <w:ins w:id="198" w:author="不灭的萤火虫" w:date="2026-07-13T15:05:26Z">
        <w:r>
          <w:rPr>
            <w:rFonts w:hint="eastAsia" w:ascii="宋体" w:hAnsi="宋体" w:eastAsia="宋体" w:cs="Times New Roman"/>
            <w:sz w:val="21"/>
            <w:szCs w:val="21"/>
            <w:lang w:val="en-US" w:eastAsia="zh-CN"/>
          </w:rPr>
          <w:t>、</w:t>
        </w:r>
      </w:ins>
      <w:r>
        <w:rPr>
          <w:rFonts w:hint="eastAsia" w:ascii="宋体" w:hAnsi="宋体" w:eastAsia="宋体" w:cs="Times New Roman"/>
          <w:sz w:val="21"/>
          <w:szCs w:val="21"/>
          <w:rPrChange w:id="199" w:author="不灭的萤火虫" w:date="2026-07-13T15:00:47Z">
            <w:rPr>
              <w:rFonts w:hint="eastAsia" w:ascii="仿宋" w:hAnsi="仿宋" w:eastAsia="仿宋"/>
              <w:sz w:val="28"/>
              <w:szCs w:val="28"/>
            </w:rPr>
          </w:rPrChange>
        </w:rPr>
        <w:t>阐述服务团队在5年内</w:t>
      </w:r>
      <w:ins w:id="200" w:author="不灭的萤火虫" w:date="2026-07-13T15:07:20Z">
        <w:r>
          <w:rPr>
            <w:rFonts w:hint="eastAsia" w:ascii="宋体" w:hAnsi="宋体" w:eastAsia="宋体" w:cs="Times New Roman"/>
            <w:szCs w:val="24"/>
            <w:lang w:val="en-US" w:eastAsia="zh-CN"/>
          </w:rPr>
          <w:t>（从招标公告发布之日起倒算)</w:t>
        </w:r>
      </w:ins>
      <w:r>
        <w:rPr>
          <w:rFonts w:hint="eastAsia" w:ascii="宋体" w:hAnsi="宋体" w:eastAsia="宋体" w:cs="Times New Roman"/>
          <w:sz w:val="21"/>
          <w:szCs w:val="21"/>
          <w:rPrChange w:id="201" w:author="不灭的萤火虫" w:date="2026-07-13T15:00:47Z">
            <w:rPr>
              <w:rFonts w:hint="eastAsia" w:ascii="仿宋" w:hAnsi="仿宋" w:eastAsia="仿宋"/>
              <w:sz w:val="28"/>
              <w:szCs w:val="28"/>
            </w:rPr>
          </w:rPrChange>
        </w:rPr>
        <w:t>的类似法律服务项目经验，并提供相关服务合同关键页；</w:t>
      </w:r>
    </w:p>
    <w:p w14:paraId="50C9105F">
      <w:pPr>
        <w:pStyle w:val="23"/>
        <w:autoSpaceDE w:val="0"/>
        <w:autoSpaceDN w:val="0"/>
        <w:adjustRightInd w:val="0"/>
        <w:snapToGrid w:val="0"/>
        <w:spacing w:before="120"/>
        <w:ind w:firstLine="420" w:firstLineChars="200"/>
        <w:jc w:val="left"/>
        <w:rPr>
          <w:rFonts w:hint="eastAsia" w:ascii="宋体" w:hAnsi="宋体" w:eastAsia="宋体" w:cs="Times New Roman"/>
          <w:sz w:val="21"/>
          <w:szCs w:val="21"/>
          <w:rPrChange w:id="203" w:author="不灭的萤火虫" w:date="2026-07-13T15:00:47Z">
            <w:rPr>
              <w:rFonts w:ascii="仿宋" w:hAnsi="仿宋" w:eastAsia="仿宋"/>
              <w:sz w:val="28"/>
              <w:szCs w:val="28"/>
            </w:rPr>
          </w:rPrChange>
        </w:rPr>
        <w:pPrChange w:id="202" w:author="不灭的萤火虫" w:date="2026-07-13T15:00:47Z">
          <w:pPr>
            <w:autoSpaceDE w:val="0"/>
            <w:autoSpaceDN w:val="0"/>
            <w:adjustRightInd w:val="0"/>
            <w:snapToGrid w:val="0"/>
            <w:spacing w:line="500" w:lineRule="exact"/>
            <w:ind w:firstLine="560" w:firstLineChars="200"/>
            <w:jc w:val="left"/>
          </w:pPr>
        </w:pPrChange>
      </w:pPr>
      <w:del w:id="204" w:author="不灭的萤火虫" w:date="2026-07-13T15:05:31Z">
        <w:r>
          <w:rPr>
            <w:rFonts w:hint="eastAsia" w:ascii="宋体" w:hAnsi="宋体" w:eastAsia="宋体" w:cs="Times New Roman"/>
            <w:sz w:val="21"/>
            <w:szCs w:val="21"/>
            <w:rPrChange w:id="205" w:author="不灭的萤火虫" w:date="2026-07-13T15:00:47Z">
              <w:rPr>
                <w:rFonts w:hint="eastAsia" w:ascii="仿宋" w:hAnsi="仿宋" w:eastAsia="仿宋"/>
                <w:sz w:val="28"/>
                <w:szCs w:val="28"/>
              </w:rPr>
            </w:rPrChange>
          </w:rPr>
          <w:delText xml:space="preserve"> </w:delText>
        </w:r>
      </w:del>
      <w:del w:id="206" w:author="不灭的萤火虫" w:date="2026-07-13T15:05:30Z">
        <w:r>
          <w:rPr>
            <w:rFonts w:hint="eastAsia" w:ascii="宋体" w:hAnsi="宋体" w:eastAsia="宋体" w:cs="Times New Roman"/>
            <w:sz w:val="21"/>
            <w:szCs w:val="21"/>
            <w:rPrChange w:id="207" w:author="不灭的萤火虫" w:date="2026-07-13T15:00:47Z">
              <w:rPr>
                <w:rFonts w:hint="eastAsia" w:ascii="仿宋" w:hAnsi="仿宋" w:eastAsia="仿宋"/>
                <w:sz w:val="28"/>
                <w:szCs w:val="28"/>
              </w:rPr>
            </w:rPrChange>
          </w:rPr>
          <w:delText xml:space="preserve"> </w:delText>
        </w:r>
      </w:del>
      <w:r>
        <w:rPr>
          <w:rFonts w:hint="eastAsia" w:ascii="宋体" w:hAnsi="宋体" w:eastAsia="宋体" w:cs="Times New Roman"/>
          <w:sz w:val="21"/>
          <w:szCs w:val="21"/>
          <w:rPrChange w:id="208" w:author="不灭的萤火虫" w:date="2026-07-13T15:00:47Z">
            <w:rPr>
              <w:rFonts w:hint="eastAsia" w:ascii="仿宋" w:hAnsi="仿宋" w:eastAsia="仿宋"/>
              <w:sz w:val="28"/>
              <w:szCs w:val="28"/>
            </w:rPr>
          </w:rPrChange>
        </w:rPr>
        <w:t>3</w:t>
      </w:r>
      <w:ins w:id="209" w:author="不灭的萤火虫" w:date="2026-07-13T15:05:34Z">
        <w:r>
          <w:rPr>
            <w:rFonts w:hint="eastAsia" w:ascii="宋体" w:hAnsi="宋体" w:eastAsia="宋体" w:cs="Times New Roman"/>
            <w:sz w:val="21"/>
            <w:szCs w:val="21"/>
            <w:lang w:eastAsia="zh-CN"/>
          </w:rPr>
          <w:t>、</w:t>
        </w:r>
      </w:ins>
      <w:del w:id="210" w:author="不灭的萤火虫" w:date="2026-07-13T15:05:34Z">
        <w:r>
          <w:rPr>
            <w:rFonts w:hint="eastAsia" w:ascii="宋体" w:hAnsi="宋体" w:eastAsia="宋体" w:cs="Times New Roman"/>
            <w:sz w:val="21"/>
            <w:szCs w:val="21"/>
            <w:rPrChange w:id="211" w:author="不灭的萤火虫" w:date="2026-07-13T15:00:47Z">
              <w:rPr>
                <w:rFonts w:hint="eastAsia" w:ascii="仿宋" w:hAnsi="仿宋" w:eastAsia="仿宋"/>
                <w:sz w:val="28"/>
                <w:szCs w:val="28"/>
              </w:rPr>
            </w:rPrChange>
          </w:rPr>
          <w:delText>.</w:delText>
        </w:r>
      </w:del>
      <w:r>
        <w:rPr>
          <w:rFonts w:hint="eastAsia" w:ascii="宋体" w:hAnsi="宋体" w:eastAsia="宋体" w:cs="Times New Roman"/>
          <w:sz w:val="21"/>
          <w:szCs w:val="21"/>
          <w:rPrChange w:id="212" w:author="不灭的萤火虫" w:date="2026-07-13T15:00:47Z">
            <w:rPr>
              <w:rFonts w:hint="eastAsia" w:ascii="仿宋" w:hAnsi="仿宋" w:eastAsia="仿宋"/>
              <w:sz w:val="28"/>
              <w:szCs w:val="28"/>
            </w:rPr>
          </w:rPrChange>
        </w:rPr>
        <w:t>服务团队负责人及成员的履历情况。</w:t>
      </w:r>
    </w:p>
    <w:p w14:paraId="7F5A611A">
      <w:pPr>
        <w:pStyle w:val="23"/>
        <w:spacing w:before="120"/>
        <w:ind w:firstLine="420"/>
        <w:jc w:val="center"/>
      </w:pPr>
    </w:p>
    <w:p w14:paraId="1F58168B">
      <w:pPr>
        <w:pStyle w:val="2"/>
        <w:spacing w:after="120"/>
        <w:rPr>
          <w:rFonts w:hint="eastAsia"/>
        </w:rPr>
      </w:pPr>
      <w:bookmarkStart w:id="10" w:name="_Toc35960569"/>
      <w:r>
        <w:rPr>
          <w:rFonts w:hint="eastAsia"/>
        </w:rPr>
        <w:t>第三章 合同格式</w:t>
      </w:r>
      <w:bookmarkEnd w:id="10"/>
    </w:p>
    <w:p w14:paraId="1F879BC6">
      <w:pPr>
        <w:spacing w:line="500" w:lineRule="exact"/>
        <w:ind w:firstLine="720" w:firstLineChars="200"/>
        <w:jc w:val="center"/>
        <w:rPr>
          <w:rFonts w:hint="eastAsia" w:ascii="宋体" w:hAnsi="宋体" w:eastAsia="宋体" w:cs="宋体"/>
          <w:sz w:val="36"/>
          <w:szCs w:val="36"/>
        </w:rPr>
      </w:pPr>
      <w:r>
        <w:rPr>
          <w:rFonts w:hint="eastAsia" w:ascii="宋体" w:hAnsi="宋体" w:eastAsia="宋体" w:cs="宋体"/>
          <w:sz w:val="36"/>
          <w:szCs w:val="36"/>
          <w:lang w:val="en-US" w:eastAsia="zh-CN"/>
        </w:rPr>
        <w:t>城建集团2026-2027年度</w:t>
      </w:r>
      <w:r>
        <w:rPr>
          <w:rFonts w:hint="eastAsia" w:ascii="宋体" w:hAnsi="宋体" w:eastAsia="宋体" w:cs="宋体"/>
          <w:sz w:val="36"/>
          <w:szCs w:val="36"/>
        </w:rPr>
        <w:t>法律顾问服务合同</w:t>
      </w:r>
    </w:p>
    <w:p w14:paraId="5C3D20E7">
      <w:pPr>
        <w:spacing w:line="500" w:lineRule="exact"/>
        <w:ind w:firstLine="480" w:firstLineChars="200"/>
        <w:rPr>
          <w:rFonts w:hint="eastAsia" w:ascii="仿宋" w:hAnsi="仿宋" w:eastAsia="仿宋" w:cs="Times New Roman"/>
          <w:sz w:val="24"/>
          <w:szCs w:val="24"/>
        </w:rPr>
      </w:pPr>
    </w:p>
    <w:p w14:paraId="0FDB50EE">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甲方：</w:t>
      </w: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 xml:space="preserve"> </w:t>
      </w:r>
    </w:p>
    <w:p w14:paraId="2B73273B">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rPr>
        <w:t>法定代表人：</w:t>
      </w:r>
      <w:r>
        <w:rPr>
          <w:rFonts w:hint="eastAsia" w:ascii="仿宋" w:hAnsi="仿宋" w:eastAsia="仿宋" w:cs="Times New Roman"/>
          <w:sz w:val="24"/>
          <w:szCs w:val="24"/>
          <w:lang w:val="en-US" w:eastAsia="zh-CN"/>
        </w:rPr>
        <w:t xml:space="preserve"> </w:t>
      </w:r>
    </w:p>
    <w:p w14:paraId="15A60F3D">
      <w:pPr>
        <w:spacing w:line="500" w:lineRule="exact"/>
        <w:ind w:firstLine="480" w:firstLineChars="200"/>
        <w:rPr>
          <w:rFonts w:hint="eastAsia" w:ascii="仿宋" w:hAnsi="仿宋" w:eastAsia="仿宋" w:cs="Times New Roman"/>
          <w:sz w:val="24"/>
          <w:szCs w:val="24"/>
          <w:lang w:eastAsia="zh-CN"/>
        </w:rPr>
      </w:pPr>
      <w:r>
        <w:rPr>
          <w:rFonts w:hint="eastAsia" w:ascii="仿宋" w:hAnsi="仿宋" w:eastAsia="仿宋" w:cs="Times New Roman"/>
          <w:sz w:val="24"/>
          <w:szCs w:val="24"/>
        </w:rPr>
        <w:t>乙方：</w:t>
      </w:r>
      <w:r>
        <w:rPr>
          <w:rFonts w:hint="eastAsia" w:ascii="仿宋" w:hAnsi="仿宋" w:eastAsia="仿宋" w:cs="Times New Roman"/>
          <w:sz w:val="24"/>
          <w:szCs w:val="24"/>
          <w:lang w:val="en-US" w:eastAsia="zh-CN"/>
        </w:rPr>
        <w:t xml:space="preserve"> </w:t>
      </w:r>
    </w:p>
    <w:p w14:paraId="749A70CF">
      <w:pPr>
        <w:spacing w:line="500" w:lineRule="exact"/>
        <w:ind w:firstLine="480" w:firstLineChars="200"/>
        <w:rPr>
          <w:rFonts w:hint="eastAsia" w:ascii="仿宋" w:hAnsi="仿宋" w:eastAsia="仿宋" w:cs="Times New Roman"/>
          <w:sz w:val="24"/>
          <w:szCs w:val="24"/>
          <w:lang w:eastAsia="zh-CN"/>
        </w:rPr>
      </w:pPr>
      <w:r>
        <w:rPr>
          <w:rFonts w:hint="eastAsia" w:ascii="仿宋" w:hAnsi="仿宋" w:eastAsia="仿宋" w:cs="Times New Roman"/>
          <w:sz w:val="24"/>
          <w:szCs w:val="24"/>
        </w:rPr>
        <w:t>负责人：</w:t>
      </w:r>
      <w:r>
        <w:rPr>
          <w:rFonts w:hint="eastAsia" w:ascii="仿宋" w:hAnsi="仿宋" w:eastAsia="仿宋" w:cs="Times New Roman"/>
          <w:sz w:val="24"/>
          <w:szCs w:val="24"/>
          <w:lang w:val="en-US" w:eastAsia="zh-CN"/>
        </w:rPr>
        <w:t xml:space="preserve"> </w:t>
      </w:r>
    </w:p>
    <w:p w14:paraId="6220FBB0">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联系人：</w:t>
      </w: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 xml:space="preserve">         联系电话：</w:t>
      </w:r>
      <w:bookmarkStart w:id="11" w:name="_Toc410228869"/>
    </w:p>
    <w:p w14:paraId="6C64B9AB">
      <w:pPr>
        <w:spacing w:line="500" w:lineRule="exact"/>
        <w:ind w:firstLine="480" w:firstLineChars="200"/>
        <w:rPr>
          <w:rFonts w:hint="eastAsia" w:ascii="仿宋" w:hAnsi="仿宋" w:eastAsia="仿宋" w:cs="Times New Roman"/>
          <w:sz w:val="24"/>
          <w:szCs w:val="24"/>
        </w:rPr>
      </w:pPr>
    </w:p>
    <w:p w14:paraId="4EE59C2C">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鉴于甲、乙双方经过友好协商，就乙方担任甲方</w:t>
      </w:r>
      <w:r>
        <w:rPr>
          <w:rFonts w:hint="eastAsia" w:ascii="仿宋" w:hAnsi="仿宋" w:eastAsia="仿宋" w:cs="Times New Roman"/>
          <w:sz w:val="24"/>
          <w:szCs w:val="24"/>
          <w:lang w:val="en-US" w:eastAsia="zh-CN"/>
        </w:rPr>
        <w:t>2026-2027年度</w:t>
      </w:r>
      <w:r>
        <w:rPr>
          <w:rFonts w:hint="eastAsia" w:ascii="仿宋" w:hAnsi="仿宋" w:eastAsia="仿宋" w:cs="Times New Roman"/>
          <w:sz w:val="24"/>
          <w:szCs w:val="24"/>
        </w:rPr>
        <w:t>法律顾问</w:t>
      </w:r>
      <w:r>
        <w:rPr>
          <w:rFonts w:hint="eastAsia" w:ascii="仿宋" w:hAnsi="仿宋" w:eastAsia="仿宋" w:cs="Times New Roman"/>
          <w:sz w:val="24"/>
          <w:szCs w:val="24"/>
          <w:lang w:val="en-US" w:eastAsia="zh-CN"/>
        </w:rPr>
        <w:t>服务</w:t>
      </w:r>
      <w:r>
        <w:rPr>
          <w:rFonts w:hint="eastAsia" w:ascii="仿宋" w:hAnsi="仿宋" w:eastAsia="仿宋" w:cs="Times New Roman"/>
          <w:sz w:val="24"/>
          <w:szCs w:val="24"/>
        </w:rPr>
        <w:t>事宜</w:t>
      </w:r>
      <w:r>
        <w:rPr>
          <w:rFonts w:hint="eastAsia" w:ascii="仿宋" w:hAnsi="仿宋" w:cs="Times New Roman"/>
          <w:sz w:val="24"/>
          <w:szCs w:val="24"/>
          <w:lang w:eastAsia="zh-CN"/>
        </w:rPr>
        <w:t>，</w:t>
      </w:r>
      <w:r>
        <w:rPr>
          <w:rFonts w:hint="eastAsia" w:ascii="仿宋" w:hAnsi="仿宋" w:eastAsia="仿宋" w:cs="Times New Roman"/>
          <w:sz w:val="24"/>
          <w:szCs w:val="24"/>
        </w:rPr>
        <w:t>根据《中华人民共和国民法典》、《中华人民共和国律师法》及相关法律、法规的规定，甲、乙双方本着平等互利的原则，兹订立合同如下，承诺共同遵守：</w:t>
      </w:r>
    </w:p>
    <w:p w14:paraId="7C17925A">
      <w:pPr>
        <w:spacing w:line="500" w:lineRule="exact"/>
        <w:ind w:firstLine="482" w:firstLineChars="200"/>
        <w:rPr>
          <w:rFonts w:hint="eastAsia" w:ascii="仿宋" w:hAnsi="仿宋" w:eastAsia="仿宋" w:cs="Times New Roman"/>
          <w:b/>
          <w:bCs/>
          <w:sz w:val="24"/>
          <w:szCs w:val="24"/>
        </w:rPr>
      </w:pPr>
      <w:r>
        <w:rPr>
          <w:rFonts w:hint="eastAsia" w:ascii="仿宋" w:hAnsi="仿宋" w:eastAsia="仿宋" w:cs="Times New Roman"/>
          <w:b/>
          <w:bCs/>
          <w:sz w:val="24"/>
          <w:szCs w:val="24"/>
        </w:rPr>
        <w:t>一、委托事项</w:t>
      </w:r>
      <w:bookmarkEnd w:id="11"/>
    </w:p>
    <w:p w14:paraId="1117915F">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1.1基本情况</w:t>
      </w:r>
    </w:p>
    <w:p w14:paraId="566153AA">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甲方聘请乙方为其</w:t>
      </w:r>
      <w:r>
        <w:rPr>
          <w:rFonts w:hint="eastAsia" w:ascii="仿宋" w:hAnsi="仿宋" w:eastAsia="仿宋" w:cs="Times New Roman"/>
          <w:sz w:val="24"/>
          <w:szCs w:val="24"/>
          <w:lang w:val="en-US" w:eastAsia="zh-CN"/>
        </w:rPr>
        <w:t>2026-2027年度</w:t>
      </w:r>
      <w:r>
        <w:rPr>
          <w:rFonts w:hint="eastAsia" w:ascii="仿宋" w:hAnsi="仿宋" w:eastAsia="仿宋" w:cs="Times New Roman"/>
          <w:sz w:val="24"/>
          <w:szCs w:val="24"/>
        </w:rPr>
        <w:t>法律顾问单位，为其提供常年法律顾问服务；乙方接受甲方的聘请，并根据甲方的实际要求组建律师团队为其提供常年法律服务。</w:t>
      </w:r>
    </w:p>
    <w:p w14:paraId="3BF34E3F">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1.2律师/律师团队</w:t>
      </w:r>
    </w:p>
    <w:p w14:paraId="401C9F23">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乙方指派以下律师团队向甲方提供顾问服务，依法维护甲方的合法权益。乙方确认并承诺，以下人员能在甲方主要经营活动所在地依法展开律师活动、提供法律服务。乙方指派人员详细信息如下：</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213" w:author="不灭的萤火虫" w:date="2026-07-13T14:59:41Z">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1200"/>
        <w:gridCol w:w="2205"/>
        <w:gridCol w:w="2100"/>
        <w:gridCol w:w="2145"/>
        <w:gridCol w:w="992"/>
        <w:tblGridChange w:id="214">
          <w:tblGrid>
            <w:gridCol w:w="1200"/>
            <w:gridCol w:w="2906"/>
            <w:gridCol w:w="1843"/>
            <w:gridCol w:w="1701"/>
            <w:gridCol w:w="992"/>
          </w:tblGrid>
        </w:tblGridChange>
      </w:tblGrid>
      <w:tr w14:paraId="1FDA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15" w:author="不灭的萤火虫" w:date="2026-07-13T14:59: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99" w:hRule="atLeast"/>
          <w:jc w:val="center"/>
          <w:trPrChange w:id="215" w:author="不灭的萤火虫" w:date="2026-07-13T14:59:41Z">
            <w:trPr>
              <w:trHeight w:val="699" w:hRule="atLeast"/>
              <w:jc w:val="center"/>
            </w:trPr>
          </w:trPrChange>
        </w:trPr>
        <w:tc>
          <w:tcPr>
            <w:tcW w:w="1200" w:type="dxa"/>
            <w:tcBorders>
              <w:top w:val="single" w:color="auto" w:sz="4" w:space="0"/>
              <w:left w:val="single" w:color="auto" w:sz="4" w:space="0"/>
              <w:bottom w:val="single" w:color="auto" w:sz="4" w:space="0"/>
              <w:right w:val="single" w:color="auto" w:sz="4" w:space="0"/>
            </w:tcBorders>
            <w:noWrap w:val="0"/>
            <w:vAlign w:val="center"/>
            <w:tcPrChange w:id="216" w:author="不灭的萤火虫" w:date="2026-07-13T14:59:41Z">
              <w:tcPr>
                <w:tcW w:w="1200" w:type="dxa"/>
                <w:tcBorders>
                  <w:top w:val="single" w:color="auto" w:sz="4" w:space="0"/>
                  <w:left w:val="single" w:color="auto" w:sz="4" w:space="0"/>
                  <w:bottom w:val="single" w:color="auto" w:sz="4" w:space="0"/>
                  <w:right w:val="single" w:color="auto" w:sz="4" w:space="0"/>
                </w:tcBorders>
                <w:noWrap w:val="0"/>
                <w:vAlign w:val="center"/>
              </w:tcPr>
            </w:tcPrChange>
          </w:tcPr>
          <w:p w14:paraId="16CD4C0D">
            <w:pPr>
              <w:spacing w:line="500" w:lineRule="exact"/>
              <w:ind w:firstLine="240" w:firstLineChars="100"/>
              <w:jc w:val="both"/>
              <w:rPr>
                <w:rFonts w:hint="eastAsia" w:ascii="仿宋" w:hAnsi="仿宋" w:eastAsia="仿宋" w:cs="Times New Roman"/>
                <w:sz w:val="24"/>
                <w:szCs w:val="24"/>
              </w:rPr>
              <w:pPrChange w:id="217" w:author="不灭的萤火虫" w:date="2026-07-13T15:00:12Z">
                <w:pPr>
                  <w:spacing w:line="500" w:lineRule="exact"/>
                  <w:ind w:firstLine="480" w:firstLineChars="200"/>
                </w:pPr>
              </w:pPrChange>
            </w:pPr>
            <w:r>
              <w:rPr>
                <w:rFonts w:hint="eastAsia" w:ascii="仿宋" w:hAnsi="仿宋" w:eastAsia="仿宋" w:cs="Times New Roman"/>
                <w:sz w:val="24"/>
                <w:szCs w:val="24"/>
              </w:rPr>
              <w:t>姓名</w:t>
            </w:r>
          </w:p>
        </w:tc>
        <w:tc>
          <w:tcPr>
            <w:tcW w:w="2205" w:type="dxa"/>
            <w:tcBorders>
              <w:top w:val="single" w:color="auto" w:sz="4" w:space="0"/>
              <w:left w:val="single" w:color="auto" w:sz="4" w:space="0"/>
              <w:bottom w:val="single" w:color="auto" w:sz="4" w:space="0"/>
              <w:right w:val="single" w:color="auto" w:sz="4" w:space="0"/>
            </w:tcBorders>
            <w:noWrap w:val="0"/>
            <w:vAlign w:val="center"/>
            <w:tcPrChange w:id="218" w:author="不灭的萤火虫" w:date="2026-07-13T14:59:41Z">
              <w:tcPr>
                <w:tcW w:w="2906" w:type="dxa"/>
                <w:tcBorders>
                  <w:top w:val="single" w:color="auto" w:sz="4" w:space="0"/>
                  <w:left w:val="single" w:color="auto" w:sz="4" w:space="0"/>
                  <w:bottom w:val="single" w:color="auto" w:sz="4" w:space="0"/>
                  <w:right w:val="single" w:color="auto" w:sz="4" w:space="0"/>
                </w:tcBorders>
                <w:noWrap w:val="0"/>
                <w:vAlign w:val="center"/>
              </w:tcPr>
            </w:tcPrChange>
          </w:tcPr>
          <w:p w14:paraId="0522876F">
            <w:pPr>
              <w:spacing w:line="500" w:lineRule="exact"/>
              <w:ind w:firstLine="240" w:firstLineChars="100"/>
              <w:jc w:val="both"/>
              <w:rPr>
                <w:rFonts w:hint="eastAsia" w:ascii="仿宋" w:hAnsi="仿宋" w:eastAsia="仿宋" w:cs="Times New Roman"/>
                <w:sz w:val="24"/>
                <w:szCs w:val="24"/>
              </w:rPr>
              <w:pPrChange w:id="219" w:author="不灭的萤火虫" w:date="2026-07-13T15:00:18Z">
                <w:pPr>
                  <w:spacing w:line="500" w:lineRule="exact"/>
                  <w:ind w:firstLine="480" w:firstLineChars="200"/>
                </w:pPr>
              </w:pPrChange>
            </w:pPr>
            <w:r>
              <w:rPr>
                <w:rFonts w:hint="eastAsia" w:ascii="仿宋" w:hAnsi="仿宋" w:eastAsia="仿宋" w:cs="Times New Roman"/>
                <w:sz w:val="24"/>
                <w:szCs w:val="24"/>
              </w:rPr>
              <w:t>律师执业证号</w:t>
            </w:r>
          </w:p>
        </w:tc>
        <w:tc>
          <w:tcPr>
            <w:tcW w:w="2100" w:type="dxa"/>
            <w:tcBorders>
              <w:top w:val="single" w:color="auto" w:sz="4" w:space="0"/>
              <w:left w:val="single" w:color="auto" w:sz="4" w:space="0"/>
              <w:bottom w:val="single" w:color="auto" w:sz="4" w:space="0"/>
              <w:right w:val="single" w:color="auto" w:sz="4" w:space="0"/>
            </w:tcBorders>
            <w:noWrap w:val="0"/>
            <w:vAlign w:val="center"/>
            <w:tcPrChange w:id="220" w:author="不灭的萤火虫" w:date="2026-07-13T14:59:41Z">
              <w:tcPr>
                <w:tcW w:w="1843" w:type="dxa"/>
                <w:tcBorders>
                  <w:top w:val="single" w:color="auto" w:sz="4" w:space="0"/>
                  <w:left w:val="single" w:color="auto" w:sz="4" w:space="0"/>
                  <w:bottom w:val="single" w:color="auto" w:sz="4" w:space="0"/>
                  <w:right w:val="single" w:color="auto" w:sz="4" w:space="0"/>
                </w:tcBorders>
                <w:noWrap w:val="0"/>
                <w:vAlign w:val="center"/>
              </w:tcPr>
            </w:tcPrChange>
          </w:tcPr>
          <w:p w14:paraId="249166CC">
            <w:pPr>
              <w:spacing w:line="500" w:lineRule="exact"/>
              <w:ind w:firstLine="480" w:firstLineChars="200"/>
              <w:jc w:val="both"/>
              <w:rPr>
                <w:rFonts w:hint="eastAsia" w:ascii="仿宋" w:hAnsi="仿宋" w:eastAsia="仿宋" w:cs="Times New Roman"/>
                <w:sz w:val="24"/>
                <w:szCs w:val="24"/>
              </w:rPr>
              <w:pPrChange w:id="221" w:author="不灭的萤火虫" w:date="2026-07-13T15:00:21Z">
                <w:pPr>
                  <w:spacing w:line="500" w:lineRule="exact"/>
                  <w:ind w:firstLine="480" w:firstLineChars="200"/>
                </w:pPr>
              </w:pPrChange>
            </w:pPr>
            <w:r>
              <w:rPr>
                <w:rFonts w:hint="eastAsia" w:ascii="仿宋" w:hAnsi="仿宋" w:eastAsia="仿宋" w:cs="Times New Roman"/>
                <w:sz w:val="24"/>
                <w:szCs w:val="24"/>
              </w:rPr>
              <w:t>手机号码</w:t>
            </w:r>
          </w:p>
        </w:tc>
        <w:tc>
          <w:tcPr>
            <w:tcW w:w="2145" w:type="dxa"/>
            <w:tcBorders>
              <w:top w:val="single" w:color="auto" w:sz="4" w:space="0"/>
              <w:left w:val="single" w:color="auto" w:sz="4" w:space="0"/>
              <w:bottom w:val="single" w:color="auto" w:sz="4" w:space="0"/>
              <w:right w:val="single" w:color="auto" w:sz="4" w:space="0"/>
            </w:tcBorders>
            <w:noWrap w:val="0"/>
            <w:vAlign w:val="center"/>
            <w:tcPrChange w:id="222" w:author="不灭的萤火虫" w:date="2026-07-13T14:59:41Z">
              <w:tcPr>
                <w:tcW w:w="1701" w:type="dxa"/>
                <w:tcBorders>
                  <w:top w:val="single" w:color="auto" w:sz="4" w:space="0"/>
                  <w:left w:val="single" w:color="auto" w:sz="4" w:space="0"/>
                  <w:bottom w:val="single" w:color="auto" w:sz="4" w:space="0"/>
                  <w:right w:val="single" w:color="auto" w:sz="4" w:space="0"/>
                </w:tcBorders>
                <w:noWrap w:val="0"/>
                <w:vAlign w:val="center"/>
              </w:tcPr>
            </w:tcPrChange>
          </w:tcPr>
          <w:p w14:paraId="0BFEA3CB">
            <w:pPr>
              <w:spacing w:line="500" w:lineRule="exact"/>
              <w:ind w:firstLine="0" w:firstLineChars="0"/>
              <w:jc w:val="center"/>
              <w:rPr>
                <w:rFonts w:hint="default" w:ascii="仿宋" w:hAnsi="仿宋" w:eastAsia="仿宋" w:cs="Times New Roman"/>
                <w:sz w:val="24"/>
                <w:szCs w:val="24"/>
                <w:lang w:val="en-US" w:eastAsia="zh-CN"/>
              </w:rPr>
              <w:pPrChange w:id="223" w:author="不灭的萤火虫" w:date="2026-07-13T15:00:06Z">
                <w:pPr>
                  <w:spacing w:line="500" w:lineRule="exact"/>
                  <w:ind w:firstLine="480" w:firstLineChars="200"/>
                </w:pPr>
              </w:pPrChange>
            </w:pPr>
            <w:del w:id="224" w:author="不灭的萤火虫" w:date="2026-07-13T14:59:29Z">
              <w:r>
                <w:rPr>
                  <w:rFonts w:hint="default" w:ascii="仿宋" w:hAnsi="仿宋" w:eastAsia="仿宋" w:cs="Times New Roman"/>
                  <w:sz w:val="24"/>
                  <w:szCs w:val="24"/>
                  <w:lang w:val="en-US"/>
                </w:rPr>
                <w:delText>办公室电话</w:delText>
              </w:r>
            </w:del>
            <w:ins w:id="225" w:author="不灭的萤火虫" w:date="2026-07-13T14:59:31Z">
              <w:r>
                <w:rPr>
                  <w:rFonts w:hint="eastAsia" w:ascii="仿宋" w:hAnsi="仿宋" w:cs="Times New Roman"/>
                  <w:sz w:val="24"/>
                  <w:szCs w:val="24"/>
                  <w:lang w:val="en-US" w:eastAsia="zh-CN"/>
                </w:rPr>
                <w:t>所属</w:t>
              </w:r>
            </w:ins>
            <w:ins w:id="226" w:author="不灭的萤火虫" w:date="2026-07-13T14:59:32Z">
              <w:r>
                <w:rPr>
                  <w:rFonts w:hint="eastAsia" w:ascii="仿宋" w:hAnsi="仿宋" w:cs="Times New Roman"/>
                  <w:sz w:val="24"/>
                  <w:szCs w:val="24"/>
                  <w:lang w:val="en-US" w:eastAsia="zh-CN"/>
                </w:rPr>
                <w:t>律师</w:t>
              </w:r>
            </w:ins>
            <w:ins w:id="227" w:author="不灭的萤火虫" w:date="2026-07-13T14:59:33Z">
              <w:r>
                <w:rPr>
                  <w:rFonts w:hint="eastAsia" w:ascii="仿宋" w:hAnsi="仿宋" w:cs="Times New Roman"/>
                  <w:sz w:val="24"/>
                  <w:szCs w:val="24"/>
                  <w:lang w:val="en-US" w:eastAsia="zh-CN"/>
                </w:rPr>
                <w:t>事务所</w:t>
              </w:r>
            </w:ins>
          </w:p>
        </w:tc>
        <w:tc>
          <w:tcPr>
            <w:tcW w:w="992" w:type="dxa"/>
            <w:tcBorders>
              <w:top w:val="single" w:color="auto" w:sz="4" w:space="0"/>
              <w:left w:val="single" w:color="auto" w:sz="4" w:space="0"/>
              <w:bottom w:val="single" w:color="auto" w:sz="4" w:space="0"/>
              <w:right w:val="single" w:color="auto" w:sz="4" w:space="0"/>
            </w:tcBorders>
            <w:noWrap w:val="0"/>
            <w:vAlign w:val="center"/>
            <w:tcPrChange w:id="228" w:author="不灭的萤火虫" w:date="2026-07-13T14:59:41Z">
              <w:tcPr>
                <w:tcW w:w="992" w:type="dxa"/>
                <w:tcBorders>
                  <w:top w:val="single" w:color="auto" w:sz="4" w:space="0"/>
                  <w:left w:val="single" w:color="auto" w:sz="4" w:space="0"/>
                  <w:bottom w:val="single" w:color="auto" w:sz="4" w:space="0"/>
                  <w:right w:val="single" w:color="auto" w:sz="4" w:space="0"/>
                </w:tcBorders>
                <w:noWrap w:val="0"/>
                <w:vAlign w:val="center"/>
              </w:tcPr>
            </w:tcPrChange>
          </w:tcPr>
          <w:p w14:paraId="0F04752C">
            <w:pPr>
              <w:spacing w:line="500" w:lineRule="exact"/>
              <w:ind w:firstLine="0" w:firstLineChars="0"/>
              <w:jc w:val="center"/>
              <w:rPr>
                <w:rFonts w:hint="eastAsia" w:ascii="仿宋" w:hAnsi="仿宋" w:eastAsia="仿宋" w:cs="Times New Roman"/>
                <w:sz w:val="24"/>
                <w:szCs w:val="24"/>
              </w:rPr>
              <w:pPrChange w:id="229" w:author="不灭的萤火虫" w:date="2026-07-13T15:00:06Z">
                <w:pPr>
                  <w:spacing w:line="500" w:lineRule="exact"/>
                  <w:ind w:firstLine="480" w:firstLineChars="200"/>
                </w:pPr>
              </w:pPrChange>
            </w:pPr>
            <w:r>
              <w:rPr>
                <w:rFonts w:hint="eastAsia" w:ascii="仿宋" w:hAnsi="仿宋" w:eastAsia="仿宋" w:cs="Times New Roman"/>
                <w:sz w:val="24"/>
                <w:szCs w:val="24"/>
              </w:rPr>
              <w:t>备注</w:t>
            </w:r>
          </w:p>
        </w:tc>
      </w:tr>
      <w:tr w14:paraId="0E4B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0" w:author="不灭的萤火虫" w:date="2026-07-13T14:59: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230" w:author="不灭的萤火虫" w:date="2026-07-13T14:59:41Z">
            <w:trPr>
              <w:jc w:val="center"/>
            </w:trPr>
          </w:trPrChange>
        </w:trPr>
        <w:tc>
          <w:tcPr>
            <w:tcW w:w="1200" w:type="dxa"/>
            <w:tcBorders>
              <w:top w:val="single" w:color="auto" w:sz="4" w:space="0"/>
              <w:left w:val="single" w:color="auto" w:sz="4" w:space="0"/>
              <w:bottom w:val="single" w:color="auto" w:sz="4" w:space="0"/>
              <w:right w:val="single" w:color="auto" w:sz="4" w:space="0"/>
            </w:tcBorders>
            <w:noWrap w:val="0"/>
            <w:vAlign w:val="center"/>
            <w:tcPrChange w:id="231" w:author="不灭的萤火虫" w:date="2026-07-13T14:59:41Z">
              <w:tcPr>
                <w:tcW w:w="1200" w:type="dxa"/>
                <w:tcBorders>
                  <w:top w:val="single" w:color="auto" w:sz="4" w:space="0"/>
                  <w:left w:val="single" w:color="auto" w:sz="4" w:space="0"/>
                  <w:bottom w:val="single" w:color="auto" w:sz="4" w:space="0"/>
                  <w:right w:val="single" w:color="auto" w:sz="4" w:space="0"/>
                </w:tcBorders>
                <w:noWrap w:val="0"/>
                <w:vAlign w:val="center"/>
              </w:tcPr>
            </w:tcPrChange>
          </w:tcPr>
          <w:p w14:paraId="77D69EB6">
            <w:pPr>
              <w:spacing w:line="500" w:lineRule="exact"/>
              <w:ind w:firstLine="480" w:firstLineChars="200"/>
              <w:rPr>
                <w:rFonts w:hint="eastAsia" w:ascii="仿宋" w:hAnsi="仿宋" w:eastAsia="仿宋" w:cs="Times New Roman"/>
                <w:sz w:val="24"/>
                <w:szCs w:val="24"/>
              </w:rPr>
            </w:pPr>
          </w:p>
        </w:tc>
        <w:tc>
          <w:tcPr>
            <w:tcW w:w="2205" w:type="dxa"/>
            <w:tcBorders>
              <w:top w:val="single" w:color="auto" w:sz="4" w:space="0"/>
              <w:left w:val="single" w:color="auto" w:sz="4" w:space="0"/>
              <w:bottom w:val="single" w:color="auto" w:sz="4" w:space="0"/>
              <w:right w:val="single" w:color="auto" w:sz="4" w:space="0"/>
            </w:tcBorders>
            <w:noWrap w:val="0"/>
            <w:vAlign w:val="center"/>
            <w:tcPrChange w:id="232" w:author="不灭的萤火虫" w:date="2026-07-13T14:59:41Z">
              <w:tcPr>
                <w:tcW w:w="2906" w:type="dxa"/>
                <w:tcBorders>
                  <w:top w:val="single" w:color="auto" w:sz="4" w:space="0"/>
                  <w:left w:val="single" w:color="auto" w:sz="4" w:space="0"/>
                  <w:bottom w:val="single" w:color="auto" w:sz="4" w:space="0"/>
                  <w:right w:val="single" w:color="auto" w:sz="4" w:space="0"/>
                </w:tcBorders>
                <w:noWrap w:val="0"/>
                <w:vAlign w:val="center"/>
              </w:tcPr>
            </w:tcPrChange>
          </w:tcPr>
          <w:p w14:paraId="638230E4">
            <w:pPr>
              <w:spacing w:line="500" w:lineRule="exact"/>
              <w:ind w:firstLine="480" w:firstLineChars="200"/>
              <w:rPr>
                <w:rFonts w:hint="eastAsia" w:ascii="仿宋" w:hAnsi="仿宋" w:eastAsia="仿宋" w:cs="Times New Roman"/>
                <w:sz w:val="24"/>
                <w:szCs w:val="24"/>
              </w:rPr>
            </w:pPr>
          </w:p>
        </w:tc>
        <w:tc>
          <w:tcPr>
            <w:tcW w:w="2100" w:type="dxa"/>
            <w:tcBorders>
              <w:top w:val="single" w:color="auto" w:sz="4" w:space="0"/>
              <w:left w:val="single" w:color="auto" w:sz="4" w:space="0"/>
              <w:bottom w:val="single" w:color="auto" w:sz="4" w:space="0"/>
              <w:right w:val="single" w:color="auto" w:sz="4" w:space="0"/>
            </w:tcBorders>
            <w:noWrap w:val="0"/>
            <w:vAlign w:val="center"/>
            <w:tcPrChange w:id="233" w:author="不灭的萤火虫" w:date="2026-07-13T14:59:41Z">
              <w:tcPr>
                <w:tcW w:w="1843" w:type="dxa"/>
                <w:tcBorders>
                  <w:top w:val="single" w:color="auto" w:sz="4" w:space="0"/>
                  <w:left w:val="single" w:color="auto" w:sz="4" w:space="0"/>
                  <w:bottom w:val="single" w:color="auto" w:sz="4" w:space="0"/>
                  <w:right w:val="single" w:color="auto" w:sz="4" w:space="0"/>
                </w:tcBorders>
                <w:noWrap w:val="0"/>
                <w:vAlign w:val="center"/>
              </w:tcPr>
            </w:tcPrChange>
          </w:tcPr>
          <w:p w14:paraId="135BEA2D">
            <w:pPr>
              <w:spacing w:line="500" w:lineRule="exact"/>
              <w:ind w:firstLine="480" w:firstLineChars="200"/>
              <w:rPr>
                <w:rFonts w:hint="eastAsia" w:ascii="仿宋" w:hAnsi="仿宋" w:eastAsia="仿宋" w:cs="Times New Roman"/>
                <w:sz w:val="24"/>
                <w:szCs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Change w:id="234" w:author="不灭的萤火虫" w:date="2026-07-13T14:59:41Z">
              <w:tcPr>
                <w:tcW w:w="1701" w:type="dxa"/>
                <w:tcBorders>
                  <w:top w:val="single" w:color="auto" w:sz="4" w:space="0"/>
                  <w:left w:val="single" w:color="auto" w:sz="4" w:space="0"/>
                  <w:bottom w:val="single" w:color="auto" w:sz="4" w:space="0"/>
                  <w:right w:val="single" w:color="auto" w:sz="4" w:space="0"/>
                </w:tcBorders>
                <w:noWrap w:val="0"/>
                <w:vAlign w:val="center"/>
              </w:tcPr>
            </w:tcPrChange>
          </w:tcPr>
          <w:p w14:paraId="3681190F">
            <w:pPr>
              <w:spacing w:line="500" w:lineRule="exact"/>
              <w:ind w:firstLine="480" w:firstLineChars="200"/>
              <w:rPr>
                <w:rFonts w:hint="eastAsia" w:ascii="仿宋" w:hAnsi="仿宋" w:eastAsia="仿宋" w:cs="Times New Roman"/>
                <w:sz w:val="24"/>
                <w:szCs w:val="24"/>
              </w:rPr>
            </w:pPr>
          </w:p>
        </w:tc>
        <w:tc>
          <w:tcPr>
            <w:tcW w:w="992" w:type="dxa"/>
            <w:tcBorders>
              <w:top w:val="single" w:color="auto" w:sz="4" w:space="0"/>
              <w:left w:val="single" w:color="auto" w:sz="4" w:space="0"/>
              <w:bottom w:val="single" w:color="auto" w:sz="4" w:space="0"/>
              <w:right w:val="single" w:color="auto" w:sz="4" w:space="0"/>
            </w:tcBorders>
            <w:noWrap w:val="0"/>
            <w:vAlign w:val="center"/>
            <w:tcPrChange w:id="235" w:author="不灭的萤火虫" w:date="2026-07-13T14:59:41Z">
              <w:tcPr>
                <w:tcW w:w="992" w:type="dxa"/>
                <w:tcBorders>
                  <w:top w:val="single" w:color="auto" w:sz="4" w:space="0"/>
                  <w:left w:val="single" w:color="auto" w:sz="4" w:space="0"/>
                  <w:bottom w:val="single" w:color="auto" w:sz="4" w:space="0"/>
                  <w:right w:val="single" w:color="auto" w:sz="4" w:space="0"/>
                </w:tcBorders>
                <w:noWrap w:val="0"/>
                <w:vAlign w:val="center"/>
              </w:tcPr>
            </w:tcPrChange>
          </w:tcPr>
          <w:p w14:paraId="7816213A">
            <w:pPr>
              <w:spacing w:line="500" w:lineRule="exact"/>
              <w:ind w:firstLine="480" w:firstLineChars="200"/>
              <w:rPr>
                <w:rFonts w:hint="eastAsia" w:ascii="仿宋" w:hAnsi="仿宋" w:eastAsia="仿宋" w:cs="Times New Roman"/>
                <w:sz w:val="24"/>
                <w:szCs w:val="24"/>
              </w:rPr>
            </w:pPr>
          </w:p>
        </w:tc>
      </w:tr>
      <w:tr w14:paraId="05695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6" w:author="不灭的萤火虫" w:date="2026-07-13T14:59: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236" w:author="不灭的萤火虫" w:date="2026-07-13T14:59:41Z">
            <w:trPr>
              <w:jc w:val="center"/>
            </w:trPr>
          </w:trPrChange>
        </w:trPr>
        <w:tc>
          <w:tcPr>
            <w:tcW w:w="1200" w:type="dxa"/>
            <w:tcBorders>
              <w:top w:val="single" w:color="auto" w:sz="4" w:space="0"/>
              <w:left w:val="single" w:color="auto" w:sz="4" w:space="0"/>
              <w:bottom w:val="single" w:color="auto" w:sz="4" w:space="0"/>
              <w:right w:val="single" w:color="auto" w:sz="4" w:space="0"/>
            </w:tcBorders>
            <w:noWrap w:val="0"/>
            <w:vAlign w:val="center"/>
            <w:tcPrChange w:id="237" w:author="不灭的萤火虫" w:date="2026-07-13T14:59:41Z">
              <w:tcPr>
                <w:tcW w:w="1200" w:type="dxa"/>
                <w:tcBorders>
                  <w:top w:val="single" w:color="auto" w:sz="4" w:space="0"/>
                  <w:left w:val="single" w:color="auto" w:sz="4" w:space="0"/>
                  <w:bottom w:val="single" w:color="auto" w:sz="4" w:space="0"/>
                  <w:right w:val="single" w:color="auto" w:sz="4" w:space="0"/>
                </w:tcBorders>
                <w:noWrap w:val="0"/>
                <w:vAlign w:val="center"/>
              </w:tcPr>
            </w:tcPrChange>
          </w:tcPr>
          <w:p w14:paraId="05E26BD4">
            <w:pPr>
              <w:spacing w:line="500" w:lineRule="exact"/>
              <w:ind w:firstLine="480" w:firstLineChars="200"/>
              <w:rPr>
                <w:rFonts w:hint="eastAsia" w:ascii="仿宋" w:hAnsi="仿宋" w:eastAsia="仿宋" w:cs="Times New Roman"/>
                <w:sz w:val="24"/>
                <w:szCs w:val="24"/>
              </w:rPr>
            </w:pPr>
          </w:p>
        </w:tc>
        <w:tc>
          <w:tcPr>
            <w:tcW w:w="2205" w:type="dxa"/>
            <w:tcBorders>
              <w:top w:val="single" w:color="auto" w:sz="4" w:space="0"/>
              <w:left w:val="single" w:color="auto" w:sz="4" w:space="0"/>
              <w:bottom w:val="single" w:color="auto" w:sz="4" w:space="0"/>
              <w:right w:val="single" w:color="auto" w:sz="4" w:space="0"/>
            </w:tcBorders>
            <w:noWrap w:val="0"/>
            <w:vAlign w:val="center"/>
            <w:tcPrChange w:id="238" w:author="不灭的萤火虫" w:date="2026-07-13T14:59:41Z">
              <w:tcPr>
                <w:tcW w:w="2906" w:type="dxa"/>
                <w:tcBorders>
                  <w:top w:val="single" w:color="auto" w:sz="4" w:space="0"/>
                  <w:left w:val="single" w:color="auto" w:sz="4" w:space="0"/>
                  <w:bottom w:val="single" w:color="auto" w:sz="4" w:space="0"/>
                  <w:right w:val="single" w:color="auto" w:sz="4" w:space="0"/>
                </w:tcBorders>
                <w:noWrap w:val="0"/>
                <w:vAlign w:val="center"/>
              </w:tcPr>
            </w:tcPrChange>
          </w:tcPr>
          <w:p w14:paraId="7DB9CE2F">
            <w:pPr>
              <w:spacing w:line="500" w:lineRule="exact"/>
              <w:ind w:firstLine="480" w:firstLineChars="200"/>
              <w:rPr>
                <w:rFonts w:hint="eastAsia" w:ascii="仿宋" w:hAnsi="仿宋" w:eastAsia="仿宋" w:cs="Times New Roman"/>
                <w:sz w:val="24"/>
                <w:szCs w:val="24"/>
              </w:rPr>
            </w:pPr>
          </w:p>
        </w:tc>
        <w:tc>
          <w:tcPr>
            <w:tcW w:w="2100" w:type="dxa"/>
            <w:tcBorders>
              <w:top w:val="single" w:color="auto" w:sz="4" w:space="0"/>
              <w:left w:val="single" w:color="auto" w:sz="4" w:space="0"/>
              <w:bottom w:val="single" w:color="auto" w:sz="4" w:space="0"/>
              <w:right w:val="single" w:color="auto" w:sz="4" w:space="0"/>
            </w:tcBorders>
            <w:noWrap w:val="0"/>
            <w:vAlign w:val="center"/>
            <w:tcPrChange w:id="239" w:author="不灭的萤火虫" w:date="2026-07-13T14:59:41Z">
              <w:tcPr>
                <w:tcW w:w="1843" w:type="dxa"/>
                <w:tcBorders>
                  <w:top w:val="single" w:color="auto" w:sz="4" w:space="0"/>
                  <w:left w:val="single" w:color="auto" w:sz="4" w:space="0"/>
                  <w:bottom w:val="single" w:color="auto" w:sz="4" w:space="0"/>
                  <w:right w:val="single" w:color="auto" w:sz="4" w:space="0"/>
                </w:tcBorders>
                <w:noWrap w:val="0"/>
                <w:vAlign w:val="center"/>
              </w:tcPr>
            </w:tcPrChange>
          </w:tcPr>
          <w:p w14:paraId="61A40F34">
            <w:pPr>
              <w:spacing w:line="500" w:lineRule="exact"/>
              <w:ind w:firstLine="480" w:firstLineChars="200"/>
              <w:rPr>
                <w:rFonts w:hint="eastAsia" w:ascii="仿宋" w:hAnsi="仿宋" w:eastAsia="仿宋" w:cs="Times New Roman"/>
                <w:sz w:val="24"/>
                <w:szCs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Change w:id="240" w:author="不灭的萤火虫" w:date="2026-07-13T14:59:41Z">
              <w:tcPr>
                <w:tcW w:w="1701" w:type="dxa"/>
                <w:tcBorders>
                  <w:top w:val="single" w:color="auto" w:sz="4" w:space="0"/>
                  <w:left w:val="single" w:color="auto" w:sz="4" w:space="0"/>
                  <w:bottom w:val="single" w:color="auto" w:sz="4" w:space="0"/>
                  <w:right w:val="single" w:color="auto" w:sz="4" w:space="0"/>
                </w:tcBorders>
                <w:noWrap w:val="0"/>
                <w:vAlign w:val="center"/>
              </w:tcPr>
            </w:tcPrChange>
          </w:tcPr>
          <w:p w14:paraId="27859BCC">
            <w:pPr>
              <w:spacing w:line="500" w:lineRule="exact"/>
              <w:ind w:firstLine="480" w:firstLineChars="200"/>
              <w:rPr>
                <w:rFonts w:hint="eastAsia" w:ascii="仿宋" w:hAnsi="仿宋" w:eastAsia="仿宋" w:cs="Times New Roman"/>
                <w:sz w:val="24"/>
                <w:szCs w:val="24"/>
              </w:rPr>
            </w:pPr>
          </w:p>
        </w:tc>
        <w:tc>
          <w:tcPr>
            <w:tcW w:w="992" w:type="dxa"/>
            <w:tcBorders>
              <w:top w:val="single" w:color="auto" w:sz="4" w:space="0"/>
              <w:left w:val="single" w:color="auto" w:sz="4" w:space="0"/>
              <w:bottom w:val="single" w:color="auto" w:sz="4" w:space="0"/>
              <w:right w:val="single" w:color="auto" w:sz="4" w:space="0"/>
            </w:tcBorders>
            <w:noWrap w:val="0"/>
            <w:vAlign w:val="center"/>
            <w:tcPrChange w:id="241" w:author="不灭的萤火虫" w:date="2026-07-13T14:59:41Z">
              <w:tcPr>
                <w:tcW w:w="992" w:type="dxa"/>
                <w:tcBorders>
                  <w:top w:val="single" w:color="auto" w:sz="4" w:space="0"/>
                  <w:left w:val="single" w:color="auto" w:sz="4" w:space="0"/>
                  <w:bottom w:val="single" w:color="auto" w:sz="4" w:space="0"/>
                  <w:right w:val="single" w:color="auto" w:sz="4" w:space="0"/>
                </w:tcBorders>
                <w:noWrap w:val="0"/>
                <w:vAlign w:val="center"/>
              </w:tcPr>
            </w:tcPrChange>
          </w:tcPr>
          <w:p w14:paraId="5B601C20">
            <w:pPr>
              <w:spacing w:line="500" w:lineRule="exact"/>
              <w:ind w:firstLine="480" w:firstLineChars="200"/>
              <w:rPr>
                <w:rFonts w:hint="eastAsia" w:ascii="仿宋" w:hAnsi="仿宋" w:eastAsia="仿宋" w:cs="Times New Roman"/>
                <w:sz w:val="24"/>
                <w:szCs w:val="24"/>
              </w:rPr>
            </w:pPr>
          </w:p>
        </w:tc>
      </w:tr>
      <w:tr w14:paraId="75A5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42" w:author="不灭的萤火虫" w:date="2026-07-13T14:59: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242" w:author="不灭的萤火虫" w:date="2026-07-13T14:59:41Z">
            <w:trPr>
              <w:jc w:val="center"/>
            </w:trPr>
          </w:trPrChange>
        </w:trPr>
        <w:tc>
          <w:tcPr>
            <w:tcW w:w="1200" w:type="dxa"/>
            <w:tcBorders>
              <w:top w:val="single" w:color="auto" w:sz="4" w:space="0"/>
              <w:left w:val="single" w:color="auto" w:sz="4" w:space="0"/>
              <w:bottom w:val="single" w:color="auto" w:sz="4" w:space="0"/>
              <w:right w:val="single" w:color="auto" w:sz="4" w:space="0"/>
            </w:tcBorders>
            <w:noWrap w:val="0"/>
            <w:vAlign w:val="center"/>
            <w:tcPrChange w:id="243" w:author="不灭的萤火虫" w:date="2026-07-13T14:59:41Z">
              <w:tcPr>
                <w:tcW w:w="1200" w:type="dxa"/>
                <w:tcBorders>
                  <w:top w:val="single" w:color="auto" w:sz="4" w:space="0"/>
                  <w:left w:val="single" w:color="auto" w:sz="4" w:space="0"/>
                  <w:bottom w:val="single" w:color="auto" w:sz="4" w:space="0"/>
                  <w:right w:val="single" w:color="auto" w:sz="4" w:space="0"/>
                </w:tcBorders>
                <w:noWrap w:val="0"/>
                <w:vAlign w:val="center"/>
              </w:tcPr>
            </w:tcPrChange>
          </w:tcPr>
          <w:p w14:paraId="5C2D4D14">
            <w:pPr>
              <w:spacing w:line="500" w:lineRule="exact"/>
              <w:ind w:firstLine="480" w:firstLineChars="200"/>
              <w:rPr>
                <w:rFonts w:hint="eastAsia" w:ascii="仿宋" w:hAnsi="仿宋" w:eastAsia="仿宋" w:cs="Times New Roman"/>
                <w:sz w:val="24"/>
                <w:szCs w:val="24"/>
              </w:rPr>
            </w:pPr>
          </w:p>
        </w:tc>
        <w:tc>
          <w:tcPr>
            <w:tcW w:w="2205" w:type="dxa"/>
            <w:tcBorders>
              <w:top w:val="single" w:color="auto" w:sz="4" w:space="0"/>
              <w:left w:val="single" w:color="auto" w:sz="4" w:space="0"/>
              <w:bottom w:val="single" w:color="auto" w:sz="4" w:space="0"/>
              <w:right w:val="single" w:color="auto" w:sz="4" w:space="0"/>
            </w:tcBorders>
            <w:noWrap w:val="0"/>
            <w:vAlign w:val="center"/>
            <w:tcPrChange w:id="244" w:author="不灭的萤火虫" w:date="2026-07-13T14:59:41Z">
              <w:tcPr>
                <w:tcW w:w="2906" w:type="dxa"/>
                <w:tcBorders>
                  <w:top w:val="single" w:color="auto" w:sz="4" w:space="0"/>
                  <w:left w:val="single" w:color="auto" w:sz="4" w:space="0"/>
                  <w:bottom w:val="single" w:color="auto" w:sz="4" w:space="0"/>
                  <w:right w:val="single" w:color="auto" w:sz="4" w:space="0"/>
                </w:tcBorders>
                <w:noWrap w:val="0"/>
                <w:vAlign w:val="center"/>
              </w:tcPr>
            </w:tcPrChange>
          </w:tcPr>
          <w:p w14:paraId="7B216CAD">
            <w:pPr>
              <w:spacing w:line="500" w:lineRule="exact"/>
              <w:ind w:firstLine="480" w:firstLineChars="200"/>
              <w:rPr>
                <w:rFonts w:hint="eastAsia" w:ascii="仿宋" w:hAnsi="仿宋" w:eastAsia="仿宋" w:cs="Times New Roman"/>
                <w:sz w:val="24"/>
                <w:szCs w:val="24"/>
              </w:rPr>
            </w:pPr>
          </w:p>
        </w:tc>
        <w:tc>
          <w:tcPr>
            <w:tcW w:w="2100" w:type="dxa"/>
            <w:tcBorders>
              <w:top w:val="single" w:color="auto" w:sz="4" w:space="0"/>
              <w:left w:val="single" w:color="auto" w:sz="4" w:space="0"/>
              <w:bottom w:val="single" w:color="auto" w:sz="4" w:space="0"/>
              <w:right w:val="single" w:color="auto" w:sz="4" w:space="0"/>
            </w:tcBorders>
            <w:noWrap w:val="0"/>
            <w:vAlign w:val="center"/>
            <w:tcPrChange w:id="245" w:author="不灭的萤火虫" w:date="2026-07-13T14:59:41Z">
              <w:tcPr>
                <w:tcW w:w="1843" w:type="dxa"/>
                <w:tcBorders>
                  <w:top w:val="single" w:color="auto" w:sz="4" w:space="0"/>
                  <w:left w:val="single" w:color="auto" w:sz="4" w:space="0"/>
                  <w:bottom w:val="single" w:color="auto" w:sz="4" w:space="0"/>
                  <w:right w:val="single" w:color="auto" w:sz="4" w:space="0"/>
                </w:tcBorders>
                <w:noWrap w:val="0"/>
                <w:vAlign w:val="center"/>
              </w:tcPr>
            </w:tcPrChange>
          </w:tcPr>
          <w:p w14:paraId="54E6CA8F">
            <w:pPr>
              <w:spacing w:line="500" w:lineRule="exact"/>
              <w:ind w:firstLine="480" w:firstLineChars="200"/>
              <w:rPr>
                <w:rFonts w:hint="eastAsia" w:ascii="仿宋" w:hAnsi="仿宋" w:eastAsia="仿宋" w:cs="Times New Roman"/>
                <w:sz w:val="24"/>
                <w:szCs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Change w:id="246" w:author="不灭的萤火虫" w:date="2026-07-13T14:59:41Z">
              <w:tcPr>
                <w:tcW w:w="1701" w:type="dxa"/>
                <w:tcBorders>
                  <w:top w:val="single" w:color="auto" w:sz="4" w:space="0"/>
                  <w:left w:val="single" w:color="auto" w:sz="4" w:space="0"/>
                  <w:bottom w:val="single" w:color="auto" w:sz="4" w:space="0"/>
                  <w:right w:val="single" w:color="auto" w:sz="4" w:space="0"/>
                </w:tcBorders>
                <w:noWrap w:val="0"/>
                <w:vAlign w:val="center"/>
              </w:tcPr>
            </w:tcPrChange>
          </w:tcPr>
          <w:p w14:paraId="14ED1433">
            <w:pPr>
              <w:spacing w:line="500" w:lineRule="exact"/>
              <w:ind w:firstLine="480" w:firstLineChars="200"/>
              <w:rPr>
                <w:rFonts w:hint="eastAsia" w:ascii="仿宋" w:hAnsi="仿宋" w:eastAsia="仿宋" w:cs="Times New Roman"/>
                <w:sz w:val="24"/>
                <w:szCs w:val="24"/>
              </w:rPr>
            </w:pPr>
          </w:p>
        </w:tc>
        <w:tc>
          <w:tcPr>
            <w:tcW w:w="992" w:type="dxa"/>
            <w:tcBorders>
              <w:top w:val="single" w:color="auto" w:sz="4" w:space="0"/>
              <w:left w:val="single" w:color="auto" w:sz="4" w:space="0"/>
              <w:bottom w:val="single" w:color="auto" w:sz="4" w:space="0"/>
              <w:right w:val="single" w:color="auto" w:sz="4" w:space="0"/>
            </w:tcBorders>
            <w:noWrap w:val="0"/>
            <w:vAlign w:val="center"/>
            <w:tcPrChange w:id="247" w:author="不灭的萤火虫" w:date="2026-07-13T14:59:41Z">
              <w:tcPr>
                <w:tcW w:w="992" w:type="dxa"/>
                <w:tcBorders>
                  <w:top w:val="single" w:color="auto" w:sz="4" w:space="0"/>
                  <w:left w:val="single" w:color="auto" w:sz="4" w:space="0"/>
                  <w:bottom w:val="single" w:color="auto" w:sz="4" w:space="0"/>
                  <w:right w:val="single" w:color="auto" w:sz="4" w:space="0"/>
                </w:tcBorders>
                <w:noWrap w:val="0"/>
                <w:vAlign w:val="center"/>
              </w:tcPr>
            </w:tcPrChange>
          </w:tcPr>
          <w:p w14:paraId="6DDED0E0">
            <w:pPr>
              <w:spacing w:line="500" w:lineRule="exact"/>
              <w:ind w:firstLine="480" w:firstLineChars="200"/>
              <w:rPr>
                <w:rFonts w:hint="eastAsia" w:ascii="仿宋" w:hAnsi="仿宋" w:eastAsia="仿宋" w:cs="Times New Roman"/>
                <w:sz w:val="24"/>
                <w:szCs w:val="24"/>
              </w:rPr>
            </w:pPr>
          </w:p>
        </w:tc>
      </w:tr>
      <w:tr w14:paraId="5C57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48" w:author="不灭的萤火虫" w:date="2026-07-13T14:59: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248" w:author="不灭的萤火虫" w:date="2026-07-13T14:59:41Z">
            <w:trPr>
              <w:jc w:val="center"/>
            </w:trPr>
          </w:trPrChange>
        </w:trPr>
        <w:tc>
          <w:tcPr>
            <w:tcW w:w="1200" w:type="dxa"/>
            <w:tcBorders>
              <w:top w:val="single" w:color="auto" w:sz="4" w:space="0"/>
              <w:left w:val="single" w:color="auto" w:sz="4" w:space="0"/>
              <w:bottom w:val="single" w:color="auto" w:sz="4" w:space="0"/>
              <w:right w:val="single" w:color="auto" w:sz="4" w:space="0"/>
            </w:tcBorders>
            <w:noWrap w:val="0"/>
            <w:vAlign w:val="center"/>
            <w:tcPrChange w:id="249" w:author="不灭的萤火虫" w:date="2026-07-13T14:59:41Z">
              <w:tcPr>
                <w:tcW w:w="1200" w:type="dxa"/>
                <w:tcBorders>
                  <w:top w:val="single" w:color="auto" w:sz="4" w:space="0"/>
                  <w:left w:val="single" w:color="auto" w:sz="4" w:space="0"/>
                  <w:bottom w:val="single" w:color="auto" w:sz="4" w:space="0"/>
                  <w:right w:val="single" w:color="auto" w:sz="4" w:space="0"/>
                </w:tcBorders>
                <w:noWrap w:val="0"/>
                <w:vAlign w:val="center"/>
              </w:tcPr>
            </w:tcPrChange>
          </w:tcPr>
          <w:p w14:paraId="6EA7E4E2">
            <w:pPr>
              <w:spacing w:line="500" w:lineRule="exact"/>
              <w:ind w:firstLine="480" w:firstLineChars="200"/>
              <w:rPr>
                <w:rFonts w:hint="eastAsia" w:ascii="仿宋" w:hAnsi="仿宋" w:eastAsia="仿宋" w:cs="Times New Roman"/>
                <w:sz w:val="24"/>
                <w:szCs w:val="24"/>
              </w:rPr>
            </w:pPr>
          </w:p>
        </w:tc>
        <w:tc>
          <w:tcPr>
            <w:tcW w:w="2205" w:type="dxa"/>
            <w:tcBorders>
              <w:top w:val="single" w:color="auto" w:sz="4" w:space="0"/>
              <w:left w:val="single" w:color="auto" w:sz="4" w:space="0"/>
              <w:bottom w:val="single" w:color="auto" w:sz="4" w:space="0"/>
              <w:right w:val="single" w:color="auto" w:sz="4" w:space="0"/>
            </w:tcBorders>
            <w:noWrap w:val="0"/>
            <w:vAlign w:val="center"/>
            <w:tcPrChange w:id="250" w:author="不灭的萤火虫" w:date="2026-07-13T14:59:41Z">
              <w:tcPr>
                <w:tcW w:w="2906" w:type="dxa"/>
                <w:tcBorders>
                  <w:top w:val="single" w:color="auto" w:sz="4" w:space="0"/>
                  <w:left w:val="single" w:color="auto" w:sz="4" w:space="0"/>
                  <w:bottom w:val="single" w:color="auto" w:sz="4" w:space="0"/>
                  <w:right w:val="single" w:color="auto" w:sz="4" w:space="0"/>
                </w:tcBorders>
                <w:noWrap w:val="0"/>
                <w:vAlign w:val="center"/>
              </w:tcPr>
            </w:tcPrChange>
          </w:tcPr>
          <w:p w14:paraId="4FC28E34">
            <w:pPr>
              <w:spacing w:line="500" w:lineRule="exact"/>
              <w:ind w:firstLine="480" w:firstLineChars="200"/>
              <w:rPr>
                <w:rFonts w:hint="eastAsia" w:ascii="仿宋" w:hAnsi="仿宋" w:eastAsia="仿宋" w:cs="Times New Roman"/>
                <w:sz w:val="24"/>
                <w:szCs w:val="24"/>
              </w:rPr>
            </w:pPr>
          </w:p>
        </w:tc>
        <w:tc>
          <w:tcPr>
            <w:tcW w:w="2100" w:type="dxa"/>
            <w:tcBorders>
              <w:top w:val="single" w:color="auto" w:sz="4" w:space="0"/>
              <w:left w:val="single" w:color="auto" w:sz="4" w:space="0"/>
              <w:bottom w:val="single" w:color="auto" w:sz="4" w:space="0"/>
              <w:right w:val="single" w:color="auto" w:sz="4" w:space="0"/>
            </w:tcBorders>
            <w:noWrap w:val="0"/>
            <w:vAlign w:val="center"/>
            <w:tcPrChange w:id="251" w:author="不灭的萤火虫" w:date="2026-07-13T14:59:41Z">
              <w:tcPr>
                <w:tcW w:w="1843" w:type="dxa"/>
                <w:tcBorders>
                  <w:top w:val="single" w:color="auto" w:sz="4" w:space="0"/>
                  <w:left w:val="single" w:color="auto" w:sz="4" w:space="0"/>
                  <w:bottom w:val="single" w:color="auto" w:sz="4" w:space="0"/>
                  <w:right w:val="single" w:color="auto" w:sz="4" w:space="0"/>
                </w:tcBorders>
                <w:noWrap w:val="0"/>
                <w:vAlign w:val="center"/>
              </w:tcPr>
            </w:tcPrChange>
          </w:tcPr>
          <w:p w14:paraId="3D8B24B6">
            <w:pPr>
              <w:spacing w:line="500" w:lineRule="exact"/>
              <w:ind w:firstLine="480" w:firstLineChars="200"/>
              <w:rPr>
                <w:rFonts w:hint="eastAsia" w:ascii="仿宋" w:hAnsi="仿宋" w:eastAsia="仿宋" w:cs="Times New Roman"/>
                <w:sz w:val="24"/>
                <w:szCs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Change w:id="252" w:author="不灭的萤火虫" w:date="2026-07-13T14:59:41Z">
              <w:tcPr>
                <w:tcW w:w="1701" w:type="dxa"/>
                <w:tcBorders>
                  <w:top w:val="single" w:color="auto" w:sz="4" w:space="0"/>
                  <w:left w:val="single" w:color="auto" w:sz="4" w:space="0"/>
                  <w:bottom w:val="single" w:color="auto" w:sz="4" w:space="0"/>
                  <w:right w:val="single" w:color="auto" w:sz="4" w:space="0"/>
                </w:tcBorders>
                <w:noWrap w:val="0"/>
                <w:vAlign w:val="center"/>
              </w:tcPr>
            </w:tcPrChange>
          </w:tcPr>
          <w:p w14:paraId="3FEE273F">
            <w:pPr>
              <w:spacing w:line="500" w:lineRule="exact"/>
              <w:ind w:firstLine="480" w:firstLineChars="200"/>
              <w:rPr>
                <w:rFonts w:hint="eastAsia" w:ascii="仿宋" w:hAnsi="仿宋" w:eastAsia="仿宋" w:cs="Times New Roman"/>
                <w:sz w:val="24"/>
                <w:szCs w:val="24"/>
              </w:rPr>
            </w:pPr>
          </w:p>
        </w:tc>
        <w:tc>
          <w:tcPr>
            <w:tcW w:w="992" w:type="dxa"/>
            <w:tcBorders>
              <w:top w:val="single" w:color="auto" w:sz="4" w:space="0"/>
              <w:left w:val="single" w:color="auto" w:sz="4" w:space="0"/>
              <w:bottom w:val="single" w:color="auto" w:sz="4" w:space="0"/>
              <w:right w:val="single" w:color="auto" w:sz="4" w:space="0"/>
            </w:tcBorders>
            <w:noWrap w:val="0"/>
            <w:vAlign w:val="center"/>
            <w:tcPrChange w:id="253" w:author="不灭的萤火虫" w:date="2026-07-13T14:59:41Z">
              <w:tcPr>
                <w:tcW w:w="992" w:type="dxa"/>
                <w:tcBorders>
                  <w:top w:val="single" w:color="auto" w:sz="4" w:space="0"/>
                  <w:left w:val="single" w:color="auto" w:sz="4" w:space="0"/>
                  <w:bottom w:val="single" w:color="auto" w:sz="4" w:space="0"/>
                  <w:right w:val="single" w:color="auto" w:sz="4" w:space="0"/>
                </w:tcBorders>
                <w:noWrap w:val="0"/>
                <w:vAlign w:val="center"/>
              </w:tcPr>
            </w:tcPrChange>
          </w:tcPr>
          <w:p w14:paraId="47779967">
            <w:pPr>
              <w:spacing w:line="500" w:lineRule="exact"/>
              <w:ind w:firstLine="480" w:firstLineChars="200"/>
              <w:rPr>
                <w:rFonts w:hint="eastAsia" w:ascii="仿宋" w:hAnsi="仿宋" w:eastAsia="仿宋" w:cs="Times New Roman"/>
                <w:sz w:val="24"/>
                <w:szCs w:val="24"/>
              </w:rPr>
            </w:pPr>
          </w:p>
        </w:tc>
      </w:tr>
    </w:tbl>
    <w:p w14:paraId="162CD4E2">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在本合同服务期限内，非经甲方同意，乙方不得随意更换其指派的律师；若乙方指派的律师不能正常履行职责，甲方随时有权要求乙方更换。</w:t>
      </w:r>
    </w:p>
    <w:p w14:paraId="5ADAFDDA">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1.3联络人</w:t>
      </w:r>
    </w:p>
    <w:p w14:paraId="05A17E94">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为便于沟通，双方各自指派联络人，负责日常业务联系。在服务期限内更换联络人的，须提前通知对方。</w:t>
      </w:r>
    </w:p>
    <w:p w14:paraId="1B7ED6D6">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rPr>
        <w:t>甲方联络人：</w:t>
      </w:r>
      <w:r>
        <w:rPr>
          <w:rFonts w:hint="eastAsia" w:ascii="仿宋" w:hAnsi="仿宋" w:eastAsia="仿宋" w:cs="Times New Roman"/>
          <w:sz w:val="24"/>
          <w:szCs w:val="24"/>
          <w:lang w:val="en-US" w:eastAsia="zh-CN"/>
        </w:rPr>
        <w:t xml:space="preserve"> </w:t>
      </w:r>
    </w:p>
    <w:p w14:paraId="0EE8D4C3">
      <w:pPr>
        <w:spacing w:line="500" w:lineRule="exact"/>
        <w:ind w:firstLine="480" w:firstLineChars="200"/>
        <w:rPr>
          <w:rFonts w:hint="eastAsia" w:ascii="仿宋" w:hAnsi="仿宋" w:eastAsia="仿宋" w:cs="Times New Roman"/>
          <w:sz w:val="24"/>
          <w:szCs w:val="24"/>
          <w:lang w:eastAsia="zh-CN"/>
        </w:rPr>
      </w:pPr>
      <w:r>
        <w:rPr>
          <w:rFonts w:hint="eastAsia" w:ascii="仿宋" w:hAnsi="仿宋" w:eastAsia="仿宋" w:cs="Times New Roman"/>
          <w:sz w:val="24"/>
          <w:szCs w:val="24"/>
        </w:rPr>
        <w:t>姓名：</w:t>
      </w:r>
      <w:r>
        <w:rPr>
          <w:rFonts w:hint="eastAsia" w:ascii="仿宋" w:hAnsi="仿宋" w:eastAsia="仿宋" w:cs="Times New Roman"/>
          <w:sz w:val="24"/>
          <w:szCs w:val="24"/>
          <w:lang w:val="en-US" w:eastAsia="zh-CN"/>
        </w:rPr>
        <w:t xml:space="preserve"> </w:t>
      </w:r>
    </w:p>
    <w:p w14:paraId="460B8792">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rPr>
        <w:t>联系电话：</w:t>
      </w:r>
      <w:r>
        <w:rPr>
          <w:rFonts w:hint="eastAsia" w:ascii="仿宋" w:hAnsi="仿宋" w:eastAsia="仿宋" w:cs="Times New Roman"/>
          <w:sz w:val="24"/>
          <w:szCs w:val="24"/>
          <w:lang w:val="en-US" w:eastAsia="zh-CN"/>
        </w:rPr>
        <w:t xml:space="preserve"> </w:t>
      </w:r>
    </w:p>
    <w:p w14:paraId="7DDF50F3">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rPr>
        <w:t>Email：</w:t>
      </w:r>
      <w:r>
        <w:rPr>
          <w:rFonts w:hint="eastAsia" w:ascii="仿宋" w:hAnsi="仿宋" w:eastAsia="仿宋" w:cs="Times New Roman"/>
          <w:sz w:val="24"/>
          <w:szCs w:val="24"/>
          <w:lang w:val="en-US" w:eastAsia="zh-CN"/>
        </w:rPr>
        <w:t xml:space="preserve"> </w:t>
      </w:r>
    </w:p>
    <w:p w14:paraId="61EA22BE">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通讯地址：</w:t>
      </w: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 xml:space="preserve"> </w:t>
      </w:r>
    </w:p>
    <w:p w14:paraId="6054E78A">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rPr>
        <w:t>乙方联络人：</w:t>
      </w:r>
      <w:r>
        <w:rPr>
          <w:rFonts w:hint="eastAsia" w:ascii="仿宋" w:hAnsi="仿宋" w:eastAsia="仿宋" w:cs="Times New Roman"/>
          <w:sz w:val="24"/>
          <w:szCs w:val="24"/>
          <w:lang w:val="en-US" w:eastAsia="zh-CN"/>
        </w:rPr>
        <w:t xml:space="preserve"> </w:t>
      </w:r>
    </w:p>
    <w:p w14:paraId="434AFC06">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姓名：</w:t>
      </w: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 xml:space="preserve">  </w:t>
      </w:r>
    </w:p>
    <w:p w14:paraId="694508C7">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联系电话：</w:t>
      </w:r>
    </w:p>
    <w:p w14:paraId="5447A9D7">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rPr>
        <w:t xml:space="preserve"> Email： </w:t>
      </w:r>
      <w:r>
        <w:rPr>
          <w:rFonts w:hint="eastAsia" w:ascii="仿宋" w:hAnsi="仿宋" w:eastAsia="仿宋" w:cs="Times New Roman"/>
          <w:sz w:val="24"/>
          <w:szCs w:val="24"/>
          <w:lang w:val="en-US" w:eastAsia="zh-CN"/>
        </w:rPr>
        <w:t xml:space="preserve"> </w:t>
      </w:r>
    </w:p>
    <w:p w14:paraId="6099399D">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通讯地址：</w:t>
      </w:r>
    </w:p>
    <w:p w14:paraId="19D47D50">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1.4服务期限：</w:t>
      </w:r>
    </w:p>
    <w:p w14:paraId="200073FF">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甲方聘请乙方提供法律顾问服务的期限为</w:t>
      </w:r>
      <w:r>
        <w:rPr>
          <w:rFonts w:hint="eastAsia" w:ascii="仿宋" w:hAnsi="仿宋" w:eastAsia="仿宋" w:cs="Times New Roman"/>
          <w:sz w:val="24"/>
          <w:szCs w:val="24"/>
          <w:lang w:val="en-US" w:eastAsia="zh-CN"/>
        </w:rPr>
        <w:t>一年</w:t>
      </w:r>
      <w:r>
        <w:rPr>
          <w:rFonts w:hint="eastAsia" w:ascii="仿宋" w:hAnsi="仿宋" w:eastAsia="仿宋" w:cs="Times New Roman"/>
          <w:sz w:val="24"/>
          <w:szCs w:val="24"/>
        </w:rPr>
        <w:t>，自2026年</w:t>
      </w: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月</w:t>
      </w: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日至2027年</w:t>
      </w: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月</w:t>
      </w: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日止；期满后如需续约的，由甲、乙双方另行协商并重新签订《法律顾问服务合同》。</w:t>
      </w:r>
      <w:bookmarkStart w:id="12" w:name="_Toc410228870"/>
    </w:p>
    <w:p w14:paraId="79066003">
      <w:pPr>
        <w:spacing w:line="500" w:lineRule="exact"/>
        <w:ind w:firstLine="482" w:firstLineChars="200"/>
        <w:rPr>
          <w:rFonts w:hint="eastAsia" w:ascii="仿宋" w:hAnsi="仿宋" w:eastAsia="仿宋" w:cs="Times New Roman"/>
          <w:b/>
          <w:bCs/>
          <w:sz w:val="24"/>
          <w:szCs w:val="24"/>
        </w:rPr>
      </w:pPr>
      <w:r>
        <w:rPr>
          <w:rFonts w:hint="eastAsia" w:ascii="仿宋" w:hAnsi="仿宋" w:eastAsia="仿宋" w:cs="Times New Roman"/>
          <w:b/>
          <w:bCs/>
          <w:sz w:val="24"/>
          <w:szCs w:val="24"/>
        </w:rPr>
        <w:t>二、法律顾问的服务范围</w:t>
      </w:r>
      <w:bookmarkEnd w:id="12"/>
    </w:p>
    <w:p w14:paraId="08093D83">
      <w:pPr>
        <w:spacing w:line="500" w:lineRule="exact"/>
        <w:ind w:firstLine="480" w:firstLineChars="200"/>
        <w:rPr>
          <w:rFonts w:hint="eastAsia" w:ascii="仿宋" w:hAnsi="仿宋" w:eastAsia="仿宋" w:cs="Times New Roman"/>
          <w:sz w:val="24"/>
          <w:szCs w:val="24"/>
          <w:lang w:eastAsia="zh-CN"/>
        </w:rPr>
      </w:pPr>
      <w:r>
        <w:rPr>
          <w:rFonts w:hint="eastAsia" w:ascii="仿宋" w:hAnsi="仿宋" w:eastAsia="仿宋" w:cs="Times New Roman"/>
          <w:sz w:val="24"/>
          <w:szCs w:val="24"/>
        </w:rPr>
        <w:t>乙方及其指派的律师在担任甲方常年法律顾问单位期间，应当提供的服务内容包括但不限于</w:t>
      </w:r>
      <w:r>
        <w:rPr>
          <w:rFonts w:hint="eastAsia" w:ascii="仿宋" w:hAnsi="仿宋" w:cs="Times New Roman"/>
          <w:sz w:val="24"/>
          <w:szCs w:val="24"/>
          <w:lang w:eastAsia="zh-CN"/>
        </w:rPr>
        <w:t>：</w:t>
      </w:r>
    </w:p>
    <w:p w14:paraId="22D89F31">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1、审核及制定起草生产经营和管理相关的规章制度、合同、协议及其他法律文书，并提供相关咨询，根据需要出具法律意见书或备忘录；</w:t>
      </w:r>
    </w:p>
    <w:p w14:paraId="625970B9">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 xml:space="preserve">2、对生产经营与管理中的决策事项进行法律可行性分析，根据需要，提前介入各项活动并提供有关的法律服务，包括但不限于列席会议、现场提供法律咨询、出具律师函、法律意见书等； </w:t>
      </w:r>
    </w:p>
    <w:p w14:paraId="047B7D23">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 xml:space="preserve">3、根据要求，参与经济合同谈判或其他重大项目谈判，提供法律意见，准备或审核所需的资料及有关的法律法规，协助制定谈判方案等； </w:t>
      </w:r>
    </w:p>
    <w:p w14:paraId="633A74E6">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4、参与处理未委托律师代理的诉讼、仲裁及其他重大纠纷的应对工作，包括提供前期法律意见、协助制定策略等；</w:t>
      </w:r>
    </w:p>
    <w:p w14:paraId="5375AFD7">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 xml:space="preserve">5、参与处置化解涉及社会管理与稳定的重大事项、涉法涉诉案件、信访案件和重大群体性、突发性事件； </w:t>
      </w:r>
    </w:p>
    <w:p w14:paraId="3AB259DF">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6、以甲方法律顾问的名义发表声明、发出催款、催办或其它对外交涉性律师信函；</w:t>
      </w:r>
    </w:p>
    <w:p w14:paraId="26FFA2DD">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7、法律咨询：对公司在日常业务运营及僵尸企业处置等事项提出的问题或疑问进行法律分析，提供法律咨询。</w:t>
      </w:r>
    </w:p>
    <w:p w14:paraId="224E6EBC">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 xml:space="preserve">8、根据要求，对员工进行法律知识讲座和法制宣传教育（一年不超过2次）。  </w:t>
      </w:r>
    </w:p>
    <w:p w14:paraId="1ADDA4B8">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9、与常年法律顾问相关的其他法律服务内容。</w:t>
      </w:r>
    </w:p>
    <w:p w14:paraId="5E2037C6">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以上服务范围不包括：甲方涉及民事、行政、刑事等进入诉讼或者仲裁法律程序的专案代理事务。服务期间，出具专项法律意见书不超过5份。</w:t>
      </w:r>
    </w:p>
    <w:p w14:paraId="7AF06D1E">
      <w:pPr>
        <w:spacing w:line="500" w:lineRule="exact"/>
        <w:ind w:firstLine="482" w:firstLineChars="200"/>
        <w:rPr>
          <w:rFonts w:hint="eastAsia" w:ascii="仿宋" w:hAnsi="仿宋" w:eastAsia="仿宋" w:cs="Times New Roman"/>
          <w:b/>
          <w:bCs/>
          <w:sz w:val="24"/>
          <w:szCs w:val="24"/>
        </w:rPr>
      </w:pPr>
      <w:r>
        <w:rPr>
          <w:rFonts w:hint="eastAsia" w:ascii="仿宋" w:hAnsi="仿宋" w:eastAsia="仿宋" w:cs="Times New Roman"/>
          <w:b/>
          <w:bCs/>
          <w:sz w:val="24"/>
          <w:szCs w:val="24"/>
        </w:rPr>
        <w:t>三、法律顾问服务费用</w:t>
      </w:r>
    </w:p>
    <w:p w14:paraId="012CD112">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3.1  合同价款条款</w:t>
      </w:r>
    </w:p>
    <w:p w14:paraId="46AE7628">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本合同金额为</w:t>
      </w:r>
      <w:del w:id="254" w:author="黄金坤" w:date="2026-07-13T10:11:25Z">
        <w:r>
          <w:rPr>
            <w:rFonts w:hint="default" w:ascii="仿宋" w:hAnsi="仿宋" w:eastAsia="仿宋" w:cs="Times New Roman"/>
            <w:sz w:val="24"/>
            <w:szCs w:val="24"/>
            <w:lang w:val="en-US"/>
          </w:rPr>
          <w:delText>固定收费</w:delText>
        </w:r>
      </w:del>
      <w:ins w:id="255" w:author="黄金坤" w:date="2026-07-13T10:11:26Z">
        <w:r>
          <w:rPr>
            <w:rFonts w:hint="eastAsia" w:ascii="仿宋" w:hAnsi="仿宋" w:cs="Times New Roman"/>
            <w:sz w:val="24"/>
            <w:szCs w:val="24"/>
            <w:lang w:val="en-US" w:eastAsia="zh-CN"/>
          </w:rPr>
          <w:t>固定</w:t>
        </w:r>
      </w:ins>
      <w:ins w:id="256" w:author="黄金坤" w:date="2026-07-13T10:11:27Z">
        <w:del w:id="257" w:author="不灭的萤火虫" w:date="2026-07-13T15:20:25Z">
          <w:r>
            <w:rPr>
              <w:rFonts w:hint="default" w:ascii="仿宋" w:hAnsi="仿宋" w:cs="Times New Roman"/>
              <w:sz w:val="24"/>
              <w:szCs w:val="24"/>
              <w:lang w:val="en-US" w:eastAsia="zh-CN"/>
            </w:rPr>
            <w:delText>总价</w:delText>
          </w:r>
        </w:del>
      </w:ins>
      <w:ins w:id="258" w:author="黄金坤" w:date="2026-07-13T10:11:29Z">
        <w:del w:id="259" w:author="不灭的萤火虫" w:date="2026-07-13T15:20:25Z">
          <w:r>
            <w:rPr>
              <w:rFonts w:hint="default" w:ascii="仿宋" w:hAnsi="仿宋" w:cs="Times New Roman"/>
              <w:sz w:val="24"/>
              <w:szCs w:val="24"/>
              <w:lang w:val="en-US" w:eastAsia="zh-CN"/>
            </w:rPr>
            <w:delText>包干</w:delText>
          </w:r>
        </w:del>
      </w:ins>
      <w:ins w:id="260" w:author="不灭的萤火虫" w:date="2026-07-13T15:20:26Z">
        <w:r>
          <w:rPr>
            <w:rFonts w:hint="eastAsia" w:ascii="仿宋" w:hAnsi="仿宋" w:cs="Times New Roman"/>
            <w:sz w:val="24"/>
            <w:szCs w:val="24"/>
            <w:lang w:val="en-US" w:eastAsia="zh-CN"/>
          </w:rPr>
          <w:t>收费</w:t>
        </w:r>
      </w:ins>
      <w:r>
        <w:rPr>
          <w:rFonts w:hint="eastAsia" w:ascii="仿宋" w:hAnsi="仿宋" w:eastAsia="仿宋" w:cs="Times New Roman"/>
          <w:sz w:val="24"/>
          <w:szCs w:val="24"/>
        </w:rPr>
        <w:t>，</w:t>
      </w:r>
      <w:r>
        <w:rPr>
          <w:rFonts w:hint="eastAsia" w:ascii="仿宋" w:hAnsi="仿宋" w:eastAsia="仿宋" w:cs="Times New Roman"/>
          <w:sz w:val="24"/>
          <w:szCs w:val="24"/>
          <w:lang w:val="en-US" w:eastAsia="zh-CN"/>
        </w:rPr>
        <w:t>分两次</w:t>
      </w:r>
      <w:r>
        <w:rPr>
          <w:rFonts w:hint="eastAsia" w:ascii="仿宋" w:hAnsi="仿宋" w:eastAsia="仿宋" w:cs="Times New Roman"/>
          <w:sz w:val="24"/>
          <w:szCs w:val="24"/>
        </w:rPr>
        <w:t>付款，合同价税合计金额为人民币</w:t>
      </w:r>
      <w:r>
        <w:rPr>
          <w:rFonts w:hint="eastAsia" w:ascii="仿宋" w:hAnsi="仿宋" w:eastAsia="仿宋" w:cs="Times New Roman"/>
          <w:sz w:val="24"/>
          <w:szCs w:val="24"/>
          <w:u w:val="single"/>
          <w:lang w:val="en-US" w:eastAsia="zh-CN"/>
        </w:rPr>
        <w:t xml:space="preserve">     </w:t>
      </w:r>
      <w:r>
        <w:rPr>
          <w:rFonts w:hint="eastAsia" w:ascii="仿宋" w:hAnsi="仿宋" w:eastAsia="仿宋" w:cs="Times New Roman"/>
          <w:sz w:val="24"/>
          <w:szCs w:val="24"/>
        </w:rPr>
        <w:t>（小写：￥</w:t>
      </w:r>
      <w:r>
        <w:rPr>
          <w:rFonts w:hint="eastAsia" w:ascii="仿宋" w:hAnsi="仿宋" w:eastAsia="仿宋" w:cs="Times New Roman"/>
          <w:sz w:val="24"/>
          <w:szCs w:val="24"/>
          <w:u w:val="single"/>
          <w:lang w:val="en-US" w:eastAsia="zh-CN"/>
        </w:rPr>
        <w:t xml:space="preserve">    </w:t>
      </w:r>
      <w:r>
        <w:rPr>
          <w:rFonts w:hint="eastAsia" w:ascii="仿宋" w:hAnsi="仿宋" w:eastAsia="仿宋" w:cs="Times New Roman"/>
          <w:sz w:val="24"/>
          <w:szCs w:val="24"/>
        </w:rPr>
        <w:t>元），</w:t>
      </w:r>
      <w:bookmarkStart w:id="13" w:name="_Hlk6399378"/>
      <w:r>
        <w:rPr>
          <w:rFonts w:hint="eastAsia" w:ascii="仿宋" w:hAnsi="仿宋" w:eastAsia="仿宋" w:cs="Times New Roman"/>
          <w:sz w:val="24"/>
          <w:szCs w:val="24"/>
        </w:rPr>
        <w:t>其中不含税价</w:t>
      </w:r>
      <w:r>
        <w:rPr>
          <w:rFonts w:hint="eastAsia" w:ascii="仿宋" w:hAnsi="仿宋" w:eastAsia="仿宋" w:cs="Times New Roman"/>
          <w:sz w:val="24"/>
          <w:szCs w:val="24"/>
          <w:u w:val="single"/>
          <w:lang w:val="en-US" w:eastAsia="zh-CN"/>
        </w:rPr>
        <w:t xml:space="preserve">    </w:t>
      </w:r>
      <w:r>
        <w:rPr>
          <w:rFonts w:hint="eastAsia" w:ascii="仿宋" w:hAnsi="仿宋" w:eastAsia="仿宋" w:cs="Times New Roman"/>
          <w:sz w:val="24"/>
          <w:szCs w:val="24"/>
        </w:rPr>
        <w:t>元，税额</w:t>
      </w: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u w:val="single"/>
          <w:lang w:val="en-US" w:eastAsia="zh-CN"/>
        </w:rPr>
        <w:t xml:space="preserve">   </w:t>
      </w:r>
      <w:r>
        <w:rPr>
          <w:rFonts w:hint="eastAsia" w:ascii="仿宋" w:hAnsi="仿宋" w:eastAsia="仿宋" w:cs="Times New Roman"/>
          <w:sz w:val="24"/>
          <w:szCs w:val="24"/>
        </w:rPr>
        <w:t>元，税率</w:t>
      </w:r>
      <w:r>
        <w:rPr>
          <w:rFonts w:hint="eastAsia" w:ascii="仿宋" w:hAnsi="仿宋" w:eastAsia="仿宋" w:cs="Times New Roman"/>
          <w:sz w:val="24"/>
          <w:szCs w:val="24"/>
          <w:u w:val="single"/>
        </w:rPr>
        <w:t xml:space="preserve"> </w:t>
      </w:r>
      <w:r>
        <w:rPr>
          <w:rFonts w:hint="eastAsia" w:ascii="仿宋" w:hAnsi="仿宋" w:eastAsia="仿宋" w:cs="Times New Roman"/>
          <w:sz w:val="24"/>
          <w:szCs w:val="24"/>
          <w:u w:val="single"/>
          <w:lang w:val="en-US" w:eastAsia="zh-CN"/>
        </w:rPr>
        <w:t xml:space="preserve">  </w:t>
      </w:r>
      <w:r>
        <w:rPr>
          <w:rFonts w:hint="eastAsia" w:ascii="仿宋" w:hAnsi="仿宋" w:eastAsia="仿宋" w:cs="Times New Roman"/>
          <w:sz w:val="24"/>
          <w:szCs w:val="24"/>
          <w:u w:val="single"/>
        </w:rPr>
        <w:t xml:space="preserve"> </w:t>
      </w:r>
      <w:r>
        <w:rPr>
          <w:rFonts w:hint="eastAsia" w:ascii="仿宋" w:hAnsi="仿宋" w:eastAsia="仿宋" w:cs="Times New Roman"/>
          <w:sz w:val="24"/>
          <w:szCs w:val="24"/>
        </w:rPr>
        <w:t>%</w:t>
      </w:r>
      <w:bookmarkEnd w:id="13"/>
      <w:r>
        <w:rPr>
          <w:rFonts w:hint="eastAsia" w:ascii="仿宋" w:hAnsi="仿宋" w:eastAsia="仿宋" w:cs="Times New Roman"/>
          <w:sz w:val="24"/>
          <w:szCs w:val="24"/>
        </w:rPr>
        <w:t>。</w:t>
      </w:r>
    </w:p>
    <w:p w14:paraId="4B0D4B53">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3.2  付款条款</w:t>
      </w:r>
    </w:p>
    <w:p w14:paraId="7ED424B6">
      <w:pPr>
        <w:spacing w:line="500" w:lineRule="exact"/>
        <w:ind w:firstLine="480" w:firstLineChars="200"/>
        <w:rPr>
          <w:rFonts w:hint="eastAsia" w:ascii="仿宋" w:hAnsi="仿宋" w:eastAsia="仿宋" w:cs="Times New Roman"/>
          <w:sz w:val="24"/>
          <w:szCs w:val="24"/>
          <w:lang w:val="en-US" w:eastAsia="zh-CN"/>
        </w:rPr>
      </w:pPr>
      <w:bookmarkStart w:id="14" w:name="_Hlk6399527"/>
      <w:r>
        <w:rPr>
          <w:rFonts w:hint="eastAsia" w:ascii="仿宋" w:hAnsi="仿宋" w:eastAsia="仿宋" w:cs="Times New Roman"/>
          <w:sz w:val="24"/>
          <w:szCs w:val="24"/>
          <w:lang w:val="en-US" w:eastAsia="zh-CN"/>
        </w:rPr>
        <w:t>分两次付款：</w:t>
      </w:r>
    </w:p>
    <w:p w14:paraId="69900F79">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首期款为合同总价的40%，即人民币</w:t>
      </w:r>
      <w:r>
        <w:rPr>
          <w:rFonts w:hint="eastAsia" w:ascii="仿宋" w:hAnsi="仿宋" w:eastAsia="仿宋" w:cs="Times New Roman"/>
          <w:sz w:val="24"/>
          <w:szCs w:val="24"/>
          <w:u w:val="single"/>
          <w:lang w:val="en-US" w:eastAsia="zh-CN"/>
        </w:rPr>
        <w:t xml:space="preserve">     </w:t>
      </w:r>
      <w:r>
        <w:rPr>
          <w:rFonts w:hint="eastAsia" w:ascii="仿宋" w:hAnsi="仿宋" w:eastAsia="仿宋" w:cs="Times New Roman"/>
          <w:sz w:val="24"/>
          <w:szCs w:val="24"/>
        </w:rPr>
        <w:t>（小写：￥</w:t>
      </w:r>
      <w:r>
        <w:rPr>
          <w:rFonts w:hint="eastAsia" w:ascii="仿宋" w:hAnsi="仿宋" w:eastAsia="仿宋" w:cs="Times New Roman"/>
          <w:sz w:val="24"/>
          <w:szCs w:val="24"/>
          <w:u w:val="single"/>
          <w:lang w:val="en-US" w:eastAsia="zh-CN"/>
        </w:rPr>
        <w:t xml:space="preserve">    </w:t>
      </w:r>
      <w:r>
        <w:rPr>
          <w:rFonts w:hint="eastAsia" w:ascii="仿宋" w:hAnsi="仿宋" w:eastAsia="仿宋" w:cs="Times New Roman"/>
          <w:sz w:val="24"/>
          <w:szCs w:val="24"/>
        </w:rPr>
        <w:t>元），其中不含税价</w:t>
      </w:r>
      <w:r>
        <w:rPr>
          <w:rFonts w:hint="eastAsia" w:ascii="仿宋" w:hAnsi="仿宋" w:eastAsia="仿宋" w:cs="Times New Roman"/>
          <w:sz w:val="24"/>
          <w:szCs w:val="24"/>
          <w:u w:val="single"/>
          <w:lang w:val="en-US" w:eastAsia="zh-CN"/>
        </w:rPr>
        <w:t xml:space="preserve">    </w:t>
      </w:r>
      <w:r>
        <w:rPr>
          <w:rFonts w:hint="eastAsia" w:ascii="仿宋" w:hAnsi="仿宋" w:eastAsia="仿宋" w:cs="Times New Roman"/>
          <w:sz w:val="24"/>
          <w:szCs w:val="24"/>
        </w:rPr>
        <w:t>元，税额</w:t>
      </w:r>
      <w:r>
        <w:rPr>
          <w:rFonts w:hint="eastAsia" w:ascii="仿宋" w:hAnsi="仿宋" w:eastAsia="仿宋" w:cs="Times New Roman"/>
          <w:sz w:val="24"/>
          <w:szCs w:val="24"/>
          <w:u w:val="single"/>
          <w:lang w:val="en-US" w:eastAsia="zh-CN"/>
        </w:rPr>
        <w:t xml:space="preserve">    </w:t>
      </w:r>
      <w:r>
        <w:rPr>
          <w:rFonts w:hint="eastAsia" w:ascii="仿宋" w:hAnsi="仿宋" w:eastAsia="仿宋" w:cs="Times New Roman"/>
          <w:sz w:val="24"/>
          <w:szCs w:val="24"/>
        </w:rPr>
        <w:t>元，税率</w:t>
      </w:r>
      <w:r>
        <w:rPr>
          <w:rFonts w:hint="eastAsia" w:ascii="仿宋" w:hAnsi="仿宋" w:eastAsia="仿宋" w:cs="Times New Roman"/>
          <w:sz w:val="24"/>
          <w:szCs w:val="24"/>
          <w:u w:val="single"/>
        </w:rPr>
        <w:t xml:space="preserve"> </w:t>
      </w:r>
      <w:r>
        <w:rPr>
          <w:rFonts w:hint="eastAsia" w:ascii="仿宋" w:hAnsi="仿宋" w:eastAsia="仿宋" w:cs="Times New Roman"/>
          <w:sz w:val="24"/>
          <w:szCs w:val="24"/>
          <w:u w:val="single"/>
          <w:lang w:val="en-US" w:eastAsia="zh-CN"/>
        </w:rPr>
        <w:t xml:space="preserve">  </w:t>
      </w:r>
      <w:r>
        <w:rPr>
          <w:rFonts w:hint="eastAsia" w:ascii="仿宋" w:hAnsi="仿宋" w:eastAsia="仿宋" w:cs="Times New Roman"/>
          <w:sz w:val="24"/>
          <w:szCs w:val="24"/>
          <w:u w:val="single"/>
        </w:rPr>
        <w:t xml:space="preserve"> </w:t>
      </w:r>
      <w:r>
        <w:rPr>
          <w:rFonts w:hint="eastAsia" w:ascii="仿宋" w:hAnsi="仿宋" w:eastAsia="仿宋" w:cs="Times New Roman"/>
          <w:sz w:val="24"/>
          <w:szCs w:val="24"/>
        </w:rPr>
        <w:t>%。</w:t>
      </w:r>
      <w:r>
        <w:rPr>
          <w:rFonts w:hint="eastAsia" w:ascii="仿宋" w:hAnsi="仿宋" w:eastAsia="仿宋" w:cs="Times New Roman"/>
          <w:sz w:val="24"/>
          <w:szCs w:val="24"/>
          <w:lang w:val="en-US" w:eastAsia="zh-CN"/>
        </w:rPr>
        <w:t>自合同生效之日起，乙方向甲方提交付款申请，并提供正式增值税专用发票。甲方收到等额增值税专用发票后，经甲方内部流程审批完成后15个工作日付款。</w:t>
      </w:r>
    </w:p>
    <w:p w14:paraId="02E974AF">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lang w:val="en-US" w:eastAsia="zh-CN"/>
        </w:rPr>
        <w:t>尾款支付时间为合同期满后，根据甲方组织对乙方开展履约评价的考核结果，支付合同剩余费用，具体如下</w:t>
      </w:r>
      <w:r>
        <w:rPr>
          <w:rFonts w:hint="eastAsia" w:ascii="仿宋" w:hAnsi="仿宋" w:eastAsia="仿宋" w:cs="Times New Roman"/>
          <w:sz w:val="24"/>
          <w:szCs w:val="24"/>
        </w:rPr>
        <w:t>:</w:t>
      </w:r>
    </w:p>
    <w:p w14:paraId="231AF5A6">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合同签订后，甲方对乙方在质量控制、响应速度、专业程度、人员素质、协调配合等方面进行履约评价，甲方根据乙方履约评价情况</w:t>
      </w:r>
      <w:r>
        <w:rPr>
          <w:rFonts w:hint="eastAsia" w:ascii="仿宋" w:hAnsi="仿宋" w:eastAsia="仿宋" w:cs="Times New Roman"/>
          <w:sz w:val="24"/>
          <w:szCs w:val="24"/>
          <w:lang w:val="en-US" w:eastAsia="zh-CN"/>
        </w:rPr>
        <w:t>按比例</w:t>
      </w:r>
      <w:r>
        <w:rPr>
          <w:rFonts w:hint="eastAsia" w:ascii="仿宋" w:hAnsi="仿宋" w:eastAsia="仿宋" w:cs="Times New Roman"/>
          <w:sz w:val="24"/>
          <w:szCs w:val="24"/>
        </w:rPr>
        <w:t>确定</w:t>
      </w:r>
      <w:r>
        <w:rPr>
          <w:rFonts w:hint="eastAsia" w:ascii="仿宋" w:hAnsi="仿宋" w:eastAsia="仿宋" w:cs="Times New Roman"/>
          <w:sz w:val="24"/>
          <w:szCs w:val="24"/>
          <w:lang w:val="en-US" w:eastAsia="zh-CN"/>
        </w:rPr>
        <w:t>尾款</w:t>
      </w:r>
      <w:r>
        <w:rPr>
          <w:rFonts w:hint="eastAsia" w:ascii="仿宋" w:hAnsi="仿宋" w:eastAsia="仿宋" w:cs="Times New Roman"/>
          <w:sz w:val="24"/>
          <w:szCs w:val="24"/>
        </w:rPr>
        <w:t>支付情况，扣除</w:t>
      </w:r>
      <w:r>
        <w:rPr>
          <w:rFonts w:hint="eastAsia" w:ascii="仿宋" w:hAnsi="仿宋" w:eastAsia="仿宋" w:cs="Times New Roman"/>
          <w:sz w:val="24"/>
          <w:szCs w:val="24"/>
          <w:lang w:val="en-US" w:eastAsia="zh-CN"/>
        </w:rPr>
        <w:t>的款项</w:t>
      </w:r>
      <w:r>
        <w:rPr>
          <w:rFonts w:hint="eastAsia" w:ascii="仿宋" w:hAnsi="仿宋" w:eastAsia="仿宋" w:cs="Times New Roman"/>
          <w:sz w:val="24"/>
          <w:szCs w:val="24"/>
        </w:rPr>
        <w:t>不予支付。</w:t>
      </w:r>
    </w:p>
    <w:p w14:paraId="4B1283F0">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lang w:val="en-US" w:eastAsia="zh-CN"/>
        </w:rPr>
        <w:t>尾款</w:t>
      </w:r>
      <w:r>
        <w:rPr>
          <w:rFonts w:hint="eastAsia" w:ascii="仿宋" w:hAnsi="仿宋" w:eastAsia="仿宋" w:cs="Times New Roman"/>
          <w:sz w:val="24"/>
          <w:szCs w:val="24"/>
        </w:rPr>
        <w:t>支付比例如下：</w:t>
      </w:r>
    </w:p>
    <w:p w14:paraId="158E4D37">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当评价得分≥90分，考评为优秀时；支付比例为100%；</w:t>
      </w:r>
    </w:p>
    <w:p w14:paraId="78BB0851">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当90分＞评价得分≥75分，考评为良好时；支付比例为90%；</w:t>
      </w:r>
    </w:p>
    <w:p w14:paraId="2A7FF331">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当75分＞评价得分≥60分，考评为一般时；支付比例为80%；</w:t>
      </w:r>
    </w:p>
    <w:p w14:paraId="7503B864">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当评价得分＜60分，考评为差时；支付比例为70%；</w:t>
      </w:r>
    </w:p>
    <w:p w14:paraId="6211422D">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3.3  发票条款</w:t>
      </w:r>
    </w:p>
    <w:p w14:paraId="465D85EA">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甲方每次付款前，乙方应向甲方提交与交易内容一致、开具单位与乙方企业名称一致的合法合规增值税专用发票。如甲方因乙方提供不合规发票而受到税务部门处罚，乙方应向甲方承担赔偿责任，包括但不限于无法抵扣的税款、滞纳金、罚款及相关损失。甲方有权在未付合同价款直接扣除相应的赔偿金额，未付款不足以弥补甲方因不合规发票造成的损失，甲方保留通过诉讼或仲裁索赔的权利。</w:t>
      </w:r>
    </w:p>
    <w:bookmarkEnd w:id="14"/>
    <w:p w14:paraId="1C017AA2">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3.4  收款方信息及支付方式条款</w:t>
      </w:r>
    </w:p>
    <w:p w14:paraId="39CE33CB">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 xml:space="preserve">乙方收款账户： </w:t>
      </w:r>
    </w:p>
    <w:p w14:paraId="74396FEE">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 xml:space="preserve">开户名称： </w:t>
      </w:r>
    </w:p>
    <w:p w14:paraId="7DCC3F53">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开户银行：</w:t>
      </w:r>
    </w:p>
    <w:p w14:paraId="3A206A9F">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银行账号：</w:t>
      </w:r>
    </w:p>
    <w:p w14:paraId="31FEE8D1">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如乙方因经营需要发生银行账户变更，应书面通知甲方。</w:t>
      </w:r>
      <w:bookmarkStart w:id="15" w:name="_Hlk6399706"/>
      <w:r>
        <w:rPr>
          <w:rFonts w:hint="eastAsia" w:ascii="仿宋" w:hAnsi="仿宋" w:eastAsia="仿宋" w:cs="Times New Roman"/>
          <w:sz w:val="24"/>
          <w:szCs w:val="24"/>
          <w:lang w:val="en-US" w:eastAsia="zh-CN"/>
        </w:rPr>
        <w:t>甲方收到通知后将以后期间付款均汇入变更后的银行账户。</w:t>
      </w:r>
      <w:bookmarkEnd w:id="15"/>
    </w:p>
    <w:p w14:paraId="3B980314">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所有甲方发生的与本合同有关的银行收取的费用由甲方承担，所有乙方发生的与本合同有关的银行收取的费用由乙方承担。</w:t>
      </w:r>
    </w:p>
    <w:p w14:paraId="5E5AD7DC">
      <w:pPr>
        <w:spacing w:line="500" w:lineRule="exact"/>
        <w:ind w:firstLine="480" w:firstLineChars="200"/>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甲方可选择通过银行支票、银行汇票、商业汇票、信用证议付或银行电汇等方式支付合同款项。</w:t>
      </w:r>
    </w:p>
    <w:p w14:paraId="0EA6AA9C">
      <w:pPr>
        <w:spacing w:line="500" w:lineRule="exact"/>
        <w:ind w:firstLine="482" w:firstLineChars="200"/>
        <w:rPr>
          <w:rFonts w:hint="eastAsia" w:ascii="仿宋" w:hAnsi="仿宋" w:eastAsia="仿宋" w:cs="Times New Roman"/>
          <w:sz w:val="24"/>
          <w:szCs w:val="24"/>
        </w:rPr>
      </w:pPr>
      <w:bookmarkStart w:id="16" w:name="_Toc410228872"/>
      <w:r>
        <w:rPr>
          <w:rFonts w:hint="eastAsia" w:ascii="仿宋" w:hAnsi="仿宋" w:eastAsia="仿宋" w:cs="Times New Roman"/>
          <w:b/>
          <w:bCs/>
          <w:sz w:val="24"/>
          <w:szCs w:val="24"/>
        </w:rPr>
        <w:t>四、甲方权利义务</w:t>
      </w:r>
      <w:bookmarkEnd w:id="16"/>
    </w:p>
    <w:p w14:paraId="432CA4BC">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4.1甲方有权要求乙方按本合同提供法律服务，有权监督、督促乙方完成本合同约定的事项，涉及事项包含但不限于工作进度、工作效率、工作成果等，并有权对上述事项进行检验，有权要求乙方及时纠正履行义务不符合合同约定的情形。</w:t>
      </w:r>
    </w:p>
    <w:p w14:paraId="05712EBF">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4.2若甲方认为乙方委派的律师不能胜任工作，或因客观情况导致律师无法正常履行职责时，或因任何因素导致乙方提供的法律服务质量下降时，甲方有权要求乙方调换顾问律师，调换后重新组建的律师团队应当不低于原律师团队服务水平。</w:t>
      </w:r>
    </w:p>
    <w:p w14:paraId="46351175">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4.3甲方有权对乙方指派顾问律师的履职情况进行考核，考核的范围包括：工作能力、配合程度、职业操守、规范性、完整性、建设性等。</w:t>
      </w:r>
    </w:p>
    <w:p w14:paraId="729DDCEF">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4.4甲方有权对乙方担任顾问单位期间向甲方提供的法律意见、培训资料、案例分析等成果性文件、资料在甲方公司内部传阅、学习，即使双方合作期限届满后，甲方仍可使用。</w:t>
      </w:r>
    </w:p>
    <w:p w14:paraId="27085D0B">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4.5甲方应当为顾问律师团队处理法律事务提供必要条件，并应当为顾问律师提供与委托业务有关的真实情况、资料。</w:t>
      </w:r>
    </w:p>
    <w:p w14:paraId="4314C3DD">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4.6甲方有权要求乙方密切关注房地产市场情况，针对可能与本公司相关联或同行业的热点群体事件、诉讼、投诉等进行针对性分析，避免甲方有类似情况发生。</w:t>
      </w:r>
      <w:bookmarkStart w:id="17" w:name="_Toc410228873"/>
    </w:p>
    <w:p w14:paraId="47C7EF9C">
      <w:pPr>
        <w:spacing w:line="500" w:lineRule="exact"/>
        <w:ind w:firstLine="482" w:firstLineChars="200"/>
        <w:rPr>
          <w:rFonts w:hint="eastAsia" w:ascii="仿宋" w:hAnsi="仿宋" w:eastAsia="仿宋" w:cs="Times New Roman"/>
          <w:b/>
          <w:bCs/>
          <w:sz w:val="24"/>
          <w:szCs w:val="24"/>
        </w:rPr>
      </w:pPr>
      <w:r>
        <w:rPr>
          <w:rFonts w:hint="eastAsia" w:ascii="仿宋" w:hAnsi="仿宋" w:eastAsia="仿宋" w:cs="Times New Roman"/>
          <w:b/>
          <w:bCs/>
          <w:sz w:val="24"/>
          <w:szCs w:val="24"/>
        </w:rPr>
        <w:t>五、乙方权利义务</w:t>
      </w:r>
      <w:bookmarkEnd w:id="17"/>
    </w:p>
    <w:p w14:paraId="01A4BFFC">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5.1乙方有权在满足甲方工作标准、工作时限等要求的情况下，自主展开活动。</w:t>
      </w:r>
    </w:p>
    <w:p w14:paraId="1992B8D2">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5.2 乙方承诺并保证其自身及其指派的律师团队具备履行本合同的各项法定资格、资质，并需提供相关证明文件。</w:t>
      </w:r>
    </w:p>
    <w:p w14:paraId="137D6F57">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5.3 乙方应当确保其指派律师团队的专业性和稳定性，不可随意更换主要负责人员，如因故主要人员发生变动、流失，乙方应及时书面通知甲方，经甲方同意后采取措施补救，如造成不利影响的，乙方应承担违约责任。对于乙方不称职律师成员，甲方要求更换的，乙方应及时予以配合。</w:t>
      </w:r>
    </w:p>
    <w:p w14:paraId="4B09DFBC">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5.4 乙方应当承担合同期间及合同终止后的相关数据、信息、工作成果的安全保护职责，相关事项包含但不限于电子数据信息、书面材料、录音录像等等，若因乙方原因造成损失，乙方承担责任。</w:t>
      </w:r>
    </w:p>
    <w:p w14:paraId="52277E53">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5.5 乙方对本合同条款以及应承担的责任和义务，在签约前均已详细审阅，确认合同内容、价格及相关资料等准确、完整。除合同另有约定外，不得以任何理由拒绝履行或要求补偿。若有上述情况发生，甲方可随时终止本合同，因此造成的一切损失由乙方承担。</w:t>
      </w:r>
      <w:bookmarkStart w:id="18" w:name="_Toc410228874"/>
    </w:p>
    <w:p w14:paraId="1E816342">
      <w:pPr>
        <w:spacing w:line="500" w:lineRule="exact"/>
        <w:ind w:firstLine="482" w:firstLineChars="200"/>
        <w:rPr>
          <w:rFonts w:hint="eastAsia" w:ascii="仿宋" w:hAnsi="仿宋" w:eastAsia="仿宋" w:cs="Times New Roman"/>
          <w:b/>
          <w:bCs/>
          <w:sz w:val="24"/>
          <w:szCs w:val="24"/>
        </w:rPr>
      </w:pPr>
      <w:r>
        <w:rPr>
          <w:rFonts w:hint="eastAsia" w:ascii="仿宋" w:hAnsi="仿宋" w:eastAsia="仿宋" w:cs="Times New Roman"/>
          <w:b/>
          <w:bCs/>
          <w:sz w:val="24"/>
          <w:szCs w:val="24"/>
        </w:rPr>
        <w:t>六</w:t>
      </w:r>
      <w:bookmarkEnd w:id="18"/>
      <w:bookmarkStart w:id="19" w:name="_Toc410228875"/>
      <w:r>
        <w:rPr>
          <w:rFonts w:hint="eastAsia" w:ascii="仿宋" w:hAnsi="仿宋" w:eastAsia="仿宋" w:cs="Times New Roman"/>
          <w:b/>
          <w:bCs/>
          <w:sz w:val="24"/>
          <w:szCs w:val="24"/>
        </w:rPr>
        <w:t>、违约责任</w:t>
      </w:r>
      <w:bookmarkEnd w:id="19"/>
    </w:p>
    <w:p w14:paraId="7D084965">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lang w:val="en-US" w:eastAsia="zh-CN"/>
        </w:rPr>
        <w:t>6</w:t>
      </w:r>
      <w:r>
        <w:rPr>
          <w:rFonts w:hint="eastAsia" w:ascii="仿宋" w:hAnsi="仿宋" w:eastAsia="仿宋" w:cs="Times New Roman"/>
          <w:sz w:val="24"/>
          <w:szCs w:val="24"/>
        </w:rPr>
        <w:t>.1 甲乙双方任何一方违反本合同约定，即为违约，另一方有权书面通知对方予以及时纠正；如违约方未能及时纠正，另一方有权单方面终止本合同，违约方应承担由此引起的一切经济损失；</w:t>
      </w:r>
    </w:p>
    <w:p w14:paraId="2C5D2897">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lang w:val="en-US" w:eastAsia="zh-CN"/>
        </w:rPr>
        <w:t>6</w:t>
      </w:r>
      <w:r>
        <w:rPr>
          <w:rFonts w:hint="eastAsia" w:ascii="仿宋" w:hAnsi="仿宋" w:eastAsia="仿宋" w:cs="Times New Roman"/>
          <w:sz w:val="24"/>
          <w:szCs w:val="24"/>
        </w:rPr>
        <w:t>.2 在合作期间，乙方有下列情况之一的，甲方有权随时解除合同，乙方应当退还甲方已经支付的服务费用，并承担违约责任，违约金为年度服务费用的20%：</w:t>
      </w:r>
    </w:p>
    <w:p w14:paraId="29A272EC">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（1）乙方无正当理由不提供本合同约定的法律服务或者本合同约定的义务；</w:t>
      </w:r>
    </w:p>
    <w:p w14:paraId="5DF55AFA">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（2）乙方违反有关保密的约定；</w:t>
      </w:r>
    </w:p>
    <w:p w14:paraId="18A7E8E6">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（3）乙方丢失重要法律文件原件；</w:t>
      </w:r>
    </w:p>
    <w:p w14:paraId="001BD907">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（4）乙方违反律师职业道德，并给甲方造成不良影响或实际损失；</w:t>
      </w:r>
    </w:p>
    <w:p w14:paraId="14D40C2C">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（5）出具的法律意见存在重大错误，给甲方造成实际损失；</w:t>
      </w:r>
    </w:p>
    <w:p w14:paraId="5E8EF988">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（6）在提供服务的过程中，因乙方专业或其他原因，出现无法满足甲方本合同项下法律需求的情况；</w:t>
      </w:r>
    </w:p>
    <w:p w14:paraId="12E29B5B">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（7）由于乙方的原因，给甲方造成实际损失的其他情况。</w:t>
      </w:r>
      <w:bookmarkStart w:id="20" w:name="_Toc410228876"/>
    </w:p>
    <w:p w14:paraId="7EE6ECCA">
      <w:pPr>
        <w:spacing w:line="500" w:lineRule="exact"/>
        <w:ind w:firstLine="482" w:firstLineChars="200"/>
        <w:rPr>
          <w:rFonts w:hint="eastAsia" w:ascii="仿宋" w:hAnsi="仿宋" w:eastAsia="仿宋" w:cs="Times New Roman"/>
          <w:b/>
          <w:bCs/>
          <w:sz w:val="24"/>
          <w:szCs w:val="24"/>
        </w:rPr>
      </w:pPr>
      <w:r>
        <w:rPr>
          <w:rFonts w:hint="eastAsia" w:ascii="仿宋" w:hAnsi="仿宋" w:eastAsia="仿宋" w:cs="Times New Roman"/>
          <w:b/>
          <w:bCs/>
          <w:sz w:val="24"/>
          <w:szCs w:val="24"/>
          <w:lang w:val="en-US" w:eastAsia="zh-CN"/>
        </w:rPr>
        <w:t>七</w:t>
      </w:r>
      <w:r>
        <w:rPr>
          <w:rFonts w:hint="eastAsia" w:ascii="仿宋" w:hAnsi="仿宋" w:eastAsia="仿宋" w:cs="Times New Roman"/>
          <w:b/>
          <w:bCs/>
          <w:sz w:val="24"/>
          <w:szCs w:val="24"/>
        </w:rPr>
        <w:t>、通知联系</w:t>
      </w:r>
      <w:bookmarkEnd w:id="20"/>
      <w:r>
        <w:rPr>
          <w:rFonts w:hint="eastAsia" w:ascii="仿宋" w:hAnsi="仿宋" w:eastAsia="仿宋" w:cs="Times New Roman"/>
          <w:b/>
          <w:bCs/>
          <w:sz w:val="24"/>
          <w:szCs w:val="24"/>
        </w:rPr>
        <w:t xml:space="preserve"> </w:t>
      </w:r>
    </w:p>
    <w:p w14:paraId="6086DB47">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lang w:val="en-US" w:eastAsia="zh-CN"/>
        </w:rPr>
        <w:t>7</w:t>
      </w:r>
      <w:r>
        <w:rPr>
          <w:rFonts w:hint="eastAsia" w:ascii="仿宋" w:hAnsi="仿宋" w:eastAsia="仿宋" w:cs="Times New Roman"/>
          <w:sz w:val="24"/>
          <w:szCs w:val="24"/>
        </w:rPr>
        <w:t xml:space="preserve">.1 双方合作过程中的资料交接、计划执行、通知的送达等应采用书面形式（选择专人送达、邮寄送达、传真书面签署的扫描件送达或电子文档发送至指定接收邮箱送达）。 </w:t>
      </w:r>
    </w:p>
    <w:p w14:paraId="44554591">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lang w:val="en-US" w:eastAsia="zh-CN"/>
        </w:rPr>
        <w:t>7</w:t>
      </w:r>
      <w:r>
        <w:rPr>
          <w:rFonts w:hint="eastAsia" w:ascii="仿宋" w:hAnsi="仿宋" w:eastAsia="仿宋" w:cs="Times New Roman"/>
          <w:sz w:val="24"/>
          <w:szCs w:val="24"/>
        </w:rPr>
        <w:t>.2 任何一方变更上述信息，应及时以书面形式通知对方，并在对方签收确认后方为有效。如上述信息不准确或无法有效送达或一方送达信息发生变更未按约定有效通知对方的，则由此而引发全部责任和损失均由该方自行全部承担，且对方的所有通知均视为已合法有效送达。</w:t>
      </w:r>
      <w:bookmarkStart w:id="21" w:name="_Toc410228877"/>
    </w:p>
    <w:p w14:paraId="7D4B9C66">
      <w:pPr>
        <w:spacing w:line="500" w:lineRule="exact"/>
        <w:ind w:firstLine="482" w:firstLineChars="200"/>
        <w:rPr>
          <w:rFonts w:hint="eastAsia" w:ascii="仿宋" w:hAnsi="仿宋" w:eastAsia="仿宋" w:cs="Times New Roman"/>
          <w:b/>
          <w:bCs/>
          <w:sz w:val="24"/>
          <w:szCs w:val="24"/>
        </w:rPr>
      </w:pPr>
      <w:r>
        <w:rPr>
          <w:rFonts w:hint="eastAsia" w:ascii="仿宋" w:hAnsi="仿宋" w:eastAsia="仿宋" w:cs="Times New Roman"/>
          <w:b/>
          <w:bCs/>
          <w:sz w:val="24"/>
          <w:szCs w:val="24"/>
          <w:lang w:val="en-US" w:eastAsia="zh-CN"/>
        </w:rPr>
        <w:t>八</w:t>
      </w:r>
      <w:r>
        <w:rPr>
          <w:rFonts w:hint="eastAsia" w:ascii="仿宋" w:hAnsi="仿宋" w:eastAsia="仿宋" w:cs="Times New Roman"/>
          <w:b/>
          <w:bCs/>
          <w:sz w:val="24"/>
          <w:szCs w:val="24"/>
        </w:rPr>
        <w:t>、争议的解决</w:t>
      </w:r>
      <w:bookmarkEnd w:id="21"/>
    </w:p>
    <w:p w14:paraId="5DE23608">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lang w:val="en-US" w:eastAsia="zh-CN"/>
        </w:rPr>
        <w:t>8</w:t>
      </w:r>
      <w:r>
        <w:rPr>
          <w:rFonts w:hint="eastAsia" w:ascii="仿宋" w:hAnsi="仿宋" w:eastAsia="仿宋" w:cs="Times New Roman"/>
          <w:sz w:val="24"/>
          <w:szCs w:val="24"/>
        </w:rPr>
        <w:t>.1 如甲乙双方在执行本合同时，产生争执或纠纷，双方应本着友好的态度协商解决，协商应在一方向另一方送达关于协商的书面要求后立即开始；</w:t>
      </w:r>
    </w:p>
    <w:p w14:paraId="089DDAB1">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lang w:val="en-US" w:eastAsia="zh-CN"/>
        </w:rPr>
        <w:t>8</w:t>
      </w:r>
      <w:r>
        <w:rPr>
          <w:rFonts w:hint="eastAsia" w:ascii="仿宋" w:hAnsi="仿宋" w:eastAsia="仿宋" w:cs="Times New Roman"/>
          <w:sz w:val="24"/>
          <w:szCs w:val="24"/>
        </w:rPr>
        <w:t>.2 如果在一方提出协商要求后的十日内，双方通过协商仍不能解决争议，则双方同意选择下列甲方所在地有管辖权的法院提起诉讼的方式解决：</w:t>
      </w:r>
    </w:p>
    <w:p w14:paraId="3C2283F2">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lang w:val="en-US" w:eastAsia="zh-CN"/>
        </w:rPr>
        <w:t>8</w:t>
      </w:r>
      <w:r>
        <w:rPr>
          <w:rFonts w:hint="eastAsia" w:ascii="仿宋" w:hAnsi="仿宋" w:eastAsia="仿宋" w:cs="Times New Roman"/>
          <w:sz w:val="24"/>
          <w:szCs w:val="24"/>
        </w:rPr>
        <w:t>.3 诉讼进行过程中，除双方有争议的部分外，本合同其他部分仍然有效，双方应继续履行。</w:t>
      </w:r>
      <w:bookmarkStart w:id="22" w:name="_Toc410228878"/>
    </w:p>
    <w:p w14:paraId="14B64783">
      <w:pPr>
        <w:spacing w:line="500" w:lineRule="exact"/>
        <w:ind w:firstLine="482" w:firstLineChars="200"/>
        <w:rPr>
          <w:rFonts w:hint="eastAsia" w:ascii="仿宋" w:hAnsi="仿宋" w:eastAsia="仿宋" w:cs="Times New Roman"/>
          <w:b/>
          <w:bCs/>
          <w:sz w:val="24"/>
          <w:szCs w:val="24"/>
        </w:rPr>
      </w:pPr>
      <w:r>
        <w:rPr>
          <w:rFonts w:hint="eastAsia" w:ascii="仿宋" w:hAnsi="仿宋" w:eastAsia="仿宋" w:cs="Times New Roman"/>
          <w:b/>
          <w:bCs/>
          <w:sz w:val="24"/>
          <w:szCs w:val="24"/>
          <w:lang w:val="en-US" w:eastAsia="zh-CN"/>
        </w:rPr>
        <w:t>九</w:t>
      </w:r>
      <w:r>
        <w:rPr>
          <w:rFonts w:hint="eastAsia" w:ascii="仿宋" w:hAnsi="仿宋" w:eastAsia="仿宋" w:cs="Times New Roman"/>
          <w:b/>
          <w:bCs/>
          <w:sz w:val="24"/>
          <w:szCs w:val="24"/>
        </w:rPr>
        <w:t>、其他约定</w:t>
      </w:r>
      <w:bookmarkEnd w:id="22"/>
    </w:p>
    <w:p w14:paraId="290A5A25">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lang w:val="en-US" w:eastAsia="zh-CN"/>
        </w:rPr>
        <w:t>9</w:t>
      </w:r>
      <w:r>
        <w:rPr>
          <w:rFonts w:hint="eastAsia" w:ascii="仿宋" w:hAnsi="仿宋" w:eastAsia="仿宋" w:cs="Times New Roman"/>
          <w:sz w:val="24"/>
          <w:szCs w:val="24"/>
        </w:rPr>
        <w:t>.1本合同如有未尽事宜，应由双方友好协商解决。如需对本合同及其附件做任何修改或者补充，须由双方另行签订补充合同，与本合同具有同等法律效力，补充合同与本合同有不一致的，以补充合同为准；</w:t>
      </w:r>
    </w:p>
    <w:p w14:paraId="1FCF31D4">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lang w:val="en-US" w:eastAsia="zh-CN"/>
        </w:rPr>
        <w:t>9</w:t>
      </w:r>
      <w:r>
        <w:rPr>
          <w:rFonts w:hint="eastAsia" w:ascii="仿宋" w:hAnsi="仿宋" w:eastAsia="仿宋" w:cs="Times New Roman"/>
          <w:sz w:val="24"/>
          <w:szCs w:val="24"/>
        </w:rPr>
        <w:t>.2本合同将保持其效力直至双方完全履行合同项下的所有义务并且各方之间的所有付款和索赔已经结清；</w:t>
      </w:r>
    </w:p>
    <w:p w14:paraId="2BCFF9E1">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十、附件条款</w:t>
      </w:r>
    </w:p>
    <w:p w14:paraId="76885915">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本合同一式陆份，甲乙双方各执叁份，双方签字盖章后生效，具有同等法律效力</w:t>
      </w:r>
      <w:r>
        <w:rPr>
          <w:rFonts w:hint="eastAsia" w:ascii="仿宋" w:hAnsi="仿宋" w:eastAsia="仿宋" w:cs="Times New Roman"/>
          <w:sz w:val="24"/>
          <w:szCs w:val="24"/>
          <w:lang w:eastAsia="zh-CN"/>
        </w:rPr>
        <w:t>。</w:t>
      </w:r>
      <w:r>
        <w:rPr>
          <w:rFonts w:hint="eastAsia" w:ascii="仿宋" w:hAnsi="仿宋" w:eastAsia="仿宋" w:cs="Times New Roman"/>
          <w:sz w:val="24"/>
          <w:szCs w:val="24"/>
        </w:rPr>
        <w:t>本合同附件</w:t>
      </w:r>
      <w:r>
        <w:rPr>
          <w:rFonts w:hint="eastAsia" w:ascii="仿宋" w:hAnsi="仿宋" w:eastAsia="仿宋" w:cs="Times New Roman"/>
          <w:sz w:val="24"/>
          <w:szCs w:val="24"/>
          <w:lang w:val="en-US" w:eastAsia="zh-CN"/>
        </w:rPr>
        <w:t>作为</w:t>
      </w:r>
      <w:r>
        <w:rPr>
          <w:rFonts w:hint="eastAsia" w:ascii="仿宋" w:hAnsi="仿宋" w:eastAsia="仿宋" w:cs="Times New Roman"/>
          <w:sz w:val="24"/>
          <w:szCs w:val="24"/>
        </w:rPr>
        <w:t>本合同</w:t>
      </w:r>
      <w:r>
        <w:rPr>
          <w:rFonts w:hint="eastAsia" w:ascii="仿宋" w:hAnsi="仿宋" w:eastAsia="仿宋" w:cs="Times New Roman"/>
          <w:sz w:val="24"/>
          <w:szCs w:val="24"/>
          <w:lang w:val="en-US" w:eastAsia="zh-CN"/>
        </w:rPr>
        <w:t>的组成部分，与本合同具有同等的法律效力。</w:t>
      </w:r>
      <w:r>
        <w:rPr>
          <w:rFonts w:hint="eastAsia" w:ascii="仿宋" w:hAnsi="仿宋" w:eastAsia="仿宋" w:cs="Times New Roman"/>
          <w:sz w:val="24"/>
          <w:szCs w:val="24"/>
        </w:rPr>
        <w:t>本合同附件包括：</w:t>
      </w:r>
    </w:p>
    <w:p w14:paraId="707F155C">
      <w:pPr>
        <w:spacing w:line="500" w:lineRule="exact"/>
        <w:ind w:firstLine="480" w:firstLineChars="200"/>
        <w:rPr>
          <w:rFonts w:hint="default" w:ascii="仿宋" w:hAnsi="仿宋" w:eastAsia="仿宋" w:cs="Times New Roman"/>
          <w:sz w:val="24"/>
          <w:szCs w:val="24"/>
          <w:lang w:val="en-US" w:eastAsia="zh-CN"/>
        </w:rPr>
      </w:pPr>
      <w:r>
        <w:rPr>
          <w:rFonts w:hint="eastAsia" w:ascii="仿宋" w:hAnsi="仿宋" w:eastAsia="仿宋" w:cs="Times New Roman"/>
          <w:sz w:val="24"/>
          <w:szCs w:val="24"/>
        </w:rPr>
        <w:t>附件一：《廉洁协议书》</w:t>
      </w:r>
    </w:p>
    <w:p w14:paraId="201608A8">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附件二：</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保密协议》</w:t>
      </w:r>
    </w:p>
    <w:p w14:paraId="2277B84C">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附件三：《合同履约评价表》</w:t>
      </w:r>
    </w:p>
    <w:p w14:paraId="770088AC">
      <w:pPr>
        <w:spacing w:line="500" w:lineRule="exact"/>
        <w:ind w:firstLine="480" w:firstLineChars="200"/>
        <w:rPr>
          <w:rFonts w:hint="eastAsia" w:ascii="仿宋" w:hAnsi="仿宋" w:eastAsia="仿宋" w:cs="Times New Roman"/>
          <w:sz w:val="24"/>
          <w:szCs w:val="24"/>
        </w:rPr>
      </w:pPr>
    </w:p>
    <w:p w14:paraId="199AEE34">
      <w:pPr>
        <w:spacing w:line="500" w:lineRule="exact"/>
        <w:ind w:firstLine="480" w:firstLineChars="200"/>
        <w:rPr>
          <w:rFonts w:hint="eastAsia" w:ascii="仿宋" w:hAnsi="仿宋" w:eastAsia="仿宋" w:cs="Times New Roman"/>
          <w:sz w:val="24"/>
          <w:szCs w:val="24"/>
        </w:rPr>
      </w:pPr>
    </w:p>
    <w:p w14:paraId="1938E515">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甲方（盖章）：</w:t>
      </w:r>
    </w:p>
    <w:p w14:paraId="109ED635">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 xml:space="preserve">法人或授权代表：  </w:t>
      </w:r>
    </w:p>
    <w:p w14:paraId="51103D19">
      <w:pPr>
        <w:spacing w:line="500" w:lineRule="exact"/>
        <w:ind w:firstLine="480" w:firstLineChars="200"/>
        <w:rPr>
          <w:rFonts w:hint="eastAsia" w:ascii="仿宋" w:hAnsi="仿宋" w:eastAsia="仿宋" w:cs="Times New Roman"/>
          <w:sz w:val="24"/>
          <w:szCs w:val="24"/>
        </w:rPr>
      </w:pPr>
    </w:p>
    <w:p w14:paraId="5540462D">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 xml:space="preserve">乙方（盖章）： </w:t>
      </w:r>
    </w:p>
    <w:p w14:paraId="3C8A0AF3">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法人或授权代表：</w:t>
      </w:r>
    </w:p>
    <w:p w14:paraId="5DB9C30F">
      <w:pPr>
        <w:spacing w:line="50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日期：2026年5月  日</w:t>
      </w:r>
    </w:p>
    <w:p w14:paraId="02AC9EEC">
      <w:pPr>
        <w:pStyle w:val="12"/>
        <w:adjustRightInd w:val="0"/>
        <w:snapToGrid w:val="0"/>
        <w:spacing w:before="120" w:beforeLines="50" w:beforeAutospacing="0" w:after="120" w:afterLines="50" w:afterAutospacing="0" w:line="420" w:lineRule="exact"/>
        <w:jc w:val="both"/>
        <w:rPr>
          <w:rFonts w:hint="eastAsia" w:ascii="仿宋" w:hAnsi="仿宋" w:eastAsia="仿宋" w:cs="仿宋"/>
          <w:sz w:val="28"/>
          <w:szCs w:val="28"/>
        </w:rPr>
      </w:pPr>
    </w:p>
    <w:p w14:paraId="729D9998">
      <w:pPr>
        <w:spacing w:before="240" w:beforeLines="100" w:after="120" w:afterLines="50" w:line="500" w:lineRule="exact"/>
        <w:rPr>
          <w:ins w:id="261" w:author="不灭的萤火虫" w:date="2026-07-13T15:22:54Z"/>
          <w:rFonts w:hint="eastAsia" w:ascii="宋体" w:hAnsi="宋体"/>
          <w:sz w:val="24"/>
        </w:rPr>
      </w:pPr>
    </w:p>
    <w:p w14:paraId="4FF97DB6">
      <w:pPr>
        <w:spacing w:before="240" w:beforeLines="100" w:after="120" w:afterLines="50" w:line="500" w:lineRule="exact"/>
        <w:rPr>
          <w:ins w:id="262" w:author="不灭的萤火虫" w:date="2026-07-13T15:22:55Z"/>
          <w:rFonts w:hint="eastAsia" w:ascii="宋体" w:hAnsi="宋体"/>
          <w:sz w:val="24"/>
        </w:rPr>
      </w:pPr>
    </w:p>
    <w:p w14:paraId="6E6C04AB">
      <w:pPr>
        <w:spacing w:before="240" w:beforeLines="100" w:after="120" w:afterLines="50" w:line="500" w:lineRule="exact"/>
        <w:rPr>
          <w:rFonts w:ascii="宋体" w:hAnsi="宋体"/>
          <w:sz w:val="24"/>
        </w:rPr>
      </w:pPr>
      <w:r>
        <w:rPr>
          <w:rFonts w:hint="eastAsia" w:ascii="宋体" w:hAnsi="宋体"/>
          <w:sz w:val="24"/>
        </w:rPr>
        <w:t>附件</w:t>
      </w:r>
      <w:r>
        <w:rPr>
          <w:rFonts w:hint="eastAsia" w:ascii="宋体" w:hAnsi="宋体"/>
          <w:sz w:val="24"/>
          <w:lang w:val="en-US" w:eastAsia="zh-CN"/>
        </w:rPr>
        <w:t>一</w:t>
      </w:r>
      <w:r>
        <w:rPr>
          <w:rFonts w:hint="eastAsia" w:ascii="宋体" w:hAnsi="宋体"/>
          <w:sz w:val="24"/>
        </w:rPr>
        <w:t>：</w:t>
      </w:r>
    </w:p>
    <w:p w14:paraId="6484D537">
      <w:pPr>
        <w:spacing w:before="240" w:beforeLines="100" w:after="120" w:afterLines="50" w:line="500" w:lineRule="exact"/>
        <w:jc w:val="center"/>
        <w:rPr>
          <w:rFonts w:hint="eastAsia" w:ascii="宋体" w:hAnsi="宋体" w:eastAsia="宋体" w:cs="宋体"/>
          <w:b/>
          <w:bCs/>
          <w:sz w:val="36"/>
          <w:szCs w:val="36"/>
        </w:rPr>
      </w:pPr>
      <w:r>
        <w:rPr>
          <w:rFonts w:hint="eastAsia" w:ascii="宋体" w:hAnsi="宋体" w:eastAsia="宋体" w:cs="宋体"/>
          <w:b/>
          <w:bCs/>
          <w:sz w:val="36"/>
          <w:szCs w:val="36"/>
        </w:rPr>
        <w:t>廉洁协议书</w:t>
      </w:r>
    </w:p>
    <w:p w14:paraId="59E9DC4E">
      <w:pPr>
        <w:spacing w:line="500" w:lineRule="exact"/>
        <w:ind w:firstLine="480" w:firstLineChars="200"/>
        <w:rPr>
          <w:rFonts w:ascii="仿宋" w:hAnsi="仿宋" w:eastAsia="仿宋"/>
          <w:sz w:val="24"/>
          <w:szCs w:val="24"/>
        </w:rPr>
      </w:pPr>
      <w:r>
        <w:rPr>
          <w:rFonts w:hint="eastAsia" w:ascii="仿宋" w:hAnsi="仿宋" w:eastAsia="仿宋"/>
          <w:sz w:val="24"/>
          <w:szCs w:val="24"/>
        </w:rPr>
        <w:t>甲方：______________________________________</w:t>
      </w:r>
    </w:p>
    <w:p w14:paraId="1C2D94A0">
      <w:pPr>
        <w:spacing w:line="500" w:lineRule="exact"/>
        <w:ind w:firstLine="480" w:firstLineChars="200"/>
        <w:rPr>
          <w:rFonts w:ascii="仿宋" w:hAnsi="仿宋" w:eastAsia="仿宋"/>
          <w:sz w:val="24"/>
          <w:szCs w:val="24"/>
        </w:rPr>
      </w:pPr>
      <w:r>
        <w:rPr>
          <w:rFonts w:hint="eastAsia" w:ascii="仿宋" w:hAnsi="仿宋" w:eastAsia="仿宋"/>
          <w:sz w:val="24"/>
          <w:szCs w:val="24"/>
        </w:rPr>
        <w:t>乙方：______________________________________</w:t>
      </w:r>
    </w:p>
    <w:p w14:paraId="61645ED9">
      <w:pPr>
        <w:spacing w:line="500" w:lineRule="exact"/>
        <w:ind w:firstLine="480" w:firstLineChars="200"/>
        <w:rPr>
          <w:rFonts w:ascii="仿宋" w:hAnsi="仿宋" w:eastAsia="仿宋"/>
          <w:sz w:val="24"/>
          <w:szCs w:val="24"/>
        </w:rPr>
      </w:pPr>
      <w:r>
        <w:rPr>
          <w:rFonts w:hint="eastAsia" w:ascii="仿宋" w:hAnsi="仿宋" w:eastAsia="仿宋"/>
          <w:sz w:val="24"/>
          <w:szCs w:val="24"/>
        </w:rPr>
        <w:t>项目名称：__________________________________</w:t>
      </w:r>
    </w:p>
    <w:p w14:paraId="43092ECD">
      <w:pPr>
        <w:spacing w:line="500" w:lineRule="exact"/>
        <w:ind w:firstLine="480" w:firstLineChars="200"/>
        <w:rPr>
          <w:rFonts w:ascii="仿宋" w:hAnsi="仿宋" w:eastAsia="仿宋"/>
          <w:sz w:val="24"/>
          <w:szCs w:val="24"/>
        </w:rPr>
      </w:pPr>
      <w:r>
        <w:rPr>
          <w:rFonts w:hint="eastAsia" w:ascii="仿宋" w:hAnsi="仿宋" w:eastAsia="仿宋"/>
          <w:sz w:val="24"/>
          <w:szCs w:val="24"/>
        </w:rPr>
        <w:t>项目地点：__________________________________</w:t>
      </w:r>
    </w:p>
    <w:p w14:paraId="6466F55A">
      <w:pPr>
        <w:spacing w:line="500" w:lineRule="exact"/>
        <w:ind w:firstLine="480" w:firstLineChars="200"/>
        <w:rPr>
          <w:rFonts w:ascii="仿宋" w:hAnsi="仿宋" w:eastAsia="仿宋"/>
          <w:sz w:val="24"/>
          <w:szCs w:val="24"/>
        </w:rPr>
      </w:pPr>
    </w:p>
    <w:p w14:paraId="1714C1FC">
      <w:pPr>
        <w:spacing w:line="500" w:lineRule="exact"/>
        <w:ind w:firstLine="480" w:firstLineChars="200"/>
        <w:rPr>
          <w:rFonts w:ascii="仿宋" w:hAnsi="仿宋" w:eastAsia="仿宋"/>
          <w:sz w:val="24"/>
          <w:szCs w:val="24"/>
        </w:rPr>
      </w:pPr>
      <w:r>
        <w:rPr>
          <w:rFonts w:hint="eastAsia" w:ascii="仿宋" w:hAnsi="仿宋" w:eastAsia="仿宋"/>
          <w:sz w:val="24"/>
          <w:szCs w:val="24"/>
        </w:rPr>
        <w:t>为加强廉洁建设，规范双方的活动，防止发生各种谋取不正当利益的违法违纪行为，保护双方的合法权益，保证国有资产的安全和有效使用，根据国家有关规定和廉洁从业的各项要求，双方签订本廉洁协议。</w:t>
      </w:r>
    </w:p>
    <w:p w14:paraId="3F5A562B">
      <w:pPr>
        <w:spacing w:line="500" w:lineRule="exact"/>
        <w:ind w:firstLine="480" w:firstLineChars="200"/>
        <w:rPr>
          <w:rFonts w:ascii="仿宋" w:hAnsi="仿宋" w:eastAsia="仿宋"/>
          <w:sz w:val="24"/>
          <w:szCs w:val="24"/>
        </w:rPr>
      </w:pPr>
      <w:r>
        <w:rPr>
          <w:rFonts w:hint="eastAsia" w:ascii="仿宋" w:hAnsi="仿宋" w:eastAsia="仿宋"/>
          <w:sz w:val="24"/>
          <w:szCs w:val="24"/>
        </w:rPr>
        <w:t>第一条  双方的权利和责任</w:t>
      </w:r>
    </w:p>
    <w:p w14:paraId="66686F2B">
      <w:pPr>
        <w:spacing w:line="500" w:lineRule="exact"/>
        <w:ind w:firstLine="480" w:firstLineChars="200"/>
        <w:rPr>
          <w:rFonts w:ascii="仿宋" w:hAnsi="仿宋" w:eastAsia="仿宋"/>
          <w:sz w:val="24"/>
          <w:szCs w:val="24"/>
        </w:rPr>
      </w:pPr>
      <w:r>
        <w:rPr>
          <w:rFonts w:hint="eastAsia" w:ascii="仿宋" w:hAnsi="仿宋" w:eastAsia="仿宋"/>
          <w:sz w:val="24"/>
          <w:szCs w:val="24"/>
        </w:rPr>
        <w:t>（一）严格遵守国家法律法规、廉洁从业规定以及相关行业规定；</w:t>
      </w:r>
    </w:p>
    <w:p w14:paraId="53A6ABD8">
      <w:pPr>
        <w:spacing w:line="500" w:lineRule="exact"/>
        <w:ind w:firstLine="480" w:firstLineChars="200"/>
        <w:rPr>
          <w:rFonts w:ascii="仿宋" w:hAnsi="仿宋" w:eastAsia="仿宋"/>
          <w:sz w:val="24"/>
          <w:szCs w:val="24"/>
        </w:rPr>
      </w:pPr>
      <w:r>
        <w:rPr>
          <w:rFonts w:hint="eastAsia" w:ascii="仿宋" w:hAnsi="仿宋" w:eastAsia="仿宋"/>
          <w:sz w:val="24"/>
          <w:szCs w:val="24"/>
        </w:rPr>
        <w:t>（二）严格执行一切合同文件及本协议条款，自觉履行权利和责任；</w:t>
      </w:r>
    </w:p>
    <w:p w14:paraId="14367DEE">
      <w:pPr>
        <w:spacing w:line="500" w:lineRule="exact"/>
        <w:ind w:firstLine="480" w:firstLineChars="200"/>
        <w:rPr>
          <w:rFonts w:ascii="仿宋" w:hAnsi="仿宋" w:eastAsia="仿宋"/>
          <w:sz w:val="24"/>
          <w:szCs w:val="24"/>
        </w:rPr>
      </w:pPr>
      <w:r>
        <w:rPr>
          <w:rFonts w:hint="eastAsia" w:ascii="仿宋" w:hAnsi="仿宋" w:eastAsia="仿宋"/>
          <w:sz w:val="24"/>
          <w:szCs w:val="24"/>
        </w:rPr>
        <w:t>（三）双方的业务活动坚持公平、公开、公正和诚信的原则（法律法规另有规定除外），不得损害国家、集体和对方利益，不得违反项目开发建设管理的有关规章制度；</w:t>
      </w:r>
    </w:p>
    <w:p w14:paraId="6346042F">
      <w:pPr>
        <w:spacing w:line="500" w:lineRule="exact"/>
        <w:ind w:firstLine="480" w:firstLineChars="200"/>
        <w:rPr>
          <w:rFonts w:ascii="仿宋" w:hAnsi="仿宋" w:eastAsia="仿宋"/>
          <w:sz w:val="24"/>
          <w:szCs w:val="24"/>
        </w:rPr>
      </w:pPr>
      <w:r>
        <w:rPr>
          <w:rFonts w:hint="eastAsia" w:ascii="仿宋" w:hAnsi="仿宋" w:eastAsia="仿宋"/>
          <w:sz w:val="24"/>
          <w:szCs w:val="24"/>
        </w:rPr>
        <w:t>（四）建立健全廉洁制度，开展廉洁教育，公布监督部门和电话，监督并认真查处违纪违法行为；</w:t>
      </w:r>
    </w:p>
    <w:p w14:paraId="5B2C2723">
      <w:pPr>
        <w:spacing w:line="500" w:lineRule="exact"/>
        <w:ind w:firstLine="480" w:firstLineChars="200"/>
        <w:rPr>
          <w:rFonts w:ascii="仿宋" w:hAnsi="仿宋" w:eastAsia="仿宋"/>
          <w:sz w:val="24"/>
          <w:szCs w:val="24"/>
        </w:rPr>
      </w:pPr>
      <w:r>
        <w:rPr>
          <w:rFonts w:hint="eastAsia" w:ascii="仿宋" w:hAnsi="仿宋" w:eastAsia="仿宋"/>
          <w:sz w:val="24"/>
          <w:szCs w:val="24"/>
        </w:rPr>
        <w:t>（五）发现对方在业务活动中有违反本协议的行为倾向，有权利和义务及时给予提醒和纠正；</w:t>
      </w:r>
    </w:p>
    <w:p w14:paraId="48057A5A">
      <w:pPr>
        <w:spacing w:line="500" w:lineRule="exact"/>
        <w:ind w:firstLine="480" w:firstLineChars="200"/>
        <w:rPr>
          <w:rFonts w:ascii="仿宋" w:hAnsi="仿宋" w:eastAsia="仿宋"/>
          <w:sz w:val="24"/>
          <w:szCs w:val="24"/>
        </w:rPr>
      </w:pPr>
      <w:r>
        <w:rPr>
          <w:rFonts w:hint="eastAsia" w:ascii="仿宋" w:hAnsi="仿宋" w:eastAsia="仿宋"/>
          <w:sz w:val="24"/>
          <w:szCs w:val="24"/>
        </w:rPr>
        <w:t>（六）发现对方有违反本协议的行为，应及时向指定的监督部门举报控告，也有权向纪检监察或司法机关举报控告；</w:t>
      </w:r>
    </w:p>
    <w:p w14:paraId="53F50BB4">
      <w:pPr>
        <w:spacing w:line="500" w:lineRule="exact"/>
        <w:ind w:firstLine="480" w:firstLineChars="200"/>
        <w:rPr>
          <w:rFonts w:ascii="仿宋" w:hAnsi="仿宋" w:eastAsia="仿宋"/>
          <w:sz w:val="24"/>
          <w:szCs w:val="24"/>
        </w:rPr>
      </w:pPr>
      <w:r>
        <w:rPr>
          <w:rFonts w:hint="eastAsia" w:ascii="仿宋" w:hAnsi="仿宋" w:eastAsia="仿宋"/>
          <w:sz w:val="24"/>
          <w:szCs w:val="24"/>
        </w:rPr>
        <w:t>（七）双方应互相配合，积极开展廉洁教育、学习和宣传活动，有配合对方履行本协议的责任；</w:t>
      </w:r>
    </w:p>
    <w:p w14:paraId="0585A1CA">
      <w:pPr>
        <w:spacing w:line="500" w:lineRule="exact"/>
        <w:ind w:firstLine="480" w:firstLineChars="200"/>
        <w:rPr>
          <w:rFonts w:ascii="仿宋" w:hAnsi="仿宋" w:eastAsia="仿宋"/>
          <w:sz w:val="24"/>
          <w:szCs w:val="24"/>
        </w:rPr>
      </w:pPr>
      <w:r>
        <w:rPr>
          <w:rFonts w:hint="eastAsia" w:ascii="仿宋" w:hAnsi="仿宋" w:eastAsia="仿宋"/>
          <w:sz w:val="24"/>
          <w:szCs w:val="24"/>
        </w:rPr>
        <w:t>（八）一方有不履行或不完全履行廉洁宣传教育责任的，另一方有权利和责任要求对方履行和督促改进。</w:t>
      </w:r>
    </w:p>
    <w:p w14:paraId="6C9D52A6">
      <w:pPr>
        <w:spacing w:line="500" w:lineRule="exact"/>
        <w:ind w:firstLine="480" w:firstLineChars="200"/>
        <w:rPr>
          <w:rFonts w:ascii="仿宋" w:hAnsi="仿宋" w:eastAsia="仿宋"/>
          <w:sz w:val="24"/>
          <w:szCs w:val="24"/>
        </w:rPr>
      </w:pPr>
      <w:r>
        <w:rPr>
          <w:rFonts w:hint="eastAsia" w:ascii="仿宋" w:hAnsi="仿宋" w:eastAsia="仿宋"/>
          <w:sz w:val="24"/>
          <w:szCs w:val="24"/>
        </w:rPr>
        <w:t>第二条  甲方的责任</w:t>
      </w:r>
    </w:p>
    <w:p w14:paraId="581B20E9">
      <w:pPr>
        <w:spacing w:line="500" w:lineRule="exact"/>
        <w:ind w:firstLine="480" w:firstLineChars="200"/>
        <w:rPr>
          <w:rFonts w:ascii="仿宋" w:hAnsi="仿宋" w:eastAsia="仿宋"/>
          <w:sz w:val="24"/>
          <w:szCs w:val="24"/>
        </w:rPr>
      </w:pPr>
      <w:r>
        <w:rPr>
          <w:rFonts w:hint="eastAsia" w:ascii="仿宋" w:hAnsi="仿宋" w:eastAsia="仿宋"/>
          <w:sz w:val="24"/>
          <w:szCs w:val="24"/>
        </w:rPr>
        <w:t>（一）甲方作为项目的采购单位，全面负责项目推进过程的进度、质量和资金管理，认真履行合同规定的甲方责任；</w:t>
      </w:r>
    </w:p>
    <w:p w14:paraId="60E2AF1E">
      <w:pPr>
        <w:spacing w:line="500" w:lineRule="exact"/>
        <w:ind w:firstLine="480" w:firstLineChars="200"/>
        <w:rPr>
          <w:rFonts w:ascii="仿宋" w:hAnsi="仿宋" w:eastAsia="仿宋"/>
          <w:sz w:val="24"/>
          <w:szCs w:val="24"/>
        </w:rPr>
      </w:pPr>
      <w:r>
        <w:rPr>
          <w:rFonts w:hint="eastAsia" w:ascii="仿宋" w:hAnsi="仿宋" w:eastAsia="仿宋"/>
          <w:sz w:val="24"/>
          <w:szCs w:val="24"/>
        </w:rPr>
        <w:t>（二）甲方人员不得违反规定变更设计方案、服务方案、材料设备供应或改变项目的投资规模、变更工作量等；不得违反规定与项目承担单位商谈项目实施、资金拨付、成果验收、成果质量处理、最终结算等事项；</w:t>
      </w:r>
    </w:p>
    <w:p w14:paraId="326FD6F2">
      <w:pPr>
        <w:spacing w:line="500" w:lineRule="exact"/>
        <w:ind w:firstLine="480" w:firstLineChars="200"/>
        <w:rPr>
          <w:rFonts w:ascii="仿宋" w:hAnsi="仿宋" w:eastAsia="仿宋"/>
          <w:sz w:val="24"/>
          <w:szCs w:val="24"/>
        </w:rPr>
      </w:pPr>
      <w:r>
        <w:rPr>
          <w:rFonts w:hint="eastAsia" w:ascii="仿宋" w:hAnsi="仿宋" w:eastAsia="仿宋"/>
          <w:sz w:val="24"/>
          <w:szCs w:val="24"/>
        </w:rPr>
        <w:t>（三）甲方人员不得要求项目承担单位购买合同约定以外的商品、物品、设备和服务等；</w:t>
      </w:r>
    </w:p>
    <w:p w14:paraId="037688A0">
      <w:pPr>
        <w:spacing w:line="500" w:lineRule="exact"/>
        <w:ind w:firstLine="480" w:firstLineChars="200"/>
        <w:rPr>
          <w:rFonts w:ascii="仿宋" w:hAnsi="仿宋" w:eastAsia="仿宋"/>
          <w:sz w:val="24"/>
          <w:szCs w:val="24"/>
        </w:rPr>
      </w:pPr>
      <w:r>
        <w:rPr>
          <w:rFonts w:hint="eastAsia" w:ascii="仿宋" w:hAnsi="仿宋" w:eastAsia="仿宋"/>
          <w:sz w:val="24"/>
          <w:szCs w:val="24"/>
        </w:rPr>
        <w:t>（四）甲方人员不得索要、接受项目承担单位违反法规赠送的现金、有价证券、支付凭证或股份等各种财物；不得索要、接受项目承担单位违反法规提供的通讯工具、交通工具、高档办公用品；</w:t>
      </w:r>
    </w:p>
    <w:p w14:paraId="62F5B755">
      <w:pPr>
        <w:spacing w:line="500" w:lineRule="exact"/>
        <w:ind w:firstLine="480" w:firstLineChars="200"/>
        <w:rPr>
          <w:rFonts w:ascii="仿宋" w:hAnsi="仿宋" w:eastAsia="仿宋"/>
          <w:sz w:val="24"/>
          <w:szCs w:val="24"/>
        </w:rPr>
      </w:pPr>
      <w:r>
        <w:rPr>
          <w:rFonts w:hint="eastAsia" w:ascii="仿宋" w:hAnsi="仿宋" w:eastAsia="仿宋"/>
          <w:sz w:val="24"/>
          <w:szCs w:val="24"/>
        </w:rPr>
        <w:t>（五）甲方人员不得索要、接受项目承担单位对个人或配偶子女等亲属亲友的馈赠、赞助、费用报销、装修、旅游、疗养、健身以及各种高消费娱乐等活动；</w:t>
      </w:r>
    </w:p>
    <w:p w14:paraId="0F498C1A">
      <w:pPr>
        <w:spacing w:line="500" w:lineRule="exact"/>
        <w:ind w:firstLine="480" w:firstLineChars="200"/>
        <w:rPr>
          <w:rFonts w:ascii="仿宋" w:hAnsi="仿宋" w:eastAsia="仿宋"/>
          <w:sz w:val="24"/>
          <w:szCs w:val="24"/>
        </w:rPr>
      </w:pPr>
      <w:r>
        <w:rPr>
          <w:rFonts w:hint="eastAsia" w:ascii="仿宋" w:hAnsi="仿宋" w:eastAsia="仿宋"/>
          <w:sz w:val="24"/>
          <w:szCs w:val="24"/>
        </w:rPr>
        <w:t>（六）甲方人员不得索要、接受项目承担单位为本人配偶子女等亲属亲友提供工作的安排、照顾和便利等；本人及配偶子女等亲属亲友不得从事与项目承担单位有关的材料设备供应、分包、劳务等经济活动。</w:t>
      </w:r>
    </w:p>
    <w:p w14:paraId="3F825C8C">
      <w:pPr>
        <w:spacing w:line="500" w:lineRule="exact"/>
        <w:ind w:firstLine="480" w:firstLineChars="200"/>
        <w:rPr>
          <w:rFonts w:ascii="仿宋" w:hAnsi="仿宋" w:eastAsia="仿宋"/>
          <w:sz w:val="24"/>
          <w:szCs w:val="24"/>
        </w:rPr>
      </w:pPr>
      <w:r>
        <w:rPr>
          <w:rFonts w:hint="eastAsia" w:ascii="仿宋" w:hAnsi="仿宋" w:eastAsia="仿宋"/>
          <w:sz w:val="24"/>
          <w:szCs w:val="24"/>
        </w:rPr>
        <w:t>第三条 乙方的责任</w:t>
      </w:r>
    </w:p>
    <w:p w14:paraId="63A5CB0D">
      <w:pPr>
        <w:spacing w:line="500" w:lineRule="exact"/>
        <w:ind w:firstLine="480" w:firstLineChars="200"/>
        <w:rPr>
          <w:rFonts w:ascii="仿宋" w:hAnsi="仿宋" w:eastAsia="仿宋"/>
          <w:sz w:val="24"/>
          <w:szCs w:val="24"/>
        </w:rPr>
      </w:pPr>
      <w:r>
        <w:rPr>
          <w:rFonts w:hint="eastAsia" w:ascii="仿宋" w:hAnsi="仿宋" w:eastAsia="仿宋"/>
          <w:sz w:val="24"/>
          <w:szCs w:val="24"/>
        </w:rPr>
        <w:t>（一）乙方作为项目的实施责任主体，严格执行相关法律、法规和强制性标准与规范，依照合同负责承担项目开发过程中的进度、质量、资金控制；</w:t>
      </w:r>
    </w:p>
    <w:p w14:paraId="2FEB1C4D">
      <w:pPr>
        <w:spacing w:line="500" w:lineRule="exact"/>
        <w:ind w:firstLine="480" w:firstLineChars="200"/>
        <w:rPr>
          <w:rFonts w:ascii="仿宋" w:hAnsi="仿宋" w:eastAsia="仿宋"/>
          <w:sz w:val="24"/>
          <w:szCs w:val="24"/>
        </w:rPr>
      </w:pPr>
      <w:r>
        <w:rPr>
          <w:rFonts w:hint="eastAsia" w:ascii="仿宋" w:hAnsi="仿宋" w:eastAsia="仿宋"/>
          <w:sz w:val="24"/>
          <w:szCs w:val="24"/>
        </w:rPr>
        <w:t>（二）乙方不得违反规定变更设计方案、服务方案、材料设备供应或改变项目开发建设的投资规模、变更工作量等；不得违反规定与招标单位商谈项目实施、资金拨付、成果验收、异常处理、结算付款等事项；</w:t>
      </w:r>
    </w:p>
    <w:p w14:paraId="56EAAC0F">
      <w:pPr>
        <w:spacing w:line="500" w:lineRule="exact"/>
        <w:ind w:firstLine="480" w:firstLineChars="200"/>
        <w:rPr>
          <w:rFonts w:ascii="仿宋" w:hAnsi="仿宋" w:eastAsia="仿宋"/>
          <w:sz w:val="24"/>
          <w:szCs w:val="24"/>
        </w:rPr>
      </w:pPr>
      <w:r>
        <w:rPr>
          <w:rFonts w:hint="eastAsia" w:ascii="仿宋" w:hAnsi="仿宋" w:eastAsia="仿宋"/>
          <w:sz w:val="24"/>
          <w:szCs w:val="24"/>
        </w:rPr>
        <w:t>（三）乙方不得接受招标单位要求购买合同约定以外的商品、物品、设备和服务等要求；</w:t>
      </w:r>
    </w:p>
    <w:p w14:paraId="1A06ECEC">
      <w:pPr>
        <w:spacing w:line="500" w:lineRule="exact"/>
        <w:ind w:firstLine="480" w:firstLineChars="200"/>
        <w:rPr>
          <w:rFonts w:ascii="仿宋" w:hAnsi="仿宋" w:eastAsia="仿宋"/>
          <w:sz w:val="24"/>
          <w:szCs w:val="24"/>
        </w:rPr>
      </w:pPr>
      <w:r>
        <w:rPr>
          <w:rFonts w:hint="eastAsia" w:ascii="仿宋" w:hAnsi="仿宋" w:eastAsia="仿宋"/>
          <w:sz w:val="24"/>
          <w:szCs w:val="24"/>
        </w:rPr>
        <w:t>（四）乙方不得以任何理由违反法规向甲方人员赠送现金、有价证券、支付凭证或股份等各种财物；不得违反法规向甲方人员提供通讯工具、交通工具、高档办公用品等；</w:t>
      </w:r>
    </w:p>
    <w:p w14:paraId="330D188B">
      <w:pPr>
        <w:spacing w:line="500" w:lineRule="exact"/>
        <w:ind w:firstLine="480" w:firstLineChars="200"/>
        <w:rPr>
          <w:rFonts w:ascii="仿宋" w:hAnsi="仿宋" w:eastAsia="仿宋"/>
          <w:sz w:val="24"/>
          <w:szCs w:val="24"/>
        </w:rPr>
      </w:pPr>
      <w:r>
        <w:rPr>
          <w:rFonts w:hint="eastAsia" w:ascii="仿宋" w:hAnsi="仿宋" w:eastAsia="仿宋"/>
          <w:sz w:val="24"/>
          <w:szCs w:val="24"/>
        </w:rPr>
        <w:t>（五）乙方不得对甲方人员个人或其配偶子女等亲属亲友提供馈赠、赞助、费用报销、装修、旅游、疗养、健身以及各种高消费娱乐等活动；</w:t>
      </w:r>
    </w:p>
    <w:p w14:paraId="2DDC1128">
      <w:pPr>
        <w:spacing w:line="500" w:lineRule="exact"/>
        <w:ind w:firstLine="480" w:firstLineChars="200"/>
        <w:rPr>
          <w:rFonts w:ascii="仿宋" w:hAnsi="仿宋" w:eastAsia="仿宋"/>
          <w:sz w:val="24"/>
          <w:szCs w:val="24"/>
        </w:rPr>
      </w:pPr>
      <w:r>
        <w:rPr>
          <w:rFonts w:hint="eastAsia" w:ascii="仿宋" w:hAnsi="仿宋" w:eastAsia="仿宋"/>
          <w:sz w:val="24"/>
          <w:szCs w:val="24"/>
        </w:rPr>
        <w:t>（六）乙方不得为甲方人员个人的配偶子女等亲属亲友提供工作的安排、照顾和便利等；不得接受甲方人员个人及配偶子女等亲属亲友不得从事与项目承担单位有关的材料设备供应、分包、劳务等经济活动。</w:t>
      </w:r>
    </w:p>
    <w:p w14:paraId="78D078F4">
      <w:pPr>
        <w:spacing w:line="500" w:lineRule="exact"/>
        <w:ind w:firstLine="480" w:firstLineChars="200"/>
        <w:rPr>
          <w:rFonts w:ascii="仿宋" w:hAnsi="仿宋" w:eastAsia="仿宋"/>
          <w:sz w:val="24"/>
          <w:szCs w:val="24"/>
        </w:rPr>
      </w:pPr>
      <w:r>
        <w:rPr>
          <w:rFonts w:hint="eastAsia" w:ascii="仿宋" w:hAnsi="仿宋" w:eastAsia="仿宋"/>
          <w:sz w:val="24"/>
          <w:szCs w:val="24"/>
        </w:rPr>
        <w:t>第四条</w:t>
      </w:r>
    </w:p>
    <w:p w14:paraId="5B3DAEED">
      <w:pPr>
        <w:spacing w:line="500" w:lineRule="exact"/>
        <w:ind w:firstLine="480" w:firstLineChars="200"/>
        <w:rPr>
          <w:rFonts w:ascii="仿宋" w:hAnsi="仿宋" w:eastAsia="仿宋"/>
          <w:sz w:val="24"/>
          <w:szCs w:val="24"/>
        </w:rPr>
      </w:pPr>
      <w:r>
        <w:rPr>
          <w:rFonts w:hint="eastAsia" w:ascii="仿宋" w:hAnsi="仿宋" w:eastAsia="仿宋"/>
          <w:sz w:val="24"/>
          <w:szCs w:val="24"/>
        </w:rPr>
        <w:t>（一）甲方人员违反本协议第一条和第二条规定的，由甲方按照管理权限，依据有关法律和规定给予党纪、政纪处分或组织处理，涉嫌犯罪的，移交司法机关追究刑事责任；给乙方造成经济损失的，应予赔偿；</w:t>
      </w:r>
    </w:p>
    <w:p w14:paraId="5B72A5AA">
      <w:pPr>
        <w:spacing w:line="500" w:lineRule="exact"/>
        <w:ind w:firstLine="480" w:firstLineChars="200"/>
        <w:rPr>
          <w:rFonts w:ascii="仿宋" w:hAnsi="仿宋" w:eastAsia="仿宋"/>
          <w:sz w:val="24"/>
          <w:szCs w:val="24"/>
        </w:rPr>
      </w:pPr>
      <w:r>
        <w:rPr>
          <w:rFonts w:hint="eastAsia" w:ascii="仿宋" w:hAnsi="仿宋" w:eastAsia="仿宋"/>
          <w:sz w:val="24"/>
          <w:szCs w:val="24"/>
        </w:rPr>
        <w:t>（二）乙方人员违反本协议第一条和第三条规定的，由乙方按照管理权限，依据有关法律和规定给予党纪、政纪处分或组织处理，涉嫌犯罪的，移交司法机关追究刑事责任；给甲方造成经济损失的，应予赔偿；</w:t>
      </w:r>
    </w:p>
    <w:p w14:paraId="6F1EB7B1">
      <w:pPr>
        <w:spacing w:line="500" w:lineRule="exact"/>
        <w:ind w:firstLine="480" w:firstLineChars="200"/>
        <w:rPr>
          <w:rFonts w:ascii="仿宋" w:hAnsi="仿宋" w:eastAsia="仿宋"/>
          <w:sz w:val="24"/>
          <w:szCs w:val="24"/>
        </w:rPr>
      </w:pPr>
      <w:r>
        <w:rPr>
          <w:rFonts w:hint="eastAsia" w:ascii="仿宋" w:hAnsi="仿宋" w:eastAsia="仿宋"/>
          <w:sz w:val="24"/>
          <w:szCs w:val="24"/>
        </w:rPr>
        <w:t>第五条 监督与联络</w:t>
      </w:r>
    </w:p>
    <w:p w14:paraId="6BE999CC">
      <w:pPr>
        <w:spacing w:line="500" w:lineRule="exact"/>
        <w:ind w:firstLine="480" w:firstLineChars="200"/>
        <w:rPr>
          <w:rFonts w:ascii="仿宋" w:hAnsi="仿宋" w:eastAsia="仿宋"/>
          <w:sz w:val="24"/>
          <w:szCs w:val="24"/>
        </w:rPr>
      </w:pPr>
      <w:r>
        <w:rPr>
          <w:rFonts w:hint="eastAsia" w:ascii="仿宋" w:hAnsi="仿宋" w:eastAsia="仿宋"/>
          <w:sz w:val="24"/>
          <w:szCs w:val="24"/>
          <w:highlight w:val="none"/>
        </w:rPr>
        <w:t>甲方指定由纪检监察室作为甲方执行本协议的监督部门，监督电话：</w:t>
      </w:r>
      <w:r>
        <w:rPr>
          <w:rFonts w:hint="eastAsia" w:ascii="仿宋" w:hAnsi="仿宋" w:eastAsia="仿宋"/>
          <w:sz w:val="24"/>
          <w:szCs w:val="24"/>
          <w:highlight w:val="none"/>
          <w:u w:val="single"/>
        </w:rPr>
        <w:t xml:space="preserve"> 0755-8XXXXXXX </w:t>
      </w:r>
      <w:r>
        <w:rPr>
          <w:rFonts w:hint="eastAsia" w:ascii="仿宋" w:hAnsi="仿宋" w:eastAsia="仿宋"/>
          <w:sz w:val="24"/>
          <w:szCs w:val="24"/>
          <w:highlight w:val="none"/>
        </w:rPr>
        <w:t>（办公时间），指定</w:t>
      </w:r>
      <w:r>
        <w:rPr>
          <w:rFonts w:hint="eastAsia" w:ascii="仿宋" w:hAnsi="仿宋" w:eastAsia="仿宋"/>
          <w:sz w:val="24"/>
          <w:szCs w:val="24"/>
          <w:highlight w:val="none"/>
          <w:u w:val="single"/>
        </w:rPr>
        <w:t xml:space="preserve">    </w:t>
      </w:r>
      <w:r>
        <w:rPr>
          <w:rFonts w:hint="eastAsia" w:ascii="仿宋" w:hAnsi="仿宋" w:eastAsia="仿宋"/>
          <w:sz w:val="24"/>
          <w:szCs w:val="24"/>
          <w:highlight w:val="none"/>
        </w:rPr>
        <w:t>为廉政联络员，通讯地址：</w:t>
      </w:r>
      <w:r>
        <w:rPr>
          <w:rFonts w:hint="eastAsia" w:ascii="仿宋" w:hAnsi="仿宋" w:eastAsia="仿宋"/>
          <w:sz w:val="24"/>
          <w:szCs w:val="24"/>
        </w:rPr>
        <w:t xml:space="preserve">   </w:t>
      </w:r>
    </w:p>
    <w:p w14:paraId="15BD089E">
      <w:pPr>
        <w:spacing w:line="500" w:lineRule="exact"/>
        <w:ind w:firstLine="480" w:firstLineChars="200"/>
        <w:rPr>
          <w:rFonts w:ascii="仿宋" w:hAnsi="仿宋" w:eastAsia="仿宋"/>
          <w:sz w:val="24"/>
          <w:szCs w:val="24"/>
        </w:rPr>
      </w:pPr>
      <w:r>
        <w:rPr>
          <w:rFonts w:hint="eastAsia" w:ascii="仿宋" w:hAnsi="仿宋" w:eastAsia="仿宋"/>
          <w:sz w:val="24"/>
          <w:szCs w:val="24"/>
        </w:rPr>
        <w:t>乙方指定由作为乙方执行本协议的监督部门，监督电话：（办公时间），指定为廉政联络员，通讯地址：。</w:t>
      </w:r>
    </w:p>
    <w:p w14:paraId="330C5E5F">
      <w:pPr>
        <w:spacing w:line="500" w:lineRule="exact"/>
        <w:ind w:firstLine="480" w:firstLineChars="200"/>
        <w:rPr>
          <w:rFonts w:ascii="仿宋" w:hAnsi="仿宋" w:eastAsia="仿宋"/>
          <w:sz w:val="24"/>
          <w:szCs w:val="24"/>
        </w:rPr>
      </w:pPr>
      <w:r>
        <w:rPr>
          <w:rFonts w:hint="eastAsia" w:ascii="仿宋" w:hAnsi="仿宋" w:eastAsia="仿宋"/>
          <w:sz w:val="24"/>
          <w:szCs w:val="24"/>
        </w:rPr>
        <w:t>第六条  其它</w:t>
      </w:r>
    </w:p>
    <w:p w14:paraId="029CF9C2">
      <w:pPr>
        <w:spacing w:line="500" w:lineRule="exact"/>
        <w:ind w:firstLine="480" w:firstLineChars="200"/>
        <w:rPr>
          <w:rFonts w:ascii="仿宋" w:hAnsi="仿宋" w:eastAsia="仿宋"/>
          <w:sz w:val="24"/>
          <w:szCs w:val="24"/>
        </w:rPr>
      </w:pPr>
      <w:r>
        <w:rPr>
          <w:rFonts w:hint="eastAsia" w:ascii="仿宋" w:hAnsi="仿宋" w:eastAsia="仿宋"/>
          <w:sz w:val="24"/>
          <w:szCs w:val="24"/>
        </w:rPr>
        <w:t>本协议书作为合同的附件，在双方签署合同的同时签署本协议，经双方签署后生效，有效时间以双方签订的合同的有效期限为准。</w:t>
      </w:r>
    </w:p>
    <w:p w14:paraId="2EE6A09C">
      <w:pPr>
        <w:spacing w:line="500" w:lineRule="exact"/>
        <w:ind w:firstLine="480" w:firstLineChars="200"/>
        <w:rPr>
          <w:rFonts w:ascii="仿宋" w:hAnsi="仿宋" w:eastAsia="仿宋"/>
          <w:sz w:val="24"/>
          <w:szCs w:val="24"/>
        </w:rPr>
      </w:pPr>
      <w:r>
        <w:rPr>
          <w:rFonts w:hint="eastAsia" w:ascii="仿宋" w:hAnsi="仿宋" w:eastAsia="仿宋"/>
          <w:sz w:val="24"/>
          <w:szCs w:val="24"/>
        </w:rPr>
        <w:t>（以下无正文）</w:t>
      </w:r>
    </w:p>
    <w:p w14:paraId="08B6549F">
      <w:pPr>
        <w:spacing w:line="500" w:lineRule="exact"/>
        <w:ind w:firstLine="480" w:firstLineChars="200"/>
        <w:rPr>
          <w:rFonts w:ascii="仿宋" w:hAnsi="仿宋" w:eastAsia="仿宋"/>
          <w:sz w:val="24"/>
          <w:szCs w:val="24"/>
        </w:rPr>
      </w:pPr>
      <w:r>
        <w:rPr>
          <w:rFonts w:hint="eastAsia" w:ascii="仿宋" w:hAnsi="仿宋" w:eastAsia="仿宋"/>
          <w:sz w:val="24"/>
          <w:szCs w:val="24"/>
        </w:rPr>
        <w:t>甲方(公章):                   乙方(公章):</w:t>
      </w:r>
    </w:p>
    <w:p w14:paraId="1E500279">
      <w:pPr>
        <w:spacing w:line="500" w:lineRule="exact"/>
        <w:ind w:firstLine="480" w:firstLineChars="200"/>
        <w:rPr>
          <w:rFonts w:ascii="仿宋" w:hAnsi="仿宋" w:eastAsia="仿宋"/>
          <w:sz w:val="24"/>
          <w:szCs w:val="24"/>
        </w:rPr>
      </w:pPr>
      <w:r>
        <w:rPr>
          <w:rFonts w:hint="eastAsia" w:ascii="仿宋" w:hAnsi="仿宋" w:eastAsia="仿宋"/>
          <w:sz w:val="24"/>
          <w:szCs w:val="24"/>
        </w:rPr>
        <w:t>签字：                        签字：</w:t>
      </w:r>
    </w:p>
    <w:p w14:paraId="42682F9E">
      <w:pPr>
        <w:spacing w:line="500" w:lineRule="exact"/>
        <w:ind w:firstLine="480" w:firstLineChars="200"/>
        <w:rPr>
          <w:rFonts w:ascii="仿宋" w:hAnsi="仿宋" w:eastAsia="仿宋"/>
          <w:sz w:val="24"/>
          <w:szCs w:val="24"/>
        </w:rPr>
      </w:pPr>
      <w:r>
        <w:rPr>
          <w:rFonts w:hint="eastAsia" w:ascii="仿宋" w:hAnsi="仿宋" w:eastAsia="仿宋"/>
          <w:sz w:val="24"/>
          <w:szCs w:val="24"/>
        </w:rPr>
        <w:t>年   月   日                年   月   日</w:t>
      </w:r>
    </w:p>
    <w:p w14:paraId="1F198460">
      <w:pPr>
        <w:spacing w:before="240" w:beforeLines="100" w:after="240" w:afterLines="100" w:line="500" w:lineRule="exact"/>
        <w:ind w:left="0" w:leftChars="0" w:firstLine="0" w:firstLineChars="0"/>
        <w:rPr>
          <w:ins w:id="263" w:author="不灭的萤火虫" w:date="2026-07-13T15:23:01Z"/>
          <w:rFonts w:hint="eastAsia" w:ascii="仿宋" w:hAnsi="仿宋" w:eastAsia="仿宋"/>
          <w:sz w:val="24"/>
          <w:szCs w:val="24"/>
        </w:rPr>
      </w:pPr>
    </w:p>
    <w:p w14:paraId="3506219D">
      <w:pPr>
        <w:spacing w:before="240" w:beforeLines="100" w:after="240" w:afterLines="100" w:line="500" w:lineRule="exact"/>
        <w:ind w:left="0" w:leftChars="0" w:firstLine="0" w:firstLineChars="0"/>
        <w:rPr>
          <w:ins w:id="264" w:author="不灭的萤火虫" w:date="2026-07-13T15:23:01Z"/>
          <w:rFonts w:hint="eastAsia" w:ascii="仿宋" w:hAnsi="仿宋" w:eastAsia="仿宋"/>
          <w:sz w:val="24"/>
          <w:szCs w:val="24"/>
        </w:rPr>
      </w:pPr>
    </w:p>
    <w:p w14:paraId="37F24576">
      <w:pPr>
        <w:spacing w:before="240" w:beforeLines="100" w:after="240" w:afterLines="100" w:line="500" w:lineRule="exact"/>
        <w:ind w:left="0" w:leftChars="0" w:firstLine="0" w:firstLineChars="0"/>
        <w:rPr>
          <w:ins w:id="265" w:author="不灭的萤火虫" w:date="2026-07-13T15:23:02Z"/>
          <w:rFonts w:hint="eastAsia" w:ascii="仿宋" w:hAnsi="仿宋" w:eastAsia="仿宋"/>
          <w:sz w:val="24"/>
          <w:szCs w:val="24"/>
        </w:rPr>
      </w:pPr>
    </w:p>
    <w:p w14:paraId="04E3B7F8">
      <w:pPr>
        <w:spacing w:before="240" w:beforeLines="100" w:after="240" w:afterLines="100" w:line="500" w:lineRule="exact"/>
        <w:ind w:left="0" w:leftChars="0" w:firstLine="0" w:firstLineChars="0"/>
        <w:rPr>
          <w:rFonts w:ascii="仿宋" w:hAnsi="仿宋" w:eastAsia="仿宋"/>
          <w:b/>
          <w:bCs/>
          <w:snapToGrid w:val="0"/>
          <w:kern w:val="0"/>
          <w:sz w:val="24"/>
          <w:szCs w:val="24"/>
        </w:rPr>
      </w:pPr>
      <w:r>
        <w:rPr>
          <w:rFonts w:hint="eastAsia" w:ascii="仿宋" w:hAnsi="仿宋" w:eastAsia="仿宋"/>
          <w:sz w:val="24"/>
          <w:szCs w:val="24"/>
        </w:rPr>
        <w:t>附件</w:t>
      </w:r>
      <w:r>
        <w:rPr>
          <w:rFonts w:hint="eastAsia" w:ascii="仿宋" w:hAnsi="仿宋"/>
          <w:sz w:val="24"/>
          <w:szCs w:val="24"/>
          <w:lang w:val="en-US" w:eastAsia="zh-CN"/>
        </w:rPr>
        <w:t>二</w:t>
      </w:r>
      <w:r>
        <w:rPr>
          <w:rFonts w:hint="eastAsia" w:ascii="仿宋" w:hAnsi="仿宋" w:eastAsia="仿宋"/>
          <w:sz w:val="24"/>
          <w:szCs w:val="24"/>
        </w:rPr>
        <w:t>：</w:t>
      </w:r>
    </w:p>
    <w:p w14:paraId="1E37D598">
      <w:pPr>
        <w:spacing w:before="240" w:beforeLines="100" w:after="240" w:afterLines="100" w:line="500" w:lineRule="exact"/>
        <w:jc w:val="center"/>
        <w:rPr>
          <w:rFonts w:hint="eastAsia" w:ascii="宋体" w:hAnsi="宋体" w:eastAsia="宋体" w:cs="宋体"/>
          <w:b/>
          <w:bCs/>
          <w:snapToGrid w:val="0"/>
          <w:kern w:val="0"/>
          <w:sz w:val="36"/>
          <w:szCs w:val="36"/>
        </w:rPr>
      </w:pPr>
      <w:r>
        <w:rPr>
          <w:rFonts w:hint="eastAsia" w:ascii="宋体" w:hAnsi="宋体" w:eastAsia="宋体" w:cs="宋体"/>
          <w:b/>
          <w:bCs/>
          <w:snapToGrid w:val="0"/>
          <w:kern w:val="0"/>
          <w:sz w:val="36"/>
          <w:szCs w:val="36"/>
        </w:rPr>
        <w:t>保密协议</w:t>
      </w:r>
    </w:p>
    <w:p w14:paraId="5CF45672">
      <w:pPr>
        <w:spacing w:line="500" w:lineRule="exact"/>
        <w:ind w:firstLine="562" w:firstLineChars="200"/>
        <w:rPr>
          <w:rFonts w:ascii="仿宋" w:hAnsi="仿宋" w:eastAsia="仿宋"/>
          <w:b/>
          <w:bCs/>
          <w:snapToGrid w:val="0"/>
          <w:kern w:val="0"/>
          <w:sz w:val="28"/>
          <w:szCs w:val="28"/>
        </w:rPr>
      </w:pPr>
    </w:p>
    <w:p w14:paraId="753B5ACB">
      <w:pPr>
        <w:spacing w:line="500" w:lineRule="exact"/>
        <w:ind w:firstLine="482" w:firstLineChars="200"/>
        <w:rPr>
          <w:rFonts w:ascii="仿宋" w:hAnsi="仿宋" w:eastAsia="仿宋"/>
          <w:b/>
          <w:bCs/>
          <w:snapToGrid w:val="0"/>
          <w:kern w:val="0"/>
          <w:sz w:val="24"/>
          <w:szCs w:val="24"/>
        </w:rPr>
      </w:pPr>
      <w:r>
        <w:rPr>
          <w:rFonts w:hint="eastAsia" w:ascii="仿宋" w:hAnsi="仿宋" w:eastAsia="仿宋"/>
          <w:b/>
          <w:bCs/>
          <w:snapToGrid w:val="0"/>
          <w:kern w:val="0"/>
          <w:sz w:val="24"/>
          <w:szCs w:val="24"/>
        </w:rPr>
        <w:t>甲方：</w:t>
      </w:r>
    </w:p>
    <w:p w14:paraId="78B73453">
      <w:pPr>
        <w:spacing w:line="500" w:lineRule="exact"/>
        <w:ind w:firstLine="482" w:firstLineChars="200"/>
        <w:rPr>
          <w:rFonts w:ascii="仿宋" w:hAnsi="仿宋" w:eastAsia="仿宋"/>
          <w:b/>
          <w:bCs/>
          <w:snapToGrid w:val="0"/>
          <w:kern w:val="0"/>
          <w:sz w:val="24"/>
          <w:szCs w:val="24"/>
        </w:rPr>
      </w:pPr>
      <w:r>
        <w:rPr>
          <w:rFonts w:hint="eastAsia" w:ascii="仿宋" w:hAnsi="仿宋" w:eastAsia="仿宋"/>
          <w:b/>
          <w:bCs/>
          <w:snapToGrid w:val="0"/>
          <w:kern w:val="0"/>
          <w:sz w:val="24"/>
          <w:szCs w:val="24"/>
        </w:rPr>
        <w:t>法定代表人：</w:t>
      </w:r>
    </w:p>
    <w:p w14:paraId="5CFE1E39">
      <w:pPr>
        <w:spacing w:line="500" w:lineRule="exact"/>
        <w:ind w:firstLine="482" w:firstLineChars="200"/>
        <w:rPr>
          <w:rFonts w:ascii="仿宋" w:hAnsi="仿宋" w:eastAsia="仿宋"/>
          <w:b/>
          <w:bCs/>
          <w:snapToGrid w:val="0"/>
          <w:kern w:val="0"/>
          <w:sz w:val="24"/>
          <w:szCs w:val="24"/>
        </w:rPr>
      </w:pPr>
      <w:r>
        <w:rPr>
          <w:rFonts w:hint="eastAsia" w:ascii="仿宋" w:hAnsi="仿宋" w:eastAsia="仿宋"/>
          <w:b/>
          <w:bCs/>
          <w:snapToGrid w:val="0"/>
          <w:kern w:val="0"/>
          <w:sz w:val="24"/>
          <w:szCs w:val="24"/>
        </w:rPr>
        <w:t>法定住所：</w:t>
      </w:r>
    </w:p>
    <w:p w14:paraId="3EEF122C">
      <w:pPr>
        <w:spacing w:line="500" w:lineRule="exact"/>
        <w:ind w:firstLine="482" w:firstLineChars="200"/>
        <w:rPr>
          <w:rFonts w:ascii="仿宋" w:hAnsi="仿宋" w:eastAsia="仿宋"/>
          <w:b/>
          <w:bCs/>
          <w:snapToGrid w:val="0"/>
          <w:kern w:val="0"/>
          <w:sz w:val="24"/>
          <w:szCs w:val="24"/>
        </w:rPr>
      </w:pPr>
      <w:r>
        <w:rPr>
          <w:rFonts w:hint="eastAsia" w:ascii="仿宋" w:hAnsi="仿宋" w:eastAsia="仿宋"/>
          <w:b/>
          <w:bCs/>
          <w:snapToGrid w:val="0"/>
          <w:kern w:val="0"/>
          <w:sz w:val="24"/>
          <w:szCs w:val="24"/>
        </w:rPr>
        <w:t>邮编：</w:t>
      </w:r>
    </w:p>
    <w:p w14:paraId="02F84A03">
      <w:pPr>
        <w:spacing w:line="500" w:lineRule="exact"/>
        <w:ind w:firstLine="482" w:firstLineChars="200"/>
        <w:rPr>
          <w:rFonts w:ascii="仿宋" w:hAnsi="仿宋" w:eastAsia="仿宋"/>
          <w:b/>
          <w:bCs/>
          <w:snapToGrid w:val="0"/>
          <w:kern w:val="0"/>
          <w:sz w:val="24"/>
          <w:szCs w:val="24"/>
        </w:rPr>
      </w:pPr>
    </w:p>
    <w:p w14:paraId="7E2799B5">
      <w:pPr>
        <w:spacing w:line="500" w:lineRule="exact"/>
        <w:ind w:firstLine="482" w:firstLineChars="200"/>
        <w:rPr>
          <w:rFonts w:ascii="仿宋" w:hAnsi="仿宋" w:eastAsia="仿宋"/>
          <w:b/>
          <w:bCs/>
          <w:snapToGrid w:val="0"/>
          <w:kern w:val="0"/>
          <w:sz w:val="24"/>
          <w:szCs w:val="24"/>
        </w:rPr>
      </w:pPr>
      <w:r>
        <w:rPr>
          <w:rFonts w:hint="eastAsia" w:ascii="仿宋" w:hAnsi="仿宋" w:eastAsia="仿宋"/>
          <w:b/>
          <w:bCs/>
          <w:snapToGrid w:val="0"/>
          <w:kern w:val="0"/>
          <w:sz w:val="24"/>
          <w:szCs w:val="24"/>
        </w:rPr>
        <w:t>乙方：</w:t>
      </w:r>
    </w:p>
    <w:p w14:paraId="2A84761F">
      <w:pPr>
        <w:spacing w:line="500" w:lineRule="exact"/>
        <w:ind w:firstLine="482" w:firstLineChars="200"/>
        <w:rPr>
          <w:rFonts w:ascii="仿宋" w:hAnsi="仿宋" w:eastAsia="仿宋"/>
          <w:b/>
          <w:bCs/>
          <w:snapToGrid w:val="0"/>
          <w:kern w:val="0"/>
          <w:sz w:val="24"/>
          <w:szCs w:val="24"/>
        </w:rPr>
      </w:pPr>
      <w:r>
        <w:rPr>
          <w:rFonts w:hint="eastAsia" w:ascii="仿宋" w:hAnsi="仿宋" w:eastAsia="仿宋"/>
          <w:b/>
          <w:bCs/>
          <w:snapToGrid w:val="0"/>
          <w:kern w:val="0"/>
          <w:sz w:val="24"/>
          <w:szCs w:val="24"/>
        </w:rPr>
        <w:t>法定代表人：</w:t>
      </w:r>
    </w:p>
    <w:p w14:paraId="151DEF6C">
      <w:pPr>
        <w:spacing w:line="500" w:lineRule="exact"/>
        <w:ind w:firstLine="482" w:firstLineChars="200"/>
        <w:rPr>
          <w:rFonts w:ascii="仿宋" w:hAnsi="仿宋" w:eastAsia="仿宋"/>
          <w:b/>
          <w:bCs/>
          <w:snapToGrid w:val="0"/>
          <w:kern w:val="0"/>
          <w:sz w:val="24"/>
          <w:szCs w:val="24"/>
        </w:rPr>
      </w:pPr>
      <w:r>
        <w:rPr>
          <w:rFonts w:hint="eastAsia" w:ascii="仿宋" w:hAnsi="仿宋" w:eastAsia="仿宋"/>
          <w:b/>
          <w:bCs/>
          <w:snapToGrid w:val="0"/>
          <w:kern w:val="0"/>
          <w:sz w:val="24"/>
          <w:szCs w:val="24"/>
        </w:rPr>
        <w:t>法定住所：</w:t>
      </w:r>
    </w:p>
    <w:p w14:paraId="56065B32">
      <w:pPr>
        <w:spacing w:line="500" w:lineRule="exact"/>
        <w:ind w:firstLine="482" w:firstLineChars="200"/>
        <w:rPr>
          <w:rFonts w:ascii="仿宋" w:hAnsi="仿宋" w:eastAsia="仿宋"/>
          <w:b/>
          <w:bCs/>
          <w:snapToGrid w:val="0"/>
          <w:kern w:val="0"/>
          <w:sz w:val="24"/>
          <w:szCs w:val="24"/>
        </w:rPr>
      </w:pPr>
      <w:r>
        <w:rPr>
          <w:rFonts w:hint="eastAsia" w:ascii="仿宋" w:hAnsi="仿宋" w:eastAsia="仿宋"/>
          <w:b/>
          <w:bCs/>
          <w:snapToGrid w:val="0"/>
          <w:kern w:val="0"/>
          <w:sz w:val="24"/>
          <w:szCs w:val="24"/>
        </w:rPr>
        <w:t>邮编：</w:t>
      </w:r>
    </w:p>
    <w:p w14:paraId="1779FEF7">
      <w:pPr>
        <w:spacing w:line="500" w:lineRule="exact"/>
        <w:ind w:firstLine="482" w:firstLineChars="200"/>
        <w:rPr>
          <w:rFonts w:ascii="仿宋" w:hAnsi="仿宋" w:eastAsia="仿宋"/>
          <w:b/>
          <w:bCs/>
          <w:snapToGrid w:val="0"/>
          <w:kern w:val="0"/>
          <w:sz w:val="24"/>
          <w:szCs w:val="24"/>
        </w:rPr>
      </w:pPr>
    </w:p>
    <w:p w14:paraId="1F84B773">
      <w:pPr>
        <w:spacing w:line="500" w:lineRule="exact"/>
        <w:ind w:firstLine="482" w:firstLineChars="200"/>
        <w:rPr>
          <w:rFonts w:ascii="仿宋" w:hAnsi="仿宋" w:eastAsia="仿宋"/>
          <w:b/>
          <w:snapToGrid w:val="0"/>
          <w:kern w:val="0"/>
          <w:sz w:val="24"/>
          <w:szCs w:val="24"/>
          <w:lang w:val="en-GB"/>
        </w:rPr>
      </w:pPr>
      <w:r>
        <w:rPr>
          <w:rFonts w:hint="eastAsia" w:ascii="仿宋" w:hAnsi="仿宋" w:eastAsia="仿宋"/>
          <w:b/>
          <w:snapToGrid w:val="0"/>
          <w:kern w:val="0"/>
          <w:sz w:val="24"/>
          <w:szCs w:val="24"/>
          <w:lang w:val="en-GB"/>
        </w:rPr>
        <w:t>协议宗旨</w:t>
      </w:r>
    </w:p>
    <w:p w14:paraId="4C52554C">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鉴于甲、乙双方将或拟签署</w:t>
      </w:r>
      <w:r>
        <w:rPr>
          <w:rFonts w:hint="eastAsia" w:ascii="仿宋" w:hAnsi="仿宋" w:eastAsia="仿宋"/>
          <w:snapToGrid w:val="0"/>
          <w:color w:val="FF0000"/>
          <w:kern w:val="0"/>
          <w:sz w:val="24"/>
          <w:szCs w:val="24"/>
          <w:u w:val="single"/>
          <w:lang w:val="en-GB"/>
        </w:rPr>
        <w:t>XXX</w:t>
      </w:r>
      <w:r>
        <w:rPr>
          <w:rFonts w:hint="eastAsia" w:ascii="仿宋" w:hAnsi="仿宋" w:eastAsia="仿宋"/>
          <w:snapToGrid w:val="0"/>
          <w:kern w:val="0"/>
          <w:sz w:val="24"/>
          <w:szCs w:val="24"/>
          <w:u w:val="single"/>
          <w:lang w:val="en-GB"/>
        </w:rPr>
        <w:t>协议</w:t>
      </w:r>
      <w:r>
        <w:rPr>
          <w:rFonts w:hint="eastAsia" w:ascii="仿宋" w:hAnsi="仿宋" w:eastAsia="仿宋"/>
          <w:snapToGrid w:val="0"/>
          <w:kern w:val="0"/>
          <w:sz w:val="24"/>
          <w:szCs w:val="24"/>
          <w:lang w:val="en-GB"/>
        </w:rPr>
        <w:t>并开展相应工作，为本次交易之目的，乙方将对甲方进行</w:t>
      </w:r>
      <w:r>
        <w:rPr>
          <w:rFonts w:hint="eastAsia" w:ascii="仿宋" w:hAnsi="仿宋" w:eastAsia="仿宋"/>
          <w:snapToGrid w:val="0"/>
          <w:color w:val="FF0000"/>
          <w:kern w:val="0"/>
          <w:sz w:val="24"/>
          <w:szCs w:val="24"/>
          <w:lang w:val="en-GB"/>
        </w:rPr>
        <w:t>XXX</w:t>
      </w:r>
      <w:r>
        <w:rPr>
          <w:rFonts w:hint="eastAsia" w:ascii="仿宋" w:hAnsi="仿宋" w:eastAsia="仿宋"/>
          <w:snapToGrid w:val="0"/>
          <w:kern w:val="0"/>
          <w:sz w:val="24"/>
          <w:szCs w:val="24"/>
          <w:lang w:val="en-GB"/>
        </w:rPr>
        <w:t>，甲方也将了解乙方的相关情况，为此双方将以书面或口头形式要求对方提供与本次交易相关的文件和信息，并将拥有或已经拥有对方某些非公开的、保密的、专业的信息和数据；</w:t>
      </w:r>
    </w:p>
    <w:p w14:paraId="3D2734D5">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双方愿以本协议规定对本协议项下的保密信息承担保密义务。</w:t>
      </w:r>
    </w:p>
    <w:p w14:paraId="062D36AB">
      <w:pPr>
        <w:spacing w:line="500" w:lineRule="exact"/>
        <w:ind w:firstLine="482" w:firstLineChars="200"/>
        <w:rPr>
          <w:rFonts w:ascii="仿宋" w:hAnsi="仿宋" w:eastAsia="仿宋"/>
          <w:b/>
          <w:snapToGrid w:val="0"/>
          <w:kern w:val="0"/>
          <w:sz w:val="24"/>
          <w:szCs w:val="24"/>
          <w:lang w:val="en-GB"/>
        </w:rPr>
      </w:pPr>
      <w:r>
        <w:rPr>
          <w:rFonts w:hint="eastAsia" w:ascii="仿宋" w:hAnsi="仿宋" w:eastAsia="仿宋"/>
          <w:b/>
          <w:snapToGrid w:val="0"/>
          <w:kern w:val="0"/>
          <w:sz w:val="24"/>
          <w:szCs w:val="24"/>
          <w:lang w:val="en-GB"/>
        </w:rPr>
        <w:t>保密信息定义</w:t>
      </w:r>
    </w:p>
    <w:p w14:paraId="60FE5507">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保密信息：指甲方向乙方披露的或乙方，以其他任何方式接触或知悉的所有以口头或书面，或其他任何形式披露的信息或数据，包括但不限于公司专有信息、技术数据、贸易机密或绝窍、工艺、技术、设计、图纸、工程、工艺流程、硬件配置信息、客户名单、合同、价格、成本、备忘录、预测和估计、报表、商业计划、商业模式、战略规划、经营情况、组织架构、财务数据、人员安排、内部管理、流程制度、市场销售、发展规划构想和预测等公司决定或其他甲方依照法律规定或者有关协议的约定应对外承担保密义务的事项。</w:t>
      </w:r>
    </w:p>
    <w:p w14:paraId="70FFB416">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保密信息不包括以下信息：在接受保密信息之时，乙方已经通过其他来源获悉的、无保密限制信息；一方通过合法行为获悉已经或即将公诸于众的信息；根据政府要求、命令和司法条例所披露的信息。</w:t>
      </w:r>
    </w:p>
    <w:p w14:paraId="70499887">
      <w:pPr>
        <w:spacing w:line="500" w:lineRule="exact"/>
        <w:ind w:firstLine="482" w:firstLineChars="200"/>
        <w:rPr>
          <w:rFonts w:ascii="仿宋" w:hAnsi="仿宋" w:eastAsia="仿宋"/>
          <w:b/>
          <w:snapToGrid w:val="0"/>
          <w:kern w:val="0"/>
          <w:sz w:val="24"/>
          <w:szCs w:val="24"/>
          <w:lang w:val="en-GB"/>
        </w:rPr>
      </w:pPr>
      <w:r>
        <w:rPr>
          <w:rFonts w:hint="eastAsia" w:ascii="仿宋" w:hAnsi="仿宋" w:eastAsia="仿宋"/>
          <w:b/>
          <w:snapToGrid w:val="0"/>
          <w:kern w:val="0"/>
          <w:sz w:val="24"/>
          <w:szCs w:val="24"/>
          <w:lang w:val="en-GB"/>
        </w:rPr>
        <w:t>乙方的保密责任</w:t>
      </w:r>
    </w:p>
    <w:p w14:paraId="371FEDE7">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对保密信息谨慎、妥善持有，并严格保密，没有甲方事先书面同意，不得向本协议签署方外的任何第三方披露；</w:t>
      </w:r>
      <w:r>
        <w:rPr>
          <w:rFonts w:eastAsia="仿宋"/>
          <w:snapToGrid w:val="0"/>
          <w:kern w:val="0"/>
          <w:sz w:val="24"/>
          <w:szCs w:val="24"/>
          <w:lang w:val="en-GB"/>
        </w:rPr>
        <w:t> </w:t>
      </w:r>
    </w:p>
    <w:p w14:paraId="4633ABF2">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保密期限：至甲方相关保密信息公开之日；</w:t>
      </w:r>
    </w:p>
    <w:p w14:paraId="56B55D36">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乙方仅可为合作之必需，将保密信息披露给信息提供方指定的第三方公司，并且该公司应首先以书面形式承诺保守该保密信息；</w:t>
      </w:r>
    </w:p>
    <w:p w14:paraId="2C126F96">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接受方仅可为合作业务之必需，将保密信息披露给其直接或间接参与合作事项的管理人员、职员、顾问、律师、会计师、审计师和其他雇员（统称“有关人员”），但应保证该类有关人员对保密信息严格保密；</w:t>
      </w:r>
    </w:p>
    <w:p w14:paraId="04C5EC35">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若具有权力的法庭或其他司法、行政、立法机构或证券交易所要求一方披露保密信息，接受方将（</w:t>
      </w:r>
      <w:r>
        <w:rPr>
          <w:rFonts w:ascii="仿宋" w:hAnsi="仿宋" w:eastAsia="仿宋"/>
          <w:snapToGrid w:val="0"/>
          <w:kern w:val="0"/>
          <w:sz w:val="24"/>
          <w:szCs w:val="24"/>
          <w:lang w:val="en-GB"/>
        </w:rPr>
        <w:t>1</w:t>
      </w:r>
      <w:r>
        <w:rPr>
          <w:rFonts w:hint="eastAsia" w:ascii="仿宋" w:hAnsi="仿宋" w:eastAsia="仿宋"/>
          <w:snapToGrid w:val="0"/>
          <w:kern w:val="0"/>
          <w:sz w:val="24"/>
          <w:szCs w:val="24"/>
          <w:lang w:val="en-GB"/>
        </w:rPr>
        <w:t>）及时通知提供方此类要求；（</w:t>
      </w:r>
      <w:r>
        <w:rPr>
          <w:rFonts w:ascii="仿宋" w:hAnsi="仿宋" w:eastAsia="仿宋"/>
          <w:snapToGrid w:val="0"/>
          <w:kern w:val="0"/>
          <w:sz w:val="24"/>
          <w:szCs w:val="24"/>
          <w:lang w:val="en-GB"/>
        </w:rPr>
        <w:t>2</w:t>
      </w:r>
      <w:r>
        <w:rPr>
          <w:rFonts w:hint="eastAsia" w:ascii="仿宋" w:hAnsi="仿宋" w:eastAsia="仿宋"/>
          <w:snapToGrid w:val="0"/>
          <w:kern w:val="0"/>
          <w:sz w:val="24"/>
          <w:szCs w:val="24"/>
          <w:lang w:val="en-GB"/>
        </w:rPr>
        <w:t>）若接受方按上述要求必须提供保密信息，接受方将配合提供方采取合法及合理的措施，要求所提供的保密信息能得到保密的待遇；</w:t>
      </w:r>
      <w:r>
        <w:rPr>
          <w:rFonts w:eastAsia="仿宋"/>
          <w:snapToGrid w:val="0"/>
          <w:kern w:val="0"/>
          <w:sz w:val="24"/>
          <w:szCs w:val="24"/>
          <w:lang w:val="en-GB"/>
        </w:rPr>
        <w:t> </w:t>
      </w:r>
    </w:p>
    <w:p w14:paraId="06488150">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若乙方或有关人员违反本协议的保密义务，乙方须承担相应责任，并赔偿甲方由此造成的损失。</w:t>
      </w:r>
    </w:p>
    <w:p w14:paraId="2AC87A8B">
      <w:pPr>
        <w:spacing w:line="500" w:lineRule="exact"/>
        <w:ind w:firstLine="482" w:firstLineChars="200"/>
        <w:rPr>
          <w:rFonts w:ascii="仿宋" w:hAnsi="仿宋" w:eastAsia="仿宋"/>
          <w:b/>
          <w:snapToGrid w:val="0"/>
          <w:kern w:val="0"/>
          <w:sz w:val="24"/>
          <w:szCs w:val="24"/>
          <w:lang w:val="en-GB"/>
        </w:rPr>
      </w:pPr>
      <w:r>
        <w:rPr>
          <w:rFonts w:hint="eastAsia" w:ascii="仿宋" w:hAnsi="仿宋" w:eastAsia="仿宋"/>
          <w:b/>
          <w:snapToGrid w:val="0"/>
          <w:kern w:val="0"/>
          <w:sz w:val="24"/>
          <w:szCs w:val="24"/>
          <w:lang w:val="en-GB"/>
        </w:rPr>
        <w:t>共同承诺与声明</w:t>
      </w:r>
    </w:p>
    <w:p w14:paraId="524C8F8C">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没有得到对方的书面同意，任何一方不得将其在本协议书项下的权利和义务转让给第三方；</w:t>
      </w:r>
    </w:p>
    <w:p w14:paraId="53B507FF">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双方同意，本协议生效后，如国家颁布有关公司制度的法律法规与管理条例，双方有义务遵守这些法律法规与管理条例。</w:t>
      </w:r>
    </w:p>
    <w:p w14:paraId="1EDF3548">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本协议的各部分构成完整的保密协议，并取代双方此前任何有关本协议所述事项的理解或协议。未经双方书面同意，本协议不得变更或修改。</w:t>
      </w:r>
    </w:p>
    <w:p w14:paraId="2B08DD5B">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双方承认并同意，除甲方以书面形式明确表达外，甲方向乙方披露保密信息并不构成甲方向乙方转让或授予乙方享有甲方对其商标、专利、商业秘密、著作权或其他知识产权拥有的利益，亦不构成向乙方转让知识产权有关利益。</w:t>
      </w:r>
    </w:p>
    <w:p w14:paraId="54F9930D">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本协议接受中国法律管辖并按中国法律（不含香港、澳门、台湾地区法令）解释。</w:t>
      </w:r>
    </w:p>
    <w:p w14:paraId="534481E6">
      <w:pPr>
        <w:spacing w:line="500" w:lineRule="exact"/>
        <w:ind w:firstLine="482" w:firstLineChars="200"/>
        <w:rPr>
          <w:rFonts w:ascii="仿宋" w:hAnsi="仿宋" w:eastAsia="仿宋"/>
          <w:b/>
          <w:snapToGrid w:val="0"/>
          <w:kern w:val="0"/>
          <w:sz w:val="24"/>
          <w:szCs w:val="24"/>
          <w:lang w:val="en-GB"/>
        </w:rPr>
      </w:pPr>
      <w:r>
        <w:rPr>
          <w:rFonts w:hint="eastAsia" w:ascii="仿宋" w:hAnsi="仿宋" w:eastAsia="仿宋"/>
          <w:b/>
          <w:snapToGrid w:val="0"/>
          <w:kern w:val="0"/>
          <w:sz w:val="24"/>
          <w:szCs w:val="24"/>
          <w:lang w:val="en-GB"/>
        </w:rPr>
        <w:t>协议争议</w:t>
      </w:r>
    </w:p>
    <w:p w14:paraId="69C9F6DE">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发生争议时，双方应友好协商解决。如果争议在书面通知发出后一个月内无法解决，任一方可将争议提交深圳市仲裁院解决，并根据提请仲裁时有效的仲裁规则进行。仲裁应由三名仲裁员组成的仲裁庭进行。仲裁裁决是终局的，对双方均有约束力。</w:t>
      </w:r>
    </w:p>
    <w:p w14:paraId="6BBC355D">
      <w:pPr>
        <w:spacing w:line="500" w:lineRule="exact"/>
        <w:ind w:firstLine="482" w:firstLineChars="200"/>
        <w:rPr>
          <w:rFonts w:ascii="仿宋" w:hAnsi="仿宋" w:eastAsia="仿宋"/>
          <w:b/>
          <w:snapToGrid w:val="0"/>
          <w:kern w:val="0"/>
          <w:sz w:val="24"/>
          <w:szCs w:val="24"/>
          <w:lang w:val="en-GB"/>
        </w:rPr>
      </w:pPr>
      <w:r>
        <w:rPr>
          <w:rFonts w:hint="eastAsia" w:ascii="仿宋" w:hAnsi="仿宋" w:eastAsia="仿宋"/>
          <w:b/>
          <w:snapToGrid w:val="0"/>
          <w:kern w:val="0"/>
          <w:sz w:val="24"/>
          <w:szCs w:val="24"/>
          <w:lang w:val="en-GB"/>
        </w:rPr>
        <w:t>协议生效</w:t>
      </w:r>
    </w:p>
    <w:p w14:paraId="1980CAAA">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本保密协议自双方授权代表签署之日起生效，且在双方合作期间和合作结束之后持续有效。</w:t>
      </w:r>
    </w:p>
    <w:p w14:paraId="5CA9A664">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本协议一式二份，具有同等效力，双方各持一份。</w:t>
      </w:r>
    </w:p>
    <w:p w14:paraId="2869E631">
      <w:pPr>
        <w:spacing w:line="500" w:lineRule="exact"/>
        <w:ind w:firstLine="480" w:firstLineChars="200"/>
        <w:rPr>
          <w:rFonts w:ascii="仿宋" w:hAnsi="仿宋" w:eastAsia="仿宋"/>
          <w:snapToGrid w:val="0"/>
          <w:kern w:val="0"/>
          <w:sz w:val="24"/>
          <w:szCs w:val="24"/>
          <w:lang w:val="en-GB"/>
        </w:rPr>
      </w:pPr>
      <w:r>
        <w:rPr>
          <w:rFonts w:hint="eastAsia" w:ascii="仿宋" w:hAnsi="仿宋" w:eastAsia="仿宋"/>
          <w:snapToGrid w:val="0"/>
          <w:kern w:val="0"/>
          <w:sz w:val="24"/>
          <w:szCs w:val="24"/>
          <w:lang w:val="en-GB"/>
        </w:rPr>
        <w:t>（以下无正文）</w:t>
      </w:r>
    </w:p>
    <w:p w14:paraId="3F05D6BC">
      <w:pPr>
        <w:spacing w:line="500" w:lineRule="exact"/>
        <w:ind w:firstLine="482" w:firstLineChars="200"/>
        <w:rPr>
          <w:rFonts w:ascii="仿宋" w:hAnsi="仿宋" w:eastAsia="仿宋"/>
          <w:b/>
          <w:bCs/>
          <w:sz w:val="24"/>
          <w:szCs w:val="24"/>
        </w:rPr>
      </w:pPr>
    </w:p>
    <w:p w14:paraId="733F150A">
      <w:pPr>
        <w:spacing w:line="500" w:lineRule="exact"/>
        <w:ind w:firstLine="482" w:firstLineChars="200"/>
        <w:rPr>
          <w:rFonts w:ascii="仿宋" w:hAnsi="仿宋" w:eastAsia="仿宋"/>
          <w:b/>
          <w:bCs/>
          <w:sz w:val="24"/>
          <w:szCs w:val="24"/>
        </w:rPr>
      </w:pPr>
    </w:p>
    <w:p w14:paraId="58854158">
      <w:pPr>
        <w:spacing w:line="500" w:lineRule="exact"/>
        <w:ind w:firstLine="482" w:firstLineChars="200"/>
        <w:rPr>
          <w:rFonts w:ascii="仿宋" w:hAnsi="仿宋" w:eastAsia="仿宋"/>
          <w:b/>
          <w:bCs/>
          <w:sz w:val="24"/>
          <w:szCs w:val="24"/>
        </w:rPr>
      </w:pPr>
      <w:r>
        <w:rPr>
          <w:rFonts w:hint="eastAsia" w:ascii="仿宋" w:hAnsi="仿宋" w:eastAsia="仿宋"/>
          <w:b/>
          <w:bCs/>
          <w:sz w:val="24"/>
          <w:szCs w:val="24"/>
        </w:rPr>
        <w:t>甲方：                    乙方：</w:t>
      </w:r>
    </w:p>
    <w:p w14:paraId="139A9F18">
      <w:pPr>
        <w:spacing w:line="500" w:lineRule="exact"/>
        <w:ind w:firstLine="480" w:firstLineChars="200"/>
        <w:rPr>
          <w:rFonts w:hint="eastAsia" w:ascii="仿宋" w:hAnsi="仿宋" w:eastAsia="仿宋"/>
          <w:sz w:val="24"/>
          <w:szCs w:val="24"/>
        </w:rPr>
      </w:pPr>
      <w:r>
        <w:rPr>
          <w:rFonts w:hint="eastAsia" w:ascii="仿宋" w:hAnsi="仿宋" w:eastAsia="仿宋"/>
          <w:sz w:val="24"/>
          <w:szCs w:val="24"/>
        </w:rPr>
        <w:t>（盖章）             （盖章）</w:t>
      </w:r>
    </w:p>
    <w:p w14:paraId="31309E0F">
      <w:pPr>
        <w:spacing w:line="500" w:lineRule="exact"/>
        <w:rPr>
          <w:rFonts w:ascii="宋体" w:hAnsi="宋体"/>
          <w:sz w:val="24"/>
          <w:szCs w:val="24"/>
        </w:rPr>
      </w:pPr>
      <w:r>
        <w:rPr>
          <w:rFonts w:hint="eastAsia" w:ascii="仿宋" w:hAnsi="仿宋" w:eastAsia="仿宋"/>
          <w:b/>
          <w:bCs/>
          <w:sz w:val="24"/>
          <w:szCs w:val="24"/>
        </w:rPr>
        <w:t>法定代表人（或授权代表）签字         法定代表人（或授权代表）签字</w:t>
      </w:r>
    </w:p>
    <w:p w14:paraId="340573B6">
      <w:pPr>
        <w:pStyle w:val="2"/>
        <w:spacing w:after="120"/>
        <w:jc w:val="both"/>
      </w:pPr>
    </w:p>
    <w:p w14:paraId="0E785F13">
      <w:pPr>
        <w:adjustRightInd w:val="0"/>
        <w:snapToGrid w:val="0"/>
        <w:spacing w:before="120" w:beforeLines="50" w:after="120" w:afterLines="50" w:line="420" w:lineRule="exact"/>
        <w:rPr>
          <w:rFonts w:hint="eastAsia" w:ascii="仿宋" w:hAnsi="仿宋" w:eastAsia="仿宋" w:cs="仿宋"/>
          <w:sz w:val="28"/>
          <w:szCs w:val="28"/>
          <w:lang w:bidi="ar"/>
        </w:rPr>
      </w:pPr>
    </w:p>
    <w:p w14:paraId="75DCDCF8">
      <w:pPr>
        <w:adjustRightInd w:val="0"/>
        <w:snapToGrid w:val="0"/>
        <w:spacing w:before="120" w:beforeLines="50" w:after="120" w:afterLines="50" w:line="420" w:lineRule="exact"/>
        <w:rPr>
          <w:rFonts w:hint="eastAsia" w:ascii="仿宋" w:hAnsi="仿宋" w:eastAsia="仿宋" w:cs="仿宋"/>
          <w:sz w:val="28"/>
          <w:szCs w:val="28"/>
          <w:lang w:bidi="ar"/>
        </w:rPr>
      </w:pPr>
    </w:p>
    <w:p w14:paraId="17A96219">
      <w:pPr>
        <w:adjustRightInd w:val="0"/>
        <w:snapToGrid w:val="0"/>
        <w:spacing w:before="120" w:beforeLines="50" w:after="120" w:afterLines="50" w:line="420" w:lineRule="exact"/>
        <w:rPr>
          <w:rFonts w:hint="eastAsia" w:ascii="仿宋" w:hAnsi="仿宋" w:eastAsia="仿宋" w:cs="仿宋"/>
          <w:sz w:val="28"/>
          <w:szCs w:val="28"/>
          <w:lang w:bidi="ar"/>
        </w:rPr>
      </w:pPr>
    </w:p>
    <w:p w14:paraId="7BDBDFE9">
      <w:pPr>
        <w:adjustRightInd w:val="0"/>
        <w:snapToGrid w:val="0"/>
        <w:spacing w:before="120" w:beforeLines="50" w:after="120" w:afterLines="50" w:line="420" w:lineRule="exact"/>
        <w:rPr>
          <w:rFonts w:hint="eastAsia" w:ascii="仿宋" w:hAnsi="仿宋" w:eastAsia="仿宋" w:cs="仿宋"/>
          <w:sz w:val="28"/>
          <w:szCs w:val="28"/>
          <w:lang w:bidi="ar"/>
        </w:rPr>
      </w:pPr>
    </w:p>
    <w:p w14:paraId="0F2AE9DE">
      <w:pPr>
        <w:adjustRightInd w:val="0"/>
        <w:snapToGrid w:val="0"/>
        <w:spacing w:before="120" w:beforeLines="50" w:after="120" w:afterLines="50" w:line="420" w:lineRule="exact"/>
        <w:rPr>
          <w:rFonts w:hint="eastAsia" w:ascii="仿宋" w:hAnsi="仿宋" w:eastAsia="仿宋" w:cs="仿宋"/>
          <w:sz w:val="28"/>
          <w:szCs w:val="28"/>
          <w:lang w:bidi="ar"/>
        </w:rPr>
      </w:pPr>
    </w:p>
    <w:p w14:paraId="653AE689">
      <w:pPr>
        <w:adjustRightInd w:val="0"/>
        <w:snapToGrid w:val="0"/>
        <w:spacing w:before="120" w:beforeLines="50" w:after="120" w:afterLines="50" w:line="420" w:lineRule="exact"/>
        <w:rPr>
          <w:rFonts w:hint="eastAsia" w:ascii="仿宋" w:hAnsi="仿宋" w:eastAsia="仿宋" w:cs="仿宋"/>
          <w:sz w:val="28"/>
          <w:szCs w:val="28"/>
          <w:lang w:bidi="ar"/>
        </w:rPr>
      </w:pPr>
    </w:p>
    <w:p w14:paraId="75A1F6AA">
      <w:pPr>
        <w:adjustRightInd w:val="0"/>
        <w:snapToGrid w:val="0"/>
        <w:spacing w:before="120" w:beforeLines="50" w:after="120" w:afterLines="50" w:line="420" w:lineRule="exact"/>
        <w:rPr>
          <w:rFonts w:hint="eastAsia" w:ascii="仿宋" w:hAnsi="仿宋" w:eastAsia="仿宋" w:cs="仿宋"/>
          <w:sz w:val="28"/>
          <w:szCs w:val="28"/>
          <w:lang w:bidi="ar"/>
        </w:rPr>
      </w:pPr>
    </w:p>
    <w:p w14:paraId="2E5742DA">
      <w:pPr>
        <w:adjustRightInd w:val="0"/>
        <w:snapToGrid w:val="0"/>
        <w:spacing w:before="120" w:beforeLines="50" w:after="120" w:afterLines="50" w:line="420" w:lineRule="exact"/>
        <w:rPr>
          <w:rFonts w:hint="eastAsia" w:ascii="仿宋" w:hAnsi="仿宋" w:eastAsia="仿宋" w:cs="仿宋"/>
          <w:sz w:val="28"/>
          <w:szCs w:val="28"/>
          <w:lang w:bidi="ar"/>
        </w:rPr>
      </w:pPr>
    </w:p>
    <w:p w14:paraId="4A4D1387">
      <w:pPr>
        <w:adjustRightInd w:val="0"/>
        <w:snapToGrid w:val="0"/>
        <w:spacing w:before="120" w:beforeLines="50" w:after="120" w:afterLines="50" w:line="420" w:lineRule="exact"/>
        <w:rPr>
          <w:rFonts w:hint="eastAsia" w:ascii="仿宋" w:hAnsi="仿宋" w:eastAsia="仿宋" w:cs="仿宋"/>
          <w:sz w:val="28"/>
          <w:szCs w:val="28"/>
          <w:lang w:bidi="ar"/>
        </w:rPr>
      </w:pPr>
    </w:p>
    <w:p w14:paraId="6B6670F5">
      <w:pPr>
        <w:adjustRightInd w:val="0"/>
        <w:snapToGrid w:val="0"/>
        <w:spacing w:before="120" w:beforeLines="50" w:after="120" w:afterLines="50" w:line="420" w:lineRule="exact"/>
        <w:ind w:left="0" w:leftChars="0" w:firstLine="0" w:firstLineChars="0"/>
        <w:jc w:val="both"/>
        <w:rPr>
          <w:rFonts w:hint="eastAsia" w:ascii="仿宋" w:hAnsi="仿宋" w:eastAsia="仿宋"/>
          <w:sz w:val="24"/>
          <w:szCs w:val="24"/>
        </w:rPr>
      </w:pPr>
    </w:p>
    <w:p w14:paraId="07F48CFC">
      <w:pPr>
        <w:adjustRightInd w:val="0"/>
        <w:snapToGrid w:val="0"/>
        <w:spacing w:before="120" w:beforeLines="50" w:after="120" w:afterLines="50" w:line="420" w:lineRule="exact"/>
        <w:ind w:left="0" w:leftChars="0" w:firstLine="0" w:firstLineChars="0"/>
        <w:jc w:val="both"/>
        <w:rPr>
          <w:del w:id="266" w:author="不灭的萤火虫" w:date="2026-07-13T15:23:13Z"/>
          <w:rFonts w:hint="eastAsia" w:ascii="仿宋" w:hAnsi="仿宋" w:eastAsia="仿宋"/>
          <w:sz w:val="24"/>
          <w:szCs w:val="24"/>
        </w:rPr>
      </w:pPr>
    </w:p>
    <w:p w14:paraId="2F7C1152">
      <w:pPr>
        <w:adjustRightInd w:val="0"/>
        <w:snapToGrid w:val="0"/>
        <w:spacing w:before="120" w:beforeLines="50" w:after="120" w:afterLines="50" w:line="420" w:lineRule="exact"/>
        <w:ind w:left="0" w:leftChars="0" w:firstLine="0" w:firstLineChars="0"/>
        <w:jc w:val="both"/>
        <w:rPr>
          <w:del w:id="267" w:author="不灭的萤火虫" w:date="2026-07-13T15:23:14Z"/>
          <w:rFonts w:hint="eastAsia" w:ascii="仿宋" w:hAnsi="仿宋" w:eastAsia="仿宋"/>
          <w:sz w:val="24"/>
          <w:szCs w:val="24"/>
        </w:rPr>
      </w:pPr>
    </w:p>
    <w:p w14:paraId="42DF7F23">
      <w:pPr>
        <w:adjustRightInd w:val="0"/>
        <w:snapToGrid w:val="0"/>
        <w:spacing w:before="120" w:beforeLines="50" w:after="120" w:afterLines="50" w:line="420" w:lineRule="exact"/>
        <w:ind w:left="0" w:leftChars="0" w:firstLine="0" w:firstLineChars="0"/>
        <w:jc w:val="both"/>
        <w:rPr>
          <w:rFonts w:hint="eastAsia" w:ascii="仿宋" w:hAnsi="仿宋" w:cs="仿宋"/>
          <w:sz w:val="24"/>
          <w:szCs w:val="44"/>
          <w:lang w:val="en-US" w:eastAsia="zh-CN" w:bidi="ar"/>
        </w:rPr>
      </w:pPr>
      <w:r>
        <w:rPr>
          <w:rFonts w:hint="eastAsia" w:ascii="仿宋" w:hAnsi="仿宋" w:eastAsia="仿宋"/>
          <w:sz w:val="24"/>
          <w:szCs w:val="24"/>
        </w:rPr>
        <w:t>附件</w:t>
      </w:r>
      <w:r>
        <w:rPr>
          <w:rFonts w:hint="eastAsia" w:ascii="仿宋" w:hAnsi="仿宋" w:eastAsia="仿宋"/>
          <w:sz w:val="24"/>
          <w:szCs w:val="24"/>
          <w:lang w:val="en-US" w:eastAsia="zh-CN"/>
        </w:rPr>
        <w:t>三</w:t>
      </w:r>
      <w:r>
        <w:rPr>
          <w:rFonts w:hint="eastAsia" w:ascii="仿宋" w:hAnsi="仿宋" w:eastAsia="仿宋"/>
          <w:sz w:val="24"/>
          <w:szCs w:val="24"/>
        </w:rPr>
        <w:t xml:space="preserve">  </w:t>
      </w:r>
      <w:r>
        <w:rPr>
          <w:rFonts w:hint="eastAsia" w:ascii="仿宋" w:hAnsi="仿宋" w:eastAsia="仿宋" w:cs="仿宋"/>
          <w:sz w:val="24"/>
          <w:szCs w:val="44"/>
          <w:lang w:bidi="ar"/>
        </w:rPr>
        <w:t xml:space="preserve">      </w:t>
      </w:r>
      <w:r>
        <w:rPr>
          <w:rFonts w:ascii="仿宋" w:hAnsi="仿宋" w:eastAsia="仿宋" w:cs="仿宋"/>
          <w:sz w:val="24"/>
          <w:szCs w:val="44"/>
          <w:lang w:bidi="ar"/>
        </w:rPr>
        <w:t xml:space="preserve">    </w:t>
      </w:r>
      <w:r>
        <w:rPr>
          <w:rFonts w:hint="eastAsia" w:ascii="仿宋" w:hAnsi="仿宋" w:cs="仿宋"/>
          <w:sz w:val="24"/>
          <w:szCs w:val="44"/>
          <w:lang w:val="en-US" w:eastAsia="zh-CN" w:bidi="ar"/>
        </w:rPr>
        <w:t xml:space="preserve">   </w:t>
      </w:r>
      <w:r>
        <w:rPr>
          <w:rFonts w:ascii="仿宋" w:hAnsi="仿宋" w:eastAsia="仿宋" w:cs="仿宋"/>
          <w:sz w:val="24"/>
          <w:szCs w:val="44"/>
          <w:lang w:bidi="ar"/>
        </w:rPr>
        <w:t xml:space="preserve"> </w:t>
      </w:r>
      <w:r>
        <w:rPr>
          <w:rFonts w:hint="eastAsia" w:ascii="仿宋" w:hAnsi="仿宋" w:cs="仿宋"/>
          <w:sz w:val="24"/>
          <w:szCs w:val="44"/>
          <w:lang w:val="en-US" w:eastAsia="zh-CN" w:bidi="ar"/>
        </w:rPr>
        <w:t xml:space="preserve">      </w:t>
      </w:r>
    </w:p>
    <w:p w14:paraId="6EBAC1A0">
      <w:pPr>
        <w:adjustRightInd w:val="0"/>
        <w:snapToGrid w:val="0"/>
        <w:spacing w:before="120" w:beforeLines="50" w:after="120" w:afterLines="50" w:line="420" w:lineRule="exact"/>
        <w:ind w:left="0" w:leftChars="0" w:firstLine="0" w:firstLineChars="0"/>
        <w:jc w:val="center"/>
        <w:rPr>
          <w:rFonts w:hint="eastAsia" w:ascii="仿宋" w:hAnsi="仿宋" w:eastAsia="仿宋" w:cs="仿宋"/>
        </w:rPr>
      </w:pPr>
      <w:r>
        <w:rPr>
          <w:rFonts w:hint="eastAsia" w:ascii="仿宋" w:hAnsi="仿宋" w:eastAsia="仿宋" w:cs="仿宋"/>
          <w:b/>
          <w:bCs/>
          <w:kern w:val="0"/>
          <w:sz w:val="32"/>
          <w:szCs w:val="32"/>
          <w:lang w:val="zh-CN" w:bidi="zh-CN"/>
        </w:rPr>
        <w:t>合同履约评价表</w:t>
      </w:r>
    </w:p>
    <w:p w14:paraId="51C391F8">
      <w:pPr>
        <w:spacing w:line="590" w:lineRule="exact"/>
        <w:ind w:left="480" w:hanging="480" w:hangingChars="200"/>
        <w:rPr>
          <w:rFonts w:hint="eastAsia" w:ascii="仿宋" w:hAnsi="仿宋" w:eastAsia="仿宋" w:cs="仿宋"/>
          <w:bCs/>
          <w:kern w:val="0"/>
          <w:sz w:val="32"/>
          <w:szCs w:val="32"/>
          <w:lang w:val="zh-CN" w:bidi="zh-CN"/>
        </w:rPr>
      </w:pPr>
      <w:r>
        <w:rPr>
          <w:rFonts w:hint="eastAsia" w:ascii="仿宋" w:hAnsi="仿宋" w:eastAsia="仿宋" w:cs="仿宋"/>
          <w:kern w:val="0"/>
          <w:sz w:val="24"/>
          <w:lang w:val="zh-CN" w:bidi="zh-CN"/>
        </w:rPr>
        <w:t>评价部门（单位）：（盖章）                   评价日期：    年  月  日</w:t>
      </w:r>
    </w:p>
    <w:tbl>
      <w:tblPr>
        <w:tblStyle w:val="13"/>
        <w:tblW w:w="9687" w:type="dxa"/>
        <w:jc w:val="center"/>
        <w:tblLayout w:type="fixed"/>
        <w:tblCellMar>
          <w:top w:w="0" w:type="dxa"/>
          <w:left w:w="108" w:type="dxa"/>
          <w:bottom w:w="0" w:type="dxa"/>
          <w:right w:w="108" w:type="dxa"/>
        </w:tblCellMar>
      </w:tblPr>
      <w:tblGrid>
        <w:gridCol w:w="416"/>
        <w:gridCol w:w="590"/>
        <w:gridCol w:w="242"/>
        <w:gridCol w:w="518"/>
        <w:gridCol w:w="1042"/>
        <w:gridCol w:w="2634"/>
        <w:gridCol w:w="744"/>
        <w:gridCol w:w="595"/>
        <w:gridCol w:w="861"/>
        <w:gridCol w:w="874"/>
        <w:gridCol w:w="1171"/>
      </w:tblGrid>
      <w:tr w14:paraId="275B3787">
        <w:tblPrEx>
          <w:tblCellMar>
            <w:top w:w="0" w:type="dxa"/>
            <w:left w:w="108" w:type="dxa"/>
            <w:bottom w:w="0" w:type="dxa"/>
            <w:right w:w="108" w:type="dxa"/>
          </w:tblCellMar>
        </w:tblPrEx>
        <w:trPr>
          <w:trHeight w:val="218" w:hRule="atLeast"/>
          <w:jc w:val="center"/>
        </w:trPr>
        <w:tc>
          <w:tcPr>
            <w:tcW w:w="9687" w:type="dxa"/>
            <w:gridSpan w:val="11"/>
            <w:tcBorders>
              <w:top w:val="single" w:color="auto" w:sz="8" w:space="0"/>
              <w:left w:val="single" w:color="auto" w:sz="8" w:space="0"/>
              <w:bottom w:val="single" w:color="auto" w:sz="8" w:space="0"/>
              <w:right w:val="single" w:color="000000" w:sz="8" w:space="0"/>
            </w:tcBorders>
            <w:noWrap w:val="0"/>
            <w:vAlign w:val="center"/>
          </w:tcPr>
          <w:p w14:paraId="5DEF8D90">
            <w:pPr>
              <w:ind w:right="192" w:rightChars="60"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机构名称：</w:t>
            </w:r>
          </w:p>
        </w:tc>
      </w:tr>
      <w:tr w14:paraId="2AFDF176">
        <w:tblPrEx>
          <w:tblCellMar>
            <w:top w:w="0" w:type="dxa"/>
            <w:left w:w="108" w:type="dxa"/>
            <w:bottom w:w="0" w:type="dxa"/>
            <w:right w:w="108" w:type="dxa"/>
          </w:tblCellMar>
        </w:tblPrEx>
        <w:trPr>
          <w:trHeight w:val="283" w:hRule="atLeast"/>
          <w:jc w:val="center"/>
        </w:trPr>
        <w:tc>
          <w:tcPr>
            <w:tcW w:w="9687" w:type="dxa"/>
            <w:gridSpan w:val="11"/>
            <w:tcBorders>
              <w:top w:val="single" w:color="auto" w:sz="8" w:space="0"/>
              <w:left w:val="single" w:color="auto" w:sz="8" w:space="0"/>
              <w:bottom w:val="single" w:color="auto" w:sz="8" w:space="0"/>
              <w:right w:val="single" w:color="000000" w:sz="8" w:space="0"/>
            </w:tcBorders>
            <w:noWrap w:val="0"/>
            <w:vAlign w:val="center"/>
          </w:tcPr>
          <w:p w14:paraId="17B07A03">
            <w:pPr>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项目名称：</w:t>
            </w:r>
          </w:p>
        </w:tc>
      </w:tr>
      <w:tr w14:paraId="32CFD1B6">
        <w:tblPrEx>
          <w:tblCellMar>
            <w:top w:w="0" w:type="dxa"/>
            <w:left w:w="108" w:type="dxa"/>
            <w:bottom w:w="0" w:type="dxa"/>
            <w:right w:w="108" w:type="dxa"/>
          </w:tblCellMar>
        </w:tblPrEx>
        <w:trPr>
          <w:trHeight w:val="90" w:hRule="atLeast"/>
          <w:jc w:val="center"/>
        </w:trPr>
        <w:tc>
          <w:tcPr>
            <w:tcW w:w="1766" w:type="dxa"/>
            <w:gridSpan w:val="4"/>
            <w:tcBorders>
              <w:top w:val="single" w:color="auto" w:sz="8" w:space="0"/>
              <w:left w:val="single" w:color="auto" w:sz="8" w:space="0"/>
              <w:bottom w:val="single" w:color="auto" w:sz="4" w:space="0"/>
              <w:right w:val="single" w:color="auto" w:sz="4" w:space="0"/>
            </w:tcBorders>
            <w:noWrap w:val="0"/>
            <w:vAlign w:val="center"/>
          </w:tcPr>
          <w:p w14:paraId="5BDE3375">
            <w:pPr>
              <w:spacing w:line="260" w:lineRule="exact"/>
              <w:ind w:firstLine="149"/>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评价指标</w:t>
            </w:r>
          </w:p>
        </w:tc>
        <w:tc>
          <w:tcPr>
            <w:tcW w:w="4420" w:type="dxa"/>
            <w:gridSpan w:val="3"/>
            <w:tcBorders>
              <w:top w:val="single" w:color="auto" w:sz="8" w:space="0"/>
              <w:left w:val="nil"/>
              <w:bottom w:val="single" w:color="auto" w:sz="4" w:space="0"/>
              <w:right w:val="single" w:color="auto" w:sz="4" w:space="0"/>
            </w:tcBorders>
            <w:noWrap w:val="0"/>
            <w:vAlign w:val="center"/>
          </w:tcPr>
          <w:p w14:paraId="591FC2C3">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评分内容</w:t>
            </w:r>
          </w:p>
        </w:tc>
        <w:tc>
          <w:tcPr>
            <w:tcW w:w="595" w:type="dxa"/>
            <w:tcBorders>
              <w:top w:val="nil"/>
              <w:left w:val="nil"/>
              <w:bottom w:val="single" w:color="auto" w:sz="4" w:space="0"/>
              <w:right w:val="single" w:color="auto" w:sz="4" w:space="0"/>
            </w:tcBorders>
            <w:noWrap w:val="0"/>
            <w:vAlign w:val="center"/>
          </w:tcPr>
          <w:p w14:paraId="5A97EDAF">
            <w:pPr>
              <w:spacing w:line="26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分值</w:t>
            </w:r>
          </w:p>
        </w:tc>
        <w:tc>
          <w:tcPr>
            <w:tcW w:w="1735" w:type="dxa"/>
            <w:gridSpan w:val="2"/>
            <w:tcBorders>
              <w:top w:val="single" w:color="auto" w:sz="8" w:space="0"/>
              <w:left w:val="nil"/>
              <w:bottom w:val="single" w:color="auto" w:sz="4" w:space="0"/>
              <w:right w:val="single" w:color="000000" w:sz="4" w:space="0"/>
            </w:tcBorders>
            <w:noWrap w:val="0"/>
            <w:vAlign w:val="center"/>
          </w:tcPr>
          <w:p w14:paraId="04F19436">
            <w:pPr>
              <w:spacing w:line="26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扣分（最小扣分单位为0.5分，最多不超过该项分值）</w:t>
            </w:r>
          </w:p>
        </w:tc>
        <w:tc>
          <w:tcPr>
            <w:tcW w:w="1171" w:type="dxa"/>
            <w:tcBorders>
              <w:top w:val="single" w:color="auto" w:sz="8" w:space="0"/>
              <w:left w:val="nil"/>
              <w:bottom w:val="single" w:color="auto" w:sz="4" w:space="0"/>
              <w:right w:val="single" w:color="000000" w:sz="8" w:space="0"/>
            </w:tcBorders>
            <w:noWrap w:val="0"/>
            <w:vAlign w:val="center"/>
          </w:tcPr>
          <w:p w14:paraId="461C24DE">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备注</w:t>
            </w:r>
          </w:p>
        </w:tc>
      </w:tr>
      <w:tr w14:paraId="4891C475">
        <w:tblPrEx>
          <w:tblCellMar>
            <w:top w:w="0" w:type="dxa"/>
            <w:left w:w="108" w:type="dxa"/>
            <w:bottom w:w="0" w:type="dxa"/>
            <w:right w:w="108" w:type="dxa"/>
          </w:tblCellMar>
        </w:tblPrEx>
        <w:trPr>
          <w:trHeight w:val="231" w:hRule="atLeast"/>
          <w:jc w:val="center"/>
        </w:trPr>
        <w:tc>
          <w:tcPr>
            <w:tcW w:w="416" w:type="dxa"/>
            <w:vMerge w:val="restart"/>
            <w:tcBorders>
              <w:top w:val="nil"/>
              <w:left w:val="single" w:color="auto" w:sz="8" w:space="0"/>
              <w:bottom w:val="single" w:color="auto" w:sz="4" w:space="0"/>
              <w:right w:val="single" w:color="auto" w:sz="4" w:space="0"/>
            </w:tcBorders>
            <w:noWrap w:val="0"/>
            <w:textDirection w:val="tbRlV"/>
            <w:vAlign w:val="center"/>
          </w:tcPr>
          <w:p w14:paraId="4DFF1DC8">
            <w:pPr>
              <w:spacing w:line="300" w:lineRule="exact"/>
              <w:ind w:firstLine="166"/>
              <w:jc w:val="center"/>
              <w:rPr>
                <w:rFonts w:hint="eastAsia" w:ascii="仿宋" w:hAnsi="仿宋" w:eastAsia="仿宋" w:cs="仿宋"/>
                <w:kern w:val="0"/>
                <w:sz w:val="20"/>
                <w:szCs w:val="20"/>
                <w:lang w:val="zh-CN" w:bidi="zh-CN"/>
              </w:rPr>
            </w:pPr>
            <w:r>
              <w:rPr>
                <w:rFonts w:hint="eastAsia" w:ascii="仿宋" w:hAnsi="仿宋" w:eastAsia="仿宋" w:cs="仿宋"/>
                <w:kern w:val="0"/>
                <w:sz w:val="20"/>
                <w:szCs w:val="20"/>
                <w:lang w:val="zh-CN" w:bidi="zh-CN"/>
              </w:rPr>
              <w:t>服务过程（40分）</w:t>
            </w:r>
          </w:p>
        </w:tc>
        <w:tc>
          <w:tcPr>
            <w:tcW w:w="590" w:type="dxa"/>
            <w:vMerge w:val="restart"/>
            <w:tcBorders>
              <w:top w:val="single" w:color="auto" w:sz="4" w:space="0"/>
              <w:left w:val="single" w:color="auto" w:sz="4" w:space="0"/>
              <w:bottom w:val="single" w:color="auto" w:sz="4" w:space="0"/>
              <w:right w:val="single" w:color="auto" w:sz="4" w:space="0"/>
            </w:tcBorders>
            <w:noWrap w:val="0"/>
            <w:vAlign w:val="center"/>
          </w:tcPr>
          <w:p w14:paraId="6C2CC76C">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工作</w:t>
            </w:r>
          </w:p>
          <w:p w14:paraId="09D5A15B">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能力</w:t>
            </w:r>
          </w:p>
        </w:tc>
        <w:tc>
          <w:tcPr>
            <w:tcW w:w="760" w:type="dxa"/>
            <w:gridSpan w:val="2"/>
            <w:vMerge w:val="restart"/>
            <w:tcBorders>
              <w:top w:val="nil"/>
              <w:left w:val="single" w:color="auto" w:sz="4" w:space="0"/>
              <w:bottom w:val="single" w:color="000000" w:sz="4" w:space="0"/>
              <w:right w:val="single" w:color="auto" w:sz="4" w:space="0"/>
            </w:tcBorders>
            <w:noWrap w:val="0"/>
            <w:vAlign w:val="center"/>
          </w:tcPr>
          <w:p w14:paraId="7C639DDA">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工作</w:t>
            </w:r>
          </w:p>
          <w:p w14:paraId="4B430AA4">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效率</w:t>
            </w:r>
          </w:p>
        </w:tc>
        <w:tc>
          <w:tcPr>
            <w:tcW w:w="4420" w:type="dxa"/>
            <w:gridSpan w:val="3"/>
            <w:tcBorders>
              <w:top w:val="single" w:color="auto" w:sz="4" w:space="0"/>
              <w:left w:val="nil"/>
              <w:bottom w:val="single" w:color="auto" w:sz="4" w:space="0"/>
              <w:right w:val="single" w:color="auto" w:sz="4" w:space="0"/>
            </w:tcBorders>
            <w:noWrap w:val="0"/>
            <w:vAlign w:val="center"/>
          </w:tcPr>
          <w:p w14:paraId="676A58A6">
            <w:pPr>
              <w:spacing w:line="30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1.是否按时完成各项工作任务</w:t>
            </w:r>
          </w:p>
        </w:tc>
        <w:tc>
          <w:tcPr>
            <w:tcW w:w="595" w:type="dxa"/>
            <w:tcBorders>
              <w:top w:val="nil"/>
              <w:left w:val="nil"/>
              <w:bottom w:val="single" w:color="auto" w:sz="4" w:space="0"/>
              <w:right w:val="single" w:color="auto" w:sz="4" w:space="0"/>
            </w:tcBorders>
            <w:noWrap w:val="0"/>
            <w:vAlign w:val="center"/>
          </w:tcPr>
          <w:p w14:paraId="7DE34DC8">
            <w:pPr>
              <w:spacing w:line="30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3</w:t>
            </w:r>
          </w:p>
        </w:tc>
        <w:tc>
          <w:tcPr>
            <w:tcW w:w="1735" w:type="dxa"/>
            <w:gridSpan w:val="2"/>
            <w:tcBorders>
              <w:top w:val="single" w:color="auto" w:sz="4" w:space="0"/>
              <w:left w:val="nil"/>
              <w:bottom w:val="single" w:color="auto" w:sz="4" w:space="0"/>
              <w:right w:val="single" w:color="000000" w:sz="4" w:space="0"/>
            </w:tcBorders>
            <w:noWrap w:val="0"/>
            <w:vAlign w:val="center"/>
          </w:tcPr>
          <w:p w14:paraId="1270BD5C">
            <w:pPr>
              <w:spacing w:line="30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20F6FDC3">
            <w:pPr>
              <w:spacing w:line="30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248E043C">
        <w:tblPrEx>
          <w:tblCellMar>
            <w:top w:w="0" w:type="dxa"/>
            <w:left w:w="108" w:type="dxa"/>
            <w:bottom w:w="0" w:type="dxa"/>
            <w:right w:w="108" w:type="dxa"/>
          </w:tblCellMar>
        </w:tblPrEx>
        <w:trPr>
          <w:trHeight w:val="172" w:hRule="atLeast"/>
          <w:jc w:val="center"/>
        </w:trPr>
        <w:tc>
          <w:tcPr>
            <w:tcW w:w="416" w:type="dxa"/>
            <w:vMerge w:val="continue"/>
            <w:tcBorders>
              <w:top w:val="nil"/>
              <w:left w:val="single" w:color="auto" w:sz="8" w:space="0"/>
              <w:bottom w:val="single" w:color="auto" w:sz="4" w:space="0"/>
              <w:right w:val="single" w:color="auto" w:sz="4" w:space="0"/>
            </w:tcBorders>
            <w:noWrap w:val="0"/>
            <w:textDirection w:val="tbRlV"/>
            <w:vAlign w:val="center"/>
          </w:tcPr>
          <w:p w14:paraId="0CAEFFF3">
            <w:pPr>
              <w:ind w:firstLine="124"/>
              <w:rPr>
                <w:rFonts w:hint="eastAsia" w:ascii="仿宋" w:hAnsi="仿宋" w:eastAsia="仿宋" w:cs="仿宋"/>
                <w:sz w:val="15"/>
                <w:szCs w:val="15"/>
              </w:rPr>
            </w:pPr>
          </w:p>
        </w:tc>
        <w:tc>
          <w:tcPr>
            <w:tcW w:w="590" w:type="dxa"/>
            <w:vMerge w:val="continue"/>
            <w:tcBorders>
              <w:top w:val="single" w:color="auto" w:sz="4" w:space="0"/>
              <w:left w:val="single" w:color="auto" w:sz="4" w:space="0"/>
              <w:bottom w:val="single" w:color="auto" w:sz="4" w:space="0"/>
              <w:right w:val="single" w:color="auto" w:sz="4" w:space="0"/>
            </w:tcBorders>
            <w:noWrap w:val="0"/>
            <w:vAlign w:val="center"/>
          </w:tcPr>
          <w:p w14:paraId="0F28D61B">
            <w:pPr>
              <w:ind w:firstLine="124"/>
              <w:rPr>
                <w:rFonts w:hint="eastAsia" w:ascii="仿宋" w:hAnsi="仿宋" w:eastAsia="仿宋" w:cs="仿宋"/>
                <w:sz w:val="15"/>
                <w:szCs w:val="15"/>
              </w:rPr>
            </w:pPr>
          </w:p>
        </w:tc>
        <w:tc>
          <w:tcPr>
            <w:tcW w:w="760" w:type="dxa"/>
            <w:gridSpan w:val="2"/>
            <w:vMerge w:val="continue"/>
            <w:tcBorders>
              <w:top w:val="nil"/>
              <w:left w:val="single" w:color="auto" w:sz="4" w:space="0"/>
              <w:bottom w:val="single" w:color="000000" w:sz="4" w:space="0"/>
              <w:right w:val="single" w:color="auto" w:sz="4" w:space="0"/>
            </w:tcBorders>
            <w:noWrap w:val="0"/>
            <w:vAlign w:val="center"/>
          </w:tcPr>
          <w:p w14:paraId="366D6A06">
            <w:pPr>
              <w:spacing w:line="300" w:lineRule="exact"/>
              <w:ind w:left="0" w:leftChars="0" w:firstLine="0" w:firstLineChars="0"/>
              <w:jc w:val="both"/>
              <w:rPr>
                <w:rFonts w:hint="eastAsia" w:ascii="仿宋" w:hAnsi="仿宋" w:eastAsia="仿宋" w:cs="仿宋"/>
                <w:kern w:val="0"/>
                <w:sz w:val="18"/>
                <w:szCs w:val="18"/>
                <w:lang w:val="zh-CN" w:bidi="zh-CN"/>
              </w:rPr>
            </w:pPr>
          </w:p>
        </w:tc>
        <w:tc>
          <w:tcPr>
            <w:tcW w:w="4420" w:type="dxa"/>
            <w:gridSpan w:val="3"/>
            <w:tcBorders>
              <w:top w:val="single" w:color="auto" w:sz="4" w:space="0"/>
              <w:left w:val="nil"/>
              <w:bottom w:val="single" w:color="auto" w:sz="4" w:space="0"/>
              <w:right w:val="single" w:color="000000" w:sz="4" w:space="0"/>
            </w:tcBorders>
            <w:noWrap w:val="0"/>
            <w:vAlign w:val="center"/>
          </w:tcPr>
          <w:p w14:paraId="50BF19B5">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2.能否按照计划进度开展工作</w:t>
            </w:r>
          </w:p>
        </w:tc>
        <w:tc>
          <w:tcPr>
            <w:tcW w:w="595" w:type="dxa"/>
            <w:tcBorders>
              <w:top w:val="nil"/>
              <w:left w:val="nil"/>
              <w:bottom w:val="single" w:color="auto" w:sz="4" w:space="0"/>
              <w:right w:val="single" w:color="auto" w:sz="4" w:space="0"/>
            </w:tcBorders>
            <w:noWrap w:val="0"/>
            <w:vAlign w:val="center"/>
          </w:tcPr>
          <w:p w14:paraId="4E98ED38">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3</w:t>
            </w:r>
          </w:p>
        </w:tc>
        <w:tc>
          <w:tcPr>
            <w:tcW w:w="1735" w:type="dxa"/>
            <w:gridSpan w:val="2"/>
            <w:tcBorders>
              <w:top w:val="single" w:color="auto" w:sz="4" w:space="0"/>
              <w:left w:val="nil"/>
              <w:bottom w:val="single" w:color="auto" w:sz="4" w:space="0"/>
              <w:right w:val="single" w:color="000000" w:sz="4" w:space="0"/>
            </w:tcBorders>
            <w:noWrap w:val="0"/>
            <w:vAlign w:val="center"/>
          </w:tcPr>
          <w:p w14:paraId="3B59525C">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3616DC63">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5739792C">
        <w:tblPrEx>
          <w:tblCellMar>
            <w:top w:w="0" w:type="dxa"/>
            <w:left w:w="108" w:type="dxa"/>
            <w:bottom w:w="0" w:type="dxa"/>
            <w:right w:w="108" w:type="dxa"/>
          </w:tblCellMar>
        </w:tblPrEx>
        <w:trPr>
          <w:trHeight w:val="313" w:hRule="atLeast"/>
          <w:jc w:val="center"/>
        </w:trPr>
        <w:tc>
          <w:tcPr>
            <w:tcW w:w="416" w:type="dxa"/>
            <w:vMerge w:val="continue"/>
            <w:tcBorders>
              <w:top w:val="nil"/>
              <w:left w:val="single" w:color="auto" w:sz="8" w:space="0"/>
              <w:bottom w:val="single" w:color="auto" w:sz="4" w:space="0"/>
              <w:right w:val="single" w:color="auto" w:sz="4" w:space="0"/>
            </w:tcBorders>
            <w:noWrap w:val="0"/>
            <w:textDirection w:val="tbRlV"/>
            <w:vAlign w:val="center"/>
          </w:tcPr>
          <w:p w14:paraId="68C6C3D8">
            <w:pPr>
              <w:ind w:firstLine="124"/>
              <w:rPr>
                <w:rFonts w:hint="eastAsia" w:ascii="仿宋" w:hAnsi="仿宋" w:eastAsia="仿宋" w:cs="仿宋"/>
                <w:sz w:val="15"/>
                <w:szCs w:val="15"/>
              </w:rPr>
            </w:pPr>
          </w:p>
        </w:tc>
        <w:tc>
          <w:tcPr>
            <w:tcW w:w="590" w:type="dxa"/>
            <w:vMerge w:val="continue"/>
            <w:tcBorders>
              <w:top w:val="single" w:color="auto" w:sz="4" w:space="0"/>
              <w:left w:val="single" w:color="auto" w:sz="4" w:space="0"/>
              <w:bottom w:val="single" w:color="auto" w:sz="4" w:space="0"/>
              <w:right w:val="single" w:color="auto" w:sz="4" w:space="0"/>
            </w:tcBorders>
            <w:noWrap w:val="0"/>
            <w:vAlign w:val="center"/>
          </w:tcPr>
          <w:p w14:paraId="4576BF08">
            <w:pPr>
              <w:ind w:firstLine="124"/>
              <w:rPr>
                <w:rFonts w:hint="eastAsia" w:ascii="仿宋" w:hAnsi="仿宋" w:eastAsia="仿宋" w:cs="仿宋"/>
                <w:sz w:val="15"/>
                <w:szCs w:val="15"/>
              </w:rPr>
            </w:pPr>
          </w:p>
        </w:tc>
        <w:tc>
          <w:tcPr>
            <w:tcW w:w="760" w:type="dxa"/>
            <w:gridSpan w:val="2"/>
            <w:vMerge w:val="restart"/>
            <w:tcBorders>
              <w:top w:val="nil"/>
              <w:left w:val="single" w:color="auto" w:sz="4" w:space="0"/>
              <w:bottom w:val="single" w:color="000000" w:sz="4" w:space="0"/>
              <w:right w:val="single" w:color="auto" w:sz="4" w:space="0"/>
            </w:tcBorders>
            <w:noWrap w:val="0"/>
            <w:vAlign w:val="center"/>
          </w:tcPr>
          <w:p w14:paraId="01827A06">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胜任</w:t>
            </w:r>
          </w:p>
          <w:p w14:paraId="00625EA2">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能力</w:t>
            </w:r>
          </w:p>
        </w:tc>
        <w:tc>
          <w:tcPr>
            <w:tcW w:w="4420" w:type="dxa"/>
            <w:gridSpan w:val="3"/>
            <w:tcBorders>
              <w:top w:val="single" w:color="auto" w:sz="4" w:space="0"/>
              <w:left w:val="nil"/>
              <w:bottom w:val="single" w:color="auto" w:sz="4" w:space="0"/>
              <w:right w:val="single" w:color="000000" w:sz="4" w:space="0"/>
            </w:tcBorders>
            <w:noWrap w:val="0"/>
            <w:vAlign w:val="center"/>
          </w:tcPr>
          <w:p w14:paraId="4E2FD94E">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3.工作期间，工作人数、人员资质等是否达到委托要求</w:t>
            </w:r>
          </w:p>
        </w:tc>
        <w:tc>
          <w:tcPr>
            <w:tcW w:w="595" w:type="dxa"/>
            <w:tcBorders>
              <w:top w:val="nil"/>
              <w:left w:val="nil"/>
              <w:bottom w:val="single" w:color="auto" w:sz="4" w:space="0"/>
              <w:right w:val="single" w:color="auto" w:sz="4" w:space="0"/>
            </w:tcBorders>
            <w:noWrap w:val="0"/>
            <w:vAlign w:val="center"/>
          </w:tcPr>
          <w:p w14:paraId="4384FB9E">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4</w:t>
            </w:r>
          </w:p>
        </w:tc>
        <w:tc>
          <w:tcPr>
            <w:tcW w:w="1735" w:type="dxa"/>
            <w:gridSpan w:val="2"/>
            <w:tcBorders>
              <w:top w:val="single" w:color="auto" w:sz="4" w:space="0"/>
              <w:left w:val="nil"/>
              <w:bottom w:val="single" w:color="auto" w:sz="4" w:space="0"/>
              <w:right w:val="single" w:color="000000" w:sz="4" w:space="0"/>
            </w:tcBorders>
            <w:noWrap w:val="0"/>
            <w:vAlign w:val="center"/>
          </w:tcPr>
          <w:p w14:paraId="1E6F2DBC">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375023BB">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4D104C11">
        <w:tblPrEx>
          <w:tblCellMar>
            <w:top w:w="0" w:type="dxa"/>
            <w:left w:w="108" w:type="dxa"/>
            <w:bottom w:w="0" w:type="dxa"/>
            <w:right w:w="108" w:type="dxa"/>
          </w:tblCellMar>
        </w:tblPrEx>
        <w:trPr>
          <w:trHeight w:val="257" w:hRule="atLeast"/>
          <w:jc w:val="center"/>
        </w:trPr>
        <w:tc>
          <w:tcPr>
            <w:tcW w:w="416" w:type="dxa"/>
            <w:vMerge w:val="continue"/>
            <w:tcBorders>
              <w:top w:val="nil"/>
              <w:left w:val="single" w:color="auto" w:sz="8" w:space="0"/>
              <w:bottom w:val="single" w:color="auto" w:sz="4" w:space="0"/>
              <w:right w:val="single" w:color="auto" w:sz="4" w:space="0"/>
            </w:tcBorders>
            <w:noWrap w:val="0"/>
            <w:textDirection w:val="tbRlV"/>
            <w:vAlign w:val="center"/>
          </w:tcPr>
          <w:p w14:paraId="6889C786">
            <w:pPr>
              <w:ind w:firstLine="124"/>
              <w:rPr>
                <w:rFonts w:hint="eastAsia" w:ascii="仿宋" w:hAnsi="仿宋" w:eastAsia="仿宋" w:cs="仿宋"/>
                <w:sz w:val="15"/>
                <w:szCs w:val="15"/>
              </w:rPr>
            </w:pPr>
          </w:p>
        </w:tc>
        <w:tc>
          <w:tcPr>
            <w:tcW w:w="590" w:type="dxa"/>
            <w:vMerge w:val="continue"/>
            <w:tcBorders>
              <w:top w:val="single" w:color="auto" w:sz="4" w:space="0"/>
              <w:left w:val="single" w:color="auto" w:sz="4" w:space="0"/>
              <w:bottom w:val="single" w:color="auto" w:sz="4" w:space="0"/>
              <w:right w:val="single" w:color="auto" w:sz="4" w:space="0"/>
            </w:tcBorders>
            <w:noWrap w:val="0"/>
            <w:vAlign w:val="center"/>
          </w:tcPr>
          <w:p w14:paraId="2801114A">
            <w:pPr>
              <w:ind w:firstLine="124"/>
              <w:rPr>
                <w:rFonts w:hint="eastAsia" w:ascii="仿宋" w:hAnsi="仿宋" w:eastAsia="仿宋" w:cs="仿宋"/>
                <w:sz w:val="15"/>
                <w:szCs w:val="15"/>
              </w:rPr>
            </w:pPr>
          </w:p>
        </w:tc>
        <w:tc>
          <w:tcPr>
            <w:tcW w:w="760" w:type="dxa"/>
            <w:gridSpan w:val="2"/>
            <w:vMerge w:val="continue"/>
            <w:tcBorders>
              <w:top w:val="nil"/>
              <w:left w:val="single" w:color="auto" w:sz="4" w:space="0"/>
              <w:bottom w:val="single" w:color="000000" w:sz="4" w:space="0"/>
              <w:right w:val="single" w:color="auto" w:sz="4" w:space="0"/>
            </w:tcBorders>
            <w:noWrap w:val="0"/>
            <w:vAlign w:val="center"/>
          </w:tcPr>
          <w:p w14:paraId="40387A42">
            <w:pPr>
              <w:spacing w:line="300" w:lineRule="exact"/>
              <w:ind w:left="0" w:leftChars="0" w:firstLine="0" w:firstLineChars="0"/>
              <w:jc w:val="both"/>
              <w:rPr>
                <w:rFonts w:hint="eastAsia" w:ascii="仿宋" w:hAnsi="仿宋" w:eastAsia="仿宋" w:cs="仿宋"/>
                <w:kern w:val="0"/>
                <w:sz w:val="18"/>
                <w:szCs w:val="18"/>
                <w:lang w:val="zh-CN" w:bidi="zh-CN"/>
              </w:rPr>
            </w:pPr>
          </w:p>
        </w:tc>
        <w:tc>
          <w:tcPr>
            <w:tcW w:w="4420" w:type="dxa"/>
            <w:gridSpan w:val="3"/>
            <w:tcBorders>
              <w:top w:val="single" w:color="auto" w:sz="4" w:space="0"/>
              <w:left w:val="nil"/>
              <w:bottom w:val="single" w:color="auto" w:sz="4" w:space="0"/>
              <w:right w:val="single" w:color="000000" w:sz="4" w:space="0"/>
            </w:tcBorders>
            <w:noWrap w:val="0"/>
            <w:vAlign w:val="center"/>
          </w:tcPr>
          <w:p w14:paraId="1D23B88A">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4.工作人员是否具备与项目相匹配的专业知识</w:t>
            </w:r>
          </w:p>
        </w:tc>
        <w:tc>
          <w:tcPr>
            <w:tcW w:w="595" w:type="dxa"/>
            <w:tcBorders>
              <w:top w:val="nil"/>
              <w:left w:val="nil"/>
              <w:bottom w:val="single" w:color="auto" w:sz="4" w:space="0"/>
              <w:right w:val="single" w:color="auto" w:sz="4" w:space="0"/>
            </w:tcBorders>
            <w:noWrap w:val="0"/>
            <w:vAlign w:val="center"/>
          </w:tcPr>
          <w:p w14:paraId="34EF9FBB">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4</w:t>
            </w:r>
          </w:p>
        </w:tc>
        <w:tc>
          <w:tcPr>
            <w:tcW w:w="1735" w:type="dxa"/>
            <w:gridSpan w:val="2"/>
            <w:tcBorders>
              <w:top w:val="single" w:color="auto" w:sz="4" w:space="0"/>
              <w:left w:val="nil"/>
              <w:bottom w:val="single" w:color="auto" w:sz="4" w:space="0"/>
              <w:right w:val="single" w:color="000000" w:sz="4" w:space="0"/>
            </w:tcBorders>
            <w:noWrap w:val="0"/>
            <w:vAlign w:val="center"/>
          </w:tcPr>
          <w:p w14:paraId="2ACEAB2C">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2A1AD9A8">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03D34F92">
        <w:tblPrEx>
          <w:tblCellMar>
            <w:top w:w="0" w:type="dxa"/>
            <w:left w:w="108" w:type="dxa"/>
            <w:bottom w:w="0" w:type="dxa"/>
            <w:right w:w="108" w:type="dxa"/>
          </w:tblCellMar>
        </w:tblPrEx>
        <w:trPr>
          <w:trHeight w:val="620" w:hRule="atLeast"/>
          <w:jc w:val="center"/>
        </w:trPr>
        <w:tc>
          <w:tcPr>
            <w:tcW w:w="416" w:type="dxa"/>
            <w:vMerge w:val="continue"/>
            <w:tcBorders>
              <w:top w:val="nil"/>
              <w:left w:val="single" w:color="auto" w:sz="8" w:space="0"/>
              <w:bottom w:val="single" w:color="auto" w:sz="4" w:space="0"/>
              <w:right w:val="single" w:color="auto" w:sz="4" w:space="0"/>
            </w:tcBorders>
            <w:noWrap w:val="0"/>
            <w:textDirection w:val="tbRlV"/>
            <w:vAlign w:val="center"/>
          </w:tcPr>
          <w:p w14:paraId="1DCFA2A5">
            <w:pPr>
              <w:ind w:firstLine="124"/>
              <w:rPr>
                <w:rFonts w:hint="eastAsia" w:ascii="仿宋" w:hAnsi="仿宋" w:eastAsia="仿宋" w:cs="仿宋"/>
                <w:sz w:val="15"/>
                <w:szCs w:val="15"/>
              </w:rPr>
            </w:pPr>
          </w:p>
        </w:tc>
        <w:tc>
          <w:tcPr>
            <w:tcW w:w="590" w:type="dxa"/>
            <w:vMerge w:val="continue"/>
            <w:tcBorders>
              <w:top w:val="single" w:color="auto" w:sz="4" w:space="0"/>
              <w:left w:val="single" w:color="auto" w:sz="4" w:space="0"/>
              <w:bottom w:val="single" w:color="auto" w:sz="4" w:space="0"/>
              <w:right w:val="single" w:color="auto" w:sz="4" w:space="0"/>
            </w:tcBorders>
            <w:noWrap w:val="0"/>
            <w:vAlign w:val="center"/>
          </w:tcPr>
          <w:p w14:paraId="1B961221">
            <w:pPr>
              <w:ind w:firstLine="124"/>
              <w:rPr>
                <w:rFonts w:hint="eastAsia" w:ascii="仿宋" w:hAnsi="仿宋" w:eastAsia="仿宋" w:cs="仿宋"/>
                <w:sz w:val="15"/>
                <w:szCs w:val="15"/>
              </w:rPr>
            </w:pPr>
          </w:p>
        </w:tc>
        <w:tc>
          <w:tcPr>
            <w:tcW w:w="760" w:type="dxa"/>
            <w:gridSpan w:val="2"/>
            <w:vMerge w:val="continue"/>
            <w:tcBorders>
              <w:top w:val="nil"/>
              <w:left w:val="single" w:color="auto" w:sz="4" w:space="0"/>
              <w:bottom w:val="single" w:color="000000" w:sz="4" w:space="0"/>
              <w:right w:val="single" w:color="auto" w:sz="4" w:space="0"/>
            </w:tcBorders>
            <w:noWrap w:val="0"/>
            <w:vAlign w:val="center"/>
          </w:tcPr>
          <w:p w14:paraId="42BBEA57">
            <w:pPr>
              <w:spacing w:line="300" w:lineRule="exact"/>
              <w:ind w:left="0" w:leftChars="0" w:firstLine="0" w:firstLineChars="0"/>
              <w:jc w:val="both"/>
              <w:rPr>
                <w:rFonts w:hint="eastAsia" w:ascii="仿宋" w:hAnsi="仿宋" w:eastAsia="仿宋" w:cs="仿宋"/>
                <w:kern w:val="0"/>
                <w:sz w:val="18"/>
                <w:szCs w:val="18"/>
                <w:lang w:val="zh-CN" w:bidi="zh-CN"/>
              </w:rPr>
            </w:pPr>
          </w:p>
        </w:tc>
        <w:tc>
          <w:tcPr>
            <w:tcW w:w="4420" w:type="dxa"/>
            <w:gridSpan w:val="3"/>
            <w:tcBorders>
              <w:top w:val="single" w:color="auto" w:sz="4" w:space="0"/>
              <w:left w:val="nil"/>
              <w:bottom w:val="single" w:color="auto" w:sz="4" w:space="0"/>
              <w:right w:val="single" w:color="auto" w:sz="4" w:space="0"/>
            </w:tcBorders>
            <w:noWrap w:val="0"/>
            <w:vAlign w:val="center"/>
          </w:tcPr>
          <w:p w14:paraId="32026531">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5.是否存在对同一事项（如差错、修改意见、疑问及需进一步了解的情况、需进一步分析的事项等）进行多次修改才得到最终结果的情况</w:t>
            </w:r>
          </w:p>
        </w:tc>
        <w:tc>
          <w:tcPr>
            <w:tcW w:w="595" w:type="dxa"/>
            <w:tcBorders>
              <w:top w:val="nil"/>
              <w:left w:val="nil"/>
              <w:bottom w:val="single" w:color="auto" w:sz="4" w:space="0"/>
              <w:right w:val="single" w:color="auto" w:sz="4" w:space="0"/>
            </w:tcBorders>
            <w:noWrap w:val="0"/>
            <w:vAlign w:val="center"/>
          </w:tcPr>
          <w:p w14:paraId="6685E1EB">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6</w:t>
            </w:r>
          </w:p>
        </w:tc>
        <w:tc>
          <w:tcPr>
            <w:tcW w:w="1735" w:type="dxa"/>
            <w:gridSpan w:val="2"/>
            <w:tcBorders>
              <w:top w:val="single" w:color="auto" w:sz="4" w:space="0"/>
              <w:left w:val="nil"/>
              <w:bottom w:val="single" w:color="auto" w:sz="4" w:space="0"/>
              <w:right w:val="single" w:color="000000" w:sz="4" w:space="0"/>
            </w:tcBorders>
            <w:noWrap w:val="0"/>
            <w:vAlign w:val="center"/>
          </w:tcPr>
          <w:p w14:paraId="20803AD3">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1E70952C">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48F79D41">
        <w:tblPrEx>
          <w:tblCellMar>
            <w:top w:w="0" w:type="dxa"/>
            <w:left w:w="108" w:type="dxa"/>
            <w:bottom w:w="0" w:type="dxa"/>
            <w:right w:w="108" w:type="dxa"/>
          </w:tblCellMar>
        </w:tblPrEx>
        <w:trPr>
          <w:trHeight w:val="293" w:hRule="atLeast"/>
          <w:jc w:val="center"/>
        </w:trPr>
        <w:tc>
          <w:tcPr>
            <w:tcW w:w="416" w:type="dxa"/>
            <w:vMerge w:val="continue"/>
            <w:tcBorders>
              <w:top w:val="nil"/>
              <w:left w:val="single" w:color="auto" w:sz="8" w:space="0"/>
              <w:bottom w:val="single" w:color="auto" w:sz="4" w:space="0"/>
              <w:right w:val="single" w:color="auto" w:sz="4" w:space="0"/>
            </w:tcBorders>
            <w:noWrap w:val="0"/>
            <w:textDirection w:val="tbRlV"/>
            <w:vAlign w:val="center"/>
          </w:tcPr>
          <w:p w14:paraId="1718B6DD">
            <w:pPr>
              <w:ind w:firstLine="124"/>
              <w:rPr>
                <w:rFonts w:hint="eastAsia" w:ascii="仿宋" w:hAnsi="仿宋" w:eastAsia="仿宋" w:cs="仿宋"/>
                <w:sz w:val="15"/>
                <w:szCs w:val="15"/>
              </w:rPr>
            </w:pPr>
          </w:p>
        </w:tc>
        <w:tc>
          <w:tcPr>
            <w:tcW w:w="590" w:type="dxa"/>
            <w:vMerge w:val="restart"/>
            <w:tcBorders>
              <w:top w:val="single" w:color="auto" w:sz="4" w:space="0"/>
              <w:left w:val="single" w:color="auto" w:sz="4" w:space="0"/>
              <w:bottom w:val="single" w:color="auto" w:sz="4" w:space="0"/>
              <w:right w:val="single" w:color="auto" w:sz="4" w:space="0"/>
            </w:tcBorders>
            <w:noWrap w:val="0"/>
            <w:vAlign w:val="center"/>
          </w:tcPr>
          <w:p w14:paraId="12955597">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配合</w:t>
            </w:r>
          </w:p>
          <w:p w14:paraId="2588B490">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程度</w:t>
            </w:r>
          </w:p>
        </w:tc>
        <w:tc>
          <w:tcPr>
            <w:tcW w:w="760" w:type="dxa"/>
            <w:gridSpan w:val="2"/>
            <w:vMerge w:val="restart"/>
            <w:tcBorders>
              <w:top w:val="nil"/>
              <w:left w:val="single" w:color="auto" w:sz="4" w:space="0"/>
              <w:bottom w:val="single" w:color="auto" w:sz="4" w:space="0"/>
              <w:right w:val="single" w:color="auto" w:sz="4" w:space="0"/>
            </w:tcBorders>
            <w:noWrap w:val="0"/>
            <w:vAlign w:val="center"/>
          </w:tcPr>
          <w:p w14:paraId="59AD649B">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沟通</w:t>
            </w:r>
          </w:p>
          <w:p w14:paraId="3A4DA5CC">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主动</w:t>
            </w:r>
          </w:p>
          <w:p w14:paraId="293FB505">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性</w:t>
            </w:r>
          </w:p>
        </w:tc>
        <w:tc>
          <w:tcPr>
            <w:tcW w:w="4420" w:type="dxa"/>
            <w:gridSpan w:val="3"/>
            <w:tcBorders>
              <w:top w:val="single" w:color="auto" w:sz="4" w:space="0"/>
              <w:left w:val="nil"/>
              <w:bottom w:val="single" w:color="auto" w:sz="4" w:space="0"/>
              <w:right w:val="single" w:color="auto" w:sz="4" w:space="0"/>
            </w:tcBorders>
            <w:noWrap w:val="0"/>
            <w:vAlign w:val="center"/>
          </w:tcPr>
          <w:p w14:paraId="277DE704">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6.是否及时就项目开展进度、情况进行沟通</w:t>
            </w:r>
          </w:p>
        </w:tc>
        <w:tc>
          <w:tcPr>
            <w:tcW w:w="595" w:type="dxa"/>
            <w:tcBorders>
              <w:top w:val="nil"/>
              <w:left w:val="nil"/>
              <w:bottom w:val="single" w:color="auto" w:sz="4" w:space="0"/>
              <w:right w:val="single" w:color="auto" w:sz="4" w:space="0"/>
            </w:tcBorders>
            <w:noWrap w:val="0"/>
            <w:vAlign w:val="center"/>
          </w:tcPr>
          <w:p w14:paraId="32B29726">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2</w:t>
            </w:r>
          </w:p>
        </w:tc>
        <w:tc>
          <w:tcPr>
            <w:tcW w:w="1735" w:type="dxa"/>
            <w:gridSpan w:val="2"/>
            <w:tcBorders>
              <w:top w:val="single" w:color="auto" w:sz="4" w:space="0"/>
              <w:left w:val="nil"/>
              <w:bottom w:val="single" w:color="auto" w:sz="4" w:space="0"/>
              <w:right w:val="single" w:color="000000" w:sz="4" w:space="0"/>
            </w:tcBorders>
            <w:noWrap w:val="0"/>
            <w:vAlign w:val="center"/>
          </w:tcPr>
          <w:p w14:paraId="3AC21DBE">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2CF5C89F">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79CEDF66">
        <w:tblPrEx>
          <w:tblCellMar>
            <w:top w:w="0" w:type="dxa"/>
            <w:left w:w="108" w:type="dxa"/>
            <w:bottom w:w="0" w:type="dxa"/>
            <w:right w:w="108" w:type="dxa"/>
          </w:tblCellMar>
        </w:tblPrEx>
        <w:trPr>
          <w:trHeight w:val="508" w:hRule="atLeast"/>
          <w:jc w:val="center"/>
        </w:trPr>
        <w:tc>
          <w:tcPr>
            <w:tcW w:w="416" w:type="dxa"/>
            <w:vMerge w:val="continue"/>
            <w:tcBorders>
              <w:top w:val="nil"/>
              <w:left w:val="single" w:color="auto" w:sz="8" w:space="0"/>
              <w:bottom w:val="single" w:color="auto" w:sz="4" w:space="0"/>
              <w:right w:val="single" w:color="auto" w:sz="4" w:space="0"/>
            </w:tcBorders>
            <w:noWrap w:val="0"/>
            <w:textDirection w:val="tbRlV"/>
            <w:vAlign w:val="center"/>
          </w:tcPr>
          <w:p w14:paraId="01454813">
            <w:pPr>
              <w:ind w:firstLine="124"/>
              <w:rPr>
                <w:rFonts w:hint="eastAsia" w:ascii="仿宋" w:hAnsi="仿宋" w:eastAsia="仿宋" w:cs="仿宋"/>
                <w:sz w:val="15"/>
                <w:szCs w:val="15"/>
              </w:rPr>
            </w:pPr>
          </w:p>
        </w:tc>
        <w:tc>
          <w:tcPr>
            <w:tcW w:w="590" w:type="dxa"/>
            <w:vMerge w:val="continue"/>
            <w:tcBorders>
              <w:top w:val="single" w:color="auto" w:sz="4" w:space="0"/>
              <w:left w:val="single" w:color="auto" w:sz="4" w:space="0"/>
              <w:bottom w:val="single" w:color="auto" w:sz="4" w:space="0"/>
              <w:right w:val="single" w:color="auto" w:sz="4" w:space="0"/>
            </w:tcBorders>
            <w:noWrap w:val="0"/>
            <w:vAlign w:val="center"/>
          </w:tcPr>
          <w:p w14:paraId="2D51E175">
            <w:pPr>
              <w:spacing w:line="300" w:lineRule="exact"/>
              <w:ind w:left="0" w:leftChars="0" w:firstLine="0" w:firstLineChars="0"/>
              <w:jc w:val="both"/>
              <w:rPr>
                <w:rFonts w:hint="eastAsia" w:ascii="仿宋" w:hAnsi="仿宋" w:eastAsia="仿宋" w:cs="仿宋"/>
                <w:kern w:val="0"/>
                <w:sz w:val="18"/>
                <w:szCs w:val="18"/>
                <w:lang w:val="zh-CN" w:bidi="zh-CN"/>
              </w:rPr>
            </w:pPr>
          </w:p>
        </w:tc>
        <w:tc>
          <w:tcPr>
            <w:tcW w:w="760" w:type="dxa"/>
            <w:gridSpan w:val="2"/>
            <w:vMerge w:val="continue"/>
            <w:tcBorders>
              <w:top w:val="nil"/>
              <w:left w:val="single" w:color="auto" w:sz="4" w:space="0"/>
              <w:bottom w:val="single" w:color="auto" w:sz="4" w:space="0"/>
              <w:right w:val="single" w:color="auto" w:sz="4" w:space="0"/>
            </w:tcBorders>
            <w:noWrap w:val="0"/>
            <w:vAlign w:val="center"/>
          </w:tcPr>
          <w:p w14:paraId="4C78F8D9">
            <w:pPr>
              <w:spacing w:line="300" w:lineRule="exact"/>
              <w:ind w:left="0" w:leftChars="0" w:firstLine="0" w:firstLineChars="0"/>
              <w:jc w:val="both"/>
              <w:rPr>
                <w:rFonts w:hint="eastAsia" w:ascii="仿宋" w:hAnsi="仿宋" w:eastAsia="仿宋" w:cs="仿宋"/>
                <w:kern w:val="0"/>
                <w:sz w:val="18"/>
                <w:szCs w:val="18"/>
                <w:lang w:val="zh-CN" w:bidi="zh-CN"/>
              </w:rPr>
            </w:pPr>
          </w:p>
        </w:tc>
        <w:tc>
          <w:tcPr>
            <w:tcW w:w="4420" w:type="dxa"/>
            <w:gridSpan w:val="3"/>
            <w:tcBorders>
              <w:top w:val="single" w:color="auto" w:sz="4" w:space="0"/>
              <w:left w:val="nil"/>
              <w:bottom w:val="single" w:color="auto" w:sz="4" w:space="0"/>
              <w:right w:val="single" w:color="000000" w:sz="4" w:space="0"/>
            </w:tcBorders>
            <w:noWrap w:val="0"/>
            <w:vAlign w:val="center"/>
          </w:tcPr>
          <w:p w14:paraId="5F873718">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7.是否及时回馈委托方提出的意见、问题等，并主动提供有关建议等</w:t>
            </w:r>
          </w:p>
        </w:tc>
        <w:tc>
          <w:tcPr>
            <w:tcW w:w="595" w:type="dxa"/>
            <w:tcBorders>
              <w:top w:val="nil"/>
              <w:left w:val="nil"/>
              <w:bottom w:val="single" w:color="auto" w:sz="4" w:space="0"/>
              <w:right w:val="single" w:color="auto" w:sz="4" w:space="0"/>
            </w:tcBorders>
            <w:noWrap w:val="0"/>
            <w:vAlign w:val="center"/>
          </w:tcPr>
          <w:p w14:paraId="0231E6F4">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2</w:t>
            </w:r>
          </w:p>
        </w:tc>
        <w:tc>
          <w:tcPr>
            <w:tcW w:w="1735" w:type="dxa"/>
            <w:gridSpan w:val="2"/>
            <w:tcBorders>
              <w:top w:val="single" w:color="auto" w:sz="4" w:space="0"/>
              <w:left w:val="nil"/>
              <w:bottom w:val="single" w:color="auto" w:sz="4" w:space="0"/>
              <w:right w:val="single" w:color="000000" w:sz="4" w:space="0"/>
            </w:tcBorders>
            <w:noWrap w:val="0"/>
            <w:vAlign w:val="center"/>
          </w:tcPr>
          <w:p w14:paraId="6071AF20">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5EB8C22F">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3E51F182">
        <w:tblPrEx>
          <w:tblCellMar>
            <w:top w:w="0" w:type="dxa"/>
            <w:left w:w="108" w:type="dxa"/>
            <w:bottom w:w="0" w:type="dxa"/>
            <w:right w:w="108" w:type="dxa"/>
          </w:tblCellMar>
        </w:tblPrEx>
        <w:trPr>
          <w:trHeight w:val="398" w:hRule="atLeast"/>
          <w:jc w:val="center"/>
        </w:trPr>
        <w:tc>
          <w:tcPr>
            <w:tcW w:w="416" w:type="dxa"/>
            <w:vMerge w:val="continue"/>
            <w:tcBorders>
              <w:top w:val="nil"/>
              <w:left w:val="single" w:color="auto" w:sz="8" w:space="0"/>
              <w:bottom w:val="single" w:color="auto" w:sz="4" w:space="0"/>
              <w:right w:val="single" w:color="auto" w:sz="4" w:space="0"/>
            </w:tcBorders>
            <w:noWrap w:val="0"/>
            <w:textDirection w:val="tbRlV"/>
            <w:vAlign w:val="center"/>
          </w:tcPr>
          <w:p w14:paraId="69716D6E">
            <w:pPr>
              <w:ind w:firstLine="124"/>
              <w:rPr>
                <w:rFonts w:hint="eastAsia" w:ascii="仿宋" w:hAnsi="仿宋" w:eastAsia="仿宋" w:cs="仿宋"/>
                <w:sz w:val="15"/>
                <w:szCs w:val="15"/>
              </w:rPr>
            </w:pPr>
          </w:p>
        </w:tc>
        <w:tc>
          <w:tcPr>
            <w:tcW w:w="590" w:type="dxa"/>
            <w:vMerge w:val="continue"/>
            <w:tcBorders>
              <w:top w:val="single" w:color="auto" w:sz="4" w:space="0"/>
              <w:left w:val="single" w:color="auto" w:sz="4" w:space="0"/>
              <w:bottom w:val="single" w:color="auto" w:sz="4" w:space="0"/>
              <w:right w:val="single" w:color="auto" w:sz="4" w:space="0"/>
            </w:tcBorders>
            <w:noWrap w:val="0"/>
            <w:vAlign w:val="center"/>
          </w:tcPr>
          <w:p w14:paraId="3CFEBB94">
            <w:pPr>
              <w:spacing w:line="300" w:lineRule="exact"/>
              <w:ind w:left="0" w:leftChars="0" w:firstLine="0" w:firstLineChars="0"/>
              <w:jc w:val="both"/>
              <w:rPr>
                <w:rFonts w:hint="eastAsia" w:ascii="仿宋" w:hAnsi="仿宋" w:eastAsia="仿宋" w:cs="仿宋"/>
                <w:kern w:val="0"/>
                <w:sz w:val="18"/>
                <w:szCs w:val="18"/>
                <w:lang w:val="zh-CN" w:bidi="zh-CN"/>
              </w:rPr>
            </w:pPr>
          </w:p>
        </w:tc>
        <w:tc>
          <w:tcPr>
            <w:tcW w:w="760" w:type="dxa"/>
            <w:gridSpan w:val="2"/>
            <w:vMerge w:val="continue"/>
            <w:tcBorders>
              <w:top w:val="nil"/>
              <w:left w:val="single" w:color="auto" w:sz="4" w:space="0"/>
              <w:bottom w:val="single" w:color="auto" w:sz="4" w:space="0"/>
              <w:right w:val="single" w:color="auto" w:sz="4" w:space="0"/>
            </w:tcBorders>
            <w:noWrap w:val="0"/>
            <w:vAlign w:val="center"/>
          </w:tcPr>
          <w:p w14:paraId="0CE66C82">
            <w:pPr>
              <w:spacing w:line="300" w:lineRule="exact"/>
              <w:ind w:left="0" w:leftChars="0" w:firstLine="0" w:firstLineChars="0"/>
              <w:jc w:val="both"/>
              <w:rPr>
                <w:rFonts w:hint="eastAsia" w:ascii="仿宋" w:hAnsi="仿宋" w:eastAsia="仿宋" w:cs="仿宋"/>
                <w:kern w:val="0"/>
                <w:sz w:val="18"/>
                <w:szCs w:val="18"/>
                <w:lang w:val="zh-CN" w:bidi="zh-CN"/>
              </w:rPr>
            </w:pPr>
          </w:p>
        </w:tc>
        <w:tc>
          <w:tcPr>
            <w:tcW w:w="4420" w:type="dxa"/>
            <w:gridSpan w:val="3"/>
            <w:tcBorders>
              <w:top w:val="single" w:color="auto" w:sz="4" w:space="0"/>
              <w:left w:val="nil"/>
              <w:bottom w:val="single" w:color="auto" w:sz="4" w:space="0"/>
              <w:right w:val="single" w:color="auto" w:sz="4" w:space="0"/>
            </w:tcBorders>
            <w:noWrap w:val="0"/>
            <w:vAlign w:val="center"/>
          </w:tcPr>
          <w:p w14:paraId="37377442">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8.在对重大事项得出结论前是否与有关方面进行了充分的沟通</w:t>
            </w:r>
          </w:p>
        </w:tc>
        <w:tc>
          <w:tcPr>
            <w:tcW w:w="595" w:type="dxa"/>
            <w:tcBorders>
              <w:top w:val="nil"/>
              <w:left w:val="nil"/>
              <w:bottom w:val="single" w:color="auto" w:sz="4" w:space="0"/>
              <w:right w:val="single" w:color="auto" w:sz="4" w:space="0"/>
            </w:tcBorders>
            <w:noWrap w:val="0"/>
            <w:vAlign w:val="center"/>
          </w:tcPr>
          <w:p w14:paraId="3BBA3FC2">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2</w:t>
            </w:r>
          </w:p>
        </w:tc>
        <w:tc>
          <w:tcPr>
            <w:tcW w:w="1735" w:type="dxa"/>
            <w:gridSpan w:val="2"/>
            <w:tcBorders>
              <w:top w:val="single" w:color="auto" w:sz="4" w:space="0"/>
              <w:left w:val="nil"/>
              <w:bottom w:val="single" w:color="auto" w:sz="4" w:space="0"/>
              <w:right w:val="single" w:color="000000" w:sz="4" w:space="0"/>
            </w:tcBorders>
            <w:noWrap w:val="0"/>
            <w:vAlign w:val="center"/>
          </w:tcPr>
          <w:p w14:paraId="20743E46">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00E72926">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3C8236E5">
        <w:tblPrEx>
          <w:tblCellMar>
            <w:top w:w="0" w:type="dxa"/>
            <w:left w:w="108" w:type="dxa"/>
            <w:bottom w:w="0" w:type="dxa"/>
            <w:right w:w="108" w:type="dxa"/>
          </w:tblCellMar>
        </w:tblPrEx>
        <w:trPr>
          <w:trHeight w:val="264" w:hRule="atLeast"/>
          <w:jc w:val="center"/>
        </w:trPr>
        <w:tc>
          <w:tcPr>
            <w:tcW w:w="416" w:type="dxa"/>
            <w:vMerge w:val="continue"/>
            <w:tcBorders>
              <w:top w:val="nil"/>
              <w:left w:val="single" w:color="auto" w:sz="8" w:space="0"/>
              <w:bottom w:val="single" w:color="auto" w:sz="4" w:space="0"/>
              <w:right w:val="single" w:color="auto" w:sz="4" w:space="0"/>
            </w:tcBorders>
            <w:noWrap w:val="0"/>
            <w:textDirection w:val="tbRlV"/>
            <w:vAlign w:val="center"/>
          </w:tcPr>
          <w:p w14:paraId="0650411F">
            <w:pPr>
              <w:ind w:firstLine="124"/>
              <w:rPr>
                <w:rFonts w:hint="eastAsia" w:ascii="仿宋" w:hAnsi="仿宋" w:eastAsia="仿宋" w:cs="仿宋"/>
                <w:sz w:val="15"/>
                <w:szCs w:val="15"/>
              </w:rPr>
            </w:pPr>
          </w:p>
        </w:tc>
        <w:tc>
          <w:tcPr>
            <w:tcW w:w="590" w:type="dxa"/>
            <w:vMerge w:val="continue"/>
            <w:tcBorders>
              <w:top w:val="single" w:color="auto" w:sz="4" w:space="0"/>
              <w:left w:val="single" w:color="auto" w:sz="4" w:space="0"/>
              <w:bottom w:val="single" w:color="auto" w:sz="4" w:space="0"/>
              <w:right w:val="single" w:color="auto" w:sz="4" w:space="0"/>
            </w:tcBorders>
            <w:noWrap w:val="0"/>
            <w:vAlign w:val="center"/>
          </w:tcPr>
          <w:p w14:paraId="77718620">
            <w:pPr>
              <w:spacing w:line="300" w:lineRule="exact"/>
              <w:ind w:left="0" w:leftChars="0" w:firstLine="0" w:firstLineChars="0"/>
              <w:jc w:val="both"/>
              <w:rPr>
                <w:rFonts w:hint="eastAsia" w:ascii="仿宋" w:hAnsi="仿宋" w:eastAsia="仿宋" w:cs="仿宋"/>
                <w:kern w:val="0"/>
                <w:sz w:val="18"/>
                <w:szCs w:val="18"/>
                <w:lang w:val="zh-CN" w:bidi="zh-CN"/>
              </w:rPr>
            </w:pPr>
          </w:p>
        </w:tc>
        <w:tc>
          <w:tcPr>
            <w:tcW w:w="760" w:type="dxa"/>
            <w:gridSpan w:val="2"/>
            <w:vMerge w:val="restart"/>
            <w:tcBorders>
              <w:top w:val="nil"/>
              <w:left w:val="single" w:color="auto" w:sz="4" w:space="0"/>
              <w:bottom w:val="single" w:color="auto" w:sz="4" w:space="0"/>
              <w:right w:val="single" w:color="auto" w:sz="4" w:space="0"/>
            </w:tcBorders>
            <w:noWrap w:val="0"/>
            <w:vAlign w:val="center"/>
          </w:tcPr>
          <w:p w14:paraId="5B74D506">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沟通能力</w:t>
            </w:r>
          </w:p>
        </w:tc>
        <w:tc>
          <w:tcPr>
            <w:tcW w:w="4420" w:type="dxa"/>
            <w:gridSpan w:val="3"/>
            <w:tcBorders>
              <w:top w:val="single" w:color="auto" w:sz="4" w:space="0"/>
              <w:left w:val="nil"/>
              <w:bottom w:val="single" w:color="auto" w:sz="4" w:space="0"/>
              <w:right w:val="single" w:color="auto" w:sz="4" w:space="0"/>
            </w:tcBorders>
            <w:noWrap w:val="0"/>
            <w:vAlign w:val="center"/>
          </w:tcPr>
          <w:p w14:paraId="1C72B64F">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9.工作人员能否准确理解委托方的意图</w:t>
            </w:r>
          </w:p>
        </w:tc>
        <w:tc>
          <w:tcPr>
            <w:tcW w:w="595" w:type="dxa"/>
            <w:tcBorders>
              <w:top w:val="nil"/>
              <w:left w:val="nil"/>
              <w:bottom w:val="single" w:color="auto" w:sz="4" w:space="0"/>
              <w:right w:val="single" w:color="auto" w:sz="4" w:space="0"/>
            </w:tcBorders>
            <w:noWrap w:val="0"/>
            <w:vAlign w:val="center"/>
          </w:tcPr>
          <w:p w14:paraId="51E8872C">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2</w:t>
            </w:r>
          </w:p>
        </w:tc>
        <w:tc>
          <w:tcPr>
            <w:tcW w:w="1735" w:type="dxa"/>
            <w:gridSpan w:val="2"/>
            <w:tcBorders>
              <w:top w:val="single" w:color="auto" w:sz="4" w:space="0"/>
              <w:left w:val="nil"/>
              <w:bottom w:val="single" w:color="auto" w:sz="4" w:space="0"/>
              <w:right w:val="single" w:color="000000" w:sz="4" w:space="0"/>
            </w:tcBorders>
            <w:noWrap w:val="0"/>
            <w:vAlign w:val="center"/>
          </w:tcPr>
          <w:p w14:paraId="50F1EE11">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35B05E99">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586A1FCC">
        <w:tblPrEx>
          <w:tblCellMar>
            <w:top w:w="0" w:type="dxa"/>
            <w:left w:w="108" w:type="dxa"/>
            <w:bottom w:w="0" w:type="dxa"/>
            <w:right w:w="108" w:type="dxa"/>
          </w:tblCellMar>
        </w:tblPrEx>
        <w:trPr>
          <w:trHeight w:val="283" w:hRule="atLeast"/>
          <w:jc w:val="center"/>
        </w:trPr>
        <w:tc>
          <w:tcPr>
            <w:tcW w:w="416" w:type="dxa"/>
            <w:vMerge w:val="continue"/>
            <w:tcBorders>
              <w:top w:val="nil"/>
              <w:left w:val="single" w:color="auto" w:sz="8" w:space="0"/>
              <w:bottom w:val="single" w:color="auto" w:sz="4" w:space="0"/>
              <w:right w:val="single" w:color="auto" w:sz="4" w:space="0"/>
            </w:tcBorders>
            <w:noWrap w:val="0"/>
            <w:textDirection w:val="tbRlV"/>
            <w:vAlign w:val="center"/>
          </w:tcPr>
          <w:p w14:paraId="64AEE8BA">
            <w:pPr>
              <w:ind w:firstLine="124"/>
              <w:rPr>
                <w:rFonts w:hint="eastAsia" w:ascii="仿宋" w:hAnsi="仿宋" w:eastAsia="仿宋" w:cs="仿宋"/>
                <w:sz w:val="15"/>
                <w:szCs w:val="15"/>
              </w:rPr>
            </w:pPr>
          </w:p>
        </w:tc>
        <w:tc>
          <w:tcPr>
            <w:tcW w:w="590" w:type="dxa"/>
            <w:vMerge w:val="continue"/>
            <w:tcBorders>
              <w:top w:val="single" w:color="auto" w:sz="4" w:space="0"/>
              <w:left w:val="single" w:color="auto" w:sz="4" w:space="0"/>
              <w:bottom w:val="single" w:color="auto" w:sz="4" w:space="0"/>
              <w:right w:val="single" w:color="auto" w:sz="4" w:space="0"/>
            </w:tcBorders>
            <w:noWrap w:val="0"/>
            <w:vAlign w:val="center"/>
          </w:tcPr>
          <w:p w14:paraId="34B0F1C7">
            <w:pPr>
              <w:spacing w:line="300" w:lineRule="exact"/>
              <w:ind w:left="0" w:leftChars="0" w:firstLine="0" w:firstLineChars="0"/>
              <w:jc w:val="both"/>
              <w:rPr>
                <w:rFonts w:hint="eastAsia" w:ascii="仿宋" w:hAnsi="仿宋" w:eastAsia="仿宋" w:cs="仿宋"/>
                <w:kern w:val="0"/>
                <w:sz w:val="18"/>
                <w:szCs w:val="18"/>
                <w:lang w:val="zh-CN" w:bidi="zh-CN"/>
              </w:rPr>
            </w:pPr>
          </w:p>
        </w:tc>
        <w:tc>
          <w:tcPr>
            <w:tcW w:w="760" w:type="dxa"/>
            <w:gridSpan w:val="2"/>
            <w:vMerge w:val="continue"/>
            <w:tcBorders>
              <w:top w:val="nil"/>
              <w:left w:val="single" w:color="auto" w:sz="4" w:space="0"/>
              <w:bottom w:val="single" w:color="auto" w:sz="4" w:space="0"/>
              <w:right w:val="single" w:color="auto" w:sz="4" w:space="0"/>
            </w:tcBorders>
            <w:noWrap w:val="0"/>
            <w:vAlign w:val="center"/>
          </w:tcPr>
          <w:p w14:paraId="25531FF4">
            <w:pPr>
              <w:spacing w:line="300" w:lineRule="exact"/>
              <w:ind w:left="0" w:leftChars="0" w:firstLine="0" w:firstLineChars="0"/>
              <w:jc w:val="both"/>
              <w:rPr>
                <w:rFonts w:hint="eastAsia" w:ascii="仿宋" w:hAnsi="仿宋" w:eastAsia="仿宋" w:cs="仿宋"/>
                <w:kern w:val="0"/>
                <w:sz w:val="18"/>
                <w:szCs w:val="18"/>
                <w:lang w:val="zh-CN" w:bidi="zh-CN"/>
              </w:rPr>
            </w:pPr>
          </w:p>
        </w:tc>
        <w:tc>
          <w:tcPr>
            <w:tcW w:w="4420" w:type="dxa"/>
            <w:gridSpan w:val="3"/>
            <w:tcBorders>
              <w:top w:val="single" w:color="auto" w:sz="4" w:space="0"/>
              <w:left w:val="nil"/>
              <w:bottom w:val="single" w:color="auto" w:sz="4" w:space="0"/>
              <w:right w:val="single" w:color="auto" w:sz="4" w:space="0"/>
            </w:tcBorders>
            <w:noWrap w:val="0"/>
            <w:vAlign w:val="center"/>
          </w:tcPr>
          <w:p w14:paraId="0077F08F">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10.工作人员表达或表述是否清晰无误，善于沟通</w:t>
            </w:r>
          </w:p>
        </w:tc>
        <w:tc>
          <w:tcPr>
            <w:tcW w:w="595" w:type="dxa"/>
            <w:tcBorders>
              <w:top w:val="nil"/>
              <w:left w:val="nil"/>
              <w:bottom w:val="single" w:color="auto" w:sz="4" w:space="0"/>
              <w:right w:val="single" w:color="auto" w:sz="4" w:space="0"/>
            </w:tcBorders>
            <w:noWrap w:val="0"/>
            <w:vAlign w:val="center"/>
          </w:tcPr>
          <w:p w14:paraId="3AC40D08">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2</w:t>
            </w:r>
          </w:p>
        </w:tc>
        <w:tc>
          <w:tcPr>
            <w:tcW w:w="1735" w:type="dxa"/>
            <w:gridSpan w:val="2"/>
            <w:tcBorders>
              <w:top w:val="single" w:color="auto" w:sz="4" w:space="0"/>
              <w:left w:val="nil"/>
              <w:bottom w:val="single" w:color="auto" w:sz="4" w:space="0"/>
              <w:right w:val="single" w:color="000000" w:sz="4" w:space="0"/>
            </w:tcBorders>
            <w:noWrap w:val="0"/>
            <w:vAlign w:val="center"/>
          </w:tcPr>
          <w:p w14:paraId="664BB059">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383B6581">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2A38A1F7">
        <w:tblPrEx>
          <w:tblCellMar>
            <w:top w:w="0" w:type="dxa"/>
            <w:left w:w="108" w:type="dxa"/>
            <w:bottom w:w="0" w:type="dxa"/>
            <w:right w:w="108" w:type="dxa"/>
          </w:tblCellMar>
        </w:tblPrEx>
        <w:trPr>
          <w:trHeight w:val="540" w:hRule="atLeast"/>
          <w:jc w:val="center"/>
        </w:trPr>
        <w:tc>
          <w:tcPr>
            <w:tcW w:w="416" w:type="dxa"/>
            <w:vMerge w:val="continue"/>
            <w:tcBorders>
              <w:top w:val="nil"/>
              <w:left w:val="single" w:color="auto" w:sz="8" w:space="0"/>
              <w:bottom w:val="single" w:color="auto" w:sz="4" w:space="0"/>
              <w:right w:val="single" w:color="auto" w:sz="4" w:space="0"/>
            </w:tcBorders>
            <w:noWrap w:val="0"/>
            <w:textDirection w:val="tbRlV"/>
            <w:vAlign w:val="center"/>
          </w:tcPr>
          <w:p w14:paraId="7DB8F13D">
            <w:pPr>
              <w:ind w:firstLine="124"/>
              <w:rPr>
                <w:rFonts w:hint="eastAsia" w:ascii="仿宋" w:hAnsi="仿宋" w:eastAsia="仿宋" w:cs="仿宋"/>
                <w:sz w:val="15"/>
                <w:szCs w:val="15"/>
              </w:rPr>
            </w:pPr>
          </w:p>
        </w:tc>
        <w:tc>
          <w:tcPr>
            <w:tcW w:w="590" w:type="dxa"/>
            <w:vMerge w:val="restart"/>
            <w:tcBorders>
              <w:top w:val="single" w:color="auto" w:sz="4" w:space="0"/>
              <w:left w:val="single" w:color="auto" w:sz="4" w:space="0"/>
              <w:right w:val="single" w:color="auto" w:sz="4" w:space="0"/>
            </w:tcBorders>
            <w:noWrap w:val="0"/>
            <w:vAlign w:val="center"/>
          </w:tcPr>
          <w:p w14:paraId="1B1DCF29">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职业</w:t>
            </w:r>
          </w:p>
          <w:p w14:paraId="7F056ADE">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操守</w:t>
            </w:r>
          </w:p>
        </w:tc>
        <w:tc>
          <w:tcPr>
            <w:tcW w:w="7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2D5527C">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工作态度</w:t>
            </w:r>
          </w:p>
        </w:tc>
        <w:tc>
          <w:tcPr>
            <w:tcW w:w="4420" w:type="dxa"/>
            <w:gridSpan w:val="3"/>
            <w:tcBorders>
              <w:top w:val="single" w:color="auto" w:sz="4" w:space="0"/>
              <w:left w:val="nil"/>
              <w:bottom w:val="single" w:color="auto" w:sz="4" w:space="0"/>
              <w:right w:val="single" w:color="auto" w:sz="4" w:space="0"/>
            </w:tcBorders>
            <w:noWrap w:val="0"/>
            <w:vAlign w:val="center"/>
          </w:tcPr>
          <w:p w14:paraId="50DB1883">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11.工作团队对事项的描述、问题的定性和数据的确定等是否合理谨慎</w:t>
            </w:r>
          </w:p>
        </w:tc>
        <w:tc>
          <w:tcPr>
            <w:tcW w:w="595" w:type="dxa"/>
            <w:tcBorders>
              <w:top w:val="single" w:color="auto" w:sz="4" w:space="0"/>
              <w:left w:val="nil"/>
              <w:bottom w:val="single" w:color="auto" w:sz="4" w:space="0"/>
              <w:right w:val="single" w:color="auto" w:sz="4" w:space="0"/>
            </w:tcBorders>
            <w:noWrap w:val="0"/>
            <w:vAlign w:val="center"/>
          </w:tcPr>
          <w:p w14:paraId="109AD4B2">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2</w:t>
            </w:r>
          </w:p>
        </w:tc>
        <w:tc>
          <w:tcPr>
            <w:tcW w:w="1735" w:type="dxa"/>
            <w:gridSpan w:val="2"/>
            <w:tcBorders>
              <w:top w:val="single" w:color="auto" w:sz="4" w:space="0"/>
              <w:left w:val="nil"/>
              <w:bottom w:val="single" w:color="auto" w:sz="4" w:space="0"/>
              <w:right w:val="single" w:color="000000" w:sz="4" w:space="0"/>
            </w:tcBorders>
            <w:noWrap w:val="0"/>
            <w:vAlign w:val="center"/>
          </w:tcPr>
          <w:p w14:paraId="36D3FCA7">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687E0835">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0C298AD8">
        <w:tblPrEx>
          <w:tblCellMar>
            <w:top w:w="0" w:type="dxa"/>
            <w:left w:w="108" w:type="dxa"/>
            <w:bottom w:w="0" w:type="dxa"/>
            <w:right w:w="108" w:type="dxa"/>
          </w:tblCellMar>
        </w:tblPrEx>
        <w:trPr>
          <w:trHeight w:val="453" w:hRule="atLeast"/>
          <w:jc w:val="center"/>
        </w:trPr>
        <w:tc>
          <w:tcPr>
            <w:tcW w:w="416" w:type="dxa"/>
            <w:vMerge w:val="continue"/>
            <w:tcBorders>
              <w:top w:val="nil"/>
              <w:left w:val="single" w:color="auto" w:sz="8" w:space="0"/>
              <w:bottom w:val="single" w:color="auto" w:sz="4" w:space="0"/>
              <w:right w:val="single" w:color="auto" w:sz="4" w:space="0"/>
            </w:tcBorders>
            <w:noWrap w:val="0"/>
            <w:textDirection w:val="tbRlV"/>
            <w:vAlign w:val="center"/>
          </w:tcPr>
          <w:p w14:paraId="58322A12">
            <w:pPr>
              <w:ind w:firstLine="124"/>
              <w:rPr>
                <w:rFonts w:hint="eastAsia" w:ascii="仿宋" w:hAnsi="仿宋" w:eastAsia="仿宋" w:cs="仿宋"/>
                <w:sz w:val="15"/>
                <w:szCs w:val="15"/>
              </w:rPr>
            </w:pPr>
          </w:p>
        </w:tc>
        <w:tc>
          <w:tcPr>
            <w:tcW w:w="590" w:type="dxa"/>
            <w:vMerge w:val="continue"/>
            <w:tcBorders>
              <w:left w:val="single" w:color="auto" w:sz="4" w:space="0"/>
              <w:right w:val="single" w:color="auto" w:sz="4" w:space="0"/>
            </w:tcBorders>
            <w:noWrap w:val="0"/>
            <w:vAlign w:val="center"/>
          </w:tcPr>
          <w:p w14:paraId="00284AAF">
            <w:pPr>
              <w:ind w:firstLine="124"/>
              <w:rPr>
                <w:rFonts w:hint="eastAsia" w:ascii="仿宋" w:hAnsi="仿宋" w:eastAsia="仿宋" w:cs="仿宋"/>
                <w:sz w:val="15"/>
                <w:szCs w:val="15"/>
              </w:rPr>
            </w:pPr>
          </w:p>
        </w:tc>
        <w:tc>
          <w:tcPr>
            <w:tcW w:w="7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751C323">
            <w:pPr>
              <w:spacing w:line="300" w:lineRule="exact"/>
              <w:ind w:left="0" w:leftChars="0" w:firstLine="0" w:firstLineChars="0"/>
              <w:jc w:val="both"/>
              <w:rPr>
                <w:rFonts w:hint="eastAsia" w:ascii="仿宋" w:hAnsi="仿宋" w:eastAsia="仿宋" w:cs="仿宋"/>
                <w:kern w:val="0"/>
                <w:sz w:val="18"/>
                <w:szCs w:val="18"/>
                <w:lang w:val="zh-CN" w:bidi="zh-CN"/>
              </w:rPr>
            </w:pPr>
          </w:p>
        </w:tc>
        <w:tc>
          <w:tcPr>
            <w:tcW w:w="4420" w:type="dxa"/>
            <w:gridSpan w:val="3"/>
            <w:tcBorders>
              <w:top w:val="single" w:color="auto" w:sz="4" w:space="0"/>
              <w:left w:val="nil"/>
              <w:bottom w:val="single" w:color="auto" w:sz="4" w:space="0"/>
              <w:right w:val="single" w:color="auto" w:sz="4" w:space="0"/>
            </w:tcBorders>
            <w:noWrap w:val="0"/>
            <w:vAlign w:val="center"/>
          </w:tcPr>
          <w:p w14:paraId="1EE41319">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12.工作团队对事项的描述、问题的定性和数据的确定等是否客观真实</w:t>
            </w:r>
          </w:p>
        </w:tc>
        <w:tc>
          <w:tcPr>
            <w:tcW w:w="595" w:type="dxa"/>
            <w:tcBorders>
              <w:top w:val="single" w:color="auto" w:sz="4" w:space="0"/>
              <w:left w:val="nil"/>
              <w:bottom w:val="single" w:color="auto" w:sz="4" w:space="0"/>
              <w:right w:val="single" w:color="auto" w:sz="4" w:space="0"/>
            </w:tcBorders>
            <w:noWrap w:val="0"/>
            <w:vAlign w:val="center"/>
          </w:tcPr>
          <w:p w14:paraId="17E1F235">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2</w:t>
            </w:r>
          </w:p>
        </w:tc>
        <w:tc>
          <w:tcPr>
            <w:tcW w:w="1735" w:type="dxa"/>
            <w:gridSpan w:val="2"/>
            <w:tcBorders>
              <w:top w:val="single" w:color="auto" w:sz="4" w:space="0"/>
              <w:left w:val="nil"/>
              <w:bottom w:val="single" w:color="auto" w:sz="4" w:space="0"/>
              <w:right w:val="single" w:color="000000" w:sz="4" w:space="0"/>
            </w:tcBorders>
            <w:noWrap w:val="0"/>
            <w:vAlign w:val="center"/>
          </w:tcPr>
          <w:p w14:paraId="6C7111E4">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7277333E">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76FA8788">
        <w:tblPrEx>
          <w:tblCellMar>
            <w:top w:w="0" w:type="dxa"/>
            <w:left w:w="108" w:type="dxa"/>
            <w:bottom w:w="0" w:type="dxa"/>
            <w:right w:w="108" w:type="dxa"/>
          </w:tblCellMar>
        </w:tblPrEx>
        <w:trPr>
          <w:trHeight w:val="247" w:hRule="atLeast"/>
          <w:jc w:val="center"/>
        </w:trPr>
        <w:tc>
          <w:tcPr>
            <w:tcW w:w="416" w:type="dxa"/>
            <w:vMerge w:val="continue"/>
            <w:tcBorders>
              <w:top w:val="nil"/>
              <w:left w:val="single" w:color="auto" w:sz="8" w:space="0"/>
              <w:bottom w:val="single" w:color="auto" w:sz="4" w:space="0"/>
              <w:right w:val="single" w:color="auto" w:sz="4" w:space="0"/>
            </w:tcBorders>
            <w:noWrap w:val="0"/>
            <w:textDirection w:val="tbRlV"/>
            <w:vAlign w:val="center"/>
          </w:tcPr>
          <w:p w14:paraId="4DCE8A2E">
            <w:pPr>
              <w:ind w:firstLine="124"/>
              <w:rPr>
                <w:rFonts w:hint="eastAsia" w:ascii="仿宋" w:hAnsi="仿宋" w:eastAsia="仿宋" w:cs="仿宋"/>
                <w:sz w:val="15"/>
                <w:szCs w:val="15"/>
              </w:rPr>
            </w:pPr>
          </w:p>
        </w:tc>
        <w:tc>
          <w:tcPr>
            <w:tcW w:w="590" w:type="dxa"/>
            <w:vMerge w:val="continue"/>
            <w:tcBorders>
              <w:left w:val="single" w:color="auto" w:sz="4" w:space="0"/>
              <w:right w:val="single" w:color="auto" w:sz="4" w:space="0"/>
            </w:tcBorders>
            <w:noWrap w:val="0"/>
            <w:vAlign w:val="center"/>
          </w:tcPr>
          <w:p w14:paraId="3D0231A0">
            <w:pPr>
              <w:ind w:firstLine="149"/>
              <w:jc w:val="center"/>
              <w:rPr>
                <w:rFonts w:hint="eastAsia" w:ascii="仿宋" w:hAnsi="仿宋" w:eastAsia="仿宋" w:cs="仿宋"/>
                <w:kern w:val="0"/>
                <w:sz w:val="18"/>
                <w:szCs w:val="18"/>
                <w:lang w:val="zh-CN" w:bidi="zh-CN"/>
              </w:rPr>
            </w:pPr>
          </w:p>
        </w:tc>
        <w:tc>
          <w:tcPr>
            <w:tcW w:w="7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E516FE4">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职业道德</w:t>
            </w:r>
          </w:p>
        </w:tc>
        <w:tc>
          <w:tcPr>
            <w:tcW w:w="4420" w:type="dxa"/>
            <w:gridSpan w:val="3"/>
            <w:tcBorders>
              <w:top w:val="single" w:color="auto" w:sz="4" w:space="0"/>
              <w:left w:val="nil"/>
              <w:bottom w:val="single" w:color="auto" w:sz="4" w:space="0"/>
              <w:right w:val="single" w:color="auto" w:sz="4" w:space="0"/>
            </w:tcBorders>
            <w:noWrap w:val="0"/>
            <w:vAlign w:val="center"/>
          </w:tcPr>
          <w:p w14:paraId="6B0A852C">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13.工作人员能否对执业过程中获得的信息保密</w:t>
            </w:r>
          </w:p>
        </w:tc>
        <w:tc>
          <w:tcPr>
            <w:tcW w:w="595" w:type="dxa"/>
            <w:tcBorders>
              <w:top w:val="single" w:color="auto" w:sz="4" w:space="0"/>
              <w:left w:val="nil"/>
              <w:bottom w:val="single" w:color="auto" w:sz="4" w:space="0"/>
              <w:right w:val="single" w:color="auto" w:sz="4" w:space="0"/>
            </w:tcBorders>
            <w:noWrap w:val="0"/>
            <w:vAlign w:val="center"/>
          </w:tcPr>
          <w:p w14:paraId="3E2DC2FE">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3</w:t>
            </w:r>
          </w:p>
        </w:tc>
        <w:tc>
          <w:tcPr>
            <w:tcW w:w="1735" w:type="dxa"/>
            <w:gridSpan w:val="2"/>
            <w:tcBorders>
              <w:top w:val="single" w:color="auto" w:sz="4" w:space="0"/>
              <w:left w:val="nil"/>
              <w:bottom w:val="single" w:color="auto" w:sz="4" w:space="0"/>
              <w:right w:val="single" w:color="000000" w:sz="4" w:space="0"/>
            </w:tcBorders>
            <w:noWrap w:val="0"/>
            <w:vAlign w:val="center"/>
          </w:tcPr>
          <w:p w14:paraId="57A2610B">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049D804C">
            <w:pPr>
              <w:ind w:firstLine="149"/>
              <w:jc w:val="center"/>
              <w:rPr>
                <w:rFonts w:hint="eastAsia" w:ascii="仿宋" w:hAnsi="仿宋" w:eastAsia="仿宋" w:cs="仿宋"/>
                <w:kern w:val="0"/>
                <w:sz w:val="18"/>
                <w:szCs w:val="18"/>
                <w:lang w:val="zh-CN" w:bidi="zh-CN"/>
              </w:rPr>
            </w:pPr>
          </w:p>
        </w:tc>
      </w:tr>
      <w:tr w14:paraId="33DA56D9">
        <w:tblPrEx>
          <w:tblCellMar>
            <w:top w:w="0" w:type="dxa"/>
            <w:left w:w="108" w:type="dxa"/>
            <w:bottom w:w="0" w:type="dxa"/>
            <w:right w:w="108" w:type="dxa"/>
          </w:tblCellMar>
        </w:tblPrEx>
        <w:trPr>
          <w:trHeight w:val="257" w:hRule="atLeast"/>
          <w:jc w:val="center"/>
        </w:trPr>
        <w:tc>
          <w:tcPr>
            <w:tcW w:w="416" w:type="dxa"/>
            <w:vMerge w:val="continue"/>
            <w:tcBorders>
              <w:top w:val="nil"/>
              <w:left w:val="single" w:color="auto" w:sz="8" w:space="0"/>
              <w:bottom w:val="single" w:color="auto" w:sz="4" w:space="0"/>
              <w:right w:val="single" w:color="auto" w:sz="4" w:space="0"/>
            </w:tcBorders>
            <w:noWrap w:val="0"/>
            <w:textDirection w:val="tbRlV"/>
            <w:vAlign w:val="center"/>
          </w:tcPr>
          <w:p w14:paraId="70730290">
            <w:pPr>
              <w:ind w:firstLine="124"/>
              <w:rPr>
                <w:rFonts w:hint="eastAsia" w:ascii="仿宋" w:hAnsi="仿宋" w:eastAsia="仿宋" w:cs="仿宋"/>
                <w:sz w:val="15"/>
                <w:szCs w:val="15"/>
              </w:rPr>
            </w:pPr>
          </w:p>
        </w:tc>
        <w:tc>
          <w:tcPr>
            <w:tcW w:w="590" w:type="dxa"/>
            <w:vMerge w:val="continue"/>
            <w:tcBorders>
              <w:left w:val="single" w:color="auto" w:sz="4" w:space="0"/>
              <w:bottom w:val="single" w:color="auto" w:sz="4" w:space="0"/>
              <w:right w:val="single" w:color="auto" w:sz="4" w:space="0"/>
            </w:tcBorders>
            <w:noWrap w:val="0"/>
            <w:vAlign w:val="center"/>
          </w:tcPr>
          <w:p w14:paraId="30767A03">
            <w:pPr>
              <w:ind w:firstLine="124"/>
              <w:rPr>
                <w:rFonts w:hint="eastAsia" w:ascii="仿宋" w:hAnsi="仿宋" w:eastAsia="仿宋" w:cs="仿宋"/>
                <w:sz w:val="15"/>
                <w:szCs w:val="15"/>
              </w:rPr>
            </w:pPr>
          </w:p>
        </w:tc>
        <w:tc>
          <w:tcPr>
            <w:tcW w:w="7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59E8E52">
            <w:pPr>
              <w:spacing w:line="300" w:lineRule="exact"/>
              <w:ind w:left="0" w:leftChars="0" w:firstLine="0" w:firstLineChars="0"/>
              <w:jc w:val="both"/>
              <w:rPr>
                <w:rFonts w:hint="eastAsia" w:ascii="仿宋" w:hAnsi="仿宋" w:eastAsia="仿宋" w:cs="仿宋"/>
                <w:kern w:val="0"/>
                <w:sz w:val="18"/>
                <w:szCs w:val="18"/>
                <w:lang w:val="zh-CN" w:bidi="zh-CN"/>
              </w:rPr>
            </w:pPr>
          </w:p>
        </w:tc>
        <w:tc>
          <w:tcPr>
            <w:tcW w:w="4420" w:type="dxa"/>
            <w:gridSpan w:val="3"/>
            <w:tcBorders>
              <w:top w:val="single" w:color="auto" w:sz="4" w:space="0"/>
              <w:left w:val="nil"/>
              <w:bottom w:val="single" w:color="auto" w:sz="4" w:space="0"/>
              <w:right w:val="single" w:color="auto" w:sz="4" w:space="0"/>
            </w:tcBorders>
            <w:noWrap w:val="0"/>
            <w:vAlign w:val="center"/>
          </w:tcPr>
          <w:p w14:paraId="70E542DC">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14.工作人员能否坚持独立、客观、公正的立场</w:t>
            </w:r>
          </w:p>
        </w:tc>
        <w:tc>
          <w:tcPr>
            <w:tcW w:w="595" w:type="dxa"/>
            <w:tcBorders>
              <w:top w:val="single" w:color="auto" w:sz="4" w:space="0"/>
              <w:left w:val="nil"/>
              <w:bottom w:val="single" w:color="auto" w:sz="4" w:space="0"/>
              <w:right w:val="single" w:color="auto" w:sz="4" w:space="0"/>
            </w:tcBorders>
            <w:noWrap w:val="0"/>
            <w:vAlign w:val="center"/>
          </w:tcPr>
          <w:p w14:paraId="780287B9">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3</w:t>
            </w:r>
          </w:p>
        </w:tc>
        <w:tc>
          <w:tcPr>
            <w:tcW w:w="1735" w:type="dxa"/>
            <w:gridSpan w:val="2"/>
            <w:tcBorders>
              <w:top w:val="single" w:color="auto" w:sz="4" w:space="0"/>
              <w:left w:val="nil"/>
              <w:bottom w:val="single" w:color="auto" w:sz="4" w:space="0"/>
              <w:right w:val="single" w:color="000000" w:sz="4" w:space="0"/>
            </w:tcBorders>
            <w:noWrap w:val="0"/>
            <w:vAlign w:val="center"/>
          </w:tcPr>
          <w:p w14:paraId="62A089EC">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4878F952">
            <w:pPr>
              <w:ind w:firstLine="149"/>
              <w:jc w:val="center"/>
              <w:rPr>
                <w:rFonts w:hint="eastAsia" w:ascii="仿宋" w:hAnsi="仿宋" w:eastAsia="仿宋" w:cs="仿宋"/>
                <w:kern w:val="0"/>
                <w:sz w:val="18"/>
                <w:szCs w:val="18"/>
                <w:lang w:val="zh-CN" w:bidi="zh-CN"/>
              </w:rPr>
            </w:pPr>
          </w:p>
        </w:tc>
      </w:tr>
      <w:tr w14:paraId="0DF89E27">
        <w:tblPrEx>
          <w:tblCellMar>
            <w:top w:w="0" w:type="dxa"/>
            <w:left w:w="108" w:type="dxa"/>
            <w:bottom w:w="0" w:type="dxa"/>
            <w:right w:w="108" w:type="dxa"/>
          </w:tblCellMar>
        </w:tblPrEx>
        <w:trPr>
          <w:trHeight w:val="206" w:hRule="atLeast"/>
          <w:jc w:val="center"/>
        </w:trPr>
        <w:tc>
          <w:tcPr>
            <w:tcW w:w="416" w:type="dxa"/>
            <w:vMerge w:val="restart"/>
            <w:tcBorders>
              <w:top w:val="single" w:color="auto" w:sz="4" w:space="0"/>
              <w:left w:val="single" w:color="auto" w:sz="8" w:space="0"/>
              <w:bottom w:val="double" w:color="000000" w:sz="6" w:space="0"/>
              <w:right w:val="single" w:color="auto" w:sz="4" w:space="0"/>
            </w:tcBorders>
            <w:noWrap w:val="0"/>
            <w:textDirection w:val="tbRlV"/>
            <w:vAlign w:val="center"/>
          </w:tcPr>
          <w:p w14:paraId="7E4DFD79">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服务成果（60分）</w:t>
            </w:r>
          </w:p>
        </w:tc>
        <w:tc>
          <w:tcPr>
            <w:tcW w:w="590" w:type="dxa"/>
            <w:vMerge w:val="restart"/>
            <w:tcBorders>
              <w:top w:val="single" w:color="auto" w:sz="4" w:space="0"/>
              <w:left w:val="single" w:color="auto" w:sz="4" w:space="0"/>
              <w:bottom w:val="single" w:color="000000" w:sz="4" w:space="0"/>
              <w:right w:val="single" w:color="000000" w:sz="4" w:space="0"/>
            </w:tcBorders>
            <w:noWrap w:val="0"/>
            <w:vAlign w:val="center"/>
          </w:tcPr>
          <w:p w14:paraId="41226D57">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规范性</w:t>
            </w:r>
          </w:p>
        </w:tc>
        <w:tc>
          <w:tcPr>
            <w:tcW w:w="7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77BA134">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格式与</w:t>
            </w:r>
          </w:p>
          <w:p w14:paraId="444F9658">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文字</w:t>
            </w:r>
          </w:p>
        </w:tc>
        <w:tc>
          <w:tcPr>
            <w:tcW w:w="4420" w:type="dxa"/>
            <w:gridSpan w:val="3"/>
            <w:tcBorders>
              <w:top w:val="single" w:color="auto" w:sz="4" w:space="0"/>
              <w:left w:val="nil"/>
              <w:bottom w:val="single" w:color="auto" w:sz="4" w:space="0"/>
              <w:right w:val="single" w:color="auto" w:sz="4" w:space="0"/>
            </w:tcBorders>
            <w:noWrap w:val="0"/>
            <w:vAlign w:val="center"/>
          </w:tcPr>
          <w:p w14:paraId="3F1168D9">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15.报告或相关材料的格式是否符合委托要求</w:t>
            </w:r>
          </w:p>
        </w:tc>
        <w:tc>
          <w:tcPr>
            <w:tcW w:w="595" w:type="dxa"/>
            <w:tcBorders>
              <w:top w:val="single" w:color="auto" w:sz="4" w:space="0"/>
              <w:left w:val="nil"/>
              <w:bottom w:val="single" w:color="auto" w:sz="4" w:space="0"/>
              <w:right w:val="single" w:color="auto" w:sz="4" w:space="0"/>
            </w:tcBorders>
            <w:noWrap w:val="0"/>
            <w:vAlign w:val="center"/>
          </w:tcPr>
          <w:p w14:paraId="0B38FDE7">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6</w:t>
            </w:r>
          </w:p>
        </w:tc>
        <w:tc>
          <w:tcPr>
            <w:tcW w:w="1735" w:type="dxa"/>
            <w:gridSpan w:val="2"/>
            <w:tcBorders>
              <w:top w:val="single" w:color="auto" w:sz="4" w:space="0"/>
              <w:left w:val="nil"/>
              <w:bottom w:val="single" w:color="auto" w:sz="4" w:space="0"/>
              <w:right w:val="single" w:color="000000" w:sz="4" w:space="0"/>
            </w:tcBorders>
            <w:noWrap w:val="0"/>
            <w:vAlign w:val="center"/>
          </w:tcPr>
          <w:p w14:paraId="32614C07">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0CCC4993">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5A9F4D06">
        <w:tblPrEx>
          <w:tblCellMar>
            <w:top w:w="0" w:type="dxa"/>
            <w:left w:w="108" w:type="dxa"/>
            <w:bottom w:w="0" w:type="dxa"/>
            <w:right w:w="108" w:type="dxa"/>
          </w:tblCellMar>
        </w:tblPrEx>
        <w:trPr>
          <w:trHeight w:val="399" w:hRule="atLeast"/>
          <w:jc w:val="center"/>
        </w:trPr>
        <w:tc>
          <w:tcPr>
            <w:tcW w:w="416" w:type="dxa"/>
            <w:vMerge w:val="continue"/>
            <w:tcBorders>
              <w:top w:val="single" w:color="auto" w:sz="4" w:space="0"/>
              <w:left w:val="single" w:color="auto" w:sz="8" w:space="0"/>
              <w:bottom w:val="double" w:color="000000" w:sz="6" w:space="0"/>
              <w:right w:val="single" w:color="auto" w:sz="4" w:space="0"/>
            </w:tcBorders>
            <w:noWrap w:val="0"/>
            <w:textDirection w:val="tbRlV"/>
            <w:vAlign w:val="center"/>
          </w:tcPr>
          <w:p w14:paraId="39535467">
            <w:pPr>
              <w:ind w:firstLine="124"/>
              <w:rPr>
                <w:rFonts w:hint="eastAsia" w:ascii="仿宋" w:hAnsi="仿宋" w:eastAsia="仿宋" w:cs="仿宋"/>
                <w:sz w:val="15"/>
                <w:szCs w:val="15"/>
              </w:rPr>
            </w:pPr>
          </w:p>
        </w:tc>
        <w:tc>
          <w:tcPr>
            <w:tcW w:w="590" w:type="dxa"/>
            <w:vMerge w:val="continue"/>
            <w:tcBorders>
              <w:top w:val="single" w:color="auto" w:sz="4" w:space="0"/>
              <w:left w:val="single" w:color="auto" w:sz="4" w:space="0"/>
              <w:bottom w:val="single" w:color="000000" w:sz="4" w:space="0"/>
              <w:right w:val="single" w:color="000000" w:sz="4" w:space="0"/>
            </w:tcBorders>
            <w:noWrap w:val="0"/>
            <w:vAlign w:val="center"/>
          </w:tcPr>
          <w:p w14:paraId="03EEDEF7">
            <w:pPr>
              <w:ind w:firstLine="124"/>
              <w:rPr>
                <w:rFonts w:hint="eastAsia" w:ascii="仿宋" w:hAnsi="仿宋" w:eastAsia="仿宋" w:cs="仿宋"/>
                <w:sz w:val="15"/>
                <w:szCs w:val="15"/>
              </w:rPr>
            </w:pPr>
          </w:p>
        </w:tc>
        <w:tc>
          <w:tcPr>
            <w:tcW w:w="7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FA0C9CA">
            <w:pPr>
              <w:ind w:firstLine="124"/>
              <w:rPr>
                <w:rFonts w:hint="eastAsia" w:ascii="仿宋" w:hAnsi="仿宋" w:eastAsia="仿宋" w:cs="仿宋"/>
                <w:sz w:val="15"/>
                <w:szCs w:val="15"/>
              </w:rPr>
            </w:pPr>
          </w:p>
        </w:tc>
        <w:tc>
          <w:tcPr>
            <w:tcW w:w="4420" w:type="dxa"/>
            <w:gridSpan w:val="3"/>
            <w:tcBorders>
              <w:top w:val="single" w:color="auto" w:sz="4" w:space="0"/>
              <w:left w:val="nil"/>
              <w:bottom w:val="single" w:color="auto" w:sz="4" w:space="0"/>
              <w:right w:val="single" w:color="auto" w:sz="4" w:space="0"/>
            </w:tcBorders>
            <w:noWrap w:val="0"/>
            <w:vAlign w:val="center"/>
          </w:tcPr>
          <w:p w14:paraId="0068485B">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16.报告或相关材料表内表间数据的勾稽关系是否正确</w:t>
            </w:r>
          </w:p>
        </w:tc>
        <w:tc>
          <w:tcPr>
            <w:tcW w:w="595" w:type="dxa"/>
            <w:tcBorders>
              <w:top w:val="nil"/>
              <w:left w:val="nil"/>
              <w:bottom w:val="single" w:color="auto" w:sz="4" w:space="0"/>
              <w:right w:val="single" w:color="auto" w:sz="4" w:space="0"/>
            </w:tcBorders>
            <w:noWrap w:val="0"/>
            <w:vAlign w:val="center"/>
          </w:tcPr>
          <w:p w14:paraId="2F009A0A">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6</w:t>
            </w:r>
          </w:p>
        </w:tc>
        <w:tc>
          <w:tcPr>
            <w:tcW w:w="1735" w:type="dxa"/>
            <w:gridSpan w:val="2"/>
            <w:tcBorders>
              <w:top w:val="single" w:color="auto" w:sz="4" w:space="0"/>
              <w:left w:val="nil"/>
              <w:bottom w:val="single" w:color="auto" w:sz="4" w:space="0"/>
              <w:right w:val="single" w:color="000000" w:sz="4" w:space="0"/>
            </w:tcBorders>
            <w:noWrap w:val="0"/>
            <w:vAlign w:val="center"/>
          </w:tcPr>
          <w:p w14:paraId="5B3BB9ED">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0E3B8F7C">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203597B9">
        <w:tblPrEx>
          <w:tblCellMar>
            <w:top w:w="0" w:type="dxa"/>
            <w:left w:w="108" w:type="dxa"/>
            <w:bottom w:w="0" w:type="dxa"/>
            <w:right w:w="108" w:type="dxa"/>
          </w:tblCellMar>
        </w:tblPrEx>
        <w:trPr>
          <w:trHeight w:val="423" w:hRule="atLeast"/>
          <w:jc w:val="center"/>
        </w:trPr>
        <w:tc>
          <w:tcPr>
            <w:tcW w:w="416" w:type="dxa"/>
            <w:vMerge w:val="continue"/>
            <w:tcBorders>
              <w:top w:val="single" w:color="auto" w:sz="4" w:space="0"/>
              <w:left w:val="single" w:color="auto" w:sz="8" w:space="0"/>
              <w:bottom w:val="double" w:color="000000" w:sz="6" w:space="0"/>
              <w:right w:val="single" w:color="auto" w:sz="4" w:space="0"/>
            </w:tcBorders>
            <w:noWrap w:val="0"/>
            <w:textDirection w:val="tbRlV"/>
            <w:vAlign w:val="center"/>
          </w:tcPr>
          <w:p w14:paraId="0B8F8512">
            <w:pPr>
              <w:ind w:firstLine="124"/>
              <w:rPr>
                <w:rFonts w:hint="eastAsia" w:ascii="仿宋" w:hAnsi="仿宋" w:eastAsia="仿宋" w:cs="仿宋"/>
                <w:sz w:val="15"/>
                <w:szCs w:val="15"/>
              </w:rPr>
            </w:pPr>
          </w:p>
        </w:tc>
        <w:tc>
          <w:tcPr>
            <w:tcW w:w="590" w:type="dxa"/>
            <w:vMerge w:val="continue"/>
            <w:tcBorders>
              <w:top w:val="single" w:color="auto" w:sz="4" w:space="0"/>
              <w:left w:val="single" w:color="auto" w:sz="4" w:space="0"/>
              <w:bottom w:val="single" w:color="000000" w:sz="4" w:space="0"/>
              <w:right w:val="single" w:color="000000" w:sz="4" w:space="0"/>
            </w:tcBorders>
            <w:noWrap w:val="0"/>
            <w:vAlign w:val="center"/>
          </w:tcPr>
          <w:p w14:paraId="2D401CD2">
            <w:pPr>
              <w:ind w:firstLine="124"/>
              <w:rPr>
                <w:rFonts w:hint="eastAsia" w:ascii="仿宋" w:hAnsi="仿宋" w:eastAsia="仿宋" w:cs="仿宋"/>
                <w:sz w:val="15"/>
                <w:szCs w:val="15"/>
              </w:rPr>
            </w:pPr>
          </w:p>
        </w:tc>
        <w:tc>
          <w:tcPr>
            <w:tcW w:w="7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E5EE40F">
            <w:pPr>
              <w:ind w:firstLine="124"/>
              <w:rPr>
                <w:rFonts w:hint="eastAsia" w:ascii="仿宋" w:hAnsi="仿宋" w:eastAsia="仿宋" w:cs="仿宋"/>
                <w:sz w:val="15"/>
                <w:szCs w:val="15"/>
              </w:rPr>
            </w:pPr>
          </w:p>
        </w:tc>
        <w:tc>
          <w:tcPr>
            <w:tcW w:w="4420" w:type="dxa"/>
            <w:gridSpan w:val="3"/>
            <w:tcBorders>
              <w:top w:val="single" w:color="auto" w:sz="4" w:space="0"/>
              <w:left w:val="nil"/>
              <w:bottom w:val="single" w:color="auto" w:sz="4" w:space="0"/>
              <w:right w:val="single" w:color="auto" w:sz="4" w:space="0"/>
            </w:tcBorders>
            <w:noWrap w:val="0"/>
            <w:vAlign w:val="center"/>
          </w:tcPr>
          <w:p w14:paraId="128D9ED2">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17.文字表述是否清晰，易产生歧义的内容是否不多于3处</w:t>
            </w:r>
          </w:p>
        </w:tc>
        <w:tc>
          <w:tcPr>
            <w:tcW w:w="595" w:type="dxa"/>
            <w:tcBorders>
              <w:top w:val="nil"/>
              <w:left w:val="nil"/>
              <w:bottom w:val="single" w:color="auto" w:sz="4" w:space="0"/>
              <w:right w:val="single" w:color="auto" w:sz="4" w:space="0"/>
            </w:tcBorders>
            <w:noWrap w:val="0"/>
            <w:vAlign w:val="center"/>
          </w:tcPr>
          <w:p w14:paraId="61EABA91">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6</w:t>
            </w:r>
          </w:p>
        </w:tc>
        <w:tc>
          <w:tcPr>
            <w:tcW w:w="1735" w:type="dxa"/>
            <w:gridSpan w:val="2"/>
            <w:tcBorders>
              <w:top w:val="single" w:color="auto" w:sz="4" w:space="0"/>
              <w:left w:val="nil"/>
              <w:bottom w:val="single" w:color="auto" w:sz="4" w:space="0"/>
              <w:right w:val="single" w:color="000000" w:sz="4" w:space="0"/>
            </w:tcBorders>
            <w:noWrap w:val="0"/>
            <w:vAlign w:val="center"/>
          </w:tcPr>
          <w:p w14:paraId="6AB8768A">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4353F129">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13FDF91E">
        <w:tblPrEx>
          <w:tblCellMar>
            <w:top w:w="0" w:type="dxa"/>
            <w:left w:w="108" w:type="dxa"/>
            <w:bottom w:w="0" w:type="dxa"/>
            <w:right w:w="108" w:type="dxa"/>
          </w:tblCellMar>
        </w:tblPrEx>
        <w:trPr>
          <w:trHeight w:val="274" w:hRule="atLeast"/>
          <w:jc w:val="center"/>
        </w:trPr>
        <w:tc>
          <w:tcPr>
            <w:tcW w:w="416" w:type="dxa"/>
            <w:vMerge w:val="continue"/>
            <w:tcBorders>
              <w:top w:val="single" w:color="auto" w:sz="4" w:space="0"/>
              <w:left w:val="single" w:color="auto" w:sz="8" w:space="0"/>
              <w:bottom w:val="double" w:color="000000" w:sz="6" w:space="0"/>
              <w:right w:val="single" w:color="auto" w:sz="4" w:space="0"/>
            </w:tcBorders>
            <w:noWrap w:val="0"/>
            <w:textDirection w:val="tbRlV"/>
            <w:vAlign w:val="center"/>
          </w:tcPr>
          <w:p w14:paraId="57F6F91F">
            <w:pPr>
              <w:ind w:firstLine="124"/>
              <w:rPr>
                <w:rFonts w:hint="eastAsia" w:ascii="仿宋" w:hAnsi="仿宋" w:eastAsia="仿宋" w:cs="仿宋"/>
                <w:sz w:val="15"/>
                <w:szCs w:val="15"/>
              </w:rPr>
            </w:pPr>
          </w:p>
        </w:tc>
        <w:tc>
          <w:tcPr>
            <w:tcW w:w="590" w:type="dxa"/>
            <w:vMerge w:val="continue"/>
            <w:tcBorders>
              <w:top w:val="single" w:color="auto" w:sz="4" w:space="0"/>
              <w:left w:val="single" w:color="auto" w:sz="4" w:space="0"/>
              <w:bottom w:val="single" w:color="000000" w:sz="4" w:space="0"/>
              <w:right w:val="single" w:color="000000" w:sz="4" w:space="0"/>
            </w:tcBorders>
            <w:noWrap w:val="0"/>
            <w:vAlign w:val="center"/>
          </w:tcPr>
          <w:p w14:paraId="67D2B5B3">
            <w:pPr>
              <w:ind w:firstLine="124"/>
              <w:rPr>
                <w:rFonts w:hint="eastAsia" w:ascii="仿宋" w:hAnsi="仿宋" w:eastAsia="仿宋" w:cs="仿宋"/>
                <w:sz w:val="15"/>
                <w:szCs w:val="15"/>
              </w:rPr>
            </w:pPr>
          </w:p>
        </w:tc>
        <w:tc>
          <w:tcPr>
            <w:tcW w:w="7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CE4D8C3">
            <w:pPr>
              <w:ind w:firstLine="124"/>
              <w:rPr>
                <w:rFonts w:hint="eastAsia" w:ascii="仿宋" w:hAnsi="仿宋" w:eastAsia="仿宋" w:cs="仿宋"/>
                <w:sz w:val="15"/>
                <w:szCs w:val="15"/>
              </w:rPr>
            </w:pPr>
          </w:p>
        </w:tc>
        <w:tc>
          <w:tcPr>
            <w:tcW w:w="4420" w:type="dxa"/>
            <w:gridSpan w:val="3"/>
            <w:tcBorders>
              <w:top w:val="single" w:color="auto" w:sz="4" w:space="0"/>
              <w:left w:val="nil"/>
              <w:bottom w:val="single" w:color="auto" w:sz="4" w:space="0"/>
              <w:right w:val="single" w:color="auto" w:sz="4" w:space="0"/>
            </w:tcBorders>
            <w:noWrap w:val="0"/>
            <w:vAlign w:val="center"/>
          </w:tcPr>
          <w:p w14:paraId="5AF4078F">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18.报告或相关材料中的错别字、笔误等是否不多于5处</w:t>
            </w:r>
          </w:p>
        </w:tc>
        <w:tc>
          <w:tcPr>
            <w:tcW w:w="595" w:type="dxa"/>
            <w:tcBorders>
              <w:top w:val="nil"/>
              <w:left w:val="nil"/>
              <w:bottom w:val="single" w:color="auto" w:sz="4" w:space="0"/>
              <w:right w:val="single" w:color="auto" w:sz="4" w:space="0"/>
            </w:tcBorders>
            <w:noWrap w:val="0"/>
            <w:vAlign w:val="center"/>
          </w:tcPr>
          <w:p w14:paraId="3C45F5BE">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6</w:t>
            </w:r>
          </w:p>
        </w:tc>
        <w:tc>
          <w:tcPr>
            <w:tcW w:w="1735" w:type="dxa"/>
            <w:gridSpan w:val="2"/>
            <w:tcBorders>
              <w:top w:val="single" w:color="auto" w:sz="4" w:space="0"/>
              <w:left w:val="nil"/>
              <w:bottom w:val="single" w:color="auto" w:sz="4" w:space="0"/>
              <w:right w:val="single" w:color="000000" w:sz="4" w:space="0"/>
            </w:tcBorders>
            <w:noWrap w:val="0"/>
            <w:vAlign w:val="center"/>
          </w:tcPr>
          <w:p w14:paraId="617A2138">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239F6D25">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56595493">
        <w:tblPrEx>
          <w:tblCellMar>
            <w:top w:w="0" w:type="dxa"/>
            <w:left w:w="108" w:type="dxa"/>
            <w:bottom w:w="0" w:type="dxa"/>
            <w:right w:w="108" w:type="dxa"/>
          </w:tblCellMar>
        </w:tblPrEx>
        <w:trPr>
          <w:trHeight w:val="375" w:hRule="atLeast"/>
          <w:jc w:val="center"/>
        </w:trPr>
        <w:tc>
          <w:tcPr>
            <w:tcW w:w="416" w:type="dxa"/>
            <w:vMerge w:val="continue"/>
            <w:tcBorders>
              <w:top w:val="single" w:color="auto" w:sz="4" w:space="0"/>
              <w:left w:val="single" w:color="auto" w:sz="8" w:space="0"/>
              <w:bottom w:val="double" w:color="000000" w:sz="6" w:space="0"/>
              <w:right w:val="single" w:color="auto" w:sz="4" w:space="0"/>
            </w:tcBorders>
            <w:noWrap w:val="0"/>
            <w:textDirection w:val="tbRlV"/>
            <w:vAlign w:val="center"/>
          </w:tcPr>
          <w:p w14:paraId="309C8DE2">
            <w:pPr>
              <w:ind w:firstLine="124"/>
              <w:rPr>
                <w:rFonts w:hint="eastAsia" w:ascii="仿宋" w:hAnsi="仿宋" w:eastAsia="仿宋" w:cs="仿宋"/>
                <w:sz w:val="15"/>
                <w:szCs w:val="15"/>
              </w:rPr>
            </w:pPr>
          </w:p>
        </w:tc>
        <w:tc>
          <w:tcPr>
            <w:tcW w:w="590" w:type="dxa"/>
            <w:vMerge w:val="continue"/>
            <w:tcBorders>
              <w:top w:val="single" w:color="auto" w:sz="4" w:space="0"/>
              <w:left w:val="single" w:color="auto" w:sz="4" w:space="0"/>
              <w:bottom w:val="single" w:color="000000" w:sz="4" w:space="0"/>
              <w:right w:val="single" w:color="000000" w:sz="4" w:space="0"/>
            </w:tcBorders>
            <w:noWrap w:val="0"/>
            <w:vAlign w:val="center"/>
          </w:tcPr>
          <w:p w14:paraId="7F4562B0">
            <w:pPr>
              <w:ind w:firstLine="124"/>
              <w:rPr>
                <w:rFonts w:hint="eastAsia" w:ascii="仿宋" w:hAnsi="仿宋" w:eastAsia="仿宋" w:cs="仿宋"/>
                <w:sz w:val="15"/>
                <w:szCs w:val="15"/>
              </w:rPr>
            </w:pPr>
          </w:p>
        </w:tc>
        <w:tc>
          <w:tcPr>
            <w:tcW w:w="7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1A784DC">
            <w:pPr>
              <w:ind w:firstLine="124"/>
              <w:rPr>
                <w:rFonts w:hint="eastAsia" w:ascii="仿宋" w:hAnsi="仿宋" w:eastAsia="仿宋" w:cs="仿宋"/>
                <w:sz w:val="15"/>
                <w:szCs w:val="15"/>
              </w:rPr>
            </w:pPr>
          </w:p>
        </w:tc>
        <w:tc>
          <w:tcPr>
            <w:tcW w:w="4420" w:type="dxa"/>
            <w:gridSpan w:val="3"/>
            <w:tcBorders>
              <w:top w:val="single" w:color="auto" w:sz="4" w:space="0"/>
              <w:left w:val="nil"/>
              <w:bottom w:val="single" w:color="auto" w:sz="4" w:space="0"/>
              <w:right w:val="single" w:color="auto" w:sz="4" w:space="0"/>
            </w:tcBorders>
            <w:noWrap w:val="0"/>
            <w:vAlign w:val="center"/>
          </w:tcPr>
          <w:p w14:paraId="7DEC5586">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19.报告或相关材料中是否存在一个或多个表格不符合委托要求</w:t>
            </w:r>
          </w:p>
        </w:tc>
        <w:tc>
          <w:tcPr>
            <w:tcW w:w="595" w:type="dxa"/>
            <w:tcBorders>
              <w:top w:val="nil"/>
              <w:left w:val="nil"/>
              <w:bottom w:val="single" w:color="auto" w:sz="4" w:space="0"/>
              <w:right w:val="single" w:color="auto" w:sz="4" w:space="0"/>
            </w:tcBorders>
            <w:noWrap w:val="0"/>
            <w:vAlign w:val="center"/>
          </w:tcPr>
          <w:p w14:paraId="176B471C">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6</w:t>
            </w:r>
          </w:p>
        </w:tc>
        <w:tc>
          <w:tcPr>
            <w:tcW w:w="1735" w:type="dxa"/>
            <w:gridSpan w:val="2"/>
            <w:tcBorders>
              <w:top w:val="single" w:color="auto" w:sz="4" w:space="0"/>
              <w:left w:val="nil"/>
              <w:bottom w:val="single" w:color="auto" w:sz="4" w:space="0"/>
              <w:right w:val="single" w:color="000000" w:sz="4" w:space="0"/>
            </w:tcBorders>
            <w:noWrap w:val="0"/>
            <w:vAlign w:val="center"/>
          </w:tcPr>
          <w:p w14:paraId="519C04B2">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2E7F2A64">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00B47AF0">
        <w:tblPrEx>
          <w:tblCellMar>
            <w:top w:w="0" w:type="dxa"/>
            <w:left w:w="108" w:type="dxa"/>
            <w:bottom w:w="0" w:type="dxa"/>
            <w:right w:w="108" w:type="dxa"/>
          </w:tblCellMar>
        </w:tblPrEx>
        <w:trPr>
          <w:trHeight w:val="157" w:hRule="atLeast"/>
          <w:jc w:val="center"/>
        </w:trPr>
        <w:tc>
          <w:tcPr>
            <w:tcW w:w="416" w:type="dxa"/>
            <w:vMerge w:val="continue"/>
            <w:tcBorders>
              <w:top w:val="single" w:color="auto" w:sz="4" w:space="0"/>
              <w:left w:val="single" w:color="auto" w:sz="8" w:space="0"/>
              <w:bottom w:val="double" w:color="000000" w:sz="6" w:space="0"/>
              <w:right w:val="single" w:color="auto" w:sz="4" w:space="0"/>
            </w:tcBorders>
            <w:noWrap w:val="0"/>
            <w:textDirection w:val="tbRlV"/>
            <w:vAlign w:val="center"/>
          </w:tcPr>
          <w:p w14:paraId="2EAE69F4">
            <w:pPr>
              <w:ind w:firstLine="124"/>
              <w:rPr>
                <w:rFonts w:hint="eastAsia" w:ascii="仿宋" w:hAnsi="仿宋" w:eastAsia="仿宋" w:cs="仿宋"/>
                <w:sz w:val="15"/>
                <w:szCs w:val="15"/>
              </w:rPr>
            </w:pPr>
          </w:p>
        </w:tc>
        <w:tc>
          <w:tcPr>
            <w:tcW w:w="590" w:type="dxa"/>
            <w:vMerge w:val="restart"/>
            <w:tcBorders>
              <w:top w:val="single" w:color="auto" w:sz="4" w:space="0"/>
              <w:left w:val="single" w:color="auto" w:sz="4" w:space="0"/>
              <w:bottom w:val="single" w:color="auto" w:sz="4" w:space="0"/>
              <w:right w:val="single" w:color="auto" w:sz="4" w:space="0"/>
            </w:tcBorders>
            <w:noWrap w:val="0"/>
            <w:vAlign w:val="center"/>
          </w:tcPr>
          <w:p w14:paraId="58AEBE57">
            <w:pPr>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完整性</w:t>
            </w:r>
          </w:p>
        </w:tc>
        <w:tc>
          <w:tcPr>
            <w:tcW w:w="760" w:type="dxa"/>
            <w:gridSpan w:val="2"/>
            <w:vMerge w:val="restart"/>
            <w:tcBorders>
              <w:top w:val="nil"/>
              <w:left w:val="single" w:color="auto" w:sz="4" w:space="0"/>
              <w:bottom w:val="single" w:color="auto" w:sz="4" w:space="0"/>
              <w:right w:val="single" w:color="auto" w:sz="4" w:space="0"/>
            </w:tcBorders>
            <w:noWrap w:val="0"/>
            <w:vAlign w:val="center"/>
          </w:tcPr>
          <w:p w14:paraId="044E02E9">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内容与</w:t>
            </w:r>
          </w:p>
          <w:p w14:paraId="0E4C192B">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成果</w:t>
            </w:r>
          </w:p>
        </w:tc>
        <w:tc>
          <w:tcPr>
            <w:tcW w:w="4420" w:type="dxa"/>
            <w:gridSpan w:val="3"/>
            <w:tcBorders>
              <w:top w:val="single" w:color="auto" w:sz="4" w:space="0"/>
              <w:left w:val="nil"/>
              <w:bottom w:val="single" w:color="auto" w:sz="4" w:space="0"/>
              <w:right w:val="single" w:color="auto" w:sz="4" w:space="0"/>
            </w:tcBorders>
            <w:noWrap w:val="0"/>
            <w:vAlign w:val="center"/>
          </w:tcPr>
          <w:p w14:paraId="294A74E2">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20.是否完成协议规定的具体服务内容</w:t>
            </w:r>
          </w:p>
        </w:tc>
        <w:tc>
          <w:tcPr>
            <w:tcW w:w="595" w:type="dxa"/>
            <w:tcBorders>
              <w:top w:val="nil"/>
              <w:left w:val="nil"/>
              <w:bottom w:val="single" w:color="auto" w:sz="4" w:space="0"/>
              <w:right w:val="single" w:color="auto" w:sz="4" w:space="0"/>
            </w:tcBorders>
            <w:noWrap w:val="0"/>
            <w:vAlign w:val="center"/>
          </w:tcPr>
          <w:p w14:paraId="7567FCC4">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6</w:t>
            </w:r>
          </w:p>
        </w:tc>
        <w:tc>
          <w:tcPr>
            <w:tcW w:w="1735" w:type="dxa"/>
            <w:gridSpan w:val="2"/>
            <w:tcBorders>
              <w:top w:val="single" w:color="auto" w:sz="4" w:space="0"/>
              <w:left w:val="nil"/>
              <w:bottom w:val="single" w:color="auto" w:sz="4" w:space="0"/>
              <w:right w:val="single" w:color="000000" w:sz="4" w:space="0"/>
            </w:tcBorders>
            <w:noWrap w:val="0"/>
            <w:vAlign w:val="center"/>
          </w:tcPr>
          <w:p w14:paraId="42E2BC60">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02C2B3AD">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7FDC1B14">
        <w:tblPrEx>
          <w:tblCellMar>
            <w:top w:w="0" w:type="dxa"/>
            <w:left w:w="108" w:type="dxa"/>
            <w:bottom w:w="0" w:type="dxa"/>
            <w:right w:w="108" w:type="dxa"/>
          </w:tblCellMar>
        </w:tblPrEx>
        <w:trPr>
          <w:trHeight w:val="330" w:hRule="atLeast"/>
          <w:jc w:val="center"/>
        </w:trPr>
        <w:tc>
          <w:tcPr>
            <w:tcW w:w="416" w:type="dxa"/>
            <w:vMerge w:val="continue"/>
            <w:tcBorders>
              <w:top w:val="single" w:color="auto" w:sz="4" w:space="0"/>
              <w:left w:val="single" w:color="auto" w:sz="8" w:space="0"/>
              <w:bottom w:val="double" w:color="000000" w:sz="6" w:space="0"/>
              <w:right w:val="single" w:color="auto" w:sz="4" w:space="0"/>
            </w:tcBorders>
            <w:noWrap w:val="0"/>
            <w:textDirection w:val="tbRlV"/>
            <w:vAlign w:val="center"/>
          </w:tcPr>
          <w:p w14:paraId="5631C1BA">
            <w:pPr>
              <w:ind w:firstLine="124"/>
              <w:rPr>
                <w:rFonts w:hint="eastAsia" w:ascii="仿宋" w:hAnsi="仿宋" w:eastAsia="仿宋" w:cs="仿宋"/>
                <w:sz w:val="15"/>
                <w:szCs w:val="15"/>
              </w:rPr>
            </w:pPr>
          </w:p>
        </w:tc>
        <w:tc>
          <w:tcPr>
            <w:tcW w:w="590" w:type="dxa"/>
            <w:vMerge w:val="continue"/>
            <w:tcBorders>
              <w:top w:val="single" w:color="auto" w:sz="4" w:space="0"/>
              <w:left w:val="single" w:color="auto" w:sz="4" w:space="0"/>
              <w:bottom w:val="single" w:color="auto" w:sz="4" w:space="0"/>
              <w:right w:val="single" w:color="auto" w:sz="4" w:space="0"/>
            </w:tcBorders>
            <w:noWrap w:val="0"/>
            <w:vAlign w:val="center"/>
          </w:tcPr>
          <w:p w14:paraId="08171E4A">
            <w:pPr>
              <w:ind w:firstLine="124"/>
              <w:rPr>
                <w:rFonts w:hint="eastAsia" w:ascii="仿宋" w:hAnsi="仿宋" w:eastAsia="仿宋" w:cs="仿宋"/>
                <w:sz w:val="15"/>
                <w:szCs w:val="15"/>
              </w:rPr>
            </w:pPr>
          </w:p>
        </w:tc>
        <w:tc>
          <w:tcPr>
            <w:tcW w:w="760" w:type="dxa"/>
            <w:gridSpan w:val="2"/>
            <w:vMerge w:val="continue"/>
            <w:tcBorders>
              <w:top w:val="nil"/>
              <w:left w:val="single" w:color="auto" w:sz="4" w:space="0"/>
              <w:bottom w:val="single" w:color="auto" w:sz="4" w:space="0"/>
              <w:right w:val="single" w:color="auto" w:sz="4" w:space="0"/>
            </w:tcBorders>
            <w:noWrap w:val="0"/>
            <w:vAlign w:val="center"/>
          </w:tcPr>
          <w:p w14:paraId="753BFAEC">
            <w:pPr>
              <w:spacing w:line="300" w:lineRule="exact"/>
              <w:ind w:left="0" w:leftChars="0" w:firstLine="0" w:firstLineChars="0"/>
              <w:jc w:val="both"/>
              <w:rPr>
                <w:rFonts w:hint="eastAsia" w:ascii="仿宋" w:hAnsi="仿宋" w:eastAsia="仿宋" w:cs="仿宋"/>
                <w:kern w:val="0"/>
                <w:sz w:val="18"/>
                <w:szCs w:val="18"/>
                <w:lang w:val="zh-CN" w:bidi="zh-CN"/>
              </w:rPr>
            </w:pPr>
          </w:p>
        </w:tc>
        <w:tc>
          <w:tcPr>
            <w:tcW w:w="4420" w:type="dxa"/>
            <w:gridSpan w:val="3"/>
            <w:tcBorders>
              <w:top w:val="single" w:color="auto" w:sz="4" w:space="0"/>
              <w:left w:val="nil"/>
              <w:bottom w:val="single" w:color="auto" w:sz="4" w:space="0"/>
              <w:right w:val="single" w:color="auto" w:sz="4" w:space="0"/>
            </w:tcBorders>
            <w:noWrap w:val="0"/>
            <w:vAlign w:val="center"/>
          </w:tcPr>
          <w:p w14:paraId="0D8136EA">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21.是否按要求提交相关的工作成果或达到预期目标</w:t>
            </w:r>
          </w:p>
        </w:tc>
        <w:tc>
          <w:tcPr>
            <w:tcW w:w="595" w:type="dxa"/>
            <w:tcBorders>
              <w:top w:val="nil"/>
              <w:left w:val="nil"/>
              <w:bottom w:val="single" w:color="auto" w:sz="4" w:space="0"/>
              <w:right w:val="single" w:color="auto" w:sz="4" w:space="0"/>
            </w:tcBorders>
            <w:noWrap w:val="0"/>
            <w:vAlign w:val="center"/>
          </w:tcPr>
          <w:p w14:paraId="789660D7">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6</w:t>
            </w:r>
          </w:p>
        </w:tc>
        <w:tc>
          <w:tcPr>
            <w:tcW w:w="1735" w:type="dxa"/>
            <w:gridSpan w:val="2"/>
            <w:tcBorders>
              <w:top w:val="single" w:color="auto" w:sz="4" w:space="0"/>
              <w:left w:val="nil"/>
              <w:bottom w:val="single" w:color="auto" w:sz="4" w:space="0"/>
              <w:right w:val="single" w:color="000000" w:sz="4" w:space="0"/>
            </w:tcBorders>
            <w:noWrap w:val="0"/>
            <w:vAlign w:val="center"/>
          </w:tcPr>
          <w:p w14:paraId="11A67E37">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433D1408">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40BC1D43">
        <w:tblPrEx>
          <w:tblCellMar>
            <w:top w:w="0" w:type="dxa"/>
            <w:left w:w="108" w:type="dxa"/>
            <w:bottom w:w="0" w:type="dxa"/>
            <w:right w:w="108" w:type="dxa"/>
          </w:tblCellMar>
        </w:tblPrEx>
        <w:trPr>
          <w:trHeight w:val="171" w:hRule="atLeast"/>
          <w:jc w:val="center"/>
        </w:trPr>
        <w:tc>
          <w:tcPr>
            <w:tcW w:w="416" w:type="dxa"/>
            <w:vMerge w:val="continue"/>
            <w:tcBorders>
              <w:top w:val="single" w:color="auto" w:sz="4" w:space="0"/>
              <w:left w:val="single" w:color="auto" w:sz="8" w:space="0"/>
              <w:bottom w:val="double" w:color="000000" w:sz="6" w:space="0"/>
              <w:right w:val="single" w:color="auto" w:sz="4" w:space="0"/>
            </w:tcBorders>
            <w:noWrap w:val="0"/>
            <w:textDirection w:val="tbRlV"/>
            <w:vAlign w:val="center"/>
          </w:tcPr>
          <w:p w14:paraId="1A135199">
            <w:pPr>
              <w:ind w:firstLine="124"/>
              <w:rPr>
                <w:rFonts w:hint="eastAsia" w:ascii="仿宋" w:hAnsi="仿宋" w:eastAsia="仿宋" w:cs="仿宋"/>
                <w:sz w:val="15"/>
                <w:szCs w:val="15"/>
              </w:rPr>
            </w:pPr>
          </w:p>
        </w:tc>
        <w:tc>
          <w:tcPr>
            <w:tcW w:w="590" w:type="dxa"/>
            <w:vMerge w:val="restart"/>
            <w:tcBorders>
              <w:top w:val="single" w:color="auto" w:sz="4" w:space="0"/>
              <w:left w:val="single" w:color="auto" w:sz="4" w:space="0"/>
              <w:bottom w:val="nil"/>
              <w:right w:val="single" w:color="000000" w:sz="4" w:space="0"/>
            </w:tcBorders>
            <w:noWrap w:val="0"/>
            <w:vAlign w:val="center"/>
          </w:tcPr>
          <w:p w14:paraId="43C2E1CE">
            <w:pPr>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建设性</w:t>
            </w:r>
          </w:p>
        </w:tc>
        <w:tc>
          <w:tcPr>
            <w:tcW w:w="760" w:type="dxa"/>
            <w:gridSpan w:val="2"/>
            <w:vMerge w:val="restart"/>
            <w:tcBorders>
              <w:top w:val="nil"/>
              <w:left w:val="single" w:color="auto" w:sz="4" w:space="0"/>
              <w:bottom w:val="nil"/>
              <w:right w:val="single" w:color="auto" w:sz="4" w:space="0"/>
            </w:tcBorders>
            <w:noWrap w:val="0"/>
            <w:vAlign w:val="center"/>
          </w:tcPr>
          <w:p w14:paraId="3D0A4045">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分析与</w:t>
            </w:r>
          </w:p>
          <w:p w14:paraId="26719C10">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建议</w:t>
            </w:r>
          </w:p>
        </w:tc>
        <w:tc>
          <w:tcPr>
            <w:tcW w:w="4420" w:type="dxa"/>
            <w:gridSpan w:val="3"/>
            <w:tcBorders>
              <w:top w:val="single" w:color="auto" w:sz="4" w:space="0"/>
              <w:left w:val="nil"/>
              <w:bottom w:val="single" w:color="auto" w:sz="4" w:space="0"/>
              <w:right w:val="single" w:color="auto" w:sz="4" w:space="0"/>
            </w:tcBorders>
            <w:noWrap w:val="0"/>
            <w:vAlign w:val="center"/>
          </w:tcPr>
          <w:p w14:paraId="1FA37F57">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22.工作成果是否具有较深入的情况分析和较高的质量</w:t>
            </w:r>
          </w:p>
        </w:tc>
        <w:tc>
          <w:tcPr>
            <w:tcW w:w="595" w:type="dxa"/>
            <w:tcBorders>
              <w:top w:val="nil"/>
              <w:left w:val="nil"/>
              <w:bottom w:val="single" w:color="auto" w:sz="4" w:space="0"/>
              <w:right w:val="single" w:color="auto" w:sz="4" w:space="0"/>
            </w:tcBorders>
            <w:noWrap w:val="0"/>
            <w:vAlign w:val="center"/>
          </w:tcPr>
          <w:p w14:paraId="1826D1D2">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6</w:t>
            </w:r>
          </w:p>
        </w:tc>
        <w:tc>
          <w:tcPr>
            <w:tcW w:w="1735" w:type="dxa"/>
            <w:gridSpan w:val="2"/>
            <w:tcBorders>
              <w:top w:val="single" w:color="auto" w:sz="4" w:space="0"/>
              <w:left w:val="nil"/>
              <w:bottom w:val="single" w:color="auto" w:sz="4" w:space="0"/>
              <w:right w:val="single" w:color="000000" w:sz="4" w:space="0"/>
            </w:tcBorders>
            <w:noWrap w:val="0"/>
            <w:vAlign w:val="center"/>
          </w:tcPr>
          <w:p w14:paraId="39608215">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5FCAA4A6">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734BF6A8">
        <w:tblPrEx>
          <w:tblCellMar>
            <w:top w:w="0" w:type="dxa"/>
            <w:left w:w="108" w:type="dxa"/>
            <w:bottom w:w="0" w:type="dxa"/>
            <w:right w:w="108" w:type="dxa"/>
          </w:tblCellMar>
        </w:tblPrEx>
        <w:trPr>
          <w:trHeight w:val="227" w:hRule="atLeast"/>
          <w:jc w:val="center"/>
        </w:trPr>
        <w:tc>
          <w:tcPr>
            <w:tcW w:w="416" w:type="dxa"/>
            <w:vMerge w:val="continue"/>
            <w:tcBorders>
              <w:top w:val="single" w:color="auto" w:sz="4" w:space="0"/>
              <w:left w:val="single" w:color="auto" w:sz="8" w:space="0"/>
              <w:bottom w:val="double" w:color="000000" w:sz="6" w:space="0"/>
              <w:right w:val="single" w:color="auto" w:sz="4" w:space="0"/>
            </w:tcBorders>
            <w:noWrap w:val="0"/>
            <w:textDirection w:val="tbRlV"/>
            <w:vAlign w:val="center"/>
          </w:tcPr>
          <w:p w14:paraId="7F32DB49">
            <w:pPr>
              <w:ind w:firstLine="124"/>
              <w:rPr>
                <w:rFonts w:hint="eastAsia" w:ascii="仿宋" w:hAnsi="仿宋" w:eastAsia="仿宋" w:cs="仿宋"/>
                <w:sz w:val="15"/>
                <w:szCs w:val="15"/>
              </w:rPr>
            </w:pPr>
          </w:p>
        </w:tc>
        <w:tc>
          <w:tcPr>
            <w:tcW w:w="590" w:type="dxa"/>
            <w:vMerge w:val="continue"/>
            <w:tcBorders>
              <w:top w:val="single" w:color="auto" w:sz="4" w:space="0"/>
              <w:left w:val="single" w:color="auto" w:sz="4" w:space="0"/>
              <w:bottom w:val="nil"/>
              <w:right w:val="single" w:color="000000" w:sz="4" w:space="0"/>
            </w:tcBorders>
            <w:noWrap w:val="0"/>
            <w:vAlign w:val="center"/>
          </w:tcPr>
          <w:p w14:paraId="16B06BE5">
            <w:pPr>
              <w:ind w:firstLine="124"/>
              <w:rPr>
                <w:rFonts w:hint="eastAsia" w:ascii="仿宋" w:hAnsi="仿宋" w:eastAsia="仿宋" w:cs="仿宋"/>
                <w:sz w:val="15"/>
                <w:szCs w:val="15"/>
              </w:rPr>
            </w:pPr>
          </w:p>
        </w:tc>
        <w:tc>
          <w:tcPr>
            <w:tcW w:w="760" w:type="dxa"/>
            <w:gridSpan w:val="2"/>
            <w:vMerge w:val="continue"/>
            <w:tcBorders>
              <w:top w:val="nil"/>
              <w:left w:val="single" w:color="auto" w:sz="4" w:space="0"/>
              <w:bottom w:val="nil"/>
              <w:right w:val="single" w:color="auto" w:sz="4" w:space="0"/>
            </w:tcBorders>
            <w:noWrap w:val="0"/>
            <w:vAlign w:val="center"/>
          </w:tcPr>
          <w:p w14:paraId="044731A3">
            <w:pPr>
              <w:ind w:firstLine="124"/>
              <w:rPr>
                <w:rFonts w:hint="eastAsia" w:ascii="仿宋" w:hAnsi="仿宋" w:eastAsia="仿宋" w:cs="仿宋"/>
                <w:sz w:val="15"/>
                <w:szCs w:val="15"/>
              </w:rPr>
            </w:pPr>
          </w:p>
        </w:tc>
        <w:tc>
          <w:tcPr>
            <w:tcW w:w="4420" w:type="dxa"/>
            <w:gridSpan w:val="3"/>
            <w:tcBorders>
              <w:top w:val="single" w:color="auto" w:sz="4" w:space="0"/>
              <w:left w:val="nil"/>
              <w:bottom w:val="single" w:color="auto" w:sz="4" w:space="0"/>
              <w:right w:val="single" w:color="auto" w:sz="4" w:space="0"/>
            </w:tcBorders>
            <w:noWrap w:val="0"/>
            <w:vAlign w:val="center"/>
          </w:tcPr>
          <w:p w14:paraId="7F28C2E4">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23.是否存在对问题定性或有关表述等含糊不清或不客观真实等情况</w:t>
            </w:r>
          </w:p>
        </w:tc>
        <w:tc>
          <w:tcPr>
            <w:tcW w:w="595" w:type="dxa"/>
            <w:tcBorders>
              <w:top w:val="nil"/>
              <w:left w:val="nil"/>
              <w:bottom w:val="single" w:color="auto" w:sz="4" w:space="0"/>
              <w:right w:val="single" w:color="auto" w:sz="4" w:space="0"/>
            </w:tcBorders>
            <w:noWrap w:val="0"/>
            <w:vAlign w:val="center"/>
          </w:tcPr>
          <w:p w14:paraId="1142FDAE">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6</w:t>
            </w:r>
          </w:p>
        </w:tc>
        <w:tc>
          <w:tcPr>
            <w:tcW w:w="1735" w:type="dxa"/>
            <w:gridSpan w:val="2"/>
            <w:tcBorders>
              <w:top w:val="single" w:color="auto" w:sz="4" w:space="0"/>
              <w:left w:val="nil"/>
              <w:bottom w:val="single" w:color="auto" w:sz="4" w:space="0"/>
              <w:right w:val="single" w:color="000000" w:sz="4" w:space="0"/>
            </w:tcBorders>
            <w:noWrap w:val="0"/>
            <w:vAlign w:val="center"/>
          </w:tcPr>
          <w:p w14:paraId="61CA1D22">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single" w:color="auto" w:sz="4" w:space="0"/>
              <w:right w:val="single" w:color="000000" w:sz="8" w:space="0"/>
            </w:tcBorders>
            <w:noWrap w:val="0"/>
            <w:vAlign w:val="center"/>
          </w:tcPr>
          <w:p w14:paraId="1CADCAE8">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2C9574B7">
        <w:tblPrEx>
          <w:tblCellMar>
            <w:top w:w="0" w:type="dxa"/>
            <w:left w:w="108" w:type="dxa"/>
            <w:bottom w:w="0" w:type="dxa"/>
            <w:right w:w="108" w:type="dxa"/>
          </w:tblCellMar>
        </w:tblPrEx>
        <w:trPr>
          <w:trHeight w:val="488" w:hRule="atLeast"/>
          <w:jc w:val="center"/>
        </w:trPr>
        <w:tc>
          <w:tcPr>
            <w:tcW w:w="416" w:type="dxa"/>
            <w:vMerge w:val="continue"/>
            <w:tcBorders>
              <w:top w:val="single" w:color="auto" w:sz="4" w:space="0"/>
              <w:left w:val="single" w:color="auto" w:sz="8" w:space="0"/>
              <w:bottom w:val="double" w:color="000000" w:sz="6" w:space="0"/>
              <w:right w:val="single" w:color="auto" w:sz="4" w:space="0"/>
            </w:tcBorders>
            <w:noWrap w:val="0"/>
            <w:textDirection w:val="tbRlV"/>
            <w:vAlign w:val="center"/>
          </w:tcPr>
          <w:p w14:paraId="6871948E">
            <w:pPr>
              <w:ind w:firstLine="124"/>
              <w:rPr>
                <w:rFonts w:hint="eastAsia" w:ascii="仿宋" w:hAnsi="仿宋" w:eastAsia="仿宋" w:cs="仿宋"/>
                <w:sz w:val="15"/>
                <w:szCs w:val="15"/>
              </w:rPr>
            </w:pPr>
          </w:p>
        </w:tc>
        <w:tc>
          <w:tcPr>
            <w:tcW w:w="590" w:type="dxa"/>
            <w:vMerge w:val="continue"/>
            <w:tcBorders>
              <w:top w:val="single" w:color="auto" w:sz="4" w:space="0"/>
              <w:left w:val="single" w:color="auto" w:sz="4" w:space="0"/>
              <w:bottom w:val="nil"/>
              <w:right w:val="single" w:color="000000" w:sz="4" w:space="0"/>
            </w:tcBorders>
            <w:noWrap w:val="0"/>
            <w:vAlign w:val="center"/>
          </w:tcPr>
          <w:p w14:paraId="7CD2DC20">
            <w:pPr>
              <w:ind w:firstLine="124"/>
              <w:rPr>
                <w:rFonts w:hint="eastAsia" w:ascii="仿宋" w:hAnsi="仿宋" w:eastAsia="仿宋" w:cs="仿宋"/>
                <w:sz w:val="15"/>
                <w:szCs w:val="15"/>
              </w:rPr>
            </w:pPr>
          </w:p>
        </w:tc>
        <w:tc>
          <w:tcPr>
            <w:tcW w:w="760" w:type="dxa"/>
            <w:gridSpan w:val="2"/>
            <w:vMerge w:val="continue"/>
            <w:tcBorders>
              <w:top w:val="nil"/>
              <w:left w:val="single" w:color="auto" w:sz="4" w:space="0"/>
              <w:bottom w:val="nil"/>
              <w:right w:val="single" w:color="auto" w:sz="4" w:space="0"/>
            </w:tcBorders>
            <w:noWrap w:val="0"/>
            <w:vAlign w:val="center"/>
          </w:tcPr>
          <w:p w14:paraId="730FEBFB">
            <w:pPr>
              <w:ind w:firstLine="124"/>
              <w:rPr>
                <w:rFonts w:hint="eastAsia" w:ascii="仿宋" w:hAnsi="仿宋" w:eastAsia="仿宋" w:cs="仿宋"/>
                <w:sz w:val="15"/>
                <w:szCs w:val="15"/>
              </w:rPr>
            </w:pPr>
          </w:p>
        </w:tc>
        <w:tc>
          <w:tcPr>
            <w:tcW w:w="4420" w:type="dxa"/>
            <w:gridSpan w:val="3"/>
            <w:tcBorders>
              <w:top w:val="single" w:color="auto" w:sz="4" w:space="0"/>
              <w:left w:val="nil"/>
              <w:bottom w:val="double" w:color="auto" w:sz="4" w:space="0"/>
              <w:right w:val="single" w:color="auto" w:sz="4" w:space="0"/>
            </w:tcBorders>
            <w:noWrap w:val="0"/>
            <w:vAlign w:val="center"/>
          </w:tcPr>
          <w:p w14:paraId="40621A71">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24.是否存在无充分依据或数据进行情况分析、原因剖析、判断预测等情况</w:t>
            </w:r>
          </w:p>
        </w:tc>
        <w:tc>
          <w:tcPr>
            <w:tcW w:w="595" w:type="dxa"/>
            <w:tcBorders>
              <w:top w:val="single" w:color="auto" w:sz="4" w:space="0"/>
              <w:left w:val="nil"/>
              <w:bottom w:val="double" w:color="auto" w:sz="4" w:space="0"/>
              <w:right w:val="single" w:color="auto" w:sz="4" w:space="0"/>
            </w:tcBorders>
            <w:noWrap w:val="0"/>
            <w:vAlign w:val="center"/>
          </w:tcPr>
          <w:p w14:paraId="64791BE1">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6</w:t>
            </w:r>
          </w:p>
        </w:tc>
        <w:tc>
          <w:tcPr>
            <w:tcW w:w="1735" w:type="dxa"/>
            <w:gridSpan w:val="2"/>
            <w:tcBorders>
              <w:top w:val="single" w:color="auto" w:sz="4" w:space="0"/>
              <w:left w:val="nil"/>
              <w:bottom w:val="double" w:color="auto" w:sz="4" w:space="0"/>
              <w:right w:val="single" w:color="000000" w:sz="4" w:space="0"/>
            </w:tcBorders>
            <w:noWrap w:val="0"/>
            <w:vAlign w:val="center"/>
          </w:tcPr>
          <w:p w14:paraId="275DD5D9">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扣分</w:t>
            </w:r>
          </w:p>
        </w:tc>
        <w:tc>
          <w:tcPr>
            <w:tcW w:w="1171" w:type="dxa"/>
            <w:tcBorders>
              <w:top w:val="single" w:color="auto" w:sz="4" w:space="0"/>
              <w:left w:val="nil"/>
              <w:bottom w:val="double" w:color="auto" w:sz="6" w:space="0"/>
              <w:right w:val="single" w:color="000000" w:sz="8" w:space="0"/>
            </w:tcBorders>
            <w:noWrap w:val="0"/>
            <w:vAlign w:val="center"/>
          </w:tcPr>
          <w:p w14:paraId="781CE839">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r>
      <w:tr w14:paraId="54BA9F0E">
        <w:tblPrEx>
          <w:tblCellMar>
            <w:top w:w="0" w:type="dxa"/>
            <w:left w:w="108" w:type="dxa"/>
            <w:bottom w:w="0" w:type="dxa"/>
            <w:right w:w="108" w:type="dxa"/>
          </w:tblCellMar>
        </w:tblPrEx>
        <w:trPr>
          <w:trHeight w:val="428" w:hRule="atLeast"/>
          <w:jc w:val="center"/>
        </w:trPr>
        <w:tc>
          <w:tcPr>
            <w:tcW w:w="416" w:type="dxa"/>
            <w:vMerge w:val="restart"/>
            <w:tcBorders>
              <w:top w:val="nil"/>
              <w:left w:val="single" w:color="auto" w:sz="8" w:space="0"/>
              <w:bottom w:val="single" w:color="000000" w:sz="4" w:space="0"/>
              <w:right w:val="single" w:color="auto" w:sz="4" w:space="0"/>
            </w:tcBorders>
            <w:noWrap w:val="0"/>
            <w:textDirection w:val="tbRlV"/>
            <w:vAlign w:val="center"/>
          </w:tcPr>
          <w:p w14:paraId="655BB8B6">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附加</w:t>
            </w:r>
          </w:p>
        </w:tc>
        <w:tc>
          <w:tcPr>
            <w:tcW w:w="1350" w:type="dxa"/>
            <w:gridSpan w:val="3"/>
            <w:vMerge w:val="restart"/>
            <w:tcBorders>
              <w:top w:val="double" w:color="auto" w:sz="6" w:space="0"/>
              <w:left w:val="nil"/>
              <w:right w:val="single" w:color="000000" w:sz="4" w:space="0"/>
            </w:tcBorders>
            <w:noWrap w:val="0"/>
            <w:vAlign w:val="center"/>
          </w:tcPr>
          <w:p w14:paraId="135B9AC4">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附加分</w:t>
            </w:r>
          </w:p>
        </w:tc>
        <w:tc>
          <w:tcPr>
            <w:tcW w:w="4420" w:type="dxa"/>
            <w:gridSpan w:val="3"/>
            <w:tcBorders>
              <w:top w:val="double" w:color="auto" w:sz="4" w:space="0"/>
              <w:left w:val="nil"/>
              <w:bottom w:val="single" w:color="auto" w:sz="4" w:space="0"/>
              <w:right w:val="single" w:color="auto" w:sz="4" w:space="0"/>
            </w:tcBorders>
            <w:noWrap w:val="0"/>
            <w:vAlign w:val="center"/>
          </w:tcPr>
          <w:p w14:paraId="31A3A9EF">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25.具有针对性、较高参考价值的意见或建议有几条（每条5分，得分=条数×5）</w:t>
            </w:r>
          </w:p>
        </w:tc>
        <w:tc>
          <w:tcPr>
            <w:tcW w:w="595" w:type="dxa"/>
            <w:tcBorders>
              <w:top w:val="double" w:color="auto" w:sz="4" w:space="0"/>
              <w:left w:val="nil"/>
              <w:bottom w:val="single" w:color="auto" w:sz="4" w:space="0"/>
              <w:right w:val="single" w:color="auto" w:sz="4" w:space="0"/>
            </w:tcBorders>
            <w:noWrap w:val="0"/>
            <w:vAlign w:val="center"/>
          </w:tcPr>
          <w:p w14:paraId="55A2C2EF">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得分</w:t>
            </w:r>
          </w:p>
        </w:tc>
        <w:tc>
          <w:tcPr>
            <w:tcW w:w="1735" w:type="dxa"/>
            <w:gridSpan w:val="2"/>
            <w:tcBorders>
              <w:top w:val="double" w:color="auto" w:sz="4" w:space="0"/>
              <w:left w:val="nil"/>
              <w:bottom w:val="single" w:color="auto" w:sz="4" w:space="0"/>
              <w:right w:val="single" w:color="000000" w:sz="4" w:space="0"/>
            </w:tcBorders>
            <w:noWrap w:val="0"/>
            <w:vAlign w:val="center"/>
          </w:tcPr>
          <w:p w14:paraId="02BBA7A8">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条数</w:t>
            </w:r>
          </w:p>
        </w:tc>
        <w:tc>
          <w:tcPr>
            <w:tcW w:w="1171" w:type="dxa"/>
            <w:tcBorders>
              <w:top w:val="nil"/>
              <w:left w:val="nil"/>
              <w:bottom w:val="single" w:color="auto" w:sz="4" w:space="0"/>
              <w:right w:val="single" w:color="000000" w:sz="8" w:space="0"/>
            </w:tcBorders>
            <w:noWrap w:val="0"/>
            <w:vAlign w:val="center"/>
          </w:tcPr>
          <w:p w14:paraId="151AD85D">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不设上限分数</w:t>
            </w:r>
          </w:p>
        </w:tc>
      </w:tr>
      <w:tr w14:paraId="2B1FC42F">
        <w:tblPrEx>
          <w:tblCellMar>
            <w:top w:w="0" w:type="dxa"/>
            <w:left w:w="108" w:type="dxa"/>
            <w:bottom w:w="0" w:type="dxa"/>
            <w:right w:w="108" w:type="dxa"/>
          </w:tblCellMar>
        </w:tblPrEx>
        <w:trPr>
          <w:trHeight w:val="546" w:hRule="atLeast"/>
          <w:jc w:val="center"/>
        </w:trPr>
        <w:tc>
          <w:tcPr>
            <w:tcW w:w="416" w:type="dxa"/>
            <w:vMerge w:val="continue"/>
            <w:tcBorders>
              <w:top w:val="nil"/>
              <w:left w:val="single" w:color="auto" w:sz="8" w:space="0"/>
              <w:bottom w:val="single" w:color="000000" w:sz="4" w:space="0"/>
              <w:right w:val="single" w:color="auto" w:sz="4" w:space="0"/>
            </w:tcBorders>
            <w:noWrap w:val="0"/>
            <w:textDirection w:val="tbRlV"/>
            <w:vAlign w:val="center"/>
          </w:tcPr>
          <w:p w14:paraId="6808D370">
            <w:pPr>
              <w:ind w:firstLine="124"/>
              <w:rPr>
                <w:rFonts w:hint="eastAsia" w:ascii="仿宋" w:hAnsi="仿宋" w:eastAsia="仿宋" w:cs="仿宋"/>
                <w:sz w:val="15"/>
                <w:szCs w:val="15"/>
              </w:rPr>
            </w:pPr>
          </w:p>
        </w:tc>
        <w:tc>
          <w:tcPr>
            <w:tcW w:w="1350" w:type="dxa"/>
            <w:gridSpan w:val="3"/>
            <w:vMerge w:val="continue"/>
            <w:tcBorders>
              <w:left w:val="nil"/>
              <w:bottom w:val="single" w:color="auto" w:sz="4" w:space="0"/>
              <w:right w:val="single" w:color="000000" w:sz="4" w:space="0"/>
            </w:tcBorders>
            <w:noWrap w:val="0"/>
            <w:vAlign w:val="center"/>
          </w:tcPr>
          <w:p w14:paraId="4105E6DD">
            <w:pPr>
              <w:spacing w:line="300" w:lineRule="exact"/>
              <w:ind w:left="0" w:leftChars="0" w:firstLine="0" w:firstLineChars="0"/>
              <w:jc w:val="both"/>
              <w:rPr>
                <w:rFonts w:hint="eastAsia" w:ascii="仿宋" w:hAnsi="仿宋" w:eastAsia="仿宋" w:cs="仿宋"/>
                <w:kern w:val="0"/>
                <w:sz w:val="18"/>
                <w:szCs w:val="18"/>
                <w:lang w:val="zh-CN" w:bidi="zh-CN"/>
              </w:rPr>
            </w:pPr>
          </w:p>
        </w:tc>
        <w:tc>
          <w:tcPr>
            <w:tcW w:w="4420" w:type="dxa"/>
            <w:gridSpan w:val="3"/>
            <w:tcBorders>
              <w:top w:val="single" w:color="auto" w:sz="4" w:space="0"/>
              <w:left w:val="nil"/>
              <w:bottom w:val="single" w:color="auto" w:sz="4" w:space="0"/>
              <w:right w:val="single" w:color="000000" w:sz="4" w:space="0"/>
            </w:tcBorders>
            <w:noWrap w:val="0"/>
            <w:vAlign w:val="center"/>
          </w:tcPr>
          <w:p w14:paraId="4632ED37">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26.报告或相关材料得到公司领导(或同级别其他领导)批示好评（每条批示20分，得分=条数×20）</w:t>
            </w:r>
          </w:p>
        </w:tc>
        <w:tc>
          <w:tcPr>
            <w:tcW w:w="595" w:type="dxa"/>
            <w:tcBorders>
              <w:top w:val="nil"/>
              <w:left w:val="nil"/>
              <w:bottom w:val="single" w:color="auto" w:sz="4" w:space="0"/>
              <w:right w:val="single" w:color="auto" w:sz="4" w:space="0"/>
            </w:tcBorders>
            <w:noWrap w:val="0"/>
            <w:vAlign w:val="center"/>
          </w:tcPr>
          <w:p w14:paraId="2868D69C">
            <w:pPr>
              <w:ind w:firstLine="149"/>
              <w:jc w:val="left"/>
              <w:rPr>
                <w:rFonts w:hint="eastAsia" w:ascii="仿宋" w:hAnsi="仿宋" w:eastAsia="仿宋" w:cs="仿宋"/>
                <w:kern w:val="0"/>
                <w:sz w:val="18"/>
                <w:szCs w:val="18"/>
                <w:lang w:val="zh-CN" w:bidi="zh-CN"/>
              </w:rPr>
            </w:pPr>
          </w:p>
        </w:tc>
        <w:tc>
          <w:tcPr>
            <w:tcW w:w="1735" w:type="dxa"/>
            <w:gridSpan w:val="2"/>
            <w:tcBorders>
              <w:top w:val="single" w:color="auto" w:sz="4" w:space="0"/>
              <w:left w:val="single" w:color="auto" w:sz="4" w:space="0"/>
              <w:bottom w:val="single" w:color="auto" w:sz="4" w:space="0"/>
              <w:right w:val="single" w:color="auto" w:sz="4" w:space="0"/>
            </w:tcBorders>
            <w:noWrap w:val="0"/>
            <w:vAlign w:val="center"/>
          </w:tcPr>
          <w:p w14:paraId="24C7818F">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c>
          <w:tcPr>
            <w:tcW w:w="1171" w:type="dxa"/>
            <w:tcBorders>
              <w:top w:val="single" w:color="auto" w:sz="4" w:space="0"/>
              <w:left w:val="single" w:color="auto" w:sz="4" w:space="0"/>
              <w:bottom w:val="single" w:color="auto" w:sz="4" w:space="0"/>
              <w:right w:val="single" w:color="auto" w:sz="4" w:space="0"/>
            </w:tcBorders>
            <w:noWrap w:val="0"/>
            <w:vAlign w:val="center"/>
          </w:tcPr>
          <w:p w14:paraId="26F251A3">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不设上限分数</w:t>
            </w:r>
          </w:p>
        </w:tc>
      </w:tr>
      <w:tr w14:paraId="7B296A48">
        <w:tblPrEx>
          <w:tblCellMar>
            <w:top w:w="0" w:type="dxa"/>
            <w:left w:w="108" w:type="dxa"/>
            <w:bottom w:w="0" w:type="dxa"/>
            <w:right w:w="108" w:type="dxa"/>
          </w:tblCellMar>
        </w:tblPrEx>
        <w:trPr>
          <w:trHeight w:val="381" w:hRule="atLeast"/>
          <w:jc w:val="center"/>
        </w:trPr>
        <w:tc>
          <w:tcPr>
            <w:tcW w:w="416" w:type="dxa"/>
            <w:vMerge w:val="continue"/>
            <w:tcBorders>
              <w:top w:val="nil"/>
              <w:left w:val="single" w:color="auto" w:sz="8" w:space="0"/>
              <w:bottom w:val="single" w:color="000000" w:sz="4" w:space="0"/>
              <w:right w:val="single" w:color="auto" w:sz="4" w:space="0"/>
            </w:tcBorders>
            <w:noWrap w:val="0"/>
            <w:textDirection w:val="tbRlV"/>
            <w:vAlign w:val="center"/>
          </w:tcPr>
          <w:p w14:paraId="026E3F6A">
            <w:pPr>
              <w:ind w:firstLine="124"/>
              <w:rPr>
                <w:rFonts w:hint="eastAsia" w:ascii="仿宋" w:hAnsi="仿宋" w:eastAsia="仿宋" w:cs="仿宋"/>
                <w:sz w:val="15"/>
                <w:szCs w:val="15"/>
              </w:rPr>
            </w:pPr>
          </w:p>
        </w:tc>
        <w:tc>
          <w:tcPr>
            <w:tcW w:w="1350" w:type="dxa"/>
            <w:gridSpan w:val="3"/>
            <w:tcBorders>
              <w:top w:val="single" w:color="auto" w:sz="4" w:space="0"/>
              <w:left w:val="nil"/>
              <w:bottom w:val="single" w:color="auto" w:sz="4" w:space="0"/>
              <w:right w:val="single" w:color="000000" w:sz="4" w:space="0"/>
            </w:tcBorders>
            <w:noWrap w:val="0"/>
            <w:vAlign w:val="center"/>
          </w:tcPr>
          <w:p w14:paraId="4F1D5C43">
            <w:pPr>
              <w:spacing w:line="300" w:lineRule="exact"/>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一票否决项</w:t>
            </w:r>
          </w:p>
        </w:tc>
        <w:tc>
          <w:tcPr>
            <w:tcW w:w="5015" w:type="dxa"/>
            <w:gridSpan w:val="4"/>
            <w:tcBorders>
              <w:top w:val="single" w:color="auto" w:sz="4" w:space="0"/>
              <w:left w:val="nil"/>
              <w:bottom w:val="single" w:color="auto" w:sz="4" w:space="0"/>
              <w:right w:val="single" w:color="auto" w:sz="4" w:space="0"/>
            </w:tcBorders>
            <w:noWrap w:val="0"/>
            <w:vAlign w:val="center"/>
          </w:tcPr>
          <w:p w14:paraId="3ECAECFE">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27.中介机构工作人员存在违反办法中明确禁止事项的行为</w:t>
            </w:r>
          </w:p>
        </w:tc>
        <w:tc>
          <w:tcPr>
            <w:tcW w:w="861" w:type="dxa"/>
            <w:tcBorders>
              <w:top w:val="single" w:color="auto" w:sz="4" w:space="0"/>
              <w:left w:val="nil"/>
              <w:bottom w:val="single" w:color="auto" w:sz="4" w:space="0"/>
              <w:right w:val="single" w:color="auto" w:sz="4" w:space="0"/>
            </w:tcBorders>
            <w:noWrap w:val="0"/>
            <w:vAlign w:val="center"/>
          </w:tcPr>
          <w:p w14:paraId="4CE7BB18">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是</w:t>
            </w:r>
          </w:p>
        </w:tc>
        <w:tc>
          <w:tcPr>
            <w:tcW w:w="874" w:type="dxa"/>
            <w:tcBorders>
              <w:top w:val="single" w:color="auto" w:sz="4" w:space="0"/>
              <w:left w:val="nil"/>
              <w:bottom w:val="single" w:color="auto" w:sz="4" w:space="0"/>
              <w:right w:val="single" w:color="auto" w:sz="4" w:space="0"/>
            </w:tcBorders>
            <w:noWrap w:val="0"/>
            <w:vAlign w:val="center"/>
          </w:tcPr>
          <w:p w14:paraId="615EECC0">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否</w:t>
            </w:r>
          </w:p>
        </w:tc>
        <w:tc>
          <w:tcPr>
            <w:tcW w:w="1171" w:type="dxa"/>
            <w:tcBorders>
              <w:top w:val="single" w:color="auto" w:sz="4" w:space="0"/>
              <w:left w:val="nil"/>
              <w:bottom w:val="single" w:color="auto" w:sz="4" w:space="0"/>
              <w:right w:val="single" w:color="000000" w:sz="8" w:space="0"/>
            </w:tcBorders>
            <w:noWrap w:val="0"/>
            <w:vAlign w:val="center"/>
          </w:tcPr>
          <w:p w14:paraId="0BDE140A">
            <w:pPr>
              <w:spacing w:line="260" w:lineRule="exact"/>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如有则直接评定为差</w:t>
            </w:r>
          </w:p>
        </w:tc>
      </w:tr>
      <w:tr w14:paraId="01B1D18A">
        <w:tblPrEx>
          <w:tblCellMar>
            <w:top w:w="0" w:type="dxa"/>
            <w:left w:w="108" w:type="dxa"/>
            <w:bottom w:w="0" w:type="dxa"/>
            <w:right w:w="108" w:type="dxa"/>
          </w:tblCellMar>
        </w:tblPrEx>
        <w:trPr>
          <w:trHeight w:val="297" w:hRule="atLeast"/>
          <w:jc w:val="center"/>
        </w:trPr>
        <w:tc>
          <w:tcPr>
            <w:tcW w:w="9687" w:type="dxa"/>
            <w:gridSpan w:val="11"/>
            <w:tcBorders>
              <w:top w:val="nil"/>
              <w:left w:val="single" w:color="auto" w:sz="8" w:space="0"/>
              <w:bottom w:val="single" w:color="auto" w:sz="4" w:space="0"/>
              <w:right w:val="single" w:color="000000" w:sz="8" w:space="0"/>
            </w:tcBorders>
            <w:noWrap w:val="0"/>
            <w:vAlign w:val="center"/>
          </w:tcPr>
          <w:p w14:paraId="14FABE03">
            <w:pPr>
              <w:spacing w:line="260" w:lineRule="exact"/>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合计得分：</w:t>
            </w:r>
          </w:p>
        </w:tc>
      </w:tr>
      <w:tr w14:paraId="41877490">
        <w:tblPrEx>
          <w:tblCellMar>
            <w:top w:w="0" w:type="dxa"/>
            <w:left w:w="108" w:type="dxa"/>
            <w:bottom w:w="0" w:type="dxa"/>
            <w:right w:w="108" w:type="dxa"/>
          </w:tblCellMar>
        </w:tblPrEx>
        <w:trPr>
          <w:trHeight w:val="419" w:hRule="atLeast"/>
          <w:jc w:val="center"/>
        </w:trPr>
        <w:tc>
          <w:tcPr>
            <w:tcW w:w="1248"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0C9A3E4B">
            <w:pPr>
              <w:ind w:left="0" w:leftChars="0" w:firstLine="0" w:firstLineChars="0"/>
              <w:jc w:val="both"/>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评价档次</w:t>
            </w: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01BA3AF">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优秀</w:t>
            </w:r>
          </w:p>
          <w:p w14:paraId="202F8674">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（得分≥9</w:t>
            </w:r>
            <w:r>
              <w:rPr>
                <w:rFonts w:hint="eastAsia" w:ascii="仿宋" w:hAnsi="仿宋" w:eastAsia="仿宋" w:cs="仿宋"/>
                <w:kern w:val="0"/>
                <w:sz w:val="18"/>
                <w:szCs w:val="18"/>
                <w:lang w:bidi="zh-CN"/>
              </w:rPr>
              <w:t>0</w:t>
            </w:r>
            <w:r>
              <w:rPr>
                <w:rFonts w:hint="eastAsia" w:ascii="仿宋" w:hAnsi="仿宋" w:eastAsia="仿宋" w:cs="仿宋"/>
                <w:kern w:val="0"/>
                <w:sz w:val="18"/>
                <w:szCs w:val="18"/>
                <w:lang w:val="zh-CN" w:bidi="zh-CN"/>
              </w:rPr>
              <w:t>）</w:t>
            </w:r>
          </w:p>
        </w:tc>
        <w:tc>
          <w:tcPr>
            <w:tcW w:w="2634" w:type="dxa"/>
            <w:tcBorders>
              <w:top w:val="single" w:color="auto" w:sz="4" w:space="0"/>
              <w:left w:val="single" w:color="auto" w:sz="4" w:space="0"/>
              <w:bottom w:val="single" w:color="auto" w:sz="4" w:space="0"/>
              <w:right w:val="single" w:color="auto" w:sz="4" w:space="0"/>
            </w:tcBorders>
            <w:noWrap w:val="0"/>
            <w:vAlign w:val="center"/>
          </w:tcPr>
          <w:p w14:paraId="546BFD23">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良好</w:t>
            </w:r>
          </w:p>
          <w:p w14:paraId="7010B32C">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（9</w:t>
            </w:r>
            <w:r>
              <w:rPr>
                <w:rFonts w:hint="eastAsia" w:ascii="仿宋" w:hAnsi="仿宋" w:eastAsia="仿宋" w:cs="仿宋"/>
                <w:kern w:val="0"/>
                <w:sz w:val="18"/>
                <w:szCs w:val="18"/>
                <w:lang w:bidi="zh-CN"/>
              </w:rPr>
              <w:t>0</w:t>
            </w:r>
            <w:r>
              <w:rPr>
                <w:rFonts w:hint="eastAsia" w:ascii="仿宋" w:hAnsi="仿宋" w:eastAsia="仿宋" w:cs="仿宋"/>
                <w:kern w:val="0"/>
                <w:sz w:val="18"/>
                <w:szCs w:val="18"/>
                <w:lang w:val="zh-CN" w:bidi="zh-CN"/>
              </w:rPr>
              <w:t>＞得分≥</w:t>
            </w:r>
            <w:r>
              <w:rPr>
                <w:rFonts w:hint="eastAsia" w:ascii="仿宋" w:hAnsi="仿宋" w:eastAsia="仿宋" w:cs="仿宋"/>
                <w:kern w:val="0"/>
                <w:sz w:val="18"/>
                <w:szCs w:val="18"/>
                <w:lang w:bidi="zh-CN"/>
              </w:rPr>
              <w:t>7</w:t>
            </w:r>
            <w:r>
              <w:rPr>
                <w:rFonts w:hint="eastAsia" w:ascii="仿宋" w:hAnsi="仿宋" w:eastAsia="仿宋" w:cs="仿宋"/>
                <w:kern w:val="0"/>
                <w:sz w:val="18"/>
                <w:szCs w:val="18"/>
                <w:lang w:val="zh-CN" w:bidi="zh-CN"/>
              </w:rPr>
              <w:t>5）</w:t>
            </w:r>
          </w:p>
        </w:tc>
        <w:tc>
          <w:tcPr>
            <w:tcW w:w="2200" w:type="dxa"/>
            <w:gridSpan w:val="3"/>
            <w:tcBorders>
              <w:top w:val="single" w:color="auto" w:sz="4" w:space="0"/>
              <w:left w:val="single" w:color="auto" w:sz="4" w:space="0"/>
              <w:bottom w:val="single" w:color="auto" w:sz="4" w:space="0"/>
              <w:right w:val="single" w:color="auto" w:sz="4" w:space="0"/>
            </w:tcBorders>
            <w:noWrap w:val="0"/>
            <w:vAlign w:val="center"/>
          </w:tcPr>
          <w:p w14:paraId="0262F9A2">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一般</w:t>
            </w:r>
          </w:p>
          <w:p w14:paraId="5F809149">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(75＞得分≥60)</w:t>
            </w:r>
          </w:p>
        </w:tc>
        <w:tc>
          <w:tcPr>
            <w:tcW w:w="2045" w:type="dxa"/>
            <w:gridSpan w:val="2"/>
            <w:tcBorders>
              <w:top w:val="single" w:color="auto" w:sz="4" w:space="0"/>
              <w:left w:val="single" w:color="auto" w:sz="4" w:space="0"/>
              <w:bottom w:val="single" w:color="auto" w:sz="4" w:space="0"/>
              <w:right w:val="single" w:color="auto" w:sz="4" w:space="0"/>
            </w:tcBorders>
            <w:noWrap w:val="0"/>
            <w:vAlign w:val="center"/>
          </w:tcPr>
          <w:p w14:paraId="07902353">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差</w:t>
            </w:r>
          </w:p>
          <w:p w14:paraId="7082EA32">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（得分＜60）</w:t>
            </w:r>
          </w:p>
        </w:tc>
      </w:tr>
      <w:tr w14:paraId="7A0EC539">
        <w:tblPrEx>
          <w:tblCellMar>
            <w:top w:w="0" w:type="dxa"/>
            <w:left w:w="108" w:type="dxa"/>
            <w:bottom w:w="0" w:type="dxa"/>
            <w:right w:w="108" w:type="dxa"/>
          </w:tblCellMar>
        </w:tblPrEx>
        <w:trPr>
          <w:trHeight w:val="413" w:hRule="atLeast"/>
          <w:jc w:val="center"/>
        </w:trPr>
        <w:tc>
          <w:tcPr>
            <w:tcW w:w="1248"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51973431">
            <w:pPr>
              <w:ind w:firstLine="124"/>
              <w:rPr>
                <w:rFonts w:hint="eastAsia" w:ascii="仿宋" w:hAnsi="仿宋" w:eastAsia="仿宋" w:cs="仿宋"/>
                <w:sz w:val="15"/>
                <w:szCs w:val="15"/>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575C235">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c>
          <w:tcPr>
            <w:tcW w:w="2634" w:type="dxa"/>
            <w:tcBorders>
              <w:top w:val="single" w:color="auto" w:sz="4" w:space="0"/>
              <w:left w:val="single" w:color="auto" w:sz="4" w:space="0"/>
              <w:bottom w:val="single" w:color="auto" w:sz="4" w:space="0"/>
              <w:right w:val="single" w:color="auto" w:sz="4" w:space="0"/>
            </w:tcBorders>
            <w:noWrap w:val="0"/>
            <w:vAlign w:val="center"/>
          </w:tcPr>
          <w:p w14:paraId="5271C44E">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c>
          <w:tcPr>
            <w:tcW w:w="2200" w:type="dxa"/>
            <w:gridSpan w:val="3"/>
            <w:tcBorders>
              <w:top w:val="single" w:color="auto" w:sz="4" w:space="0"/>
              <w:left w:val="single" w:color="auto" w:sz="4" w:space="0"/>
              <w:bottom w:val="single" w:color="auto" w:sz="4" w:space="0"/>
              <w:right w:val="single" w:color="auto" w:sz="4" w:space="0"/>
            </w:tcBorders>
            <w:noWrap w:val="0"/>
            <w:vAlign w:val="center"/>
          </w:tcPr>
          <w:p w14:paraId="49BDD265">
            <w:pPr>
              <w:ind w:firstLine="149"/>
              <w:jc w:val="center"/>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　</w:t>
            </w:r>
          </w:p>
        </w:tc>
        <w:tc>
          <w:tcPr>
            <w:tcW w:w="2045" w:type="dxa"/>
            <w:gridSpan w:val="2"/>
            <w:tcBorders>
              <w:top w:val="single" w:color="auto" w:sz="4" w:space="0"/>
              <w:left w:val="single" w:color="auto" w:sz="4" w:space="0"/>
              <w:bottom w:val="single" w:color="auto" w:sz="4" w:space="0"/>
              <w:right w:val="single" w:color="auto" w:sz="4" w:space="0"/>
            </w:tcBorders>
            <w:noWrap w:val="0"/>
            <w:vAlign w:val="center"/>
          </w:tcPr>
          <w:p w14:paraId="3433289D">
            <w:pPr>
              <w:ind w:firstLine="149"/>
              <w:jc w:val="center"/>
              <w:rPr>
                <w:rFonts w:hint="eastAsia" w:ascii="仿宋" w:hAnsi="仿宋" w:eastAsia="仿宋" w:cs="仿宋"/>
                <w:kern w:val="0"/>
                <w:sz w:val="18"/>
                <w:szCs w:val="18"/>
                <w:lang w:val="zh-CN" w:bidi="zh-CN"/>
              </w:rPr>
            </w:pPr>
          </w:p>
        </w:tc>
      </w:tr>
      <w:tr w14:paraId="268FF116">
        <w:tblPrEx>
          <w:tblCellMar>
            <w:top w:w="0" w:type="dxa"/>
            <w:left w:w="108" w:type="dxa"/>
            <w:bottom w:w="0" w:type="dxa"/>
            <w:right w:w="108" w:type="dxa"/>
          </w:tblCellMar>
        </w:tblPrEx>
        <w:trPr>
          <w:trHeight w:val="536" w:hRule="atLeast"/>
          <w:jc w:val="center"/>
        </w:trPr>
        <w:tc>
          <w:tcPr>
            <w:tcW w:w="9687" w:type="dxa"/>
            <w:gridSpan w:val="11"/>
            <w:tcBorders>
              <w:top w:val="single" w:color="auto" w:sz="4" w:space="0"/>
              <w:left w:val="single" w:color="auto" w:sz="8" w:space="0"/>
              <w:bottom w:val="single" w:color="auto" w:sz="8" w:space="0"/>
              <w:right w:val="single" w:color="000000" w:sz="8" w:space="0"/>
            </w:tcBorders>
            <w:noWrap w:val="0"/>
            <w:vAlign w:val="center"/>
          </w:tcPr>
          <w:p w14:paraId="750D0E61">
            <w:pPr>
              <w:ind w:firstLine="149"/>
              <w:jc w:val="left"/>
              <w:rPr>
                <w:rFonts w:hint="eastAsia" w:ascii="仿宋" w:hAnsi="仿宋" w:eastAsia="仿宋" w:cs="仿宋"/>
                <w:kern w:val="0"/>
                <w:sz w:val="18"/>
                <w:szCs w:val="18"/>
                <w:lang w:val="zh-CN" w:bidi="zh-CN"/>
              </w:rPr>
            </w:pPr>
            <w:r>
              <w:rPr>
                <w:rFonts w:hint="eastAsia" w:ascii="仿宋" w:hAnsi="仿宋" w:eastAsia="仿宋" w:cs="仿宋"/>
                <w:kern w:val="0"/>
                <w:sz w:val="18"/>
                <w:szCs w:val="18"/>
                <w:lang w:val="zh-CN" w:bidi="zh-CN"/>
              </w:rPr>
              <w:t>评价说明（不够可附页）</w:t>
            </w:r>
          </w:p>
        </w:tc>
      </w:tr>
    </w:tbl>
    <w:p w14:paraId="6692661B">
      <w:pPr>
        <w:ind w:left="0" w:leftChars="0" w:firstLine="0" w:firstLineChars="0"/>
        <w:rPr>
          <w:rFonts w:hint="eastAsia" w:ascii="仿宋" w:hAnsi="仿宋" w:eastAsia="仿宋" w:cs="仿宋"/>
          <w:kern w:val="0"/>
          <w:sz w:val="24"/>
          <w:lang w:val="zh-CN" w:bidi="zh-CN"/>
        </w:rPr>
      </w:pPr>
      <w:r>
        <w:rPr>
          <w:rFonts w:hint="eastAsia" w:ascii="仿宋" w:hAnsi="仿宋" w:eastAsia="仿宋" w:cs="仿宋"/>
          <w:kern w:val="0"/>
          <w:sz w:val="24"/>
          <w:lang w:val="zh-CN" w:bidi="zh-CN"/>
        </w:rPr>
        <w:t xml:space="preserve">评价部门（单位）负责人签字：                    </w:t>
      </w:r>
      <w:r>
        <w:rPr>
          <w:rFonts w:hint="eastAsia" w:ascii="仿宋" w:hAnsi="仿宋" w:eastAsia="仿宋" w:cs="仿宋"/>
          <w:kern w:val="0"/>
          <w:sz w:val="24"/>
          <w:lang w:bidi="zh-CN"/>
        </w:rPr>
        <w:t xml:space="preserve">         </w:t>
      </w:r>
      <w:r>
        <w:rPr>
          <w:rFonts w:hint="eastAsia" w:ascii="仿宋" w:hAnsi="仿宋" w:eastAsia="仿宋" w:cs="仿宋"/>
          <w:kern w:val="0"/>
          <w:sz w:val="24"/>
          <w:lang w:val="zh-CN" w:bidi="zh-CN"/>
        </w:rPr>
        <w:t>评价人签字：</w:t>
      </w:r>
    </w:p>
    <w:p w14:paraId="52A37C1B">
      <w:pPr>
        <w:pStyle w:val="2"/>
        <w:spacing w:after="120"/>
        <w:jc w:val="both"/>
        <w:rPr>
          <w:rFonts w:hint="eastAsia"/>
        </w:rPr>
      </w:pPr>
      <w:bookmarkStart w:id="23" w:name="_Toc35960570"/>
    </w:p>
    <w:p w14:paraId="333ECD3D">
      <w:pPr>
        <w:pStyle w:val="2"/>
        <w:spacing w:after="120"/>
        <w:jc w:val="both"/>
        <w:rPr>
          <w:rFonts w:hint="eastAsia"/>
        </w:rPr>
      </w:pPr>
    </w:p>
    <w:p w14:paraId="17D7D167">
      <w:pPr>
        <w:rPr>
          <w:rFonts w:hint="eastAsia"/>
        </w:rPr>
      </w:pPr>
    </w:p>
    <w:p w14:paraId="37771D08">
      <w:pPr>
        <w:rPr>
          <w:rFonts w:hint="eastAsia"/>
        </w:rPr>
      </w:pPr>
    </w:p>
    <w:p w14:paraId="542245DB">
      <w:pPr>
        <w:pStyle w:val="2"/>
        <w:spacing w:after="120"/>
        <w:jc w:val="both"/>
        <w:rPr>
          <w:rFonts w:hint="eastAsia"/>
        </w:rPr>
      </w:pPr>
      <w:r>
        <w:rPr>
          <w:rFonts w:hint="eastAsia"/>
        </w:rPr>
        <w:t>第四章</w:t>
      </w:r>
      <w:r>
        <w:t xml:space="preserve"> </w:t>
      </w:r>
      <w:r>
        <w:rPr>
          <w:rFonts w:hint="eastAsia"/>
        </w:rPr>
        <w:t>投标文件格式</w:t>
      </w:r>
      <w:bookmarkEnd w:id="23"/>
    </w:p>
    <w:p w14:paraId="02E85E6E">
      <w:pPr>
        <w:ind w:firstLine="420"/>
        <w:rPr>
          <w:rFonts w:hint="eastAsia" w:ascii="宋体" w:hAnsi="宋体"/>
          <w:sz w:val="21"/>
          <w:szCs w:val="21"/>
        </w:rPr>
      </w:pPr>
    </w:p>
    <w:p w14:paraId="56050A07">
      <w:pPr>
        <w:pStyle w:val="23"/>
        <w:spacing w:before="120"/>
        <w:ind w:firstLine="420"/>
        <w:rPr>
          <w:rFonts w:hint="eastAsia"/>
        </w:rPr>
      </w:pPr>
      <w:bookmarkStart w:id="24" w:name="_Toc228438131"/>
      <w:bookmarkStart w:id="25" w:name="_Toc171325098"/>
      <w:r>
        <w:rPr>
          <w:rFonts w:hint="eastAsia"/>
        </w:rPr>
        <w:t>格式1、封面</w:t>
      </w:r>
    </w:p>
    <w:p w14:paraId="4B22A71F">
      <w:pPr>
        <w:ind w:firstLine="420"/>
        <w:rPr>
          <w:rFonts w:hint="eastAsia" w:ascii="宋体" w:hAnsi="宋体"/>
          <w:sz w:val="21"/>
          <w:szCs w:val="21"/>
        </w:rPr>
      </w:pPr>
    </w:p>
    <w:p w14:paraId="04C17597">
      <w:pPr>
        <w:ind w:firstLine="420"/>
        <w:rPr>
          <w:rFonts w:hint="eastAsia" w:ascii="宋体" w:hAnsi="宋体"/>
          <w:sz w:val="21"/>
          <w:szCs w:val="21"/>
        </w:rPr>
      </w:pPr>
    </w:p>
    <w:p w14:paraId="0BA8605C">
      <w:pPr>
        <w:pStyle w:val="23"/>
        <w:spacing w:before="120"/>
        <w:ind w:firstLine="640"/>
        <w:jc w:val="center"/>
        <w:rPr>
          <w:rFonts w:hint="eastAsia"/>
          <w:sz w:val="32"/>
          <w:szCs w:val="32"/>
        </w:rPr>
      </w:pPr>
      <w:r>
        <w:rPr>
          <w:rFonts w:hint="eastAsia"/>
          <w:sz w:val="32"/>
          <w:szCs w:val="32"/>
        </w:rPr>
        <w:t>投标文件</w:t>
      </w:r>
    </w:p>
    <w:p w14:paraId="05991043">
      <w:pPr>
        <w:ind w:firstLine="420"/>
        <w:rPr>
          <w:rFonts w:hint="eastAsia" w:ascii="宋体" w:hAnsi="宋体"/>
          <w:sz w:val="21"/>
          <w:szCs w:val="21"/>
        </w:rPr>
      </w:pPr>
    </w:p>
    <w:p w14:paraId="25D0E600">
      <w:pPr>
        <w:ind w:firstLine="420"/>
        <w:rPr>
          <w:rFonts w:hint="eastAsia" w:ascii="宋体" w:hAnsi="宋体"/>
          <w:sz w:val="21"/>
          <w:szCs w:val="21"/>
        </w:rPr>
      </w:pPr>
    </w:p>
    <w:p w14:paraId="20D08DD9">
      <w:pPr>
        <w:pStyle w:val="23"/>
        <w:spacing w:before="120"/>
        <w:ind w:firstLine="420"/>
        <w:rPr>
          <w:rFonts w:hint="eastAsia"/>
        </w:rPr>
      </w:pPr>
      <w:r>
        <w:rPr>
          <w:rFonts w:hint="eastAsia"/>
        </w:rPr>
        <w:t xml:space="preserve">       项 目 名 称：                            </w:t>
      </w:r>
    </w:p>
    <w:p w14:paraId="32E34DC9">
      <w:pPr>
        <w:pStyle w:val="23"/>
        <w:spacing w:before="120"/>
        <w:ind w:firstLine="420"/>
        <w:rPr>
          <w:rFonts w:hint="eastAsia"/>
        </w:rPr>
      </w:pPr>
      <w:r>
        <w:rPr>
          <w:rFonts w:hint="eastAsia"/>
        </w:rPr>
        <w:t xml:space="preserve">       投标单位名称：                            </w:t>
      </w:r>
    </w:p>
    <w:p w14:paraId="2A91C726">
      <w:pPr>
        <w:pStyle w:val="23"/>
        <w:spacing w:before="120"/>
        <w:ind w:firstLine="420"/>
        <w:rPr>
          <w:rFonts w:hint="eastAsia"/>
        </w:rPr>
      </w:pPr>
      <w:r>
        <w:rPr>
          <w:rFonts w:hint="eastAsia"/>
        </w:rPr>
        <w:t xml:space="preserve">       投标单位地址：                            </w:t>
      </w:r>
    </w:p>
    <w:p w14:paraId="364F0152">
      <w:pPr>
        <w:pStyle w:val="23"/>
        <w:spacing w:before="120"/>
        <w:ind w:firstLine="420"/>
        <w:rPr>
          <w:rFonts w:hint="eastAsia"/>
        </w:rPr>
      </w:pPr>
      <w:r>
        <w:rPr>
          <w:rFonts w:hint="eastAsia"/>
        </w:rPr>
        <w:t xml:space="preserve">       联  系  人：                            </w:t>
      </w:r>
    </w:p>
    <w:p w14:paraId="2CAAF7C3">
      <w:pPr>
        <w:pStyle w:val="23"/>
        <w:spacing w:before="120"/>
        <w:ind w:firstLine="420"/>
        <w:rPr>
          <w:rFonts w:hint="eastAsia"/>
        </w:rPr>
      </w:pPr>
      <w:r>
        <w:rPr>
          <w:rFonts w:hint="eastAsia"/>
        </w:rPr>
        <w:t xml:space="preserve">       联 系 电 话：                            </w:t>
      </w:r>
    </w:p>
    <w:p w14:paraId="2A7013C4">
      <w:pPr>
        <w:pStyle w:val="23"/>
        <w:spacing w:before="120"/>
        <w:ind w:firstLine="420"/>
        <w:sectPr>
          <w:headerReference r:id="rId9" w:type="first"/>
          <w:footerReference r:id="rId12" w:type="first"/>
          <w:headerReference r:id="rId7" w:type="default"/>
          <w:footerReference r:id="rId10" w:type="default"/>
          <w:headerReference r:id="rId8" w:type="even"/>
          <w:footerReference r:id="rId11" w:type="even"/>
          <w:pgSz w:w="11906" w:h="16838"/>
          <w:pgMar w:top="1191" w:right="1191" w:bottom="1191" w:left="1361" w:header="851" w:footer="697" w:gutter="0"/>
          <w:cols w:space="720" w:num="1"/>
          <w:docGrid w:linePitch="312" w:charSpace="0"/>
        </w:sectPr>
      </w:pPr>
      <w:r>
        <w:rPr>
          <w:rFonts w:hint="eastAsia"/>
        </w:rPr>
        <w:t xml:space="preserve">       日      期：                            </w:t>
      </w:r>
    </w:p>
    <w:p w14:paraId="15513358">
      <w:pPr>
        <w:pStyle w:val="23"/>
        <w:spacing w:before="156"/>
        <w:ind w:firstLine="420"/>
        <w:rPr>
          <w:rFonts w:hint="eastAsia"/>
        </w:rPr>
      </w:pPr>
      <w:r>
        <w:rPr>
          <w:rFonts w:hint="eastAsia"/>
        </w:rPr>
        <w:t>格式2、投标函</w:t>
      </w:r>
      <w:bookmarkEnd w:id="24"/>
      <w:bookmarkEnd w:id="25"/>
    </w:p>
    <w:p w14:paraId="634289DD">
      <w:pPr>
        <w:pStyle w:val="23"/>
        <w:spacing w:before="156"/>
        <w:ind w:firstLine="409" w:firstLineChars="195"/>
      </w:pPr>
      <w:r>
        <w:rPr>
          <w:rFonts w:hint="eastAsia"/>
        </w:rPr>
        <w:t>致</w:t>
      </w:r>
      <w:r>
        <w:rPr>
          <w:rFonts w:hint="eastAsia"/>
          <w:u w:val="single"/>
        </w:rPr>
        <w:t>（招标人）：</w:t>
      </w:r>
    </w:p>
    <w:p w14:paraId="3362A3E7">
      <w:pPr>
        <w:pStyle w:val="23"/>
        <w:spacing w:before="156"/>
        <w:ind w:firstLine="420"/>
      </w:pPr>
      <w:r>
        <w:rPr>
          <w:rFonts w:hint="eastAsia"/>
        </w:rPr>
        <w:t>贵司招标文件收悉，我司经详细审阅和研究，现决定参加投标，并作相关承诺如下：</w:t>
      </w:r>
    </w:p>
    <w:p w14:paraId="7DFD4A20">
      <w:pPr>
        <w:pStyle w:val="23"/>
        <w:spacing w:before="156"/>
        <w:ind w:firstLine="420"/>
      </w:pPr>
      <w:r>
        <w:rPr>
          <w:rFonts w:hint="eastAsia"/>
        </w:rPr>
        <w:t>（一）我司是符合法律规定的供应商，并严格遵守有关法律的规定；</w:t>
      </w:r>
    </w:p>
    <w:p w14:paraId="65E28D11">
      <w:pPr>
        <w:pStyle w:val="23"/>
        <w:spacing w:before="156"/>
        <w:ind w:firstLine="420"/>
      </w:pPr>
      <w:r>
        <w:rPr>
          <w:rFonts w:hint="eastAsia"/>
        </w:rPr>
        <w:t>（二）我司接受招标文件的所有的条款和规定；</w:t>
      </w:r>
    </w:p>
    <w:p w14:paraId="442898B3">
      <w:pPr>
        <w:pStyle w:val="23"/>
        <w:spacing w:before="156"/>
        <w:ind w:left="211" w:leftChars="66" w:firstLine="210" w:firstLineChars="100"/>
      </w:pPr>
      <w:r>
        <w:rPr>
          <w:rFonts w:hint="eastAsia"/>
        </w:rPr>
        <w:t>（三）我司同意按照招标文件的规定，本投标文件的有效期为从投标截止日期起计算的</w:t>
      </w:r>
      <w:r>
        <w:rPr>
          <w:rFonts w:hint="eastAsia"/>
          <w:u w:val="single"/>
          <w:lang w:val="en-US" w:eastAsia="zh-CN"/>
        </w:rPr>
        <w:t>90日历</w:t>
      </w:r>
      <w:r>
        <w:rPr>
          <w:rFonts w:hint="eastAsia"/>
          <w:u w:val="single"/>
        </w:rPr>
        <w:t xml:space="preserve">   </w:t>
      </w:r>
      <w:r>
        <w:rPr>
          <w:rFonts w:hint="eastAsia"/>
        </w:rPr>
        <w:t>天，在此期间，本投标文件将始终对我司具有约束力，并可随时被接受。如果我司中标，本投标文件在此期间之后将继续保持有效；</w:t>
      </w:r>
    </w:p>
    <w:p w14:paraId="76D303C3">
      <w:pPr>
        <w:pStyle w:val="23"/>
        <w:spacing w:before="156"/>
        <w:ind w:firstLine="420"/>
      </w:pPr>
      <w:r>
        <w:rPr>
          <w:rFonts w:hint="eastAsia"/>
        </w:rPr>
        <w:t>（四）我司同意提供招标人要求的有关本次招标的所有资料；</w:t>
      </w:r>
    </w:p>
    <w:p w14:paraId="0D4FAB6B">
      <w:pPr>
        <w:pStyle w:val="23"/>
        <w:spacing w:before="156"/>
        <w:ind w:left="211" w:leftChars="66" w:firstLine="210" w:firstLineChars="100"/>
        <w:rPr>
          <w:rFonts w:hint="eastAsia"/>
        </w:rPr>
      </w:pPr>
      <w:r>
        <w:rPr>
          <w:rFonts w:hint="eastAsia"/>
        </w:rPr>
        <w:t>（五）我司理解，贵司无义务必须接受投标价最低的投标，并有权拒绝所有的投标；</w:t>
      </w:r>
    </w:p>
    <w:p w14:paraId="2B438777">
      <w:pPr>
        <w:pStyle w:val="23"/>
        <w:spacing w:before="156"/>
        <w:ind w:left="211" w:leftChars="66" w:firstLine="210" w:firstLineChars="100"/>
        <w:rPr>
          <w:highlight w:val="none"/>
        </w:rPr>
      </w:pPr>
      <w:r>
        <w:rPr>
          <w:rFonts w:hint="eastAsia"/>
          <w:highlight w:val="none"/>
        </w:rPr>
        <w:t>（六）我司及其法定代表人近3年内（从招标公告发布之日起倒算）无行贿犯罪记录；</w:t>
      </w:r>
    </w:p>
    <w:p w14:paraId="3F16F20E">
      <w:pPr>
        <w:pStyle w:val="23"/>
        <w:spacing w:before="156"/>
        <w:ind w:left="211" w:leftChars="66" w:firstLine="210" w:firstLineChars="100"/>
        <w:rPr>
          <w:rFonts w:hint="eastAsia"/>
          <w:highlight w:val="none"/>
        </w:rPr>
      </w:pPr>
      <w:r>
        <w:rPr>
          <w:rFonts w:hint="eastAsia"/>
          <w:highlight w:val="none"/>
        </w:rPr>
        <w:t>（七）我司近1年内（从截标之日起倒算）无串通投标、转包、以他人名义投标或者违法分包等违法行为；</w:t>
      </w:r>
    </w:p>
    <w:p w14:paraId="26317D16">
      <w:pPr>
        <w:pStyle w:val="23"/>
        <w:spacing w:before="156"/>
        <w:ind w:left="211" w:leftChars="66" w:firstLine="210" w:firstLineChars="100"/>
        <w:rPr>
          <w:highlight w:val="none"/>
        </w:rPr>
      </w:pPr>
      <w:r>
        <w:rPr>
          <w:rFonts w:hint="eastAsia"/>
          <w:highlight w:val="none"/>
        </w:rPr>
        <w:t>（八）我司未被建设部门或者交通部门给予红色警示；</w:t>
      </w:r>
    </w:p>
    <w:p w14:paraId="0A51BB8D">
      <w:pPr>
        <w:pStyle w:val="23"/>
        <w:spacing w:before="156"/>
        <w:ind w:left="211" w:leftChars="66" w:firstLine="210" w:firstLineChars="100"/>
        <w:rPr>
          <w:highlight w:val="none"/>
        </w:rPr>
      </w:pPr>
      <w:r>
        <w:rPr>
          <w:rFonts w:hint="eastAsia"/>
          <w:highlight w:val="none"/>
        </w:rPr>
        <w:t>（九）我司未拖欠工人工资；</w:t>
      </w:r>
    </w:p>
    <w:p w14:paraId="65687CF9">
      <w:pPr>
        <w:pStyle w:val="23"/>
        <w:spacing w:before="156"/>
        <w:ind w:left="211" w:leftChars="66" w:firstLine="210" w:firstLineChars="100"/>
        <w:rPr>
          <w:highlight w:val="none"/>
        </w:rPr>
      </w:pPr>
      <w:r>
        <w:rPr>
          <w:rFonts w:hint="eastAsia"/>
          <w:highlight w:val="none"/>
        </w:rPr>
        <w:t>（十）我司近2年内（从截标之日起倒算）无放弃中标资格、拒不签订合同、拒不提供履约担保情形；</w:t>
      </w:r>
    </w:p>
    <w:p w14:paraId="423F50FA">
      <w:pPr>
        <w:pStyle w:val="23"/>
        <w:spacing w:before="156"/>
        <w:ind w:firstLine="420"/>
      </w:pPr>
    </w:p>
    <w:p w14:paraId="742C81FA">
      <w:pPr>
        <w:pStyle w:val="23"/>
        <w:spacing w:before="156"/>
        <w:ind w:firstLine="420"/>
      </w:pPr>
      <w:r>
        <w:rPr>
          <w:rFonts w:hint="eastAsia"/>
        </w:rPr>
        <w:t xml:space="preserve">                  </w:t>
      </w:r>
    </w:p>
    <w:p w14:paraId="62719074">
      <w:pPr>
        <w:pStyle w:val="23"/>
        <w:spacing w:before="156"/>
        <w:ind w:firstLine="420"/>
      </w:pPr>
      <w:r>
        <w:rPr>
          <w:rFonts w:hint="eastAsia"/>
        </w:rPr>
        <w:t>投标人名称（公章）：</w:t>
      </w:r>
      <w:r>
        <w:rPr>
          <w:rFonts w:hint="eastAsia"/>
          <w:u w:val="single"/>
        </w:rPr>
        <w:t xml:space="preserve">                     </w:t>
      </w:r>
    </w:p>
    <w:p w14:paraId="555E139D">
      <w:pPr>
        <w:pStyle w:val="23"/>
        <w:spacing w:before="156"/>
        <w:ind w:firstLine="420"/>
        <w:rPr>
          <w:rFonts w:hint="eastAsia"/>
        </w:rPr>
      </w:pPr>
      <w:r>
        <w:rPr>
          <w:rFonts w:hint="eastAsia"/>
        </w:rPr>
        <w:t>法定代表人或授权代理人（签字或盖章）：</w:t>
      </w:r>
      <w:r>
        <w:rPr>
          <w:rFonts w:hint="eastAsia"/>
          <w:u w:val="single"/>
        </w:rPr>
        <w:t xml:space="preserve">                     </w:t>
      </w:r>
      <w:r>
        <w:rPr>
          <w:rFonts w:hint="eastAsia"/>
        </w:rPr>
        <w:t xml:space="preserve">                  </w:t>
      </w:r>
    </w:p>
    <w:p w14:paraId="02DB5682">
      <w:pPr>
        <w:pStyle w:val="23"/>
        <w:spacing w:before="156"/>
        <w:ind w:firstLine="420"/>
        <w:rPr>
          <w:rFonts w:hint="eastAsia"/>
        </w:rPr>
      </w:pPr>
      <w:r>
        <w:rPr>
          <w:rFonts w:hint="eastAsia"/>
        </w:rPr>
        <w:t>日期：</w:t>
      </w:r>
      <w:r>
        <w:rPr>
          <w:rFonts w:hint="eastAsia"/>
          <w:u w:val="single"/>
        </w:rPr>
        <w:t xml:space="preserve">                     </w:t>
      </w:r>
    </w:p>
    <w:p w14:paraId="4244712D">
      <w:pPr>
        <w:ind w:firstLine="422"/>
        <w:rPr>
          <w:rFonts w:hint="eastAsia" w:ascii="宋体" w:hAnsi="宋体"/>
          <w:b/>
          <w:sz w:val="21"/>
          <w:szCs w:val="21"/>
        </w:rPr>
      </w:pPr>
    </w:p>
    <w:p w14:paraId="5D910537">
      <w:pPr>
        <w:pStyle w:val="23"/>
        <w:spacing w:before="156"/>
        <w:ind w:left="0" w:right="960" w:rightChars="300" w:firstLine="0" w:firstLineChars="0"/>
        <w:jc w:val="both"/>
        <w:rPr>
          <w:ins w:id="269" w:author="不灭的萤火虫" w:date="2026-07-13T11:28:19Z"/>
          <w:rFonts w:hint="eastAsia" w:ascii="宋体" w:hAnsi="宋体" w:eastAsia="宋体" w:cs="Times New Roman"/>
          <w:bCs/>
          <w:color w:val="auto"/>
          <w:sz w:val="21"/>
          <w:szCs w:val="21"/>
          <w:rPrChange w:id="270" w:author="不灭的萤火虫" w:date="2026-07-13T11:29:12Z">
            <w:rPr>
              <w:ins w:id="271" w:author="不灭的萤火虫" w:date="2026-07-13T11:28:19Z"/>
              <w:rFonts w:ascii="仿宋" w:hAnsi="仿宋" w:eastAsia="仿宋"/>
              <w:bCs/>
              <w:color w:val="000000"/>
              <w:sz w:val="28"/>
              <w:szCs w:val="28"/>
            </w:rPr>
          </w:rPrChange>
        </w:rPr>
        <w:pPrChange w:id="268" w:author="不灭的萤火虫" w:date="2026-07-13T15:24:19Z">
          <w:pPr>
            <w:spacing w:line="500" w:lineRule="exact"/>
            <w:ind w:left="840" w:right="630" w:rightChars="300" w:hanging="840" w:hangingChars="300"/>
            <w:jc w:val="center"/>
          </w:pPr>
        </w:pPrChange>
      </w:pPr>
      <w:r>
        <w:br w:type="page"/>
      </w:r>
      <w:ins w:id="272" w:author="不灭的萤火虫" w:date="2026-07-13T11:28:39Z">
        <w:bookmarkStart w:id="26" w:name="_Toc410220103"/>
        <w:r>
          <w:rPr>
            <w:rFonts w:hint="eastAsia" w:ascii="宋体" w:hAnsi="宋体" w:eastAsia="宋体" w:cs="Times New Roman"/>
            <w:color w:val="auto"/>
            <w:rPrChange w:id="273" w:author="不灭的萤火虫" w:date="2026-07-13T11:29:12Z">
              <w:rPr>
                <w:rFonts w:hint="eastAsia"/>
              </w:rPr>
            </w:rPrChange>
          </w:rPr>
          <w:t>格式3</w:t>
        </w:r>
      </w:ins>
      <w:ins w:id="274" w:author="不灭的萤火虫" w:date="2026-07-13T11:28:51Z">
        <w:r>
          <w:rPr>
            <w:rFonts w:hint="eastAsia" w:ascii="宋体" w:hAnsi="宋体" w:eastAsia="宋体" w:cs="Times New Roman"/>
            <w:color w:val="auto"/>
            <w:lang w:eastAsia="zh-CN"/>
            <w:rPrChange w:id="275" w:author="不灭的萤火虫" w:date="2026-07-13T11:29:12Z">
              <w:rPr>
                <w:rFonts w:hint="eastAsia"/>
                <w:lang w:eastAsia="zh-CN"/>
              </w:rPr>
            </w:rPrChange>
          </w:rPr>
          <w:t>、</w:t>
        </w:r>
      </w:ins>
      <w:ins w:id="276" w:author="不灭的萤火虫" w:date="2026-07-13T11:28:19Z">
        <w:r>
          <w:rPr>
            <w:rFonts w:hint="eastAsia" w:ascii="宋体" w:hAnsi="宋体" w:eastAsia="宋体" w:cs="Times New Roman"/>
            <w:b w:val="0"/>
            <w:color w:val="auto"/>
            <w:sz w:val="21"/>
            <w:szCs w:val="21"/>
            <w:rPrChange w:id="277" w:author="不灭的萤火虫" w:date="2026-07-13T11:29:12Z">
              <w:rPr>
                <w:rFonts w:hint="eastAsia" w:ascii="仿宋" w:hAnsi="仿宋" w:eastAsia="仿宋"/>
                <w:b/>
                <w:color w:val="000000"/>
                <w:sz w:val="28"/>
                <w:szCs w:val="28"/>
              </w:rPr>
            </w:rPrChange>
          </w:rPr>
          <w:t>履约情况及社会信誉承诺书</w:t>
        </w:r>
        <w:bookmarkEnd w:id="26"/>
      </w:ins>
      <w:ins w:id="278" w:author="不灭的萤火虫" w:date="2026-07-13T11:29:57Z">
        <w:r>
          <w:rPr>
            <w:rFonts w:hint="eastAsia" w:ascii="宋体" w:hAnsi="宋体" w:eastAsia="宋体" w:cs="Times New Roman"/>
            <w:b w:val="0"/>
            <w:color w:val="auto"/>
            <w:sz w:val="21"/>
            <w:szCs w:val="21"/>
            <w:lang w:val="en-US" w:eastAsia="zh-CN"/>
          </w:rPr>
          <w:t xml:space="preserve"> </w:t>
        </w:r>
      </w:ins>
    </w:p>
    <w:p w14:paraId="2187EFE3">
      <w:pPr>
        <w:pStyle w:val="23"/>
        <w:snapToGrid w:val="0"/>
        <w:spacing w:before="156"/>
        <w:ind w:firstLine="420"/>
        <w:rPr>
          <w:ins w:id="280" w:author="不灭的萤火虫" w:date="2026-07-13T15:24:27Z"/>
          <w:rFonts w:hint="eastAsia" w:ascii="宋体" w:hAnsi="宋体" w:eastAsia="宋体" w:cs="Times New Roman"/>
          <w:color w:val="auto"/>
          <w:sz w:val="21"/>
          <w:szCs w:val="21"/>
        </w:rPr>
        <w:pPrChange w:id="279" w:author="不灭的萤火虫" w:date="2026-07-13T11:29:05Z">
          <w:pPr>
            <w:snapToGrid w:val="0"/>
            <w:spacing w:line="500" w:lineRule="exact"/>
          </w:pPr>
        </w:pPrChange>
      </w:pPr>
    </w:p>
    <w:p w14:paraId="0D9C7F30">
      <w:pPr>
        <w:pStyle w:val="23"/>
        <w:snapToGrid w:val="0"/>
        <w:spacing w:before="156"/>
        <w:ind w:firstLine="420"/>
        <w:rPr>
          <w:ins w:id="282" w:author="不灭的萤火虫" w:date="2026-07-13T11:28:19Z"/>
          <w:rFonts w:hint="eastAsia" w:ascii="宋体" w:hAnsi="宋体" w:eastAsia="宋体" w:cs="Times New Roman"/>
          <w:color w:val="auto"/>
          <w:sz w:val="21"/>
          <w:szCs w:val="21"/>
          <w:rPrChange w:id="283" w:author="不灭的萤火虫" w:date="2026-07-13T11:29:12Z">
            <w:rPr>
              <w:ins w:id="284" w:author="不灭的萤火虫" w:date="2026-07-13T11:28:19Z"/>
              <w:rFonts w:ascii="仿宋" w:hAnsi="仿宋" w:eastAsia="仿宋"/>
              <w:color w:val="000000"/>
              <w:sz w:val="28"/>
              <w:szCs w:val="28"/>
            </w:rPr>
          </w:rPrChange>
        </w:rPr>
        <w:pPrChange w:id="281" w:author="不灭的萤火虫" w:date="2026-07-13T11:29:05Z">
          <w:pPr>
            <w:snapToGrid w:val="0"/>
            <w:spacing w:line="500" w:lineRule="exact"/>
          </w:pPr>
        </w:pPrChange>
      </w:pPr>
      <w:ins w:id="285" w:author="不灭的萤火虫" w:date="2026-07-13T11:28:19Z">
        <w:r>
          <w:rPr>
            <w:rFonts w:hint="eastAsia" w:ascii="宋体" w:hAnsi="宋体" w:eastAsia="宋体" w:cs="Times New Roman"/>
            <w:color w:val="auto"/>
            <w:sz w:val="21"/>
            <w:szCs w:val="21"/>
            <w:rPrChange w:id="286" w:author="不灭的萤火虫" w:date="2026-07-13T11:29:12Z">
              <w:rPr>
                <w:rFonts w:hint="eastAsia" w:ascii="仿宋" w:hAnsi="仿宋" w:eastAsia="仿宋"/>
                <w:color w:val="000000"/>
                <w:sz w:val="28"/>
                <w:szCs w:val="28"/>
              </w:rPr>
            </w:rPrChange>
          </w:rPr>
          <w:t>致：</w:t>
        </w:r>
      </w:ins>
      <w:ins w:id="287" w:author="不灭的萤火虫" w:date="2026-07-13T11:28:19Z">
        <w:r>
          <w:rPr>
            <w:rFonts w:hint="eastAsia" w:ascii="宋体" w:hAnsi="宋体" w:eastAsia="宋体" w:cs="Times New Roman"/>
            <w:color w:val="auto"/>
            <w:sz w:val="21"/>
            <w:szCs w:val="21"/>
            <w:u w:val="single"/>
            <w:rPrChange w:id="288" w:author="不灭的萤火虫" w:date="2026-07-13T11:30:17Z">
              <w:rPr>
                <w:rFonts w:hint="eastAsia" w:ascii="仿宋" w:hAnsi="仿宋" w:eastAsia="仿宋"/>
                <w:color w:val="000000"/>
                <w:sz w:val="28"/>
                <w:szCs w:val="28"/>
                <w:u w:val="single"/>
              </w:rPr>
            </w:rPrChange>
          </w:rPr>
          <w:t xml:space="preserve">   </w:t>
        </w:r>
      </w:ins>
      <w:ins w:id="289" w:author="不灭的萤火虫" w:date="2026-07-13T11:30:20Z">
        <w:r>
          <w:rPr>
            <w:rFonts w:hint="eastAsia" w:ascii="宋体" w:hAnsi="宋体" w:eastAsia="宋体" w:cs="Times New Roman"/>
            <w:color w:val="auto"/>
            <w:sz w:val="21"/>
            <w:szCs w:val="21"/>
            <w:u w:val="single"/>
            <w:lang w:val="en-US" w:eastAsia="zh-CN"/>
          </w:rPr>
          <w:t xml:space="preserve"> </w:t>
        </w:r>
      </w:ins>
      <w:ins w:id="290" w:author="不灭的萤火虫" w:date="2026-07-13T11:30:21Z">
        <w:r>
          <w:rPr>
            <w:rFonts w:hint="eastAsia" w:ascii="宋体" w:hAnsi="宋体" w:eastAsia="宋体" w:cs="Times New Roman"/>
            <w:color w:val="auto"/>
            <w:sz w:val="21"/>
            <w:szCs w:val="21"/>
            <w:u w:val="single"/>
            <w:lang w:val="en-US" w:eastAsia="zh-CN"/>
          </w:rPr>
          <w:t xml:space="preserve">    </w:t>
        </w:r>
      </w:ins>
      <w:ins w:id="291" w:author="不灭的萤火虫" w:date="2026-07-13T11:28:19Z">
        <w:r>
          <w:rPr>
            <w:rFonts w:hint="eastAsia" w:ascii="宋体" w:hAnsi="宋体" w:eastAsia="宋体" w:cs="Times New Roman"/>
            <w:color w:val="auto"/>
            <w:sz w:val="21"/>
            <w:szCs w:val="21"/>
            <w:u w:val="single"/>
            <w:rPrChange w:id="292" w:author="不灭的萤火虫" w:date="2026-07-13T11:30:17Z">
              <w:rPr>
                <w:rFonts w:hint="eastAsia" w:ascii="仿宋" w:hAnsi="仿宋" w:eastAsia="仿宋"/>
                <w:color w:val="000000"/>
                <w:sz w:val="28"/>
                <w:szCs w:val="28"/>
                <w:u w:val="single"/>
              </w:rPr>
            </w:rPrChange>
          </w:rPr>
          <w:t>（</w:t>
        </w:r>
      </w:ins>
      <w:ins w:id="293" w:author="不灭的萤火虫" w:date="2026-07-13T11:30:26Z">
        <w:r>
          <w:rPr>
            <w:rFonts w:hint="eastAsia" w:ascii="宋体" w:hAnsi="宋体" w:eastAsia="宋体" w:cs="Times New Roman"/>
            <w:color w:val="auto"/>
            <w:sz w:val="21"/>
            <w:szCs w:val="21"/>
            <w:u w:val="single"/>
            <w:lang w:val="en-US" w:eastAsia="zh-CN"/>
          </w:rPr>
          <w:t>招标</w:t>
        </w:r>
      </w:ins>
      <w:ins w:id="294" w:author="不灭的萤火虫" w:date="2026-07-13T11:28:19Z">
        <w:r>
          <w:rPr>
            <w:rFonts w:hint="eastAsia" w:ascii="宋体" w:hAnsi="宋体" w:eastAsia="宋体" w:cs="Times New Roman"/>
            <w:color w:val="auto"/>
            <w:sz w:val="21"/>
            <w:szCs w:val="21"/>
            <w:u w:val="single"/>
            <w:rPrChange w:id="295" w:author="不灭的萤火虫" w:date="2026-07-13T11:30:17Z">
              <w:rPr>
                <w:rFonts w:hint="eastAsia" w:ascii="仿宋" w:hAnsi="仿宋" w:eastAsia="仿宋"/>
                <w:color w:val="000000"/>
                <w:sz w:val="28"/>
                <w:szCs w:val="28"/>
                <w:u w:val="single"/>
              </w:rPr>
            </w:rPrChange>
          </w:rPr>
          <w:t>人）</w:t>
        </w:r>
      </w:ins>
      <w:ins w:id="296" w:author="不灭的萤火虫" w:date="2026-07-13T11:28:19Z">
        <w:r>
          <w:rPr>
            <w:rFonts w:hint="eastAsia" w:ascii="宋体" w:hAnsi="宋体" w:eastAsia="宋体" w:cs="Times New Roman"/>
            <w:color w:val="auto"/>
            <w:sz w:val="21"/>
            <w:szCs w:val="21"/>
            <w:u w:val="none"/>
            <w:rPrChange w:id="297" w:author="不灭的萤火虫" w:date="2026-07-13T11:29:12Z">
              <w:rPr>
                <w:rFonts w:hint="eastAsia" w:ascii="仿宋" w:hAnsi="仿宋" w:eastAsia="仿宋"/>
                <w:color w:val="000000"/>
                <w:sz w:val="28"/>
                <w:szCs w:val="28"/>
                <w:u w:val="single"/>
              </w:rPr>
            </w:rPrChange>
          </w:rPr>
          <w:t xml:space="preserve">     </w:t>
        </w:r>
      </w:ins>
    </w:p>
    <w:p w14:paraId="79E4D25D">
      <w:pPr>
        <w:pStyle w:val="23"/>
        <w:snapToGrid w:val="0"/>
        <w:spacing w:before="156"/>
        <w:ind w:firstLine="424" w:firstLineChars="202"/>
        <w:rPr>
          <w:ins w:id="299" w:author="不灭的萤火虫" w:date="2026-07-13T11:28:19Z"/>
          <w:rFonts w:hint="eastAsia" w:ascii="宋体" w:hAnsi="宋体" w:eastAsia="宋体" w:cs="Times New Roman"/>
          <w:color w:val="auto"/>
          <w:sz w:val="21"/>
          <w:szCs w:val="21"/>
          <w:rPrChange w:id="300" w:author="不灭的萤火虫" w:date="2026-07-13T11:29:12Z">
            <w:rPr>
              <w:ins w:id="301" w:author="不灭的萤火虫" w:date="2026-07-13T11:28:19Z"/>
              <w:rFonts w:ascii="仿宋" w:hAnsi="仿宋" w:eastAsia="仿宋"/>
              <w:color w:val="000000"/>
              <w:sz w:val="28"/>
              <w:szCs w:val="28"/>
            </w:rPr>
          </w:rPrChange>
        </w:rPr>
        <w:pPrChange w:id="298" w:author="不灭的萤火虫" w:date="2026-07-13T11:29:05Z">
          <w:pPr>
            <w:snapToGrid w:val="0"/>
            <w:spacing w:line="500" w:lineRule="exact"/>
            <w:ind w:firstLine="565" w:firstLineChars="202"/>
          </w:pPr>
        </w:pPrChange>
      </w:pPr>
      <w:ins w:id="302" w:author="不灭的萤火虫" w:date="2026-07-13T11:28:19Z">
        <w:r>
          <w:rPr>
            <w:rFonts w:hint="eastAsia" w:ascii="宋体" w:hAnsi="宋体" w:eastAsia="宋体" w:cs="Times New Roman"/>
            <w:color w:val="auto"/>
            <w:sz w:val="21"/>
            <w:szCs w:val="21"/>
            <w:rPrChange w:id="303" w:author="不灭的萤火虫" w:date="2026-07-13T11:29:12Z">
              <w:rPr>
                <w:rFonts w:hint="eastAsia" w:ascii="仿宋" w:hAnsi="仿宋" w:eastAsia="仿宋"/>
                <w:color w:val="000000"/>
                <w:sz w:val="28"/>
                <w:szCs w:val="28"/>
              </w:rPr>
            </w:rPrChange>
          </w:rPr>
          <w:t>我司郑重承诺：</w:t>
        </w:r>
      </w:ins>
    </w:p>
    <w:p w14:paraId="4E9B6F9E">
      <w:pPr>
        <w:pStyle w:val="23"/>
        <w:snapToGrid w:val="0"/>
        <w:spacing w:before="156"/>
        <w:rPr>
          <w:ins w:id="305" w:author="不灭的萤火虫" w:date="2026-07-13T11:35:27Z"/>
          <w:rFonts w:hint="eastAsia" w:ascii="宋体" w:hAnsi="宋体" w:eastAsia="宋体" w:cs="Times New Roman"/>
          <w:color w:val="auto"/>
          <w:sz w:val="21"/>
          <w:szCs w:val="21"/>
          <w:lang w:eastAsia="zh-CN"/>
        </w:rPr>
        <w:pPrChange w:id="304" w:author="不灭的萤火虫" w:date="2026-07-13T11:35:19Z">
          <w:pPr>
            <w:snapToGrid w:val="0"/>
            <w:spacing w:line="500" w:lineRule="exact"/>
            <w:ind w:firstLine="420"/>
          </w:pPr>
        </w:pPrChange>
      </w:pPr>
      <w:ins w:id="306" w:author="不灭的萤火虫" w:date="2026-07-13T11:28:19Z">
        <w:r>
          <w:rPr>
            <w:rFonts w:hint="eastAsia" w:ascii="宋体" w:hAnsi="宋体" w:eastAsia="宋体" w:cs="Times New Roman"/>
            <w:color w:val="auto"/>
            <w:sz w:val="21"/>
            <w:szCs w:val="21"/>
            <w:rPrChange w:id="307" w:author="不灭的萤火虫" w:date="2026-07-13T11:29:12Z">
              <w:rPr>
                <w:rFonts w:hint="eastAsia" w:ascii="仿宋" w:hAnsi="仿宋" w:eastAsia="仿宋"/>
                <w:color w:val="000000"/>
                <w:sz w:val="28"/>
                <w:szCs w:val="28"/>
              </w:rPr>
            </w:rPrChange>
          </w:rPr>
          <w:t>1、</w:t>
        </w:r>
      </w:ins>
      <w:ins w:id="308" w:author="不灭的萤火虫" w:date="2026-07-13T11:28:19Z">
        <w:r>
          <w:rPr>
            <w:rFonts w:hint="eastAsia" w:ascii="宋体" w:hAnsi="宋体" w:eastAsia="宋体" w:cs="Times New Roman"/>
            <w:color w:val="auto"/>
            <w:sz w:val="21"/>
            <w:szCs w:val="21"/>
            <w:u w:val="single"/>
            <w:rPrChange w:id="309" w:author="不灭的萤火虫" w:date="2026-07-13T11:30:39Z">
              <w:rPr>
                <w:rFonts w:hint="eastAsia" w:ascii="仿宋" w:hAnsi="仿宋" w:eastAsia="仿宋"/>
                <w:color w:val="000000"/>
                <w:sz w:val="28"/>
                <w:szCs w:val="28"/>
                <w:u w:val="single"/>
              </w:rPr>
            </w:rPrChange>
          </w:rPr>
          <w:t xml:space="preserve">               （</w:t>
        </w:r>
      </w:ins>
      <w:ins w:id="310" w:author="不灭的萤火虫" w:date="2026-07-13T11:30:45Z">
        <w:r>
          <w:rPr>
            <w:rFonts w:hint="eastAsia" w:ascii="宋体" w:hAnsi="宋体" w:eastAsia="宋体" w:cs="Times New Roman"/>
            <w:color w:val="auto"/>
            <w:sz w:val="21"/>
            <w:szCs w:val="21"/>
            <w:u w:val="single"/>
            <w:lang w:val="en-US" w:eastAsia="zh-CN"/>
          </w:rPr>
          <w:t>投标</w:t>
        </w:r>
      </w:ins>
      <w:ins w:id="311" w:author="不灭的萤火虫" w:date="2026-07-13T11:30:46Z">
        <w:r>
          <w:rPr>
            <w:rFonts w:hint="eastAsia" w:ascii="宋体" w:hAnsi="宋体" w:eastAsia="宋体" w:cs="Times New Roman"/>
            <w:color w:val="auto"/>
            <w:sz w:val="21"/>
            <w:szCs w:val="21"/>
            <w:u w:val="single"/>
            <w:lang w:val="en-US" w:eastAsia="zh-CN"/>
          </w:rPr>
          <w:t>人</w:t>
        </w:r>
      </w:ins>
      <w:ins w:id="312" w:author="不灭的萤火虫" w:date="2026-07-13T11:28:19Z">
        <w:r>
          <w:rPr>
            <w:rFonts w:hint="eastAsia" w:ascii="宋体" w:hAnsi="宋体" w:eastAsia="宋体" w:cs="Times New Roman"/>
            <w:color w:val="auto"/>
            <w:sz w:val="21"/>
            <w:szCs w:val="21"/>
            <w:u w:val="single"/>
            <w:rPrChange w:id="313" w:author="不灭的萤火虫" w:date="2026-07-13T11:30:39Z">
              <w:rPr>
                <w:rFonts w:hint="eastAsia" w:ascii="仿宋" w:hAnsi="仿宋" w:eastAsia="仿宋"/>
                <w:color w:val="000000"/>
                <w:sz w:val="28"/>
                <w:szCs w:val="28"/>
                <w:u w:val="single"/>
              </w:rPr>
            </w:rPrChange>
          </w:rPr>
          <w:t>名称）</w:t>
        </w:r>
      </w:ins>
      <w:ins w:id="314" w:author="不灭的萤火虫" w:date="2026-07-13T11:28:19Z">
        <w:r>
          <w:rPr>
            <w:rFonts w:hint="eastAsia" w:ascii="宋体" w:hAnsi="宋体" w:eastAsia="宋体" w:cs="Times New Roman"/>
            <w:color w:val="auto"/>
            <w:sz w:val="21"/>
            <w:szCs w:val="21"/>
            <w:rPrChange w:id="315" w:author="不灭的萤火虫" w:date="2026-07-13T11:29:12Z">
              <w:rPr>
                <w:rFonts w:hint="eastAsia" w:ascii="仿宋" w:hAnsi="仿宋" w:eastAsia="仿宋"/>
                <w:color w:val="000000"/>
                <w:sz w:val="28"/>
                <w:szCs w:val="28"/>
              </w:rPr>
            </w:rPrChange>
          </w:rPr>
          <w:t>在最近三年内（</w:t>
        </w:r>
      </w:ins>
      <w:ins w:id="316" w:author="不灭的萤火虫" w:date="2026-07-13T11:34:16Z">
        <w:r>
          <w:rPr>
            <w:rFonts w:hint="eastAsia" w:ascii="宋体" w:hAnsi="宋体" w:eastAsia="宋体" w:cs="Times New Roman"/>
            <w:color w:val="auto"/>
            <w:sz w:val="21"/>
            <w:szCs w:val="21"/>
            <w:lang w:eastAsia="zh-CN"/>
          </w:rPr>
          <w:t>2</w:t>
        </w:r>
      </w:ins>
      <w:ins w:id="317" w:author="不灭的萤火虫" w:date="2026-07-13T11:34:16Z">
        <w:r>
          <w:rPr>
            <w:rFonts w:hint="eastAsia" w:ascii="宋体" w:hAnsi="宋体" w:eastAsia="宋体" w:cs="Times New Roman"/>
            <w:color w:val="auto"/>
            <w:sz w:val="21"/>
            <w:szCs w:val="21"/>
            <w:lang w:val="en-US" w:eastAsia="zh-CN"/>
          </w:rPr>
          <w:t>0</w:t>
        </w:r>
      </w:ins>
      <w:ins w:id="318" w:author="不灭的萤火虫" w:date="2026-07-13T11:34:17Z">
        <w:r>
          <w:rPr>
            <w:rFonts w:hint="eastAsia" w:ascii="宋体" w:hAnsi="宋体" w:eastAsia="宋体" w:cs="Times New Roman"/>
            <w:color w:val="auto"/>
            <w:sz w:val="21"/>
            <w:szCs w:val="21"/>
            <w:lang w:val="en-US" w:eastAsia="zh-CN"/>
          </w:rPr>
          <w:t>26</w:t>
        </w:r>
      </w:ins>
      <w:ins w:id="319" w:author="不灭的萤火虫" w:date="2026-07-13T11:28:19Z">
        <w:r>
          <w:rPr>
            <w:rFonts w:hint="eastAsia" w:ascii="宋体" w:hAnsi="宋体" w:eastAsia="宋体" w:cs="Times New Roman"/>
            <w:color w:val="auto"/>
            <w:sz w:val="21"/>
            <w:szCs w:val="21"/>
            <w:rPrChange w:id="320" w:author="不灭的萤火虫" w:date="2026-07-13T11:29:12Z">
              <w:rPr>
                <w:rFonts w:hint="eastAsia" w:ascii="仿宋" w:hAnsi="仿宋" w:eastAsia="仿宋"/>
                <w:color w:val="000000"/>
                <w:sz w:val="28"/>
                <w:szCs w:val="28"/>
              </w:rPr>
            </w:rPrChange>
          </w:rPr>
          <w:t>年X月X日至投标截止时间）</w:t>
        </w:r>
      </w:ins>
      <w:ins w:id="321" w:author="不灭的萤火虫" w:date="2026-07-13T11:35:01Z">
        <w:r>
          <w:rPr>
            <w:rFonts w:hint="eastAsia" w:ascii="宋体" w:hAnsi="宋体" w:eastAsia="宋体" w:cs="Times New Roman"/>
            <w:color w:val="auto"/>
            <w:sz w:val="21"/>
            <w:szCs w:val="21"/>
            <w:lang w:eastAsia="zh-CN"/>
          </w:rPr>
          <w:t>，</w:t>
        </w:r>
      </w:ins>
      <w:ins w:id="322" w:author="不灭的萤火虫" w:date="2026-07-13T11:35:04Z">
        <w:r>
          <w:rPr>
            <w:rFonts w:hint="eastAsia" w:ascii="宋体" w:hAnsi="宋体" w:eastAsia="宋体" w:cs="Times New Roman"/>
            <w:color w:val="auto"/>
            <w:sz w:val="21"/>
            <w:szCs w:val="21"/>
            <w:lang w:val="en-US" w:eastAsia="zh-CN"/>
          </w:rPr>
          <w:t>本</w:t>
        </w:r>
      </w:ins>
      <w:ins w:id="323" w:author="不灭的萤火虫" w:date="2026-07-13T11:34:52Z">
        <w:r>
          <w:rPr>
            <w:rFonts w:hint="eastAsia" w:ascii="宋体" w:hAnsi="宋体" w:eastAsia="宋体" w:cs="Times New Roman"/>
            <w:szCs w:val="24"/>
            <w:lang w:val="en-US" w:eastAsia="zh-CN"/>
          </w:rPr>
          <w:t>律师事务所及团队成员近三年</w:t>
        </w:r>
      </w:ins>
      <w:ins w:id="324" w:author="不灭的萤火虫" w:date="2026-07-13T11:35:12Z">
        <w:r>
          <w:rPr>
            <w:rFonts w:hint="eastAsia" w:ascii="宋体" w:hAnsi="宋体" w:eastAsia="宋体" w:cs="Times New Roman"/>
            <w:szCs w:val="24"/>
            <w:lang w:val="en-US" w:eastAsia="zh-CN"/>
          </w:rPr>
          <w:t>没</w:t>
        </w:r>
      </w:ins>
      <w:ins w:id="325" w:author="不灭的萤火虫" w:date="2026-07-13T11:34:52Z">
        <w:r>
          <w:rPr>
            <w:rFonts w:hint="eastAsia" w:ascii="宋体" w:hAnsi="宋体" w:eastAsia="宋体" w:cs="Times New Roman"/>
            <w:szCs w:val="24"/>
            <w:lang w:val="en-US" w:eastAsia="zh-CN"/>
          </w:rPr>
          <w:t>有违法违规或不良执业记录</w:t>
        </w:r>
      </w:ins>
      <w:ins w:id="326" w:author="不灭的萤火虫" w:date="2026-07-13T11:34:52Z">
        <w:r>
          <w:rPr>
            <w:rFonts w:hint="eastAsia" w:ascii="宋体" w:hAnsi="宋体" w:eastAsia="宋体" w:cs="Times New Roman"/>
            <w:color w:val="auto"/>
            <w:sz w:val="21"/>
            <w:szCs w:val="21"/>
          </w:rPr>
          <w:t>。</w:t>
        </w:r>
      </w:ins>
      <w:ins w:id="327" w:author="不灭的萤火虫" w:date="2026-07-13T11:28:19Z">
        <w:r>
          <w:rPr>
            <w:rFonts w:hint="eastAsia" w:ascii="宋体" w:hAnsi="宋体" w:eastAsia="宋体" w:cs="Times New Roman"/>
            <w:color w:val="auto"/>
            <w:sz w:val="21"/>
            <w:szCs w:val="21"/>
            <w:rPrChange w:id="328" w:author="不灭的萤火虫" w:date="2026-07-13T11:29:12Z">
              <w:rPr>
                <w:rFonts w:hint="eastAsia" w:ascii="仿宋" w:hAnsi="仿宋" w:eastAsia="仿宋"/>
                <w:color w:val="000000"/>
                <w:sz w:val="28"/>
                <w:szCs w:val="28"/>
              </w:rPr>
            </w:rPrChange>
          </w:rPr>
          <w:t>没有处于被责令停业、或投标资格被取消</w:t>
        </w:r>
      </w:ins>
      <w:ins w:id="329" w:author="不灭的萤火虫" w:date="2026-07-13T11:28:19Z">
        <w:r>
          <w:rPr>
            <w:rFonts w:hint="eastAsia" w:ascii="宋体" w:hAnsi="宋体" w:eastAsia="宋体" w:cs="Times New Roman"/>
            <w:color w:val="auto"/>
            <w:sz w:val="21"/>
            <w:szCs w:val="21"/>
            <w:rPrChange w:id="330" w:author="不灭的萤火虫" w:date="2026-07-13T11:29:12Z">
              <w:rPr>
                <w:rFonts w:ascii="仿宋" w:hAnsi="仿宋" w:eastAsia="仿宋"/>
                <w:color w:val="000000"/>
                <w:sz w:val="28"/>
                <w:szCs w:val="28"/>
              </w:rPr>
            </w:rPrChange>
          </w:rPr>
          <w:t>，</w:t>
        </w:r>
      </w:ins>
      <w:ins w:id="331" w:author="不灭的萤火虫" w:date="2026-07-13T11:28:19Z">
        <w:r>
          <w:rPr>
            <w:rFonts w:hint="eastAsia" w:ascii="宋体" w:hAnsi="宋体" w:eastAsia="宋体" w:cs="Times New Roman"/>
            <w:color w:val="auto"/>
            <w:sz w:val="21"/>
            <w:szCs w:val="21"/>
            <w:rPrChange w:id="332" w:author="不灭的萤火虫" w:date="2026-07-13T11:29:12Z">
              <w:rPr>
                <w:rFonts w:hint="eastAsia" w:ascii="仿宋" w:hAnsi="仿宋" w:eastAsia="仿宋"/>
                <w:color w:val="000000"/>
                <w:sz w:val="28"/>
                <w:szCs w:val="28"/>
              </w:rPr>
            </w:rPrChange>
          </w:rPr>
          <w:t>或</w:t>
        </w:r>
      </w:ins>
      <w:ins w:id="333" w:author="不灭的萤火虫" w:date="2026-07-13T11:28:19Z">
        <w:r>
          <w:rPr>
            <w:rFonts w:hint="eastAsia" w:ascii="宋体" w:hAnsi="宋体" w:eastAsia="宋体" w:cs="Times New Roman"/>
            <w:color w:val="auto"/>
            <w:sz w:val="21"/>
            <w:szCs w:val="21"/>
            <w:rPrChange w:id="334" w:author="不灭的萤火虫" w:date="2026-07-13T11:29:12Z">
              <w:rPr>
                <w:rFonts w:ascii="仿宋" w:hAnsi="仿宋" w:eastAsia="仿宋"/>
                <w:color w:val="000000"/>
                <w:sz w:val="28"/>
                <w:szCs w:val="28"/>
              </w:rPr>
            </w:rPrChange>
          </w:rPr>
          <w:t>财产被接管、冻结、破产状态；</w:t>
        </w:r>
      </w:ins>
      <w:ins w:id="335" w:author="不灭的萤火虫" w:date="2026-07-13T11:28:19Z">
        <w:r>
          <w:rPr>
            <w:rFonts w:hint="eastAsia" w:ascii="宋体" w:hAnsi="宋体" w:eastAsia="宋体" w:cs="Times New Roman"/>
            <w:color w:val="auto"/>
            <w:sz w:val="21"/>
            <w:szCs w:val="21"/>
            <w:rPrChange w:id="336" w:author="不灭的萤火虫" w:date="2026-07-13T11:29:12Z">
              <w:rPr>
                <w:rFonts w:hint="eastAsia" w:ascii="仿宋" w:hAnsi="仿宋" w:eastAsia="仿宋"/>
                <w:color w:val="000000"/>
                <w:sz w:val="28"/>
                <w:szCs w:val="28"/>
              </w:rPr>
            </w:rPrChange>
          </w:rPr>
          <w:t>没有骗取中标或严重违约引起的合同终止、纠纷、争议、仲裁和诉讼记录</w:t>
        </w:r>
      </w:ins>
      <w:ins w:id="337" w:author="不灭的萤火虫" w:date="2026-07-13T11:35:29Z">
        <w:r>
          <w:rPr>
            <w:rFonts w:hint="eastAsia" w:ascii="宋体" w:hAnsi="宋体" w:eastAsia="宋体" w:cs="Times New Roman"/>
            <w:color w:val="auto"/>
            <w:sz w:val="21"/>
            <w:szCs w:val="21"/>
            <w:lang w:eastAsia="zh-CN"/>
          </w:rPr>
          <w:t>。</w:t>
        </w:r>
      </w:ins>
    </w:p>
    <w:p w14:paraId="4BF97262">
      <w:pPr>
        <w:pStyle w:val="23"/>
        <w:snapToGrid w:val="0"/>
        <w:spacing w:before="156"/>
        <w:rPr>
          <w:ins w:id="339" w:author="不灭的萤火虫" w:date="2026-07-13T11:28:19Z"/>
          <w:rFonts w:hint="eastAsia" w:ascii="宋体" w:hAnsi="宋体" w:eastAsia="宋体" w:cs="Times New Roman"/>
          <w:color w:val="auto"/>
          <w:sz w:val="21"/>
          <w:szCs w:val="21"/>
          <w:rPrChange w:id="340" w:author="不灭的萤火虫" w:date="2026-07-13T11:29:12Z">
            <w:rPr>
              <w:ins w:id="341" w:author="不灭的萤火虫" w:date="2026-07-13T11:28:19Z"/>
              <w:rFonts w:ascii="仿宋" w:hAnsi="仿宋" w:eastAsia="仿宋"/>
              <w:color w:val="000000"/>
              <w:sz w:val="28"/>
              <w:szCs w:val="28"/>
            </w:rPr>
          </w:rPrChange>
        </w:rPr>
        <w:pPrChange w:id="338" w:author="不灭的萤火虫" w:date="2026-07-13T11:35:19Z">
          <w:pPr>
            <w:snapToGrid w:val="0"/>
            <w:spacing w:line="500" w:lineRule="exact"/>
            <w:ind w:firstLine="420"/>
          </w:pPr>
        </w:pPrChange>
      </w:pPr>
      <w:ins w:id="342" w:author="不灭的萤火虫" w:date="2026-07-13T11:28:19Z">
        <w:r>
          <w:rPr>
            <w:rFonts w:hint="eastAsia" w:ascii="宋体" w:hAnsi="宋体" w:eastAsia="宋体" w:cs="Times New Roman"/>
            <w:color w:val="auto"/>
            <w:sz w:val="21"/>
            <w:szCs w:val="21"/>
            <w:rPrChange w:id="343" w:author="不灭的萤火虫" w:date="2026-07-13T11:29:12Z">
              <w:rPr>
                <w:rFonts w:hint="eastAsia" w:ascii="仿宋" w:hAnsi="仿宋" w:eastAsia="仿宋"/>
                <w:color w:val="000000"/>
                <w:sz w:val="28"/>
                <w:szCs w:val="28"/>
              </w:rPr>
            </w:rPrChange>
          </w:rPr>
          <w:t>2、</w:t>
        </w:r>
      </w:ins>
      <w:ins w:id="344" w:author="不灭的萤火虫" w:date="2026-07-13T11:30:58Z">
        <w:r>
          <w:rPr>
            <w:rFonts w:hint="eastAsia" w:ascii="宋体" w:hAnsi="宋体" w:eastAsia="宋体" w:cs="Times New Roman"/>
            <w:color w:val="auto"/>
            <w:sz w:val="21"/>
            <w:szCs w:val="21"/>
            <w:u w:val="single"/>
          </w:rPr>
          <w:t xml:space="preserve">               （</w:t>
        </w:r>
      </w:ins>
      <w:ins w:id="345" w:author="不灭的萤火虫" w:date="2026-07-13T11:30:58Z">
        <w:r>
          <w:rPr>
            <w:rFonts w:hint="eastAsia" w:ascii="宋体" w:hAnsi="宋体" w:eastAsia="宋体" w:cs="Times New Roman"/>
            <w:color w:val="auto"/>
            <w:sz w:val="21"/>
            <w:szCs w:val="21"/>
            <w:u w:val="single"/>
            <w:lang w:val="en-US" w:eastAsia="zh-CN"/>
          </w:rPr>
          <w:t>投标人</w:t>
        </w:r>
      </w:ins>
      <w:ins w:id="346" w:author="不灭的萤火虫" w:date="2026-07-13T11:30:58Z">
        <w:r>
          <w:rPr>
            <w:rFonts w:hint="eastAsia" w:ascii="宋体" w:hAnsi="宋体" w:eastAsia="宋体" w:cs="Times New Roman"/>
            <w:color w:val="auto"/>
            <w:sz w:val="21"/>
            <w:szCs w:val="21"/>
            <w:u w:val="single"/>
          </w:rPr>
          <w:t>名称）</w:t>
        </w:r>
      </w:ins>
      <w:ins w:id="347" w:author="不灭的萤火虫" w:date="2026-07-13T11:28:19Z">
        <w:r>
          <w:rPr>
            <w:rFonts w:hint="eastAsia" w:ascii="宋体" w:hAnsi="宋体" w:eastAsia="宋体" w:cs="Times New Roman"/>
            <w:color w:val="auto"/>
            <w:sz w:val="21"/>
            <w:szCs w:val="21"/>
            <w:rPrChange w:id="348" w:author="不灭的萤火虫" w:date="2026-07-13T11:29:12Z">
              <w:rPr>
                <w:rFonts w:hint="eastAsia" w:ascii="仿宋" w:hAnsi="仿宋" w:eastAsia="仿宋"/>
                <w:color w:val="000000"/>
                <w:sz w:val="28"/>
                <w:szCs w:val="28"/>
              </w:rPr>
            </w:rPrChange>
          </w:rPr>
          <w:t>自</w:t>
        </w:r>
      </w:ins>
      <w:ins w:id="349" w:author="不灭的萤火虫" w:date="2026-07-13T11:28:19Z">
        <w:r>
          <w:rPr>
            <w:rFonts w:hint="eastAsia" w:ascii="宋体" w:hAnsi="宋体" w:eastAsia="宋体" w:cs="Times New Roman"/>
            <w:color w:val="auto"/>
            <w:sz w:val="21"/>
            <w:szCs w:val="21"/>
            <w:u w:val="none"/>
            <w:rPrChange w:id="350" w:author="不灭的萤火虫" w:date="2026-07-13T11:29:12Z">
              <w:rPr>
                <w:rFonts w:hint="eastAsia" w:ascii="仿宋" w:hAnsi="仿宋" w:eastAsia="仿宋"/>
                <w:color w:val="000000"/>
                <w:sz w:val="28"/>
                <w:szCs w:val="28"/>
                <w:u w:val="single"/>
              </w:rPr>
            </w:rPrChange>
          </w:rPr>
          <w:t>20</w:t>
        </w:r>
      </w:ins>
      <w:ins w:id="351" w:author="不灭的萤火虫" w:date="2026-07-13T11:34:20Z">
        <w:r>
          <w:rPr>
            <w:rFonts w:hint="eastAsia" w:ascii="宋体" w:hAnsi="宋体" w:eastAsia="宋体" w:cs="Times New Roman"/>
            <w:color w:val="auto"/>
            <w:sz w:val="21"/>
            <w:szCs w:val="21"/>
            <w:u w:val="none"/>
            <w:lang w:val="en-US" w:eastAsia="zh-CN"/>
          </w:rPr>
          <w:t>26</w:t>
        </w:r>
      </w:ins>
      <w:ins w:id="352" w:author="不灭的萤火虫" w:date="2026-07-13T11:28:19Z">
        <w:r>
          <w:rPr>
            <w:rFonts w:hint="eastAsia" w:ascii="宋体" w:hAnsi="宋体" w:eastAsia="宋体" w:cs="Times New Roman"/>
            <w:color w:val="auto"/>
            <w:sz w:val="21"/>
            <w:szCs w:val="21"/>
            <w:rPrChange w:id="353" w:author="不灭的萤火虫" w:date="2026-07-13T11:29:12Z">
              <w:rPr>
                <w:rFonts w:hint="eastAsia" w:ascii="仿宋" w:hAnsi="仿宋" w:eastAsia="仿宋"/>
                <w:color w:val="000000"/>
                <w:sz w:val="28"/>
                <w:szCs w:val="28"/>
              </w:rPr>
            </w:rPrChange>
          </w:rPr>
          <w:t>年</w:t>
        </w:r>
      </w:ins>
      <w:ins w:id="354" w:author="不灭的萤火虫" w:date="2026-07-13T11:31:15Z">
        <w:r>
          <w:rPr>
            <w:rFonts w:hint="eastAsia" w:ascii="宋体" w:hAnsi="宋体" w:eastAsia="宋体" w:cs="Times New Roman"/>
            <w:color w:val="auto"/>
            <w:sz w:val="21"/>
            <w:szCs w:val="21"/>
            <w:lang w:val="en-US" w:eastAsia="zh-CN"/>
          </w:rPr>
          <w:t xml:space="preserve">   </w:t>
        </w:r>
      </w:ins>
      <w:ins w:id="355" w:author="不灭的萤火虫" w:date="2026-07-13T11:28:19Z">
        <w:r>
          <w:rPr>
            <w:rFonts w:hint="eastAsia" w:ascii="宋体" w:hAnsi="宋体" w:eastAsia="宋体" w:cs="Times New Roman"/>
            <w:color w:val="auto"/>
            <w:sz w:val="21"/>
            <w:szCs w:val="21"/>
            <w:rPrChange w:id="356" w:author="不灭的萤火虫" w:date="2026-07-13T11:29:12Z">
              <w:rPr>
                <w:rFonts w:hint="eastAsia" w:ascii="仿宋" w:hAnsi="仿宋" w:eastAsia="仿宋"/>
                <w:color w:val="000000"/>
                <w:sz w:val="28"/>
                <w:szCs w:val="28"/>
              </w:rPr>
            </w:rPrChange>
          </w:rPr>
          <w:t>月</w:t>
        </w:r>
      </w:ins>
      <w:ins w:id="357" w:author="不灭的萤火虫" w:date="2026-07-13T11:31:16Z">
        <w:r>
          <w:rPr>
            <w:rFonts w:hint="eastAsia" w:ascii="宋体" w:hAnsi="宋体" w:eastAsia="宋体" w:cs="Times New Roman"/>
            <w:color w:val="auto"/>
            <w:sz w:val="21"/>
            <w:szCs w:val="21"/>
            <w:lang w:val="en-US" w:eastAsia="zh-CN"/>
          </w:rPr>
          <w:t xml:space="preserve">   </w:t>
        </w:r>
      </w:ins>
      <w:ins w:id="358" w:author="不灭的萤火虫" w:date="2026-07-13T11:28:19Z">
        <w:r>
          <w:rPr>
            <w:rFonts w:hint="eastAsia" w:ascii="宋体" w:hAnsi="宋体" w:eastAsia="宋体" w:cs="Times New Roman"/>
            <w:color w:val="auto"/>
            <w:sz w:val="21"/>
            <w:szCs w:val="21"/>
            <w:rPrChange w:id="359" w:author="不灭的萤火虫" w:date="2026-07-13T11:29:12Z">
              <w:rPr>
                <w:rFonts w:hint="eastAsia" w:ascii="仿宋" w:hAnsi="仿宋" w:eastAsia="仿宋"/>
                <w:color w:val="000000"/>
                <w:sz w:val="28"/>
                <w:szCs w:val="28"/>
              </w:rPr>
            </w:rPrChange>
          </w:rPr>
          <w:t>日至投标截止时间，提供的产品在中国大陆地区项目中无重大安全事故。</w:t>
        </w:r>
      </w:ins>
    </w:p>
    <w:p w14:paraId="553711C3">
      <w:pPr>
        <w:pStyle w:val="23"/>
        <w:snapToGrid w:val="0"/>
        <w:spacing w:before="156"/>
        <w:rPr>
          <w:ins w:id="361" w:author="不灭的萤火虫" w:date="2026-07-13T11:28:19Z"/>
          <w:rFonts w:hint="eastAsia" w:ascii="宋体" w:hAnsi="宋体" w:eastAsia="宋体" w:cs="Times New Roman"/>
          <w:bCs/>
          <w:color w:val="auto"/>
          <w:sz w:val="21"/>
          <w:szCs w:val="21"/>
          <w:rPrChange w:id="362" w:author="不灭的萤火虫" w:date="2026-07-13T11:29:12Z">
            <w:rPr>
              <w:ins w:id="363" w:author="不灭的萤火虫" w:date="2026-07-13T11:28:19Z"/>
              <w:rFonts w:ascii="仿宋" w:hAnsi="仿宋" w:eastAsia="仿宋"/>
              <w:bCs/>
              <w:color w:val="000000"/>
              <w:sz w:val="28"/>
              <w:szCs w:val="28"/>
            </w:rPr>
          </w:rPrChange>
        </w:rPr>
        <w:pPrChange w:id="360" w:author="不灭的萤火虫" w:date="2026-07-13T11:29:05Z">
          <w:pPr>
            <w:snapToGrid w:val="0"/>
            <w:spacing w:line="500" w:lineRule="exact"/>
            <w:ind w:firstLine="420"/>
          </w:pPr>
        </w:pPrChange>
      </w:pPr>
      <w:ins w:id="364" w:author="不灭的萤火虫" w:date="2026-07-13T11:28:19Z">
        <w:r>
          <w:rPr>
            <w:rFonts w:hint="eastAsia" w:ascii="宋体" w:hAnsi="宋体" w:eastAsia="宋体" w:cs="Times New Roman"/>
            <w:color w:val="auto"/>
            <w:sz w:val="21"/>
            <w:szCs w:val="21"/>
            <w:rPrChange w:id="365" w:author="不灭的萤火虫" w:date="2026-07-13T11:29:12Z">
              <w:rPr>
                <w:rFonts w:hint="eastAsia" w:ascii="仿宋" w:hAnsi="仿宋" w:eastAsia="仿宋"/>
                <w:color w:val="000000"/>
                <w:sz w:val="28"/>
                <w:szCs w:val="28"/>
              </w:rPr>
            </w:rPrChange>
          </w:rPr>
          <w:t>以上承诺如有虚假，你方有权取消我方中标资格，不予退还我方的投标担保，我方同意给你方造成的损失予以赔偿。</w:t>
        </w:r>
      </w:ins>
    </w:p>
    <w:p w14:paraId="1C6A335A">
      <w:pPr>
        <w:pStyle w:val="23"/>
        <w:snapToGrid w:val="0"/>
        <w:spacing w:before="156"/>
        <w:rPr>
          <w:ins w:id="367" w:author="不灭的萤火虫" w:date="2026-07-13T11:28:19Z"/>
          <w:rFonts w:hint="eastAsia" w:ascii="宋体" w:hAnsi="宋体" w:eastAsia="宋体" w:cs="Times New Roman"/>
          <w:color w:val="auto"/>
          <w:sz w:val="21"/>
          <w:szCs w:val="21"/>
          <w:rPrChange w:id="368" w:author="不灭的萤火虫" w:date="2026-07-13T11:29:12Z">
            <w:rPr>
              <w:ins w:id="369" w:author="不灭的萤火虫" w:date="2026-07-13T11:28:19Z"/>
              <w:rFonts w:ascii="仿宋" w:hAnsi="仿宋" w:eastAsia="仿宋"/>
              <w:color w:val="000000"/>
              <w:sz w:val="28"/>
              <w:szCs w:val="28"/>
            </w:rPr>
          </w:rPrChange>
        </w:rPr>
        <w:pPrChange w:id="366" w:author="不灭的萤火虫" w:date="2026-07-13T11:29:05Z">
          <w:pPr>
            <w:snapToGrid w:val="0"/>
            <w:spacing w:line="500" w:lineRule="exact"/>
            <w:ind w:firstLine="420"/>
          </w:pPr>
        </w:pPrChange>
      </w:pPr>
    </w:p>
    <w:p w14:paraId="7DE4F2BF">
      <w:pPr>
        <w:pStyle w:val="23"/>
        <w:snapToGrid w:val="0"/>
        <w:spacing w:before="156"/>
        <w:rPr>
          <w:ins w:id="371" w:author="不灭的萤火虫" w:date="2026-07-13T11:28:19Z"/>
          <w:rFonts w:hint="eastAsia" w:ascii="宋体" w:hAnsi="宋体" w:eastAsia="宋体" w:cs="Times New Roman"/>
          <w:color w:val="auto"/>
          <w:sz w:val="21"/>
          <w:szCs w:val="21"/>
          <w:rPrChange w:id="372" w:author="不灭的萤火虫" w:date="2026-07-13T11:29:12Z">
            <w:rPr>
              <w:ins w:id="373" w:author="不灭的萤火虫" w:date="2026-07-13T11:28:19Z"/>
              <w:rFonts w:ascii="仿宋" w:hAnsi="仿宋" w:eastAsia="仿宋"/>
              <w:color w:val="000000"/>
              <w:sz w:val="28"/>
              <w:szCs w:val="28"/>
            </w:rPr>
          </w:rPrChange>
        </w:rPr>
        <w:pPrChange w:id="370" w:author="不灭的萤火虫" w:date="2026-07-13T11:29:05Z">
          <w:pPr>
            <w:snapToGrid w:val="0"/>
            <w:spacing w:line="500" w:lineRule="exact"/>
            <w:ind w:firstLine="420"/>
          </w:pPr>
        </w:pPrChange>
      </w:pPr>
    </w:p>
    <w:p w14:paraId="3FBE0DE1">
      <w:pPr>
        <w:pStyle w:val="23"/>
        <w:snapToGrid w:val="0"/>
        <w:spacing w:before="156"/>
        <w:rPr>
          <w:ins w:id="375" w:author="不灭的萤火虫" w:date="2026-07-13T11:28:19Z"/>
          <w:rFonts w:hint="eastAsia" w:ascii="宋体" w:hAnsi="宋体" w:eastAsia="宋体" w:cs="Times New Roman"/>
          <w:color w:val="auto"/>
          <w:sz w:val="21"/>
          <w:szCs w:val="21"/>
          <w:rPrChange w:id="376" w:author="不灭的萤火虫" w:date="2026-07-13T11:29:12Z">
            <w:rPr>
              <w:ins w:id="377" w:author="不灭的萤火虫" w:date="2026-07-13T11:28:19Z"/>
              <w:rFonts w:ascii="仿宋" w:hAnsi="仿宋" w:eastAsia="仿宋"/>
              <w:color w:val="000000"/>
              <w:sz w:val="28"/>
              <w:szCs w:val="28"/>
            </w:rPr>
          </w:rPrChange>
        </w:rPr>
        <w:pPrChange w:id="374" w:author="不灭的萤火虫" w:date="2026-07-13T11:29:05Z">
          <w:pPr>
            <w:snapToGrid w:val="0"/>
            <w:spacing w:line="500" w:lineRule="exact"/>
            <w:ind w:firstLine="420"/>
          </w:pPr>
        </w:pPrChange>
      </w:pPr>
    </w:p>
    <w:p w14:paraId="7A59AF97">
      <w:pPr>
        <w:pStyle w:val="23"/>
        <w:snapToGrid w:val="0"/>
        <w:spacing w:before="156"/>
        <w:rPr>
          <w:ins w:id="379" w:author="不灭的萤火虫" w:date="2026-07-13T11:28:19Z"/>
          <w:rFonts w:hint="eastAsia" w:ascii="宋体" w:hAnsi="宋体" w:eastAsia="宋体" w:cs="Times New Roman"/>
          <w:color w:val="auto"/>
          <w:sz w:val="21"/>
          <w:szCs w:val="21"/>
          <w:rPrChange w:id="380" w:author="不灭的萤火虫" w:date="2026-07-13T11:29:12Z">
            <w:rPr>
              <w:ins w:id="381" w:author="不灭的萤火虫" w:date="2026-07-13T11:28:19Z"/>
              <w:rFonts w:ascii="仿宋" w:hAnsi="仿宋" w:eastAsia="仿宋"/>
              <w:color w:val="000000"/>
              <w:sz w:val="28"/>
              <w:szCs w:val="28"/>
            </w:rPr>
          </w:rPrChange>
        </w:rPr>
        <w:pPrChange w:id="378" w:author="不灭的萤火虫" w:date="2026-07-13T11:29:05Z">
          <w:pPr>
            <w:snapToGrid w:val="0"/>
            <w:spacing w:line="500" w:lineRule="exact"/>
            <w:ind w:firstLine="420"/>
          </w:pPr>
        </w:pPrChange>
      </w:pPr>
    </w:p>
    <w:p w14:paraId="5BB2CDB5">
      <w:pPr>
        <w:pStyle w:val="23"/>
        <w:snapToGrid w:val="0"/>
        <w:spacing w:before="156"/>
        <w:rPr>
          <w:ins w:id="383" w:author="不灭的萤火虫" w:date="2026-07-13T11:28:19Z"/>
          <w:rFonts w:hint="eastAsia" w:ascii="宋体" w:hAnsi="宋体" w:eastAsia="宋体" w:cs="Times New Roman"/>
          <w:color w:val="auto"/>
          <w:sz w:val="21"/>
          <w:szCs w:val="21"/>
          <w:rPrChange w:id="384" w:author="不灭的萤火虫" w:date="2026-07-13T11:29:12Z">
            <w:rPr>
              <w:ins w:id="385" w:author="不灭的萤火虫" w:date="2026-07-13T11:28:19Z"/>
              <w:rFonts w:ascii="仿宋" w:hAnsi="仿宋" w:eastAsia="仿宋"/>
              <w:color w:val="000000"/>
              <w:sz w:val="28"/>
              <w:szCs w:val="28"/>
            </w:rPr>
          </w:rPrChange>
        </w:rPr>
        <w:pPrChange w:id="382" w:author="不灭的萤火虫" w:date="2026-07-13T11:29:05Z">
          <w:pPr>
            <w:snapToGrid w:val="0"/>
            <w:spacing w:line="500" w:lineRule="exact"/>
            <w:ind w:firstLine="420"/>
          </w:pPr>
        </w:pPrChange>
      </w:pPr>
    </w:p>
    <w:p w14:paraId="77BE2FEC">
      <w:pPr>
        <w:pStyle w:val="23"/>
        <w:snapToGrid w:val="0"/>
        <w:spacing w:before="156"/>
        <w:rPr>
          <w:ins w:id="387" w:author="不灭的萤火虫" w:date="2026-07-13T11:28:19Z"/>
          <w:rFonts w:hint="eastAsia" w:ascii="宋体" w:hAnsi="宋体" w:eastAsia="宋体" w:cs="Times New Roman"/>
          <w:color w:val="auto"/>
          <w:sz w:val="21"/>
          <w:szCs w:val="21"/>
          <w:rPrChange w:id="388" w:author="不灭的萤火虫" w:date="2026-07-13T11:29:12Z">
            <w:rPr>
              <w:ins w:id="389" w:author="不灭的萤火虫" w:date="2026-07-13T11:28:19Z"/>
              <w:rFonts w:ascii="仿宋" w:hAnsi="仿宋" w:eastAsia="仿宋"/>
              <w:color w:val="000000"/>
              <w:sz w:val="28"/>
              <w:szCs w:val="28"/>
            </w:rPr>
          </w:rPrChange>
        </w:rPr>
        <w:pPrChange w:id="386" w:author="不灭的萤火虫" w:date="2026-07-13T11:29:05Z">
          <w:pPr>
            <w:snapToGrid w:val="0"/>
            <w:spacing w:line="500" w:lineRule="exact"/>
            <w:ind w:firstLine="420"/>
          </w:pPr>
        </w:pPrChange>
      </w:pPr>
    </w:p>
    <w:p w14:paraId="686B6ED6">
      <w:pPr>
        <w:pStyle w:val="23"/>
        <w:snapToGrid w:val="0"/>
        <w:spacing w:before="156"/>
        <w:ind w:right="420" w:firstLine="420"/>
        <w:rPr>
          <w:ins w:id="391" w:author="不灭的萤火虫" w:date="2026-07-13T11:28:19Z"/>
          <w:rFonts w:hint="eastAsia" w:ascii="宋体" w:hAnsi="宋体" w:eastAsia="宋体" w:cs="Times New Roman"/>
          <w:color w:val="auto"/>
          <w:sz w:val="21"/>
          <w:szCs w:val="21"/>
          <w:u w:val="none"/>
          <w:rPrChange w:id="392" w:author="不灭的萤火虫" w:date="2026-07-13T11:29:12Z">
            <w:rPr>
              <w:ins w:id="393" w:author="不灭的萤火虫" w:date="2026-07-13T11:28:19Z"/>
              <w:rFonts w:ascii="仿宋" w:hAnsi="仿宋" w:eastAsia="仿宋"/>
              <w:color w:val="000000"/>
              <w:sz w:val="28"/>
              <w:szCs w:val="28"/>
              <w:u w:val="single"/>
            </w:rPr>
          </w:rPrChange>
        </w:rPr>
        <w:pPrChange w:id="390" w:author="不灭的萤火虫" w:date="2026-07-13T11:29:05Z">
          <w:pPr>
            <w:snapToGrid w:val="0"/>
            <w:spacing w:line="500" w:lineRule="exact"/>
            <w:ind w:right="420"/>
          </w:pPr>
        </w:pPrChange>
      </w:pPr>
      <w:ins w:id="394" w:author="不灭的萤火虫" w:date="2026-07-13T11:28:19Z">
        <w:r>
          <w:rPr>
            <w:rFonts w:hint="eastAsia" w:ascii="宋体" w:hAnsi="宋体" w:eastAsia="宋体" w:cs="Times New Roman"/>
            <w:color w:val="auto"/>
            <w:sz w:val="21"/>
            <w:szCs w:val="21"/>
            <w:rPrChange w:id="395" w:author="不灭的萤火虫" w:date="2026-07-13T11:29:12Z">
              <w:rPr>
                <w:rFonts w:hint="eastAsia" w:ascii="仿宋" w:hAnsi="仿宋" w:eastAsia="仿宋"/>
                <w:color w:val="000000"/>
                <w:sz w:val="28"/>
                <w:szCs w:val="28"/>
              </w:rPr>
            </w:rPrChange>
          </w:rPr>
          <w:t>供应商（盖章）：</w:t>
        </w:r>
      </w:ins>
    </w:p>
    <w:p w14:paraId="57D2CF0B">
      <w:pPr>
        <w:pStyle w:val="23"/>
        <w:snapToGrid w:val="0"/>
        <w:spacing w:before="156"/>
        <w:jc w:val="right"/>
        <w:rPr>
          <w:ins w:id="397" w:author="不灭的萤火虫" w:date="2026-07-13T11:28:19Z"/>
          <w:rFonts w:hint="eastAsia" w:ascii="宋体" w:hAnsi="宋体" w:eastAsia="宋体" w:cs="Times New Roman"/>
          <w:color w:val="auto"/>
          <w:sz w:val="21"/>
          <w:szCs w:val="21"/>
          <w:rPrChange w:id="398" w:author="不灭的萤火虫" w:date="2026-07-13T11:29:12Z">
            <w:rPr>
              <w:ins w:id="399" w:author="不灭的萤火虫" w:date="2026-07-13T11:28:19Z"/>
              <w:rFonts w:ascii="仿宋" w:hAnsi="仿宋" w:eastAsia="仿宋"/>
              <w:color w:val="000000"/>
              <w:sz w:val="28"/>
              <w:szCs w:val="28"/>
            </w:rPr>
          </w:rPrChange>
        </w:rPr>
        <w:pPrChange w:id="396" w:author="不灭的萤火虫" w:date="2026-07-13T11:29:05Z">
          <w:pPr>
            <w:snapToGrid w:val="0"/>
            <w:spacing w:line="500" w:lineRule="exact"/>
            <w:ind w:firstLine="420"/>
            <w:jc w:val="right"/>
          </w:pPr>
        </w:pPrChange>
      </w:pPr>
    </w:p>
    <w:p w14:paraId="3AEDF1CC">
      <w:pPr>
        <w:pStyle w:val="23"/>
        <w:snapToGrid w:val="0"/>
        <w:spacing w:before="156"/>
        <w:ind w:right="420" w:firstLine="420"/>
        <w:rPr>
          <w:ins w:id="401" w:author="不灭的萤火虫" w:date="2026-07-13T11:28:19Z"/>
          <w:rFonts w:hint="eastAsia" w:ascii="宋体" w:hAnsi="宋体" w:eastAsia="宋体" w:cs="Times New Roman"/>
          <w:color w:val="auto"/>
          <w:sz w:val="21"/>
          <w:szCs w:val="21"/>
          <w:rPrChange w:id="402" w:author="不灭的萤火虫" w:date="2026-07-13T11:29:12Z">
            <w:rPr>
              <w:ins w:id="403" w:author="不灭的萤火虫" w:date="2026-07-13T11:28:19Z"/>
              <w:rFonts w:ascii="仿宋" w:hAnsi="仿宋" w:eastAsia="仿宋"/>
              <w:color w:val="000000"/>
              <w:sz w:val="28"/>
              <w:szCs w:val="28"/>
            </w:rPr>
          </w:rPrChange>
        </w:rPr>
        <w:pPrChange w:id="400" w:author="不灭的萤火虫" w:date="2026-07-13T11:29:05Z">
          <w:pPr>
            <w:snapToGrid w:val="0"/>
            <w:spacing w:line="500" w:lineRule="exact"/>
            <w:ind w:right="420"/>
          </w:pPr>
        </w:pPrChange>
      </w:pPr>
      <w:ins w:id="404" w:author="不灭的萤火虫" w:date="2026-07-13T11:28:19Z">
        <w:r>
          <w:rPr>
            <w:rFonts w:hint="eastAsia" w:ascii="宋体" w:hAnsi="宋体" w:eastAsia="宋体" w:cs="Times New Roman"/>
            <w:color w:val="auto"/>
            <w:sz w:val="21"/>
            <w:szCs w:val="21"/>
            <w:rPrChange w:id="405" w:author="不灭的萤火虫" w:date="2026-07-13T11:29:12Z">
              <w:rPr>
                <w:rFonts w:hint="eastAsia" w:ascii="仿宋" w:hAnsi="仿宋" w:eastAsia="仿宋"/>
                <w:color w:val="000000"/>
                <w:sz w:val="28"/>
                <w:szCs w:val="28"/>
              </w:rPr>
            </w:rPrChange>
          </w:rPr>
          <w:t>法定代表人或其授权代理人（签字）：</w:t>
        </w:r>
      </w:ins>
    </w:p>
    <w:p w14:paraId="144CBFFF">
      <w:pPr>
        <w:pStyle w:val="23"/>
        <w:snapToGrid w:val="0"/>
        <w:spacing w:before="156"/>
        <w:jc w:val="right"/>
        <w:rPr>
          <w:ins w:id="407" w:author="不灭的萤火虫" w:date="2026-07-13T11:28:19Z"/>
          <w:rFonts w:hint="eastAsia" w:ascii="宋体" w:hAnsi="宋体" w:eastAsia="宋体" w:cs="Times New Roman"/>
          <w:color w:val="auto"/>
          <w:sz w:val="21"/>
          <w:szCs w:val="21"/>
          <w:rPrChange w:id="408" w:author="不灭的萤火虫" w:date="2026-07-13T11:29:12Z">
            <w:rPr>
              <w:ins w:id="409" w:author="不灭的萤火虫" w:date="2026-07-13T11:28:19Z"/>
              <w:rFonts w:ascii="仿宋" w:hAnsi="仿宋" w:eastAsia="仿宋"/>
              <w:color w:val="000000"/>
              <w:sz w:val="28"/>
              <w:szCs w:val="28"/>
            </w:rPr>
          </w:rPrChange>
        </w:rPr>
        <w:pPrChange w:id="406" w:author="不灭的萤火虫" w:date="2026-07-13T11:29:05Z">
          <w:pPr>
            <w:snapToGrid w:val="0"/>
            <w:spacing w:line="500" w:lineRule="exact"/>
            <w:ind w:firstLine="420"/>
            <w:jc w:val="right"/>
          </w:pPr>
        </w:pPrChange>
      </w:pPr>
    </w:p>
    <w:p w14:paraId="36677EB8">
      <w:pPr>
        <w:pStyle w:val="23"/>
        <w:snapToGrid w:val="0"/>
        <w:spacing w:before="156"/>
        <w:ind w:firstLine="420"/>
        <w:rPr>
          <w:ins w:id="411" w:author="不灭的萤火虫" w:date="2026-07-13T11:28:19Z"/>
          <w:rFonts w:hint="eastAsia" w:ascii="宋体" w:hAnsi="宋体" w:eastAsia="宋体" w:cs="Times New Roman"/>
          <w:color w:val="auto"/>
          <w:sz w:val="21"/>
          <w:szCs w:val="21"/>
          <w:rPrChange w:id="412" w:author="不灭的萤火虫" w:date="2026-07-13T11:29:12Z">
            <w:rPr>
              <w:ins w:id="413" w:author="不灭的萤火虫" w:date="2026-07-13T11:28:19Z"/>
              <w:rFonts w:ascii="仿宋" w:hAnsi="仿宋" w:eastAsia="仿宋"/>
              <w:color w:val="000000"/>
              <w:sz w:val="28"/>
              <w:szCs w:val="28"/>
            </w:rPr>
          </w:rPrChange>
        </w:rPr>
        <w:pPrChange w:id="410" w:author="不灭的萤火虫" w:date="2026-07-13T11:29:05Z">
          <w:pPr>
            <w:snapToGrid w:val="0"/>
            <w:spacing w:line="500" w:lineRule="exact"/>
          </w:pPr>
        </w:pPrChange>
      </w:pPr>
      <w:ins w:id="414" w:author="不灭的萤火虫" w:date="2026-07-13T11:28:19Z">
        <w:r>
          <w:rPr>
            <w:rFonts w:hint="eastAsia" w:ascii="宋体" w:hAnsi="宋体" w:eastAsia="宋体" w:cs="Times New Roman"/>
            <w:color w:val="auto"/>
            <w:sz w:val="21"/>
            <w:szCs w:val="21"/>
            <w:rPrChange w:id="415" w:author="不灭的萤火虫" w:date="2026-07-13T11:29:12Z">
              <w:rPr>
                <w:rFonts w:hint="eastAsia" w:ascii="仿宋" w:hAnsi="仿宋" w:eastAsia="仿宋"/>
                <w:color w:val="000000"/>
                <w:sz w:val="28"/>
                <w:szCs w:val="28"/>
              </w:rPr>
            </w:rPrChange>
          </w:rPr>
          <w:t>日期：</w:t>
        </w:r>
      </w:ins>
    </w:p>
    <w:p w14:paraId="4B840BAE">
      <w:pPr>
        <w:pStyle w:val="23"/>
        <w:spacing w:before="156"/>
        <w:ind w:firstLine="420"/>
        <w:rPr>
          <w:ins w:id="416" w:author="不灭的萤火虫" w:date="2026-07-13T11:28:23Z"/>
          <w:rFonts w:hint="eastAsia"/>
        </w:rPr>
      </w:pPr>
    </w:p>
    <w:p w14:paraId="27CCEC76">
      <w:pPr>
        <w:pStyle w:val="23"/>
        <w:spacing w:before="156"/>
        <w:ind w:firstLine="420"/>
        <w:rPr>
          <w:ins w:id="417" w:author="不灭的萤火虫" w:date="2026-07-13T11:31:44Z"/>
          <w:rFonts w:hint="eastAsia"/>
        </w:rPr>
      </w:pPr>
    </w:p>
    <w:p w14:paraId="26D33DCB">
      <w:pPr>
        <w:pStyle w:val="23"/>
        <w:spacing w:before="156"/>
        <w:ind w:firstLine="420"/>
        <w:rPr>
          <w:ins w:id="418" w:author="不灭的萤火虫" w:date="2026-07-13T11:31:44Z"/>
          <w:rFonts w:hint="eastAsia"/>
        </w:rPr>
      </w:pPr>
    </w:p>
    <w:p w14:paraId="1B900631">
      <w:pPr>
        <w:pStyle w:val="23"/>
        <w:spacing w:before="156"/>
        <w:ind w:firstLine="420"/>
        <w:rPr>
          <w:ins w:id="419" w:author="不灭的萤火虫" w:date="2026-07-13T11:31:45Z"/>
          <w:rFonts w:hint="eastAsia"/>
        </w:rPr>
      </w:pPr>
    </w:p>
    <w:p w14:paraId="2ADA1BF5">
      <w:pPr>
        <w:pStyle w:val="23"/>
        <w:spacing w:before="156"/>
        <w:ind w:firstLine="420"/>
        <w:rPr>
          <w:ins w:id="420" w:author="不灭的萤火虫" w:date="2026-07-13T11:31:45Z"/>
          <w:rFonts w:hint="eastAsia"/>
        </w:rPr>
      </w:pPr>
    </w:p>
    <w:p w14:paraId="37FBC1FF">
      <w:pPr>
        <w:pStyle w:val="23"/>
        <w:spacing w:before="156"/>
        <w:ind w:firstLine="420"/>
        <w:rPr>
          <w:ins w:id="421" w:author="不灭的萤火虫" w:date="2026-07-13T11:31:45Z"/>
          <w:rFonts w:hint="eastAsia"/>
        </w:rPr>
      </w:pPr>
    </w:p>
    <w:p w14:paraId="6E2D3E56">
      <w:pPr>
        <w:pStyle w:val="23"/>
        <w:spacing w:before="156"/>
        <w:ind w:firstLine="420"/>
        <w:rPr>
          <w:ins w:id="422" w:author="不灭的萤火虫" w:date="2026-07-13T11:31:46Z"/>
          <w:rFonts w:hint="eastAsia"/>
        </w:rPr>
      </w:pPr>
    </w:p>
    <w:p w14:paraId="528C7DD2">
      <w:pPr>
        <w:pStyle w:val="23"/>
        <w:spacing w:before="156"/>
        <w:ind w:firstLine="420"/>
        <w:rPr>
          <w:ins w:id="423" w:author="不灭的萤火虫" w:date="2026-07-13T15:24:45Z"/>
          <w:rFonts w:hint="eastAsia"/>
        </w:rPr>
      </w:pPr>
    </w:p>
    <w:p w14:paraId="3F75D7A2">
      <w:pPr>
        <w:pStyle w:val="23"/>
        <w:spacing w:before="156"/>
        <w:ind w:firstLine="420"/>
        <w:rPr>
          <w:rFonts w:hint="eastAsia"/>
        </w:rPr>
      </w:pPr>
      <w:r>
        <w:rPr>
          <w:rFonts w:hint="eastAsia"/>
        </w:rPr>
        <w:t>格式</w:t>
      </w:r>
      <w:del w:id="424" w:author="不灭的萤火虫" w:date="2026-07-13T11:31:42Z">
        <w:r>
          <w:rPr>
            <w:rFonts w:hint="default"/>
            <w:lang w:val="en-US"/>
          </w:rPr>
          <w:delText>3</w:delText>
        </w:r>
      </w:del>
      <w:ins w:id="425" w:author="不灭的萤火虫" w:date="2026-07-13T11:31:42Z">
        <w:r>
          <w:rPr>
            <w:rFonts w:hint="eastAsia"/>
            <w:lang w:val="en-US" w:eastAsia="zh-CN"/>
          </w:rPr>
          <w:t>4</w:t>
        </w:r>
      </w:ins>
      <w:r>
        <w:rPr>
          <w:rFonts w:hint="eastAsia"/>
        </w:rPr>
        <w:t>、开标一览表</w:t>
      </w:r>
    </w:p>
    <w:tbl>
      <w:tblPr>
        <w:tblStyle w:val="13"/>
        <w:tblpPr w:leftFromText="180" w:rightFromText="180" w:vertAnchor="text" w:horzAnchor="page" w:tblpX="1218" w:tblpY="552"/>
        <w:tblOverlap w:val="never"/>
        <w:tblW w:w="102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437"/>
        <w:gridCol w:w="1912"/>
        <w:gridCol w:w="1455"/>
        <w:gridCol w:w="1738"/>
        <w:gridCol w:w="1545"/>
      </w:tblGrid>
      <w:tr w14:paraId="6318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1" w:hRule="exact"/>
        </w:trPr>
        <w:tc>
          <w:tcPr>
            <w:tcW w:w="1138" w:type="dxa"/>
            <w:noWrap w:val="0"/>
            <w:vAlign w:val="center"/>
          </w:tcPr>
          <w:p w14:paraId="10557406">
            <w:pPr>
              <w:pStyle w:val="24"/>
              <w:rPr>
                <w:rFonts w:hint="eastAsia"/>
              </w:rPr>
            </w:pPr>
            <w:r>
              <w:rPr>
                <w:rFonts w:hint="eastAsia"/>
              </w:rPr>
              <w:t>序号</w:t>
            </w:r>
          </w:p>
        </w:tc>
        <w:tc>
          <w:tcPr>
            <w:tcW w:w="2437" w:type="dxa"/>
            <w:noWrap w:val="0"/>
            <w:vAlign w:val="center"/>
          </w:tcPr>
          <w:p w14:paraId="7F960163">
            <w:pPr>
              <w:pStyle w:val="24"/>
              <w:rPr>
                <w:rFonts w:hint="eastAsia"/>
              </w:rPr>
            </w:pPr>
            <w:r>
              <w:rPr>
                <w:rFonts w:hint="eastAsia"/>
              </w:rPr>
              <w:t>项目名称</w:t>
            </w:r>
          </w:p>
        </w:tc>
        <w:tc>
          <w:tcPr>
            <w:tcW w:w="1912" w:type="dxa"/>
            <w:noWrap w:val="0"/>
            <w:vAlign w:val="center"/>
          </w:tcPr>
          <w:p w14:paraId="0E244A26">
            <w:pPr>
              <w:pStyle w:val="24"/>
              <w:rPr>
                <w:rFonts w:hint="eastAsia"/>
              </w:rPr>
            </w:pPr>
            <w:r>
              <w:rPr>
                <w:rFonts w:hint="eastAsia"/>
              </w:rPr>
              <w:t>投标总报价</w:t>
            </w:r>
          </w:p>
          <w:p w14:paraId="4BA05611">
            <w:pPr>
              <w:pStyle w:val="24"/>
              <w:rPr>
                <w:rFonts w:hint="eastAsia"/>
              </w:rPr>
            </w:pPr>
            <w:r>
              <w:rPr>
                <w:rFonts w:hint="eastAsia"/>
              </w:rPr>
              <w:t>（人民币元）</w:t>
            </w:r>
          </w:p>
        </w:tc>
        <w:tc>
          <w:tcPr>
            <w:tcW w:w="1455" w:type="dxa"/>
            <w:noWrap w:val="0"/>
            <w:vAlign w:val="center"/>
          </w:tcPr>
          <w:p w14:paraId="4D9A1D0C">
            <w:pPr>
              <w:pStyle w:val="24"/>
              <w:rPr>
                <w:rFonts w:hint="eastAsia"/>
              </w:rPr>
            </w:pPr>
            <w:r>
              <w:rPr>
                <w:rFonts w:hint="eastAsia"/>
                <w:lang w:val="en-US" w:eastAsia="zh-CN"/>
              </w:rPr>
              <w:t>服务期限</w:t>
            </w:r>
          </w:p>
        </w:tc>
        <w:tc>
          <w:tcPr>
            <w:tcW w:w="1738" w:type="dxa"/>
            <w:noWrap w:val="0"/>
            <w:vAlign w:val="center"/>
          </w:tcPr>
          <w:p w14:paraId="6C357637">
            <w:pPr>
              <w:pStyle w:val="24"/>
              <w:rPr>
                <w:rFonts w:hint="default" w:eastAsia="宋体"/>
                <w:lang w:val="en-US" w:eastAsia="zh-CN"/>
              </w:rPr>
            </w:pPr>
            <w:r>
              <w:rPr>
                <w:rFonts w:hint="eastAsia"/>
                <w:lang w:val="en-US" w:eastAsia="zh-CN"/>
              </w:rPr>
              <w:t>合同内容及结算方式（是/否）</w:t>
            </w:r>
          </w:p>
        </w:tc>
        <w:tc>
          <w:tcPr>
            <w:tcW w:w="1545" w:type="dxa"/>
            <w:noWrap w:val="0"/>
            <w:vAlign w:val="center"/>
          </w:tcPr>
          <w:p w14:paraId="72F59F5A">
            <w:pPr>
              <w:pStyle w:val="24"/>
              <w:rPr>
                <w:rFonts w:hint="eastAsia"/>
              </w:rPr>
            </w:pPr>
            <w:r>
              <w:rPr>
                <w:rFonts w:hint="eastAsia"/>
              </w:rPr>
              <w:t>备注</w:t>
            </w:r>
          </w:p>
        </w:tc>
      </w:tr>
      <w:tr w14:paraId="0EEC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exact"/>
        </w:trPr>
        <w:tc>
          <w:tcPr>
            <w:tcW w:w="1138" w:type="dxa"/>
            <w:noWrap w:val="0"/>
            <w:vAlign w:val="center"/>
          </w:tcPr>
          <w:p w14:paraId="2B55BB65">
            <w:pPr>
              <w:pStyle w:val="24"/>
              <w:rPr>
                <w:rFonts w:hint="eastAsia"/>
              </w:rPr>
            </w:pPr>
          </w:p>
        </w:tc>
        <w:tc>
          <w:tcPr>
            <w:tcW w:w="2437" w:type="dxa"/>
            <w:noWrap w:val="0"/>
            <w:vAlign w:val="center"/>
          </w:tcPr>
          <w:p w14:paraId="265CF979">
            <w:pPr>
              <w:pStyle w:val="24"/>
              <w:rPr>
                <w:rFonts w:hint="eastAsia"/>
              </w:rPr>
            </w:pPr>
          </w:p>
        </w:tc>
        <w:tc>
          <w:tcPr>
            <w:tcW w:w="1912" w:type="dxa"/>
            <w:noWrap w:val="0"/>
            <w:vAlign w:val="center"/>
          </w:tcPr>
          <w:p w14:paraId="531976D7">
            <w:pPr>
              <w:pStyle w:val="24"/>
              <w:rPr>
                <w:rFonts w:hint="eastAsia"/>
              </w:rPr>
            </w:pPr>
          </w:p>
        </w:tc>
        <w:tc>
          <w:tcPr>
            <w:tcW w:w="1455" w:type="dxa"/>
            <w:noWrap w:val="0"/>
            <w:vAlign w:val="center"/>
          </w:tcPr>
          <w:p w14:paraId="4F70F51B">
            <w:pPr>
              <w:pStyle w:val="24"/>
              <w:rPr>
                <w:rFonts w:hint="eastAsia"/>
              </w:rPr>
            </w:pPr>
          </w:p>
        </w:tc>
        <w:tc>
          <w:tcPr>
            <w:tcW w:w="1738" w:type="dxa"/>
            <w:noWrap w:val="0"/>
            <w:vAlign w:val="center"/>
          </w:tcPr>
          <w:p w14:paraId="24EC62C4">
            <w:pPr>
              <w:pStyle w:val="24"/>
            </w:pPr>
          </w:p>
        </w:tc>
        <w:tc>
          <w:tcPr>
            <w:tcW w:w="1545" w:type="dxa"/>
            <w:noWrap w:val="0"/>
            <w:vAlign w:val="center"/>
          </w:tcPr>
          <w:p w14:paraId="21775427">
            <w:pPr>
              <w:pStyle w:val="24"/>
            </w:pPr>
          </w:p>
        </w:tc>
      </w:tr>
    </w:tbl>
    <w:p w14:paraId="422B6996">
      <w:pPr>
        <w:ind w:firstLine="422"/>
        <w:rPr>
          <w:rFonts w:hint="eastAsia" w:ascii="宋体" w:hAnsi="宋体"/>
          <w:b/>
          <w:sz w:val="21"/>
          <w:szCs w:val="21"/>
        </w:rPr>
      </w:pPr>
    </w:p>
    <w:p w14:paraId="12C2B048">
      <w:pPr>
        <w:pStyle w:val="23"/>
        <w:spacing w:before="156"/>
        <w:ind w:firstLine="420"/>
        <w:rPr>
          <w:rFonts w:hint="eastAsia"/>
        </w:rPr>
      </w:pPr>
      <w:r>
        <w:rPr>
          <w:rFonts w:hint="eastAsia"/>
        </w:rPr>
        <w:t>注：1、工期以“日历日”为单位，包括法定节假日；</w:t>
      </w:r>
    </w:p>
    <w:p w14:paraId="16324BAE">
      <w:pPr>
        <w:pStyle w:val="23"/>
        <w:spacing w:before="156"/>
        <w:ind w:firstLine="420"/>
        <w:rPr>
          <w:rFonts w:hint="eastAsia"/>
        </w:rPr>
      </w:pPr>
      <w:r>
        <w:rPr>
          <w:rFonts w:hint="eastAsia"/>
        </w:rPr>
        <w:t xml:space="preserve">    2、质量以国家现行的施工验收规范填报“合格”或“优良”；</w:t>
      </w:r>
    </w:p>
    <w:p w14:paraId="6F0472DB">
      <w:pPr>
        <w:pStyle w:val="23"/>
        <w:spacing w:before="156"/>
        <w:ind w:firstLine="420"/>
        <w:rPr>
          <w:rFonts w:hint="eastAsia"/>
        </w:rPr>
      </w:pPr>
      <w:r>
        <w:rPr>
          <w:rFonts w:hint="eastAsia"/>
        </w:rPr>
        <w:t xml:space="preserve">    3、投标人如果需要对报价或其它内容加以说明，可在备注一栏中填写。</w:t>
      </w:r>
    </w:p>
    <w:p w14:paraId="495535E0">
      <w:pPr>
        <w:pStyle w:val="23"/>
        <w:spacing w:before="156"/>
        <w:ind w:firstLine="420"/>
        <w:rPr>
          <w:rFonts w:hint="eastAsia"/>
        </w:rPr>
      </w:pPr>
      <w:r>
        <w:rPr>
          <w:rFonts w:hint="eastAsia"/>
        </w:rPr>
        <w:t xml:space="preserve">    4、投标总报价为含税价。</w:t>
      </w:r>
    </w:p>
    <w:p w14:paraId="44C8443B">
      <w:pPr>
        <w:pStyle w:val="23"/>
        <w:spacing w:before="156"/>
        <w:ind w:firstLine="420"/>
        <w:rPr>
          <w:rFonts w:hint="eastAsia"/>
          <w:u w:val="single"/>
        </w:rPr>
      </w:pPr>
      <w:r>
        <w:rPr>
          <w:rFonts w:hint="eastAsia"/>
        </w:rPr>
        <w:t>投标人名称（公章）：</w:t>
      </w:r>
      <w:r>
        <w:rPr>
          <w:rFonts w:hint="eastAsia"/>
          <w:u w:val="single"/>
        </w:rPr>
        <w:t xml:space="preserve">                     </w:t>
      </w:r>
    </w:p>
    <w:p w14:paraId="2D094D35">
      <w:pPr>
        <w:pStyle w:val="23"/>
        <w:spacing w:before="156"/>
        <w:ind w:firstLine="420"/>
        <w:rPr>
          <w:rFonts w:hint="eastAsia"/>
          <w:u w:val="single"/>
        </w:rPr>
      </w:pPr>
      <w:r>
        <w:rPr>
          <w:rFonts w:hint="eastAsia"/>
        </w:rPr>
        <w:t>法定代表人或授权代理人（签字或盖章）：</w:t>
      </w:r>
      <w:r>
        <w:rPr>
          <w:rFonts w:hint="eastAsia"/>
          <w:u w:val="single"/>
        </w:rPr>
        <w:t xml:space="preserve">                       </w:t>
      </w:r>
    </w:p>
    <w:p w14:paraId="60AD3F89">
      <w:pPr>
        <w:pStyle w:val="23"/>
        <w:spacing w:before="156"/>
        <w:ind w:firstLine="420"/>
        <w:rPr>
          <w:rFonts w:hint="eastAsia"/>
        </w:rPr>
      </w:pPr>
      <w:r>
        <w:rPr>
          <w:rFonts w:hint="eastAsia"/>
        </w:rPr>
        <w:t>日期：</w:t>
      </w:r>
      <w:r>
        <w:rPr>
          <w:rFonts w:hint="eastAsia"/>
          <w:u w:val="single"/>
        </w:rPr>
        <w:t xml:space="preserve">                     </w:t>
      </w:r>
    </w:p>
    <w:p w14:paraId="70E6CA24">
      <w:pPr>
        <w:pStyle w:val="2"/>
        <w:spacing w:after="156"/>
        <w:jc w:val="left"/>
        <w:rPr>
          <w:rFonts w:ascii="宋体" w:hAnsi="宋体"/>
          <w:b w:val="0"/>
          <w:kern w:val="2"/>
          <w:sz w:val="21"/>
          <w:szCs w:val="21"/>
        </w:rPr>
      </w:pPr>
      <w:r>
        <w:br w:type="page"/>
      </w:r>
      <w:bookmarkStart w:id="27" w:name="_Toc228438132"/>
      <w:bookmarkStart w:id="28" w:name="_Toc171325099"/>
      <w:r>
        <w:rPr>
          <w:rFonts w:hint="eastAsia" w:ascii="宋体" w:hAnsi="宋体"/>
          <w:b w:val="0"/>
          <w:kern w:val="2"/>
          <w:sz w:val="21"/>
          <w:szCs w:val="21"/>
        </w:rPr>
        <w:t>格式</w:t>
      </w:r>
      <w:del w:id="426" w:author="不灭的萤火虫" w:date="2026-07-13T11:31:49Z">
        <w:r>
          <w:rPr>
            <w:rFonts w:hint="default" w:ascii="宋体" w:hAnsi="宋体"/>
            <w:b w:val="0"/>
            <w:kern w:val="2"/>
            <w:sz w:val="21"/>
            <w:szCs w:val="21"/>
            <w:lang w:val="en-US" w:eastAsia="zh-CN"/>
          </w:rPr>
          <w:delText>4</w:delText>
        </w:r>
      </w:del>
      <w:ins w:id="427" w:author="不灭的萤火虫" w:date="2026-07-13T11:31:49Z">
        <w:r>
          <w:rPr>
            <w:rFonts w:hint="eastAsia" w:ascii="宋体" w:hAnsi="宋体"/>
            <w:b w:val="0"/>
            <w:kern w:val="2"/>
            <w:sz w:val="21"/>
            <w:szCs w:val="21"/>
            <w:lang w:val="en-US" w:eastAsia="zh-CN"/>
          </w:rPr>
          <w:t>5</w:t>
        </w:r>
      </w:ins>
      <w:r>
        <w:rPr>
          <w:rFonts w:hint="eastAsia" w:ascii="宋体" w:hAnsi="宋体"/>
          <w:b w:val="0"/>
          <w:kern w:val="2"/>
          <w:sz w:val="21"/>
          <w:szCs w:val="21"/>
        </w:rPr>
        <w:t>、法人代表资格证明书/法定代表人授权委托书</w:t>
      </w:r>
    </w:p>
    <w:p w14:paraId="18055501">
      <w:pPr>
        <w:pStyle w:val="23"/>
        <w:spacing w:before="156"/>
        <w:ind w:firstLine="420"/>
      </w:pPr>
    </w:p>
    <w:p w14:paraId="5B0BF9B2">
      <w:pPr>
        <w:autoSpaceDE w:val="0"/>
        <w:autoSpaceDN w:val="0"/>
        <w:ind w:firstLine="422"/>
        <w:jc w:val="center"/>
        <w:rPr>
          <w:rFonts w:ascii="宋体" w:hAnsi="宋体" w:eastAsia="宋体"/>
          <w:b/>
          <w:sz w:val="21"/>
          <w:szCs w:val="21"/>
        </w:rPr>
      </w:pPr>
      <w:r>
        <w:rPr>
          <w:rFonts w:hint="eastAsia" w:ascii="宋体" w:hAnsi="宋体" w:eastAsia="宋体"/>
          <w:b/>
          <w:sz w:val="21"/>
          <w:szCs w:val="21"/>
        </w:rPr>
        <w:t>法定代表人资格证明书</w:t>
      </w:r>
    </w:p>
    <w:p w14:paraId="6F61BD9B">
      <w:pPr>
        <w:autoSpaceDE w:val="0"/>
        <w:autoSpaceDN w:val="0"/>
        <w:ind w:firstLine="420"/>
        <w:rPr>
          <w:rFonts w:ascii="宋体" w:hAnsi="宋体" w:eastAsia="宋体"/>
          <w:sz w:val="21"/>
          <w:szCs w:val="21"/>
        </w:rPr>
      </w:pPr>
    </w:p>
    <w:p w14:paraId="653EE0DE">
      <w:pPr>
        <w:autoSpaceDE w:val="0"/>
        <w:autoSpaceDN w:val="0"/>
        <w:ind w:firstLine="420"/>
        <w:rPr>
          <w:rFonts w:ascii="宋体" w:hAnsi="宋体" w:eastAsia="宋体"/>
          <w:sz w:val="21"/>
          <w:szCs w:val="21"/>
          <w:u w:val="single"/>
        </w:rPr>
      </w:pPr>
      <w:r>
        <w:rPr>
          <w:rFonts w:hint="eastAsia" w:ascii="宋体" w:hAnsi="宋体" w:eastAsia="宋体"/>
          <w:sz w:val="21"/>
          <w:szCs w:val="21"/>
        </w:rPr>
        <w:t>投标人名称：</w:t>
      </w:r>
      <w:r>
        <w:rPr>
          <w:rFonts w:hint="eastAsia" w:ascii="宋体" w:hAnsi="宋体" w:eastAsia="宋体"/>
          <w:sz w:val="21"/>
          <w:szCs w:val="21"/>
          <w:u w:val="single"/>
        </w:rPr>
        <w:t xml:space="preserve">                                 </w:t>
      </w:r>
    </w:p>
    <w:p w14:paraId="017D4359">
      <w:pPr>
        <w:autoSpaceDE w:val="0"/>
        <w:autoSpaceDN w:val="0"/>
        <w:ind w:firstLine="420"/>
        <w:rPr>
          <w:rFonts w:ascii="宋体" w:hAnsi="宋体" w:eastAsia="宋体"/>
          <w:sz w:val="21"/>
          <w:szCs w:val="21"/>
          <w:u w:val="single"/>
        </w:rPr>
      </w:pPr>
      <w:r>
        <w:rPr>
          <w:rFonts w:hint="eastAsia" w:ascii="宋体" w:hAnsi="宋体" w:eastAsia="宋体"/>
          <w:sz w:val="21"/>
          <w:szCs w:val="21"/>
        </w:rPr>
        <w:t>单位性质：</w:t>
      </w:r>
      <w:r>
        <w:rPr>
          <w:rFonts w:hint="eastAsia" w:ascii="宋体" w:hAnsi="宋体" w:eastAsia="宋体"/>
          <w:sz w:val="21"/>
          <w:szCs w:val="21"/>
          <w:u w:val="single"/>
        </w:rPr>
        <w:t xml:space="preserve">                                   </w:t>
      </w:r>
    </w:p>
    <w:p w14:paraId="2AE6488E">
      <w:pPr>
        <w:autoSpaceDE w:val="0"/>
        <w:autoSpaceDN w:val="0"/>
        <w:ind w:firstLine="420"/>
        <w:rPr>
          <w:rFonts w:ascii="宋体" w:hAnsi="宋体" w:eastAsia="宋体"/>
          <w:sz w:val="21"/>
          <w:szCs w:val="21"/>
        </w:rPr>
      </w:pPr>
      <w:r>
        <w:rPr>
          <w:rFonts w:hint="eastAsia" w:ascii="宋体" w:hAnsi="宋体" w:eastAsia="宋体"/>
          <w:sz w:val="21"/>
          <w:szCs w:val="21"/>
        </w:rPr>
        <w:t>地址：</w:t>
      </w:r>
      <w:r>
        <w:rPr>
          <w:rFonts w:hint="eastAsia" w:ascii="宋体" w:hAnsi="宋体" w:eastAsia="宋体"/>
          <w:sz w:val="21"/>
          <w:szCs w:val="21"/>
          <w:u w:val="single"/>
        </w:rPr>
        <w:t xml:space="preserve">                                       </w:t>
      </w:r>
    </w:p>
    <w:p w14:paraId="578D02E3">
      <w:pPr>
        <w:autoSpaceDE w:val="0"/>
        <w:autoSpaceDN w:val="0"/>
        <w:ind w:firstLine="420"/>
        <w:rPr>
          <w:rFonts w:ascii="宋体" w:hAnsi="宋体" w:eastAsia="宋体"/>
          <w:sz w:val="21"/>
          <w:szCs w:val="21"/>
        </w:rPr>
      </w:pPr>
      <w:r>
        <w:rPr>
          <w:rFonts w:hint="eastAsia" w:ascii="宋体" w:hAnsi="宋体" w:eastAsia="宋体"/>
          <w:sz w:val="21"/>
          <w:szCs w:val="21"/>
        </w:rPr>
        <w:t>成立时间：</w:t>
      </w:r>
      <w:r>
        <w:rPr>
          <w:rFonts w:hint="eastAsia" w:ascii="宋体" w:hAnsi="宋体" w:eastAsia="宋体"/>
          <w:sz w:val="21"/>
          <w:szCs w:val="21"/>
          <w:u w:val="single"/>
        </w:rPr>
        <w:t xml:space="preserve">        </w:t>
      </w:r>
      <w:r>
        <w:rPr>
          <w:rFonts w:hint="eastAsia" w:ascii="宋体" w:hAnsi="宋体" w:eastAsia="宋体"/>
          <w:sz w:val="21"/>
          <w:szCs w:val="21"/>
        </w:rPr>
        <w:t>年</w:t>
      </w:r>
      <w:r>
        <w:rPr>
          <w:rFonts w:hint="eastAsia" w:ascii="宋体" w:hAnsi="宋体" w:eastAsia="宋体"/>
          <w:sz w:val="21"/>
          <w:szCs w:val="21"/>
          <w:u w:val="single"/>
        </w:rPr>
        <w:t xml:space="preserve">       </w:t>
      </w:r>
      <w:r>
        <w:rPr>
          <w:rFonts w:hint="eastAsia" w:ascii="宋体" w:hAnsi="宋体" w:eastAsia="宋体"/>
          <w:sz w:val="21"/>
          <w:szCs w:val="21"/>
        </w:rPr>
        <w:t>月</w:t>
      </w:r>
      <w:r>
        <w:rPr>
          <w:rFonts w:hint="eastAsia" w:ascii="宋体" w:hAnsi="宋体" w:eastAsia="宋体"/>
          <w:sz w:val="21"/>
          <w:szCs w:val="21"/>
          <w:u w:val="single"/>
        </w:rPr>
        <w:t xml:space="preserve">       </w:t>
      </w:r>
      <w:r>
        <w:rPr>
          <w:rFonts w:hint="eastAsia" w:ascii="宋体" w:hAnsi="宋体" w:eastAsia="宋体"/>
          <w:sz w:val="21"/>
          <w:szCs w:val="21"/>
        </w:rPr>
        <w:t>日</w:t>
      </w:r>
    </w:p>
    <w:p w14:paraId="4366708F">
      <w:pPr>
        <w:autoSpaceDE w:val="0"/>
        <w:autoSpaceDN w:val="0"/>
        <w:ind w:firstLine="420"/>
        <w:rPr>
          <w:rFonts w:ascii="宋体" w:hAnsi="宋体" w:eastAsia="宋体"/>
          <w:sz w:val="21"/>
          <w:szCs w:val="21"/>
        </w:rPr>
      </w:pPr>
      <w:r>
        <w:rPr>
          <w:rFonts w:hint="eastAsia" w:ascii="宋体" w:hAnsi="宋体" w:eastAsia="宋体"/>
          <w:sz w:val="21"/>
          <w:szCs w:val="21"/>
        </w:rPr>
        <w:t>经营期限：</w:t>
      </w:r>
      <w:r>
        <w:rPr>
          <w:rFonts w:hint="eastAsia" w:ascii="宋体" w:hAnsi="宋体" w:eastAsia="宋体"/>
          <w:sz w:val="21"/>
          <w:szCs w:val="21"/>
          <w:u w:val="single"/>
        </w:rPr>
        <w:t xml:space="preserve">                                   </w:t>
      </w:r>
    </w:p>
    <w:p w14:paraId="78014438">
      <w:pPr>
        <w:autoSpaceDE w:val="0"/>
        <w:autoSpaceDN w:val="0"/>
        <w:ind w:firstLine="420"/>
        <w:rPr>
          <w:rFonts w:ascii="宋体" w:hAnsi="宋体" w:eastAsia="宋体"/>
          <w:sz w:val="21"/>
          <w:szCs w:val="21"/>
          <w:u w:val="single"/>
        </w:rPr>
      </w:pPr>
      <w:r>
        <w:rPr>
          <w:rFonts w:hint="eastAsia" w:ascii="宋体" w:hAnsi="宋体" w:eastAsia="宋体"/>
          <w:sz w:val="21"/>
          <w:szCs w:val="21"/>
        </w:rPr>
        <w:t>姓名：</w:t>
      </w:r>
      <w:r>
        <w:rPr>
          <w:rFonts w:hint="eastAsia" w:ascii="宋体" w:hAnsi="宋体" w:eastAsia="宋体"/>
          <w:sz w:val="21"/>
          <w:szCs w:val="21"/>
          <w:u w:val="single"/>
        </w:rPr>
        <w:t xml:space="preserve">                                       </w:t>
      </w:r>
    </w:p>
    <w:p w14:paraId="5213E3E2">
      <w:pPr>
        <w:autoSpaceDE w:val="0"/>
        <w:autoSpaceDN w:val="0"/>
        <w:ind w:firstLine="420"/>
        <w:rPr>
          <w:rFonts w:ascii="宋体" w:hAnsi="宋体" w:eastAsia="宋体"/>
          <w:sz w:val="21"/>
          <w:szCs w:val="21"/>
          <w:u w:val="single"/>
        </w:rPr>
      </w:pPr>
      <w:r>
        <w:rPr>
          <w:rFonts w:hint="eastAsia" w:ascii="宋体" w:hAnsi="宋体" w:eastAsia="宋体"/>
          <w:sz w:val="21"/>
          <w:szCs w:val="21"/>
        </w:rPr>
        <w:t>性别：</w:t>
      </w:r>
      <w:r>
        <w:rPr>
          <w:rFonts w:hint="eastAsia" w:ascii="宋体" w:hAnsi="宋体" w:eastAsia="宋体"/>
          <w:sz w:val="21"/>
          <w:szCs w:val="21"/>
          <w:u w:val="single"/>
        </w:rPr>
        <w:t xml:space="preserve">                                       </w:t>
      </w:r>
    </w:p>
    <w:p w14:paraId="55512FCE">
      <w:pPr>
        <w:autoSpaceDE w:val="0"/>
        <w:autoSpaceDN w:val="0"/>
        <w:ind w:firstLine="420"/>
        <w:rPr>
          <w:rFonts w:ascii="宋体" w:hAnsi="宋体" w:eastAsia="宋体"/>
          <w:sz w:val="21"/>
          <w:szCs w:val="21"/>
          <w:u w:val="single"/>
        </w:rPr>
      </w:pPr>
      <w:r>
        <w:rPr>
          <w:rFonts w:hint="eastAsia" w:ascii="宋体" w:hAnsi="宋体" w:eastAsia="宋体"/>
          <w:sz w:val="21"/>
          <w:szCs w:val="21"/>
        </w:rPr>
        <w:t>年龄：</w:t>
      </w:r>
      <w:r>
        <w:rPr>
          <w:rFonts w:hint="eastAsia" w:ascii="宋体" w:hAnsi="宋体" w:eastAsia="宋体"/>
          <w:sz w:val="21"/>
          <w:szCs w:val="21"/>
          <w:u w:val="single"/>
        </w:rPr>
        <w:t xml:space="preserve">                                       </w:t>
      </w:r>
    </w:p>
    <w:p w14:paraId="35510354">
      <w:pPr>
        <w:autoSpaceDE w:val="0"/>
        <w:autoSpaceDN w:val="0"/>
        <w:ind w:firstLine="420"/>
        <w:rPr>
          <w:rFonts w:ascii="宋体" w:hAnsi="宋体" w:eastAsia="宋体"/>
          <w:sz w:val="21"/>
          <w:szCs w:val="21"/>
        </w:rPr>
      </w:pPr>
      <w:r>
        <w:rPr>
          <w:rFonts w:ascii="宋体" w:hAnsi="宋体" w:eastAsia="宋体"/>
          <w:sz w:val="21"/>
          <w:szCs w:val="21"/>
        </w:rPr>
        <w:t>身份证号码：</w:t>
      </w:r>
      <w:r>
        <w:rPr>
          <w:rFonts w:hint="eastAsia" w:ascii="宋体" w:hAnsi="宋体" w:eastAsia="宋体"/>
          <w:sz w:val="21"/>
          <w:szCs w:val="21"/>
          <w:u w:val="single"/>
        </w:rPr>
        <w:t xml:space="preserve">                                       </w:t>
      </w:r>
      <w:r>
        <w:rPr>
          <w:rFonts w:hint="eastAsia" w:ascii="宋体" w:hAnsi="宋体" w:eastAsia="宋体"/>
          <w:sz w:val="21"/>
          <w:szCs w:val="21"/>
        </w:rPr>
        <w:t xml:space="preserve">                                       </w:t>
      </w:r>
    </w:p>
    <w:p w14:paraId="02263A39">
      <w:pPr>
        <w:autoSpaceDE w:val="0"/>
        <w:autoSpaceDN w:val="0"/>
        <w:ind w:firstLine="420"/>
        <w:rPr>
          <w:rFonts w:ascii="宋体" w:hAnsi="宋体" w:eastAsia="宋体"/>
          <w:sz w:val="21"/>
          <w:szCs w:val="21"/>
        </w:rPr>
      </w:pPr>
      <w:r>
        <w:rPr>
          <w:rFonts w:hint="eastAsia" w:ascii="宋体" w:hAnsi="宋体" w:eastAsia="宋体"/>
          <w:sz w:val="21"/>
          <w:szCs w:val="21"/>
        </w:rPr>
        <w:t>系</w:t>
      </w:r>
      <w:r>
        <w:rPr>
          <w:rFonts w:hint="eastAsia" w:ascii="宋体" w:hAnsi="宋体" w:eastAsia="宋体"/>
          <w:sz w:val="21"/>
          <w:szCs w:val="21"/>
          <w:u w:val="single"/>
        </w:rPr>
        <w:t xml:space="preserve">   （投标人名称）  </w:t>
      </w:r>
      <w:r>
        <w:rPr>
          <w:rFonts w:hint="eastAsia" w:ascii="宋体" w:hAnsi="宋体" w:eastAsia="宋体"/>
          <w:sz w:val="21"/>
          <w:szCs w:val="21"/>
        </w:rPr>
        <w:t>的法定代表人。</w:t>
      </w:r>
    </w:p>
    <w:p w14:paraId="77353F3E">
      <w:pPr>
        <w:autoSpaceDE w:val="0"/>
        <w:autoSpaceDN w:val="0"/>
        <w:ind w:firstLine="420"/>
        <w:rPr>
          <w:rFonts w:ascii="宋体" w:hAnsi="宋体" w:eastAsia="宋体"/>
          <w:sz w:val="21"/>
          <w:szCs w:val="21"/>
        </w:rPr>
      </w:pPr>
      <w:r>
        <w:rPr>
          <w:rFonts w:hint="eastAsia" w:ascii="宋体" w:hAnsi="宋体" w:eastAsia="宋体"/>
          <w:sz w:val="21"/>
          <w:szCs w:val="21"/>
        </w:rPr>
        <w:t>特此证明。</w:t>
      </w:r>
    </w:p>
    <w:p w14:paraId="204AF4C7">
      <w:pPr>
        <w:autoSpaceDE w:val="0"/>
        <w:autoSpaceDN w:val="0"/>
        <w:ind w:firstLine="420"/>
        <w:rPr>
          <w:rFonts w:ascii="宋体" w:hAnsi="宋体" w:eastAsia="宋体"/>
          <w:bCs/>
          <w:sz w:val="21"/>
          <w:szCs w:val="21"/>
        </w:rPr>
      </w:pPr>
    </w:p>
    <w:p w14:paraId="3DCDFFF2">
      <w:pPr>
        <w:autoSpaceDE w:val="0"/>
        <w:autoSpaceDN w:val="0"/>
        <w:ind w:firstLine="420"/>
        <w:rPr>
          <w:rFonts w:ascii="宋体" w:hAnsi="宋体" w:eastAsia="宋体"/>
          <w:sz w:val="21"/>
          <w:szCs w:val="21"/>
        </w:rPr>
      </w:pPr>
      <w:r>
        <w:rPr>
          <w:rFonts w:hint="eastAsia" w:ascii="宋体" w:hAnsi="宋体" w:eastAsia="宋体"/>
          <w:sz w:val="21"/>
          <w:szCs w:val="21"/>
        </w:rPr>
        <w:t>投标人名称（公章）：</w:t>
      </w:r>
      <w:r>
        <w:rPr>
          <w:rFonts w:hint="eastAsia" w:ascii="宋体" w:hAnsi="宋体" w:eastAsia="宋体"/>
          <w:sz w:val="21"/>
          <w:szCs w:val="21"/>
          <w:u w:val="single"/>
        </w:rPr>
        <w:t xml:space="preserve">       </w:t>
      </w:r>
      <w:r>
        <w:rPr>
          <w:rFonts w:hint="eastAsia" w:ascii="宋体" w:hAnsi="宋体" w:eastAsia="宋体"/>
          <w:sz w:val="21"/>
          <w:szCs w:val="21"/>
        </w:rPr>
        <w:t xml:space="preserve">                               </w:t>
      </w:r>
      <w:r>
        <w:rPr>
          <w:rFonts w:ascii="宋体" w:hAnsi="宋体" w:eastAsia="宋体"/>
          <w:sz w:val="21"/>
          <w:szCs w:val="21"/>
        </w:rPr>
        <w:t xml:space="preserve">      </w:t>
      </w:r>
    </w:p>
    <w:p w14:paraId="4EB47FBC">
      <w:pPr>
        <w:autoSpaceDE w:val="0"/>
        <w:autoSpaceDN w:val="0"/>
        <w:ind w:firstLine="420"/>
        <w:rPr>
          <w:rFonts w:ascii="宋体" w:hAnsi="宋体" w:eastAsia="宋体"/>
          <w:sz w:val="21"/>
          <w:szCs w:val="21"/>
        </w:rPr>
      </w:pPr>
      <w:r>
        <w:rPr>
          <w:rFonts w:hint="eastAsia" w:ascii="宋体" w:hAnsi="宋体" w:eastAsia="宋体"/>
          <w:sz w:val="21"/>
          <w:szCs w:val="21"/>
        </w:rPr>
        <w:t>日期：</w:t>
      </w:r>
      <w:r>
        <w:rPr>
          <w:rFonts w:hint="eastAsia" w:ascii="宋体" w:hAnsi="宋体" w:eastAsia="宋体"/>
          <w:sz w:val="21"/>
          <w:szCs w:val="21"/>
          <w:u w:val="single"/>
        </w:rPr>
        <w:t xml:space="preserve">        </w:t>
      </w:r>
      <w:r>
        <w:rPr>
          <w:rFonts w:hint="eastAsia" w:ascii="宋体" w:hAnsi="宋体" w:eastAsia="宋体"/>
          <w:sz w:val="21"/>
          <w:szCs w:val="21"/>
        </w:rPr>
        <w:t>年</w:t>
      </w:r>
      <w:r>
        <w:rPr>
          <w:rFonts w:hint="eastAsia" w:ascii="宋体" w:hAnsi="宋体" w:eastAsia="宋体"/>
          <w:sz w:val="21"/>
          <w:szCs w:val="21"/>
          <w:u w:val="single"/>
        </w:rPr>
        <w:t xml:space="preserve">       </w:t>
      </w:r>
      <w:r>
        <w:rPr>
          <w:rFonts w:hint="eastAsia" w:ascii="宋体" w:hAnsi="宋体" w:eastAsia="宋体"/>
          <w:sz w:val="21"/>
          <w:szCs w:val="21"/>
        </w:rPr>
        <w:t>月</w:t>
      </w:r>
      <w:r>
        <w:rPr>
          <w:rFonts w:hint="eastAsia" w:ascii="宋体" w:hAnsi="宋体" w:eastAsia="宋体"/>
          <w:sz w:val="21"/>
          <w:szCs w:val="21"/>
          <w:u w:val="single"/>
        </w:rPr>
        <w:t xml:space="preserve">       </w:t>
      </w:r>
      <w:r>
        <w:rPr>
          <w:rFonts w:hint="eastAsia" w:ascii="宋体" w:hAnsi="宋体" w:eastAsia="宋体"/>
          <w:sz w:val="21"/>
          <w:szCs w:val="21"/>
        </w:rPr>
        <w:t>日</w:t>
      </w:r>
    </w:p>
    <w:p w14:paraId="0F6AE86A">
      <w:pPr>
        <w:autoSpaceDE w:val="0"/>
        <w:autoSpaceDN w:val="0"/>
        <w:ind w:firstLine="420"/>
        <w:rPr>
          <w:rFonts w:ascii="宋体" w:hAnsi="宋体" w:eastAsia="宋体"/>
          <w:sz w:val="21"/>
          <w:szCs w:val="21"/>
        </w:rPr>
      </w:pPr>
    </w:p>
    <w:p w14:paraId="04E09F7F">
      <w:pPr>
        <w:autoSpaceDE w:val="0"/>
        <w:autoSpaceDN w:val="0"/>
        <w:ind w:firstLine="420"/>
        <w:rPr>
          <w:rFonts w:ascii="宋体" w:hAnsi="宋体" w:eastAsia="宋体"/>
          <w:sz w:val="21"/>
          <w:szCs w:val="21"/>
        </w:rPr>
      </w:pPr>
      <w:r>
        <w:rPr>
          <w:rFonts w:hint="eastAsia" w:ascii="宋体" w:hAnsi="宋体" w:eastAsia="宋体"/>
          <w:sz w:val="21"/>
          <w:szCs w:val="21"/>
        </w:rPr>
        <w:t>注：</w:t>
      </w:r>
    </w:p>
    <w:p w14:paraId="1446DB09">
      <w:pPr>
        <w:autoSpaceDE w:val="0"/>
        <w:autoSpaceDN w:val="0"/>
        <w:ind w:firstLine="420"/>
        <w:rPr>
          <w:rFonts w:ascii="宋体" w:hAnsi="宋体" w:eastAsia="宋体"/>
          <w:sz w:val="21"/>
          <w:szCs w:val="21"/>
        </w:rPr>
      </w:pPr>
      <w:r>
        <w:rPr>
          <w:rFonts w:hint="eastAsia" w:ascii="宋体" w:hAnsi="宋体" w:eastAsia="宋体"/>
          <w:sz w:val="21"/>
          <w:szCs w:val="21"/>
        </w:rPr>
        <w:t>1、如为法定代表人参加本次响应活动时，填写此表，则不需要填写“法定代表人授权委托书”；</w:t>
      </w:r>
    </w:p>
    <w:p w14:paraId="57009320">
      <w:pPr>
        <w:autoSpaceDE w:val="0"/>
        <w:autoSpaceDN w:val="0"/>
        <w:ind w:firstLine="420"/>
        <w:rPr>
          <w:rFonts w:ascii="宋体" w:hAnsi="宋体" w:eastAsia="宋体"/>
          <w:spacing w:val="-8"/>
          <w:sz w:val="21"/>
          <w:szCs w:val="21"/>
        </w:rPr>
      </w:pPr>
      <w:r>
        <w:rPr>
          <w:rFonts w:hint="eastAsia" w:ascii="宋体" w:hAnsi="宋体" w:eastAsia="宋体"/>
          <w:sz w:val="21"/>
          <w:szCs w:val="21"/>
        </w:rPr>
        <w:t>2、后附法定代表人身份证正反面复印件</w:t>
      </w:r>
      <w:r>
        <w:rPr>
          <w:rFonts w:hint="eastAsia" w:ascii="宋体" w:hAnsi="宋体" w:eastAsia="宋体"/>
          <w:spacing w:val="-8"/>
          <w:sz w:val="21"/>
          <w:szCs w:val="21"/>
        </w:rPr>
        <w:t>。</w:t>
      </w:r>
    </w:p>
    <w:tbl>
      <w:tblPr>
        <w:tblStyle w:val="13"/>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7E77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57418C0E">
            <w:pPr>
              <w:autoSpaceDE w:val="0"/>
              <w:autoSpaceDN w:val="0"/>
              <w:ind w:firstLine="0" w:firstLineChars="0"/>
              <w:rPr>
                <w:rFonts w:ascii="宋体" w:hAnsi="宋体" w:eastAsia="宋体"/>
                <w:sz w:val="21"/>
                <w:szCs w:val="21"/>
              </w:rPr>
            </w:pPr>
            <w:r>
              <w:rPr>
                <w:rFonts w:hint="eastAsia" w:ascii="宋体" w:hAnsi="宋体" w:eastAsia="宋体"/>
                <w:sz w:val="21"/>
                <w:szCs w:val="21"/>
              </w:rPr>
              <w:t>身份证复印件</w:t>
            </w:r>
          </w:p>
        </w:tc>
        <w:tc>
          <w:tcPr>
            <w:tcW w:w="4290" w:type="dxa"/>
            <w:noWrap w:val="0"/>
            <w:vAlign w:val="top"/>
          </w:tcPr>
          <w:p w14:paraId="6164AF4F">
            <w:pPr>
              <w:autoSpaceDE w:val="0"/>
              <w:autoSpaceDN w:val="0"/>
              <w:ind w:firstLine="0" w:firstLineChars="0"/>
              <w:rPr>
                <w:rFonts w:ascii="宋体" w:hAnsi="宋体" w:eastAsia="宋体"/>
                <w:sz w:val="21"/>
                <w:szCs w:val="21"/>
              </w:rPr>
            </w:pPr>
          </w:p>
        </w:tc>
      </w:tr>
    </w:tbl>
    <w:p w14:paraId="680C309F">
      <w:pPr>
        <w:pStyle w:val="23"/>
        <w:spacing w:before="156"/>
        <w:ind w:firstLine="411" w:firstLineChars="195"/>
      </w:pPr>
      <w:r>
        <w:rPr>
          <w:b/>
        </w:rPr>
        <w:br w:type="page"/>
      </w:r>
    </w:p>
    <w:p w14:paraId="6A39CF43">
      <w:pPr>
        <w:ind w:firstLine="422"/>
        <w:rPr>
          <w:rFonts w:ascii="宋体" w:hAnsi="宋体" w:eastAsia="宋体"/>
          <w:b/>
          <w:sz w:val="21"/>
          <w:szCs w:val="21"/>
        </w:rPr>
      </w:pPr>
    </w:p>
    <w:p w14:paraId="66F35247">
      <w:pPr>
        <w:autoSpaceDE w:val="0"/>
        <w:autoSpaceDN w:val="0"/>
        <w:ind w:firstLine="420"/>
        <w:jc w:val="center"/>
        <w:rPr>
          <w:rFonts w:ascii="宋体" w:hAnsi="宋体" w:eastAsia="宋体"/>
          <w:bCs/>
          <w:sz w:val="21"/>
          <w:szCs w:val="21"/>
        </w:rPr>
      </w:pPr>
      <w:r>
        <w:rPr>
          <w:rFonts w:hint="eastAsia" w:ascii="宋体" w:hAnsi="宋体" w:eastAsia="宋体"/>
          <w:bCs/>
          <w:sz w:val="21"/>
          <w:szCs w:val="21"/>
        </w:rPr>
        <w:t>法定代表人授权委托书</w:t>
      </w:r>
    </w:p>
    <w:p w14:paraId="392F89AF">
      <w:pPr>
        <w:pStyle w:val="23"/>
        <w:spacing w:before="156"/>
        <w:ind w:firstLine="409" w:firstLineChars="195"/>
      </w:pPr>
      <w:r>
        <w:rPr>
          <w:rFonts w:hint="eastAsia"/>
        </w:rPr>
        <w:t>致</w:t>
      </w:r>
      <w:r>
        <w:rPr>
          <w:rFonts w:hint="eastAsia"/>
          <w:u w:val="single"/>
        </w:rPr>
        <w:t>（招标人）：</w:t>
      </w:r>
    </w:p>
    <w:p w14:paraId="622AA628">
      <w:pPr>
        <w:pStyle w:val="23"/>
        <w:spacing w:before="156"/>
        <w:ind w:firstLine="420"/>
      </w:pPr>
    </w:p>
    <w:p w14:paraId="5BFC5CC0">
      <w:pPr>
        <w:pStyle w:val="23"/>
        <w:spacing w:before="156"/>
        <w:ind w:firstLine="420"/>
      </w:pPr>
      <w:r>
        <w:rPr>
          <w:rFonts w:hint="eastAsia"/>
        </w:rPr>
        <w:t>法定代表人：</w:t>
      </w:r>
    </w:p>
    <w:p w14:paraId="4A3B979E">
      <w:pPr>
        <w:pStyle w:val="23"/>
        <w:spacing w:before="156"/>
        <w:ind w:firstLine="420"/>
      </w:pPr>
      <w:r>
        <w:rPr>
          <w:rFonts w:hint="eastAsia"/>
        </w:rPr>
        <w:t>姓  名：</w:t>
      </w:r>
      <w:r>
        <w:rPr>
          <w:rFonts w:hint="eastAsia"/>
          <w:u w:val="single"/>
        </w:rPr>
        <w:t xml:space="preserve">         </w:t>
      </w:r>
      <w:r>
        <w:rPr>
          <w:rFonts w:hint="eastAsia"/>
        </w:rPr>
        <w:t xml:space="preserve">    性别：</w:t>
      </w:r>
      <w:r>
        <w:rPr>
          <w:rFonts w:hint="eastAsia"/>
          <w:u w:val="single"/>
        </w:rPr>
        <w:t xml:space="preserve">         </w:t>
      </w:r>
      <w:r>
        <w:rPr>
          <w:rFonts w:hint="eastAsia"/>
        </w:rPr>
        <w:t xml:space="preserve"> 身份证号码： </w:t>
      </w:r>
      <w:r>
        <w:rPr>
          <w:rFonts w:hint="eastAsia"/>
          <w:u w:val="single"/>
        </w:rPr>
        <w:t xml:space="preserve">         </w:t>
      </w:r>
    </w:p>
    <w:p w14:paraId="407ED4BC">
      <w:pPr>
        <w:pStyle w:val="23"/>
        <w:spacing w:before="156"/>
        <w:ind w:firstLine="420"/>
      </w:pPr>
      <w:r>
        <w:rPr>
          <w:rFonts w:hint="eastAsia"/>
        </w:rPr>
        <w:t xml:space="preserve">                   </w:t>
      </w:r>
    </w:p>
    <w:p w14:paraId="10B6B030">
      <w:pPr>
        <w:pStyle w:val="23"/>
        <w:spacing w:before="156"/>
        <w:ind w:firstLine="420"/>
      </w:pPr>
      <w:r>
        <w:rPr>
          <w:rFonts w:hint="eastAsia"/>
        </w:rPr>
        <w:t xml:space="preserve">代理人： </w:t>
      </w:r>
    </w:p>
    <w:p w14:paraId="19DE927D">
      <w:pPr>
        <w:pStyle w:val="23"/>
        <w:spacing w:before="156"/>
        <w:ind w:firstLine="420"/>
      </w:pPr>
      <w:r>
        <w:rPr>
          <w:rFonts w:hint="eastAsia"/>
        </w:rPr>
        <w:t>姓  名：</w:t>
      </w:r>
      <w:r>
        <w:rPr>
          <w:rFonts w:hint="eastAsia"/>
          <w:u w:val="single"/>
        </w:rPr>
        <w:t xml:space="preserve">         </w:t>
      </w:r>
      <w:r>
        <w:rPr>
          <w:rFonts w:hint="eastAsia"/>
        </w:rPr>
        <w:t xml:space="preserve">    性别：</w:t>
      </w:r>
      <w:r>
        <w:rPr>
          <w:rFonts w:hint="eastAsia"/>
          <w:u w:val="single"/>
        </w:rPr>
        <w:t xml:space="preserve">         </w:t>
      </w:r>
      <w:r>
        <w:rPr>
          <w:rFonts w:hint="eastAsia"/>
        </w:rPr>
        <w:t xml:space="preserve"> 身份证号码： </w:t>
      </w:r>
      <w:r>
        <w:rPr>
          <w:rFonts w:hint="eastAsia"/>
          <w:u w:val="single"/>
        </w:rPr>
        <w:t xml:space="preserve">                   </w:t>
      </w:r>
    </w:p>
    <w:p w14:paraId="2A4C5AF3">
      <w:pPr>
        <w:pStyle w:val="23"/>
        <w:spacing w:before="156"/>
        <w:ind w:firstLine="420"/>
      </w:pPr>
      <w:r>
        <w:rPr>
          <w:rFonts w:hint="eastAsia"/>
        </w:rPr>
        <w:t xml:space="preserve">职务： </w:t>
      </w:r>
      <w:r>
        <w:rPr>
          <w:rFonts w:hint="eastAsia"/>
          <w:u w:val="single"/>
        </w:rPr>
        <w:t xml:space="preserve">         </w:t>
      </w:r>
      <w:r>
        <w:rPr>
          <w:rFonts w:hint="eastAsia"/>
        </w:rPr>
        <w:t xml:space="preserve">     联系方式：</w:t>
      </w:r>
      <w:r>
        <w:rPr>
          <w:rFonts w:hint="eastAsia"/>
          <w:u w:val="single"/>
        </w:rPr>
        <w:t xml:space="preserve">         </w:t>
      </w:r>
    </w:p>
    <w:p w14:paraId="0A25FAAC">
      <w:pPr>
        <w:pStyle w:val="23"/>
        <w:spacing w:before="156"/>
        <w:ind w:firstLine="420"/>
      </w:pPr>
      <w:r>
        <w:rPr>
          <w:rFonts w:hint="eastAsia"/>
        </w:rPr>
        <w:t xml:space="preserve">      </w:t>
      </w:r>
    </w:p>
    <w:p w14:paraId="3A2B6A48">
      <w:pPr>
        <w:pStyle w:val="23"/>
        <w:spacing w:before="156"/>
        <w:ind w:firstLine="420"/>
      </w:pPr>
      <w:r>
        <w:rPr>
          <w:rFonts w:hint="eastAsia"/>
        </w:rPr>
        <w:t>兹委托代理人</w:t>
      </w:r>
      <w:r>
        <w:rPr>
          <w:rFonts w:hint="eastAsia"/>
          <w:u w:val="single"/>
        </w:rPr>
        <w:t xml:space="preserve">   （姓名）      </w:t>
      </w:r>
      <w:r>
        <w:rPr>
          <w:rFonts w:hint="eastAsia"/>
        </w:rPr>
        <w:t>合法地代表我单位参加贵司组织的采购活动，代理人有权在该投标活动中，以我单位的名义签署投标报价表和投标文件，向评标委员会及招标人澄清、解释投标文件中的疑问，签订合同书并执行一切与本项目有关的事项。</w:t>
      </w:r>
    </w:p>
    <w:p w14:paraId="38A50FC5">
      <w:pPr>
        <w:pStyle w:val="23"/>
        <w:spacing w:before="156"/>
        <w:ind w:firstLine="420"/>
      </w:pPr>
      <w:r>
        <w:rPr>
          <w:rFonts w:hint="eastAsia"/>
        </w:rPr>
        <w:t>代理人在办理上述事宜过程中以其自己的名义所签署的所有文件我均予以承认。代理人无转委托权。</w:t>
      </w:r>
    </w:p>
    <w:p w14:paraId="252FF298">
      <w:pPr>
        <w:pStyle w:val="23"/>
        <w:spacing w:before="156"/>
        <w:ind w:firstLine="420"/>
      </w:pPr>
      <w:r>
        <w:rPr>
          <w:rFonts w:hint="eastAsia"/>
        </w:rPr>
        <w:t>委托期限：至上述事宜处理完毕止。</w:t>
      </w:r>
    </w:p>
    <w:p w14:paraId="3260D7D7">
      <w:pPr>
        <w:pStyle w:val="23"/>
        <w:spacing w:before="156"/>
        <w:ind w:firstLine="420"/>
      </w:pPr>
    </w:p>
    <w:p w14:paraId="7B6100DC">
      <w:pPr>
        <w:pStyle w:val="23"/>
        <w:spacing w:before="156"/>
        <w:ind w:firstLine="420"/>
        <w:rPr>
          <w:u w:val="single"/>
        </w:rPr>
      </w:pPr>
      <w:r>
        <w:rPr>
          <w:rFonts w:hint="eastAsia"/>
        </w:rPr>
        <w:t>投标人名称（公章）：</w:t>
      </w:r>
      <w:r>
        <w:rPr>
          <w:rFonts w:hint="eastAsia"/>
          <w:u w:val="single"/>
        </w:rPr>
        <w:t xml:space="preserve">                     </w:t>
      </w:r>
    </w:p>
    <w:p w14:paraId="0FE8B281">
      <w:pPr>
        <w:pStyle w:val="23"/>
        <w:spacing w:before="156"/>
        <w:ind w:firstLine="420"/>
        <w:rPr>
          <w:u w:val="single"/>
        </w:rPr>
      </w:pPr>
      <w:r>
        <w:rPr>
          <w:rFonts w:hint="eastAsia"/>
        </w:rPr>
        <w:t>法定代表人（签字或盖章）：</w:t>
      </w:r>
      <w:r>
        <w:rPr>
          <w:rFonts w:hint="eastAsia"/>
          <w:u w:val="single"/>
        </w:rPr>
        <w:t xml:space="preserve">                       </w:t>
      </w:r>
    </w:p>
    <w:p w14:paraId="0D6D8C06">
      <w:pPr>
        <w:pStyle w:val="23"/>
        <w:spacing w:before="156"/>
        <w:ind w:firstLine="420"/>
        <w:rPr>
          <w:u w:val="single"/>
        </w:rPr>
      </w:pPr>
      <w:r>
        <w:rPr>
          <w:rFonts w:hint="eastAsia"/>
        </w:rPr>
        <w:t>日期：</w:t>
      </w:r>
      <w:r>
        <w:rPr>
          <w:rFonts w:hint="eastAsia"/>
          <w:u w:val="single"/>
        </w:rPr>
        <w:t xml:space="preserve">                     </w:t>
      </w:r>
    </w:p>
    <w:p w14:paraId="2E6789E8">
      <w:pPr>
        <w:autoSpaceDE w:val="0"/>
        <w:autoSpaceDN w:val="0"/>
        <w:ind w:firstLine="420"/>
        <w:rPr>
          <w:rFonts w:ascii="宋体" w:hAnsi="宋体" w:eastAsia="宋体"/>
          <w:bCs/>
          <w:sz w:val="21"/>
          <w:szCs w:val="21"/>
        </w:rPr>
      </w:pPr>
      <w:r>
        <w:rPr>
          <w:rFonts w:hint="eastAsia" w:ascii="宋体" w:hAnsi="宋体" w:eastAsia="宋体"/>
          <w:bCs/>
          <w:sz w:val="21"/>
          <w:szCs w:val="21"/>
        </w:rPr>
        <w:t>注：</w:t>
      </w:r>
    </w:p>
    <w:p w14:paraId="750024F3">
      <w:pPr>
        <w:autoSpaceDE w:val="0"/>
        <w:autoSpaceDN w:val="0"/>
        <w:ind w:firstLine="420"/>
        <w:rPr>
          <w:rFonts w:ascii="宋体" w:hAnsi="宋体" w:eastAsia="宋体"/>
          <w:bCs/>
          <w:sz w:val="21"/>
          <w:szCs w:val="21"/>
        </w:rPr>
      </w:pPr>
      <w:r>
        <w:rPr>
          <w:rFonts w:hint="eastAsia" w:ascii="宋体" w:hAnsi="宋体" w:eastAsia="宋体"/>
          <w:bCs/>
          <w:sz w:val="21"/>
          <w:szCs w:val="21"/>
        </w:rPr>
        <w:t>1、如为法定代表人参加本次响应活动时，则不需要填写“法定代表人授权委托书”；</w:t>
      </w:r>
    </w:p>
    <w:p w14:paraId="7099F45B">
      <w:pPr>
        <w:autoSpaceDE w:val="0"/>
        <w:autoSpaceDN w:val="0"/>
        <w:ind w:firstLine="420"/>
        <w:rPr>
          <w:rFonts w:ascii="宋体" w:hAnsi="宋体" w:eastAsia="宋体"/>
          <w:bCs/>
          <w:sz w:val="21"/>
          <w:szCs w:val="21"/>
        </w:rPr>
      </w:pPr>
      <w:r>
        <w:rPr>
          <w:rFonts w:hint="eastAsia" w:ascii="宋体" w:hAnsi="宋体" w:eastAsia="宋体"/>
          <w:bCs/>
          <w:sz w:val="21"/>
          <w:szCs w:val="21"/>
        </w:rPr>
        <w:t>2、后附授权代理人身份证正反面复印件。</w:t>
      </w:r>
    </w:p>
    <w:tbl>
      <w:tblPr>
        <w:tblStyle w:val="13"/>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1D89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2E327E7E">
            <w:pPr>
              <w:autoSpaceDE w:val="0"/>
              <w:autoSpaceDN w:val="0"/>
              <w:ind w:firstLine="0" w:firstLineChars="0"/>
              <w:rPr>
                <w:rFonts w:ascii="宋体" w:hAnsi="宋体" w:eastAsia="宋体"/>
                <w:bCs/>
                <w:sz w:val="21"/>
                <w:szCs w:val="21"/>
              </w:rPr>
            </w:pPr>
            <w:r>
              <w:rPr>
                <w:rFonts w:hint="eastAsia" w:ascii="宋体" w:hAnsi="宋体" w:eastAsia="宋体"/>
                <w:bCs/>
                <w:sz w:val="21"/>
                <w:szCs w:val="21"/>
              </w:rPr>
              <w:t>身份证复印件</w:t>
            </w:r>
          </w:p>
        </w:tc>
        <w:tc>
          <w:tcPr>
            <w:tcW w:w="4290" w:type="dxa"/>
            <w:noWrap w:val="0"/>
            <w:vAlign w:val="top"/>
          </w:tcPr>
          <w:p w14:paraId="69252509">
            <w:pPr>
              <w:autoSpaceDE w:val="0"/>
              <w:autoSpaceDN w:val="0"/>
              <w:ind w:firstLine="0" w:firstLineChars="0"/>
              <w:rPr>
                <w:rFonts w:ascii="宋体" w:hAnsi="宋体" w:eastAsia="宋体"/>
                <w:bCs/>
                <w:sz w:val="21"/>
                <w:szCs w:val="21"/>
              </w:rPr>
            </w:pPr>
          </w:p>
        </w:tc>
      </w:tr>
    </w:tbl>
    <w:p w14:paraId="69B6266E">
      <w:pPr>
        <w:ind w:firstLine="420"/>
        <w:rPr>
          <w:rFonts w:hint="eastAsia" w:ascii="宋体" w:hAnsi="宋体"/>
          <w:sz w:val="21"/>
          <w:szCs w:val="21"/>
        </w:rPr>
      </w:pPr>
    </w:p>
    <w:p w14:paraId="266BD5C5">
      <w:pPr>
        <w:ind w:firstLine="420"/>
        <w:rPr>
          <w:rFonts w:hint="eastAsia" w:ascii="宋体" w:hAnsi="宋体"/>
          <w:sz w:val="21"/>
          <w:szCs w:val="21"/>
        </w:rPr>
      </w:pPr>
    </w:p>
    <w:p w14:paraId="404AFCF3">
      <w:pPr>
        <w:ind w:firstLine="420"/>
        <w:rPr>
          <w:rFonts w:hint="eastAsia" w:ascii="宋体" w:hAnsi="宋体"/>
          <w:sz w:val="21"/>
          <w:szCs w:val="21"/>
        </w:rPr>
      </w:pPr>
    </w:p>
    <w:bookmarkEnd w:id="27"/>
    <w:bookmarkEnd w:id="28"/>
    <w:p w14:paraId="38CF9BCE">
      <w:pPr>
        <w:pStyle w:val="23"/>
        <w:spacing w:before="156"/>
        <w:ind w:left="0" w:leftChars="0" w:firstLine="0" w:firstLineChars="0"/>
      </w:pPr>
    </w:p>
    <w:sectPr>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黄金坤" w:date="2026-07-13T10:26:20Z" w:initials="">
    <w:p w14:paraId="12B64310">
      <w:pPr>
        <w:pStyle w:val="6"/>
        <w:rPr>
          <w:rFonts w:hint="default" w:eastAsia="仿宋"/>
          <w:lang w:val="en-US" w:eastAsia="zh-CN"/>
        </w:rPr>
      </w:pPr>
      <w:r>
        <w:rPr>
          <w:rFonts w:hint="eastAsia"/>
          <w:lang w:val="en-US" w:eastAsia="zh-CN"/>
        </w:rPr>
        <w:t>必须参与开标，因为是竞争性谈判</w:t>
      </w:r>
    </w:p>
  </w:comment>
  <w:comment w:id="1" w:author="黄金坤" w:date="2026-07-13T10:13:19Z" w:initials="">
    <w:p w14:paraId="286967A4">
      <w:pPr>
        <w:pStyle w:val="6"/>
        <w:rPr>
          <w:rFonts w:hint="default" w:eastAsia="仿宋"/>
          <w:lang w:val="en-US" w:eastAsia="zh-CN"/>
        </w:rPr>
      </w:pPr>
      <w:r>
        <w:rPr>
          <w:rFonts w:hint="eastAsia"/>
          <w:lang w:val="en-US" w:eastAsia="zh-CN"/>
        </w:rPr>
        <w:t>投标文件格式里没有</w:t>
      </w:r>
    </w:p>
  </w:comment>
  <w:comment w:id="2" w:author="黄金坤" w:date="2026-07-13T10:09:50Z" w:initials="">
    <w:p w14:paraId="7D587A5C">
      <w:pPr>
        <w:pStyle w:val="6"/>
        <w:rPr>
          <w:rFonts w:hint="default" w:eastAsia="仿宋"/>
          <w:lang w:val="en-US" w:eastAsia="zh-CN"/>
        </w:rPr>
      </w:pPr>
      <w:r>
        <w:rPr>
          <w:rFonts w:hint="eastAsia"/>
          <w:lang w:val="en-US" w:eastAsia="zh-CN"/>
        </w:rPr>
        <w:t>没有吧</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2B64310" w15:done="0"/>
  <w15:commentEx w15:paraId="286967A4" w15:done="0"/>
  <w15:commentEx w15:paraId="7D587A5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3F937">
    <w:pPr>
      <w:pStyle w:val="7"/>
      <w:ind w:firstLine="0" w:firstLineChars="0"/>
      <w:jc w:val="center"/>
      <w:rPr>
        <w:rFonts w:ascii="宋体" w:hAnsi="宋体"/>
      </w:rPr>
    </w:pPr>
    <w:r>
      <w:rPr>
        <w:lang w:val="zh-CN"/>
      </w:rPr>
      <w:t xml:space="preserve"> </w:t>
    </w:r>
    <w:r>
      <w:rPr>
        <w:rFonts w:ascii="宋体" w:hAnsi="宋体"/>
        <w:lang w:val="zh-CN"/>
      </w:rPr>
      <w:t>第</w:t>
    </w:r>
    <w:r>
      <w:rPr>
        <w:rFonts w:ascii="宋体" w:hAnsi="宋体"/>
        <w:b/>
      </w:rPr>
      <w:fldChar w:fldCharType="begin"/>
    </w:r>
    <w:r>
      <w:rPr>
        <w:rFonts w:ascii="宋体" w:hAnsi="宋体"/>
        <w:b/>
      </w:rPr>
      <w:instrText xml:space="preserve">PAGE</w:instrText>
    </w:r>
    <w:r>
      <w:rPr>
        <w:rFonts w:ascii="宋体" w:hAnsi="宋体"/>
        <w:b/>
      </w:rPr>
      <w:fldChar w:fldCharType="separate"/>
    </w:r>
    <w:r>
      <w:rPr>
        <w:rFonts w:ascii="宋体" w:hAnsi="宋体"/>
        <w:b/>
      </w:rPr>
      <w:t>9</w:t>
    </w:r>
    <w:r>
      <w:rPr>
        <w:rFonts w:ascii="宋体" w:hAnsi="宋体"/>
        <w:b/>
      </w:rPr>
      <w:fldChar w:fldCharType="end"/>
    </w:r>
    <w:r>
      <w:rPr>
        <w:rFonts w:ascii="宋体" w:hAnsi="宋体"/>
        <w:b/>
      </w:rPr>
      <w:t>页</w:t>
    </w:r>
    <w:r>
      <w:rPr>
        <w:rFonts w:ascii="宋体" w:hAnsi="宋体"/>
        <w:lang w:val="zh-CN"/>
      </w:rPr>
      <w:t xml:space="preserve"> /共 </w:t>
    </w:r>
    <w:r>
      <w:rPr>
        <w:rFonts w:ascii="宋体" w:hAnsi="宋体"/>
        <w:b/>
      </w:rPr>
      <w:fldChar w:fldCharType="begin"/>
    </w:r>
    <w:r>
      <w:rPr>
        <w:rFonts w:ascii="宋体" w:hAnsi="宋体"/>
        <w:b/>
      </w:rPr>
      <w:instrText xml:space="preserve">NUMPAGES</w:instrText>
    </w:r>
    <w:r>
      <w:rPr>
        <w:rFonts w:ascii="宋体" w:hAnsi="宋体"/>
        <w:b/>
      </w:rPr>
      <w:fldChar w:fldCharType="separate"/>
    </w:r>
    <w:r>
      <w:rPr>
        <w:rFonts w:ascii="宋体" w:hAnsi="宋体"/>
        <w:b/>
      </w:rPr>
      <w:t>20</w:t>
    </w:r>
    <w:r>
      <w:rPr>
        <w:rFonts w:ascii="宋体" w:hAnsi="宋体"/>
        <w:b/>
      </w:rPr>
      <w:fldChar w:fldCharType="end"/>
    </w:r>
    <w:r>
      <w:rPr>
        <w:rFonts w:ascii="宋体" w:hAnsi="宋体"/>
        <w:b/>
      </w:rPr>
      <w:t>页</w:t>
    </w:r>
  </w:p>
  <w:p w14:paraId="64CF0F69">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51AAC">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63CA1">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CB206">
    <w:pPr>
      <w:pStyle w:val="8"/>
      <w:pBdr>
        <w:bottom w:val="none" w:color="auto" w:sz="0" w:space="0"/>
      </w:pBdr>
      <w:tabs>
        <w:tab w:val="right" w:pos="8960"/>
        <w:tab w:val="clear" w:pos="8306"/>
      </w:tabs>
      <w:ind w:right="-653" w:rightChars="-204" w:firstLine="0" w:firstLineChars="0"/>
      <w:jc w:val="left"/>
      <w:rPr>
        <w:sz w:val="21"/>
        <w:szCs w:val="21"/>
        <w:u w:val="single"/>
      </w:rPr>
    </w:pPr>
    <w:r>
      <w:rPr>
        <w:rFonts w:cs="宋体"/>
        <w:b/>
        <w:sz w:val="84"/>
        <w:szCs w:val="84"/>
        <w:u w:val="single"/>
      </w:rPr>
      <w:drawing>
        <wp:inline distT="0" distB="0" distL="114300" distR="114300">
          <wp:extent cx="1077595" cy="359410"/>
          <wp:effectExtent l="0" t="0" r="8255" b="2540"/>
          <wp:docPr id="2" name="图片 1" descr="D:\御城\御城工作文档\部门工作\集团\城建集团LOGO矢量图.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D:\御城\御城工作文档\部门工作\集团\城建集团LOGO矢量图.gif"/>
                  <pic:cNvPicPr>
                    <a:picLocks noChangeAspect="1"/>
                  </pic:cNvPicPr>
                </pic:nvPicPr>
                <pic:blipFill>
                  <a:blip r:embed="rId1"/>
                  <a:stretch>
                    <a:fillRect/>
                  </a:stretch>
                </pic:blipFill>
                <pic:spPr>
                  <a:xfrm>
                    <a:off x="0" y="0"/>
                    <a:ext cx="1077595" cy="359410"/>
                  </a:xfrm>
                  <a:prstGeom prst="rect">
                    <a:avLst/>
                  </a:prstGeom>
                  <a:noFill/>
                  <a:ln>
                    <a:noFill/>
                  </a:ln>
                </pic:spPr>
              </pic:pic>
            </a:graphicData>
          </a:graphic>
        </wp:inline>
      </w:drawing>
    </w:r>
    <w:r>
      <w:rPr>
        <w:rFonts w:hint="eastAsia" w:ascii="仿宋" w:hAnsi="仿宋" w:eastAsia="仿宋"/>
        <w:spacing w:val="8"/>
        <w:sz w:val="21"/>
        <w:szCs w:val="21"/>
        <w:u w:val="single"/>
        <w:lang w:eastAsia="zh-CN"/>
      </w:rPr>
      <w:t xml:space="preserve">                             </w:t>
    </w:r>
    <w:r>
      <w:rPr>
        <w:rFonts w:hint="eastAsia" w:ascii="宋体" w:hAnsi="宋体"/>
        <w:spacing w:val="8"/>
        <w:sz w:val="21"/>
        <w:szCs w:val="21"/>
        <w:u w:val="single"/>
      </w:rPr>
      <w:t>深圳市城市建设开发（集团）有限公司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C5C29">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35BBF">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9029FA"/>
    <w:multiLevelType w:val="singleLevel"/>
    <w:tmpl w:val="D89029FA"/>
    <w:lvl w:ilvl="0" w:tentative="0">
      <w:start w:val="2"/>
      <w:numFmt w:val="decimal"/>
      <w:lvlText w:val="%1."/>
      <w:lvlJc w:val="left"/>
      <w:pPr>
        <w:tabs>
          <w:tab w:val="left" w:pos="312"/>
        </w:tabs>
        <w:ind w:left="840" w:firstLine="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不灭的萤火虫">
    <w15:presenceInfo w15:providerId="WPS Office" w15:userId="1948223921"/>
  </w15:person>
  <w15:person w15:author="黄金坤">
    <w15:presenceInfo w15:providerId="WPS Office" w15:userId="36346262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revisionView w:markup="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D34"/>
    <w:rsid w:val="00011EB3"/>
    <w:rsid w:val="000150BF"/>
    <w:rsid w:val="000552B0"/>
    <w:rsid w:val="00087C12"/>
    <w:rsid w:val="000B464E"/>
    <w:rsid w:val="000D7D72"/>
    <w:rsid w:val="000F51C9"/>
    <w:rsid w:val="0012096B"/>
    <w:rsid w:val="00133387"/>
    <w:rsid w:val="001C0FD3"/>
    <w:rsid w:val="001D2F01"/>
    <w:rsid w:val="001F562D"/>
    <w:rsid w:val="00201D1C"/>
    <w:rsid w:val="00216B60"/>
    <w:rsid w:val="00226E15"/>
    <w:rsid w:val="00236D19"/>
    <w:rsid w:val="00237615"/>
    <w:rsid w:val="002603D8"/>
    <w:rsid w:val="0026227E"/>
    <w:rsid w:val="00274FCA"/>
    <w:rsid w:val="0028038E"/>
    <w:rsid w:val="002841E6"/>
    <w:rsid w:val="002A7C84"/>
    <w:rsid w:val="002B6702"/>
    <w:rsid w:val="002C5258"/>
    <w:rsid w:val="003055AC"/>
    <w:rsid w:val="003236C5"/>
    <w:rsid w:val="00336E48"/>
    <w:rsid w:val="00390EEF"/>
    <w:rsid w:val="00393BA4"/>
    <w:rsid w:val="0039462F"/>
    <w:rsid w:val="003E61DC"/>
    <w:rsid w:val="003E6BC7"/>
    <w:rsid w:val="003F728D"/>
    <w:rsid w:val="003F7C5B"/>
    <w:rsid w:val="00452CC4"/>
    <w:rsid w:val="00454B07"/>
    <w:rsid w:val="004679B3"/>
    <w:rsid w:val="004800B5"/>
    <w:rsid w:val="0048610E"/>
    <w:rsid w:val="004A4F45"/>
    <w:rsid w:val="004B6E96"/>
    <w:rsid w:val="0055042D"/>
    <w:rsid w:val="005863DD"/>
    <w:rsid w:val="00596E81"/>
    <w:rsid w:val="005A36C1"/>
    <w:rsid w:val="005A53F5"/>
    <w:rsid w:val="005B048A"/>
    <w:rsid w:val="005B5160"/>
    <w:rsid w:val="005F7D98"/>
    <w:rsid w:val="00600A24"/>
    <w:rsid w:val="006360E1"/>
    <w:rsid w:val="0063622F"/>
    <w:rsid w:val="00656CFA"/>
    <w:rsid w:val="00670527"/>
    <w:rsid w:val="00713B00"/>
    <w:rsid w:val="00714B63"/>
    <w:rsid w:val="00730CD7"/>
    <w:rsid w:val="007400EE"/>
    <w:rsid w:val="007527E4"/>
    <w:rsid w:val="0078456B"/>
    <w:rsid w:val="007D7074"/>
    <w:rsid w:val="00857B5C"/>
    <w:rsid w:val="008B27B6"/>
    <w:rsid w:val="008C1D59"/>
    <w:rsid w:val="008F222F"/>
    <w:rsid w:val="008F3125"/>
    <w:rsid w:val="008F3552"/>
    <w:rsid w:val="009000DB"/>
    <w:rsid w:val="00931D8E"/>
    <w:rsid w:val="00973FB8"/>
    <w:rsid w:val="009824AC"/>
    <w:rsid w:val="0098657E"/>
    <w:rsid w:val="0099218B"/>
    <w:rsid w:val="009A6646"/>
    <w:rsid w:val="009B733D"/>
    <w:rsid w:val="009E5B15"/>
    <w:rsid w:val="009F3184"/>
    <w:rsid w:val="00A5594D"/>
    <w:rsid w:val="00A559EB"/>
    <w:rsid w:val="00A60DBF"/>
    <w:rsid w:val="00A66264"/>
    <w:rsid w:val="00A8405C"/>
    <w:rsid w:val="00A97988"/>
    <w:rsid w:val="00AA63AF"/>
    <w:rsid w:val="00AB4C02"/>
    <w:rsid w:val="00B25980"/>
    <w:rsid w:val="00B5040B"/>
    <w:rsid w:val="00B64CD3"/>
    <w:rsid w:val="00B93818"/>
    <w:rsid w:val="00BB111A"/>
    <w:rsid w:val="00C07877"/>
    <w:rsid w:val="00C671AB"/>
    <w:rsid w:val="00C732DA"/>
    <w:rsid w:val="00CC368E"/>
    <w:rsid w:val="00CF062A"/>
    <w:rsid w:val="00D207D7"/>
    <w:rsid w:val="00D2460F"/>
    <w:rsid w:val="00D3229D"/>
    <w:rsid w:val="00D523EA"/>
    <w:rsid w:val="00D551CE"/>
    <w:rsid w:val="00D652F1"/>
    <w:rsid w:val="00D860AF"/>
    <w:rsid w:val="00DB708E"/>
    <w:rsid w:val="00DC5BFE"/>
    <w:rsid w:val="00DD3701"/>
    <w:rsid w:val="00DE7E17"/>
    <w:rsid w:val="00E84886"/>
    <w:rsid w:val="00EB75C3"/>
    <w:rsid w:val="00EF5B82"/>
    <w:rsid w:val="00F02CCD"/>
    <w:rsid w:val="00F07CCF"/>
    <w:rsid w:val="00F11A21"/>
    <w:rsid w:val="00F24D34"/>
    <w:rsid w:val="00F522DC"/>
    <w:rsid w:val="00F7185A"/>
    <w:rsid w:val="00FA274C"/>
    <w:rsid w:val="00FC455E"/>
    <w:rsid w:val="00FD4310"/>
    <w:rsid w:val="00FD6A76"/>
    <w:rsid w:val="010A4601"/>
    <w:rsid w:val="01173F1A"/>
    <w:rsid w:val="012B64AF"/>
    <w:rsid w:val="029C1412"/>
    <w:rsid w:val="02BF3353"/>
    <w:rsid w:val="030376E3"/>
    <w:rsid w:val="033E5E81"/>
    <w:rsid w:val="03CF3FFD"/>
    <w:rsid w:val="045A77D7"/>
    <w:rsid w:val="04E96417"/>
    <w:rsid w:val="065D0D76"/>
    <w:rsid w:val="06D53145"/>
    <w:rsid w:val="088272FC"/>
    <w:rsid w:val="08CE42EF"/>
    <w:rsid w:val="099512B1"/>
    <w:rsid w:val="0A622F41"/>
    <w:rsid w:val="0BBE0F2B"/>
    <w:rsid w:val="0BD01CD8"/>
    <w:rsid w:val="0D961154"/>
    <w:rsid w:val="0EB264D7"/>
    <w:rsid w:val="0EE24651"/>
    <w:rsid w:val="0F16274E"/>
    <w:rsid w:val="101E7BF6"/>
    <w:rsid w:val="108E7EAE"/>
    <w:rsid w:val="12E86732"/>
    <w:rsid w:val="12EA7F78"/>
    <w:rsid w:val="13304090"/>
    <w:rsid w:val="1334692D"/>
    <w:rsid w:val="13C0517C"/>
    <w:rsid w:val="1537321C"/>
    <w:rsid w:val="16351703"/>
    <w:rsid w:val="163D4862"/>
    <w:rsid w:val="168037D2"/>
    <w:rsid w:val="16DE6045"/>
    <w:rsid w:val="17CA4D45"/>
    <w:rsid w:val="18194E5B"/>
    <w:rsid w:val="195C5DF6"/>
    <w:rsid w:val="19706CFD"/>
    <w:rsid w:val="1ABB06B8"/>
    <w:rsid w:val="1AFD2812"/>
    <w:rsid w:val="1B6612B1"/>
    <w:rsid w:val="1BA01A42"/>
    <w:rsid w:val="1BBA3DC2"/>
    <w:rsid w:val="1C3F7D50"/>
    <w:rsid w:val="1C463390"/>
    <w:rsid w:val="1CDA6614"/>
    <w:rsid w:val="1D667421"/>
    <w:rsid w:val="1D8755ED"/>
    <w:rsid w:val="1E081BFA"/>
    <w:rsid w:val="1E0B2298"/>
    <w:rsid w:val="1E11414C"/>
    <w:rsid w:val="1E702A32"/>
    <w:rsid w:val="1E975D0A"/>
    <w:rsid w:val="20B77A84"/>
    <w:rsid w:val="211E7DD2"/>
    <w:rsid w:val="211F2419"/>
    <w:rsid w:val="21234242"/>
    <w:rsid w:val="21880829"/>
    <w:rsid w:val="222D3FA5"/>
    <w:rsid w:val="226E2973"/>
    <w:rsid w:val="2285236F"/>
    <w:rsid w:val="247973AD"/>
    <w:rsid w:val="24DF5B47"/>
    <w:rsid w:val="250C4303"/>
    <w:rsid w:val="25C603D0"/>
    <w:rsid w:val="25CB34D2"/>
    <w:rsid w:val="269A4E3F"/>
    <w:rsid w:val="26BE19EF"/>
    <w:rsid w:val="2937635E"/>
    <w:rsid w:val="29E67293"/>
    <w:rsid w:val="2ACE5E61"/>
    <w:rsid w:val="2C2A71DF"/>
    <w:rsid w:val="2C2F0174"/>
    <w:rsid w:val="2C972AC7"/>
    <w:rsid w:val="2CF6757C"/>
    <w:rsid w:val="2CF75313"/>
    <w:rsid w:val="2D83304B"/>
    <w:rsid w:val="2DAA5760"/>
    <w:rsid w:val="2E2C4BEC"/>
    <w:rsid w:val="2E695321"/>
    <w:rsid w:val="2EAE5763"/>
    <w:rsid w:val="2F6D140E"/>
    <w:rsid w:val="2FAF0127"/>
    <w:rsid w:val="310D09E0"/>
    <w:rsid w:val="31A2224B"/>
    <w:rsid w:val="322518E6"/>
    <w:rsid w:val="329A38A8"/>
    <w:rsid w:val="329D4BAF"/>
    <w:rsid w:val="3333106F"/>
    <w:rsid w:val="33FD604E"/>
    <w:rsid w:val="34AF4725"/>
    <w:rsid w:val="35325A82"/>
    <w:rsid w:val="366F23BE"/>
    <w:rsid w:val="39DA2245"/>
    <w:rsid w:val="3A2160C5"/>
    <w:rsid w:val="3A7D19CF"/>
    <w:rsid w:val="3ACE7795"/>
    <w:rsid w:val="3CDB69FF"/>
    <w:rsid w:val="3D0D5CB4"/>
    <w:rsid w:val="3DCB25D0"/>
    <w:rsid w:val="3EED560C"/>
    <w:rsid w:val="3F8A0269"/>
    <w:rsid w:val="3FBA42ED"/>
    <w:rsid w:val="406665E0"/>
    <w:rsid w:val="40842F0A"/>
    <w:rsid w:val="415E19AD"/>
    <w:rsid w:val="417B41BA"/>
    <w:rsid w:val="432F1853"/>
    <w:rsid w:val="43DD4E0B"/>
    <w:rsid w:val="453C6991"/>
    <w:rsid w:val="459D1975"/>
    <w:rsid w:val="45AF0A29"/>
    <w:rsid w:val="473531B0"/>
    <w:rsid w:val="475F1FDB"/>
    <w:rsid w:val="489D725F"/>
    <w:rsid w:val="48B90820"/>
    <w:rsid w:val="49C21258"/>
    <w:rsid w:val="49EC05E8"/>
    <w:rsid w:val="4A4F31F8"/>
    <w:rsid w:val="4B48351E"/>
    <w:rsid w:val="4BF058F8"/>
    <w:rsid w:val="4C4272F8"/>
    <w:rsid w:val="4C4F261E"/>
    <w:rsid w:val="4D423F31"/>
    <w:rsid w:val="4F2064F4"/>
    <w:rsid w:val="4F8E345D"/>
    <w:rsid w:val="4FF71E72"/>
    <w:rsid w:val="51360251"/>
    <w:rsid w:val="522A1187"/>
    <w:rsid w:val="522A26AA"/>
    <w:rsid w:val="52B83B89"/>
    <w:rsid w:val="5334431C"/>
    <w:rsid w:val="54E65AEA"/>
    <w:rsid w:val="55BC3B9A"/>
    <w:rsid w:val="55F54236"/>
    <w:rsid w:val="573E7E5F"/>
    <w:rsid w:val="578810DA"/>
    <w:rsid w:val="578A7A3C"/>
    <w:rsid w:val="591438A3"/>
    <w:rsid w:val="596C0CB3"/>
    <w:rsid w:val="5B02175D"/>
    <w:rsid w:val="5B323837"/>
    <w:rsid w:val="5B4F43E9"/>
    <w:rsid w:val="5C503551"/>
    <w:rsid w:val="5D127B4D"/>
    <w:rsid w:val="5D545453"/>
    <w:rsid w:val="5DF179D9"/>
    <w:rsid w:val="5E095E75"/>
    <w:rsid w:val="5E9C47B5"/>
    <w:rsid w:val="5EF13A09"/>
    <w:rsid w:val="5F162932"/>
    <w:rsid w:val="5F2F52FA"/>
    <w:rsid w:val="5F6366B5"/>
    <w:rsid w:val="5F69359F"/>
    <w:rsid w:val="5FA6034F"/>
    <w:rsid w:val="5FF11F12"/>
    <w:rsid w:val="60881037"/>
    <w:rsid w:val="62EE79FF"/>
    <w:rsid w:val="641206A9"/>
    <w:rsid w:val="654D3BF2"/>
    <w:rsid w:val="670818F0"/>
    <w:rsid w:val="67242BCD"/>
    <w:rsid w:val="673A4C42"/>
    <w:rsid w:val="678A6EFF"/>
    <w:rsid w:val="67E05861"/>
    <w:rsid w:val="68273FF7"/>
    <w:rsid w:val="685748DD"/>
    <w:rsid w:val="69513A22"/>
    <w:rsid w:val="69872FA0"/>
    <w:rsid w:val="6A086C2B"/>
    <w:rsid w:val="6A9E1975"/>
    <w:rsid w:val="6C4B4B3C"/>
    <w:rsid w:val="6CE2535E"/>
    <w:rsid w:val="6D080A78"/>
    <w:rsid w:val="6DE8462B"/>
    <w:rsid w:val="6E99624A"/>
    <w:rsid w:val="6EC27ADB"/>
    <w:rsid w:val="6F375468"/>
    <w:rsid w:val="6FE27150"/>
    <w:rsid w:val="70A1528F"/>
    <w:rsid w:val="70FC4273"/>
    <w:rsid w:val="71094BE2"/>
    <w:rsid w:val="71A072F4"/>
    <w:rsid w:val="7251294A"/>
    <w:rsid w:val="725A3947"/>
    <w:rsid w:val="72712A3F"/>
    <w:rsid w:val="72C74D55"/>
    <w:rsid w:val="73E159A2"/>
    <w:rsid w:val="73F92582"/>
    <w:rsid w:val="74193FDE"/>
    <w:rsid w:val="75F66D43"/>
    <w:rsid w:val="778A0471"/>
    <w:rsid w:val="77A318EC"/>
    <w:rsid w:val="78111AD0"/>
    <w:rsid w:val="79F301DD"/>
    <w:rsid w:val="7A93439E"/>
    <w:rsid w:val="7B31682F"/>
    <w:rsid w:val="7CB1305E"/>
    <w:rsid w:val="7CD75B94"/>
    <w:rsid w:val="7CEA1D6C"/>
    <w:rsid w:val="7D733B0F"/>
    <w:rsid w:val="7D91241F"/>
    <w:rsid w:val="7DD2549D"/>
    <w:rsid w:val="7E1448F8"/>
    <w:rsid w:val="7E3420E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1" w:semiHidden="0"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200" w:firstLineChars="200"/>
    </w:pPr>
    <w:rPr>
      <w:rFonts w:ascii="Times New Roman" w:hAnsi="Times New Roman" w:eastAsia="仿宋" w:cs="Times New Roman"/>
      <w:kern w:val="2"/>
      <w:sz w:val="32"/>
      <w:szCs w:val="22"/>
      <w:lang w:val="en-US" w:eastAsia="zh-CN" w:bidi="ar-SA"/>
    </w:rPr>
  </w:style>
  <w:style w:type="paragraph" w:styleId="2">
    <w:name w:val="heading 1"/>
    <w:basedOn w:val="1"/>
    <w:next w:val="1"/>
    <w:link w:val="17"/>
    <w:qFormat/>
    <w:uiPriority w:val="9"/>
    <w:pPr>
      <w:keepNext/>
      <w:keepLines/>
      <w:spacing w:before="120" w:after="50" w:afterLines="50" w:line="360" w:lineRule="auto"/>
      <w:ind w:firstLine="0" w:firstLineChars="0"/>
      <w:jc w:val="center"/>
      <w:outlineLvl w:val="0"/>
    </w:pPr>
    <w:rPr>
      <w:rFonts w:eastAsia="宋体"/>
      <w:b/>
      <w:bCs/>
      <w:kern w:val="44"/>
      <w:sz w:val="30"/>
      <w:szCs w:val="44"/>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3">
    <w:name w:val="List 3"/>
    <w:basedOn w:val="1"/>
    <w:qFormat/>
    <w:uiPriority w:val="0"/>
    <w:pPr>
      <w:widowControl/>
      <w:ind w:left="1260" w:hanging="420"/>
      <w:jc w:val="left"/>
    </w:pPr>
    <w:rPr>
      <w:kern w:val="0"/>
      <w:sz w:val="20"/>
    </w:rPr>
  </w:style>
  <w:style w:type="paragraph" w:styleId="4">
    <w:name w:val="index 8"/>
    <w:basedOn w:val="1"/>
    <w:next w:val="1"/>
    <w:unhideWhenUsed/>
    <w:qFormat/>
    <w:uiPriority w:val="1"/>
    <w:pPr>
      <w:ind w:left="2940"/>
    </w:pPr>
  </w:style>
  <w:style w:type="paragraph" w:styleId="5">
    <w:name w:val="Document Map"/>
    <w:basedOn w:val="1"/>
    <w:link w:val="18"/>
    <w:unhideWhenUsed/>
    <w:qFormat/>
    <w:uiPriority w:val="99"/>
    <w:rPr>
      <w:rFonts w:ascii="宋体" w:eastAsia="宋体"/>
      <w:sz w:val="18"/>
      <w:szCs w:val="18"/>
    </w:rPr>
  </w:style>
  <w:style w:type="paragraph" w:styleId="6">
    <w:name w:val="annotation text"/>
    <w:basedOn w:val="1"/>
    <w:semiHidden/>
    <w:unhideWhenUsed/>
    <w:qFormat/>
    <w:uiPriority w:val="99"/>
    <w:pPr>
      <w:jc w:val="left"/>
    </w:pPr>
  </w:style>
  <w:style w:type="paragraph" w:styleId="7">
    <w:name w:val="footer"/>
    <w:basedOn w:val="1"/>
    <w:link w:val="19"/>
    <w:unhideWhenUsed/>
    <w:qFormat/>
    <w:uiPriority w:val="99"/>
    <w:pPr>
      <w:tabs>
        <w:tab w:val="center" w:pos="4153"/>
        <w:tab w:val="right" w:pos="8306"/>
      </w:tabs>
    </w:pPr>
    <w:rPr>
      <w:rFonts w:eastAsia="宋体"/>
      <w:kern w:val="0"/>
      <w:sz w:val="18"/>
      <w:szCs w:val="18"/>
    </w:rPr>
  </w:style>
  <w:style w:type="paragraph" w:styleId="8">
    <w:name w:val="header"/>
    <w:basedOn w:val="1"/>
    <w:link w:val="20"/>
    <w:unhideWhenUsed/>
    <w:qFormat/>
    <w:uiPriority w:val="0"/>
    <w:pPr>
      <w:pBdr>
        <w:bottom w:val="single" w:color="auto" w:sz="6" w:space="1"/>
      </w:pBdr>
      <w:tabs>
        <w:tab w:val="center" w:pos="4153"/>
        <w:tab w:val="right" w:pos="8306"/>
      </w:tabs>
      <w:jc w:val="center"/>
    </w:pPr>
    <w:rPr>
      <w:rFonts w:eastAsia="宋体"/>
      <w:kern w:val="0"/>
      <w:sz w:val="18"/>
      <w:szCs w:val="18"/>
    </w:rPr>
  </w:style>
  <w:style w:type="paragraph" w:styleId="9">
    <w:name w:val="toc 1"/>
    <w:basedOn w:val="1"/>
    <w:next w:val="1"/>
    <w:unhideWhenUsed/>
    <w:qFormat/>
    <w:uiPriority w:val="39"/>
    <w:pPr>
      <w:spacing w:line="360" w:lineRule="auto"/>
    </w:pPr>
    <w:rPr>
      <w:rFonts w:eastAsia="宋体"/>
      <w:sz w:val="24"/>
    </w:rPr>
  </w:style>
  <w:style w:type="paragraph" w:styleId="10">
    <w:name w:val="Body Text Indent 3"/>
    <w:basedOn w:val="1"/>
    <w:qFormat/>
    <w:uiPriority w:val="0"/>
    <w:pPr>
      <w:spacing w:before="120" w:beforeLines="50" w:line="360" w:lineRule="auto"/>
      <w:ind w:right="-31" w:rightChars="-15" w:firstLine="540"/>
    </w:pPr>
    <w:rPr>
      <w:rFonts w:ascii="宋体" w:hAnsi="宋体"/>
      <w:sz w:val="28"/>
      <w:szCs w:val="24"/>
    </w:rPr>
  </w:style>
  <w:style w:type="paragraph" w:styleId="11">
    <w:name w:val="toc 2"/>
    <w:basedOn w:val="1"/>
    <w:next w:val="1"/>
    <w:unhideWhenUsed/>
    <w:qFormat/>
    <w:uiPriority w:val="39"/>
    <w:pPr>
      <w:ind w:left="420" w:leftChars="200"/>
    </w:pPr>
  </w:style>
  <w:style w:type="paragraph" w:styleId="12">
    <w:name w:val="Normal (Web)"/>
    <w:basedOn w:val="1"/>
    <w:qFormat/>
    <w:uiPriority w:val="99"/>
    <w:pPr>
      <w:widowControl/>
      <w:spacing w:before="100" w:beforeAutospacing="1" w:after="100" w:afterAutospacing="1"/>
      <w:jc w:val="left"/>
    </w:pPr>
    <w:rPr>
      <w:rFonts w:ascii="宋体" w:hAnsi="宋体" w:eastAsia="宋体" w:cs="Times New Roman"/>
      <w:sz w:val="24"/>
    </w:rPr>
  </w:style>
  <w:style w:type="character" w:styleId="15">
    <w:name w:val="page number"/>
    <w:qFormat/>
    <w:uiPriority w:val="0"/>
  </w:style>
  <w:style w:type="character" w:styleId="16">
    <w:name w:val="Hyperlink"/>
    <w:basedOn w:val="14"/>
    <w:unhideWhenUsed/>
    <w:qFormat/>
    <w:uiPriority w:val="99"/>
    <w:rPr>
      <w:color w:val="0000FF"/>
      <w:u w:val="single"/>
    </w:rPr>
  </w:style>
  <w:style w:type="character" w:customStyle="1" w:styleId="17">
    <w:name w:val="标题 1 Char"/>
    <w:basedOn w:val="14"/>
    <w:link w:val="2"/>
    <w:qFormat/>
    <w:uiPriority w:val="9"/>
    <w:rPr>
      <w:b/>
      <w:bCs/>
      <w:kern w:val="44"/>
      <w:sz w:val="30"/>
      <w:szCs w:val="44"/>
    </w:rPr>
  </w:style>
  <w:style w:type="character" w:customStyle="1" w:styleId="18">
    <w:name w:val="文档结构图 Char"/>
    <w:basedOn w:val="14"/>
    <w:link w:val="5"/>
    <w:semiHidden/>
    <w:qFormat/>
    <w:uiPriority w:val="99"/>
    <w:rPr>
      <w:rFonts w:ascii="宋体" w:hAnsi="Calibri" w:eastAsia="宋体" w:cs="Times New Roman"/>
      <w:sz w:val="18"/>
      <w:szCs w:val="18"/>
    </w:rPr>
  </w:style>
  <w:style w:type="character" w:customStyle="1" w:styleId="19">
    <w:name w:val="页脚 Char"/>
    <w:link w:val="7"/>
    <w:qFormat/>
    <w:uiPriority w:val="99"/>
    <w:rPr>
      <w:sz w:val="18"/>
      <w:szCs w:val="18"/>
    </w:rPr>
  </w:style>
  <w:style w:type="character" w:customStyle="1" w:styleId="20">
    <w:name w:val="页眉 Char"/>
    <w:link w:val="8"/>
    <w:qFormat/>
    <w:uiPriority w:val="0"/>
    <w:rPr>
      <w:sz w:val="18"/>
      <w:szCs w:val="18"/>
    </w:rPr>
  </w:style>
  <w:style w:type="character" w:customStyle="1" w:styleId="21">
    <w:name w:val="样式5 Char"/>
    <w:basedOn w:val="22"/>
    <w:link w:val="24"/>
    <w:qFormat/>
    <w:uiPriority w:val="0"/>
    <w:rPr>
      <w:kern w:val="0"/>
    </w:rPr>
  </w:style>
  <w:style w:type="character" w:customStyle="1" w:styleId="22">
    <w:name w:val="样式3 Char"/>
    <w:basedOn w:val="14"/>
    <w:link w:val="23"/>
    <w:qFormat/>
    <w:uiPriority w:val="0"/>
    <w:rPr>
      <w:rFonts w:ascii="宋体" w:hAnsi="宋体" w:eastAsia="宋体" w:cs="Times New Roman"/>
      <w:bCs/>
      <w:szCs w:val="21"/>
    </w:rPr>
  </w:style>
  <w:style w:type="paragraph" w:customStyle="1" w:styleId="23">
    <w:name w:val="样式3"/>
    <w:basedOn w:val="1"/>
    <w:link w:val="22"/>
    <w:qFormat/>
    <w:uiPriority w:val="0"/>
    <w:pPr>
      <w:adjustRightInd/>
      <w:snapToGrid/>
      <w:spacing w:before="50" w:beforeLines="50" w:line="360" w:lineRule="auto"/>
      <w:contextualSpacing/>
    </w:pPr>
    <w:rPr>
      <w:rFonts w:ascii="宋体" w:hAnsi="宋体" w:eastAsia="宋体"/>
      <w:bCs/>
      <w:sz w:val="21"/>
      <w:szCs w:val="21"/>
    </w:rPr>
  </w:style>
  <w:style w:type="paragraph" w:customStyle="1" w:styleId="24">
    <w:name w:val="样式5"/>
    <w:basedOn w:val="23"/>
    <w:link w:val="21"/>
    <w:qFormat/>
    <w:uiPriority w:val="0"/>
    <w:pPr>
      <w:adjustRightInd w:val="0"/>
      <w:snapToGrid w:val="0"/>
      <w:spacing w:before="0" w:beforeLines="0" w:line="400" w:lineRule="exact"/>
      <w:ind w:firstLine="0" w:firstLineChars="0"/>
    </w:pPr>
    <w:rPr>
      <w:kern w:val="0"/>
    </w:rPr>
  </w:style>
  <w:style w:type="character" w:customStyle="1" w:styleId="25">
    <w:name w:val="页脚 Char1"/>
    <w:basedOn w:val="14"/>
    <w:semiHidden/>
    <w:qFormat/>
    <w:uiPriority w:val="99"/>
    <w:rPr>
      <w:rFonts w:ascii="Calibri" w:hAnsi="Calibri" w:eastAsia="仿宋" w:cs="Times New Roman"/>
      <w:sz w:val="18"/>
      <w:szCs w:val="18"/>
    </w:rPr>
  </w:style>
  <w:style w:type="character" w:customStyle="1" w:styleId="26">
    <w:name w:val="样式4 Char"/>
    <w:basedOn w:val="22"/>
    <w:link w:val="27"/>
    <w:qFormat/>
    <w:uiPriority w:val="0"/>
    <w:rPr>
      <w:b/>
      <w:kern w:val="0"/>
      <w:sz w:val="28"/>
    </w:rPr>
  </w:style>
  <w:style w:type="paragraph" w:customStyle="1" w:styleId="27">
    <w:name w:val="样式4"/>
    <w:basedOn w:val="23"/>
    <w:link w:val="26"/>
    <w:qFormat/>
    <w:uiPriority w:val="0"/>
    <w:pPr>
      <w:ind w:firstLine="0" w:firstLineChars="0"/>
      <w:jc w:val="center"/>
    </w:pPr>
    <w:rPr>
      <w:b/>
      <w:kern w:val="0"/>
      <w:sz w:val="28"/>
    </w:rPr>
  </w:style>
  <w:style w:type="character" w:customStyle="1" w:styleId="28">
    <w:name w:val="页眉 Char1"/>
    <w:basedOn w:val="14"/>
    <w:semiHidden/>
    <w:qFormat/>
    <w:uiPriority w:val="99"/>
    <w:rPr>
      <w:rFonts w:ascii="Calibri" w:hAnsi="Calibri" w:eastAsia="仿宋" w:cs="Times New Roman"/>
      <w:sz w:val="18"/>
      <w:szCs w:val="18"/>
    </w:rPr>
  </w:style>
  <w:style w:type="paragraph" w:customStyle="1" w:styleId="29">
    <w:name w:val="正文文字缩进"/>
    <w:basedOn w:val="1"/>
    <w:next w:val="1"/>
    <w:qFormat/>
    <w:uiPriority w:val="0"/>
    <w:pPr>
      <w:widowControl/>
      <w:adjustRightInd/>
      <w:snapToGrid/>
      <w:spacing w:line="400" w:lineRule="atLeast"/>
      <w:ind w:left="210" w:firstLine="210" w:firstLineChars="0"/>
      <w:jc w:val="both"/>
    </w:pPr>
    <w:rPr>
      <w:rFonts w:ascii="宋体" w:hAnsi="Times New Roman" w:eastAsia="宋体"/>
      <w:color w:val="000000"/>
      <w:sz w:val="21"/>
      <w:szCs w:val="20"/>
    </w:rPr>
  </w:style>
  <w:style w:type="paragraph" w:customStyle="1" w:styleId="30">
    <w:name w:val="正文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_Style 29"/>
    <w:basedOn w:val="2"/>
    <w:next w:val="1"/>
    <w:qFormat/>
    <w:uiPriority w:val="39"/>
    <w:pPr>
      <w:widowControl/>
      <w:adjustRightInd/>
      <w:snapToGrid/>
      <w:spacing w:before="480" w:after="0" w:afterLines="0" w:line="276" w:lineRule="auto"/>
      <w:ind w:firstLine="0" w:firstLineChars="0"/>
      <w:jc w:val="left"/>
      <w:outlineLvl w:val="9"/>
    </w:pPr>
    <w:rPr>
      <w:rFonts w:ascii="Cambria" w:hAnsi="Cambria" w:eastAsia="宋体" w:cs="Times New Roman"/>
      <w:color w:val="365F91"/>
      <w:kern w:val="0"/>
      <w:sz w:val="28"/>
      <w:szCs w:val="28"/>
      <w:lang w:val="en-US" w:eastAsia="zh-CN"/>
    </w:rPr>
  </w:style>
  <w:style w:type="paragraph" w:styleId="32">
    <w:name w:val="List Paragraph"/>
    <w:basedOn w:val="1"/>
    <w:qFormat/>
    <w:uiPriority w:val="99"/>
    <w:pPr>
      <w:ind w:firstLine="420"/>
    </w:pPr>
  </w:style>
  <w:style w:type="paragraph" w:styleId="33">
    <w:name w:val="No Spacing"/>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31</Pages>
  <Words>2715</Words>
  <Characters>2830</Characters>
  <Lines>63</Lines>
  <Paragraphs>17</Paragraphs>
  <TotalTime>38</TotalTime>
  <ScaleCrop>false</ScaleCrop>
  <LinksUpToDate>false</LinksUpToDate>
  <CharactersWithSpaces>2878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2018-12-05T08:35:00Z</dcterms:created>
  <dc:creator>唐一芬</dc:creator>
  <cp:lastModifiedBy>不灭的萤火虫</cp:lastModifiedBy>
  <cp:lastPrinted>2022-06-17T02:15:00Z</cp:lastPrinted>
  <dcterms:modified xsi:type="dcterms:W3CDTF">2026-07-16T03:35:20Z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19A8E1EBF77049A28DA1C5B21FDA5C44_13</vt:lpwstr>
  </property>
  <property fmtid="{D5CDD505-2E9C-101B-9397-08002B2CF9AE}" pid="4" name="KSOTemplateDocerSaveRecord">
    <vt:lpwstr>eyJoZGlkIjoiMjQ1NGUxZDJmZmVhMjQwZGMxYTBmYTlkMDFhNmZmNDUiLCJ1c2VySWQiOiI1NzgxMjIyMzEifQ==</vt:lpwstr>
  </property>
</Properties>
</file>