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D7C7BA">
      <w:pPr>
        <w:rPr>
          <w:rFonts w:ascii="Microsoft YaHei ΢ȭхڢ  ڌ墠 ˎ̥" w:hAnsi="微软雅黑" w:eastAsia="Microsoft YaHei ΢ȭхڢ  ڌ墠 ˎ̥"/>
          <w:color w:val="auto"/>
          <w:kern w:val="36"/>
          <w:sz w:val="30"/>
          <w:szCs w:val="30"/>
          <w:highlight w:val="none"/>
        </w:rPr>
      </w:pPr>
    </w:p>
    <w:p w14:paraId="2C94B4E0">
      <w:pPr>
        <w:jc w:val="center"/>
        <w:rPr>
          <w:rFonts w:ascii="Microsoft YaHei ΢ȭхڢ  ڌ墠 ˎ̥" w:hAnsi="微软雅黑" w:eastAsia="Microsoft YaHei ΢ȭхڢ  ڌ墠 ˎ̥"/>
          <w:color w:val="auto"/>
          <w:kern w:val="36"/>
          <w:sz w:val="30"/>
          <w:szCs w:val="30"/>
          <w:highlight w:val="none"/>
        </w:rPr>
      </w:pPr>
    </w:p>
    <w:p w14:paraId="01E33C3B">
      <w:pPr>
        <w:jc w:val="center"/>
        <w:rPr>
          <w:rFonts w:hint="eastAsia" w:ascii="Arial Unicode MS" w:hAnsi="Arial Unicode MS" w:eastAsia="Arial Unicode MS" w:cs="Arial Unicode MS"/>
          <w:b w:val="0"/>
          <w:bCs/>
          <w:color w:val="auto"/>
          <w:kern w:val="36"/>
          <w:sz w:val="48"/>
          <w:szCs w:val="48"/>
          <w:highlight w:val="none"/>
        </w:rPr>
      </w:pPr>
      <w:r>
        <w:rPr>
          <w:rFonts w:hint="eastAsia" w:ascii="Arial Unicode MS" w:hAnsi="Arial Unicode MS" w:eastAsia="Arial Unicode MS" w:cs="Arial Unicode MS"/>
          <w:b w:val="0"/>
          <w:bCs/>
          <w:color w:val="auto"/>
          <w:kern w:val="36"/>
          <w:sz w:val="48"/>
          <w:szCs w:val="48"/>
          <w:highlight w:val="none"/>
        </w:rPr>
        <w:t>深圳市</w:t>
      </w:r>
      <w:r>
        <w:rPr>
          <w:rFonts w:hint="eastAsia" w:ascii="Arial Unicode MS" w:hAnsi="Arial Unicode MS" w:eastAsia="Arial Unicode MS" w:cs="Arial Unicode MS"/>
          <w:b w:val="0"/>
          <w:bCs/>
          <w:color w:val="auto"/>
          <w:kern w:val="36"/>
          <w:sz w:val="48"/>
          <w:szCs w:val="48"/>
          <w:highlight w:val="none"/>
          <w:lang w:val="en-US" w:eastAsia="zh-CN"/>
        </w:rPr>
        <w:t>环保科技</w:t>
      </w:r>
      <w:r>
        <w:rPr>
          <w:rFonts w:hint="eastAsia" w:ascii="Arial Unicode MS" w:hAnsi="Arial Unicode MS" w:eastAsia="Arial Unicode MS" w:cs="Arial Unicode MS"/>
          <w:b w:val="0"/>
          <w:bCs/>
          <w:color w:val="auto"/>
          <w:kern w:val="36"/>
          <w:sz w:val="48"/>
          <w:szCs w:val="48"/>
          <w:highlight w:val="none"/>
        </w:rPr>
        <w:t>集团</w:t>
      </w:r>
      <w:r>
        <w:rPr>
          <w:rFonts w:hint="eastAsia" w:ascii="Arial Unicode MS" w:hAnsi="Arial Unicode MS" w:eastAsia="Arial Unicode MS" w:cs="Arial Unicode MS"/>
          <w:b w:val="0"/>
          <w:bCs/>
          <w:color w:val="auto"/>
          <w:kern w:val="36"/>
          <w:sz w:val="48"/>
          <w:szCs w:val="48"/>
          <w:highlight w:val="none"/>
          <w:lang w:val="en-US" w:eastAsia="zh-CN"/>
        </w:rPr>
        <w:t>股份</w:t>
      </w:r>
      <w:r>
        <w:rPr>
          <w:rFonts w:hint="eastAsia" w:ascii="Arial Unicode MS" w:hAnsi="Arial Unicode MS" w:eastAsia="Arial Unicode MS" w:cs="Arial Unicode MS"/>
          <w:b w:val="0"/>
          <w:bCs/>
          <w:color w:val="auto"/>
          <w:kern w:val="36"/>
          <w:sz w:val="48"/>
          <w:szCs w:val="48"/>
          <w:highlight w:val="none"/>
        </w:rPr>
        <w:t>有限公司</w:t>
      </w:r>
    </w:p>
    <w:p w14:paraId="37D0A513">
      <w:pPr>
        <w:jc w:val="center"/>
        <w:rPr>
          <w:rFonts w:ascii="Arial Unicode MS" w:hAnsi="微软雅黑" w:eastAsia="Arial Unicode MS"/>
          <w:b/>
          <w:color w:val="auto"/>
          <w:kern w:val="36"/>
          <w:sz w:val="32"/>
          <w:szCs w:val="32"/>
          <w:highlight w:val="none"/>
        </w:rPr>
      </w:pPr>
    </w:p>
    <w:p w14:paraId="48D54D81">
      <w:pPr>
        <w:snapToGrid w:val="0"/>
        <w:spacing w:line="360" w:lineRule="auto"/>
        <w:jc w:val="center"/>
        <w:rPr>
          <w:rFonts w:ascii="黑体" w:hAnsi="黑体" w:eastAsia="黑体" w:cs="Times New Roman"/>
          <w:color w:val="auto"/>
          <w:sz w:val="72"/>
          <w:szCs w:val="72"/>
          <w:highlight w:val="none"/>
        </w:rPr>
      </w:pPr>
      <w:r>
        <w:rPr>
          <w:rFonts w:hint="eastAsia" w:ascii="黑体" w:hAnsi="黑体" w:eastAsia="黑体" w:cs="Times New Roman"/>
          <w:color w:val="auto"/>
          <w:sz w:val="72"/>
          <w:szCs w:val="72"/>
          <w:highlight w:val="none"/>
        </w:rPr>
        <w:t>招 标 文 件</w:t>
      </w:r>
    </w:p>
    <w:p w14:paraId="058C8B79">
      <w:pPr>
        <w:snapToGrid w:val="0"/>
        <w:spacing w:line="360" w:lineRule="auto"/>
        <w:jc w:val="center"/>
        <w:rPr>
          <w:rFonts w:ascii="宋体" w:hAnsi="宋体" w:eastAsia="宋体" w:cs="Times New Roman"/>
          <w:b/>
          <w:color w:val="auto"/>
          <w:sz w:val="52"/>
          <w:szCs w:val="52"/>
          <w:highlight w:val="none"/>
        </w:rPr>
      </w:pPr>
      <w:r>
        <w:rPr>
          <w:rFonts w:hint="eastAsia" w:ascii="宋体" w:hAnsi="宋体" w:eastAsia="宋体" w:cs="Times New Roman"/>
          <w:b/>
          <w:color w:val="auto"/>
          <w:sz w:val="52"/>
          <w:szCs w:val="52"/>
          <w:highlight w:val="none"/>
        </w:rPr>
        <w:t>（服务类）</w:t>
      </w:r>
    </w:p>
    <w:p w14:paraId="7EF9C107">
      <w:pPr>
        <w:jc w:val="center"/>
        <w:rPr>
          <w:rFonts w:ascii="Microsoft YaHei ΢ȭхڢ  ڌ墠 ˎ̥" w:hAnsi="微软雅黑" w:eastAsia="Microsoft YaHei ΢ȭхڢ  ڌ墠 ˎ̥"/>
          <w:color w:val="auto"/>
          <w:kern w:val="36"/>
          <w:sz w:val="30"/>
          <w:szCs w:val="30"/>
          <w:highlight w:val="none"/>
        </w:rPr>
      </w:pPr>
    </w:p>
    <w:p w14:paraId="456FAB71">
      <w:pPr>
        <w:jc w:val="center"/>
        <w:rPr>
          <w:rFonts w:ascii="Microsoft YaHei ΢ȭхڢ  ڌ墠 ˎ̥" w:hAnsi="微软雅黑" w:eastAsia="Microsoft YaHei ΢ȭхڢ  ڌ墠 ˎ̥"/>
          <w:color w:val="auto"/>
          <w:kern w:val="36"/>
          <w:sz w:val="30"/>
          <w:szCs w:val="30"/>
          <w:highlight w:val="none"/>
        </w:rPr>
      </w:pPr>
    </w:p>
    <w:p w14:paraId="6AF1BF44">
      <w:pPr>
        <w:jc w:val="center"/>
        <w:rPr>
          <w:rFonts w:ascii="Microsoft YaHei ΢ȭхڢ  ڌ墠 ˎ̥" w:hAnsi="微软雅黑" w:eastAsia="Microsoft YaHei ΢ȭхڢ  ڌ墠 ˎ̥"/>
          <w:color w:val="auto"/>
          <w:kern w:val="36"/>
          <w:sz w:val="30"/>
          <w:szCs w:val="30"/>
          <w:highlight w:val="none"/>
        </w:rPr>
      </w:pPr>
    </w:p>
    <w:p w14:paraId="1440D10D">
      <w:pPr>
        <w:jc w:val="center"/>
        <w:rPr>
          <w:rFonts w:ascii="Microsoft YaHei ΢ȭхڢ  ڌ墠 ˎ̥" w:hAnsi="微软雅黑" w:eastAsia="Microsoft YaHei ΢ȭхڢ  ڌ墠 ˎ̥"/>
          <w:color w:val="auto"/>
          <w:kern w:val="36"/>
          <w:sz w:val="30"/>
          <w:szCs w:val="30"/>
          <w:highlight w:val="none"/>
        </w:rPr>
      </w:pPr>
    </w:p>
    <w:p w14:paraId="308BC7B4">
      <w:pPr>
        <w:jc w:val="center"/>
        <w:rPr>
          <w:rFonts w:ascii="Microsoft YaHei ΢ȭхڢ  ڌ墠 ˎ̥" w:hAnsi="微软雅黑" w:eastAsia="Microsoft YaHei ΢ȭхڢ  ڌ墠 ˎ̥"/>
          <w:color w:val="auto"/>
          <w:kern w:val="36"/>
          <w:sz w:val="30"/>
          <w:szCs w:val="30"/>
          <w:highlight w:val="none"/>
        </w:rPr>
      </w:pPr>
    </w:p>
    <w:p w14:paraId="00F03F40">
      <w:pPr>
        <w:jc w:val="center"/>
        <w:rPr>
          <w:rFonts w:ascii="Microsoft YaHei ΢ȭхڢ  ڌ墠 ˎ̥" w:hAnsi="微软雅黑" w:eastAsia="Microsoft YaHei ΢ȭхڢ  ڌ墠 ˎ̥"/>
          <w:color w:val="auto"/>
          <w:kern w:val="36"/>
          <w:sz w:val="30"/>
          <w:szCs w:val="30"/>
          <w:highlight w:val="none"/>
        </w:rPr>
      </w:pPr>
    </w:p>
    <w:tbl>
      <w:tblPr>
        <w:tblStyle w:val="25"/>
        <w:tblW w:w="875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30"/>
        <w:gridCol w:w="7021"/>
      </w:tblGrid>
      <w:tr w14:paraId="0EC839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1730" w:type="dxa"/>
            <w:vAlign w:val="center"/>
          </w:tcPr>
          <w:p w14:paraId="526A6E9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eastAsia" w:asciiTheme="minorEastAsia" w:hAnsiTheme="minorEastAsia"/>
                <w:b/>
                <w:bCs w:val="0"/>
                <w:color w:val="auto"/>
                <w:kern w:val="36"/>
                <w:sz w:val="32"/>
                <w:szCs w:val="32"/>
                <w:highlight w:val="none"/>
                <w:lang w:val="en-US" w:eastAsia="zh-CN"/>
              </w:rPr>
            </w:pPr>
            <w:r>
              <w:rPr>
                <w:rFonts w:hint="eastAsia" w:asciiTheme="minorEastAsia" w:hAnsiTheme="minorEastAsia"/>
                <w:b/>
                <w:bCs w:val="0"/>
                <w:color w:val="auto"/>
                <w:kern w:val="36"/>
                <w:sz w:val="32"/>
                <w:szCs w:val="32"/>
                <w:highlight w:val="none"/>
                <w:lang w:val="en-US" w:eastAsia="zh-CN"/>
              </w:rPr>
              <w:t>项目名称：</w:t>
            </w:r>
          </w:p>
        </w:tc>
        <w:tc>
          <w:tcPr>
            <w:tcW w:w="7021" w:type="dxa"/>
            <w:tcBorders>
              <w:bottom w:val="single" w:color="auto" w:sz="4" w:space="0"/>
            </w:tcBorders>
            <w:vAlign w:val="center"/>
          </w:tcPr>
          <w:p w14:paraId="3224E5B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rPr>
                <w:rFonts w:asciiTheme="minorEastAsia" w:hAnsiTheme="minorEastAsia"/>
                <w:b/>
                <w:bCs w:val="0"/>
                <w:color w:val="auto"/>
                <w:kern w:val="36"/>
                <w:sz w:val="32"/>
                <w:szCs w:val="32"/>
                <w:highlight w:val="none"/>
              </w:rPr>
            </w:pPr>
            <w:r>
              <w:rPr>
                <w:rFonts w:hint="eastAsia" w:cs="Times New Roman" w:asciiTheme="minorEastAsia" w:hAnsiTheme="minorEastAsia"/>
                <w:b/>
                <w:bCs w:val="0"/>
                <w:color w:val="auto"/>
                <w:sz w:val="32"/>
                <w:szCs w:val="32"/>
                <w:highlight w:val="none"/>
                <w:lang w:val="en-US" w:eastAsia="zh-CN"/>
              </w:rPr>
              <w:t>福田分公司边坡监测服务项目</w:t>
            </w:r>
          </w:p>
        </w:tc>
      </w:tr>
      <w:tr w14:paraId="3CA7A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1730" w:type="dxa"/>
            <w:vAlign w:val="center"/>
          </w:tcPr>
          <w:p w14:paraId="037E293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eastAsia" w:asciiTheme="minorEastAsia" w:hAnsiTheme="minorEastAsia"/>
                <w:b/>
                <w:bCs w:val="0"/>
                <w:color w:val="auto"/>
                <w:kern w:val="36"/>
                <w:sz w:val="32"/>
                <w:szCs w:val="32"/>
                <w:highlight w:val="none"/>
                <w:lang w:val="en-US" w:eastAsia="zh-CN"/>
              </w:rPr>
            </w:pPr>
            <w:r>
              <w:rPr>
                <w:rFonts w:hint="eastAsia" w:asciiTheme="minorEastAsia" w:hAnsiTheme="minorEastAsia"/>
                <w:b/>
                <w:bCs w:val="0"/>
                <w:color w:val="auto"/>
                <w:kern w:val="36"/>
                <w:sz w:val="32"/>
                <w:szCs w:val="32"/>
                <w:highlight w:val="none"/>
                <w:lang w:val="en-US" w:eastAsia="zh-CN"/>
              </w:rPr>
              <w:t>招 标 人：</w:t>
            </w:r>
          </w:p>
        </w:tc>
        <w:tc>
          <w:tcPr>
            <w:tcW w:w="7021" w:type="dxa"/>
            <w:tcBorders>
              <w:top w:val="single" w:color="auto" w:sz="4" w:space="0"/>
              <w:bottom w:val="single" w:color="auto" w:sz="4" w:space="0"/>
            </w:tcBorders>
            <w:vAlign w:val="center"/>
          </w:tcPr>
          <w:p w14:paraId="4CBA7FF6">
            <w:pPr>
              <w:ind w:firstLine="29" w:firstLineChars="9"/>
              <w:jc w:val="both"/>
              <w:rPr>
                <w:rFonts w:asciiTheme="minorEastAsia" w:hAnsiTheme="minorEastAsia"/>
                <w:b/>
                <w:bCs w:val="0"/>
                <w:color w:val="auto"/>
                <w:kern w:val="36"/>
                <w:sz w:val="32"/>
                <w:szCs w:val="32"/>
                <w:highlight w:val="none"/>
              </w:rPr>
            </w:pPr>
            <w:r>
              <w:rPr>
                <w:rFonts w:hint="eastAsia" w:cs="Times New Roman" w:asciiTheme="minorEastAsia" w:hAnsiTheme="minorEastAsia"/>
                <w:b/>
                <w:bCs w:val="0"/>
                <w:color w:val="auto"/>
                <w:sz w:val="32"/>
                <w:szCs w:val="32"/>
                <w:highlight w:val="none"/>
              </w:rPr>
              <w:t>深圳市</w:t>
            </w:r>
            <w:r>
              <w:rPr>
                <w:rFonts w:hint="eastAsia" w:cs="Times New Roman" w:asciiTheme="minorEastAsia" w:hAnsiTheme="minorEastAsia"/>
                <w:b/>
                <w:bCs w:val="0"/>
                <w:color w:val="auto"/>
                <w:sz w:val="32"/>
                <w:szCs w:val="32"/>
                <w:highlight w:val="none"/>
                <w:lang w:val="en-US" w:eastAsia="zh-CN"/>
              </w:rPr>
              <w:t>环保科技</w:t>
            </w:r>
            <w:r>
              <w:rPr>
                <w:rFonts w:hint="eastAsia" w:cs="Times New Roman" w:asciiTheme="minorEastAsia" w:hAnsiTheme="minorEastAsia"/>
                <w:b/>
                <w:bCs w:val="0"/>
                <w:color w:val="auto"/>
                <w:sz w:val="32"/>
                <w:szCs w:val="32"/>
                <w:highlight w:val="none"/>
              </w:rPr>
              <w:t>集团</w:t>
            </w:r>
            <w:r>
              <w:rPr>
                <w:rFonts w:hint="eastAsia" w:cs="Times New Roman" w:asciiTheme="minorEastAsia" w:hAnsiTheme="minorEastAsia"/>
                <w:b/>
                <w:bCs w:val="0"/>
                <w:color w:val="auto"/>
                <w:sz w:val="32"/>
                <w:szCs w:val="32"/>
                <w:highlight w:val="none"/>
                <w:lang w:val="en-US" w:eastAsia="zh-CN"/>
              </w:rPr>
              <w:t>股份</w:t>
            </w:r>
            <w:r>
              <w:rPr>
                <w:rFonts w:hint="eastAsia" w:cs="Times New Roman" w:asciiTheme="minorEastAsia" w:hAnsiTheme="minorEastAsia"/>
                <w:b/>
                <w:bCs w:val="0"/>
                <w:color w:val="auto"/>
                <w:sz w:val="32"/>
                <w:szCs w:val="32"/>
                <w:highlight w:val="none"/>
              </w:rPr>
              <w:t>有限公司</w:t>
            </w:r>
          </w:p>
        </w:tc>
      </w:tr>
    </w:tbl>
    <w:p w14:paraId="3557FDE1">
      <w:pPr>
        <w:adjustRightInd w:val="0"/>
        <w:snapToGrid w:val="0"/>
        <w:ind w:left="840" w:leftChars="400"/>
        <w:jc w:val="left"/>
        <w:rPr>
          <w:rFonts w:ascii="宋体" w:hAnsi="宋体" w:eastAsia="宋体" w:cs="Times New Roman"/>
          <w:color w:val="auto"/>
          <w:sz w:val="30"/>
          <w:szCs w:val="30"/>
          <w:highlight w:val="none"/>
        </w:rPr>
      </w:pPr>
    </w:p>
    <w:p w14:paraId="4E3BAFB2">
      <w:pPr>
        <w:pStyle w:val="11"/>
        <w:rPr>
          <w:rFonts w:ascii="宋体" w:hAnsi="宋体" w:eastAsia="宋体" w:cs="Times New Roman"/>
          <w:color w:val="auto"/>
          <w:sz w:val="30"/>
          <w:szCs w:val="30"/>
          <w:highlight w:val="none"/>
        </w:rPr>
      </w:pPr>
    </w:p>
    <w:p w14:paraId="3E7A473E">
      <w:pPr>
        <w:ind w:firstLine="3520" w:firstLineChars="1100"/>
        <w:rPr>
          <w:rFonts w:hint="eastAsia" w:ascii="宋体" w:hAnsi="宋体" w:eastAsia="宋体" w:cs="宋体"/>
          <w:b w:val="0"/>
          <w:bCs/>
          <w:color w:val="auto"/>
          <w:kern w:val="36"/>
          <w:sz w:val="32"/>
          <w:szCs w:val="32"/>
          <w:highlight w:val="none"/>
        </w:rPr>
      </w:pPr>
      <w:r>
        <w:rPr>
          <w:rFonts w:hint="eastAsia" w:ascii="宋体" w:hAnsi="宋体" w:eastAsia="宋体" w:cs="宋体"/>
          <w:b w:val="0"/>
          <w:bCs/>
          <w:color w:val="auto"/>
          <w:kern w:val="36"/>
          <w:sz w:val="32"/>
          <w:szCs w:val="32"/>
          <w:highlight w:val="none"/>
        </w:rPr>
        <w:t>202</w:t>
      </w:r>
      <w:r>
        <w:rPr>
          <w:rFonts w:hint="eastAsia" w:ascii="宋体" w:hAnsi="宋体" w:eastAsia="宋体" w:cs="宋体"/>
          <w:b w:val="0"/>
          <w:bCs/>
          <w:color w:val="auto"/>
          <w:kern w:val="36"/>
          <w:sz w:val="32"/>
          <w:szCs w:val="32"/>
          <w:highlight w:val="none"/>
          <w:lang w:val="en-US" w:eastAsia="zh-CN"/>
        </w:rPr>
        <w:t>6</w:t>
      </w:r>
      <w:r>
        <w:rPr>
          <w:rFonts w:hint="eastAsia" w:ascii="宋体" w:hAnsi="宋体" w:eastAsia="宋体" w:cs="宋体"/>
          <w:b w:val="0"/>
          <w:bCs/>
          <w:color w:val="auto"/>
          <w:kern w:val="36"/>
          <w:sz w:val="32"/>
          <w:szCs w:val="32"/>
          <w:highlight w:val="none"/>
        </w:rPr>
        <w:t>年</w:t>
      </w:r>
      <w:r>
        <w:rPr>
          <w:rFonts w:hint="eastAsia" w:ascii="宋体" w:hAnsi="宋体" w:eastAsia="宋体" w:cs="宋体"/>
          <w:b w:val="0"/>
          <w:bCs/>
          <w:color w:val="auto"/>
          <w:kern w:val="36"/>
          <w:sz w:val="32"/>
          <w:szCs w:val="32"/>
          <w:highlight w:val="none"/>
          <w:lang w:val="en-US" w:eastAsia="zh-CN"/>
        </w:rPr>
        <w:t>9</w:t>
      </w:r>
      <w:r>
        <w:rPr>
          <w:rFonts w:hint="eastAsia" w:ascii="宋体" w:hAnsi="宋体" w:eastAsia="宋体" w:cs="宋体"/>
          <w:b w:val="0"/>
          <w:bCs/>
          <w:color w:val="auto"/>
          <w:kern w:val="36"/>
          <w:sz w:val="32"/>
          <w:szCs w:val="32"/>
          <w:highlight w:val="none"/>
        </w:rPr>
        <w:t>月</w:t>
      </w:r>
    </w:p>
    <w:p w14:paraId="2F961A7A">
      <w:pPr>
        <w:pStyle w:val="11"/>
        <w:rPr>
          <w:rFonts w:hint="eastAsia" w:ascii="仿宋" w:hAnsi="仿宋" w:eastAsia="仿宋" w:cs="仿宋"/>
          <w:b w:val="0"/>
          <w:bCs/>
          <w:color w:val="auto"/>
          <w:kern w:val="36"/>
          <w:sz w:val="32"/>
          <w:szCs w:val="32"/>
          <w:highlight w:val="none"/>
        </w:rPr>
      </w:pPr>
    </w:p>
    <w:p w14:paraId="226007A1">
      <w:pPr>
        <w:pStyle w:val="21"/>
        <w:keepNext w:val="0"/>
        <w:keepLines w:val="0"/>
        <w:pageBreakBefore w:val="0"/>
        <w:widowControl/>
        <w:numPr>
          <w:ilvl w:val="0"/>
          <w:numId w:val="0"/>
        </w:numPr>
        <w:kinsoku/>
        <w:wordWrap w:val="0"/>
        <w:overflowPunct/>
        <w:topLinePunct/>
        <w:autoSpaceDE/>
        <w:autoSpaceDN/>
        <w:bidi w:val="0"/>
        <w:adjustRightInd/>
        <w:snapToGrid/>
        <w:spacing w:line="400" w:lineRule="exact"/>
        <w:jc w:val="both"/>
        <w:textAlignment w:val="auto"/>
        <w:rPr>
          <w:rFonts w:hint="eastAsia" w:ascii="仿宋" w:hAnsi="仿宋" w:eastAsia="仿宋" w:cs="仿宋"/>
          <w:b/>
          <w:bCs w:val="0"/>
          <w:color w:val="auto"/>
          <w:sz w:val="36"/>
          <w:szCs w:val="36"/>
          <w:highlight w:val="none"/>
          <w:lang w:val="en-US" w:eastAsia="zh-CN"/>
        </w:rPr>
      </w:pPr>
      <w:bookmarkStart w:id="0" w:name="_Toc133583833"/>
      <w:bookmarkStart w:id="1" w:name="_Toc271096567"/>
      <w:bookmarkStart w:id="9" w:name="_GoBack"/>
      <w:bookmarkEnd w:id="9"/>
    </w:p>
    <w:p w14:paraId="2BC3C460">
      <w:pPr>
        <w:pStyle w:val="21"/>
        <w:keepNext w:val="0"/>
        <w:keepLines w:val="0"/>
        <w:pageBreakBefore w:val="0"/>
        <w:widowControl/>
        <w:numPr>
          <w:ilvl w:val="0"/>
          <w:numId w:val="0"/>
        </w:numPr>
        <w:kinsoku/>
        <w:wordWrap w:val="0"/>
        <w:overflowPunct/>
        <w:topLinePunct/>
        <w:autoSpaceDE/>
        <w:autoSpaceDN/>
        <w:bidi w:val="0"/>
        <w:adjustRightInd/>
        <w:snapToGrid/>
        <w:spacing w:line="400" w:lineRule="exact"/>
        <w:ind w:firstLine="2530" w:firstLineChars="700"/>
        <w:jc w:val="both"/>
        <w:textAlignment w:val="auto"/>
        <w:rPr>
          <w:rFonts w:hint="eastAsia" w:ascii="仿宋" w:hAnsi="仿宋" w:eastAsia="仿宋" w:cs="仿宋"/>
          <w:b/>
          <w:bCs w:val="0"/>
          <w:color w:val="auto"/>
          <w:sz w:val="36"/>
          <w:szCs w:val="36"/>
          <w:highlight w:val="none"/>
          <w:lang w:val="en-US"/>
        </w:rPr>
      </w:pPr>
      <w:r>
        <w:rPr>
          <w:rFonts w:hint="eastAsia" w:ascii="仿宋" w:hAnsi="仿宋" w:eastAsia="仿宋" w:cs="仿宋"/>
          <w:b/>
          <w:bCs w:val="0"/>
          <w:color w:val="auto"/>
          <w:sz w:val="36"/>
          <w:szCs w:val="36"/>
          <w:highlight w:val="none"/>
          <w:lang w:val="en-US" w:eastAsia="zh-CN"/>
        </w:rPr>
        <w:t xml:space="preserve">第一部分 </w:t>
      </w:r>
      <w:r>
        <w:rPr>
          <w:rFonts w:hint="eastAsia" w:ascii="仿宋" w:hAnsi="仿宋" w:eastAsia="仿宋" w:cs="仿宋"/>
          <w:b/>
          <w:bCs w:val="0"/>
          <w:color w:val="auto"/>
          <w:sz w:val="36"/>
          <w:szCs w:val="36"/>
          <w:highlight w:val="none"/>
        </w:rPr>
        <w:t>项目</w:t>
      </w:r>
      <w:r>
        <w:rPr>
          <w:rFonts w:hint="eastAsia" w:ascii="仿宋" w:hAnsi="仿宋" w:eastAsia="仿宋" w:cs="仿宋"/>
          <w:b/>
          <w:bCs w:val="0"/>
          <w:color w:val="auto"/>
          <w:sz w:val="36"/>
          <w:szCs w:val="36"/>
          <w:highlight w:val="none"/>
          <w:lang w:val="en-US"/>
        </w:rPr>
        <w:t>须知</w:t>
      </w:r>
      <w:bookmarkEnd w:id="0"/>
      <w:bookmarkEnd w:id="1"/>
    </w:p>
    <w:tbl>
      <w:tblPr>
        <w:tblStyle w:val="24"/>
        <w:tblW w:w="488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7"/>
        <w:gridCol w:w="1867"/>
        <w:gridCol w:w="5448"/>
      </w:tblGrid>
      <w:tr w14:paraId="41709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3"/>
            <w:noWrap w:val="0"/>
            <w:vAlign w:val="center"/>
          </w:tcPr>
          <w:p w14:paraId="0EA3DEB3">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项目须知附表（一）</w:t>
            </w:r>
          </w:p>
        </w:tc>
      </w:tr>
      <w:tr w14:paraId="4E090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shd w:val="clear" w:color="auto" w:fill="auto"/>
            <w:noWrap w:val="0"/>
            <w:vAlign w:val="center"/>
          </w:tcPr>
          <w:p w14:paraId="0A1E4E70">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sz w:val="24"/>
                <w:szCs w:val="24"/>
                <w:highlight w:val="none"/>
              </w:rPr>
              <w:t>条款号</w:t>
            </w:r>
          </w:p>
        </w:tc>
        <w:tc>
          <w:tcPr>
            <w:tcW w:w="1152" w:type="pct"/>
            <w:shd w:val="clear" w:color="auto" w:fill="auto"/>
            <w:noWrap w:val="0"/>
            <w:vAlign w:val="center"/>
          </w:tcPr>
          <w:p w14:paraId="7EA34891">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sz w:val="24"/>
                <w:szCs w:val="24"/>
                <w:highlight w:val="none"/>
              </w:rPr>
              <w:t>名称</w:t>
            </w:r>
          </w:p>
        </w:tc>
        <w:tc>
          <w:tcPr>
            <w:tcW w:w="3361" w:type="pct"/>
            <w:shd w:val="clear" w:color="auto" w:fill="auto"/>
            <w:noWrap w:val="0"/>
            <w:vAlign w:val="center"/>
          </w:tcPr>
          <w:p w14:paraId="2399A958">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sz w:val="24"/>
                <w:szCs w:val="24"/>
                <w:highlight w:val="none"/>
              </w:rPr>
              <w:t>编列内容</w:t>
            </w:r>
          </w:p>
        </w:tc>
      </w:tr>
      <w:tr w14:paraId="33FE3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8" w:hRule="atLeast"/>
          <w:jc w:val="center"/>
        </w:trPr>
        <w:tc>
          <w:tcPr>
            <w:tcW w:w="486" w:type="pct"/>
            <w:noWrap w:val="0"/>
            <w:vAlign w:val="center"/>
          </w:tcPr>
          <w:p w14:paraId="17BE995D">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1</w:t>
            </w:r>
          </w:p>
        </w:tc>
        <w:tc>
          <w:tcPr>
            <w:tcW w:w="1152" w:type="pct"/>
            <w:noWrap w:val="0"/>
            <w:vAlign w:val="center"/>
          </w:tcPr>
          <w:p w14:paraId="050AD6B0">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招标人</w:t>
            </w:r>
          </w:p>
        </w:tc>
        <w:tc>
          <w:tcPr>
            <w:tcW w:w="3361" w:type="pct"/>
            <w:noWrap w:val="0"/>
            <w:vAlign w:val="center"/>
          </w:tcPr>
          <w:p w14:paraId="7D5F004D">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both"/>
              <w:textAlignment w:val="auto"/>
              <w:rPr>
                <w:rFonts w:hint="eastAsia" w:ascii="宋体" w:hAnsi="宋体" w:eastAsia="宋体" w:cs="宋体"/>
                <w:strike w:val="0"/>
                <w:dstrike w:val="0"/>
                <w:color w:val="auto"/>
                <w:sz w:val="24"/>
                <w:szCs w:val="24"/>
                <w:highlight w:val="none"/>
                <w:u w:val="none"/>
              </w:rPr>
            </w:pPr>
            <w:r>
              <w:rPr>
                <w:rFonts w:hint="eastAsia" w:ascii="宋体" w:hAnsi="宋体" w:eastAsia="宋体" w:cs="宋体"/>
                <w:strike w:val="0"/>
                <w:dstrike w:val="0"/>
                <w:color w:val="auto"/>
                <w:sz w:val="24"/>
                <w:szCs w:val="24"/>
                <w:highlight w:val="none"/>
                <w:u w:val="none"/>
              </w:rPr>
              <w:t xml:space="preserve">名称：深圳市环保科技集团股份有限公司 </w:t>
            </w:r>
          </w:p>
          <w:p w14:paraId="5D5936A9">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both"/>
              <w:textAlignment w:val="auto"/>
              <w:rPr>
                <w:rFonts w:hint="eastAsia" w:ascii="宋体" w:hAnsi="宋体" w:eastAsia="宋体" w:cs="宋体"/>
                <w:strike w:val="0"/>
                <w:dstrike w:val="0"/>
                <w:color w:val="auto"/>
                <w:sz w:val="24"/>
                <w:szCs w:val="24"/>
                <w:highlight w:val="none"/>
                <w:u w:val="none"/>
              </w:rPr>
            </w:pPr>
            <w:r>
              <w:rPr>
                <w:rFonts w:hint="eastAsia" w:ascii="宋体" w:hAnsi="宋体" w:eastAsia="宋体" w:cs="宋体"/>
                <w:strike w:val="0"/>
                <w:dstrike w:val="0"/>
                <w:color w:val="auto"/>
                <w:sz w:val="24"/>
                <w:szCs w:val="24"/>
                <w:highlight w:val="none"/>
                <w:u w:val="none"/>
              </w:rPr>
              <w:t>联系地址：深圳市宝安区松岗街道江边社区江畔路388号</w:t>
            </w:r>
          </w:p>
          <w:p w14:paraId="6B6F7626">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both"/>
              <w:textAlignment w:val="auto"/>
              <w:rPr>
                <w:rFonts w:hint="eastAsia" w:ascii="宋体" w:hAnsi="宋体" w:eastAsia="宋体" w:cs="宋体"/>
                <w:color w:val="auto"/>
                <w:kern w:val="0"/>
                <w:sz w:val="24"/>
                <w:szCs w:val="24"/>
                <w:highlight w:val="none"/>
                <w:u w:val="single"/>
              </w:rPr>
            </w:pPr>
            <w:r>
              <w:rPr>
                <w:rFonts w:hint="eastAsia" w:ascii="宋体" w:hAnsi="宋体" w:eastAsia="宋体" w:cs="宋体"/>
                <w:strike w:val="0"/>
                <w:dstrike w:val="0"/>
                <w:color w:val="auto"/>
                <w:sz w:val="24"/>
                <w:szCs w:val="24"/>
                <w:highlight w:val="none"/>
                <w:u w:val="none"/>
              </w:rPr>
              <w:t>联系人：</w:t>
            </w:r>
            <w:r>
              <w:rPr>
                <w:rFonts w:hint="eastAsia" w:ascii="宋体" w:hAnsi="宋体" w:eastAsia="宋体" w:cs="宋体"/>
                <w:strike w:val="0"/>
                <w:dstrike w:val="0"/>
                <w:color w:val="auto"/>
                <w:sz w:val="24"/>
                <w:szCs w:val="24"/>
                <w:highlight w:val="none"/>
                <w:u w:val="none"/>
                <w:lang w:eastAsia="zh-CN"/>
              </w:rPr>
              <w:t>黄工</w:t>
            </w:r>
            <w:r>
              <w:rPr>
                <w:rFonts w:hint="eastAsia" w:ascii="宋体" w:hAnsi="宋体" w:eastAsia="宋体" w:cs="宋体"/>
                <w:strike w:val="0"/>
                <w:dstrike w:val="0"/>
                <w:color w:val="auto"/>
                <w:sz w:val="24"/>
                <w:szCs w:val="24"/>
                <w:highlight w:val="none"/>
                <w:u w:val="none"/>
                <w:lang w:val="en-US" w:eastAsia="zh-CN"/>
              </w:rPr>
              <w:t>075583116870</w:t>
            </w:r>
          </w:p>
        </w:tc>
      </w:tr>
      <w:tr w14:paraId="3C98A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vMerge w:val="restart"/>
            <w:noWrap w:val="0"/>
            <w:vAlign w:val="center"/>
          </w:tcPr>
          <w:p w14:paraId="6DC88431">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2</w:t>
            </w:r>
          </w:p>
        </w:tc>
        <w:tc>
          <w:tcPr>
            <w:tcW w:w="1152" w:type="pct"/>
            <w:noWrap w:val="0"/>
            <w:vAlign w:val="center"/>
          </w:tcPr>
          <w:p w14:paraId="0AB195F2">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项目</w:t>
            </w:r>
            <w:r>
              <w:rPr>
                <w:rFonts w:hint="eastAsia" w:ascii="宋体" w:hAnsi="宋体" w:eastAsia="宋体" w:cs="宋体"/>
                <w:color w:val="auto"/>
                <w:sz w:val="24"/>
                <w:szCs w:val="24"/>
                <w:highlight w:val="none"/>
                <w:lang w:val="en-US" w:eastAsia="zh-CN"/>
              </w:rPr>
              <w:t>名称</w:t>
            </w:r>
          </w:p>
        </w:tc>
        <w:tc>
          <w:tcPr>
            <w:tcW w:w="3361" w:type="pct"/>
            <w:noWrap w:val="0"/>
            <w:vAlign w:val="center"/>
          </w:tcPr>
          <w:p w14:paraId="08307BB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both"/>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strike w:val="0"/>
                <w:dstrike w:val="0"/>
                <w:color w:val="auto"/>
                <w:sz w:val="24"/>
                <w:szCs w:val="24"/>
                <w:highlight w:val="none"/>
                <w:u w:val="none"/>
                <w:lang w:eastAsia="zh-CN"/>
              </w:rPr>
              <w:t>福田分公司边坡监测服务项目</w:t>
            </w:r>
          </w:p>
        </w:tc>
      </w:tr>
      <w:tr w14:paraId="28835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486" w:type="pct"/>
            <w:vMerge w:val="continue"/>
            <w:noWrap w:val="0"/>
            <w:vAlign w:val="center"/>
          </w:tcPr>
          <w:p w14:paraId="6468D88F">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b/>
                <w:color w:val="auto"/>
                <w:sz w:val="24"/>
                <w:szCs w:val="24"/>
                <w:highlight w:val="none"/>
              </w:rPr>
            </w:pPr>
          </w:p>
        </w:tc>
        <w:tc>
          <w:tcPr>
            <w:tcW w:w="1152" w:type="pct"/>
            <w:noWrap w:val="0"/>
            <w:vAlign w:val="center"/>
          </w:tcPr>
          <w:p w14:paraId="03C4262E">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项目</w:t>
            </w:r>
            <w:r>
              <w:rPr>
                <w:rFonts w:hint="eastAsia" w:ascii="宋体" w:hAnsi="宋体" w:eastAsia="宋体" w:cs="宋体"/>
                <w:color w:val="auto"/>
                <w:sz w:val="24"/>
                <w:szCs w:val="24"/>
                <w:highlight w:val="none"/>
                <w:lang w:val="en-US" w:eastAsia="zh-CN"/>
              </w:rPr>
              <w:t>编号</w:t>
            </w:r>
          </w:p>
        </w:tc>
        <w:tc>
          <w:tcPr>
            <w:tcW w:w="3361" w:type="pct"/>
            <w:noWrap w:val="0"/>
            <w:vAlign w:val="center"/>
          </w:tcPr>
          <w:p w14:paraId="08DF49B2">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both"/>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shwt-2026090036FW</w:t>
            </w:r>
          </w:p>
        </w:tc>
      </w:tr>
      <w:tr w14:paraId="12458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vMerge w:val="restart"/>
            <w:noWrap w:val="0"/>
            <w:vAlign w:val="center"/>
          </w:tcPr>
          <w:p w14:paraId="4DB0282F">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3</w:t>
            </w:r>
          </w:p>
        </w:tc>
        <w:tc>
          <w:tcPr>
            <w:tcW w:w="1152" w:type="pct"/>
            <w:noWrap w:val="0"/>
            <w:vAlign w:val="center"/>
          </w:tcPr>
          <w:p w14:paraId="24BAE030">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公告日期</w:t>
            </w:r>
          </w:p>
        </w:tc>
        <w:tc>
          <w:tcPr>
            <w:tcW w:w="3361" w:type="pct"/>
            <w:noWrap w:val="0"/>
            <w:vAlign w:val="center"/>
          </w:tcPr>
          <w:p w14:paraId="1CD877AD">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both"/>
              <w:textAlignment w:val="auto"/>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详见招标公告</w:t>
            </w:r>
          </w:p>
        </w:tc>
      </w:tr>
      <w:tr w14:paraId="0A3A6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vMerge w:val="continue"/>
            <w:noWrap w:val="0"/>
            <w:vAlign w:val="center"/>
          </w:tcPr>
          <w:p w14:paraId="77C7E55B">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rPr>
            </w:pPr>
          </w:p>
        </w:tc>
        <w:tc>
          <w:tcPr>
            <w:tcW w:w="1152" w:type="pct"/>
            <w:noWrap w:val="0"/>
            <w:vAlign w:val="center"/>
          </w:tcPr>
          <w:p w14:paraId="7FCB7CE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项目类别</w:t>
            </w:r>
          </w:p>
        </w:tc>
        <w:tc>
          <w:tcPr>
            <w:tcW w:w="3361" w:type="pct"/>
            <w:noWrap w:val="0"/>
            <w:vAlign w:val="center"/>
          </w:tcPr>
          <w:p w14:paraId="314FE1B9">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both"/>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服务类</w:t>
            </w:r>
          </w:p>
        </w:tc>
      </w:tr>
      <w:tr w14:paraId="4B994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vMerge w:val="continue"/>
            <w:noWrap w:val="0"/>
            <w:vAlign w:val="center"/>
          </w:tcPr>
          <w:p w14:paraId="738C6A3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rPr>
            </w:pPr>
          </w:p>
        </w:tc>
        <w:tc>
          <w:tcPr>
            <w:tcW w:w="1152" w:type="pct"/>
            <w:noWrap w:val="0"/>
            <w:vAlign w:val="center"/>
          </w:tcPr>
          <w:p w14:paraId="36AB381D">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式</w:t>
            </w:r>
          </w:p>
        </w:tc>
        <w:tc>
          <w:tcPr>
            <w:tcW w:w="3361" w:type="pct"/>
            <w:noWrap w:val="0"/>
            <w:vAlign w:val="center"/>
          </w:tcPr>
          <w:p w14:paraId="1A8CA29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both"/>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公开招标</w:t>
            </w:r>
          </w:p>
        </w:tc>
      </w:tr>
      <w:tr w14:paraId="166F8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vMerge w:val="continue"/>
            <w:noWrap w:val="0"/>
            <w:vAlign w:val="center"/>
          </w:tcPr>
          <w:p w14:paraId="33A14C19">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rPr>
            </w:pPr>
          </w:p>
        </w:tc>
        <w:tc>
          <w:tcPr>
            <w:tcW w:w="1152" w:type="pct"/>
            <w:noWrap w:val="0"/>
            <w:vAlign w:val="center"/>
          </w:tcPr>
          <w:p w14:paraId="0DDEAEED">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资格审查方式</w:t>
            </w:r>
          </w:p>
        </w:tc>
        <w:tc>
          <w:tcPr>
            <w:tcW w:w="3361" w:type="pct"/>
            <w:noWrap w:val="0"/>
            <w:vAlign w:val="center"/>
          </w:tcPr>
          <w:p w14:paraId="056954C8">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资格后审</w:t>
            </w:r>
          </w:p>
        </w:tc>
      </w:tr>
      <w:tr w14:paraId="43061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noWrap w:val="0"/>
            <w:vAlign w:val="center"/>
          </w:tcPr>
          <w:p w14:paraId="488B2E15">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4</w:t>
            </w:r>
          </w:p>
        </w:tc>
        <w:tc>
          <w:tcPr>
            <w:tcW w:w="1152" w:type="pct"/>
            <w:noWrap w:val="0"/>
            <w:vAlign w:val="center"/>
          </w:tcPr>
          <w:p w14:paraId="17D09E8F">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招标文件</w:t>
            </w:r>
          </w:p>
          <w:p w14:paraId="26F80E8A">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获取方式</w:t>
            </w:r>
          </w:p>
        </w:tc>
        <w:tc>
          <w:tcPr>
            <w:tcW w:w="3361" w:type="pct"/>
            <w:noWrap w:val="0"/>
            <w:vAlign w:val="center"/>
          </w:tcPr>
          <w:p w14:paraId="335A131A">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从</w:t>
            </w:r>
            <w:r>
              <w:rPr>
                <w:rFonts w:hint="eastAsia" w:ascii="宋体" w:hAnsi="宋体" w:eastAsia="宋体" w:cs="宋体"/>
                <w:color w:val="auto"/>
                <w:sz w:val="24"/>
                <w:szCs w:val="24"/>
                <w:highlight w:val="none"/>
              </w:rPr>
              <w:t>深圳阳光采购平台本项目公示页面下载附件。</w:t>
            </w:r>
          </w:p>
        </w:tc>
      </w:tr>
      <w:tr w14:paraId="3B619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vMerge w:val="restart"/>
            <w:noWrap w:val="0"/>
            <w:vAlign w:val="center"/>
          </w:tcPr>
          <w:p w14:paraId="0F73F43A">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5</w:t>
            </w:r>
          </w:p>
        </w:tc>
        <w:tc>
          <w:tcPr>
            <w:tcW w:w="1152" w:type="pct"/>
            <w:noWrap w:val="0"/>
            <w:vAlign w:val="center"/>
          </w:tcPr>
          <w:p w14:paraId="715C4761">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投标人提出</w:t>
            </w:r>
          </w:p>
          <w:p w14:paraId="45AB8D0F">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质疑截止时间</w:t>
            </w:r>
          </w:p>
        </w:tc>
        <w:tc>
          <w:tcPr>
            <w:tcW w:w="3361" w:type="pct"/>
            <w:noWrap w:val="0"/>
            <w:vAlign w:val="center"/>
          </w:tcPr>
          <w:p w14:paraId="1012C0D3">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详见招标公告</w:t>
            </w:r>
          </w:p>
        </w:tc>
      </w:tr>
      <w:tr w14:paraId="2C036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vMerge w:val="continue"/>
            <w:noWrap w:val="0"/>
            <w:vAlign w:val="center"/>
          </w:tcPr>
          <w:p w14:paraId="272B4029">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lang w:eastAsia="zh-CN"/>
              </w:rPr>
            </w:pPr>
          </w:p>
        </w:tc>
        <w:tc>
          <w:tcPr>
            <w:tcW w:w="1152" w:type="pct"/>
            <w:noWrap w:val="0"/>
            <w:vAlign w:val="center"/>
          </w:tcPr>
          <w:p w14:paraId="3977B5EA">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招标人澄清、修改、答疑截止时间</w:t>
            </w:r>
          </w:p>
        </w:tc>
        <w:tc>
          <w:tcPr>
            <w:tcW w:w="3361" w:type="pct"/>
            <w:noWrap w:val="0"/>
            <w:vAlign w:val="center"/>
          </w:tcPr>
          <w:p w14:paraId="769E0599">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详见招标公告</w:t>
            </w:r>
          </w:p>
        </w:tc>
      </w:tr>
      <w:tr w14:paraId="362D3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vMerge w:val="restart"/>
            <w:noWrap w:val="0"/>
            <w:vAlign w:val="center"/>
          </w:tcPr>
          <w:p w14:paraId="7458D74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6</w:t>
            </w:r>
          </w:p>
        </w:tc>
        <w:tc>
          <w:tcPr>
            <w:tcW w:w="1152" w:type="pct"/>
            <w:noWrap w:val="0"/>
            <w:vAlign w:val="center"/>
          </w:tcPr>
          <w:p w14:paraId="408C3C4C">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投标截止时间</w:t>
            </w:r>
          </w:p>
        </w:tc>
        <w:tc>
          <w:tcPr>
            <w:tcW w:w="3361" w:type="pct"/>
            <w:noWrap w:val="0"/>
            <w:vAlign w:val="center"/>
          </w:tcPr>
          <w:p w14:paraId="7803C98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详见招标公告</w:t>
            </w:r>
          </w:p>
        </w:tc>
      </w:tr>
      <w:tr w14:paraId="4D8D7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vMerge w:val="continue"/>
            <w:noWrap w:val="0"/>
            <w:vAlign w:val="center"/>
          </w:tcPr>
          <w:p w14:paraId="3C75A256">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rPr>
            </w:pPr>
          </w:p>
        </w:tc>
        <w:tc>
          <w:tcPr>
            <w:tcW w:w="1152" w:type="pct"/>
            <w:noWrap w:val="0"/>
            <w:vAlign w:val="center"/>
          </w:tcPr>
          <w:p w14:paraId="585530FC">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开标时间</w:t>
            </w:r>
          </w:p>
        </w:tc>
        <w:tc>
          <w:tcPr>
            <w:tcW w:w="3361" w:type="pct"/>
            <w:noWrap w:val="0"/>
            <w:vAlign w:val="center"/>
          </w:tcPr>
          <w:p w14:paraId="6580BF7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详见招标公告</w:t>
            </w:r>
          </w:p>
        </w:tc>
      </w:tr>
      <w:tr w14:paraId="2A711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vMerge w:val="continue"/>
            <w:noWrap w:val="0"/>
            <w:vAlign w:val="center"/>
          </w:tcPr>
          <w:p w14:paraId="3C3C113A">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rPr>
            </w:pPr>
          </w:p>
        </w:tc>
        <w:tc>
          <w:tcPr>
            <w:tcW w:w="1152" w:type="pct"/>
            <w:noWrap w:val="0"/>
            <w:vAlign w:val="center"/>
          </w:tcPr>
          <w:p w14:paraId="2CB7C741">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rPr>
              <w:t>投标文件</w:t>
            </w:r>
            <w:r>
              <w:rPr>
                <w:rFonts w:hint="eastAsia" w:ascii="宋体" w:hAnsi="宋体" w:eastAsia="宋体" w:cs="宋体"/>
                <w:color w:val="auto"/>
                <w:sz w:val="24"/>
                <w:szCs w:val="24"/>
                <w:highlight w:val="none"/>
                <w:lang w:val="en-US" w:eastAsia="zh-CN"/>
              </w:rPr>
              <w:t>方式</w:t>
            </w:r>
          </w:p>
        </w:tc>
        <w:tc>
          <w:tcPr>
            <w:tcW w:w="3361" w:type="pct"/>
            <w:noWrap w:val="0"/>
            <w:vAlign w:val="center"/>
          </w:tcPr>
          <w:p w14:paraId="4CFADDCC">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宋体" w:hAnsi="宋体" w:eastAsia="宋体" w:cs="宋体"/>
                <w:color w:val="auto"/>
                <w:kern w:val="0"/>
                <w:sz w:val="24"/>
                <w:szCs w:val="24"/>
                <w:highlight w:val="none"/>
                <w:u w:val="single"/>
                <w:shd w:val="clear" w:color="auto" w:fill="FFFFFF"/>
              </w:rPr>
            </w:pPr>
            <w:r>
              <w:rPr>
                <w:rFonts w:hint="eastAsia" w:ascii="宋体" w:hAnsi="宋体" w:eastAsia="宋体" w:cs="宋体"/>
                <w:color w:val="auto"/>
                <w:sz w:val="24"/>
                <w:szCs w:val="24"/>
                <w:highlight w:val="none"/>
                <w:lang w:val="en-US" w:eastAsia="zh-CN"/>
              </w:rPr>
              <w:t>投标人自行将投标文件递交（或邮寄）至招标人指定地点，超过截止时间递交投标文件将不予接受（邮寄件以招标人签收时间为准）。</w:t>
            </w:r>
          </w:p>
        </w:tc>
      </w:tr>
      <w:tr w14:paraId="314D0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vMerge w:val="continue"/>
            <w:noWrap w:val="0"/>
            <w:vAlign w:val="center"/>
          </w:tcPr>
          <w:p w14:paraId="465A6DA1">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rPr>
            </w:pPr>
          </w:p>
        </w:tc>
        <w:tc>
          <w:tcPr>
            <w:tcW w:w="1152" w:type="pct"/>
            <w:noWrap w:val="0"/>
            <w:vAlign w:val="center"/>
          </w:tcPr>
          <w:p w14:paraId="6A260F3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投标文件递交地点</w:t>
            </w:r>
          </w:p>
        </w:tc>
        <w:tc>
          <w:tcPr>
            <w:tcW w:w="3361" w:type="pct"/>
            <w:noWrap w:val="0"/>
            <w:vAlign w:val="center"/>
          </w:tcPr>
          <w:p w14:paraId="293B676D">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宋体" w:hAnsi="宋体" w:eastAsia="宋体" w:cs="宋体"/>
                <w:color w:val="auto"/>
                <w:kern w:val="0"/>
                <w:sz w:val="24"/>
                <w:szCs w:val="24"/>
                <w:highlight w:val="none"/>
                <w:u w:val="single"/>
                <w:shd w:val="clear" w:color="auto" w:fill="FFFFFF"/>
                <w:lang w:eastAsia="zh-CN"/>
              </w:rPr>
            </w:pPr>
            <w:r>
              <w:rPr>
                <w:rFonts w:hint="eastAsia" w:ascii="宋体" w:hAnsi="宋体" w:eastAsia="宋体" w:cs="宋体"/>
                <w:color w:val="auto"/>
                <w:sz w:val="24"/>
                <w:szCs w:val="24"/>
                <w:highlight w:val="none"/>
                <w:lang w:val="en-US" w:eastAsia="zh-CN"/>
              </w:rPr>
              <w:t>深圳市宝安区松岗街道江边社区江畔路388号深圳市环保科技集团股份有限公司辅助工程楼二期综合部（如邮寄只接受顺丰速递）</w:t>
            </w:r>
          </w:p>
        </w:tc>
      </w:tr>
      <w:tr w14:paraId="0DE39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vMerge w:val="continue"/>
            <w:noWrap w:val="0"/>
            <w:vAlign w:val="center"/>
          </w:tcPr>
          <w:p w14:paraId="514F086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rPr>
            </w:pPr>
          </w:p>
        </w:tc>
        <w:tc>
          <w:tcPr>
            <w:tcW w:w="1152" w:type="pct"/>
            <w:noWrap w:val="0"/>
            <w:vAlign w:val="center"/>
          </w:tcPr>
          <w:p w14:paraId="48FAC2BE">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开标地点</w:t>
            </w:r>
          </w:p>
        </w:tc>
        <w:tc>
          <w:tcPr>
            <w:tcW w:w="3361" w:type="pct"/>
            <w:noWrap w:val="0"/>
            <w:vAlign w:val="center"/>
          </w:tcPr>
          <w:p w14:paraId="0B7A3238">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sz w:val="24"/>
                <w:szCs w:val="24"/>
                <w:highlight w:val="none"/>
                <w:lang w:eastAsia="zh-CN"/>
              </w:rPr>
              <w:t>深圳市宝安区松岗街道江边社区江畔路388号</w:t>
            </w:r>
          </w:p>
        </w:tc>
      </w:tr>
      <w:tr w14:paraId="005A7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486" w:type="pct"/>
            <w:noWrap w:val="0"/>
            <w:vAlign w:val="center"/>
          </w:tcPr>
          <w:p w14:paraId="1BF6FD3F">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w:t>
            </w:r>
          </w:p>
        </w:tc>
        <w:tc>
          <w:tcPr>
            <w:tcW w:w="1152" w:type="pct"/>
            <w:noWrap w:val="0"/>
            <w:vAlign w:val="center"/>
          </w:tcPr>
          <w:p w14:paraId="23C3847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最高限价</w:t>
            </w:r>
          </w:p>
        </w:tc>
        <w:tc>
          <w:tcPr>
            <w:tcW w:w="3361" w:type="pct"/>
            <w:noWrap w:val="0"/>
            <w:vAlign w:val="center"/>
          </w:tcPr>
          <w:p w14:paraId="7E98E9FD">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sz w:val="24"/>
                <w:szCs w:val="24"/>
                <w:highlight w:val="none"/>
              </w:rPr>
              <w:t>本项目</w:t>
            </w:r>
            <w:r>
              <w:rPr>
                <w:rFonts w:hint="eastAsia" w:ascii="宋体" w:hAnsi="宋体" w:eastAsia="宋体" w:cs="宋体"/>
                <w:color w:val="auto"/>
                <w:sz w:val="24"/>
                <w:szCs w:val="24"/>
                <w:highlight w:val="none"/>
                <w:lang w:val="en-US" w:eastAsia="zh-CN"/>
              </w:rPr>
              <w:t>招标</w:t>
            </w:r>
            <w:r>
              <w:rPr>
                <w:rFonts w:hint="eastAsia" w:ascii="宋体" w:hAnsi="宋体" w:eastAsia="宋体" w:cs="宋体"/>
                <w:color w:val="auto"/>
                <w:sz w:val="24"/>
                <w:szCs w:val="24"/>
                <w:highlight w:val="none"/>
              </w:rPr>
              <w:t>总</w:t>
            </w:r>
            <w:r>
              <w:rPr>
                <w:rFonts w:hint="eastAsia" w:ascii="宋体" w:hAnsi="宋体" w:eastAsia="宋体" w:cs="宋体"/>
                <w:color w:val="auto"/>
                <w:sz w:val="24"/>
                <w:szCs w:val="24"/>
                <w:highlight w:val="none"/>
                <w:lang w:val="en-US" w:eastAsia="zh-CN"/>
              </w:rPr>
              <w:t>控制价</w:t>
            </w:r>
            <w:r>
              <w:rPr>
                <w:rFonts w:hint="eastAsia" w:ascii="宋体" w:hAnsi="宋体" w:eastAsia="宋体" w:cs="宋体"/>
                <w:color w:val="auto"/>
                <w:sz w:val="24"/>
                <w:szCs w:val="24"/>
                <w:highlight w:val="none"/>
              </w:rPr>
              <w:t>为</w:t>
            </w:r>
            <w:r>
              <w:rPr>
                <w:rFonts w:hint="eastAsia" w:asciiTheme="minorEastAsia" w:hAnsiTheme="minorEastAsia"/>
                <w:color w:val="auto"/>
                <w:sz w:val="24"/>
                <w:highlight w:val="none"/>
                <w:lang w:val="en-US" w:eastAsia="zh-CN"/>
              </w:rPr>
              <w:t>334364</w:t>
            </w:r>
            <w:r>
              <w:rPr>
                <w:rFonts w:hint="eastAsia" w:asciiTheme="minorEastAsia" w:hAnsiTheme="minorEastAsia" w:eastAsiaTheme="minorEastAsia"/>
                <w:color w:val="auto"/>
                <w:sz w:val="24"/>
                <w:highlight w:val="none"/>
              </w:rPr>
              <w:t>元</w:t>
            </w:r>
            <w:r>
              <w:rPr>
                <w:rFonts w:hint="eastAsia" w:ascii="宋体" w:hAnsi="宋体" w:eastAsia="宋体" w:cs="宋体"/>
                <w:color w:val="auto"/>
                <w:sz w:val="24"/>
                <w:szCs w:val="24"/>
                <w:highlight w:val="none"/>
                <w:lang w:eastAsia="zh-CN"/>
              </w:rPr>
              <w:t>。</w:t>
            </w:r>
          </w:p>
        </w:tc>
      </w:tr>
      <w:tr w14:paraId="586A6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noWrap w:val="0"/>
            <w:vAlign w:val="center"/>
          </w:tcPr>
          <w:p w14:paraId="0F7F46E7">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w:t>
            </w:r>
          </w:p>
        </w:tc>
        <w:tc>
          <w:tcPr>
            <w:tcW w:w="1152" w:type="pct"/>
            <w:noWrap w:val="0"/>
            <w:vAlign w:val="center"/>
          </w:tcPr>
          <w:p w14:paraId="5F45FAA1">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评标方法</w:t>
            </w:r>
          </w:p>
        </w:tc>
        <w:tc>
          <w:tcPr>
            <w:tcW w:w="3361" w:type="pct"/>
            <w:noWrap w:val="0"/>
            <w:vAlign w:val="center"/>
          </w:tcPr>
          <w:p w14:paraId="75D9D14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综合评估法</w:t>
            </w:r>
          </w:p>
        </w:tc>
      </w:tr>
      <w:tr w14:paraId="31573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noWrap w:val="0"/>
            <w:vAlign w:val="center"/>
          </w:tcPr>
          <w:p w14:paraId="35B4710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w:t>
            </w:r>
          </w:p>
        </w:tc>
        <w:tc>
          <w:tcPr>
            <w:tcW w:w="1152" w:type="pct"/>
            <w:noWrap w:val="0"/>
            <w:vAlign w:val="center"/>
          </w:tcPr>
          <w:p w14:paraId="0AE3A6B9">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中标人数量</w:t>
            </w:r>
          </w:p>
        </w:tc>
        <w:tc>
          <w:tcPr>
            <w:tcW w:w="3361" w:type="pct"/>
            <w:tcBorders>
              <w:top w:val="single" w:color="auto" w:sz="2" w:space="0"/>
            </w:tcBorders>
            <w:noWrap w:val="0"/>
            <w:vAlign w:val="center"/>
          </w:tcPr>
          <w:p w14:paraId="7CDFBD39">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u w:val="single"/>
                <w:lang w:val="en-US" w:eastAsia="zh-CN"/>
              </w:rPr>
              <w:t>1家</w:t>
            </w:r>
          </w:p>
        </w:tc>
      </w:tr>
      <w:tr w14:paraId="7C49E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6" w:type="pct"/>
            <w:noWrap w:val="0"/>
            <w:vAlign w:val="center"/>
          </w:tcPr>
          <w:p w14:paraId="6C7866FB">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w:t>
            </w:r>
          </w:p>
        </w:tc>
        <w:tc>
          <w:tcPr>
            <w:tcW w:w="1152" w:type="pct"/>
            <w:noWrap w:val="0"/>
            <w:vAlign w:val="center"/>
          </w:tcPr>
          <w:p w14:paraId="6A7CF0C1">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签订合同时间</w:t>
            </w:r>
          </w:p>
        </w:tc>
        <w:tc>
          <w:tcPr>
            <w:tcW w:w="3361" w:type="pct"/>
            <w:noWrap w:val="0"/>
            <w:vAlign w:val="center"/>
          </w:tcPr>
          <w:p w14:paraId="4A83B15A">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中标通知书发出之日起</w:t>
            </w:r>
            <w:r>
              <w:rPr>
                <w:rFonts w:hint="eastAsia" w:ascii="宋体" w:hAnsi="宋体" w:eastAsia="宋体" w:cs="宋体"/>
                <w:color w:val="auto"/>
                <w:sz w:val="24"/>
                <w:szCs w:val="24"/>
                <w:highlight w:val="none"/>
                <w:u w:val="single"/>
                <w:shd w:val="clear" w:color="auto" w:fill="FFFFFF"/>
              </w:rPr>
              <w:t xml:space="preserve"> </w:t>
            </w:r>
            <w:r>
              <w:rPr>
                <w:rFonts w:hint="eastAsia" w:ascii="宋体" w:hAnsi="宋体" w:eastAsia="宋体" w:cs="宋体"/>
                <w:color w:val="auto"/>
                <w:sz w:val="24"/>
                <w:szCs w:val="24"/>
                <w:highlight w:val="none"/>
                <w:u w:val="single"/>
                <w:shd w:val="clear" w:color="auto" w:fill="FFFFFF"/>
                <w:lang w:val="en-US" w:eastAsia="zh-CN"/>
              </w:rPr>
              <w:t>3</w:t>
            </w:r>
            <w:r>
              <w:rPr>
                <w:rFonts w:hint="eastAsia" w:ascii="宋体" w:hAnsi="宋体" w:eastAsia="宋体" w:cs="宋体"/>
                <w:color w:val="auto"/>
                <w:sz w:val="24"/>
                <w:szCs w:val="24"/>
                <w:highlight w:val="none"/>
                <w:u w:val="single"/>
                <w:shd w:val="clear" w:color="auto" w:fill="FFFFFF"/>
              </w:rPr>
              <w:t xml:space="preserve">0 </w:t>
            </w:r>
            <w:r>
              <w:rPr>
                <w:rFonts w:hint="eastAsia" w:ascii="宋体" w:hAnsi="宋体" w:eastAsia="宋体" w:cs="宋体"/>
                <w:color w:val="auto"/>
                <w:sz w:val="24"/>
                <w:szCs w:val="24"/>
                <w:highlight w:val="none"/>
                <w:shd w:val="clear" w:color="auto" w:fill="FFFFFF"/>
              </w:rPr>
              <w:t>日内。</w:t>
            </w:r>
          </w:p>
        </w:tc>
      </w:tr>
    </w:tbl>
    <w:p w14:paraId="3ECFE141">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仿宋" w:hAnsi="仿宋" w:eastAsia="仿宋" w:cs="仿宋"/>
          <w:color w:val="auto"/>
          <w:sz w:val="24"/>
          <w:szCs w:val="24"/>
          <w:highlight w:val="none"/>
        </w:rPr>
      </w:pPr>
    </w:p>
    <w:tbl>
      <w:tblPr>
        <w:tblStyle w:val="24"/>
        <w:tblW w:w="4892" w:type="pct"/>
        <w:tblInd w:w="10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autofit"/>
        <w:tblCellMar>
          <w:top w:w="0" w:type="dxa"/>
          <w:left w:w="108" w:type="dxa"/>
          <w:bottom w:w="0" w:type="dxa"/>
          <w:right w:w="108" w:type="dxa"/>
        </w:tblCellMar>
      </w:tblPr>
      <w:tblGrid>
        <w:gridCol w:w="782"/>
        <w:gridCol w:w="1867"/>
        <w:gridCol w:w="5468"/>
      </w:tblGrid>
      <w:tr w14:paraId="2C3241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000" w:type="pct"/>
            <w:gridSpan w:val="3"/>
            <w:shd w:val="clear" w:color="auto" w:fill="D9E2F3"/>
            <w:noWrap w:val="0"/>
            <w:vAlign w:val="center"/>
          </w:tcPr>
          <w:p w14:paraId="1B4CD7F8">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b/>
                <w:color w:val="auto"/>
                <w:sz w:val="24"/>
                <w:szCs w:val="24"/>
                <w:highlight w:val="none"/>
                <w:lang w:val="en-US" w:eastAsia="zh-CN"/>
              </w:rPr>
              <w:t>项目</w:t>
            </w:r>
            <w:r>
              <w:rPr>
                <w:rFonts w:hint="eastAsia" w:ascii="宋体" w:hAnsi="宋体" w:eastAsia="宋体" w:cs="宋体"/>
                <w:b/>
                <w:color w:val="auto"/>
                <w:sz w:val="24"/>
                <w:szCs w:val="24"/>
                <w:highlight w:val="none"/>
              </w:rPr>
              <w:t>须知前附表（二）</w:t>
            </w:r>
          </w:p>
        </w:tc>
      </w:tr>
      <w:tr w14:paraId="7CE8A0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482" w:type="pct"/>
            <w:shd w:val="clear" w:color="auto" w:fill="auto"/>
            <w:noWrap w:val="0"/>
            <w:vAlign w:val="center"/>
          </w:tcPr>
          <w:p w14:paraId="78006F55">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条款号</w:t>
            </w:r>
          </w:p>
        </w:tc>
        <w:tc>
          <w:tcPr>
            <w:tcW w:w="1150" w:type="pct"/>
            <w:shd w:val="clear" w:color="auto" w:fill="auto"/>
            <w:noWrap w:val="0"/>
            <w:vAlign w:val="center"/>
          </w:tcPr>
          <w:p w14:paraId="7D91FB40">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名称</w:t>
            </w:r>
          </w:p>
        </w:tc>
        <w:tc>
          <w:tcPr>
            <w:tcW w:w="3366" w:type="pct"/>
            <w:shd w:val="clear" w:color="auto" w:fill="auto"/>
            <w:noWrap w:val="0"/>
            <w:vAlign w:val="center"/>
          </w:tcPr>
          <w:p w14:paraId="5B86BB9A">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b/>
                <w:color w:val="auto"/>
                <w:sz w:val="24"/>
                <w:szCs w:val="24"/>
                <w:highlight w:val="none"/>
                <w:shd w:val="clear" w:color="auto" w:fill="FFFFFF"/>
              </w:rPr>
            </w:pPr>
            <w:r>
              <w:rPr>
                <w:rFonts w:hint="eastAsia" w:ascii="宋体" w:hAnsi="宋体" w:eastAsia="宋体" w:cs="宋体"/>
                <w:b/>
                <w:color w:val="auto"/>
                <w:sz w:val="24"/>
                <w:szCs w:val="24"/>
                <w:highlight w:val="none"/>
              </w:rPr>
              <w:t>编列内容</w:t>
            </w:r>
          </w:p>
        </w:tc>
      </w:tr>
      <w:tr w14:paraId="0EC51F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2" w:hRule="atLeast"/>
        </w:trPr>
        <w:tc>
          <w:tcPr>
            <w:tcW w:w="482" w:type="pct"/>
            <w:shd w:val="clear" w:color="auto" w:fill="FFFFFF"/>
            <w:noWrap w:val="0"/>
            <w:vAlign w:val="center"/>
          </w:tcPr>
          <w:p w14:paraId="229C4F00">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w:t>
            </w:r>
          </w:p>
        </w:tc>
        <w:tc>
          <w:tcPr>
            <w:tcW w:w="1150" w:type="pct"/>
            <w:shd w:val="clear" w:color="auto" w:fill="FFFFFF"/>
            <w:noWrap w:val="0"/>
            <w:vAlign w:val="center"/>
          </w:tcPr>
          <w:p w14:paraId="214D1537">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资金来源</w:t>
            </w:r>
          </w:p>
        </w:tc>
        <w:tc>
          <w:tcPr>
            <w:tcW w:w="3366" w:type="pct"/>
            <w:shd w:val="clear" w:color="auto" w:fill="FFFFFF"/>
            <w:noWrap w:val="0"/>
            <w:vAlign w:val="center"/>
          </w:tcPr>
          <w:p w14:paraId="78AAD63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企业自筹</w:t>
            </w:r>
          </w:p>
        </w:tc>
      </w:tr>
      <w:tr w14:paraId="317721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92" w:hRule="atLeast"/>
        </w:trPr>
        <w:tc>
          <w:tcPr>
            <w:tcW w:w="482" w:type="pct"/>
            <w:shd w:val="clear" w:color="auto" w:fill="FFFFFF"/>
            <w:noWrap w:val="0"/>
            <w:vAlign w:val="center"/>
          </w:tcPr>
          <w:p w14:paraId="64B1E02D">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w:t>
            </w:r>
          </w:p>
        </w:tc>
        <w:tc>
          <w:tcPr>
            <w:tcW w:w="1150" w:type="pct"/>
            <w:shd w:val="clear" w:color="auto" w:fill="FFFFFF"/>
            <w:noWrap w:val="0"/>
            <w:vAlign w:val="center"/>
          </w:tcPr>
          <w:p w14:paraId="67657D61">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招标范围</w:t>
            </w:r>
          </w:p>
        </w:tc>
        <w:tc>
          <w:tcPr>
            <w:tcW w:w="3366" w:type="pct"/>
            <w:shd w:val="clear" w:color="auto" w:fill="FFFFFF"/>
            <w:noWrap w:val="0"/>
            <w:vAlign w:val="center"/>
          </w:tcPr>
          <w:p w14:paraId="72871461">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为落实地质灾害防治法定责任、厂区安全生产管控要求，需搭建集数据采集、智能分析、分级预警、可视化监控、市级平台</w:t>
            </w:r>
            <w:r>
              <w:rPr>
                <w:rFonts w:hint="eastAsia" w:ascii="宋体" w:hAnsi="宋体" w:eastAsia="宋体" w:cs="宋体"/>
                <w:color w:val="auto"/>
                <w:sz w:val="24"/>
                <w:szCs w:val="24"/>
                <w:highlight w:val="none"/>
                <w:lang w:eastAsia="zh-CN"/>
              </w:rPr>
              <w:t>及招标人监控系统</w:t>
            </w:r>
            <w:r>
              <w:rPr>
                <w:rFonts w:hint="eastAsia" w:ascii="宋体" w:hAnsi="宋体" w:eastAsia="宋体" w:cs="宋体"/>
                <w:color w:val="auto"/>
                <w:sz w:val="24"/>
                <w:szCs w:val="24"/>
                <w:highlight w:val="none"/>
              </w:rPr>
              <w:t>数据对接于一体的边坡自动化监测预警系统，构建“监测-识别-预警-处置”闭环风险管控体系。</w:t>
            </w:r>
            <w:r>
              <w:rPr>
                <w:rFonts w:hint="eastAsia" w:ascii="宋体" w:hAnsi="宋体" w:eastAsia="宋体" w:cs="宋体"/>
                <w:color w:val="auto"/>
                <w:sz w:val="24"/>
                <w:szCs w:val="24"/>
                <w:highlight w:val="none"/>
                <w:lang w:eastAsia="zh-CN"/>
              </w:rPr>
              <w:t>详见第二部分项目需求技术要求。</w:t>
            </w:r>
          </w:p>
        </w:tc>
      </w:tr>
      <w:tr w14:paraId="01BD28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92" w:hRule="atLeast"/>
        </w:trPr>
        <w:tc>
          <w:tcPr>
            <w:tcW w:w="482" w:type="pct"/>
            <w:shd w:val="clear" w:color="auto" w:fill="FFFFFF"/>
            <w:noWrap w:val="0"/>
            <w:vAlign w:val="center"/>
          </w:tcPr>
          <w:p w14:paraId="5DEC7556">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1150" w:type="pct"/>
            <w:shd w:val="clear" w:color="auto" w:fill="FFFFFF"/>
            <w:noWrap w:val="0"/>
            <w:vAlign w:val="center"/>
          </w:tcPr>
          <w:p w14:paraId="0B82227B">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服务期</w:t>
            </w:r>
          </w:p>
        </w:tc>
        <w:tc>
          <w:tcPr>
            <w:tcW w:w="3366" w:type="pct"/>
            <w:shd w:val="clear" w:color="auto" w:fill="FFFFFF"/>
            <w:noWrap w:val="0"/>
            <w:vAlign w:val="center"/>
          </w:tcPr>
          <w:p w14:paraId="10D31976">
            <w:pPr>
              <w:keepNext w:val="0"/>
              <w:keepLines w:val="0"/>
              <w:pageBreakBefore w:val="0"/>
              <w:widowControl w:val="0"/>
              <w:kinsoku/>
              <w:wordWrap/>
              <w:overflowPunct/>
              <w:topLinePunct w:val="0"/>
              <w:autoSpaceDE w:val="0"/>
              <w:autoSpaceDN w:val="0"/>
              <w:bidi w:val="0"/>
              <w:adjustRightInd w:val="0"/>
              <w:snapToGrid w:val="0"/>
              <w:spacing w:line="380" w:lineRule="exact"/>
              <w:ind w:left="0" w:leftChars="0"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设备供货与现场施工、平台开发对接：</w:t>
            </w:r>
            <w:r>
              <w:rPr>
                <w:rFonts w:hint="eastAsia" w:ascii="宋体" w:hAnsi="宋体" w:eastAsia="宋体" w:cs="宋体"/>
                <w:color w:val="auto"/>
                <w:sz w:val="24"/>
                <w:szCs w:val="24"/>
                <w:highlight w:val="none"/>
                <w:lang w:val="en-US" w:eastAsia="zh-CN"/>
              </w:rPr>
              <w:t>自合同签订之日起30日历日；</w:t>
            </w:r>
          </w:p>
          <w:p w14:paraId="00F0E2DD">
            <w:pPr>
              <w:keepNext w:val="0"/>
              <w:keepLines w:val="0"/>
              <w:pageBreakBefore w:val="0"/>
              <w:widowControl w:val="0"/>
              <w:kinsoku/>
              <w:wordWrap/>
              <w:overflowPunct/>
              <w:topLinePunct w:val="0"/>
              <w:autoSpaceDE w:val="0"/>
              <w:autoSpaceDN w:val="0"/>
              <w:bidi w:val="0"/>
              <w:adjustRightInd w:val="0"/>
              <w:snapToGrid w:val="0"/>
              <w:spacing w:line="380" w:lineRule="exact"/>
              <w:ind w:left="0" w:leftChars="0" w:firstLine="0" w:firstLineChars="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系统全周期运维服务：自验收完成之日起三年。</w:t>
            </w:r>
          </w:p>
        </w:tc>
      </w:tr>
      <w:tr w14:paraId="2030A5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6" w:hRule="atLeast"/>
        </w:trPr>
        <w:tc>
          <w:tcPr>
            <w:tcW w:w="482" w:type="pct"/>
            <w:shd w:val="clear" w:color="auto" w:fill="FFFFFF"/>
            <w:noWrap w:val="0"/>
            <w:vAlign w:val="center"/>
          </w:tcPr>
          <w:p w14:paraId="2DC20403">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4</w:t>
            </w:r>
          </w:p>
        </w:tc>
        <w:tc>
          <w:tcPr>
            <w:tcW w:w="1150" w:type="pct"/>
            <w:shd w:val="clear" w:color="auto" w:fill="FFFFFF"/>
            <w:noWrap w:val="0"/>
            <w:vAlign w:val="center"/>
          </w:tcPr>
          <w:p w14:paraId="7B8254C8">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投标人资格要求</w:t>
            </w:r>
          </w:p>
        </w:tc>
        <w:tc>
          <w:tcPr>
            <w:tcW w:w="3366" w:type="pct"/>
            <w:shd w:val="clear" w:color="auto" w:fill="FFFFFF"/>
            <w:noWrap w:val="0"/>
            <w:vAlign w:val="center"/>
          </w:tcPr>
          <w:p w14:paraId="0AB32567">
            <w:pPr>
              <w:keepNext w:val="0"/>
              <w:keepLines w:val="0"/>
              <w:pageBreakBefore w:val="0"/>
              <w:widowControl w:val="0"/>
              <w:kinsoku/>
              <w:wordWrap/>
              <w:overflowPunct/>
              <w:topLinePunct w:val="0"/>
              <w:autoSpaceDE w:val="0"/>
              <w:autoSpaceDN w:val="0"/>
              <w:bidi w:val="0"/>
              <w:adjustRightInd w:val="0"/>
              <w:snapToGrid w:val="0"/>
              <w:spacing w:line="380" w:lineRule="exact"/>
              <w:ind w:left="0" w:leftChars="0"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1.投标人法人代表证明书；投标人法人代表授权书。</w:t>
            </w:r>
          </w:p>
          <w:p w14:paraId="4F495A9D">
            <w:pPr>
              <w:keepNext w:val="0"/>
              <w:keepLines w:val="0"/>
              <w:pageBreakBefore w:val="0"/>
              <w:widowControl w:val="0"/>
              <w:kinsoku/>
              <w:wordWrap/>
              <w:overflowPunct/>
              <w:topLinePunct w:val="0"/>
              <w:autoSpaceDE w:val="0"/>
              <w:autoSpaceDN w:val="0"/>
              <w:bidi w:val="0"/>
              <w:adjustRightInd w:val="0"/>
              <w:snapToGrid w:val="0"/>
              <w:spacing w:line="380" w:lineRule="exact"/>
              <w:ind w:left="0" w:leftChars="0"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2.投标人必须是在中华人民共和国境内注册并合法运作的独立法人机构，须提供营业执照复印件（加盖公章）。</w:t>
            </w:r>
          </w:p>
          <w:p w14:paraId="042D60E5">
            <w:pPr>
              <w:keepNext w:val="0"/>
              <w:keepLines w:val="0"/>
              <w:pageBreakBefore w:val="0"/>
              <w:widowControl w:val="0"/>
              <w:kinsoku/>
              <w:wordWrap/>
              <w:overflowPunct/>
              <w:topLinePunct w:val="0"/>
              <w:autoSpaceDE w:val="0"/>
              <w:autoSpaceDN w:val="0"/>
              <w:bidi w:val="0"/>
              <w:adjustRightInd w:val="0"/>
              <w:snapToGrid w:val="0"/>
              <w:spacing w:line="380" w:lineRule="exact"/>
              <w:ind w:left="0" w:leftChars="0"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3.投标人未被列入“中国执行信息公开网”网站（https://zxgk.court.gov.cn/shixin/）失信被执行人名单中,投标人提供网站查询结果截图证明文件。</w:t>
            </w:r>
          </w:p>
          <w:p w14:paraId="0AF4F8E4">
            <w:pPr>
              <w:keepNext w:val="0"/>
              <w:keepLines w:val="0"/>
              <w:pageBreakBefore w:val="0"/>
              <w:widowControl w:val="0"/>
              <w:kinsoku/>
              <w:wordWrap/>
              <w:overflowPunct/>
              <w:topLinePunct w:val="0"/>
              <w:autoSpaceDE w:val="0"/>
              <w:autoSpaceDN w:val="0"/>
              <w:bidi w:val="0"/>
              <w:adjustRightInd w:val="0"/>
              <w:snapToGrid w:val="0"/>
              <w:spacing w:line="380" w:lineRule="exact"/>
              <w:ind w:left="0" w:leftChars="0"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4.本项目不允许联合体响应，不允许转包、分包。</w:t>
            </w:r>
          </w:p>
        </w:tc>
      </w:tr>
      <w:tr w14:paraId="76A5EE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6" w:hRule="atLeast"/>
        </w:trPr>
        <w:tc>
          <w:tcPr>
            <w:tcW w:w="482" w:type="pct"/>
            <w:shd w:val="clear" w:color="auto" w:fill="FFFFFF"/>
            <w:noWrap w:val="0"/>
            <w:vAlign w:val="center"/>
          </w:tcPr>
          <w:p w14:paraId="63A61AB5">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5</w:t>
            </w:r>
          </w:p>
        </w:tc>
        <w:tc>
          <w:tcPr>
            <w:tcW w:w="1150" w:type="pct"/>
            <w:shd w:val="clear" w:color="auto" w:fill="FFFFFF"/>
            <w:noWrap w:val="0"/>
            <w:vAlign w:val="center"/>
          </w:tcPr>
          <w:p w14:paraId="00CE3CAF">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是否接受</w:t>
            </w:r>
          </w:p>
          <w:p w14:paraId="3ECDD412">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联合体投标</w:t>
            </w:r>
          </w:p>
        </w:tc>
        <w:tc>
          <w:tcPr>
            <w:tcW w:w="3366" w:type="pct"/>
            <w:shd w:val="clear" w:color="auto" w:fill="FFFFFF"/>
            <w:noWrap w:val="0"/>
            <w:vAlign w:val="center"/>
          </w:tcPr>
          <w:p w14:paraId="3E3558C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不接受</w:t>
            </w:r>
          </w:p>
        </w:tc>
      </w:tr>
      <w:tr w14:paraId="16660B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6" w:hRule="atLeast"/>
        </w:trPr>
        <w:tc>
          <w:tcPr>
            <w:tcW w:w="482" w:type="pct"/>
            <w:shd w:val="clear" w:color="auto" w:fill="FFFFFF"/>
            <w:noWrap w:val="0"/>
            <w:vAlign w:val="center"/>
          </w:tcPr>
          <w:p w14:paraId="10E48B93">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6</w:t>
            </w:r>
          </w:p>
        </w:tc>
        <w:tc>
          <w:tcPr>
            <w:tcW w:w="1150" w:type="pct"/>
            <w:shd w:val="clear" w:color="auto" w:fill="FFFFFF"/>
            <w:noWrap w:val="0"/>
            <w:vAlign w:val="center"/>
          </w:tcPr>
          <w:p w14:paraId="53DF4679">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rPr>
              <w:t>踏勘</w:t>
            </w:r>
            <w:r>
              <w:rPr>
                <w:rFonts w:hint="eastAsia" w:ascii="宋体" w:hAnsi="宋体" w:eastAsia="宋体" w:cs="宋体"/>
                <w:color w:val="auto"/>
                <w:sz w:val="24"/>
                <w:szCs w:val="24"/>
                <w:highlight w:val="none"/>
                <w:shd w:val="clear" w:color="auto" w:fill="FFFFFF"/>
                <w:lang w:val="en-US" w:eastAsia="zh-CN"/>
              </w:rPr>
              <w:t>现场</w:t>
            </w:r>
          </w:p>
        </w:tc>
        <w:tc>
          <w:tcPr>
            <w:tcW w:w="3366" w:type="pct"/>
            <w:shd w:val="clear" w:color="auto" w:fill="FFFFFF"/>
            <w:noWrap w:val="0"/>
            <w:vAlign w:val="center"/>
          </w:tcPr>
          <w:p w14:paraId="2BEAFF1B">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组织统一踏勘</w:t>
            </w:r>
          </w:p>
        </w:tc>
      </w:tr>
      <w:tr w14:paraId="06D063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8" w:hRule="atLeast"/>
        </w:trPr>
        <w:tc>
          <w:tcPr>
            <w:tcW w:w="482" w:type="pct"/>
            <w:vMerge w:val="restart"/>
            <w:shd w:val="clear" w:color="auto" w:fill="FFFFFF"/>
            <w:noWrap w:val="0"/>
            <w:vAlign w:val="center"/>
          </w:tcPr>
          <w:p w14:paraId="5625F84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w:t>
            </w:r>
          </w:p>
        </w:tc>
        <w:tc>
          <w:tcPr>
            <w:tcW w:w="1150" w:type="pct"/>
            <w:shd w:val="clear" w:color="auto" w:fill="FFFFFF"/>
            <w:noWrap w:val="0"/>
            <w:vAlign w:val="center"/>
          </w:tcPr>
          <w:p w14:paraId="28C9A861">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投标货币</w:t>
            </w:r>
          </w:p>
        </w:tc>
        <w:tc>
          <w:tcPr>
            <w:tcW w:w="3366" w:type="pct"/>
            <w:shd w:val="clear" w:color="auto" w:fill="FFFFFF"/>
            <w:noWrap w:val="0"/>
            <w:vAlign w:val="center"/>
          </w:tcPr>
          <w:p w14:paraId="0ACFF439">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人民币</w:t>
            </w:r>
          </w:p>
        </w:tc>
      </w:tr>
      <w:tr w14:paraId="214114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01" w:hRule="atLeast"/>
        </w:trPr>
        <w:tc>
          <w:tcPr>
            <w:tcW w:w="482" w:type="pct"/>
            <w:vMerge w:val="continue"/>
            <w:shd w:val="clear" w:color="auto" w:fill="FFFFFF"/>
            <w:noWrap w:val="0"/>
            <w:vAlign w:val="center"/>
          </w:tcPr>
          <w:p w14:paraId="092637D6">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rPr>
            </w:pPr>
          </w:p>
        </w:tc>
        <w:tc>
          <w:tcPr>
            <w:tcW w:w="1150" w:type="pct"/>
            <w:shd w:val="clear" w:color="auto" w:fill="FFFFFF"/>
            <w:noWrap w:val="0"/>
            <w:vAlign w:val="center"/>
          </w:tcPr>
          <w:p w14:paraId="0DFB5641">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rPr>
              <w:t>报价方式</w:t>
            </w:r>
          </w:p>
        </w:tc>
        <w:tc>
          <w:tcPr>
            <w:tcW w:w="3366" w:type="pct"/>
            <w:shd w:val="clear" w:color="auto" w:fill="FFFFFF"/>
            <w:noWrap w:val="0"/>
            <w:vAlign w:val="center"/>
          </w:tcPr>
          <w:p w14:paraId="475D2FCA">
            <w:pPr>
              <w:pStyle w:val="9"/>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Theme="minorEastAsia" w:hAnsiTheme="minorEastAsia" w:eastAsiaTheme="minorEastAsia" w:cstheme="minorBidi"/>
                <w:color w:val="auto"/>
                <w:kern w:val="2"/>
                <w:sz w:val="24"/>
                <w:szCs w:val="24"/>
                <w:highlight w:val="none"/>
                <w:lang w:val="en-US" w:eastAsia="zh-CN" w:bidi="ar-SA"/>
              </w:rPr>
            </w:pPr>
            <w:r>
              <w:rPr>
                <w:rFonts w:hint="eastAsia" w:asciiTheme="minorEastAsia" w:hAnsiTheme="minorEastAsia" w:cstheme="minorBidi"/>
                <w:color w:val="auto"/>
                <w:kern w:val="2"/>
                <w:sz w:val="24"/>
                <w:szCs w:val="24"/>
                <w:highlight w:val="none"/>
                <w:lang w:val="en-US" w:eastAsia="zh-CN" w:bidi="ar-SA"/>
              </w:rPr>
              <w:t>投标人</w:t>
            </w:r>
            <w:r>
              <w:rPr>
                <w:rFonts w:hint="eastAsia" w:asciiTheme="minorEastAsia" w:hAnsiTheme="minorEastAsia" w:eastAsiaTheme="minorEastAsia" w:cstheme="minorBidi"/>
                <w:color w:val="auto"/>
                <w:kern w:val="2"/>
                <w:sz w:val="24"/>
                <w:szCs w:val="24"/>
                <w:highlight w:val="none"/>
                <w:lang w:val="en-US" w:eastAsia="zh-CN" w:bidi="ar-SA"/>
              </w:rPr>
              <w:t>就招标范围内</w:t>
            </w:r>
            <w:r>
              <w:rPr>
                <w:rFonts w:hint="eastAsia" w:asciiTheme="minorEastAsia" w:hAnsiTheme="minorEastAsia" w:cstheme="minorBidi"/>
                <w:color w:val="auto"/>
                <w:kern w:val="2"/>
                <w:sz w:val="24"/>
                <w:szCs w:val="24"/>
                <w:highlight w:val="none"/>
                <w:lang w:val="en-US" w:eastAsia="zh-CN" w:bidi="ar-SA"/>
              </w:rPr>
              <w:t>项目进行</w:t>
            </w:r>
            <w:r>
              <w:rPr>
                <w:rFonts w:hint="eastAsia" w:asciiTheme="minorEastAsia" w:hAnsiTheme="minorEastAsia" w:eastAsiaTheme="minorEastAsia" w:cstheme="minorBidi"/>
                <w:color w:val="auto"/>
                <w:kern w:val="2"/>
                <w:sz w:val="24"/>
                <w:szCs w:val="24"/>
                <w:highlight w:val="none"/>
                <w:lang w:val="en-US" w:eastAsia="zh-CN" w:bidi="ar-SA"/>
              </w:rPr>
              <w:t>报价。投标报价应以人民币为结算单位（含税），投标报价包括：招标文件要求的所有工作内容而产生的一切费用。包括人工</w:t>
            </w:r>
            <w:r>
              <w:rPr>
                <w:rFonts w:hint="eastAsia" w:asciiTheme="minorEastAsia" w:hAnsiTheme="minorEastAsia" w:cstheme="minorBidi"/>
                <w:color w:val="auto"/>
                <w:kern w:val="2"/>
                <w:sz w:val="24"/>
                <w:szCs w:val="24"/>
                <w:highlight w:val="none"/>
                <w:lang w:val="en-US" w:eastAsia="zh-CN" w:bidi="ar-SA"/>
              </w:rPr>
              <w:t>费</w:t>
            </w:r>
            <w:r>
              <w:rPr>
                <w:rFonts w:hint="eastAsia" w:asciiTheme="minorEastAsia" w:hAnsiTheme="minorEastAsia" w:eastAsiaTheme="minorEastAsia" w:cstheme="minorBidi"/>
                <w:color w:val="auto"/>
                <w:kern w:val="2"/>
                <w:sz w:val="24"/>
                <w:szCs w:val="24"/>
                <w:highlight w:val="none"/>
                <w:lang w:val="en-US" w:eastAsia="zh-CN" w:bidi="ar-SA"/>
              </w:rPr>
              <w:t>、差旅费、</w:t>
            </w:r>
            <w:r>
              <w:rPr>
                <w:rFonts w:hint="eastAsia" w:asciiTheme="minorEastAsia" w:hAnsiTheme="minorEastAsia" w:cstheme="minorBidi"/>
                <w:color w:val="auto"/>
                <w:kern w:val="2"/>
                <w:sz w:val="24"/>
                <w:szCs w:val="24"/>
                <w:highlight w:val="none"/>
                <w:lang w:val="en-US" w:eastAsia="zh-CN" w:bidi="ar-SA"/>
              </w:rPr>
              <w:t>材料费、安装费、</w:t>
            </w:r>
            <w:r>
              <w:rPr>
                <w:rFonts w:hint="eastAsia" w:asciiTheme="minorEastAsia" w:hAnsiTheme="minorEastAsia" w:eastAsiaTheme="minorEastAsia" w:cstheme="minorBidi"/>
                <w:color w:val="auto"/>
                <w:kern w:val="2"/>
                <w:sz w:val="24"/>
                <w:szCs w:val="24"/>
                <w:highlight w:val="none"/>
                <w:lang w:val="en-US" w:eastAsia="zh-CN" w:bidi="ar-SA"/>
              </w:rPr>
              <w:t>税费等产生的费用。</w:t>
            </w:r>
          </w:p>
        </w:tc>
      </w:tr>
      <w:tr w14:paraId="43D211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482" w:type="pct"/>
            <w:vMerge w:val="restart"/>
            <w:shd w:val="clear" w:color="auto" w:fill="FFFFFF"/>
            <w:noWrap w:val="0"/>
            <w:vAlign w:val="center"/>
          </w:tcPr>
          <w:p w14:paraId="739BBA0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w:t>
            </w:r>
          </w:p>
        </w:tc>
        <w:tc>
          <w:tcPr>
            <w:tcW w:w="1150" w:type="pct"/>
            <w:shd w:val="clear" w:color="auto" w:fill="FFFFFF"/>
            <w:noWrap w:val="0"/>
            <w:vAlign w:val="center"/>
          </w:tcPr>
          <w:p w14:paraId="1FA87B89">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招标公告</w:t>
            </w:r>
          </w:p>
        </w:tc>
        <w:tc>
          <w:tcPr>
            <w:tcW w:w="3366" w:type="pct"/>
            <w:vMerge w:val="restart"/>
            <w:shd w:val="clear" w:color="auto" w:fill="FFFFFF"/>
            <w:noWrap w:val="0"/>
            <w:vAlign w:val="center"/>
          </w:tcPr>
          <w:p w14:paraId="08CEA18E">
            <w:pPr>
              <w:keepNext w:val="0"/>
              <w:keepLines w:val="0"/>
              <w:pageBreakBefore w:val="0"/>
              <w:widowControl w:val="0"/>
              <w:numPr>
                <w:ilvl w:val="0"/>
                <w:numId w:val="2"/>
              </w:numPr>
              <w:kinsoku/>
              <w:wordWrap/>
              <w:overflowPunct/>
              <w:topLinePunct w:val="0"/>
              <w:bidi w:val="0"/>
              <w:spacing w:line="380" w:lineRule="exact"/>
              <w:textAlignment w:val="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深圳阳光采购平台（</w:t>
            </w:r>
            <w:r>
              <w:rPr>
                <w:rFonts w:hint="eastAsia" w:asciiTheme="minorEastAsia" w:hAnsiTheme="minorEastAsia" w:eastAsiaTheme="minorEastAsia"/>
                <w:color w:val="auto"/>
                <w:sz w:val="24"/>
                <w:szCs w:val="24"/>
                <w:highlight w:val="none"/>
                <w:lang w:eastAsia="zh-CN"/>
              </w:rPr>
              <w:t>ygcg.szexgrp.com</w:t>
            </w:r>
            <w:r>
              <w:rPr>
                <w:rFonts w:hint="eastAsia" w:asciiTheme="minorEastAsia" w:hAnsiTheme="minorEastAsia" w:eastAsiaTheme="minorEastAsia"/>
                <w:color w:val="auto"/>
                <w:sz w:val="24"/>
                <w:szCs w:val="24"/>
                <w:highlight w:val="none"/>
              </w:rPr>
              <w:t>）</w:t>
            </w:r>
          </w:p>
        </w:tc>
      </w:tr>
      <w:tr w14:paraId="0AAB83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482" w:type="pct"/>
            <w:vMerge w:val="continue"/>
            <w:shd w:val="clear" w:color="auto" w:fill="FFFFFF"/>
            <w:noWrap w:val="0"/>
            <w:vAlign w:val="center"/>
          </w:tcPr>
          <w:p w14:paraId="399CF9BE">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lang w:val="en-US" w:eastAsia="zh-CN"/>
              </w:rPr>
            </w:pPr>
          </w:p>
        </w:tc>
        <w:tc>
          <w:tcPr>
            <w:tcW w:w="1150" w:type="pct"/>
            <w:shd w:val="clear" w:color="auto" w:fill="FFFFFF"/>
            <w:noWrap w:val="0"/>
            <w:vAlign w:val="center"/>
          </w:tcPr>
          <w:p w14:paraId="40812A59">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中标候选人公示</w:t>
            </w:r>
          </w:p>
        </w:tc>
        <w:tc>
          <w:tcPr>
            <w:tcW w:w="3366" w:type="pct"/>
            <w:vMerge w:val="continue"/>
            <w:shd w:val="clear" w:color="auto" w:fill="FFFFFF"/>
            <w:noWrap w:val="0"/>
            <w:vAlign w:val="center"/>
          </w:tcPr>
          <w:p w14:paraId="3FB91C8B">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textAlignment w:val="auto"/>
              <w:rPr>
                <w:rFonts w:hint="eastAsia" w:ascii="宋体" w:hAnsi="宋体" w:eastAsia="宋体" w:cs="宋体"/>
                <w:color w:val="auto"/>
                <w:kern w:val="0"/>
                <w:sz w:val="24"/>
                <w:szCs w:val="24"/>
                <w:highlight w:val="none"/>
              </w:rPr>
            </w:pPr>
          </w:p>
        </w:tc>
      </w:tr>
      <w:tr w14:paraId="0F6131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482" w:type="pct"/>
            <w:vMerge w:val="continue"/>
            <w:shd w:val="clear" w:color="auto" w:fill="FFFFFF"/>
            <w:noWrap w:val="0"/>
            <w:vAlign w:val="center"/>
          </w:tcPr>
          <w:p w14:paraId="1AED1DC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rPr>
            </w:pPr>
          </w:p>
        </w:tc>
        <w:tc>
          <w:tcPr>
            <w:tcW w:w="1150" w:type="pct"/>
            <w:shd w:val="clear" w:color="auto" w:fill="FFFFFF"/>
            <w:noWrap w:val="0"/>
            <w:vAlign w:val="center"/>
          </w:tcPr>
          <w:p w14:paraId="5BA9FC0A">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中标结果公告</w:t>
            </w:r>
          </w:p>
        </w:tc>
        <w:tc>
          <w:tcPr>
            <w:tcW w:w="3366" w:type="pct"/>
            <w:vMerge w:val="continue"/>
            <w:shd w:val="clear" w:color="auto" w:fill="FFFFFF"/>
            <w:noWrap w:val="0"/>
            <w:vAlign w:val="center"/>
          </w:tcPr>
          <w:p w14:paraId="72FE9F85">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textAlignment w:val="auto"/>
              <w:rPr>
                <w:rFonts w:hint="eastAsia" w:ascii="宋体" w:hAnsi="宋体" w:eastAsia="宋体" w:cs="宋体"/>
                <w:color w:val="auto"/>
                <w:kern w:val="0"/>
                <w:sz w:val="24"/>
                <w:szCs w:val="24"/>
                <w:highlight w:val="none"/>
              </w:rPr>
            </w:pPr>
          </w:p>
        </w:tc>
      </w:tr>
      <w:tr w14:paraId="36ADB5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482" w:type="pct"/>
            <w:shd w:val="clear" w:color="auto" w:fill="FFFFFF"/>
            <w:noWrap w:val="0"/>
            <w:vAlign w:val="center"/>
          </w:tcPr>
          <w:p w14:paraId="0AF86885">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w:t>
            </w:r>
          </w:p>
        </w:tc>
        <w:tc>
          <w:tcPr>
            <w:tcW w:w="1150" w:type="pct"/>
            <w:shd w:val="clear" w:color="auto" w:fill="FFFFFF"/>
            <w:noWrap w:val="0"/>
            <w:vAlign w:val="center"/>
          </w:tcPr>
          <w:p w14:paraId="36317459">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其它</w:t>
            </w:r>
          </w:p>
        </w:tc>
        <w:tc>
          <w:tcPr>
            <w:tcW w:w="3366" w:type="pct"/>
            <w:shd w:val="clear" w:color="auto" w:fill="FFFFFF"/>
            <w:noWrap w:val="0"/>
            <w:vAlign w:val="center"/>
          </w:tcPr>
          <w:p w14:paraId="40ADB2EB">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textAlignment w:val="auto"/>
              <w:rPr>
                <w:rFonts w:hint="eastAsia" w:ascii="宋体" w:hAnsi="宋体" w:eastAsia="宋体" w:cs="宋体"/>
                <w:color w:val="auto"/>
                <w:kern w:val="0"/>
                <w:sz w:val="24"/>
                <w:szCs w:val="24"/>
                <w:highlight w:val="none"/>
                <w:lang w:val="en-US" w:eastAsia="zh-CN"/>
              </w:rPr>
            </w:pPr>
          </w:p>
        </w:tc>
      </w:tr>
    </w:tbl>
    <w:p w14:paraId="2F93F388">
      <w:pPr>
        <w:pStyle w:val="11"/>
        <w:keepNext w:val="0"/>
        <w:keepLines w:val="0"/>
        <w:pageBreakBefore w:val="0"/>
        <w:widowControl w:val="0"/>
        <w:kinsoku/>
        <w:wordWrap/>
        <w:overflowPunct/>
        <w:topLinePunct w:val="0"/>
        <w:autoSpaceDE/>
        <w:autoSpaceDN/>
        <w:bidi w:val="0"/>
        <w:adjustRightInd/>
        <w:snapToGrid/>
        <w:ind w:firstLine="2641" w:firstLineChars="600"/>
        <w:jc w:val="both"/>
        <w:textAlignment w:val="auto"/>
        <w:rPr>
          <w:rFonts w:hint="eastAsia" w:ascii="Arial Unicode MS" w:hAnsi="Arial Unicode MS" w:eastAsia="Arial Unicode MS" w:cs="Arial Unicode MS"/>
          <w:b/>
          <w:bCs/>
          <w:color w:val="auto"/>
          <w:sz w:val="44"/>
          <w:szCs w:val="44"/>
          <w:highlight w:val="none"/>
          <w:lang w:val="en-US" w:eastAsia="zh-CN" w:bidi="ar"/>
        </w:rPr>
      </w:pPr>
    </w:p>
    <w:p w14:paraId="17CC28BB">
      <w:pPr>
        <w:pStyle w:val="11"/>
        <w:keepNext w:val="0"/>
        <w:keepLines w:val="0"/>
        <w:pageBreakBefore w:val="0"/>
        <w:widowControl w:val="0"/>
        <w:kinsoku/>
        <w:wordWrap/>
        <w:overflowPunct/>
        <w:topLinePunct w:val="0"/>
        <w:autoSpaceDE/>
        <w:autoSpaceDN/>
        <w:bidi w:val="0"/>
        <w:adjustRightInd/>
        <w:snapToGrid/>
        <w:jc w:val="both"/>
        <w:textAlignment w:val="auto"/>
        <w:rPr>
          <w:rFonts w:hint="eastAsia" w:ascii="Arial Unicode MS" w:hAnsi="Arial Unicode MS" w:eastAsia="Arial Unicode MS" w:cs="Arial Unicode MS"/>
          <w:b/>
          <w:bCs/>
          <w:color w:val="auto"/>
          <w:sz w:val="44"/>
          <w:szCs w:val="44"/>
          <w:highlight w:val="none"/>
          <w:lang w:val="en-US" w:eastAsia="zh-CN" w:bidi="ar"/>
        </w:rPr>
      </w:pPr>
    </w:p>
    <w:p w14:paraId="5E4D3232">
      <w:pPr>
        <w:pStyle w:val="11"/>
        <w:keepNext w:val="0"/>
        <w:keepLines w:val="0"/>
        <w:pageBreakBefore w:val="0"/>
        <w:widowControl w:val="0"/>
        <w:kinsoku/>
        <w:wordWrap/>
        <w:overflowPunct/>
        <w:topLinePunct w:val="0"/>
        <w:autoSpaceDE/>
        <w:autoSpaceDN/>
        <w:bidi w:val="0"/>
        <w:adjustRightInd/>
        <w:snapToGrid/>
        <w:ind w:firstLine="1807" w:firstLineChars="500"/>
        <w:jc w:val="both"/>
        <w:textAlignment w:val="auto"/>
        <w:rPr>
          <w:rFonts w:hint="eastAsia" w:ascii="黑体" w:hAnsi="黑体" w:eastAsia="黑体" w:cs="黑体"/>
          <w:b/>
          <w:bCs/>
          <w:color w:val="auto"/>
          <w:sz w:val="36"/>
          <w:szCs w:val="36"/>
          <w:highlight w:val="none"/>
          <w:lang w:val="en-US" w:eastAsia="zh-CN" w:bidi="ar"/>
        </w:rPr>
      </w:pPr>
    </w:p>
    <w:p w14:paraId="3181E6EE">
      <w:pPr>
        <w:keepNext w:val="0"/>
        <w:keepLines w:val="0"/>
        <w:pageBreakBefore w:val="0"/>
        <w:widowControl w:val="0"/>
        <w:kinsoku/>
        <w:wordWrap/>
        <w:overflowPunct/>
        <w:topLinePunct w:val="0"/>
        <w:autoSpaceDE/>
        <w:autoSpaceDN/>
        <w:bidi w:val="0"/>
        <w:adjustRightInd/>
        <w:snapToGrid/>
        <w:jc w:val="both"/>
        <w:textAlignment w:val="auto"/>
        <w:rPr>
          <w:rFonts w:hint="eastAsia" w:ascii="仿宋" w:hAnsi="仿宋" w:eastAsia="仿宋" w:cs="仿宋"/>
          <w:b/>
          <w:bCs/>
          <w:color w:val="auto"/>
          <w:sz w:val="36"/>
          <w:szCs w:val="36"/>
          <w:highlight w:val="none"/>
          <w:lang w:val="en-US" w:eastAsia="zh-CN" w:bidi="ar"/>
        </w:rPr>
      </w:pPr>
    </w:p>
    <w:p w14:paraId="33328C4A">
      <w:pPr>
        <w:rPr>
          <w:rFonts w:hint="eastAsia" w:ascii="仿宋" w:hAnsi="仿宋" w:eastAsia="仿宋" w:cs="仿宋"/>
          <w:b/>
          <w:bCs/>
          <w:color w:val="auto"/>
          <w:sz w:val="36"/>
          <w:szCs w:val="36"/>
          <w:highlight w:val="none"/>
          <w:lang w:val="en-US" w:eastAsia="zh-CN" w:bidi="ar"/>
        </w:rPr>
      </w:pPr>
      <w:r>
        <w:rPr>
          <w:rFonts w:hint="eastAsia" w:ascii="仿宋" w:hAnsi="仿宋" w:eastAsia="仿宋" w:cs="仿宋"/>
          <w:b/>
          <w:bCs/>
          <w:color w:val="auto"/>
          <w:sz w:val="36"/>
          <w:szCs w:val="36"/>
          <w:highlight w:val="none"/>
          <w:lang w:val="en-US" w:eastAsia="zh-CN" w:bidi="ar"/>
        </w:rPr>
        <w:br w:type="page"/>
      </w:r>
    </w:p>
    <w:p w14:paraId="5539B377">
      <w:pPr>
        <w:pStyle w:val="11"/>
        <w:keepNext w:val="0"/>
        <w:keepLines w:val="0"/>
        <w:pageBreakBefore w:val="0"/>
        <w:widowControl w:val="0"/>
        <w:kinsoku/>
        <w:wordWrap/>
        <w:overflowPunct/>
        <w:topLinePunct w:val="0"/>
        <w:autoSpaceDE/>
        <w:autoSpaceDN/>
        <w:bidi w:val="0"/>
        <w:adjustRightInd/>
        <w:snapToGrid/>
        <w:ind w:firstLine="2530" w:firstLineChars="700"/>
        <w:jc w:val="both"/>
        <w:textAlignment w:val="auto"/>
        <w:rPr>
          <w:rFonts w:hint="eastAsia" w:ascii="仿宋" w:hAnsi="仿宋" w:eastAsia="仿宋" w:cs="仿宋"/>
          <w:color w:val="auto"/>
          <w:sz w:val="36"/>
          <w:szCs w:val="36"/>
          <w:highlight w:val="none"/>
          <w:lang w:val="en-US" w:eastAsia="zh-CN"/>
        </w:rPr>
      </w:pPr>
      <w:r>
        <w:rPr>
          <w:rFonts w:hint="eastAsia" w:ascii="仿宋" w:hAnsi="仿宋" w:eastAsia="仿宋" w:cs="仿宋"/>
          <w:b/>
          <w:bCs/>
          <w:color w:val="auto"/>
          <w:sz w:val="36"/>
          <w:szCs w:val="36"/>
          <w:highlight w:val="none"/>
          <w:lang w:val="en-US" w:eastAsia="zh-CN" w:bidi="ar"/>
        </w:rPr>
        <w:t xml:space="preserve">第二部分 </w:t>
      </w:r>
      <w:r>
        <w:rPr>
          <w:rFonts w:hint="eastAsia" w:ascii="仿宋" w:hAnsi="仿宋" w:eastAsia="仿宋" w:cs="仿宋"/>
          <w:b/>
          <w:bCs/>
          <w:i w:val="0"/>
          <w:caps w:val="0"/>
          <w:color w:val="auto"/>
          <w:spacing w:val="0"/>
          <w:kern w:val="2"/>
          <w:sz w:val="36"/>
          <w:szCs w:val="36"/>
          <w:highlight w:val="none"/>
          <w:lang w:val="en-US" w:eastAsia="zh-CN" w:bidi="ar"/>
        </w:rPr>
        <w:t>项目需求</w:t>
      </w:r>
    </w:p>
    <w:p w14:paraId="5C5A0EA9">
      <w:pPr>
        <w:pStyle w:val="3"/>
        <w:numPr>
          <w:ilvl w:val="0"/>
          <w:numId w:val="0"/>
        </w:numPr>
        <w:jc w:val="center"/>
        <w:rPr>
          <w:rFonts w:asciiTheme="majorEastAsia" w:hAnsiTheme="majorEastAsia" w:eastAsiaTheme="majorEastAsia"/>
          <w:color w:val="auto"/>
          <w:sz w:val="28"/>
          <w:szCs w:val="28"/>
          <w:highlight w:val="none"/>
        </w:rPr>
      </w:pPr>
      <w:bookmarkStart w:id="2" w:name="_Toc2096"/>
      <w:bookmarkStart w:id="3" w:name="_Toc3900501"/>
      <w:r>
        <w:rPr>
          <w:rFonts w:hint="eastAsia" w:asciiTheme="minorEastAsia" w:hAnsiTheme="minorEastAsia" w:eastAsiaTheme="minorEastAsia"/>
          <w:color w:val="auto"/>
          <w:sz w:val="24"/>
          <w:highlight w:val="none"/>
        </w:rPr>
        <w:t>★</w:t>
      </w:r>
      <w:r>
        <w:rPr>
          <w:rFonts w:hint="eastAsia" w:asciiTheme="majorEastAsia" w:hAnsiTheme="majorEastAsia" w:eastAsiaTheme="majorEastAsia"/>
          <w:color w:val="auto"/>
          <w:sz w:val="28"/>
          <w:szCs w:val="28"/>
          <w:highlight w:val="none"/>
        </w:rPr>
        <w:t>第一节 商务要求</w:t>
      </w:r>
      <w:bookmarkEnd w:id="2"/>
      <w:bookmarkEnd w:id="3"/>
    </w:p>
    <w:p w14:paraId="739D3197">
      <w:pPr>
        <w:spacing w:line="360" w:lineRule="auto"/>
        <w:ind w:firstLine="566" w:firstLineChars="236"/>
        <w:rPr>
          <w:rFonts w:asciiTheme="minorEastAsia" w:hAnsiTheme="minorEastAsia" w:eastAsiaTheme="minorEastAsia"/>
          <w:color w:val="auto"/>
          <w:sz w:val="24"/>
          <w:highlight w:val="none"/>
        </w:rPr>
      </w:pPr>
      <w:bookmarkStart w:id="4" w:name="_Toc203990439"/>
      <w:r>
        <w:rPr>
          <w:rFonts w:hint="eastAsia" w:asciiTheme="minorEastAsia" w:hAnsiTheme="minorEastAsia" w:eastAsiaTheme="minorEastAsia"/>
          <w:color w:val="auto"/>
          <w:sz w:val="24"/>
          <w:highlight w:val="none"/>
        </w:rPr>
        <w:t>特别说明：商务需求条款的偏离选项规定为不可偏离或加“★”的为重要条款，若不满足其中任何一条不可偏离条款的投标将导致废标。</w:t>
      </w:r>
    </w:p>
    <w:p w14:paraId="4E742625">
      <w:pPr>
        <w:spacing w:line="380" w:lineRule="exact"/>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符合性要求</w:t>
      </w:r>
    </w:p>
    <w:tbl>
      <w:tblPr>
        <w:tblStyle w:val="24"/>
        <w:tblW w:w="9198" w:type="dxa"/>
        <w:jc w:val="center"/>
        <w:tblCellSpacing w:w="0" w:type="dxa"/>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Layout w:type="fixed"/>
        <w:tblCellMar>
          <w:top w:w="0" w:type="dxa"/>
          <w:left w:w="0" w:type="dxa"/>
          <w:bottom w:w="0" w:type="dxa"/>
          <w:right w:w="0" w:type="dxa"/>
        </w:tblCellMar>
      </w:tblPr>
      <w:tblGrid>
        <w:gridCol w:w="1074"/>
        <w:gridCol w:w="1357"/>
        <w:gridCol w:w="6767"/>
      </w:tblGrid>
      <w:tr w14:paraId="607C3C49">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0" w:type="dxa"/>
            <w:bottom w:w="0" w:type="dxa"/>
            <w:right w:w="0" w:type="dxa"/>
          </w:tblCellMar>
        </w:tblPrEx>
        <w:trPr>
          <w:trHeight w:val="553" w:hRule="atLeast"/>
          <w:tblCellSpacing w:w="0" w:type="dxa"/>
          <w:jc w:val="center"/>
        </w:trPr>
        <w:tc>
          <w:tcPr>
            <w:tcW w:w="1074" w:type="dxa"/>
            <w:tcBorders>
              <w:top w:val="outset" w:color="DDDDDD" w:sz="6" w:space="0"/>
              <w:left w:val="outset" w:color="DDDDDD" w:sz="6" w:space="0"/>
              <w:bottom w:val="outset" w:color="DDDDDD" w:sz="6" w:space="0"/>
              <w:right w:val="outset" w:color="DDDDDD" w:sz="6" w:space="0"/>
            </w:tcBorders>
            <w:shd w:val="clear" w:color="auto" w:fill="EEEEEE"/>
            <w:vAlign w:val="center"/>
          </w:tcPr>
          <w:p w14:paraId="282E782C">
            <w:pPr>
              <w:spacing w:line="38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序号</w:t>
            </w:r>
          </w:p>
        </w:tc>
        <w:tc>
          <w:tcPr>
            <w:tcW w:w="1357" w:type="dxa"/>
            <w:tcBorders>
              <w:top w:val="outset" w:color="DDDDDD" w:sz="6" w:space="0"/>
              <w:left w:val="outset" w:color="DDDDDD" w:sz="6" w:space="0"/>
              <w:bottom w:val="outset" w:color="DDDDDD" w:sz="6" w:space="0"/>
              <w:right w:val="outset" w:color="DDDDDD" w:sz="6" w:space="0"/>
            </w:tcBorders>
            <w:shd w:val="clear" w:color="auto" w:fill="EEEEEE"/>
            <w:vAlign w:val="center"/>
          </w:tcPr>
          <w:p w14:paraId="6684A13E">
            <w:pPr>
              <w:spacing w:line="380" w:lineRule="exact"/>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需求名称</w:t>
            </w:r>
          </w:p>
        </w:tc>
        <w:tc>
          <w:tcPr>
            <w:tcW w:w="6767" w:type="dxa"/>
            <w:tcBorders>
              <w:top w:val="outset" w:color="DDDDDD" w:sz="6" w:space="0"/>
              <w:left w:val="outset" w:color="DDDDDD" w:sz="6" w:space="0"/>
              <w:bottom w:val="outset" w:color="DDDDDD" w:sz="6" w:space="0"/>
              <w:right w:val="outset" w:color="DDDDDD" w:sz="6" w:space="0"/>
            </w:tcBorders>
            <w:shd w:val="clear" w:color="auto" w:fill="EEEEEE"/>
            <w:tcMar>
              <w:top w:w="15" w:type="dxa"/>
              <w:left w:w="15" w:type="dxa"/>
              <w:bottom w:w="15" w:type="dxa"/>
              <w:right w:w="15" w:type="dxa"/>
            </w:tcMar>
            <w:vAlign w:val="center"/>
          </w:tcPr>
          <w:p w14:paraId="5D3263AD">
            <w:pPr>
              <w:spacing w:line="380" w:lineRule="exact"/>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需求说明</w:t>
            </w:r>
          </w:p>
        </w:tc>
      </w:tr>
      <w:tr w14:paraId="166AA8FB">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0" w:type="dxa"/>
            <w:bottom w:w="0" w:type="dxa"/>
            <w:right w:w="0" w:type="dxa"/>
          </w:tblCellMar>
        </w:tblPrEx>
        <w:trPr>
          <w:trHeight w:val="553" w:hRule="atLeast"/>
          <w:tblCellSpacing w:w="0" w:type="dxa"/>
          <w:jc w:val="center"/>
        </w:trPr>
        <w:tc>
          <w:tcPr>
            <w:tcW w:w="1074" w:type="dxa"/>
            <w:tcBorders>
              <w:top w:val="outset" w:color="DDDDDD" w:sz="6" w:space="0"/>
              <w:left w:val="outset" w:color="DDDDDD" w:sz="6" w:space="0"/>
              <w:bottom w:val="outset" w:color="DDDDDD" w:sz="6" w:space="0"/>
              <w:right w:val="outset" w:color="DDDDDD" w:sz="6" w:space="0"/>
            </w:tcBorders>
            <w:vAlign w:val="center"/>
          </w:tcPr>
          <w:p w14:paraId="3EACE644">
            <w:pPr>
              <w:spacing w:line="380" w:lineRule="exact"/>
              <w:jc w:val="center"/>
              <w:rPr>
                <w:rFonts w:asciiTheme="minorEastAsia" w:hAnsiTheme="minorEastAsia" w:eastAsiaTheme="minorEastAsia"/>
                <w:color w:val="auto"/>
                <w:sz w:val="24"/>
                <w:highlight w:val="none"/>
                <w:shd w:val="pct10" w:color="auto" w:fill="FFFFFF"/>
              </w:rPr>
            </w:pPr>
            <w:r>
              <w:rPr>
                <w:rFonts w:hint="eastAsia" w:asciiTheme="minorEastAsia" w:hAnsiTheme="minorEastAsia" w:eastAsiaTheme="minorEastAsia"/>
                <w:color w:val="auto"/>
                <w:sz w:val="24"/>
                <w:highlight w:val="none"/>
              </w:rPr>
              <w:t>1</w:t>
            </w:r>
          </w:p>
        </w:tc>
        <w:tc>
          <w:tcPr>
            <w:tcW w:w="1357" w:type="dxa"/>
            <w:tcBorders>
              <w:top w:val="outset" w:color="DDDDDD" w:sz="6" w:space="0"/>
              <w:left w:val="outset" w:color="DDDDDD" w:sz="6" w:space="0"/>
              <w:bottom w:val="outset" w:color="DDDDDD" w:sz="6" w:space="0"/>
              <w:right w:val="outset" w:color="DDDDDD" w:sz="6" w:space="0"/>
            </w:tcBorders>
            <w:vAlign w:val="center"/>
          </w:tcPr>
          <w:p w14:paraId="48F1CED0">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投标人资质</w:t>
            </w:r>
          </w:p>
        </w:tc>
        <w:tc>
          <w:tcPr>
            <w:tcW w:w="6767" w:type="dxa"/>
            <w:tcBorders>
              <w:top w:val="outset" w:color="DDDDDD" w:sz="6" w:space="0"/>
              <w:left w:val="outset" w:color="DDDDDD" w:sz="6" w:space="0"/>
              <w:bottom w:val="outset" w:color="DDDDDD" w:sz="6" w:space="0"/>
              <w:right w:val="outset" w:color="DDDDDD" w:sz="6" w:space="0"/>
            </w:tcBorders>
            <w:tcMar>
              <w:top w:w="15" w:type="dxa"/>
              <w:left w:w="15" w:type="dxa"/>
              <w:bottom w:w="15" w:type="dxa"/>
              <w:right w:w="15" w:type="dxa"/>
            </w:tcMar>
            <w:vAlign w:val="center"/>
          </w:tcPr>
          <w:p w14:paraId="7D07320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1.投标人法人代表证明书；投标人法人代表授权书。</w:t>
            </w:r>
          </w:p>
          <w:p w14:paraId="44722841">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2.投标人必须是在中华人民共和国境内注册并合法运作的独立法人机构，须提供营业执照复印件（加盖公章）。</w:t>
            </w:r>
          </w:p>
          <w:p w14:paraId="7F9CAC20">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3.投标人未被列入“中国执行信息公开网”网站（https://zxgk.court.gov.cn/shixin/）失信被执行人名单中,投标人提供网站查询结果截图证明文件。</w:t>
            </w:r>
          </w:p>
          <w:p w14:paraId="4C0393CF">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Theme="minorEastAsia" w:hAnsiTheme="minorEastAsia" w:eastAsiaTheme="minorEastAsia"/>
                <w:color w:val="auto"/>
                <w:sz w:val="24"/>
                <w:highlight w:val="none"/>
              </w:rPr>
            </w:pPr>
            <w:r>
              <w:rPr>
                <w:rFonts w:hint="eastAsia" w:ascii="宋体" w:hAnsi="宋体" w:eastAsia="宋体" w:cs="宋体"/>
                <w:color w:val="auto"/>
                <w:sz w:val="24"/>
                <w:szCs w:val="24"/>
                <w:highlight w:val="none"/>
                <w:lang w:val="en-US" w:eastAsia="zh-CN"/>
              </w:rPr>
              <w:t>4.本项目不允许联合体响应，不允许转包、分包。</w:t>
            </w:r>
          </w:p>
        </w:tc>
      </w:tr>
      <w:tr w14:paraId="49201FFA">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0" w:type="dxa"/>
            <w:bottom w:w="0" w:type="dxa"/>
            <w:right w:w="0" w:type="dxa"/>
          </w:tblCellMar>
        </w:tblPrEx>
        <w:trPr>
          <w:trHeight w:val="570" w:hRule="atLeast"/>
          <w:tblCellSpacing w:w="0" w:type="dxa"/>
          <w:jc w:val="center"/>
        </w:trPr>
        <w:tc>
          <w:tcPr>
            <w:tcW w:w="1074" w:type="dxa"/>
            <w:vMerge w:val="restart"/>
            <w:tcBorders>
              <w:top w:val="outset" w:color="auto" w:sz="6" w:space="0"/>
              <w:left w:val="outset" w:color="DDDDDD" w:sz="6" w:space="0"/>
              <w:right w:val="outset" w:color="DDDDDD" w:sz="6" w:space="0"/>
            </w:tcBorders>
            <w:vAlign w:val="center"/>
          </w:tcPr>
          <w:p w14:paraId="39C527D6">
            <w:pPr>
              <w:jc w:val="center"/>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w:t>
            </w:r>
          </w:p>
        </w:tc>
        <w:tc>
          <w:tcPr>
            <w:tcW w:w="1357" w:type="dxa"/>
            <w:vMerge w:val="restart"/>
            <w:tcBorders>
              <w:top w:val="outset" w:color="auto" w:sz="6" w:space="0"/>
              <w:left w:val="outset" w:color="DDDDDD" w:sz="6" w:space="0"/>
              <w:right w:val="outset" w:color="DDDDDD" w:sz="6" w:space="0"/>
            </w:tcBorders>
            <w:vAlign w:val="center"/>
          </w:tcPr>
          <w:p w14:paraId="51A516E1">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报价及付款方式</w:t>
            </w:r>
          </w:p>
        </w:tc>
        <w:tc>
          <w:tcPr>
            <w:tcW w:w="6767" w:type="dxa"/>
            <w:tcBorders>
              <w:top w:val="outset" w:color="auto" w:sz="6" w:space="0"/>
              <w:left w:val="outset" w:color="DDDDDD" w:sz="6" w:space="0"/>
              <w:bottom w:val="outset" w:color="auto" w:sz="6" w:space="0"/>
              <w:right w:val="outset" w:color="DDDDDD" w:sz="6" w:space="0"/>
            </w:tcBorders>
            <w:tcMar>
              <w:top w:w="15" w:type="dxa"/>
              <w:left w:w="15" w:type="dxa"/>
              <w:bottom w:w="15" w:type="dxa"/>
              <w:right w:w="15" w:type="dxa"/>
            </w:tcMar>
            <w:vAlign w:val="center"/>
          </w:tcPr>
          <w:p w14:paraId="53B03544">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color w:val="auto"/>
                <w:sz w:val="24"/>
                <w:highlight w:val="none"/>
                <w:lang w:val="en-US" w:eastAsia="zh-CN"/>
              </w:rPr>
              <w:t>.</w:t>
            </w:r>
            <w:r>
              <w:rPr>
                <w:rFonts w:hint="eastAsia" w:asciiTheme="minorEastAsia" w:hAnsiTheme="minorEastAsia" w:eastAsiaTheme="minorEastAsia"/>
                <w:color w:val="auto"/>
                <w:sz w:val="24"/>
                <w:highlight w:val="none"/>
              </w:rPr>
              <w:t>本项目的最高限价为</w:t>
            </w:r>
            <w:r>
              <w:rPr>
                <w:rFonts w:hint="eastAsia" w:asciiTheme="minorEastAsia" w:hAnsiTheme="minorEastAsia"/>
                <w:color w:val="auto"/>
                <w:sz w:val="24"/>
                <w:highlight w:val="none"/>
                <w:lang w:val="en-US" w:eastAsia="zh-CN"/>
              </w:rPr>
              <w:t>334364</w:t>
            </w:r>
            <w:r>
              <w:rPr>
                <w:rFonts w:hint="eastAsia" w:asciiTheme="minorEastAsia" w:hAnsiTheme="minorEastAsia" w:eastAsiaTheme="minorEastAsia"/>
                <w:color w:val="auto"/>
                <w:sz w:val="24"/>
                <w:highlight w:val="none"/>
              </w:rPr>
              <w:t>元，超过此限价的任何投标均作为非响应性投标而被拒绝。</w:t>
            </w:r>
          </w:p>
          <w:p w14:paraId="60C1C60C">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color w:val="auto"/>
                <w:sz w:val="24"/>
                <w:highlight w:val="none"/>
                <w:lang w:val="en-US" w:eastAsia="zh-CN"/>
              </w:rPr>
              <w:t>.</w:t>
            </w:r>
            <w:r>
              <w:rPr>
                <w:rFonts w:hint="eastAsia" w:asciiTheme="minorEastAsia" w:hAnsiTheme="minorEastAsia" w:eastAsiaTheme="minorEastAsia" w:cstheme="minorBidi"/>
                <w:color w:val="auto"/>
                <w:kern w:val="2"/>
                <w:sz w:val="24"/>
                <w:szCs w:val="24"/>
                <w:highlight w:val="none"/>
                <w:lang w:val="en-US" w:eastAsia="zh-CN" w:bidi="ar-SA"/>
              </w:rPr>
              <w:t>投标报价应以人民币为结算单位（含税），投标报价包括：招标文件要求的所有工作内容而产生的一切费用。包括人工</w:t>
            </w:r>
            <w:r>
              <w:rPr>
                <w:rFonts w:hint="eastAsia" w:asciiTheme="minorEastAsia" w:hAnsiTheme="minorEastAsia" w:cstheme="minorBidi"/>
                <w:color w:val="auto"/>
                <w:kern w:val="2"/>
                <w:sz w:val="24"/>
                <w:szCs w:val="24"/>
                <w:highlight w:val="none"/>
                <w:lang w:val="en-US" w:eastAsia="zh-CN" w:bidi="ar-SA"/>
              </w:rPr>
              <w:t>费</w:t>
            </w:r>
            <w:r>
              <w:rPr>
                <w:rFonts w:hint="eastAsia" w:asciiTheme="minorEastAsia" w:hAnsiTheme="minorEastAsia" w:eastAsiaTheme="minorEastAsia" w:cstheme="minorBidi"/>
                <w:color w:val="auto"/>
                <w:kern w:val="2"/>
                <w:sz w:val="24"/>
                <w:szCs w:val="24"/>
                <w:highlight w:val="none"/>
                <w:lang w:val="en-US" w:eastAsia="zh-CN" w:bidi="ar-SA"/>
              </w:rPr>
              <w:t>、差旅费、</w:t>
            </w:r>
            <w:r>
              <w:rPr>
                <w:rFonts w:hint="eastAsia" w:asciiTheme="minorEastAsia" w:hAnsiTheme="minorEastAsia" w:cstheme="minorBidi"/>
                <w:color w:val="auto"/>
                <w:kern w:val="2"/>
                <w:sz w:val="24"/>
                <w:szCs w:val="24"/>
                <w:highlight w:val="none"/>
                <w:lang w:val="en-US" w:eastAsia="zh-CN" w:bidi="ar-SA"/>
              </w:rPr>
              <w:t>材料费、安装费、</w:t>
            </w:r>
            <w:r>
              <w:rPr>
                <w:rFonts w:hint="eastAsia" w:asciiTheme="minorEastAsia" w:hAnsiTheme="minorEastAsia" w:eastAsiaTheme="minorEastAsia" w:cstheme="minorBidi"/>
                <w:color w:val="auto"/>
                <w:kern w:val="2"/>
                <w:sz w:val="24"/>
                <w:szCs w:val="24"/>
                <w:highlight w:val="none"/>
                <w:lang w:val="en-US" w:eastAsia="zh-CN" w:bidi="ar-SA"/>
              </w:rPr>
              <w:t>税费等产生的费用。</w:t>
            </w:r>
          </w:p>
        </w:tc>
      </w:tr>
      <w:tr w14:paraId="2932D8A6">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0" w:type="dxa"/>
            <w:bottom w:w="0" w:type="dxa"/>
            <w:right w:w="0" w:type="dxa"/>
          </w:tblCellMar>
        </w:tblPrEx>
        <w:trPr>
          <w:trHeight w:val="570" w:hRule="atLeast"/>
          <w:tblCellSpacing w:w="0" w:type="dxa"/>
          <w:jc w:val="center"/>
        </w:trPr>
        <w:tc>
          <w:tcPr>
            <w:tcW w:w="1074" w:type="dxa"/>
            <w:vMerge w:val="continue"/>
            <w:tcBorders>
              <w:left w:val="outset" w:color="DDDDDD" w:sz="6" w:space="0"/>
              <w:bottom w:val="outset" w:color="auto" w:sz="6" w:space="0"/>
              <w:right w:val="outset" w:color="DDDDDD" w:sz="6" w:space="0"/>
            </w:tcBorders>
            <w:vAlign w:val="center"/>
          </w:tcPr>
          <w:p w14:paraId="766A0EE5">
            <w:pPr>
              <w:jc w:val="center"/>
              <w:rPr>
                <w:rFonts w:asciiTheme="minorEastAsia" w:hAnsiTheme="minorEastAsia" w:eastAsiaTheme="minorEastAsia"/>
                <w:bCs/>
                <w:color w:val="auto"/>
                <w:sz w:val="24"/>
                <w:highlight w:val="none"/>
              </w:rPr>
            </w:pPr>
          </w:p>
        </w:tc>
        <w:tc>
          <w:tcPr>
            <w:tcW w:w="1357" w:type="dxa"/>
            <w:vMerge w:val="continue"/>
            <w:tcBorders>
              <w:left w:val="outset" w:color="DDDDDD" w:sz="6" w:space="0"/>
              <w:bottom w:val="outset" w:color="auto" w:sz="6" w:space="0"/>
              <w:right w:val="outset" w:color="DDDDDD" w:sz="6" w:space="0"/>
            </w:tcBorders>
            <w:vAlign w:val="center"/>
          </w:tcPr>
          <w:p w14:paraId="4990120A">
            <w:pPr>
              <w:spacing w:line="360" w:lineRule="auto"/>
              <w:rPr>
                <w:rFonts w:hint="eastAsia" w:asciiTheme="minorEastAsia" w:hAnsiTheme="minorEastAsia" w:eastAsiaTheme="minorEastAsia"/>
                <w:color w:val="auto"/>
                <w:sz w:val="24"/>
                <w:highlight w:val="none"/>
              </w:rPr>
            </w:pPr>
          </w:p>
        </w:tc>
        <w:tc>
          <w:tcPr>
            <w:tcW w:w="6767" w:type="dxa"/>
            <w:tcBorders>
              <w:top w:val="outset" w:color="auto" w:sz="6" w:space="0"/>
              <w:left w:val="outset" w:color="DDDDDD" w:sz="6" w:space="0"/>
              <w:bottom w:val="outset" w:color="auto" w:sz="6" w:space="0"/>
              <w:right w:val="outset" w:color="DDDDDD" w:sz="6" w:space="0"/>
            </w:tcBorders>
            <w:tcMar>
              <w:top w:w="15" w:type="dxa"/>
              <w:left w:w="15" w:type="dxa"/>
              <w:bottom w:w="15" w:type="dxa"/>
              <w:right w:w="15" w:type="dxa"/>
            </w:tcMar>
            <w:vAlign w:val="center"/>
          </w:tcPr>
          <w:p w14:paraId="24F64FBD">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3.付款方式：</w:t>
            </w:r>
          </w:p>
          <w:p w14:paraId="513345BD">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（1）第一期付款：</w:t>
            </w:r>
            <w:r>
              <w:rPr>
                <w:rFonts w:ascii="宋体" w:hAnsi="宋体" w:eastAsia="宋体" w:cs="宋体"/>
                <w:color w:val="auto"/>
                <w:sz w:val="24"/>
                <w:szCs w:val="24"/>
                <w:highlight w:val="none"/>
              </w:rPr>
              <w:t>全部设备到货、安装布设完成，系统调试完成，试运行合格，完成深圳市地质灾害防治三维信息系统</w:t>
            </w:r>
            <w:r>
              <w:rPr>
                <w:rFonts w:hint="eastAsia" w:ascii="宋体" w:hAnsi="宋体" w:eastAsia="宋体" w:cs="宋体"/>
                <w:color w:val="auto"/>
                <w:sz w:val="24"/>
                <w:szCs w:val="24"/>
                <w:highlight w:val="none"/>
                <w:lang w:eastAsia="zh-CN"/>
              </w:rPr>
              <w:t>及招标人监控系统</w:t>
            </w:r>
            <w:r>
              <w:rPr>
                <w:rFonts w:ascii="宋体" w:hAnsi="宋体" w:eastAsia="宋体" w:cs="宋体"/>
                <w:color w:val="auto"/>
                <w:sz w:val="24"/>
                <w:szCs w:val="24"/>
                <w:highlight w:val="none"/>
              </w:rPr>
              <w:t>对接专项验收，招标人出具验收确认文件后支付合同总额的50%；</w:t>
            </w:r>
          </w:p>
          <w:p w14:paraId="5D6CC96B">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（2）第二期付款：</w:t>
            </w:r>
            <w:r>
              <w:rPr>
                <w:rFonts w:ascii="宋体" w:hAnsi="宋体" w:eastAsia="宋体" w:cs="宋体"/>
                <w:color w:val="auto"/>
                <w:sz w:val="24"/>
                <w:szCs w:val="24"/>
                <w:highlight w:val="none"/>
              </w:rPr>
              <w:t>中标人完整履行第一年度全部监测服务义务，经招标人年度服务考核合格后支付合同总额的20%</w:t>
            </w:r>
            <w:r>
              <w:rPr>
                <w:rFonts w:hint="eastAsia" w:ascii="宋体" w:hAnsi="宋体" w:eastAsia="宋体" w:cs="宋体"/>
                <w:color w:val="auto"/>
                <w:sz w:val="24"/>
                <w:szCs w:val="24"/>
                <w:highlight w:val="none"/>
                <w:lang w:val="en-US" w:eastAsia="zh-CN"/>
              </w:rPr>
              <w:t>；</w:t>
            </w:r>
          </w:p>
          <w:p w14:paraId="6A1E9D31">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（3）第三期付款：</w:t>
            </w:r>
            <w:r>
              <w:rPr>
                <w:rFonts w:ascii="宋体" w:hAnsi="宋体" w:eastAsia="宋体" w:cs="宋体"/>
                <w:color w:val="auto"/>
                <w:sz w:val="24"/>
                <w:szCs w:val="24"/>
                <w:highlight w:val="none"/>
              </w:rPr>
              <w:t>中标人完整履行第二年度全部监测服务义务，经招标人年度服务考核合格后支付合同总额的20%；</w:t>
            </w:r>
          </w:p>
          <w:p w14:paraId="32365CAE">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（4）第四期付款：</w:t>
            </w:r>
            <w:r>
              <w:rPr>
                <w:rFonts w:ascii="宋体" w:hAnsi="宋体" w:eastAsia="宋体" w:cs="宋体"/>
                <w:color w:val="auto"/>
                <w:sz w:val="24"/>
                <w:szCs w:val="24"/>
                <w:highlight w:val="none"/>
              </w:rPr>
              <w:t>中标人完整履行第三年度全部监测服务义务，</w:t>
            </w:r>
            <w:r>
              <w:rPr>
                <w:rFonts w:hint="eastAsia" w:ascii="宋体" w:hAnsi="宋体" w:eastAsia="宋体" w:cs="宋体"/>
                <w:color w:val="auto"/>
                <w:sz w:val="24"/>
                <w:szCs w:val="24"/>
                <w:highlight w:val="none"/>
                <w:lang w:eastAsia="zh-CN"/>
              </w:rPr>
              <w:t>并</w:t>
            </w:r>
            <w:r>
              <w:rPr>
                <w:rFonts w:hint="eastAsia" w:ascii="宋体" w:hAnsi="宋体" w:eastAsia="宋体" w:cs="宋体"/>
                <w:color w:val="auto"/>
                <w:sz w:val="24"/>
                <w:szCs w:val="24"/>
                <w:highlight w:val="none"/>
                <w:lang w:val="en-US" w:eastAsia="zh-CN"/>
              </w:rPr>
              <w:t>移交全部完整监测成果资料，</w:t>
            </w:r>
            <w:r>
              <w:rPr>
                <w:rFonts w:ascii="宋体" w:hAnsi="宋体" w:eastAsia="宋体" w:cs="宋体"/>
                <w:color w:val="auto"/>
                <w:sz w:val="24"/>
                <w:szCs w:val="24"/>
                <w:highlight w:val="none"/>
              </w:rPr>
              <w:t>经招标人</w:t>
            </w:r>
            <w:r>
              <w:rPr>
                <w:rFonts w:hint="eastAsia" w:ascii="宋体" w:hAnsi="宋体" w:eastAsia="宋体" w:cs="宋体"/>
                <w:color w:val="auto"/>
                <w:sz w:val="24"/>
                <w:szCs w:val="24"/>
                <w:highlight w:val="none"/>
                <w:lang w:val="en-US" w:eastAsia="zh-CN"/>
              </w:rPr>
              <w:t>最终验收合格后</w:t>
            </w:r>
            <w:r>
              <w:rPr>
                <w:rFonts w:ascii="宋体" w:hAnsi="宋体" w:eastAsia="宋体" w:cs="宋体"/>
                <w:color w:val="auto"/>
                <w:sz w:val="24"/>
                <w:szCs w:val="24"/>
                <w:highlight w:val="none"/>
              </w:rPr>
              <w:t>支付合同总额的10%。</w:t>
            </w:r>
          </w:p>
          <w:p w14:paraId="3506EB30">
            <w:pPr>
              <w:spacing w:before="120" w:after="120" w:line="288" w:lineRule="auto"/>
              <w:ind w:left="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（5）中标人每次申请付款前必须向招标人提供合法有效的增值税专用发票，否则招标人有权拒绝付款，不承担违约责任。</w:t>
            </w:r>
          </w:p>
        </w:tc>
      </w:tr>
      <w:tr w14:paraId="5A717661">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0" w:type="dxa"/>
            <w:bottom w:w="0" w:type="dxa"/>
            <w:right w:w="0" w:type="dxa"/>
          </w:tblCellMar>
        </w:tblPrEx>
        <w:trPr>
          <w:trHeight w:val="570" w:hRule="atLeast"/>
          <w:tblCellSpacing w:w="0" w:type="dxa"/>
          <w:jc w:val="center"/>
        </w:trPr>
        <w:tc>
          <w:tcPr>
            <w:tcW w:w="1074" w:type="dxa"/>
            <w:tcBorders>
              <w:left w:val="outset" w:color="DDDDDD" w:sz="6" w:space="0"/>
              <w:bottom w:val="outset" w:color="auto" w:sz="6" w:space="0"/>
              <w:right w:val="outset" w:color="DDDDDD" w:sz="6" w:space="0"/>
            </w:tcBorders>
            <w:vAlign w:val="center"/>
          </w:tcPr>
          <w:p w14:paraId="7BA05D83">
            <w:pPr>
              <w:jc w:val="center"/>
              <w:rPr>
                <w:rFonts w:hint="eastAsia" w:asciiTheme="minorEastAsia" w:hAnsiTheme="minorEastAsia" w:eastAsiaTheme="minorEastAsia"/>
                <w:bCs/>
                <w:color w:val="auto"/>
                <w:sz w:val="24"/>
                <w:highlight w:val="none"/>
                <w:lang w:val="en-US" w:eastAsia="zh-CN"/>
              </w:rPr>
            </w:pPr>
            <w:r>
              <w:rPr>
                <w:rFonts w:hint="eastAsia" w:asciiTheme="minorEastAsia" w:hAnsiTheme="minorEastAsia"/>
                <w:bCs/>
                <w:color w:val="auto"/>
                <w:sz w:val="24"/>
                <w:highlight w:val="none"/>
                <w:lang w:val="en-US" w:eastAsia="zh-CN"/>
              </w:rPr>
              <w:t>3</w:t>
            </w:r>
          </w:p>
        </w:tc>
        <w:tc>
          <w:tcPr>
            <w:tcW w:w="1357" w:type="dxa"/>
            <w:tcBorders>
              <w:left w:val="outset" w:color="DDDDDD" w:sz="6" w:space="0"/>
              <w:bottom w:val="outset" w:color="auto" w:sz="6" w:space="0"/>
              <w:right w:val="outset" w:color="DDDDDD" w:sz="6" w:space="0"/>
            </w:tcBorders>
            <w:vAlign w:val="center"/>
          </w:tcPr>
          <w:p w14:paraId="644DABD0">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验收标准、交付成果</w:t>
            </w:r>
          </w:p>
        </w:tc>
        <w:tc>
          <w:tcPr>
            <w:tcW w:w="6767" w:type="dxa"/>
            <w:tcBorders>
              <w:top w:val="outset" w:color="auto" w:sz="6" w:space="0"/>
              <w:left w:val="outset" w:color="DDDDDD" w:sz="6" w:space="0"/>
              <w:bottom w:val="outset" w:color="auto" w:sz="6" w:space="0"/>
              <w:right w:val="outset" w:color="DDDDDD" w:sz="6" w:space="0"/>
            </w:tcBorders>
            <w:tcMar>
              <w:top w:w="15" w:type="dxa"/>
              <w:left w:w="15" w:type="dxa"/>
              <w:bottom w:w="15" w:type="dxa"/>
              <w:right w:w="15" w:type="dxa"/>
            </w:tcMar>
            <w:vAlign w:val="center"/>
          </w:tcPr>
          <w:p w14:paraId="27717467">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1.验收依据：招标文件、中标人投标文件，任意一项不满足视为验收不合格。</w:t>
            </w:r>
          </w:p>
          <w:p w14:paraId="6911B154">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2.试运行验收：中标人完成部署调试后，书面申请试运行验收；试运行 7 天，重点核查设备在线率、监测数据采集、平台网页 / 小程序功能、预警推送、深圳市地质灾害防治三维信息系统及</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lang w:val="en-US" w:eastAsia="zh-CN"/>
              </w:rPr>
              <w:t>监控系统数据上传，要求无断传、错报、漏传。试运行不通过，中标人限期无条件整改，整改费用中标人自行承担。</w:t>
            </w:r>
          </w:p>
          <w:p w14:paraId="6B6A83E7">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3.竣工验收：试运行合格后，中标人提交完整竣工资料（设备清单、竣工图纸、平台操作手册、全套电子资料），向招标人提交竣工验收申请；招标人收到申请后 10 个工作日组织竣工验收。验收不合格中标人限期整改直至合格。</w:t>
            </w:r>
          </w:p>
          <w:p w14:paraId="6B237E23">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年度服务考核：在每服务年度到期前，中标人提交该年度全套监测材料（全部月报、原始监测数据台账、设备运维记录、应急处置记录）；招标人开展年度服务考核，考核合格方可办理当年度监测服务费支付；考核不合格中标人限期完成整改，整改仍不达标，招标人有权按合同违约条款执行。</w:t>
            </w:r>
          </w:p>
          <w:p w14:paraId="03E64BAD">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5.服务期终验：3 年服务全部到期，中标人移交全部完整监测成果资料，招标人开展服务期最终验收。</w:t>
            </w:r>
          </w:p>
          <w:p w14:paraId="5421F2C7">
            <w:pPr>
              <w:keepNext w:val="0"/>
              <w:keepLines w:val="0"/>
              <w:pageBreakBefore w:val="0"/>
              <w:widowControl w:val="0"/>
              <w:kinsoku/>
              <w:wordWrap/>
              <w:overflowPunct/>
              <w:topLinePunct w:val="0"/>
              <w:autoSpaceDE w:val="0"/>
              <w:autoSpaceDN w:val="0"/>
              <w:bidi w:val="0"/>
              <w:adjustRightInd w:val="0"/>
              <w:snapToGrid w:val="0"/>
              <w:spacing w:line="380" w:lineRule="exact"/>
              <w:ind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6.中标人交付成果清单</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（1）全部硬件设备及配套辅材；</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（2）监测系统网页端、微信小程序完整部署；</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（3）完成深圳市地质灾害防治三维信息系统</w:t>
            </w:r>
            <w:r>
              <w:rPr>
                <w:rFonts w:hint="eastAsia" w:ascii="宋体" w:hAnsi="宋体" w:eastAsia="宋体" w:cs="宋体"/>
                <w:color w:val="auto"/>
                <w:sz w:val="24"/>
                <w:szCs w:val="24"/>
                <w:highlight w:val="none"/>
                <w:lang w:eastAsia="zh-CN"/>
              </w:rPr>
              <w:t>及招标人监控系统</w:t>
            </w:r>
            <w:r>
              <w:rPr>
                <w:rFonts w:hint="eastAsia" w:ascii="宋体" w:hAnsi="宋体" w:eastAsia="宋体" w:cs="宋体"/>
                <w:color w:val="auto"/>
                <w:sz w:val="24"/>
                <w:szCs w:val="24"/>
                <w:highlight w:val="none"/>
                <w:lang w:val="en-US" w:eastAsia="zh-CN"/>
              </w:rPr>
              <w:t>对接联调；</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（4）服务期内每月 15 日前提交上一月监测报告；</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（5）竣工图纸、设备说明书、操作维护手册、全套电子资料；</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（6）完整监测原始数据、预警处置记录台账、年度运维总结资料。</w:t>
            </w:r>
          </w:p>
        </w:tc>
      </w:tr>
      <w:tr w14:paraId="7A56AC83">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0" w:type="dxa"/>
            <w:bottom w:w="0" w:type="dxa"/>
            <w:right w:w="0" w:type="dxa"/>
          </w:tblCellMar>
        </w:tblPrEx>
        <w:trPr>
          <w:trHeight w:val="570" w:hRule="atLeast"/>
          <w:tblCellSpacing w:w="0" w:type="dxa"/>
          <w:jc w:val="center"/>
        </w:trPr>
        <w:tc>
          <w:tcPr>
            <w:tcW w:w="1074" w:type="dxa"/>
            <w:tcBorders>
              <w:top w:val="outset" w:color="auto" w:sz="6" w:space="0"/>
              <w:left w:val="outset" w:color="DDDDDD" w:sz="6" w:space="0"/>
              <w:right w:val="outset" w:color="DDDDDD" w:sz="6" w:space="0"/>
            </w:tcBorders>
            <w:vAlign w:val="center"/>
          </w:tcPr>
          <w:p w14:paraId="1242D030">
            <w:pPr>
              <w:jc w:val="center"/>
              <w:rPr>
                <w:rFonts w:hint="default" w:asciiTheme="minorEastAsia" w:hAnsiTheme="minorEastAsia" w:eastAsiaTheme="minorEastAsia"/>
                <w:bCs/>
                <w:color w:val="auto"/>
                <w:sz w:val="24"/>
                <w:highlight w:val="none"/>
                <w:lang w:val="en-US" w:eastAsia="zh-CN"/>
              </w:rPr>
            </w:pPr>
            <w:r>
              <w:rPr>
                <w:rFonts w:hint="eastAsia" w:asciiTheme="minorEastAsia" w:hAnsiTheme="minorEastAsia"/>
                <w:bCs/>
                <w:color w:val="auto"/>
                <w:sz w:val="24"/>
                <w:highlight w:val="none"/>
                <w:lang w:val="en-US" w:eastAsia="zh-CN"/>
              </w:rPr>
              <w:t>4</w:t>
            </w:r>
          </w:p>
        </w:tc>
        <w:tc>
          <w:tcPr>
            <w:tcW w:w="1357" w:type="dxa"/>
            <w:tcBorders>
              <w:top w:val="outset" w:color="auto" w:sz="6" w:space="0"/>
              <w:left w:val="outset" w:color="DDDDDD" w:sz="6" w:space="0"/>
              <w:right w:val="outset" w:color="DDDDDD" w:sz="6" w:space="0"/>
            </w:tcBorders>
            <w:vAlign w:val="center"/>
          </w:tcPr>
          <w:p w14:paraId="0EFCEFF8">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违约责任</w:t>
            </w:r>
          </w:p>
        </w:tc>
        <w:tc>
          <w:tcPr>
            <w:tcW w:w="6767" w:type="dxa"/>
            <w:tcBorders>
              <w:top w:val="outset" w:color="auto" w:sz="6" w:space="0"/>
              <w:left w:val="outset" w:color="DDDDDD" w:sz="6" w:space="0"/>
              <w:bottom w:val="outset" w:color="auto" w:sz="6" w:space="0"/>
              <w:right w:val="outset" w:color="DDDDDD" w:sz="6" w:space="0"/>
            </w:tcBorders>
            <w:tcMar>
              <w:top w:w="15" w:type="dxa"/>
              <w:left w:w="15" w:type="dxa"/>
              <w:bottom w:w="15" w:type="dxa"/>
              <w:right w:w="15" w:type="dxa"/>
            </w:tcMar>
            <w:vAlign w:val="center"/>
          </w:tcPr>
          <w:p w14:paraId="15F97464">
            <w:pPr>
              <w:spacing w:line="360" w:lineRule="auto"/>
              <w:rPr>
                <w:rFonts w:hint="eastAsia" w:asciiTheme="minorEastAsia" w:hAnsiTheme="minorEastAsia" w:eastAsiaTheme="minorEastAsia" w:cstheme="minorBidi"/>
                <w:color w:val="auto"/>
                <w:kern w:val="2"/>
                <w:sz w:val="24"/>
                <w:szCs w:val="24"/>
                <w:highlight w:val="none"/>
                <w:lang w:val="en-US" w:eastAsia="zh-CN" w:bidi="ar-SA"/>
              </w:rPr>
            </w:pPr>
            <w:r>
              <w:rPr>
                <w:rFonts w:hint="eastAsia" w:asciiTheme="minorEastAsia" w:hAnsiTheme="minorEastAsia" w:eastAsiaTheme="minorEastAsia" w:cstheme="minorBidi"/>
                <w:color w:val="auto"/>
                <w:kern w:val="2"/>
                <w:sz w:val="24"/>
                <w:szCs w:val="24"/>
                <w:highlight w:val="none"/>
                <w:lang w:val="en-US" w:eastAsia="zh-CN" w:bidi="ar-SA"/>
              </w:rPr>
              <w:t>1.</w:t>
            </w:r>
            <w:r>
              <w:rPr>
                <w:rFonts w:hint="eastAsia" w:asciiTheme="minorEastAsia" w:hAnsiTheme="minorEastAsia" w:cstheme="minorBidi"/>
                <w:color w:val="auto"/>
                <w:kern w:val="2"/>
                <w:sz w:val="24"/>
                <w:szCs w:val="24"/>
                <w:highlight w:val="none"/>
                <w:lang w:val="en-US" w:eastAsia="zh-CN" w:bidi="ar-SA"/>
              </w:rPr>
              <w:t>中标人</w:t>
            </w:r>
            <w:r>
              <w:rPr>
                <w:rFonts w:hint="eastAsia" w:asciiTheme="minorEastAsia" w:hAnsiTheme="minorEastAsia" w:eastAsiaTheme="minorEastAsia" w:cstheme="minorBidi"/>
                <w:color w:val="auto"/>
                <w:kern w:val="2"/>
                <w:sz w:val="24"/>
                <w:szCs w:val="24"/>
                <w:highlight w:val="none"/>
                <w:lang w:val="en-US" w:eastAsia="zh-CN" w:bidi="ar-SA"/>
              </w:rPr>
              <w:t>逾期未完成设备供货与现场施工、平台开发对接，每逾期一日，须向</w:t>
            </w:r>
            <w:r>
              <w:rPr>
                <w:rFonts w:hint="eastAsia" w:asciiTheme="minorEastAsia" w:hAnsiTheme="minorEastAsia" w:cstheme="minorBidi"/>
                <w:color w:val="auto"/>
                <w:kern w:val="2"/>
                <w:sz w:val="24"/>
                <w:szCs w:val="24"/>
                <w:highlight w:val="none"/>
                <w:lang w:val="en-US" w:eastAsia="zh-CN" w:bidi="ar-SA"/>
              </w:rPr>
              <w:t>招标人</w:t>
            </w:r>
            <w:r>
              <w:rPr>
                <w:rFonts w:hint="eastAsia" w:asciiTheme="minorEastAsia" w:hAnsiTheme="minorEastAsia" w:eastAsiaTheme="minorEastAsia" w:cstheme="minorBidi"/>
                <w:color w:val="auto"/>
                <w:kern w:val="2"/>
                <w:sz w:val="24"/>
                <w:szCs w:val="24"/>
                <w:highlight w:val="none"/>
                <w:lang w:val="en-US" w:eastAsia="zh-CN" w:bidi="ar-SA"/>
              </w:rPr>
              <w:t>赔偿1000元违约金，若延迟的时间超过10</w:t>
            </w:r>
            <w:r>
              <w:rPr>
                <w:rFonts w:hint="eastAsia" w:asciiTheme="minorEastAsia" w:hAnsiTheme="minorEastAsia" w:cstheme="minorBidi"/>
                <w:color w:val="auto"/>
                <w:kern w:val="2"/>
                <w:sz w:val="24"/>
                <w:szCs w:val="24"/>
                <w:highlight w:val="none"/>
                <w:lang w:val="en-US" w:eastAsia="zh-CN" w:bidi="ar-SA"/>
              </w:rPr>
              <w:t>日及</w:t>
            </w:r>
            <w:r>
              <w:rPr>
                <w:rFonts w:hint="eastAsia" w:asciiTheme="minorEastAsia" w:hAnsiTheme="minorEastAsia" w:eastAsiaTheme="minorEastAsia" w:cstheme="minorBidi"/>
                <w:color w:val="auto"/>
                <w:kern w:val="2"/>
                <w:sz w:val="24"/>
                <w:szCs w:val="24"/>
                <w:highlight w:val="none"/>
                <w:lang w:val="en-US" w:eastAsia="zh-CN" w:bidi="ar-SA"/>
              </w:rPr>
              <w:t>以上，视为</w:t>
            </w:r>
            <w:r>
              <w:rPr>
                <w:rFonts w:hint="eastAsia" w:asciiTheme="minorEastAsia" w:hAnsiTheme="minorEastAsia" w:cstheme="minorBidi"/>
                <w:color w:val="auto"/>
                <w:kern w:val="2"/>
                <w:sz w:val="24"/>
                <w:szCs w:val="24"/>
                <w:highlight w:val="none"/>
                <w:lang w:val="en-US" w:eastAsia="zh-CN" w:bidi="ar-SA"/>
              </w:rPr>
              <w:t>中标人</w:t>
            </w:r>
            <w:r>
              <w:rPr>
                <w:rFonts w:hint="eastAsia" w:asciiTheme="minorEastAsia" w:hAnsiTheme="minorEastAsia" w:eastAsiaTheme="minorEastAsia" w:cstheme="minorBidi"/>
                <w:color w:val="auto"/>
                <w:kern w:val="2"/>
                <w:sz w:val="24"/>
                <w:szCs w:val="24"/>
                <w:highlight w:val="none"/>
                <w:lang w:val="en-US" w:eastAsia="zh-CN" w:bidi="ar-SA"/>
              </w:rPr>
              <w:t>根本违约，</w:t>
            </w:r>
            <w:r>
              <w:rPr>
                <w:rFonts w:hint="eastAsia" w:asciiTheme="minorEastAsia" w:hAnsiTheme="minorEastAsia" w:cstheme="minorBidi"/>
                <w:color w:val="auto"/>
                <w:kern w:val="2"/>
                <w:sz w:val="24"/>
                <w:szCs w:val="24"/>
                <w:highlight w:val="none"/>
                <w:lang w:val="en-US" w:eastAsia="zh-CN" w:bidi="ar-SA"/>
              </w:rPr>
              <w:t>招标人</w:t>
            </w:r>
            <w:r>
              <w:rPr>
                <w:rFonts w:hint="eastAsia" w:asciiTheme="minorEastAsia" w:hAnsiTheme="minorEastAsia" w:eastAsiaTheme="minorEastAsia" w:cstheme="minorBidi"/>
                <w:color w:val="auto"/>
                <w:kern w:val="2"/>
                <w:sz w:val="24"/>
                <w:szCs w:val="24"/>
                <w:highlight w:val="none"/>
                <w:lang w:val="en-US" w:eastAsia="zh-CN" w:bidi="ar-SA"/>
              </w:rPr>
              <w:t>有权解除合同，</w:t>
            </w:r>
            <w:r>
              <w:rPr>
                <w:rFonts w:hint="eastAsia" w:asciiTheme="minorEastAsia" w:hAnsiTheme="minorEastAsia" w:cstheme="minorBidi"/>
                <w:color w:val="auto"/>
                <w:kern w:val="2"/>
                <w:sz w:val="24"/>
                <w:szCs w:val="24"/>
                <w:highlight w:val="none"/>
                <w:lang w:val="en-US" w:eastAsia="zh-CN" w:bidi="ar-SA"/>
              </w:rPr>
              <w:t>中标人</w:t>
            </w:r>
            <w:r>
              <w:rPr>
                <w:rFonts w:hint="eastAsia" w:asciiTheme="minorEastAsia" w:hAnsiTheme="minorEastAsia" w:eastAsiaTheme="minorEastAsia" w:cstheme="minorBidi"/>
                <w:color w:val="auto"/>
                <w:kern w:val="2"/>
                <w:sz w:val="24"/>
                <w:szCs w:val="24"/>
                <w:highlight w:val="none"/>
                <w:lang w:val="en-US" w:eastAsia="zh-CN" w:bidi="ar-SA"/>
              </w:rPr>
              <w:t>应向</w:t>
            </w:r>
            <w:r>
              <w:rPr>
                <w:rFonts w:hint="eastAsia" w:asciiTheme="minorEastAsia" w:hAnsiTheme="minorEastAsia" w:cstheme="minorBidi"/>
                <w:color w:val="auto"/>
                <w:kern w:val="2"/>
                <w:sz w:val="24"/>
                <w:szCs w:val="24"/>
                <w:highlight w:val="none"/>
                <w:lang w:val="en-US" w:eastAsia="zh-CN" w:bidi="ar-SA"/>
              </w:rPr>
              <w:t>招标人</w:t>
            </w:r>
            <w:r>
              <w:rPr>
                <w:rFonts w:hint="eastAsia" w:asciiTheme="minorEastAsia" w:hAnsiTheme="minorEastAsia" w:eastAsiaTheme="minorEastAsia" w:cstheme="minorBidi"/>
                <w:color w:val="auto"/>
                <w:kern w:val="2"/>
                <w:sz w:val="24"/>
                <w:szCs w:val="24"/>
                <w:highlight w:val="none"/>
                <w:lang w:val="en-US" w:eastAsia="zh-CN" w:bidi="ar-SA"/>
              </w:rPr>
              <w:t>支付该合同总价10%的违约金。</w:t>
            </w:r>
            <w:r>
              <w:rPr>
                <w:rFonts w:hint="eastAsia" w:ascii="宋体" w:hAnsi="宋体" w:eastAsia="宋体" w:cs="宋体"/>
                <w:color w:val="auto"/>
                <w:sz w:val="24"/>
                <w:szCs w:val="24"/>
                <w:highlight w:val="none"/>
                <w:lang w:val="en-US" w:eastAsia="zh-CN"/>
              </w:rPr>
              <w:t>试运行不通过，</w:t>
            </w:r>
            <w:r>
              <w:rPr>
                <w:rFonts w:hint="eastAsia" w:asciiTheme="minorEastAsia" w:hAnsiTheme="minorEastAsia" w:cstheme="minorBidi"/>
                <w:color w:val="auto"/>
                <w:kern w:val="2"/>
                <w:sz w:val="24"/>
                <w:szCs w:val="24"/>
                <w:highlight w:val="none"/>
                <w:lang w:val="en-US" w:eastAsia="zh-CN" w:bidi="ar-SA"/>
              </w:rPr>
              <w:t>验收</w:t>
            </w:r>
            <w:r>
              <w:rPr>
                <w:rFonts w:ascii="宋体" w:hAnsi="宋体" w:eastAsia="宋体" w:cs="宋体"/>
                <w:b w:val="0"/>
                <w:bCs w:val="0"/>
                <w:color w:val="auto"/>
                <w:sz w:val="24"/>
                <w:szCs w:val="24"/>
                <w:highlight w:val="none"/>
              </w:rPr>
              <w:t>整改最多允许</w:t>
            </w:r>
            <w:r>
              <w:rPr>
                <w:rStyle w:val="27"/>
                <w:rFonts w:ascii="宋体" w:hAnsi="宋体" w:eastAsia="宋体" w:cs="宋体"/>
                <w:b w:val="0"/>
                <w:bCs w:val="0"/>
                <w:color w:val="auto"/>
                <w:sz w:val="24"/>
                <w:szCs w:val="24"/>
                <w:highlight w:val="none"/>
              </w:rPr>
              <w:t>2 轮</w:t>
            </w:r>
            <w:r>
              <w:rPr>
                <w:rFonts w:ascii="宋体" w:hAnsi="宋体" w:eastAsia="宋体" w:cs="宋体"/>
                <w:b w:val="0"/>
                <w:bCs w:val="0"/>
                <w:color w:val="auto"/>
                <w:sz w:val="24"/>
                <w:szCs w:val="24"/>
                <w:highlight w:val="none"/>
              </w:rPr>
              <w:t>，整改产生的全部成本由中标人自行承担。经两次整改考核仍无法达到合同约定合格标准</w:t>
            </w:r>
            <w:r>
              <w:rPr>
                <w:rFonts w:hint="eastAsia" w:ascii="宋体" w:hAnsi="宋体" w:eastAsia="宋体" w:cs="宋体"/>
                <w:b w:val="0"/>
                <w:bCs w:val="0"/>
                <w:color w:val="auto"/>
                <w:sz w:val="24"/>
                <w:szCs w:val="24"/>
                <w:highlight w:val="none"/>
                <w:lang w:eastAsia="zh-CN"/>
              </w:rPr>
              <w:t>，</w:t>
            </w:r>
            <w:r>
              <w:rPr>
                <w:rFonts w:hint="eastAsia" w:asciiTheme="minorEastAsia" w:hAnsiTheme="minorEastAsia" w:eastAsiaTheme="minorEastAsia" w:cstheme="minorBidi"/>
                <w:color w:val="auto"/>
                <w:kern w:val="2"/>
                <w:sz w:val="24"/>
                <w:szCs w:val="24"/>
                <w:highlight w:val="none"/>
                <w:lang w:val="en-US" w:eastAsia="zh-CN" w:bidi="ar-SA"/>
              </w:rPr>
              <w:t>视为</w:t>
            </w:r>
            <w:r>
              <w:rPr>
                <w:rFonts w:hint="eastAsia" w:asciiTheme="minorEastAsia" w:hAnsiTheme="minorEastAsia" w:cstheme="minorBidi"/>
                <w:color w:val="auto"/>
                <w:kern w:val="2"/>
                <w:sz w:val="24"/>
                <w:szCs w:val="24"/>
                <w:highlight w:val="none"/>
                <w:lang w:val="en-US" w:eastAsia="zh-CN" w:bidi="ar-SA"/>
              </w:rPr>
              <w:t>中标人</w:t>
            </w:r>
            <w:r>
              <w:rPr>
                <w:rFonts w:hint="eastAsia" w:asciiTheme="minorEastAsia" w:hAnsiTheme="minorEastAsia" w:eastAsiaTheme="minorEastAsia" w:cstheme="minorBidi"/>
                <w:color w:val="auto"/>
                <w:kern w:val="2"/>
                <w:sz w:val="24"/>
                <w:szCs w:val="24"/>
                <w:highlight w:val="none"/>
                <w:lang w:val="en-US" w:eastAsia="zh-CN" w:bidi="ar-SA"/>
              </w:rPr>
              <w:t>根本违约，</w:t>
            </w:r>
            <w:r>
              <w:rPr>
                <w:rFonts w:hint="eastAsia" w:asciiTheme="minorEastAsia" w:hAnsiTheme="minorEastAsia" w:cstheme="minorBidi"/>
                <w:color w:val="auto"/>
                <w:kern w:val="2"/>
                <w:sz w:val="24"/>
                <w:szCs w:val="24"/>
                <w:highlight w:val="none"/>
                <w:lang w:val="en-US" w:eastAsia="zh-CN" w:bidi="ar-SA"/>
              </w:rPr>
              <w:t>招标人</w:t>
            </w:r>
            <w:r>
              <w:rPr>
                <w:rFonts w:hint="eastAsia" w:asciiTheme="minorEastAsia" w:hAnsiTheme="minorEastAsia" w:eastAsiaTheme="minorEastAsia" w:cstheme="minorBidi"/>
                <w:color w:val="auto"/>
                <w:kern w:val="2"/>
                <w:sz w:val="24"/>
                <w:szCs w:val="24"/>
                <w:highlight w:val="none"/>
                <w:lang w:val="en-US" w:eastAsia="zh-CN" w:bidi="ar-SA"/>
              </w:rPr>
              <w:t>有权解除合同，</w:t>
            </w:r>
            <w:r>
              <w:rPr>
                <w:rFonts w:hint="eastAsia" w:asciiTheme="minorEastAsia" w:hAnsiTheme="minorEastAsia" w:cstheme="minorBidi"/>
                <w:color w:val="auto"/>
                <w:kern w:val="2"/>
                <w:sz w:val="24"/>
                <w:szCs w:val="24"/>
                <w:highlight w:val="none"/>
                <w:lang w:val="en-US" w:eastAsia="zh-CN" w:bidi="ar-SA"/>
              </w:rPr>
              <w:t>中标人</w:t>
            </w:r>
            <w:r>
              <w:rPr>
                <w:rFonts w:hint="eastAsia" w:asciiTheme="minorEastAsia" w:hAnsiTheme="minorEastAsia" w:eastAsiaTheme="minorEastAsia" w:cstheme="minorBidi"/>
                <w:color w:val="auto"/>
                <w:kern w:val="2"/>
                <w:sz w:val="24"/>
                <w:szCs w:val="24"/>
                <w:highlight w:val="none"/>
                <w:lang w:val="en-US" w:eastAsia="zh-CN" w:bidi="ar-SA"/>
              </w:rPr>
              <w:t>应向</w:t>
            </w:r>
            <w:r>
              <w:rPr>
                <w:rFonts w:hint="eastAsia" w:asciiTheme="minorEastAsia" w:hAnsiTheme="minorEastAsia" w:cstheme="minorBidi"/>
                <w:color w:val="auto"/>
                <w:kern w:val="2"/>
                <w:sz w:val="24"/>
                <w:szCs w:val="24"/>
                <w:highlight w:val="none"/>
                <w:lang w:val="en-US" w:eastAsia="zh-CN" w:bidi="ar-SA"/>
              </w:rPr>
              <w:t>招标人</w:t>
            </w:r>
            <w:r>
              <w:rPr>
                <w:rFonts w:hint="eastAsia" w:asciiTheme="minorEastAsia" w:hAnsiTheme="minorEastAsia" w:eastAsiaTheme="minorEastAsia" w:cstheme="minorBidi"/>
                <w:color w:val="auto"/>
                <w:kern w:val="2"/>
                <w:sz w:val="24"/>
                <w:szCs w:val="24"/>
                <w:highlight w:val="none"/>
                <w:lang w:val="en-US" w:eastAsia="zh-CN" w:bidi="ar-SA"/>
              </w:rPr>
              <w:t>支付该合同总价10%的违约金。</w:t>
            </w:r>
          </w:p>
          <w:p w14:paraId="36A3B13D">
            <w:pPr>
              <w:spacing w:line="360" w:lineRule="auto"/>
              <w:rPr>
                <w:rFonts w:hint="eastAsia" w:asciiTheme="minorEastAsia" w:hAnsiTheme="minorEastAsia" w:eastAsiaTheme="minorEastAsia" w:cstheme="minorBidi"/>
                <w:color w:val="auto"/>
                <w:kern w:val="2"/>
                <w:sz w:val="24"/>
                <w:szCs w:val="24"/>
                <w:highlight w:val="none"/>
                <w:lang w:val="en-US" w:eastAsia="zh-CN" w:bidi="ar-SA"/>
              </w:rPr>
            </w:pPr>
            <w:r>
              <w:rPr>
                <w:rFonts w:hint="eastAsia" w:asciiTheme="minorEastAsia" w:hAnsiTheme="minorEastAsia" w:cstheme="minorBidi"/>
                <w:color w:val="auto"/>
                <w:kern w:val="2"/>
                <w:sz w:val="24"/>
                <w:szCs w:val="24"/>
                <w:highlight w:val="none"/>
                <w:lang w:val="en-US" w:eastAsia="zh-CN" w:bidi="ar-SA"/>
              </w:rPr>
              <w:t>2</w:t>
            </w:r>
            <w:r>
              <w:rPr>
                <w:rFonts w:hint="eastAsia" w:asciiTheme="minorEastAsia" w:hAnsiTheme="minorEastAsia" w:eastAsiaTheme="minorEastAsia" w:cstheme="minorBidi"/>
                <w:color w:val="auto"/>
                <w:kern w:val="2"/>
                <w:sz w:val="24"/>
                <w:szCs w:val="24"/>
                <w:highlight w:val="none"/>
                <w:lang w:val="en-US" w:eastAsia="zh-CN" w:bidi="ar-SA"/>
              </w:rPr>
              <w:t>.</w:t>
            </w:r>
            <w:r>
              <w:rPr>
                <w:rFonts w:hint="eastAsia" w:asciiTheme="minorEastAsia" w:hAnsiTheme="minorEastAsia" w:cstheme="minorBidi"/>
                <w:color w:val="auto"/>
                <w:kern w:val="2"/>
                <w:sz w:val="24"/>
                <w:szCs w:val="24"/>
                <w:highlight w:val="none"/>
                <w:lang w:val="en-US" w:eastAsia="zh-CN" w:bidi="ar-SA"/>
              </w:rPr>
              <w:t>中标人</w:t>
            </w:r>
            <w:r>
              <w:rPr>
                <w:rFonts w:hint="eastAsia" w:asciiTheme="minorEastAsia" w:hAnsiTheme="minorEastAsia" w:eastAsiaTheme="minorEastAsia" w:cstheme="minorBidi"/>
                <w:color w:val="auto"/>
                <w:kern w:val="2"/>
                <w:sz w:val="24"/>
                <w:szCs w:val="24"/>
                <w:highlight w:val="none"/>
                <w:lang w:val="en-US" w:eastAsia="zh-CN" w:bidi="ar-SA"/>
              </w:rPr>
              <w:t>应按照本合同按时进行设备及系统运营维护工作，如有违反，每违反一次，应向</w:t>
            </w:r>
            <w:r>
              <w:rPr>
                <w:rFonts w:hint="eastAsia" w:asciiTheme="minorEastAsia" w:hAnsiTheme="minorEastAsia" w:cstheme="minorBidi"/>
                <w:color w:val="auto"/>
                <w:kern w:val="2"/>
                <w:sz w:val="24"/>
                <w:szCs w:val="24"/>
                <w:highlight w:val="none"/>
                <w:lang w:val="en-US" w:eastAsia="zh-CN" w:bidi="ar-SA"/>
              </w:rPr>
              <w:t>招标人</w:t>
            </w:r>
            <w:r>
              <w:rPr>
                <w:rFonts w:hint="eastAsia" w:asciiTheme="minorEastAsia" w:hAnsiTheme="minorEastAsia" w:eastAsiaTheme="minorEastAsia" w:cstheme="minorBidi"/>
                <w:color w:val="auto"/>
                <w:kern w:val="2"/>
                <w:sz w:val="24"/>
                <w:szCs w:val="24"/>
                <w:highlight w:val="none"/>
                <w:lang w:val="en-US" w:eastAsia="zh-CN" w:bidi="ar-SA"/>
              </w:rPr>
              <w:t>支付</w:t>
            </w:r>
            <w:r>
              <w:rPr>
                <w:rFonts w:hint="eastAsia" w:asciiTheme="minorEastAsia" w:hAnsiTheme="minorEastAsia" w:cstheme="minorBidi"/>
                <w:color w:val="auto"/>
                <w:kern w:val="2"/>
                <w:sz w:val="24"/>
                <w:szCs w:val="24"/>
                <w:highlight w:val="none"/>
                <w:lang w:val="en-US" w:eastAsia="zh-CN" w:bidi="ar-SA"/>
              </w:rPr>
              <w:t>5000元</w:t>
            </w:r>
            <w:r>
              <w:rPr>
                <w:rFonts w:hint="eastAsia" w:asciiTheme="minorEastAsia" w:hAnsiTheme="minorEastAsia" w:eastAsiaTheme="minorEastAsia" w:cstheme="minorBidi"/>
                <w:color w:val="auto"/>
                <w:kern w:val="2"/>
                <w:sz w:val="24"/>
                <w:szCs w:val="24"/>
                <w:highlight w:val="none"/>
                <w:lang w:val="en-US" w:eastAsia="zh-CN" w:bidi="ar-SA"/>
              </w:rPr>
              <w:t>违约金，违反四次及以上，视为</w:t>
            </w:r>
            <w:r>
              <w:rPr>
                <w:rFonts w:hint="eastAsia" w:asciiTheme="minorEastAsia" w:hAnsiTheme="minorEastAsia" w:cstheme="minorBidi"/>
                <w:color w:val="auto"/>
                <w:kern w:val="2"/>
                <w:sz w:val="24"/>
                <w:szCs w:val="24"/>
                <w:highlight w:val="none"/>
                <w:lang w:val="en-US" w:eastAsia="zh-CN" w:bidi="ar-SA"/>
              </w:rPr>
              <w:t>中标人</w:t>
            </w:r>
            <w:r>
              <w:rPr>
                <w:rFonts w:hint="eastAsia" w:asciiTheme="minorEastAsia" w:hAnsiTheme="minorEastAsia" w:eastAsiaTheme="minorEastAsia" w:cstheme="minorBidi"/>
                <w:color w:val="auto"/>
                <w:kern w:val="2"/>
                <w:sz w:val="24"/>
                <w:szCs w:val="24"/>
                <w:highlight w:val="none"/>
                <w:lang w:val="en-US" w:eastAsia="zh-CN" w:bidi="ar-SA"/>
              </w:rPr>
              <w:t>根本违约，</w:t>
            </w:r>
            <w:r>
              <w:rPr>
                <w:rFonts w:hint="eastAsia" w:asciiTheme="minorEastAsia" w:hAnsiTheme="minorEastAsia" w:cstheme="minorBidi"/>
                <w:color w:val="auto"/>
                <w:kern w:val="2"/>
                <w:sz w:val="24"/>
                <w:szCs w:val="24"/>
                <w:highlight w:val="none"/>
                <w:lang w:val="en-US" w:eastAsia="zh-CN" w:bidi="ar-SA"/>
              </w:rPr>
              <w:t>招标人</w:t>
            </w:r>
            <w:r>
              <w:rPr>
                <w:rFonts w:hint="eastAsia" w:asciiTheme="minorEastAsia" w:hAnsiTheme="minorEastAsia" w:eastAsiaTheme="minorEastAsia" w:cstheme="minorBidi"/>
                <w:color w:val="auto"/>
                <w:kern w:val="2"/>
                <w:sz w:val="24"/>
                <w:szCs w:val="24"/>
                <w:highlight w:val="none"/>
                <w:lang w:val="en-US" w:eastAsia="zh-CN" w:bidi="ar-SA"/>
              </w:rPr>
              <w:t>有权解除合同，</w:t>
            </w:r>
            <w:r>
              <w:rPr>
                <w:rFonts w:hint="eastAsia" w:asciiTheme="minorEastAsia" w:hAnsiTheme="minorEastAsia" w:cstheme="minorBidi"/>
                <w:color w:val="auto"/>
                <w:kern w:val="2"/>
                <w:sz w:val="24"/>
                <w:szCs w:val="24"/>
                <w:highlight w:val="none"/>
                <w:lang w:val="en-US" w:eastAsia="zh-CN" w:bidi="ar-SA"/>
              </w:rPr>
              <w:t>中标人</w:t>
            </w:r>
            <w:r>
              <w:rPr>
                <w:rFonts w:hint="eastAsia" w:asciiTheme="minorEastAsia" w:hAnsiTheme="minorEastAsia" w:eastAsiaTheme="minorEastAsia" w:cstheme="minorBidi"/>
                <w:color w:val="auto"/>
                <w:kern w:val="2"/>
                <w:sz w:val="24"/>
                <w:szCs w:val="24"/>
                <w:highlight w:val="none"/>
                <w:lang w:val="en-US" w:eastAsia="zh-CN" w:bidi="ar-SA"/>
              </w:rPr>
              <w:t>应退还</w:t>
            </w:r>
            <w:r>
              <w:rPr>
                <w:rFonts w:hint="eastAsia" w:asciiTheme="minorEastAsia" w:hAnsiTheme="minorEastAsia" w:cstheme="minorBidi"/>
                <w:color w:val="auto"/>
                <w:kern w:val="2"/>
                <w:sz w:val="24"/>
                <w:szCs w:val="24"/>
                <w:highlight w:val="none"/>
                <w:lang w:val="en-US" w:eastAsia="zh-CN" w:bidi="ar-SA"/>
              </w:rPr>
              <w:t>招标人</w:t>
            </w:r>
            <w:r>
              <w:rPr>
                <w:rFonts w:hint="eastAsia" w:asciiTheme="minorEastAsia" w:hAnsiTheme="minorEastAsia" w:eastAsiaTheme="minorEastAsia" w:cstheme="minorBidi"/>
                <w:color w:val="auto"/>
                <w:kern w:val="2"/>
                <w:sz w:val="24"/>
                <w:szCs w:val="24"/>
                <w:highlight w:val="none"/>
                <w:lang w:val="en-US" w:eastAsia="zh-CN" w:bidi="ar-SA"/>
              </w:rPr>
              <w:t>已支付的全部款项，并向</w:t>
            </w:r>
            <w:r>
              <w:rPr>
                <w:rFonts w:hint="eastAsia" w:asciiTheme="minorEastAsia" w:hAnsiTheme="minorEastAsia" w:cstheme="minorBidi"/>
                <w:color w:val="auto"/>
                <w:kern w:val="2"/>
                <w:sz w:val="24"/>
                <w:szCs w:val="24"/>
                <w:highlight w:val="none"/>
                <w:lang w:val="en-US" w:eastAsia="zh-CN" w:bidi="ar-SA"/>
              </w:rPr>
              <w:t>招标人</w:t>
            </w:r>
            <w:r>
              <w:rPr>
                <w:rFonts w:hint="eastAsia" w:asciiTheme="minorEastAsia" w:hAnsiTheme="minorEastAsia" w:eastAsiaTheme="minorEastAsia" w:cstheme="minorBidi"/>
                <w:color w:val="auto"/>
                <w:kern w:val="2"/>
                <w:sz w:val="24"/>
                <w:szCs w:val="24"/>
                <w:highlight w:val="none"/>
                <w:lang w:val="en-US" w:eastAsia="zh-CN" w:bidi="ar-SA"/>
              </w:rPr>
              <w:t>支付合同总价10%的违约金。</w:t>
            </w:r>
          </w:p>
          <w:p w14:paraId="77C02795">
            <w:pPr>
              <w:spacing w:line="360" w:lineRule="auto"/>
              <w:rPr>
                <w:rFonts w:hint="eastAsia" w:eastAsia="宋体" w:asciiTheme="minorEastAsia" w:hAnsiTheme="minorEastAsia" w:cstheme="minorBidi"/>
                <w:color w:val="auto"/>
                <w:kern w:val="2"/>
                <w:sz w:val="24"/>
                <w:szCs w:val="24"/>
                <w:highlight w:val="none"/>
                <w:lang w:val="en-US" w:eastAsia="zh-CN" w:bidi="ar-SA"/>
              </w:rPr>
            </w:pPr>
            <w:r>
              <w:rPr>
                <w:rFonts w:hint="eastAsia" w:asciiTheme="minorEastAsia" w:hAnsiTheme="minorEastAsia" w:cstheme="minorBidi"/>
                <w:color w:val="auto"/>
                <w:kern w:val="2"/>
                <w:sz w:val="24"/>
                <w:szCs w:val="24"/>
                <w:highlight w:val="none"/>
                <w:lang w:val="en-US" w:eastAsia="zh-CN" w:bidi="ar-SA"/>
              </w:rPr>
              <w:t>3.</w:t>
            </w:r>
            <w:r>
              <w:rPr>
                <w:rFonts w:ascii="宋体" w:hAnsi="宋体" w:eastAsia="宋体" w:cs="宋体"/>
                <w:b w:val="0"/>
                <w:bCs w:val="0"/>
                <w:color w:val="auto"/>
                <w:sz w:val="24"/>
                <w:szCs w:val="24"/>
                <w:highlight w:val="none"/>
              </w:rPr>
              <w:t>中标人</w:t>
            </w:r>
            <w:r>
              <w:rPr>
                <w:rFonts w:hint="eastAsia" w:ascii="宋体" w:hAnsi="宋体" w:eastAsia="宋体" w:cs="宋体"/>
                <w:b w:val="0"/>
                <w:bCs w:val="0"/>
                <w:color w:val="auto"/>
                <w:sz w:val="24"/>
                <w:szCs w:val="24"/>
                <w:highlight w:val="none"/>
                <w:lang w:eastAsia="zh-CN"/>
              </w:rPr>
              <w:t>无法</w:t>
            </w:r>
            <w:r>
              <w:rPr>
                <w:rFonts w:hint="eastAsia" w:ascii="宋体" w:hAnsi="宋体" w:eastAsia="宋体" w:cs="宋体"/>
                <w:b w:val="0"/>
                <w:bCs w:val="0"/>
                <w:color w:val="auto"/>
                <w:sz w:val="24"/>
                <w:szCs w:val="24"/>
                <w:highlight w:val="none"/>
                <w:lang w:val="en-US" w:eastAsia="zh-CN"/>
              </w:rPr>
              <w:t>提交该年度全套监测材料或</w:t>
            </w:r>
            <w:r>
              <w:rPr>
                <w:rFonts w:ascii="宋体" w:hAnsi="宋体" w:eastAsia="宋体" w:cs="宋体"/>
                <w:b w:val="0"/>
                <w:bCs w:val="0"/>
                <w:color w:val="auto"/>
                <w:sz w:val="24"/>
                <w:szCs w:val="24"/>
                <w:highlight w:val="none"/>
              </w:rPr>
              <w:t>年度服务考核不合格的，招标人以书面形式告知整改要求及整改时限</w:t>
            </w:r>
            <w:r>
              <w:rPr>
                <w:rFonts w:hint="eastAsia" w:ascii="宋体" w:hAnsi="宋体" w:eastAsia="宋体" w:cs="宋体"/>
                <w:b w:val="0"/>
                <w:bCs w:val="0"/>
                <w:color w:val="auto"/>
                <w:sz w:val="24"/>
                <w:szCs w:val="24"/>
                <w:highlight w:val="none"/>
                <w:lang w:eastAsia="zh-CN"/>
              </w:rPr>
              <w:t>，</w:t>
            </w:r>
            <w:r>
              <w:rPr>
                <w:rFonts w:ascii="宋体" w:hAnsi="宋体" w:eastAsia="宋体" w:cs="宋体"/>
                <w:b w:val="0"/>
                <w:bCs w:val="0"/>
                <w:color w:val="auto"/>
                <w:sz w:val="24"/>
                <w:szCs w:val="24"/>
                <w:highlight w:val="none"/>
              </w:rPr>
              <w:t>中标人</w:t>
            </w:r>
            <w:r>
              <w:rPr>
                <w:rStyle w:val="27"/>
                <w:rFonts w:ascii="宋体" w:hAnsi="宋体" w:eastAsia="宋体" w:cs="宋体"/>
                <w:b w:val="0"/>
                <w:bCs w:val="0"/>
                <w:color w:val="auto"/>
                <w:sz w:val="24"/>
                <w:szCs w:val="24"/>
                <w:highlight w:val="none"/>
              </w:rPr>
              <w:t>整改</w:t>
            </w:r>
            <w:r>
              <w:rPr>
                <w:rFonts w:ascii="宋体" w:hAnsi="宋体" w:eastAsia="宋体" w:cs="宋体"/>
                <w:b w:val="0"/>
                <w:bCs w:val="0"/>
                <w:color w:val="auto"/>
                <w:sz w:val="24"/>
                <w:szCs w:val="24"/>
                <w:highlight w:val="none"/>
              </w:rPr>
              <w:t>后提交成果复核。整改最多允许</w:t>
            </w:r>
            <w:r>
              <w:rPr>
                <w:rStyle w:val="27"/>
                <w:rFonts w:ascii="宋体" w:hAnsi="宋体" w:eastAsia="宋体" w:cs="宋体"/>
                <w:b w:val="0"/>
                <w:bCs w:val="0"/>
                <w:color w:val="auto"/>
                <w:sz w:val="24"/>
                <w:szCs w:val="24"/>
                <w:highlight w:val="none"/>
              </w:rPr>
              <w:t>2 轮</w:t>
            </w:r>
            <w:r>
              <w:rPr>
                <w:rFonts w:ascii="宋体" w:hAnsi="宋体" w:eastAsia="宋体" w:cs="宋体"/>
                <w:b w:val="0"/>
                <w:bCs w:val="0"/>
                <w:color w:val="auto"/>
                <w:sz w:val="24"/>
                <w:szCs w:val="24"/>
                <w:highlight w:val="none"/>
              </w:rPr>
              <w:t>，整改产生的全部成本由中标人自行承担。经两次整改考核仍无法达到合同约定合格标准</w:t>
            </w:r>
            <w:r>
              <w:rPr>
                <w:rFonts w:hint="eastAsia" w:ascii="宋体" w:hAnsi="宋体" w:eastAsia="宋体" w:cs="宋体"/>
                <w:b w:val="0"/>
                <w:bCs w:val="0"/>
                <w:color w:val="auto"/>
                <w:sz w:val="24"/>
                <w:szCs w:val="24"/>
                <w:highlight w:val="none"/>
                <w:lang w:eastAsia="zh-CN"/>
              </w:rPr>
              <w:t>，</w:t>
            </w:r>
            <w:r>
              <w:rPr>
                <w:rFonts w:hint="eastAsia" w:asciiTheme="minorEastAsia" w:hAnsiTheme="minorEastAsia" w:cstheme="minorBidi"/>
                <w:b w:val="0"/>
                <w:bCs w:val="0"/>
                <w:color w:val="auto"/>
                <w:kern w:val="2"/>
                <w:sz w:val="24"/>
                <w:szCs w:val="24"/>
                <w:highlight w:val="none"/>
                <w:lang w:val="en-US" w:eastAsia="zh-CN" w:bidi="ar-SA"/>
              </w:rPr>
              <w:t>视为中标人根本违约，招标人有权解除合同，中标人应退还招标人已支付的全部款项，并向招标人支付合同总价10%的违约金。</w:t>
            </w:r>
          </w:p>
          <w:p w14:paraId="5E205DFD">
            <w:pPr>
              <w:spacing w:line="360" w:lineRule="auto"/>
              <w:rPr>
                <w:rFonts w:hint="eastAsia" w:asciiTheme="minorEastAsia" w:hAnsiTheme="minorEastAsia" w:eastAsiaTheme="minorEastAsia" w:cstheme="minorBidi"/>
                <w:color w:val="auto"/>
                <w:kern w:val="2"/>
                <w:sz w:val="24"/>
                <w:szCs w:val="24"/>
                <w:highlight w:val="none"/>
                <w:lang w:val="en-US" w:eastAsia="zh-CN" w:bidi="ar-SA"/>
              </w:rPr>
            </w:pPr>
            <w:r>
              <w:rPr>
                <w:rFonts w:hint="eastAsia" w:asciiTheme="minorEastAsia" w:hAnsiTheme="minorEastAsia" w:cstheme="minorBidi"/>
                <w:color w:val="auto"/>
                <w:kern w:val="2"/>
                <w:sz w:val="24"/>
                <w:szCs w:val="24"/>
                <w:highlight w:val="none"/>
                <w:lang w:val="en-US" w:eastAsia="zh-CN" w:bidi="ar-SA"/>
              </w:rPr>
              <w:t>4</w:t>
            </w:r>
            <w:r>
              <w:rPr>
                <w:rFonts w:hint="eastAsia" w:asciiTheme="minorEastAsia" w:hAnsiTheme="minorEastAsia" w:eastAsiaTheme="minorEastAsia" w:cstheme="minorBidi"/>
                <w:color w:val="auto"/>
                <w:kern w:val="2"/>
                <w:sz w:val="24"/>
                <w:szCs w:val="24"/>
                <w:highlight w:val="none"/>
                <w:lang w:val="en-US" w:eastAsia="zh-CN" w:bidi="ar-SA"/>
              </w:rPr>
              <w:t>.服务期内，若设备及系统出现任何故障，由</w:t>
            </w:r>
            <w:r>
              <w:rPr>
                <w:rFonts w:hint="eastAsia" w:asciiTheme="minorEastAsia" w:hAnsiTheme="minorEastAsia" w:cstheme="minorBidi"/>
                <w:color w:val="auto"/>
                <w:kern w:val="2"/>
                <w:sz w:val="24"/>
                <w:szCs w:val="24"/>
                <w:highlight w:val="none"/>
                <w:lang w:val="en-US" w:eastAsia="zh-CN" w:bidi="ar-SA"/>
              </w:rPr>
              <w:t>中标人</w:t>
            </w:r>
            <w:r>
              <w:rPr>
                <w:rFonts w:hint="eastAsia" w:asciiTheme="minorEastAsia" w:hAnsiTheme="minorEastAsia" w:eastAsiaTheme="minorEastAsia" w:cstheme="minorBidi"/>
                <w:color w:val="auto"/>
                <w:kern w:val="2"/>
                <w:sz w:val="24"/>
                <w:szCs w:val="24"/>
                <w:highlight w:val="none"/>
                <w:lang w:val="en-US" w:eastAsia="zh-CN" w:bidi="ar-SA"/>
              </w:rPr>
              <w:t>负责维修，费用由</w:t>
            </w:r>
            <w:r>
              <w:rPr>
                <w:rFonts w:hint="eastAsia" w:asciiTheme="minorEastAsia" w:hAnsiTheme="minorEastAsia" w:cstheme="minorBidi"/>
                <w:color w:val="auto"/>
                <w:kern w:val="2"/>
                <w:sz w:val="24"/>
                <w:szCs w:val="24"/>
                <w:highlight w:val="none"/>
                <w:lang w:val="en-US" w:eastAsia="zh-CN" w:bidi="ar-SA"/>
              </w:rPr>
              <w:t>中标人</w:t>
            </w:r>
            <w:r>
              <w:rPr>
                <w:rFonts w:hint="eastAsia" w:asciiTheme="minorEastAsia" w:hAnsiTheme="minorEastAsia" w:eastAsiaTheme="minorEastAsia" w:cstheme="minorBidi"/>
                <w:color w:val="auto"/>
                <w:kern w:val="2"/>
                <w:sz w:val="24"/>
                <w:szCs w:val="24"/>
                <w:highlight w:val="none"/>
                <w:lang w:val="en-US" w:eastAsia="zh-CN" w:bidi="ar-SA"/>
              </w:rPr>
              <w:t>承担。若维修后仍然无法正常使用，导致</w:t>
            </w:r>
            <w:r>
              <w:rPr>
                <w:rFonts w:hint="eastAsia" w:asciiTheme="minorEastAsia" w:hAnsiTheme="minorEastAsia" w:cstheme="minorBidi"/>
                <w:color w:val="auto"/>
                <w:kern w:val="2"/>
                <w:sz w:val="24"/>
                <w:szCs w:val="24"/>
                <w:highlight w:val="none"/>
                <w:lang w:val="en-US" w:eastAsia="zh-CN" w:bidi="ar-SA"/>
              </w:rPr>
              <w:t>招标人</w:t>
            </w:r>
            <w:r>
              <w:rPr>
                <w:rFonts w:hint="eastAsia" w:asciiTheme="minorEastAsia" w:hAnsiTheme="minorEastAsia" w:eastAsiaTheme="minorEastAsia" w:cstheme="minorBidi"/>
                <w:color w:val="auto"/>
                <w:kern w:val="2"/>
                <w:sz w:val="24"/>
                <w:szCs w:val="24"/>
                <w:highlight w:val="none"/>
                <w:lang w:val="en-US" w:eastAsia="zh-CN" w:bidi="ar-SA"/>
              </w:rPr>
              <w:t>损失的，视为</w:t>
            </w:r>
            <w:r>
              <w:rPr>
                <w:rFonts w:hint="eastAsia" w:asciiTheme="minorEastAsia" w:hAnsiTheme="minorEastAsia" w:cstheme="minorBidi"/>
                <w:color w:val="auto"/>
                <w:kern w:val="2"/>
                <w:sz w:val="24"/>
                <w:szCs w:val="24"/>
                <w:highlight w:val="none"/>
                <w:lang w:val="en-US" w:eastAsia="zh-CN" w:bidi="ar-SA"/>
              </w:rPr>
              <w:t>中标人</w:t>
            </w:r>
            <w:r>
              <w:rPr>
                <w:rFonts w:hint="eastAsia" w:asciiTheme="minorEastAsia" w:hAnsiTheme="minorEastAsia" w:eastAsiaTheme="minorEastAsia" w:cstheme="minorBidi"/>
                <w:color w:val="auto"/>
                <w:kern w:val="2"/>
                <w:sz w:val="24"/>
                <w:szCs w:val="24"/>
                <w:highlight w:val="none"/>
                <w:lang w:val="en-US" w:eastAsia="zh-CN" w:bidi="ar-SA"/>
              </w:rPr>
              <w:t>违约，</w:t>
            </w:r>
            <w:r>
              <w:rPr>
                <w:rFonts w:hint="eastAsia" w:asciiTheme="minorEastAsia" w:hAnsiTheme="minorEastAsia" w:cstheme="minorBidi"/>
                <w:color w:val="auto"/>
                <w:kern w:val="2"/>
                <w:sz w:val="24"/>
                <w:szCs w:val="24"/>
                <w:highlight w:val="none"/>
                <w:lang w:val="en-US" w:eastAsia="zh-CN" w:bidi="ar-SA"/>
              </w:rPr>
              <w:t>招标人</w:t>
            </w:r>
            <w:r>
              <w:rPr>
                <w:rFonts w:hint="eastAsia" w:asciiTheme="minorEastAsia" w:hAnsiTheme="minorEastAsia" w:eastAsiaTheme="minorEastAsia" w:cstheme="minorBidi"/>
                <w:color w:val="auto"/>
                <w:kern w:val="2"/>
                <w:sz w:val="24"/>
                <w:szCs w:val="24"/>
                <w:highlight w:val="none"/>
                <w:lang w:val="en-US" w:eastAsia="zh-CN" w:bidi="ar-SA"/>
              </w:rPr>
              <w:t>有权解除合同，</w:t>
            </w:r>
            <w:r>
              <w:rPr>
                <w:rFonts w:hint="eastAsia" w:asciiTheme="minorEastAsia" w:hAnsiTheme="minorEastAsia" w:cstheme="minorBidi"/>
                <w:color w:val="auto"/>
                <w:kern w:val="2"/>
                <w:sz w:val="24"/>
                <w:szCs w:val="24"/>
                <w:highlight w:val="none"/>
                <w:lang w:val="en-US" w:eastAsia="zh-CN" w:bidi="ar-SA"/>
              </w:rPr>
              <w:t>中标人</w:t>
            </w:r>
            <w:r>
              <w:rPr>
                <w:rFonts w:hint="eastAsia" w:asciiTheme="minorEastAsia" w:hAnsiTheme="minorEastAsia" w:eastAsiaTheme="minorEastAsia" w:cstheme="minorBidi"/>
                <w:color w:val="auto"/>
                <w:kern w:val="2"/>
                <w:sz w:val="24"/>
                <w:szCs w:val="24"/>
                <w:highlight w:val="none"/>
                <w:lang w:val="en-US" w:eastAsia="zh-CN" w:bidi="ar-SA"/>
              </w:rPr>
              <w:t>应退还</w:t>
            </w:r>
            <w:r>
              <w:rPr>
                <w:rFonts w:hint="eastAsia" w:asciiTheme="minorEastAsia" w:hAnsiTheme="minorEastAsia" w:cstheme="minorBidi"/>
                <w:color w:val="auto"/>
                <w:kern w:val="2"/>
                <w:sz w:val="24"/>
                <w:szCs w:val="24"/>
                <w:highlight w:val="none"/>
                <w:lang w:val="en-US" w:eastAsia="zh-CN" w:bidi="ar-SA"/>
              </w:rPr>
              <w:t>招标人</w:t>
            </w:r>
            <w:r>
              <w:rPr>
                <w:rFonts w:hint="eastAsia" w:asciiTheme="minorEastAsia" w:hAnsiTheme="minorEastAsia" w:eastAsiaTheme="minorEastAsia" w:cstheme="minorBidi"/>
                <w:color w:val="auto"/>
                <w:kern w:val="2"/>
                <w:sz w:val="24"/>
                <w:szCs w:val="24"/>
                <w:highlight w:val="none"/>
                <w:lang w:val="en-US" w:eastAsia="zh-CN" w:bidi="ar-SA"/>
              </w:rPr>
              <w:t>已支付的全部款项并向</w:t>
            </w:r>
            <w:r>
              <w:rPr>
                <w:rFonts w:hint="eastAsia" w:asciiTheme="minorEastAsia" w:hAnsiTheme="minorEastAsia" w:cstheme="minorBidi"/>
                <w:color w:val="auto"/>
                <w:kern w:val="2"/>
                <w:sz w:val="24"/>
                <w:szCs w:val="24"/>
                <w:highlight w:val="none"/>
                <w:lang w:val="en-US" w:eastAsia="zh-CN" w:bidi="ar-SA"/>
              </w:rPr>
              <w:t>招标人</w:t>
            </w:r>
            <w:r>
              <w:rPr>
                <w:rFonts w:hint="eastAsia" w:asciiTheme="minorEastAsia" w:hAnsiTheme="minorEastAsia" w:eastAsiaTheme="minorEastAsia" w:cstheme="minorBidi"/>
                <w:color w:val="auto"/>
                <w:kern w:val="2"/>
                <w:sz w:val="24"/>
                <w:szCs w:val="24"/>
                <w:highlight w:val="none"/>
                <w:lang w:val="en-US" w:eastAsia="zh-CN" w:bidi="ar-SA"/>
              </w:rPr>
              <w:t>支付合同总价10%的违约金。</w:t>
            </w:r>
          </w:p>
          <w:p w14:paraId="138FE8B4">
            <w:pPr>
              <w:spacing w:line="360" w:lineRule="auto"/>
              <w:rPr>
                <w:rFonts w:hint="eastAsia" w:asciiTheme="minorEastAsia" w:hAnsiTheme="minorEastAsia" w:eastAsiaTheme="minorEastAsia" w:cstheme="minorBidi"/>
                <w:color w:val="auto"/>
                <w:kern w:val="2"/>
                <w:sz w:val="24"/>
                <w:szCs w:val="24"/>
                <w:highlight w:val="none"/>
                <w:lang w:val="en-US" w:eastAsia="zh-CN" w:bidi="ar-SA"/>
              </w:rPr>
            </w:pPr>
            <w:r>
              <w:rPr>
                <w:rFonts w:hint="eastAsia" w:asciiTheme="minorEastAsia" w:hAnsiTheme="minorEastAsia" w:cstheme="minorBidi"/>
                <w:color w:val="auto"/>
                <w:kern w:val="2"/>
                <w:sz w:val="24"/>
                <w:szCs w:val="24"/>
                <w:highlight w:val="none"/>
                <w:lang w:val="en-US" w:eastAsia="zh-CN" w:bidi="ar-SA"/>
              </w:rPr>
              <w:t>5</w:t>
            </w:r>
            <w:r>
              <w:rPr>
                <w:rFonts w:hint="eastAsia" w:asciiTheme="minorEastAsia" w:hAnsiTheme="minorEastAsia" w:eastAsiaTheme="minorEastAsia" w:cstheme="minorBidi"/>
                <w:color w:val="auto"/>
                <w:kern w:val="2"/>
                <w:sz w:val="24"/>
                <w:szCs w:val="24"/>
                <w:highlight w:val="none"/>
                <w:lang w:val="en-US" w:eastAsia="zh-CN" w:bidi="ar-SA"/>
              </w:rPr>
              <w:t>.中标人严重违反合同规定，致使服务质量不达标或导致其它方面的严重损害，招标人有权要求终止合同。视为中标人根本违约，招标人有权解除本合同，中标人应退还招标人已支付的全部款项，并向招标人支付合同总价</w:t>
            </w:r>
            <w:r>
              <w:rPr>
                <w:rFonts w:hint="eastAsia" w:asciiTheme="minorEastAsia" w:hAnsiTheme="minorEastAsia" w:cstheme="minorBidi"/>
                <w:color w:val="auto"/>
                <w:kern w:val="2"/>
                <w:sz w:val="24"/>
                <w:szCs w:val="24"/>
                <w:highlight w:val="none"/>
                <w:lang w:val="en-US" w:eastAsia="zh-CN" w:bidi="ar-SA"/>
              </w:rPr>
              <w:t>1</w:t>
            </w:r>
            <w:r>
              <w:rPr>
                <w:rFonts w:hint="eastAsia" w:asciiTheme="minorEastAsia" w:hAnsiTheme="minorEastAsia" w:eastAsiaTheme="minorEastAsia" w:cstheme="minorBidi"/>
                <w:color w:val="auto"/>
                <w:kern w:val="2"/>
                <w:sz w:val="24"/>
                <w:szCs w:val="24"/>
                <w:highlight w:val="none"/>
                <w:lang w:val="en-US" w:eastAsia="zh-CN" w:bidi="ar-SA"/>
              </w:rPr>
              <w:t>0%的违约金，且中标人应赔偿招标人损失（包括间接损失）。</w:t>
            </w:r>
          </w:p>
          <w:p w14:paraId="1F81555F">
            <w:pPr>
              <w:spacing w:line="360" w:lineRule="auto"/>
              <w:rPr>
                <w:rFonts w:hint="eastAsia" w:asciiTheme="minorEastAsia" w:hAnsiTheme="minorEastAsia" w:eastAsiaTheme="minorEastAsia" w:cstheme="minorBidi"/>
                <w:color w:val="auto"/>
                <w:kern w:val="2"/>
                <w:sz w:val="24"/>
                <w:szCs w:val="24"/>
                <w:highlight w:val="none"/>
                <w:lang w:val="en-US" w:eastAsia="zh-CN" w:bidi="ar-SA"/>
              </w:rPr>
            </w:pPr>
            <w:r>
              <w:rPr>
                <w:rFonts w:hint="eastAsia" w:asciiTheme="minorEastAsia" w:hAnsiTheme="minorEastAsia" w:cstheme="minorBidi"/>
                <w:color w:val="auto"/>
                <w:sz w:val="24"/>
                <w:szCs w:val="24"/>
                <w:highlight w:val="none"/>
                <w:lang w:val="en-US" w:eastAsia="zh-CN"/>
              </w:rPr>
              <w:t>6</w:t>
            </w:r>
            <w:r>
              <w:rPr>
                <w:rFonts w:hint="eastAsia" w:asciiTheme="minorEastAsia" w:hAnsiTheme="minorEastAsia" w:eastAsiaTheme="minorEastAsia" w:cstheme="minorBidi"/>
                <w:color w:val="auto"/>
                <w:sz w:val="24"/>
                <w:szCs w:val="24"/>
                <w:highlight w:val="none"/>
                <w:lang w:val="en-US" w:eastAsia="zh-CN"/>
              </w:rPr>
              <w:t>.</w:t>
            </w:r>
            <w:r>
              <w:rPr>
                <w:rFonts w:hint="eastAsia" w:asciiTheme="minorEastAsia" w:hAnsiTheme="minorEastAsia" w:cstheme="minorBidi"/>
                <w:color w:val="auto"/>
                <w:sz w:val="24"/>
                <w:szCs w:val="24"/>
                <w:highlight w:val="none"/>
                <w:lang w:val="en-US" w:eastAsia="zh-CN"/>
              </w:rPr>
              <w:t>中标人</w:t>
            </w:r>
            <w:r>
              <w:rPr>
                <w:rFonts w:hint="eastAsia" w:asciiTheme="minorEastAsia" w:hAnsiTheme="minorEastAsia" w:eastAsiaTheme="minorEastAsia" w:cstheme="minorBidi"/>
                <w:color w:val="auto"/>
                <w:sz w:val="24"/>
                <w:szCs w:val="24"/>
                <w:highlight w:val="none"/>
                <w:lang w:val="en-US" w:eastAsia="zh-CN"/>
              </w:rPr>
              <w:t>应按照投标文件提供相应的项目服务人员，对于不符合数量要求或服务质量要求的</w:t>
            </w:r>
            <w:r>
              <w:rPr>
                <w:rFonts w:hint="eastAsia" w:asciiTheme="minorEastAsia" w:hAnsiTheme="minorEastAsia" w:cstheme="minorBidi"/>
                <w:color w:val="auto"/>
                <w:sz w:val="24"/>
                <w:szCs w:val="24"/>
                <w:highlight w:val="none"/>
                <w:lang w:val="en-US" w:eastAsia="zh-CN"/>
              </w:rPr>
              <w:t>中标人</w:t>
            </w:r>
            <w:r>
              <w:rPr>
                <w:rFonts w:hint="eastAsia" w:asciiTheme="minorEastAsia" w:hAnsiTheme="minorEastAsia" w:eastAsiaTheme="minorEastAsia" w:cstheme="minorBidi"/>
                <w:color w:val="auto"/>
                <w:sz w:val="24"/>
                <w:szCs w:val="24"/>
                <w:highlight w:val="none"/>
                <w:lang w:val="en-US" w:eastAsia="zh-CN"/>
              </w:rPr>
              <w:t>服务人员，</w:t>
            </w:r>
            <w:r>
              <w:rPr>
                <w:rFonts w:hint="eastAsia" w:asciiTheme="minorEastAsia" w:hAnsiTheme="minorEastAsia" w:cstheme="minorBidi"/>
                <w:color w:val="auto"/>
                <w:kern w:val="2"/>
                <w:sz w:val="24"/>
                <w:szCs w:val="24"/>
                <w:highlight w:val="none"/>
                <w:lang w:val="en-US" w:eastAsia="zh-CN" w:bidi="ar-SA"/>
              </w:rPr>
              <w:t>招标人</w:t>
            </w:r>
            <w:r>
              <w:rPr>
                <w:rFonts w:hint="eastAsia" w:asciiTheme="minorEastAsia" w:hAnsiTheme="minorEastAsia" w:eastAsiaTheme="minorEastAsia" w:cstheme="minorBidi"/>
                <w:color w:val="auto"/>
                <w:sz w:val="24"/>
                <w:szCs w:val="24"/>
                <w:highlight w:val="none"/>
                <w:lang w:val="en-US" w:eastAsia="zh-CN"/>
              </w:rPr>
              <w:t>有权通知</w:t>
            </w:r>
            <w:r>
              <w:rPr>
                <w:rFonts w:hint="eastAsia" w:asciiTheme="minorEastAsia" w:hAnsiTheme="minorEastAsia" w:cstheme="minorBidi"/>
                <w:color w:val="auto"/>
                <w:sz w:val="24"/>
                <w:szCs w:val="24"/>
                <w:highlight w:val="none"/>
                <w:lang w:val="en-US" w:eastAsia="zh-CN"/>
              </w:rPr>
              <w:t>中标人</w:t>
            </w:r>
            <w:r>
              <w:rPr>
                <w:rFonts w:hint="eastAsia" w:asciiTheme="minorEastAsia" w:hAnsiTheme="minorEastAsia" w:eastAsiaTheme="minorEastAsia" w:cstheme="minorBidi"/>
                <w:color w:val="auto"/>
                <w:sz w:val="24"/>
                <w:szCs w:val="24"/>
                <w:highlight w:val="none"/>
                <w:lang w:val="en-US" w:eastAsia="zh-CN"/>
              </w:rPr>
              <w:t>进行增减或更换，</w:t>
            </w:r>
            <w:r>
              <w:rPr>
                <w:rFonts w:hint="eastAsia" w:asciiTheme="minorEastAsia" w:hAnsiTheme="minorEastAsia" w:cstheme="minorBidi"/>
                <w:color w:val="auto"/>
                <w:sz w:val="24"/>
                <w:szCs w:val="24"/>
                <w:highlight w:val="none"/>
                <w:lang w:val="en-US" w:eastAsia="zh-CN"/>
              </w:rPr>
              <w:t>中标人</w:t>
            </w:r>
            <w:r>
              <w:rPr>
                <w:rFonts w:hint="eastAsia" w:asciiTheme="minorEastAsia" w:hAnsiTheme="minorEastAsia" w:eastAsiaTheme="minorEastAsia" w:cstheme="minorBidi"/>
                <w:color w:val="auto"/>
                <w:sz w:val="24"/>
                <w:szCs w:val="24"/>
                <w:highlight w:val="none"/>
                <w:lang w:val="en-US" w:eastAsia="zh-CN"/>
              </w:rPr>
              <w:t>需在五日历日内进行增减或更换，</w:t>
            </w:r>
            <w:r>
              <w:rPr>
                <w:rFonts w:hint="eastAsia" w:asciiTheme="minorEastAsia" w:hAnsiTheme="minorEastAsia" w:eastAsiaTheme="minorEastAsia" w:cstheme="minorBidi"/>
                <w:color w:val="auto"/>
                <w:sz w:val="24"/>
                <w:szCs w:val="24"/>
                <w:highlight w:val="none"/>
              </w:rPr>
              <w:t>每逾期一天罚款</w:t>
            </w:r>
            <w:r>
              <w:rPr>
                <w:rFonts w:hint="eastAsia" w:asciiTheme="minorEastAsia" w:hAnsiTheme="minorEastAsia" w:eastAsiaTheme="minorEastAsia" w:cstheme="minorBidi"/>
                <w:color w:val="auto"/>
                <w:sz w:val="24"/>
                <w:szCs w:val="24"/>
                <w:highlight w:val="none"/>
                <w:lang w:val="en-US" w:eastAsia="zh-CN"/>
              </w:rPr>
              <w:t>2000</w:t>
            </w:r>
            <w:r>
              <w:rPr>
                <w:rFonts w:hint="eastAsia" w:asciiTheme="minorEastAsia" w:hAnsiTheme="minorEastAsia" w:eastAsiaTheme="minorEastAsia" w:cstheme="minorBidi"/>
                <w:color w:val="auto"/>
                <w:sz w:val="24"/>
                <w:szCs w:val="24"/>
                <w:highlight w:val="none"/>
              </w:rPr>
              <w:t>元。</w:t>
            </w:r>
            <w:r>
              <w:rPr>
                <w:rFonts w:hint="eastAsia" w:asciiTheme="minorEastAsia" w:hAnsiTheme="minorEastAsia" w:eastAsiaTheme="minorEastAsia" w:cstheme="minorBidi"/>
                <w:color w:val="auto"/>
                <w:sz w:val="24"/>
                <w:szCs w:val="24"/>
                <w:highlight w:val="none"/>
                <w:lang w:eastAsia="zh-CN"/>
              </w:rPr>
              <w:t>逾期超过十五日历日</w:t>
            </w:r>
            <w:r>
              <w:rPr>
                <w:rFonts w:hint="eastAsia" w:asciiTheme="minorEastAsia" w:hAnsiTheme="minorEastAsia" w:eastAsiaTheme="minorEastAsia" w:cstheme="minorBidi"/>
                <w:color w:val="auto"/>
                <w:sz w:val="24"/>
                <w:szCs w:val="24"/>
                <w:highlight w:val="none"/>
              </w:rPr>
              <w:t>视为</w:t>
            </w:r>
            <w:r>
              <w:rPr>
                <w:rFonts w:hint="eastAsia" w:asciiTheme="minorEastAsia" w:hAnsiTheme="minorEastAsia" w:cstheme="minorBidi"/>
                <w:color w:val="auto"/>
                <w:sz w:val="24"/>
                <w:szCs w:val="24"/>
                <w:highlight w:val="none"/>
                <w:lang w:val="en-US" w:eastAsia="zh-CN"/>
              </w:rPr>
              <w:t>中标人</w:t>
            </w:r>
            <w:r>
              <w:rPr>
                <w:rFonts w:hint="eastAsia" w:asciiTheme="minorEastAsia" w:hAnsiTheme="minorEastAsia" w:eastAsiaTheme="minorEastAsia" w:cstheme="minorBidi"/>
                <w:color w:val="auto"/>
                <w:sz w:val="24"/>
                <w:szCs w:val="24"/>
                <w:highlight w:val="none"/>
              </w:rPr>
              <w:t>根本违约，</w:t>
            </w:r>
            <w:r>
              <w:rPr>
                <w:rFonts w:hint="eastAsia" w:asciiTheme="minorEastAsia" w:hAnsiTheme="minorEastAsia" w:cstheme="minorBidi"/>
                <w:color w:val="auto"/>
                <w:kern w:val="2"/>
                <w:sz w:val="24"/>
                <w:szCs w:val="24"/>
                <w:highlight w:val="none"/>
                <w:lang w:val="en-US" w:eastAsia="zh-CN" w:bidi="ar-SA"/>
              </w:rPr>
              <w:t>招标人</w:t>
            </w:r>
            <w:r>
              <w:rPr>
                <w:rFonts w:hint="eastAsia" w:asciiTheme="minorEastAsia" w:hAnsiTheme="minorEastAsia" w:eastAsiaTheme="minorEastAsia" w:cstheme="minorBidi"/>
                <w:color w:val="auto"/>
                <w:kern w:val="2"/>
                <w:sz w:val="24"/>
                <w:szCs w:val="24"/>
                <w:highlight w:val="none"/>
                <w:lang w:val="en-US" w:eastAsia="zh-CN" w:bidi="ar-SA"/>
              </w:rPr>
              <w:t>有权解除合同，</w:t>
            </w:r>
            <w:r>
              <w:rPr>
                <w:rFonts w:hint="eastAsia" w:asciiTheme="minorEastAsia" w:hAnsiTheme="minorEastAsia" w:cstheme="minorBidi"/>
                <w:color w:val="auto"/>
                <w:kern w:val="2"/>
                <w:sz w:val="24"/>
                <w:szCs w:val="24"/>
                <w:highlight w:val="none"/>
                <w:lang w:val="en-US" w:eastAsia="zh-CN" w:bidi="ar-SA"/>
              </w:rPr>
              <w:t>中标人</w:t>
            </w:r>
            <w:r>
              <w:rPr>
                <w:rFonts w:hint="eastAsia" w:asciiTheme="minorEastAsia" w:hAnsiTheme="minorEastAsia" w:eastAsiaTheme="minorEastAsia" w:cstheme="minorBidi"/>
                <w:color w:val="auto"/>
                <w:kern w:val="2"/>
                <w:sz w:val="24"/>
                <w:szCs w:val="24"/>
                <w:highlight w:val="none"/>
                <w:lang w:val="en-US" w:eastAsia="zh-CN" w:bidi="ar-SA"/>
              </w:rPr>
              <w:t>应退还</w:t>
            </w:r>
            <w:r>
              <w:rPr>
                <w:rFonts w:hint="eastAsia" w:asciiTheme="minorEastAsia" w:hAnsiTheme="minorEastAsia" w:cstheme="minorBidi"/>
                <w:color w:val="auto"/>
                <w:kern w:val="2"/>
                <w:sz w:val="24"/>
                <w:szCs w:val="24"/>
                <w:highlight w:val="none"/>
                <w:lang w:val="en-US" w:eastAsia="zh-CN" w:bidi="ar-SA"/>
              </w:rPr>
              <w:t>招标人</w:t>
            </w:r>
            <w:r>
              <w:rPr>
                <w:rFonts w:hint="eastAsia" w:asciiTheme="minorEastAsia" w:hAnsiTheme="minorEastAsia" w:eastAsiaTheme="minorEastAsia" w:cstheme="minorBidi"/>
                <w:color w:val="auto"/>
                <w:kern w:val="2"/>
                <w:sz w:val="24"/>
                <w:szCs w:val="24"/>
                <w:highlight w:val="none"/>
                <w:lang w:val="en-US" w:eastAsia="zh-CN" w:bidi="ar-SA"/>
              </w:rPr>
              <w:t>已支付的全部款项并向</w:t>
            </w:r>
            <w:r>
              <w:rPr>
                <w:rFonts w:hint="eastAsia" w:asciiTheme="minorEastAsia" w:hAnsiTheme="minorEastAsia" w:cstheme="minorBidi"/>
                <w:color w:val="auto"/>
                <w:kern w:val="2"/>
                <w:sz w:val="24"/>
                <w:szCs w:val="24"/>
                <w:highlight w:val="none"/>
                <w:lang w:val="en-US" w:eastAsia="zh-CN" w:bidi="ar-SA"/>
              </w:rPr>
              <w:t>招标人</w:t>
            </w:r>
            <w:r>
              <w:rPr>
                <w:rFonts w:hint="eastAsia" w:asciiTheme="minorEastAsia" w:hAnsiTheme="minorEastAsia" w:eastAsiaTheme="minorEastAsia" w:cstheme="minorBidi"/>
                <w:color w:val="auto"/>
                <w:kern w:val="2"/>
                <w:sz w:val="24"/>
                <w:szCs w:val="24"/>
                <w:highlight w:val="none"/>
                <w:lang w:val="en-US" w:eastAsia="zh-CN" w:bidi="ar-SA"/>
              </w:rPr>
              <w:t>支付合同总价10%的违约金</w:t>
            </w:r>
          </w:p>
          <w:p w14:paraId="0BDBE093">
            <w:pPr>
              <w:spacing w:line="360" w:lineRule="auto"/>
              <w:rPr>
                <w:rFonts w:hint="eastAsia" w:asciiTheme="minorEastAsia" w:hAnsiTheme="minorEastAsia" w:eastAsiaTheme="minorEastAsia" w:cstheme="minorBidi"/>
                <w:color w:val="auto"/>
                <w:kern w:val="2"/>
                <w:sz w:val="24"/>
                <w:szCs w:val="24"/>
                <w:highlight w:val="none"/>
                <w:lang w:val="en-US" w:eastAsia="zh-CN" w:bidi="ar-SA"/>
              </w:rPr>
            </w:pPr>
            <w:r>
              <w:rPr>
                <w:rFonts w:hint="eastAsia" w:asciiTheme="minorEastAsia" w:hAnsiTheme="minorEastAsia" w:cstheme="minorBidi"/>
                <w:color w:val="auto"/>
                <w:kern w:val="2"/>
                <w:sz w:val="24"/>
                <w:szCs w:val="24"/>
                <w:highlight w:val="none"/>
                <w:lang w:val="en-US" w:eastAsia="zh-CN" w:bidi="ar-SA"/>
              </w:rPr>
              <w:t>7</w:t>
            </w:r>
            <w:r>
              <w:rPr>
                <w:rFonts w:hint="eastAsia" w:asciiTheme="minorEastAsia" w:hAnsiTheme="minorEastAsia" w:eastAsiaTheme="minorEastAsia" w:cstheme="minorBidi"/>
                <w:color w:val="auto"/>
                <w:kern w:val="2"/>
                <w:sz w:val="24"/>
                <w:szCs w:val="24"/>
                <w:highlight w:val="none"/>
                <w:lang w:val="en-US" w:eastAsia="zh-CN" w:bidi="ar-SA"/>
              </w:rPr>
              <w:t>.如</w:t>
            </w:r>
            <w:r>
              <w:rPr>
                <w:rFonts w:hint="eastAsia" w:asciiTheme="minorEastAsia" w:hAnsiTheme="minorEastAsia" w:cstheme="minorBidi"/>
                <w:color w:val="auto"/>
                <w:kern w:val="2"/>
                <w:sz w:val="24"/>
                <w:szCs w:val="24"/>
                <w:highlight w:val="none"/>
                <w:lang w:val="en-US" w:eastAsia="zh-CN" w:bidi="ar-SA"/>
              </w:rPr>
              <w:t>中标人</w:t>
            </w:r>
            <w:r>
              <w:rPr>
                <w:rFonts w:hint="eastAsia" w:asciiTheme="minorEastAsia" w:hAnsiTheme="minorEastAsia" w:eastAsiaTheme="minorEastAsia" w:cstheme="minorBidi"/>
                <w:color w:val="auto"/>
                <w:kern w:val="2"/>
                <w:sz w:val="24"/>
                <w:szCs w:val="24"/>
                <w:highlight w:val="none"/>
                <w:lang w:val="en-US" w:eastAsia="zh-CN" w:bidi="ar-SA"/>
              </w:rPr>
              <w:t>违反本合同约定，擅自将该项目转委托给第三人实施，视为</w:t>
            </w:r>
            <w:r>
              <w:rPr>
                <w:rFonts w:hint="eastAsia" w:asciiTheme="minorEastAsia" w:hAnsiTheme="minorEastAsia" w:cstheme="minorBidi"/>
                <w:color w:val="auto"/>
                <w:kern w:val="2"/>
                <w:sz w:val="24"/>
                <w:szCs w:val="24"/>
                <w:highlight w:val="none"/>
                <w:lang w:val="en-US" w:eastAsia="zh-CN" w:bidi="ar-SA"/>
              </w:rPr>
              <w:t>中标人</w:t>
            </w:r>
            <w:r>
              <w:rPr>
                <w:rFonts w:hint="eastAsia" w:asciiTheme="minorEastAsia" w:hAnsiTheme="minorEastAsia" w:eastAsiaTheme="minorEastAsia" w:cstheme="minorBidi"/>
                <w:color w:val="auto"/>
                <w:kern w:val="2"/>
                <w:sz w:val="24"/>
                <w:szCs w:val="24"/>
                <w:highlight w:val="none"/>
                <w:lang w:val="en-US" w:eastAsia="zh-CN" w:bidi="ar-SA"/>
              </w:rPr>
              <w:t>根本违约，</w:t>
            </w:r>
            <w:r>
              <w:rPr>
                <w:rFonts w:hint="eastAsia" w:asciiTheme="minorEastAsia" w:hAnsiTheme="minorEastAsia" w:cstheme="minorBidi"/>
                <w:color w:val="auto"/>
                <w:kern w:val="2"/>
                <w:sz w:val="24"/>
                <w:szCs w:val="24"/>
                <w:highlight w:val="none"/>
                <w:lang w:val="en-US" w:eastAsia="zh-CN" w:bidi="ar-SA"/>
              </w:rPr>
              <w:t>招标人</w:t>
            </w:r>
            <w:r>
              <w:rPr>
                <w:rFonts w:hint="eastAsia" w:asciiTheme="minorEastAsia" w:hAnsiTheme="minorEastAsia" w:eastAsiaTheme="minorEastAsia" w:cstheme="minorBidi"/>
                <w:color w:val="auto"/>
                <w:kern w:val="2"/>
                <w:sz w:val="24"/>
                <w:szCs w:val="24"/>
                <w:highlight w:val="none"/>
                <w:lang w:val="en-US" w:eastAsia="zh-CN" w:bidi="ar-SA"/>
              </w:rPr>
              <w:t>有权解除本合同，</w:t>
            </w:r>
            <w:r>
              <w:rPr>
                <w:rFonts w:hint="eastAsia" w:asciiTheme="minorEastAsia" w:hAnsiTheme="minorEastAsia" w:cstheme="minorBidi"/>
                <w:color w:val="auto"/>
                <w:kern w:val="2"/>
                <w:sz w:val="24"/>
                <w:szCs w:val="24"/>
                <w:highlight w:val="none"/>
                <w:lang w:val="en-US" w:eastAsia="zh-CN" w:bidi="ar-SA"/>
              </w:rPr>
              <w:t>中标人</w:t>
            </w:r>
            <w:r>
              <w:rPr>
                <w:rFonts w:hint="eastAsia" w:asciiTheme="minorEastAsia" w:hAnsiTheme="minorEastAsia" w:eastAsiaTheme="minorEastAsia" w:cstheme="minorBidi"/>
                <w:color w:val="auto"/>
                <w:kern w:val="2"/>
                <w:sz w:val="24"/>
                <w:szCs w:val="24"/>
                <w:highlight w:val="none"/>
                <w:lang w:val="en-US" w:eastAsia="zh-CN" w:bidi="ar-SA"/>
              </w:rPr>
              <w:t>应退还</w:t>
            </w:r>
            <w:r>
              <w:rPr>
                <w:rFonts w:hint="eastAsia" w:asciiTheme="minorEastAsia" w:hAnsiTheme="minorEastAsia" w:cstheme="minorBidi"/>
                <w:color w:val="auto"/>
                <w:kern w:val="2"/>
                <w:sz w:val="24"/>
                <w:szCs w:val="24"/>
                <w:highlight w:val="none"/>
                <w:lang w:val="en-US" w:eastAsia="zh-CN" w:bidi="ar-SA"/>
              </w:rPr>
              <w:t>招标人</w:t>
            </w:r>
            <w:r>
              <w:rPr>
                <w:rFonts w:hint="eastAsia" w:asciiTheme="minorEastAsia" w:hAnsiTheme="minorEastAsia" w:eastAsiaTheme="minorEastAsia" w:cstheme="minorBidi"/>
                <w:color w:val="auto"/>
                <w:kern w:val="2"/>
                <w:sz w:val="24"/>
                <w:szCs w:val="24"/>
                <w:highlight w:val="none"/>
                <w:lang w:val="en-US" w:eastAsia="zh-CN" w:bidi="ar-SA"/>
              </w:rPr>
              <w:t>已支付的全部款项，并向</w:t>
            </w:r>
            <w:r>
              <w:rPr>
                <w:rFonts w:hint="eastAsia" w:asciiTheme="minorEastAsia" w:hAnsiTheme="minorEastAsia" w:cstheme="minorBidi"/>
                <w:color w:val="auto"/>
                <w:kern w:val="2"/>
                <w:sz w:val="24"/>
                <w:szCs w:val="24"/>
                <w:highlight w:val="none"/>
                <w:lang w:val="en-US" w:eastAsia="zh-CN" w:bidi="ar-SA"/>
              </w:rPr>
              <w:t>招标人</w:t>
            </w:r>
            <w:r>
              <w:rPr>
                <w:rFonts w:hint="eastAsia" w:asciiTheme="minorEastAsia" w:hAnsiTheme="minorEastAsia" w:eastAsiaTheme="minorEastAsia" w:cstheme="minorBidi"/>
                <w:color w:val="auto"/>
                <w:kern w:val="2"/>
                <w:sz w:val="24"/>
                <w:szCs w:val="24"/>
                <w:highlight w:val="none"/>
                <w:lang w:val="en-US" w:eastAsia="zh-CN" w:bidi="ar-SA"/>
              </w:rPr>
              <w:t>支付合同总价款</w:t>
            </w:r>
            <w:r>
              <w:rPr>
                <w:rFonts w:hint="eastAsia" w:asciiTheme="minorEastAsia" w:hAnsiTheme="minorEastAsia" w:cstheme="minorBidi"/>
                <w:color w:val="auto"/>
                <w:kern w:val="2"/>
                <w:sz w:val="24"/>
                <w:szCs w:val="24"/>
                <w:highlight w:val="none"/>
                <w:lang w:val="en-US" w:eastAsia="zh-CN" w:bidi="ar-SA"/>
              </w:rPr>
              <w:t>1</w:t>
            </w:r>
            <w:r>
              <w:rPr>
                <w:rFonts w:hint="eastAsia" w:asciiTheme="minorEastAsia" w:hAnsiTheme="minorEastAsia" w:eastAsiaTheme="minorEastAsia" w:cstheme="minorBidi"/>
                <w:color w:val="auto"/>
                <w:kern w:val="2"/>
                <w:sz w:val="24"/>
                <w:szCs w:val="24"/>
                <w:highlight w:val="none"/>
                <w:lang w:val="en-US" w:eastAsia="zh-CN" w:bidi="ar-SA"/>
              </w:rPr>
              <w:t>0%的违约金。</w:t>
            </w:r>
          </w:p>
          <w:p w14:paraId="1A488A89">
            <w:pPr>
              <w:spacing w:line="360" w:lineRule="auto"/>
              <w:rPr>
                <w:rFonts w:hint="eastAsia" w:asciiTheme="minorEastAsia" w:hAnsiTheme="minorEastAsia" w:eastAsiaTheme="minorEastAsia" w:cstheme="minorBidi"/>
                <w:color w:val="auto"/>
                <w:kern w:val="2"/>
                <w:sz w:val="24"/>
                <w:szCs w:val="24"/>
                <w:highlight w:val="none"/>
                <w:lang w:val="en-US" w:eastAsia="zh-CN" w:bidi="ar-SA"/>
              </w:rPr>
            </w:pPr>
            <w:r>
              <w:rPr>
                <w:rFonts w:hint="eastAsia" w:asciiTheme="minorEastAsia" w:hAnsiTheme="minorEastAsia" w:cstheme="minorBidi"/>
                <w:color w:val="auto"/>
                <w:kern w:val="2"/>
                <w:sz w:val="24"/>
                <w:szCs w:val="24"/>
                <w:highlight w:val="none"/>
                <w:lang w:val="en-US" w:eastAsia="zh-CN" w:bidi="ar-SA"/>
              </w:rPr>
              <w:t>8</w:t>
            </w:r>
            <w:r>
              <w:rPr>
                <w:rFonts w:hint="eastAsia" w:asciiTheme="minorEastAsia" w:hAnsiTheme="minorEastAsia" w:eastAsiaTheme="minorEastAsia" w:cstheme="minorBidi"/>
                <w:color w:val="auto"/>
                <w:kern w:val="2"/>
                <w:sz w:val="24"/>
                <w:szCs w:val="24"/>
                <w:highlight w:val="none"/>
                <w:lang w:val="en-US" w:eastAsia="zh-CN" w:bidi="ar-SA"/>
              </w:rPr>
              <w:t>.双方在合同履行期间知晓的另一方的全部信息（包括但不限于技术信息和经营信息）均为对方的商业秘密，无论何种原因终止、解除本合同的，双方均应保守对方的商业秘密，未经对方书面同意，不得在合作期间及合作结束后直接或间接使用或披露给第三方，否则，应当向另一方承担违约责任，对另一方造成损失的，予以等额赔偿。</w:t>
            </w:r>
          </w:p>
          <w:p w14:paraId="25B2709B">
            <w:pPr>
              <w:spacing w:line="360" w:lineRule="auto"/>
              <w:rPr>
                <w:rFonts w:hint="default" w:asciiTheme="minorEastAsia" w:hAnsiTheme="minorEastAsia" w:eastAsiaTheme="minorEastAsia" w:cstheme="minorBidi"/>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9、</w:t>
            </w:r>
            <w:r>
              <w:rPr>
                <w:rFonts w:hint="eastAsia" w:ascii="宋体" w:hAnsi="宋体" w:eastAsia="宋体" w:cs="宋体"/>
                <w:b/>
                <w:color w:val="auto"/>
                <w:sz w:val="24"/>
                <w:szCs w:val="24"/>
                <w:highlight w:val="none"/>
              </w:rPr>
              <w:t>特殊免责终止约定（政府方案适配）</w:t>
            </w:r>
            <w:r>
              <w:rPr>
                <w:rFonts w:hint="eastAsia" w:ascii="宋体" w:hAnsi="宋体" w:eastAsia="宋体" w:cs="宋体"/>
                <w:color w:val="auto"/>
                <w:sz w:val="24"/>
                <w:szCs w:val="24"/>
                <w:highlight w:val="none"/>
              </w:rPr>
              <w:t>：本项目服务周期为3年，若服务期内本项目边坡未被纳入、或被调出《深圳市地质灾害防治年度实施方案》（任意年度），不再属于政府要求常态化监测范围的，</w:t>
            </w:r>
            <w:r>
              <w:rPr>
                <w:rFonts w:hint="eastAsia" w:ascii="宋体" w:hAnsi="宋体" w:eastAsia="宋体" w:cs="宋体"/>
                <w:b/>
                <w:color w:val="auto"/>
                <w:sz w:val="24"/>
                <w:szCs w:val="24"/>
                <w:highlight w:val="none"/>
                <w:lang w:eastAsia="zh-CN"/>
              </w:rPr>
              <w:t>招标人</w:t>
            </w:r>
            <w:r>
              <w:rPr>
                <w:rFonts w:hint="eastAsia" w:ascii="宋体" w:hAnsi="宋体" w:eastAsia="宋体" w:cs="宋体"/>
                <w:b/>
                <w:color w:val="auto"/>
                <w:sz w:val="24"/>
                <w:szCs w:val="24"/>
                <w:highlight w:val="none"/>
              </w:rPr>
              <w:t>有权单方无条件终止本合同</w:t>
            </w:r>
            <w:r>
              <w:rPr>
                <w:rFonts w:hint="eastAsia" w:ascii="宋体" w:hAnsi="宋体" w:eastAsia="宋体" w:cs="宋体"/>
                <w:color w:val="auto"/>
                <w:sz w:val="24"/>
                <w:szCs w:val="24"/>
                <w:highlight w:val="none"/>
              </w:rPr>
              <w:t>，不视为</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违约、无需承担任何违约责任。合同终止后，双方按</w:t>
            </w:r>
            <w:r>
              <w:rPr>
                <w:rFonts w:hint="eastAsia" w:ascii="宋体" w:hAnsi="宋体" w:eastAsia="宋体" w:cs="宋体"/>
                <w:b/>
                <w:color w:val="auto"/>
                <w:sz w:val="24"/>
                <w:szCs w:val="24"/>
                <w:highlight w:val="none"/>
              </w:rPr>
              <w:t>实际履约监测月份</w:t>
            </w:r>
            <w:r>
              <w:rPr>
                <w:rFonts w:hint="eastAsia" w:ascii="宋体" w:hAnsi="宋体" w:eastAsia="宋体" w:cs="宋体"/>
                <w:color w:val="auto"/>
                <w:sz w:val="24"/>
                <w:szCs w:val="24"/>
                <w:highlight w:val="none"/>
              </w:rPr>
              <w:t>据实折算结算服务费，仅结算已实际完成监测服务的对应费用，未履约未服务部分不予支付。合同提前终止的，项目所有监测硬件设备归属</w:t>
            </w:r>
            <w:r>
              <w:rPr>
                <w:rFonts w:hint="eastAsia" w:ascii="宋体" w:hAnsi="宋体" w:eastAsia="宋体" w:cs="宋体"/>
                <w:b/>
                <w:color w:val="auto"/>
                <w:sz w:val="24"/>
                <w:szCs w:val="24"/>
                <w:highlight w:val="none"/>
                <w:lang w:eastAsia="zh-CN"/>
              </w:rPr>
              <w:t>中标人</w:t>
            </w:r>
            <w:r>
              <w:rPr>
                <w:rFonts w:hint="eastAsia" w:ascii="宋体" w:hAnsi="宋体" w:eastAsia="宋体" w:cs="宋体"/>
                <w:b/>
                <w:color w:val="auto"/>
                <w:sz w:val="24"/>
                <w:szCs w:val="24"/>
                <w:highlight w:val="none"/>
              </w:rPr>
              <w:t>（承包商）</w:t>
            </w:r>
            <w:r>
              <w:rPr>
                <w:rFonts w:hint="eastAsia" w:ascii="宋体" w:hAnsi="宋体" w:eastAsia="宋体" w:cs="宋体"/>
                <w:color w:val="auto"/>
                <w:sz w:val="24"/>
                <w:szCs w:val="24"/>
                <w:highlight w:val="none"/>
              </w:rPr>
              <w:t>所有，由</w:t>
            </w:r>
            <w:r>
              <w:rPr>
                <w:rFonts w:hint="eastAsia" w:ascii="宋体" w:hAnsi="宋体" w:eastAsia="宋体" w:cs="宋体"/>
                <w:color w:val="auto"/>
                <w:sz w:val="24"/>
                <w:szCs w:val="24"/>
                <w:highlight w:val="none"/>
                <w:lang w:eastAsia="zh-CN"/>
              </w:rPr>
              <w:t>中标人</w:t>
            </w:r>
            <w:r>
              <w:rPr>
                <w:rFonts w:hint="eastAsia" w:ascii="宋体" w:hAnsi="宋体" w:eastAsia="宋体" w:cs="宋体"/>
                <w:color w:val="auto"/>
                <w:sz w:val="24"/>
                <w:szCs w:val="24"/>
                <w:highlight w:val="none"/>
              </w:rPr>
              <w:t>自行拆除、清运，</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不承担设备残值、拆除、运输等任何费用，双方无其他争议、互不追责。</w:t>
            </w:r>
          </w:p>
        </w:tc>
      </w:tr>
      <w:tr w14:paraId="3425530A">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0" w:type="dxa"/>
            <w:bottom w:w="0" w:type="dxa"/>
            <w:right w:w="0" w:type="dxa"/>
          </w:tblCellMar>
        </w:tblPrEx>
        <w:trPr>
          <w:trHeight w:val="570" w:hRule="atLeast"/>
          <w:tblCellSpacing w:w="0" w:type="dxa"/>
          <w:jc w:val="center"/>
        </w:trPr>
        <w:tc>
          <w:tcPr>
            <w:tcW w:w="1074" w:type="dxa"/>
            <w:tcBorders>
              <w:top w:val="outset" w:color="auto" w:sz="6" w:space="0"/>
              <w:left w:val="outset" w:color="DDDDDD" w:sz="6" w:space="0"/>
              <w:bottom w:val="outset" w:color="auto" w:sz="6" w:space="0"/>
              <w:right w:val="outset" w:color="DDDDDD" w:sz="6" w:space="0"/>
            </w:tcBorders>
            <w:vAlign w:val="center"/>
          </w:tcPr>
          <w:p w14:paraId="518E5E0D">
            <w:pPr>
              <w:jc w:val="center"/>
              <w:rPr>
                <w:rFonts w:hint="default" w:asciiTheme="minorEastAsia" w:hAnsiTheme="minorEastAsia"/>
                <w:bCs/>
                <w:color w:val="auto"/>
                <w:sz w:val="24"/>
                <w:highlight w:val="none"/>
                <w:lang w:val="en-US" w:eastAsia="zh-CN"/>
              </w:rPr>
            </w:pPr>
            <w:r>
              <w:rPr>
                <w:rFonts w:hint="eastAsia" w:asciiTheme="minorEastAsia" w:hAnsiTheme="minorEastAsia"/>
                <w:bCs/>
                <w:color w:val="auto"/>
                <w:sz w:val="24"/>
                <w:highlight w:val="none"/>
                <w:lang w:val="en-US" w:eastAsia="zh-CN"/>
              </w:rPr>
              <w:t>5</w:t>
            </w:r>
          </w:p>
        </w:tc>
        <w:tc>
          <w:tcPr>
            <w:tcW w:w="1357" w:type="dxa"/>
            <w:tcBorders>
              <w:top w:val="outset" w:color="auto" w:sz="6" w:space="0"/>
              <w:left w:val="outset" w:color="DDDDDD" w:sz="6" w:space="0"/>
              <w:bottom w:val="outset" w:color="auto" w:sz="6" w:space="0"/>
              <w:right w:val="outset" w:color="DDDDDD" w:sz="6" w:space="0"/>
            </w:tcBorders>
            <w:vAlign w:val="center"/>
          </w:tcPr>
          <w:p w14:paraId="4A62F761">
            <w:pPr>
              <w:rPr>
                <w:rFonts w:hint="eastAsia"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lang w:eastAsia="zh-CN"/>
              </w:rPr>
              <w:t>服务期满设备移交约定</w:t>
            </w:r>
          </w:p>
        </w:tc>
        <w:tc>
          <w:tcPr>
            <w:tcW w:w="6767" w:type="dxa"/>
            <w:tcBorders>
              <w:top w:val="outset" w:color="auto" w:sz="6" w:space="0"/>
              <w:left w:val="outset" w:color="DDDDDD" w:sz="6" w:space="0"/>
              <w:bottom w:val="outset" w:color="auto" w:sz="6" w:space="0"/>
              <w:right w:val="outset" w:color="DDDDDD" w:sz="6" w:space="0"/>
            </w:tcBorders>
            <w:tcMar>
              <w:top w:w="15" w:type="dxa"/>
              <w:left w:w="15" w:type="dxa"/>
              <w:bottom w:w="15" w:type="dxa"/>
              <w:right w:w="15" w:type="dxa"/>
            </w:tcMar>
            <w:vAlign w:val="center"/>
          </w:tcPr>
          <w:p w14:paraId="4C1A7176">
            <w:pPr>
              <w:numPr>
                <w:ilvl w:val="0"/>
                <w:numId w:val="0"/>
              </w:numPr>
              <w:spacing w:before="120" w:after="120" w:line="360" w:lineRule="auto"/>
              <w:jc w:val="left"/>
              <w:rPr>
                <w:rFonts w:hint="eastAsia" w:asciiTheme="minorEastAsia" w:hAnsiTheme="minorEastAsia" w:eastAsiaTheme="minorEastAsia"/>
                <w:color w:val="auto"/>
                <w:sz w:val="24"/>
                <w:highlight w:val="none"/>
              </w:rPr>
            </w:pPr>
            <w:r>
              <w:rPr>
                <w:rFonts w:hint="eastAsia" w:ascii="宋体" w:hAnsi="宋体" w:eastAsia="宋体" w:cs="宋体"/>
                <w:color w:val="auto"/>
                <w:kern w:val="2"/>
                <w:sz w:val="24"/>
                <w:szCs w:val="24"/>
                <w:highlight w:val="none"/>
                <w:lang w:val="en-US" w:eastAsia="zh-CN" w:bidi="ar-SA"/>
              </w:rPr>
              <w:t>本合同3年完整监测服务期限正常届满、合同自然终止且招标人付清全部合同款项后，本项目全部监测硬件设备、配套系统设施、布线辅材</w:t>
            </w:r>
            <w:r>
              <w:rPr>
                <w:rFonts w:hint="eastAsia" w:ascii="宋体" w:hAnsi="宋体" w:eastAsia="宋体" w:cs="宋体"/>
                <w:b w:val="0"/>
                <w:bCs w:val="0"/>
                <w:color w:val="auto"/>
                <w:kern w:val="2"/>
                <w:sz w:val="24"/>
                <w:szCs w:val="24"/>
                <w:highlight w:val="none"/>
                <w:lang w:val="en-US" w:eastAsia="zh-CN" w:bidi="ar-SA"/>
              </w:rPr>
              <w:t>所有权无偿移交归招标人所有</w:t>
            </w:r>
            <w:r>
              <w:rPr>
                <w:rFonts w:hint="eastAsia" w:ascii="宋体" w:hAnsi="宋体" w:eastAsia="宋体" w:cs="宋体"/>
                <w:color w:val="auto"/>
                <w:kern w:val="2"/>
                <w:sz w:val="24"/>
                <w:szCs w:val="24"/>
                <w:highlight w:val="none"/>
                <w:lang w:val="en-US" w:eastAsia="zh-CN" w:bidi="ar-SA"/>
              </w:rPr>
              <w:t>，中标人需配合完成设备清点、完好移交、资料交割、系统权限过户等全部工作，不得设置任何障碍，不得另行收取任何费用。</w:t>
            </w:r>
          </w:p>
        </w:tc>
      </w:tr>
      <w:tr w14:paraId="7EAEC6A1">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0" w:type="dxa"/>
            <w:bottom w:w="0" w:type="dxa"/>
            <w:right w:w="0" w:type="dxa"/>
          </w:tblCellMar>
        </w:tblPrEx>
        <w:trPr>
          <w:trHeight w:val="570" w:hRule="atLeast"/>
          <w:tblCellSpacing w:w="0" w:type="dxa"/>
          <w:jc w:val="center"/>
        </w:trPr>
        <w:tc>
          <w:tcPr>
            <w:tcW w:w="1074" w:type="dxa"/>
            <w:tcBorders>
              <w:top w:val="outset" w:color="auto" w:sz="6" w:space="0"/>
              <w:left w:val="outset" w:color="DDDDDD" w:sz="6" w:space="0"/>
              <w:bottom w:val="outset" w:color="auto" w:sz="6" w:space="0"/>
              <w:right w:val="outset" w:color="DDDDDD" w:sz="6" w:space="0"/>
            </w:tcBorders>
            <w:vAlign w:val="center"/>
          </w:tcPr>
          <w:p w14:paraId="4EB388D7">
            <w:pPr>
              <w:jc w:val="center"/>
              <w:rPr>
                <w:rFonts w:hint="default" w:asciiTheme="minorEastAsia" w:hAnsiTheme="minorEastAsia" w:eastAsiaTheme="minorEastAsia"/>
                <w:bCs/>
                <w:color w:val="auto"/>
                <w:sz w:val="24"/>
                <w:highlight w:val="none"/>
                <w:lang w:val="en-US" w:eastAsia="zh-CN"/>
              </w:rPr>
            </w:pPr>
            <w:r>
              <w:rPr>
                <w:rFonts w:hint="eastAsia" w:asciiTheme="minorEastAsia" w:hAnsiTheme="minorEastAsia"/>
                <w:bCs/>
                <w:color w:val="auto"/>
                <w:sz w:val="24"/>
                <w:highlight w:val="none"/>
                <w:lang w:val="en-US" w:eastAsia="zh-CN"/>
              </w:rPr>
              <w:t>6</w:t>
            </w:r>
          </w:p>
        </w:tc>
        <w:tc>
          <w:tcPr>
            <w:tcW w:w="1357" w:type="dxa"/>
            <w:tcBorders>
              <w:top w:val="outset" w:color="auto" w:sz="6" w:space="0"/>
              <w:left w:val="outset" w:color="DDDDDD" w:sz="6" w:space="0"/>
              <w:bottom w:val="outset" w:color="auto" w:sz="6" w:space="0"/>
              <w:right w:val="outset" w:color="DDDDDD" w:sz="6" w:space="0"/>
            </w:tcBorders>
            <w:vAlign w:val="center"/>
          </w:tcPr>
          <w:p w14:paraId="4967E8CF">
            <w:pPr>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合规性要求</w:t>
            </w:r>
          </w:p>
        </w:tc>
        <w:tc>
          <w:tcPr>
            <w:tcW w:w="6767" w:type="dxa"/>
            <w:tcBorders>
              <w:top w:val="outset" w:color="auto" w:sz="6" w:space="0"/>
              <w:left w:val="outset" w:color="DDDDDD" w:sz="6" w:space="0"/>
              <w:bottom w:val="outset" w:color="auto" w:sz="6" w:space="0"/>
              <w:right w:val="outset" w:color="DDDDDD" w:sz="6" w:space="0"/>
            </w:tcBorders>
            <w:tcMar>
              <w:top w:w="15" w:type="dxa"/>
              <w:left w:w="15" w:type="dxa"/>
              <w:bottom w:w="15" w:type="dxa"/>
              <w:right w:w="15" w:type="dxa"/>
            </w:tcMar>
            <w:vAlign w:val="center"/>
          </w:tcPr>
          <w:p w14:paraId="5AEAA4C9">
            <w:pPr>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color w:val="auto"/>
                <w:sz w:val="24"/>
                <w:highlight w:val="none"/>
                <w:lang w:val="en-US" w:eastAsia="zh-CN"/>
              </w:rPr>
              <w:t>.</w:t>
            </w:r>
            <w:r>
              <w:rPr>
                <w:rFonts w:hint="eastAsia" w:asciiTheme="minorEastAsia" w:hAnsiTheme="minorEastAsia"/>
                <w:color w:val="auto"/>
                <w:sz w:val="24"/>
                <w:highlight w:val="none"/>
                <w:lang w:eastAsia="zh-CN"/>
              </w:rPr>
              <w:t>中标人</w:t>
            </w:r>
            <w:r>
              <w:rPr>
                <w:rFonts w:hint="eastAsia" w:asciiTheme="minorEastAsia" w:hAnsiTheme="minorEastAsia" w:eastAsiaTheme="minorEastAsia"/>
                <w:color w:val="auto"/>
                <w:sz w:val="24"/>
                <w:highlight w:val="none"/>
              </w:rPr>
              <w:t>应保证合法用工，所有涉及</w:t>
            </w:r>
            <w:r>
              <w:rPr>
                <w:rFonts w:hint="eastAsia" w:asciiTheme="minorEastAsia" w:hAnsiTheme="minorEastAsia"/>
                <w:color w:val="auto"/>
                <w:sz w:val="24"/>
                <w:highlight w:val="none"/>
                <w:lang w:eastAsia="zh-CN"/>
              </w:rPr>
              <w:t>中标人</w:t>
            </w:r>
            <w:r>
              <w:rPr>
                <w:rFonts w:hint="eastAsia" w:asciiTheme="minorEastAsia" w:hAnsiTheme="minorEastAsia" w:eastAsiaTheme="minorEastAsia"/>
                <w:color w:val="auto"/>
                <w:sz w:val="24"/>
                <w:highlight w:val="none"/>
              </w:rPr>
              <w:t>服务人员出现的劳务纠纷、福利待遇、死亡、伤残、意外、疾病、失业、违法违纪等一切责任，由</w:t>
            </w:r>
            <w:r>
              <w:rPr>
                <w:rFonts w:hint="eastAsia" w:asciiTheme="minorEastAsia" w:hAnsiTheme="minorEastAsia"/>
                <w:color w:val="auto"/>
                <w:sz w:val="24"/>
                <w:highlight w:val="none"/>
                <w:lang w:eastAsia="zh-CN"/>
              </w:rPr>
              <w:t>中标人</w:t>
            </w:r>
            <w:r>
              <w:rPr>
                <w:rFonts w:hint="eastAsia" w:asciiTheme="minorEastAsia" w:hAnsiTheme="minorEastAsia" w:eastAsiaTheme="minorEastAsia"/>
                <w:color w:val="auto"/>
                <w:sz w:val="24"/>
                <w:highlight w:val="none"/>
              </w:rPr>
              <w:t>承担。</w:t>
            </w:r>
          </w:p>
          <w:p w14:paraId="510D523B">
            <w:pPr>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color w:val="auto"/>
                <w:sz w:val="24"/>
                <w:highlight w:val="none"/>
                <w:lang w:val="en-US" w:eastAsia="zh-CN"/>
              </w:rPr>
              <w:t>.</w:t>
            </w:r>
            <w:r>
              <w:rPr>
                <w:rFonts w:hint="eastAsia" w:asciiTheme="minorEastAsia" w:hAnsiTheme="minorEastAsia"/>
                <w:color w:val="auto"/>
                <w:sz w:val="24"/>
                <w:highlight w:val="none"/>
                <w:lang w:eastAsia="zh-CN"/>
              </w:rPr>
              <w:t>中标人</w:t>
            </w:r>
            <w:r>
              <w:rPr>
                <w:rFonts w:hint="eastAsia" w:asciiTheme="minorEastAsia" w:hAnsiTheme="minorEastAsia" w:eastAsiaTheme="minorEastAsia"/>
                <w:color w:val="auto"/>
                <w:sz w:val="24"/>
                <w:highlight w:val="none"/>
              </w:rPr>
              <w:t>需承诺按时发放员工工资福利，不发生恶意欠薪的情形。</w:t>
            </w:r>
          </w:p>
        </w:tc>
      </w:tr>
      <w:tr w14:paraId="7B82129E">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0" w:type="dxa"/>
            <w:bottom w:w="0" w:type="dxa"/>
            <w:right w:w="0" w:type="dxa"/>
          </w:tblCellMar>
        </w:tblPrEx>
        <w:trPr>
          <w:trHeight w:val="570" w:hRule="atLeast"/>
          <w:tblCellSpacing w:w="0" w:type="dxa"/>
          <w:jc w:val="center"/>
        </w:trPr>
        <w:tc>
          <w:tcPr>
            <w:tcW w:w="1074" w:type="dxa"/>
            <w:tcBorders>
              <w:top w:val="outset" w:color="auto" w:sz="6" w:space="0"/>
              <w:left w:val="outset" w:color="DDDDDD" w:sz="6" w:space="0"/>
              <w:bottom w:val="outset" w:color="auto" w:sz="6" w:space="0"/>
              <w:right w:val="outset" w:color="DDDDDD" w:sz="6" w:space="0"/>
            </w:tcBorders>
            <w:vAlign w:val="center"/>
          </w:tcPr>
          <w:p w14:paraId="1730B97C">
            <w:pPr>
              <w:jc w:val="center"/>
              <w:rPr>
                <w:rFonts w:hint="default" w:asciiTheme="minorEastAsia" w:hAnsiTheme="minorEastAsia" w:eastAsiaTheme="minorEastAsia"/>
                <w:bCs/>
                <w:color w:val="auto"/>
                <w:sz w:val="24"/>
                <w:highlight w:val="none"/>
                <w:lang w:val="en-US" w:eastAsia="zh-CN"/>
              </w:rPr>
            </w:pPr>
            <w:r>
              <w:rPr>
                <w:rFonts w:hint="eastAsia" w:asciiTheme="minorEastAsia" w:hAnsiTheme="minorEastAsia"/>
                <w:bCs/>
                <w:color w:val="auto"/>
                <w:sz w:val="24"/>
                <w:highlight w:val="none"/>
                <w:lang w:val="en-US" w:eastAsia="zh-CN"/>
              </w:rPr>
              <w:t>7</w:t>
            </w:r>
          </w:p>
        </w:tc>
        <w:tc>
          <w:tcPr>
            <w:tcW w:w="1357" w:type="dxa"/>
            <w:tcBorders>
              <w:top w:val="outset" w:color="auto" w:sz="6" w:space="0"/>
              <w:left w:val="outset" w:color="DDDDDD" w:sz="6" w:space="0"/>
              <w:bottom w:val="outset" w:color="auto" w:sz="6" w:space="0"/>
              <w:right w:val="outset" w:color="DDDDDD" w:sz="6" w:space="0"/>
            </w:tcBorders>
            <w:vAlign w:val="center"/>
          </w:tcPr>
          <w:p w14:paraId="39A80DB0">
            <w:pPr>
              <w:rPr>
                <w:rFonts w:hint="eastAsia"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lang w:eastAsia="zh-CN"/>
              </w:rPr>
              <w:t>踏勘现场</w:t>
            </w:r>
          </w:p>
        </w:tc>
        <w:tc>
          <w:tcPr>
            <w:tcW w:w="6767" w:type="dxa"/>
            <w:tcBorders>
              <w:top w:val="outset" w:color="auto" w:sz="6" w:space="0"/>
              <w:left w:val="outset" w:color="DDDDDD" w:sz="6" w:space="0"/>
              <w:bottom w:val="outset" w:color="auto" w:sz="6" w:space="0"/>
              <w:right w:val="outset" w:color="DDDDDD" w:sz="6" w:space="0"/>
            </w:tcBorders>
            <w:tcMar>
              <w:top w:w="15" w:type="dxa"/>
              <w:left w:w="15" w:type="dxa"/>
              <w:bottom w:w="15" w:type="dxa"/>
              <w:right w:w="15" w:type="dxa"/>
            </w:tcMar>
            <w:vAlign w:val="center"/>
          </w:tcPr>
          <w:p w14:paraId="0A8FD027">
            <w:pPr>
              <w:pStyle w:val="9"/>
              <w:spacing w:line="360" w:lineRule="auto"/>
              <w:ind w:firstLine="480" w:firstLineChars="200"/>
              <w:jc w:val="both"/>
              <w:rPr>
                <w:rFonts w:hint="eastAsia" w:asciiTheme="minorEastAsia" w:hAnsiTheme="minorEastAsia" w:eastAsiaTheme="minorEastAsia" w:cstheme="minorBidi"/>
                <w:b/>
                <w:bCs/>
                <w:color w:val="auto"/>
                <w:kern w:val="2"/>
                <w:sz w:val="24"/>
                <w:szCs w:val="22"/>
                <w:highlight w:val="none"/>
                <w:lang w:val="en-US" w:eastAsia="zh-CN" w:bidi="ar-SA"/>
              </w:rPr>
            </w:pPr>
            <w:r>
              <w:rPr>
                <w:rFonts w:hint="eastAsia" w:asciiTheme="minorEastAsia" w:hAnsiTheme="minorEastAsia" w:cstheme="minorBidi"/>
                <w:color w:val="auto"/>
                <w:kern w:val="2"/>
                <w:sz w:val="24"/>
                <w:szCs w:val="22"/>
                <w:highlight w:val="none"/>
                <w:lang w:val="en-US" w:eastAsia="zh-CN" w:bidi="ar-SA"/>
              </w:rPr>
              <w:t>招标人</w:t>
            </w:r>
            <w:r>
              <w:rPr>
                <w:rFonts w:hint="eastAsia" w:asciiTheme="minorEastAsia" w:hAnsiTheme="minorEastAsia" w:eastAsiaTheme="minorEastAsia" w:cstheme="minorBidi"/>
                <w:color w:val="auto"/>
                <w:kern w:val="2"/>
                <w:sz w:val="24"/>
                <w:szCs w:val="22"/>
                <w:highlight w:val="none"/>
                <w:lang w:val="en-US" w:eastAsia="zh-CN" w:bidi="ar-SA"/>
              </w:rPr>
              <w:t>组织统一踏勘，</w:t>
            </w:r>
            <w:r>
              <w:rPr>
                <w:rFonts w:hint="eastAsia" w:asciiTheme="minorEastAsia" w:hAnsiTheme="minorEastAsia" w:cstheme="minorBidi"/>
                <w:color w:val="auto"/>
                <w:kern w:val="2"/>
                <w:sz w:val="24"/>
                <w:szCs w:val="22"/>
                <w:highlight w:val="none"/>
                <w:lang w:val="en-US" w:eastAsia="zh-CN" w:bidi="ar-SA"/>
              </w:rPr>
              <w:t>投标人</w:t>
            </w:r>
            <w:r>
              <w:rPr>
                <w:rFonts w:hint="eastAsia" w:asciiTheme="minorEastAsia" w:hAnsiTheme="minorEastAsia" w:eastAsiaTheme="minorEastAsia" w:cstheme="minorBidi"/>
                <w:color w:val="auto"/>
                <w:kern w:val="2"/>
                <w:sz w:val="24"/>
                <w:szCs w:val="22"/>
                <w:highlight w:val="none"/>
                <w:lang w:val="en-US" w:eastAsia="zh-CN" w:bidi="ar-SA"/>
              </w:rPr>
              <w:t>必须自行前往指定地点进行踏勘；</w:t>
            </w:r>
            <w:r>
              <w:rPr>
                <w:rFonts w:hint="eastAsia" w:asciiTheme="minorEastAsia" w:hAnsiTheme="minorEastAsia" w:cstheme="minorBidi"/>
                <w:color w:val="auto"/>
                <w:kern w:val="2"/>
                <w:sz w:val="24"/>
                <w:szCs w:val="22"/>
                <w:highlight w:val="none"/>
                <w:lang w:val="en-US" w:eastAsia="zh-CN" w:bidi="ar-SA"/>
              </w:rPr>
              <w:t>招标人</w:t>
            </w:r>
            <w:r>
              <w:rPr>
                <w:rFonts w:hint="eastAsia" w:asciiTheme="minorEastAsia" w:hAnsiTheme="minorEastAsia" w:eastAsiaTheme="minorEastAsia" w:cstheme="minorBidi"/>
                <w:color w:val="auto"/>
                <w:kern w:val="2"/>
                <w:sz w:val="24"/>
                <w:szCs w:val="22"/>
                <w:highlight w:val="none"/>
                <w:lang w:val="en-US" w:eastAsia="zh-CN" w:bidi="ar-SA"/>
              </w:rPr>
              <w:t>不能保证提供给</w:t>
            </w:r>
            <w:r>
              <w:rPr>
                <w:rFonts w:hint="eastAsia" w:asciiTheme="minorEastAsia" w:hAnsiTheme="minorEastAsia" w:cstheme="minorBidi"/>
                <w:color w:val="auto"/>
                <w:kern w:val="2"/>
                <w:sz w:val="24"/>
                <w:szCs w:val="22"/>
                <w:highlight w:val="none"/>
                <w:lang w:val="en-US" w:eastAsia="zh-CN" w:bidi="ar-SA"/>
              </w:rPr>
              <w:t>投标人</w:t>
            </w:r>
            <w:r>
              <w:rPr>
                <w:rFonts w:hint="eastAsia" w:asciiTheme="minorEastAsia" w:hAnsiTheme="minorEastAsia" w:eastAsiaTheme="minorEastAsia" w:cstheme="minorBidi"/>
                <w:color w:val="auto"/>
                <w:kern w:val="2"/>
                <w:sz w:val="24"/>
                <w:szCs w:val="22"/>
                <w:highlight w:val="none"/>
                <w:lang w:val="en-US" w:eastAsia="zh-CN" w:bidi="ar-SA"/>
              </w:rPr>
              <w:t>的相关资料的准确性及完整性，</w:t>
            </w:r>
            <w:r>
              <w:rPr>
                <w:rFonts w:hint="eastAsia" w:asciiTheme="minorEastAsia" w:hAnsiTheme="minorEastAsia" w:cstheme="minorBidi"/>
                <w:color w:val="auto"/>
                <w:kern w:val="2"/>
                <w:sz w:val="24"/>
                <w:szCs w:val="22"/>
                <w:highlight w:val="none"/>
                <w:lang w:val="en-US" w:eastAsia="zh-CN" w:bidi="ar-SA"/>
              </w:rPr>
              <w:t>投标人</w:t>
            </w:r>
            <w:r>
              <w:rPr>
                <w:rFonts w:hint="eastAsia" w:asciiTheme="minorEastAsia" w:hAnsiTheme="minorEastAsia" w:eastAsiaTheme="minorEastAsia" w:cstheme="minorBidi"/>
                <w:color w:val="auto"/>
                <w:kern w:val="2"/>
                <w:sz w:val="24"/>
                <w:szCs w:val="22"/>
                <w:highlight w:val="none"/>
                <w:lang w:val="en-US" w:eastAsia="zh-CN" w:bidi="ar-SA"/>
              </w:rPr>
              <w:t>应到项目现场踏勘以充分了解项目位置、地形地貌、周边环境、道路、管网、储存空间、装卸限制及其它任何足以影响报价的情况，任何因忽视或误解现场情况而导致的费用索赔或服务期延长申请不获批准。</w:t>
            </w:r>
            <w:r>
              <w:rPr>
                <w:rFonts w:hint="eastAsia" w:asciiTheme="minorEastAsia" w:hAnsiTheme="minorEastAsia" w:eastAsiaTheme="minorEastAsia" w:cstheme="minorBidi"/>
                <w:b/>
                <w:bCs/>
                <w:color w:val="auto"/>
                <w:kern w:val="2"/>
                <w:sz w:val="24"/>
                <w:szCs w:val="22"/>
                <w:highlight w:val="none"/>
                <w:lang w:val="en-US" w:eastAsia="zh-CN" w:bidi="ar-SA"/>
              </w:rPr>
              <w:t>（投标文件需附上踏勘证明）</w:t>
            </w:r>
          </w:p>
          <w:p w14:paraId="14F50E3F">
            <w:pPr>
              <w:pStyle w:val="9"/>
              <w:spacing w:line="360" w:lineRule="auto"/>
              <w:ind w:firstLine="480" w:firstLineChars="200"/>
              <w:jc w:val="both"/>
              <w:rPr>
                <w:rFonts w:hint="eastAsia" w:asciiTheme="minorEastAsia" w:hAnsiTheme="minorEastAsia" w:eastAsiaTheme="minorEastAsia" w:cstheme="minorBidi"/>
                <w:color w:val="auto"/>
                <w:kern w:val="2"/>
                <w:sz w:val="24"/>
                <w:szCs w:val="22"/>
                <w:highlight w:val="none"/>
                <w:lang w:val="en-US" w:eastAsia="zh-CN" w:bidi="ar-SA"/>
              </w:rPr>
            </w:pPr>
            <w:r>
              <w:rPr>
                <w:rFonts w:hint="eastAsia" w:asciiTheme="minorEastAsia" w:hAnsiTheme="minorEastAsia" w:eastAsiaTheme="minorEastAsia" w:cstheme="minorBidi"/>
                <w:color w:val="auto"/>
                <w:kern w:val="2"/>
                <w:sz w:val="24"/>
                <w:szCs w:val="22"/>
                <w:highlight w:val="none"/>
                <w:lang w:val="en-US" w:eastAsia="zh-CN" w:bidi="ar-SA"/>
              </w:rPr>
              <w:t>地址：福田基地（深圳市福田区梅观路8-6号）；</w:t>
            </w:r>
          </w:p>
          <w:p w14:paraId="750C800E">
            <w:pPr>
              <w:pStyle w:val="9"/>
              <w:spacing w:line="360" w:lineRule="auto"/>
              <w:ind w:firstLine="480" w:firstLineChars="200"/>
              <w:jc w:val="both"/>
              <w:rPr>
                <w:rFonts w:hint="default" w:asciiTheme="minorEastAsia" w:hAnsiTheme="minorEastAsia" w:eastAsiaTheme="minorEastAsia"/>
                <w:color w:val="auto"/>
                <w:sz w:val="24"/>
                <w:highlight w:val="none"/>
                <w:lang w:val="en-US"/>
              </w:rPr>
            </w:pPr>
            <w:r>
              <w:rPr>
                <w:rFonts w:hint="eastAsia" w:asciiTheme="minorEastAsia" w:hAnsiTheme="minorEastAsia" w:eastAsiaTheme="minorEastAsia" w:cstheme="minorBidi"/>
                <w:color w:val="auto"/>
                <w:kern w:val="2"/>
                <w:sz w:val="24"/>
                <w:szCs w:val="22"/>
                <w:highlight w:val="none"/>
                <w:lang w:val="en-US" w:eastAsia="zh-CN" w:bidi="ar-SA"/>
              </w:rPr>
              <w:t>踏勘联系人：</w:t>
            </w:r>
            <w:r>
              <w:rPr>
                <w:rFonts w:hint="eastAsia" w:asciiTheme="minorEastAsia" w:hAnsiTheme="minorEastAsia" w:cstheme="minorBidi"/>
                <w:color w:val="auto"/>
                <w:kern w:val="2"/>
                <w:sz w:val="24"/>
                <w:szCs w:val="22"/>
                <w:highlight w:val="none"/>
                <w:lang w:val="en-US" w:eastAsia="zh-CN" w:bidi="ar-SA"/>
              </w:rPr>
              <w:t>刘工</w:t>
            </w:r>
            <w:r>
              <w:rPr>
                <w:rFonts w:hint="eastAsia" w:asciiTheme="minorEastAsia" w:hAnsiTheme="minorEastAsia" w:eastAsiaTheme="minorEastAsia" w:cstheme="minorBidi"/>
                <w:color w:val="auto"/>
                <w:kern w:val="2"/>
                <w:sz w:val="24"/>
                <w:szCs w:val="22"/>
                <w:highlight w:val="none"/>
                <w:lang w:val="en-US" w:eastAsia="zh-CN" w:bidi="ar-SA"/>
              </w:rPr>
              <w:t>，联系电话:</w:t>
            </w:r>
            <w:r>
              <w:rPr>
                <w:rFonts w:hint="eastAsia" w:asciiTheme="minorEastAsia" w:hAnsiTheme="minorEastAsia" w:cstheme="minorBidi"/>
                <w:color w:val="auto"/>
                <w:kern w:val="2"/>
                <w:sz w:val="24"/>
                <w:szCs w:val="22"/>
                <w:highlight w:val="none"/>
                <w:lang w:val="en-US" w:eastAsia="zh-CN" w:bidi="ar-SA"/>
              </w:rPr>
              <w:t>18571373183</w:t>
            </w:r>
          </w:p>
        </w:tc>
      </w:tr>
    </w:tbl>
    <w:p w14:paraId="23784C24">
      <w:pPr>
        <w:adjustRightInd w:val="0"/>
        <w:snapToGrid w:val="0"/>
        <w:spacing w:line="360" w:lineRule="auto"/>
        <w:ind w:firstLine="482" w:firstLineChars="200"/>
        <w:rPr>
          <w:rFonts w:hint="eastAsia" w:asciiTheme="minorEastAsia" w:hAnsiTheme="minorEastAsia" w:eastAsiaTheme="minorEastAsia"/>
          <w:b/>
          <w:bCs/>
          <w:color w:val="auto"/>
          <w:sz w:val="24"/>
          <w:highlight w:val="none"/>
        </w:rPr>
      </w:pPr>
    </w:p>
    <w:p w14:paraId="7BFB75AB">
      <w:pPr>
        <w:adjustRightInd w:val="0"/>
        <w:snapToGrid w:val="0"/>
        <w:spacing w:line="360" w:lineRule="auto"/>
        <w:ind w:firstLine="482" w:firstLineChars="200"/>
        <w:rPr>
          <w:rFonts w:hint="eastAsia"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b/>
          <w:bCs/>
          <w:color w:val="auto"/>
          <w:sz w:val="24"/>
          <w:highlight w:val="none"/>
        </w:rPr>
        <w:t>投标人注意：以上要求中，标明“不可偏离”或加“★”的部分为</w:t>
      </w:r>
      <w:r>
        <w:rPr>
          <w:rFonts w:hint="eastAsia" w:asciiTheme="minorEastAsia" w:hAnsiTheme="minorEastAsia"/>
          <w:b/>
          <w:bCs/>
          <w:color w:val="auto"/>
          <w:sz w:val="24"/>
          <w:highlight w:val="none"/>
          <w:lang w:eastAsia="zh-CN"/>
        </w:rPr>
        <w:t>投标人</w:t>
      </w:r>
      <w:r>
        <w:rPr>
          <w:rFonts w:hint="eastAsia" w:asciiTheme="minorEastAsia" w:hAnsiTheme="minorEastAsia" w:eastAsiaTheme="minorEastAsia"/>
          <w:b/>
          <w:bCs/>
          <w:color w:val="auto"/>
          <w:sz w:val="24"/>
          <w:highlight w:val="none"/>
        </w:rPr>
        <w:t>必须实质性响应的部分，</w:t>
      </w:r>
      <w:r>
        <w:rPr>
          <w:rFonts w:hint="eastAsia" w:asciiTheme="minorEastAsia" w:hAnsiTheme="minorEastAsia"/>
          <w:b/>
          <w:bCs/>
          <w:color w:val="auto"/>
          <w:sz w:val="24"/>
          <w:highlight w:val="none"/>
          <w:lang w:eastAsia="zh-CN"/>
        </w:rPr>
        <w:t>投标人</w:t>
      </w:r>
      <w:r>
        <w:rPr>
          <w:rFonts w:hint="eastAsia" w:asciiTheme="minorEastAsia" w:hAnsiTheme="minorEastAsia" w:eastAsiaTheme="minorEastAsia"/>
          <w:b/>
          <w:bCs/>
          <w:color w:val="auto"/>
          <w:sz w:val="24"/>
          <w:highlight w:val="none"/>
        </w:rPr>
        <w:t>不可偏离，采购人有权不接受有实质性偏离的投标。</w:t>
      </w:r>
      <w:r>
        <w:rPr>
          <w:rFonts w:hint="eastAsia" w:asciiTheme="minorEastAsia" w:hAnsiTheme="minorEastAsia" w:eastAsiaTheme="minorEastAsia"/>
          <w:b/>
          <w:bCs/>
          <w:color w:val="auto"/>
          <w:sz w:val="24"/>
          <w:highlight w:val="none"/>
          <w:lang w:val="en-US" w:eastAsia="zh-CN"/>
        </w:rPr>
        <w:t>投标人须完全响应以上加★号条款，否则将视为无效投标。</w:t>
      </w:r>
    </w:p>
    <w:p w14:paraId="77AF41AA">
      <w:pPr>
        <w:pStyle w:val="3"/>
        <w:numPr>
          <w:ilvl w:val="0"/>
          <w:numId w:val="0"/>
        </w:numPr>
        <w:jc w:val="center"/>
        <w:rPr>
          <w:rFonts w:hint="eastAsia" w:asciiTheme="majorEastAsia" w:hAnsiTheme="majorEastAsia" w:eastAsiaTheme="majorEastAsia"/>
          <w:color w:val="auto"/>
          <w:sz w:val="28"/>
          <w:szCs w:val="28"/>
          <w:highlight w:val="none"/>
        </w:rPr>
      </w:pPr>
    </w:p>
    <w:p w14:paraId="0CE26744">
      <w:pPr>
        <w:pStyle w:val="3"/>
        <w:numPr>
          <w:ilvl w:val="0"/>
          <w:numId w:val="0"/>
        </w:numPr>
        <w:jc w:val="center"/>
        <w:rPr>
          <w:rFonts w:hint="eastAsia" w:asciiTheme="majorEastAsia" w:hAnsiTheme="majorEastAsia" w:eastAsiaTheme="majorEastAsia"/>
          <w:color w:val="auto"/>
          <w:sz w:val="28"/>
          <w:szCs w:val="28"/>
          <w:highlight w:val="none"/>
        </w:rPr>
      </w:pPr>
    </w:p>
    <w:p w14:paraId="4172B239">
      <w:pPr>
        <w:pStyle w:val="3"/>
        <w:numPr>
          <w:ilvl w:val="0"/>
          <w:numId w:val="0"/>
        </w:numPr>
        <w:jc w:val="center"/>
        <w:rPr>
          <w:rFonts w:asciiTheme="majorEastAsia" w:hAnsiTheme="majorEastAsia" w:eastAsiaTheme="majorEastAsia"/>
          <w:color w:val="auto"/>
          <w:sz w:val="28"/>
          <w:szCs w:val="28"/>
          <w:highlight w:val="none"/>
        </w:rPr>
      </w:pPr>
      <w:r>
        <w:rPr>
          <w:rFonts w:hint="eastAsia" w:asciiTheme="minorEastAsia" w:hAnsiTheme="minorEastAsia" w:eastAsiaTheme="minorEastAsia"/>
          <w:color w:val="auto"/>
          <w:sz w:val="24"/>
          <w:highlight w:val="none"/>
        </w:rPr>
        <w:t>★</w:t>
      </w:r>
      <w:r>
        <w:rPr>
          <w:rFonts w:hint="eastAsia" w:asciiTheme="majorEastAsia" w:hAnsiTheme="majorEastAsia" w:eastAsiaTheme="majorEastAsia"/>
          <w:color w:val="auto"/>
          <w:sz w:val="28"/>
          <w:szCs w:val="28"/>
          <w:highlight w:val="none"/>
        </w:rPr>
        <w:t>第</w:t>
      </w:r>
      <w:r>
        <w:rPr>
          <w:rFonts w:hint="eastAsia" w:asciiTheme="majorEastAsia" w:hAnsiTheme="majorEastAsia" w:eastAsiaTheme="majorEastAsia"/>
          <w:color w:val="auto"/>
          <w:sz w:val="28"/>
          <w:szCs w:val="28"/>
          <w:highlight w:val="none"/>
          <w:lang w:eastAsia="zh-CN"/>
        </w:rPr>
        <w:t>二</w:t>
      </w:r>
      <w:r>
        <w:rPr>
          <w:rFonts w:hint="eastAsia" w:asciiTheme="majorEastAsia" w:hAnsiTheme="majorEastAsia" w:eastAsiaTheme="majorEastAsia"/>
          <w:color w:val="auto"/>
          <w:sz w:val="28"/>
          <w:szCs w:val="28"/>
          <w:highlight w:val="none"/>
        </w:rPr>
        <w:t xml:space="preserve">节 </w:t>
      </w:r>
      <w:r>
        <w:rPr>
          <w:rFonts w:hint="eastAsia" w:asciiTheme="majorEastAsia" w:hAnsiTheme="majorEastAsia" w:eastAsiaTheme="majorEastAsia"/>
          <w:color w:val="auto"/>
          <w:sz w:val="28"/>
          <w:szCs w:val="28"/>
          <w:highlight w:val="none"/>
          <w:lang w:eastAsia="zh-CN"/>
        </w:rPr>
        <w:t>技术</w:t>
      </w:r>
      <w:r>
        <w:rPr>
          <w:rFonts w:hint="eastAsia" w:asciiTheme="majorEastAsia" w:hAnsiTheme="majorEastAsia" w:eastAsiaTheme="majorEastAsia"/>
          <w:color w:val="auto"/>
          <w:sz w:val="28"/>
          <w:szCs w:val="28"/>
          <w:highlight w:val="none"/>
        </w:rPr>
        <w:t>要求</w:t>
      </w:r>
    </w:p>
    <w:bookmarkEnd w:id="4"/>
    <w:p w14:paraId="5EAEF620">
      <w:pPr>
        <w:widowControl/>
        <w:spacing w:line="360" w:lineRule="auto"/>
        <w:ind w:firstLine="0" w:firstLineChars="0"/>
        <w:jc w:val="left"/>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rPr>
        <w:t>一、</w:t>
      </w:r>
      <w:r>
        <w:rPr>
          <w:rFonts w:hint="eastAsia" w:ascii="宋体" w:hAnsi="宋体" w:eastAsia="宋体" w:cs="宋体"/>
          <w:b/>
          <w:bCs/>
          <w:color w:val="auto"/>
          <w:sz w:val="24"/>
          <w:szCs w:val="24"/>
          <w:highlight w:val="none"/>
          <w:lang w:eastAsia="zh-CN"/>
        </w:rPr>
        <w:t>招标范围</w:t>
      </w:r>
    </w:p>
    <w:p w14:paraId="1339E3D2">
      <w:pPr>
        <w:widowControl/>
        <w:spacing w:line="360" w:lineRule="auto"/>
        <w:ind w:left="0" w:leftChars="0" w:firstLine="480" w:firstLineChars="20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项目概况</w:t>
      </w:r>
    </w:p>
    <w:p w14:paraId="4C13BD95">
      <w:pPr>
        <w:widowControl/>
        <w:spacing w:line="360" w:lineRule="auto"/>
        <w:ind w:left="0" w:leftChars="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本次监测范围包含厂区两处边坡：115 平台及的污泥大棚边坡和3、4、5号仓库边坡，边坡主要为岩石边坡和地质边坡，边坡现状为部分喷锚、岩石挂网、岩石边坡上部为未加固土质边坡，存在滑坡、滑移、裂缝扩张风险，需搭建自动化监测预警系统。</w:t>
      </w:r>
    </w:p>
    <w:p w14:paraId="7D3B07AE">
      <w:pPr>
        <w:widowControl/>
        <w:spacing w:line="360" w:lineRule="auto"/>
        <w:ind w:left="0" w:leftChars="0"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2.建设实施内容</w:t>
      </w:r>
    </w:p>
    <w:p w14:paraId="3689CC79">
      <w:pPr>
        <w:widowControl/>
        <w:spacing w:line="360" w:lineRule="auto"/>
        <w:ind w:left="0" w:leftChars="0" w:firstLine="480" w:firstLineChars="20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现场监测硬件布设：依据经监管部门确认的技术方案，完成厂区两处边坡监测设备标准化布设安装，配套适配供电、通讯配套设施，实现边坡位移、倾斜、裂缝、土体含水率、现场视频等各项指标的全天候自动化采集监测。</w:t>
      </w:r>
    </w:p>
    <w:p w14:paraId="7B98D68A">
      <w:pPr>
        <w:widowControl/>
        <w:spacing w:line="360" w:lineRule="auto"/>
        <w:ind w:left="0" w:leftChars="0" w:firstLine="480" w:firstLineChars="20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2</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智能监测平台搭建：部署网页端+微信小程序双端智能监测管理平台，实现数据实时监测、趋势分析、分级预警、视频回看、权限管理、自动生成监测报表等核心功能，满足日常管控及常态化监测报告输出需求。</w:t>
      </w:r>
    </w:p>
    <w:p w14:paraId="15D61CFF">
      <w:pPr>
        <w:widowControl/>
        <w:spacing w:line="360" w:lineRule="auto"/>
        <w:ind w:left="0" w:leftChars="0" w:firstLine="480" w:firstLineChars="20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市级平台及招标人监控系统数据对接：按市级官方标准完成全部监测数据、设备状态、预警信息、视频画面等数据的实时同步对接，完成接口开发、联调测试与专项验收，保障数据传输稳定、双向互通，完全契合市级地质灾害防治及招标人信息化管控要求。</w:t>
      </w:r>
    </w:p>
    <w:p w14:paraId="2A110CC5">
      <w:pPr>
        <w:widowControl/>
        <w:spacing w:line="360" w:lineRule="auto"/>
        <w:ind w:left="0" w:leftChars="0"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3.服务周期内容</w:t>
      </w:r>
    </w:p>
    <w:p w14:paraId="3892DF4D">
      <w:pPr>
        <w:keepNext w:val="0"/>
        <w:keepLines w:val="0"/>
        <w:pageBreakBefore w:val="0"/>
        <w:widowControl/>
        <w:kinsoku/>
        <w:wordWrap/>
        <w:overflowPunct/>
        <w:topLinePunct w:val="0"/>
        <w:autoSpaceDE/>
        <w:autoSpaceDN/>
        <w:bidi w:val="0"/>
        <w:adjustRightInd/>
        <w:snapToGrid/>
        <w:spacing w:before="120" w:beforeLines="50" w:line="360" w:lineRule="auto"/>
        <w:ind w:left="0" w:leftChars="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本次项目包含一次性设备供货与现场施工、平台开发对接，且同步包含系统三年全周期运维服务：覆盖设备定期校准、故障维修更换、监测平台日常运维、市级平台接口持续适配、月度监测报告编制、预警系统持续优化、现场设备巡检、数据存储与备份等全流程服务，保障三年监测周期内系统稳定在线运行，持续满足地质灾害防治常态化监测要求。</w:t>
      </w:r>
    </w:p>
    <w:p w14:paraId="67102481">
      <w:pPr>
        <w:widowControl/>
        <w:spacing w:before="120" w:beforeLines="50" w:line="360" w:lineRule="auto"/>
        <w:ind w:firstLine="480" w:firstLineChars="200"/>
        <w:jc w:val="left"/>
        <w:rPr>
          <w:rFonts w:hint="eastAsia" w:ascii="宋体" w:hAnsi="宋体" w:eastAsia="宋体" w:cs="宋体"/>
          <w:color w:val="auto"/>
          <w:sz w:val="24"/>
          <w:szCs w:val="24"/>
          <w:highlight w:val="none"/>
        </w:rPr>
      </w:pPr>
      <w:r>
        <w:rPr>
          <w:rFonts w:ascii="宋体" w:hAnsi="宋体" w:eastAsia="宋体" w:cs="宋体"/>
          <w:color w:val="auto"/>
          <w:sz w:val="24"/>
          <w:szCs w:val="24"/>
          <w:highlight w:val="none"/>
        </w:rPr>
        <w:t>运维服务期内，供方在收到需方故障申报后需4小时内给以答复并抵达维修现场，8小时内解决设备问题。所发生维修相关费用，均由供方负责</w:t>
      </w:r>
      <w:r>
        <w:rPr>
          <w:rFonts w:hint="eastAsia" w:ascii="宋体" w:hAnsi="宋体" w:eastAsia="宋体" w:cs="宋体"/>
          <w:color w:val="auto"/>
          <w:sz w:val="24"/>
          <w:szCs w:val="24"/>
          <w:highlight w:val="none"/>
          <w:lang w:eastAsia="zh-CN"/>
        </w:rPr>
        <w:t>。</w:t>
      </w:r>
    </w:p>
    <w:p w14:paraId="44898E9D">
      <w:pPr>
        <w:widowControl/>
        <w:spacing w:line="360" w:lineRule="auto"/>
        <w:ind w:firstLine="0" w:firstLineChars="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二、监测总体目标</w:t>
      </w:r>
    </w:p>
    <w:p w14:paraId="7B51834E">
      <w:pPr>
        <w:widowControl/>
        <w:spacing w:line="360" w:lineRule="auto"/>
        <w:ind w:left="0" w:leftChars="0" w:firstLine="420" w:firstLineChars="17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构建边坡全生命周期智能风险感知预警体系，实现监测 - 识别 - 预警闭环管理，</w:t>
      </w:r>
      <w:r>
        <w:rPr>
          <w:rFonts w:hint="eastAsia" w:ascii="宋体" w:hAnsi="宋体" w:eastAsia="宋体" w:cs="宋体"/>
          <w:color w:val="auto"/>
          <w:sz w:val="24"/>
          <w:szCs w:val="24"/>
          <w:highlight w:val="none"/>
          <w:lang w:val="en-US" w:eastAsia="zh-CN"/>
        </w:rPr>
        <w:t>主要包含了</w:t>
      </w:r>
      <w:r>
        <w:rPr>
          <w:rFonts w:hint="eastAsia" w:ascii="宋体" w:hAnsi="宋体" w:eastAsia="宋体" w:cs="宋体"/>
          <w:color w:val="auto"/>
          <w:sz w:val="24"/>
          <w:szCs w:val="24"/>
          <w:highlight w:val="none"/>
        </w:rPr>
        <w:t>实时采集边坡</w:t>
      </w:r>
      <w:r>
        <w:rPr>
          <w:rFonts w:hint="eastAsia" w:ascii="宋体" w:hAnsi="宋体" w:eastAsia="宋体" w:cs="宋体"/>
          <w:color w:val="auto"/>
          <w:sz w:val="24"/>
          <w:szCs w:val="24"/>
          <w:highlight w:val="none"/>
          <w:lang w:val="en-US" w:eastAsia="zh-CN"/>
        </w:rPr>
        <w:t>沉降、</w:t>
      </w:r>
      <w:r>
        <w:rPr>
          <w:rFonts w:hint="eastAsia" w:ascii="宋体" w:hAnsi="宋体" w:eastAsia="宋体" w:cs="宋体"/>
          <w:color w:val="auto"/>
          <w:sz w:val="24"/>
          <w:szCs w:val="24"/>
          <w:highlight w:val="none"/>
        </w:rPr>
        <w:t>位移、倾斜、裂缝、土体含水率</w:t>
      </w:r>
      <w:r>
        <w:rPr>
          <w:rFonts w:hint="eastAsia" w:ascii="宋体" w:hAnsi="宋体" w:eastAsia="宋体" w:cs="宋体"/>
          <w:color w:val="auto"/>
          <w:sz w:val="24"/>
          <w:szCs w:val="24"/>
          <w:highlight w:val="none"/>
          <w:lang w:val="en-US" w:eastAsia="zh-CN"/>
        </w:rPr>
        <w:t>等参数</w:t>
      </w:r>
      <w:r>
        <w:rPr>
          <w:rFonts w:hint="eastAsia" w:ascii="宋体" w:hAnsi="宋体" w:eastAsia="宋体" w:cs="宋体"/>
          <w:color w:val="auto"/>
          <w:sz w:val="24"/>
          <w:szCs w:val="24"/>
          <w:highlight w:val="none"/>
        </w:rPr>
        <w:t>，平台自动分析形变趋势，分级推送预警，提前预判滑坡风险，保障厂区人员、仓库、设备财产安全。</w:t>
      </w:r>
    </w:p>
    <w:p w14:paraId="407864D6">
      <w:pPr>
        <w:widowControl/>
        <w:spacing w:line="360" w:lineRule="auto"/>
        <w:ind w:firstLine="0" w:firstLineChars="0"/>
        <w:jc w:val="left"/>
        <w:rPr>
          <w:rFonts w:hint="eastAsia" w:ascii="宋体" w:hAnsi="宋体" w:eastAsia="宋体" w:cs="宋体"/>
          <w:color w:val="auto"/>
          <w:sz w:val="24"/>
          <w:szCs w:val="24"/>
          <w:highlight w:val="none"/>
        </w:rPr>
      </w:pPr>
    </w:p>
    <w:p w14:paraId="108FC41A">
      <w:pPr>
        <w:widowControl/>
        <w:spacing w:line="360" w:lineRule="auto"/>
        <w:ind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4"/>
          <w:szCs w:val="24"/>
          <w:highlight w:val="none"/>
          <w:lang w:val="en-US" w:eastAsia="zh-CN"/>
        </w:rPr>
        <w:t>三</w:t>
      </w:r>
      <w:r>
        <w:rPr>
          <w:rFonts w:hint="eastAsia" w:ascii="宋体" w:hAnsi="宋体" w:eastAsia="宋体" w:cs="宋体"/>
          <w:b/>
          <w:bCs/>
          <w:color w:val="auto"/>
          <w:sz w:val="24"/>
          <w:szCs w:val="24"/>
          <w:highlight w:val="none"/>
        </w:rPr>
        <w:t>、硬件</w:t>
      </w:r>
      <w:r>
        <w:rPr>
          <w:rFonts w:hint="eastAsia" w:ascii="宋体" w:hAnsi="宋体" w:eastAsia="宋体" w:cs="宋体"/>
          <w:b/>
          <w:bCs/>
          <w:color w:val="auto"/>
          <w:sz w:val="24"/>
          <w:szCs w:val="24"/>
          <w:highlight w:val="none"/>
          <w:lang w:val="en-US" w:eastAsia="zh-CN"/>
        </w:rPr>
        <w:t>配置清单要求</w:t>
      </w:r>
    </w:p>
    <w:tbl>
      <w:tblPr>
        <w:tblStyle w:val="25"/>
        <w:tblW w:w="82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4"/>
        <w:gridCol w:w="1913"/>
        <w:gridCol w:w="1623"/>
        <w:gridCol w:w="699"/>
        <w:gridCol w:w="2204"/>
      </w:tblGrid>
      <w:tr w14:paraId="10128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0" w:type="auto"/>
            <w:vAlign w:val="center"/>
          </w:tcPr>
          <w:p w14:paraId="135FD270">
            <w:pPr>
              <w:widowControl/>
              <w:spacing w:line="240" w:lineRule="auto"/>
              <w:ind w:left="0" w:leftChars="0" w:right="0" w:rightChars="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内容分类</w:t>
            </w:r>
          </w:p>
        </w:tc>
        <w:tc>
          <w:tcPr>
            <w:tcW w:w="0" w:type="auto"/>
            <w:vAlign w:val="center"/>
          </w:tcPr>
          <w:p w14:paraId="46A56C66">
            <w:pPr>
              <w:widowControl/>
              <w:spacing w:line="240" w:lineRule="auto"/>
              <w:ind w:left="0" w:leftChars="0" w:right="0" w:rightChars="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设备名称</w:t>
            </w:r>
          </w:p>
        </w:tc>
        <w:tc>
          <w:tcPr>
            <w:tcW w:w="0" w:type="auto"/>
            <w:vAlign w:val="center"/>
          </w:tcPr>
          <w:p w14:paraId="66450ECE">
            <w:pPr>
              <w:widowControl/>
              <w:spacing w:line="240" w:lineRule="auto"/>
              <w:ind w:left="0" w:leftChars="0" w:right="0" w:rightChars="0"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最低数量要求</w:t>
            </w:r>
          </w:p>
        </w:tc>
        <w:tc>
          <w:tcPr>
            <w:tcW w:w="0" w:type="auto"/>
            <w:vAlign w:val="center"/>
          </w:tcPr>
          <w:p w14:paraId="026AC312">
            <w:pPr>
              <w:widowControl/>
              <w:spacing w:line="240" w:lineRule="auto"/>
              <w:ind w:left="0" w:leftChars="0" w:right="0" w:rightChars="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w:t>
            </w:r>
          </w:p>
        </w:tc>
        <w:tc>
          <w:tcPr>
            <w:tcW w:w="2004" w:type="dxa"/>
            <w:vAlign w:val="center"/>
          </w:tcPr>
          <w:p w14:paraId="22553DFC">
            <w:pPr>
              <w:widowControl/>
              <w:spacing w:line="240" w:lineRule="auto"/>
              <w:ind w:left="0" w:leftChars="0" w:right="0" w:rightChars="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r>
      <w:tr w14:paraId="1BD6D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0" w:type="auto"/>
            <w:vAlign w:val="center"/>
          </w:tcPr>
          <w:p w14:paraId="325D7609">
            <w:pPr>
              <w:widowControl/>
              <w:spacing w:line="240" w:lineRule="auto"/>
              <w:ind w:left="0" w:leftChars="0" w:right="0" w:rightChars="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地表位移监测</w:t>
            </w:r>
          </w:p>
        </w:tc>
        <w:tc>
          <w:tcPr>
            <w:tcW w:w="0" w:type="auto"/>
            <w:vAlign w:val="center"/>
          </w:tcPr>
          <w:p w14:paraId="1A036FF3">
            <w:pPr>
              <w:widowControl/>
              <w:spacing w:line="240" w:lineRule="auto"/>
              <w:ind w:left="0" w:leftChars="0" w:right="0" w:rightChars="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GNSS变形监测站</w:t>
            </w:r>
          </w:p>
        </w:tc>
        <w:tc>
          <w:tcPr>
            <w:tcW w:w="0" w:type="auto"/>
            <w:vAlign w:val="center"/>
          </w:tcPr>
          <w:p w14:paraId="7DFEBAFD">
            <w:pPr>
              <w:widowControl/>
              <w:spacing w:line="240" w:lineRule="auto"/>
              <w:ind w:left="0" w:leftChars="0" w:right="0" w:rightChars="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0" w:type="auto"/>
            <w:vAlign w:val="center"/>
          </w:tcPr>
          <w:p w14:paraId="28433E88">
            <w:pPr>
              <w:widowControl/>
              <w:spacing w:line="240" w:lineRule="auto"/>
              <w:ind w:left="0" w:leftChars="0" w:right="0" w:rightChars="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台</w:t>
            </w:r>
          </w:p>
        </w:tc>
        <w:tc>
          <w:tcPr>
            <w:tcW w:w="2004" w:type="dxa"/>
            <w:vAlign w:val="center"/>
          </w:tcPr>
          <w:p w14:paraId="0207F406">
            <w:pPr>
              <w:widowControl/>
              <w:spacing w:line="240" w:lineRule="auto"/>
              <w:ind w:left="0" w:leftChars="0" w:right="0" w:rightChars="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含1个基准点</w:t>
            </w:r>
          </w:p>
        </w:tc>
      </w:tr>
      <w:tr w14:paraId="37675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0" w:type="auto"/>
            <w:vAlign w:val="center"/>
          </w:tcPr>
          <w:p w14:paraId="48DC7B79">
            <w:pPr>
              <w:widowControl/>
              <w:spacing w:line="240" w:lineRule="auto"/>
              <w:ind w:left="0" w:leftChars="0" w:right="0" w:rightChars="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倾斜监测</w:t>
            </w:r>
          </w:p>
        </w:tc>
        <w:tc>
          <w:tcPr>
            <w:tcW w:w="0" w:type="auto"/>
            <w:vAlign w:val="center"/>
          </w:tcPr>
          <w:p w14:paraId="59FB324A">
            <w:pPr>
              <w:widowControl/>
              <w:spacing w:line="240" w:lineRule="auto"/>
              <w:ind w:left="0" w:leftChars="0" w:right="0" w:rightChars="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异动仪</w:t>
            </w:r>
          </w:p>
        </w:tc>
        <w:tc>
          <w:tcPr>
            <w:tcW w:w="0" w:type="auto"/>
            <w:vAlign w:val="center"/>
          </w:tcPr>
          <w:p w14:paraId="5F71E039">
            <w:pPr>
              <w:widowControl/>
              <w:spacing w:line="240" w:lineRule="auto"/>
              <w:ind w:left="0" w:leftChars="0" w:right="0" w:rightChars="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0" w:type="auto"/>
            <w:vAlign w:val="center"/>
          </w:tcPr>
          <w:p w14:paraId="39CC1D97">
            <w:pPr>
              <w:widowControl/>
              <w:spacing w:line="240" w:lineRule="auto"/>
              <w:ind w:left="0" w:leftChars="0" w:right="0" w:rightChars="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支</w:t>
            </w:r>
          </w:p>
        </w:tc>
        <w:tc>
          <w:tcPr>
            <w:tcW w:w="2004" w:type="dxa"/>
            <w:vAlign w:val="center"/>
          </w:tcPr>
          <w:p w14:paraId="7E87540D">
            <w:pPr>
              <w:widowControl/>
              <w:spacing w:line="240" w:lineRule="auto"/>
              <w:ind w:left="0" w:leftChars="0" w:right="0" w:rightChars="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边坡倾斜实时监测</w:t>
            </w:r>
          </w:p>
        </w:tc>
      </w:tr>
      <w:tr w14:paraId="11437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0" w:type="auto"/>
            <w:vAlign w:val="center"/>
          </w:tcPr>
          <w:p w14:paraId="18FA0E84">
            <w:pPr>
              <w:widowControl/>
              <w:spacing w:line="240" w:lineRule="auto"/>
              <w:ind w:left="0" w:leftChars="0" w:right="0" w:rightChars="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裂缝监测</w:t>
            </w:r>
          </w:p>
        </w:tc>
        <w:tc>
          <w:tcPr>
            <w:tcW w:w="0" w:type="auto"/>
            <w:vAlign w:val="center"/>
          </w:tcPr>
          <w:p w14:paraId="6C91E9FB">
            <w:pPr>
              <w:widowControl/>
              <w:spacing w:line="240" w:lineRule="auto"/>
              <w:ind w:left="0" w:leftChars="0" w:right="0" w:rightChars="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裂缝计</w:t>
            </w:r>
          </w:p>
        </w:tc>
        <w:tc>
          <w:tcPr>
            <w:tcW w:w="0" w:type="auto"/>
            <w:vAlign w:val="center"/>
          </w:tcPr>
          <w:p w14:paraId="24B9D17D">
            <w:pPr>
              <w:widowControl/>
              <w:spacing w:line="240" w:lineRule="auto"/>
              <w:ind w:left="0" w:leftChars="0" w:right="0" w:rightChars="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0" w:type="auto"/>
            <w:vAlign w:val="center"/>
          </w:tcPr>
          <w:p w14:paraId="2D038609">
            <w:pPr>
              <w:widowControl/>
              <w:spacing w:line="240" w:lineRule="auto"/>
              <w:ind w:left="0" w:leftChars="0" w:right="0" w:rightChars="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支</w:t>
            </w:r>
          </w:p>
        </w:tc>
        <w:tc>
          <w:tcPr>
            <w:tcW w:w="2004" w:type="dxa"/>
            <w:vAlign w:val="center"/>
          </w:tcPr>
          <w:p w14:paraId="61FA1ABA">
            <w:pPr>
              <w:widowControl/>
              <w:spacing w:line="240" w:lineRule="auto"/>
              <w:ind w:left="0" w:leftChars="0" w:right="0" w:rightChars="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边坡裂缝形变监测</w:t>
            </w:r>
          </w:p>
        </w:tc>
      </w:tr>
      <w:tr w14:paraId="7399B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0" w:type="auto"/>
            <w:vAlign w:val="center"/>
          </w:tcPr>
          <w:p w14:paraId="3B39A01A">
            <w:pPr>
              <w:widowControl/>
              <w:spacing w:line="240" w:lineRule="auto"/>
              <w:ind w:left="0" w:leftChars="0" w:right="0" w:rightChars="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土壤含水率监测</w:t>
            </w:r>
          </w:p>
        </w:tc>
        <w:tc>
          <w:tcPr>
            <w:tcW w:w="0" w:type="auto"/>
            <w:vAlign w:val="center"/>
          </w:tcPr>
          <w:p w14:paraId="42EEB09B">
            <w:pPr>
              <w:widowControl/>
              <w:spacing w:line="240" w:lineRule="auto"/>
              <w:ind w:left="0" w:leftChars="0" w:right="0" w:rightChars="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含水率监测仪</w:t>
            </w:r>
          </w:p>
        </w:tc>
        <w:tc>
          <w:tcPr>
            <w:tcW w:w="0" w:type="auto"/>
            <w:vAlign w:val="center"/>
          </w:tcPr>
          <w:p w14:paraId="6D3CD9D9">
            <w:pPr>
              <w:widowControl/>
              <w:spacing w:line="240" w:lineRule="auto"/>
              <w:ind w:left="0" w:leftChars="0" w:right="0" w:rightChars="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0" w:type="auto"/>
            <w:vAlign w:val="center"/>
          </w:tcPr>
          <w:p w14:paraId="2407155A">
            <w:pPr>
              <w:widowControl/>
              <w:spacing w:line="240" w:lineRule="auto"/>
              <w:ind w:left="0" w:leftChars="0" w:right="0" w:rightChars="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支</w:t>
            </w:r>
          </w:p>
        </w:tc>
        <w:tc>
          <w:tcPr>
            <w:tcW w:w="2004" w:type="dxa"/>
            <w:vAlign w:val="center"/>
          </w:tcPr>
          <w:p w14:paraId="031F3AC9">
            <w:pPr>
              <w:widowControl/>
              <w:spacing w:line="240" w:lineRule="auto"/>
              <w:ind w:left="0" w:leftChars="0" w:right="0" w:rightChars="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土体含水率监测</w:t>
            </w:r>
          </w:p>
        </w:tc>
      </w:tr>
      <w:tr w14:paraId="1662E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0" w:type="auto"/>
            <w:vAlign w:val="center"/>
          </w:tcPr>
          <w:p w14:paraId="0616EB5B">
            <w:pPr>
              <w:widowControl/>
              <w:spacing w:line="240" w:lineRule="auto"/>
              <w:ind w:left="0" w:leftChars="0" w:right="0" w:rightChars="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视频监控</w:t>
            </w:r>
          </w:p>
        </w:tc>
        <w:tc>
          <w:tcPr>
            <w:tcW w:w="0" w:type="auto"/>
            <w:vAlign w:val="center"/>
          </w:tcPr>
          <w:p w14:paraId="56F7B66C">
            <w:pPr>
              <w:widowControl/>
              <w:spacing w:line="240" w:lineRule="auto"/>
              <w:ind w:left="0" w:leftChars="0" w:right="0" w:rightChars="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球机摄像头</w:t>
            </w:r>
          </w:p>
        </w:tc>
        <w:tc>
          <w:tcPr>
            <w:tcW w:w="0" w:type="auto"/>
            <w:vAlign w:val="center"/>
          </w:tcPr>
          <w:p w14:paraId="7DEB17C0">
            <w:pPr>
              <w:widowControl/>
              <w:spacing w:line="240" w:lineRule="auto"/>
              <w:ind w:left="0" w:leftChars="0" w:right="0" w:rightChars="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0" w:type="auto"/>
            <w:vAlign w:val="center"/>
          </w:tcPr>
          <w:p w14:paraId="20B4AF07">
            <w:pPr>
              <w:widowControl/>
              <w:spacing w:line="240" w:lineRule="auto"/>
              <w:ind w:left="0" w:leftChars="0" w:right="0" w:rightChars="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台</w:t>
            </w:r>
          </w:p>
        </w:tc>
        <w:tc>
          <w:tcPr>
            <w:tcW w:w="2004" w:type="dxa"/>
            <w:vAlign w:val="center"/>
          </w:tcPr>
          <w:p w14:paraId="6C9B608C">
            <w:pPr>
              <w:widowControl/>
              <w:spacing w:line="240" w:lineRule="auto"/>
              <w:ind w:left="0" w:leftChars="0" w:right="0" w:rightChars="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现场可视化监控</w:t>
            </w:r>
          </w:p>
        </w:tc>
      </w:tr>
      <w:tr w14:paraId="7F2B1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0" w:type="auto"/>
            <w:shd w:val="clear" w:color="auto" w:fill="auto"/>
            <w:vAlign w:val="center"/>
          </w:tcPr>
          <w:p w14:paraId="0023F492">
            <w:pPr>
              <w:widowControl/>
              <w:spacing w:line="240" w:lineRule="auto"/>
              <w:ind w:left="0" w:leftChars="0" w:right="0" w:rightChars="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视频监控</w:t>
            </w:r>
          </w:p>
        </w:tc>
        <w:tc>
          <w:tcPr>
            <w:tcW w:w="0" w:type="auto"/>
            <w:shd w:val="clear" w:color="auto" w:fill="auto"/>
            <w:vAlign w:val="center"/>
          </w:tcPr>
          <w:p w14:paraId="7A3D3C04">
            <w:pPr>
              <w:widowControl/>
              <w:spacing w:line="240" w:lineRule="auto"/>
              <w:ind w:left="0" w:leftChars="0" w:right="0" w:rightChars="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枪</w:t>
            </w:r>
            <w:r>
              <w:rPr>
                <w:rFonts w:hint="eastAsia" w:ascii="宋体" w:hAnsi="宋体" w:eastAsia="宋体" w:cs="宋体"/>
                <w:color w:val="auto"/>
                <w:sz w:val="21"/>
                <w:szCs w:val="21"/>
                <w:highlight w:val="none"/>
              </w:rPr>
              <w:t>机摄像头</w:t>
            </w:r>
          </w:p>
        </w:tc>
        <w:tc>
          <w:tcPr>
            <w:tcW w:w="0" w:type="auto"/>
            <w:shd w:val="clear" w:color="auto" w:fill="auto"/>
            <w:vAlign w:val="center"/>
          </w:tcPr>
          <w:p w14:paraId="467F9D7D">
            <w:pPr>
              <w:widowControl/>
              <w:spacing w:line="240" w:lineRule="auto"/>
              <w:ind w:left="0" w:leftChars="0" w:right="0" w:rightChars="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0" w:type="auto"/>
            <w:shd w:val="clear" w:color="auto" w:fill="auto"/>
            <w:vAlign w:val="center"/>
          </w:tcPr>
          <w:p w14:paraId="760AB55F">
            <w:pPr>
              <w:widowControl/>
              <w:spacing w:line="240" w:lineRule="auto"/>
              <w:ind w:left="0" w:leftChars="0" w:right="0" w:rightChars="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台</w:t>
            </w:r>
          </w:p>
        </w:tc>
        <w:tc>
          <w:tcPr>
            <w:tcW w:w="2004" w:type="dxa"/>
            <w:shd w:val="clear" w:color="auto" w:fill="auto"/>
            <w:vAlign w:val="center"/>
          </w:tcPr>
          <w:p w14:paraId="75B37283">
            <w:pPr>
              <w:widowControl/>
              <w:spacing w:line="240" w:lineRule="auto"/>
              <w:ind w:left="0" w:leftChars="0" w:right="0" w:rightChars="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现场可视化监控</w:t>
            </w:r>
          </w:p>
        </w:tc>
      </w:tr>
      <w:tr w14:paraId="22DF8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8293" w:type="dxa"/>
            <w:gridSpan w:val="5"/>
            <w:shd w:val="clear" w:color="auto" w:fill="auto"/>
            <w:vAlign w:val="center"/>
          </w:tcPr>
          <w:p w14:paraId="2AB0C77C">
            <w:pPr>
              <w:widowControl/>
              <w:spacing w:line="240" w:lineRule="auto"/>
              <w:ind w:left="0" w:leftChars="0" w:right="0" w:rightChars="0" w:firstLine="0" w:firstLineChars="0"/>
              <w:jc w:val="left"/>
              <w:rPr>
                <w:rFonts w:hint="default"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注：</w:t>
            </w:r>
            <w:r>
              <w:rPr>
                <w:rFonts w:hint="eastAsia" w:ascii="宋体" w:hAnsi="宋体" w:eastAsia="宋体" w:cs="宋体"/>
                <w:b/>
                <w:bCs/>
                <w:color w:val="auto"/>
                <w:sz w:val="21"/>
                <w:szCs w:val="21"/>
                <w:highlight w:val="none"/>
              </w:rPr>
              <w:t>投标人须完成现场踏勘复核，若现场踏勘、实地排查过程中发现边坡存在额外裂缝、新增变形隐患点位，所需增补的监测硬件、辅材、安装调试全部包含在本合同固定总价包干范围内，</w:t>
            </w:r>
            <w:r>
              <w:rPr>
                <w:rFonts w:hint="eastAsia" w:ascii="宋体" w:hAnsi="宋体" w:eastAsia="宋体" w:cs="宋体"/>
                <w:b/>
                <w:bCs/>
                <w:color w:val="auto"/>
                <w:sz w:val="21"/>
                <w:szCs w:val="21"/>
                <w:highlight w:val="none"/>
                <w:lang w:eastAsia="zh-CN"/>
              </w:rPr>
              <w:t>招标人</w:t>
            </w:r>
            <w:r>
              <w:rPr>
                <w:rFonts w:hint="eastAsia" w:ascii="宋体" w:hAnsi="宋体" w:eastAsia="宋体" w:cs="宋体"/>
                <w:b/>
                <w:bCs/>
                <w:color w:val="auto"/>
                <w:sz w:val="21"/>
                <w:szCs w:val="21"/>
                <w:highlight w:val="none"/>
              </w:rPr>
              <w:t>不再另行支付任何费用。</w:t>
            </w:r>
          </w:p>
        </w:tc>
      </w:tr>
    </w:tbl>
    <w:p w14:paraId="7012349C">
      <w:pPr>
        <w:widowControl/>
        <w:spacing w:line="360" w:lineRule="auto"/>
        <w:ind w:firstLine="0" w:firstLineChars="0"/>
        <w:jc w:val="left"/>
        <w:rPr>
          <w:rFonts w:hint="eastAsia" w:ascii="宋体" w:hAnsi="宋体" w:eastAsia="宋体" w:cs="宋体"/>
          <w:color w:val="auto"/>
          <w:sz w:val="21"/>
          <w:szCs w:val="21"/>
          <w:highlight w:val="none"/>
          <w:lang w:val="en-US" w:eastAsia="zh-CN"/>
        </w:rPr>
      </w:pPr>
    </w:p>
    <w:p w14:paraId="4679C628">
      <w:pPr>
        <w:widowControl/>
        <w:spacing w:line="360" w:lineRule="auto"/>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四</w:t>
      </w:r>
      <w:r>
        <w:rPr>
          <w:rFonts w:hint="eastAsia" w:ascii="宋体" w:hAnsi="宋体" w:eastAsia="宋体" w:cs="宋体"/>
          <w:b/>
          <w:bCs/>
          <w:color w:val="auto"/>
          <w:sz w:val="24"/>
          <w:szCs w:val="24"/>
          <w:highlight w:val="none"/>
        </w:rPr>
        <w:t>、硬件设备技术要求</w:t>
      </w:r>
    </w:p>
    <w:p w14:paraId="0ED3265E">
      <w:pPr>
        <w:widowControl/>
        <w:numPr>
          <w:ilvl w:val="0"/>
          <w:numId w:val="3"/>
        </w:numPr>
        <w:spacing w:line="360" w:lineRule="auto"/>
        <w:ind w:left="420" w:leftChars="0" w:hanging="42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GNSS 变形监测站</w:t>
      </w:r>
    </w:p>
    <w:p w14:paraId="46CE4586">
      <w:pPr>
        <w:widowControl/>
        <w:spacing w:line="360" w:lineRule="auto"/>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水平</w:t>
      </w:r>
      <w:r>
        <w:rPr>
          <w:rFonts w:hint="eastAsia" w:ascii="宋体" w:hAnsi="宋体" w:eastAsia="宋体" w:cs="宋体"/>
          <w:color w:val="auto"/>
          <w:sz w:val="24"/>
          <w:szCs w:val="24"/>
          <w:highlight w:val="none"/>
          <w:lang w:val="en-US" w:eastAsia="zh-CN"/>
        </w:rPr>
        <w:t>位移精度0.1-2mm</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沉降精度0.1-2mm</w:t>
      </w:r>
      <w:r>
        <w:rPr>
          <w:rFonts w:hint="eastAsia" w:ascii="宋体" w:hAnsi="宋体" w:eastAsia="宋体" w:cs="宋体"/>
          <w:color w:val="auto"/>
          <w:sz w:val="24"/>
          <w:szCs w:val="24"/>
          <w:highlight w:val="none"/>
        </w:rPr>
        <w:t>；</w:t>
      </w:r>
    </w:p>
    <w:p w14:paraId="5A162113">
      <w:pPr>
        <w:widowControl/>
        <w:spacing w:line="360" w:lineRule="auto"/>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4G无线传输，自动存储原始监测数据；</w:t>
      </w:r>
    </w:p>
    <w:p w14:paraId="375B3960">
      <w:pPr>
        <w:widowControl/>
        <w:numPr>
          <w:ilvl w:val="0"/>
          <w:numId w:val="3"/>
        </w:numPr>
        <w:spacing w:line="360" w:lineRule="auto"/>
        <w:ind w:left="420" w:leftChars="0" w:hanging="42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异动仪</w:t>
      </w:r>
    </w:p>
    <w:p w14:paraId="4809E2AE">
      <w:pPr>
        <w:widowControl/>
        <w:spacing w:line="360" w:lineRule="auto"/>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倾角精度0.005°（XYZ三轴）</w:t>
      </w:r>
      <w:r>
        <w:rPr>
          <w:rFonts w:hint="eastAsia" w:ascii="宋体" w:hAnsi="宋体" w:eastAsia="宋体" w:cs="宋体"/>
          <w:color w:val="auto"/>
          <w:sz w:val="24"/>
          <w:szCs w:val="24"/>
          <w:highlight w:val="none"/>
        </w:rPr>
        <w:t>；</w:t>
      </w:r>
    </w:p>
    <w:p w14:paraId="62667FE5">
      <w:pPr>
        <w:widowControl/>
        <w:spacing w:line="360" w:lineRule="auto"/>
        <w:ind w:firstLine="0" w:firstLineChars="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倾角量程±90°</w:t>
      </w:r>
      <w:r>
        <w:rPr>
          <w:rFonts w:hint="eastAsia" w:ascii="宋体" w:hAnsi="宋体" w:eastAsia="宋体" w:cs="宋体"/>
          <w:color w:val="auto"/>
          <w:sz w:val="24"/>
          <w:szCs w:val="24"/>
          <w:highlight w:val="none"/>
          <w:lang w:eastAsia="zh-CN"/>
        </w:rPr>
        <w:t>；</w:t>
      </w:r>
    </w:p>
    <w:p w14:paraId="506EEE01">
      <w:pPr>
        <w:widowControl/>
        <w:spacing w:line="360" w:lineRule="auto"/>
        <w:ind w:firstLine="0" w:firstLineChars="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加速度识别精度±1mg</w:t>
      </w:r>
      <w:r>
        <w:rPr>
          <w:rFonts w:hint="eastAsia" w:ascii="宋体" w:hAnsi="宋体" w:eastAsia="宋体" w:cs="宋体"/>
          <w:color w:val="auto"/>
          <w:sz w:val="24"/>
          <w:szCs w:val="24"/>
          <w:highlight w:val="none"/>
          <w:lang w:eastAsia="zh-CN"/>
        </w:rPr>
        <w:t>；</w:t>
      </w:r>
    </w:p>
    <w:p w14:paraId="4FED4B89">
      <w:pPr>
        <w:widowControl/>
        <w:spacing w:line="360" w:lineRule="auto"/>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一体化防水外壳，膨胀螺丝 / 支架固定安装。</w:t>
      </w:r>
    </w:p>
    <w:p w14:paraId="75B14E5D">
      <w:pPr>
        <w:widowControl/>
        <w:numPr>
          <w:ilvl w:val="0"/>
          <w:numId w:val="3"/>
        </w:numPr>
        <w:spacing w:line="360" w:lineRule="auto"/>
        <w:ind w:left="420" w:leftChars="0" w:hanging="42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倾斜监测</w:t>
      </w:r>
      <w:r>
        <w:rPr>
          <w:rFonts w:hint="eastAsia" w:ascii="宋体" w:hAnsi="宋体" w:eastAsia="宋体" w:cs="宋体"/>
          <w:color w:val="auto"/>
          <w:sz w:val="24"/>
          <w:szCs w:val="24"/>
          <w:highlight w:val="none"/>
        </w:rPr>
        <w:t>仪</w:t>
      </w:r>
    </w:p>
    <w:p w14:paraId="1BB776FF">
      <w:pPr>
        <w:widowControl/>
        <w:spacing w:line="360" w:lineRule="auto"/>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倾角量程 ±90°</w:t>
      </w:r>
    </w:p>
    <w:p w14:paraId="0A8EC505">
      <w:pPr>
        <w:widowControl/>
        <w:spacing w:line="360" w:lineRule="auto"/>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方位角量程 0°-360°，8个方位角显示</w:t>
      </w:r>
    </w:p>
    <w:p w14:paraId="72AD9815">
      <w:pPr>
        <w:widowControl/>
        <w:spacing w:line="360" w:lineRule="auto"/>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方位角精度 1°</w:t>
      </w:r>
    </w:p>
    <w:p w14:paraId="739299DF">
      <w:pPr>
        <w:widowControl/>
        <w:numPr>
          <w:ilvl w:val="0"/>
          <w:numId w:val="3"/>
        </w:numPr>
        <w:spacing w:line="360" w:lineRule="auto"/>
        <w:ind w:left="420" w:leftChars="0" w:hanging="42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裂缝计</w:t>
      </w:r>
    </w:p>
    <w:p w14:paraId="71AD8E7A">
      <w:pPr>
        <w:widowControl/>
        <w:spacing w:line="360" w:lineRule="auto"/>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高精度拉线式裂缝监测，测量精度线性精度0.1%FS</w:t>
      </w:r>
      <w:r>
        <w:rPr>
          <w:rFonts w:hint="eastAsia" w:ascii="宋体" w:hAnsi="宋体" w:eastAsia="宋体" w:cs="宋体"/>
          <w:color w:val="auto"/>
          <w:sz w:val="24"/>
          <w:szCs w:val="24"/>
          <w:highlight w:val="none"/>
          <w:lang w:eastAsia="zh-CN"/>
        </w:rPr>
        <w:t>，重复精度0.01mm</w:t>
      </w:r>
      <w:r>
        <w:rPr>
          <w:rFonts w:hint="eastAsia" w:ascii="宋体" w:hAnsi="宋体" w:eastAsia="宋体" w:cs="宋体"/>
          <w:color w:val="auto"/>
          <w:sz w:val="24"/>
          <w:szCs w:val="24"/>
          <w:highlight w:val="none"/>
        </w:rPr>
        <w:t>，实时采集裂缝开合变化数据。</w:t>
      </w:r>
    </w:p>
    <w:p w14:paraId="37465870">
      <w:pPr>
        <w:widowControl/>
        <w:numPr>
          <w:ilvl w:val="0"/>
          <w:numId w:val="3"/>
        </w:numPr>
        <w:spacing w:line="360" w:lineRule="auto"/>
        <w:ind w:left="420" w:leftChars="0" w:hanging="42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土壤含水率仪</w:t>
      </w:r>
    </w:p>
    <w:p w14:paraId="2BBB5FF0">
      <w:pPr>
        <w:widowControl/>
        <w:spacing w:line="360" w:lineRule="auto"/>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埋入式探针，测量土体体积含水率，测量范围：0～100%饱和度</w:t>
      </w:r>
      <w:r>
        <w:rPr>
          <w:rFonts w:hint="eastAsia" w:ascii="宋体" w:hAnsi="宋体" w:eastAsia="宋体" w:cs="宋体"/>
          <w:color w:val="auto"/>
          <w:sz w:val="24"/>
          <w:szCs w:val="24"/>
          <w:highlight w:val="none"/>
          <w:lang w:eastAsia="zh-CN"/>
        </w:rPr>
        <w:t>，测量精度：±3%</w:t>
      </w:r>
      <w:r>
        <w:rPr>
          <w:rFonts w:hint="eastAsia" w:ascii="宋体" w:hAnsi="宋体" w:eastAsia="宋体" w:cs="宋体"/>
          <w:color w:val="auto"/>
          <w:sz w:val="24"/>
          <w:szCs w:val="24"/>
          <w:highlight w:val="none"/>
        </w:rPr>
        <w:t>。</w:t>
      </w:r>
    </w:p>
    <w:p w14:paraId="68D6B452">
      <w:pPr>
        <w:widowControl/>
        <w:numPr>
          <w:ilvl w:val="0"/>
          <w:numId w:val="3"/>
        </w:numPr>
        <w:spacing w:line="360" w:lineRule="auto"/>
        <w:ind w:left="420" w:leftChars="0" w:hanging="42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球机摄像头</w:t>
      </w:r>
    </w:p>
    <w:p w14:paraId="206D34D3">
      <w:pPr>
        <w:widowControl/>
        <w:spacing w:line="360" w:lineRule="auto"/>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90</w:t>
      </w:r>
      <w:r>
        <w:rPr>
          <w:rFonts w:hint="eastAsia" w:ascii="宋体" w:hAnsi="宋体" w:eastAsia="宋体" w:cs="宋体"/>
          <w:color w:val="auto"/>
          <w:sz w:val="24"/>
          <w:szCs w:val="24"/>
          <w:highlight w:val="none"/>
        </w:rPr>
        <w:t>°云台旋转实时录像，支持平台远程调取视频画面。</w:t>
      </w:r>
    </w:p>
    <w:p w14:paraId="1E32AF87">
      <w:pPr>
        <w:widowControl/>
        <w:numPr>
          <w:ilvl w:val="0"/>
          <w:numId w:val="3"/>
        </w:numPr>
        <w:spacing w:line="360" w:lineRule="auto"/>
        <w:ind w:left="420" w:leftChars="0" w:hanging="42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配套系统</w:t>
      </w:r>
    </w:p>
    <w:p w14:paraId="2025321E">
      <w:pPr>
        <w:widowControl/>
        <w:spacing w:line="360" w:lineRule="auto"/>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光伏发电储能系统</w:t>
      </w:r>
      <w:r>
        <w:rPr>
          <w:rFonts w:hint="eastAsia" w:ascii="宋体" w:hAnsi="宋体" w:eastAsia="宋体" w:cs="宋体"/>
          <w:color w:val="auto"/>
          <w:sz w:val="24"/>
          <w:szCs w:val="24"/>
          <w:highlight w:val="none"/>
          <w:lang w:val="en-US" w:eastAsia="zh-CN"/>
        </w:rPr>
        <w:t>/太阳能板</w:t>
      </w:r>
      <w:r>
        <w:rPr>
          <w:rFonts w:hint="eastAsia" w:ascii="宋体" w:hAnsi="宋体" w:eastAsia="宋体" w:cs="宋体"/>
          <w:color w:val="auto"/>
          <w:sz w:val="24"/>
          <w:szCs w:val="24"/>
          <w:highlight w:val="none"/>
        </w:rPr>
        <w:t>：适配所有监测设备全年供电；</w:t>
      </w:r>
    </w:p>
    <w:p w14:paraId="736E350D">
      <w:pPr>
        <w:widowControl/>
        <w:spacing w:line="360" w:lineRule="auto"/>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4G通讯传输模块，数据上传，无信号盲区方案；</w:t>
      </w:r>
    </w:p>
    <w:p w14:paraId="03E1189F">
      <w:pPr>
        <w:widowControl/>
        <w:spacing w:line="360" w:lineRule="auto"/>
        <w:ind w:firstLine="0" w:firstLineChars="0"/>
        <w:jc w:val="left"/>
        <w:rPr>
          <w:rFonts w:hint="eastAsia" w:ascii="宋体" w:hAnsi="宋体" w:eastAsia="宋体" w:cs="宋体"/>
          <w:color w:val="auto"/>
          <w:sz w:val="24"/>
          <w:szCs w:val="24"/>
          <w:highlight w:val="none"/>
        </w:rPr>
      </w:pPr>
    </w:p>
    <w:p w14:paraId="22F3D667">
      <w:pPr>
        <w:widowControl/>
        <w:spacing w:line="360" w:lineRule="auto"/>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五</w:t>
      </w:r>
      <w:r>
        <w:rPr>
          <w:rFonts w:hint="eastAsia" w:ascii="宋体" w:hAnsi="宋体" w:eastAsia="宋体" w:cs="宋体"/>
          <w:b/>
          <w:bCs/>
          <w:color w:val="auto"/>
          <w:sz w:val="24"/>
          <w:szCs w:val="24"/>
          <w:highlight w:val="none"/>
        </w:rPr>
        <w:t>、监测布点、监测频率要求</w:t>
      </w:r>
    </w:p>
    <w:p w14:paraId="0FCFF3F8">
      <w:pPr>
        <w:widowControl/>
        <w:spacing w:line="360" w:lineRule="auto"/>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布点规范：</w:t>
      </w:r>
      <w:r>
        <w:rPr>
          <w:rFonts w:hint="eastAsia" w:ascii="宋体" w:hAnsi="宋体" w:eastAsia="宋体" w:cs="宋体"/>
          <w:color w:val="auto"/>
          <w:sz w:val="24"/>
          <w:szCs w:val="24"/>
          <w:highlight w:val="none"/>
          <w:lang w:val="en-US" w:eastAsia="zh-CN"/>
        </w:rPr>
        <w:t>污泥大棚边坡与</w:t>
      </w:r>
      <w:r>
        <w:rPr>
          <w:rFonts w:hint="eastAsia" w:ascii="宋体" w:hAnsi="宋体" w:eastAsia="宋体" w:cs="宋体"/>
          <w:color w:val="auto"/>
          <w:sz w:val="24"/>
          <w:szCs w:val="24"/>
          <w:highlight w:val="none"/>
        </w:rPr>
        <w:t>3、4、 5 号仓库边坡</w:t>
      </w:r>
      <w:r>
        <w:rPr>
          <w:rFonts w:hint="eastAsia" w:ascii="宋体" w:hAnsi="宋体" w:eastAsia="宋体" w:cs="宋体"/>
          <w:color w:val="auto"/>
          <w:sz w:val="24"/>
          <w:szCs w:val="24"/>
          <w:highlight w:val="none"/>
          <w:lang w:val="en-US" w:eastAsia="zh-CN"/>
        </w:rPr>
        <w:t>顶部与周边</w:t>
      </w:r>
      <w:r>
        <w:rPr>
          <w:rFonts w:hint="eastAsia" w:ascii="宋体" w:hAnsi="宋体" w:eastAsia="宋体" w:cs="宋体"/>
          <w:color w:val="auto"/>
          <w:sz w:val="24"/>
          <w:szCs w:val="24"/>
          <w:highlight w:val="none"/>
        </w:rPr>
        <w:t>；</w:t>
      </w:r>
    </w:p>
    <w:p w14:paraId="68E48624">
      <w:pPr>
        <w:widowControl/>
        <w:spacing w:line="360" w:lineRule="auto"/>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采样频率：常规 30 分钟/次；</w:t>
      </w:r>
    </w:p>
    <w:p w14:paraId="25BE7B9A">
      <w:pPr>
        <w:widowControl/>
        <w:spacing w:line="360" w:lineRule="auto"/>
        <w:ind w:firstLine="0" w:firstLineChars="0"/>
        <w:jc w:val="left"/>
        <w:rPr>
          <w:rFonts w:hint="eastAsia" w:ascii="宋体" w:hAnsi="宋体" w:eastAsia="宋体" w:cs="宋体"/>
          <w:color w:val="auto"/>
          <w:sz w:val="24"/>
          <w:szCs w:val="24"/>
          <w:highlight w:val="none"/>
        </w:rPr>
      </w:pPr>
    </w:p>
    <w:p w14:paraId="626D019F">
      <w:pPr>
        <w:widowControl/>
        <w:spacing w:line="360" w:lineRule="auto"/>
        <w:ind w:firstLine="0" w:firstLineChars="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六</w:t>
      </w:r>
      <w:r>
        <w:rPr>
          <w:rFonts w:hint="eastAsia" w:ascii="宋体" w:hAnsi="宋体" w:eastAsia="宋体" w:cs="宋体"/>
          <w:b/>
          <w:bCs/>
          <w:color w:val="auto"/>
          <w:sz w:val="24"/>
          <w:szCs w:val="24"/>
          <w:highlight w:val="none"/>
        </w:rPr>
        <w:t>、监测平台系统要求（网页端 + 微信小程序移动端）</w:t>
      </w:r>
    </w:p>
    <w:p w14:paraId="6C624CA0">
      <w:pPr>
        <w:widowControl/>
        <w:spacing w:line="360" w:lineRule="auto"/>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 </w:t>
      </w:r>
      <w:r>
        <w:rPr>
          <w:rFonts w:hint="eastAsia" w:ascii="宋体" w:hAnsi="宋体" w:eastAsia="宋体" w:cs="宋体"/>
          <w:b/>
          <w:bCs/>
          <w:color w:val="auto"/>
          <w:sz w:val="24"/>
          <w:szCs w:val="24"/>
          <w:highlight w:val="none"/>
        </w:rPr>
        <w:t>网页端功能</w:t>
      </w:r>
    </w:p>
    <w:p w14:paraId="58DB5672">
      <w:pPr>
        <w:widowControl/>
        <w:numPr>
          <w:ilvl w:val="0"/>
          <w:numId w:val="3"/>
        </w:numPr>
        <w:spacing w:line="360" w:lineRule="auto"/>
        <w:ind w:left="420" w:leftChars="0" w:hanging="42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综合大屏：项目总览、设备在线状态、实时预警统计、形变曲线展示；</w:t>
      </w:r>
    </w:p>
    <w:p w14:paraId="4A4CEDFB">
      <w:pPr>
        <w:widowControl/>
        <w:numPr>
          <w:ilvl w:val="0"/>
          <w:numId w:val="3"/>
        </w:numPr>
        <w:spacing w:line="360" w:lineRule="auto"/>
        <w:ind w:left="420" w:leftChars="0" w:hanging="42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设备地图：点位标注定位；</w:t>
      </w:r>
    </w:p>
    <w:p w14:paraId="585E4632">
      <w:pPr>
        <w:widowControl/>
        <w:numPr>
          <w:ilvl w:val="0"/>
          <w:numId w:val="3"/>
        </w:numPr>
        <w:spacing w:line="360" w:lineRule="auto"/>
        <w:ind w:left="420" w:leftChars="0" w:hanging="42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预警管理：分级报警，记录报警时间、类型；</w:t>
      </w:r>
    </w:p>
    <w:p w14:paraId="544CA110">
      <w:pPr>
        <w:widowControl/>
        <w:numPr>
          <w:ilvl w:val="0"/>
          <w:numId w:val="3"/>
        </w:numPr>
        <w:spacing w:line="360" w:lineRule="auto"/>
        <w:ind w:left="420" w:leftChars="0" w:hanging="42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数据管理：自动生成日</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周</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月监测报表，位移、倾斜</w:t>
      </w:r>
      <w:r>
        <w:rPr>
          <w:rFonts w:hint="eastAsia" w:ascii="宋体" w:hAnsi="宋体" w:eastAsia="宋体" w:cs="宋体"/>
          <w:color w:val="auto"/>
          <w:sz w:val="24"/>
          <w:szCs w:val="24"/>
          <w:highlight w:val="none"/>
          <w:lang w:val="en-US" w:eastAsia="zh-CN"/>
        </w:rPr>
        <w:t>呈</w:t>
      </w:r>
      <w:r>
        <w:rPr>
          <w:rFonts w:hint="eastAsia" w:ascii="宋体" w:hAnsi="宋体" w:eastAsia="宋体" w:cs="宋体"/>
          <w:color w:val="auto"/>
          <w:sz w:val="24"/>
          <w:szCs w:val="24"/>
          <w:highlight w:val="none"/>
        </w:rPr>
        <w:t>曲线导出；</w:t>
      </w:r>
    </w:p>
    <w:p w14:paraId="7D5A2A10">
      <w:pPr>
        <w:widowControl/>
        <w:numPr>
          <w:ilvl w:val="0"/>
          <w:numId w:val="3"/>
        </w:numPr>
        <w:spacing w:line="360" w:lineRule="auto"/>
        <w:ind w:left="420" w:leftChars="0" w:hanging="42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视频监控实时预览；</w:t>
      </w:r>
    </w:p>
    <w:p w14:paraId="333B4276">
      <w:pPr>
        <w:widowControl/>
        <w:numPr>
          <w:ilvl w:val="0"/>
          <w:numId w:val="3"/>
        </w:numPr>
        <w:spacing w:line="360" w:lineRule="auto"/>
        <w:ind w:left="420" w:leftChars="0" w:hanging="42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用户权限分级管理、设备</w:t>
      </w:r>
      <w:r>
        <w:rPr>
          <w:rFonts w:hint="eastAsia" w:ascii="宋体" w:hAnsi="宋体" w:eastAsia="宋体" w:cs="宋体"/>
          <w:color w:val="auto"/>
          <w:sz w:val="24"/>
          <w:szCs w:val="24"/>
          <w:highlight w:val="none"/>
          <w:lang w:val="en-US" w:eastAsia="zh-CN"/>
        </w:rPr>
        <w:t>运行</w:t>
      </w:r>
      <w:r>
        <w:rPr>
          <w:rFonts w:hint="eastAsia" w:ascii="宋体" w:hAnsi="宋体" w:eastAsia="宋体" w:cs="宋体"/>
          <w:color w:val="auto"/>
          <w:sz w:val="24"/>
          <w:szCs w:val="24"/>
          <w:highlight w:val="none"/>
        </w:rPr>
        <w:t>、系统参数配置（预警阈值、采样频率自定义）</w:t>
      </w:r>
      <w:r>
        <w:rPr>
          <w:rFonts w:hint="eastAsia" w:ascii="宋体" w:hAnsi="宋体" w:eastAsia="宋体" w:cs="宋体"/>
          <w:color w:val="auto"/>
          <w:sz w:val="24"/>
          <w:szCs w:val="24"/>
          <w:highlight w:val="none"/>
          <w:lang w:eastAsia="zh-CN"/>
        </w:rPr>
        <w:t>。</w:t>
      </w:r>
    </w:p>
    <w:p w14:paraId="0422AC62">
      <w:pPr>
        <w:widowControl/>
        <w:spacing w:line="360" w:lineRule="auto"/>
        <w:ind w:firstLine="0" w:firstLineChars="0"/>
        <w:jc w:val="center"/>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rPr>
        <w:drawing>
          <wp:anchor distT="0" distB="0" distL="114300" distR="114300" simplePos="0" relativeHeight="251663360" behindDoc="0" locked="0" layoutInCell="1" allowOverlap="1">
            <wp:simplePos x="0" y="0"/>
            <wp:positionH relativeFrom="column">
              <wp:posOffset>30480</wp:posOffset>
            </wp:positionH>
            <wp:positionV relativeFrom="paragraph">
              <wp:posOffset>43180</wp:posOffset>
            </wp:positionV>
            <wp:extent cx="5759450" cy="2623185"/>
            <wp:effectExtent l="0" t="0" r="12700" b="5715"/>
            <wp:wrapTopAndBottom/>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759450" cy="2623185"/>
                    </a:xfrm>
                    <a:prstGeom prst="rect">
                      <a:avLst/>
                    </a:prstGeom>
                    <a:noFill/>
                    <a:ln>
                      <a:noFill/>
                    </a:ln>
                  </pic:spPr>
                </pic:pic>
              </a:graphicData>
            </a:graphic>
          </wp:anchor>
        </w:drawing>
      </w:r>
      <w:r>
        <w:rPr>
          <w:rFonts w:hint="eastAsia" w:ascii="宋体" w:hAnsi="宋体" w:eastAsia="宋体" w:cs="宋体"/>
          <w:color w:val="auto"/>
          <w:sz w:val="24"/>
          <w:szCs w:val="24"/>
          <w:highlight w:val="none"/>
          <w:lang w:val="en-US" w:eastAsia="zh-CN"/>
        </w:rPr>
        <w:t>1-1 网页显示示例</w:t>
      </w:r>
    </w:p>
    <w:p w14:paraId="6A6DFF2B">
      <w:pPr>
        <w:widowControl/>
        <w:spacing w:line="360" w:lineRule="auto"/>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 </w:t>
      </w:r>
      <w:r>
        <w:rPr>
          <w:rFonts w:hint="eastAsia" w:ascii="宋体" w:hAnsi="宋体" w:eastAsia="宋体" w:cs="宋体"/>
          <w:b/>
          <w:bCs/>
          <w:color w:val="auto"/>
          <w:sz w:val="24"/>
          <w:szCs w:val="24"/>
          <w:highlight w:val="none"/>
        </w:rPr>
        <w:t>移动端小程序功能</w:t>
      </w:r>
    </w:p>
    <w:p w14:paraId="5447CDFF">
      <w:pPr>
        <w:widowControl/>
        <w:numPr>
          <w:ilvl w:val="0"/>
          <w:numId w:val="3"/>
        </w:numPr>
        <w:spacing w:line="360" w:lineRule="auto"/>
        <w:ind w:left="420" w:leftChars="0" w:hanging="42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接收短信 + 小程序推送预警消息；</w:t>
      </w:r>
    </w:p>
    <w:p w14:paraId="565AA508">
      <w:pPr>
        <w:widowControl/>
        <w:numPr>
          <w:ilvl w:val="0"/>
          <w:numId w:val="3"/>
        </w:numPr>
        <w:spacing w:line="360" w:lineRule="auto"/>
        <w:ind w:left="420" w:leftChars="0" w:hanging="42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远程查看现场视频；</w:t>
      </w:r>
    </w:p>
    <w:p w14:paraId="4D120559">
      <w:pPr>
        <w:widowControl/>
        <w:numPr>
          <w:ilvl w:val="0"/>
          <w:numId w:val="3"/>
        </w:numPr>
        <w:spacing w:line="360" w:lineRule="auto"/>
        <w:ind w:left="420" w:leftChars="0" w:hanging="42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报警事件线上登记处置，设备状态查询查看；</w:t>
      </w:r>
    </w:p>
    <w:p w14:paraId="75A888E4">
      <w:pPr>
        <w:widowControl/>
        <w:numPr>
          <w:ilvl w:val="0"/>
          <w:numId w:val="3"/>
        </w:numPr>
        <w:spacing w:line="360" w:lineRule="auto"/>
        <w:ind w:left="420" w:leftChars="0" w:hanging="42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设备电量在线</w:t>
      </w:r>
      <w:r>
        <w:rPr>
          <w:rFonts w:hint="eastAsia" w:ascii="宋体" w:hAnsi="宋体" w:eastAsia="宋体" w:cs="宋体"/>
          <w:color w:val="auto"/>
          <w:sz w:val="24"/>
          <w:szCs w:val="24"/>
          <w:highlight w:val="none"/>
          <w:lang w:val="en-US" w:eastAsia="zh-CN"/>
        </w:rPr>
        <w:t>状态</w:t>
      </w:r>
      <w:r>
        <w:rPr>
          <w:rFonts w:hint="eastAsia" w:ascii="宋体" w:hAnsi="宋体" w:eastAsia="宋体" w:cs="宋体"/>
          <w:color w:val="auto"/>
          <w:sz w:val="24"/>
          <w:szCs w:val="24"/>
          <w:highlight w:val="none"/>
        </w:rPr>
        <w:t>。</w:t>
      </w:r>
    </w:p>
    <w:p w14:paraId="1F6215B9">
      <w:pPr>
        <w:widowControl/>
        <w:spacing w:line="360" w:lineRule="auto"/>
        <w:ind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2-1 移动端显示示例</w:t>
      </w:r>
      <w:r>
        <w:rPr>
          <w:rFonts w:hint="eastAsia" w:ascii="宋体" w:hAnsi="宋体" w:eastAsia="宋体" w:cs="宋体"/>
          <w:color w:val="auto"/>
          <w:sz w:val="24"/>
          <w:szCs w:val="24"/>
          <w:highlight w:val="none"/>
        </w:rPr>
        <w:drawing>
          <wp:anchor distT="0" distB="0" distL="114300" distR="114300" simplePos="0" relativeHeight="251664384" behindDoc="0" locked="0" layoutInCell="1" allowOverlap="1">
            <wp:simplePos x="0" y="0"/>
            <wp:positionH relativeFrom="column">
              <wp:posOffset>-22225</wp:posOffset>
            </wp:positionH>
            <wp:positionV relativeFrom="paragraph">
              <wp:posOffset>177165</wp:posOffset>
            </wp:positionV>
            <wp:extent cx="4625975" cy="2070100"/>
            <wp:effectExtent l="0" t="0" r="9525" b="0"/>
            <wp:wrapTopAndBottom/>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625975" cy="2070100"/>
                    </a:xfrm>
                    <a:prstGeom prst="rect">
                      <a:avLst/>
                    </a:prstGeom>
                    <a:noFill/>
                  </pic:spPr>
                </pic:pic>
              </a:graphicData>
            </a:graphic>
          </wp:anchor>
        </w:drawing>
      </w:r>
    </w:p>
    <w:p w14:paraId="31A8A284">
      <w:pPr>
        <w:widowControl/>
        <w:spacing w:line="360" w:lineRule="auto"/>
        <w:ind w:firstLine="0" w:firstLineChars="0"/>
        <w:jc w:val="left"/>
        <w:rPr>
          <w:rFonts w:hint="eastAsia" w:ascii="宋体" w:hAnsi="宋体" w:eastAsia="宋体" w:cs="宋体"/>
          <w:color w:val="auto"/>
          <w:sz w:val="24"/>
          <w:szCs w:val="24"/>
          <w:highlight w:val="none"/>
          <w:lang w:val="en-US" w:eastAsia="zh-CN"/>
        </w:rPr>
      </w:pPr>
    </w:p>
    <w:p w14:paraId="4BC89F1D">
      <w:pPr>
        <w:widowControl/>
        <w:spacing w:line="360" w:lineRule="auto"/>
        <w:ind w:firstLine="0" w:firstLine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 xml:space="preserve">. </w:t>
      </w:r>
      <w:r>
        <w:rPr>
          <w:rFonts w:hint="eastAsia" w:ascii="宋体" w:hAnsi="宋体" w:eastAsia="宋体" w:cs="宋体"/>
          <w:b/>
          <w:bCs/>
          <w:color w:val="auto"/>
          <w:sz w:val="24"/>
          <w:szCs w:val="24"/>
          <w:highlight w:val="none"/>
          <w:lang w:val="en-US" w:eastAsia="zh-CN"/>
        </w:rPr>
        <w:t>数据报告提供</w:t>
      </w:r>
    </w:p>
    <w:p w14:paraId="5D71F347">
      <w:pPr>
        <w:widowControl/>
        <w:numPr>
          <w:ilvl w:val="0"/>
          <w:numId w:val="3"/>
        </w:numPr>
        <w:spacing w:line="360" w:lineRule="auto"/>
        <w:ind w:left="420" w:leftChars="0" w:hanging="420" w:firstLine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每月15号，提供上个月的项目监测报告</w:t>
      </w:r>
    </w:p>
    <w:p w14:paraId="5543A8F5">
      <w:pPr>
        <w:widowControl/>
        <w:numPr>
          <w:ilvl w:val="0"/>
          <w:numId w:val="0"/>
        </w:numPr>
        <w:spacing w:line="360" w:lineRule="auto"/>
        <w:ind w:left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报告要求：</w:t>
      </w:r>
    </w:p>
    <w:p w14:paraId="403F4E8D">
      <w:pPr>
        <w:widowControl/>
        <w:numPr>
          <w:ilvl w:val="0"/>
          <w:numId w:val="3"/>
        </w:numPr>
        <w:spacing w:line="360" w:lineRule="auto"/>
        <w:ind w:left="420" w:leftChars="0" w:hanging="420" w:firstLine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具备设备的最大最小值数据；</w:t>
      </w:r>
    </w:p>
    <w:p w14:paraId="5614A590">
      <w:pPr>
        <w:widowControl/>
        <w:numPr>
          <w:ilvl w:val="0"/>
          <w:numId w:val="3"/>
        </w:numPr>
        <w:spacing w:line="360" w:lineRule="auto"/>
        <w:ind w:left="420" w:leftChars="0" w:hanging="420" w:firstLine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具备累计变化量数据；</w:t>
      </w:r>
    </w:p>
    <w:p w14:paraId="7182D41F">
      <w:pPr>
        <w:widowControl/>
        <w:numPr>
          <w:ilvl w:val="0"/>
          <w:numId w:val="3"/>
        </w:numPr>
        <w:spacing w:line="360" w:lineRule="auto"/>
        <w:ind w:left="420" w:leftChars="0" w:hanging="420" w:firstLine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具备曲线呈现监测情况。</w:t>
      </w:r>
    </w:p>
    <w:p w14:paraId="5D90E1FE">
      <w:pPr>
        <w:widowControl/>
        <w:spacing w:line="360" w:lineRule="auto"/>
        <w:ind w:firstLine="0" w:firstLineChars="0"/>
        <w:jc w:val="left"/>
        <w:rPr>
          <w:rFonts w:hint="eastAsia" w:ascii="宋体" w:hAnsi="宋体" w:eastAsia="宋体" w:cs="宋体"/>
          <w:color w:val="auto"/>
          <w:sz w:val="24"/>
          <w:szCs w:val="24"/>
          <w:highlight w:val="none"/>
          <w:lang w:eastAsia="zh-CN"/>
        </w:rPr>
      </w:pPr>
    </w:p>
    <w:p w14:paraId="24390861">
      <w:pPr>
        <w:widowControl/>
        <w:spacing w:line="360" w:lineRule="auto"/>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七</w:t>
      </w:r>
      <w:r>
        <w:rPr>
          <w:rFonts w:hint="eastAsia" w:ascii="宋体" w:hAnsi="宋体" w:eastAsia="宋体" w:cs="宋体"/>
          <w:b/>
          <w:bCs/>
          <w:color w:val="auto"/>
          <w:sz w:val="24"/>
          <w:szCs w:val="24"/>
          <w:highlight w:val="none"/>
        </w:rPr>
        <w:t>、接入深圳市地质灾害防治三维信息系统</w:t>
      </w:r>
      <w:r>
        <w:rPr>
          <w:rFonts w:hint="eastAsia" w:ascii="宋体" w:hAnsi="宋体" w:eastAsia="宋体" w:cs="宋体"/>
          <w:b/>
          <w:bCs/>
          <w:color w:val="auto"/>
          <w:sz w:val="24"/>
          <w:szCs w:val="24"/>
          <w:highlight w:val="none"/>
          <w:lang w:eastAsia="zh-CN"/>
        </w:rPr>
        <w:t>及招标人监控系统</w:t>
      </w:r>
    </w:p>
    <w:p w14:paraId="1CABC37E">
      <w:pPr>
        <w:widowControl/>
        <w:spacing w:line="360" w:lineRule="auto"/>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 xml:space="preserve"> 对接总体要求</w:t>
      </w:r>
    </w:p>
    <w:p w14:paraId="04776C41">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投标人需完成本项目边坡全部监测指标、设备状态、预警信息、视频快照数</w:t>
      </w:r>
      <w:r>
        <w:rPr>
          <w:rFonts w:hint="eastAsia" w:ascii="宋体" w:hAnsi="宋体" w:eastAsia="宋体" w:cs="宋体"/>
          <w:color w:val="auto"/>
          <w:sz w:val="24"/>
          <w:szCs w:val="24"/>
          <w:highlight w:val="none"/>
          <w:lang w:val="en-US" w:eastAsia="zh-CN"/>
        </w:rPr>
        <w:t>据实时同步接入深圳市地质环境三维信息平台信息系统（https://dzhj.szdhjczx.com/csdz/#/auth ），实现双向数据互通，所有对接开发、调试、接口授权、联调测试费用全部包含在投标总价内，不另行计费。</w:t>
      </w:r>
    </w:p>
    <w:p w14:paraId="7480A4EB">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对接标准遵循深圳市地质环境三维信息平台信息系统官方接口文档、数据格式、传输协议、加密规范，若接口标准发</w:t>
      </w:r>
      <w:r>
        <w:rPr>
          <w:rFonts w:hint="eastAsia" w:ascii="宋体" w:hAnsi="宋体" w:eastAsia="宋体" w:cs="宋体"/>
          <w:color w:val="auto"/>
          <w:sz w:val="24"/>
          <w:szCs w:val="24"/>
          <w:highlight w:val="none"/>
        </w:rPr>
        <w:t>生更新，</w:t>
      </w:r>
      <w:r>
        <w:rPr>
          <w:rFonts w:hint="eastAsia" w:ascii="宋体" w:hAnsi="宋体" w:eastAsia="宋体" w:cs="宋体"/>
          <w:color w:val="auto"/>
          <w:sz w:val="24"/>
          <w:szCs w:val="24"/>
          <w:highlight w:val="none"/>
          <w:lang w:eastAsia="zh-CN"/>
        </w:rPr>
        <w:t>中标人</w:t>
      </w:r>
      <w:r>
        <w:rPr>
          <w:rFonts w:hint="eastAsia" w:ascii="宋体" w:hAnsi="宋体" w:eastAsia="宋体" w:cs="宋体"/>
          <w:color w:val="auto"/>
          <w:sz w:val="24"/>
          <w:szCs w:val="24"/>
          <w:highlight w:val="none"/>
        </w:rPr>
        <w:t>需完成适配改造。</w:t>
      </w:r>
    </w:p>
    <w:p w14:paraId="0643CB21">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数据传输链路稳定可靠，支持断点续传、离线缓存，网络恢复后自动补发缺失监测数据。</w:t>
      </w:r>
    </w:p>
    <w:p w14:paraId="71D458EC">
      <w:pPr>
        <w:widowControl/>
        <w:spacing w:line="360" w:lineRule="auto"/>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 xml:space="preserve"> 需要对接上传的数据类型</w:t>
      </w:r>
    </w:p>
    <w:p w14:paraId="75309624">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实时监测数据：GNSS</w:t>
      </w:r>
      <w:r>
        <w:rPr>
          <w:rFonts w:hint="eastAsia" w:ascii="宋体" w:hAnsi="宋体" w:eastAsia="宋体" w:cs="宋体"/>
          <w:color w:val="auto"/>
          <w:sz w:val="24"/>
          <w:szCs w:val="24"/>
          <w:highlight w:val="none"/>
          <w:lang w:val="en-US" w:eastAsia="zh-CN"/>
        </w:rPr>
        <w:t>测点</w:t>
      </w:r>
      <w:r>
        <w:rPr>
          <w:rFonts w:hint="eastAsia" w:ascii="宋体" w:hAnsi="宋体" w:eastAsia="宋体" w:cs="宋体"/>
          <w:color w:val="auto"/>
          <w:sz w:val="24"/>
          <w:szCs w:val="24"/>
          <w:highlight w:val="none"/>
        </w:rPr>
        <w:t>、倾</w:t>
      </w:r>
      <w:r>
        <w:rPr>
          <w:rFonts w:hint="eastAsia" w:ascii="宋体" w:hAnsi="宋体" w:eastAsia="宋体" w:cs="宋体"/>
          <w:color w:val="auto"/>
          <w:sz w:val="24"/>
          <w:szCs w:val="24"/>
          <w:highlight w:val="none"/>
          <w:lang w:val="en-US" w:eastAsia="zh-CN"/>
        </w:rPr>
        <w:t>角监测</w:t>
      </w:r>
      <w:r>
        <w:rPr>
          <w:rFonts w:hint="eastAsia" w:ascii="宋体" w:hAnsi="宋体" w:eastAsia="宋体" w:cs="宋体"/>
          <w:color w:val="auto"/>
          <w:sz w:val="24"/>
          <w:szCs w:val="24"/>
          <w:highlight w:val="none"/>
        </w:rPr>
        <w:t>、裂缝</w:t>
      </w:r>
      <w:r>
        <w:rPr>
          <w:rFonts w:hint="eastAsia" w:ascii="宋体" w:hAnsi="宋体" w:eastAsia="宋体" w:cs="宋体"/>
          <w:color w:val="auto"/>
          <w:sz w:val="24"/>
          <w:szCs w:val="24"/>
          <w:highlight w:val="none"/>
          <w:lang w:val="en-US" w:eastAsia="zh-CN"/>
        </w:rPr>
        <w:t>监测</w:t>
      </w:r>
      <w:r>
        <w:rPr>
          <w:rFonts w:hint="eastAsia" w:ascii="宋体" w:hAnsi="宋体" w:eastAsia="宋体" w:cs="宋体"/>
          <w:color w:val="auto"/>
          <w:sz w:val="24"/>
          <w:szCs w:val="24"/>
          <w:highlight w:val="none"/>
        </w:rPr>
        <w:t>、土壤含水率；</w:t>
      </w:r>
    </w:p>
    <w:p w14:paraId="481BAA53">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摄像头</w:t>
      </w:r>
      <w:r>
        <w:rPr>
          <w:rFonts w:hint="eastAsia" w:ascii="宋体" w:hAnsi="宋体" w:eastAsia="宋体" w:cs="宋体"/>
          <w:color w:val="auto"/>
          <w:sz w:val="24"/>
          <w:szCs w:val="24"/>
          <w:highlight w:val="none"/>
        </w:rPr>
        <w:t>：监控视频</w:t>
      </w:r>
      <w:r>
        <w:rPr>
          <w:rFonts w:hint="eastAsia" w:ascii="宋体" w:hAnsi="宋体" w:eastAsia="宋体" w:cs="宋体"/>
          <w:color w:val="auto"/>
          <w:sz w:val="24"/>
          <w:szCs w:val="24"/>
          <w:highlight w:val="none"/>
          <w:lang w:val="en-US" w:eastAsia="zh-CN"/>
        </w:rPr>
        <w:t>实时更新。</w:t>
      </w:r>
    </w:p>
    <w:p w14:paraId="04D0A0EE">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常规监测数据：采集完成后推送至深圳市地质环境三维信息平台信息系统；</w:t>
      </w:r>
    </w:p>
    <w:p w14:paraId="42D4BB29">
      <w:pPr>
        <w:widowControl/>
        <w:spacing w:line="360" w:lineRule="auto"/>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 xml:space="preserve"> 对接调试与要求</w:t>
      </w:r>
    </w:p>
    <w:p w14:paraId="761CE962">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中标人</w:t>
      </w:r>
      <w:r>
        <w:rPr>
          <w:rFonts w:hint="eastAsia" w:ascii="宋体" w:hAnsi="宋体" w:eastAsia="宋体" w:cs="宋体"/>
          <w:color w:val="auto"/>
          <w:sz w:val="24"/>
          <w:szCs w:val="24"/>
          <w:highlight w:val="none"/>
        </w:rPr>
        <w:t>负责对接深圳市地质环境三维信息平台信息系统运维单位，完成接口开通、参数配置、联调测试；</w:t>
      </w:r>
    </w:p>
    <w:p w14:paraId="41C021E1">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传输协议：支持 HTTP/HTTPS、MQTT、</w:t>
      </w:r>
      <w:r>
        <w:rPr>
          <w:rFonts w:hint="eastAsia" w:ascii="宋体" w:hAnsi="宋体" w:eastAsia="宋体" w:cs="宋体"/>
          <w:color w:val="auto"/>
          <w:sz w:val="24"/>
          <w:szCs w:val="24"/>
          <w:highlight w:val="none"/>
          <w:lang w:val="en-US" w:eastAsia="zh-CN"/>
        </w:rPr>
        <w:t>API</w:t>
      </w:r>
      <w:r>
        <w:rPr>
          <w:rFonts w:hint="eastAsia" w:ascii="宋体" w:hAnsi="宋体" w:eastAsia="宋体" w:cs="宋体"/>
          <w:color w:val="auto"/>
          <w:sz w:val="24"/>
          <w:szCs w:val="24"/>
          <w:highlight w:val="none"/>
        </w:rPr>
        <w:t>等系统协议</w:t>
      </w:r>
      <w:r>
        <w:rPr>
          <w:rFonts w:hint="eastAsia" w:ascii="宋体" w:hAnsi="宋体" w:eastAsia="宋体" w:cs="宋体"/>
          <w:color w:val="auto"/>
          <w:sz w:val="24"/>
          <w:szCs w:val="24"/>
          <w:highlight w:val="none"/>
          <w:lang w:val="en-US" w:eastAsia="zh-CN"/>
        </w:rPr>
        <w:t>,详情可根据招标人与投标人协商，确保数据准确上传至</w:t>
      </w:r>
      <w:r>
        <w:rPr>
          <w:rFonts w:hint="eastAsia" w:ascii="宋体" w:hAnsi="宋体" w:eastAsia="宋体" w:cs="宋体"/>
          <w:color w:val="auto"/>
          <w:sz w:val="24"/>
          <w:szCs w:val="24"/>
          <w:highlight w:val="none"/>
        </w:rPr>
        <w:t>深圳市地质环境三维信息平台信息系统</w:t>
      </w:r>
      <w:r>
        <w:rPr>
          <w:rFonts w:hint="eastAsia" w:ascii="宋体" w:hAnsi="宋体" w:eastAsia="宋体" w:cs="宋体"/>
          <w:color w:val="auto"/>
          <w:sz w:val="24"/>
          <w:szCs w:val="24"/>
          <w:highlight w:val="none"/>
          <w:lang w:eastAsia="zh-CN"/>
        </w:rPr>
        <w:t>；</w:t>
      </w:r>
    </w:p>
    <w:p w14:paraId="24F69D6F">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系统上线试运行7日内，完成连续稳定数据推送测试，无断传、错报、漏传方可通过数据对接专项验收；</w:t>
      </w:r>
    </w:p>
    <w:p w14:paraId="22A43C67">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若因</w:t>
      </w:r>
      <w:r>
        <w:rPr>
          <w:rFonts w:hint="eastAsia" w:ascii="宋体" w:hAnsi="宋体" w:eastAsia="宋体" w:cs="宋体"/>
          <w:color w:val="auto"/>
          <w:sz w:val="24"/>
          <w:szCs w:val="24"/>
          <w:highlight w:val="none"/>
          <w:lang w:eastAsia="zh-CN"/>
        </w:rPr>
        <w:t>中标人</w:t>
      </w:r>
      <w:r>
        <w:rPr>
          <w:rFonts w:hint="eastAsia" w:ascii="宋体" w:hAnsi="宋体" w:eastAsia="宋体" w:cs="宋体"/>
          <w:color w:val="auto"/>
          <w:sz w:val="24"/>
          <w:szCs w:val="24"/>
          <w:highlight w:val="none"/>
        </w:rPr>
        <w:t>平台接口开发缺陷导致数据无法上传，</w:t>
      </w:r>
      <w:r>
        <w:rPr>
          <w:rFonts w:hint="eastAsia" w:ascii="宋体" w:hAnsi="宋体" w:eastAsia="宋体" w:cs="宋体"/>
          <w:color w:val="auto"/>
          <w:sz w:val="24"/>
          <w:szCs w:val="24"/>
          <w:highlight w:val="none"/>
          <w:lang w:eastAsia="zh-CN"/>
        </w:rPr>
        <w:t>中标人</w:t>
      </w:r>
      <w:r>
        <w:rPr>
          <w:rFonts w:hint="eastAsia" w:ascii="宋体" w:hAnsi="宋体" w:eastAsia="宋体" w:cs="宋体"/>
          <w:color w:val="auto"/>
          <w:sz w:val="24"/>
          <w:szCs w:val="24"/>
          <w:highlight w:val="none"/>
        </w:rPr>
        <w:t>需整改。</w:t>
      </w:r>
    </w:p>
    <w:p w14:paraId="73C75476">
      <w:pPr>
        <w:adjustRightInd w:val="0"/>
        <w:snapToGrid w:val="0"/>
        <w:spacing w:line="360" w:lineRule="auto"/>
        <w:ind w:firstLine="482" w:firstLineChars="200"/>
        <w:rPr>
          <w:rFonts w:hint="eastAsia" w:asciiTheme="minorEastAsia" w:hAnsiTheme="minorEastAsia" w:eastAsiaTheme="minorEastAsia"/>
          <w:b/>
          <w:bCs/>
          <w:color w:val="auto"/>
          <w:sz w:val="24"/>
          <w:highlight w:val="none"/>
        </w:rPr>
      </w:pPr>
    </w:p>
    <w:p w14:paraId="1C879EA8">
      <w:pPr>
        <w:adjustRightInd w:val="0"/>
        <w:snapToGrid w:val="0"/>
        <w:spacing w:line="360" w:lineRule="auto"/>
        <w:ind w:firstLine="482" w:firstLineChars="200"/>
        <w:rPr>
          <w:rFonts w:hint="default" w:ascii="仿宋" w:hAnsi="仿宋" w:eastAsia="仿宋" w:cs="仿宋"/>
          <w:color w:val="auto"/>
          <w:kern w:val="2"/>
          <w:sz w:val="28"/>
          <w:szCs w:val="28"/>
          <w:highlight w:val="none"/>
          <w:lang w:val="en-US" w:eastAsia="zh-CN" w:bidi="ar-SA"/>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pPr>
      <w:r>
        <w:rPr>
          <w:rFonts w:hint="eastAsia" w:asciiTheme="minorEastAsia" w:hAnsiTheme="minorEastAsia" w:eastAsiaTheme="minorEastAsia"/>
          <w:b/>
          <w:bCs/>
          <w:color w:val="auto"/>
          <w:sz w:val="24"/>
          <w:highlight w:val="none"/>
        </w:rPr>
        <w:t>投标人注意：以上要求中，标明“不可偏离”或加“★”的部分为</w:t>
      </w:r>
      <w:r>
        <w:rPr>
          <w:rFonts w:hint="eastAsia" w:asciiTheme="minorEastAsia" w:hAnsiTheme="minorEastAsia"/>
          <w:b/>
          <w:bCs/>
          <w:color w:val="auto"/>
          <w:sz w:val="24"/>
          <w:highlight w:val="none"/>
          <w:lang w:eastAsia="zh-CN"/>
        </w:rPr>
        <w:t>投标人</w:t>
      </w:r>
      <w:r>
        <w:rPr>
          <w:rFonts w:hint="eastAsia" w:asciiTheme="minorEastAsia" w:hAnsiTheme="minorEastAsia" w:eastAsiaTheme="minorEastAsia"/>
          <w:b/>
          <w:bCs/>
          <w:color w:val="auto"/>
          <w:sz w:val="24"/>
          <w:highlight w:val="none"/>
        </w:rPr>
        <w:t>必须实质性响应的部分，</w:t>
      </w:r>
      <w:r>
        <w:rPr>
          <w:rFonts w:hint="eastAsia" w:asciiTheme="minorEastAsia" w:hAnsiTheme="minorEastAsia"/>
          <w:b/>
          <w:bCs/>
          <w:color w:val="auto"/>
          <w:sz w:val="24"/>
          <w:highlight w:val="none"/>
          <w:lang w:eastAsia="zh-CN"/>
        </w:rPr>
        <w:t>投标人</w:t>
      </w:r>
      <w:r>
        <w:rPr>
          <w:rFonts w:hint="eastAsia" w:asciiTheme="minorEastAsia" w:hAnsiTheme="minorEastAsia" w:eastAsiaTheme="minorEastAsia"/>
          <w:b/>
          <w:bCs/>
          <w:color w:val="auto"/>
          <w:sz w:val="24"/>
          <w:highlight w:val="none"/>
        </w:rPr>
        <w:t>不可偏离，采购人有权不接受有实质性偏离的投标。</w:t>
      </w:r>
      <w:r>
        <w:rPr>
          <w:rFonts w:hint="eastAsia" w:asciiTheme="minorEastAsia" w:hAnsiTheme="minorEastAsia" w:eastAsiaTheme="minorEastAsia"/>
          <w:b/>
          <w:bCs/>
          <w:color w:val="auto"/>
          <w:sz w:val="24"/>
          <w:highlight w:val="none"/>
          <w:lang w:val="en-US" w:eastAsia="zh-CN"/>
        </w:rPr>
        <w:t>投标人须完全响应以上加★号条款，否则将视为无效投标。</w:t>
      </w:r>
    </w:p>
    <w:p w14:paraId="0BA13E6F">
      <w:pPr>
        <w:jc w:val="center"/>
        <w:rPr>
          <w:rFonts w:hint="eastAsia" w:ascii="仿宋" w:hAnsi="仿宋" w:eastAsia="仿宋" w:cs="仿宋"/>
          <w:b/>
          <w:bCs/>
          <w:color w:val="auto"/>
          <w:sz w:val="36"/>
          <w:szCs w:val="36"/>
          <w:highlight w:val="none"/>
          <w:lang w:val="en-US" w:eastAsia="zh-CN"/>
        </w:rPr>
      </w:pPr>
      <w:r>
        <w:rPr>
          <w:rFonts w:hint="eastAsia" w:ascii="仿宋" w:hAnsi="仿宋" w:eastAsia="仿宋" w:cs="仿宋"/>
          <w:b/>
          <w:bCs/>
          <w:color w:val="auto"/>
          <w:sz w:val="36"/>
          <w:szCs w:val="36"/>
          <w:highlight w:val="none"/>
          <w:lang w:val="en-US" w:eastAsia="zh-CN"/>
        </w:rPr>
        <w:t>第三部分 评定标办法</w:t>
      </w:r>
    </w:p>
    <w:p w14:paraId="3245BFEC">
      <w:pPr>
        <w:spacing w:line="360" w:lineRule="auto"/>
        <w:ind w:firstLine="480" w:firstLineChars="200"/>
        <w:contextualSpacing/>
        <w:rPr>
          <w:rFonts w:hint="eastAsia" w:ascii="宋体" w:hAnsi="宋体" w:eastAsia="宋体" w:cs="宋体"/>
          <w:b w:val="0"/>
          <w:bCs w:val="0"/>
          <w:color w:val="auto"/>
          <w:kern w:val="2"/>
          <w:sz w:val="24"/>
          <w:szCs w:val="24"/>
          <w:highlight w:val="none"/>
          <w:lang w:val="en-US" w:eastAsia="zh-CN" w:bidi="ar-SA"/>
        </w:rPr>
      </w:pPr>
      <w:bookmarkStart w:id="5" w:name="_Toc75445682"/>
      <w:r>
        <w:rPr>
          <w:rFonts w:hint="eastAsia" w:ascii="宋体" w:hAnsi="宋体" w:eastAsia="宋体" w:cs="宋体"/>
          <w:b w:val="0"/>
          <w:bCs w:val="0"/>
          <w:color w:val="auto"/>
          <w:kern w:val="2"/>
          <w:sz w:val="24"/>
          <w:szCs w:val="24"/>
          <w:highlight w:val="none"/>
          <w:lang w:val="en-US" w:eastAsia="zh-CN" w:bidi="ar-SA"/>
        </w:rPr>
        <w:t>本项目采用</w:t>
      </w:r>
      <w:r>
        <w:rPr>
          <w:rFonts w:hint="eastAsia" w:ascii="宋体" w:hAnsi="宋体" w:eastAsia="宋体" w:cs="宋体"/>
          <w:b/>
          <w:bCs/>
          <w:color w:val="auto"/>
          <w:kern w:val="2"/>
          <w:sz w:val="24"/>
          <w:szCs w:val="24"/>
          <w:highlight w:val="none"/>
          <w:lang w:val="en-US" w:eastAsia="zh-CN" w:bidi="ar-SA"/>
        </w:rPr>
        <w:t>综合评估法</w:t>
      </w:r>
      <w:r>
        <w:rPr>
          <w:rFonts w:hint="eastAsia" w:ascii="宋体" w:hAnsi="宋体" w:eastAsia="宋体" w:cs="宋体"/>
          <w:b w:val="0"/>
          <w:bCs w:val="0"/>
          <w:color w:val="auto"/>
          <w:kern w:val="2"/>
          <w:sz w:val="24"/>
          <w:szCs w:val="24"/>
          <w:highlight w:val="none"/>
          <w:lang w:val="en-US" w:eastAsia="zh-CN" w:bidi="ar-SA"/>
        </w:rPr>
        <w:t>，是指在满足招标文件实质性要求前提下，对通过符合性评审的投标人，按照招标文件规定的评审标准进行评审。综合得分第一的，推荐为中标候选人；第一得分相同的，按商务技术得分由高到低顺序排列。</w:t>
      </w:r>
    </w:p>
    <w:p w14:paraId="7F9D4D31">
      <w:pPr>
        <w:pStyle w:val="3"/>
        <w:ind w:firstLine="482" w:firstLineChars="200"/>
        <w:contextualSpacing/>
        <w:jc w:val="both"/>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一、符合性评审程序</w:t>
      </w:r>
      <w:bookmarkEnd w:id="5"/>
    </w:p>
    <w:p w14:paraId="5F5F9D81">
      <w:pPr>
        <w:spacing w:line="360" w:lineRule="auto"/>
        <w:ind w:firstLine="480" w:firstLineChars="200"/>
        <w:contextualSpacing/>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1.评标小组根据招标文件的内容和标准，对所有投标人进行符合性评审。</w:t>
      </w:r>
    </w:p>
    <w:p w14:paraId="2C8B4D8C">
      <w:pPr>
        <w:spacing w:line="360" w:lineRule="auto"/>
        <w:ind w:firstLine="480" w:firstLineChars="200"/>
        <w:contextualSpacing/>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2.符合性评审的对象是投标人提交的投标文件，评标小组只就投标文件中所载明的情况进行评审。</w:t>
      </w:r>
    </w:p>
    <w:p w14:paraId="2470A315">
      <w:pPr>
        <w:spacing w:line="360" w:lineRule="auto"/>
        <w:ind w:firstLine="480" w:firstLineChars="200"/>
        <w:contextualSpacing/>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3.符合性评审的结果是“通过”或“不通过”，只有逐条通过《符合性评审表》所有评审标准的投标人方能进入下一阶段的评标，否则其投标将被废标。</w:t>
      </w:r>
    </w:p>
    <w:p w14:paraId="786D8CEE">
      <w:pPr>
        <w:pStyle w:val="3"/>
        <w:ind w:firstLine="480" w:firstLineChars="200"/>
        <w:contextualSpacing/>
        <w:jc w:val="both"/>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4.</w:t>
      </w:r>
      <w:bookmarkStart w:id="6" w:name="_Toc75445683"/>
      <w:r>
        <w:rPr>
          <w:rFonts w:hint="eastAsia" w:ascii="宋体" w:hAnsi="宋体" w:eastAsia="宋体" w:cs="宋体"/>
          <w:b w:val="0"/>
          <w:bCs w:val="0"/>
          <w:color w:val="auto"/>
          <w:kern w:val="2"/>
          <w:sz w:val="24"/>
          <w:szCs w:val="24"/>
          <w:highlight w:val="none"/>
          <w:lang w:val="en-US" w:eastAsia="zh-CN" w:bidi="ar-SA"/>
        </w:rPr>
        <w:t>符合性评审标准</w:t>
      </w:r>
      <w:bookmarkEnd w:id="6"/>
    </w:p>
    <w:tbl>
      <w:tblPr>
        <w:tblStyle w:val="24"/>
        <w:tblW w:w="4872" w:type="pct"/>
        <w:tblInd w:w="1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9"/>
        <w:gridCol w:w="1566"/>
        <w:gridCol w:w="4394"/>
        <w:gridCol w:w="1495"/>
      </w:tblGrid>
      <w:tr w14:paraId="054E5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389" w:type="pct"/>
            <w:noWrap w:val="0"/>
            <w:vAlign w:val="center"/>
          </w:tcPr>
          <w:p w14:paraId="79513466">
            <w:pPr>
              <w:pStyle w:val="20"/>
              <w:spacing w:before="0" w:beforeAutospacing="0" w:after="0" w:afterAutospacing="0"/>
              <w:contextualSpacing/>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968" w:type="pct"/>
            <w:noWrap w:val="0"/>
            <w:vAlign w:val="center"/>
          </w:tcPr>
          <w:p w14:paraId="197CAA2A">
            <w:pPr>
              <w:widowControl/>
              <w:contextualSpacing/>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评审项目</w:t>
            </w:r>
          </w:p>
        </w:tc>
        <w:tc>
          <w:tcPr>
            <w:tcW w:w="2716" w:type="pct"/>
            <w:noWrap w:val="0"/>
            <w:vAlign w:val="center"/>
          </w:tcPr>
          <w:p w14:paraId="63ADAC62">
            <w:pPr>
              <w:widowControl/>
              <w:ind w:firstLine="964" w:firstLineChars="400"/>
              <w:contextualSpacing/>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评审标准及证明材料</w:t>
            </w:r>
          </w:p>
        </w:tc>
        <w:tc>
          <w:tcPr>
            <w:tcW w:w="924" w:type="pct"/>
            <w:noWrap w:val="0"/>
            <w:vAlign w:val="center"/>
          </w:tcPr>
          <w:p w14:paraId="33721566">
            <w:pPr>
              <w:widowControl/>
              <w:contextualSpacing/>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rPr>
              <w:t>评审标准</w:t>
            </w:r>
          </w:p>
        </w:tc>
      </w:tr>
      <w:tr w14:paraId="250BC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2" w:hRule="atLeast"/>
        </w:trPr>
        <w:tc>
          <w:tcPr>
            <w:tcW w:w="389" w:type="pct"/>
            <w:noWrap w:val="0"/>
            <w:vAlign w:val="center"/>
          </w:tcPr>
          <w:p w14:paraId="07D036AA">
            <w:pPr>
              <w:pStyle w:val="20"/>
              <w:spacing w:before="0" w:beforeAutospacing="0" w:after="0" w:afterAutospacing="0"/>
              <w:contextualSpacing/>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968" w:type="pct"/>
            <w:noWrap w:val="0"/>
            <w:vAlign w:val="center"/>
          </w:tcPr>
          <w:p w14:paraId="254F0EC6">
            <w:pPr>
              <w:widowControl/>
              <w:contextualSpacing/>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投标文件签署人</w:t>
            </w:r>
          </w:p>
        </w:tc>
        <w:tc>
          <w:tcPr>
            <w:tcW w:w="2716" w:type="pct"/>
            <w:noWrap w:val="0"/>
            <w:vAlign w:val="center"/>
          </w:tcPr>
          <w:p w14:paraId="3A1EB4DC">
            <w:pPr>
              <w:pStyle w:val="20"/>
              <w:keepNext w:val="0"/>
              <w:keepLines w:val="0"/>
              <w:pageBreakBefore w:val="0"/>
              <w:kinsoku/>
              <w:wordWrap/>
              <w:overflowPunct/>
              <w:topLinePunct w:val="0"/>
              <w:autoSpaceDE/>
              <w:autoSpaceDN/>
              <w:bidi w:val="0"/>
              <w:adjustRightInd/>
              <w:snapToGrid w:val="0"/>
              <w:spacing w:beforeAutospacing="0" w:afterAutospacing="0" w:line="240" w:lineRule="atLeast"/>
              <w:ind w:left="0" w:leftChars="0" w:firstLine="0" w:firstLineChars="0"/>
              <w:contextualSpacing/>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1.提供《法定代表人资格证明书》、《法人代表授权书》，参照第五部分附件1、附件2 格式；</w:t>
            </w:r>
          </w:p>
          <w:p w14:paraId="47ED9827">
            <w:pPr>
              <w:pStyle w:val="20"/>
              <w:spacing w:before="0" w:beforeAutospacing="0" w:after="0" w:afterAutospacing="0"/>
              <w:contextualSpacing/>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bidi="ar-SA"/>
              </w:rPr>
              <w:t>2.核验投标文件签名。</w:t>
            </w:r>
          </w:p>
        </w:tc>
        <w:tc>
          <w:tcPr>
            <w:tcW w:w="924" w:type="pct"/>
            <w:noWrap w:val="0"/>
            <w:vAlign w:val="center"/>
          </w:tcPr>
          <w:p w14:paraId="2486F39C">
            <w:pPr>
              <w:pStyle w:val="20"/>
              <w:spacing w:before="0" w:beforeAutospacing="0" w:after="0" w:afterAutospacing="0"/>
              <w:contextualSpacing/>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通过/不通过</w:t>
            </w:r>
          </w:p>
        </w:tc>
      </w:tr>
      <w:tr w14:paraId="14858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0" w:hRule="atLeast"/>
        </w:trPr>
        <w:tc>
          <w:tcPr>
            <w:tcW w:w="389" w:type="pct"/>
            <w:noWrap w:val="0"/>
            <w:vAlign w:val="center"/>
          </w:tcPr>
          <w:p w14:paraId="4B70488D">
            <w:pPr>
              <w:pStyle w:val="20"/>
              <w:spacing w:before="0" w:beforeAutospacing="0" w:after="0" w:afterAutospacing="0"/>
              <w:contextualSpacing/>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968" w:type="pct"/>
            <w:noWrap w:val="0"/>
            <w:vAlign w:val="center"/>
          </w:tcPr>
          <w:p w14:paraId="520FFFC3">
            <w:pPr>
              <w:widowControl/>
              <w:contextualSpacing/>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投标函</w:t>
            </w:r>
          </w:p>
        </w:tc>
        <w:tc>
          <w:tcPr>
            <w:tcW w:w="2716" w:type="pct"/>
            <w:noWrap w:val="0"/>
            <w:vAlign w:val="center"/>
          </w:tcPr>
          <w:p w14:paraId="6B1A1EBD">
            <w:pPr>
              <w:widowControl/>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提供由法人代表或其书面授权人签署并加盖投标人公章的《投标函》，且投标函内容与招标文件要求一致。</w:t>
            </w:r>
          </w:p>
        </w:tc>
        <w:tc>
          <w:tcPr>
            <w:tcW w:w="924" w:type="pct"/>
            <w:noWrap w:val="0"/>
            <w:vAlign w:val="center"/>
          </w:tcPr>
          <w:p w14:paraId="2BD76CB0">
            <w:pPr>
              <w:pStyle w:val="20"/>
              <w:spacing w:before="0" w:beforeAutospacing="0" w:after="0" w:afterAutospacing="0"/>
              <w:contextualSpacing/>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通过/不通过</w:t>
            </w:r>
          </w:p>
        </w:tc>
      </w:tr>
      <w:tr w14:paraId="4F62C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trPr>
        <w:tc>
          <w:tcPr>
            <w:tcW w:w="389" w:type="pct"/>
            <w:noWrap w:val="0"/>
            <w:vAlign w:val="center"/>
          </w:tcPr>
          <w:p w14:paraId="6310BB49">
            <w:pPr>
              <w:pStyle w:val="20"/>
              <w:spacing w:before="0" w:beforeAutospacing="0" w:after="0" w:afterAutospacing="0"/>
              <w:contextualSpacing/>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968" w:type="pct"/>
            <w:noWrap w:val="0"/>
            <w:vAlign w:val="center"/>
          </w:tcPr>
          <w:p w14:paraId="615FF197">
            <w:pPr>
              <w:pStyle w:val="20"/>
              <w:spacing w:before="0" w:beforeAutospacing="0" w:after="0" w:afterAutospacing="0"/>
              <w:contextualSpacing/>
              <w:jc w:val="center"/>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rPr>
              <w:t>投标人资格</w:t>
            </w:r>
          </w:p>
        </w:tc>
        <w:tc>
          <w:tcPr>
            <w:tcW w:w="2716" w:type="pct"/>
            <w:noWrap w:val="0"/>
            <w:vAlign w:val="center"/>
          </w:tcPr>
          <w:p w14:paraId="4C5F9982">
            <w:pPr>
              <w:widowControl w:val="0"/>
              <w:numPr>
                <w:ilvl w:val="0"/>
                <w:numId w:val="0"/>
              </w:numPr>
              <w:autoSpaceDE w:val="0"/>
              <w:autoSpaceDN w:val="0"/>
              <w:adjustRightInd w:val="0"/>
              <w:snapToGrid w:val="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根据项目</w:t>
            </w:r>
            <w:r>
              <w:rPr>
                <w:rFonts w:hint="eastAsia" w:ascii="宋体" w:hAnsi="宋体" w:eastAsia="宋体" w:cs="宋体"/>
                <w:color w:val="auto"/>
                <w:sz w:val="24"/>
                <w:szCs w:val="24"/>
                <w:highlight w:val="none"/>
              </w:rPr>
              <w:t>须知前附表（二）</w:t>
            </w:r>
            <w:r>
              <w:rPr>
                <w:rFonts w:hint="eastAsia" w:ascii="宋体" w:hAnsi="宋体" w:eastAsia="宋体" w:cs="宋体"/>
                <w:color w:val="auto"/>
                <w:sz w:val="24"/>
                <w:szCs w:val="24"/>
                <w:highlight w:val="none"/>
                <w:lang w:eastAsia="zh-CN"/>
              </w:rPr>
              <w:t>第</w:t>
            </w:r>
            <w:r>
              <w:rPr>
                <w:rFonts w:hint="eastAsia" w:ascii="宋体" w:hAnsi="宋体" w:eastAsia="宋体" w:cs="宋体"/>
                <w:color w:val="auto"/>
                <w:sz w:val="24"/>
                <w:szCs w:val="24"/>
                <w:highlight w:val="none"/>
                <w:lang w:val="en-US" w:eastAsia="zh-CN"/>
              </w:rPr>
              <w:t>4点要求提供相关材料</w:t>
            </w:r>
          </w:p>
        </w:tc>
        <w:tc>
          <w:tcPr>
            <w:tcW w:w="924" w:type="pct"/>
            <w:noWrap w:val="0"/>
            <w:vAlign w:val="center"/>
          </w:tcPr>
          <w:p w14:paraId="78A4E384">
            <w:pPr>
              <w:pStyle w:val="20"/>
              <w:spacing w:before="0" w:beforeAutospacing="0" w:after="0" w:afterAutospacing="0"/>
              <w:contextualSpacing/>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通过/不通过</w:t>
            </w:r>
          </w:p>
        </w:tc>
      </w:tr>
      <w:tr w14:paraId="4BFE4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trPr>
        <w:tc>
          <w:tcPr>
            <w:tcW w:w="389" w:type="pct"/>
            <w:noWrap w:val="0"/>
            <w:vAlign w:val="center"/>
          </w:tcPr>
          <w:p w14:paraId="10D40678">
            <w:pPr>
              <w:pStyle w:val="20"/>
              <w:spacing w:before="0" w:beforeAutospacing="0" w:after="0" w:afterAutospacing="0"/>
              <w:contextualSpacing/>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968" w:type="pct"/>
            <w:noWrap w:val="0"/>
            <w:vAlign w:val="center"/>
          </w:tcPr>
          <w:p w14:paraId="3F80513E">
            <w:pPr>
              <w:pStyle w:val="20"/>
              <w:spacing w:before="0" w:beforeAutospacing="0" w:after="0" w:afterAutospacing="0"/>
              <w:contextualSpacing/>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highlight w:val="none"/>
              </w:rPr>
              <w:t>标“★”条款</w:t>
            </w:r>
            <w:r>
              <w:rPr>
                <w:rFonts w:hint="eastAsia" w:ascii="宋体" w:hAnsi="宋体" w:eastAsia="宋体" w:cs="宋体"/>
                <w:color w:val="auto"/>
                <w:kern w:val="2"/>
                <w:sz w:val="24"/>
                <w:szCs w:val="24"/>
                <w:highlight w:val="none"/>
                <w:lang w:val="en-US" w:eastAsia="zh-CN"/>
              </w:rPr>
              <w:t>实质性响应</w:t>
            </w:r>
          </w:p>
        </w:tc>
        <w:tc>
          <w:tcPr>
            <w:tcW w:w="2716" w:type="pct"/>
            <w:noWrap w:val="0"/>
            <w:vAlign w:val="center"/>
          </w:tcPr>
          <w:p w14:paraId="37C0C090">
            <w:pPr>
              <w:pStyle w:val="20"/>
              <w:spacing w:before="0" w:beforeAutospacing="0" w:after="0" w:afterAutospacing="0"/>
              <w:contextualSpacing/>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投标人提供标“★”条款响应情况表，格式参照第五部分附件4。</w:t>
            </w:r>
          </w:p>
        </w:tc>
        <w:tc>
          <w:tcPr>
            <w:tcW w:w="924" w:type="pct"/>
            <w:noWrap w:val="0"/>
            <w:vAlign w:val="center"/>
          </w:tcPr>
          <w:p w14:paraId="225D92B2">
            <w:pPr>
              <w:pStyle w:val="20"/>
              <w:spacing w:before="0" w:beforeAutospacing="0" w:after="0" w:afterAutospacing="0"/>
              <w:contextualSpacing/>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通过/不通过</w:t>
            </w:r>
          </w:p>
        </w:tc>
      </w:tr>
    </w:tbl>
    <w:p w14:paraId="44694D64">
      <w:pPr>
        <w:pStyle w:val="3"/>
        <w:keepNext w:val="0"/>
        <w:keepLines w:val="0"/>
        <w:pageBreakBefore w:val="0"/>
        <w:kinsoku/>
        <w:overflowPunct/>
        <w:bidi w:val="0"/>
        <w:adjustRightInd/>
        <w:snapToGrid/>
        <w:spacing w:line="560" w:lineRule="exact"/>
        <w:ind w:left="0" w:leftChars="0" w:firstLine="482" w:firstLineChars="200"/>
        <w:contextualSpacing/>
        <w:jc w:val="both"/>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二、综合评审标准</w:t>
      </w:r>
    </w:p>
    <w:p w14:paraId="05B07362">
      <w:pPr>
        <w:keepNext w:val="0"/>
        <w:keepLines w:val="0"/>
        <w:pageBreakBefore w:val="0"/>
        <w:widowControl/>
        <w:kinsoku/>
        <w:overflowPunct/>
        <w:bidi w:val="0"/>
        <w:adjustRightInd/>
        <w:snapToGrid/>
        <w:spacing w:line="560" w:lineRule="exact"/>
        <w:ind w:left="0" w:leftChars="0" w:firstLine="480" w:firstLineChars="200"/>
        <w:contextualSpacing/>
        <w:jc w:val="both"/>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综合评审包括商务</w:t>
      </w:r>
      <w:r>
        <w:rPr>
          <w:rFonts w:hint="eastAsia" w:ascii="宋体" w:hAnsi="宋体" w:eastAsia="宋体" w:cs="宋体"/>
          <w:b w:val="0"/>
          <w:bCs w:val="0"/>
          <w:color w:val="auto"/>
          <w:sz w:val="24"/>
          <w:szCs w:val="24"/>
          <w:highlight w:val="none"/>
          <w:lang w:eastAsia="zh-CN"/>
        </w:rPr>
        <w:t>标、</w:t>
      </w:r>
      <w:r>
        <w:rPr>
          <w:rFonts w:hint="eastAsia" w:ascii="宋体" w:hAnsi="宋体" w:eastAsia="宋体" w:cs="宋体"/>
          <w:b w:val="0"/>
          <w:bCs w:val="0"/>
          <w:color w:val="auto"/>
          <w:sz w:val="24"/>
          <w:szCs w:val="24"/>
          <w:highlight w:val="none"/>
        </w:rPr>
        <w:t>技术标和价格标评审</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具体评分标准如下：</w:t>
      </w:r>
    </w:p>
    <w:p w14:paraId="516A65C0">
      <w:pPr>
        <w:keepNext w:val="0"/>
        <w:keepLines w:val="0"/>
        <w:pageBreakBefore w:val="0"/>
        <w:widowControl/>
        <w:kinsoku/>
        <w:overflowPunct/>
        <w:bidi w:val="0"/>
        <w:adjustRightInd/>
        <w:snapToGrid/>
        <w:spacing w:line="560" w:lineRule="exact"/>
        <w:ind w:left="0" w:leftChars="0" w:firstLine="482" w:firstLineChars="200"/>
        <w:contextualSpacing/>
        <w:jc w:val="both"/>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lang w:val="en-US" w:eastAsia="zh-CN"/>
        </w:rPr>
        <w:t>一）</w:t>
      </w:r>
      <w:r>
        <w:rPr>
          <w:rFonts w:hint="eastAsia" w:ascii="宋体" w:hAnsi="宋体" w:eastAsia="宋体" w:cs="宋体"/>
          <w:b/>
          <w:color w:val="auto"/>
          <w:sz w:val="24"/>
          <w:szCs w:val="24"/>
          <w:highlight w:val="none"/>
        </w:rPr>
        <w:t>商务标（</w:t>
      </w:r>
      <w:r>
        <w:rPr>
          <w:rFonts w:hint="eastAsia" w:ascii="宋体" w:hAnsi="宋体" w:eastAsia="宋体" w:cs="宋体"/>
          <w:b/>
          <w:color w:val="auto"/>
          <w:sz w:val="24"/>
          <w:szCs w:val="24"/>
          <w:highlight w:val="none"/>
          <w:lang w:val="en-US" w:eastAsia="zh-CN"/>
        </w:rPr>
        <w:t>30</w:t>
      </w:r>
      <w:r>
        <w:rPr>
          <w:rFonts w:hint="eastAsia" w:ascii="宋体" w:hAnsi="宋体" w:eastAsia="宋体" w:cs="宋体"/>
          <w:b/>
          <w:color w:val="auto"/>
          <w:sz w:val="24"/>
          <w:szCs w:val="24"/>
          <w:highlight w:val="none"/>
        </w:rPr>
        <w:t>分）</w:t>
      </w:r>
    </w:p>
    <w:tbl>
      <w:tblPr>
        <w:tblStyle w:val="2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1"/>
        <w:gridCol w:w="915"/>
        <w:gridCol w:w="6140"/>
        <w:gridCol w:w="926"/>
      </w:tblGrid>
      <w:tr w14:paraId="5DC7D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85" w:hRule="atLeast"/>
        </w:trPr>
        <w:tc>
          <w:tcPr>
            <w:tcW w:w="0" w:type="auto"/>
            <w:vMerge w:val="restart"/>
            <w:noWrap w:val="0"/>
            <w:vAlign w:val="center"/>
          </w:tcPr>
          <w:p w14:paraId="7DA1BAB1">
            <w:pPr>
              <w:snapToGrid w:val="0"/>
              <w:ind w:left="0" w:leftChars="0" w:right="0" w:rightChars="0" w:firstLine="0" w:firstLineChars="0"/>
              <w:jc w:val="center"/>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商务标</w:t>
            </w:r>
          </w:p>
          <w:p w14:paraId="231DC35F">
            <w:pPr>
              <w:snapToGrid w:val="0"/>
              <w:ind w:left="0" w:leftChars="0" w:right="0" w:rightChars="0" w:firstLine="0" w:firstLineChars="0"/>
              <w:jc w:val="center"/>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评分</w:t>
            </w:r>
          </w:p>
        </w:tc>
        <w:tc>
          <w:tcPr>
            <w:tcW w:w="915" w:type="dxa"/>
            <w:noWrap w:val="0"/>
            <w:vAlign w:val="center"/>
          </w:tcPr>
          <w:p w14:paraId="3A5008F6">
            <w:pPr>
              <w:snapToGrid w:val="0"/>
              <w:ind w:left="0" w:leftChars="0" w:right="0" w:rightChars="0" w:firstLine="0" w:firstLine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资质</w:t>
            </w:r>
          </w:p>
        </w:tc>
        <w:tc>
          <w:tcPr>
            <w:tcW w:w="6140" w:type="dxa"/>
            <w:noWrap w:val="0"/>
            <w:vAlign w:val="center"/>
          </w:tcPr>
          <w:p w14:paraId="529AC28A">
            <w:pPr>
              <w:snapToGrid w:val="0"/>
              <w:ind w:left="0" w:leftChars="0" w:right="0" w:rightChars="0" w:firstLine="0" w:firstLineChars="0"/>
              <w:rPr>
                <w:rFonts w:hint="eastAsia" w:ascii="宋体" w:hAnsi="宋体" w:eastAsia="宋体" w:cs="Times New Roman"/>
                <w:b w:val="0"/>
                <w:bCs w:val="0"/>
                <w:i w:val="0"/>
                <w:iCs w:val="0"/>
                <w:caps w:val="0"/>
                <w:color w:val="auto"/>
                <w:spacing w:val="0"/>
                <w:sz w:val="21"/>
                <w:szCs w:val="21"/>
                <w:highlight w:val="none"/>
                <w:shd w:val="clear" w:color="auto" w:fill="auto"/>
              </w:rPr>
            </w:pPr>
            <w:r>
              <w:rPr>
                <w:rFonts w:hint="eastAsia" w:ascii="宋体" w:hAnsi="宋体" w:eastAsia="宋体" w:cs="Times New Roman"/>
                <w:b w:val="0"/>
                <w:bCs w:val="0"/>
                <w:i w:val="0"/>
                <w:iCs w:val="0"/>
                <w:caps w:val="0"/>
                <w:color w:val="auto"/>
                <w:spacing w:val="0"/>
                <w:sz w:val="21"/>
                <w:szCs w:val="21"/>
                <w:highlight w:val="none"/>
                <w:shd w:val="clear" w:color="auto" w:fill="auto"/>
              </w:rPr>
              <w:t>1、投标人同时具有有效的ISO9001质量管理体系、ISO45001职业健康管理体系、ISO14001环境管理体系认证，同时提供认证机构网站有效状态查询截图，得3分，缺一项不得分。（提供相关证书复印件及网页查询截图，并加盖投标人公章，不提供不得分）</w:t>
            </w:r>
          </w:p>
          <w:p w14:paraId="3EE87F0C">
            <w:pPr>
              <w:snapToGrid w:val="0"/>
              <w:ind w:left="0" w:leftChars="0" w:right="0" w:rightChars="0" w:firstLine="0" w:firstLineChars="0"/>
              <w:rPr>
                <w:rFonts w:hint="eastAsia" w:ascii="宋体" w:hAnsi="宋体" w:eastAsia="宋体" w:cs="Times New Roman"/>
                <w:b w:val="0"/>
                <w:bCs w:val="0"/>
                <w:i w:val="0"/>
                <w:iCs w:val="0"/>
                <w:caps w:val="0"/>
                <w:color w:val="auto"/>
                <w:spacing w:val="0"/>
                <w:sz w:val="21"/>
                <w:szCs w:val="21"/>
                <w:highlight w:val="none"/>
                <w:shd w:val="clear" w:color="auto" w:fill="auto"/>
              </w:rPr>
            </w:pPr>
            <w:r>
              <w:rPr>
                <w:rFonts w:hint="eastAsia" w:ascii="宋体" w:hAnsi="宋体" w:eastAsia="宋体" w:cs="Times New Roman"/>
                <w:b w:val="0"/>
                <w:bCs w:val="0"/>
                <w:i w:val="0"/>
                <w:iCs w:val="0"/>
                <w:caps w:val="0"/>
                <w:color w:val="auto"/>
                <w:spacing w:val="0"/>
                <w:sz w:val="21"/>
                <w:szCs w:val="21"/>
                <w:highlight w:val="none"/>
                <w:shd w:val="clear" w:color="auto" w:fill="auto"/>
                <w:lang w:val="en-US" w:eastAsia="zh-CN"/>
              </w:rPr>
              <w:t>2</w:t>
            </w:r>
            <w:r>
              <w:rPr>
                <w:rFonts w:hint="eastAsia" w:ascii="宋体" w:hAnsi="宋体" w:eastAsia="宋体" w:cs="Times New Roman"/>
                <w:b w:val="0"/>
                <w:bCs w:val="0"/>
                <w:i w:val="0"/>
                <w:iCs w:val="0"/>
                <w:caps w:val="0"/>
                <w:color w:val="auto"/>
                <w:spacing w:val="0"/>
                <w:sz w:val="21"/>
                <w:szCs w:val="21"/>
                <w:highlight w:val="none"/>
                <w:shd w:val="clear" w:color="auto" w:fill="auto"/>
              </w:rPr>
              <w:t>、投标人具有专业范围包含“大地测量、摄影测量与遥感、工程测量、地理信息系统工程”测绘资质乙级及以上证书得</w:t>
            </w:r>
            <w:r>
              <w:rPr>
                <w:rFonts w:hint="eastAsia" w:ascii="宋体" w:hAnsi="宋体" w:eastAsia="宋体" w:cs="Times New Roman"/>
                <w:b w:val="0"/>
                <w:bCs w:val="0"/>
                <w:i w:val="0"/>
                <w:iCs w:val="0"/>
                <w:caps w:val="0"/>
                <w:color w:val="auto"/>
                <w:spacing w:val="0"/>
                <w:sz w:val="21"/>
                <w:szCs w:val="21"/>
                <w:highlight w:val="none"/>
                <w:shd w:val="clear" w:color="auto" w:fill="auto"/>
                <w:lang w:val="en-US" w:eastAsia="zh-CN"/>
              </w:rPr>
              <w:t>4</w:t>
            </w:r>
            <w:r>
              <w:rPr>
                <w:rFonts w:hint="eastAsia" w:ascii="宋体" w:hAnsi="宋体" w:eastAsia="宋体" w:cs="Times New Roman"/>
                <w:b w:val="0"/>
                <w:bCs w:val="0"/>
                <w:i w:val="0"/>
                <w:iCs w:val="0"/>
                <w:caps w:val="0"/>
                <w:color w:val="auto"/>
                <w:spacing w:val="0"/>
                <w:sz w:val="21"/>
                <w:szCs w:val="21"/>
                <w:highlight w:val="none"/>
                <w:shd w:val="clear" w:color="auto" w:fill="auto"/>
              </w:rPr>
              <w:t>分；（提供相关证书复印件并加盖投标人公章，不提供不得分）</w:t>
            </w:r>
          </w:p>
          <w:p w14:paraId="2E533452">
            <w:pPr>
              <w:snapToGrid w:val="0"/>
              <w:ind w:left="0" w:leftChars="0" w:right="0" w:rightChars="0" w:firstLine="0" w:firstLineChars="0"/>
              <w:rPr>
                <w:rFonts w:hint="eastAsia" w:ascii="宋体" w:hAnsi="宋体" w:eastAsia="宋体" w:cs="Times New Roman"/>
                <w:b w:val="0"/>
                <w:bCs w:val="0"/>
                <w:i w:val="0"/>
                <w:iCs w:val="0"/>
                <w:caps w:val="0"/>
                <w:color w:val="auto"/>
                <w:spacing w:val="0"/>
                <w:sz w:val="21"/>
                <w:szCs w:val="21"/>
                <w:highlight w:val="none"/>
                <w:shd w:val="clear" w:color="auto" w:fill="auto"/>
              </w:rPr>
            </w:pPr>
            <w:r>
              <w:rPr>
                <w:rFonts w:hint="eastAsia" w:ascii="宋体" w:hAnsi="宋体" w:eastAsia="宋体" w:cs="Times New Roman"/>
                <w:b w:val="0"/>
                <w:bCs w:val="0"/>
                <w:i w:val="0"/>
                <w:iCs w:val="0"/>
                <w:caps w:val="0"/>
                <w:color w:val="auto"/>
                <w:spacing w:val="0"/>
                <w:sz w:val="21"/>
                <w:szCs w:val="21"/>
                <w:highlight w:val="none"/>
                <w:shd w:val="clear" w:color="auto" w:fill="auto"/>
                <w:lang w:val="en-US" w:eastAsia="zh-CN"/>
              </w:rPr>
              <w:t>3</w:t>
            </w:r>
            <w:r>
              <w:rPr>
                <w:rFonts w:hint="eastAsia" w:ascii="宋体" w:hAnsi="宋体" w:eastAsia="宋体" w:cs="Times New Roman"/>
                <w:b w:val="0"/>
                <w:bCs w:val="0"/>
                <w:i w:val="0"/>
                <w:iCs w:val="0"/>
                <w:caps w:val="0"/>
                <w:color w:val="auto"/>
                <w:spacing w:val="0"/>
                <w:sz w:val="21"/>
                <w:szCs w:val="21"/>
                <w:highlight w:val="none"/>
                <w:shd w:val="clear" w:color="auto" w:fill="auto"/>
              </w:rPr>
              <w:t>、投标人具有专业范围包含“地质灾害评估和治理工程勘察设计”地质灾害防治单位乙级及以上证书得</w:t>
            </w:r>
            <w:r>
              <w:rPr>
                <w:rFonts w:hint="eastAsia" w:ascii="宋体" w:hAnsi="宋体" w:eastAsia="宋体" w:cs="Times New Roman"/>
                <w:b w:val="0"/>
                <w:bCs w:val="0"/>
                <w:i w:val="0"/>
                <w:iCs w:val="0"/>
                <w:caps w:val="0"/>
                <w:color w:val="auto"/>
                <w:spacing w:val="0"/>
                <w:sz w:val="21"/>
                <w:szCs w:val="21"/>
                <w:highlight w:val="none"/>
                <w:shd w:val="clear" w:color="auto" w:fill="auto"/>
                <w:lang w:val="en-US" w:eastAsia="zh-CN"/>
              </w:rPr>
              <w:t>4</w:t>
            </w:r>
            <w:r>
              <w:rPr>
                <w:rFonts w:hint="eastAsia" w:ascii="宋体" w:hAnsi="宋体" w:eastAsia="宋体" w:cs="Times New Roman"/>
                <w:b w:val="0"/>
                <w:bCs w:val="0"/>
                <w:i w:val="0"/>
                <w:iCs w:val="0"/>
                <w:caps w:val="0"/>
                <w:color w:val="auto"/>
                <w:spacing w:val="0"/>
                <w:sz w:val="21"/>
                <w:szCs w:val="21"/>
                <w:highlight w:val="none"/>
                <w:shd w:val="clear" w:color="auto" w:fill="auto"/>
              </w:rPr>
              <w:t>分；（提供相关证书复印件并加盖投标人公章，不提供不得分）</w:t>
            </w:r>
          </w:p>
          <w:p w14:paraId="43D9C964">
            <w:pPr>
              <w:snapToGrid w:val="0"/>
              <w:ind w:left="0" w:leftChars="0" w:right="0" w:rightChars="0" w:firstLine="0" w:firstLineChars="0"/>
              <w:jc w:val="left"/>
              <w:rPr>
                <w:rFonts w:hint="eastAsia" w:ascii="宋体" w:hAnsi="宋体" w:eastAsia="宋体" w:cs="Times New Roman"/>
                <w:b w:val="0"/>
                <w:bCs w:val="0"/>
                <w:i w:val="0"/>
                <w:iCs w:val="0"/>
                <w:caps w:val="0"/>
                <w:color w:val="auto"/>
                <w:spacing w:val="0"/>
                <w:sz w:val="21"/>
                <w:szCs w:val="21"/>
                <w:highlight w:val="none"/>
                <w:shd w:val="clear" w:color="auto" w:fill="auto"/>
              </w:rPr>
            </w:pPr>
          </w:p>
          <w:p w14:paraId="15B3CCAA">
            <w:pPr>
              <w:snapToGrid w:val="0"/>
              <w:ind w:left="0" w:leftChars="0" w:right="0" w:rightChars="0" w:firstLine="0" w:firstLineChars="0"/>
              <w:jc w:val="left"/>
              <w:rPr>
                <w:rFonts w:hint="eastAsia" w:ascii="宋体" w:hAnsi="宋体"/>
                <w:color w:val="auto"/>
                <w:szCs w:val="21"/>
                <w:highlight w:val="none"/>
              </w:rPr>
            </w:pPr>
            <w:r>
              <w:rPr>
                <w:rFonts w:hint="eastAsia" w:ascii="宋体" w:hAnsi="宋体" w:eastAsia="宋体" w:cs="Times New Roman"/>
                <w:b w:val="0"/>
                <w:bCs w:val="0"/>
                <w:i w:val="0"/>
                <w:iCs w:val="0"/>
                <w:caps w:val="0"/>
                <w:color w:val="auto"/>
                <w:spacing w:val="0"/>
                <w:sz w:val="21"/>
                <w:szCs w:val="21"/>
                <w:highlight w:val="none"/>
                <w:shd w:val="clear" w:color="auto" w:fill="auto"/>
              </w:rPr>
              <w:t>评分依据：</w:t>
            </w:r>
            <w:r>
              <w:rPr>
                <w:rFonts w:hint="eastAsia" w:ascii="宋体" w:hAnsi="宋体" w:eastAsia="宋体" w:cs="Times New Roman"/>
                <w:b w:val="0"/>
                <w:bCs w:val="0"/>
                <w:i w:val="0"/>
                <w:iCs w:val="0"/>
                <w:caps w:val="0"/>
                <w:color w:val="auto"/>
                <w:spacing w:val="0"/>
                <w:sz w:val="21"/>
                <w:szCs w:val="21"/>
                <w:highlight w:val="none"/>
                <w:shd w:val="clear" w:color="auto" w:fill="auto"/>
              </w:rPr>
              <w:br w:type="textWrapping"/>
            </w:r>
            <w:r>
              <w:rPr>
                <w:rFonts w:hint="eastAsia" w:ascii="宋体" w:hAnsi="宋体" w:eastAsia="宋体" w:cs="Times New Roman"/>
                <w:b w:val="0"/>
                <w:bCs w:val="0"/>
                <w:i w:val="0"/>
                <w:iCs w:val="0"/>
                <w:caps w:val="0"/>
                <w:color w:val="auto"/>
                <w:spacing w:val="0"/>
                <w:sz w:val="21"/>
                <w:szCs w:val="21"/>
                <w:highlight w:val="none"/>
                <w:shd w:val="clear" w:color="auto" w:fill="auto"/>
              </w:rPr>
              <w:t>提供ISO</w:t>
            </w:r>
            <w:r>
              <w:rPr>
                <w:rFonts w:hint="eastAsia" w:ascii="宋体" w:hAnsi="宋体" w:eastAsia="宋体" w:cs="Times New Roman"/>
                <w:b w:val="0"/>
                <w:bCs w:val="0"/>
                <w:i w:val="0"/>
                <w:iCs w:val="0"/>
                <w:caps w:val="0"/>
                <w:color w:val="auto"/>
                <w:spacing w:val="0"/>
                <w:sz w:val="21"/>
                <w:szCs w:val="21"/>
                <w:highlight w:val="none"/>
                <w:shd w:val="clear" w:color="auto" w:fill="auto"/>
                <w:lang w:val="en-US" w:eastAsia="zh-CN"/>
              </w:rPr>
              <w:t>体系认证</w:t>
            </w:r>
            <w:r>
              <w:rPr>
                <w:rFonts w:hint="eastAsia" w:ascii="宋体" w:hAnsi="宋体" w:eastAsia="宋体" w:cs="Times New Roman"/>
                <w:b w:val="0"/>
                <w:bCs w:val="0"/>
                <w:i w:val="0"/>
                <w:iCs w:val="0"/>
                <w:caps w:val="0"/>
                <w:color w:val="auto"/>
                <w:spacing w:val="0"/>
                <w:sz w:val="21"/>
                <w:szCs w:val="21"/>
                <w:highlight w:val="none"/>
                <w:shd w:val="clear" w:color="auto" w:fill="auto"/>
              </w:rPr>
              <w:t>相关证书复印件及网页</w:t>
            </w:r>
            <w:r>
              <w:rPr>
                <w:rFonts w:hint="eastAsia" w:ascii="宋体" w:hAnsi="宋体" w:eastAsia="宋体" w:cs="Times New Roman"/>
                <w:i w:val="0"/>
                <w:iCs w:val="0"/>
                <w:caps w:val="0"/>
                <w:color w:val="auto"/>
                <w:spacing w:val="0"/>
                <w:sz w:val="21"/>
                <w:szCs w:val="21"/>
                <w:highlight w:val="none"/>
                <w:shd w:val="clear" w:color="auto" w:fill="auto"/>
              </w:rPr>
              <w:t>查询截图</w:t>
            </w:r>
            <w:r>
              <w:rPr>
                <w:rFonts w:hint="eastAsia" w:ascii="宋体" w:hAnsi="宋体" w:eastAsia="宋体" w:cs="Times New Roman"/>
                <w:i w:val="0"/>
                <w:iCs w:val="0"/>
                <w:caps w:val="0"/>
                <w:color w:val="auto"/>
                <w:spacing w:val="0"/>
                <w:sz w:val="21"/>
                <w:szCs w:val="21"/>
                <w:highlight w:val="none"/>
                <w:shd w:val="clear" w:color="auto" w:fill="auto"/>
                <w:lang w:eastAsia="zh-CN"/>
              </w:rPr>
              <w:t>、</w:t>
            </w:r>
            <w:r>
              <w:rPr>
                <w:rFonts w:hint="eastAsia" w:ascii="宋体" w:hAnsi="宋体" w:eastAsia="宋体" w:cs="Times New Roman"/>
                <w:i w:val="0"/>
                <w:iCs w:val="0"/>
                <w:caps w:val="0"/>
                <w:color w:val="auto"/>
                <w:spacing w:val="0"/>
                <w:sz w:val="21"/>
                <w:szCs w:val="21"/>
                <w:highlight w:val="none"/>
                <w:shd w:val="clear" w:color="auto" w:fill="auto"/>
                <w:lang w:val="en-US" w:eastAsia="zh-CN"/>
              </w:rPr>
              <w:t>其他认证证书复印件、资质证书复印件</w:t>
            </w:r>
            <w:r>
              <w:rPr>
                <w:rFonts w:hint="eastAsia" w:ascii="宋体" w:hAnsi="宋体" w:eastAsia="宋体" w:cs="Times New Roman"/>
                <w:i w:val="0"/>
                <w:iCs w:val="0"/>
                <w:caps w:val="0"/>
                <w:color w:val="auto"/>
                <w:spacing w:val="0"/>
                <w:sz w:val="21"/>
                <w:szCs w:val="21"/>
                <w:highlight w:val="none"/>
                <w:shd w:val="clear" w:color="auto" w:fill="auto"/>
              </w:rPr>
              <w:t>。评分中出现无证明资料或专家无法凭所提供资料判断是否得分的情况一律不得分处理。</w:t>
            </w:r>
          </w:p>
        </w:tc>
        <w:tc>
          <w:tcPr>
            <w:tcW w:w="926" w:type="dxa"/>
            <w:noWrap w:val="0"/>
            <w:vAlign w:val="center"/>
          </w:tcPr>
          <w:p w14:paraId="07EE6F88">
            <w:pPr>
              <w:snapToGrid w:val="0"/>
              <w:ind w:left="0" w:leftChars="0" w:right="0" w:rightChars="0" w:firstLine="0" w:firstLineChars="0"/>
              <w:jc w:val="both"/>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11分</w:t>
            </w:r>
          </w:p>
        </w:tc>
      </w:tr>
      <w:tr w14:paraId="2FA34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85" w:hRule="atLeast"/>
        </w:trPr>
        <w:tc>
          <w:tcPr>
            <w:tcW w:w="0" w:type="auto"/>
            <w:vMerge w:val="continue"/>
            <w:noWrap w:val="0"/>
            <w:vAlign w:val="center"/>
          </w:tcPr>
          <w:p w14:paraId="3374F591">
            <w:pPr>
              <w:snapToGrid w:val="0"/>
              <w:ind w:left="0" w:leftChars="0" w:right="0" w:rightChars="0" w:firstLine="0" w:firstLineChars="0"/>
              <w:jc w:val="center"/>
              <w:rPr>
                <w:rFonts w:hint="eastAsia" w:ascii="宋体" w:hAnsi="宋体" w:eastAsia="宋体" w:cs="宋体"/>
                <w:b/>
                <w:color w:val="auto"/>
                <w:sz w:val="24"/>
                <w:szCs w:val="24"/>
                <w:highlight w:val="none"/>
                <w:lang w:val="en-US" w:eastAsia="zh-CN"/>
              </w:rPr>
            </w:pPr>
          </w:p>
        </w:tc>
        <w:tc>
          <w:tcPr>
            <w:tcW w:w="915" w:type="dxa"/>
            <w:noWrap w:val="0"/>
            <w:vAlign w:val="center"/>
          </w:tcPr>
          <w:p w14:paraId="4988CD41">
            <w:pPr>
              <w:snapToGrid w:val="0"/>
              <w:ind w:left="0" w:leftChars="0" w:right="0" w:rightChars="0" w:firstLine="0" w:firstLine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业绩</w:t>
            </w:r>
          </w:p>
        </w:tc>
        <w:tc>
          <w:tcPr>
            <w:tcW w:w="6140" w:type="dxa"/>
            <w:noWrap w:val="0"/>
            <w:vAlign w:val="center"/>
          </w:tcPr>
          <w:p w14:paraId="695A2CA9">
            <w:pPr>
              <w:snapToGrid w:val="0"/>
              <w:spacing w:line="240" w:lineRule="auto"/>
              <w:ind w:left="0" w:leftChars="0" w:right="0" w:rightChars="0" w:firstLine="0" w:firstLineChars="0"/>
              <w:rPr>
                <w:rFonts w:hint="eastAsia" w:ascii="宋体" w:hAnsi="宋体"/>
                <w:color w:val="auto"/>
                <w:szCs w:val="21"/>
                <w:highlight w:val="none"/>
              </w:rPr>
            </w:pPr>
            <w:r>
              <w:rPr>
                <w:rFonts w:hint="eastAsia" w:ascii="宋体" w:hAnsi="宋体"/>
                <w:color w:val="auto"/>
                <w:szCs w:val="21"/>
                <w:highlight w:val="none"/>
                <w:lang w:val="en-US" w:eastAsia="zh-CN"/>
              </w:rPr>
              <w:t>1.</w:t>
            </w:r>
            <w:r>
              <w:rPr>
                <w:rFonts w:hint="eastAsia" w:ascii="宋体" w:hAnsi="宋体"/>
                <w:color w:val="auto"/>
                <w:szCs w:val="21"/>
                <w:highlight w:val="none"/>
              </w:rPr>
              <w:t>投标人提供自202</w:t>
            </w:r>
            <w:r>
              <w:rPr>
                <w:rFonts w:hint="eastAsia" w:ascii="宋体" w:hAnsi="宋体"/>
                <w:color w:val="auto"/>
                <w:szCs w:val="21"/>
                <w:highlight w:val="none"/>
                <w:lang w:val="en-US" w:eastAsia="zh-CN"/>
              </w:rPr>
              <w:t>3</w:t>
            </w:r>
            <w:r>
              <w:rPr>
                <w:rFonts w:hint="eastAsia" w:ascii="宋体" w:hAnsi="宋体"/>
                <w:color w:val="auto"/>
                <w:szCs w:val="21"/>
                <w:highlight w:val="none"/>
              </w:rPr>
              <w:t>年1月1日以来（以合同签订日期为准）</w:t>
            </w:r>
            <w:r>
              <w:rPr>
                <w:rFonts w:hint="eastAsia" w:ascii="宋体" w:hAnsi="宋体"/>
                <w:color w:val="auto"/>
                <w:szCs w:val="21"/>
                <w:highlight w:val="none"/>
                <w:lang w:val="en-US" w:eastAsia="zh-CN"/>
              </w:rPr>
              <w:t>承接过30</w:t>
            </w:r>
            <w:r>
              <w:rPr>
                <w:rFonts w:hint="eastAsia" w:ascii="宋体" w:hAnsi="宋体"/>
                <w:color w:val="auto"/>
                <w:szCs w:val="21"/>
                <w:highlight w:val="none"/>
              </w:rPr>
              <w:t>万元以上合同额的</w:t>
            </w:r>
            <w:r>
              <w:rPr>
                <w:rFonts w:hint="eastAsia" w:ascii="宋体" w:hAnsi="宋体"/>
                <w:color w:val="auto"/>
                <w:szCs w:val="21"/>
                <w:highlight w:val="none"/>
                <w:lang w:val="en-US" w:eastAsia="zh-CN"/>
              </w:rPr>
              <w:t>边坡监测、地质灾害监测、地面沉降监测等自动化监测</w:t>
            </w:r>
            <w:r>
              <w:rPr>
                <w:rFonts w:hint="eastAsia" w:ascii="宋体" w:hAnsi="宋体"/>
                <w:color w:val="auto"/>
                <w:szCs w:val="21"/>
                <w:highlight w:val="none"/>
              </w:rPr>
              <w:t>业绩证明。每提供一项得</w:t>
            </w:r>
            <w:r>
              <w:rPr>
                <w:rFonts w:hint="eastAsia" w:ascii="宋体" w:hAnsi="宋体"/>
                <w:color w:val="auto"/>
                <w:szCs w:val="21"/>
                <w:highlight w:val="none"/>
                <w:lang w:val="en-US" w:eastAsia="zh-CN"/>
              </w:rPr>
              <w:t>2</w:t>
            </w:r>
            <w:r>
              <w:rPr>
                <w:rFonts w:hint="eastAsia" w:ascii="宋体" w:hAnsi="宋体"/>
                <w:color w:val="auto"/>
                <w:szCs w:val="21"/>
                <w:highlight w:val="none"/>
              </w:rPr>
              <w:t>分，</w:t>
            </w:r>
            <w:r>
              <w:rPr>
                <w:rFonts w:hint="eastAsia" w:ascii="宋体" w:hAnsi="宋体"/>
                <w:b w:val="0"/>
                <w:bCs w:val="0"/>
                <w:color w:val="auto"/>
                <w:szCs w:val="21"/>
                <w:highlight w:val="none"/>
              </w:rPr>
              <w:t>最高得1</w:t>
            </w:r>
            <w:r>
              <w:rPr>
                <w:rFonts w:hint="eastAsia" w:ascii="宋体" w:hAnsi="宋体"/>
                <w:b w:val="0"/>
                <w:bCs w:val="0"/>
                <w:color w:val="auto"/>
                <w:szCs w:val="21"/>
                <w:highlight w:val="none"/>
                <w:lang w:val="en-US" w:eastAsia="zh-CN"/>
              </w:rPr>
              <w:t>4</w:t>
            </w:r>
            <w:r>
              <w:rPr>
                <w:rFonts w:hint="eastAsia" w:ascii="宋体" w:hAnsi="宋体"/>
                <w:b w:val="0"/>
                <w:bCs w:val="0"/>
                <w:color w:val="auto"/>
                <w:szCs w:val="21"/>
                <w:highlight w:val="none"/>
              </w:rPr>
              <w:t>分，</w:t>
            </w:r>
            <w:r>
              <w:rPr>
                <w:rFonts w:hint="eastAsia" w:ascii="宋体" w:hAnsi="宋体"/>
                <w:color w:val="auto"/>
                <w:szCs w:val="21"/>
                <w:highlight w:val="none"/>
              </w:rPr>
              <w:t>不提供不得分。</w:t>
            </w:r>
          </w:p>
          <w:p w14:paraId="458EC877">
            <w:pPr>
              <w:snapToGrid w:val="0"/>
              <w:spacing w:line="240" w:lineRule="auto"/>
              <w:ind w:left="0" w:leftChars="0" w:right="0" w:rightChars="0" w:firstLine="0" w:firstLineChars="0"/>
              <w:rPr>
                <w:rFonts w:hint="eastAsia" w:ascii="宋体" w:hAnsi="宋体"/>
                <w:color w:val="auto"/>
                <w:szCs w:val="21"/>
                <w:highlight w:val="none"/>
                <w:lang w:eastAsia="zh-CN"/>
              </w:rPr>
            </w:pPr>
          </w:p>
          <w:p w14:paraId="68D5D0E0">
            <w:pPr>
              <w:snapToGrid w:val="0"/>
              <w:spacing w:line="240" w:lineRule="auto"/>
              <w:ind w:left="0" w:leftChars="0" w:right="0" w:rightChars="0" w:firstLine="0" w:firstLineChars="0"/>
              <w:rPr>
                <w:rFonts w:hint="eastAsia" w:ascii="宋体" w:hAnsi="宋体"/>
                <w:color w:val="auto"/>
                <w:szCs w:val="21"/>
                <w:highlight w:val="none"/>
                <w:lang w:eastAsia="zh-CN"/>
              </w:rPr>
            </w:pPr>
            <w:r>
              <w:rPr>
                <w:rFonts w:hint="eastAsia" w:ascii="宋体" w:hAnsi="宋体"/>
                <w:color w:val="auto"/>
                <w:szCs w:val="21"/>
                <w:highlight w:val="none"/>
                <w:lang w:eastAsia="zh-CN"/>
              </w:rPr>
              <w:t>评分依据：</w:t>
            </w:r>
          </w:p>
          <w:p w14:paraId="65738F12">
            <w:pPr>
              <w:snapToGrid w:val="0"/>
              <w:ind w:left="0" w:leftChars="0" w:right="0" w:rightChars="0" w:firstLine="0" w:firstLineChars="0"/>
              <w:jc w:val="left"/>
              <w:rPr>
                <w:rFonts w:hint="eastAsia" w:ascii="宋体" w:hAnsi="宋体" w:eastAsia="宋体" w:cs="宋体"/>
                <w:color w:val="auto"/>
                <w:kern w:val="2"/>
                <w:sz w:val="24"/>
                <w:szCs w:val="24"/>
                <w:highlight w:val="none"/>
                <w:lang w:val="en-US" w:eastAsia="zh-CN" w:bidi="ar-SA"/>
              </w:rPr>
            </w:pPr>
            <w:r>
              <w:rPr>
                <w:rFonts w:hint="eastAsia" w:ascii="宋体" w:hAnsi="宋体"/>
                <w:color w:val="auto"/>
                <w:szCs w:val="21"/>
                <w:highlight w:val="none"/>
              </w:rPr>
              <w:t>提供合同关键信息页扫描件（含签订合同双方的单位名称、合同项目名称、服务内容、项目金额与含签订合同双方的落款盖章）</w:t>
            </w:r>
            <w:r>
              <w:rPr>
                <w:rFonts w:hint="eastAsia" w:ascii="宋体" w:hAnsi="宋体"/>
                <w:color w:val="auto"/>
                <w:szCs w:val="21"/>
                <w:highlight w:val="none"/>
                <w:lang w:eastAsia="zh-CN"/>
              </w:rPr>
              <w:t>，</w:t>
            </w:r>
            <w:r>
              <w:rPr>
                <w:rFonts w:hint="eastAsia" w:ascii="宋体" w:hAnsi="宋体" w:eastAsiaTheme="minorEastAsia" w:cstheme="minorBidi"/>
                <w:color w:val="auto"/>
                <w:sz w:val="21"/>
                <w:szCs w:val="21"/>
                <w:highlight w:val="none"/>
                <w:lang w:eastAsia="zh-CN"/>
              </w:rPr>
              <w:t>以及</w:t>
            </w:r>
            <w:r>
              <w:rPr>
                <w:rFonts w:hint="eastAsia" w:ascii="宋体" w:hAnsi="宋体" w:cstheme="minorBidi"/>
                <w:color w:val="auto"/>
                <w:sz w:val="21"/>
                <w:szCs w:val="21"/>
                <w:highlight w:val="none"/>
                <w:lang w:eastAsia="zh-CN"/>
              </w:rPr>
              <w:t>业绩所含</w:t>
            </w:r>
            <w:r>
              <w:rPr>
                <w:rFonts w:hint="eastAsia" w:ascii="宋体" w:hAnsi="宋体" w:eastAsiaTheme="minorEastAsia" w:cstheme="minorBidi"/>
                <w:color w:val="auto"/>
                <w:sz w:val="21"/>
                <w:szCs w:val="21"/>
                <w:highlight w:val="none"/>
                <w:lang w:eastAsia="zh-CN"/>
              </w:rPr>
              <w:t>检测报告盖章版</w:t>
            </w:r>
            <w:r>
              <w:rPr>
                <w:rFonts w:hint="eastAsia" w:ascii="宋体" w:hAnsi="宋体" w:eastAsiaTheme="minorEastAsia" w:cstheme="minorBidi"/>
                <w:color w:val="auto"/>
                <w:sz w:val="21"/>
                <w:szCs w:val="21"/>
                <w:highlight w:val="none"/>
              </w:rPr>
              <w:t>（如有）</w:t>
            </w:r>
            <w:r>
              <w:rPr>
                <w:rFonts w:hint="eastAsia" w:ascii="宋体" w:hAnsi="宋体"/>
                <w:color w:val="auto"/>
                <w:szCs w:val="21"/>
                <w:highlight w:val="none"/>
              </w:rPr>
              <w:t>作为得分依据。评分中出现无证明资料或专家无法凭所提供资料判断是否得分的情况，一律作不得分处理。业绩归属要求：业绩为投标人独立承接的项目，联合体业绩、分包、转包业绩均不计分。</w:t>
            </w:r>
          </w:p>
        </w:tc>
        <w:tc>
          <w:tcPr>
            <w:tcW w:w="926" w:type="dxa"/>
            <w:noWrap w:val="0"/>
            <w:vAlign w:val="center"/>
          </w:tcPr>
          <w:p w14:paraId="77CA64E9">
            <w:pPr>
              <w:snapToGrid w:val="0"/>
              <w:ind w:left="0" w:leftChars="0" w:right="0" w:rightChars="0" w:firstLine="0" w:firstLineChars="0"/>
              <w:jc w:val="both"/>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14分</w:t>
            </w:r>
          </w:p>
        </w:tc>
      </w:tr>
      <w:tr w14:paraId="7E92E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85" w:hRule="atLeast"/>
        </w:trPr>
        <w:tc>
          <w:tcPr>
            <w:tcW w:w="541" w:type="dxa"/>
            <w:vMerge w:val="continue"/>
            <w:noWrap w:val="0"/>
            <w:vAlign w:val="center"/>
          </w:tcPr>
          <w:p w14:paraId="0A7A09C3">
            <w:pPr>
              <w:snapToGrid w:val="0"/>
              <w:ind w:left="0" w:leftChars="0" w:right="0" w:rightChars="0" w:firstLine="0" w:firstLineChars="0"/>
              <w:jc w:val="center"/>
              <w:rPr>
                <w:rFonts w:hint="eastAsia" w:ascii="宋体" w:hAnsi="宋体" w:eastAsia="宋体" w:cs="宋体"/>
                <w:b/>
                <w:color w:val="auto"/>
                <w:sz w:val="24"/>
                <w:szCs w:val="24"/>
                <w:highlight w:val="none"/>
                <w:lang w:val="en-US" w:eastAsia="zh-CN"/>
              </w:rPr>
            </w:pPr>
          </w:p>
        </w:tc>
        <w:tc>
          <w:tcPr>
            <w:tcW w:w="915" w:type="dxa"/>
            <w:noWrap w:val="0"/>
            <w:vAlign w:val="center"/>
          </w:tcPr>
          <w:p w14:paraId="6E6D39B1">
            <w:pPr>
              <w:snapToGrid w:val="0"/>
              <w:ind w:left="0" w:leftChars="0" w:right="0" w:rightChars="0" w:firstLine="0" w:firstLineChars="0"/>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专利</w:t>
            </w:r>
          </w:p>
        </w:tc>
        <w:tc>
          <w:tcPr>
            <w:tcW w:w="6140" w:type="dxa"/>
            <w:noWrap w:val="0"/>
            <w:vAlign w:val="center"/>
          </w:tcPr>
          <w:p w14:paraId="77F3C6BA">
            <w:pPr>
              <w:snapToGrid w:val="0"/>
              <w:spacing w:line="240" w:lineRule="auto"/>
              <w:ind w:left="0" w:leftChars="0" w:right="0" w:rightChars="0" w:firstLine="0" w:firstLineChars="0"/>
              <w:rPr>
                <w:rFonts w:hint="eastAsia" w:ascii="宋体" w:hAnsi="宋体"/>
                <w:color w:val="auto"/>
                <w:szCs w:val="21"/>
                <w:highlight w:val="none"/>
              </w:rPr>
            </w:pPr>
            <w:r>
              <w:rPr>
                <w:rFonts w:hint="eastAsia" w:ascii="宋体" w:hAnsi="宋体"/>
                <w:color w:val="auto"/>
                <w:szCs w:val="21"/>
                <w:highlight w:val="none"/>
              </w:rPr>
              <w:t>1.投标人有</w:t>
            </w:r>
            <w:r>
              <w:rPr>
                <w:rFonts w:hint="eastAsia" w:ascii="宋体" w:hAnsi="宋体"/>
                <w:color w:val="auto"/>
                <w:szCs w:val="21"/>
                <w:highlight w:val="none"/>
                <w:lang w:val="en-US" w:eastAsia="zh-CN"/>
              </w:rPr>
              <w:t>自动化监测设备类</w:t>
            </w:r>
            <w:r>
              <w:rPr>
                <w:rFonts w:hint="eastAsia" w:ascii="宋体" w:hAnsi="宋体"/>
                <w:color w:val="auto"/>
                <w:szCs w:val="21"/>
                <w:highlight w:val="none"/>
              </w:rPr>
              <w:t>相关发明专利，每提供1个发明专利得</w:t>
            </w:r>
            <w:r>
              <w:rPr>
                <w:rFonts w:hint="eastAsia" w:ascii="宋体" w:hAnsi="宋体"/>
                <w:color w:val="auto"/>
                <w:szCs w:val="21"/>
                <w:highlight w:val="none"/>
                <w:lang w:val="en-US" w:eastAsia="zh-CN"/>
              </w:rPr>
              <w:t>1</w:t>
            </w:r>
            <w:r>
              <w:rPr>
                <w:rFonts w:hint="eastAsia" w:ascii="宋体" w:hAnsi="宋体"/>
                <w:color w:val="auto"/>
                <w:szCs w:val="21"/>
                <w:highlight w:val="none"/>
              </w:rPr>
              <w:t>分，本项累计最高得</w:t>
            </w:r>
            <w:r>
              <w:rPr>
                <w:rFonts w:hint="eastAsia" w:ascii="宋体" w:hAnsi="宋体"/>
                <w:color w:val="auto"/>
                <w:szCs w:val="21"/>
                <w:highlight w:val="none"/>
                <w:lang w:val="en-US" w:eastAsia="zh-CN"/>
              </w:rPr>
              <w:t>5</w:t>
            </w:r>
            <w:r>
              <w:rPr>
                <w:rFonts w:hint="eastAsia" w:ascii="宋体" w:hAnsi="宋体"/>
                <w:color w:val="auto"/>
                <w:szCs w:val="21"/>
                <w:highlight w:val="none"/>
              </w:rPr>
              <w:t>分。</w:t>
            </w:r>
          </w:p>
          <w:p w14:paraId="2E10633C">
            <w:pPr>
              <w:snapToGrid w:val="0"/>
              <w:spacing w:line="240" w:lineRule="auto"/>
              <w:ind w:left="0" w:leftChars="0" w:right="0" w:rightChars="0" w:firstLine="0" w:firstLineChars="0"/>
              <w:rPr>
                <w:rFonts w:hint="eastAsia" w:ascii="宋体" w:hAnsi="宋体"/>
                <w:color w:val="auto"/>
                <w:szCs w:val="21"/>
                <w:highlight w:val="none"/>
                <w:lang w:eastAsia="zh-CN"/>
              </w:rPr>
            </w:pPr>
          </w:p>
          <w:p w14:paraId="4A6279D3">
            <w:pPr>
              <w:snapToGrid w:val="0"/>
              <w:spacing w:line="240" w:lineRule="auto"/>
              <w:ind w:left="0" w:leftChars="0" w:right="0" w:rightChars="0" w:firstLine="0" w:firstLineChars="0"/>
              <w:rPr>
                <w:rFonts w:hint="eastAsia" w:ascii="宋体" w:hAnsi="宋体"/>
                <w:color w:val="auto"/>
                <w:szCs w:val="21"/>
                <w:highlight w:val="none"/>
                <w:lang w:eastAsia="zh-CN"/>
              </w:rPr>
            </w:pPr>
            <w:r>
              <w:rPr>
                <w:rFonts w:hint="eastAsia" w:ascii="宋体" w:hAnsi="宋体"/>
                <w:color w:val="auto"/>
                <w:szCs w:val="21"/>
                <w:highlight w:val="none"/>
                <w:lang w:eastAsia="zh-CN"/>
              </w:rPr>
              <w:t>评分依据：</w:t>
            </w:r>
          </w:p>
          <w:p w14:paraId="559F6823">
            <w:pPr>
              <w:snapToGrid w:val="0"/>
              <w:spacing w:line="240" w:lineRule="auto"/>
              <w:ind w:left="0" w:leftChars="0" w:right="0" w:rightChars="0" w:firstLine="0" w:firstLineChars="0"/>
              <w:rPr>
                <w:rFonts w:hint="eastAsia" w:ascii="宋体" w:hAnsi="宋体"/>
                <w:color w:val="auto"/>
                <w:szCs w:val="21"/>
                <w:highlight w:val="none"/>
              </w:rPr>
            </w:pPr>
            <w:r>
              <w:rPr>
                <w:rFonts w:hint="eastAsia" w:ascii="宋体" w:hAnsi="宋体"/>
                <w:color w:val="auto"/>
                <w:szCs w:val="21"/>
                <w:highlight w:val="none"/>
              </w:rPr>
              <w:t>1.要求提供有效的产权（专利）证书等证明材料作为得分依据。</w:t>
            </w:r>
          </w:p>
          <w:p w14:paraId="5F2E6BDB">
            <w:pPr>
              <w:snapToGrid w:val="0"/>
              <w:spacing w:line="240" w:lineRule="auto"/>
              <w:ind w:left="0" w:leftChars="0" w:right="0" w:rightChars="0" w:firstLine="0" w:firstLineChars="0"/>
              <w:rPr>
                <w:rFonts w:hint="eastAsia" w:ascii="宋体" w:hAnsi="宋体"/>
                <w:color w:val="auto"/>
                <w:szCs w:val="21"/>
                <w:highlight w:val="none"/>
              </w:rPr>
            </w:pPr>
            <w:r>
              <w:rPr>
                <w:rFonts w:hint="eastAsia" w:ascii="宋体" w:hAnsi="宋体"/>
                <w:color w:val="auto"/>
                <w:szCs w:val="21"/>
                <w:highlight w:val="none"/>
              </w:rPr>
              <w:t>2.以上资料均要求提供扫描件（或官方网站截图），原件备查。评分中出现无证明资料或专家无法凭所提供资料判断是否得分的情况，一律作不得分处理。</w:t>
            </w:r>
          </w:p>
        </w:tc>
        <w:tc>
          <w:tcPr>
            <w:tcW w:w="926" w:type="dxa"/>
            <w:noWrap w:val="0"/>
            <w:vAlign w:val="center"/>
          </w:tcPr>
          <w:p w14:paraId="21E2CBC1">
            <w:pPr>
              <w:snapToGrid w:val="0"/>
              <w:spacing w:line="240" w:lineRule="auto"/>
              <w:ind w:left="0" w:leftChars="0" w:right="0" w:rightChars="0" w:firstLine="0" w:firstLineChars="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5分</w:t>
            </w:r>
          </w:p>
        </w:tc>
      </w:tr>
    </w:tbl>
    <w:p w14:paraId="04BC6F51">
      <w:pPr>
        <w:pStyle w:val="40"/>
        <w:keepNext w:val="0"/>
        <w:keepLines w:val="0"/>
        <w:pageBreakBefore w:val="0"/>
        <w:kinsoku/>
        <w:overflowPunct/>
        <w:bidi w:val="0"/>
        <w:adjustRightInd/>
        <w:snapToGrid/>
        <w:spacing w:line="560" w:lineRule="exact"/>
        <w:ind w:left="0" w:leftChars="0" w:firstLine="0" w:firstLineChars="0"/>
        <w:jc w:val="both"/>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（二）技术标（20分）</w:t>
      </w:r>
    </w:p>
    <w:tbl>
      <w:tblPr>
        <w:tblStyle w:val="2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5"/>
        <w:gridCol w:w="1537"/>
        <w:gridCol w:w="5825"/>
        <w:gridCol w:w="705"/>
      </w:tblGrid>
      <w:tr w14:paraId="698FA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9" w:hRule="atLeast"/>
        </w:trPr>
        <w:tc>
          <w:tcPr>
            <w:tcW w:w="455" w:type="dxa"/>
            <w:vMerge w:val="restart"/>
            <w:noWrap w:val="0"/>
            <w:vAlign w:val="center"/>
          </w:tcPr>
          <w:p w14:paraId="41B405D1">
            <w:pPr>
              <w:snapToGrid w:val="0"/>
              <w:ind w:left="0" w:leftChars="0" w:right="0" w:rightChars="0" w:firstLine="0" w:firstLineChars="0"/>
              <w:jc w:val="center"/>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技术标</w:t>
            </w:r>
          </w:p>
          <w:p w14:paraId="281BCCED">
            <w:pPr>
              <w:snapToGrid w:val="0"/>
              <w:jc w:val="both"/>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评分</w:t>
            </w:r>
          </w:p>
        </w:tc>
        <w:tc>
          <w:tcPr>
            <w:tcW w:w="1537" w:type="dxa"/>
            <w:noWrap w:val="0"/>
            <w:vAlign w:val="center"/>
          </w:tcPr>
          <w:p w14:paraId="6633874C">
            <w:pPr>
              <w:ind w:left="0" w:leftChars="0" w:right="0" w:rightChars="0" w:firstLine="0" w:firstLineChars="0"/>
              <w:rPr>
                <w:rFonts w:hint="eastAsia" w:ascii="宋体" w:hAnsi="宋体" w:eastAsia="宋体" w:cs="宋体"/>
                <w:color w:val="auto"/>
                <w:kern w:val="2"/>
                <w:sz w:val="24"/>
                <w:szCs w:val="24"/>
                <w:highlight w:val="none"/>
                <w:lang w:val="en-US" w:eastAsia="zh-CN" w:bidi="ar-SA"/>
              </w:rPr>
            </w:pPr>
            <w:r>
              <w:rPr>
                <w:rFonts w:hint="eastAsia" w:ascii="宋体" w:hAnsi="宋体"/>
                <w:color w:val="auto"/>
                <w:sz w:val="24"/>
                <w:szCs w:val="24"/>
                <w:highlight w:val="none"/>
                <w:lang w:val="en-US" w:eastAsia="zh-CN"/>
              </w:rPr>
              <w:t>项目</w:t>
            </w:r>
            <w:r>
              <w:rPr>
                <w:rFonts w:hint="eastAsia" w:ascii="宋体" w:hAnsi="宋体"/>
                <w:color w:val="auto"/>
                <w:sz w:val="24"/>
                <w:szCs w:val="24"/>
                <w:highlight w:val="none"/>
              </w:rPr>
              <w:t>实施方案</w:t>
            </w:r>
          </w:p>
        </w:tc>
        <w:tc>
          <w:tcPr>
            <w:tcW w:w="5825" w:type="dxa"/>
            <w:noWrap w:val="0"/>
            <w:vAlign w:val="center"/>
          </w:tcPr>
          <w:p w14:paraId="537C0C27">
            <w:pPr>
              <w:ind w:left="0" w:leftChars="0" w:right="0" w:rightChars="0" w:firstLine="0" w:firstLineChars="0"/>
              <w:rPr>
                <w:rFonts w:hint="eastAsia" w:ascii="宋体" w:hAnsi="宋体"/>
                <w:color w:val="auto"/>
                <w:highlight w:val="none"/>
                <w:lang w:val="en-US" w:eastAsia="zh-CN"/>
              </w:rPr>
            </w:pPr>
            <w:r>
              <w:rPr>
                <w:rFonts w:hint="eastAsia" w:ascii="宋体" w:hAnsi="宋体"/>
                <w:color w:val="auto"/>
                <w:highlight w:val="none"/>
                <w:lang w:val="en-US" w:eastAsia="zh-CN"/>
              </w:rPr>
              <w:t>评分内容：</w:t>
            </w:r>
          </w:p>
          <w:p w14:paraId="725D1F1C">
            <w:pPr>
              <w:ind w:left="0" w:leftChars="0" w:right="0" w:rightChars="0" w:firstLine="0" w:firstLineChars="0"/>
              <w:rPr>
                <w:rFonts w:hint="eastAsia" w:ascii="宋体" w:hAnsi="宋体"/>
                <w:color w:val="auto"/>
                <w:highlight w:val="none"/>
                <w:lang w:val="en-US" w:eastAsia="zh-CN"/>
              </w:rPr>
            </w:pPr>
            <w:r>
              <w:rPr>
                <w:rFonts w:hint="eastAsia" w:ascii="宋体" w:hAnsi="宋体"/>
                <w:color w:val="auto"/>
                <w:highlight w:val="none"/>
              </w:rPr>
              <w:t>实施方案详细程度及是否满足服务要求。技术方案的可行性和可操作性，包括但不限于：对本项目整体理解、组织实施（安装前踏勘、安装前检验、设备安装、安装设备防护）、潜在风险评估及应对措施等。</w:t>
            </w:r>
          </w:p>
          <w:p w14:paraId="16B7B3B9">
            <w:pPr>
              <w:ind w:left="0" w:leftChars="0" w:right="0" w:rightChars="0" w:firstLine="0" w:firstLineChars="0"/>
              <w:rPr>
                <w:rFonts w:hint="eastAsia" w:ascii="宋体" w:hAnsi="宋体"/>
                <w:color w:val="auto"/>
                <w:highlight w:val="none"/>
              </w:rPr>
            </w:pPr>
            <w:r>
              <w:rPr>
                <w:rFonts w:hint="eastAsia" w:ascii="宋体" w:hAnsi="宋体"/>
                <w:color w:val="auto"/>
                <w:highlight w:val="none"/>
              </w:rPr>
              <w:t>1、方案不完整，仅简单描述设备安装过程，方案无针对性，保障措施不力，得1分。</w:t>
            </w:r>
          </w:p>
          <w:p w14:paraId="1685C0B3">
            <w:pPr>
              <w:ind w:left="0" w:leftChars="0" w:right="0" w:rightChars="0" w:firstLine="0" w:firstLineChars="0"/>
              <w:rPr>
                <w:rFonts w:hint="eastAsia" w:ascii="宋体" w:hAnsi="宋体"/>
                <w:color w:val="auto"/>
                <w:highlight w:val="none"/>
              </w:rPr>
            </w:pPr>
            <w:r>
              <w:rPr>
                <w:rFonts w:hint="eastAsia" w:ascii="宋体" w:hAnsi="宋体"/>
                <w:color w:val="auto"/>
                <w:highlight w:val="none"/>
              </w:rPr>
              <w:t>2、方案较完整，有组织实施方案（安装前踏勘、安装前检验、设备安装、安装设备防护）等，各方案合理、可行，有针对性，有一定保障措施，得</w:t>
            </w:r>
            <w:r>
              <w:rPr>
                <w:rFonts w:hint="eastAsia" w:ascii="宋体" w:hAnsi="宋体"/>
                <w:color w:val="auto"/>
                <w:highlight w:val="none"/>
                <w:lang w:val="en-US" w:eastAsia="zh-CN"/>
              </w:rPr>
              <w:t>2-3</w:t>
            </w:r>
            <w:r>
              <w:rPr>
                <w:rFonts w:hint="eastAsia" w:ascii="宋体" w:hAnsi="宋体"/>
                <w:color w:val="auto"/>
                <w:highlight w:val="none"/>
              </w:rPr>
              <w:t>分；</w:t>
            </w:r>
          </w:p>
          <w:p w14:paraId="20A19FA1">
            <w:pPr>
              <w:ind w:left="0" w:leftChars="0" w:right="0" w:rightChars="0" w:firstLine="0" w:firstLineChars="0"/>
              <w:rPr>
                <w:rFonts w:hint="eastAsia" w:ascii="宋体" w:hAnsi="宋体"/>
                <w:color w:val="auto"/>
                <w:highlight w:val="none"/>
              </w:rPr>
            </w:pPr>
            <w:r>
              <w:rPr>
                <w:rFonts w:hint="eastAsia" w:ascii="宋体" w:hAnsi="宋体"/>
                <w:color w:val="auto"/>
                <w:highlight w:val="none"/>
              </w:rPr>
              <w:t>3、满足上述要求，且投标人对本项目有具体的理解，并有实施重点、难点分析，技术人员安排表述清晰、完整、严谨、合理，方案完善、可操作性强，对本项目潜在风险评估及应对措施表述合理、可行，具有一定的先进性，得</w:t>
            </w:r>
            <w:r>
              <w:rPr>
                <w:rFonts w:hint="eastAsia" w:ascii="宋体" w:hAnsi="宋体"/>
                <w:color w:val="auto"/>
                <w:highlight w:val="none"/>
                <w:lang w:val="en-US" w:eastAsia="zh-CN"/>
              </w:rPr>
              <w:t>4-5</w:t>
            </w:r>
            <w:r>
              <w:rPr>
                <w:rFonts w:hint="eastAsia" w:ascii="宋体" w:hAnsi="宋体"/>
                <w:color w:val="auto"/>
                <w:highlight w:val="none"/>
              </w:rPr>
              <w:t>分；</w:t>
            </w:r>
          </w:p>
          <w:p w14:paraId="3D83CEC7">
            <w:pPr>
              <w:ind w:left="0" w:leftChars="0" w:right="0" w:rightChars="0" w:firstLine="0" w:firstLineChars="0"/>
              <w:rPr>
                <w:rFonts w:hint="eastAsia" w:ascii="宋体" w:hAnsi="宋体"/>
                <w:color w:val="auto"/>
                <w:highlight w:val="none"/>
              </w:rPr>
            </w:pPr>
            <w:r>
              <w:rPr>
                <w:rFonts w:hint="eastAsia" w:ascii="宋体" w:hAnsi="宋体"/>
                <w:color w:val="auto"/>
                <w:highlight w:val="none"/>
              </w:rPr>
              <w:t>注：不满足最低入档条件的或未提供项目实施方案的，得0分。</w:t>
            </w:r>
          </w:p>
          <w:p w14:paraId="54B4082A">
            <w:pPr>
              <w:snapToGrid w:val="0"/>
              <w:spacing w:line="360" w:lineRule="auto"/>
              <w:ind w:left="0" w:leftChars="0" w:firstLine="0" w:firstLineChars="0"/>
              <w:rPr>
                <w:rFonts w:hint="eastAsia" w:ascii="宋体" w:hAnsi="宋体"/>
                <w:color w:val="auto"/>
                <w:szCs w:val="21"/>
                <w:highlight w:val="none"/>
                <w:lang w:eastAsia="zh-CN"/>
              </w:rPr>
            </w:pPr>
          </w:p>
          <w:p w14:paraId="62B42245">
            <w:pPr>
              <w:snapToGrid w:val="0"/>
              <w:spacing w:line="360" w:lineRule="auto"/>
              <w:ind w:left="0" w:leftChars="0" w:firstLine="0" w:firstLineChars="0"/>
              <w:rPr>
                <w:rFonts w:hint="eastAsia" w:ascii="宋体" w:hAnsi="宋体"/>
                <w:color w:val="auto"/>
                <w:szCs w:val="21"/>
                <w:highlight w:val="none"/>
                <w:lang w:eastAsia="zh-CN"/>
              </w:rPr>
            </w:pPr>
            <w:r>
              <w:rPr>
                <w:rFonts w:hint="eastAsia" w:ascii="宋体" w:hAnsi="宋体"/>
                <w:color w:val="auto"/>
                <w:szCs w:val="21"/>
                <w:highlight w:val="none"/>
                <w:lang w:eastAsia="zh-CN"/>
              </w:rPr>
              <w:t>评分依据：</w:t>
            </w:r>
          </w:p>
          <w:p w14:paraId="4B651025">
            <w:pPr>
              <w:pStyle w:val="23"/>
              <w:ind w:left="0" w:leftChars="0" w:firstLine="0"/>
              <w:rPr>
                <w:rFonts w:hint="eastAsia"/>
                <w:color w:val="auto"/>
                <w:highlight w:val="none"/>
                <w:lang w:val="en-US" w:eastAsia="zh-CN"/>
              </w:rPr>
            </w:pPr>
            <w:r>
              <w:rPr>
                <w:rFonts w:hint="eastAsia" w:ascii="宋体" w:hAnsi="宋体" w:eastAsia="宋体" w:cs="Times New Roman"/>
                <w:color w:val="auto"/>
                <w:kern w:val="2"/>
                <w:sz w:val="21"/>
                <w:szCs w:val="21"/>
                <w:highlight w:val="none"/>
                <w:lang w:val="en-US" w:eastAsia="zh-CN" w:bidi="ar-SA"/>
              </w:rPr>
              <w:t>投标人提供根据本项评审要素自拟相关方案内容。</w:t>
            </w:r>
          </w:p>
        </w:tc>
        <w:tc>
          <w:tcPr>
            <w:tcW w:w="705" w:type="dxa"/>
            <w:noWrap w:val="0"/>
            <w:vAlign w:val="center"/>
          </w:tcPr>
          <w:p w14:paraId="15A42C19">
            <w:pPr>
              <w:snapToGrid w:val="0"/>
              <w:ind w:left="0" w:leftChars="0" w:right="0" w:rightChars="0" w:firstLine="0" w:firstLineChars="0"/>
              <w:jc w:val="left"/>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5分</w:t>
            </w:r>
          </w:p>
        </w:tc>
      </w:tr>
      <w:tr w14:paraId="545DD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9" w:hRule="atLeast"/>
        </w:trPr>
        <w:tc>
          <w:tcPr>
            <w:tcW w:w="455" w:type="dxa"/>
            <w:vMerge w:val="continue"/>
            <w:noWrap w:val="0"/>
            <w:vAlign w:val="center"/>
          </w:tcPr>
          <w:p w14:paraId="6EC7AA5A">
            <w:pPr>
              <w:snapToGrid w:val="0"/>
              <w:ind w:left="0" w:leftChars="0" w:right="0" w:rightChars="0" w:firstLine="0" w:firstLineChars="0"/>
              <w:jc w:val="center"/>
              <w:rPr>
                <w:rFonts w:hint="eastAsia" w:ascii="宋体" w:hAnsi="宋体" w:eastAsia="宋体" w:cs="宋体"/>
                <w:b/>
                <w:color w:val="auto"/>
                <w:sz w:val="24"/>
                <w:szCs w:val="24"/>
                <w:highlight w:val="none"/>
                <w:lang w:val="en-US" w:eastAsia="zh-CN"/>
              </w:rPr>
            </w:pPr>
          </w:p>
        </w:tc>
        <w:tc>
          <w:tcPr>
            <w:tcW w:w="1537" w:type="dxa"/>
            <w:noWrap w:val="0"/>
            <w:vAlign w:val="center"/>
          </w:tcPr>
          <w:p w14:paraId="70EBF453">
            <w:pPr>
              <w:ind w:left="0" w:leftChars="0" w:right="0" w:rightChars="0" w:firstLine="0" w:firstLineChars="0"/>
              <w:rPr>
                <w:rFonts w:hint="eastAsia" w:ascii="宋体" w:hAnsi="宋体" w:eastAsia="宋体" w:cs="宋体"/>
                <w:color w:val="auto"/>
                <w:kern w:val="2"/>
                <w:sz w:val="24"/>
                <w:szCs w:val="24"/>
                <w:highlight w:val="none"/>
                <w:lang w:val="en-US" w:eastAsia="zh-CN" w:bidi="ar-SA"/>
              </w:rPr>
            </w:pPr>
            <w:r>
              <w:rPr>
                <w:rFonts w:hint="eastAsia" w:ascii="宋体" w:hAnsi="宋体" w:eastAsia="宋体" w:cs="Times New Roman"/>
                <w:color w:val="auto"/>
                <w:sz w:val="24"/>
                <w:szCs w:val="24"/>
                <w:highlight w:val="none"/>
                <w:lang w:val="en-US" w:eastAsia="zh-CN"/>
              </w:rPr>
              <w:t>售后服务方案</w:t>
            </w:r>
          </w:p>
        </w:tc>
        <w:tc>
          <w:tcPr>
            <w:tcW w:w="5825" w:type="dxa"/>
            <w:noWrap w:val="0"/>
            <w:vAlign w:val="center"/>
          </w:tcPr>
          <w:p w14:paraId="2C26AEE3">
            <w:pPr>
              <w:ind w:left="0" w:leftChars="0" w:right="0" w:rightChars="0" w:firstLine="0" w:firstLineChars="0"/>
              <w:rPr>
                <w:rFonts w:hint="eastAsia" w:ascii="宋体" w:hAnsi="宋体" w:eastAsia="宋体" w:cs="Times New Roman"/>
                <w:color w:val="auto"/>
                <w:highlight w:val="none"/>
                <w:lang w:val="en-US" w:eastAsia="zh-CN"/>
              </w:rPr>
            </w:pPr>
            <w:r>
              <w:rPr>
                <w:rFonts w:hint="eastAsia" w:ascii="宋体" w:hAnsi="宋体" w:eastAsia="宋体" w:cs="Times New Roman"/>
                <w:color w:val="auto"/>
                <w:highlight w:val="none"/>
                <w:lang w:val="en-US" w:eastAsia="zh-CN"/>
              </w:rPr>
              <w:t>评分内容：</w:t>
            </w:r>
          </w:p>
          <w:p w14:paraId="2888DF9F">
            <w:pPr>
              <w:ind w:left="0" w:leftChars="0" w:right="0" w:rightChars="0" w:firstLine="0" w:firstLineChars="0"/>
              <w:rPr>
                <w:rFonts w:hint="default" w:ascii="宋体" w:hAnsi="宋体" w:eastAsia="宋体" w:cs="Times New Roman"/>
                <w:color w:val="auto"/>
                <w:highlight w:val="none"/>
                <w:lang w:val="en-US" w:eastAsia="zh-CN"/>
              </w:rPr>
            </w:pPr>
            <w:r>
              <w:rPr>
                <w:rFonts w:hint="default" w:ascii="宋体" w:hAnsi="宋体" w:eastAsia="宋体" w:cs="Times New Roman"/>
                <w:color w:val="auto"/>
                <w:highlight w:val="none"/>
                <w:lang w:val="en-US" w:eastAsia="zh-CN"/>
              </w:rPr>
              <w:t>1、售后服务方案维护服务原则、服务策略等清晰明确，维护服务方案内容明确，可行性高，能够保障项目后期运行实施，方案科学、可行、针对性强且不存在瑕疵，得5分；</w:t>
            </w:r>
          </w:p>
          <w:p w14:paraId="17CF139D">
            <w:pPr>
              <w:ind w:left="0" w:leftChars="0" w:right="0" w:rightChars="0" w:firstLine="0" w:firstLineChars="0"/>
              <w:rPr>
                <w:rFonts w:hint="default" w:ascii="宋体" w:hAnsi="宋体" w:eastAsia="宋体" w:cs="Times New Roman"/>
                <w:color w:val="auto"/>
                <w:highlight w:val="none"/>
                <w:lang w:val="en-US" w:eastAsia="zh-CN"/>
              </w:rPr>
            </w:pPr>
            <w:r>
              <w:rPr>
                <w:rFonts w:hint="default" w:ascii="宋体" w:hAnsi="宋体" w:eastAsia="宋体" w:cs="Times New Roman"/>
                <w:color w:val="auto"/>
                <w:highlight w:val="none"/>
                <w:lang w:val="en-US" w:eastAsia="zh-CN"/>
              </w:rPr>
              <w:t>2、方案合理、可行、细节待完善，得2分；</w:t>
            </w:r>
          </w:p>
          <w:p w14:paraId="53A7E5D6">
            <w:pPr>
              <w:ind w:left="0" w:leftChars="0" w:right="0" w:rightChars="0" w:firstLine="0" w:firstLineChars="0"/>
              <w:rPr>
                <w:rFonts w:hint="default" w:ascii="宋体" w:hAnsi="宋体" w:eastAsia="宋体" w:cs="Times New Roman"/>
                <w:color w:val="auto"/>
                <w:highlight w:val="none"/>
                <w:lang w:val="en-US" w:eastAsia="zh-CN"/>
              </w:rPr>
            </w:pPr>
            <w:r>
              <w:rPr>
                <w:rFonts w:hint="default" w:ascii="宋体" w:hAnsi="宋体" w:eastAsia="宋体" w:cs="Times New Roman"/>
                <w:color w:val="auto"/>
                <w:highlight w:val="none"/>
                <w:lang w:val="en-US" w:eastAsia="zh-CN"/>
              </w:rPr>
              <w:t>3、方案欠合理、可行性差、基本满足项目需要，得1分。</w:t>
            </w:r>
          </w:p>
          <w:p w14:paraId="566E526D">
            <w:pPr>
              <w:ind w:left="0" w:leftChars="0" w:right="0" w:rightChars="0" w:firstLine="0" w:firstLineChars="0"/>
              <w:rPr>
                <w:rFonts w:hint="default" w:ascii="宋体" w:hAnsi="宋体" w:eastAsia="宋体" w:cs="Times New Roman"/>
                <w:color w:val="auto"/>
                <w:highlight w:val="none"/>
                <w:lang w:val="en-US" w:eastAsia="zh-CN"/>
              </w:rPr>
            </w:pPr>
            <w:r>
              <w:rPr>
                <w:rFonts w:hint="default" w:ascii="宋体" w:hAnsi="宋体" w:eastAsia="宋体" w:cs="Times New Roman"/>
                <w:color w:val="auto"/>
                <w:highlight w:val="none"/>
                <w:lang w:val="en-US" w:eastAsia="zh-CN"/>
              </w:rPr>
              <w:t>本项未提供的得0分。</w:t>
            </w:r>
          </w:p>
          <w:p w14:paraId="49A03C57">
            <w:pPr>
              <w:snapToGrid w:val="0"/>
              <w:spacing w:line="360" w:lineRule="auto"/>
              <w:ind w:left="0" w:leftChars="0" w:firstLine="0" w:firstLineChars="0"/>
              <w:rPr>
                <w:rFonts w:hint="eastAsia" w:ascii="宋体" w:hAnsi="宋体"/>
                <w:color w:val="auto"/>
                <w:szCs w:val="21"/>
                <w:highlight w:val="none"/>
                <w:lang w:eastAsia="zh-CN"/>
              </w:rPr>
            </w:pPr>
          </w:p>
          <w:p w14:paraId="222B7CF4">
            <w:pPr>
              <w:snapToGrid w:val="0"/>
              <w:spacing w:line="360" w:lineRule="auto"/>
              <w:ind w:left="0" w:leftChars="0" w:firstLine="0" w:firstLineChars="0"/>
              <w:rPr>
                <w:rFonts w:hint="eastAsia" w:ascii="宋体" w:hAnsi="宋体"/>
                <w:color w:val="auto"/>
                <w:szCs w:val="21"/>
                <w:highlight w:val="none"/>
                <w:lang w:eastAsia="zh-CN"/>
              </w:rPr>
            </w:pPr>
            <w:r>
              <w:rPr>
                <w:rFonts w:hint="eastAsia" w:ascii="宋体" w:hAnsi="宋体"/>
                <w:color w:val="auto"/>
                <w:szCs w:val="21"/>
                <w:highlight w:val="none"/>
                <w:lang w:eastAsia="zh-CN"/>
              </w:rPr>
              <w:t>评分依据：</w:t>
            </w:r>
          </w:p>
          <w:p w14:paraId="1C21AF33">
            <w:pPr>
              <w:ind w:left="0" w:leftChars="0" w:right="0" w:rightChars="0" w:firstLine="0" w:firstLineChars="0"/>
              <w:rPr>
                <w:rFonts w:hint="eastAsia" w:ascii="宋体" w:hAnsi="宋体" w:eastAsia="宋体" w:cs="Times New Roman"/>
                <w:color w:val="auto"/>
                <w:highlight w:val="none"/>
                <w:lang w:val="en-US" w:eastAsia="zh-CN"/>
              </w:rPr>
            </w:pPr>
            <w:r>
              <w:rPr>
                <w:rFonts w:hint="eastAsia" w:ascii="宋体" w:hAnsi="宋体" w:eastAsia="宋体" w:cs="Times New Roman"/>
                <w:color w:val="auto"/>
                <w:kern w:val="2"/>
                <w:sz w:val="21"/>
                <w:szCs w:val="21"/>
                <w:highlight w:val="none"/>
                <w:lang w:val="en-US" w:eastAsia="zh-CN" w:bidi="ar-SA"/>
              </w:rPr>
              <w:t>投标人提供根据本项评审要素自拟相关方案内容。</w:t>
            </w:r>
          </w:p>
        </w:tc>
        <w:tc>
          <w:tcPr>
            <w:tcW w:w="705" w:type="dxa"/>
            <w:noWrap w:val="0"/>
            <w:vAlign w:val="center"/>
          </w:tcPr>
          <w:p w14:paraId="68516A95">
            <w:pPr>
              <w:snapToGrid w:val="0"/>
              <w:ind w:left="0" w:leftChars="0" w:right="0" w:rightChars="0" w:firstLine="0" w:firstLine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5分</w:t>
            </w:r>
          </w:p>
        </w:tc>
      </w:tr>
      <w:tr w14:paraId="6D964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9" w:hRule="atLeast"/>
        </w:trPr>
        <w:tc>
          <w:tcPr>
            <w:tcW w:w="455" w:type="dxa"/>
            <w:vMerge w:val="continue"/>
            <w:noWrap w:val="0"/>
            <w:vAlign w:val="center"/>
          </w:tcPr>
          <w:p w14:paraId="392BDF1D">
            <w:pPr>
              <w:snapToGrid w:val="0"/>
              <w:ind w:left="0" w:leftChars="0" w:right="0" w:rightChars="0" w:firstLine="0" w:firstLineChars="0"/>
              <w:jc w:val="center"/>
              <w:rPr>
                <w:rFonts w:hint="eastAsia" w:ascii="宋体" w:hAnsi="宋体" w:eastAsia="宋体" w:cs="宋体"/>
                <w:b/>
                <w:color w:val="auto"/>
                <w:sz w:val="24"/>
                <w:szCs w:val="24"/>
                <w:highlight w:val="none"/>
                <w:lang w:val="en-US" w:eastAsia="zh-CN"/>
              </w:rPr>
            </w:pPr>
          </w:p>
        </w:tc>
        <w:tc>
          <w:tcPr>
            <w:tcW w:w="1537" w:type="dxa"/>
            <w:noWrap w:val="0"/>
            <w:vAlign w:val="center"/>
          </w:tcPr>
          <w:p w14:paraId="000458C0">
            <w:pPr>
              <w:ind w:left="0" w:leftChars="0" w:right="0" w:rightChars="0" w:firstLine="0" w:firstLineChars="0"/>
              <w:rPr>
                <w:rFonts w:hint="eastAsia" w:ascii="宋体" w:hAnsi="宋体" w:eastAsia="宋体" w:cs="宋体"/>
                <w:color w:val="auto"/>
                <w:kern w:val="2"/>
                <w:sz w:val="24"/>
                <w:szCs w:val="24"/>
                <w:highlight w:val="none"/>
                <w:lang w:val="en-US" w:eastAsia="zh-CN" w:bidi="ar-SA"/>
              </w:rPr>
            </w:pPr>
            <w:r>
              <w:rPr>
                <w:rFonts w:hint="eastAsia" w:ascii="宋体" w:hAnsi="宋体" w:eastAsia="宋体" w:cs="Times New Roman"/>
                <w:color w:val="auto"/>
                <w:sz w:val="24"/>
                <w:szCs w:val="24"/>
                <w:highlight w:val="none"/>
              </w:rPr>
              <w:t>拟安排的项目负责人</w:t>
            </w:r>
            <w:r>
              <w:rPr>
                <w:rFonts w:hint="eastAsia" w:ascii="宋体" w:hAnsi="宋体" w:eastAsia="宋体" w:cs="Times New Roman"/>
                <w:color w:val="auto"/>
                <w:sz w:val="24"/>
                <w:szCs w:val="24"/>
                <w:highlight w:val="none"/>
                <w:lang w:val="en-US" w:eastAsia="zh-CN"/>
              </w:rPr>
              <w:t>及技术负责人</w:t>
            </w:r>
            <w:r>
              <w:rPr>
                <w:rFonts w:hint="eastAsia" w:ascii="宋体" w:hAnsi="宋体" w:eastAsia="宋体" w:cs="Times New Roman"/>
                <w:color w:val="auto"/>
                <w:sz w:val="24"/>
                <w:szCs w:val="24"/>
                <w:highlight w:val="none"/>
              </w:rPr>
              <w:t>情况(仅限</w:t>
            </w:r>
            <w:r>
              <w:rPr>
                <w:rFonts w:hint="eastAsia" w:ascii="宋体" w:hAnsi="宋体" w:eastAsia="宋体" w:cs="Times New Roman"/>
                <w:color w:val="auto"/>
                <w:sz w:val="24"/>
                <w:szCs w:val="24"/>
                <w:highlight w:val="none"/>
                <w:lang w:val="en-US" w:eastAsia="zh-CN"/>
              </w:rPr>
              <w:t>1</w:t>
            </w:r>
            <w:r>
              <w:rPr>
                <w:rFonts w:hint="eastAsia" w:ascii="宋体" w:hAnsi="宋体" w:eastAsia="宋体" w:cs="Times New Roman"/>
                <w:color w:val="auto"/>
                <w:sz w:val="24"/>
                <w:szCs w:val="24"/>
                <w:highlight w:val="none"/>
              </w:rPr>
              <w:t>人)</w:t>
            </w:r>
          </w:p>
        </w:tc>
        <w:tc>
          <w:tcPr>
            <w:tcW w:w="5825" w:type="dxa"/>
            <w:noWrap w:val="0"/>
            <w:vAlign w:val="center"/>
          </w:tcPr>
          <w:p w14:paraId="6AD882FA">
            <w:pPr>
              <w:ind w:left="0" w:leftChars="0" w:right="0" w:rightChars="0" w:firstLine="0" w:firstLineChars="0"/>
              <w:rPr>
                <w:rFonts w:hint="eastAsia" w:ascii="宋体" w:hAnsi="宋体"/>
                <w:color w:val="auto"/>
                <w:highlight w:val="none"/>
              </w:rPr>
            </w:pPr>
            <w:r>
              <w:rPr>
                <w:rFonts w:hint="eastAsia" w:ascii="宋体" w:hAnsi="宋体"/>
                <w:color w:val="auto"/>
                <w:highlight w:val="none"/>
              </w:rPr>
              <w:t>评分内容：</w:t>
            </w:r>
          </w:p>
          <w:p w14:paraId="01642DC7">
            <w:pPr>
              <w:ind w:left="0" w:leftChars="0" w:right="0" w:rightChars="0" w:firstLine="0" w:firstLineChars="0"/>
              <w:rPr>
                <w:rFonts w:hint="eastAsia" w:ascii="宋体" w:hAnsi="宋体"/>
                <w:color w:val="auto"/>
                <w:highlight w:val="none"/>
              </w:rPr>
            </w:pPr>
            <w:r>
              <w:rPr>
                <w:rFonts w:hint="eastAsia" w:ascii="宋体" w:hAnsi="宋体"/>
                <w:color w:val="auto"/>
                <w:highlight w:val="none"/>
              </w:rPr>
              <w:t>1.项目负责人为</w:t>
            </w:r>
            <w:r>
              <w:rPr>
                <w:rFonts w:hint="eastAsia" w:ascii="宋体" w:hAnsi="宋体"/>
                <w:color w:val="auto"/>
                <w:highlight w:val="none"/>
                <w:lang w:val="en-US" w:eastAsia="zh-CN"/>
              </w:rPr>
              <w:t>岩土类、地质类、水工环类</w:t>
            </w:r>
            <w:r>
              <w:rPr>
                <w:rFonts w:hint="eastAsia" w:ascii="宋体" w:hAnsi="宋体"/>
                <w:color w:val="auto"/>
                <w:highlight w:val="none"/>
              </w:rPr>
              <w:t>专业</w:t>
            </w:r>
            <w:r>
              <w:rPr>
                <w:rFonts w:hint="eastAsia" w:ascii="宋体" w:hAnsi="宋体"/>
                <w:color w:val="auto"/>
                <w:highlight w:val="none"/>
                <w:lang w:eastAsia="zh-CN"/>
              </w:rPr>
              <w:t>本科学历</w:t>
            </w:r>
            <w:r>
              <w:rPr>
                <w:rFonts w:hint="eastAsia" w:ascii="宋体" w:hAnsi="宋体"/>
                <w:color w:val="auto"/>
                <w:highlight w:val="none"/>
              </w:rPr>
              <w:t>。</w:t>
            </w:r>
            <w:r>
              <w:rPr>
                <w:rFonts w:hint="eastAsia" w:ascii="宋体" w:hAnsi="宋体"/>
                <w:color w:val="auto"/>
                <w:highlight w:val="none"/>
                <w:lang w:eastAsia="zh-CN"/>
              </w:rPr>
              <w:t>同时</w:t>
            </w:r>
            <w:r>
              <w:rPr>
                <w:rFonts w:hint="eastAsia" w:ascii="宋体" w:hAnsi="宋体"/>
                <w:color w:val="auto"/>
                <w:highlight w:val="none"/>
              </w:rPr>
              <w:t>具有高级工程师职称得</w:t>
            </w:r>
            <w:r>
              <w:rPr>
                <w:rFonts w:hint="eastAsia" w:ascii="宋体" w:hAnsi="宋体"/>
                <w:color w:val="auto"/>
                <w:highlight w:val="none"/>
                <w:lang w:val="en-US" w:eastAsia="zh-CN"/>
              </w:rPr>
              <w:t>5</w:t>
            </w:r>
            <w:r>
              <w:rPr>
                <w:rFonts w:hint="eastAsia" w:ascii="宋体" w:hAnsi="宋体"/>
                <w:color w:val="auto"/>
                <w:highlight w:val="none"/>
              </w:rPr>
              <w:t>分，</w:t>
            </w:r>
            <w:r>
              <w:rPr>
                <w:rFonts w:hint="eastAsia" w:ascii="宋体" w:hAnsi="宋体"/>
                <w:color w:val="auto"/>
                <w:highlight w:val="none"/>
                <w:lang w:val="en-US" w:eastAsia="zh-CN"/>
              </w:rPr>
              <w:t>具有工程师职称得3分，</w:t>
            </w:r>
            <w:r>
              <w:rPr>
                <w:rFonts w:hint="eastAsia" w:ascii="宋体" w:hAnsi="宋体"/>
                <w:color w:val="auto"/>
                <w:highlight w:val="none"/>
              </w:rPr>
              <w:t>具有</w:t>
            </w:r>
            <w:r>
              <w:rPr>
                <w:rFonts w:hint="eastAsia" w:ascii="宋体" w:hAnsi="宋体"/>
                <w:color w:val="auto"/>
                <w:highlight w:val="none"/>
                <w:lang w:val="en-US" w:eastAsia="zh-CN"/>
              </w:rPr>
              <w:t>助理</w:t>
            </w:r>
            <w:r>
              <w:rPr>
                <w:rFonts w:hint="eastAsia" w:ascii="宋体" w:hAnsi="宋体"/>
                <w:color w:val="auto"/>
                <w:highlight w:val="none"/>
              </w:rPr>
              <w:t>工程师职称得</w:t>
            </w:r>
            <w:r>
              <w:rPr>
                <w:rFonts w:hint="eastAsia" w:ascii="宋体" w:hAnsi="宋体"/>
                <w:color w:val="auto"/>
                <w:highlight w:val="none"/>
                <w:lang w:val="en-US" w:eastAsia="zh-CN"/>
              </w:rPr>
              <w:t>1</w:t>
            </w:r>
            <w:r>
              <w:rPr>
                <w:rFonts w:hint="eastAsia" w:ascii="宋体" w:hAnsi="宋体"/>
                <w:color w:val="auto"/>
                <w:highlight w:val="none"/>
              </w:rPr>
              <w:t>分，其它不得分。</w:t>
            </w:r>
          </w:p>
          <w:p w14:paraId="2A41BD28">
            <w:pPr>
              <w:snapToGrid w:val="0"/>
              <w:spacing w:line="240" w:lineRule="auto"/>
              <w:ind w:left="0" w:leftChars="0" w:right="0" w:rightChars="0" w:firstLine="0" w:firstLineChars="0"/>
              <w:rPr>
                <w:rFonts w:hint="eastAsia" w:ascii="宋体" w:hAnsi="宋体"/>
                <w:color w:val="auto"/>
                <w:szCs w:val="21"/>
                <w:highlight w:val="none"/>
                <w:lang w:eastAsia="zh-CN"/>
              </w:rPr>
            </w:pPr>
          </w:p>
          <w:p w14:paraId="109D19EC">
            <w:pPr>
              <w:snapToGrid w:val="0"/>
              <w:spacing w:line="240" w:lineRule="auto"/>
              <w:ind w:left="0" w:leftChars="0" w:right="0" w:rightChars="0" w:firstLine="0" w:firstLineChars="0"/>
              <w:rPr>
                <w:rFonts w:hint="eastAsia" w:ascii="宋体" w:hAnsi="宋体"/>
                <w:color w:val="auto"/>
                <w:szCs w:val="21"/>
                <w:highlight w:val="none"/>
                <w:lang w:eastAsia="zh-CN"/>
              </w:rPr>
            </w:pPr>
            <w:r>
              <w:rPr>
                <w:rFonts w:hint="eastAsia" w:ascii="宋体" w:hAnsi="宋体"/>
                <w:color w:val="auto"/>
                <w:szCs w:val="21"/>
                <w:highlight w:val="none"/>
                <w:lang w:eastAsia="zh-CN"/>
              </w:rPr>
              <w:t>评分依据：</w:t>
            </w:r>
          </w:p>
          <w:p w14:paraId="25819744">
            <w:pPr>
              <w:ind w:left="0" w:leftChars="0" w:right="0" w:rightChars="0" w:firstLine="0" w:firstLineChars="0"/>
              <w:rPr>
                <w:rFonts w:hint="eastAsia" w:ascii="宋体" w:hAnsi="宋体"/>
                <w:color w:val="auto"/>
                <w:highlight w:val="none"/>
              </w:rPr>
            </w:pPr>
            <w:r>
              <w:rPr>
                <w:rFonts w:hint="eastAsia" w:ascii="宋体" w:hAnsi="宋体"/>
                <w:color w:val="auto"/>
                <w:highlight w:val="none"/>
              </w:rPr>
              <w:t>1.提供项目负责人相关证明资料扫描件。</w:t>
            </w:r>
          </w:p>
          <w:p w14:paraId="167383FF">
            <w:pPr>
              <w:ind w:left="0" w:leftChars="0" w:right="0" w:rightChars="0" w:firstLine="0" w:firstLineChars="0"/>
              <w:rPr>
                <w:rFonts w:hint="eastAsia" w:ascii="宋体" w:hAnsi="宋体"/>
                <w:color w:val="auto"/>
                <w:highlight w:val="none"/>
              </w:rPr>
            </w:pPr>
            <w:r>
              <w:rPr>
                <w:rFonts w:hint="eastAsia" w:ascii="宋体" w:hAnsi="宋体"/>
                <w:color w:val="auto"/>
                <w:highlight w:val="none"/>
              </w:rPr>
              <w:t>2. 配备本项目的项目负责人必须是投标人自有员工，提供在投标单位任职的近一年（至投标截止之日）</w:t>
            </w:r>
            <w:r>
              <w:rPr>
                <w:rFonts w:hint="eastAsia" w:ascii="宋体" w:hAnsi="宋体"/>
                <w:color w:val="auto"/>
                <w:highlight w:val="none"/>
                <w:lang w:val="en-US" w:eastAsia="zh-CN"/>
              </w:rPr>
              <w:t>内三个月的</w:t>
            </w:r>
            <w:r>
              <w:rPr>
                <w:rFonts w:hint="eastAsia" w:ascii="宋体" w:hAnsi="宋体"/>
                <w:color w:val="auto"/>
                <w:highlight w:val="none"/>
              </w:rPr>
              <w:t>社保证明材料。社保证明以社保机构出具的为准。</w:t>
            </w:r>
          </w:p>
          <w:p w14:paraId="652C8FE6">
            <w:pPr>
              <w:ind w:left="0" w:leftChars="0" w:right="0" w:rightChars="0" w:firstLine="0" w:firstLineChars="0"/>
              <w:rPr>
                <w:rFonts w:hint="eastAsia" w:ascii="宋体" w:hAnsi="宋体"/>
                <w:color w:val="auto"/>
                <w:highlight w:val="none"/>
                <w:lang w:val="en-US" w:eastAsia="zh-CN"/>
              </w:rPr>
            </w:pPr>
            <w:r>
              <w:rPr>
                <w:rFonts w:hint="eastAsia" w:ascii="宋体" w:hAnsi="宋体"/>
                <w:color w:val="auto"/>
                <w:highlight w:val="none"/>
              </w:rPr>
              <w:t>3.评分中出现无证明资料或专家无法凭所提供资料判断是否得分的情况，一律作不得分处理。</w:t>
            </w:r>
          </w:p>
        </w:tc>
        <w:tc>
          <w:tcPr>
            <w:tcW w:w="705" w:type="dxa"/>
            <w:noWrap w:val="0"/>
            <w:vAlign w:val="center"/>
          </w:tcPr>
          <w:p w14:paraId="5E97D609">
            <w:pPr>
              <w:snapToGrid w:val="0"/>
              <w:ind w:left="0" w:leftChars="0" w:right="0" w:rightChars="0" w:firstLine="0" w:firstLine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5分</w:t>
            </w:r>
          </w:p>
        </w:tc>
      </w:tr>
      <w:tr w14:paraId="176F7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9" w:hRule="atLeast"/>
        </w:trPr>
        <w:tc>
          <w:tcPr>
            <w:tcW w:w="455" w:type="dxa"/>
            <w:vMerge w:val="continue"/>
            <w:noWrap w:val="0"/>
            <w:vAlign w:val="center"/>
          </w:tcPr>
          <w:p w14:paraId="0EF66575">
            <w:pPr>
              <w:snapToGrid w:val="0"/>
              <w:ind w:left="0" w:leftChars="0" w:right="0" w:rightChars="0" w:firstLine="0" w:firstLineChars="0"/>
              <w:jc w:val="center"/>
              <w:rPr>
                <w:rFonts w:hint="eastAsia" w:ascii="宋体" w:hAnsi="宋体" w:eastAsia="宋体" w:cs="宋体"/>
                <w:b/>
                <w:color w:val="auto"/>
                <w:sz w:val="24"/>
                <w:szCs w:val="24"/>
                <w:highlight w:val="none"/>
                <w:lang w:val="en-US" w:eastAsia="zh-CN"/>
              </w:rPr>
            </w:pPr>
          </w:p>
        </w:tc>
        <w:tc>
          <w:tcPr>
            <w:tcW w:w="1537" w:type="dxa"/>
            <w:noWrap w:val="0"/>
            <w:vAlign w:val="center"/>
          </w:tcPr>
          <w:p w14:paraId="5A60C89E">
            <w:pPr>
              <w:ind w:left="0" w:leftChars="0" w:right="0" w:rightChars="0" w:firstLine="0" w:firstLineChars="0"/>
              <w:rPr>
                <w:rFonts w:hint="eastAsia" w:ascii="宋体" w:hAnsi="宋体" w:eastAsia="宋体" w:cs="宋体"/>
                <w:color w:val="auto"/>
                <w:kern w:val="2"/>
                <w:sz w:val="24"/>
                <w:szCs w:val="24"/>
                <w:highlight w:val="none"/>
                <w:lang w:val="en-US" w:eastAsia="zh-CN" w:bidi="ar-SA"/>
              </w:rPr>
            </w:pPr>
            <w:r>
              <w:rPr>
                <w:rFonts w:hint="eastAsia" w:ascii="宋体" w:hAnsi="宋体" w:eastAsia="宋体" w:cs="Times New Roman"/>
                <w:color w:val="auto"/>
                <w:sz w:val="24"/>
                <w:szCs w:val="24"/>
                <w:highlight w:val="none"/>
                <w:lang w:val="en-US" w:eastAsia="zh-CN"/>
              </w:rPr>
              <w:t>拟安排本项目的团队成员情况</w:t>
            </w:r>
          </w:p>
        </w:tc>
        <w:tc>
          <w:tcPr>
            <w:tcW w:w="5825" w:type="dxa"/>
            <w:noWrap w:val="0"/>
            <w:vAlign w:val="center"/>
          </w:tcPr>
          <w:p w14:paraId="70498990">
            <w:pPr>
              <w:ind w:left="0" w:leftChars="0" w:right="0" w:rightChars="0" w:firstLine="0" w:firstLineChars="0"/>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评分内容：</w:t>
            </w:r>
          </w:p>
          <w:p w14:paraId="1BB50B24">
            <w:pPr>
              <w:ind w:left="0" w:leftChars="0" w:right="0" w:rightChars="0" w:firstLine="0" w:firstLineChars="0"/>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1.项目技术负责人为岩土类、地质类、水工环类专业本科学历。同时具有高级工程师或以上职称得2分，具有工程师职称得1分，其它不得分。</w:t>
            </w:r>
          </w:p>
          <w:p w14:paraId="11A0EA78">
            <w:pPr>
              <w:ind w:left="0" w:leftChars="0" w:right="0" w:rightChars="0" w:firstLine="0" w:firstLineChars="0"/>
              <w:rPr>
                <w:rFonts w:hint="eastAsia" w:ascii="宋体" w:hAnsi="宋体"/>
                <w:color w:val="auto"/>
                <w:highlight w:val="none"/>
                <w:lang w:eastAsia="zh-CN"/>
              </w:rPr>
            </w:pPr>
            <w:r>
              <w:rPr>
                <w:rFonts w:hint="eastAsia" w:ascii="宋体" w:hAnsi="宋体" w:eastAsia="宋体" w:cs="Times New Roman"/>
                <w:color w:val="auto"/>
                <w:kern w:val="2"/>
                <w:sz w:val="21"/>
                <w:szCs w:val="21"/>
                <w:highlight w:val="none"/>
                <w:lang w:val="en-US" w:eastAsia="zh-CN" w:bidi="ar-SA"/>
              </w:rPr>
              <w:t>2、团队成员中，地质类（水文地质、工程地质、环境地质）、岩土类专业人员组合人数占比不低于总人数的50%，且总人数不得低于10人（不含）。投标人中标后，应保证人员的稳定性，所提供的人员不能随意更换，特殊原因须报经采购人同意。满分3分，每少一人扣1分，扣完为止。</w:t>
            </w:r>
          </w:p>
          <w:p w14:paraId="116E414E">
            <w:pPr>
              <w:ind w:left="0" w:leftChars="0" w:right="0" w:rightChars="0" w:firstLine="0" w:firstLineChars="0"/>
              <w:rPr>
                <w:rFonts w:hint="eastAsia" w:ascii="宋体" w:hAnsi="宋体"/>
                <w:color w:val="auto"/>
                <w:highlight w:val="none"/>
                <w:lang w:eastAsia="zh-CN"/>
              </w:rPr>
            </w:pPr>
          </w:p>
          <w:p w14:paraId="0FDE989A">
            <w:pPr>
              <w:snapToGrid w:val="0"/>
              <w:spacing w:line="240" w:lineRule="auto"/>
              <w:ind w:left="0" w:leftChars="0" w:right="0" w:rightChars="0" w:firstLine="0" w:firstLineChars="0"/>
              <w:rPr>
                <w:rFonts w:hint="eastAsia" w:ascii="宋体" w:hAnsi="宋体"/>
                <w:color w:val="auto"/>
                <w:szCs w:val="21"/>
                <w:highlight w:val="none"/>
                <w:lang w:eastAsia="zh-CN"/>
              </w:rPr>
            </w:pPr>
            <w:r>
              <w:rPr>
                <w:rFonts w:hint="eastAsia" w:ascii="宋体" w:hAnsi="宋体"/>
                <w:color w:val="auto"/>
                <w:szCs w:val="21"/>
                <w:highlight w:val="none"/>
                <w:lang w:eastAsia="zh-CN"/>
              </w:rPr>
              <w:t>评分依据：</w:t>
            </w:r>
          </w:p>
          <w:p w14:paraId="17B520D3">
            <w:pPr>
              <w:ind w:left="0" w:leftChars="0" w:right="0" w:rightChars="0" w:firstLine="0" w:firstLineChars="0"/>
              <w:rPr>
                <w:rFonts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1.提供人员清单列表及对应有效证书扫描件，未提供或无法判断的不得分。</w:t>
            </w:r>
          </w:p>
          <w:p w14:paraId="221BFB64">
            <w:pPr>
              <w:ind w:left="0" w:leftChars="0" w:right="0" w:rightChars="0" w:firstLine="0" w:firstLineChars="0"/>
              <w:rPr>
                <w:rFonts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2.配备本项目的项目团队成员（不含项目负责人）必须是投标人自有员工，提供在投标单位任职的近一年内三个月（至投标截止之日）社保证明材料。社保证明以社保机构出具的为准。</w:t>
            </w:r>
          </w:p>
          <w:p w14:paraId="3D04170D">
            <w:pPr>
              <w:ind w:left="0" w:leftChars="0" w:right="0" w:rightChars="0" w:firstLine="0" w:firstLineChars="0"/>
              <w:rPr>
                <w:rFonts w:hint="eastAsia" w:ascii="宋体" w:hAnsi="宋体" w:eastAsia="宋体" w:cs="宋体"/>
                <w:color w:val="auto"/>
                <w:kern w:val="2"/>
                <w:sz w:val="24"/>
                <w:szCs w:val="24"/>
                <w:highlight w:val="none"/>
                <w:lang w:val="en-US" w:eastAsia="zh-CN" w:bidi="ar-SA"/>
              </w:rPr>
            </w:pPr>
            <w:r>
              <w:rPr>
                <w:rFonts w:hint="eastAsia" w:ascii="宋体" w:hAnsi="宋体" w:eastAsia="宋体" w:cs="Times New Roman"/>
                <w:color w:val="auto"/>
                <w:kern w:val="2"/>
                <w:sz w:val="21"/>
                <w:szCs w:val="21"/>
                <w:highlight w:val="none"/>
                <w:lang w:val="en-US" w:eastAsia="zh-CN" w:bidi="ar-SA"/>
              </w:rPr>
              <w:t>3.提供技术负责人和项目负责人不能为同一个人。</w:t>
            </w:r>
          </w:p>
        </w:tc>
        <w:tc>
          <w:tcPr>
            <w:tcW w:w="705" w:type="dxa"/>
            <w:noWrap w:val="0"/>
            <w:vAlign w:val="center"/>
          </w:tcPr>
          <w:p w14:paraId="674470CC">
            <w:pPr>
              <w:snapToGrid w:val="0"/>
              <w:ind w:left="0" w:leftChars="0" w:right="0" w:rightChars="0" w:firstLine="0" w:firstLine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5分</w:t>
            </w:r>
          </w:p>
        </w:tc>
      </w:tr>
    </w:tbl>
    <w:p w14:paraId="29FC5788">
      <w:pPr>
        <w:pStyle w:val="40"/>
        <w:keepNext w:val="0"/>
        <w:keepLines w:val="0"/>
        <w:pageBreakBefore w:val="0"/>
        <w:kinsoku/>
        <w:overflowPunct/>
        <w:bidi w:val="0"/>
        <w:adjustRightInd/>
        <w:snapToGrid/>
        <w:spacing w:line="560" w:lineRule="exact"/>
        <w:ind w:left="0" w:leftChars="0" w:firstLine="0" w:firstLineChars="0"/>
        <w:jc w:val="both"/>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（三）价格标（50分）</w:t>
      </w:r>
    </w:p>
    <w:tbl>
      <w:tblPr>
        <w:tblStyle w:val="2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8"/>
        <w:gridCol w:w="7114"/>
      </w:tblGrid>
      <w:tr w14:paraId="44FB8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1408" w:type="dxa"/>
            <w:vAlign w:val="center"/>
          </w:tcPr>
          <w:p w14:paraId="6D96B3A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评审项目</w:t>
            </w:r>
          </w:p>
        </w:tc>
        <w:tc>
          <w:tcPr>
            <w:tcW w:w="7114" w:type="dxa"/>
            <w:vAlign w:val="center"/>
          </w:tcPr>
          <w:p w14:paraId="46F88ED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评分</w:t>
            </w:r>
            <w:r>
              <w:rPr>
                <w:rFonts w:hint="eastAsia" w:ascii="宋体" w:hAnsi="宋体" w:eastAsia="宋体" w:cs="宋体"/>
                <w:b/>
                <w:bCs/>
                <w:color w:val="auto"/>
                <w:sz w:val="24"/>
                <w:szCs w:val="24"/>
                <w:highlight w:val="none"/>
              </w:rPr>
              <w:t>方法</w:t>
            </w:r>
          </w:p>
        </w:tc>
      </w:tr>
      <w:tr w14:paraId="5A0BC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3" w:hRule="atLeast"/>
          <w:jc w:val="center"/>
        </w:trPr>
        <w:tc>
          <w:tcPr>
            <w:tcW w:w="1408" w:type="dxa"/>
            <w:vAlign w:val="center"/>
          </w:tcPr>
          <w:p w14:paraId="6BDF303F">
            <w:pPr>
              <w:ind w:left="0" w:leftChars="0" w:right="0" w:rightChars="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4"/>
                <w:szCs w:val="24"/>
                <w:highlight w:val="none"/>
                <w:lang w:val="en-US" w:eastAsia="zh-CN"/>
              </w:rPr>
              <w:t>投标报价</w:t>
            </w:r>
          </w:p>
        </w:tc>
        <w:tc>
          <w:tcPr>
            <w:tcW w:w="7114" w:type="dxa"/>
            <w:vAlign w:val="center"/>
          </w:tcPr>
          <w:p w14:paraId="1D366C99">
            <w:pPr>
              <w:autoSpaceDE/>
              <w:autoSpaceDN/>
              <w:adjustRightInd/>
              <w:snapToGrid w:val="0"/>
              <w:spacing w:line="240" w:lineRule="auto"/>
              <w:ind w:left="0" w:leftChars="0" w:right="0" w:righ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价格得分=（1-A×｜1-投标报价/Z｜）×M</w:t>
            </w:r>
          </w:p>
          <w:p w14:paraId="6002E935">
            <w:pPr>
              <w:autoSpaceDE/>
              <w:autoSpaceDN/>
              <w:adjustRightInd/>
              <w:snapToGrid w:val="0"/>
              <w:spacing w:line="240" w:lineRule="auto"/>
              <w:ind w:left="0" w:leftChars="0" w:right="0" w:rightChars="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备注：</w:t>
            </w:r>
          </w:p>
          <w:p w14:paraId="28F1F0BC">
            <w:pPr>
              <w:autoSpaceDE/>
              <w:autoSpaceDN/>
              <w:adjustRightInd/>
              <w:snapToGrid w:val="0"/>
              <w:spacing w:line="240" w:lineRule="auto"/>
              <w:ind w:left="0" w:leftChars="0" w:right="0" w:rightChars="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以所有有效投标报价的算术平均值乘以</w:t>
            </w:r>
            <w:r>
              <w:rPr>
                <w:rFonts w:hint="eastAsia" w:ascii="宋体" w:hAnsi="宋体" w:eastAsia="宋体" w:cs="宋体"/>
                <w:color w:val="auto"/>
                <w:sz w:val="21"/>
                <w:szCs w:val="21"/>
                <w:highlight w:val="none"/>
                <w:u w:val="none"/>
              </w:rPr>
              <w:t>97</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为基准价</w:t>
            </w:r>
          </w:p>
          <w:p w14:paraId="2472BA96">
            <w:pPr>
              <w:autoSpaceDE/>
              <w:autoSpaceDN/>
              <w:adjustRightInd/>
              <w:snapToGrid w:val="0"/>
              <w:spacing w:line="240" w:lineRule="auto"/>
              <w:ind w:left="0" w:leftChars="0" w:right="0" w:righ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、M=（价格评分项满分值），Z为本次招标最佳报价（即基准价）；</w:t>
            </w:r>
          </w:p>
          <w:p w14:paraId="3C87337C">
            <w:pPr>
              <w:autoSpaceDE/>
              <w:autoSpaceDN/>
              <w:adjustRightInd/>
              <w:snapToGrid w:val="0"/>
              <w:spacing w:line="240" w:lineRule="auto"/>
              <w:ind w:left="0" w:leftChars="0" w:right="0" w:righ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、A为价格调整系数，当投标报价低于本次招标最佳报价（即基准价）时，A=1；当投标报价高于</w:t>
            </w:r>
            <w:r>
              <w:rPr>
                <w:rFonts w:hint="eastAsia" w:ascii="宋体" w:hAnsi="宋体" w:eastAsia="宋体" w:cs="宋体"/>
                <w:color w:val="auto"/>
                <w:sz w:val="21"/>
                <w:szCs w:val="21"/>
                <w:highlight w:val="none"/>
                <w:lang w:eastAsia="zh-CN"/>
              </w:rPr>
              <w:t>本</w:t>
            </w:r>
            <w:r>
              <w:rPr>
                <w:rFonts w:hint="eastAsia" w:ascii="宋体" w:hAnsi="宋体" w:eastAsia="宋体" w:cs="宋体"/>
                <w:color w:val="auto"/>
                <w:sz w:val="21"/>
                <w:szCs w:val="21"/>
                <w:highlight w:val="none"/>
              </w:rPr>
              <w:t>次招标最佳报价时，取A=</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w:t>
            </w:r>
          </w:p>
          <w:p w14:paraId="251DB684">
            <w:pPr>
              <w:spacing w:line="240" w:lineRule="auto"/>
              <w:ind w:left="0" w:leftChars="0" w:right="0" w:rightChars="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、计算分数时四舍五入取小数点后两位，当价格分＜0时，取0。</w:t>
            </w:r>
          </w:p>
        </w:tc>
      </w:tr>
    </w:tbl>
    <w:p w14:paraId="5F416CDE">
      <w:pPr>
        <w:widowControl w:val="0"/>
        <w:autoSpaceDE w:val="0"/>
        <w:autoSpaceDN w:val="0"/>
        <w:adjustRightInd w:val="0"/>
        <w:snapToGrid w:val="0"/>
        <w:ind w:firstLine="0" w:firstLineChars="0"/>
        <w:jc w:val="left"/>
        <w:rPr>
          <w:rFonts w:hint="eastAsia" w:ascii="宋体" w:hAnsi="宋体" w:eastAsia="宋体" w:cs="宋体"/>
          <w:b/>
          <w:bCs w:val="0"/>
          <w:color w:val="auto"/>
          <w:sz w:val="24"/>
          <w:szCs w:val="24"/>
          <w:highlight w:val="none"/>
        </w:rPr>
      </w:pPr>
    </w:p>
    <w:p w14:paraId="2DC96650">
      <w:pPr>
        <w:widowControl w:val="0"/>
        <w:autoSpaceDE w:val="0"/>
        <w:autoSpaceDN w:val="0"/>
        <w:adjustRightInd w:val="0"/>
        <w:snapToGrid w:val="0"/>
        <w:ind w:firstLine="0" w:firstLineChars="0"/>
        <w:jc w:val="left"/>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注：</w:t>
      </w:r>
    </w:p>
    <w:p w14:paraId="3E78C8F3">
      <w:pPr>
        <w:spacing w:line="360" w:lineRule="auto"/>
        <w:ind w:firstLine="480" w:firstLineChars="200"/>
        <w:contextualSpacing/>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1.本表评审要求的各项证明文件须编入投标文件。</w:t>
      </w:r>
    </w:p>
    <w:p w14:paraId="76BED891">
      <w:pPr>
        <w:spacing w:line="360" w:lineRule="auto"/>
        <w:ind w:firstLine="480" w:firstLineChars="200"/>
        <w:contextualSpacing/>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2.表中要求提供相关证明文件的内容，投标文件中须明确加以说明并提供，未按要求提供相关文件或说明不清楚或评标小组无法凭所提供的材料判断是否得分的情况，一律作不得分处理。</w:t>
      </w:r>
    </w:p>
    <w:p w14:paraId="0F9DDCFC">
      <w:pPr>
        <w:ind w:firstLineChars="300"/>
        <w:contextualSpacing/>
        <w:jc w:val="both"/>
        <w:rPr>
          <w:rFonts w:hint="eastAsia" w:ascii="仿宋" w:hAnsi="仿宋" w:eastAsia="仿宋" w:cs="仿宋"/>
          <w:b/>
          <w:bCs/>
          <w:color w:val="auto"/>
          <w:sz w:val="36"/>
          <w:szCs w:val="36"/>
          <w:highlight w:val="none"/>
          <w:lang w:val="en-US" w:eastAsia="zh-CN"/>
        </w:rPr>
      </w:pPr>
      <w:r>
        <w:rPr>
          <w:rFonts w:hint="eastAsia" w:ascii="仿宋" w:hAnsi="仿宋" w:eastAsia="仿宋" w:cs="仿宋"/>
          <w:b/>
          <w:bCs/>
          <w:color w:val="auto"/>
          <w:sz w:val="36"/>
          <w:szCs w:val="36"/>
          <w:highlight w:val="none"/>
          <w:lang w:val="en-US" w:eastAsia="zh-CN"/>
        </w:rPr>
        <w:br w:type="page"/>
      </w:r>
    </w:p>
    <w:p w14:paraId="6457C5BD">
      <w:pPr>
        <w:keepNext w:val="0"/>
        <w:keepLines w:val="0"/>
        <w:pageBreakBefore w:val="0"/>
        <w:widowControl/>
        <w:kinsoku/>
        <w:wordWrap/>
        <w:overflowPunct/>
        <w:topLinePunct w:val="0"/>
        <w:autoSpaceDE/>
        <w:autoSpaceDN/>
        <w:bidi w:val="0"/>
        <w:adjustRightInd/>
        <w:snapToGrid/>
        <w:spacing w:line="240" w:lineRule="auto"/>
        <w:ind w:firstLine="1807" w:firstLineChars="500"/>
        <w:jc w:val="both"/>
        <w:textAlignment w:val="auto"/>
        <w:rPr>
          <w:rFonts w:hint="eastAsia" w:ascii="仿宋" w:hAnsi="仿宋" w:eastAsia="仿宋" w:cs="仿宋"/>
          <w:b/>
          <w:bCs/>
          <w:color w:val="auto"/>
          <w:sz w:val="36"/>
          <w:szCs w:val="36"/>
          <w:highlight w:val="none"/>
          <w:lang w:val="en-US" w:eastAsia="zh-CN"/>
        </w:rPr>
      </w:pPr>
      <w:r>
        <w:rPr>
          <w:rFonts w:hint="eastAsia" w:ascii="仿宋" w:hAnsi="仿宋" w:eastAsia="仿宋" w:cs="仿宋"/>
          <w:b/>
          <w:bCs/>
          <w:color w:val="auto"/>
          <w:sz w:val="36"/>
          <w:szCs w:val="36"/>
          <w:highlight w:val="none"/>
          <w:lang w:val="en-US" w:eastAsia="zh-CN"/>
        </w:rPr>
        <w:t>第四部分 投标文件编制要求</w:t>
      </w:r>
    </w:p>
    <w:p w14:paraId="2204F954">
      <w:pPr>
        <w:keepNext w:val="0"/>
        <w:keepLines w:val="0"/>
        <w:pageBreakBefore w:val="0"/>
        <w:widowControl/>
        <w:kinsoku/>
        <w:wordWrap/>
        <w:overflowPunct/>
        <w:topLinePunct w:val="0"/>
        <w:autoSpaceDE/>
        <w:autoSpaceDN/>
        <w:bidi w:val="0"/>
        <w:adjustRightInd/>
        <w:snapToGrid/>
        <w:spacing w:line="560" w:lineRule="exact"/>
        <w:ind w:left="0" w:lef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一、投标文件封装要求</w:t>
      </w:r>
    </w:p>
    <w:p w14:paraId="76F04933">
      <w:pPr>
        <w:spacing w:line="560" w:lineRule="exact"/>
        <w:ind w:firstLine="480" w:firstLineChars="200"/>
        <w:rPr>
          <w:rFonts w:hint="eastAsia" w:ascii="宋体" w:hAnsi="宋体" w:eastAsia="宋体" w:cs="宋体"/>
          <w:color w:val="auto"/>
          <w:sz w:val="24"/>
          <w:szCs w:val="24"/>
          <w:highlight w:val="none"/>
          <w:lang w:val="en-US" w:eastAsia="zh-CN"/>
        </w:rPr>
      </w:pPr>
      <w:bookmarkStart w:id="7" w:name="_Hlk133326716"/>
      <w:r>
        <w:rPr>
          <w:rFonts w:hint="eastAsia" w:ascii="宋体" w:hAnsi="宋体" w:eastAsia="宋体" w:cs="宋体"/>
          <w:color w:val="auto"/>
          <w:sz w:val="24"/>
          <w:szCs w:val="24"/>
          <w:highlight w:val="none"/>
          <w:lang w:val="en-US" w:eastAsia="zh-CN"/>
        </w:rPr>
        <w:t>投标文件一式三份，正本一份，副本一份，</w:t>
      </w:r>
      <w:bookmarkEnd w:id="7"/>
      <w:r>
        <w:rPr>
          <w:rFonts w:hint="eastAsia" w:ascii="宋体" w:hAnsi="宋体" w:eastAsia="宋体" w:cs="宋体"/>
          <w:color w:val="auto"/>
          <w:sz w:val="24"/>
          <w:szCs w:val="24"/>
          <w:highlight w:val="none"/>
          <w:lang w:val="en-US" w:eastAsia="zh-CN"/>
        </w:rPr>
        <w:t>电子版一份（盖章扫描件，提供U盘）。密封袋封面须注明项目名称，并在封面上留下联系方式（封面见附件六）</w:t>
      </w:r>
    </w:p>
    <w:p w14:paraId="71528DBE">
      <w:pPr>
        <w:keepNext w:val="0"/>
        <w:keepLines w:val="0"/>
        <w:pageBreakBefore w:val="0"/>
        <w:widowControl/>
        <w:kinsoku/>
        <w:wordWrap/>
        <w:overflowPunct/>
        <w:topLinePunct w:val="0"/>
        <w:autoSpaceDE/>
        <w:autoSpaceDN/>
        <w:bidi w:val="0"/>
        <w:adjustRightInd/>
        <w:snapToGrid/>
        <w:spacing w:line="56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密封要求：用封条封住封口并在封条上加盖投标人公章。</w:t>
      </w:r>
    </w:p>
    <w:p w14:paraId="30D578C0">
      <w:pPr>
        <w:keepNext w:val="0"/>
        <w:keepLines w:val="0"/>
        <w:pageBreakBefore w:val="0"/>
        <w:widowControl/>
        <w:kinsoku/>
        <w:wordWrap/>
        <w:overflowPunct/>
        <w:topLinePunct w:val="0"/>
        <w:autoSpaceDE/>
        <w:autoSpaceDN/>
        <w:bidi w:val="0"/>
        <w:adjustRightInd/>
        <w:snapToGrid/>
        <w:spacing w:line="560" w:lineRule="exact"/>
        <w:ind w:left="0" w:leftChars="0" w:firstLine="482"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二、投标文件包括如下材料</w:t>
      </w:r>
      <w:r>
        <w:rPr>
          <w:rFonts w:hint="eastAsia" w:ascii="宋体" w:hAnsi="宋体" w:eastAsia="宋体" w:cs="宋体"/>
          <w:b w:val="0"/>
          <w:bCs w:val="0"/>
          <w:color w:val="auto"/>
          <w:sz w:val="24"/>
          <w:szCs w:val="24"/>
          <w:highlight w:val="none"/>
          <w:lang w:val="en-US" w:eastAsia="zh-CN"/>
        </w:rPr>
        <w:t>（编制目录并标注页码，并加盖公章）</w:t>
      </w:r>
    </w:p>
    <w:p w14:paraId="5688E9B6">
      <w:pPr>
        <w:pStyle w:val="11"/>
        <w:keepNext w:val="0"/>
        <w:keepLines w:val="0"/>
        <w:pageBreakBefore w:val="0"/>
        <w:kinsoku/>
        <w:wordWrap/>
        <w:overflowPunct/>
        <w:topLinePunct w:val="0"/>
        <w:autoSpaceDE/>
        <w:autoSpaceDN/>
        <w:bidi w:val="0"/>
        <w:adjustRightInd/>
        <w:snapToGrid/>
        <w:spacing w:line="560" w:lineRule="exact"/>
        <w:ind w:firstLine="241" w:firstLineChars="1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（一）资格审查文件</w:t>
      </w:r>
    </w:p>
    <w:p w14:paraId="764983D4">
      <w:pPr>
        <w:keepNext w:val="0"/>
        <w:keepLines w:val="0"/>
        <w:pageBreakBefore w:val="0"/>
        <w:widowControl/>
        <w:kinsoku/>
        <w:wordWrap/>
        <w:overflowPunct/>
        <w:topLinePunct w:val="0"/>
        <w:autoSpaceDE/>
        <w:autoSpaceDN/>
        <w:bidi w:val="0"/>
        <w:adjustRightInd/>
        <w:snapToGrid/>
        <w:spacing w:line="560" w:lineRule="exact"/>
        <w:ind w:left="0" w:leftChars="0"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1.投标人营业执照；</w:t>
      </w:r>
    </w:p>
    <w:p w14:paraId="3641A800">
      <w:pPr>
        <w:keepNext w:val="0"/>
        <w:keepLines w:val="0"/>
        <w:pageBreakBefore w:val="0"/>
        <w:widowControl/>
        <w:kinsoku/>
        <w:wordWrap/>
        <w:overflowPunct/>
        <w:topLinePunct w:val="0"/>
        <w:autoSpaceDE/>
        <w:autoSpaceDN/>
        <w:bidi w:val="0"/>
        <w:adjustRightInd/>
        <w:snapToGrid/>
        <w:spacing w:line="56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2.投标人法定代表人资格证明书（附件1）；</w:t>
      </w:r>
    </w:p>
    <w:p w14:paraId="04B8146B">
      <w:pPr>
        <w:keepNext w:val="0"/>
        <w:keepLines w:val="0"/>
        <w:pageBreakBefore w:val="0"/>
        <w:widowControl/>
        <w:kinsoku/>
        <w:wordWrap/>
        <w:overflowPunct/>
        <w:topLinePunct w:val="0"/>
        <w:autoSpaceDE/>
        <w:autoSpaceDN/>
        <w:bidi w:val="0"/>
        <w:adjustRightInd/>
        <w:snapToGrid/>
        <w:spacing w:line="56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3.投标人法人授权委托书（附件2）；</w:t>
      </w:r>
    </w:p>
    <w:p w14:paraId="082DFF69">
      <w:pPr>
        <w:keepNext w:val="0"/>
        <w:keepLines w:val="0"/>
        <w:pageBreakBefore w:val="0"/>
        <w:widowControl/>
        <w:kinsoku/>
        <w:wordWrap/>
        <w:overflowPunct/>
        <w:topLinePunct w:val="0"/>
        <w:autoSpaceDE/>
        <w:autoSpaceDN/>
        <w:bidi w:val="0"/>
        <w:adjustRightInd/>
        <w:snapToGrid/>
        <w:spacing w:line="56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4.《投标函》（附件3）；</w:t>
      </w:r>
    </w:p>
    <w:p w14:paraId="2A411C6A">
      <w:pPr>
        <w:keepNext w:val="0"/>
        <w:keepLines w:val="0"/>
        <w:pageBreakBefore w:val="0"/>
        <w:widowControl/>
        <w:kinsoku/>
        <w:wordWrap/>
        <w:overflowPunct/>
        <w:topLinePunct w:val="0"/>
        <w:autoSpaceDE/>
        <w:autoSpaceDN/>
        <w:bidi w:val="0"/>
        <w:adjustRightInd/>
        <w:snapToGrid/>
        <w:spacing w:line="560" w:lineRule="exact"/>
        <w:ind w:left="0" w:leftChars="0" w:firstLine="480" w:firstLineChars="200"/>
        <w:textAlignment w:val="auto"/>
        <w:rPr>
          <w:rFonts w:hint="eastAsia"/>
          <w:color w:val="auto"/>
          <w:highlight w:val="none"/>
          <w:lang w:val="en-US" w:eastAsia="zh-CN"/>
        </w:rPr>
      </w:pPr>
      <w:r>
        <w:rPr>
          <w:rFonts w:hint="eastAsia" w:ascii="宋体" w:hAnsi="宋体" w:eastAsia="宋体" w:cs="宋体"/>
          <w:color w:val="auto"/>
          <w:sz w:val="24"/>
          <w:szCs w:val="24"/>
          <w:highlight w:val="none"/>
          <w:lang w:val="en-US" w:eastAsia="zh-CN"/>
        </w:rPr>
        <w:t>5.标“★”条款实质性响应表（附件4）。</w:t>
      </w:r>
    </w:p>
    <w:p w14:paraId="3B2C4E0C">
      <w:pPr>
        <w:keepNext w:val="0"/>
        <w:keepLines w:val="0"/>
        <w:pageBreakBefore w:val="0"/>
        <w:widowControl/>
        <w:kinsoku/>
        <w:wordWrap/>
        <w:overflowPunct/>
        <w:topLinePunct w:val="0"/>
        <w:autoSpaceDE/>
        <w:autoSpaceDN/>
        <w:bidi w:val="0"/>
        <w:adjustRightInd/>
        <w:snapToGrid/>
        <w:spacing w:line="56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以上资格审查文件（均须加盖公章）缺一不可，否则视为无效投标。</w:t>
      </w:r>
    </w:p>
    <w:p w14:paraId="3E61D7D8">
      <w:pPr>
        <w:keepNext w:val="0"/>
        <w:keepLines w:val="0"/>
        <w:pageBreakBefore w:val="0"/>
        <w:widowControl/>
        <w:numPr>
          <w:ilvl w:val="-1"/>
          <w:numId w:val="0"/>
        </w:numPr>
        <w:kinsoku/>
        <w:wordWrap/>
        <w:overflowPunct/>
        <w:topLinePunct w:val="0"/>
        <w:autoSpaceDE/>
        <w:autoSpaceDN/>
        <w:bidi w:val="0"/>
        <w:adjustRightInd/>
        <w:snapToGrid/>
        <w:spacing w:line="560" w:lineRule="exact"/>
        <w:ind w:firstLine="241" w:firstLineChars="1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（二）商务</w:t>
      </w:r>
      <w:r>
        <w:rPr>
          <w:rFonts w:hint="eastAsia" w:ascii="宋体" w:hAnsi="宋体" w:eastAsia="宋体" w:cs="宋体"/>
          <w:b/>
          <w:bCs/>
          <w:color w:val="auto"/>
          <w:kern w:val="2"/>
          <w:sz w:val="24"/>
          <w:szCs w:val="24"/>
          <w:highlight w:val="none"/>
          <w:lang w:val="en-US" w:eastAsia="zh-CN" w:bidi="ar-SA"/>
        </w:rPr>
        <w:t>标</w:t>
      </w:r>
      <w:r>
        <w:rPr>
          <w:rFonts w:hint="eastAsia" w:ascii="宋体" w:hAnsi="宋体" w:eastAsia="宋体" w:cs="宋体"/>
          <w:b/>
          <w:bCs/>
          <w:color w:val="auto"/>
          <w:sz w:val="24"/>
          <w:szCs w:val="24"/>
          <w:highlight w:val="none"/>
          <w:lang w:val="en-US" w:eastAsia="zh-CN"/>
        </w:rPr>
        <w:t>部分</w:t>
      </w:r>
    </w:p>
    <w:p w14:paraId="73125274">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240" w:firstLineChars="100"/>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详见第三部分商务标评分要求</w:t>
      </w:r>
    </w:p>
    <w:p w14:paraId="02D4AE50">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241" w:firstLineChars="100"/>
        <w:textAlignment w:val="auto"/>
        <w:rPr>
          <w:rFonts w:hint="eastAsia" w:ascii="宋体" w:hAnsi="宋体" w:eastAsia="宋体" w:cs="宋体"/>
          <w:b/>
          <w:bCs/>
          <w:color w:val="auto"/>
          <w:kern w:val="2"/>
          <w:sz w:val="24"/>
          <w:szCs w:val="24"/>
          <w:highlight w:val="none"/>
          <w:lang w:val="en-US" w:eastAsia="zh-CN"/>
        </w:rPr>
      </w:pPr>
      <w:r>
        <w:rPr>
          <w:rFonts w:hint="eastAsia" w:ascii="宋体" w:hAnsi="宋体" w:eastAsia="宋体" w:cs="宋体"/>
          <w:b/>
          <w:bCs/>
          <w:color w:val="auto"/>
          <w:kern w:val="2"/>
          <w:sz w:val="24"/>
          <w:szCs w:val="24"/>
          <w:highlight w:val="none"/>
          <w:lang w:val="en-US" w:eastAsia="zh-CN"/>
        </w:rPr>
        <w:t>（三）技术标部分</w:t>
      </w:r>
    </w:p>
    <w:p w14:paraId="0058F09E">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240" w:firstLineChars="1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0"/>
          <w:sz w:val="24"/>
          <w:szCs w:val="24"/>
          <w:highlight w:val="none"/>
          <w:lang w:eastAsia="zh-CN"/>
        </w:rPr>
        <w:t>详见第三部分技术标评分要求</w:t>
      </w:r>
    </w:p>
    <w:p w14:paraId="5FCE4157">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241" w:firstLineChars="100"/>
        <w:textAlignment w:val="auto"/>
        <w:rPr>
          <w:rFonts w:hint="eastAsia" w:ascii="宋体" w:hAnsi="宋体" w:eastAsia="宋体" w:cs="宋体"/>
          <w:b/>
          <w:bCs/>
          <w:color w:val="auto"/>
          <w:kern w:val="2"/>
          <w:sz w:val="24"/>
          <w:szCs w:val="24"/>
          <w:highlight w:val="none"/>
          <w:lang w:val="en-US" w:eastAsia="zh-CN"/>
        </w:rPr>
      </w:pPr>
      <w:r>
        <w:rPr>
          <w:rFonts w:hint="eastAsia" w:ascii="宋体" w:hAnsi="宋体" w:eastAsia="宋体" w:cs="宋体"/>
          <w:b/>
          <w:bCs/>
          <w:color w:val="auto"/>
          <w:kern w:val="2"/>
          <w:sz w:val="24"/>
          <w:szCs w:val="24"/>
          <w:highlight w:val="none"/>
          <w:lang w:val="en-US" w:eastAsia="zh-CN"/>
        </w:rPr>
        <w:t>（四）价格标部分</w:t>
      </w:r>
    </w:p>
    <w:p w14:paraId="043C9E01">
      <w:pP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2"/>
          <w:sz w:val="24"/>
          <w:szCs w:val="24"/>
          <w:highlight w:val="none"/>
          <w:lang w:val="en-US" w:eastAsia="zh-CN"/>
        </w:rPr>
        <w:t xml:space="preserve">    </w:t>
      </w:r>
      <w:r>
        <w:rPr>
          <w:rFonts w:hint="eastAsia" w:ascii="宋体" w:hAnsi="宋体" w:eastAsia="宋体" w:cs="宋体"/>
          <w:bCs/>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投标报价一览表</w:t>
      </w:r>
    </w:p>
    <w:p w14:paraId="431B9C72">
      <w:pPr>
        <w:keepNext w:val="0"/>
        <w:keepLines w:val="0"/>
        <w:pageBreakBefore w:val="0"/>
        <w:widowControl/>
        <w:numPr>
          <w:ilvl w:val="-1"/>
          <w:numId w:val="0"/>
        </w:numPr>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 xml:space="preserve">  </w:t>
      </w:r>
      <w:r>
        <w:rPr>
          <w:rFonts w:hint="eastAsia" w:ascii="宋体" w:hAnsi="宋体" w:eastAsia="宋体" w:cs="宋体"/>
          <w:b/>
          <w:bCs/>
          <w:color w:val="auto"/>
          <w:kern w:val="2"/>
          <w:sz w:val="24"/>
          <w:szCs w:val="24"/>
          <w:highlight w:val="none"/>
          <w:lang w:val="en-US" w:eastAsia="zh-CN"/>
        </w:rPr>
        <w:t xml:space="preserve">  三、投标文件要求</w:t>
      </w:r>
    </w:p>
    <w:p w14:paraId="6DD45BE9">
      <w:pPr>
        <w:keepNext w:val="0"/>
        <w:keepLines w:val="0"/>
        <w:pageBreakBefore w:val="0"/>
        <w:widowControl/>
        <w:kinsoku/>
        <w:wordWrap/>
        <w:overflowPunct/>
        <w:topLinePunct w:val="0"/>
        <w:autoSpaceDE/>
        <w:autoSpaceDN/>
        <w:bidi w:val="0"/>
        <w:adjustRightInd/>
        <w:snapToGrid/>
        <w:spacing w:line="56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1.投标人编制投标文件应按照招标文件所规定的格式、内容逐项填写齐全。</w:t>
      </w:r>
    </w:p>
    <w:p w14:paraId="4E8C4054">
      <w:pPr>
        <w:keepNext w:val="0"/>
        <w:keepLines w:val="0"/>
        <w:pageBreakBefore w:val="0"/>
        <w:widowControl/>
        <w:kinsoku/>
        <w:wordWrap/>
        <w:overflowPunct/>
        <w:topLinePunct w:val="0"/>
        <w:autoSpaceDE/>
        <w:autoSpaceDN/>
        <w:bidi w:val="0"/>
        <w:adjustRightInd/>
        <w:snapToGrid/>
        <w:spacing w:line="56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2.投标人对招标人采购的服务只能提交一个投标报价。</w:t>
      </w:r>
    </w:p>
    <w:p w14:paraId="482E4124">
      <w:pPr>
        <w:keepNext w:val="0"/>
        <w:keepLines w:val="0"/>
        <w:pageBreakBefore w:val="0"/>
        <w:widowControl/>
        <w:kinsoku/>
        <w:wordWrap/>
        <w:overflowPunct/>
        <w:topLinePunct w:val="0"/>
        <w:autoSpaceDE/>
        <w:autoSpaceDN/>
        <w:bidi w:val="0"/>
        <w:adjustRightInd/>
        <w:snapToGrid/>
        <w:spacing w:line="56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3.投标文件应字迹清楚、内容齐全、表达清楚，不应有涂改增删处。如修改，修改处须有公司公章或被授权人签字。</w:t>
      </w:r>
    </w:p>
    <w:p w14:paraId="5525AC1A">
      <w:pPr>
        <w:keepNext w:val="0"/>
        <w:keepLines w:val="0"/>
        <w:pageBreakBefore w:val="0"/>
        <w:widowControl/>
        <w:kinsoku/>
        <w:wordWrap/>
        <w:overflowPunct/>
        <w:topLinePunct w:val="0"/>
        <w:autoSpaceDE/>
        <w:autoSpaceDN/>
        <w:bidi w:val="0"/>
        <w:adjustRightInd/>
        <w:snapToGrid/>
        <w:spacing w:line="56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4.有下列情况之一的，其投标文件无效：</w:t>
      </w:r>
    </w:p>
    <w:p w14:paraId="750A46E2">
      <w:pPr>
        <w:keepNext w:val="0"/>
        <w:keepLines w:val="0"/>
        <w:pageBreakBefore w:val="0"/>
        <w:widowControl/>
        <w:kinsoku/>
        <w:wordWrap/>
        <w:overflowPunct/>
        <w:topLinePunct w:val="0"/>
        <w:autoSpaceDE/>
        <w:autoSpaceDN/>
        <w:bidi w:val="0"/>
        <w:adjustRightInd/>
        <w:snapToGrid/>
        <w:spacing w:line="56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4.1未按招标文件要求提供有效授权委托书的；</w:t>
      </w:r>
    </w:p>
    <w:p w14:paraId="6FB16300">
      <w:pPr>
        <w:keepNext w:val="0"/>
        <w:keepLines w:val="0"/>
        <w:pageBreakBefore w:val="0"/>
        <w:widowControl/>
        <w:kinsoku/>
        <w:wordWrap/>
        <w:overflowPunct/>
        <w:topLinePunct w:val="0"/>
        <w:autoSpaceDE/>
        <w:autoSpaceDN/>
        <w:bidi w:val="0"/>
        <w:adjustRightInd/>
        <w:snapToGrid/>
        <w:spacing w:line="56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4.2未按招标文件要求签字或盖章的。</w:t>
      </w:r>
    </w:p>
    <w:p w14:paraId="18F2DD79">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br w:type="page"/>
      </w:r>
    </w:p>
    <w:p w14:paraId="518C0ECC">
      <w:pPr>
        <w:pStyle w:val="21"/>
        <w:keepNext w:val="0"/>
        <w:keepLines w:val="0"/>
        <w:pageBreakBefore w:val="0"/>
        <w:widowControl/>
        <w:kinsoku/>
        <w:wordWrap w:val="0"/>
        <w:overflowPunct/>
        <w:topLinePunct/>
        <w:autoSpaceDE/>
        <w:autoSpaceDN/>
        <w:bidi w:val="0"/>
        <w:adjustRightInd/>
        <w:snapToGrid/>
        <w:spacing w:line="400" w:lineRule="exact"/>
        <w:jc w:val="both"/>
        <w:textAlignment w:val="auto"/>
        <w:rPr>
          <w:rFonts w:hint="default" w:cs="Times New Roman"/>
          <w:color w:val="auto"/>
          <w:sz w:val="36"/>
          <w:szCs w:val="36"/>
          <w:highlight w:val="none"/>
          <w:lang w:val="en-US" w:eastAsia="zh-CN"/>
        </w:rPr>
      </w:pPr>
      <w:bookmarkStart w:id="8" w:name="_Toc8751"/>
      <w:r>
        <w:rPr>
          <w:rFonts w:hint="eastAsia" w:ascii="仿宋_GB2312" w:hAnsi="仿宋_GB2312" w:eastAsia="仿宋_GB2312" w:cs="仿宋_GB2312"/>
          <w:color w:val="auto"/>
          <w:sz w:val="28"/>
          <w:szCs w:val="28"/>
          <w:highlight w:val="none"/>
          <w:lang w:val="en-US" w:eastAsia="zh-CN"/>
        </w:rPr>
        <w:t xml:space="preserve"> </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6"/>
          <w:szCs w:val="36"/>
          <w:highlight w:val="none"/>
          <w:lang w:val="en-US" w:eastAsia="zh-CN"/>
        </w:rPr>
        <w:t xml:space="preserve"> </w:t>
      </w:r>
      <w:r>
        <w:rPr>
          <w:rFonts w:hint="eastAsia" w:ascii="黑体" w:hAnsi="黑体" w:eastAsia="黑体" w:cs="黑体"/>
          <w:color w:val="auto"/>
          <w:sz w:val="36"/>
          <w:szCs w:val="36"/>
          <w:highlight w:val="none"/>
          <w:lang w:val="en-US" w:eastAsia="zh-CN"/>
        </w:rPr>
        <w:t xml:space="preserve"> </w:t>
      </w:r>
      <w:r>
        <w:rPr>
          <w:rFonts w:hint="eastAsia" w:ascii="仿宋" w:hAnsi="仿宋" w:eastAsia="仿宋" w:cs="仿宋"/>
          <w:b/>
          <w:bCs w:val="0"/>
          <w:color w:val="auto"/>
          <w:sz w:val="36"/>
          <w:szCs w:val="36"/>
          <w:highlight w:val="none"/>
          <w:lang w:val="en-US" w:eastAsia="zh-CN"/>
        </w:rPr>
        <w:t xml:space="preserve">  第五部分 附件</w:t>
      </w:r>
    </w:p>
    <w:p w14:paraId="023C2266">
      <w:pPr>
        <w:keepNext w:val="0"/>
        <w:keepLines w:val="0"/>
        <w:pageBreakBefore w:val="0"/>
        <w:kinsoku/>
        <w:overflowPunct/>
        <w:bidi w:val="0"/>
        <w:adjustRightInd/>
        <w:snapToGrid/>
        <w:spacing w:line="560" w:lineRule="exact"/>
        <w:jc w:val="both"/>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附件</w:t>
      </w:r>
      <w:r>
        <w:rPr>
          <w:rFonts w:hint="eastAsia" w:ascii="黑体" w:hAnsi="黑体" w:eastAsia="黑体" w:cs="黑体"/>
          <w:b w:val="0"/>
          <w:bCs w:val="0"/>
          <w:color w:val="auto"/>
          <w:sz w:val="32"/>
          <w:szCs w:val="32"/>
          <w:highlight w:val="none"/>
          <w:lang w:val="en-US" w:eastAsia="zh-CN"/>
        </w:rPr>
        <w:t>1</w:t>
      </w:r>
      <w:r>
        <w:rPr>
          <w:rFonts w:hint="eastAsia" w:ascii="黑体" w:hAnsi="黑体" w:eastAsia="黑体" w:cs="黑体"/>
          <w:b w:val="0"/>
          <w:bCs w:val="0"/>
          <w:color w:val="auto"/>
          <w:sz w:val="32"/>
          <w:szCs w:val="32"/>
          <w:highlight w:val="none"/>
        </w:rPr>
        <w:t>：法定代表人</w:t>
      </w:r>
      <w:r>
        <w:rPr>
          <w:rFonts w:hint="eastAsia" w:ascii="黑体" w:hAnsi="黑体" w:eastAsia="黑体" w:cs="黑体"/>
          <w:b w:val="0"/>
          <w:bCs w:val="0"/>
          <w:color w:val="auto"/>
          <w:sz w:val="32"/>
          <w:szCs w:val="32"/>
          <w:highlight w:val="none"/>
          <w:lang w:val="en-US" w:eastAsia="zh-CN"/>
        </w:rPr>
        <w:t>资格</w:t>
      </w:r>
      <w:r>
        <w:rPr>
          <w:rFonts w:hint="eastAsia" w:ascii="黑体" w:hAnsi="黑体" w:eastAsia="黑体" w:cs="黑体"/>
          <w:b w:val="0"/>
          <w:bCs w:val="0"/>
          <w:color w:val="auto"/>
          <w:sz w:val="32"/>
          <w:szCs w:val="32"/>
          <w:highlight w:val="none"/>
        </w:rPr>
        <w:t>证明书</w:t>
      </w:r>
    </w:p>
    <w:p w14:paraId="4E7102ED">
      <w:pPr>
        <w:keepNext w:val="0"/>
        <w:keepLines w:val="0"/>
        <w:pageBreakBefore w:val="0"/>
        <w:kinsoku/>
        <w:overflowPunct/>
        <w:bidi w:val="0"/>
        <w:adjustRightInd/>
        <w:snapToGrid/>
        <w:spacing w:line="560" w:lineRule="exact"/>
        <w:ind w:left="0" w:leftChars="0" w:firstLine="880" w:firstLineChars="200"/>
        <w:jc w:val="center"/>
        <w:rPr>
          <w:rFonts w:hint="eastAsia" w:ascii="Arial Unicode MS" w:hAnsi="Arial Unicode MS" w:eastAsia="Arial Unicode MS" w:cs="Arial Unicode MS"/>
          <w:b w:val="0"/>
          <w:bCs w:val="0"/>
          <w:color w:val="auto"/>
          <w:sz w:val="44"/>
          <w:szCs w:val="44"/>
          <w:highlight w:val="none"/>
        </w:rPr>
      </w:pPr>
    </w:p>
    <w:p w14:paraId="79B96847">
      <w:pPr>
        <w:keepNext w:val="0"/>
        <w:keepLines w:val="0"/>
        <w:pageBreakBefore w:val="0"/>
        <w:kinsoku/>
        <w:overflowPunct/>
        <w:bidi w:val="0"/>
        <w:adjustRightInd/>
        <w:snapToGrid/>
        <w:spacing w:line="560" w:lineRule="exact"/>
        <w:ind w:left="0" w:leftChars="0" w:firstLine="880" w:firstLineChars="200"/>
        <w:jc w:val="center"/>
        <w:rPr>
          <w:rFonts w:hint="eastAsia" w:ascii="Arial Unicode MS" w:hAnsi="Arial Unicode MS" w:eastAsia="Arial Unicode MS" w:cs="Arial Unicode MS"/>
          <w:b w:val="0"/>
          <w:bCs w:val="0"/>
          <w:color w:val="auto"/>
          <w:sz w:val="44"/>
          <w:szCs w:val="44"/>
          <w:highlight w:val="none"/>
        </w:rPr>
      </w:pPr>
      <w:r>
        <w:rPr>
          <w:rFonts w:hint="eastAsia" w:ascii="Arial Unicode MS" w:hAnsi="Arial Unicode MS" w:eastAsia="Arial Unicode MS" w:cs="Arial Unicode MS"/>
          <w:b w:val="0"/>
          <w:bCs w:val="0"/>
          <w:color w:val="auto"/>
          <w:sz w:val="44"/>
          <w:szCs w:val="44"/>
          <w:highlight w:val="none"/>
        </w:rPr>
        <w:t>法定代表人</w:t>
      </w:r>
      <w:r>
        <w:rPr>
          <w:rFonts w:hint="eastAsia" w:ascii="Arial Unicode MS" w:hAnsi="Arial Unicode MS" w:eastAsia="Arial Unicode MS" w:cs="Arial Unicode MS"/>
          <w:b w:val="0"/>
          <w:bCs w:val="0"/>
          <w:color w:val="auto"/>
          <w:sz w:val="44"/>
          <w:szCs w:val="44"/>
          <w:highlight w:val="none"/>
          <w:lang w:val="en-US" w:eastAsia="zh-CN"/>
        </w:rPr>
        <w:t>资格</w:t>
      </w:r>
      <w:r>
        <w:rPr>
          <w:rFonts w:hint="eastAsia" w:ascii="Arial Unicode MS" w:hAnsi="Arial Unicode MS" w:eastAsia="Arial Unicode MS" w:cs="Arial Unicode MS"/>
          <w:b w:val="0"/>
          <w:bCs w:val="0"/>
          <w:color w:val="auto"/>
          <w:sz w:val="44"/>
          <w:szCs w:val="44"/>
          <w:highlight w:val="none"/>
        </w:rPr>
        <w:t>证明书</w:t>
      </w:r>
    </w:p>
    <w:p w14:paraId="1B7544E1">
      <w:pPr>
        <w:keepNext w:val="0"/>
        <w:keepLines w:val="0"/>
        <w:pageBreakBefore w:val="0"/>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color w:val="auto"/>
          <w:sz w:val="32"/>
          <w:szCs w:val="32"/>
          <w:highlight w:val="none"/>
        </w:rPr>
      </w:pPr>
    </w:p>
    <w:p w14:paraId="7A8C91C8">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color w:val="auto"/>
          <w:sz w:val="32"/>
          <w:szCs w:val="32"/>
          <w:highlight w:val="none"/>
        </w:rPr>
      </w:pPr>
      <w:r>
        <w:rPr>
          <w:rFonts w:hint="eastAsia" w:ascii="仿宋" w:hAnsi="仿宋" w:eastAsia="仿宋" w:cs="仿宋"/>
          <w:b w:val="0"/>
          <w:bCs w:val="0"/>
          <w:color w:val="auto"/>
          <w:sz w:val="32"/>
          <w:szCs w:val="32"/>
          <w:highlight w:val="none"/>
        </w:rPr>
        <w:t>投标人名称：</w:t>
      </w:r>
    </w:p>
    <w:p w14:paraId="5C6B22DC">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color w:val="auto"/>
          <w:sz w:val="32"/>
          <w:szCs w:val="32"/>
          <w:highlight w:val="none"/>
        </w:rPr>
      </w:pPr>
      <w:r>
        <w:rPr>
          <w:rFonts w:hint="eastAsia" w:ascii="仿宋" w:hAnsi="仿宋" w:eastAsia="仿宋" w:cs="仿宋"/>
          <w:b w:val="0"/>
          <w:bCs w:val="0"/>
          <w:color w:val="auto"/>
          <w:sz w:val="32"/>
          <w:szCs w:val="32"/>
          <w:highlight w:val="none"/>
        </w:rPr>
        <w:t>单位性质：</w:t>
      </w:r>
    </w:p>
    <w:p w14:paraId="19ACB26D">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color w:val="auto"/>
          <w:sz w:val="32"/>
          <w:szCs w:val="32"/>
          <w:highlight w:val="none"/>
        </w:rPr>
      </w:pPr>
      <w:r>
        <w:rPr>
          <w:rFonts w:hint="eastAsia" w:ascii="仿宋" w:hAnsi="仿宋" w:eastAsia="仿宋" w:cs="仿宋"/>
          <w:b w:val="0"/>
          <w:bCs w:val="0"/>
          <w:color w:val="auto"/>
          <w:sz w:val="32"/>
          <w:szCs w:val="32"/>
          <w:highlight w:val="none"/>
        </w:rPr>
        <w:t>地址：</w:t>
      </w:r>
    </w:p>
    <w:p w14:paraId="2A2B9529">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color w:val="auto"/>
          <w:sz w:val="32"/>
          <w:szCs w:val="32"/>
          <w:highlight w:val="none"/>
        </w:rPr>
      </w:pPr>
      <w:r>
        <w:rPr>
          <w:rFonts w:hint="eastAsia" w:ascii="仿宋" w:hAnsi="仿宋" w:eastAsia="仿宋" w:cs="仿宋"/>
          <w:b w:val="0"/>
          <w:bCs w:val="0"/>
          <w:color w:val="auto"/>
          <w:sz w:val="32"/>
          <w:szCs w:val="32"/>
          <w:highlight w:val="none"/>
        </w:rPr>
        <w:t>成立时间：</w:t>
      </w:r>
      <w:r>
        <w:rPr>
          <w:rFonts w:hint="eastAsia" w:ascii="仿宋" w:hAnsi="仿宋" w:eastAsia="仿宋" w:cs="仿宋"/>
          <w:b w:val="0"/>
          <w:bCs w:val="0"/>
          <w:color w:val="auto"/>
          <w:sz w:val="32"/>
          <w:szCs w:val="32"/>
          <w:highlight w:val="none"/>
          <w:lang w:val="en-US" w:eastAsia="zh-CN"/>
        </w:rPr>
        <w:t xml:space="preserve">         </w:t>
      </w:r>
      <w:r>
        <w:rPr>
          <w:rFonts w:hint="eastAsia" w:ascii="仿宋" w:hAnsi="仿宋" w:eastAsia="仿宋" w:cs="仿宋"/>
          <w:b w:val="0"/>
          <w:bCs w:val="0"/>
          <w:color w:val="auto"/>
          <w:sz w:val="32"/>
          <w:szCs w:val="32"/>
          <w:highlight w:val="none"/>
        </w:rPr>
        <w:t>年</w:t>
      </w:r>
      <w:r>
        <w:rPr>
          <w:rFonts w:hint="eastAsia" w:ascii="仿宋" w:hAnsi="仿宋" w:eastAsia="仿宋" w:cs="仿宋"/>
          <w:b w:val="0"/>
          <w:bCs w:val="0"/>
          <w:color w:val="auto"/>
          <w:sz w:val="32"/>
          <w:szCs w:val="32"/>
          <w:highlight w:val="none"/>
          <w:lang w:val="en-US" w:eastAsia="zh-CN"/>
        </w:rPr>
        <w:t xml:space="preserve">      </w:t>
      </w:r>
      <w:r>
        <w:rPr>
          <w:rFonts w:hint="eastAsia" w:ascii="仿宋" w:hAnsi="仿宋" w:eastAsia="仿宋" w:cs="仿宋"/>
          <w:b w:val="0"/>
          <w:bCs w:val="0"/>
          <w:color w:val="auto"/>
          <w:sz w:val="32"/>
          <w:szCs w:val="32"/>
          <w:highlight w:val="none"/>
        </w:rPr>
        <w:t>月</w:t>
      </w:r>
      <w:r>
        <w:rPr>
          <w:rFonts w:hint="eastAsia" w:ascii="仿宋" w:hAnsi="仿宋" w:eastAsia="仿宋" w:cs="仿宋"/>
          <w:b w:val="0"/>
          <w:bCs w:val="0"/>
          <w:color w:val="auto"/>
          <w:sz w:val="32"/>
          <w:szCs w:val="32"/>
          <w:highlight w:val="none"/>
          <w:lang w:val="en-US" w:eastAsia="zh-CN"/>
        </w:rPr>
        <w:t xml:space="preserve">      </w:t>
      </w:r>
      <w:r>
        <w:rPr>
          <w:rFonts w:hint="eastAsia" w:ascii="仿宋" w:hAnsi="仿宋" w:eastAsia="仿宋" w:cs="仿宋"/>
          <w:b w:val="0"/>
          <w:bCs w:val="0"/>
          <w:color w:val="auto"/>
          <w:sz w:val="32"/>
          <w:szCs w:val="32"/>
          <w:highlight w:val="none"/>
        </w:rPr>
        <w:t>日</w:t>
      </w:r>
    </w:p>
    <w:p w14:paraId="035F06C4">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color w:val="auto"/>
          <w:sz w:val="32"/>
          <w:szCs w:val="32"/>
          <w:highlight w:val="none"/>
        </w:rPr>
      </w:pPr>
      <w:r>
        <w:rPr>
          <w:rFonts w:hint="eastAsia" w:ascii="仿宋" w:hAnsi="仿宋" w:eastAsia="仿宋" w:cs="仿宋"/>
          <w:b w:val="0"/>
          <w:bCs w:val="0"/>
          <w:color w:val="auto"/>
          <w:sz w:val="32"/>
          <w:szCs w:val="32"/>
          <w:highlight w:val="none"/>
        </w:rPr>
        <w:t>经营期限：</w:t>
      </w:r>
    </w:p>
    <w:p w14:paraId="56FBA180">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color w:val="auto"/>
          <w:sz w:val="32"/>
          <w:szCs w:val="32"/>
          <w:highlight w:val="none"/>
        </w:rPr>
      </w:pPr>
      <w:r>
        <w:rPr>
          <w:rFonts w:hint="eastAsia" w:ascii="仿宋" w:hAnsi="仿宋" w:eastAsia="仿宋" w:cs="仿宋"/>
          <w:b w:val="0"/>
          <w:bCs w:val="0"/>
          <w:color w:val="auto"/>
          <w:sz w:val="32"/>
          <w:szCs w:val="32"/>
          <w:highlight w:val="none"/>
          <w:u w:val="single"/>
          <w:lang w:val="en-US" w:eastAsia="zh-CN"/>
        </w:rPr>
        <w:t xml:space="preserve">（法定代表人姓名）现任       </w:t>
      </w:r>
      <w:r>
        <w:rPr>
          <w:rFonts w:hint="eastAsia" w:ascii="仿宋" w:hAnsi="仿宋" w:eastAsia="仿宋" w:cs="仿宋"/>
          <w:b w:val="0"/>
          <w:bCs w:val="0"/>
          <w:color w:val="auto"/>
          <w:sz w:val="32"/>
          <w:szCs w:val="32"/>
          <w:highlight w:val="none"/>
          <w:u w:val="single"/>
        </w:rPr>
        <w:t xml:space="preserve">  （投标人名称） </w:t>
      </w:r>
      <w:r>
        <w:rPr>
          <w:rFonts w:hint="eastAsia" w:ascii="仿宋" w:hAnsi="仿宋" w:eastAsia="仿宋" w:cs="仿宋"/>
          <w:b w:val="0"/>
          <w:bCs w:val="0"/>
          <w:color w:val="auto"/>
          <w:sz w:val="32"/>
          <w:szCs w:val="32"/>
          <w:highlight w:val="none"/>
          <w:u w:val="single"/>
          <w:lang w:val="en-US" w:eastAsia="zh-CN"/>
        </w:rPr>
        <w:t xml:space="preserve"> （职务名称）      </w:t>
      </w:r>
      <w:r>
        <w:rPr>
          <w:rFonts w:hint="eastAsia" w:ascii="仿宋" w:hAnsi="仿宋" w:eastAsia="仿宋" w:cs="仿宋"/>
          <w:b w:val="0"/>
          <w:bCs w:val="0"/>
          <w:color w:val="auto"/>
          <w:sz w:val="32"/>
          <w:szCs w:val="32"/>
          <w:highlight w:val="none"/>
          <w:u w:val="single"/>
        </w:rPr>
        <w:t xml:space="preserve"> </w:t>
      </w:r>
      <w:r>
        <w:rPr>
          <w:rFonts w:hint="eastAsia" w:ascii="仿宋" w:hAnsi="仿宋" w:eastAsia="仿宋" w:cs="仿宋"/>
          <w:b w:val="0"/>
          <w:bCs w:val="0"/>
          <w:color w:val="auto"/>
          <w:sz w:val="32"/>
          <w:szCs w:val="32"/>
          <w:highlight w:val="none"/>
          <w:u w:val="single"/>
          <w:lang w:val="en-US" w:eastAsia="zh-CN"/>
        </w:rPr>
        <w:t>职务</w:t>
      </w:r>
      <w:r>
        <w:rPr>
          <w:rFonts w:hint="eastAsia" w:ascii="仿宋" w:hAnsi="仿宋" w:eastAsia="仿宋" w:cs="仿宋"/>
          <w:b w:val="0"/>
          <w:bCs w:val="0"/>
          <w:color w:val="auto"/>
          <w:sz w:val="32"/>
          <w:szCs w:val="32"/>
          <w:highlight w:val="none"/>
          <w:u w:val="none"/>
          <w:lang w:val="en-US" w:eastAsia="zh-CN"/>
        </w:rPr>
        <w:t>，为</w:t>
      </w:r>
      <w:r>
        <w:rPr>
          <w:rFonts w:hint="eastAsia" w:ascii="仿宋" w:hAnsi="仿宋" w:eastAsia="仿宋" w:cs="仿宋"/>
          <w:b w:val="0"/>
          <w:bCs w:val="0"/>
          <w:color w:val="auto"/>
          <w:sz w:val="32"/>
          <w:szCs w:val="32"/>
          <w:highlight w:val="none"/>
        </w:rPr>
        <w:t>法定代表人。</w:t>
      </w:r>
    </w:p>
    <w:p w14:paraId="4B62ED5E">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color w:val="auto"/>
          <w:sz w:val="32"/>
          <w:szCs w:val="32"/>
          <w:highlight w:val="none"/>
        </w:rPr>
      </w:pPr>
      <w:r>
        <w:rPr>
          <w:rFonts w:hint="eastAsia" w:ascii="仿宋" w:hAnsi="仿宋" w:eastAsia="仿宋" w:cs="仿宋"/>
          <w:b w:val="0"/>
          <w:bCs w:val="0"/>
          <w:color w:val="auto"/>
          <w:sz w:val="32"/>
          <w:szCs w:val="32"/>
          <w:highlight w:val="none"/>
        </w:rPr>
        <w:t>特此证明。</w:t>
      </w:r>
    </w:p>
    <w:p w14:paraId="726D7F46">
      <w:pPr>
        <w:keepNext w:val="0"/>
        <w:keepLines w:val="0"/>
        <w:pageBreakBefore w:val="0"/>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color w:val="auto"/>
          <w:sz w:val="32"/>
          <w:szCs w:val="32"/>
          <w:highlight w:val="none"/>
        </w:rPr>
      </w:pPr>
    </w:p>
    <w:p w14:paraId="06805342">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color w:val="auto"/>
          <w:sz w:val="32"/>
          <w:szCs w:val="32"/>
          <w:highlight w:val="none"/>
        </w:rPr>
      </w:pPr>
      <w:r>
        <w:rPr>
          <w:rFonts w:hint="eastAsia" w:ascii="仿宋" w:hAnsi="仿宋" w:eastAsia="仿宋" w:cs="仿宋"/>
          <w:b w:val="0"/>
          <w:bCs w:val="0"/>
          <w:color w:val="auto"/>
          <w:sz w:val="32"/>
          <w:szCs w:val="32"/>
          <w:highlight w:val="none"/>
          <w:lang w:val="en-US" w:eastAsia="zh-CN"/>
        </w:rPr>
        <w:t>投标人（签字及盖章）</w:t>
      </w:r>
      <w:r>
        <w:rPr>
          <w:rFonts w:hint="eastAsia" w:ascii="仿宋" w:hAnsi="仿宋" w:eastAsia="仿宋" w:cs="仿宋"/>
          <w:b w:val="0"/>
          <w:bCs w:val="0"/>
          <w:color w:val="auto"/>
          <w:sz w:val="32"/>
          <w:szCs w:val="32"/>
          <w:highlight w:val="none"/>
        </w:rPr>
        <w:t>：</w:t>
      </w:r>
    </w:p>
    <w:p w14:paraId="08796B84">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color w:val="auto"/>
          <w:sz w:val="32"/>
          <w:szCs w:val="32"/>
          <w:highlight w:val="none"/>
        </w:rPr>
      </w:pPr>
      <w:r>
        <w:rPr>
          <w:rFonts w:hint="eastAsia" w:ascii="仿宋" w:hAnsi="仿宋" w:eastAsia="仿宋" w:cs="仿宋"/>
          <w:b w:val="0"/>
          <w:bCs w:val="0"/>
          <w:color w:val="auto"/>
          <w:sz w:val="32"/>
          <w:szCs w:val="32"/>
          <w:highlight w:val="none"/>
        </w:rPr>
        <w:t>日期：</w:t>
      </w:r>
      <w:r>
        <w:rPr>
          <w:rFonts w:hint="eastAsia" w:ascii="仿宋" w:hAnsi="仿宋" w:eastAsia="仿宋" w:cs="仿宋"/>
          <w:b w:val="0"/>
          <w:bCs w:val="0"/>
          <w:color w:val="auto"/>
          <w:sz w:val="32"/>
          <w:szCs w:val="32"/>
          <w:highlight w:val="none"/>
          <w:lang w:val="en-US" w:eastAsia="zh-CN"/>
        </w:rPr>
        <w:t xml:space="preserve">      </w:t>
      </w:r>
      <w:r>
        <w:rPr>
          <w:rFonts w:hint="eastAsia" w:ascii="仿宋" w:hAnsi="仿宋" w:eastAsia="仿宋" w:cs="仿宋"/>
          <w:b w:val="0"/>
          <w:bCs w:val="0"/>
          <w:color w:val="auto"/>
          <w:sz w:val="32"/>
          <w:szCs w:val="32"/>
          <w:highlight w:val="none"/>
        </w:rPr>
        <w:t>年</w:t>
      </w:r>
      <w:r>
        <w:rPr>
          <w:rFonts w:hint="eastAsia" w:ascii="仿宋" w:hAnsi="仿宋" w:eastAsia="仿宋" w:cs="仿宋"/>
          <w:b w:val="0"/>
          <w:bCs w:val="0"/>
          <w:color w:val="auto"/>
          <w:sz w:val="32"/>
          <w:szCs w:val="32"/>
          <w:highlight w:val="none"/>
          <w:lang w:val="en-US" w:eastAsia="zh-CN"/>
        </w:rPr>
        <w:t xml:space="preserve">    </w:t>
      </w:r>
      <w:r>
        <w:rPr>
          <w:rFonts w:hint="eastAsia" w:ascii="仿宋" w:hAnsi="仿宋" w:eastAsia="仿宋" w:cs="仿宋"/>
          <w:b w:val="0"/>
          <w:bCs w:val="0"/>
          <w:color w:val="auto"/>
          <w:sz w:val="32"/>
          <w:szCs w:val="32"/>
          <w:highlight w:val="none"/>
        </w:rPr>
        <w:t>月</w:t>
      </w:r>
      <w:r>
        <w:rPr>
          <w:rFonts w:hint="eastAsia" w:ascii="仿宋" w:hAnsi="仿宋" w:eastAsia="仿宋" w:cs="仿宋"/>
          <w:b w:val="0"/>
          <w:bCs w:val="0"/>
          <w:color w:val="auto"/>
          <w:sz w:val="32"/>
          <w:szCs w:val="32"/>
          <w:highlight w:val="none"/>
          <w:lang w:val="en-US" w:eastAsia="zh-CN"/>
        </w:rPr>
        <w:t xml:space="preserve">     </w:t>
      </w:r>
      <w:r>
        <w:rPr>
          <w:rFonts w:hint="eastAsia" w:ascii="仿宋" w:hAnsi="仿宋" w:eastAsia="仿宋" w:cs="仿宋"/>
          <w:b w:val="0"/>
          <w:bCs w:val="0"/>
          <w:color w:val="auto"/>
          <w:sz w:val="32"/>
          <w:szCs w:val="32"/>
          <w:highlight w:val="none"/>
        </w:rPr>
        <w:t>日</w:t>
      </w:r>
    </w:p>
    <w:p w14:paraId="5AE92691">
      <w:pPr>
        <w:keepNext w:val="0"/>
        <w:keepLines w:val="0"/>
        <w:pageBreakBefore w:val="0"/>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color w:val="auto"/>
          <w:sz w:val="32"/>
          <w:szCs w:val="32"/>
          <w:highlight w:val="none"/>
        </w:rPr>
      </w:pPr>
      <w:r>
        <w:rPr>
          <w:rFonts w:hint="eastAsia" w:ascii="仿宋" w:hAnsi="仿宋" w:eastAsia="仿宋" w:cs="仿宋"/>
          <w:b w:val="0"/>
          <w:bCs w:val="0"/>
          <w:color w:val="auto"/>
          <w:sz w:val="32"/>
          <w:szCs w:val="32"/>
          <w:highlight w:val="none"/>
        </w:rPr>
        <w:t>注：1</w:t>
      </w:r>
      <w:r>
        <w:rPr>
          <w:rFonts w:hint="eastAsia" w:ascii="仿宋" w:hAnsi="仿宋" w:eastAsia="仿宋" w:cs="仿宋"/>
          <w:b w:val="0"/>
          <w:bCs w:val="0"/>
          <w:color w:val="auto"/>
          <w:sz w:val="32"/>
          <w:szCs w:val="32"/>
          <w:highlight w:val="none"/>
          <w:lang w:val="en-US" w:eastAsia="zh-CN"/>
        </w:rPr>
        <w:t>.</w:t>
      </w:r>
      <w:r>
        <w:rPr>
          <w:rFonts w:hint="eastAsia" w:ascii="仿宋" w:hAnsi="仿宋" w:eastAsia="仿宋" w:cs="仿宋"/>
          <w:b w:val="0"/>
          <w:bCs w:val="0"/>
          <w:color w:val="auto"/>
          <w:sz w:val="32"/>
          <w:szCs w:val="32"/>
          <w:highlight w:val="none"/>
        </w:rPr>
        <w:t>如为法定代表人参加本次投标活动时，则不需要填写“法定代表人授权委托书”。</w:t>
      </w:r>
    </w:p>
    <w:p w14:paraId="77CB2663">
      <w:pPr>
        <w:keepNext w:val="0"/>
        <w:keepLines w:val="0"/>
        <w:pageBreakBefore w:val="0"/>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color w:val="auto"/>
          <w:sz w:val="32"/>
          <w:szCs w:val="32"/>
          <w:highlight w:val="none"/>
        </w:rPr>
      </w:pPr>
      <w:r>
        <w:rPr>
          <w:rFonts w:hint="eastAsia" w:ascii="仿宋" w:hAnsi="仿宋" w:eastAsia="仿宋" w:cs="仿宋"/>
          <w:b w:val="0"/>
          <w:bCs w:val="0"/>
          <w:color w:val="auto"/>
          <w:sz w:val="32"/>
          <w:szCs w:val="32"/>
          <w:highlight w:val="none"/>
        </w:rPr>
        <w:t>2</w:t>
      </w:r>
      <w:r>
        <w:rPr>
          <w:rFonts w:hint="eastAsia" w:ascii="仿宋" w:hAnsi="仿宋" w:eastAsia="仿宋" w:cs="仿宋"/>
          <w:b w:val="0"/>
          <w:bCs w:val="0"/>
          <w:color w:val="auto"/>
          <w:sz w:val="32"/>
          <w:szCs w:val="32"/>
          <w:highlight w:val="none"/>
          <w:lang w:val="en-US" w:eastAsia="zh-CN"/>
        </w:rPr>
        <w:t>.</w:t>
      </w:r>
      <w:r>
        <w:rPr>
          <w:rFonts w:hint="eastAsia" w:ascii="仿宋" w:hAnsi="仿宋" w:eastAsia="仿宋" w:cs="仿宋"/>
          <w:b w:val="0"/>
          <w:bCs w:val="0"/>
          <w:color w:val="auto"/>
          <w:sz w:val="32"/>
          <w:szCs w:val="32"/>
          <w:highlight w:val="none"/>
        </w:rPr>
        <w:t>附法定代表人身份证明。</w:t>
      </w:r>
    </w:p>
    <w:p w14:paraId="7CA08D06">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color w:val="auto"/>
          <w:sz w:val="32"/>
          <w:szCs w:val="32"/>
          <w:highlight w:val="none"/>
        </w:rPr>
      </w:pPr>
      <w:r>
        <w:rPr>
          <w:rFonts w:hint="eastAsia" w:ascii="仿宋" w:hAnsi="仿宋" w:eastAsia="仿宋" w:cs="仿宋"/>
          <w:b w:val="0"/>
          <w:bCs w:val="0"/>
          <w:color w:val="auto"/>
          <w:sz w:val="32"/>
          <w:szCs w:val="32"/>
          <w:highlight w:val="none"/>
        </w:rPr>
        <w:t>（附法人身份证正面复印件）</w:t>
      </w:r>
      <w:r>
        <w:rPr>
          <w:rFonts w:hint="eastAsia" w:ascii="仿宋" w:hAnsi="仿宋" w:eastAsia="仿宋" w:cs="仿宋"/>
          <w:b w:val="0"/>
          <w:bCs w:val="0"/>
          <w:color w:val="auto"/>
          <w:sz w:val="32"/>
          <w:szCs w:val="32"/>
          <w:highlight w:val="none"/>
          <w:lang w:val="en-US" w:eastAsia="zh-CN"/>
        </w:rPr>
        <w:t xml:space="preserve">      </w:t>
      </w:r>
    </w:p>
    <w:p w14:paraId="226BBB22">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color w:val="auto"/>
          <w:sz w:val="32"/>
          <w:szCs w:val="32"/>
          <w:highlight w:val="none"/>
        </w:rPr>
      </w:pPr>
      <w:r>
        <w:rPr>
          <w:rFonts w:hint="eastAsia" w:ascii="仿宋" w:hAnsi="仿宋" w:eastAsia="仿宋" w:cs="仿宋"/>
          <w:b w:val="0"/>
          <w:bCs w:val="0"/>
          <w:color w:val="auto"/>
          <w:sz w:val="32"/>
          <w:szCs w:val="32"/>
          <w:highlight w:val="none"/>
        </w:rPr>
        <mc:AlternateContent>
          <mc:Choice Requires="wps">
            <w:drawing>
              <wp:anchor distT="0" distB="0" distL="114300" distR="114300" simplePos="0" relativeHeight="251661312" behindDoc="0" locked="0" layoutInCell="1" allowOverlap="1">
                <wp:simplePos x="0" y="0"/>
                <wp:positionH relativeFrom="column">
                  <wp:posOffset>84455</wp:posOffset>
                </wp:positionH>
                <wp:positionV relativeFrom="paragraph">
                  <wp:posOffset>132080</wp:posOffset>
                </wp:positionV>
                <wp:extent cx="2545080" cy="1787525"/>
                <wp:effectExtent l="4445" t="4445" r="15875" b="11430"/>
                <wp:wrapNone/>
                <wp:docPr id="8" name="矩形 4"/>
                <wp:cNvGraphicFramePr/>
                <a:graphic xmlns:a="http://schemas.openxmlformats.org/drawingml/2006/main">
                  <a:graphicData uri="http://schemas.microsoft.com/office/word/2010/wordprocessingShape">
                    <wps:wsp>
                      <wps:cNvSpPr>
                        <a:spLocks noChangeArrowheads="1"/>
                      </wps:cNvSpPr>
                      <wps:spPr bwMode="auto">
                        <a:xfrm>
                          <a:off x="0" y="0"/>
                          <a:ext cx="2545080" cy="1787525"/>
                        </a:xfrm>
                        <a:prstGeom prst="rect">
                          <a:avLst/>
                        </a:prstGeom>
                        <a:noFill/>
                        <a:ln w="3175">
                          <a:solidFill>
                            <a:srgbClr val="000000"/>
                          </a:solidFill>
                          <a:miter lim="200000"/>
                        </a:ln>
                      </wps:spPr>
                      <wps:bodyPr rot="0" vert="horz" wrap="square" lIns="91440" tIns="45720" rIns="91440" bIns="45720" anchor="t" anchorCtr="0" upright="1">
                        <a:noAutofit/>
                      </wps:bodyPr>
                    </wps:wsp>
                  </a:graphicData>
                </a:graphic>
              </wp:anchor>
            </w:drawing>
          </mc:Choice>
          <mc:Fallback>
            <w:pict>
              <v:rect id="矩形 4" o:spid="_x0000_s1026" o:spt="1" style="position:absolute;left:0pt;margin-left:6.65pt;margin-top:10.4pt;height:140.75pt;width:200.4pt;z-index:251661312;mso-width-relative:page;mso-height-relative:page;" filled="f" stroked="t" coordsize="21600,21600" o:gfxdata="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8a/D1gAAAAkBAAAPAAAAAAAAAAEAIAAAACIAAABkcnMvZG93bnJldi54bWxQSwECFAAU&#10;AAAACACHTuJAqrIcJywCAABHBAAADgAAAAAAAAABACAAAAAlAQAAZHJzL2Uyb0RvYy54bWxQSwUG&#10;AAAAAAYABgBZAQAAwwUAAAAA&#10;">
                <v:fill on="f" focussize="0,0"/>
                <v:stroke weight="0.25pt" color="#000000" miterlimit="2" joinstyle="miter"/>
                <v:imagedata o:title=""/>
                <o:lock v:ext="edit" aspectratio="f"/>
              </v:rect>
            </w:pict>
          </mc:Fallback>
        </mc:AlternateContent>
      </w:r>
      <w:r>
        <w:rPr>
          <w:rFonts w:hint="eastAsia" w:ascii="仿宋" w:hAnsi="仿宋" w:eastAsia="仿宋" w:cs="仿宋"/>
          <w:b w:val="0"/>
          <w:bCs w:val="0"/>
          <w:color w:val="auto"/>
          <w:sz w:val="32"/>
          <w:szCs w:val="32"/>
          <w:highlight w:val="none"/>
        </w:rPr>
        <mc:AlternateContent>
          <mc:Choice Requires="wps">
            <w:drawing>
              <wp:anchor distT="0" distB="0" distL="114300" distR="114300" simplePos="0" relativeHeight="251662336" behindDoc="0" locked="0" layoutInCell="1" allowOverlap="1">
                <wp:simplePos x="0" y="0"/>
                <wp:positionH relativeFrom="column">
                  <wp:posOffset>2877820</wp:posOffset>
                </wp:positionH>
                <wp:positionV relativeFrom="paragraph">
                  <wp:posOffset>132080</wp:posOffset>
                </wp:positionV>
                <wp:extent cx="2352040" cy="1787525"/>
                <wp:effectExtent l="5080" t="5080" r="5080" b="10795"/>
                <wp:wrapNone/>
                <wp:docPr id="7" name="矩形 5"/>
                <wp:cNvGraphicFramePr/>
                <a:graphic xmlns:a="http://schemas.openxmlformats.org/drawingml/2006/main">
                  <a:graphicData uri="http://schemas.microsoft.com/office/word/2010/wordprocessingShape">
                    <wps:wsp>
                      <wps:cNvSpPr>
                        <a:spLocks noChangeArrowheads="1"/>
                      </wps:cNvSpPr>
                      <wps:spPr bwMode="auto">
                        <a:xfrm>
                          <a:off x="0" y="0"/>
                          <a:ext cx="2352040" cy="1787525"/>
                        </a:xfrm>
                        <a:prstGeom prst="rect">
                          <a:avLst/>
                        </a:prstGeom>
                        <a:noFill/>
                        <a:ln w="3175">
                          <a:solidFill>
                            <a:srgbClr val="000000"/>
                          </a:solidFill>
                          <a:miter lim="200000"/>
                        </a:ln>
                      </wps:spPr>
                      <wps:bodyPr rot="0" vert="horz" wrap="square" lIns="91440" tIns="45720" rIns="91440" bIns="45720" anchor="t" anchorCtr="0" upright="1">
                        <a:noAutofit/>
                      </wps:bodyPr>
                    </wps:wsp>
                  </a:graphicData>
                </a:graphic>
              </wp:anchor>
            </w:drawing>
          </mc:Choice>
          <mc:Fallback>
            <w:pict>
              <v:rect id="矩形 5" o:spid="_x0000_s1026" o:spt="1" style="position:absolute;left:0pt;margin-left:226.6pt;margin-top:10.4pt;height:140.75pt;width:185.2pt;z-index:251662336;mso-width-relative:page;mso-height-relative:page;" filled="f" stroked="t" coordsize="21600,21600" o:gfxdata="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seemY2AAAAAoBAAAPAAAAAAAAAAEAIAAAACIAAABkcnMvZG93bnJldi54bWxQSwEC&#10;FAAUAAAACACHTuJASz//7C0CAABHBAAADgAAAAAAAAABACAAAAAnAQAAZHJzL2Uyb0RvYy54bWxQ&#10;SwUGAAAAAAYABgBZAQAAxgUAAAAA&#10;">
                <v:fill on="f" focussize="0,0"/>
                <v:stroke weight="0.25pt" color="#000000" miterlimit="2" joinstyle="miter"/>
                <v:imagedata o:title=""/>
                <o:lock v:ext="edit" aspectratio="f"/>
              </v:rect>
            </w:pict>
          </mc:Fallback>
        </mc:AlternateContent>
      </w:r>
    </w:p>
    <w:p w14:paraId="60A7230B">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color w:val="auto"/>
          <w:sz w:val="32"/>
          <w:szCs w:val="32"/>
          <w:highlight w:val="none"/>
        </w:rPr>
      </w:pPr>
    </w:p>
    <w:p w14:paraId="6F6857BC">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color w:val="auto"/>
          <w:sz w:val="32"/>
          <w:szCs w:val="32"/>
          <w:highlight w:val="none"/>
        </w:rPr>
      </w:pPr>
    </w:p>
    <w:p w14:paraId="1159E7B6">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color w:val="auto"/>
          <w:sz w:val="32"/>
          <w:szCs w:val="32"/>
          <w:highlight w:val="none"/>
        </w:rPr>
      </w:pPr>
    </w:p>
    <w:p w14:paraId="2556FF03">
      <w:pPr>
        <w:keepNext w:val="0"/>
        <w:keepLines w:val="0"/>
        <w:pageBreakBefore w:val="0"/>
        <w:kinsoku/>
        <w:overflowPunct/>
        <w:bidi w:val="0"/>
        <w:adjustRightInd/>
        <w:snapToGrid/>
        <w:spacing w:line="560" w:lineRule="exact"/>
        <w:jc w:val="both"/>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rPr>
        <w:t>附件</w:t>
      </w:r>
      <w:r>
        <w:rPr>
          <w:rFonts w:hint="eastAsia" w:ascii="黑体" w:hAnsi="黑体" w:eastAsia="黑体" w:cs="黑体"/>
          <w:b w:val="0"/>
          <w:bCs w:val="0"/>
          <w:color w:val="auto"/>
          <w:sz w:val="32"/>
          <w:szCs w:val="32"/>
          <w:highlight w:val="none"/>
          <w:lang w:val="en-US" w:eastAsia="zh-CN"/>
        </w:rPr>
        <w:t>2</w:t>
      </w:r>
      <w:r>
        <w:rPr>
          <w:rFonts w:hint="eastAsia" w:ascii="黑体" w:hAnsi="黑体" w:eastAsia="黑体" w:cs="黑体"/>
          <w:b w:val="0"/>
          <w:bCs w:val="0"/>
          <w:color w:val="auto"/>
          <w:sz w:val="32"/>
          <w:szCs w:val="32"/>
          <w:highlight w:val="none"/>
        </w:rPr>
        <w:t>：法人授权</w:t>
      </w:r>
      <w:r>
        <w:rPr>
          <w:rFonts w:hint="eastAsia" w:ascii="黑体" w:hAnsi="黑体" w:eastAsia="黑体" w:cs="黑体"/>
          <w:b w:val="0"/>
          <w:bCs w:val="0"/>
          <w:color w:val="auto"/>
          <w:sz w:val="32"/>
          <w:szCs w:val="32"/>
          <w:highlight w:val="none"/>
          <w:lang w:val="en-US" w:eastAsia="zh-CN"/>
        </w:rPr>
        <w:t>委托</w:t>
      </w:r>
      <w:r>
        <w:rPr>
          <w:rFonts w:hint="eastAsia" w:ascii="黑体" w:hAnsi="黑体" w:eastAsia="黑体" w:cs="黑体"/>
          <w:b w:val="0"/>
          <w:bCs w:val="0"/>
          <w:color w:val="auto"/>
          <w:sz w:val="32"/>
          <w:szCs w:val="32"/>
          <w:highlight w:val="none"/>
        </w:rPr>
        <w:t>书</w:t>
      </w:r>
    </w:p>
    <w:p w14:paraId="00377DE8">
      <w:pPr>
        <w:keepNext w:val="0"/>
        <w:keepLines w:val="0"/>
        <w:pageBreakBefore w:val="0"/>
        <w:kinsoku/>
        <w:overflowPunct/>
        <w:bidi w:val="0"/>
        <w:adjustRightInd/>
        <w:snapToGrid/>
        <w:spacing w:line="560" w:lineRule="exact"/>
        <w:jc w:val="center"/>
        <w:rPr>
          <w:rFonts w:hint="eastAsia" w:ascii="Arial Unicode MS" w:hAnsi="Arial Unicode MS" w:eastAsia="Arial Unicode MS" w:cs="Arial Unicode MS"/>
          <w:b w:val="0"/>
          <w:bCs w:val="0"/>
          <w:color w:val="auto"/>
          <w:sz w:val="44"/>
          <w:szCs w:val="44"/>
          <w:highlight w:val="none"/>
        </w:rPr>
      </w:pPr>
    </w:p>
    <w:p w14:paraId="66BC7E6F">
      <w:pPr>
        <w:keepNext w:val="0"/>
        <w:keepLines w:val="0"/>
        <w:pageBreakBefore w:val="0"/>
        <w:kinsoku/>
        <w:overflowPunct/>
        <w:bidi w:val="0"/>
        <w:adjustRightInd/>
        <w:snapToGrid/>
        <w:spacing w:line="560" w:lineRule="exact"/>
        <w:jc w:val="center"/>
        <w:rPr>
          <w:rFonts w:hint="eastAsia" w:ascii="Arial Unicode MS" w:hAnsi="Arial Unicode MS" w:eastAsia="Arial Unicode MS" w:cs="Arial Unicode MS"/>
          <w:b w:val="0"/>
          <w:bCs w:val="0"/>
          <w:color w:val="auto"/>
          <w:sz w:val="44"/>
          <w:szCs w:val="44"/>
          <w:highlight w:val="none"/>
        </w:rPr>
      </w:pPr>
      <w:r>
        <w:rPr>
          <w:rFonts w:hint="eastAsia" w:ascii="Arial Unicode MS" w:hAnsi="Arial Unicode MS" w:eastAsia="Arial Unicode MS" w:cs="Arial Unicode MS"/>
          <w:b w:val="0"/>
          <w:bCs w:val="0"/>
          <w:color w:val="auto"/>
          <w:sz w:val="44"/>
          <w:szCs w:val="44"/>
          <w:highlight w:val="none"/>
        </w:rPr>
        <w:t>法人授权</w:t>
      </w:r>
      <w:r>
        <w:rPr>
          <w:rFonts w:hint="eastAsia" w:ascii="Arial Unicode MS" w:hAnsi="Arial Unicode MS" w:eastAsia="Arial Unicode MS" w:cs="Arial Unicode MS"/>
          <w:b w:val="0"/>
          <w:bCs w:val="0"/>
          <w:color w:val="auto"/>
          <w:sz w:val="44"/>
          <w:szCs w:val="44"/>
          <w:highlight w:val="none"/>
          <w:lang w:val="en-US" w:eastAsia="zh-CN"/>
        </w:rPr>
        <w:t>委托</w:t>
      </w:r>
      <w:r>
        <w:rPr>
          <w:rFonts w:hint="eastAsia" w:ascii="Arial Unicode MS" w:hAnsi="Arial Unicode MS" w:eastAsia="Arial Unicode MS" w:cs="Arial Unicode MS"/>
          <w:b w:val="0"/>
          <w:bCs w:val="0"/>
          <w:color w:val="auto"/>
          <w:sz w:val="44"/>
          <w:szCs w:val="44"/>
          <w:highlight w:val="none"/>
        </w:rPr>
        <w:t>书</w:t>
      </w:r>
    </w:p>
    <w:p w14:paraId="69D24F9C">
      <w:pPr>
        <w:keepNext w:val="0"/>
        <w:keepLines w:val="0"/>
        <w:pageBreakBefore w:val="0"/>
        <w:kinsoku/>
        <w:wordWrap w:val="0"/>
        <w:overflowPunct/>
        <w:topLinePunct/>
        <w:bidi w:val="0"/>
        <w:adjustRightInd/>
        <w:snapToGrid/>
        <w:spacing w:line="560" w:lineRule="exact"/>
        <w:ind w:left="0" w:leftChars="0" w:firstLine="640" w:firstLineChars="200"/>
        <w:jc w:val="both"/>
        <w:rPr>
          <w:rFonts w:hint="eastAsia" w:ascii="仿宋" w:hAnsi="仿宋" w:eastAsia="仿宋" w:cs="仿宋"/>
          <w:b w:val="0"/>
          <w:bCs w:val="0"/>
          <w:color w:val="auto"/>
          <w:sz w:val="32"/>
          <w:szCs w:val="32"/>
          <w:highlight w:val="none"/>
        </w:rPr>
      </w:pPr>
    </w:p>
    <w:p w14:paraId="6F4120D7">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color w:val="auto"/>
          <w:sz w:val="32"/>
          <w:szCs w:val="32"/>
          <w:highlight w:val="none"/>
          <w:lang w:val="en-GB"/>
        </w:rPr>
      </w:pPr>
      <w:r>
        <w:rPr>
          <w:rFonts w:hint="eastAsia" w:ascii="仿宋" w:hAnsi="仿宋" w:eastAsia="仿宋" w:cs="仿宋"/>
          <w:b w:val="0"/>
          <w:bCs w:val="0"/>
          <w:color w:val="auto"/>
          <w:sz w:val="32"/>
          <w:szCs w:val="32"/>
          <w:highlight w:val="none"/>
          <w:lang w:val="en-GB"/>
        </w:rPr>
        <w:t>本授权书声明：注册于____________的_________________________公司______________________（法人代表名称、职务）代表本公司授权_______________________________为本公司的合法代理人，就《</w:t>
      </w:r>
      <w:r>
        <w:rPr>
          <w:rFonts w:hint="eastAsia" w:ascii="仿宋" w:hAnsi="仿宋" w:eastAsia="仿宋" w:cs="仿宋"/>
          <w:b w:val="0"/>
          <w:bCs w:val="0"/>
          <w:color w:val="auto"/>
          <w:sz w:val="32"/>
          <w:szCs w:val="32"/>
          <w:highlight w:val="none"/>
          <w:lang w:val="en-US" w:eastAsia="zh-CN"/>
        </w:rPr>
        <w:t>福田分公司边坡监测服务项目</w:t>
      </w:r>
      <w:r>
        <w:rPr>
          <w:rFonts w:hint="eastAsia" w:ascii="仿宋" w:hAnsi="仿宋" w:eastAsia="仿宋" w:cs="仿宋"/>
          <w:b w:val="0"/>
          <w:bCs w:val="0"/>
          <w:color w:val="auto"/>
          <w:sz w:val="32"/>
          <w:szCs w:val="32"/>
          <w:highlight w:val="none"/>
          <w:lang w:val="en-GB"/>
        </w:rPr>
        <w:t>》</w:t>
      </w:r>
      <w:r>
        <w:rPr>
          <w:rFonts w:hint="eastAsia" w:ascii="仿宋" w:hAnsi="仿宋" w:eastAsia="仿宋" w:cs="仿宋"/>
          <w:b w:val="0"/>
          <w:bCs w:val="0"/>
          <w:color w:val="auto"/>
          <w:sz w:val="32"/>
          <w:szCs w:val="32"/>
          <w:highlight w:val="none"/>
          <w:lang w:val="en-US" w:eastAsia="zh-CN"/>
        </w:rPr>
        <w:t>招标</w:t>
      </w:r>
      <w:r>
        <w:rPr>
          <w:rFonts w:hint="eastAsia" w:ascii="仿宋" w:hAnsi="仿宋" w:eastAsia="仿宋" w:cs="仿宋"/>
          <w:b w:val="0"/>
          <w:bCs w:val="0"/>
          <w:color w:val="auto"/>
          <w:sz w:val="32"/>
          <w:szCs w:val="32"/>
          <w:highlight w:val="none"/>
          <w:lang w:val="en-GB"/>
        </w:rPr>
        <w:t>文件的响应及合同的执行、完成、售后服务等，以本公司名义处理一切与之有关的事务。</w:t>
      </w:r>
    </w:p>
    <w:p w14:paraId="77689A3B">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color w:val="auto"/>
          <w:sz w:val="32"/>
          <w:szCs w:val="32"/>
          <w:highlight w:val="none"/>
          <w:lang w:val="en-GB"/>
        </w:rPr>
      </w:pPr>
      <w:r>
        <w:rPr>
          <w:rFonts w:hint="eastAsia" w:ascii="仿宋" w:hAnsi="仿宋" w:eastAsia="仿宋" w:cs="仿宋"/>
          <w:b w:val="0"/>
          <w:bCs w:val="0"/>
          <w:color w:val="auto"/>
          <w:sz w:val="32"/>
          <w:szCs w:val="32"/>
          <w:highlight w:val="none"/>
          <w:lang w:val="en-GB"/>
        </w:rPr>
        <w:t>本授权书于</w:t>
      </w:r>
      <w:r>
        <w:rPr>
          <w:rFonts w:hint="eastAsia" w:ascii="仿宋" w:hAnsi="仿宋" w:eastAsia="仿宋" w:cs="仿宋"/>
          <w:b w:val="0"/>
          <w:bCs w:val="0"/>
          <w:color w:val="auto"/>
          <w:sz w:val="32"/>
          <w:szCs w:val="32"/>
          <w:highlight w:val="none"/>
        </w:rPr>
        <w:t xml:space="preserve">      </w:t>
      </w:r>
      <w:r>
        <w:rPr>
          <w:rFonts w:hint="eastAsia" w:ascii="仿宋" w:hAnsi="仿宋" w:eastAsia="仿宋" w:cs="仿宋"/>
          <w:b w:val="0"/>
          <w:bCs w:val="0"/>
          <w:color w:val="auto"/>
          <w:sz w:val="32"/>
          <w:szCs w:val="32"/>
          <w:highlight w:val="none"/>
          <w:lang w:val="en-GB"/>
        </w:rPr>
        <w:t>年</w:t>
      </w:r>
      <w:r>
        <w:rPr>
          <w:rFonts w:hint="eastAsia" w:ascii="仿宋" w:hAnsi="仿宋" w:eastAsia="仿宋" w:cs="仿宋"/>
          <w:b w:val="0"/>
          <w:bCs w:val="0"/>
          <w:color w:val="auto"/>
          <w:sz w:val="32"/>
          <w:szCs w:val="32"/>
          <w:highlight w:val="none"/>
        </w:rPr>
        <w:t xml:space="preserve"> </w:t>
      </w:r>
      <w:r>
        <w:rPr>
          <w:rFonts w:hint="eastAsia" w:ascii="仿宋" w:hAnsi="仿宋" w:eastAsia="仿宋" w:cs="仿宋"/>
          <w:b w:val="0"/>
          <w:bCs w:val="0"/>
          <w:color w:val="auto"/>
          <w:sz w:val="32"/>
          <w:szCs w:val="32"/>
          <w:highlight w:val="none"/>
          <w:lang w:val="en-US" w:eastAsia="zh-CN"/>
        </w:rPr>
        <w:t xml:space="preserve"> </w:t>
      </w:r>
      <w:r>
        <w:rPr>
          <w:rFonts w:hint="eastAsia" w:ascii="仿宋" w:hAnsi="仿宋" w:eastAsia="仿宋" w:cs="仿宋"/>
          <w:b w:val="0"/>
          <w:bCs w:val="0"/>
          <w:color w:val="auto"/>
          <w:sz w:val="32"/>
          <w:szCs w:val="32"/>
          <w:highlight w:val="none"/>
        </w:rPr>
        <w:t xml:space="preserve">  </w:t>
      </w:r>
      <w:r>
        <w:rPr>
          <w:rFonts w:hint="eastAsia" w:ascii="仿宋" w:hAnsi="仿宋" w:eastAsia="仿宋" w:cs="仿宋"/>
          <w:b w:val="0"/>
          <w:bCs w:val="0"/>
          <w:color w:val="auto"/>
          <w:sz w:val="32"/>
          <w:szCs w:val="32"/>
          <w:highlight w:val="none"/>
          <w:lang w:val="en-GB"/>
        </w:rPr>
        <w:t>月</w:t>
      </w:r>
      <w:r>
        <w:rPr>
          <w:rFonts w:hint="eastAsia" w:ascii="仿宋" w:hAnsi="仿宋" w:eastAsia="仿宋" w:cs="仿宋"/>
          <w:b w:val="0"/>
          <w:bCs w:val="0"/>
          <w:color w:val="auto"/>
          <w:sz w:val="32"/>
          <w:szCs w:val="32"/>
          <w:highlight w:val="none"/>
        </w:rPr>
        <w:t xml:space="preserve"> </w:t>
      </w:r>
      <w:r>
        <w:rPr>
          <w:rFonts w:hint="eastAsia" w:ascii="仿宋" w:hAnsi="仿宋" w:eastAsia="仿宋" w:cs="仿宋"/>
          <w:b w:val="0"/>
          <w:bCs w:val="0"/>
          <w:color w:val="auto"/>
          <w:sz w:val="32"/>
          <w:szCs w:val="32"/>
          <w:highlight w:val="none"/>
          <w:lang w:val="en-US" w:eastAsia="zh-CN"/>
        </w:rPr>
        <w:t xml:space="preserve"> </w:t>
      </w:r>
      <w:r>
        <w:rPr>
          <w:rFonts w:hint="eastAsia" w:ascii="仿宋" w:hAnsi="仿宋" w:eastAsia="仿宋" w:cs="仿宋"/>
          <w:b w:val="0"/>
          <w:bCs w:val="0"/>
          <w:color w:val="auto"/>
          <w:sz w:val="32"/>
          <w:szCs w:val="32"/>
          <w:highlight w:val="none"/>
        </w:rPr>
        <w:t xml:space="preserve">   </w:t>
      </w:r>
      <w:r>
        <w:rPr>
          <w:rFonts w:hint="eastAsia" w:ascii="仿宋" w:hAnsi="仿宋" w:eastAsia="仿宋" w:cs="仿宋"/>
          <w:b w:val="0"/>
          <w:bCs w:val="0"/>
          <w:color w:val="auto"/>
          <w:sz w:val="32"/>
          <w:szCs w:val="32"/>
          <w:highlight w:val="none"/>
          <w:lang w:val="en-GB"/>
        </w:rPr>
        <w:t>日签字生效，特此声明。</w:t>
      </w:r>
    </w:p>
    <w:p w14:paraId="3FEF2D4F">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color w:val="auto"/>
          <w:spacing w:val="6"/>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投标人（单位公章）</w:t>
      </w:r>
      <w:r>
        <w:rPr>
          <w:rFonts w:hint="eastAsia" w:ascii="仿宋" w:hAnsi="仿宋" w:eastAsia="仿宋" w:cs="仿宋"/>
          <w:b w:val="0"/>
          <w:bCs w:val="0"/>
          <w:color w:val="auto"/>
          <w:sz w:val="32"/>
          <w:szCs w:val="32"/>
          <w:highlight w:val="none"/>
          <w:lang w:val="en-GB"/>
        </w:rPr>
        <w:t>：</w:t>
      </w:r>
      <w:r>
        <w:rPr>
          <w:rFonts w:hint="eastAsia" w:ascii="仿宋" w:hAnsi="仿宋" w:eastAsia="仿宋" w:cs="仿宋"/>
          <w:b w:val="0"/>
          <w:bCs w:val="0"/>
          <w:color w:val="auto"/>
          <w:sz w:val="32"/>
          <w:szCs w:val="32"/>
          <w:highlight w:val="none"/>
          <w:u w:val="single"/>
          <w:lang w:val="en-US" w:eastAsia="zh-CN"/>
        </w:rPr>
        <w:t xml:space="preserve">                   </w:t>
      </w:r>
      <w:r>
        <w:rPr>
          <w:rFonts w:hint="eastAsia" w:ascii="仿宋" w:hAnsi="仿宋" w:eastAsia="仿宋" w:cs="仿宋"/>
          <w:b w:val="0"/>
          <w:bCs w:val="0"/>
          <w:color w:val="auto"/>
          <w:sz w:val="32"/>
          <w:szCs w:val="32"/>
          <w:highlight w:val="none"/>
          <w:lang w:val="en-US" w:eastAsia="zh-CN"/>
        </w:rPr>
        <w:t xml:space="preserve">             法人代表签字：  </w:t>
      </w:r>
      <w:r>
        <w:rPr>
          <w:rFonts w:hint="eastAsia" w:ascii="仿宋" w:hAnsi="仿宋" w:eastAsia="仿宋" w:cs="仿宋"/>
          <w:b w:val="0"/>
          <w:bCs w:val="0"/>
          <w:color w:val="auto"/>
          <w:sz w:val="32"/>
          <w:szCs w:val="32"/>
          <w:highlight w:val="none"/>
          <w:u w:val="single"/>
          <w:lang w:val="en-US" w:eastAsia="zh-CN"/>
        </w:rPr>
        <w:t xml:space="preserve">                    </w:t>
      </w:r>
      <w:r>
        <w:rPr>
          <w:rFonts w:hint="eastAsia" w:ascii="仿宋" w:hAnsi="仿宋" w:eastAsia="仿宋" w:cs="仿宋"/>
          <w:b w:val="0"/>
          <w:bCs w:val="0"/>
          <w:color w:val="auto"/>
          <w:sz w:val="32"/>
          <w:szCs w:val="32"/>
          <w:highlight w:val="none"/>
          <w:lang w:val="en-US" w:eastAsia="zh-CN"/>
        </w:rPr>
        <w:t xml:space="preserve">                </w:t>
      </w:r>
      <w:r>
        <w:rPr>
          <w:rFonts w:hint="eastAsia" w:ascii="仿宋" w:hAnsi="仿宋" w:eastAsia="仿宋" w:cs="仿宋"/>
          <w:b w:val="0"/>
          <w:bCs w:val="0"/>
          <w:color w:val="auto"/>
          <w:sz w:val="32"/>
          <w:szCs w:val="32"/>
          <w:highlight w:val="none"/>
          <w:lang w:val="en-GB"/>
        </w:rPr>
        <w:t>被授权人签字：</w:t>
      </w:r>
      <w:r>
        <w:rPr>
          <w:rFonts w:hint="eastAsia" w:ascii="仿宋" w:hAnsi="仿宋" w:eastAsia="仿宋" w:cs="仿宋"/>
          <w:b w:val="0"/>
          <w:bCs w:val="0"/>
          <w:color w:val="auto"/>
          <w:sz w:val="32"/>
          <w:szCs w:val="32"/>
          <w:highlight w:val="none"/>
          <w:lang w:val="en-US" w:eastAsia="zh-CN"/>
        </w:rPr>
        <w:t xml:space="preserve">  </w:t>
      </w:r>
      <w:r>
        <w:rPr>
          <w:rFonts w:hint="eastAsia" w:ascii="仿宋" w:hAnsi="仿宋" w:eastAsia="仿宋" w:cs="仿宋"/>
          <w:b w:val="0"/>
          <w:bCs w:val="0"/>
          <w:color w:val="auto"/>
          <w:sz w:val="32"/>
          <w:szCs w:val="32"/>
          <w:highlight w:val="none"/>
          <w:u w:val="single"/>
          <w:lang w:val="en-US" w:eastAsia="zh-CN"/>
        </w:rPr>
        <w:t xml:space="preserve">                    </w:t>
      </w:r>
    </w:p>
    <w:p w14:paraId="42716B41">
      <w:pPr>
        <w:keepNext w:val="0"/>
        <w:keepLines w:val="0"/>
        <w:pageBreakBefore w:val="0"/>
        <w:tabs>
          <w:tab w:val="left" w:pos="1134"/>
        </w:tabs>
        <w:kinsoku/>
        <w:overflowPunct/>
        <w:bidi w:val="0"/>
        <w:adjustRightInd/>
        <w:snapToGrid/>
        <w:spacing w:line="560" w:lineRule="exact"/>
        <w:ind w:firstLine="320" w:firstLineChars="100"/>
        <w:jc w:val="both"/>
        <w:rPr>
          <w:rFonts w:hint="eastAsia" w:ascii="仿宋" w:hAnsi="仿宋" w:eastAsia="仿宋" w:cs="仿宋"/>
          <w:b w:val="0"/>
          <w:bCs w:val="0"/>
          <w:color w:val="auto"/>
          <w:sz w:val="32"/>
          <w:szCs w:val="32"/>
          <w:highlight w:val="none"/>
        </w:rPr>
      </w:pPr>
      <w:r>
        <w:rPr>
          <w:rFonts w:hint="eastAsia" w:ascii="仿宋" w:hAnsi="仿宋" w:eastAsia="仿宋" w:cs="仿宋"/>
          <w:b w:val="0"/>
          <w:bCs w:val="0"/>
          <w:color w:val="auto"/>
          <w:sz w:val="32"/>
          <w:szCs w:val="32"/>
          <w:highlight w:val="none"/>
          <w:lang w:val="en-US" w:eastAsia="zh-CN"/>
        </w:rPr>
        <w:t xml:space="preserve"> </w:t>
      </w:r>
      <w:r>
        <w:rPr>
          <w:rFonts w:hint="eastAsia" w:ascii="仿宋" w:hAnsi="仿宋" w:eastAsia="仿宋" w:cs="仿宋"/>
          <w:b w:val="0"/>
          <w:bCs w:val="0"/>
          <w:color w:val="auto"/>
          <w:sz w:val="32"/>
          <w:szCs w:val="32"/>
          <w:highlight w:val="none"/>
        </w:rPr>
        <w:t>（附被授权人身份证背面复印件）</w:t>
      </w:r>
    </w:p>
    <w:p w14:paraId="797C3CEF">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color w:val="auto"/>
          <w:sz w:val="32"/>
          <w:szCs w:val="32"/>
          <w:highlight w:val="none"/>
        </w:rPr>
      </w:pPr>
      <w:r>
        <w:rPr>
          <w:rFonts w:hint="eastAsia" w:ascii="仿宋" w:hAnsi="仿宋" w:eastAsia="仿宋" w:cs="仿宋"/>
          <w:b w:val="0"/>
          <w:bCs w:val="0"/>
          <w:color w:val="auto"/>
          <w:sz w:val="32"/>
          <w:szCs w:val="32"/>
          <w:highlight w:val="none"/>
        </w:rPr>
        <mc:AlternateContent>
          <mc:Choice Requires="wps">
            <w:drawing>
              <wp:anchor distT="0" distB="0" distL="114300" distR="114300" simplePos="0" relativeHeight="251659264" behindDoc="0" locked="0" layoutInCell="1" allowOverlap="1">
                <wp:simplePos x="0" y="0"/>
                <wp:positionH relativeFrom="column">
                  <wp:posOffset>42545</wp:posOffset>
                </wp:positionH>
                <wp:positionV relativeFrom="paragraph">
                  <wp:posOffset>139700</wp:posOffset>
                </wp:positionV>
                <wp:extent cx="2580640" cy="1787525"/>
                <wp:effectExtent l="4445" t="4445" r="5715" b="11430"/>
                <wp:wrapNone/>
                <wp:docPr id="5" name="矩形 9"/>
                <wp:cNvGraphicFramePr/>
                <a:graphic xmlns:a="http://schemas.openxmlformats.org/drawingml/2006/main">
                  <a:graphicData uri="http://schemas.microsoft.com/office/word/2010/wordprocessingShape">
                    <wps:wsp>
                      <wps:cNvSpPr>
                        <a:spLocks noChangeArrowheads="1"/>
                      </wps:cNvSpPr>
                      <wps:spPr bwMode="auto">
                        <a:xfrm>
                          <a:off x="0" y="0"/>
                          <a:ext cx="2580640" cy="1787525"/>
                        </a:xfrm>
                        <a:prstGeom prst="rect">
                          <a:avLst/>
                        </a:prstGeom>
                        <a:noFill/>
                        <a:ln w="3175">
                          <a:solidFill>
                            <a:srgbClr val="000000"/>
                          </a:solidFill>
                          <a:miter lim="200000"/>
                        </a:ln>
                      </wps:spPr>
                      <wps:bodyPr rot="0" vert="horz" wrap="square" lIns="91440" tIns="45720" rIns="91440" bIns="45720" anchor="t" anchorCtr="0" upright="1">
                        <a:noAutofit/>
                      </wps:bodyPr>
                    </wps:wsp>
                  </a:graphicData>
                </a:graphic>
              </wp:anchor>
            </w:drawing>
          </mc:Choice>
          <mc:Fallback>
            <w:pict>
              <v:rect id="矩形 9" o:spid="_x0000_s1026" o:spt="1" style="position:absolute;left:0pt;margin-left:3.35pt;margin-top:11pt;height:140.75pt;width:203.2pt;z-index:251659264;mso-width-relative:page;mso-height-relative:page;" filled="f" stroked="t" coordsize="21600,21600" o:gfxdata="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OLN1VtYAAAAIAQAADwAAAAAAAAABACAAAAAiAAAAZHJzL2Rvd25yZXYueG1sUEsBAhQA&#10;FAAAAAgAh07iQOIyvcAtAgAARwQAAA4AAAAAAAAAAQAgAAAAJQEAAGRycy9lMm9Eb2MueG1sUEsF&#10;BgAAAAAGAAYAWQEAAMQFAAAAAA==&#10;">
                <v:fill on="f" focussize="0,0"/>
                <v:stroke weight="0.25pt" color="#000000" miterlimit="2" joinstyle="miter"/>
                <v:imagedata o:title=""/>
                <o:lock v:ext="edit" aspectratio="f"/>
              </v:rect>
            </w:pict>
          </mc:Fallback>
        </mc:AlternateContent>
      </w:r>
      <w:r>
        <w:rPr>
          <w:rFonts w:hint="eastAsia" w:ascii="仿宋" w:hAnsi="仿宋" w:eastAsia="仿宋" w:cs="仿宋"/>
          <w:b w:val="0"/>
          <w:bCs w:val="0"/>
          <w:color w:val="auto"/>
          <w:sz w:val="32"/>
          <w:szCs w:val="32"/>
          <w:highlight w:val="none"/>
        </w:rPr>
        <mc:AlternateContent>
          <mc:Choice Requires="wps">
            <w:drawing>
              <wp:anchor distT="0" distB="0" distL="114300" distR="114300" simplePos="0" relativeHeight="251660288" behindDoc="0" locked="0" layoutInCell="1" allowOverlap="1">
                <wp:simplePos x="0" y="0"/>
                <wp:positionH relativeFrom="column">
                  <wp:posOffset>2872105</wp:posOffset>
                </wp:positionH>
                <wp:positionV relativeFrom="paragraph">
                  <wp:posOffset>132080</wp:posOffset>
                </wp:positionV>
                <wp:extent cx="2474595" cy="1788160"/>
                <wp:effectExtent l="5080" t="4445" r="9525" b="10795"/>
                <wp:wrapNone/>
                <wp:docPr id="6" name="矩形 8"/>
                <wp:cNvGraphicFramePr/>
                <a:graphic xmlns:a="http://schemas.openxmlformats.org/drawingml/2006/main">
                  <a:graphicData uri="http://schemas.microsoft.com/office/word/2010/wordprocessingShape">
                    <wps:wsp>
                      <wps:cNvSpPr>
                        <a:spLocks noChangeArrowheads="1"/>
                      </wps:cNvSpPr>
                      <wps:spPr bwMode="auto">
                        <a:xfrm>
                          <a:off x="0" y="0"/>
                          <a:ext cx="2474595" cy="1788160"/>
                        </a:xfrm>
                        <a:prstGeom prst="rect">
                          <a:avLst/>
                        </a:prstGeom>
                        <a:noFill/>
                        <a:ln w="3175">
                          <a:solidFill>
                            <a:srgbClr val="000000"/>
                          </a:solidFill>
                          <a:miter lim="200000"/>
                        </a:ln>
                      </wps:spPr>
                      <wps:bodyPr rot="0" vert="horz" wrap="square" lIns="91440" tIns="45720" rIns="91440" bIns="45720" anchor="t" anchorCtr="0" upright="1">
                        <a:noAutofit/>
                      </wps:bodyPr>
                    </wps:wsp>
                  </a:graphicData>
                </a:graphic>
              </wp:anchor>
            </w:drawing>
          </mc:Choice>
          <mc:Fallback>
            <w:pict>
              <v:rect id="矩形 8" o:spid="_x0000_s1026" o:spt="1" style="position:absolute;left:0pt;margin-left:226.15pt;margin-top:10.4pt;height:140.8pt;width:194.85pt;z-index:251660288;mso-width-relative:page;mso-height-relative:page;" filled="f" stroked="t" coordsize="21600,21600" o:gfxdata="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CLcceHYAAAACgEAAA8AAAAAAAAAAQAgAAAAIgAAAGRycy9kb3ducmV2LnhtbFBL&#10;AQIUABQAAAAIAIdO4kBrs3XzLwIAAEcEAAAOAAAAAAAAAAEAIAAAACcBAABkcnMvZTJvRG9jLnht&#10;bFBLBQYAAAAABgAGAFkBAADIBQAAAAA=&#10;">
                <v:fill on="f" focussize="0,0"/>
                <v:stroke weight="0.25pt" color="#000000" miterlimit="2" joinstyle="miter"/>
                <v:imagedata o:title=""/>
                <o:lock v:ext="edit" aspectratio="f"/>
              </v:rect>
            </w:pict>
          </mc:Fallback>
        </mc:AlternateContent>
      </w:r>
    </w:p>
    <w:p w14:paraId="31BAB50B">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color w:val="auto"/>
          <w:sz w:val="32"/>
          <w:szCs w:val="32"/>
          <w:highlight w:val="none"/>
        </w:rPr>
      </w:pPr>
    </w:p>
    <w:p w14:paraId="1C20DA14">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color w:val="auto"/>
          <w:sz w:val="32"/>
          <w:szCs w:val="32"/>
          <w:highlight w:val="none"/>
        </w:rPr>
      </w:pPr>
    </w:p>
    <w:p w14:paraId="125C5994">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color w:val="auto"/>
          <w:sz w:val="32"/>
          <w:szCs w:val="32"/>
          <w:highlight w:val="none"/>
        </w:rPr>
      </w:pPr>
    </w:p>
    <w:p w14:paraId="651FB68E">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color w:val="auto"/>
          <w:sz w:val="32"/>
          <w:szCs w:val="32"/>
          <w:highlight w:val="none"/>
        </w:rPr>
      </w:pPr>
    </w:p>
    <w:p w14:paraId="56AE35C0">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color w:val="auto"/>
          <w:sz w:val="32"/>
          <w:szCs w:val="32"/>
          <w:highlight w:val="none"/>
        </w:rPr>
      </w:pPr>
    </w:p>
    <w:p w14:paraId="47B1298B">
      <w:pPr>
        <w:pStyle w:val="11"/>
        <w:keepNext w:val="0"/>
        <w:keepLines w:val="0"/>
        <w:pageBreakBefore w:val="0"/>
        <w:kinsoku/>
        <w:wordWrap/>
        <w:overflowPunct/>
        <w:bidi w:val="0"/>
        <w:adjustRightInd/>
        <w:snapToGrid/>
        <w:spacing w:line="560" w:lineRule="exact"/>
        <w:ind w:left="0" w:leftChars="0" w:firstLine="640" w:firstLineChars="200"/>
        <w:jc w:val="both"/>
        <w:rPr>
          <w:rFonts w:hint="eastAsia" w:ascii="仿宋" w:hAnsi="仿宋" w:eastAsia="仿宋" w:cs="仿宋"/>
          <w:b w:val="0"/>
          <w:bCs w:val="0"/>
          <w:color w:val="auto"/>
          <w:sz w:val="32"/>
          <w:szCs w:val="32"/>
          <w:highlight w:val="none"/>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p w14:paraId="715F17D5">
      <w:pPr>
        <w:keepNext w:val="0"/>
        <w:keepLines w:val="0"/>
        <w:pageBreakBefore w:val="0"/>
        <w:widowControl/>
        <w:kinsoku/>
        <w:wordWrap/>
        <w:overflowPunct/>
        <w:topLinePunct w:val="0"/>
        <w:autoSpaceDE/>
        <w:autoSpaceDN/>
        <w:bidi w:val="0"/>
        <w:adjustRightInd/>
        <w:spacing w:line="400" w:lineRule="exact"/>
        <w:ind w:left="0" w:leftChars="0" w:firstLine="0" w:firstLineChars="0"/>
        <w:textAlignment w:val="auto"/>
        <w:rPr>
          <w:rFonts w:hint="eastAsia" w:ascii="仿宋" w:hAnsi="仿宋" w:eastAsia="仿宋" w:cs="仿宋"/>
          <w:color w:val="auto"/>
          <w:spacing w:val="4"/>
          <w:sz w:val="28"/>
          <w:szCs w:val="28"/>
          <w:highlight w:val="none"/>
          <w:lang w:val="en-US" w:eastAsia="zh-CN"/>
        </w:rPr>
      </w:pPr>
      <w:r>
        <w:rPr>
          <w:rFonts w:hint="eastAsia" w:ascii="仿宋" w:hAnsi="仿宋" w:eastAsia="仿宋" w:cs="仿宋"/>
          <w:color w:val="auto"/>
          <w:sz w:val="32"/>
          <w:szCs w:val="32"/>
          <w:highlight w:val="none"/>
          <w:lang w:val="en-US" w:eastAsia="zh-CN"/>
        </w:rPr>
        <w:t xml:space="preserve">附件3  </w:t>
      </w:r>
      <w:r>
        <w:rPr>
          <w:rFonts w:hint="eastAsia" w:ascii="仿宋" w:hAnsi="仿宋" w:eastAsia="仿宋" w:cs="仿宋"/>
          <w:color w:val="auto"/>
          <w:sz w:val="28"/>
          <w:szCs w:val="28"/>
          <w:highlight w:val="none"/>
          <w:lang w:val="en-US" w:eastAsia="zh-CN"/>
        </w:rPr>
        <w:t xml:space="preserve">         </w:t>
      </w:r>
    </w:p>
    <w:p w14:paraId="2D862034">
      <w:pPr>
        <w:keepNext w:val="0"/>
        <w:keepLines w:val="0"/>
        <w:pageBreakBefore w:val="0"/>
        <w:widowControl/>
        <w:kinsoku/>
        <w:wordWrap/>
        <w:overflowPunct/>
        <w:topLinePunct w:val="0"/>
        <w:autoSpaceDE/>
        <w:autoSpaceDN/>
        <w:bidi w:val="0"/>
        <w:adjustRightInd/>
        <w:snapToGrid w:val="0"/>
        <w:spacing w:before="156" w:beforeLines="50" w:after="50" w:line="400" w:lineRule="exact"/>
        <w:ind w:left="0" w:leftChars="0" w:firstLine="0" w:firstLineChars="0"/>
        <w:jc w:val="center"/>
        <w:textAlignment w:val="auto"/>
        <w:rPr>
          <w:rFonts w:hint="eastAsia" w:ascii="仿宋" w:hAnsi="仿宋" w:eastAsia="仿宋" w:cs="仿宋"/>
          <w:b/>
          <w:bCs w:val="0"/>
          <w:color w:val="auto"/>
          <w:sz w:val="36"/>
          <w:szCs w:val="36"/>
          <w:highlight w:val="none"/>
        </w:rPr>
      </w:pPr>
      <w:r>
        <w:rPr>
          <w:rFonts w:hint="eastAsia" w:ascii="仿宋" w:hAnsi="仿宋" w:eastAsia="仿宋" w:cs="仿宋"/>
          <w:b/>
          <w:bCs w:val="0"/>
          <w:color w:val="auto"/>
          <w:sz w:val="36"/>
          <w:szCs w:val="36"/>
          <w:highlight w:val="none"/>
        </w:rPr>
        <w:t>投 标 函</w:t>
      </w:r>
    </w:p>
    <w:p w14:paraId="24CC2E4B">
      <w:pPr>
        <w:keepNext w:val="0"/>
        <w:keepLines w:val="0"/>
        <w:pageBreakBefore w:val="0"/>
        <w:widowControl/>
        <w:kinsoku/>
        <w:wordWrap/>
        <w:overflowPunct/>
        <w:topLinePunct w:val="0"/>
        <w:autoSpaceDE/>
        <w:autoSpaceDN/>
        <w:bidi w:val="0"/>
        <w:adjustRightInd/>
        <w:snapToGrid w:val="0"/>
        <w:spacing w:line="40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致</w:t>
      </w:r>
      <w:r>
        <w:rPr>
          <w:rFonts w:hint="eastAsia" w:ascii="仿宋" w:hAnsi="仿宋" w:eastAsia="仿宋" w:cs="仿宋"/>
          <w:color w:val="auto"/>
          <w:sz w:val="28"/>
          <w:szCs w:val="28"/>
          <w:highlight w:val="none"/>
          <w:u w:val="single"/>
          <w:lang w:val="en-US" w:eastAsia="zh-CN"/>
        </w:rPr>
        <w:t>深圳市环保科技集团股份有限公司</w:t>
      </w:r>
      <w:r>
        <w:rPr>
          <w:rFonts w:hint="eastAsia" w:ascii="仿宋" w:hAnsi="仿宋" w:eastAsia="仿宋" w:cs="仿宋"/>
          <w:color w:val="auto"/>
          <w:sz w:val="28"/>
          <w:szCs w:val="28"/>
          <w:highlight w:val="none"/>
        </w:rPr>
        <w:t>：</w:t>
      </w:r>
    </w:p>
    <w:p w14:paraId="453478A2">
      <w:pPr>
        <w:snapToGrid w:val="0"/>
        <w:spacing w:line="44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根据贵方</w:t>
      </w:r>
      <w:r>
        <w:rPr>
          <w:rFonts w:hint="eastAsia" w:ascii="仿宋" w:hAnsi="仿宋" w:eastAsia="仿宋" w:cs="仿宋"/>
          <w:color w:val="auto"/>
          <w:sz w:val="28"/>
          <w:szCs w:val="28"/>
          <w:highlight w:val="none"/>
          <w:lang w:eastAsia="zh-CN"/>
        </w:rPr>
        <w:t>福田分公司边坡监测服务项目</w:t>
      </w:r>
      <w:r>
        <w:rPr>
          <w:rFonts w:hint="eastAsia" w:ascii="仿宋" w:hAnsi="仿宋" w:eastAsia="仿宋" w:cs="仿宋"/>
          <w:color w:val="auto"/>
          <w:sz w:val="28"/>
          <w:szCs w:val="28"/>
          <w:highlight w:val="none"/>
        </w:rPr>
        <w:t>的招标公告（项目编号：</w:t>
      </w:r>
      <w:r>
        <w:rPr>
          <w:rFonts w:hint="eastAsia" w:ascii="仿宋" w:hAnsi="仿宋" w:eastAsia="仿宋" w:cs="仿宋"/>
          <w:color w:val="auto"/>
          <w:sz w:val="28"/>
          <w:szCs w:val="28"/>
          <w:highlight w:val="none"/>
          <w:lang w:eastAsia="zh-CN"/>
        </w:rPr>
        <w:t>shwt-2026090036FW</w:t>
      </w:r>
      <w:r>
        <w:rPr>
          <w:rFonts w:hint="eastAsia" w:ascii="仿宋" w:hAnsi="仿宋" w:eastAsia="仿宋" w:cs="仿宋"/>
          <w:color w:val="auto"/>
          <w:sz w:val="28"/>
          <w:szCs w:val="28"/>
          <w:highlight w:val="none"/>
        </w:rPr>
        <w:t>），签字代表</w:t>
      </w:r>
      <w:r>
        <w:rPr>
          <w:rFonts w:hint="eastAsia" w:ascii="仿宋" w:hAnsi="仿宋" w:eastAsia="仿宋" w:cs="仿宋"/>
          <w:color w:val="auto"/>
          <w:sz w:val="28"/>
          <w:szCs w:val="28"/>
          <w:highlight w:val="none"/>
          <w:u w:val="single"/>
        </w:rPr>
        <w:t xml:space="preserve">  （全名）</w:t>
      </w:r>
      <w:r>
        <w:rPr>
          <w:rFonts w:hint="eastAsia" w:ascii="仿宋" w:hAnsi="仿宋" w:eastAsia="仿宋" w:cs="仿宋"/>
          <w:color w:val="auto"/>
          <w:sz w:val="28"/>
          <w:szCs w:val="28"/>
          <w:highlight w:val="none"/>
        </w:rPr>
        <w:t>经正式授权并代表投标人</w:t>
      </w:r>
      <w:r>
        <w:rPr>
          <w:rFonts w:hint="eastAsia" w:ascii="仿宋" w:hAnsi="仿宋" w:eastAsia="仿宋" w:cs="仿宋"/>
          <w:color w:val="auto"/>
          <w:sz w:val="28"/>
          <w:szCs w:val="28"/>
          <w:highlight w:val="none"/>
          <w:u w:val="single"/>
        </w:rPr>
        <w:t>（投标人名称）</w:t>
      </w:r>
      <w:r>
        <w:rPr>
          <w:rFonts w:hint="eastAsia" w:ascii="仿宋" w:hAnsi="仿宋" w:eastAsia="仿宋" w:cs="仿宋"/>
          <w:color w:val="auto"/>
          <w:sz w:val="28"/>
          <w:szCs w:val="28"/>
          <w:highlight w:val="none"/>
        </w:rPr>
        <w:t>提交投标文件正本、副本各一份</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U盘一个</w:t>
      </w:r>
      <w:r>
        <w:rPr>
          <w:rFonts w:hint="eastAsia" w:ascii="仿宋" w:hAnsi="仿宋" w:eastAsia="仿宋" w:cs="仿宋"/>
          <w:color w:val="auto"/>
          <w:sz w:val="28"/>
          <w:szCs w:val="28"/>
          <w:highlight w:val="none"/>
        </w:rPr>
        <w:t>。</w:t>
      </w:r>
    </w:p>
    <w:p w14:paraId="60B50403">
      <w:pPr>
        <w:snapToGrid w:val="0"/>
        <w:spacing w:line="44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据此函，签字代表宣布同意如下：</w:t>
      </w:r>
    </w:p>
    <w:p w14:paraId="3231621E">
      <w:pPr>
        <w:snapToGrid w:val="0"/>
        <w:spacing w:line="44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1.投标人已详细审查全部“招标文件”，包括修改文件（如有的话）以及全部参考资料和有关附件，已经了解我方对于招标文件、采购过程、采购结果有依法进行询问、质疑、投诉的权利及相关渠道和要求。</w:t>
      </w:r>
    </w:p>
    <w:p w14:paraId="12725440">
      <w:pPr>
        <w:snapToGrid w:val="0"/>
        <w:spacing w:line="44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2.投标人在投标之前已经与贵方进行了充分的沟通，完全理解并接受招标文件的各项规定和要求，对招标文件的合理性、合法性不再有异议。</w:t>
      </w:r>
    </w:p>
    <w:p w14:paraId="12E5FD89">
      <w:pPr>
        <w:snapToGrid w:val="0"/>
        <w:spacing w:line="44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3.本投标有效期自开标日起</w:t>
      </w:r>
      <w:r>
        <w:rPr>
          <w:rFonts w:hint="eastAsia" w:ascii="仿宋" w:hAnsi="仿宋" w:eastAsia="仿宋" w:cs="仿宋"/>
          <w:color w:val="auto"/>
          <w:sz w:val="28"/>
          <w:szCs w:val="28"/>
          <w:highlight w:val="none"/>
          <w:u w:val="single"/>
          <w:lang w:val="en-US" w:eastAsia="zh-CN"/>
        </w:rPr>
        <w:t xml:space="preserve"> 6</w:t>
      </w:r>
      <w:r>
        <w:rPr>
          <w:rFonts w:hint="default" w:ascii="仿宋" w:hAnsi="仿宋" w:eastAsia="仿宋" w:cs="仿宋"/>
          <w:color w:val="auto"/>
          <w:sz w:val="28"/>
          <w:szCs w:val="28"/>
          <w:highlight w:val="none"/>
          <w:u w:val="single"/>
          <w:lang w:val="en-US" w:eastAsia="zh-CN"/>
        </w:rPr>
        <w:t>0</w:t>
      </w:r>
      <w:r>
        <w:rPr>
          <w:rFonts w:hint="eastAsia" w:ascii="仿宋" w:hAnsi="仿宋" w:eastAsia="仿宋" w:cs="仿宋"/>
          <w:color w:val="auto"/>
          <w:sz w:val="28"/>
          <w:szCs w:val="28"/>
          <w:highlight w:val="none"/>
        </w:rPr>
        <w:t>个</w:t>
      </w:r>
      <w:r>
        <w:rPr>
          <w:rFonts w:hint="eastAsia" w:ascii="仿宋" w:hAnsi="仿宋" w:eastAsia="仿宋" w:cs="仿宋"/>
          <w:color w:val="auto"/>
          <w:sz w:val="28"/>
          <w:szCs w:val="28"/>
          <w:highlight w:val="none"/>
          <w:lang w:val="en-US" w:eastAsia="zh-CN"/>
        </w:rPr>
        <w:t>日历</w:t>
      </w:r>
      <w:r>
        <w:rPr>
          <w:rFonts w:hint="eastAsia" w:ascii="仿宋" w:hAnsi="仿宋" w:eastAsia="仿宋" w:cs="仿宋"/>
          <w:color w:val="auto"/>
          <w:sz w:val="28"/>
          <w:szCs w:val="28"/>
          <w:highlight w:val="none"/>
        </w:rPr>
        <w:t>日。</w:t>
      </w:r>
    </w:p>
    <w:p w14:paraId="6724242E">
      <w:pPr>
        <w:snapToGrid w:val="0"/>
        <w:spacing w:line="44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4.如中标，本投标文件至本项目合同履行完毕止均保持有效，本投标人将按“招标文件”及政府采购</w:t>
      </w:r>
      <w:r>
        <w:rPr>
          <w:rFonts w:hint="eastAsia" w:ascii="仿宋" w:hAnsi="仿宋" w:eastAsia="仿宋" w:cs="仿宋"/>
          <w:color w:val="auto"/>
          <w:sz w:val="28"/>
          <w:szCs w:val="28"/>
          <w:highlight w:val="none"/>
          <w:lang w:eastAsia="zh-CN"/>
        </w:rPr>
        <w:t>法律法规</w:t>
      </w:r>
      <w:r>
        <w:rPr>
          <w:rFonts w:hint="eastAsia" w:ascii="仿宋" w:hAnsi="仿宋" w:eastAsia="仿宋" w:cs="仿宋"/>
          <w:color w:val="auto"/>
          <w:sz w:val="28"/>
          <w:szCs w:val="28"/>
          <w:highlight w:val="none"/>
        </w:rPr>
        <w:t>的规定履行合同责任和义务。</w:t>
      </w:r>
    </w:p>
    <w:p w14:paraId="185DCDAC">
      <w:pPr>
        <w:snapToGrid w:val="0"/>
        <w:spacing w:line="44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5.投标人同意按照贵方要求提供与投标有关的一切数据或资料。</w:t>
      </w:r>
    </w:p>
    <w:p w14:paraId="292FB2EF">
      <w:pPr>
        <w:snapToGrid w:val="0"/>
        <w:spacing w:line="440" w:lineRule="exact"/>
        <w:ind w:firstLine="420"/>
        <w:rPr>
          <w:rFonts w:hint="eastAsia" w:ascii="仿宋" w:hAnsi="仿宋" w:eastAsia="仿宋" w:cs="仿宋"/>
          <w:color w:val="auto"/>
          <w:sz w:val="28"/>
          <w:szCs w:val="28"/>
          <w:highlight w:val="none"/>
        </w:rPr>
      </w:pPr>
    </w:p>
    <w:p w14:paraId="03AE67AC">
      <w:pPr>
        <w:spacing w:line="440" w:lineRule="exact"/>
        <w:ind w:firstLine="560" w:firstLineChars="200"/>
        <w:rPr>
          <w:rFonts w:hint="eastAsia" w:ascii="仿宋" w:hAnsi="仿宋" w:eastAsia="仿宋" w:cs="仿宋"/>
          <w:color w:val="auto"/>
          <w:sz w:val="28"/>
          <w:szCs w:val="28"/>
          <w:highlight w:val="none"/>
        </w:rPr>
      </w:pPr>
    </w:p>
    <w:p w14:paraId="48C0E4C3">
      <w:pPr>
        <w:spacing w:line="440" w:lineRule="exact"/>
        <w:ind w:firstLine="560" w:firstLineChars="200"/>
        <w:rPr>
          <w:rFonts w:hint="eastAsia" w:ascii="仿宋" w:hAnsi="仿宋" w:eastAsia="仿宋" w:cs="仿宋"/>
          <w:color w:val="auto"/>
          <w:sz w:val="28"/>
          <w:szCs w:val="28"/>
          <w:highlight w:val="none"/>
        </w:rPr>
      </w:pPr>
    </w:p>
    <w:p w14:paraId="7E5234E4">
      <w:pPr>
        <w:spacing w:line="44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授权代表签字</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 xml:space="preserve">___________ </w:t>
      </w:r>
    </w:p>
    <w:p w14:paraId="5320CD59">
      <w:pPr>
        <w:spacing w:line="440" w:lineRule="exact"/>
        <w:ind w:firstLine="560" w:firstLineChars="200"/>
        <w:rPr>
          <w:rFonts w:hint="eastAsia" w:ascii="仿宋" w:hAnsi="仿宋" w:eastAsia="仿宋" w:cs="仿宋"/>
          <w:color w:val="auto"/>
          <w:sz w:val="28"/>
          <w:szCs w:val="28"/>
          <w:highlight w:val="none"/>
        </w:rPr>
      </w:pPr>
    </w:p>
    <w:p w14:paraId="1999D4B3">
      <w:pPr>
        <w:spacing w:line="44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授权代表</w:t>
      </w:r>
      <w:r>
        <w:rPr>
          <w:rFonts w:hint="eastAsia" w:ascii="仿宋" w:hAnsi="仿宋" w:eastAsia="仿宋" w:cs="仿宋"/>
          <w:color w:val="auto"/>
          <w:sz w:val="28"/>
          <w:szCs w:val="28"/>
          <w:highlight w:val="none"/>
          <w:lang w:eastAsia="zh-CN"/>
        </w:rPr>
        <w:t>电话：</w:t>
      </w:r>
      <w:r>
        <w:rPr>
          <w:rFonts w:hint="eastAsia" w:ascii="仿宋" w:hAnsi="仿宋" w:eastAsia="仿宋" w:cs="仿宋"/>
          <w:color w:val="auto"/>
          <w:sz w:val="28"/>
          <w:szCs w:val="28"/>
          <w:highlight w:val="none"/>
        </w:rPr>
        <w:t xml:space="preserve">___________    </w:t>
      </w:r>
    </w:p>
    <w:p w14:paraId="279C0BBA">
      <w:pPr>
        <w:spacing w:line="440" w:lineRule="exact"/>
        <w:ind w:firstLine="560" w:firstLineChars="200"/>
        <w:rPr>
          <w:rFonts w:hint="eastAsia" w:ascii="仿宋" w:hAnsi="仿宋" w:eastAsia="仿宋" w:cs="仿宋"/>
          <w:color w:val="auto"/>
          <w:sz w:val="28"/>
          <w:szCs w:val="28"/>
          <w:highlight w:val="none"/>
        </w:rPr>
      </w:pPr>
    </w:p>
    <w:p w14:paraId="66B4694F">
      <w:pPr>
        <w:spacing w:line="44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投标人（盖章）：</w:t>
      </w:r>
    </w:p>
    <w:p w14:paraId="2150CBD6">
      <w:pPr>
        <w:spacing w:line="440" w:lineRule="exact"/>
        <w:ind w:firstLine="560" w:firstLineChars="200"/>
        <w:rPr>
          <w:rFonts w:hint="eastAsia" w:ascii="仿宋" w:hAnsi="仿宋" w:eastAsia="仿宋" w:cs="仿宋"/>
          <w:color w:val="auto"/>
          <w:sz w:val="28"/>
          <w:szCs w:val="28"/>
          <w:highlight w:val="none"/>
        </w:rPr>
      </w:pPr>
    </w:p>
    <w:p w14:paraId="0526FB29">
      <w:pPr>
        <w:spacing w:line="440" w:lineRule="exact"/>
        <w:ind w:firstLine="560" w:firstLineChars="200"/>
        <w:rPr>
          <w:rFonts w:hint="eastAsia" w:ascii="仿宋" w:hAnsi="仿宋" w:eastAsia="仿宋" w:cs="仿宋"/>
          <w:b w:val="0"/>
          <w:bCs w:val="0"/>
          <w:snapToGrid/>
          <w:color w:val="auto"/>
          <w:kern w:val="2"/>
          <w:sz w:val="28"/>
          <w:szCs w:val="28"/>
          <w:highlight w:val="none"/>
          <w:lang w:val="en-US" w:eastAsia="zh-CN"/>
        </w:rPr>
      </w:pPr>
      <w:r>
        <w:rPr>
          <w:rFonts w:hint="eastAsia" w:ascii="仿宋" w:hAnsi="仿宋" w:eastAsia="仿宋" w:cs="仿宋"/>
          <w:color w:val="auto"/>
          <w:sz w:val="28"/>
          <w:szCs w:val="28"/>
          <w:highlight w:val="none"/>
        </w:rPr>
        <w:t>日期：    年     月    日</w:t>
      </w:r>
    </w:p>
    <w:p w14:paraId="78BD4FA1">
      <w:pPr>
        <w:pStyle w:val="2"/>
        <w:keepNext w:val="0"/>
        <w:keepLines w:val="0"/>
        <w:pageBreakBefore w:val="0"/>
        <w:widowControl/>
        <w:kinsoku/>
        <w:wordWrap/>
        <w:overflowPunct/>
        <w:topLinePunct w:val="0"/>
        <w:autoSpaceDE/>
        <w:autoSpaceDN/>
        <w:bidi w:val="0"/>
        <w:adjustRightInd/>
        <w:snapToGrid/>
        <w:spacing w:before="0" w:after="0" w:line="560" w:lineRule="exact"/>
        <w:ind w:firstLine="0" w:firstLineChars="0"/>
        <w:jc w:val="both"/>
        <w:textAlignment w:val="auto"/>
        <w:rPr>
          <w:rFonts w:hint="eastAsia" w:ascii="仿宋" w:hAnsi="仿宋" w:eastAsia="仿宋" w:cs="仿宋"/>
          <w:b w:val="0"/>
          <w:bCs w:val="0"/>
          <w:snapToGrid/>
          <w:color w:val="auto"/>
          <w:kern w:val="2"/>
          <w:sz w:val="32"/>
          <w:szCs w:val="32"/>
          <w:highlight w:val="none"/>
          <w:lang w:val="en-US" w:eastAsia="zh-CN"/>
        </w:rPr>
      </w:pPr>
    </w:p>
    <w:p w14:paraId="751129DA">
      <w:pPr>
        <w:pStyle w:val="2"/>
        <w:keepNext w:val="0"/>
        <w:keepLines w:val="0"/>
        <w:pageBreakBefore w:val="0"/>
        <w:widowControl/>
        <w:kinsoku/>
        <w:wordWrap/>
        <w:overflowPunct/>
        <w:topLinePunct w:val="0"/>
        <w:autoSpaceDE/>
        <w:autoSpaceDN/>
        <w:bidi w:val="0"/>
        <w:adjustRightInd/>
        <w:snapToGrid/>
        <w:spacing w:before="0" w:after="0" w:line="560" w:lineRule="exact"/>
        <w:ind w:firstLine="0" w:firstLineChars="0"/>
        <w:jc w:val="both"/>
        <w:textAlignment w:val="auto"/>
        <w:rPr>
          <w:rFonts w:hint="eastAsia" w:ascii="仿宋" w:hAnsi="仿宋" w:eastAsia="仿宋" w:cs="仿宋"/>
          <w:b w:val="0"/>
          <w:bCs w:val="0"/>
          <w:snapToGrid/>
          <w:color w:val="auto"/>
          <w:kern w:val="2"/>
          <w:sz w:val="32"/>
          <w:szCs w:val="32"/>
          <w:highlight w:val="none"/>
          <w:lang w:val="en-US" w:eastAsia="zh-CN"/>
        </w:rPr>
      </w:pPr>
    </w:p>
    <w:p w14:paraId="1E74DE95">
      <w:pPr>
        <w:pStyle w:val="2"/>
        <w:keepNext w:val="0"/>
        <w:keepLines w:val="0"/>
        <w:pageBreakBefore w:val="0"/>
        <w:widowControl/>
        <w:kinsoku/>
        <w:wordWrap/>
        <w:overflowPunct/>
        <w:topLinePunct w:val="0"/>
        <w:autoSpaceDE/>
        <w:autoSpaceDN/>
        <w:bidi w:val="0"/>
        <w:adjustRightInd/>
        <w:snapToGrid/>
        <w:spacing w:before="0" w:after="0" w:line="560" w:lineRule="exact"/>
        <w:ind w:firstLine="0" w:firstLineChars="0"/>
        <w:jc w:val="both"/>
        <w:textAlignment w:val="auto"/>
        <w:rPr>
          <w:rFonts w:hint="eastAsia" w:ascii="仿宋" w:hAnsi="仿宋" w:eastAsia="仿宋" w:cs="仿宋"/>
          <w:b w:val="0"/>
          <w:bCs w:val="0"/>
          <w:snapToGrid/>
          <w:color w:val="auto"/>
          <w:kern w:val="2"/>
          <w:sz w:val="32"/>
          <w:szCs w:val="32"/>
          <w:highlight w:val="none"/>
          <w:lang w:val="en-US" w:eastAsia="zh-CN"/>
        </w:rPr>
      </w:pPr>
    </w:p>
    <w:p w14:paraId="6E62D762">
      <w:pPr>
        <w:rPr>
          <w:rFonts w:hint="eastAsia" w:ascii="仿宋" w:hAnsi="仿宋" w:eastAsia="仿宋" w:cs="仿宋"/>
          <w:b w:val="0"/>
          <w:bCs w:val="0"/>
          <w:snapToGrid/>
          <w:color w:val="auto"/>
          <w:kern w:val="2"/>
          <w:sz w:val="32"/>
          <w:szCs w:val="32"/>
          <w:highlight w:val="none"/>
          <w:lang w:val="en-US" w:eastAsia="zh-CN"/>
        </w:rPr>
      </w:pPr>
      <w:r>
        <w:rPr>
          <w:rFonts w:hint="eastAsia" w:ascii="仿宋" w:hAnsi="仿宋" w:eastAsia="仿宋" w:cs="仿宋"/>
          <w:b w:val="0"/>
          <w:bCs w:val="0"/>
          <w:snapToGrid/>
          <w:color w:val="auto"/>
          <w:kern w:val="2"/>
          <w:sz w:val="32"/>
          <w:szCs w:val="32"/>
          <w:highlight w:val="none"/>
          <w:lang w:val="en-US" w:eastAsia="zh-CN"/>
        </w:rPr>
        <w:t>附件4</w:t>
      </w:r>
    </w:p>
    <w:p w14:paraId="044D7C64">
      <w:pPr>
        <w:pStyle w:val="2"/>
        <w:keepNext w:val="0"/>
        <w:keepLines w:val="0"/>
        <w:pageBreakBefore w:val="0"/>
        <w:widowControl/>
        <w:kinsoku/>
        <w:wordWrap/>
        <w:overflowPunct/>
        <w:topLinePunct w:val="0"/>
        <w:autoSpaceDE/>
        <w:autoSpaceDN/>
        <w:bidi w:val="0"/>
        <w:adjustRightInd/>
        <w:snapToGrid/>
        <w:spacing w:before="0" w:after="0" w:line="560" w:lineRule="exact"/>
        <w:ind w:firstLine="0" w:firstLineChars="0"/>
        <w:jc w:val="both"/>
        <w:textAlignment w:val="auto"/>
        <w:rPr>
          <w:rFonts w:hint="eastAsia" w:ascii="仿宋" w:hAnsi="仿宋" w:eastAsia="仿宋" w:cs="仿宋"/>
          <w:b w:val="0"/>
          <w:bCs w:val="0"/>
          <w:snapToGrid/>
          <w:color w:val="auto"/>
          <w:kern w:val="2"/>
          <w:sz w:val="28"/>
          <w:szCs w:val="28"/>
          <w:highlight w:val="none"/>
          <w:lang w:val="en-US" w:eastAsia="zh-CN"/>
        </w:rPr>
      </w:pPr>
      <w:r>
        <w:rPr>
          <w:rFonts w:hint="eastAsia" w:ascii="仿宋" w:hAnsi="仿宋" w:eastAsia="仿宋" w:cs="仿宋"/>
          <w:b w:val="0"/>
          <w:bCs w:val="0"/>
          <w:snapToGrid/>
          <w:color w:val="auto"/>
          <w:kern w:val="2"/>
          <w:sz w:val="28"/>
          <w:szCs w:val="28"/>
          <w:highlight w:val="none"/>
          <w:lang w:val="en-US" w:eastAsia="zh-CN"/>
        </w:rPr>
        <w:t xml:space="preserve">            </w:t>
      </w:r>
      <w:r>
        <w:rPr>
          <w:rFonts w:hint="eastAsia" w:ascii="仿宋" w:hAnsi="仿宋" w:eastAsia="仿宋" w:cs="仿宋"/>
          <w:b w:val="0"/>
          <w:bCs w:val="0"/>
          <w:snapToGrid/>
          <w:color w:val="auto"/>
          <w:kern w:val="2"/>
          <w:sz w:val="36"/>
          <w:szCs w:val="36"/>
          <w:highlight w:val="none"/>
          <w:lang w:val="en-US" w:eastAsia="zh-CN"/>
        </w:rPr>
        <w:t xml:space="preserve"> </w:t>
      </w:r>
      <w:r>
        <w:rPr>
          <w:rFonts w:hint="eastAsia" w:ascii="仿宋" w:hAnsi="仿宋" w:eastAsia="仿宋" w:cs="仿宋"/>
          <w:b/>
          <w:bCs/>
          <w:color w:val="auto"/>
          <w:kern w:val="2"/>
          <w:sz w:val="36"/>
          <w:szCs w:val="36"/>
          <w:highlight w:val="none"/>
        </w:rPr>
        <w:t>标“★”条款</w:t>
      </w:r>
      <w:r>
        <w:rPr>
          <w:rFonts w:hint="eastAsia" w:ascii="仿宋" w:hAnsi="仿宋" w:eastAsia="仿宋" w:cs="仿宋"/>
          <w:b/>
          <w:bCs/>
          <w:color w:val="auto"/>
          <w:kern w:val="2"/>
          <w:sz w:val="36"/>
          <w:szCs w:val="36"/>
          <w:highlight w:val="none"/>
          <w:lang w:val="en-US" w:eastAsia="zh-CN"/>
        </w:rPr>
        <w:t>实质性响应表</w:t>
      </w:r>
      <w:r>
        <w:rPr>
          <w:rFonts w:hint="eastAsia" w:ascii="仿宋" w:hAnsi="仿宋" w:eastAsia="仿宋" w:cs="仿宋"/>
          <w:b/>
          <w:bCs/>
          <w:snapToGrid/>
          <w:color w:val="auto"/>
          <w:kern w:val="2"/>
          <w:sz w:val="36"/>
          <w:szCs w:val="36"/>
          <w:highlight w:val="none"/>
          <w:lang w:val="en-US" w:eastAsia="zh-CN"/>
        </w:rPr>
        <w:t xml:space="preserve"> </w:t>
      </w:r>
      <w:r>
        <w:rPr>
          <w:rFonts w:hint="eastAsia" w:ascii="仿宋" w:hAnsi="仿宋" w:eastAsia="仿宋" w:cs="仿宋"/>
          <w:b/>
          <w:bCs/>
          <w:snapToGrid/>
          <w:color w:val="auto"/>
          <w:kern w:val="2"/>
          <w:sz w:val="28"/>
          <w:szCs w:val="28"/>
          <w:highlight w:val="none"/>
          <w:lang w:val="en-US" w:eastAsia="zh-CN"/>
        </w:rPr>
        <w:t xml:space="preserve"> </w:t>
      </w:r>
      <w:r>
        <w:rPr>
          <w:rFonts w:hint="eastAsia" w:ascii="仿宋" w:hAnsi="仿宋" w:eastAsia="仿宋" w:cs="仿宋"/>
          <w:b w:val="0"/>
          <w:bCs w:val="0"/>
          <w:snapToGrid/>
          <w:color w:val="auto"/>
          <w:kern w:val="2"/>
          <w:sz w:val="28"/>
          <w:szCs w:val="28"/>
          <w:highlight w:val="none"/>
          <w:lang w:val="en-US" w:eastAsia="zh-CN"/>
        </w:rPr>
        <w:t xml:space="preserve">      </w:t>
      </w:r>
    </w:p>
    <w:p w14:paraId="29A0D64C">
      <w:pPr>
        <w:rPr>
          <w:rFonts w:hint="default"/>
          <w:color w:val="auto"/>
          <w:highlight w:val="none"/>
          <w:lang w:val="en-US" w:eastAsia="zh-CN"/>
        </w:rPr>
      </w:pPr>
      <w:r>
        <w:rPr>
          <w:rFonts w:hint="eastAsia" w:ascii="仿宋" w:hAnsi="仿宋" w:eastAsia="仿宋" w:cs="仿宋"/>
          <w:b w:val="0"/>
          <w:bCs w:val="0"/>
          <w:snapToGrid/>
          <w:color w:val="auto"/>
          <w:kern w:val="2"/>
          <w:sz w:val="28"/>
          <w:szCs w:val="28"/>
          <w:highlight w:val="none"/>
          <w:lang w:val="en-US" w:eastAsia="zh-CN"/>
        </w:rPr>
        <w:t xml:space="preserve">                       </w:t>
      </w:r>
    </w:p>
    <w:tbl>
      <w:tblPr>
        <w:tblStyle w:val="25"/>
        <w:tblpPr w:leftFromText="180" w:rightFromText="180" w:vertAnchor="text" w:tblpX="10217" w:tblpY="-4834"/>
        <w:tblOverlap w:val="never"/>
        <w:tblW w:w="32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24"/>
      </w:tblGrid>
      <w:tr w14:paraId="38A5C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 w:hRule="atLeast"/>
        </w:trPr>
        <w:tc>
          <w:tcPr>
            <w:tcW w:w="324" w:type="dxa"/>
          </w:tcPr>
          <w:p w14:paraId="58BBC1F1">
            <w:pPr>
              <w:spacing w:line="500" w:lineRule="exact"/>
              <w:rPr>
                <w:rFonts w:ascii="宋体" w:hAnsi="宋体"/>
                <w:color w:val="auto"/>
                <w:sz w:val="24"/>
                <w:highlight w:val="none"/>
                <w:vertAlign w:val="baseline"/>
              </w:rPr>
            </w:pPr>
          </w:p>
        </w:tc>
      </w:tr>
    </w:tbl>
    <w:tbl>
      <w:tblPr>
        <w:tblStyle w:val="25"/>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4232"/>
        <w:gridCol w:w="3085"/>
      </w:tblGrid>
      <w:tr w14:paraId="7D1A1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6" w:type="dxa"/>
          </w:tcPr>
          <w:p w14:paraId="5B11109F">
            <w:pPr>
              <w:spacing w:line="500" w:lineRule="exact"/>
              <w:jc w:val="both"/>
              <w:rPr>
                <w:rFonts w:hint="eastAsia" w:ascii="仿宋" w:hAnsi="仿宋" w:eastAsia="仿宋" w:cs="仿宋"/>
                <w:b/>
                <w:bCs/>
                <w:color w:val="auto"/>
                <w:sz w:val="28"/>
                <w:szCs w:val="28"/>
                <w:highlight w:val="none"/>
                <w:vertAlign w:val="baseline"/>
                <w:lang w:val="en-US" w:eastAsia="zh-CN"/>
              </w:rPr>
            </w:pPr>
            <w:r>
              <w:rPr>
                <w:rFonts w:hint="eastAsia" w:ascii="仿宋" w:hAnsi="仿宋" w:eastAsia="仿宋" w:cs="仿宋"/>
                <w:b/>
                <w:bCs/>
                <w:color w:val="auto"/>
                <w:sz w:val="28"/>
                <w:szCs w:val="28"/>
                <w:highlight w:val="none"/>
                <w:vertAlign w:val="baseline"/>
                <w:lang w:val="en-US" w:eastAsia="zh-CN"/>
              </w:rPr>
              <w:t>序号</w:t>
            </w:r>
          </w:p>
        </w:tc>
        <w:tc>
          <w:tcPr>
            <w:tcW w:w="4232" w:type="dxa"/>
          </w:tcPr>
          <w:p w14:paraId="5A18842A">
            <w:pPr>
              <w:spacing w:line="500" w:lineRule="exact"/>
              <w:ind w:firstLine="1405" w:firstLineChars="500"/>
              <w:jc w:val="both"/>
              <w:rPr>
                <w:rFonts w:hint="eastAsia" w:ascii="仿宋" w:hAnsi="仿宋" w:eastAsia="仿宋" w:cs="仿宋"/>
                <w:b/>
                <w:bCs/>
                <w:color w:val="auto"/>
                <w:sz w:val="28"/>
                <w:szCs w:val="28"/>
                <w:highlight w:val="none"/>
                <w:vertAlign w:val="baseline"/>
                <w:lang w:val="en-US" w:eastAsia="zh-CN"/>
              </w:rPr>
            </w:pPr>
            <w:r>
              <w:rPr>
                <w:rFonts w:hint="eastAsia" w:ascii="仿宋" w:hAnsi="仿宋" w:eastAsia="仿宋" w:cs="仿宋"/>
                <w:b/>
                <w:bCs/>
                <w:color w:val="auto"/>
                <w:sz w:val="28"/>
                <w:szCs w:val="28"/>
                <w:highlight w:val="none"/>
                <w:vertAlign w:val="baseline"/>
                <w:lang w:val="en-US" w:eastAsia="zh-CN"/>
              </w:rPr>
              <w:t>商务、技术需求</w:t>
            </w:r>
          </w:p>
        </w:tc>
        <w:tc>
          <w:tcPr>
            <w:tcW w:w="3085" w:type="dxa"/>
          </w:tcPr>
          <w:p w14:paraId="4568490B">
            <w:pPr>
              <w:spacing w:line="500" w:lineRule="exact"/>
              <w:ind w:firstLine="281" w:firstLineChars="100"/>
              <w:jc w:val="both"/>
              <w:rPr>
                <w:rFonts w:hint="eastAsia" w:ascii="仿宋" w:hAnsi="仿宋" w:eastAsia="仿宋" w:cs="仿宋"/>
                <w:b/>
                <w:bCs/>
                <w:color w:val="auto"/>
                <w:sz w:val="28"/>
                <w:szCs w:val="28"/>
                <w:highlight w:val="none"/>
                <w:vertAlign w:val="baseline"/>
              </w:rPr>
            </w:pPr>
            <w:r>
              <w:rPr>
                <w:rFonts w:hint="eastAsia" w:ascii="仿宋" w:hAnsi="仿宋" w:eastAsia="仿宋" w:cs="仿宋"/>
                <w:b/>
                <w:bCs/>
                <w:color w:val="auto"/>
                <w:sz w:val="28"/>
                <w:szCs w:val="28"/>
                <w:highlight w:val="none"/>
              </w:rPr>
              <w:t>投标人</w:t>
            </w:r>
            <w:r>
              <w:rPr>
                <w:rFonts w:hint="eastAsia" w:ascii="仿宋" w:hAnsi="仿宋" w:eastAsia="仿宋" w:cs="仿宋"/>
                <w:b/>
                <w:bCs/>
                <w:color w:val="auto"/>
                <w:sz w:val="28"/>
                <w:szCs w:val="28"/>
                <w:highlight w:val="none"/>
                <w:lang w:val="en-US" w:eastAsia="zh-CN"/>
              </w:rPr>
              <w:t>是否完全</w:t>
            </w:r>
            <w:r>
              <w:rPr>
                <w:rFonts w:hint="eastAsia" w:ascii="仿宋" w:hAnsi="仿宋" w:eastAsia="仿宋" w:cs="仿宋"/>
                <w:b/>
                <w:bCs/>
                <w:color w:val="auto"/>
                <w:sz w:val="28"/>
                <w:szCs w:val="28"/>
                <w:highlight w:val="none"/>
              </w:rPr>
              <w:t>响应</w:t>
            </w:r>
          </w:p>
        </w:tc>
      </w:tr>
      <w:tr w14:paraId="09C5F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1036" w:type="dxa"/>
          </w:tcPr>
          <w:p w14:paraId="1E218608">
            <w:pPr>
              <w:spacing w:line="500" w:lineRule="exact"/>
              <w:jc w:val="center"/>
              <w:rPr>
                <w:rFonts w:hint="eastAsia" w:ascii="仿宋" w:hAnsi="仿宋" w:eastAsia="仿宋" w:cs="仿宋"/>
                <w:color w:val="auto"/>
                <w:sz w:val="24"/>
                <w:highlight w:val="none"/>
                <w:vertAlign w:val="baseline"/>
                <w:lang w:val="en-US" w:eastAsia="zh-CN"/>
              </w:rPr>
            </w:pPr>
            <w:r>
              <w:rPr>
                <w:rFonts w:hint="eastAsia" w:ascii="仿宋" w:hAnsi="仿宋" w:eastAsia="仿宋" w:cs="仿宋"/>
                <w:color w:val="auto"/>
                <w:sz w:val="24"/>
                <w:highlight w:val="none"/>
                <w:vertAlign w:val="baseline"/>
                <w:lang w:val="en-US" w:eastAsia="zh-CN"/>
              </w:rPr>
              <w:t>1</w:t>
            </w:r>
          </w:p>
        </w:tc>
        <w:tc>
          <w:tcPr>
            <w:tcW w:w="4232" w:type="dxa"/>
            <w:shd w:val="clear" w:color="auto" w:fill="auto"/>
            <w:vAlign w:val="center"/>
          </w:tcPr>
          <w:p w14:paraId="3CE6C56B">
            <w:pPr>
              <w:adjustRightInd w:val="0"/>
              <w:snapToGrid w:val="0"/>
              <w:spacing w:before="72" w:beforeLines="30"/>
              <w:jc w:val="center"/>
              <w:rPr>
                <w:rFonts w:hint="eastAsia" w:ascii="仿宋" w:hAnsi="仿宋" w:eastAsia="仿宋" w:cs="仿宋"/>
                <w:b w:val="0"/>
                <w:bCs/>
                <w:color w:val="auto"/>
                <w:kern w:val="2"/>
                <w:sz w:val="28"/>
                <w:szCs w:val="28"/>
                <w:highlight w:val="none"/>
                <w:lang w:val="en-US" w:eastAsia="zh-CN" w:bidi="ar-SA"/>
              </w:rPr>
            </w:pPr>
            <w:r>
              <w:rPr>
                <w:rFonts w:hint="eastAsia" w:asciiTheme="minorEastAsia" w:hAnsiTheme="minorEastAsia" w:eastAsiaTheme="minorEastAsia"/>
                <w:color w:val="auto"/>
                <w:sz w:val="24"/>
                <w:highlight w:val="none"/>
              </w:rPr>
              <w:t>投标人资质</w:t>
            </w:r>
          </w:p>
        </w:tc>
        <w:tc>
          <w:tcPr>
            <w:tcW w:w="3085" w:type="dxa"/>
          </w:tcPr>
          <w:p w14:paraId="229D118C">
            <w:pPr>
              <w:spacing w:line="500" w:lineRule="exact"/>
              <w:jc w:val="center"/>
              <w:rPr>
                <w:rFonts w:hint="eastAsia" w:ascii="仿宋" w:hAnsi="仿宋" w:eastAsia="仿宋" w:cs="仿宋"/>
                <w:color w:val="auto"/>
                <w:sz w:val="24"/>
                <w:highlight w:val="none"/>
                <w:vertAlign w:val="baseline"/>
              </w:rPr>
            </w:pPr>
          </w:p>
        </w:tc>
      </w:tr>
      <w:tr w14:paraId="16D8F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1036" w:type="dxa"/>
          </w:tcPr>
          <w:p w14:paraId="227D4A8D">
            <w:pPr>
              <w:spacing w:line="500" w:lineRule="exact"/>
              <w:jc w:val="center"/>
              <w:rPr>
                <w:rFonts w:hint="eastAsia" w:ascii="仿宋" w:hAnsi="仿宋" w:eastAsia="仿宋" w:cs="仿宋"/>
                <w:color w:val="auto"/>
                <w:sz w:val="24"/>
                <w:highlight w:val="none"/>
                <w:vertAlign w:val="baseline"/>
                <w:lang w:val="en-US" w:eastAsia="zh-CN"/>
              </w:rPr>
            </w:pPr>
            <w:r>
              <w:rPr>
                <w:rFonts w:hint="eastAsia" w:ascii="仿宋" w:hAnsi="仿宋" w:eastAsia="仿宋" w:cs="仿宋"/>
                <w:color w:val="auto"/>
                <w:sz w:val="24"/>
                <w:highlight w:val="none"/>
                <w:vertAlign w:val="baseline"/>
                <w:lang w:val="en-US" w:eastAsia="zh-CN"/>
              </w:rPr>
              <w:t>2</w:t>
            </w:r>
          </w:p>
        </w:tc>
        <w:tc>
          <w:tcPr>
            <w:tcW w:w="4232" w:type="dxa"/>
            <w:shd w:val="clear" w:color="auto" w:fill="auto"/>
            <w:vAlign w:val="center"/>
          </w:tcPr>
          <w:p w14:paraId="502EA392">
            <w:pPr>
              <w:adjustRightInd w:val="0"/>
              <w:snapToGrid w:val="0"/>
              <w:spacing w:before="72" w:beforeLines="30"/>
              <w:jc w:val="center"/>
              <w:rPr>
                <w:rFonts w:hint="eastAsia" w:ascii="仿宋" w:hAnsi="仿宋" w:eastAsia="仿宋" w:cs="仿宋"/>
                <w:b w:val="0"/>
                <w:bCs/>
                <w:color w:val="auto"/>
                <w:kern w:val="2"/>
                <w:sz w:val="28"/>
                <w:szCs w:val="28"/>
                <w:highlight w:val="none"/>
                <w:lang w:val="en-US" w:eastAsia="zh-CN" w:bidi="ar-SA"/>
              </w:rPr>
            </w:pPr>
            <w:r>
              <w:rPr>
                <w:rFonts w:hint="eastAsia" w:asciiTheme="minorEastAsia" w:hAnsiTheme="minorEastAsia" w:eastAsiaTheme="minorEastAsia"/>
                <w:color w:val="auto"/>
                <w:sz w:val="24"/>
                <w:highlight w:val="none"/>
              </w:rPr>
              <w:t>报价及付款方式</w:t>
            </w:r>
          </w:p>
        </w:tc>
        <w:tc>
          <w:tcPr>
            <w:tcW w:w="3085" w:type="dxa"/>
          </w:tcPr>
          <w:p w14:paraId="6B404977">
            <w:pPr>
              <w:spacing w:line="500" w:lineRule="exact"/>
              <w:jc w:val="center"/>
              <w:rPr>
                <w:rFonts w:hint="eastAsia" w:ascii="仿宋" w:hAnsi="仿宋" w:eastAsia="仿宋" w:cs="仿宋"/>
                <w:color w:val="auto"/>
                <w:sz w:val="24"/>
                <w:highlight w:val="none"/>
                <w:vertAlign w:val="baseline"/>
              </w:rPr>
            </w:pPr>
          </w:p>
        </w:tc>
      </w:tr>
      <w:tr w14:paraId="494FC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1036" w:type="dxa"/>
          </w:tcPr>
          <w:p w14:paraId="679B49C6">
            <w:pPr>
              <w:spacing w:line="500" w:lineRule="exact"/>
              <w:jc w:val="center"/>
              <w:rPr>
                <w:rFonts w:hint="default" w:ascii="仿宋" w:hAnsi="仿宋" w:eastAsia="仿宋" w:cs="仿宋"/>
                <w:color w:val="auto"/>
                <w:sz w:val="24"/>
                <w:highlight w:val="none"/>
                <w:vertAlign w:val="baseline"/>
                <w:lang w:val="en-US" w:eastAsia="zh-CN"/>
              </w:rPr>
            </w:pPr>
            <w:r>
              <w:rPr>
                <w:rFonts w:hint="eastAsia" w:ascii="仿宋" w:hAnsi="仿宋" w:eastAsia="仿宋" w:cs="仿宋"/>
                <w:color w:val="auto"/>
                <w:sz w:val="24"/>
                <w:highlight w:val="none"/>
                <w:vertAlign w:val="baseline"/>
                <w:lang w:val="en-US" w:eastAsia="zh-CN"/>
              </w:rPr>
              <w:t>3</w:t>
            </w:r>
          </w:p>
        </w:tc>
        <w:tc>
          <w:tcPr>
            <w:tcW w:w="4232" w:type="dxa"/>
            <w:shd w:val="clear" w:color="auto" w:fill="auto"/>
            <w:vAlign w:val="center"/>
          </w:tcPr>
          <w:p w14:paraId="5D5395EF">
            <w:pPr>
              <w:adjustRightInd w:val="0"/>
              <w:snapToGrid w:val="0"/>
              <w:spacing w:before="72" w:beforeLines="30"/>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验收标准、交付成果</w:t>
            </w:r>
          </w:p>
        </w:tc>
        <w:tc>
          <w:tcPr>
            <w:tcW w:w="3085" w:type="dxa"/>
          </w:tcPr>
          <w:p w14:paraId="4A46ADCE">
            <w:pPr>
              <w:spacing w:line="500" w:lineRule="exact"/>
              <w:jc w:val="center"/>
              <w:rPr>
                <w:rFonts w:hint="eastAsia" w:ascii="仿宋" w:hAnsi="仿宋" w:eastAsia="仿宋" w:cs="仿宋"/>
                <w:color w:val="auto"/>
                <w:sz w:val="24"/>
                <w:highlight w:val="none"/>
                <w:vertAlign w:val="baseline"/>
              </w:rPr>
            </w:pPr>
          </w:p>
        </w:tc>
      </w:tr>
      <w:tr w14:paraId="40F57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1036" w:type="dxa"/>
          </w:tcPr>
          <w:p w14:paraId="719EAF11">
            <w:pPr>
              <w:spacing w:line="500" w:lineRule="exact"/>
              <w:jc w:val="center"/>
              <w:rPr>
                <w:rFonts w:hint="eastAsia" w:ascii="仿宋" w:hAnsi="仿宋" w:eastAsia="仿宋" w:cs="仿宋"/>
                <w:color w:val="auto"/>
                <w:sz w:val="24"/>
                <w:highlight w:val="none"/>
                <w:vertAlign w:val="baseline"/>
                <w:lang w:val="en-US" w:eastAsia="zh-CN"/>
              </w:rPr>
            </w:pPr>
            <w:r>
              <w:rPr>
                <w:rFonts w:hint="eastAsia" w:ascii="仿宋" w:hAnsi="仿宋" w:eastAsia="仿宋" w:cs="仿宋"/>
                <w:color w:val="auto"/>
                <w:sz w:val="24"/>
                <w:highlight w:val="none"/>
                <w:vertAlign w:val="baseline"/>
                <w:lang w:val="en-US" w:eastAsia="zh-CN"/>
              </w:rPr>
              <w:t>4</w:t>
            </w:r>
          </w:p>
        </w:tc>
        <w:tc>
          <w:tcPr>
            <w:tcW w:w="4232" w:type="dxa"/>
            <w:shd w:val="clear" w:color="auto" w:fill="auto"/>
            <w:vAlign w:val="center"/>
          </w:tcPr>
          <w:p w14:paraId="790B933D">
            <w:pPr>
              <w:adjustRightInd w:val="0"/>
              <w:snapToGrid w:val="0"/>
              <w:spacing w:before="72" w:beforeLines="30"/>
              <w:jc w:val="center"/>
              <w:rPr>
                <w:rFonts w:hint="eastAsia" w:ascii="仿宋" w:hAnsi="仿宋" w:eastAsia="仿宋" w:cs="仿宋"/>
                <w:b w:val="0"/>
                <w:bCs/>
                <w:color w:val="auto"/>
                <w:kern w:val="2"/>
                <w:sz w:val="28"/>
                <w:szCs w:val="28"/>
                <w:highlight w:val="none"/>
                <w:lang w:val="en-US" w:eastAsia="zh-CN" w:bidi="ar-SA"/>
              </w:rPr>
            </w:pPr>
            <w:r>
              <w:rPr>
                <w:rFonts w:hint="eastAsia" w:asciiTheme="minorEastAsia" w:hAnsiTheme="minorEastAsia" w:eastAsiaTheme="minorEastAsia"/>
                <w:color w:val="auto"/>
                <w:sz w:val="24"/>
                <w:highlight w:val="none"/>
              </w:rPr>
              <w:t>违约责任</w:t>
            </w:r>
          </w:p>
        </w:tc>
        <w:tc>
          <w:tcPr>
            <w:tcW w:w="3085" w:type="dxa"/>
          </w:tcPr>
          <w:p w14:paraId="25C66544">
            <w:pPr>
              <w:spacing w:line="500" w:lineRule="exact"/>
              <w:jc w:val="center"/>
              <w:rPr>
                <w:rFonts w:hint="eastAsia" w:ascii="仿宋" w:hAnsi="仿宋" w:eastAsia="仿宋" w:cs="仿宋"/>
                <w:color w:val="auto"/>
                <w:sz w:val="24"/>
                <w:highlight w:val="none"/>
                <w:vertAlign w:val="baseline"/>
              </w:rPr>
            </w:pPr>
          </w:p>
        </w:tc>
      </w:tr>
      <w:tr w14:paraId="5307E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1036" w:type="dxa"/>
          </w:tcPr>
          <w:p w14:paraId="1E7F5354">
            <w:pPr>
              <w:spacing w:line="500" w:lineRule="exact"/>
              <w:jc w:val="center"/>
              <w:rPr>
                <w:rFonts w:hint="default" w:ascii="仿宋" w:hAnsi="仿宋" w:eastAsia="仿宋" w:cs="仿宋"/>
                <w:color w:val="auto"/>
                <w:sz w:val="24"/>
                <w:highlight w:val="none"/>
                <w:vertAlign w:val="baseline"/>
                <w:lang w:val="en-US" w:eastAsia="zh-CN"/>
              </w:rPr>
            </w:pPr>
            <w:r>
              <w:rPr>
                <w:rFonts w:hint="eastAsia" w:ascii="仿宋" w:hAnsi="仿宋" w:eastAsia="仿宋" w:cs="仿宋"/>
                <w:color w:val="auto"/>
                <w:sz w:val="24"/>
                <w:highlight w:val="none"/>
                <w:vertAlign w:val="baseline"/>
                <w:lang w:val="en-US" w:eastAsia="zh-CN"/>
              </w:rPr>
              <w:t>5</w:t>
            </w:r>
          </w:p>
        </w:tc>
        <w:tc>
          <w:tcPr>
            <w:tcW w:w="4232" w:type="dxa"/>
            <w:shd w:val="clear" w:color="auto" w:fill="auto"/>
            <w:vAlign w:val="center"/>
          </w:tcPr>
          <w:p w14:paraId="4196A488">
            <w:pPr>
              <w:adjustRightInd w:val="0"/>
              <w:snapToGrid w:val="0"/>
              <w:spacing w:before="72" w:beforeLines="30"/>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bCs/>
                <w:color w:val="auto"/>
                <w:sz w:val="24"/>
                <w:highlight w:val="none"/>
                <w:lang w:eastAsia="zh-CN"/>
              </w:rPr>
              <w:t>服务期满设备移交约定</w:t>
            </w:r>
          </w:p>
        </w:tc>
        <w:tc>
          <w:tcPr>
            <w:tcW w:w="3085" w:type="dxa"/>
          </w:tcPr>
          <w:p w14:paraId="291A0BFD">
            <w:pPr>
              <w:spacing w:line="500" w:lineRule="exact"/>
              <w:jc w:val="center"/>
              <w:rPr>
                <w:rFonts w:hint="eastAsia" w:ascii="仿宋" w:hAnsi="仿宋" w:eastAsia="仿宋" w:cs="仿宋"/>
                <w:color w:val="auto"/>
                <w:sz w:val="24"/>
                <w:highlight w:val="none"/>
                <w:vertAlign w:val="baseline"/>
              </w:rPr>
            </w:pPr>
          </w:p>
        </w:tc>
      </w:tr>
      <w:tr w14:paraId="378FC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1036" w:type="dxa"/>
          </w:tcPr>
          <w:p w14:paraId="2DBE08A2">
            <w:pPr>
              <w:spacing w:line="500" w:lineRule="exact"/>
              <w:jc w:val="center"/>
              <w:rPr>
                <w:rFonts w:hint="eastAsia" w:ascii="仿宋" w:hAnsi="仿宋" w:eastAsia="仿宋" w:cs="仿宋"/>
                <w:color w:val="auto"/>
                <w:sz w:val="24"/>
                <w:highlight w:val="none"/>
                <w:vertAlign w:val="baseline"/>
                <w:lang w:val="en-US" w:eastAsia="zh-CN"/>
              </w:rPr>
            </w:pPr>
            <w:r>
              <w:rPr>
                <w:rFonts w:hint="eastAsia" w:ascii="仿宋" w:hAnsi="仿宋" w:eastAsia="仿宋" w:cs="仿宋"/>
                <w:color w:val="auto"/>
                <w:sz w:val="24"/>
                <w:highlight w:val="none"/>
                <w:vertAlign w:val="baseline"/>
                <w:lang w:val="en-US" w:eastAsia="zh-CN"/>
              </w:rPr>
              <w:t>6</w:t>
            </w:r>
          </w:p>
        </w:tc>
        <w:tc>
          <w:tcPr>
            <w:tcW w:w="4232" w:type="dxa"/>
            <w:shd w:val="clear" w:color="auto" w:fill="auto"/>
            <w:vAlign w:val="center"/>
          </w:tcPr>
          <w:p w14:paraId="6908D1A1">
            <w:pPr>
              <w:adjustRightInd w:val="0"/>
              <w:snapToGrid w:val="0"/>
              <w:spacing w:before="72" w:beforeLines="30"/>
              <w:jc w:val="center"/>
              <w:rPr>
                <w:rFonts w:hint="eastAsia" w:ascii="仿宋" w:hAnsi="仿宋" w:eastAsia="仿宋" w:cs="仿宋"/>
                <w:b w:val="0"/>
                <w:bCs/>
                <w:color w:val="auto"/>
                <w:kern w:val="2"/>
                <w:sz w:val="28"/>
                <w:szCs w:val="28"/>
                <w:highlight w:val="none"/>
                <w:lang w:val="en-US" w:eastAsia="zh-CN" w:bidi="ar-SA"/>
              </w:rPr>
            </w:pPr>
            <w:r>
              <w:rPr>
                <w:rFonts w:hint="eastAsia" w:asciiTheme="minorEastAsia" w:hAnsiTheme="minorEastAsia" w:eastAsiaTheme="minorEastAsia"/>
                <w:bCs/>
                <w:color w:val="auto"/>
                <w:sz w:val="24"/>
                <w:highlight w:val="none"/>
              </w:rPr>
              <w:t>合规性要求</w:t>
            </w:r>
          </w:p>
        </w:tc>
        <w:tc>
          <w:tcPr>
            <w:tcW w:w="3085" w:type="dxa"/>
          </w:tcPr>
          <w:p w14:paraId="05AEB221">
            <w:pPr>
              <w:spacing w:line="500" w:lineRule="exact"/>
              <w:jc w:val="center"/>
              <w:rPr>
                <w:rFonts w:hint="eastAsia" w:ascii="仿宋" w:hAnsi="仿宋" w:eastAsia="仿宋" w:cs="仿宋"/>
                <w:color w:val="auto"/>
                <w:sz w:val="24"/>
                <w:highlight w:val="none"/>
                <w:vertAlign w:val="baseline"/>
              </w:rPr>
            </w:pPr>
          </w:p>
        </w:tc>
      </w:tr>
      <w:tr w14:paraId="0AA2E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1036" w:type="dxa"/>
          </w:tcPr>
          <w:p w14:paraId="689FFE4C">
            <w:pPr>
              <w:spacing w:line="500" w:lineRule="exact"/>
              <w:jc w:val="center"/>
              <w:rPr>
                <w:rFonts w:hint="default" w:ascii="仿宋" w:hAnsi="仿宋" w:eastAsia="仿宋" w:cs="仿宋"/>
                <w:color w:val="auto"/>
                <w:sz w:val="24"/>
                <w:highlight w:val="none"/>
                <w:vertAlign w:val="baseline"/>
                <w:lang w:val="en-US" w:eastAsia="zh-CN"/>
              </w:rPr>
            </w:pPr>
            <w:r>
              <w:rPr>
                <w:rFonts w:hint="eastAsia" w:ascii="仿宋" w:hAnsi="仿宋" w:eastAsia="仿宋" w:cs="仿宋"/>
                <w:color w:val="auto"/>
                <w:sz w:val="24"/>
                <w:highlight w:val="none"/>
                <w:vertAlign w:val="baseline"/>
                <w:lang w:val="en-US" w:eastAsia="zh-CN"/>
              </w:rPr>
              <w:t>7</w:t>
            </w:r>
          </w:p>
        </w:tc>
        <w:tc>
          <w:tcPr>
            <w:tcW w:w="4232" w:type="dxa"/>
            <w:shd w:val="clear" w:color="auto" w:fill="auto"/>
            <w:vAlign w:val="center"/>
          </w:tcPr>
          <w:p w14:paraId="2C545175">
            <w:pPr>
              <w:adjustRightInd w:val="0"/>
              <w:snapToGrid w:val="0"/>
              <w:spacing w:before="72" w:beforeLines="3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color w:val="auto"/>
                <w:sz w:val="24"/>
                <w:highlight w:val="none"/>
                <w:lang w:eastAsia="zh-CN"/>
              </w:rPr>
              <w:t>踏勘现场</w:t>
            </w:r>
          </w:p>
        </w:tc>
        <w:tc>
          <w:tcPr>
            <w:tcW w:w="3085" w:type="dxa"/>
          </w:tcPr>
          <w:p w14:paraId="69DBB27D">
            <w:pPr>
              <w:spacing w:line="500" w:lineRule="exact"/>
              <w:jc w:val="center"/>
              <w:rPr>
                <w:rFonts w:hint="eastAsia" w:ascii="仿宋" w:hAnsi="仿宋" w:eastAsia="仿宋" w:cs="仿宋"/>
                <w:color w:val="auto"/>
                <w:sz w:val="24"/>
                <w:highlight w:val="none"/>
                <w:vertAlign w:val="baseline"/>
              </w:rPr>
            </w:pPr>
          </w:p>
        </w:tc>
      </w:tr>
      <w:tr w14:paraId="4FEA1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1036" w:type="dxa"/>
          </w:tcPr>
          <w:p w14:paraId="1CB94E6B">
            <w:pPr>
              <w:spacing w:line="500" w:lineRule="exact"/>
              <w:jc w:val="center"/>
              <w:rPr>
                <w:rFonts w:hint="default" w:ascii="仿宋" w:hAnsi="仿宋" w:eastAsia="仿宋" w:cs="仿宋"/>
                <w:color w:val="auto"/>
                <w:sz w:val="24"/>
                <w:highlight w:val="none"/>
                <w:vertAlign w:val="baseline"/>
                <w:lang w:val="en-US" w:eastAsia="zh-CN"/>
              </w:rPr>
            </w:pPr>
            <w:r>
              <w:rPr>
                <w:rFonts w:hint="eastAsia" w:ascii="仿宋" w:hAnsi="仿宋" w:eastAsia="仿宋" w:cs="仿宋"/>
                <w:color w:val="auto"/>
                <w:sz w:val="24"/>
                <w:highlight w:val="none"/>
                <w:vertAlign w:val="baseline"/>
                <w:lang w:val="en-US" w:eastAsia="zh-CN"/>
              </w:rPr>
              <w:t>8</w:t>
            </w:r>
          </w:p>
        </w:tc>
        <w:tc>
          <w:tcPr>
            <w:tcW w:w="4232" w:type="dxa"/>
            <w:shd w:val="clear" w:color="auto" w:fill="auto"/>
            <w:vAlign w:val="center"/>
          </w:tcPr>
          <w:p w14:paraId="7D092E87">
            <w:pPr>
              <w:adjustRightInd w:val="0"/>
              <w:snapToGrid w:val="0"/>
              <w:spacing w:before="72" w:beforeLines="30"/>
              <w:jc w:val="center"/>
              <w:rPr>
                <w:rFonts w:hint="eastAsia" w:asciiTheme="minorEastAsia" w:hAnsiTheme="minorEastAsia" w:eastAsiaTheme="minorEastAsia"/>
                <w:b w:val="0"/>
                <w:bCs/>
                <w:color w:val="auto"/>
                <w:sz w:val="24"/>
                <w:highlight w:val="none"/>
                <w:lang w:eastAsia="zh-CN"/>
              </w:rPr>
            </w:pPr>
            <w:r>
              <w:rPr>
                <w:rFonts w:hint="eastAsia"/>
                <w:color w:val="auto"/>
                <w:sz w:val="24"/>
                <w:szCs w:val="24"/>
                <w:highlight w:val="none"/>
                <w:lang w:eastAsia="zh-CN"/>
              </w:rPr>
              <w:t>技术要求</w:t>
            </w:r>
          </w:p>
        </w:tc>
        <w:tc>
          <w:tcPr>
            <w:tcW w:w="3085" w:type="dxa"/>
          </w:tcPr>
          <w:p w14:paraId="3312DB53">
            <w:pPr>
              <w:spacing w:line="500" w:lineRule="exact"/>
              <w:jc w:val="center"/>
              <w:rPr>
                <w:rFonts w:hint="eastAsia" w:ascii="仿宋" w:hAnsi="仿宋" w:eastAsia="仿宋" w:cs="仿宋"/>
                <w:color w:val="auto"/>
                <w:sz w:val="24"/>
                <w:highlight w:val="none"/>
                <w:vertAlign w:val="baseline"/>
              </w:rPr>
            </w:pPr>
          </w:p>
        </w:tc>
      </w:tr>
    </w:tbl>
    <w:p w14:paraId="1DCAFB8D">
      <w:pPr>
        <w:spacing w:line="500" w:lineRule="exact"/>
        <w:ind w:firstLine="480"/>
        <w:rPr>
          <w:rFonts w:ascii="宋体" w:hAnsi="宋体"/>
          <w:color w:val="auto"/>
          <w:sz w:val="24"/>
          <w:highlight w:val="none"/>
        </w:rPr>
      </w:pPr>
    </w:p>
    <w:p w14:paraId="52A66EE4">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color w:val="auto"/>
          <w:sz w:val="28"/>
          <w:szCs w:val="28"/>
          <w:highlight w:val="none"/>
        </w:rPr>
      </w:pPr>
    </w:p>
    <w:p w14:paraId="14BE2708">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授权代表签字</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 xml:space="preserve">___________      </w:t>
      </w:r>
    </w:p>
    <w:p w14:paraId="304BE50C">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投标人（盖章）：</w:t>
      </w:r>
    </w:p>
    <w:p w14:paraId="018BAA90">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日期：    年     月    日</w:t>
      </w:r>
    </w:p>
    <w:p w14:paraId="2D9E9F6F">
      <w:pPr>
        <w:pStyle w:val="11"/>
        <w:rPr>
          <w:rFonts w:hint="eastAsia"/>
          <w:color w:val="auto"/>
          <w:highlight w:val="none"/>
          <w:lang w:val="en-US" w:eastAsia="zh-CN"/>
        </w:rPr>
      </w:pPr>
    </w:p>
    <w:p w14:paraId="0A201565">
      <w:pPr>
        <w:pStyle w:val="2"/>
        <w:keepNext w:val="0"/>
        <w:keepLines w:val="0"/>
        <w:pageBreakBefore w:val="0"/>
        <w:widowControl/>
        <w:kinsoku/>
        <w:wordWrap/>
        <w:overflowPunct/>
        <w:topLinePunct w:val="0"/>
        <w:autoSpaceDE/>
        <w:autoSpaceDN/>
        <w:bidi w:val="0"/>
        <w:adjustRightInd/>
        <w:snapToGrid/>
        <w:spacing w:before="0" w:after="0" w:line="560" w:lineRule="exact"/>
        <w:ind w:firstLine="0" w:firstLineChars="0"/>
        <w:jc w:val="both"/>
        <w:textAlignment w:val="auto"/>
        <w:rPr>
          <w:rFonts w:hint="eastAsia" w:ascii="仿宋" w:hAnsi="仿宋" w:eastAsia="仿宋" w:cs="仿宋"/>
          <w:b w:val="0"/>
          <w:bCs w:val="0"/>
          <w:snapToGrid/>
          <w:color w:val="auto"/>
          <w:kern w:val="2"/>
          <w:sz w:val="28"/>
          <w:szCs w:val="28"/>
          <w:highlight w:val="none"/>
          <w:lang w:val="en-US" w:eastAsia="zh-CN"/>
        </w:rPr>
      </w:pPr>
    </w:p>
    <w:p w14:paraId="24CD6828">
      <w:pPr>
        <w:pStyle w:val="2"/>
        <w:keepNext w:val="0"/>
        <w:keepLines w:val="0"/>
        <w:pageBreakBefore w:val="0"/>
        <w:widowControl/>
        <w:kinsoku/>
        <w:wordWrap/>
        <w:overflowPunct/>
        <w:topLinePunct w:val="0"/>
        <w:autoSpaceDE/>
        <w:autoSpaceDN/>
        <w:bidi w:val="0"/>
        <w:adjustRightInd/>
        <w:snapToGrid/>
        <w:spacing w:before="0" w:after="0" w:line="560" w:lineRule="exact"/>
        <w:ind w:firstLine="0" w:firstLineChars="0"/>
        <w:jc w:val="both"/>
        <w:textAlignment w:val="auto"/>
        <w:rPr>
          <w:rFonts w:hint="eastAsia" w:ascii="仿宋" w:hAnsi="仿宋" w:eastAsia="仿宋" w:cs="仿宋"/>
          <w:b w:val="0"/>
          <w:bCs w:val="0"/>
          <w:snapToGrid/>
          <w:color w:val="auto"/>
          <w:kern w:val="2"/>
          <w:sz w:val="28"/>
          <w:szCs w:val="28"/>
          <w:highlight w:val="none"/>
          <w:lang w:val="en-US" w:eastAsia="zh-CN"/>
        </w:rPr>
      </w:pPr>
    </w:p>
    <w:p w14:paraId="50441650">
      <w:pPr>
        <w:pStyle w:val="2"/>
        <w:keepNext w:val="0"/>
        <w:keepLines w:val="0"/>
        <w:pageBreakBefore w:val="0"/>
        <w:widowControl/>
        <w:kinsoku/>
        <w:wordWrap/>
        <w:overflowPunct/>
        <w:topLinePunct w:val="0"/>
        <w:autoSpaceDE/>
        <w:autoSpaceDN/>
        <w:bidi w:val="0"/>
        <w:adjustRightInd/>
        <w:snapToGrid/>
        <w:spacing w:before="0" w:after="0" w:line="560" w:lineRule="exact"/>
        <w:ind w:firstLine="0" w:firstLineChars="0"/>
        <w:jc w:val="both"/>
        <w:textAlignment w:val="auto"/>
        <w:rPr>
          <w:rFonts w:hint="eastAsia" w:ascii="仿宋" w:hAnsi="仿宋" w:eastAsia="仿宋" w:cs="仿宋"/>
          <w:b w:val="0"/>
          <w:bCs w:val="0"/>
          <w:snapToGrid/>
          <w:color w:val="auto"/>
          <w:kern w:val="2"/>
          <w:sz w:val="28"/>
          <w:szCs w:val="28"/>
          <w:highlight w:val="none"/>
          <w:lang w:val="en-US" w:eastAsia="zh-CN"/>
        </w:rPr>
      </w:pPr>
    </w:p>
    <w:p w14:paraId="02AEA2D3">
      <w:pPr>
        <w:pStyle w:val="2"/>
        <w:keepNext w:val="0"/>
        <w:keepLines w:val="0"/>
        <w:pageBreakBefore w:val="0"/>
        <w:widowControl/>
        <w:kinsoku/>
        <w:wordWrap/>
        <w:overflowPunct/>
        <w:topLinePunct w:val="0"/>
        <w:autoSpaceDE/>
        <w:autoSpaceDN/>
        <w:bidi w:val="0"/>
        <w:adjustRightInd/>
        <w:snapToGrid/>
        <w:spacing w:before="0" w:after="0" w:line="560" w:lineRule="exact"/>
        <w:ind w:firstLine="0" w:firstLineChars="0"/>
        <w:jc w:val="both"/>
        <w:textAlignment w:val="auto"/>
        <w:rPr>
          <w:rFonts w:hint="eastAsia" w:ascii="仿宋" w:hAnsi="仿宋" w:eastAsia="仿宋" w:cs="仿宋"/>
          <w:b w:val="0"/>
          <w:bCs w:val="0"/>
          <w:snapToGrid/>
          <w:color w:val="auto"/>
          <w:kern w:val="2"/>
          <w:sz w:val="28"/>
          <w:szCs w:val="28"/>
          <w:highlight w:val="none"/>
          <w:lang w:val="en-US" w:eastAsia="zh-CN"/>
        </w:rPr>
      </w:pPr>
    </w:p>
    <w:p w14:paraId="291F7E4B">
      <w:pPr>
        <w:pStyle w:val="2"/>
        <w:keepNext w:val="0"/>
        <w:keepLines w:val="0"/>
        <w:pageBreakBefore w:val="0"/>
        <w:widowControl/>
        <w:kinsoku/>
        <w:wordWrap/>
        <w:overflowPunct/>
        <w:topLinePunct w:val="0"/>
        <w:autoSpaceDE/>
        <w:autoSpaceDN/>
        <w:bidi w:val="0"/>
        <w:adjustRightInd/>
        <w:snapToGrid/>
        <w:spacing w:before="0" w:after="0" w:line="560" w:lineRule="exact"/>
        <w:ind w:firstLine="0" w:firstLineChars="0"/>
        <w:jc w:val="both"/>
        <w:textAlignment w:val="auto"/>
        <w:rPr>
          <w:rFonts w:hint="eastAsia" w:ascii="仿宋" w:hAnsi="仿宋" w:eastAsia="仿宋" w:cs="仿宋"/>
          <w:b w:val="0"/>
          <w:bCs w:val="0"/>
          <w:snapToGrid/>
          <w:color w:val="auto"/>
          <w:kern w:val="2"/>
          <w:sz w:val="28"/>
          <w:szCs w:val="28"/>
          <w:highlight w:val="none"/>
          <w:lang w:val="en-US" w:eastAsia="zh-CN"/>
        </w:rPr>
      </w:pPr>
    </w:p>
    <w:p w14:paraId="0DF79F2B">
      <w:pPr>
        <w:rPr>
          <w:rFonts w:hint="eastAsia" w:ascii="仿宋" w:hAnsi="仿宋" w:eastAsia="仿宋" w:cs="仿宋"/>
          <w:b w:val="0"/>
          <w:bCs w:val="0"/>
          <w:snapToGrid/>
          <w:color w:val="auto"/>
          <w:kern w:val="2"/>
          <w:sz w:val="32"/>
          <w:szCs w:val="32"/>
          <w:highlight w:val="none"/>
          <w:lang w:val="en-US" w:eastAsia="zh-CN"/>
        </w:rPr>
      </w:pPr>
      <w:r>
        <w:rPr>
          <w:rFonts w:hint="eastAsia" w:ascii="仿宋" w:hAnsi="仿宋" w:eastAsia="仿宋" w:cs="仿宋"/>
          <w:b w:val="0"/>
          <w:bCs w:val="0"/>
          <w:snapToGrid/>
          <w:color w:val="auto"/>
          <w:kern w:val="2"/>
          <w:sz w:val="32"/>
          <w:szCs w:val="32"/>
          <w:highlight w:val="none"/>
          <w:lang w:val="en-US" w:eastAsia="zh-CN"/>
        </w:rPr>
        <w:br w:type="page"/>
      </w:r>
    </w:p>
    <w:p w14:paraId="4F247F15">
      <w:pPr>
        <w:pStyle w:val="2"/>
        <w:keepNext w:val="0"/>
        <w:keepLines w:val="0"/>
        <w:pageBreakBefore w:val="0"/>
        <w:widowControl/>
        <w:kinsoku/>
        <w:wordWrap/>
        <w:overflowPunct/>
        <w:topLinePunct w:val="0"/>
        <w:autoSpaceDE/>
        <w:autoSpaceDN/>
        <w:bidi w:val="0"/>
        <w:adjustRightInd/>
        <w:snapToGrid/>
        <w:spacing w:before="0" w:after="0" w:line="560" w:lineRule="exact"/>
        <w:jc w:val="both"/>
        <w:textAlignment w:val="auto"/>
        <w:rPr>
          <w:rFonts w:hint="default" w:ascii="仿宋" w:hAnsi="仿宋" w:eastAsia="仿宋" w:cs="仿宋"/>
          <w:b w:val="0"/>
          <w:bCs w:val="0"/>
          <w:snapToGrid/>
          <w:color w:val="auto"/>
          <w:kern w:val="2"/>
          <w:sz w:val="32"/>
          <w:szCs w:val="32"/>
          <w:highlight w:val="none"/>
          <w:lang w:val="en-US" w:eastAsia="zh-CN"/>
        </w:rPr>
      </w:pPr>
      <w:r>
        <w:rPr>
          <w:rFonts w:hint="eastAsia" w:ascii="仿宋" w:hAnsi="仿宋" w:eastAsia="仿宋" w:cs="仿宋"/>
          <w:b w:val="0"/>
          <w:bCs w:val="0"/>
          <w:snapToGrid/>
          <w:color w:val="auto"/>
          <w:kern w:val="2"/>
          <w:sz w:val="32"/>
          <w:szCs w:val="32"/>
          <w:highlight w:val="none"/>
          <w:lang w:val="en-US" w:eastAsia="zh-CN"/>
        </w:rPr>
        <w:t>附件5</w:t>
      </w:r>
    </w:p>
    <w:p w14:paraId="795C5483">
      <w:pPr>
        <w:pStyle w:val="2"/>
        <w:keepNext w:val="0"/>
        <w:keepLines w:val="0"/>
        <w:pageBreakBefore w:val="0"/>
        <w:widowControl/>
        <w:kinsoku/>
        <w:wordWrap/>
        <w:overflowPunct/>
        <w:topLinePunct w:val="0"/>
        <w:autoSpaceDE/>
        <w:autoSpaceDN/>
        <w:bidi w:val="0"/>
        <w:adjustRightInd/>
        <w:snapToGrid/>
        <w:spacing w:before="0" w:after="0" w:line="560" w:lineRule="exact"/>
        <w:ind w:firstLine="2650" w:firstLineChars="600"/>
        <w:jc w:val="both"/>
        <w:textAlignment w:val="auto"/>
        <w:rPr>
          <w:rFonts w:hint="eastAsia" w:ascii="仿宋" w:hAnsi="仿宋" w:eastAsia="仿宋" w:cs="仿宋"/>
          <w:b/>
          <w:bCs/>
          <w:snapToGrid/>
          <w:color w:val="auto"/>
          <w:kern w:val="2"/>
          <w:sz w:val="44"/>
          <w:szCs w:val="44"/>
          <w:highlight w:val="none"/>
        </w:rPr>
      </w:pPr>
      <w:r>
        <w:rPr>
          <w:rFonts w:hint="eastAsia" w:ascii="仿宋" w:hAnsi="仿宋" w:eastAsia="仿宋" w:cs="仿宋"/>
          <w:b/>
          <w:bCs/>
          <w:snapToGrid/>
          <w:color w:val="auto"/>
          <w:kern w:val="2"/>
          <w:sz w:val="44"/>
          <w:szCs w:val="44"/>
          <w:highlight w:val="none"/>
        </w:rPr>
        <w:t>投标一览表</w:t>
      </w:r>
    </w:p>
    <w:p w14:paraId="6B0CA181">
      <w:pPr>
        <w:widowControl w:val="0"/>
        <w:autoSpaceDE w:val="0"/>
        <w:autoSpaceDN w:val="0"/>
        <w:adjustRightInd w:val="0"/>
        <w:snapToGrid w:val="0"/>
        <w:ind w:firstLine="0" w:firstLineChars="0"/>
        <w:jc w:val="left"/>
        <w:rPr>
          <w:rFonts w:hint="eastAsia" w:ascii="仿宋" w:hAnsi="仿宋" w:eastAsia="仿宋" w:cs="仿宋"/>
          <w:b/>
          <w:bCs/>
          <w:color w:val="auto"/>
          <w:kern w:val="44"/>
          <w:sz w:val="28"/>
          <w:szCs w:val="28"/>
          <w:highlight w:val="none"/>
          <w:lang w:val="en-US" w:eastAsia="zh-CN" w:bidi="ar-SA"/>
        </w:rPr>
      </w:pPr>
    </w:p>
    <w:p w14:paraId="2D27245B">
      <w:pPr>
        <w:tabs>
          <w:tab w:val="left" w:pos="3265"/>
          <w:tab w:val="center" w:pos="6772"/>
        </w:tabs>
        <w:ind w:right="630" w:rightChars="300"/>
        <w:jc w:val="left"/>
        <w:rPr>
          <w:b/>
          <w:bCs/>
          <w:color w:val="auto"/>
          <w:sz w:val="28"/>
          <w:szCs w:val="28"/>
          <w:highlight w:val="none"/>
        </w:rPr>
      </w:pPr>
    </w:p>
    <w:p w14:paraId="01BCA532">
      <w:pPr>
        <w:widowControl w:val="0"/>
        <w:autoSpaceDE w:val="0"/>
        <w:autoSpaceDN w:val="0"/>
        <w:adjustRightInd w:val="0"/>
        <w:snapToGrid w:val="0"/>
        <w:ind w:firstLine="0" w:firstLineChars="0"/>
        <w:jc w:val="left"/>
        <w:rPr>
          <w:rFonts w:hint="eastAsia" w:ascii="宋体" w:hAnsi="宋体"/>
          <w:color w:val="auto"/>
          <w:szCs w:val="21"/>
          <w:highlight w:val="none"/>
        </w:rPr>
      </w:pPr>
    </w:p>
    <w:p w14:paraId="0CCC0D4C">
      <w:pPr>
        <w:widowControl w:val="0"/>
        <w:autoSpaceDE w:val="0"/>
        <w:autoSpaceDN w:val="0"/>
        <w:adjustRightInd w:val="0"/>
        <w:snapToGrid w:val="0"/>
        <w:ind w:firstLine="0" w:firstLineChars="0"/>
        <w:jc w:val="left"/>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项目名称：</w:t>
      </w:r>
      <w:r>
        <w:rPr>
          <w:rFonts w:hint="eastAsia" w:ascii="仿宋" w:hAnsi="仿宋" w:eastAsia="仿宋" w:cs="仿宋"/>
          <w:color w:val="auto"/>
          <w:sz w:val="28"/>
          <w:szCs w:val="28"/>
          <w:highlight w:val="none"/>
          <w:u w:val="single"/>
        </w:rPr>
        <w:t xml:space="preserve">                        </w:t>
      </w:r>
    </w:p>
    <w:p w14:paraId="0E637E35">
      <w:pPr>
        <w:widowControl w:val="0"/>
        <w:autoSpaceDE w:val="0"/>
        <w:autoSpaceDN w:val="0"/>
        <w:adjustRightInd w:val="0"/>
        <w:snapToGrid w:val="0"/>
        <w:ind w:firstLine="0" w:firstLineChars="0"/>
        <w:jc w:val="left"/>
        <w:rPr>
          <w:rFonts w:hint="eastAsia" w:ascii="仿宋" w:hAnsi="仿宋" w:eastAsia="仿宋" w:cs="仿宋"/>
          <w:color w:val="auto"/>
          <w:sz w:val="28"/>
          <w:szCs w:val="28"/>
          <w:highlight w:val="none"/>
        </w:rPr>
      </w:pPr>
    </w:p>
    <w:p w14:paraId="300859B0">
      <w:pPr>
        <w:widowControl w:val="0"/>
        <w:autoSpaceDE w:val="0"/>
        <w:autoSpaceDN w:val="0"/>
        <w:adjustRightInd w:val="0"/>
        <w:snapToGrid w:val="0"/>
        <w:ind w:firstLine="0" w:firstLineChars="0"/>
        <w:jc w:val="left"/>
        <w:rPr>
          <w:rFonts w:hint="eastAsia" w:ascii="仿宋" w:hAnsi="仿宋" w:eastAsia="仿宋" w:cs="仿宋"/>
          <w:color w:val="auto"/>
          <w:sz w:val="28"/>
          <w:szCs w:val="28"/>
          <w:highlight w:val="none"/>
        </w:rPr>
      </w:pPr>
    </w:p>
    <w:p w14:paraId="5A204C38">
      <w:pPr>
        <w:widowControl w:val="0"/>
        <w:autoSpaceDE w:val="0"/>
        <w:autoSpaceDN w:val="0"/>
        <w:adjustRightInd w:val="0"/>
        <w:snapToGrid w:val="0"/>
        <w:ind w:firstLine="0" w:firstLineChars="0"/>
        <w:jc w:val="left"/>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项目编号：</w:t>
      </w:r>
      <w:r>
        <w:rPr>
          <w:rFonts w:hint="eastAsia" w:ascii="仿宋" w:hAnsi="仿宋" w:eastAsia="仿宋" w:cs="仿宋"/>
          <w:color w:val="auto"/>
          <w:sz w:val="28"/>
          <w:szCs w:val="28"/>
          <w:highlight w:val="none"/>
          <w:u w:val="single"/>
        </w:rPr>
        <w:t xml:space="preserve">                        </w:t>
      </w:r>
    </w:p>
    <w:p w14:paraId="076A936B">
      <w:pPr>
        <w:pStyle w:val="39"/>
        <w:rPr>
          <w:rFonts w:hint="eastAsia"/>
          <w:color w:val="auto"/>
          <w:highlight w:val="none"/>
        </w:rPr>
      </w:pPr>
    </w:p>
    <w:tbl>
      <w:tblPr>
        <w:tblStyle w:val="24"/>
        <w:tblW w:w="969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15"/>
        <w:gridCol w:w="2734"/>
        <w:gridCol w:w="2566"/>
        <w:gridCol w:w="2677"/>
        <w:gridCol w:w="998"/>
      </w:tblGrid>
      <w:tr w14:paraId="19095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jc w:val="center"/>
        </w:trPr>
        <w:tc>
          <w:tcPr>
            <w:tcW w:w="71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1F0EFB8D">
            <w:pPr>
              <w:keepNext w:val="0"/>
              <w:keepLines w:val="0"/>
              <w:widowControl/>
              <w:suppressLineNumbers w:val="0"/>
              <w:jc w:val="center"/>
              <w:textAlignment w:val="center"/>
              <w:rPr>
                <w:rFonts w:hint="eastAsia" w:ascii="仿宋" w:hAnsi="仿宋" w:eastAsia="仿宋" w:cs="仿宋"/>
                <w:b/>
                <w:bCs/>
                <w:color w:val="auto"/>
                <w:kern w:val="2"/>
                <w:sz w:val="24"/>
                <w:szCs w:val="24"/>
                <w:highlight w:val="none"/>
                <w:lang w:val="en-US" w:eastAsia="zh-CN" w:bidi="ar-SA"/>
              </w:rPr>
            </w:pPr>
            <w:r>
              <w:rPr>
                <w:rFonts w:hint="eastAsia" w:ascii="仿宋" w:hAnsi="仿宋" w:eastAsia="仿宋" w:cs="仿宋"/>
                <w:b/>
                <w:bCs/>
                <w:color w:val="auto"/>
                <w:kern w:val="2"/>
                <w:sz w:val="24"/>
                <w:szCs w:val="24"/>
                <w:highlight w:val="none"/>
                <w:lang w:val="en-US" w:eastAsia="zh-CN" w:bidi="ar-SA"/>
              </w:rPr>
              <w:t>序号</w:t>
            </w:r>
          </w:p>
        </w:tc>
        <w:tc>
          <w:tcPr>
            <w:tcW w:w="2734"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4B314276">
            <w:pPr>
              <w:keepNext w:val="0"/>
              <w:keepLines w:val="0"/>
              <w:widowControl/>
              <w:suppressLineNumbers w:val="0"/>
              <w:jc w:val="center"/>
              <w:textAlignment w:val="center"/>
              <w:rPr>
                <w:rFonts w:hint="eastAsia" w:ascii="仿宋" w:hAnsi="仿宋" w:eastAsia="仿宋" w:cs="仿宋"/>
                <w:b/>
                <w:bCs/>
                <w:color w:val="auto"/>
                <w:kern w:val="2"/>
                <w:sz w:val="24"/>
                <w:szCs w:val="24"/>
                <w:highlight w:val="none"/>
                <w:lang w:val="en-US" w:eastAsia="zh-CN" w:bidi="ar-SA"/>
              </w:rPr>
            </w:pPr>
            <w:r>
              <w:rPr>
                <w:rFonts w:hint="eastAsia" w:ascii="仿宋" w:hAnsi="仿宋" w:eastAsia="仿宋" w:cs="仿宋"/>
                <w:b/>
                <w:bCs/>
                <w:i w:val="0"/>
                <w:iCs w:val="0"/>
                <w:color w:val="auto"/>
                <w:kern w:val="0"/>
                <w:sz w:val="24"/>
                <w:szCs w:val="24"/>
                <w:highlight w:val="none"/>
                <w:u w:val="none"/>
                <w:lang w:val="en-US" w:eastAsia="zh-CN" w:bidi="ar"/>
              </w:rPr>
              <w:t>服务名称</w:t>
            </w:r>
          </w:p>
        </w:tc>
        <w:tc>
          <w:tcPr>
            <w:tcW w:w="2566"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7D44FB68">
            <w:pPr>
              <w:keepNext w:val="0"/>
              <w:keepLines w:val="0"/>
              <w:widowControl/>
              <w:suppressLineNumbers w:val="0"/>
              <w:jc w:val="center"/>
              <w:textAlignment w:val="center"/>
              <w:rPr>
                <w:rFonts w:hint="eastAsia" w:ascii="仿宋" w:hAnsi="仿宋" w:eastAsia="仿宋" w:cs="仿宋"/>
                <w:b/>
                <w:bCs/>
                <w:i w:val="0"/>
                <w:iCs w:val="0"/>
                <w:color w:val="auto"/>
                <w:kern w:val="0"/>
                <w:sz w:val="24"/>
                <w:szCs w:val="24"/>
                <w:highlight w:val="none"/>
                <w:u w:val="none"/>
                <w:lang w:val="en-US" w:eastAsia="zh-CN" w:bidi="ar"/>
              </w:rPr>
            </w:pPr>
            <w:r>
              <w:rPr>
                <w:rFonts w:hint="eastAsia" w:ascii="仿宋" w:hAnsi="仿宋" w:eastAsia="仿宋" w:cs="仿宋"/>
                <w:b/>
                <w:bCs/>
                <w:i w:val="0"/>
                <w:iCs w:val="0"/>
                <w:color w:val="auto"/>
                <w:kern w:val="0"/>
                <w:sz w:val="24"/>
                <w:szCs w:val="24"/>
                <w:highlight w:val="none"/>
                <w:u w:val="none"/>
                <w:lang w:val="en-US" w:eastAsia="zh-CN" w:bidi="ar"/>
              </w:rPr>
              <w:t>服务需求</w:t>
            </w:r>
          </w:p>
        </w:tc>
        <w:tc>
          <w:tcPr>
            <w:tcW w:w="2677"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2D517B80">
            <w:pPr>
              <w:keepNext w:val="0"/>
              <w:keepLines w:val="0"/>
              <w:widowControl/>
              <w:suppressLineNumbers w:val="0"/>
              <w:jc w:val="center"/>
              <w:textAlignment w:val="center"/>
              <w:rPr>
                <w:rFonts w:hint="eastAsia" w:ascii="仿宋" w:hAnsi="仿宋" w:eastAsia="仿宋" w:cs="仿宋"/>
                <w:b/>
                <w:bCs/>
                <w:color w:val="auto"/>
                <w:kern w:val="2"/>
                <w:sz w:val="24"/>
                <w:szCs w:val="24"/>
                <w:highlight w:val="none"/>
                <w:lang w:val="en-US" w:eastAsia="zh-CN" w:bidi="ar-SA"/>
              </w:rPr>
            </w:pPr>
            <w:r>
              <w:rPr>
                <w:rFonts w:hint="eastAsia" w:ascii="仿宋" w:hAnsi="仿宋" w:eastAsia="仿宋" w:cs="仿宋"/>
                <w:b/>
                <w:bCs/>
                <w:color w:val="auto"/>
                <w:kern w:val="2"/>
                <w:sz w:val="24"/>
                <w:szCs w:val="24"/>
                <w:highlight w:val="none"/>
                <w:lang w:val="en-US" w:eastAsia="zh-CN" w:bidi="ar-SA"/>
              </w:rPr>
              <w:t>投标报价（元）</w:t>
            </w:r>
          </w:p>
        </w:tc>
        <w:tc>
          <w:tcPr>
            <w:tcW w:w="998"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1B822D67">
            <w:pPr>
              <w:keepNext w:val="0"/>
              <w:keepLines w:val="0"/>
              <w:widowControl/>
              <w:suppressLineNumbers w:val="0"/>
              <w:jc w:val="center"/>
              <w:textAlignment w:val="center"/>
              <w:rPr>
                <w:rFonts w:hint="eastAsia" w:ascii="仿宋" w:hAnsi="仿宋" w:eastAsia="仿宋" w:cs="仿宋"/>
                <w:b/>
                <w:bCs/>
                <w:color w:val="auto"/>
                <w:kern w:val="2"/>
                <w:sz w:val="24"/>
                <w:szCs w:val="24"/>
                <w:highlight w:val="none"/>
                <w:lang w:val="en-US" w:eastAsia="zh-CN" w:bidi="ar-SA"/>
              </w:rPr>
            </w:pPr>
            <w:r>
              <w:rPr>
                <w:rFonts w:hint="eastAsia" w:ascii="仿宋" w:hAnsi="仿宋" w:eastAsia="仿宋" w:cs="仿宋"/>
                <w:b/>
                <w:bCs/>
                <w:color w:val="auto"/>
                <w:kern w:val="2"/>
                <w:sz w:val="24"/>
                <w:szCs w:val="24"/>
                <w:highlight w:val="none"/>
                <w:lang w:val="en-US" w:eastAsia="zh-CN" w:bidi="ar-SA"/>
              </w:rPr>
              <w:t>税率</w:t>
            </w:r>
          </w:p>
        </w:tc>
      </w:tr>
      <w:tr w14:paraId="16D1B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71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48EEA719">
            <w:pPr>
              <w:keepNext w:val="0"/>
              <w:keepLines w:val="0"/>
              <w:widowControl/>
              <w:numPr>
                <w:ilvl w:val="0"/>
                <w:numId w:val="4"/>
              </w:numPr>
              <w:suppressLineNumbers w:val="0"/>
              <w:ind w:left="425" w:leftChars="0" w:hanging="425" w:firstLineChars="0"/>
              <w:jc w:val="center"/>
              <w:textAlignment w:val="center"/>
              <w:rPr>
                <w:rFonts w:hint="eastAsia" w:ascii="仿宋" w:hAnsi="仿宋" w:eastAsia="仿宋" w:cs="仿宋"/>
                <w:b w:val="0"/>
                <w:bCs w:val="0"/>
                <w:color w:val="auto"/>
                <w:kern w:val="2"/>
                <w:sz w:val="24"/>
                <w:szCs w:val="24"/>
                <w:highlight w:val="none"/>
                <w:lang w:val="en-US" w:eastAsia="zh-CN" w:bidi="ar-SA"/>
              </w:rPr>
            </w:pPr>
          </w:p>
        </w:tc>
        <w:tc>
          <w:tcPr>
            <w:tcW w:w="2734" w:type="dxa"/>
            <w:tcBorders>
              <w:top w:val="single" w:color="000000" w:sz="4" w:space="0"/>
              <w:left w:val="single" w:color="000000" w:sz="4" w:space="0"/>
              <w:right w:val="single" w:color="auto" w:sz="4" w:space="0"/>
            </w:tcBorders>
            <w:shd w:val="clear" w:color="auto" w:fill="auto"/>
            <w:noWrap/>
            <w:vAlign w:val="center"/>
          </w:tcPr>
          <w:p w14:paraId="63A7EE7F">
            <w:pPr>
              <w:keepNext w:val="0"/>
              <w:keepLines w:val="0"/>
              <w:widowControl/>
              <w:suppressLineNumbers w:val="0"/>
              <w:jc w:val="center"/>
              <w:textAlignment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 xml:space="preserve">设备安装调试款                   </w:t>
            </w:r>
          </w:p>
        </w:tc>
        <w:tc>
          <w:tcPr>
            <w:tcW w:w="2566" w:type="dxa"/>
            <w:vMerge w:val="restart"/>
            <w:tcBorders>
              <w:top w:val="single" w:color="000000" w:sz="4" w:space="0"/>
              <w:left w:val="single" w:color="auto" w:sz="4" w:space="0"/>
              <w:right w:val="single" w:color="000000" w:sz="4" w:space="0"/>
            </w:tcBorders>
            <w:shd w:val="clear" w:color="auto" w:fill="auto"/>
            <w:noWrap/>
            <w:vAlign w:val="center"/>
          </w:tcPr>
          <w:p w14:paraId="142FC48D">
            <w:pPr>
              <w:keepNext w:val="0"/>
              <w:keepLines w:val="0"/>
              <w:widowControl/>
              <w:suppressLineNumbers w:val="0"/>
              <w:jc w:val="center"/>
              <w:textAlignment w:val="center"/>
              <w:rPr>
                <w:rFonts w:hint="eastAsia" w:ascii="仿宋" w:hAnsi="仿宋" w:eastAsia="仿宋" w:cs="仿宋"/>
                <w:b w:val="0"/>
                <w:bCs w:val="0"/>
                <w:color w:val="auto"/>
                <w:kern w:val="0"/>
                <w:sz w:val="24"/>
                <w:szCs w:val="24"/>
                <w:highlight w:val="none"/>
                <w:lang w:val="en-US" w:eastAsia="zh-CN"/>
              </w:rPr>
            </w:pPr>
            <w:r>
              <w:rPr>
                <w:rFonts w:hint="eastAsia" w:ascii="仿宋" w:hAnsi="仿宋" w:eastAsia="仿宋" w:cs="仿宋"/>
                <w:b w:val="0"/>
                <w:bCs w:val="0"/>
                <w:color w:val="auto"/>
                <w:kern w:val="0"/>
                <w:sz w:val="24"/>
                <w:szCs w:val="24"/>
                <w:highlight w:val="none"/>
                <w:lang w:val="en-US" w:eastAsia="zh-CN"/>
              </w:rPr>
              <w:t>（详见招标文件技术要求第一项）</w:t>
            </w:r>
          </w:p>
        </w:tc>
        <w:tc>
          <w:tcPr>
            <w:tcW w:w="2677" w:type="dxa"/>
            <w:tcBorders>
              <w:top w:val="single" w:color="000000" w:sz="4" w:space="0"/>
              <w:left w:val="single" w:color="000000" w:sz="4" w:space="0"/>
              <w:right w:val="single" w:color="auto" w:sz="4" w:space="0"/>
            </w:tcBorders>
            <w:shd w:val="clear" w:color="auto" w:fill="auto"/>
            <w:noWrap/>
            <w:vAlign w:val="center"/>
          </w:tcPr>
          <w:p w14:paraId="243258DE">
            <w:pPr>
              <w:keepNext w:val="0"/>
              <w:keepLines w:val="0"/>
              <w:widowControl/>
              <w:suppressLineNumbers w:val="0"/>
              <w:jc w:val="center"/>
              <w:textAlignment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总价40%</w:t>
            </w:r>
          </w:p>
          <w:p w14:paraId="3FBB4074">
            <w:pPr>
              <w:keepNext w:val="0"/>
              <w:keepLines w:val="0"/>
              <w:widowControl/>
              <w:suppressLineNumbers w:val="0"/>
              <w:jc w:val="center"/>
              <w:textAlignment w:val="center"/>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即人民币（）</w:t>
            </w:r>
          </w:p>
        </w:tc>
        <w:tc>
          <w:tcPr>
            <w:tcW w:w="998" w:type="dxa"/>
            <w:tcBorders>
              <w:top w:val="single" w:color="000000" w:sz="4" w:space="0"/>
              <w:left w:val="single" w:color="auto" w:sz="4" w:space="0"/>
              <w:right w:val="single" w:color="000000" w:sz="4" w:space="0"/>
            </w:tcBorders>
            <w:shd w:val="clear" w:color="auto" w:fill="auto"/>
            <w:noWrap/>
            <w:vAlign w:val="center"/>
          </w:tcPr>
          <w:p w14:paraId="2BCFB04F">
            <w:pPr>
              <w:keepNext w:val="0"/>
              <w:keepLines w:val="0"/>
              <w:widowControl/>
              <w:suppressLineNumbers w:val="0"/>
              <w:jc w:val="center"/>
              <w:textAlignment w:val="center"/>
              <w:rPr>
                <w:rFonts w:hint="eastAsia" w:ascii="宋体" w:hAnsi="宋体" w:eastAsia="宋体" w:cs="宋体"/>
                <w:b/>
                <w:bCs/>
                <w:color w:val="auto"/>
                <w:sz w:val="24"/>
                <w:szCs w:val="24"/>
                <w:highlight w:val="none"/>
                <w:lang w:val="en-US" w:eastAsia="zh-CN"/>
              </w:rPr>
            </w:pPr>
          </w:p>
        </w:tc>
      </w:tr>
      <w:tr w14:paraId="6C535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71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0D7841DD">
            <w:pPr>
              <w:keepNext w:val="0"/>
              <w:keepLines w:val="0"/>
              <w:widowControl/>
              <w:numPr>
                <w:ilvl w:val="0"/>
                <w:numId w:val="4"/>
              </w:numPr>
              <w:suppressLineNumbers w:val="0"/>
              <w:ind w:left="425" w:leftChars="0" w:hanging="425" w:firstLineChars="0"/>
              <w:jc w:val="center"/>
              <w:textAlignment w:val="center"/>
              <w:rPr>
                <w:rFonts w:hint="eastAsia" w:ascii="仿宋" w:hAnsi="仿宋" w:eastAsia="仿宋" w:cs="仿宋"/>
                <w:b w:val="0"/>
                <w:bCs w:val="0"/>
                <w:color w:val="auto"/>
                <w:kern w:val="2"/>
                <w:sz w:val="24"/>
                <w:szCs w:val="24"/>
                <w:highlight w:val="none"/>
                <w:lang w:val="en-US" w:eastAsia="zh-CN" w:bidi="ar-SA"/>
              </w:rPr>
            </w:pPr>
          </w:p>
        </w:tc>
        <w:tc>
          <w:tcPr>
            <w:tcW w:w="2734" w:type="dxa"/>
            <w:tcBorders>
              <w:top w:val="single" w:color="000000" w:sz="4" w:space="0"/>
              <w:left w:val="single" w:color="000000" w:sz="4" w:space="0"/>
              <w:right w:val="single" w:color="auto" w:sz="4" w:space="0"/>
            </w:tcBorders>
            <w:shd w:val="clear" w:color="auto" w:fill="auto"/>
            <w:noWrap/>
            <w:vAlign w:val="center"/>
          </w:tcPr>
          <w:p w14:paraId="680CD77E">
            <w:pPr>
              <w:keepNext w:val="0"/>
              <w:keepLines w:val="0"/>
              <w:widowControl/>
              <w:suppressLineNumbers w:val="0"/>
              <w:jc w:val="center"/>
              <w:textAlignment w:val="center"/>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三年监测服务费</w:t>
            </w:r>
          </w:p>
        </w:tc>
        <w:tc>
          <w:tcPr>
            <w:tcW w:w="2566" w:type="dxa"/>
            <w:vMerge w:val="continue"/>
            <w:tcBorders>
              <w:left w:val="single" w:color="auto" w:sz="4" w:space="0"/>
              <w:right w:val="single" w:color="000000" w:sz="4" w:space="0"/>
            </w:tcBorders>
            <w:shd w:val="clear" w:color="auto" w:fill="auto"/>
            <w:noWrap/>
            <w:vAlign w:val="center"/>
          </w:tcPr>
          <w:p w14:paraId="6E9839F8">
            <w:pPr>
              <w:keepNext w:val="0"/>
              <w:keepLines w:val="0"/>
              <w:widowControl/>
              <w:suppressLineNumbers w:val="0"/>
              <w:jc w:val="center"/>
              <w:textAlignment w:val="center"/>
              <w:rPr>
                <w:rFonts w:hint="eastAsia" w:ascii="仿宋" w:hAnsi="仿宋" w:eastAsia="仿宋" w:cs="仿宋"/>
                <w:b w:val="0"/>
                <w:bCs w:val="0"/>
                <w:color w:val="auto"/>
                <w:kern w:val="0"/>
                <w:sz w:val="24"/>
                <w:szCs w:val="24"/>
                <w:highlight w:val="none"/>
                <w:lang w:val="en-US" w:eastAsia="zh-CN"/>
              </w:rPr>
            </w:pPr>
          </w:p>
        </w:tc>
        <w:tc>
          <w:tcPr>
            <w:tcW w:w="2677" w:type="dxa"/>
            <w:tcBorders>
              <w:top w:val="single" w:color="000000" w:sz="4" w:space="0"/>
              <w:left w:val="single" w:color="000000" w:sz="4" w:space="0"/>
              <w:right w:val="single" w:color="auto" w:sz="4" w:space="0"/>
            </w:tcBorders>
            <w:shd w:val="clear" w:color="auto" w:fill="auto"/>
            <w:noWrap/>
            <w:vAlign w:val="center"/>
          </w:tcPr>
          <w:p w14:paraId="693629EA">
            <w:pPr>
              <w:keepNext w:val="0"/>
              <w:keepLines w:val="0"/>
              <w:widowControl/>
              <w:suppressLineNumbers w:val="0"/>
              <w:jc w:val="center"/>
              <w:textAlignment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总价60%</w:t>
            </w:r>
          </w:p>
          <w:p w14:paraId="28D37ECA">
            <w:pPr>
              <w:keepNext w:val="0"/>
              <w:keepLines w:val="0"/>
              <w:widowControl/>
              <w:suppressLineNumbers w:val="0"/>
              <w:jc w:val="center"/>
              <w:textAlignment w:val="center"/>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即人民币（）</w:t>
            </w:r>
          </w:p>
        </w:tc>
        <w:tc>
          <w:tcPr>
            <w:tcW w:w="998" w:type="dxa"/>
            <w:tcBorders>
              <w:top w:val="single" w:color="000000" w:sz="4" w:space="0"/>
              <w:left w:val="single" w:color="auto" w:sz="4" w:space="0"/>
              <w:right w:val="single" w:color="000000" w:sz="4" w:space="0"/>
            </w:tcBorders>
            <w:shd w:val="clear" w:color="auto" w:fill="auto"/>
            <w:noWrap/>
            <w:vAlign w:val="center"/>
          </w:tcPr>
          <w:p w14:paraId="24B990A6">
            <w:pPr>
              <w:keepNext w:val="0"/>
              <w:keepLines w:val="0"/>
              <w:widowControl/>
              <w:suppressLineNumbers w:val="0"/>
              <w:jc w:val="center"/>
              <w:textAlignment w:val="center"/>
              <w:rPr>
                <w:rFonts w:hint="eastAsia" w:ascii="宋体" w:hAnsi="宋体" w:eastAsia="宋体" w:cs="宋体"/>
                <w:b/>
                <w:bCs/>
                <w:color w:val="auto"/>
                <w:sz w:val="24"/>
                <w:szCs w:val="24"/>
                <w:highlight w:val="none"/>
                <w:lang w:val="en-US" w:eastAsia="zh-CN"/>
              </w:rPr>
            </w:pPr>
          </w:p>
        </w:tc>
      </w:tr>
      <w:tr w14:paraId="5873A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6015" w:type="dxa"/>
            <w:gridSpan w:val="3"/>
            <w:tcBorders>
              <w:top w:val="single" w:color="000000" w:sz="4" w:space="0"/>
              <w:left w:val="single" w:color="000000" w:sz="8" w:space="0"/>
              <w:bottom w:val="single" w:color="000000" w:sz="4" w:space="0"/>
              <w:right w:val="single" w:color="000000" w:sz="4" w:space="0"/>
            </w:tcBorders>
            <w:shd w:val="clear" w:color="auto" w:fill="auto"/>
            <w:noWrap/>
            <w:vAlign w:val="center"/>
          </w:tcPr>
          <w:p w14:paraId="23977B8D">
            <w:pPr>
              <w:keepNext w:val="0"/>
              <w:keepLines w:val="0"/>
              <w:widowControl/>
              <w:suppressLineNumbers w:val="0"/>
              <w:jc w:val="center"/>
              <w:textAlignment w:val="center"/>
              <w:rPr>
                <w:rFonts w:hint="eastAsia" w:ascii="仿宋" w:hAnsi="仿宋" w:eastAsia="仿宋" w:cs="仿宋"/>
                <w:b w:val="0"/>
                <w:color w:val="auto"/>
                <w:kern w:val="2"/>
                <w:sz w:val="24"/>
                <w:szCs w:val="24"/>
                <w:highlight w:val="none"/>
                <w:lang w:val="en-US" w:eastAsia="zh-CN" w:bidi="ar-SA"/>
              </w:rPr>
            </w:pPr>
            <w:r>
              <w:rPr>
                <w:rFonts w:hint="eastAsia" w:ascii="仿宋" w:hAnsi="仿宋" w:eastAsia="仿宋" w:cs="仿宋"/>
                <w:b w:val="0"/>
                <w:color w:val="auto"/>
                <w:kern w:val="2"/>
                <w:sz w:val="24"/>
                <w:szCs w:val="24"/>
                <w:highlight w:val="none"/>
                <w:lang w:val="en-US" w:eastAsia="zh-CN" w:bidi="ar-SA"/>
              </w:rPr>
              <w:t>合计</w:t>
            </w:r>
          </w:p>
        </w:tc>
        <w:tc>
          <w:tcPr>
            <w:tcW w:w="3675" w:type="dxa"/>
            <w:gridSpan w:val="2"/>
            <w:tcBorders>
              <w:top w:val="single" w:color="000000" w:sz="4" w:space="0"/>
              <w:left w:val="single" w:color="000000" w:sz="4" w:space="0"/>
              <w:right w:val="single" w:color="000000" w:sz="4" w:space="0"/>
            </w:tcBorders>
            <w:shd w:val="clear" w:color="auto" w:fill="auto"/>
            <w:noWrap/>
            <w:vAlign w:val="center"/>
          </w:tcPr>
          <w:p w14:paraId="784A85EC">
            <w:pPr>
              <w:keepNext w:val="0"/>
              <w:keepLines w:val="0"/>
              <w:widowControl/>
              <w:suppressLineNumbers w:val="0"/>
              <w:jc w:val="center"/>
              <w:textAlignment w:val="center"/>
              <w:rPr>
                <w:rFonts w:hint="eastAsia" w:ascii="仿宋" w:hAnsi="仿宋" w:eastAsia="仿宋" w:cs="仿宋"/>
                <w:b w:val="0"/>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人民币（）</w:t>
            </w:r>
          </w:p>
        </w:tc>
      </w:tr>
      <w:tr w14:paraId="07719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31" w:hRule="atLeast"/>
          <w:jc w:val="center"/>
        </w:trPr>
        <w:tc>
          <w:tcPr>
            <w:tcW w:w="9690" w:type="dxa"/>
            <w:gridSpan w:val="5"/>
            <w:tcBorders>
              <w:top w:val="single" w:color="000000" w:sz="4" w:space="0"/>
              <w:left w:val="single" w:color="000000" w:sz="8" w:space="0"/>
              <w:bottom w:val="single" w:color="000000" w:sz="4" w:space="0"/>
              <w:right w:val="single" w:color="000000" w:sz="4" w:space="0"/>
            </w:tcBorders>
            <w:shd w:val="clear" w:color="auto" w:fill="auto"/>
            <w:noWrap/>
            <w:vAlign w:val="center"/>
          </w:tcPr>
          <w:p w14:paraId="43D5C275">
            <w:pPr>
              <w:keepNext w:val="0"/>
              <w:keepLines w:val="0"/>
              <w:widowControl/>
              <w:suppressLineNumbers w:val="0"/>
              <w:spacing w:line="360" w:lineRule="auto"/>
              <w:jc w:val="left"/>
              <w:textAlignment w:val="center"/>
              <w:rPr>
                <w:rFonts w:hint="eastAsia" w:ascii="仿宋" w:hAnsi="仿宋" w:eastAsia="仿宋" w:cs="仿宋"/>
                <w:b w:val="0"/>
                <w:color w:val="auto"/>
                <w:kern w:val="2"/>
                <w:sz w:val="24"/>
                <w:szCs w:val="24"/>
                <w:highlight w:val="none"/>
                <w:lang w:val="en-US" w:eastAsia="zh-CN" w:bidi="ar-SA"/>
              </w:rPr>
            </w:pPr>
            <w:r>
              <w:rPr>
                <w:rFonts w:hint="eastAsia" w:ascii="仿宋" w:hAnsi="仿宋" w:eastAsia="仿宋" w:cs="仿宋"/>
                <w:b w:val="0"/>
                <w:color w:val="auto"/>
                <w:kern w:val="2"/>
                <w:sz w:val="24"/>
                <w:szCs w:val="24"/>
                <w:highlight w:val="none"/>
                <w:lang w:val="en-US" w:eastAsia="zh-CN" w:bidi="ar-SA"/>
              </w:rPr>
              <w:t>备注：</w:t>
            </w:r>
          </w:p>
          <w:p w14:paraId="150105D0">
            <w:pPr>
              <w:keepNext w:val="0"/>
              <w:keepLines w:val="0"/>
              <w:widowControl/>
              <w:numPr>
                <w:ilvl w:val="0"/>
                <w:numId w:val="5"/>
              </w:numPr>
              <w:suppressLineNumbers w:val="0"/>
              <w:spacing w:line="360" w:lineRule="auto"/>
              <w:jc w:val="left"/>
              <w:textAlignment w:val="center"/>
              <w:rPr>
                <w:rFonts w:hint="eastAsia" w:ascii="仿宋" w:hAnsi="仿宋" w:eastAsia="仿宋" w:cs="仿宋"/>
                <w:b w:val="0"/>
                <w:color w:val="auto"/>
                <w:kern w:val="2"/>
                <w:sz w:val="24"/>
                <w:szCs w:val="24"/>
                <w:highlight w:val="none"/>
                <w:lang w:val="en-US" w:eastAsia="zh-CN" w:bidi="ar-SA"/>
              </w:rPr>
            </w:pPr>
            <w:r>
              <w:rPr>
                <w:rFonts w:hint="eastAsia" w:ascii="仿宋" w:hAnsi="仿宋" w:eastAsia="仿宋" w:cs="仿宋"/>
                <w:b w:val="0"/>
                <w:color w:val="auto"/>
                <w:kern w:val="2"/>
                <w:sz w:val="24"/>
                <w:szCs w:val="24"/>
                <w:highlight w:val="none"/>
                <w:lang w:val="en-US" w:eastAsia="zh-CN" w:bidi="ar-SA"/>
              </w:rPr>
              <w:t>投标报价应以人民币为结算单位（含税），该报价含增值税专用发票(开票)税费，人工费、差旅费、材料费、路费等项目相关的所有费用。</w:t>
            </w:r>
          </w:p>
          <w:p w14:paraId="4110DD5E">
            <w:pPr>
              <w:keepNext w:val="0"/>
              <w:keepLines w:val="0"/>
              <w:widowControl/>
              <w:suppressLineNumbers w:val="0"/>
              <w:spacing w:line="360" w:lineRule="auto"/>
              <w:jc w:val="left"/>
              <w:textAlignment w:val="center"/>
              <w:rPr>
                <w:rFonts w:hint="eastAsia" w:ascii="仿宋" w:hAnsi="仿宋" w:eastAsia="仿宋" w:cs="仿宋"/>
                <w:b w:val="0"/>
                <w:color w:val="auto"/>
                <w:kern w:val="2"/>
                <w:sz w:val="24"/>
                <w:szCs w:val="24"/>
                <w:highlight w:val="none"/>
                <w:lang w:val="en-US" w:eastAsia="zh-CN" w:bidi="ar-SA"/>
              </w:rPr>
            </w:pPr>
            <w:r>
              <w:rPr>
                <w:rFonts w:hint="eastAsia" w:ascii="仿宋" w:hAnsi="仿宋" w:eastAsia="仿宋" w:cs="仿宋"/>
                <w:b w:val="0"/>
                <w:color w:val="auto"/>
                <w:kern w:val="2"/>
                <w:sz w:val="24"/>
                <w:szCs w:val="24"/>
                <w:highlight w:val="none"/>
                <w:lang w:val="en-US" w:eastAsia="zh-CN" w:bidi="ar-SA"/>
              </w:rPr>
              <w:t>2、该项目不含税价格为</w:t>
            </w:r>
            <w:r>
              <w:rPr>
                <w:rFonts w:hint="eastAsia" w:ascii="仿宋" w:hAnsi="仿宋" w:eastAsia="仿宋" w:cs="仿宋"/>
                <w:b w:val="0"/>
                <w:color w:val="auto"/>
                <w:kern w:val="2"/>
                <w:sz w:val="24"/>
                <w:szCs w:val="24"/>
                <w:highlight w:val="none"/>
                <w:u w:val="single"/>
                <w:lang w:val="en-US" w:eastAsia="zh-CN" w:bidi="ar-SA"/>
              </w:rPr>
              <w:t xml:space="preserve">       </w:t>
            </w:r>
            <w:r>
              <w:rPr>
                <w:rFonts w:hint="eastAsia" w:ascii="仿宋" w:hAnsi="仿宋" w:eastAsia="仿宋" w:cs="仿宋"/>
                <w:b w:val="0"/>
                <w:color w:val="auto"/>
                <w:kern w:val="2"/>
                <w:sz w:val="24"/>
                <w:szCs w:val="24"/>
                <w:highlight w:val="none"/>
                <w:lang w:val="en-US" w:eastAsia="zh-CN" w:bidi="ar-SA"/>
              </w:rPr>
              <w:t>元。</w:t>
            </w:r>
          </w:p>
        </w:tc>
      </w:tr>
    </w:tbl>
    <w:p w14:paraId="5383EE0A">
      <w:pPr>
        <w:widowControl w:val="0"/>
        <w:autoSpaceDE w:val="0"/>
        <w:autoSpaceDN w:val="0"/>
        <w:adjustRightInd w:val="0"/>
        <w:snapToGrid w:val="0"/>
        <w:ind w:firstLine="0" w:firstLineChars="0"/>
        <w:jc w:val="left"/>
        <w:rPr>
          <w:rFonts w:hint="eastAsia" w:ascii="宋体" w:hAnsi="宋体"/>
          <w:color w:val="auto"/>
          <w:szCs w:val="21"/>
          <w:highlight w:val="none"/>
        </w:rPr>
      </w:pPr>
    </w:p>
    <w:p w14:paraId="2F65E7DE">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授权代表签字</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 xml:space="preserve">___________      </w:t>
      </w:r>
    </w:p>
    <w:p w14:paraId="503F09CA">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投标人（盖章）：</w:t>
      </w:r>
    </w:p>
    <w:p w14:paraId="3048C2A7">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color w:val="auto"/>
          <w:sz w:val="28"/>
          <w:szCs w:val="28"/>
          <w:highlight w:val="none"/>
        </w:rPr>
      </w:pPr>
    </w:p>
    <w:p w14:paraId="660BB3C8">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日期：    年     月    日</w:t>
      </w:r>
    </w:p>
    <w:p w14:paraId="7DC72BE5">
      <w:pPr>
        <w:widowControl w:val="0"/>
        <w:autoSpaceDE w:val="0"/>
        <w:autoSpaceDN w:val="0"/>
        <w:adjustRightInd w:val="0"/>
        <w:snapToGrid w:val="0"/>
        <w:ind w:firstLine="0" w:firstLineChars="0"/>
        <w:jc w:val="left"/>
        <w:rPr>
          <w:rFonts w:hint="eastAsia" w:ascii="宋体" w:hAnsi="宋体"/>
          <w:color w:val="auto"/>
          <w:szCs w:val="21"/>
          <w:highlight w:val="none"/>
        </w:rPr>
      </w:pPr>
    </w:p>
    <w:p w14:paraId="3BF2F61A">
      <w:pPr>
        <w:snapToGrid w:val="0"/>
        <w:jc w:val="left"/>
        <w:rPr>
          <w:b/>
          <w:color w:val="auto"/>
          <w:szCs w:val="21"/>
          <w:highlight w:val="none"/>
        </w:rPr>
        <w:sectPr>
          <w:headerReference r:id="rId4" w:type="default"/>
          <w:headerReference r:id="rId5" w:type="even"/>
          <w:pgSz w:w="11907" w:h="16840"/>
          <w:pgMar w:top="1797" w:right="1440" w:bottom="1797" w:left="1440" w:header="737" w:footer="851" w:gutter="0"/>
          <w:cols w:space="720" w:num="1"/>
          <w:docGrid w:linePitch="312" w:charSpace="0"/>
        </w:sectPr>
      </w:pPr>
    </w:p>
    <w:bookmarkEnd w:id="8"/>
    <w:p w14:paraId="4208B8A9">
      <w:pPr>
        <w:pStyle w:val="2"/>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 xml:space="preserve">附件6：投标文件外包装封面信息模板 </w:t>
      </w:r>
    </w:p>
    <w:p w14:paraId="7C0EE320">
      <w:pPr>
        <w:rPr>
          <w:rFonts w:hint="eastAsia" w:ascii="Calibri" w:hAnsi="Calibri" w:eastAsia="黑体" w:cs="Calibri"/>
          <w:color w:val="auto"/>
          <w:kern w:val="44"/>
          <w:sz w:val="24"/>
          <w:szCs w:val="24"/>
          <w:highlight w:val="none"/>
          <w:lang w:val="en-US" w:eastAsia="zh-CN" w:bidi="ar-SA"/>
        </w:rPr>
      </w:pPr>
    </w:p>
    <w:p w14:paraId="2875586B">
      <w:pPr>
        <w:pStyle w:val="9"/>
        <w:rPr>
          <w:rFonts w:hint="eastAsia"/>
          <w:color w:val="auto"/>
          <w:highlight w:val="none"/>
          <w:lang w:val="en-US" w:eastAsia="zh-CN"/>
        </w:rPr>
      </w:pP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02"/>
      </w:tblGrid>
      <w:tr w14:paraId="5970C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64" w:hRule="atLeast"/>
          <w:jc w:val="center"/>
        </w:trPr>
        <w:tc>
          <w:tcPr>
            <w:tcW w:w="8385" w:type="dxa"/>
            <w:noWrap w:val="0"/>
            <w:vAlign w:val="top"/>
          </w:tcPr>
          <w:p w14:paraId="67342AE1">
            <w:pPr>
              <w:widowControl/>
              <w:ind w:firstLine="860"/>
              <w:jc w:val="left"/>
              <w:rPr>
                <w:rFonts w:ascii="黑体" w:hAnsi="宋体" w:eastAsia="黑体" w:cs="黑体"/>
                <w:color w:val="auto"/>
                <w:kern w:val="0"/>
                <w:sz w:val="43"/>
                <w:szCs w:val="43"/>
                <w:highlight w:val="none"/>
              </w:rPr>
            </w:pPr>
          </w:p>
          <w:p w14:paraId="344C3FE4">
            <w:pPr>
              <w:ind w:left="3240" w:hanging="3240" w:hangingChars="900"/>
              <w:jc w:val="left"/>
              <w:rPr>
                <w:rFonts w:hint="eastAsia" w:ascii="仿宋" w:hAnsi="仿宋" w:eastAsia="仿宋" w:cs="仿宋"/>
                <w:color w:val="auto"/>
                <w:kern w:val="0"/>
                <w:sz w:val="36"/>
                <w:szCs w:val="36"/>
                <w:highlight w:val="none"/>
                <w:lang w:val="en-US" w:eastAsia="zh-CN"/>
              </w:rPr>
            </w:pPr>
            <w:r>
              <w:rPr>
                <w:rFonts w:hint="eastAsia" w:ascii="仿宋" w:hAnsi="仿宋" w:eastAsia="仿宋" w:cs="仿宋"/>
                <w:color w:val="auto"/>
                <w:kern w:val="0"/>
                <w:sz w:val="36"/>
                <w:szCs w:val="36"/>
                <w:highlight w:val="none"/>
                <w:lang w:val="en-US" w:eastAsia="zh-CN"/>
              </w:rPr>
              <w:t>项目名称：</w:t>
            </w:r>
            <w:r>
              <w:rPr>
                <w:rFonts w:hint="eastAsia" w:ascii="仿宋" w:hAnsi="仿宋" w:eastAsia="仿宋" w:cs="仿宋"/>
                <w:color w:val="auto"/>
                <w:kern w:val="0"/>
                <w:sz w:val="32"/>
                <w:szCs w:val="32"/>
                <w:highlight w:val="none"/>
                <w:lang w:val="en-US" w:eastAsia="zh-CN"/>
              </w:rPr>
              <w:t>福田分公司边坡监测服务项目</w:t>
            </w:r>
          </w:p>
          <w:p w14:paraId="06ABB6A1">
            <w:pPr>
              <w:ind w:left="2580" w:hanging="2160" w:hangingChars="600"/>
              <w:jc w:val="left"/>
              <w:rPr>
                <w:rFonts w:hint="eastAsia" w:ascii="仿宋" w:hAnsi="仿宋" w:eastAsia="仿宋" w:cs="仿宋"/>
                <w:color w:val="auto"/>
                <w:kern w:val="0"/>
                <w:sz w:val="36"/>
                <w:szCs w:val="36"/>
                <w:highlight w:val="none"/>
                <w:lang w:val="en-US" w:eastAsia="zh-CN"/>
              </w:rPr>
            </w:pPr>
            <w:r>
              <w:rPr>
                <w:rFonts w:hint="eastAsia" w:ascii="仿宋" w:hAnsi="仿宋" w:eastAsia="仿宋" w:cs="仿宋"/>
                <w:color w:val="auto"/>
                <w:kern w:val="0"/>
                <w:sz w:val="36"/>
                <w:szCs w:val="36"/>
                <w:highlight w:val="none"/>
                <w:lang w:val="en-US" w:eastAsia="zh-CN"/>
              </w:rPr>
              <w:t>项目编号：shwt-2026090036FW</w:t>
            </w:r>
          </w:p>
          <w:p w14:paraId="329F314E">
            <w:pPr>
              <w:widowControl/>
              <w:ind w:firstLine="860"/>
              <w:jc w:val="left"/>
              <w:rPr>
                <w:rFonts w:hint="eastAsia" w:ascii="仿宋" w:hAnsi="仿宋" w:eastAsia="仿宋" w:cs="仿宋"/>
                <w:color w:val="auto"/>
                <w:kern w:val="0"/>
                <w:sz w:val="36"/>
                <w:szCs w:val="36"/>
                <w:highlight w:val="none"/>
              </w:rPr>
            </w:pPr>
          </w:p>
          <w:p w14:paraId="278EF16D">
            <w:pPr>
              <w:widowControl/>
              <w:ind w:firstLine="860"/>
              <w:jc w:val="left"/>
              <w:rPr>
                <w:rFonts w:hint="eastAsia" w:ascii="仿宋" w:hAnsi="仿宋" w:eastAsia="仿宋" w:cs="仿宋"/>
                <w:color w:val="auto"/>
                <w:kern w:val="0"/>
                <w:sz w:val="36"/>
                <w:szCs w:val="36"/>
                <w:highlight w:val="none"/>
              </w:rPr>
            </w:pPr>
          </w:p>
          <w:p w14:paraId="4E58FABF">
            <w:pPr>
              <w:widowControl/>
              <w:ind w:firstLine="0" w:firstLineChars="0"/>
              <w:jc w:val="left"/>
              <w:rPr>
                <w:rFonts w:hint="eastAsia" w:ascii="仿宋" w:hAnsi="仿宋" w:eastAsia="仿宋" w:cs="仿宋"/>
                <w:color w:val="auto"/>
                <w:kern w:val="0"/>
                <w:sz w:val="36"/>
                <w:szCs w:val="36"/>
                <w:highlight w:val="none"/>
              </w:rPr>
            </w:pPr>
            <w:r>
              <w:rPr>
                <w:rFonts w:hint="eastAsia" w:ascii="仿宋" w:hAnsi="仿宋" w:eastAsia="仿宋" w:cs="仿宋"/>
                <w:color w:val="auto"/>
                <w:kern w:val="0"/>
                <w:sz w:val="36"/>
                <w:szCs w:val="36"/>
                <w:highlight w:val="none"/>
              </w:rPr>
              <w:t>授权代表联系方式：</w:t>
            </w:r>
          </w:p>
          <w:p w14:paraId="3F2B8F5D">
            <w:pPr>
              <w:widowControl/>
              <w:jc w:val="left"/>
              <w:rPr>
                <w:rFonts w:hint="eastAsia" w:ascii="仿宋" w:hAnsi="仿宋" w:eastAsia="仿宋" w:cs="仿宋"/>
                <w:color w:val="auto"/>
                <w:kern w:val="0"/>
                <w:sz w:val="36"/>
                <w:szCs w:val="36"/>
                <w:highlight w:val="none"/>
                <w:lang w:val="en-US" w:eastAsia="zh-CN"/>
              </w:rPr>
            </w:pPr>
            <w:r>
              <w:rPr>
                <w:rFonts w:hint="eastAsia" w:ascii="仿宋" w:hAnsi="仿宋" w:eastAsia="仿宋" w:cs="仿宋"/>
                <w:color w:val="auto"/>
                <w:kern w:val="0"/>
                <w:sz w:val="36"/>
                <w:szCs w:val="36"/>
                <w:highlight w:val="none"/>
                <w:lang w:val="en-US" w:eastAsia="zh-CN"/>
              </w:rPr>
              <w:t>姓名：</w:t>
            </w:r>
          </w:p>
          <w:p w14:paraId="46C57753">
            <w:pPr>
              <w:pStyle w:val="11"/>
              <w:rPr>
                <w:rFonts w:hint="eastAsia" w:ascii="仿宋" w:hAnsi="仿宋" w:eastAsia="仿宋" w:cs="仿宋"/>
                <w:color w:val="auto"/>
                <w:sz w:val="36"/>
                <w:szCs w:val="36"/>
                <w:highlight w:val="none"/>
                <w:lang w:val="en-US" w:eastAsia="zh-CN"/>
              </w:rPr>
            </w:pPr>
            <w:r>
              <w:rPr>
                <w:rFonts w:hint="eastAsia" w:ascii="仿宋" w:hAnsi="仿宋" w:eastAsia="仿宋" w:cs="仿宋"/>
                <w:color w:val="auto"/>
                <w:kern w:val="0"/>
                <w:sz w:val="36"/>
                <w:szCs w:val="36"/>
                <w:highlight w:val="none"/>
                <w:lang w:val="en-US" w:eastAsia="zh-CN"/>
              </w:rPr>
              <w:t>电话：</w:t>
            </w:r>
          </w:p>
          <w:p w14:paraId="4A61EF55">
            <w:pPr>
              <w:widowControl/>
              <w:ind w:firstLine="860"/>
              <w:jc w:val="left"/>
              <w:rPr>
                <w:rFonts w:hint="eastAsia" w:ascii="仿宋" w:hAnsi="仿宋" w:eastAsia="仿宋" w:cs="仿宋"/>
                <w:color w:val="auto"/>
                <w:kern w:val="0"/>
                <w:sz w:val="36"/>
                <w:szCs w:val="36"/>
                <w:highlight w:val="none"/>
              </w:rPr>
            </w:pPr>
          </w:p>
          <w:p w14:paraId="1E226A68">
            <w:pPr>
              <w:widowControl/>
              <w:ind w:firstLine="860"/>
              <w:jc w:val="left"/>
              <w:rPr>
                <w:rFonts w:hint="eastAsia" w:ascii="仿宋" w:hAnsi="仿宋" w:eastAsia="仿宋" w:cs="仿宋"/>
                <w:color w:val="auto"/>
                <w:kern w:val="0"/>
                <w:sz w:val="36"/>
                <w:szCs w:val="36"/>
                <w:highlight w:val="none"/>
              </w:rPr>
            </w:pPr>
          </w:p>
          <w:p w14:paraId="2A2CA34E">
            <w:pPr>
              <w:widowControl/>
              <w:ind w:firstLine="0" w:firstLineChars="0"/>
              <w:jc w:val="left"/>
              <w:rPr>
                <w:rFonts w:hint="eastAsia" w:ascii="仿宋" w:hAnsi="仿宋" w:eastAsia="仿宋" w:cs="仿宋"/>
                <w:color w:val="auto"/>
                <w:kern w:val="0"/>
                <w:sz w:val="36"/>
                <w:szCs w:val="36"/>
                <w:highlight w:val="none"/>
              </w:rPr>
            </w:pPr>
            <w:r>
              <w:rPr>
                <w:rFonts w:hint="eastAsia" w:ascii="仿宋" w:hAnsi="仿宋" w:eastAsia="仿宋" w:cs="仿宋"/>
                <w:color w:val="auto"/>
                <w:kern w:val="0"/>
                <w:sz w:val="36"/>
                <w:szCs w:val="36"/>
                <w:highlight w:val="none"/>
                <w:lang w:val="en-US" w:eastAsia="zh-CN"/>
              </w:rPr>
              <w:t>投标人</w:t>
            </w:r>
            <w:r>
              <w:rPr>
                <w:rFonts w:hint="eastAsia" w:ascii="仿宋" w:hAnsi="仿宋" w:eastAsia="仿宋" w:cs="仿宋"/>
                <w:color w:val="auto"/>
                <w:kern w:val="0"/>
                <w:sz w:val="36"/>
                <w:szCs w:val="36"/>
                <w:highlight w:val="none"/>
              </w:rPr>
              <w:t>全称：</w:t>
            </w:r>
          </w:p>
          <w:p w14:paraId="69D1F73D">
            <w:pPr>
              <w:widowControl/>
              <w:ind w:firstLine="860"/>
              <w:jc w:val="left"/>
              <w:rPr>
                <w:rFonts w:ascii="黑体" w:hAnsi="宋体" w:eastAsia="黑体" w:cs="黑体"/>
                <w:color w:val="auto"/>
                <w:kern w:val="0"/>
                <w:sz w:val="43"/>
                <w:szCs w:val="43"/>
                <w:highlight w:val="none"/>
              </w:rPr>
            </w:pPr>
          </w:p>
          <w:p w14:paraId="1CDA34A3">
            <w:pPr>
              <w:widowControl/>
              <w:ind w:firstLine="860"/>
              <w:jc w:val="left"/>
              <w:rPr>
                <w:rFonts w:ascii="黑体" w:hAnsi="宋体" w:eastAsia="黑体" w:cs="黑体"/>
                <w:color w:val="auto"/>
                <w:kern w:val="0"/>
                <w:sz w:val="43"/>
                <w:szCs w:val="43"/>
                <w:highlight w:val="none"/>
              </w:rPr>
            </w:pPr>
          </w:p>
          <w:p w14:paraId="13E0573E">
            <w:pPr>
              <w:widowControl/>
              <w:ind w:firstLine="560" w:firstLineChars="200"/>
              <w:jc w:val="left"/>
              <w:rPr>
                <w:rFonts w:ascii="黑体" w:hAnsi="宋体" w:eastAsia="黑体" w:cs="黑体"/>
                <w:color w:val="auto"/>
                <w:kern w:val="0"/>
                <w:sz w:val="43"/>
                <w:szCs w:val="43"/>
                <w:highlight w:val="none"/>
              </w:rPr>
            </w:pPr>
            <w:r>
              <w:rPr>
                <w:rFonts w:hint="eastAsia" w:ascii="仿宋" w:hAnsi="仿宋" w:eastAsia="仿宋" w:cs="仿宋"/>
                <w:color w:val="auto"/>
                <w:sz w:val="28"/>
                <w:szCs w:val="28"/>
                <w:highlight w:val="none"/>
                <w:lang w:val="en-US" w:eastAsia="zh-CN"/>
              </w:rPr>
              <w:t>在2026年   月   日   （北京时间）之前不得启封</w:t>
            </w:r>
          </w:p>
        </w:tc>
      </w:tr>
    </w:tbl>
    <w:p w14:paraId="5C3120BF">
      <w:pPr>
        <w:keepNext w:val="0"/>
        <w:keepLines w:val="0"/>
        <w:pageBreakBefore w:val="0"/>
        <w:widowControl w:val="0"/>
        <w:kinsoku/>
        <w:wordWrap/>
        <w:overflowPunct/>
        <w:topLinePunct w:val="0"/>
        <w:autoSpaceDE/>
        <w:autoSpaceDN/>
        <w:bidi w:val="0"/>
        <w:adjustRightInd/>
        <w:snapToGrid/>
        <w:spacing w:line="560" w:lineRule="atLeast"/>
        <w:ind w:firstLine="560" w:firstLineChars="200"/>
        <w:textAlignment w:val="auto"/>
        <w:rPr>
          <w:color w:val="auto"/>
          <w:sz w:val="28"/>
          <w:szCs w:val="28"/>
          <w:highlight w:val="none"/>
        </w:rPr>
      </w:pPr>
    </w:p>
    <w:sectPr>
      <w:headerReference r:id="rId6" w:type="default"/>
      <w:footerReference r:id="rId7" w:type="default"/>
      <w:pgSz w:w="11906" w:h="16838"/>
      <w:pgMar w:top="1440" w:right="1797" w:bottom="1440" w:left="1797" w:header="741" w:footer="801"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63"/>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386C6F5-66CB-4179-9888-6B5A54B7C23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0FC98B03-A12D-4805-945B-5D48871124B1}"/>
  </w:font>
  <w:font w:name="Cambria">
    <w:panose1 w:val="02040503050406030204"/>
    <w:charset w:val="00"/>
    <w:family w:val="roman"/>
    <w:pitch w:val="default"/>
    <w:sig w:usb0="E00002FF" w:usb1="400004FF" w:usb2="00000000" w:usb3="00000000" w:csb0="2000019F" w:csb1="00000000"/>
  </w:font>
  <w:font w:name="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长城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embedRegular r:id="rId3" w:fontKey="{5BCBAF17-7F24-4EA8-B720-67504172C42E}"/>
  </w:font>
  <w:font w:name="仿宋_GB2312">
    <w:panose1 w:val="02010609030101010101"/>
    <w:charset w:val="86"/>
    <w:family w:val="modern"/>
    <w:pitch w:val="default"/>
    <w:sig w:usb0="00000001" w:usb1="080E0000" w:usb2="00000000" w:usb3="00000000" w:csb0="00040000" w:csb1="00000000"/>
    <w:embedRegular r:id="rId4" w:fontKey="{7DB32553-8076-466A-8571-7034E4E7B07F}"/>
  </w:font>
  <w:font w:name="Arial Narrow">
    <w:panose1 w:val="020B0606020202030204"/>
    <w:charset w:val="00"/>
    <w:family w:val="swiss"/>
    <w:pitch w:val="default"/>
    <w:sig w:usb0="00000287" w:usb1="00000800" w:usb2="00000000" w:usb3="00000000" w:csb0="2000009F" w:csb1="DFD70000"/>
  </w:font>
  <w:font w:name="Microsoft YaHei ΢ȭхڢ  ڌ墠 ˎ̥">
    <w:altName w:val="宋体"/>
    <w:panose1 w:val="00000000000000000000"/>
    <w:charset w:val="86"/>
    <w:family w:val="roman"/>
    <w:pitch w:val="default"/>
    <w:sig w:usb0="00000000" w:usb1="00000000" w:usb2="00000010" w:usb3="00000000" w:csb0="00040000" w:csb1="00000000"/>
    <w:embedRegular r:id="rId5" w:fontKey="{C55F1B52-CDAB-4C67-8208-87479A0A66E6}"/>
  </w:font>
  <w:font w:name="微软雅黑">
    <w:panose1 w:val="020B0503020204020204"/>
    <w:charset w:val="86"/>
    <w:family w:val="swiss"/>
    <w:pitch w:val="default"/>
    <w:sig w:usb0="80000287" w:usb1="280F3C52" w:usb2="00000016" w:usb3="00000000" w:csb0="0004001F" w:csb1="00000000"/>
    <w:embedRegular r:id="rId6" w:fontKey="{6B45D6CF-012F-4AAF-AA35-14F52DEA8AE8}"/>
  </w:font>
  <w:font w:name="Arial Unicode MS">
    <w:panose1 w:val="020B0604020202020204"/>
    <w:charset w:val="86"/>
    <w:family w:val="auto"/>
    <w:pitch w:val="default"/>
    <w:sig w:usb0="FFFFFFFF" w:usb1="E9FFFFFF" w:usb2="0000003F" w:usb3="00000000" w:csb0="603F01FF" w:csb1="FFFF0000"/>
    <w:embedRegular r:id="rId7" w:fontKey="{0D4A97B9-93D0-42F7-8540-0D6B4FF6BCC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63024A">
    <w:pPr>
      <w:pStyle w:val="1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A1FBAB">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1A1FBAB">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C4C4BC">
    <w:pPr>
      <w:pStyle w:val="15"/>
      <w:jc w:val="center"/>
      <w:rPr>
        <w:rFonts w:ascii="宋体" w:hAnsi="宋体" w:eastAsia="宋体"/>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A60066">
                          <w:pPr>
                            <w:pStyle w:val="15"/>
                          </w:pPr>
                          <w:r>
                            <w:t xml:space="preserve">— </w:t>
                          </w:r>
                          <w:r>
                            <w:fldChar w:fldCharType="begin"/>
                          </w:r>
                          <w:r>
                            <w:instrText xml:space="preserve"> PAGE  \* MERGEFORMAT </w:instrText>
                          </w:r>
                          <w:r>
                            <w:fldChar w:fldCharType="separate"/>
                          </w:r>
                          <w:r>
                            <w:t>29</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6A60066">
                    <w:pPr>
                      <w:pStyle w:val="15"/>
                    </w:pPr>
                    <w:r>
                      <w:t xml:space="preserve">— </w:t>
                    </w:r>
                    <w:r>
                      <w:fldChar w:fldCharType="begin"/>
                    </w:r>
                    <w:r>
                      <w:instrText xml:space="preserve"> PAGE  \* MERGEFORMAT </w:instrText>
                    </w:r>
                    <w:r>
                      <w:fldChar w:fldCharType="separate"/>
                    </w:r>
                    <w:r>
                      <w:t>29</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1A4EF4">
    <w:pPr>
      <w:pStyle w:val="17"/>
      <w:ind w:firstLine="360"/>
      <w:jc w:val="left"/>
    </w:pPr>
    <w:r>
      <w:rPr>
        <w:rFonts w:hint="eastAsia"/>
      </w:rPr>
      <w:t>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38CD0A">
    <w:pPr>
      <w:pStyle w:val="17"/>
      <w:ind w:firstLine="360"/>
      <w:jc w:val="left"/>
    </w:pPr>
    <w:r>
      <w:drawing>
        <wp:inline distT="0" distB="0" distL="0" distR="0">
          <wp:extent cx="680085" cy="263525"/>
          <wp:effectExtent l="0" t="0" r="5715" b="3175"/>
          <wp:docPr id="3" name="Picture 1" descr="轨道公司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轨道公司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680085" cy="263525"/>
                  </a:xfrm>
                  <a:prstGeom prst="rect">
                    <a:avLst/>
                  </a:prstGeom>
                  <a:noFill/>
                  <a:ln>
                    <a:noFill/>
                  </a:ln>
                </pic:spPr>
              </pic:pic>
            </a:graphicData>
          </a:graphic>
        </wp:inline>
      </w:drawing>
    </w:r>
    <w:r>
      <w:rPr>
        <w:rFonts w:hint="eastAsia"/>
      </w:rPr>
      <w:t xml:space="preserve">                            南昌市轨道交通1号线一期工程电梯采购及安装项目招标文件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4EB20">
    <w:pPr>
      <w:pStyle w:val="17"/>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B41BB3"/>
    <w:multiLevelType w:val="singleLevel"/>
    <w:tmpl w:val="94B41BB3"/>
    <w:lvl w:ilvl="0" w:tentative="0">
      <w:start w:val="1"/>
      <w:numFmt w:val="decimal"/>
      <w:suff w:val="nothing"/>
      <w:lvlText w:val="%1、"/>
      <w:lvlJc w:val="left"/>
    </w:lvl>
  </w:abstractNum>
  <w:abstractNum w:abstractNumId="1">
    <w:nsid w:val="1CEE2B68"/>
    <w:multiLevelType w:val="singleLevel"/>
    <w:tmpl w:val="1CEE2B68"/>
    <w:lvl w:ilvl="0" w:tentative="0">
      <w:start w:val="1"/>
      <w:numFmt w:val="decimal"/>
      <w:lvlText w:val="%1."/>
      <w:lvlJc w:val="left"/>
      <w:pPr>
        <w:ind w:left="425" w:hanging="425"/>
      </w:pPr>
      <w:rPr>
        <w:rFonts w:hint="default"/>
      </w:rPr>
    </w:lvl>
  </w:abstractNum>
  <w:abstractNum w:abstractNumId="2">
    <w:nsid w:val="21E47241"/>
    <w:multiLevelType w:val="singleLevel"/>
    <w:tmpl w:val="21E47241"/>
    <w:lvl w:ilvl="0" w:tentative="0">
      <w:start w:val="1"/>
      <w:numFmt w:val="decimal"/>
      <w:suff w:val="nothing"/>
      <w:lvlText w:val="%1、"/>
      <w:lvlJc w:val="left"/>
      <w:rPr>
        <w:rFonts w:ascii="宋体" w:hAnsi="宋体" w:eastAsia="宋体" w:cs="Times New Roman"/>
      </w:rPr>
    </w:lvl>
  </w:abstractNum>
  <w:abstractNum w:abstractNumId="3">
    <w:nsid w:val="535778F6"/>
    <w:multiLevelType w:val="multilevel"/>
    <w:tmpl w:val="535778F6"/>
    <w:lvl w:ilvl="0" w:tentative="0">
      <w:start w:val="1"/>
      <w:numFmt w:val="chineseCountingThousand"/>
      <w:suff w:val="nothing"/>
      <w:lvlText w:val="%1、"/>
      <w:lvlJc w:val="left"/>
      <w:pPr>
        <w:ind w:left="0" w:firstLine="0"/>
      </w:pPr>
      <w:rPr>
        <w:b/>
        <w:i w:val="0"/>
        <w:sz w:val="24"/>
      </w:rPr>
    </w:lvl>
    <w:lvl w:ilvl="1" w:tentative="0">
      <w:start w:val="1"/>
      <w:numFmt w:val="decimal"/>
      <w:suff w:val="nothing"/>
      <w:lvlText w:val="%2. "/>
      <w:lvlJc w:val="left"/>
      <w:pPr>
        <w:ind w:left="0" w:firstLine="0"/>
      </w:pPr>
      <w:rPr>
        <w:b w:val="0"/>
        <w:i w:val="0"/>
        <w:sz w:val="24"/>
      </w:rPr>
    </w:lvl>
    <w:lvl w:ilvl="2" w:tentative="0">
      <w:start w:val="1"/>
      <w:numFmt w:val="none"/>
      <w:suff w:val="nothing"/>
      <w:lvlText w:val=""/>
      <w:lvlJc w:val="left"/>
      <w:pPr>
        <w:ind w:left="0" w:firstLine="0"/>
      </w:pPr>
    </w:lvl>
    <w:lvl w:ilvl="3" w:tentative="0">
      <w:start w:val="1"/>
      <w:numFmt w:val="none"/>
      <w:suff w:val="nothing"/>
      <w:lvlText w:val=""/>
      <w:lvlJc w:val="left"/>
      <w:pPr>
        <w:ind w:left="0" w:firstLine="0"/>
      </w:pPr>
    </w:lvl>
    <w:lvl w:ilvl="4" w:tentative="0">
      <w:start w:val="1"/>
      <w:numFmt w:val="none"/>
      <w:pStyle w:val="5"/>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abstractNum w:abstractNumId="4">
    <w:nsid w:val="6B563E83"/>
    <w:multiLevelType w:val="singleLevel"/>
    <w:tmpl w:val="6B563E83"/>
    <w:lvl w:ilvl="0" w:tentative="0">
      <w:start w:val="1"/>
      <w:numFmt w:val="bullet"/>
      <w:lvlText w:val=""/>
      <w:lvlJc w:val="left"/>
      <w:pPr>
        <w:ind w:left="420" w:hanging="420"/>
      </w:pPr>
      <w:rPr>
        <w:rFonts w:hint="default" w:ascii="Wingdings" w:hAnsi="Wingdings"/>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U5NDZlNDE0MDJkNTdjZjdiYmI3MzRkZmQ3MTUzYWIifQ=="/>
  </w:docVars>
  <w:rsids>
    <w:rsidRoot w:val="00A32FB2"/>
    <w:rsid w:val="000018DA"/>
    <w:rsid w:val="00004BFB"/>
    <w:rsid w:val="0000537A"/>
    <w:rsid w:val="000063ED"/>
    <w:rsid w:val="00007EA4"/>
    <w:rsid w:val="000203A3"/>
    <w:rsid w:val="00020C32"/>
    <w:rsid w:val="00022C59"/>
    <w:rsid w:val="00023BD0"/>
    <w:rsid w:val="00024A6B"/>
    <w:rsid w:val="00024BB9"/>
    <w:rsid w:val="00033495"/>
    <w:rsid w:val="00037726"/>
    <w:rsid w:val="0005137F"/>
    <w:rsid w:val="0005266F"/>
    <w:rsid w:val="00060CC9"/>
    <w:rsid w:val="000651E9"/>
    <w:rsid w:val="00070541"/>
    <w:rsid w:val="00072A96"/>
    <w:rsid w:val="00075BE7"/>
    <w:rsid w:val="00076DE3"/>
    <w:rsid w:val="00077450"/>
    <w:rsid w:val="00081DC2"/>
    <w:rsid w:val="00083886"/>
    <w:rsid w:val="000844A1"/>
    <w:rsid w:val="0009155B"/>
    <w:rsid w:val="000A09E8"/>
    <w:rsid w:val="000A18B9"/>
    <w:rsid w:val="000B2196"/>
    <w:rsid w:val="000B39EE"/>
    <w:rsid w:val="000C00AA"/>
    <w:rsid w:val="000C1211"/>
    <w:rsid w:val="000C412E"/>
    <w:rsid w:val="000C6336"/>
    <w:rsid w:val="000D495A"/>
    <w:rsid w:val="000E01FD"/>
    <w:rsid w:val="000E2DCF"/>
    <w:rsid w:val="000E5E67"/>
    <w:rsid w:val="000E6B34"/>
    <w:rsid w:val="00100638"/>
    <w:rsid w:val="00101601"/>
    <w:rsid w:val="00103E1F"/>
    <w:rsid w:val="00107358"/>
    <w:rsid w:val="001116C2"/>
    <w:rsid w:val="00117CCD"/>
    <w:rsid w:val="0012279F"/>
    <w:rsid w:val="0012501B"/>
    <w:rsid w:val="00125071"/>
    <w:rsid w:val="00125C89"/>
    <w:rsid w:val="0012685F"/>
    <w:rsid w:val="00133786"/>
    <w:rsid w:val="00135171"/>
    <w:rsid w:val="001410C9"/>
    <w:rsid w:val="001426C1"/>
    <w:rsid w:val="001455EE"/>
    <w:rsid w:val="00150EC0"/>
    <w:rsid w:val="001517D3"/>
    <w:rsid w:val="00151DA8"/>
    <w:rsid w:val="00153D64"/>
    <w:rsid w:val="00157CE3"/>
    <w:rsid w:val="001678CA"/>
    <w:rsid w:val="00170E34"/>
    <w:rsid w:val="001753D8"/>
    <w:rsid w:val="00180DA0"/>
    <w:rsid w:val="00191231"/>
    <w:rsid w:val="00191D4F"/>
    <w:rsid w:val="001933DE"/>
    <w:rsid w:val="00194261"/>
    <w:rsid w:val="0019535E"/>
    <w:rsid w:val="00196AAA"/>
    <w:rsid w:val="001A0580"/>
    <w:rsid w:val="001A0BA9"/>
    <w:rsid w:val="001B0AD1"/>
    <w:rsid w:val="001B7D80"/>
    <w:rsid w:val="001C04BB"/>
    <w:rsid w:val="001C3566"/>
    <w:rsid w:val="001C5C9F"/>
    <w:rsid w:val="001D077E"/>
    <w:rsid w:val="001D27AC"/>
    <w:rsid w:val="001D3563"/>
    <w:rsid w:val="001D3699"/>
    <w:rsid w:val="001D3776"/>
    <w:rsid w:val="001D554F"/>
    <w:rsid w:val="001D5C6D"/>
    <w:rsid w:val="001E2720"/>
    <w:rsid w:val="001E2A49"/>
    <w:rsid w:val="001E3D01"/>
    <w:rsid w:val="001E524D"/>
    <w:rsid w:val="001E6718"/>
    <w:rsid w:val="001F0A0C"/>
    <w:rsid w:val="001F2CCA"/>
    <w:rsid w:val="001F3DB9"/>
    <w:rsid w:val="0020067D"/>
    <w:rsid w:val="002021F0"/>
    <w:rsid w:val="0020413D"/>
    <w:rsid w:val="00205332"/>
    <w:rsid w:val="0020720C"/>
    <w:rsid w:val="00207E3C"/>
    <w:rsid w:val="00211169"/>
    <w:rsid w:val="002156F3"/>
    <w:rsid w:val="00223D84"/>
    <w:rsid w:val="00226519"/>
    <w:rsid w:val="002350BE"/>
    <w:rsid w:val="00247B5B"/>
    <w:rsid w:val="00255454"/>
    <w:rsid w:val="00255B92"/>
    <w:rsid w:val="00261446"/>
    <w:rsid w:val="00264D35"/>
    <w:rsid w:val="002658D3"/>
    <w:rsid w:val="00267DA4"/>
    <w:rsid w:val="00272914"/>
    <w:rsid w:val="00272A8D"/>
    <w:rsid w:val="00272D19"/>
    <w:rsid w:val="00273FCB"/>
    <w:rsid w:val="00281D8F"/>
    <w:rsid w:val="00282B01"/>
    <w:rsid w:val="00283AE8"/>
    <w:rsid w:val="00283C69"/>
    <w:rsid w:val="002942EE"/>
    <w:rsid w:val="00296528"/>
    <w:rsid w:val="002A476F"/>
    <w:rsid w:val="002B25EF"/>
    <w:rsid w:val="002B4594"/>
    <w:rsid w:val="002B629A"/>
    <w:rsid w:val="002C2DFC"/>
    <w:rsid w:val="002C6D21"/>
    <w:rsid w:val="002D7319"/>
    <w:rsid w:val="002E2197"/>
    <w:rsid w:val="002E2660"/>
    <w:rsid w:val="002E33D9"/>
    <w:rsid w:val="002E671C"/>
    <w:rsid w:val="002F156E"/>
    <w:rsid w:val="002F17C8"/>
    <w:rsid w:val="002F3B59"/>
    <w:rsid w:val="002F494E"/>
    <w:rsid w:val="002F68E3"/>
    <w:rsid w:val="003026D1"/>
    <w:rsid w:val="0030403B"/>
    <w:rsid w:val="00314C80"/>
    <w:rsid w:val="0032156F"/>
    <w:rsid w:val="00324697"/>
    <w:rsid w:val="0032667C"/>
    <w:rsid w:val="00326A2D"/>
    <w:rsid w:val="0033284E"/>
    <w:rsid w:val="00335890"/>
    <w:rsid w:val="00336716"/>
    <w:rsid w:val="00337B8D"/>
    <w:rsid w:val="0034375A"/>
    <w:rsid w:val="003438CD"/>
    <w:rsid w:val="003439A0"/>
    <w:rsid w:val="00346F39"/>
    <w:rsid w:val="0035430D"/>
    <w:rsid w:val="003553E4"/>
    <w:rsid w:val="0035543A"/>
    <w:rsid w:val="0035574A"/>
    <w:rsid w:val="00355829"/>
    <w:rsid w:val="0035668F"/>
    <w:rsid w:val="003567C8"/>
    <w:rsid w:val="00360735"/>
    <w:rsid w:val="0037175A"/>
    <w:rsid w:val="003730F5"/>
    <w:rsid w:val="003777D6"/>
    <w:rsid w:val="00377EE5"/>
    <w:rsid w:val="00381396"/>
    <w:rsid w:val="003875B6"/>
    <w:rsid w:val="00387955"/>
    <w:rsid w:val="003906D8"/>
    <w:rsid w:val="00391EAA"/>
    <w:rsid w:val="00393058"/>
    <w:rsid w:val="003A1F59"/>
    <w:rsid w:val="003A3D37"/>
    <w:rsid w:val="003A486F"/>
    <w:rsid w:val="003B7422"/>
    <w:rsid w:val="003C3448"/>
    <w:rsid w:val="003C41AC"/>
    <w:rsid w:val="003D1DDE"/>
    <w:rsid w:val="003D2B82"/>
    <w:rsid w:val="003D5676"/>
    <w:rsid w:val="003E4158"/>
    <w:rsid w:val="003E5423"/>
    <w:rsid w:val="003E6C6D"/>
    <w:rsid w:val="003F22E6"/>
    <w:rsid w:val="003F7C34"/>
    <w:rsid w:val="00401DEE"/>
    <w:rsid w:val="0040286D"/>
    <w:rsid w:val="00404D8E"/>
    <w:rsid w:val="00404F58"/>
    <w:rsid w:val="0040680C"/>
    <w:rsid w:val="00407136"/>
    <w:rsid w:val="0041050A"/>
    <w:rsid w:val="00415B4F"/>
    <w:rsid w:val="00420FC6"/>
    <w:rsid w:val="00425D38"/>
    <w:rsid w:val="00431DF6"/>
    <w:rsid w:val="0043242F"/>
    <w:rsid w:val="0043503F"/>
    <w:rsid w:val="00442E8E"/>
    <w:rsid w:val="0044404A"/>
    <w:rsid w:val="00444B7A"/>
    <w:rsid w:val="00446476"/>
    <w:rsid w:val="00447F0B"/>
    <w:rsid w:val="00450B5E"/>
    <w:rsid w:val="00455F16"/>
    <w:rsid w:val="0045652B"/>
    <w:rsid w:val="004602FE"/>
    <w:rsid w:val="00463873"/>
    <w:rsid w:val="00465EDE"/>
    <w:rsid w:val="004706B9"/>
    <w:rsid w:val="0047170F"/>
    <w:rsid w:val="00476E35"/>
    <w:rsid w:val="00477CB9"/>
    <w:rsid w:val="00477EDA"/>
    <w:rsid w:val="00484F6D"/>
    <w:rsid w:val="00486B11"/>
    <w:rsid w:val="004913AA"/>
    <w:rsid w:val="00495489"/>
    <w:rsid w:val="00495761"/>
    <w:rsid w:val="00495964"/>
    <w:rsid w:val="00495B47"/>
    <w:rsid w:val="004A70DD"/>
    <w:rsid w:val="004B3679"/>
    <w:rsid w:val="004B609F"/>
    <w:rsid w:val="004B76C1"/>
    <w:rsid w:val="004C2B38"/>
    <w:rsid w:val="004C47F1"/>
    <w:rsid w:val="004C5D9D"/>
    <w:rsid w:val="004C7A09"/>
    <w:rsid w:val="004D1C48"/>
    <w:rsid w:val="004E2074"/>
    <w:rsid w:val="004E3128"/>
    <w:rsid w:val="004E5467"/>
    <w:rsid w:val="004E7CB3"/>
    <w:rsid w:val="004F140C"/>
    <w:rsid w:val="004F2478"/>
    <w:rsid w:val="004F2565"/>
    <w:rsid w:val="004F7220"/>
    <w:rsid w:val="004F7929"/>
    <w:rsid w:val="005000DB"/>
    <w:rsid w:val="00501073"/>
    <w:rsid w:val="00507E7C"/>
    <w:rsid w:val="0051088E"/>
    <w:rsid w:val="00510A11"/>
    <w:rsid w:val="005154D7"/>
    <w:rsid w:val="00517BC6"/>
    <w:rsid w:val="0052139A"/>
    <w:rsid w:val="005274E6"/>
    <w:rsid w:val="005276DC"/>
    <w:rsid w:val="00533CB4"/>
    <w:rsid w:val="005354B6"/>
    <w:rsid w:val="00541E90"/>
    <w:rsid w:val="00543C67"/>
    <w:rsid w:val="00547EFB"/>
    <w:rsid w:val="005512CD"/>
    <w:rsid w:val="00552C14"/>
    <w:rsid w:val="005555AE"/>
    <w:rsid w:val="00557484"/>
    <w:rsid w:val="00557A3E"/>
    <w:rsid w:val="005620C2"/>
    <w:rsid w:val="005641BF"/>
    <w:rsid w:val="005665F7"/>
    <w:rsid w:val="00567E95"/>
    <w:rsid w:val="00582285"/>
    <w:rsid w:val="00587F1A"/>
    <w:rsid w:val="00592B64"/>
    <w:rsid w:val="005951C8"/>
    <w:rsid w:val="00596FFC"/>
    <w:rsid w:val="00597235"/>
    <w:rsid w:val="005A43E9"/>
    <w:rsid w:val="005B18E1"/>
    <w:rsid w:val="005B4AF6"/>
    <w:rsid w:val="005B4C53"/>
    <w:rsid w:val="005B5C74"/>
    <w:rsid w:val="005B69D0"/>
    <w:rsid w:val="005C3C0B"/>
    <w:rsid w:val="005D20CA"/>
    <w:rsid w:val="005D6B53"/>
    <w:rsid w:val="005E0DC1"/>
    <w:rsid w:val="005E4EBF"/>
    <w:rsid w:val="005F0393"/>
    <w:rsid w:val="005F241A"/>
    <w:rsid w:val="005F2673"/>
    <w:rsid w:val="005F61F9"/>
    <w:rsid w:val="005F728F"/>
    <w:rsid w:val="005F745E"/>
    <w:rsid w:val="005F78C1"/>
    <w:rsid w:val="005F7B0E"/>
    <w:rsid w:val="006049B6"/>
    <w:rsid w:val="00605C6A"/>
    <w:rsid w:val="006107D8"/>
    <w:rsid w:val="00612DD8"/>
    <w:rsid w:val="0061432F"/>
    <w:rsid w:val="00621A80"/>
    <w:rsid w:val="00621E91"/>
    <w:rsid w:val="00627DC8"/>
    <w:rsid w:val="006339A9"/>
    <w:rsid w:val="00635491"/>
    <w:rsid w:val="00637F83"/>
    <w:rsid w:val="00643333"/>
    <w:rsid w:val="00643DEA"/>
    <w:rsid w:val="006444D2"/>
    <w:rsid w:val="00645B81"/>
    <w:rsid w:val="00645F77"/>
    <w:rsid w:val="0065214A"/>
    <w:rsid w:val="00652664"/>
    <w:rsid w:val="00653CEB"/>
    <w:rsid w:val="00653DD8"/>
    <w:rsid w:val="00654556"/>
    <w:rsid w:val="00654A34"/>
    <w:rsid w:val="00655CF7"/>
    <w:rsid w:val="00662425"/>
    <w:rsid w:val="00665C28"/>
    <w:rsid w:val="0067068E"/>
    <w:rsid w:val="00672D73"/>
    <w:rsid w:val="00673A32"/>
    <w:rsid w:val="00673B32"/>
    <w:rsid w:val="00673C5F"/>
    <w:rsid w:val="006828ED"/>
    <w:rsid w:val="00691CE7"/>
    <w:rsid w:val="006926A6"/>
    <w:rsid w:val="00693365"/>
    <w:rsid w:val="006948DA"/>
    <w:rsid w:val="006A2AA8"/>
    <w:rsid w:val="006A5DFA"/>
    <w:rsid w:val="006B00DC"/>
    <w:rsid w:val="006B1F40"/>
    <w:rsid w:val="006B3D13"/>
    <w:rsid w:val="006B4E1F"/>
    <w:rsid w:val="006B702C"/>
    <w:rsid w:val="006C7735"/>
    <w:rsid w:val="006C7AE6"/>
    <w:rsid w:val="006D3DB5"/>
    <w:rsid w:val="006D618C"/>
    <w:rsid w:val="006D68F1"/>
    <w:rsid w:val="006E5D4A"/>
    <w:rsid w:val="006F13CD"/>
    <w:rsid w:val="006F182D"/>
    <w:rsid w:val="006F30DB"/>
    <w:rsid w:val="006F460C"/>
    <w:rsid w:val="006F4CE0"/>
    <w:rsid w:val="006F6C01"/>
    <w:rsid w:val="00700AEC"/>
    <w:rsid w:val="007032AA"/>
    <w:rsid w:val="007057AA"/>
    <w:rsid w:val="0070657F"/>
    <w:rsid w:val="00706C68"/>
    <w:rsid w:val="007158B5"/>
    <w:rsid w:val="007175DE"/>
    <w:rsid w:val="00721DAF"/>
    <w:rsid w:val="007508EB"/>
    <w:rsid w:val="00750C5B"/>
    <w:rsid w:val="00752CC3"/>
    <w:rsid w:val="007543A3"/>
    <w:rsid w:val="00754F1E"/>
    <w:rsid w:val="00755A28"/>
    <w:rsid w:val="00765D43"/>
    <w:rsid w:val="00770B64"/>
    <w:rsid w:val="007719A9"/>
    <w:rsid w:val="00772421"/>
    <w:rsid w:val="00773C52"/>
    <w:rsid w:val="00781409"/>
    <w:rsid w:val="0078286E"/>
    <w:rsid w:val="007839FB"/>
    <w:rsid w:val="007851C7"/>
    <w:rsid w:val="00790242"/>
    <w:rsid w:val="007946CE"/>
    <w:rsid w:val="007951A4"/>
    <w:rsid w:val="00796818"/>
    <w:rsid w:val="00797A7D"/>
    <w:rsid w:val="007A0A12"/>
    <w:rsid w:val="007A7FDF"/>
    <w:rsid w:val="007B0FA9"/>
    <w:rsid w:val="007B3958"/>
    <w:rsid w:val="007C19B1"/>
    <w:rsid w:val="007C7C69"/>
    <w:rsid w:val="007C7DCB"/>
    <w:rsid w:val="007D016B"/>
    <w:rsid w:val="007D22D3"/>
    <w:rsid w:val="007D4AC8"/>
    <w:rsid w:val="007D6DFA"/>
    <w:rsid w:val="007E117C"/>
    <w:rsid w:val="007E44C2"/>
    <w:rsid w:val="007E53F7"/>
    <w:rsid w:val="007F460B"/>
    <w:rsid w:val="00813EA4"/>
    <w:rsid w:val="0081544E"/>
    <w:rsid w:val="008214E3"/>
    <w:rsid w:val="00822773"/>
    <w:rsid w:val="008249BD"/>
    <w:rsid w:val="00825C2D"/>
    <w:rsid w:val="008322D7"/>
    <w:rsid w:val="0083237C"/>
    <w:rsid w:val="00841CCC"/>
    <w:rsid w:val="00850933"/>
    <w:rsid w:val="00851827"/>
    <w:rsid w:val="00856422"/>
    <w:rsid w:val="00857B23"/>
    <w:rsid w:val="00860D63"/>
    <w:rsid w:val="00864D4A"/>
    <w:rsid w:val="00865A0B"/>
    <w:rsid w:val="00865ABA"/>
    <w:rsid w:val="00867EEA"/>
    <w:rsid w:val="0088478D"/>
    <w:rsid w:val="00893110"/>
    <w:rsid w:val="008945C2"/>
    <w:rsid w:val="00896A5C"/>
    <w:rsid w:val="00897ADD"/>
    <w:rsid w:val="008B65EF"/>
    <w:rsid w:val="008B7D11"/>
    <w:rsid w:val="008C0B22"/>
    <w:rsid w:val="008C6D0B"/>
    <w:rsid w:val="008C7C38"/>
    <w:rsid w:val="008D16A6"/>
    <w:rsid w:val="008D3FD0"/>
    <w:rsid w:val="008D5C88"/>
    <w:rsid w:val="008D639F"/>
    <w:rsid w:val="008E1493"/>
    <w:rsid w:val="008E17FD"/>
    <w:rsid w:val="008E1BE8"/>
    <w:rsid w:val="008E1E8C"/>
    <w:rsid w:val="008F0B80"/>
    <w:rsid w:val="008F2784"/>
    <w:rsid w:val="008F4D4E"/>
    <w:rsid w:val="00902446"/>
    <w:rsid w:val="00910F86"/>
    <w:rsid w:val="00914B91"/>
    <w:rsid w:val="0091625D"/>
    <w:rsid w:val="0092018A"/>
    <w:rsid w:val="0092275A"/>
    <w:rsid w:val="0092636D"/>
    <w:rsid w:val="00930D4C"/>
    <w:rsid w:val="00930DC8"/>
    <w:rsid w:val="00931BC2"/>
    <w:rsid w:val="00931BFA"/>
    <w:rsid w:val="00932E1F"/>
    <w:rsid w:val="00936473"/>
    <w:rsid w:val="00940167"/>
    <w:rsid w:val="00941CB0"/>
    <w:rsid w:val="00942BC0"/>
    <w:rsid w:val="00943ABC"/>
    <w:rsid w:val="00947A10"/>
    <w:rsid w:val="009533CB"/>
    <w:rsid w:val="00954479"/>
    <w:rsid w:val="00962CAE"/>
    <w:rsid w:val="00963949"/>
    <w:rsid w:val="009737EA"/>
    <w:rsid w:val="00974DAC"/>
    <w:rsid w:val="00993492"/>
    <w:rsid w:val="00993D29"/>
    <w:rsid w:val="00994A7E"/>
    <w:rsid w:val="009A04F2"/>
    <w:rsid w:val="009A769B"/>
    <w:rsid w:val="009B1A75"/>
    <w:rsid w:val="009B4649"/>
    <w:rsid w:val="009B5B7C"/>
    <w:rsid w:val="009B6741"/>
    <w:rsid w:val="009B7290"/>
    <w:rsid w:val="009B72FE"/>
    <w:rsid w:val="009C118A"/>
    <w:rsid w:val="009C50BE"/>
    <w:rsid w:val="009C5A52"/>
    <w:rsid w:val="009D481A"/>
    <w:rsid w:val="009D70F5"/>
    <w:rsid w:val="009E2B7B"/>
    <w:rsid w:val="009E51EB"/>
    <w:rsid w:val="009E735A"/>
    <w:rsid w:val="009F044B"/>
    <w:rsid w:val="009F31BF"/>
    <w:rsid w:val="009F5AA6"/>
    <w:rsid w:val="009F5D4C"/>
    <w:rsid w:val="009F6466"/>
    <w:rsid w:val="009F710E"/>
    <w:rsid w:val="00A051DA"/>
    <w:rsid w:val="00A078D0"/>
    <w:rsid w:val="00A1397A"/>
    <w:rsid w:val="00A205D9"/>
    <w:rsid w:val="00A20E87"/>
    <w:rsid w:val="00A24BDC"/>
    <w:rsid w:val="00A32FB2"/>
    <w:rsid w:val="00A35A0E"/>
    <w:rsid w:val="00A37326"/>
    <w:rsid w:val="00A40677"/>
    <w:rsid w:val="00A460F9"/>
    <w:rsid w:val="00A462C1"/>
    <w:rsid w:val="00A54FD5"/>
    <w:rsid w:val="00A5596E"/>
    <w:rsid w:val="00A63AAF"/>
    <w:rsid w:val="00A65B8A"/>
    <w:rsid w:val="00A674FB"/>
    <w:rsid w:val="00A70206"/>
    <w:rsid w:val="00A71BAB"/>
    <w:rsid w:val="00A72EE6"/>
    <w:rsid w:val="00A7353D"/>
    <w:rsid w:val="00A74E03"/>
    <w:rsid w:val="00A771C4"/>
    <w:rsid w:val="00A82099"/>
    <w:rsid w:val="00A867CA"/>
    <w:rsid w:val="00A904C7"/>
    <w:rsid w:val="00A952B3"/>
    <w:rsid w:val="00AA3601"/>
    <w:rsid w:val="00AA3D56"/>
    <w:rsid w:val="00AA40C6"/>
    <w:rsid w:val="00AA6184"/>
    <w:rsid w:val="00AB0B33"/>
    <w:rsid w:val="00AB10CA"/>
    <w:rsid w:val="00AB2622"/>
    <w:rsid w:val="00AC0AC6"/>
    <w:rsid w:val="00AC16A2"/>
    <w:rsid w:val="00AC5C30"/>
    <w:rsid w:val="00AC7BCF"/>
    <w:rsid w:val="00AC7C86"/>
    <w:rsid w:val="00AD1C5D"/>
    <w:rsid w:val="00AD2F46"/>
    <w:rsid w:val="00AD36F1"/>
    <w:rsid w:val="00AD49EF"/>
    <w:rsid w:val="00AE3671"/>
    <w:rsid w:val="00AE3D52"/>
    <w:rsid w:val="00AE4331"/>
    <w:rsid w:val="00AE7AE0"/>
    <w:rsid w:val="00AE7E7D"/>
    <w:rsid w:val="00AF442F"/>
    <w:rsid w:val="00AF4D17"/>
    <w:rsid w:val="00AF52E3"/>
    <w:rsid w:val="00AF644A"/>
    <w:rsid w:val="00B013AE"/>
    <w:rsid w:val="00B022AF"/>
    <w:rsid w:val="00B05679"/>
    <w:rsid w:val="00B057E1"/>
    <w:rsid w:val="00B06505"/>
    <w:rsid w:val="00B103C9"/>
    <w:rsid w:val="00B13E11"/>
    <w:rsid w:val="00B149EF"/>
    <w:rsid w:val="00B164D9"/>
    <w:rsid w:val="00B226C3"/>
    <w:rsid w:val="00B26941"/>
    <w:rsid w:val="00B278E7"/>
    <w:rsid w:val="00B27EDF"/>
    <w:rsid w:val="00B3445E"/>
    <w:rsid w:val="00B37692"/>
    <w:rsid w:val="00B43183"/>
    <w:rsid w:val="00B476D8"/>
    <w:rsid w:val="00B54FD8"/>
    <w:rsid w:val="00B657EF"/>
    <w:rsid w:val="00B70206"/>
    <w:rsid w:val="00B75641"/>
    <w:rsid w:val="00B80E18"/>
    <w:rsid w:val="00B80F2E"/>
    <w:rsid w:val="00B847DF"/>
    <w:rsid w:val="00B87FED"/>
    <w:rsid w:val="00B94A93"/>
    <w:rsid w:val="00BA1A81"/>
    <w:rsid w:val="00BB04E6"/>
    <w:rsid w:val="00BB0B77"/>
    <w:rsid w:val="00BB2560"/>
    <w:rsid w:val="00BB3E80"/>
    <w:rsid w:val="00BB464D"/>
    <w:rsid w:val="00BB7E58"/>
    <w:rsid w:val="00BC1B6B"/>
    <w:rsid w:val="00BC266F"/>
    <w:rsid w:val="00BC54C7"/>
    <w:rsid w:val="00BC59A6"/>
    <w:rsid w:val="00BC73E0"/>
    <w:rsid w:val="00BD1036"/>
    <w:rsid w:val="00BD737C"/>
    <w:rsid w:val="00BD75A5"/>
    <w:rsid w:val="00BE27EA"/>
    <w:rsid w:val="00BE3518"/>
    <w:rsid w:val="00BE43ED"/>
    <w:rsid w:val="00BF04F4"/>
    <w:rsid w:val="00BF4E17"/>
    <w:rsid w:val="00C00A6F"/>
    <w:rsid w:val="00C04597"/>
    <w:rsid w:val="00C04609"/>
    <w:rsid w:val="00C075A4"/>
    <w:rsid w:val="00C12F79"/>
    <w:rsid w:val="00C13373"/>
    <w:rsid w:val="00C168FC"/>
    <w:rsid w:val="00C20C29"/>
    <w:rsid w:val="00C2357E"/>
    <w:rsid w:val="00C26CE7"/>
    <w:rsid w:val="00C27740"/>
    <w:rsid w:val="00C32274"/>
    <w:rsid w:val="00C40589"/>
    <w:rsid w:val="00C4112A"/>
    <w:rsid w:val="00C426F6"/>
    <w:rsid w:val="00C44170"/>
    <w:rsid w:val="00C51C5C"/>
    <w:rsid w:val="00C5567C"/>
    <w:rsid w:val="00C5721D"/>
    <w:rsid w:val="00C65113"/>
    <w:rsid w:val="00C67572"/>
    <w:rsid w:val="00C7322B"/>
    <w:rsid w:val="00C742D2"/>
    <w:rsid w:val="00C74B11"/>
    <w:rsid w:val="00C8080A"/>
    <w:rsid w:val="00C84717"/>
    <w:rsid w:val="00C911DA"/>
    <w:rsid w:val="00C95A3E"/>
    <w:rsid w:val="00C95A6A"/>
    <w:rsid w:val="00CA2382"/>
    <w:rsid w:val="00CA5FD7"/>
    <w:rsid w:val="00CB26DF"/>
    <w:rsid w:val="00CC0176"/>
    <w:rsid w:val="00CC106E"/>
    <w:rsid w:val="00CC4D6B"/>
    <w:rsid w:val="00CD033C"/>
    <w:rsid w:val="00CD383C"/>
    <w:rsid w:val="00CD4320"/>
    <w:rsid w:val="00CD508C"/>
    <w:rsid w:val="00CD6F6B"/>
    <w:rsid w:val="00CE190C"/>
    <w:rsid w:val="00CE5581"/>
    <w:rsid w:val="00CE661D"/>
    <w:rsid w:val="00D004AA"/>
    <w:rsid w:val="00D15484"/>
    <w:rsid w:val="00D21F78"/>
    <w:rsid w:val="00D228A1"/>
    <w:rsid w:val="00D25ECC"/>
    <w:rsid w:val="00D31D63"/>
    <w:rsid w:val="00D35488"/>
    <w:rsid w:val="00D36E74"/>
    <w:rsid w:val="00D400DC"/>
    <w:rsid w:val="00D403FD"/>
    <w:rsid w:val="00D42501"/>
    <w:rsid w:val="00D43AF1"/>
    <w:rsid w:val="00D461AC"/>
    <w:rsid w:val="00D47641"/>
    <w:rsid w:val="00D57B1D"/>
    <w:rsid w:val="00D6094E"/>
    <w:rsid w:val="00D653F7"/>
    <w:rsid w:val="00D7079F"/>
    <w:rsid w:val="00D7351E"/>
    <w:rsid w:val="00D764E3"/>
    <w:rsid w:val="00D76D8E"/>
    <w:rsid w:val="00D841A6"/>
    <w:rsid w:val="00D84C7E"/>
    <w:rsid w:val="00D909C4"/>
    <w:rsid w:val="00D911AF"/>
    <w:rsid w:val="00D940C7"/>
    <w:rsid w:val="00D965BD"/>
    <w:rsid w:val="00DA30F9"/>
    <w:rsid w:val="00DA7FFE"/>
    <w:rsid w:val="00DB165F"/>
    <w:rsid w:val="00DB19B8"/>
    <w:rsid w:val="00DB299E"/>
    <w:rsid w:val="00DB47C4"/>
    <w:rsid w:val="00DC1954"/>
    <w:rsid w:val="00DC3C81"/>
    <w:rsid w:val="00DC4135"/>
    <w:rsid w:val="00DC6D22"/>
    <w:rsid w:val="00DD1DDF"/>
    <w:rsid w:val="00DE2EA4"/>
    <w:rsid w:val="00DE4735"/>
    <w:rsid w:val="00DE5795"/>
    <w:rsid w:val="00DE6B51"/>
    <w:rsid w:val="00DF0B9C"/>
    <w:rsid w:val="00DF1F50"/>
    <w:rsid w:val="00DF5F0C"/>
    <w:rsid w:val="00E01A5E"/>
    <w:rsid w:val="00E04E4B"/>
    <w:rsid w:val="00E06E9D"/>
    <w:rsid w:val="00E070BA"/>
    <w:rsid w:val="00E11E8F"/>
    <w:rsid w:val="00E16D49"/>
    <w:rsid w:val="00E21EFF"/>
    <w:rsid w:val="00E22FA5"/>
    <w:rsid w:val="00E234CE"/>
    <w:rsid w:val="00E26AAE"/>
    <w:rsid w:val="00E3230B"/>
    <w:rsid w:val="00E32E03"/>
    <w:rsid w:val="00E332F2"/>
    <w:rsid w:val="00E35448"/>
    <w:rsid w:val="00E36412"/>
    <w:rsid w:val="00E37360"/>
    <w:rsid w:val="00E411A5"/>
    <w:rsid w:val="00E4281D"/>
    <w:rsid w:val="00E434DC"/>
    <w:rsid w:val="00E46DD8"/>
    <w:rsid w:val="00E5114D"/>
    <w:rsid w:val="00E514BA"/>
    <w:rsid w:val="00E532E9"/>
    <w:rsid w:val="00E6133F"/>
    <w:rsid w:val="00E61F31"/>
    <w:rsid w:val="00E6731F"/>
    <w:rsid w:val="00E86B38"/>
    <w:rsid w:val="00E9395C"/>
    <w:rsid w:val="00E96EE1"/>
    <w:rsid w:val="00E97FCF"/>
    <w:rsid w:val="00EA0D22"/>
    <w:rsid w:val="00EA2ADF"/>
    <w:rsid w:val="00EA4A47"/>
    <w:rsid w:val="00EA5511"/>
    <w:rsid w:val="00EB02E0"/>
    <w:rsid w:val="00EB2A3B"/>
    <w:rsid w:val="00EB35BD"/>
    <w:rsid w:val="00EB41A4"/>
    <w:rsid w:val="00EB5330"/>
    <w:rsid w:val="00EB6B1C"/>
    <w:rsid w:val="00EB6E9B"/>
    <w:rsid w:val="00EC2C81"/>
    <w:rsid w:val="00ED393A"/>
    <w:rsid w:val="00ED5052"/>
    <w:rsid w:val="00ED5465"/>
    <w:rsid w:val="00ED7E1A"/>
    <w:rsid w:val="00EE1353"/>
    <w:rsid w:val="00EE2EC1"/>
    <w:rsid w:val="00EE403B"/>
    <w:rsid w:val="00EE7A08"/>
    <w:rsid w:val="00EF1075"/>
    <w:rsid w:val="00EF1FA5"/>
    <w:rsid w:val="00EF6168"/>
    <w:rsid w:val="00EF7A12"/>
    <w:rsid w:val="00F02C21"/>
    <w:rsid w:val="00F05A4D"/>
    <w:rsid w:val="00F107FA"/>
    <w:rsid w:val="00F10897"/>
    <w:rsid w:val="00F16D96"/>
    <w:rsid w:val="00F217F7"/>
    <w:rsid w:val="00F21E9F"/>
    <w:rsid w:val="00F22E1D"/>
    <w:rsid w:val="00F23B0A"/>
    <w:rsid w:val="00F33EB4"/>
    <w:rsid w:val="00F361C3"/>
    <w:rsid w:val="00F36342"/>
    <w:rsid w:val="00F441A8"/>
    <w:rsid w:val="00F5494D"/>
    <w:rsid w:val="00F56823"/>
    <w:rsid w:val="00F63582"/>
    <w:rsid w:val="00F6473F"/>
    <w:rsid w:val="00F6519F"/>
    <w:rsid w:val="00F65333"/>
    <w:rsid w:val="00F70361"/>
    <w:rsid w:val="00F81256"/>
    <w:rsid w:val="00F83E19"/>
    <w:rsid w:val="00F932A6"/>
    <w:rsid w:val="00F942B0"/>
    <w:rsid w:val="00FA2E4F"/>
    <w:rsid w:val="00FA6A67"/>
    <w:rsid w:val="00FA70BF"/>
    <w:rsid w:val="00FA7F7E"/>
    <w:rsid w:val="00FB11C0"/>
    <w:rsid w:val="00FB274F"/>
    <w:rsid w:val="00FB2C7D"/>
    <w:rsid w:val="00FB4C9B"/>
    <w:rsid w:val="00FB5BF3"/>
    <w:rsid w:val="00FC251E"/>
    <w:rsid w:val="00FC2FE8"/>
    <w:rsid w:val="00FC713C"/>
    <w:rsid w:val="00FD59C3"/>
    <w:rsid w:val="00FD6780"/>
    <w:rsid w:val="00FE02CD"/>
    <w:rsid w:val="00FE42E8"/>
    <w:rsid w:val="00FF13D7"/>
    <w:rsid w:val="00FF33B0"/>
    <w:rsid w:val="00FF47BA"/>
    <w:rsid w:val="010E0599"/>
    <w:rsid w:val="012C234A"/>
    <w:rsid w:val="013154AA"/>
    <w:rsid w:val="01327FC9"/>
    <w:rsid w:val="014B08FF"/>
    <w:rsid w:val="015139B6"/>
    <w:rsid w:val="01B77657"/>
    <w:rsid w:val="01E96964"/>
    <w:rsid w:val="01F50636"/>
    <w:rsid w:val="02193EF2"/>
    <w:rsid w:val="029A7D90"/>
    <w:rsid w:val="029D518A"/>
    <w:rsid w:val="02ED7EC0"/>
    <w:rsid w:val="030B1DDB"/>
    <w:rsid w:val="03157F00"/>
    <w:rsid w:val="034B4455"/>
    <w:rsid w:val="039E11BA"/>
    <w:rsid w:val="03C52091"/>
    <w:rsid w:val="03FD5831"/>
    <w:rsid w:val="04451541"/>
    <w:rsid w:val="04B43A35"/>
    <w:rsid w:val="04BD5EAB"/>
    <w:rsid w:val="04BF3ADE"/>
    <w:rsid w:val="050D34BB"/>
    <w:rsid w:val="0513161F"/>
    <w:rsid w:val="0549621B"/>
    <w:rsid w:val="055A03D6"/>
    <w:rsid w:val="05FD666C"/>
    <w:rsid w:val="070E58EA"/>
    <w:rsid w:val="072002EF"/>
    <w:rsid w:val="07686EDA"/>
    <w:rsid w:val="07A1057F"/>
    <w:rsid w:val="07A803FC"/>
    <w:rsid w:val="08551FE0"/>
    <w:rsid w:val="085878B9"/>
    <w:rsid w:val="08744BDF"/>
    <w:rsid w:val="08986B20"/>
    <w:rsid w:val="089E3A0A"/>
    <w:rsid w:val="08A4679A"/>
    <w:rsid w:val="092F371B"/>
    <w:rsid w:val="09762FA7"/>
    <w:rsid w:val="09825A23"/>
    <w:rsid w:val="09B2776D"/>
    <w:rsid w:val="0A0177CF"/>
    <w:rsid w:val="0A115515"/>
    <w:rsid w:val="0A233E50"/>
    <w:rsid w:val="0A236518"/>
    <w:rsid w:val="0A344B32"/>
    <w:rsid w:val="0A3E7B74"/>
    <w:rsid w:val="0A774FF9"/>
    <w:rsid w:val="0AA44D6C"/>
    <w:rsid w:val="0AB45767"/>
    <w:rsid w:val="0AC91D3E"/>
    <w:rsid w:val="0B495EAF"/>
    <w:rsid w:val="0B841825"/>
    <w:rsid w:val="0BD107F3"/>
    <w:rsid w:val="0BE74F15"/>
    <w:rsid w:val="0C721436"/>
    <w:rsid w:val="0C737810"/>
    <w:rsid w:val="0CAF08BF"/>
    <w:rsid w:val="0CF956B3"/>
    <w:rsid w:val="0D365A89"/>
    <w:rsid w:val="0D59232E"/>
    <w:rsid w:val="0D600B38"/>
    <w:rsid w:val="0DE61C0D"/>
    <w:rsid w:val="0E042561"/>
    <w:rsid w:val="0E13293F"/>
    <w:rsid w:val="0E456471"/>
    <w:rsid w:val="0E4E5B75"/>
    <w:rsid w:val="0E601E8E"/>
    <w:rsid w:val="0E895633"/>
    <w:rsid w:val="0E960378"/>
    <w:rsid w:val="0EF16F8A"/>
    <w:rsid w:val="0F506901"/>
    <w:rsid w:val="0F607C6B"/>
    <w:rsid w:val="0F926E17"/>
    <w:rsid w:val="0FA71432"/>
    <w:rsid w:val="101C1D67"/>
    <w:rsid w:val="103D5BDB"/>
    <w:rsid w:val="1074577C"/>
    <w:rsid w:val="109A03C2"/>
    <w:rsid w:val="10C57ABF"/>
    <w:rsid w:val="11056D1C"/>
    <w:rsid w:val="110F2CF1"/>
    <w:rsid w:val="11317B11"/>
    <w:rsid w:val="11E34FA3"/>
    <w:rsid w:val="127C4DBC"/>
    <w:rsid w:val="127F68D2"/>
    <w:rsid w:val="12C81D7D"/>
    <w:rsid w:val="12E74012"/>
    <w:rsid w:val="132F056C"/>
    <w:rsid w:val="134C6FF8"/>
    <w:rsid w:val="13FC4F62"/>
    <w:rsid w:val="141B166B"/>
    <w:rsid w:val="146B158C"/>
    <w:rsid w:val="14915DCE"/>
    <w:rsid w:val="14952CF7"/>
    <w:rsid w:val="149B1F53"/>
    <w:rsid w:val="14E135FC"/>
    <w:rsid w:val="14FD5513"/>
    <w:rsid w:val="15274100"/>
    <w:rsid w:val="153C674C"/>
    <w:rsid w:val="15455657"/>
    <w:rsid w:val="15770D9D"/>
    <w:rsid w:val="157A61DF"/>
    <w:rsid w:val="158A77F0"/>
    <w:rsid w:val="15C32006"/>
    <w:rsid w:val="15D41BD8"/>
    <w:rsid w:val="15D80471"/>
    <w:rsid w:val="15DF3593"/>
    <w:rsid w:val="15E571D4"/>
    <w:rsid w:val="1670594D"/>
    <w:rsid w:val="168572BF"/>
    <w:rsid w:val="16AB39D1"/>
    <w:rsid w:val="16BA5EB3"/>
    <w:rsid w:val="17773DA4"/>
    <w:rsid w:val="17914727"/>
    <w:rsid w:val="17984446"/>
    <w:rsid w:val="18003D99"/>
    <w:rsid w:val="181A2C56"/>
    <w:rsid w:val="18217837"/>
    <w:rsid w:val="18323D21"/>
    <w:rsid w:val="185437DB"/>
    <w:rsid w:val="189E74FF"/>
    <w:rsid w:val="18A575F7"/>
    <w:rsid w:val="18D202C9"/>
    <w:rsid w:val="18E968DE"/>
    <w:rsid w:val="19502AFF"/>
    <w:rsid w:val="198310A7"/>
    <w:rsid w:val="19A03A86"/>
    <w:rsid w:val="19C118F2"/>
    <w:rsid w:val="19CD76DD"/>
    <w:rsid w:val="1A05016A"/>
    <w:rsid w:val="1A69736E"/>
    <w:rsid w:val="1AD4186A"/>
    <w:rsid w:val="1ADF5010"/>
    <w:rsid w:val="1AF16376"/>
    <w:rsid w:val="1B6034CD"/>
    <w:rsid w:val="1B721CA0"/>
    <w:rsid w:val="1B7C0C76"/>
    <w:rsid w:val="1B906ED0"/>
    <w:rsid w:val="1B9F57FE"/>
    <w:rsid w:val="1BCF0CAE"/>
    <w:rsid w:val="1C26614A"/>
    <w:rsid w:val="1C6F1752"/>
    <w:rsid w:val="1C9A0C60"/>
    <w:rsid w:val="1CA21F56"/>
    <w:rsid w:val="1CB84442"/>
    <w:rsid w:val="1CC45276"/>
    <w:rsid w:val="1CE96D63"/>
    <w:rsid w:val="1D100F23"/>
    <w:rsid w:val="1D214EDE"/>
    <w:rsid w:val="1D2422D8"/>
    <w:rsid w:val="1D9440B8"/>
    <w:rsid w:val="1D971144"/>
    <w:rsid w:val="1DB95116"/>
    <w:rsid w:val="1DCE2972"/>
    <w:rsid w:val="1E010066"/>
    <w:rsid w:val="1E3C1E8E"/>
    <w:rsid w:val="1E50753C"/>
    <w:rsid w:val="1E513D6E"/>
    <w:rsid w:val="1EA840E5"/>
    <w:rsid w:val="1EAD63AE"/>
    <w:rsid w:val="1EB74BAD"/>
    <w:rsid w:val="1EF54ECD"/>
    <w:rsid w:val="1F274302"/>
    <w:rsid w:val="1F3C4E81"/>
    <w:rsid w:val="1F4629DA"/>
    <w:rsid w:val="1FBA2BE9"/>
    <w:rsid w:val="200E1449"/>
    <w:rsid w:val="203211B0"/>
    <w:rsid w:val="203D1E06"/>
    <w:rsid w:val="204E44EF"/>
    <w:rsid w:val="20924A7A"/>
    <w:rsid w:val="20B533DE"/>
    <w:rsid w:val="20FA2EAA"/>
    <w:rsid w:val="217C5025"/>
    <w:rsid w:val="21843D08"/>
    <w:rsid w:val="21A10389"/>
    <w:rsid w:val="21A12149"/>
    <w:rsid w:val="21BE33BF"/>
    <w:rsid w:val="21C3358C"/>
    <w:rsid w:val="21CE7D40"/>
    <w:rsid w:val="21D71000"/>
    <w:rsid w:val="223E7BE4"/>
    <w:rsid w:val="224131C1"/>
    <w:rsid w:val="227358B6"/>
    <w:rsid w:val="228362FC"/>
    <w:rsid w:val="23241284"/>
    <w:rsid w:val="234A74D1"/>
    <w:rsid w:val="237D57D0"/>
    <w:rsid w:val="23933C2E"/>
    <w:rsid w:val="23C33679"/>
    <w:rsid w:val="23EB1CA0"/>
    <w:rsid w:val="247C0A19"/>
    <w:rsid w:val="24B37498"/>
    <w:rsid w:val="24D420AC"/>
    <w:rsid w:val="25004922"/>
    <w:rsid w:val="253E63A2"/>
    <w:rsid w:val="25747800"/>
    <w:rsid w:val="25B924F3"/>
    <w:rsid w:val="25C4485C"/>
    <w:rsid w:val="25ED0053"/>
    <w:rsid w:val="260E35B7"/>
    <w:rsid w:val="26566FE9"/>
    <w:rsid w:val="26C6392A"/>
    <w:rsid w:val="26EC20B9"/>
    <w:rsid w:val="270340F7"/>
    <w:rsid w:val="279F67FF"/>
    <w:rsid w:val="27B23302"/>
    <w:rsid w:val="27D93C01"/>
    <w:rsid w:val="27E20E2A"/>
    <w:rsid w:val="28081770"/>
    <w:rsid w:val="284D302B"/>
    <w:rsid w:val="286A4AF7"/>
    <w:rsid w:val="28DE0127"/>
    <w:rsid w:val="28E17626"/>
    <w:rsid w:val="29292B33"/>
    <w:rsid w:val="29295372"/>
    <w:rsid w:val="292B6764"/>
    <w:rsid w:val="296100F4"/>
    <w:rsid w:val="296323DA"/>
    <w:rsid w:val="2A420F7E"/>
    <w:rsid w:val="2ACD2201"/>
    <w:rsid w:val="2AE029F5"/>
    <w:rsid w:val="2B225B7C"/>
    <w:rsid w:val="2B2C517A"/>
    <w:rsid w:val="2B4C3A6E"/>
    <w:rsid w:val="2B6D7278"/>
    <w:rsid w:val="2BC12ADD"/>
    <w:rsid w:val="2BDE3F9A"/>
    <w:rsid w:val="2C025D6C"/>
    <w:rsid w:val="2C0E487F"/>
    <w:rsid w:val="2CEA0079"/>
    <w:rsid w:val="2D136CF0"/>
    <w:rsid w:val="2D964B2C"/>
    <w:rsid w:val="2DBA51F7"/>
    <w:rsid w:val="2DC82021"/>
    <w:rsid w:val="2DFA0D29"/>
    <w:rsid w:val="2E09492C"/>
    <w:rsid w:val="2E162111"/>
    <w:rsid w:val="2E312AA7"/>
    <w:rsid w:val="2E60513A"/>
    <w:rsid w:val="2E621ADC"/>
    <w:rsid w:val="2E7D5547"/>
    <w:rsid w:val="2EFE207F"/>
    <w:rsid w:val="2FEC4ED7"/>
    <w:rsid w:val="302C17C8"/>
    <w:rsid w:val="30574C00"/>
    <w:rsid w:val="30A53091"/>
    <w:rsid w:val="30BA6D84"/>
    <w:rsid w:val="30E87D95"/>
    <w:rsid w:val="315C7E3B"/>
    <w:rsid w:val="3183556A"/>
    <w:rsid w:val="318C72D8"/>
    <w:rsid w:val="31973569"/>
    <w:rsid w:val="31C52373"/>
    <w:rsid w:val="32026C34"/>
    <w:rsid w:val="320B5AF3"/>
    <w:rsid w:val="32171DF0"/>
    <w:rsid w:val="321737BD"/>
    <w:rsid w:val="32CF0024"/>
    <w:rsid w:val="32F93A17"/>
    <w:rsid w:val="3300393D"/>
    <w:rsid w:val="33024A12"/>
    <w:rsid w:val="331D1F7D"/>
    <w:rsid w:val="332E3A59"/>
    <w:rsid w:val="33300025"/>
    <w:rsid w:val="338B6DA6"/>
    <w:rsid w:val="34820CF8"/>
    <w:rsid w:val="34B70EF8"/>
    <w:rsid w:val="34BC1F52"/>
    <w:rsid w:val="34CB7BBC"/>
    <w:rsid w:val="3528337F"/>
    <w:rsid w:val="357D340D"/>
    <w:rsid w:val="359971E1"/>
    <w:rsid w:val="35B85336"/>
    <w:rsid w:val="365B6913"/>
    <w:rsid w:val="36730100"/>
    <w:rsid w:val="368D4915"/>
    <w:rsid w:val="36B83D65"/>
    <w:rsid w:val="36BE0758"/>
    <w:rsid w:val="36C4188E"/>
    <w:rsid w:val="36F67E32"/>
    <w:rsid w:val="370813AF"/>
    <w:rsid w:val="37157149"/>
    <w:rsid w:val="372413FB"/>
    <w:rsid w:val="37913916"/>
    <w:rsid w:val="37AC6C1D"/>
    <w:rsid w:val="37B52058"/>
    <w:rsid w:val="37E62C43"/>
    <w:rsid w:val="38674BD5"/>
    <w:rsid w:val="388365F5"/>
    <w:rsid w:val="38922A59"/>
    <w:rsid w:val="389B146D"/>
    <w:rsid w:val="38B80044"/>
    <w:rsid w:val="38DA44E4"/>
    <w:rsid w:val="38F117B0"/>
    <w:rsid w:val="391A1B98"/>
    <w:rsid w:val="392C1D09"/>
    <w:rsid w:val="393530C0"/>
    <w:rsid w:val="396F276F"/>
    <w:rsid w:val="397523E2"/>
    <w:rsid w:val="39987658"/>
    <w:rsid w:val="39F52FDB"/>
    <w:rsid w:val="3A237D6F"/>
    <w:rsid w:val="3A6939D1"/>
    <w:rsid w:val="3A721073"/>
    <w:rsid w:val="3AB27218"/>
    <w:rsid w:val="3AEC7006"/>
    <w:rsid w:val="3B355F39"/>
    <w:rsid w:val="3B6E533A"/>
    <w:rsid w:val="3BDD513A"/>
    <w:rsid w:val="3C6811C0"/>
    <w:rsid w:val="3C812767"/>
    <w:rsid w:val="3CB7686D"/>
    <w:rsid w:val="3CB96DA5"/>
    <w:rsid w:val="3CD536F2"/>
    <w:rsid w:val="3CDD5C6A"/>
    <w:rsid w:val="3CE16121"/>
    <w:rsid w:val="3D1D0DC6"/>
    <w:rsid w:val="3D6A3228"/>
    <w:rsid w:val="3DB71331"/>
    <w:rsid w:val="3DCB6A74"/>
    <w:rsid w:val="3E126451"/>
    <w:rsid w:val="3E2E6289"/>
    <w:rsid w:val="3E5C76CC"/>
    <w:rsid w:val="3E6D1DC2"/>
    <w:rsid w:val="3EA41A4B"/>
    <w:rsid w:val="3EE95A4A"/>
    <w:rsid w:val="3EF34E38"/>
    <w:rsid w:val="3F501243"/>
    <w:rsid w:val="3F51196E"/>
    <w:rsid w:val="3F636838"/>
    <w:rsid w:val="3F696545"/>
    <w:rsid w:val="3F8548C3"/>
    <w:rsid w:val="3FBA0B4E"/>
    <w:rsid w:val="40B21AB2"/>
    <w:rsid w:val="40B77C15"/>
    <w:rsid w:val="40D8733B"/>
    <w:rsid w:val="418A3B6E"/>
    <w:rsid w:val="41A22321"/>
    <w:rsid w:val="42010FC9"/>
    <w:rsid w:val="421041D4"/>
    <w:rsid w:val="42224789"/>
    <w:rsid w:val="423C7B74"/>
    <w:rsid w:val="42427F84"/>
    <w:rsid w:val="425005BF"/>
    <w:rsid w:val="429A07C3"/>
    <w:rsid w:val="43056584"/>
    <w:rsid w:val="43710AD7"/>
    <w:rsid w:val="438A628C"/>
    <w:rsid w:val="43B65AD0"/>
    <w:rsid w:val="43CD7A4D"/>
    <w:rsid w:val="43F820A0"/>
    <w:rsid w:val="43FA5867"/>
    <w:rsid w:val="44892E49"/>
    <w:rsid w:val="44927684"/>
    <w:rsid w:val="44AB048E"/>
    <w:rsid w:val="44DA4373"/>
    <w:rsid w:val="44ED6990"/>
    <w:rsid w:val="456C1E5D"/>
    <w:rsid w:val="459C67FB"/>
    <w:rsid w:val="45F649E6"/>
    <w:rsid w:val="4665201E"/>
    <w:rsid w:val="4692607E"/>
    <w:rsid w:val="46957A3E"/>
    <w:rsid w:val="469C5DD6"/>
    <w:rsid w:val="46AD7810"/>
    <w:rsid w:val="46CE33FE"/>
    <w:rsid w:val="47024B89"/>
    <w:rsid w:val="471F1BDF"/>
    <w:rsid w:val="472B0D96"/>
    <w:rsid w:val="474E2621"/>
    <w:rsid w:val="47747782"/>
    <w:rsid w:val="47AD7568"/>
    <w:rsid w:val="48127F21"/>
    <w:rsid w:val="483C2069"/>
    <w:rsid w:val="484F3E1E"/>
    <w:rsid w:val="486C2743"/>
    <w:rsid w:val="4877302A"/>
    <w:rsid w:val="48941121"/>
    <w:rsid w:val="48DB3A9B"/>
    <w:rsid w:val="493D1824"/>
    <w:rsid w:val="49AF0FF8"/>
    <w:rsid w:val="49B309AA"/>
    <w:rsid w:val="49D53D67"/>
    <w:rsid w:val="49D722FD"/>
    <w:rsid w:val="49E34BCE"/>
    <w:rsid w:val="4A0C0CDA"/>
    <w:rsid w:val="4A1D2DFE"/>
    <w:rsid w:val="4A20543B"/>
    <w:rsid w:val="4A35795B"/>
    <w:rsid w:val="4A5E1AA6"/>
    <w:rsid w:val="4A9B5C96"/>
    <w:rsid w:val="4AAE12AF"/>
    <w:rsid w:val="4B0346A5"/>
    <w:rsid w:val="4B1E1B2B"/>
    <w:rsid w:val="4B3D371F"/>
    <w:rsid w:val="4B4E58C5"/>
    <w:rsid w:val="4B5B4A6B"/>
    <w:rsid w:val="4B7E1D9F"/>
    <w:rsid w:val="4B8F7333"/>
    <w:rsid w:val="4CB35ED2"/>
    <w:rsid w:val="4CBD3A2C"/>
    <w:rsid w:val="4CEB15B6"/>
    <w:rsid w:val="4DC72DAD"/>
    <w:rsid w:val="4DEF019D"/>
    <w:rsid w:val="4E1E76B5"/>
    <w:rsid w:val="4E2B61E5"/>
    <w:rsid w:val="4E3A10AC"/>
    <w:rsid w:val="4E3C3076"/>
    <w:rsid w:val="4E483369"/>
    <w:rsid w:val="4EA13E1D"/>
    <w:rsid w:val="4EDE2E43"/>
    <w:rsid w:val="4F2374D7"/>
    <w:rsid w:val="4F342E98"/>
    <w:rsid w:val="4F476963"/>
    <w:rsid w:val="4F5133EC"/>
    <w:rsid w:val="4F7D4BB8"/>
    <w:rsid w:val="4F884223"/>
    <w:rsid w:val="4FAD3394"/>
    <w:rsid w:val="4FE86896"/>
    <w:rsid w:val="4FF73861"/>
    <w:rsid w:val="4FFD08DA"/>
    <w:rsid w:val="50282EC1"/>
    <w:rsid w:val="50593DD8"/>
    <w:rsid w:val="507D270E"/>
    <w:rsid w:val="50CE3917"/>
    <w:rsid w:val="50DE7D66"/>
    <w:rsid w:val="50F924A2"/>
    <w:rsid w:val="518661F5"/>
    <w:rsid w:val="51996989"/>
    <w:rsid w:val="51A57F04"/>
    <w:rsid w:val="51BC7B7F"/>
    <w:rsid w:val="52734B8D"/>
    <w:rsid w:val="52901118"/>
    <w:rsid w:val="52D201E3"/>
    <w:rsid w:val="52E95F0C"/>
    <w:rsid w:val="53560736"/>
    <w:rsid w:val="53595652"/>
    <w:rsid w:val="536A41E2"/>
    <w:rsid w:val="536B6153"/>
    <w:rsid w:val="54555759"/>
    <w:rsid w:val="54913993"/>
    <w:rsid w:val="54DB0914"/>
    <w:rsid w:val="55092C9C"/>
    <w:rsid w:val="55180399"/>
    <w:rsid w:val="55631092"/>
    <w:rsid w:val="55641476"/>
    <w:rsid w:val="5571592E"/>
    <w:rsid w:val="55CE50F4"/>
    <w:rsid w:val="55EE2452"/>
    <w:rsid w:val="563C7F78"/>
    <w:rsid w:val="5643406C"/>
    <w:rsid w:val="56B13386"/>
    <w:rsid w:val="56B20379"/>
    <w:rsid w:val="574E3C63"/>
    <w:rsid w:val="57E62B94"/>
    <w:rsid w:val="57EA25F6"/>
    <w:rsid w:val="57EC4388"/>
    <w:rsid w:val="581842C2"/>
    <w:rsid w:val="58215A8A"/>
    <w:rsid w:val="589637F5"/>
    <w:rsid w:val="58DB2F7D"/>
    <w:rsid w:val="5954428A"/>
    <w:rsid w:val="59D721A0"/>
    <w:rsid w:val="59E741BE"/>
    <w:rsid w:val="5A115961"/>
    <w:rsid w:val="5A1B6236"/>
    <w:rsid w:val="5A5D181E"/>
    <w:rsid w:val="5A694668"/>
    <w:rsid w:val="5A9751AF"/>
    <w:rsid w:val="5B2E0812"/>
    <w:rsid w:val="5B5D6C46"/>
    <w:rsid w:val="5B6F2499"/>
    <w:rsid w:val="5C9E2874"/>
    <w:rsid w:val="5CCB5CF1"/>
    <w:rsid w:val="5CF05059"/>
    <w:rsid w:val="5D7667E9"/>
    <w:rsid w:val="5D8331B0"/>
    <w:rsid w:val="5D907369"/>
    <w:rsid w:val="5D920EB7"/>
    <w:rsid w:val="5D97217A"/>
    <w:rsid w:val="5DAD5244"/>
    <w:rsid w:val="5DC70612"/>
    <w:rsid w:val="5DF9063C"/>
    <w:rsid w:val="5E9B245E"/>
    <w:rsid w:val="5EA77F8C"/>
    <w:rsid w:val="5EAB1C97"/>
    <w:rsid w:val="5F8E2911"/>
    <w:rsid w:val="5FB329ED"/>
    <w:rsid w:val="600B4656"/>
    <w:rsid w:val="600D4872"/>
    <w:rsid w:val="603E67DA"/>
    <w:rsid w:val="60493F47"/>
    <w:rsid w:val="605F7A58"/>
    <w:rsid w:val="60907828"/>
    <w:rsid w:val="60AE3960"/>
    <w:rsid w:val="60C90799"/>
    <w:rsid w:val="60D64C64"/>
    <w:rsid w:val="60ED1260"/>
    <w:rsid w:val="615C49C9"/>
    <w:rsid w:val="61626D80"/>
    <w:rsid w:val="61E954F4"/>
    <w:rsid w:val="61EF540A"/>
    <w:rsid w:val="62B86124"/>
    <w:rsid w:val="62B86D17"/>
    <w:rsid w:val="62BF785A"/>
    <w:rsid w:val="62DB68B4"/>
    <w:rsid w:val="62EE34B8"/>
    <w:rsid w:val="631303F2"/>
    <w:rsid w:val="63280136"/>
    <w:rsid w:val="634D4CAA"/>
    <w:rsid w:val="63600195"/>
    <w:rsid w:val="639317AD"/>
    <w:rsid w:val="63BD773F"/>
    <w:rsid w:val="63EA3002"/>
    <w:rsid w:val="642A7760"/>
    <w:rsid w:val="642B69B3"/>
    <w:rsid w:val="64A245A7"/>
    <w:rsid w:val="64E13637"/>
    <w:rsid w:val="65222B6E"/>
    <w:rsid w:val="655706FB"/>
    <w:rsid w:val="655C39ED"/>
    <w:rsid w:val="65753A05"/>
    <w:rsid w:val="65793956"/>
    <w:rsid w:val="65F17F99"/>
    <w:rsid w:val="65F779B4"/>
    <w:rsid w:val="6681086B"/>
    <w:rsid w:val="668843C3"/>
    <w:rsid w:val="66911D59"/>
    <w:rsid w:val="6695111E"/>
    <w:rsid w:val="66DB7126"/>
    <w:rsid w:val="670F7122"/>
    <w:rsid w:val="672F4DEE"/>
    <w:rsid w:val="677E7E85"/>
    <w:rsid w:val="6788248A"/>
    <w:rsid w:val="67941479"/>
    <w:rsid w:val="67CE0D8B"/>
    <w:rsid w:val="67FC34B0"/>
    <w:rsid w:val="68657E01"/>
    <w:rsid w:val="687F08C7"/>
    <w:rsid w:val="68881B6F"/>
    <w:rsid w:val="68945B31"/>
    <w:rsid w:val="68B21B49"/>
    <w:rsid w:val="68B860A6"/>
    <w:rsid w:val="68D22EED"/>
    <w:rsid w:val="692468BB"/>
    <w:rsid w:val="69342F6E"/>
    <w:rsid w:val="694550C6"/>
    <w:rsid w:val="69796AD5"/>
    <w:rsid w:val="69845BA5"/>
    <w:rsid w:val="69CF19A1"/>
    <w:rsid w:val="69CF5E1F"/>
    <w:rsid w:val="69D5509E"/>
    <w:rsid w:val="69D65CD5"/>
    <w:rsid w:val="69E164C1"/>
    <w:rsid w:val="6A5A1EEB"/>
    <w:rsid w:val="6A8C2B4C"/>
    <w:rsid w:val="6AB3777F"/>
    <w:rsid w:val="6B0331DB"/>
    <w:rsid w:val="6B161257"/>
    <w:rsid w:val="6B3A04F1"/>
    <w:rsid w:val="6B581098"/>
    <w:rsid w:val="6B60348E"/>
    <w:rsid w:val="6B8D318B"/>
    <w:rsid w:val="6BB3679B"/>
    <w:rsid w:val="6BC13757"/>
    <w:rsid w:val="6BDB56BB"/>
    <w:rsid w:val="6C05153C"/>
    <w:rsid w:val="6C0C59DE"/>
    <w:rsid w:val="6C481F3E"/>
    <w:rsid w:val="6C5F6602"/>
    <w:rsid w:val="6C6E48EB"/>
    <w:rsid w:val="6C894D8D"/>
    <w:rsid w:val="6CF65174"/>
    <w:rsid w:val="6CFD7DB4"/>
    <w:rsid w:val="6D0A6F90"/>
    <w:rsid w:val="6D317DF2"/>
    <w:rsid w:val="6DB25EEB"/>
    <w:rsid w:val="6E0A3CA5"/>
    <w:rsid w:val="6E292877"/>
    <w:rsid w:val="6E5E6AA8"/>
    <w:rsid w:val="6E6E0BD2"/>
    <w:rsid w:val="6E9323E7"/>
    <w:rsid w:val="6E9A4C26"/>
    <w:rsid w:val="6ED12A10"/>
    <w:rsid w:val="6EED7925"/>
    <w:rsid w:val="6F3C15F2"/>
    <w:rsid w:val="6F713A86"/>
    <w:rsid w:val="6F8B5DD0"/>
    <w:rsid w:val="6F8C57B4"/>
    <w:rsid w:val="6FB72662"/>
    <w:rsid w:val="700152D9"/>
    <w:rsid w:val="701F03D6"/>
    <w:rsid w:val="70346FF3"/>
    <w:rsid w:val="70483BF2"/>
    <w:rsid w:val="70731D25"/>
    <w:rsid w:val="707B2575"/>
    <w:rsid w:val="70AC0EEC"/>
    <w:rsid w:val="70B7060E"/>
    <w:rsid w:val="70F74EAF"/>
    <w:rsid w:val="711517D9"/>
    <w:rsid w:val="71212BFB"/>
    <w:rsid w:val="7169742F"/>
    <w:rsid w:val="7169749E"/>
    <w:rsid w:val="717C4C96"/>
    <w:rsid w:val="71AA1F21"/>
    <w:rsid w:val="71AE1ACB"/>
    <w:rsid w:val="71FD592B"/>
    <w:rsid w:val="7227586D"/>
    <w:rsid w:val="72525183"/>
    <w:rsid w:val="72842772"/>
    <w:rsid w:val="72C86C57"/>
    <w:rsid w:val="72DC0CE8"/>
    <w:rsid w:val="72E922C5"/>
    <w:rsid w:val="735465E8"/>
    <w:rsid w:val="73DA4614"/>
    <w:rsid w:val="7421418C"/>
    <w:rsid w:val="74214194"/>
    <w:rsid w:val="744D5595"/>
    <w:rsid w:val="749A08A6"/>
    <w:rsid w:val="74A0047C"/>
    <w:rsid w:val="74E35472"/>
    <w:rsid w:val="75175D63"/>
    <w:rsid w:val="7529073B"/>
    <w:rsid w:val="752B06BF"/>
    <w:rsid w:val="754E6BBF"/>
    <w:rsid w:val="755B2C17"/>
    <w:rsid w:val="75A60C51"/>
    <w:rsid w:val="75AB6268"/>
    <w:rsid w:val="7608131E"/>
    <w:rsid w:val="76423EBA"/>
    <w:rsid w:val="76556414"/>
    <w:rsid w:val="76B33626"/>
    <w:rsid w:val="76F6701E"/>
    <w:rsid w:val="77101B8D"/>
    <w:rsid w:val="77316D73"/>
    <w:rsid w:val="775070C7"/>
    <w:rsid w:val="77FC0FFD"/>
    <w:rsid w:val="78C80EDF"/>
    <w:rsid w:val="78DA5C76"/>
    <w:rsid w:val="78ED00D3"/>
    <w:rsid w:val="78FA3665"/>
    <w:rsid w:val="793B7903"/>
    <w:rsid w:val="79497446"/>
    <w:rsid w:val="79A13B62"/>
    <w:rsid w:val="79A20545"/>
    <w:rsid w:val="79C426D1"/>
    <w:rsid w:val="7A24483B"/>
    <w:rsid w:val="7A444E4A"/>
    <w:rsid w:val="7A540C7C"/>
    <w:rsid w:val="7A6C02A1"/>
    <w:rsid w:val="7A7731FC"/>
    <w:rsid w:val="7A7E2F96"/>
    <w:rsid w:val="7A7F0082"/>
    <w:rsid w:val="7A874D74"/>
    <w:rsid w:val="7A8D23E0"/>
    <w:rsid w:val="7A913182"/>
    <w:rsid w:val="7ADB314B"/>
    <w:rsid w:val="7AFD166D"/>
    <w:rsid w:val="7B206736"/>
    <w:rsid w:val="7B2D68A5"/>
    <w:rsid w:val="7B3C44AB"/>
    <w:rsid w:val="7B4D6322"/>
    <w:rsid w:val="7B4E7AD8"/>
    <w:rsid w:val="7B6E2F9B"/>
    <w:rsid w:val="7BD6383B"/>
    <w:rsid w:val="7BE07180"/>
    <w:rsid w:val="7BE53B4F"/>
    <w:rsid w:val="7BFB48EC"/>
    <w:rsid w:val="7C224DAA"/>
    <w:rsid w:val="7C36361A"/>
    <w:rsid w:val="7C727735"/>
    <w:rsid w:val="7CB43C54"/>
    <w:rsid w:val="7CCF4B73"/>
    <w:rsid w:val="7CEE72C9"/>
    <w:rsid w:val="7D104788"/>
    <w:rsid w:val="7D1E21AC"/>
    <w:rsid w:val="7D6C2D43"/>
    <w:rsid w:val="7DAE0714"/>
    <w:rsid w:val="7E0E4770"/>
    <w:rsid w:val="7E18564B"/>
    <w:rsid w:val="7ECB1303"/>
    <w:rsid w:val="7EE86340"/>
    <w:rsid w:val="7F63081A"/>
    <w:rsid w:val="7FC0500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9"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qFormat="1"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46"/>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spacing w:line="360" w:lineRule="auto"/>
      <w:jc w:val="center"/>
      <w:outlineLvl w:val="1"/>
    </w:pPr>
    <w:rPr>
      <w:b/>
      <w:bCs/>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5"/>
    <w:basedOn w:val="1"/>
    <w:next w:val="6"/>
    <w:qFormat/>
    <w:uiPriority w:val="0"/>
    <w:pPr>
      <w:keepNext/>
      <w:keepLines/>
      <w:numPr>
        <w:ilvl w:val="4"/>
        <w:numId w:val="1"/>
      </w:numPr>
      <w:spacing w:before="280" w:after="290" w:line="376" w:lineRule="auto"/>
      <w:outlineLvl w:val="4"/>
    </w:pPr>
    <w:rPr>
      <w:b/>
      <w:sz w:val="28"/>
      <w:szCs w:val="20"/>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pPr>
    <w:rPr>
      <w:szCs w:val="20"/>
    </w:rPr>
  </w:style>
  <w:style w:type="paragraph" w:styleId="7">
    <w:name w:val="annotation text"/>
    <w:basedOn w:val="1"/>
    <w:link w:val="49"/>
    <w:semiHidden/>
    <w:unhideWhenUsed/>
    <w:qFormat/>
    <w:uiPriority w:val="99"/>
    <w:pPr>
      <w:jc w:val="left"/>
    </w:pPr>
  </w:style>
  <w:style w:type="paragraph" w:styleId="8">
    <w:name w:val="Body Text 3"/>
    <w:basedOn w:val="1"/>
    <w:qFormat/>
    <w:uiPriority w:val="0"/>
    <w:rPr>
      <w:rFonts w:ascii="宋体"/>
      <w:sz w:val="24"/>
      <w:szCs w:val="20"/>
    </w:rPr>
  </w:style>
  <w:style w:type="paragraph" w:styleId="9">
    <w:name w:val="Body Text"/>
    <w:basedOn w:val="1"/>
    <w:qFormat/>
    <w:uiPriority w:val="0"/>
    <w:pPr>
      <w:spacing w:after="120"/>
    </w:pPr>
  </w:style>
  <w:style w:type="paragraph" w:styleId="10">
    <w:name w:val="Body Text Indent"/>
    <w:basedOn w:val="1"/>
    <w:qFormat/>
    <w:uiPriority w:val="99"/>
    <w:pPr>
      <w:spacing w:after="120"/>
      <w:ind w:left="420" w:leftChars="200"/>
    </w:pPr>
  </w:style>
  <w:style w:type="paragraph" w:styleId="11">
    <w:name w:val="Plain Text"/>
    <w:basedOn w:val="1"/>
    <w:qFormat/>
    <w:uiPriority w:val="0"/>
    <w:rPr>
      <w:rFonts w:ascii="宋体" w:hAnsi="Courier New"/>
      <w:szCs w:val="21"/>
    </w:rPr>
  </w:style>
  <w:style w:type="paragraph" w:styleId="12">
    <w:name w:val="Date"/>
    <w:basedOn w:val="1"/>
    <w:next w:val="1"/>
    <w:link w:val="41"/>
    <w:semiHidden/>
    <w:unhideWhenUsed/>
    <w:qFormat/>
    <w:uiPriority w:val="99"/>
    <w:pPr>
      <w:ind w:left="100" w:leftChars="2500"/>
    </w:pPr>
  </w:style>
  <w:style w:type="paragraph" w:styleId="13">
    <w:name w:val="Body Text Indent 2"/>
    <w:basedOn w:val="1"/>
    <w:link w:val="48"/>
    <w:qFormat/>
    <w:uiPriority w:val="0"/>
    <w:pPr>
      <w:spacing w:before="100" w:line="340" w:lineRule="exact"/>
      <w:ind w:firstLine="420"/>
    </w:pPr>
    <w:rPr>
      <w:rFonts w:ascii="Times New Roman" w:hAnsi="Times New Roman" w:eastAsia="宋体" w:cs="Times New Roman"/>
      <w:szCs w:val="24"/>
    </w:rPr>
  </w:style>
  <w:style w:type="paragraph" w:styleId="14">
    <w:name w:val="Balloon Text"/>
    <w:basedOn w:val="1"/>
    <w:link w:val="42"/>
    <w:semiHidden/>
    <w:unhideWhenUsed/>
    <w:qFormat/>
    <w:uiPriority w:val="99"/>
    <w:rPr>
      <w:sz w:val="18"/>
      <w:szCs w:val="18"/>
    </w:rPr>
  </w:style>
  <w:style w:type="paragraph" w:styleId="15">
    <w:name w:val="footer"/>
    <w:basedOn w:val="1"/>
    <w:link w:val="44"/>
    <w:unhideWhenUsed/>
    <w:qFormat/>
    <w:uiPriority w:val="99"/>
    <w:pPr>
      <w:tabs>
        <w:tab w:val="center" w:pos="4153"/>
        <w:tab w:val="right" w:pos="8306"/>
      </w:tabs>
      <w:snapToGrid w:val="0"/>
      <w:jc w:val="left"/>
    </w:pPr>
    <w:rPr>
      <w:sz w:val="18"/>
      <w:szCs w:val="18"/>
    </w:rPr>
  </w:style>
  <w:style w:type="paragraph" w:styleId="16">
    <w:name w:val="envelope return"/>
    <w:basedOn w:val="1"/>
    <w:qFormat/>
    <w:uiPriority w:val="0"/>
    <w:pPr>
      <w:snapToGrid w:val="0"/>
    </w:pPr>
    <w:rPr>
      <w:rFonts w:ascii="Arial" w:hAnsi="Arial"/>
    </w:rPr>
  </w:style>
  <w:style w:type="paragraph" w:styleId="17">
    <w:name w:val="header"/>
    <w:basedOn w:val="1"/>
    <w:link w:val="43"/>
    <w:unhideWhenUsed/>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unhideWhenUsed/>
    <w:qFormat/>
    <w:uiPriority w:val="39"/>
    <w:pPr>
      <w:tabs>
        <w:tab w:val="right" w:leader="dot" w:pos="8302"/>
      </w:tabs>
      <w:spacing w:beforeLines="50" w:line="760" w:lineRule="exact"/>
      <w:ind w:firstLine="223" w:firstLineChars="106"/>
    </w:pPr>
  </w:style>
  <w:style w:type="paragraph" w:styleId="19">
    <w:name w:val="Body Text 2"/>
    <w:basedOn w:val="1"/>
    <w:qFormat/>
    <w:uiPriority w:val="0"/>
    <w:rPr>
      <w:color w:val="FF0000"/>
      <w:sz w:val="24"/>
    </w:rPr>
  </w:style>
  <w:style w:type="paragraph" w:styleId="20">
    <w:name w:val="Normal (Web)"/>
    <w:basedOn w:val="1"/>
    <w:semiHidden/>
    <w:unhideWhenUsed/>
    <w:qFormat/>
    <w:uiPriority w:val="99"/>
    <w:pPr>
      <w:jc w:val="left"/>
    </w:pPr>
    <w:rPr>
      <w:rFonts w:cs="Times New Roman"/>
      <w:kern w:val="0"/>
      <w:sz w:val="24"/>
    </w:rPr>
  </w:style>
  <w:style w:type="paragraph" w:styleId="21">
    <w:name w:val="Title"/>
    <w:basedOn w:val="1"/>
    <w:next w:val="1"/>
    <w:qFormat/>
    <w:uiPriority w:val="0"/>
    <w:pPr>
      <w:spacing w:before="120" w:after="120" w:line="240" w:lineRule="auto"/>
      <w:ind w:firstLine="0" w:firstLineChars="0"/>
      <w:jc w:val="center"/>
      <w:outlineLvl w:val="0"/>
    </w:pPr>
    <w:rPr>
      <w:rFonts w:ascii="Cambria" w:hAnsi="Cambria" w:eastAsia="黑体"/>
      <w:bCs/>
      <w:sz w:val="32"/>
      <w:szCs w:val="32"/>
    </w:rPr>
  </w:style>
  <w:style w:type="paragraph" w:styleId="22">
    <w:name w:val="annotation subject"/>
    <w:basedOn w:val="7"/>
    <w:next w:val="7"/>
    <w:link w:val="50"/>
    <w:semiHidden/>
    <w:unhideWhenUsed/>
    <w:qFormat/>
    <w:uiPriority w:val="99"/>
    <w:rPr>
      <w:b/>
      <w:bCs/>
    </w:rPr>
  </w:style>
  <w:style w:type="paragraph" w:styleId="23">
    <w:name w:val="Body Text First Indent 2"/>
    <w:basedOn w:val="10"/>
    <w:unhideWhenUsed/>
    <w:qFormat/>
    <w:uiPriority w:val="0"/>
    <w:pPr>
      <w:ind w:firstLine="420"/>
    </w:pPr>
  </w:style>
  <w:style w:type="table" w:styleId="25">
    <w:name w:val="Table Grid"/>
    <w:basedOn w:val="2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basedOn w:val="26"/>
    <w:qFormat/>
    <w:uiPriority w:val="22"/>
    <w:rPr>
      <w:b/>
      <w:bCs/>
    </w:rPr>
  </w:style>
  <w:style w:type="character" w:styleId="28">
    <w:name w:val="FollowedHyperlink"/>
    <w:basedOn w:val="26"/>
    <w:semiHidden/>
    <w:unhideWhenUsed/>
    <w:qFormat/>
    <w:uiPriority w:val="99"/>
    <w:rPr>
      <w:color w:val="800080" w:themeColor="followedHyperlink"/>
      <w:u w:val="single"/>
      <w14:textFill>
        <w14:solidFill>
          <w14:schemeClr w14:val="folHlink"/>
        </w14:solidFill>
      </w14:textFill>
    </w:rPr>
  </w:style>
  <w:style w:type="character" w:styleId="29">
    <w:name w:val="Emphasis"/>
    <w:basedOn w:val="26"/>
    <w:qFormat/>
    <w:uiPriority w:val="20"/>
  </w:style>
  <w:style w:type="character" w:styleId="30">
    <w:name w:val="HTML Definition"/>
    <w:basedOn w:val="26"/>
    <w:semiHidden/>
    <w:unhideWhenUsed/>
    <w:qFormat/>
    <w:uiPriority w:val="99"/>
    <w:rPr>
      <w:i/>
      <w:iCs/>
    </w:rPr>
  </w:style>
  <w:style w:type="character" w:styleId="31">
    <w:name w:val="HTML Acronym"/>
    <w:basedOn w:val="26"/>
    <w:semiHidden/>
    <w:unhideWhenUsed/>
    <w:qFormat/>
    <w:uiPriority w:val="99"/>
  </w:style>
  <w:style w:type="character" w:styleId="32">
    <w:name w:val="HTML Variable"/>
    <w:basedOn w:val="26"/>
    <w:semiHidden/>
    <w:unhideWhenUsed/>
    <w:qFormat/>
    <w:uiPriority w:val="99"/>
  </w:style>
  <w:style w:type="character" w:styleId="33">
    <w:name w:val="Hyperlink"/>
    <w:basedOn w:val="26"/>
    <w:unhideWhenUsed/>
    <w:qFormat/>
    <w:uiPriority w:val="99"/>
    <w:rPr>
      <w:color w:val="0000FF" w:themeColor="hyperlink"/>
      <w:u w:val="single"/>
      <w14:textFill>
        <w14:solidFill>
          <w14:schemeClr w14:val="hlink"/>
        </w14:solidFill>
      </w14:textFill>
    </w:rPr>
  </w:style>
  <w:style w:type="character" w:styleId="34">
    <w:name w:val="HTML Code"/>
    <w:basedOn w:val="26"/>
    <w:semiHidden/>
    <w:unhideWhenUsed/>
    <w:qFormat/>
    <w:uiPriority w:val="99"/>
    <w:rPr>
      <w:rFonts w:hint="default" w:ascii="serif" w:hAnsi="serif" w:eastAsia="serif" w:cs="serif"/>
      <w:sz w:val="21"/>
      <w:szCs w:val="21"/>
    </w:rPr>
  </w:style>
  <w:style w:type="character" w:styleId="35">
    <w:name w:val="annotation reference"/>
    <w:basedOn w:val="26"/>
    <w:semiHidden/>
    <w:unhideWhenUsed/>
    <w:qFormat/>
    <w:uiPriority w:val="99"/>
    <w:rPr>
      <w:sz w:val="21"/>
      <w:szCs w:val="21"/>
    </w:rPr>
  </w:style>
  <w:style w:type="character" w:styleId="36">
    <w:name w:val="HTML Cite"/>
    <w:basedOn w:val="26"/>
    <w:semiHidden/>
    <w:unhideWhenUsed/>
    <w:qFormat/>
    <w:uiPriority w:val="99"/>
  </w:style>
  <w:style w:type="character" w:styleId="37">
    <w:name w:val="HTML Keyboard"/>
    <w:basedOn w:val="26"/>
    <w:semiHidden/>
    <w:unhideWhenUsed/>
    <w:qFormat/>
    <w:uiPriority w:val="99"/>
    <w:rPr>
      <w:rFonts w:ascii="serif" w:hAnsi="serif" w:eastAsia="serif" w:cs="serif"/>
      <w:sz w:val="21"/>
      <w:szCs w:val="21"/>
    </w:rPr>
  </w:style>
  <w:style w:type="character" w:styleId="38">
    <w:name w:val="HTML Sample"/>
    <w:basedOn w:val="26"/>
    <w:semiHidden/>
    <w:unhideWhenUsed/>
    <w:qFormat/>
    <w:uiPriority w:val="99"/>
    <w:rPr>
      <w:rFonts w:hint="default" w:ascii="serif" w:hAnsi="serif" w:eastAsia="serif" w:cs="serif"/>
      <w:sz w:val="21"/>
      <w:szCs w:val="21"/>
    </w:rPr>
  </w:style>
  <w:style w:type="paragraph" w:customStyle="1" w:styleId="39">
    <w:name w:val="Default"/>
    <w:qFormat/>
    <w:uiPriority w:val="0"/>
    <w:pPr>
      <w:widowControl w:val="0"/>
      <w:autoSpaceDE w:val="0"/>
      <w:autoSpaceDN w:val="0"/>
      <w:adjustRightInd w:val="0"/>
      <w:spacing w:line="360" w:lineRule="auto"/>
      <w:ind w:firstLine="420"/>
      <w:jc w:val="both"/>
    </w:pPr>
    <w:rPr>
      <w:rFonts w:ascii="Times New Roman" w:hAnsi="Times New Roman" w:eastAsia="宋体" w:cs="Times New Roman"/>
      <w:color w:val="000000"/>
      <w:sz w:val="24"/>
      <w:szCs w:val="24"/>
      <w:lang w:val="en-US" w:eastAsia="zh-CN" w:bidi="ar-SA"/>
    </w:rPr>
  </w:style>
  <w:style w:type="paragraph" w:customStyle="1" w:styleId="40">
    <w:name w:val="文档正文"/>
    <w:basedOn w:val="1"/>
    <w:qFormat/>
    <w:uiPriority w:val="99"/>
    <w:pPr>
      <w:adjustRightInd w:val="0"/>
      <w:spacing w:line="480" w:lineRule="atLeast"/>
      <w:ind w:firstLine="567" w:firstLineChars="200"/>
      <w:textAlignment w:val="baseline"/>
    </w:pPr>
    <w:rPr>
      <w:rFonts w:ascii="长城仿宋"/>
      <w:kern w:val="0"/>
      <w:szCs w:val="20"/>
    </w:rPr>
  </w:style>
  <w:style w:type="character" w:customStyle="1" w:styleId="41">
    <w:name w:val="日期 字符"/>
    <w:basedOn w:val="26"/>
    <w:link w:val="12"/>
    <w:semiHidden/>
    <w:qFormat/>
    <w:uiPriority w:val="99"/>
  </w:style>
  <w:style w:type="character" w:customStyle="1" w:styleId="42">
    <w:name w:val="批注框文本 字符"/>
    <w:basedOn w:val="26"/>
    <w:link w:val="14"/>
    <w:semiHidden/>
    <w:qFormat/>
    <w:uiPriority w:val="99"/>
    <w:rPr>
      <w:sz w:val="18"/>
      <w:szCs w:val="18"/>
    </w:rPr>
  </w:style>
  <w:style w:type="character" w:customStyle="1" w:styleId="43">
    <w:name w:val="页眉 字符"/>
    <w:basedOn w:val="26"/>
    <w:link w:val="17"/>
    <w:qFormat/>
    <w:uiPriority w:val="99"/>
    <w:rPr>
      <w:sz w:val="18"/>
      <w:szCs w:val="18"/>
    </w:rPr>
  </w:style>
  <w:style w:type="character" w:customStyle="1" w:styleId="44">
    <w:name w:val="页脚 字符"/>
    <w:basedOn w:val="26"/>
    <w:link w:val="15"/>
    <w:qFormat/>
    <w:uiPriority w:val="99"/>
    <w:rPr>
      <w:sz w:val="18"/>
      <w:szCs w:val="18"/>
    </w:rPr>
  </w:style>
  <w:style w:type="paragraph" w:styleId="45">
    <w:name w:val="List Paragraph"/>
    <w:basedOn w:val="1"/>
    <w:qFormat/>
    <w:uiPriority w:val="34"/>
    <w:pPr>
      <w:ind w:firstLine="420" w:firstLineChars="200"/>
    </w:pPr>
  </w:style>
  <w:style w:type="character" w:customStyle="1" w:styleId="46">
    <w:name w:val="标题 1 字符"/>
    <w:basedOn w:val="26"/>
    <w:link w:val="2"/>
    <w:qFormat/>
    <w:uiPriority w:val="9"/>
    <w:rPr>
      <w:b/>
      <w:bCs/>
      <w:kern w:val="44"/>
      <w:sz w:val="44"/>
      <w:szCs w:val="44"/>
    </w:rPr>
  </w:style>
  <w:style w:type="paragraph" w:customStyle="1" w:styleId="47">
    <w:name w:val="TOC 标题1"/>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48">
    <w:name w:val="正文文本缩进 2 字符"/>
    <w:basedOn w:val="26"/>
    <w:link w:val="13"/>
    <w:qFormat/>
    <w:uiPriority w:val="0"/>
    <w:rPr>
      <w:rFonts w:ascii="Times New Roman" w:hAnsi="Times New Roman" w:eastAsia="宋体" w:cs="Times New Roman"/>
      <w:szCs w:val="24"/>
    </w:rPr>
  </w:style>
  <w:style w:type="character" w:customStyle="1" w:styleId="49">
    <w:name w:val="批注文字 字符"/>
    <w:basedOn w:val="26"/>
    <w:link w:val="7"/>
    <w:semiHidden/>
    <w:qFormat/>
    <w:uiPriority w:val="99"/>
    <w:rPr>
      <w:rFonts w:asciiTheme="minorHAnsi" w:hAnsiTheme="minorHAnsi" w:cstheme="minorBidi"/>
      <w:kern w:val="2"/>
      <w:sz w:val="21"/>
      <w:szCs w:val="22"/>
    </w:rPr>
  </w:style>
  <w:style w:type="character" w:customStyle="1" w:styleId="50">
    <w:name w:val="批注主题 字符"/>
    <w:basedOn w:val="49"/>
    <w:link w:val="22"/>
    <w:semiHidden/>
    <w:qFormat/>
    <w:uiPriority w:val="99"/>
    <w:rPr>
      <w:rFonts w:asciiTheme="minorHAnsi" w:hAnsiTheme="minorHAnsi" w:cstheme="minorBidi"/>
      <w:b/>
      <w:bCs/>
      <w:kern w:val="2"/>
      <w:sz w:val="21"/>
      <w:szCs w:val="22"/>
    </w:rPr>
  </w:style>
  <w:style w:type="paragraph" w:customStyle="1" w:styleId="51">
    <w:name w:val="正文五号"/>
    <w:basedOn w:val="1"/>
    <w:qFormat/>
    <w:uiPriority w:val="0"/>
    <w:rPr>
      <w:rFonts w:ascii="宋体" w:eastAsia="仿宋_GB2312"/>
      <w:szCs w:val="20"/>
    </w:rPr>
  </w:style>
  <w:style w:type="paragraph" w:customStyle="1" w:styleId="52">
    <w:name w:val="中文正文"/>
    <w:basedOn w:val="1"/>
    <w:qFormat/>
    <w:uiPriority w:val="0"/>
    <w:pPr>
      <w:widowControl/>
      <w:spacing w:beforeLines="50" w:line="430" w:lineRule="exact"/>
      <w:ind w:firstLine="480" w:firstLineChars="200"/>
    </w:pPr>
    <w:rPr>
      <w:rFonts w:ascii="Arial Narrow" w:hAnsi="Arial Narrow" w:eastAsia="仿宋_GB2312"/>
      <w:kern w:val="0"/>
      <w:sz w:val="24"/>
    </w:rPr>
  </w:style>
  <w:style w:type="paragraph" w:customStyle="1" w:styleId="53">
    <w:name w:val="表格字"/>
    <w:basedOn w:val="1"/>
    <w:qFormat/>
    <w:uiPriority w:val="0"/>
    <w:pPr>
      <w:adjustRightInd w:val="0"/>
      <w:snapToGrid w:val="0"/>
      <w:spacing w:line="0" w:lineRule="atLeast"/>
    </w:pPr>
    <w:rPr>
      <w:rFonts w:ascii="仿宋" w:hAnsi="仿宋" w:eastAsia="仿宋"/>
      <w:sz w:val="24"/>
      <w:szCs w:val="28"/>
    </w:rPr>
  </w:style>
  <w:style w:type="paragraph" w:customStyle="1" w:styleId="54">
    <w:name w:val="列出段落3"/>
    <w:basedOn w:val="1"/>
    <w:qFormat/>
    <w:uiPriority w:val="34"/>
    <w:pPr>
      <w:ind w:firstLine="420" w:firstLineChars="200"/>
    </w:pPr>
    <w:rPr>
      <w:rFonts w:ascii="Calibri" w:hAnsi="Calibri" w:eastAsia="宋体" w:cs="黑体"/>
    </w:rPr>
  </w:style>
  <w:style w:type="paragraph" w:customStyle="1" w:styleId="55">
    <w:name w:val="WPSOffice手动目录 1"/>
    <w:qFormat/>
    <w:uiPriority w:val="0"/>
    <w:pPr>
      <w:ind w:leftChars="0"/>
    </w:pPr>
    <w:rPr>
      <w:rFonts w:ascii="Times New Roman" w:hAnsi="Times New Roman" w:eastAsia="宋体" w:cs="Times New Roman"/>
      <w:sz w:val="20"/>
      <w:szCs w:val="20"/>
    </w:rPr>
  </w:style>
  <w:style w:type="paragraph" w:customStyle="1" w:styleId="56">
    <w:name w:val="Plain Text"/>
    <w:basedOn w:val="1"/>
    <w:qFormat/>
    <w:uiPriority w:val="0"/>
    <w:pPr>
      <w:autoSpaceDE w:val="0"/>
      <w:autoSpaceDN w:val="0"/>
      <w:adjustRightInd w:val="0"/>
      <w:textAlignment w:val="baseline"/>
    </w:pPr>
    <w:rPr>
      <w:rFonts w:ascii="宋体"/>
      <w:sz w:val="21"/>
      <w:szCs w:val="20"/>
    </w:rPr>
  </w:style>
  <w:style w:type="paragraph" w:customStyle="1" w:styleId="57">
    <w:name w:val="纯文本1"/>
    <w:basedOn w:val="1"/>
    <w:qFormat/>
    <w:uiPriority w:val="0"/>
    <w:rPr>
      <w:rFonts w:ascii="宋体" w:hAnsi="Courier New" w:cs="Courier New"/>
      <w:szCs w:val="21"/>
    </w:rPr>
  </w:style>
  <w:style w:type="character" w:customStyle="1" w:styleId="58">
    <w:name w:val="sort-name-span"/>
    <w:basedOn w:val="26"/>
    <w:qFormat/>
    <w:uiPriority w:val="0"/>
  </w:style>
  <w:style w:type="character" w:customStyle="1" w:styleId="59">
    <w:name w:val="form-item-field2"/>
    <w:basedOn w:val="26"/>
    <w:qFormat/>
    <w:uiPriority w:val="0"/>
    <w:rPr>
      <w:sz w:val="21"/>
      <w:szCs w:val="21"/>
    </w:rPr>
  </w:style>
  <w:style w:type="character" w:customStyle="1" w:styleId="60">
    <w:name w:val="root"/>
    <w:basedOn w:val="26"/>
    <w:qFormat/>
    <w:uiPriority w:val="0"/>
  </w:style>
  <w:style w:type="character" w:customStyle="1" w:styleId="61">
    <w:name w:val="flow-name-span"/>
    <w:basedOn w:val="26"/>
    <w:qFormat/>
    <w:uiPriority w:val="0"/>
  </w:style>
  <w:style w:type="character" w:customStyle="1" w:styleId="62">
    <w:name w:val="category-text"/>
    <w:basedOn w:val="26"/>
    <w:qFormat/>
    <w:uiPriority w:val="0"/>
    <w:rPr>
      <w:b/>
      <w:bCs/>
      <w:shd w:val="clear" w:fill="FFFFFF"/>
    </w:rPr>
  </w:style>
  <w:style w:type="character" w:customStyle="1" w:styleId="63">
    <w:name w:val="leaf"/>
    <w:basedOn w:val="26"/>
    <w:qFormat/>
    <w:uiPriority w:val="0"/>
  </w:style>
  <w:style w:type="character" w:customStyle="1" w:styleId="64">
    <w:name w:val="font51"/>
    <w:basedOn w:val="26"/>
    <w:qFormat/>
    <w:uiPriority w:val="0"/>
    <w:rPr>
      <w:rFonts w:hint="eastAsia" w:ascii="宋体" w:hAnsi="宋体" w:eastAsia="宋体" w:cs="宋体"/>
      <w:b/>
      <w:bCs/>
      <w:color w:val="FF0000"/>
      <w:sz w:val="22"/>
      <w:szCs w:val="22"/>
      <w:u w:val="none"/>
    </w:rPr>
  </w:style>
  <w:style w:type="character" w:customStyle="1" w:styleId="65">
    <w:name w:val="font11"/>
    <w:basedOn w:val="26"/>
    <w:qFormat/>
    <w:uiPriority w:val="0"/>
    <w:rPr>
      <w:rFonts w:hint="eastAsia" w:ascii="宋体" w:hAnsi="宋体" w:eastAsia="宋体" w:cs="宋体"/>
      <w:b/>
      <w:bCs/>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3.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dd75def0-6d2f-4f3c-952f-35db870050d5</errorID>
      <errorWord>，</errorWord>
      <group>L1_Word</group>
      <groupName>字词问题</groupName>
      <ability>L2_Typo</ability>
      <abilityName>字词错误</abilityName>
      <candidateList>
        <item>，在</item>
      </candidateList>
      <explain/>
      <paraID>5EEF1DA4</paraID>
      <start>29</start>
      <end>32</end>
      <status>modified</status>
      <modifiedWord>，在</modifiedWord>
      <trackRevisions>true</trackRevisions>
    </reviewItem>
    <reviewItem>
      <errorID>daea5f09-2a76-4378-92bf-3c4c4c17596d</errorID>
      <errorWord>委托遭受</errorWord>
      <group>L1_Word</group>
      <groupName>字词问题</groupName>
      <ability>L2_Typo</ability>
      <abilityName>字词错误</abilityName>
      <candidateList>
        <item>委托销售</item>
      </candidateList>
      <explain/>
      <paraID>125B87DF</paraID>
      <start>31</start>
      <end>35</end>
      <status>ignored</status>
      <modifiedWord/>
      <trackRevisions>false</trackRevisions>
    </reviewItem>
    <reviewItem>
      <errorID>3186e4d9-ce47-433c-b6ce-1308c261c36c</errorID>
      <errorWord>省市级知识产权局</errorWord>
      <group>L1_Knowledge</group>
      <groupName>知识性问题</groupName>
      <ability>L2_Organization</ability>
      <abilityName>机构检查</abilityName>
      <candidateList>
        <item>省知识产权局</item>
      </candidateList>
      <explain>机关单位全简称表述错误</explain>
      <paraID>7D24A047</paraID>
      <start>22</start>
      <end>30</end>
      <status>ignored</status>
      <modifiedWord/>
      <trackRevisions>false</trackRevisions>
    </reviewItem>
    <reviewItem>
      <errorID>95123eba-c1e7-40af-8faa-a35e415ee8f9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6232905B</paraID>
      <start>90</start>
      <end>91</end>
      <status>ignored</status>
      <modifiedWord/>
      <trackRevisions>false</trackRevisions>
    </reviewItem>
    <reviewItem>
      <errorID>d30772da-dd6c-4563-b2f5-b082478f96a4</errorID>
      <errorWord>方</errorWord>
      <group>L1_Word</group>
      <groupName>字词问题</groupName>
      <ability>L2_Typo</ability>
      <abilityName>字词错误</abilityName>
      <candidateList>
        <item>方在</item>
      </candidateList>
      <explain/>
      <paraID>2C2DEC64</paraID>
      <start>28</start>
      <end>29</end>
      <status>ignored</status>
      <modifiedWord/>
      <trackRevisions>false</trackRevisions>
    </reviewItem>
    <reviewItem>
      <errorID>d88e4069-1168-4479-be3b-933fbc77b30e</errorID>
      <errorWord>委托遭受</errorWord>
      <group>L1_Word</group>
      <groupName>字词问题</groupName>
      <ability>L2_Typo</ability>
      <abilityName>字词错误</abilityName>
      <candidateList>
        <item>委托销售</item>
      </candidateList>
      <explain/>
      <paraID>350AE0F4</paraID>
      <start>30</start>
      <end>34</end>
      <status>ignored</status>
      <modifiedWord/>
      <trackRevisions>false</trackRevisions>
    </reviewItem>
    <reviewItem>
      <errorID>cc7f4dfc-ca49-4b5d-88a4-6b6b5b6bf1a8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75AC20CD</paraID>
      <start>2</start>
      <end>3</end>
      <status>ignored</status>
      <modifiedWord/>
      <trackRevisions>false</trackRevisions>
    </reviewItem>
    <reviewItem>
      <errorID>1f099112-297f-4d4b-8d1c-ce1f17ba77df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58D18D13</paraID>
      <start>2</start>
      <end>3</end>
      <status>ignored</status>
      <modifiedWord/>
      <trackRevisions>false</trackRevisions>
    </reviewItem>
    <reviewItem>
      <errorID>4f5b5463-86c0-48e5-a7d5-714823aca6ad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62CDB681</paraID>
      <start>2</start>
      <end>3</end>
      <status>ignored</status>
      <modifiedWord/>
      <trackRevisions>false</trackRevisions>
    </reviewItem>
    <reviewItem>
      <errorID>beff920d-c94e-4a68-89fc-6dc1ef8e5530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46E70A32</paraID>
      <start>3</start>
      <end>4</end>
      <status>ignored</status>
      <modifiedWord/>
      <trackRevisions>false</trackRevisions>
    </reviewItem>
    <reviewItem>
      <errorID>135060cc-b99c-443b-96c6-efd2ad1c0368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6361377C</paraID>
      <start>3</start>
      <end>4</end>
      <status>ignored</status>
      <modifiedWord/>
      <trackRevisions>false</trackRevisions>
    </reviewItem>
    <reviewItem>
      <errorID>6c8f85f4-da91-4f5d-b1b4-af07f939fe1f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1089787</paraID>
      <start>3</start>
      <end>4</end>
      <status>ignored</status>
      <modifiedWord/>
      <trackRevisions>false</trackRevisions>
    </reviewItem>
    <reviewItem>
      <errorID>ae0dad11-f958-4a1a-a606-9e307c6e9baa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1FD0AA23</paraID>
      <start>2</start>
      <end>3</end>
      <status>ignored</status>
      <modifiedWord/>
      <trackRevisions>false</trackRevisions>
    </reviewItem>
    <reviewItem>
      <errorID>4ef7c1bd-7417-4c0b-97bf-67f0b19c54d6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6ECEBDB3</paraID>
      <start>2</start>
      <end>3</end>
      <status>ignored</status>
      <modifiedWord/>
      <trackRevisions>false</trackRevisions>
    </reviewItem>
    <reviewItem>
      <errorID>8907e74b-4c62-453e-86b4-20624eba0701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78C798D4</paraID>
      <start>2</start>
      <end>3</end>
      <status>ignored</status>
      <modifiedWord/>
      <trackRevisions>false</trackRevisions>
    </reviewItem>
    <reviewItem>
      <errorID>26c658d2-856e-4137-9376-8827fc3acceb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4334E5CB</paraID>
      <start>2</start>
      <end>3</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157a679-171b-4c4a-b623-668f878af58f}">
  <ds:schemaRefs/>
</ds:datastoreItem>
</file>

<file path=docProps/app.xml><?xml version="1.0" encoding="utf-8"?>
<Properties xmlns="http://schemas.openxmlformats.org/officeDocument/2006/extended-properties" xmlns:vt="http://schemas.openxmlformats.org/officeDocument/2006/docPropsVTypes">
  <Template>Normal.dotm</Template>
  <Pages>26</Pages>
  <Words>6888</Words>
  <Characters>7224</Characters>
  <Lines>96</Lines>
  <Paragraphs>27</Paragraphs>
  <TotalTime>3</TotalTime>
  <ScaleCrop>false</ScaleCrop>
  <LinksUpToDate>false</LinksUpToDate>
  <CharactersWithSpaces>7281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2022-04-20T09:59:00Z</dcterms:created>
  <dc:creator>Windows User</dc:creator>
  <cp:lastModifiedBy>黄韬</cp:lastModifiedBy>
  <cp:lastPrinted>2026-04-08T01:09:00Z</cp:lastPrinted>
  <dcterms:modified xsi:type="dcterms:W3CDTF">2026-09-09T08:08:36Z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B8A777C31A4849D3A3BEB1E1DD35254D_13</vt:lpwstr>
  </property>
  <property fmtid="{D5CDD505-2E9C-101B-9397-08002B2CF9AE}" pid="4" name="KSOTemplateDocerSaveRecord">
    <vt:lpwstr>eyJoZGlkIjoiNGQyYWE4MzQ1MjJkMzBkNjg5M2RlM2E2NjQ5ZDFjNGMiLCJ1c2VySWQiOiI0MTkxODAzNTMifQ==</vt:lpwstr>
  </property>
</Properties>
</file>