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01E33C3B">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color w:val="333333"/>
          <w:kern w:val="36"/>
          <w:sz w:val="44"/>
          <w:szCs w:val="44"/>
        </w:rPr>
      </w:pPr>
      <w:r>
        <w:rPr>
          <w:rFonts w:hint="eastAsia" w:ascii="Arial Unicode MS" w:hAnsi="Arial Unicode MS" w:eastAsia="Arial Unicode MS" w:cs="Arial Unicode MS"/>
          <w:b w:val="0"/>
          <w:bCs w:val="0"/>
          <w:color w:val="333333"/>
          <w:kern w:val="36"/>
          <w:sz w:val="44"/>
          <w:szCs w:val="44"/>
        </w:rPr>
        <w:t>深圳市</w:t>
      </w:r>
      <w:r>
        <w:rPr>
          <w:rFonts w:hint="eastAsia" w:ascii="Arial Unicode MS" w:hAnsi="Arial Unicode MS" w:eastAsia="Arial Unicode MS" w:cs="Arial Unicode MS"/>
          <w:b w:val="0"/>
          <w:bCs w:val="0"/>
          <w:color w:val="333333"/>
          <w:kern w:val="36"/>
          <w:sz w:val="44"/>
          <w:szCs w:val="44"/>
          <w:lang w:val="en-US" w:eastAsia="zh-CN"/>
        </w:rPr>
        <w:t>环保科技</w:t>
      </w:r>
      <w:r>
        <w:rPr>
          <w:rFonts w:hint="eastAsia" w:ascii="Arial Unicode MS" w:hAnsi="Arial Unicode MS" w:eastAsia="Arial Unicode MS" w:cs="Arial Unicode MS"/>
          <w:b w:val="0"/>
          <w:bCs w:val="0"/>
          <w:color w:val="333333"/>
          <w:kern w:val="36"/>
          <w:sz w:val="44"/>
          <w:szCs w:val="44"/>
        </w:rPr>
        <w:t>集团</w:t>
      </w:r>
      <w:r>
        <w:rPr>
          <w:rFonts w:hint="eastAsia" w:ascii="Arial Unicode MS" w:hAnsi="Arial Unicode MS" w:eastAsia="Arial Unicode MS" w:cs="Arial Unicode MS"/>
          <w:b w:val="0"/>
          <w:bCs w:val="0"/>
          <w:color w:val="333333"/>
          <w:kern w:val="36"/>
          <w:sz w:val="44"/>
          <w:szCs w:val="44"/>
          <w:lang w:val="en-US" w:eastAsia="zh-CN"/>
        </w:rPr>
        <w:t>股份</w:t>
      </w:r>
      <w:r>
        <w:rPr>
          <w:rFonts w:hint="eastAsia" w:ascii="Arial Unicode MS" w:hAnsi="Arial Unicode MS" w:eastAsia="Arial Unicode MS" w:cs="Arial Unicode MS"/>
          <w:b w:val="0"/>
          <w:bCs w:val="0"/>
          <w:color w:val="333333"/>
          <w:kern w:val="36"/>
          <w:sz w:val="44"/>
          <w:szCs w:val="44"/>
        </w:rPr>
        <w:t>有限公司</w:t>
      </w:r>
    </w:p>
    <w:p w14:paraId="37D0A513">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color w:val="333333"/>
          <w:kern w:val="36"/>
          <w:sz w:val="44"/>
          <w:szCs w:val="44"/>
        </w:rPr>
      </w:pPr>
    </w:p>
    <w:p w14:paraId="1A2F5215">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p>
    <w:p w14:paraId="5B32223B">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p>
    <w:p w14:paraId="48D54D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Arial Unicode MS" w:hAnsi="Arial Unicode MS" w:eastAsia="Arial Unicode MS" w:cs="Arial Unicode MS"/>
          <w:b w:val="0"/>
          <w:bCs w:val="0"/>
          <w:sz w:val="52"/>
          <w:szCs w:val="52"/>
        </w:rPr>
      </w:pPr>
      <w:r>
        <w:rPr>
          <w:rFonts w:hint="eastAsia" w:ascii="Arial Unicode MS" w:hAnsi="Arial Unicode MS" w:eastAsia="Arial Unicode MS" w:cs="Arial Unicode MS"/>
          <w:b w:val="0"/>
          <w:bCs w:val="0"/>
          <w:sz w:val="52"/>
          <w:szCs w:val="52"/>
        </w:rPr>
        <w:t>招标文件</w:t>
      </w:r>
    </w:p>
    <w:p w14:paraId="058C8B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Arial Unicode MS" w:hAnsi="Arial Unicode MS" w:eastAsia="Arial Unicode MS" w:cs="Arial Unicode MS"/>
          <w:b w:val="0"/>
          <w:bCs w:val="0"/>
          <w:sz w:val="52"/>
          <w:szCs w:val="52"/>
        </w:rPr>
      </w:pPr>
      <w:r>
        <w:rPr>
          <w:rFonts w:hint="eastAsia" w:ascii="Arial Unicode MS" w:hAnsi="Arial Unicode MS" w:eastAsia="Arial Unicode MS" w:cs="Arial Unicode MS"/>
          <w:b w:val="0"/>
          <w:bCs w:val="0"/>
          <w:sz w:val="52"/>
          <w:szCs w:val="52"/>
        </w:rPr>
        <w:t>（服务类）</w:t>
      </w:r>
    </w:p>
    <w:p w14:paraId="7EF9C107">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456FAB71">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6AF1BF44">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1440D10D">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308BC7B4">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655E0A7C">
      <w:pPr>
        <w:pStyle w:val="3"/>
        <w:jc w:val="both"/>
        <w:rPr>
          <w:rFonts w:hint="eastAsia" w:ascii="仿宋" w:hAnsi="仿宋" w:eastAsia="仿宋" w:cs="仿宋"/>
          <w:b w:val="0"/>
          <w:bCs w:val="0"/>
          <w:color w:val="333333"/>
          <w:kern w:val="36"/>
          <w:sz w:val="32"/>
          <w:szCs w:val="32"/>
        </w:rPr>
      </w:pPr>
    </w:p>
    <w:p w14:paraId="76ED39B1">
      <w:pPr>
        <w:rPr>
          <w:rFonts w:hint="eastAsia"/>
          <w:b w:val="0"/>
          <w:bCs w:val="0"/>
        </w:rPr>
      </w:pPr>
    </w:p>
    <w:tbl>
      <w:tblPr>
        <w:tblStyle w:val="21"/>
        <w:tblW w:w="79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6173"/>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kinsoku/>
              <w:overflowPunct/>
              <w:bidi w:val="0"/>
              <w:adjustRightInd/>
              <w:snapToGrid/>
              <w:spacing w:line="560" w:lineRule="exact"/>
              <w:jc w:val="center"/>
              <w:rPr>
                <w:rFonts w:hint="eastAsia" w:ascii="仿宋" w:hAnsi="仿宋" w:eastAsia="仿宋" w:cs="仿宋"/>
                <w:b/>
                <w:bCs/>
                <w:color w:val="auto"/>
                <w:kern w:val="36"/>
                <w:sz w:val="32"/>
                <w:szCs w:val="32"/>
                <w:highlight w:val="none"/>
              </w:rPr>
            </w:pPr>
            <w:r>
              <w:rPr>
                <w:rFonts w:hint="eastAsia" w:ascii="仿宋" w:hAnsi="仿宋" w:eastAsia="仿宋" w:cs="仿宋"/>
                <w:b/>
                <w:bCs/>
                <w:color w:val="auto"/>
                <w:kern w:val="36"/>
                <w:sz w:val="32"/>
                <w:szCs w:val="32"/>
                <w:highlight w:val="none"/>
              </w:rPr>
              <w:t>项目名称：</w:t>
            </w:r>
          </w:p>
        </w:tc>
        <w:tc>
          <w:tcPr>
            <w:tcW w:w="6173" w:type="dxa"/>
            <w:tcBorders>
              <w:bottom w:val="single" w:color="auto" w:sz="4" w:space="0"/>
            </w:tcBorders>
            <w:vAlign w:val="center"/>
          </w:tcPr>
          <w:p w14:paraId="54462C9F">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仿宋" w:hAnsi="仿宋" w:eastAsia="仿宋" w:cs="仿宋"/>
                <w:b w:val="0"/>
                <w:bCs w:val="0"/>
                <w:color w:val="auto"/>
                <w:kern w:val="36"/>
                <w:sz w:val="32"/>
                <w:szCs w:val="32"/>
                <w:highlight w:val="none"/>
                <w:lang w:val="en-US" w:eastAsia="zh-CN"/>
              </w:rPr>
            </w:pPr>
            <w:r>
              <w:rPr>
                <w:rFonts w:hint="eastAsia" w:ascii="仿宋" w:hAnsi="仿宋" w:eastAsia="仿宋" w:cs="仿宋"/>
                <w:b w:val="0"/>
                <w:bCs w:val="0"/>
                <w:color w:val="auto"/>
                <w:kern w:val="36"/>
                <w:sz w:val="32"/>
                <w:szCs w:val="32"/>
                <w:highlight w:val="none"/>
                <w:lang w:val="en-US" w:eastAsia="zh-CN"/>
              </w:rPr>
              <w:t>中国移动互联网光纤专线</w:t>
            </w:r>
          </w:p>
          <w:p w14:paraId="3224E5BD">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仿宋" w:hAnsi="仿宋" w:eastAsia="仿宋" w:cs="仿宋"/>
                <w:b w:val="0"/>
                <w:bCs w:val="0"/>
                <w:color w:val="auto"/>
                <w:kern w:val="36"/>
                <w:sz w:val="32"/>
                <w:szCs w:val="32"/>
                <w:highlight w:val="none"/>
              </w:rPr>
            </w:pPr>
            <w:r>
              <w:rPr>
                <w:rFonts w:hint="eastAsia" w:ascii="仿宋" w:hAnsi="仿宋" w:eastAsia="仿宋" w:cs="仿宋"/>
                <w:b w:val="0"/>
                <w:bCs w:val="0"/>
                <w:color w:val="auto"/>
                <w:kern w:val="36"/>
                <w:sz w:val="32"/>
                <w:szCs w:val="32"/>
                <w:highlight w:val="none"/>
                <w:lang w:val="en-US" w:eastAsia="zh-CN"/>
              </w:rPr>
              <w:t>2026年度服务项目</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kinsoku/>
              <w:overflowPunct/>
              <w:bidi w:val="0"/>
              <w:adjustRightInd/>
              <w:snapToGrid/>
              <w:spacing w:line="560" w:lineRule="exact"/>
              <w:jc w:val="center"/>
              <w:rPr>
                <w:rFonts w:hint="eastAsia" w:ascii="仿宋" w:hAnsi="仿宋" w:eastAsia="仿宋" w:cs="仿宋"/>
                <w:b/>
                <w:bCs/>
                <w:color w:val="auto"/>
                <w:kern w:val="36"/>
                <w:sz w:val="32"/>
                <w:szCs w:val="32"/>
                <w:highlight w:val="none"/>
              </w:rPr>
            </w:pPr>
            <w:r>
              <w:rPr>
                <w:rFonts w:hint="eastAsia" w:ascii="仿宋" w:hAnsi="仿宋" w:eastAsia="仿宋" w:cs="仿宋"/>
                <w:b/>
                <w:bCs/>
                <w:color w:val="auto"/>
                <w:kern w:val="36"/>
                <w:sz w:val="32"/>
                <w:szCs w:val="32"/>
                <w:highlight w:val="none"/>
              </w:rPr>
              <w:t>招 标 人：</w:t>
            </w:r>
          </w:p>
        </w:tc>
        <w:tc>
          <w:tcPr>
            <w:tcW w:w="6173" w:type="dxa"/>
            <w:tcBorders>
              <w:top w:val="single" w:color="auto" w:sz="4" w:space="0"/>
              <w:bottom w:val="single" w:color="auto" w:sz="4" w:space="0"/>
            </w:tcBorders>
            <w:vAlign w:val="center"/>
          </w:tcPr>
          <w:p w14:paraId="4CBA7FF6">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auto"/>
                <w:kern w:val="36"/>
                <w:sz w:val="32"/>
                <w:szCs w:val="32"/>
                <w:highlight w:val="none"/>
              </w:rPr>
            </w:pPr>
            <w:r>
              <w:rPr>
                <w:rFonts w:hint="eastAsia" w:ascii="仿宋" w:hAnsi="仿宋" w:eastAsia="仿宋" w:cs="仿宋"/>
                <w:b w:val="0"/>
                <w:bCs w:val="0"/>
                <w:color w:val="auto"/>
                <w:sz w:val="32"/>
                <w:szCs w:val="32"/>
                <w:highlight w:val="none"/>
              </w:rPr>
              <w:t>深圳市</w:t>
            </w:r>
            <w:r>
              <w:rPr>
                <w:rFonts w:hint="eastAsia" w:ascii="仿宋" w:hAnsi="仿宋" w:eastAsia="仿宋" w:cs="仿宋"/>
                <w:b w:val="0"/>
                <w:bCs w:val="0"/>
                <w:color w:val="auto"/>
                <w:sz w:val="32"/>
                <w:szCs w:val="32"/>
                <w:highlight w:val="none"/>
                <w:lang w:val="en-US" w:eastAsia="zh-CN"/>
              </w:rPr>
              <w:t>环保科技</w:t>
            </w:r>
            <w:r>
              <w:rPr>
                <w:rFonts w:hint="eastAsia" w:ascii="仿宋" w:hAnsi="仿宋" w:eastAsia="仿宋" w:cs="仿宋"/>
                <w:b w:val="0"/>
                <w:bCs w:val="0"/>
                <w:color w:val="auto"/>
                <w:sz w:val="32"/>
                <w:szCs w:val="32"/>
                <w:highlight w:val="none"/>
              </w:rPr>
              <w:t>集团</w:t>
            </w:r>
            <w:r>
              <w:rPr>
                <w:rFonts w:hint="eastAsia" w:ascii="仿宋" w:hAnsi="仿宋" w:eastAsia="仿宋" w:cs="仿宋"/>
                <w:b w:val="0"/>
                <w:bCs w:val="0"/>
                <w:color w:val="auto"/>
                <w:sz w:val="32"/>
                <w:szCs w:val="32"/>
                <w:highlight w:val="none"/>
                <w:lang w:val="en-US" w:eastAsia="zh-CN"/>
              </w:rPr>
              <w:t>股份</w:t>
            </w:r>
            <w:r>
              <w:rPr>
                <w:rFonts w:hint="eastAsia" w:ascii="仿宋" w:hAnsi="仿宋" w:eastAsia="仿宋" w:cs="仿宋"/>
                <w:b w:val="0"/>
                <w:bCs w:val="0"/>
                <w:color w:val="auto"/>
                <w:sz w:val="32"/>
                <w:szCs w:val="32"/>
                <w:highlight w:val="none"/>
              </w:rPr>
              <w:t>有限公司</w:t>
            </w:r>
          </w:p>
        </w:tc>
      </w:tr>
    </w:tbl>
    <w:p w14:paraId="01749332">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333333"/>
          <w:kern w:val="36"/>
          <w:sz w:val="32"/>
          <w:szCs w:val="32"/>
        </w:rPr>
      </w:pPr>
    </w:p>
    <w:p w14:paraId="144A46F3">
      <w:pPr>
        <w:pStyle w:val="2"/>
        <w:rPr>
          <w:rFonts w:hint="eastAsia" w:ascii="仿宋" w:hAnsi="仿宋" w:eastAsia="仿宋" w:cs="仿宋"/>
          <w:b w:val="0"/>
          <w:bCs w:val="0"/>
          <w:color w:val="333333"/>
          <w:kern w:val="36"/>
          <w:sz w:val="32"/>
          <w:szCs w:val="32"/>
        </w:rPr>
      </w:pPr>
    </w:p>
    <w:p w14:paraId="0F2ECE54">
      <w:pPr>
        <w:pStyle w:val="3"/>
        <w:rPr>
          <w:rFonts w:hint="eastAsia"/>
        </w:rPr>
      </w:pPr>
    </w:p>
    <w:p w14:paraId="3E7A473E">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333333"/>
          <w:kern w:val="36"/>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b w:val="0"/>
          <w:bCs w:val="0"/>
          <w:color w:val="333333"/>
          <w:kern w:val="36"/>
          <w:sz w:val="32"/>
          <w:szCs w:val="32"/>
        </w:rPr>
        <w:t>202</w:t>
      </w:r>
      <w:r>
        <w:rPr>
          <w:rFonts w:hint="eastAsia" w:ascii="仿宋" w:hAnsi="仿宋" w:eastAsia="仿宋" w:cs="仿宋"/>
          <w:b w:val="0"/>
          <w:bCs w:val="0"/>
          <w:color w:val="333333"/>
          <w:kern w:val="36"/>
          <w:sz w:val="32"/>
          <w:szCs w:val="32"/>
          <w:lang w:val="en-US" w:eastAsia="zh-CN"/>
        </w:rPr>
        <w:t>6</w:t>
      </w:r>
      <w:r>
        <w:rPr>
          <w:rFonts w:hint="eastAsia" w:ascii="仿宋" w:hAnsi="仿宋" w:eastAsia="仿宋" w:cs="仿宋"/>
          <w:b w:val="0"/>
          <w:bCs w:val="0"/>
          <w:color w:val="333333"/>
          <w:kern w:val="36"/>
          <w:sz w:val="32"/>
          <w:szCs w:val="32"/>
        </w:rPr>
        <w:t>年</w:t>
      </w:r>
      <w:r>
        <w:rPr>
          <w:rFonts w:hint="eastAsia" w:ascii="仿宋" w:hAnsi="仿宋" w:eastAsia="仿宋" w:cs="仿宋"/>
          <w:b w:val="0"/>
          <w:bCs w:val="0"/>
          <w:color w:val="333333"/>
          <w:kern w:val="36"/>
          <w:sz w:val="32"/>
          <w:szCs w:val="32"/>
          <w:lang w:val="en-US" w:eastAsia="zh-CN"/>
        </w:rPr>
        <w:t>8</w:t>
      </w:r>
      <w:r>
        <w:rPr>
          <w:rFonts w:hint="eastAsia" w:ascii="仿宋" w:hAnsi="仿宋" w:eastAsia="仿宋" w:cs="仿宋"/>
          <w:b w:val="0"/>
          <w:bCs w:val="0"/>
          <w:color w:val="333333"/>
          <w:kern w:val="36"/>
          <w:sz w:val="32"/>
          <w:szCs w:val="32"/>
        </w:rPr>
        <w:t>月</w:t>
      </w:r>
    </w:p>
    <w:p w14:paraId="2BC3C460">
      <w:pPr>
        <w:pStyle w:val="3"/>
        <w:keepNext w:val="0"/>
        <w:keepLines w:val="0"/>
        <w:pageBreakBefore w:val="0"/>
        <w:widowControl/>
        <w:numPr>
          <w:ilvl w:val="0"/>
          <w:numId w:val="0"/>
        </w:numPr>
        <w:kinsoku/>
        <w:wordWrap w:val="0"/>
        <w:overflowPunct/>
        <w:topLinePunct/>
        <w:autoSpaceDE/>
        <w:autoSpaceDN/>
        <w:bidi w:val="0"/>
        <w:adjustRightInd/>
        <w:snapToGrid/>
        <w:spacing w:before="0" w:after="0" w:line="560" w:lineRule="exact"/>
        <w:jc w:val="center"/>
        <w:textAlignment w:val="auto"/>
        <w:rPr>
          <w:rFonts w:hint="eastAsia" w:ascii="黑体" w:hAnsi="黑体" w:eastAsia="黑体" w:cs="黑体"/>
          <w:b w:val="0"/>
          <w:bCs w:val="0"/>
          <w:sz w:val="36"/>
          <w:szCs w:val="36"/>
          <w:lang w:val="en-US"/>
        </w:rPr>
      </w:pPr>
      <w:bookmarkStart w:id="0" w:name="_Toc133583833"/>
      <w:bookmarkStart w:id="1" w:name="_Toc271096567"/>
      <w:r>
        <w:rPr>
          <w:rFonts w:hint="eastAsia" w:ascii="黑体" w:hAnsi="黑体" w:eastAsia="黑体" w:cs="黑体"/>
          <w:b w:val="0"/>
          <w:bCs w:val="0"/>
          <w:sz w:val="36"/>
          <w:szCs w:val="36"/>
          <w:lang w:val="en-US" w:eastAsia="zh-CN"/>
        </w:rPr>
        <w:t xml:space="preserve">第一部分 </w:t>
      </w:r>
      <w:r>
        <w:rPr>
          <w:rFonts w:hint="eastAsia" w:ascii="黑体" w:hAnsi="黑体" w:eastAsia="黑体" w:cs="黑体"/>
          <w:b w:val="0"/>
          <w:bCs w:val="0"/>
          <w:sz w:val="36"/>
          <w:szCs w:val="36"/>
        </w:rPr>
        <w:t>项目</w:t>
      </w:r>
      <w:r>
        <w:rPr>
          <w:rFonts w:hint="eastAsia" w:ascii="黑体" w:hAnsi="黑体" w:eastAsia="黑体" w:cs="黑体"/>
          <w:b w:val="0"/>
          <w:bCs w:val="0"/>
          <w:sz w:val="36"/>
          <w:szCs w:val="36"/>
          <w:lang w:val="en-US"/>
        </w:rPr>
        <w:t>须知</w:t>
      </w:r>
      <w:bookmarkEnd w:id="0"/>
      <w:bookmarkEnd w:id="1"/>
    </w:p>
    <w:tbl>
      <w:tblPr>
        <w:tblStyle w:val="20"/>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1956"/>
        <w:gridCol w:w="5613"/>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09" w:type="dxa"/>
            <w:gridSpan w:val="3"/>
            <w:noWrap w:val="0"/>
            <w:vAlign w:val="center"/>
          </w:tcPr>
          <w:p w14:paraId="0EA3DEB3">
            <w:pPr>
              <w:keepNext w:val="0"/>
              <w:keepLines w:val="0"/>
              <w:pageBreakBefore w:val="0"/>
              <w:widowControl w:val="0"/>
              <w:kinsoku/>
              <w:wordWrap/>
              <w:overflowPunct/>
              <w:topLinePunct w:val="0"/>
              <w:autoSpaceDE w:val="0"/>
              <w:autoSpaceDN w:val="0"/>
              <w:bidi w:val="0"/>
              <w:adjustRightInd/>
              <w:snapToGrid w:val="0"/>
              <w:spacing w:line="240" w:lineRule="atLeast"/>
              <w:ind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项目须知前附表（一）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40" w:type="dxa"/>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条款号</w:t>
            </w:r>
          </w:p>
        </w:tc>
        <w:tc>
          <w:tcPr>
            <w:tcW w:w="1956" w:type="dxa"/>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名称</w:t>
            </w:r>
          </w:p>
        </w:tc>
        <w:tc>
          <w:tcPr>
            <w:tcW w:w="5613" w:type="dxa"/>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140" w:type="dxa"/>
            <w:noWrap w:val="0"/>
            <w:vAlign w:val="center"/>
          </w:tcPr>
          <w:p w14:paraId="17BE995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p>
        </w:tc>
        <w:tc>
          <w:tcPr>
            <w:tcW w:w="1956" w:type="dxa"/>
            <w:noWrap w:val="0"/>
            <w:vAlign w:val="center"/>
          </w:tcPr>
          <w:p w14:paraId="050AD6B0">
            <w:pPr>
              <w:keepNext w:val="0"/>
              <w:keepLines w:val="0"/>
              <w:pageBreakBefore w:val="0"/>
              <w:widowControl w:val="0"/>
              <w:kinsoku/>
              <w:wordWrap/>
              <w:overflowPunct/>
              <w:topLinePunct w:val="0"/>
              <w:autoSpaceDE w:val="0"/>
              <w:autoSpaceDN w:val="0"/>
              <w:bidi w:val="0"/>
              <w:adjustRightInd/>
              <w:snapToGrid w:val="0"/>
              <w:spacing w:line="240" w:lineRule="atLeast"/>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招标人</w:t>
            </w:r>
          </w:p>
        </w:tc>
        <w:tc>
          <w:tcPr>
            <w:tcW w:w="5613" w:type="dxa"/>
            <w:noWrap w:val="0"/>
            <w:vAlign w:val="center"/>
          </w:tcPr>
          <w:p w14:paraId="0CA4F81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 xml:space="preserve">名称：深圳市环保科技集团股份有限公司 </w:t>
            </w:r>
          </w:p>
          <w:p w14:paraId="795A0CB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联系地址：</w:t>
            </w:r>
            <w:r>
              <w:rPr>
                <w:rFonts w:hint="eastAsia" w:ascii="仿宋" w:hAnsi="仿宋" w:eastAsia="仿宋" w:cs="仿宋"/>
                <w:b w:val="0"/>
                <w:bCs w:val="0"/>
                <w:strike w:val="0"/>
                <w:dstrike w:val="0"/>
                <w:color w:val="auto"/>
                <w:sz w:val="28"/>
                <w:szCs w:val="28"/>
                <w:u w:val="none"/>
                <w:lang w:val="en-US" w:eastAsia="zh-CN"/>
              </w:rPr>
              <w:t>深圳市南山区清华信息港研发楼A栋7楼</w:t>
            </w:r>
          </w:p>
          <w:p w14:paraId="4A24F3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联系人：</w:t>
            </w:r>
            <w:r>
              <w:rPr>
                <w:rFonts w:hint="eastAsia" w:ascii="仿宋" w:hAnsi="仿宋" w:eastAsia="仿宋" w:cs="仿宋"/>
                <w:b w:val="0"/>
                <w:bCs w:val="0"/>
                <w:strike w:val="0"/>
                <w:dstrike w:val="0"/>
                <w:sz w:val="28"/>
                <w:szCs w:val="28"/>
                <w:u w:val="none"/>
                <w:lang w:val="en-US" w:eastAsia="zh-CN"/>
              </w:rPr>
              <w:t>林</w:t>
            </w:r>
            <w:r>
              <w:rPr>
                <w:rFonts w:hint="eastAsia" w:ascii="仿宋" w:hAnsi="仿宋" w:eastAsia="仿宋" w:cs="仿宋"/>
                <w:b w:val="0"/>
                <w:bCs w:val="0"/>
                <w:strike w:val="0"/>
                <w:dstrike w:val="0"/>
                <w:sz w:val="28"/>
                <w:szCs w:val="28"/>
                <w:u w:val="none"/>
              </w:rPr>
              <w:t>工</w:t>
            </w:r>
          </w:p>
          <w:p w14:paraId="7CC1B03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rPr>
            </w:pPr>
            <w:r>
              <w:rPr>
                <w:rFonts w:hint="eastAsia" w:ascii="仿宋" w:hAnsi="仿宋" w:eastAsia="仿宋" w:cs="仿宋"/>
                <w:b w:val="0"/>
                <w:bCs w:val="0"/>
                <w:strike w:val="0"/>
                <w:dstrike w:val="0"/>
                <w:sz w:val="28"/>
                <w:szCs w:val="28"/>
                <w:u w:val="none"/>
              </w:rPr>
              <w:t>联系电话：17324405045</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40" w:type="dxa"/>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p>
        </w:tc>
        <w:tc>
          <w:tcPr>
            <w:tcW w:w="1956" w:type="dxa"/>
            <w:noWrap w:val="0"/>
            <w:vAlign w:val="center"/>
          </w:tcPr>
          <w:p w14:paraId="0AB195F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项目</w:t>
            </w:r>
            <w:r>
              <w:rPr>
                <w:rFonts w:hint="eastAsia" w:ascii="仿宋" w:hAnsi="仿宋" w:eastAsia="仿宋" w:cs="仿宋"/>
                <w:b w:val="0"/>
                <w:bCs w:val="0"/>
                <w:sz w:val="28"/>
                <w:szCs w:val="28"/>
                <w:highlight w:val="none"/>
                <w:lang w:val="en-US" w:eastAsia="zh-CN"/>
              </w:rPr>
              <w:t>名称</w:t>
            </w:r>
          </w:p>
        </w:tc>
        <w:tc>
          <w:tcPr>
            <w:tcW w:w="5613" w:type="dxa"/>
            <w:noWrap w:val="0"/>
            <w:vAlign w:val="center"/>
          </w:tcPr>
          <w:p w14:paraId="08307BB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rPr>
            </w:pPr>
            <w:r>
              <w:rPr>
                <w:rFonts w:hint="eastAsia" w:ascii="仿宋" w:hAnsi="仿宋" w:eastAsia="仿宋" w:cs="仿宋"/>
                <w:b w:val="0"/>
                <w:bCs w:val="0"/>
                <w:strike w:val="0"/>
                <w:dstrike w:val="0"/>
                <w:color w:val="auto"/>
                <w:sz w:val="28"/>
                <w:szCs w:val="28"/>
                <w:u w:val="none"/>
                <w:lang w:val="en-US" w:eastAsia="zh-CN"/>
              </w:rPr>
              <w:t>中国移动互联网光纤专线2026年度服务项目</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40" w:type="dxa"/>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03C4262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项目</w:t>
            </w:r>
            <w:r>
              <w:rPr>
                <w:rFonts w:hint="eastAsia" w:ascii="仿宋" w:hAnsi="仿宋" w:eastAsia="仿宋" w:cs="仿宋"/>
                <w:b w:val="0"/>
                <w:bCs w:val="0"/>
                <w:sz w:val="28"/>
                <w:szCs w:val="28"/>
                <w:highlight w:val="none"/>
                <w:lang w:val="en-US" w:eastAsia="zh-CN"/>
              </w:rPr>
              <w:t>编号</w:t>
            </w:r>
          </w:p>
        </w:tc>
        <w:tc>
          <w:tcPr>
            <w:tcW w:w="5613" w:type="dxa"/>
            <w:noWrap w:val="0"/>
            <w:vAlign w:val="center"/>
          </w:tcPr>
          <w:p w14:paraId="08DF49B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trike w:val="0"/>
                <w:dstrike w:val="0"/>
                <w:color w:val="auto"/>
                <w:sz w:val="28"/>
                <w:szCs w:val="28"/>
                <w:highlight w:val="none"/>
                <w:u w:val="none"/>
                <w:lang w:val="en-US" w:eastAsia="zh-CN"/>
              </w:rPr>
              <w:t>shwt-2026070030FW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40" w:type="dxa"/>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w:t>
            </w:r>
          </w:p>
        </w:tc>
        <w:tc>
          <w:tcPr>
            <w:tcW w:w="1956" w:type="dxa"/>
            <w:noWrap w:val="0"/>
            <w:vAlign w:val="center"/>
          </w:tcPr>
          <w:p w14:paraId="24BAE030">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公告日期</w:t>
            </w:r>
          </w:p>
        </w:tc>
        <w:tc>
          <w:tcPr>
            <w:tcW w:w="5613" w:type="dxa"/>
            <w:noWrap w:val="0"/>
            <w:vAlign w:val="center"/>
          </w:tcPr>
          <w:p w14:paraId="1CD877A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140" w:type="dxa"/>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7FCB7CE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项目类别</w:t>
            </w:r>
          </w:p>
        </w:tc>
        <w:tc>
          <w:tcPr>
            <w:tcW w:w="5613" w:type="dxa"/>
            <w:noWrap w:val="0"/>
            <w:vAlign w:val="center"/>
          </w:tcPr>
          <w:p w14:paraId="314FE1B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140" w:type="dxa"/>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36AB381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招标方式</w:t>
            </w:r>
          </w:p>
        </w:tc>
        <w:tc>
          <w:tcPr>
            <w:tcW w:w="5613" w:type="dxa"/>
            <w:noWrap w:val="0"/>
            <w:vAlign w:val="center"/>
          </w:tcPr>
          <w:p w14:paraId="1A8CA29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40" w:type="dxa"/>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0DDEAEE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资格审查方式</w:t>
            </w:r>
          </w:p>
        </w:tc>
        <w:tc>
          <w:tcPr>
            <w:tcW w:w="5613" w:type="dxa"/>
            <w:noWrap w:val="0"/>
            <w:vAlign w:val="center"/>
          </w:tcPr>
          <w:p w14:paraId="056954C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noWrap w:val="0"/>
            <w:vAlign w:val="center"/>
          </w:tcPr>
          <w:p w14:paraId="488B2E15">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w:t>
            </w:r>
          </w:p>
        </w:tc>
        <w:tc>
          <w:tcPr>
            <w:tcW w:w="1956" w:type="dxa"/>
            <w:noWrap w:val="0"/>
            <w:vAlign w:val="center"/>
          </w:tcPr>
          <w:p w14:paraId="17D09E8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招标文件</w:t>
            </w:r>
          </w:p>
          <w:p w14:paraId="26F80E8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获取方式</w:t>
            </w:r>
          </w:p>
        </w:tc>
        <w:tc>
          <w:tcPr>
            <w:tcW w:w="5613" w:type="dxa"/>
            <w:noWrap w:val="0"/>
            <w:vAlign w:val="center"/>
          </w:tcPr>
          <w:p w14:paraId="335A131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lang w:val="en-US" w:eastAsia="zh-CN"/>
              </w:rPr>
              <w:t>从</w:t>
            </w:r>
            <w:r>
              <w:rPr>
                <w:rFonts w:hint="eastAsia" w:ascii="仿宋" w:hAnsi="仿宋" w:eastAsia="仿宋" w:cs="仿宋"/>
                <w:b w:val="0"/>
                <w:bCs w:val="0"/>
                <w:sz w:val="28"/>
                <w:szCs w:val="28"/>
                <w:highlight w:val="none"/>
              </w:rPr>
              <w:t>深圳阳光采购平台本项目公示页面下载附件。</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6</w:t>
            </w:r>
          </w:p>
        </w:tc>
        <w:tc>
          <w:tcPr>
            <w:tcW w:w="1956" w:type="dxa"/>
            <w:noWrap w:val="0"/>
            <w:vAlign w:val="center"/>
          </w:tcPr>
          <w:p w14:paraId="715C476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质疑截止时间</w:t>
            </w:r>
          </w:p>
        </w:tc>
        <w:tc>
          <w:tcPr>
            <w:tcW w:w="5613" w:type="dxa"/>
            <w:noWrap w:val="0"/>
            <w:vAlign w:val="center"/>
          </w:tcPr>
          <w:p w14:paraId="1012C0D3">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p>
        </w:tc>
        <w:tc>
          <w:tcPr>
            <w:tcW w:w="1956" w:type="dxa"/>
            <w:noWrap w:val="0"/>
            <w:vAlign w:val="center"/>
          </w:tcPr>
          <w:p w14:paraId="3977B5E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招标人澄清、修改、答疑截止时间</w:t>
            </w:r>
          </w:p>
        </w:tc>
        <w:tc>
          <w:tcPr>
            <w:tcW w:w="5613" w:type="dxa"/>
            <w:noWrap w:val="0"/>
            <w:vAlign w:val="center"/>
          </w:tcPr>
          <w:p w14:paraId="769E059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7A70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1EB6C43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p>
        </w:tc>
        <w:tc>
          <w:tcPr>
            <w:tcW w:w="1956" w:type="dxa"/>
            <w:noWrap w:val="0"/>
            <w:vAlign w:val="center"/>
          </w:tcPr>
          <w:p w14:paraId="2B90617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lang w:val="en-US" w:eastAsia="zh-CN"/>
              </w:rPr>
            </w:pPr>
            <w:r>
              <w:rPr>
                <w:rFonts w:hint="eastAsia" w:ascii="仿宋" w:hAnsi="仿宋" w:eastAsia="仿宋" w:cs="仿宋"/>
                <w:b w:val="0"/>
                <w:bCs w:val="0"/>
                <w:sz w:val="28"/>
                <w:szCs w:val="28"/>
                <w:highlight w:val="none"/>
                <w:shd w:val="clear" w:color="auto" w:fill="FFFFFF"/>
              </w:rPr>
              <w:t>质疑</w:t>
            </w:r>
            <w:r>
              <w:rPr>
                <w:rFonts w:hint="eastAsia" w:ascii="仿宋" w:hAnsi="仿宋" w:eastAsia="仿宋" w:cs="仿宋"/>
                <w:b w:val="0"/>
                <w:bCs w:val="0"/>
                <w:sz w:val="28"/>
                <w:szCs w:val="28"/>
                <w:highlight w:val="none"/>
                <w:shd w:val="clear" w:color="auto" w:fill="FFFFFF"/>
                <w:lang w:val="en-US" w:eastAsia="zh-CN"/>
              </w:rPr>
              <w:t>及答疑方式</w:t>
            </w:r>
          </w:p>
        </w:tc>
        <w:tc>
          <w:tcPr>
            <w:tcW w:w="5613" w:type="dxa"/>
            <w:noWrap w:val="0"/>
            <w:vAlign w:val="center"/>
          </w:tcPr>
          <w:p w14:paraId="3E28985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shd w:val="clear" w:color="auto" w:fill="FFFFFF"/>
              </w:rPr>
              <w:t>投标人若有问题，</w:t>
            </w:r>
            <w:r>
              <w:rPr>
                <w:rFonts w:hint="eastAsia" w:ascii="仿宋" w:hAnsi="仿宋" w:eastAsia="仿宋" w:cs="仿宋"/>
                <w:b w:val="0"/>
                <w:bCs w:val="0"/>
                <w:sz w:val="28"/>
                <w:szCs w:val="28"/>
                <w:highlight w:val="none"/>
                <w:shd w:val="clear" w:color="auto" w:fill="FFFFFF"/>
              </w:rPr>
              <w:fldChar w:fldCharType="begin"/>
            </w:r>
            <w:r>
              <w:rPr>
                <w:rFonts w:hint="eastAsia" w:ascii="仿宋" w:hAnsi="仿宋" w:eastAsia="仿宋" w:cs="仿宋"/>
                <w:b w:val="0"/>
                <w:bCs w:val="0"/>
                <w:sz w:val="28"/>
                <w:szCs w:val="28"/>
                <w:highlight w:val="none"/>
                <w:shd w:val="clear" w:color="auto" w:fill="FFFFFF"/>
              </w:rPr>
              <w:instrText xml:space="preserve"> HYPERLINK "mailto:请在该时间前将WORD版和盖章扫描件发至271406300@qq.com" </w:instrText>
            </w:r>
            <w:r>
              <w:rPr>
                <w:rFonts w:hint="eastAsia" w:ascii="仿宋" w:hAnsi="仿宋" w:eastAsia="仿宋" w:cs="仿宋"/>
                <w:b w:val="0"/>
                <w:bCs w:val="0"/>
                <w:sz w:val="28"/>
                <w:szCs w:val="28"/>
                <w:highlight w:val="none"/>
                <w:shd w:val="clear" w:color="auto" w:fill="FFFFFF"/>
              </w:rPr>
              <w:fldChar w:fldCharType="separate"/>
            </w:r>
            <w:r>
              <w:rPr>
                <w:rFonts w:hint="eastAsia" w:ascii="仿宋" w:hAnsi="仿宋" w:eastAsia="仿宋" w:cs="仿宋"/>
                <w:b w:val="0"/>
                <w:bCs w:val="0"/>
                <w:sz w:val="28"/>
                <w:szCs w:val="28"/>
                <w:highlight w:val="none"/>
                <w:shd w:val="clear" w:color="auto" w:fill="FFFFFF"/>
              </w:rPr>
              <w:t>请在质疑截止时间前将</w:t>
            </w:r>
            <w:r>
              <w:rPr>
                <w:rFonts w:hint="eastAsia" w:ascii="仿宋" w:hAnsi="仿宋" w:eastAsia="仿宋" w:cs="仿宋"/>
                <w:b w:val="0"/>
                <w:bCs w:val="0"/>
                <w:sz w:val="28"/>
                <w:szCs w:val="28"/>
                <w:highlight w:val="none"/>
                <w:shd w:val="clear" w:color="auto" w:fill="FFFFFF"/>
                <w:lang w:val="en-US" w:eastAsia="zh-CN"/>
              </w:rPr>
              <w:t>word</w:t>
            </w:r>
            <w:r>
              <w:rPr>
                <w:rFonts w:hint="eastAsia" w:ascii="仿宋" w:hAnsi="仿宋" w:eastAsia="仿宋" w:cs="仿宋"/>
                <w:b w:val="0"/>
                <w:bCs w:val="0"/>
                <w:sz w:val="28"/>
                <w:szCs w:val="28"/>
                <w:highlight w:val="none"/>
                <w:shd w:val="clear" w:color="auto" w:fill="FFFFFF"/>
              </w:rPr>
              <w:t>版和盖章扫描件发至</w:t>
            </w:r>
            <w:r>
              <w:rPr>
                <w:rFonts w:hint="eastAsia" w:ascii="仿宋" w:hAnsi="仿宋" w:eastAsia="仿宋" w:cs="仿宋"/>
                <w:b w:val="0"/>
                <w:bCs w:val="0"/>
                <w:sz w:val="28"/>
                <w:szCs w:val="28"/>
                <w:highlight w:val="none"/>
                <w:shd w:val="clear" w:color="auto" w:fill="FFFFFF"/>
              </w:rPr>
              <w:fldChar w:fldCharType="end"/>
            </w:r>
            <w:r>
              <w:rPr>
                <w:rFonts w:hint="eastAsia" w:ascii="仿宋" w:hAnsi="仿宋" w:eastAsia="仿宋" w:cs="仿宋"/>
                <w:b w:val="0"/>
                <w:bCs w:val="0"/>
                <w:sz w:val="28"/>
                <w:szCs w:val="28"/>
                <w:highlight w:val="none"/>
                <w:shd w:val="clear" w:color="auto" w:fill="FFFFFF"/>
              </w:rPr>
              <w:t>邮箱swzx@szhwts.com。招标人书面回复至投标人邮箱。</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40" w:type="dxa"/>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7</w:t>
            </w:r>
          </w:p>
        </w:tc>
        <w:tc>
          <w:tcPr>
            <w:tcW w:w="1956" w:type="dxa"/>
            <w:noWrap w:val="0"/>
            <w:vAlign w:val="center"/>
          </w:tcPr>
          <w:p w14:paraId="408C3C4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投标截止时间</w:t>
            </w:r>
          </w:p>
        </w:tc>
        <w:tc>
          <w:tcPr>
            <w:tcW w:w="5613" w:type="dxa"/>
            <w:noWrap w:val="0"/>
            <w:vAlign w:val="center"/>
          </w:tcPr>
          <w:p w14:paraId="7803C98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40" w:type="dxa"/>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585530F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开标时间</w:t>
            </w:r>
          </w:p>
        </w:tc>
        <w:tc>
          <w:tcPr>
            <w:tcW w:w="5613" w:type="dxa"/>
            <w:noWrap w:val="0"/>
            <w:vAlign w:val="center"/>
          </w:tcPr>
          <w:p w14:paraId="6580BF7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2CB7C74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rPr>
              <w:t>投标文件</w:t>
            </w:r>
            <w:r>
              <w:rPr>
                <w:rFonts w:hint="eastAsia" w:ascii="仿宋" w:hAnsi="仿宋" w:eastAsia="仿宋" w:cs="仿宋"/>
                <w:b w:val="0"/>
                <w:bCs w:val="0"/>
                <w:sz w:val="28"/>
                <w:szCs w:val="28"/>
                <w:highlight w:val="none"/>
                <w:lang w:val="en-US" w:eastAsia="zh-CN"/>
              </w:rPr>
              <w:t>方式</w:t>
            </w:r>
          </w:p>
        </w:tc>
        <w:tc>
          <w:tcPr>
            <w:tcW w:w="5613" w:type="dxa"/>
            <w:noWrap w:val="0"/>
            <w:vAlign w:val="center"/>
          </w:tcPr>
          <w:p w14:paraId="4CFADDC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shd w:val="clear" w:color="auto" w:fill="FFFFFF"/>
              </w:rPr>
            </w:pPr>
            <w:r>
              <w:rPr>
                <w:rFonts w:hint="eastAsia" w:ascii="仿宋" w:hAnsi="仿宋" w:eastAsia="仿宋" w:cs="仿宋"/>
                <w:b w:val="0"/>
                <w:bCs w:val="0"/>
                <w:sz w:val="28"/>
                <w:szCs w:val="28"/>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40" w:type="dxa"/>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6A260F3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投标文件递交地点</w:t>
            </w:r>
          </w:p>
        </w:tc>
        <w:tc>
          <w:tcPr>
            <w:tcW w:w="5613" w:type="dxa"/>
            <w:noWrap w:val="0"/>
            <w:vAlign w:val="center"/>
          </w:tcPr>
          <w:p w14:paraId="293B676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shd w:val="clear" w:color="auto" w:fill="FFFFFF"/>
              </w:rPr>
            </w:pPr>
            <w:r>
              <w:rPr>
                <w:rFonts w:hint="eastAsia" w:ascii="仿宋" w:hAnsi="仿宋" w:eastAsia="仿宋" w:cs="仿宋"/>
                <w:b w:val="0"/>
                <w:bCs w:val="0"/>
                <w:sz w:val="28"/>
                <w:szCs w:val="28"/>
                <w:highlight w:val="none"/>
              </w:rPr>
              <w:t>深圳市南山区高新技术产业园北区清华信息港研发楼A</w:t>
            </w:r>
            <w:r>
              <w:rPr>
                <w:rFonts w:hint="eastAsia" w:ascii="仿宋" w:hAnsi="仿宋" w:eastAsia="仿宋" w:cs="仿宋"/>
                <w:b w:val="0"/>
                <w:bCs w:val="0"/>
                <w:sz w:val="28"/>
                <w:szCs w:val="28"/>
                <w:highlight w:val="none"/>
                <w:lang w:val="en-US" w:eastAsia="zh-CN"/>
              </w:rPr>
              <w:t>栋7楼</w:t>
            </w:r>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48FAC2B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开标地点</w:t>
            </w:r>
          </w:p>
        </w:tc>
        <w:tc>
          <w:tcPr>
            <w:tcW w:w="5613" w:type="dxa"/>
            <w:noWrap w:val="0"/>
            <w:vAlign w:val="center"/>
          </w:tcPr>
          <w:p w14:paraId="0B7A323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sz w:val="28"/>
                <w:szCs w:val="28"/>
                <w:highlight w:val="none"/>
              </w:rPr>
              <w:t>深圳市南山区高新技术产业园北区清华信息港研发楼A</w:t>
            </w:r>
            <w:r>
              <w:rPr>
                <w:rFonts w:hint="eastAsia" w:ascii="仿宋" w:hAnsi="仿宋" w:eastAsia="仿宋" w:cs="仿宋"/>
                <w:b w:val="0"/>
                <w:bCs w:val="0"/>
                <w:sz w:val="28"/>
                <w:szCs w:val="28"/>
                <w:highlight w:val="none"/>
                <w:lang w:val="en-US" w:eastAsia="zh-CN"/>
              </w:rPr>
              <w:t>栋7楼</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40" w:type="dxa"/>
            <w:noWrap w:val="0"/>
            <w:vAlign w:val="center"/>
          </w:tcPr>
          <w:p w14:paraId="1BF6FD3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8</w:t>
            </w:r>
          </w:p>
        </w:tc>
        <w:tc>
          <w:tcPr>
            <w:tcW w:w="1956" w:type="dxa"/>
            <w:noWrap w:val="0"/>
            <w:vAlign w:val="center"/>
          </w:tcPr>
          <w:p w14:paraId="23C3847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最高限价</w:t>
            </w:r>
          </w:p>
        </w:tc>
        <w:tc>
          <w:tcPr>
            <w:tcW w:w="5613" w:type="dxa"/>
            <w:noWrap w:val="0"/>
            <w:vAlign w:val="center"/>
          </w:tcPr>
          <w:p w14:paraId="7E98E9F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本项目最高含税限价7万元，超过限价将视为废标</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40" w:type="dxa"/>
            <w:noWrap w:val="0"/>
            <w:vAlign w:val="center"/>
          </w:tcPr>
          <w:p w14:paraId="0F7F46E7">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9</w:t>
            </w:r>
          </w:p>
        </w:tc>
        <w:tc>
          <w:tcPr>
            <w:tcW w:w="1956" w:type="dxa"/>
            <w:noWrap w:val="0"/>
            <w:vAlign w:val="center"/>
          </w:tcPr>
          <w:p w14:paraId="5F45FAA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评标方法</w:t>
            </w:r>
          </w:p>
        </w:tc>
        <w:tc>
          <w:tcPr>
            <w:tcW w:w="5613" w:type="dxa"/>
            <w:noWrap w:val="0"/>
            <w:vAlign w:val="center"/>
          </w:tcPr>
          <w:p w14:paraId="75D9D14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综合评估法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40" w:type="dxa"/>
            <w:noWrap w:val="0"/>
            <w:vAlign w:val="center"/>
          </w:tcPr>
          <w:p w14:paraId="35B4710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10</w:t>
            </w:r>
          </w:p>
        </w:tc>
        <w:tc>
          <w:tcPr>
            <w:tcW w:w="1956" w:type="dxa"/>
            <w:noWrap w:val="0"/>
            <w:vAlign w:val="center"/>
          </w:tcPr>
          <w:p w14:paraId="0AE3A6B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rPr>
              <w:t>中标人数量</w:t>
            </w:r>
          </w:p>
        </w:tc>
        <w:tc>
          <w:tcPr>
            <w:tcW w:w="5613" w:type="dxa"/>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40" w:type="dxa"/>
            <w:noWrap w:val="0"/>
            <w:vAlign w:val="center"/>
          </w:tcPr>
          <w:p w14:paraId="6C7866F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11</w:t>
            </w:r>
          </w:p>
        </w:tc>
        <w:tc>
          <w:tcPr>
            <w:tcW w:w="1956" w:type="dxa"/>
            <w:noWrap w:val="0"/>
            <w:vAlign w:val="center"/>
          </w:tcPr>
          <w:p w14:paraId="6A7CF0C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签订合同时间</w:t>
            </w:r>
          </w:p>
        </w:tc>
        <w:tc>
          <w:tcPr>
            <w:tcW w:w="5613" w:type="dxa"/>
            <w:noWrap w:val="0"/>
            <w:vAlign w:val="center"/>
          </w:tcPr>
          <w:p w14:paraId="4A83B15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中标通知书发出之日起</w:t>
            </w:r>
            <w:r>
              <w:rPr>
                <w:rFonts w:hint="eastAsia" w:ascii="仿宋" w:hAnsi="仿宋" w:eastAsia="仿宋" w:cs="仿宋"/>
                <w:b w:val="0"/>
                <w:bCs w:val="0"/>
                <w:sz w:val="28"/>
                <w:szCs w:val="28"/>
                <w:highlight w:val="none"/>
                <w:u w:val="single"/>
                <w:shd w:val="clear" w:color="auto" w:fill="FFFFFF"/>
              </w:rPr>
              <w:t xml:space="preserve"> 30 </w:t>
            </w:r>
            <w:r>
              <w:rPr>
                <w:rFonts w:hint="eastAsia" w:ascii="仿宋" w:hAnsi="仿宋" w:eastAsia="仿宋" w:cs="仿宋"/>
                <w:b w:val="0"/>
                <w:bCs w:val="0"/>
                <w:sz w:val="28"/>
                <w:szCs w:val="28"/>
                <w:highlight w:val="none"/>
                <w:shd w:val="clear" w:color="auto" w:fill="FFFFFF"/>
              </w:rPr>
              <w:t>日内。</w:t>
            </w:r>
          </w:p>
        </w:tc>
      </w:tr>
    </w:tbl>
    <w:p w14:paraId="3ECFE141">
      <w:pPr>
        <w:keepNext w:val="0"/>
        <w:keepLines w:val="0"/>
        <w:pageBreakBefore w:val="0"/>
        <w:widowControl w:val="0"/>
        <w:kinsoku/>
        <w:overflowPunct/>
        <w:autoSpaceDE w:val="0"/>
        <w:autoSpaceDN w:val="0"/>
        <w:bidi w:val="0"/>
        <w:adjustRightInd/>
        <w:snapToGrid/>
        <w:spacing w:line="560" w:lineRule="exact"/>
        <w:ind w:left="0" w:leftChars="0" w:firstLine="640" w:firstLineChars="200"/>
        <w:jc w:val="both"/>
        <w:rPr>
          <w:rFonts w:hint="eastAsia" w:ascii="仿宋" w:hAnsi="仿宋" w:eastAsia="仿宋" w:cs="仿宋"/>
          <w:b w:val="0"/>
          <w:bCs w:val="0"/>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0"/>
        <w:tblpPr w:leftFromText="180" w:rightFromText="180" w:vertAnchor="text" w:horzAnchor="page" w:tblpX="1722" w:tblpY="169"/>
        <w:tblOverlap w:val="never"/>
        <w:tblW w:w="505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1081"/>
        <w:gridCol w:w="2038"/>
        <w:gridCol w:w="5504"/>
      </w:tblGrid>
      <w:tr w14:paraId="7053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trPr>
        <w:tc>
          <w:tcPr>
            <w:tcW w:w="5000" w:type="pct"/>
            <w:gridSpan w:val="3"/>
            <w:shd w:val="clear" w:color="auto" w:fill="auto"/>
            <w:noWrap w:val="0"/>
            <w:vAlign w:val="center"/>
          </w:tcPr>
          <w:p w14:paraId="301A9E1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shd w:val="clear" w:color="auto" w:fill="FFFFFF"/>
              </w:rPr>
            </w:pPr>
            <w:r>
              <w:rPr>
                <w:rFonts w:hint="eastAsia" w:ascii="仿宋" w:hAnsi="仿宋" w:eastAsia="仿宋" w:cs="仿宋"/>
                <w:b/>
                <w:bCs/>
                <w:sz w:val="28"/>
                <w:szCs w:val="28"/>
                <w:highlight w:val="none"/>
                <w:lang w:val="en-US" w:eastAsia="zh-CN"/>
              </w:rPr>
              <w:t>项目</w:t>
            </w:r>
            <w:r>
              <w:rPr>
                <w:rFonts w:hint="eastAsia" w:ascii="仿宋" w:hAnsi="仿宋" w:eastAsia="仿宋" w:cs="仿宋"/>
                <w:b/>
                <w:bCs/>
                <w:sz w:val="28"/>
                <w:szCs w:val="28"/>
                <w:highlight w:val="none"/>
              </w:rPr>
              <w:t>须知前附表（二）</w:t>
            </w:r>
          </w:p>
        </w:tc>
      </w:tr>
      <w:tr w14:paraId="1B0AA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627" w:type="pct"/>
            <w:shd w:val="clear" w:color="auto" w:fill="auto"/>
            <w:noWrap w:val="0"/>
            <w:vAlign w:val="center"/>
          </w:tcPr>
          <w:p w14:paraId="5A51F18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条款号</w:t>
            </w:r>
          </w:p>
        </w:tc>
        <w:tc>
          <w:tcPr>
            <w:tcW w:w="1182" w:type="pct"/>
            <w:shd w:val="clear" w:color="auto" w:fill="auto"/>
            <w:noWrap w:val="0"/>
            <w:vAlign w:val="center"/>
          </w:tcPr>
          <w:p w14:paraId="0305500C">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名称</w:t>
            </w:r>
          </w:p>
        </w:tc>
        <w:tc>
          <w:tcPr>
            <w:tcW w:w="3189" w:type="pct"/>
            <w:shd w:val="clear" w:color="auto" w:fill="auto"/>
            <w:noWrap w:val="0"/>
            <w:vAlign w:val="center"/>
          </w:tcPr>
          <w:p w14:paraId="3EF9AE2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2249" w:firstLineChars="8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编列内容</w:t>
            </w:r>
          </w:p>
        </w:tc>
      </w:tr>
      <w:tr w14:paraId="7EDBF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627" w:type="pct"/>
            <w:shd w:val="clear" w:color="auto" w:fill="FFFFFF"/>
            <w:noWrap w:val="0"/>
            <w:vAlign w:val="center"/>
          </w:tcPr>
          <w:p w14:paraId="6E22336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p>
        </w:tc>
        <w:tc>
          <w:tcPr>
            <w:tcW w:w="1182" w:type="pct"/>
            <w:shd w:val="clear" w:color="auto" w:fill="FFFFFF"/>
            <w:noWrap w:val="0"/>
            <w:vAlign w:val="center"/>
          </w:tcPr>
          <w:p w14:paraId="2D21AFA7">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资金来源</w:t>
            </w:r>
          </w:p>
        </w:tc>
        <w:tc>
          <w:tcPr>
            <w:tcW w:w="3189" w:type="pct"/>
            <w:shd w:val="clear" w:color="auto" w:fill="FFFFFF"/>
            <w:noWrap w:val="0"/>
            <w:vAlign w:val="center"/>
          </w:tcPr>
          <w:p w14:paraId="4B707F4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u w:val="single"/>
              </w:rPr>
            </w:pPr>
            <w:r>
              <w:rPr>
                <w:rFonts w:hint="eastAsia" w:ascii="仿宋" w:hAnsi="仿宋" w:eastAsia="仿宋" w:cs="仿宋"/>
                <w:b w:val="0"/>
                <w:bCs w:val="0"/>
                <w:sz w:val="28"/>
                <w:szCs w:val="28"/>
              </w:rPr>
              <w:t>资金来源：企业自筹</w:t>
            </w:r>
          </w:p>
        </w:tc>
      </w:tr>
      <w:tr w14:paraId="416D6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627" w:type="pct"/>
            <w:shd w:val="clear" w:color="auto" w:fill="FFFFFF"/>
            <w:noWrap w:val="0"/>
            <w:vAlign w:val="center"/>
          </w:tcPr>
          <w:p w14:paraId="0F9B934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w:t>
            </w:r>
          </w:p>
        </w:tc>
        <w:tc>
          <w:tcPr>
            <w:tcW w:w="1182" w:type="pct"/>
            <w:shd w:val="clear" w:color="auto" w:fill="FFFFFF"/>
            <w:noWrap w:val="0"/>
            <w:vAlign w:val="center"/>
          </w:tcPr>
          <w:p w14:paraId="44F8629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招标范围</w:t>
            </w:r>
          </w:p>
        </w:tc>
        <w:tc>
          <w:tcPr>
            <w:tcW w:w="3189" w:type="pct"/>
            <w:shd w:val="clear" w:color="auto" w:fill="FFFFFF"/>
            <w:noWrap w:val="0"/>
            <w:vAlign w:val="center"/>
          </w:tcPr>
          <w:p w14:paraId="09636E8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trike w:val="0"/>
                <w:dstrike w:val="0"/>
                <w:color w:val="auto"/>
                <w:sz w:val="28"/>
                <w:szCs w:val="28"/>
                <w:u w:val="none"/>
                <w:lang w:val="en-US" w:eastAsia="zh-CN"/>
              </w:rPr>
              <w:t>中国移动互联网光纤专线</w:t>
            </w:r>
            <w:r>
              <w:rPr>
                <w:rFonts w:hint="eastAsia" w:ascii="仿宋" w:hAnsi="仿宋" w:eastAsia="仿宋" w:cs="仿宋"/>
                <w:b w:val="0"/>
                <w:bCs w:val="0"/>
                <w:sz w:val="28"/>
                <w:szCs w:val="28"/>
                <w:highlight w:val="none"/>
                <w:lang w:val="en-US" w:eastAsia="zh-CN"/>
              </w:rPr>
              <w:t>服务采购，详见项目需求</w:t>
            </w:r>
          </w:p>
        </w:tc>
      </w:tr>
      <w:tr w14:paraId="52E3B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9" w:hRule="atLeast"/>
        </w:trPr>
        <w:tc>
          <w:tcPr>
            <w:tcW w:w="627" w:type="pct"/>
            <w:shd w:val="clear" w:color="auto" w:fill="FFFFFF"/>
            <w:noWrap w:val="0"/>
            <w:vAlign w:val="center"/>
          </w:tcPr>
          <w:p w14:paraId="308C3124">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p>
        </w:tc>
        <w:tc>
          <w:tcPr>
            <w:tcW w:w="1182" w:type="pct"/>
            <w:shd w:val="clear" w:color="auto" w:fill="FFFFFF"/>
            <w:noWrap w:val="0"/>
            <w:vAlign w:val="center"/>
          </w:tcPr>
          <w:p w14:paraId="04E376A5">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投标人资格要求</w:t>
            </w:r>
          </w:p>
        </w:tc>
        <w:tc>
          <w:tcPr>
            <w:tcW w:w="3189" w:type="pct"/>
            <w:shd w:val="clear" w:color="auto" w:fill="FFFFFF"/>
            <w:noWrap w:val="0"/>
            <w:vAlign w:val="center"/>
          </w:tcPr>
          <w:p w14:paraId="4A18E208">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default" w:eastAsia="宋体"/>
                <w:lang w:val="en-US" w:eastAsia="zh-CN"/>
              </w:rPr>
            </w:pPr>
            <w:r>
              <w:rPr>
                <w:rFonts w:hint="eastAsia" w:ascii="仿宋" w:hAnsi="仿宋" w:eastAsia="仿宋" w:cs="仿宋"/>
                <w:b w:val="0"/>
                <w:bCs w:val="0"/>
                <w:color w:val="auto"/>
                <w:kern w:val="0"/>
                <w:sz w:val="28"/>
                <w:szCs w:val="28"/>
                <w:highlight w:val="none"/>
                <w:lang w:val="en-US" w:eastAsia="zh-CN"/>
              </w:rPr>
              <w:t>投标人具有独立承担民事责任能力的在中华人民共和国境内注册的法人，须提供有效的营业执照。</w:t>
            </w:r>
          </w:p>
        </w:tc>
      </w:tr>
      <w:tr w14:paraId="54BBC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627" w:type="pct"/>
            <w:shd w:val="clear" w:color="auto" w:fill="FFFFFF"/>
            <w:noWrap w:val="0"/>
            <w:vAlign w:val="center"/>
          </w:tcPr>
          <w:p w14:paraId="605D09C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w:t>
            </w:r>
          </w:p>
        </w:tc>
        <w:tc>
          <w:tcPr>
            <w:tcW w:w="1182" w:type="pct"/>
            <w:shd w:val="clear" w:color="auto" w:fill="FFFFFF"/>
            <w:noWrap w:val="0"/>
            <w:vAlign w:val="center"/>
          </w:tcPr>
          <w:p w14:paraId="081773F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是否接受</w:t>
            </w:r>
          </w:p>
          <w:p w14:paraId="5CAC00B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联合体投标</w:t>
            </w:r>
          </w:p>
        </w:tc>
        <w:tc>
          <w:tcPr>
            <w:tcW w:w="3189" w:type="pct"/>
            <w:shd w:val="clear" w:color="auto" w:fill="FFFFFF"/>
            <w:noWrap w:val="0"/>
            <w:vAlign w:val="center"/>
          </w:tcPr>
          <w:p w14:paraId="0B5C2CF4">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lang w:val="en-US" w:eastAsia="zh-CN"/>
              </w:rPr>
            </w:pPr>
            <w:r>
              <w:rPr>
                <w:rFonts w:hint="eastAsia" w:ascii="仿宋" w:hAnsi="仿宋" w:eastAsia="仿宋" w:cs="仿宋"/>
                <w:b w:val="0"/>
                <w:bCs w:val="0"/>
                <w:kern w:val="0"/>
                <w:sz w:val="28"/>
                <w:szCs w:val="28"/>
                <w:highlight w:val="none"/>
                <w:u w:val="none"/>
                <w:lang w:val="en-US" w:eastAsia="zh-CN"/>
              </w:rPr>
              <w:t>不接受</w:t>
            </w:r>
          </w:p>
        </w:tc>
      </w:tr>
      <w:tr w14:paraId="62C29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627" w:type="pct"/>
            <w:shd w:val="clear" w:color="auto" w:fill="FFFFFF"/>
            <w:noWrap w:val="0"/>
            <w:vAlign w:val="center"/>
          </w:tcPr>
          <w:p w14:paraId="675A74C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w:t>
            </w:r>
          </w:p>
        </w:tc>
        <w:tc>
          <w:tcPr>
            <w:tcW w:w="1182" w:type="pct"/>
            <w:shd w:val="clear" w:color="auto" w:fill="FFFFFF"/>
            <w:noWrap w:val="0"/>
            <w:vAlign w:val="center"/>
          </w:tcPr>
          <w:p w14:paraId="54617CD6">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lang w:val="en-US" w:eastAsia="zh-CN"/>
              </w:rPr>
              <w:t>现场</w:t>
            </w:r>
            <w:r>
              <w:rPr>
                <w:rFonts w:hint="eastAsia" w:ascii="仿宋" w:hAnsi="仿宋" w:eastAsia="仿宋" w:cs="仿宋"/>
                <w:b w:val="0"/>
                <w:bCs w:val="0"/>
                <w:sz w:val="28"/>
                <w:szCs w:val="28"/>
                <w:highlight w:val="none"/>
                <w:shd w:val="clear" w:color="auto" w:fill="FFFFFF"/>
              </w:rPr>
              <w:t>踏勘</w:t>
            </w:r>
          </w:p>
        </w:tc>
        <w:tc>
          <w:tcPr>
            <w:tcW w:w="3189" w:type="pct"/>
            <w:shd w:val="clear" w:color="auto" w:fill="FFFFFF"/>
            <w:noWrap w:val="0"/>
            <w:vAlign w:val="center"/>
          </w:tcPr>
          <w:p w14:paraId="4A2A6A00">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为便于投标人充分了解本项目现场环境、作业空间、设施条件等情况，合理编制投标文件和规划服务方案，招标人将组织统一现场踏勘。本项目现场踏勘为投标人自愿参与事项，投标人是否参加现场踏勘不影响其投标资格。</w:t>
            </w:r>
          </w:p>
          <w:p w14:paraId="61832BFA">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2.踏勘时间及地点：招标人将于2026年8月</w:t>
            </w:r>
          </w:p>
          <w:p w14:paraId="392FC7FE">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12日上午9:00-12:00，在深圳市环保科技集团股份有限公司组织统一踏勘。投标人应在踏勘前1个工作日与招标人联系人（姓名：吴益友；联系电话：13510248478）确认参与事宜，未提前确认或逾期到达的，视为自愿放弃本次统一踏勘机会。招标人不另行组织单个或部分投标人进行现场踏勘。</w:t>
            </w:r>
          </w:p>
          <w:p w14:paraId="190BBFA3">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default"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3.投标人踏勘人员需现场提交法定代表人资格证明书，授权人须提交法人授权委托书及授权人身份证。未提供上述材料的，招标人有权拒绝投标人参与踏勘。</w:t>
            </w:r>
          </w:p>
          <w:p w14:paraId="59756F3D">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default"/>
                <w:highlight w:val="none"/>
                <w:lang w:val="en-US"/>
              </w:rPr>
            </w:pPr>
            <w:r>
              <w:rPr>
                <w:rFonts w:hint="eastAsia" w:ascii="仿宋" w:hAnsi="仿宋" w:eastAsia="仿宋" w:cs="仿宋"/>
                <w:b w:val="0"/>
                <w:bCs w:val="0"/>
                <w:color w:val="auto"/>
                <w:kern w:val="0"/>
                <w:sz w:val="28"/>
                <w:szCs w:val="28"/>
                <w:highlight w:val="none"/>
                <w:lang w:val="en-US" w:eastAsia="zh-CN"/>
              </w:rPr>
              <w:t>4.踏勘费用及责任：踏勘现场所产生的交通、食宿、人员等全部费用由投标人自行承担。投标人及其人员在踏勘过程中，应遵守招标人的现场安全管理要求，因投标人自身原因造成的人身伤害、财产损失等后果，均由投标人自行承担，与招标人无关。</w:t>
            </w:r>
          </w:p>
        </w:tc>
      </w:tr>
      <w:tr w14:paraId="311AA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627" w:type="pct"/>
            <w:vMerge w:val="restart"/>
            <w:shd w:val="clear" w:color="auto" w:fill="FFFFFF"/>
            <w:noWrap w:val="0"/>
            <w:vAlign w:val="center"/>
          </w:tcPr>
          <w:p w14:paraId="6E1D79F6">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6</w:t>
            </w:r>
          </w:p>
        </w:tc>
        <w:tc>
          <w:tcPr>
            <w:tcW w:w="1182" w:type="pct"/>
            <w:shd w:val="clear" w:color="auto" w:fill="FFFFFF"/>
            <w:noWrap w:val="0"/>
            <w:vAlign w:val="center"/>
          </w:tcPr>
          <w:p w14:paraId="7E8E559E">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投标货币</w:t>
            </w:r>
          </w:p>
        </w:tc>
        <w:tc>
          <w:tcPr>
            <w:tcW w:w="3189" w:type="pct"/>
            <w:shd w:val="clear" w:color="auto" w:fill="FFFFFF"/>
            <w:noWrap w:val="0"/>
            <w:vAlign w:val="center"/>
          </w:tcPr>
          <w:p w14:paraId="5DC9D93F">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lang w:val="en-US" w:eastAsia="zh-CN"/>
              </w:rPr>
            </w:pPr>
            <w:r>
              <w:rPr>
                <w:rFonts w:hint="eastAsia" w:ascii="仿宋" w:hAnsi="仿宋" w:eastAsia="仿宋" w:cs="仿宋"/>
                <w:b w:val="0"/>
                <w:bCs w:val="0"/>
                <w:kern w:val="0"/>
                <w:sz w:val="28"/>
                <w:szCs w:val="28"/>
                <w:highlight w:val="none"/>
                <w:u w:val="none"/>
                <w:lang w:val="en-US" w:eastAsia="zh-CN"/>
              </w:rPr>
              <w:t>人民币</w:t>
            </w:r>
          </w:p>
        </w:tc>
      </w:tr>
      <w:tr w14:paraId="4FD7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trPr>
        <w:tc>
          <w:tcPr>
            <w:tcW w:w="627" w:type="pct"/>
            <w:vMerge w:val="continue"/>
            <w:shd w:val="clear" w:color="auto" w:fill="FFFFFF"/>
            <w:noWrap w:val="0"/>
            <w:vAlign w:val="center"/>
          </w:tcPr>
          <w:p w14:paraId="580EBF7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182" w:type="pct"/>
            <w:shd w:val="clear" w:color="auto" w:fill="FFFFFF"/>
            <w:noWrap w:val="0"/>
            <w:vAlign w:val="center"/>
          </w:tcPr>
          <w:p w14:paraId="297CDC1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color w:val="auto"/>
                <w:sz w:val="28"/>
                <w:szCs w:val="28"/>
                <w:highlight w:val="none"/>
                <w:shd w:val="clear" w:color="auto" w:fill="FFFFFF"/>
              </w:rPr>
            </w:pPr>
            <w:r>
              <w:rPr>
                <w:rFonts w:hint="eastAsia" w:ascii="仿宋" w:hAnsi="仿宋" w:eastAsia="仿宋" w:cs="仿宋"/>
                <w:b w:val="0"/>
                <w:bCs w:val="0"/>
                <w:color w:val="auto"/>
                <w:sz w:val="28"/>
                <w:szCs w:val="28"/>
                <w:highlight w:val="none"/>
              </w:rPr>
              <w:t>报价方式</w:t>
            </w:r>
          </w:p>
        </w:tc>
        <w:tc>
          <w:tcPr>
            <w:tcW w:w="3189" w:type="pct"/>
            <w:shd w:val="clear" w:color="auto" w:fill="FFFFFF"/>
            <w:noWrap w:val="0"/>
            <w:vAlign w:val="center"/>
          </w:tcPr>
          <w:p w14:paraId="45917FE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default" w:ascii="仿宋" w:hAnsi="仿宋" w:eastAsia="仿宋" w:cs="仿宋"/>
                <w:b w:val="0"/>
                <w:bCs w:val="0"/>
                <w:color w:val="auto"/>
                <w:sz w:val="28"/>
                <w:szCs w:val="28"/>
                <w:highlight w:val="none"/>
                <w:shd w:val="clear" w:color="auto" w:fill="FFFFFF"/>
                <w:lang w:val="en-US" w:eastAsia="zh-CN"/>
              </w:rPr>
            </w:pPr>
            <w:r>
              <w:rPr>
                <w:rFonts w:hint="eastAsia" w:ascii="仿宋" w:hAnsi="仿宋" w:eastAsia="仿宋" w:cs="仿宋"/>
                <w:b w:val="0"/>
                <w:bCs w:val="0"/>
                <w:color w:val="auto"/>
                <w:sz w:val="28"/>
                <w:szCs w:val="28"/>
                <w:highlight w:val="none"/>
                <w:shd w:val="clear" w:color="auto" w:fill="FFFFFF"/>
                <w:lang w:val="en-US" w:eastAsia="zh-CN"/>
              </w:rPr>
              <w:t>投标人根据服务内容分项报价，按总价进行结算。</w:t>
            </w:r>
          </w:p>
        </w:tc>
      </w:tr>
      <w:tr w14:paraId="00DDF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627" w:type="pct"/>
            <w:vMerge w:val="restart"/>
            <w:shd w:val="clear" w:color="auto" w:fill="FFFFFF"/>
            <w:noWrap w:val="0"/>
            <w:vAlign w:val="center"/>
          </w:tcPr>
          <w:p w14:paraId="2209627E">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7</w:t>
            </w:r>
          </w:p>
        </w:tc>
        <w:tc>
          <w:tcPr>
            <w:tcW w:w="1182" w:type="pct"/>
            <w:shd w:val="clear" w:color="auto" w:fill="FFFFFF"/>
            <w:noWrap w:val="0"/>
            <w:vAlign w:val="center"/>
          </w:tcPr>
          <w:p w14:paraId="30C27A79">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招标公告</w:t>
            </w:r>
          </w:p>
        </w:tc>
        <w:tc>
          <w:tcPr>
            <w:tcW w:w="3189" w:type="pct"/>
            <w:vMerge w:val="restart"/>
            <w:shd w:val="clear" w:color="auto" w:fill="FFFFFF"/>
            <w:noWrap w:val="0"/>
            <w:vAlign w:val="center"/>
          </w:tcPr>
          <w:p w14:paraId="744F9AD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sz w:val="28"/>
                <w:szCs w:val="28"/>
                <w:highlight w:val="none"/>
              </w:rPr>
              <w:t>深圳阳光采购平台（</w:t>
            </w:r>
            <w:r>
              <w:rPr>
                <w:rFonts w:hint="eastAsia" w:ascii="仿宋" w:hAnsi="仿宋" w:eastAsia="仿宋" w:cs="仿宋"/>
                <w:b w:val="0"/>
                <w:bCs w:val="0"/>
                <w:sz w:val="28"/>
                <w:szCs w:val="28"/>
                <w:highlight w:val="none"/>
                <w:lang w:eastAsia="zh-CN"/>
              </w:rPr>
              <w:t>ygcg.szexgrp.com</w:t>
            </w:r>
            <w:r>
              <w:rPr>
                <w:rFonts w:hint="eastAsia" w:ascii="仿宋" w:hAnsi="仿宋" w:eastAsia="仿宋" w:cs="仿宋"/>
                <w:b w:val="0"/>
                <w:bCs w:val="0"/>
                <w:sz w:val="28"/>
                <w:szCs w:val="28"/>
                <w:highlight w:val="none"/>
              </w:rPr>
              <w:t>）</w:t>
            </w:r>
          </w:p>
        </w:tc>
      </w:tr>
      <w:tr w14:paraId="73540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627" w:type="pct"/>
            <w:vMerge w:val="continue"/>
            <w:shd w:val="clear" w:color="auto" w:fill="FFFFFF"/>
            <w:noWrap w:val="0"/>
            <w:vAlign w:val="center"/>
          </w:tcPr>
          <w:p w14:paraId="17164EB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p>
        </w:tc>
        <w:tc>
          <w:tcPr>
            <w:tcW w:w="1182" w:type="pct"/>
            <w:shd w:val="clear" w:color="auto" w:fill="FFFFFF"/>
            <w:noWrap w:val="0"/>
            <w:vAlign w:val="center"/>
          </w:tcPr>
          <w:p w14:paraId="07B7216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中标候选人公示</w:t>
            </w:r>
          </w:p>
        </w:tc>
        <w:tc>
          <w:tcPr>
            <w:tcW w:w="3189" w:type="pct"/>
            <w:vMerge w:val="continue"/>
            <w:shd w:val="clear" w:color="auto" w:fill="FFFFFF"/>
            <w:noWrap w:val="0"/>
            <w:vAlign w:val="center"/>
          </w:tcPr>
          <w:p w14:paraId="09DA1C31">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p>
        </w:tc>
      </w:tr>
      <w:tr w14:paraId="40D57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627" w:type="pct"/>
            <w:vMerge w:val="continue"/>
            <w:shd w:val="clear" w:color="auto" w:fill="FFFFFF"/>
            <w:noWrap w:val="0"/>
            <w:vAlign w:val="center"/>
          </w:tcPr>
          <w:p w14:paraId="0DC4712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182" w:type="pct"/>
            <w:shd w:val="clear" w:color="auto" w:fill="FFFFFF"/>
            <w:noWrap w:val="0"/>
            <w:vAlign w:val="center"/>
          </w:tcPr>
          <w:p w14:paraId="741219F0">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中标结果公告</w:t>
            </w:r>
          </w:p>
        </w:tc>
        <w:tc>
          <w:tcPr>
            <w:tcW w:w="3189" w:type="pct"/>
            <w:vMerge w:val="continue"/>
            <w:shd w:val="clear" w:color="auto" w:fill="FFFFFF"/>
            <w:noWrap w:val="0"/>
            <w:vAlign w:val="center"/>
          </w:tcPr>
          <w:p w14:paraId="3F539213">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p>
        </w:tc>
      </w:tr>
      <w:tr w14:paraId="32255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 w:hRule="atLeast"/>
        </w:trPr>
        <w:tc>
          <w:tcPr>
            <w:tcW w:w="627" w:type="pct"/>
            <w:shd w:val="clear" w:color="auto" w:fill="FFFFFF"/>
            <w:noWrap w:val="0"/>
            <w:vAlign w:val="center"/>
          </w:tcPr>
          <w:p w14:paraId="2EACEE4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8</w:t>
            </w:r>
          </w:p>
        </w:tc>
        <w:tc>
          <w:tcPr>
            <w:tcW w:w="1182" w:type="pct"/>
            <w:shd w:val="clear" w:color="auto" w:fill="FFFFFF"/>
            <w:noWrap w:val="0"/>
            <w:vAlign w:val="center"/>
          </w:tcPr>
          <w:p w14:paraId="40D00DB3">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招标失败的其他情形</w:t>
            </w:r>
          </w:p>
        </w:tc>
        <w:tc>
          <w:tcPr>
            <w:tcW w:w="3189" w:type="pct"/>
            <w:shd w:val="clear" w:color="auto" w:fill="FFFFFF"/>
            <w:noWrap w:val="0"/>
            <w:vAlign w:val="center"/>
          </w:tcPr>
          <w:p w14:paraId="540AB07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sz w:val="28"/>
                <w:szCs w:val="28"/>
                <w:lang w:val="en-US" w:eastAsia="zh-CN"/>
              </w:rPr>
              <w:t>投标人</w:t>
            </w:r>
            <w:r>
              <w:rPr>
                <w:rFonts w:hint="eastAsia" w:ascii="仿宋" w:hAnsi="仿宋" w:eastAsia="仿宋" w:cs="仿宋"/>
                <w:b w:val="0"/>
                <w:bCs w:val="0"/>
                <w:sz w:val="28"/>
                <w:szCs w:val="28"/>
              </w:rPr>
              <w:t>不足三</w:t>
            </w:r>
            <w:r>
              <w:rPr>
                <w:rFonts w:hint="eastAsia" w:ascii="仿宋" w:hAnsi="仿宋" w:eastAsia="仿宋" w:cs="仿宋"/>
                <w:b w:val="0"/>
                <w:bCs w:val="0"/>
                <w:sz w:val="28"/>
                <w:szCs w:val="28"/>
                <w:lang w:val="en-US" w:eastAsia="zh-CN"/>
              </w:rPr>
              <w:t>家</w:t>
            </w:r>
            <w:r>
              <w:rPr>
                <w:rFonts w:hint="eastAsia" w:ascii="仿宋" w:hAnsi="仿宋" w:eastAsia="仿宋" w:cs="仿宋"/>
                <w:b w:val="0"/>
                <w:bCs w:val="0"/>
                <w:sz w:val="28"/>
                <w:szCs w:val="28"/>
              </w:rPr>
              <w:t>流标</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评标小组</w:t>
            </w:r>
            <w:r>
              <w:rPr>
                <w:rFonts w:hint="eastAsia" w:ascii="仿宋" w:hAnsi="仿宋" w:eastAsia="仿宋" w:cs="仿宋"/>
                <w:b w:val="0"/>
                <w:bCs w:val="0"/>
                <w:sz w:val="28"/>
                <w:szCs w:val="28"/>
              </w:rPr>
              <w:t>否决投标后</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其他有效投标不足三</w:t>
            </w:r>
            <w:r>
              <w:rPr>
                <w:rFonts w:hint="eastAsia" w:ascii="仿宋" w:hAnsi="仿宋" w:eastAsia="仿宋" w:cs="仿宋"/>
                <w:b w:val="0"/>
                <w:bCs w:val="0"/>
                <w:sz w:val="28"/>
                <w:szCs w:val="28"/>
                <w:lang w:val="en-US" w:eastAsia="zh-CN"/>
              </w:rPr>
              <w:t>家</w:t>
            </w:r>
            <w:r>
              <w:rPr>
                <w:rFonts w:hint="eastAsia" w:ascii="仿宋" w:hAnsi="仿宋" w:eastAsia="仿宋" w:cs="仿宋"/>
                <w:b w:val="0"/>
                <w:bCs w:val="0"/>
                <w:sz w:val="28"/>
                <w:szCs w:val="28"/>
              </w:rPr>
              <w:t>，将由评标</w:t>
            </w:r>
            <w:r>
              <w:rPr>
                <w:rFonts w:hint="eastAsia" w:ascii="仿宋" w:hAnsi="仿宋" w:eastAsia="仿宋" w:cs="仿宋"/>
                <w:b w:val="0"/>
                <w:bCs w:val="0"/>
                <w:sz w:val="28"/>
                <w:szCs w:val="28"/>
                <w:lang w:val="en-US" w:eastAsia="zh-CN"/>
              </w:rPr>
              <w:t>小组</w:t>
            </w:r>
            <w:r>
              <w:rPr>
                <w:rFonts w:hint="eastAsia" w:ascii="仿宋" w:hAnsi="仿宋" w:eastAsia="仿宋" w:cs="仿宋"/>
                <w:b w:val="0"/>
                <w:bCs w:val="0"/>
                <w:sz w:val="28"/>
                <w:szCs w:val="28"/>
              </w:rPr>
              <w:t>判定剩余投标人是否具备竞争性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如具备则继续评标，如不具备则流标。</w:t>
            </w:r>
          </w:p>
        </w:tc>
      </w:tr>
    </w:tbl>
    <w:p w14:paraId="455C55AE">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lang w:val="en-US" w:eastAsia="zh-CN" w:bidi="ar"/>
        </w:rPr>
      </w:pPr>
    </w:p>
    <w:p w14:paraId="137D03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bidi="ar"/>
        </w:rPr>
      </w:pPr>
      <w:r>
        <w:rPr>
          <w:rFonts w:hint="eastAsia" w:ascii="仿宋" w:hAnsi="仿宋" w:eastAsia="仿宋" w:cs="仿宋"/>
          <w:b w:val="0"/>
          <w:bCs w:val="0"/>
          <w:sz w:val="32"/>
          <w:szCs w:val="32"/>
          <w:lang w:val="en-US" w:eastAsia="zh-CN" w:bidi="ar"/>
        </w:rPr>
        <w:br w:type="page"/>
      </w:r>
    </w:p>
    <w:p w14:paraId="5539B377">
      <w:pPr>
        <w:pStyle w:val="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bidi="ar"/>
        </w:rPr>
        <w:t xml:space="preserve">第二部分 </w:t>
      </w:r>
      <w:r>
        <w:rPr>
          <w:rFonts w:hint="eastAsia" w:ascii="黑体" w:hAnsi="黑体" w:eastAsia="黑体" w:cs="黑体"/>
          <w:b w:val="0"/>
          <w:bCs w:val="0"/>
          <w:i w:val="0"/>
          <w:caps w:val="0"/>
          <w:spacing w:val="0"/>
          <w:kern w:val="2"/>
          <w:sz w:val="36"/>
          <w:szCs w:val="36"/>
          <w:lang w:val="en-US" w:eastAsia="zh-CN" w:bidi="ar"/>
        </w:rPr>
        <w:t>项目需求</w:t>
      </w:r>
    </w:p>
    <w:p w14:paraId="780A93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一、项目基本情况</w:t>
      </w:r>
    </w:p>
    <w:p w14:paraId="4E494039">
      <w:pPr>
        <w:pStyle w:val="39"/>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深圳市环保科技集团股份有限公司（以下简称招标人）为确保各业务系统正常运行及集团总部办公业务正常开展，现拟采购中国移动互联网光纤专线服务。</w:t>
      </w:r>
    </w:p>
    <w:p w14:paraId="360D74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二、项目服务内容和范围</w:t>
      </w:r>
      <w:r>
        <w:rPr>
          <w:rFonts w:hint="eastAsia" w:ascii="黑体" w:hAnsi="黑体" w:eastAsia="黑体" w:cs="黑体"/>
          <w:b w:val="0"/>
          <w:bCs w:val="0"/>
          <w:color w:val="auto"/>
          <w:sz w:val="32"/>
          <w:szCs w:val="32"/>
          <w:highlight w:val="none"/>
          <w:lang w:eastAsia="zh-CN" w:bidi="ar"/>
        </w:rPr>
        <w:t>★</w:t>
      </w:r>
    </w:p>
    <w:p w14:paraId="790E13FE">
      <w:pPr>
        <w:pStyle w:val="39"/>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为深圳市环保科技集团股份有限公司提供中国移动公司互联网光纤专线接入，提供1年互联网通信服务，包含两条1000M下行/250M上行光纤线路，含3个IPV4公网固定IP。提供专线链路勘查、建设施工、调测开通、网络连通性测试及验收交付。</w:t>
      </w:r>
    </w:p>
    <w:p w14:paraId="4B2D798D">
      <w:pPr>
        <w:pStyle w:val="39"/>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2、配合完成项目验收、资料移交及招标人要求的其他互联网业务相关服务。</w:t>
      </w:r>
    </w:p>
    <w:p w14:paraId="5CF33D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三、项目执行标准★</w:t>
      </w:r>
    </w:p>
    <w:p w14:paraId="27CCF505">
      <w:pPr>
        <w:pStyle w:val="39"/>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1、专线带宽独享、稳定可靠、低时延、低丢包，符合国家通信行业规范及工信部电信服务标准。</w:t>
      </w:r>
    </w:p>
    <w:p w14:paraId="5FDFE829">
      <w:pPr>
        <w:pStyle w:val="39"/>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2、施工、运维全过程遵守深圳市及用户单位安全、保密、物业等管理规定。</w:t>
      </w:r>
    </w:p>
    <w:p w14:paraId="0A000027">
      <w:pPr>
        <w:pStyle w:val="39"/>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四、服务地点、方式及期限★</w:t>
      </w:r>
    </w:p>
    <w:p w14:paraId="22C725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楷体" w:hAnsi="楷体" w:eastAsia="楷体" w:cs="楷体"/>
          <w:b w:val="0"/>
          <w:bCs w:val="0"/>
          <w:color w:val="auto"/>
          <w:kern w:val="2"/>
          <w:sz w:val="32"/>
          <w:szCs w:val="32"/>
          <w:highlight w:val="none"/>
          <w:lang w:val="en-US" w:eastAsia="zh-CN" w:bidi="ar-SA"/>
        </w:rPr>
        <w:t>（一）服务地点：</w:t>
      </w:r>
      <w:r>
        <w:rPr>
          <w:rFonts w:hint="eastAsia" w:ascii="仿宋" w:hAnsi="仿宋" w:eastAsia="仿宋" w:cs="仿宋"/>
          <w:b w:val="0"/>
          <w:bCs w:val="0"/>
          <w:kern w:val="2"/>
          <w:sz w:val="32"/>
          <w:szCs w:val="32"/>
          <w:lang w:val="en-US" w:eastAsia="zh-CN" w:bidi="ar-SA"/>
        </w:rPr>
        <w:t>深圳市南山区高新技术产业园北区清华信息港研发楼A栋7楼</w:t>
      </w:r>
    </w:p>
    <w:p w14:paraId="6D8F53F5">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kern w:val="2"/>
          <w:sz w:val="32"/>
          <w:szCs w:val="32"/>
          <w:lang w:val="en-US" w:eastAsia="zh-CN" w:bidi="ar-SA"/>
        </w:rPr>
      </w:pPr>
      <w:r>
        <w:rPr>
          <w:rFonts w:hint="eastAsia" w:ascii="楷体" w:hAnsi="楷体" w:eastAsia="楷体" w:cs="楷体"/>
          <w:b w:val="0"/>
          <w:bCs w:val="0"/>
          <w:color w:val="auto"/>
          <w:kern w:val="2"/>
          <w:sz w:val="32"/>
          <w:szCs w:val="32"/>
          <w:highlight w:val="none"/>
          <w:lang w:val="en-US" w:eastAsia="zh-CN" w:bidi="ar-SA"/>
        </w:rPr>
        <w:t>（二）服务方式：</w:t>
      </w:r>
      <w:r>
        <w:rPr>
          <w:rFonts w:hint="eastAsia" w:ascii="仿宋" w:hAnsi="仿宋" w:eastAsia="仿宋" w:cs="仿宋"/>
          <w:b w:val="0"/>
          <w:bCs w:val="0"/>
          <w:kern w:val="2"/>
          <w:sz w:val="32"/>
          <w:szCs w:val="32"/>
          <w:lang w:val="en-US" w:eastAsia="zh-CN" w:bidi="ar-SA"/>
        </w:rPr>
        <w:t>提供光纤专线物理接入，并开通互联网通信服务。</w:t>
      </w:r>
    </w:p>
    <w:p w14:paraId="7E9FFE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楷体" w:hAnsi="楷体" w:eastAsia="楷体" w:cs="楷体"/>
          <w:b w:val="0"/>
          <w:bCs w:val="0"/>
          <w:color w:val="auto"/>
          <w:kern w:val="2"/>
          <w:sz w:val="32"/>
          <w:szCs w:val="32"/>
          <w:highlight w:val="none"/>
          <w:lang w:val="en-US" w:eastAsia="zh-CN" w:bidi="ar-SA"/>
        </w:rPr>
        <w:t>（三）服务期限</w:t>
      </w:r>
      <w:r>
        <w:rPr>
          <w:rFonts w:hint="eastAsia" w:ascii="仿宋" w:hAnsi="仿宋" w:eastAsia="仿宋" w:cs="仿宋"/>
          <w:b w:val="0"/>
          <w:bCs w:val="0"/>
          <w:color w:val="auto"/>
          <w:kern w:val="2"/>
          <w:sz w:val="32"/>
          <w:szCs w:val="32"/>
          <w:highlight w:val="none"/>
          <w:lang w:val="en-US" w:eastAsia="zh-CN" w:bidi="ar-SA"/>
        </w:rPr>
        <w:t>：</w:t>
      </w:r>
      <w:r>
        <w:rPr>
          <w:rFonts w:hint="eastAsia" w:ascii="仿宋" w:hAnsi="仿宋" w:eastAsia="仿宋" w:cs="仿宋"/>
          <w:b w:val="0"/>
          <w:bCs w:val="0"/>
          <w:kern w:val="2"/>
          <w:sz w:val="32"/>
          <w:szCs w:val="32"/>
          <w:lang w:val="en-US" w:eastAsia="zh-CN" w:bidi="ar-SA"/>
        </w:rPr>
        <w:t>自合同签订且专线正式开通验收合格之日起1年</w:t>
      </w:r>
    </w:p>
    <w:p w14:paraId="57BF2428">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五、最高限价</w:t>
      </w:r>
      <w:r>
        <w:rPr>
          <w:rFonts w:hint="eastAsia" w:ascii="黑体" w:hAnsi="黑体" w:eastAsia="黑体" w:cs="黑体"/>
          <w:b w:val="0"/>
          <w:bCs w:val="0"/>
          <w:color w:val="auto"/>
          <w:sz w:val="32"/>
          <w:szCs w:val="32"/>
          <w:highlight w:val="none"/>
          <w:lang w:eastAsia="zh-CN" w:bidi="ar"/>
        </w:rPr>
        <w:t>★</w:t>
      </w:r>
    </w:p>
    <w:p w14:paraId="4AD139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highlight w:val="none"/>
          <w:lang w:val="en-US" w:eastAsia="zh-CN" w:bidi="ar-SA"/>
        </w:rPr>
        <w:t>本次采购设定最高含税限价为7万元，投标价格不得高于最高</w:t>
      </w:r>
      <w:r>
        <w:rPr>
          <w:rFonts w:hint="eastAsia" w:ascii="仿宋" w:hAnsi="仿宋" w:eastAsia="仿宋" w:cs="仿宋"/>
          <w:b w:val="0"/>
          <w:bCs w:val="0"/>
          <w:kern w:val="2"/>
          <w:sz w:val="32"/>
          <w:szCs w:val="32"/>
          <w:lang w:val="en-US" w:eastAsia="zh-CN" w:bidi="ar-SA"/>
        </w:rPr>
        <w:t>限价,否则投标无效。</w:t>
      </w:r>
    </w:p>
    <w:p w14:paraId="7E776C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六、结算方式★</w:t>
      </w:r>
    </w:p>
    <w:p w14:paraId="782105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1.付款方式：</w:t>
      </w:r>
      <w:r>
        <w:rPr>
          <w:rFonts w:hint="eastAsia" w:ascii="仿宋" w:hAnsi="仿宋" w:eastAsia="仿宋" w:cs="仿宋"/>
          <w:b w:val="0"/>
          <w:bCs w:val="0"/>
          <w:kern w:val="2"/>
          <w:sz w:val="32"/>
          <w:szCs w:val="32"/>
          <w:highlight w:val="none"/>
          <w:lang w:val="en-US" w:eastAsia="zh-CN" w:bidi="ar-SA"/>
        </w:rPr>
        <w:t>合同签订完成项目验收后，一次性支付合同总金额的100%。</w:t>
      </w:r>
    </w:p>
    <w:p w14:paraId="49E129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2.发票要求：</w:t>
      </w:r>
      <w:r>
        <w:rPr>
          <w:rFonts w:hint="eastAsia" w:ascii="仿宋" w:hAnsi="仿宋" w:eastAsia="仿宋" w:cs="仿宋"/>
          <w:b w:val="0"/>
          <w:bCs w:val="0"/>
          <w:kern w:val="2"/>
          <w:sz w:val="32"/>
          <w:szCs w:val="32"/>
          <w:highlight w:val="none"/>
          <w:lang w:val="en-US" w:eastAsia="zh-CN" w:bidi="ar-SA"/>
        </w:rPr>
        <w:t>中标人需向招标人提供等额、合法、有效的增值税专用发票，发票信息需与采购合同及实际服务内容一致。若提供的发票不符合要求，招标人有权要求其重新提供，因此导致的付款延误，招标人不承担违约责任。</w:t>
      </w:r>
    </w:p>
    <w:p w14:paraId="5A1308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3.付款时限：</w:t>
      </w:r>
      <w:r>
        <w:rPr>
          <w:rFonts w:hint="eastAsia" w:ascii="仿宋" w:hAnsi="仿宋" w:eastAsia="仿宋" w:cs="仿宋"/>
          <w:b w:val="0"/>
          <w:bCs w:val="0"/>
          <w:kern w:val="2"/>
          <w:sz w:val="32"/>
          <w:szCs w:val="32"/>
          <w:highlight w:val="none"/>
          <w:lang w:val="en-US" w:eastAsia="zh-CN" w:bidi="ar-SA"/>
        </w:rPr>
        <w:t>招标人自收到增值税专用发票及完整验收资料后</w:t>
      </w:r>
      <w:r>
        <w:rPr>
          <w:rFonts w:hint="eastAsia" w:ascii="仿宋" w:hAnsi="仿宋" w:eastAsia="仿宋" w:cs="仿宋"/>
          <w:b w:val="0"/>
          <w:bCs w:val="0"/>
          <w:color w:val="auto"/>
          <w:kern w:val="2"/>
          <w:sz w:val="32"/>
          <w:szCs w:val="32"/>
          <w:highlight w:val="none"/>
          <w:lang w:val="en-US" w:eastAsia="zh-CN" w:bidi="ar-SA"/>
        </w:rPr>
        <w:t>30个工作日内，将款项支付至中标人指定银行账户。</w:t>
      </w:r>
    </w:p>
    <w:p w14:paraId="48FA4E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color w:val="auto"/>
          <w:sz w:val="32"/>
          <w:szCs w:val="32"/>
          <w:highlight w:val="none"/>
          <w:lang w:eastAsia="zh-CN" w:bidi="ar"/>
        </w:rPr>
      </w:pPr>
      <w:r>
        <w:rPr>
          <w:rFonts w:hint="eastAsia" w:ascii="黑体" w:hAnsi="黑体" w:eastAsia="黑体" w:cs="黑体"/>
          <w:b w:val="0"/>
          <w:bCs w:val="0"/>
          <w:color w:val="auto"/>
          <w:kern w:val="2"/>
          <w:sz w:val="32"/>
          <w:szCs w:val="32"/>
          <w:highlight w:val="none"/>
          <w:lang w:val="en-US" w:eastAsia="zh-CN" w:bidi="ar-SA"/>
        </w:rPr>
        <w:t>七、保密条款</w:t>
      </w:r>
      <w:r>
        <w:rPr>
          <w:rFonts w:hint="eastAsia" w:ascii="黑体" w:hAnsi="黑体" w:eastAsia="黑体" w:cs="黑体"/>
          <w:b w:val="0"/>
          <w:bCs w:val="0"/>
          <w:color w:val="auto"/>
          <w:sz w:val="32"/>
          <w:szCs w:val="32"/>
          <w:highlight w:val="none"/>
          <w:lang w:eastAsia="zh-CN" w:bidi="ar"/>
        </w:rPr>
        <w:t>★</w:t>
      </w:r>
    </w:p>
    <w:p w14:paraId="0F128A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2"/>
          <w:sz w:val="32"/>
          <w:szCs w:val="32"/>
          <w:highlight w:val="none"/>
          <w:lang w:val="en-US" w:eastAsia="zh-CN" w:bidi="ar-SA"/>
          <w14:textFill>
            <w14:solidFill>
              <w14:schemeClr w14:val="tx1"/>
            </w14:solidFill>
          </w14:textFill>
        </w:rPr>
        <w:t>1.保密内容（包括技术信息和工作信息）：</w:t>
      </w: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中标人及其关联方、工作人员在项目履行过程中从</w:t>
      </w:r>
      <w:r>
        <w:rPr>
          <w:rFonts w:hint="eastAsia" w:ascii="仿宋" w:hAnsi="仿宋" w:eastAsia="仿宋" w:cs="仿宋"/>
          <w:color w:val="000000" w:themeColor="text1"/>
          <w:sz w:val="32"/>
          <w:szCs w:val="32"/>
          <w:highlight w:val="none"/>
          <w:lang w:val="en-US" w:eastAsia="zh-CN"/>
          <w14:textFill>
            <w14:solidFill>
              <w14:schemeClr w14:val="tx1"/>
            </w14:solidFill>
          </w14:textFill>
        </w:rPr>
        <w:t>招标人</w:t>
      </w: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或第三方处所获得或接触到的信息、与本项目有关的资料以及本项目各阶段成果文件。</w:t>
      </w:r>
    </w:p>
    <w:p w14:paraId="7DB8FF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bCs/>
          <w:color w:val="000000" w:themeColor="text1"/>
          <w:kern w:val="2"/>
          <w:sz w:val="32"/>
          <w:szCs w:val="32"/>
          <w:highlight w:val="none"/>
          <w:lang w:val="en-US" w:eastAsia="zh-CN" w:bidi="ar-SA"/>
          <w14:textFill>
            <w14:solidFill>
              <w14:schemeClr w14:val="tx1"/>
            </w14:solidFill>
          </w14:textFill>
        </w:rPr>
        <w:t>2.保密人员范围：</w:t>
      </w:r>
      <w:r>
        <w:rPr>
          <w:rFonts w:hint="eastAsia" w:ascii="仿宋" w:hAnsi="仿宋" w:eastAsia="仿宋" w:cs="仿宋"/>
          <w:b w:val="0"/>
          <w:bCs w:val="0"/>
          <w:kern w:val="2"/>
          <w:sz w:val="32"/>
          <w:szCs w:val="32"/>
          <w:highlight w:val="none"/>
          <w:lang w:val="en-US" w:eastAsia="zh-CN" w:bidi="ar-SA"/>
        </w:rPr>
        <w:t>中标人负责本项目的管理人员和工作人员等。</w:t>
      </w:r>
    </w:p>
    <w:p w14:paraId="458374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val="0"/>
          <w:bCs w:val="0"/>
          <w:kern w:val="2"/>
          <w:sz w:val="32"/>
          <w:szCs w:val="32"/>
          <w:highlight w:val="none"/>
          <w:lang w:val="en-US" w:eastAsia="zh-CN" w:bidi="ar-SA"/>
        </w:rPr>
      </w:pPr>
      <w:r>
        <w:rPr>
          <w:rFonts w:hint="eastAsia" w:ascii="仿宋" w:hAnsi="仿宋" w:eastAsia="仿宋" w:cs="仿宋"/>
          <w:b/>
          <w:bCs/>
          <w:color w:val="000000" w:themeColor="text1"/>
          <w:kern w:val="2"/>
          <w:sz w:val="32"/>
          <w:szCs w:val="32"/>
          <w:highlight w:val="none"/>
          <w:lang w:val="en-US" w:eastAsia="zh-CN" w:bidi="ar-SA"/>
          <w14:textFill>
            <w14:solidFill>
              <w14:schemeClr w14:val="tx1"/>
            </w14:solidFill>
          </w14:textFill>
        </w:rPr>
        <w:t>3.泄密责任：</w:t>
      </w:r>
      <w:r>
        <w:rPr>
          <w:rFonts w:hint="eastAsia" w:ascii="仿宋" w:hAnsi="仿宋" w:eastAsia="仿宋" w:cs="仿宋"/>
          <w:b w:val="0"/>
          <w:bCs w:val="0"/>
          <w:kern w:val="2"/>
          <w:sz w:val="32"/>
          <w:szCs w:val="32"/>
          <w:highlight w:val="none"/>
          <w:lang w:val="en-US" w:eastAsia="zh-CN" w:bidi="ar-SA"/>
        </w:rPr>
        <w:t>如中标人违反保密义务，故意、过错或过失泄密的，除应立即采取措施停止泄密行为，减小泄密造成的损失外，还应向招标人支付数额等于双方（拟）订立项目合同总价款5%—20%的违约金（具体金额由招标人确定）。招标人损失超出上述数额的，中标人还应承担补充赔偿责任。中标人因泄密取得的所有权益，归招标人所有。</w:t>
      </w:r>
    </w:p>
    <w:p w14:paraId="6D803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八、违约责任★</w:t>
      </w:r>
    </w:p>
    <w:p w14:paraId="1EEF58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1.中标人逾期提交本合同约定的成果或逾期履行本合同项下义务，每逾期一天，应向招标人支付合同最高总价1</w:t>
      </w:r>
      <w:r>
        <w:rPr>
          <w:rFonts w:hint="eastAsia" w:ascii="Arial" w:hAnsi="Arial" w:eastAsia="仿宋" w:cs="Arial"/>
          <w:b w:val="0"/>
          <w:bCs w:val="0"/>
          <w:color w:val="000000" w:themeColor="text1"/>
          <w:kern w:val="2"/>
          <w:sz w:val="32"/>
          <w:szCs w:val="32"/>
          <w:highlight w:val="none"/>
          <w:lang w:val="en-US" w:eastAsia="zh-CN" w:bidi="ar-SA"/>
          <w14:textFill>
            <w14:solidFill>
              <w14:schemeClr w14:val="tx1"/>
            </w14:solidFill>
          </w14:textFill>
        </w:rPr>
        <w:t>%</w:t>
      </w: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的违约金。逾期超过10天的，招标人有权解除本合同，中标人应向招标人支付相当于合同最高总价20%的违约金。</w:t>
      </w:r>
    </w:p>
    <w:p w14:paraId="5E41A6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2.中标人提供的成果不能通过招标人审查或验收的，招标人有权解除合同，中标人应向招标人支付相当于合同最高总价20%的违约金，并有权另行委托其它单位继续开展此项工作。如招标人同意中标人继续履行合同的，中标人应向招标人支付合同最高总价5%的违约金，并在10日内完成修改完善工作，未如期完成修缮并通过招标人审核的，招标人仍有权解除合同，中标人应向招标人支付相当于合同最高总价20%的违约金。</w:t>
      </w:r>
    </w:p>
    <w:p w14:paraId="711EB9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3.中标人未按照合同约定提供售后服务的，每发生一起，应当向招标人支付合同最高总价5%的违约金，且招标人有权寻求第三方提供服务，因此发生的费用由中标人予以承担。</w:t>
      </w:r>
    </w:p>
    <w:p w14:paraId="74C346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4.中标人将招标人所委托完成的任何工作转包、或未经招标人书面同意分包给任何第三人的，招标人有权解除合同，中标人应向招标人支付相当于合同最高总价20%的违约金。</w:t>
      </w:r>
    </w:p>
    <w:p w14:paraId="632B81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5.在服务期内，中标人应安排具有相应履行资质的人员向招标人提供服务，若中标人派出人员不符合合同约定，视为中标人根本违约，招标人有权解除本合同，中标人应向招标人支付相当于合同最高总价20%的违约金。</w:t>
      </w:r>
    </w:p>
    <w:p w14:paraId="644E6A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6.除合同对违约责任另有约定外，中标人有任何违反合同约定的行为的，招标人有权要求中标人改正和补救，并按照合同最高总价5%每次的标准计扣违约金。中标人拒不改正、未改正至招标人满意或累计3次（含本数）出现违约行为的，招标人有权解除合同，中标人应向招标人支付相当于合同最高总价20%的违约金。</w:t>
      </w:r>
    </w:p>
    <w:p w14:paraId="50E76D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7.中标人违反本合同，给招标人造成的损失超过违约金的，还应承担补足责任。</w:t>
      </w:r>
    </w:p>
    <w:p w14:paraId="094498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仿宋" w:hAnsi="仿宋" w:eastAsia="仿宋" w:cs="仿宋"/>
          <w:b/>
          <w:bCs/>
          <w:color w:val="000000" w:themeColor="text1"/>
          <w:kern w:val="2"/>
          <w:sz w:val="32"/>
          <w:szCs w:val="32"/>
          <w:highlight w:val="none"/>
          <w:lang w:val="en-US" w:eastAsia="zh-CN" w:bidi="ar-SA"/>
          <w14:textFill>
            <w14:solidFill>
              <w14:schemeClr w14:val="tx1"/>
            </w14:solidFill>
          </w14:textFill>
        </w:rPr>
        <w:t>九、售后服务</w:t>
      </w:r>
      <w:r>
        <w:rPr>
          <w:rFonts w:hint="eastAsia" w:ascii="黑体" w:hAnsi="黑体" w:eastAsia="黑体" w:cs="黑体"/>
          <w:b w:val="0"/>
          <w:bCs w:val="0"/>
          <w:color w:val="auto"/>
          <w:kern w:val="2"/>
          <w:sz w:val="32"/>
          <w:szCs w:val="32"/>
          <w:highlight w:val="none"/>
          <w:lang w:val="en-US" w:eastAsia="zh-CN" w:bidi="ar-SA"/>
        </w:rPr>
        <w:t>★</w:t>
      </w:r>
    </w:p>
    <w:p w14:paraId="4BEE2D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left"/>
        <w:textAlignment w:val="auto"/>
        <w:rPr>
          <w:rFonts w:hint="eastAsia" w:ascii="楷体" w:hAnsi="楷体" w:eastAsia="楷体" w:cs="楷体"/>
          <w:b w:val="0"/>
          <w:bCs w:val="0"/>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2"/>
          <w:sz w:val="32"/>
          <w:szCs w:val="32"/>
          <w:highlight w:val="none"/>
          <w:lang w:val="en-US" w:eastAsia="zh-CN" w:bidi="ar-SA"/>
          <w14:textFill>
            <w14:solidFill>
              <w14:schemeClr w14:val="tx1"/>
            </w14:solidFill>
          </w14:textFill>
        </w:rPr>
        <w:t>（一）售后服务内容</w:t>
      </w:r>
    </w:p>
    <w:p w14:paraId="0BA52D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在售后服务期限内提供技术支持。</w:t>
      </w:r>
    </w:p>
    <w:p w14:paraId="4A88E3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left"/>
        <w:textAlignment w:val="auto"/>
        <w:rPr>
          <w:rFonts w:hint="eastAsia" w:ascii="楷体" w:hAnsi="楷体" w:eastAsia="楷体" w:cs="楷体"/>
          <w:b w:val="0"/>
          <w:bCs w:val="0"/>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2"/>
          <w:sz w:val="32"/>
          <w:szCs w:val="32"/>
          <w:highlight w:val="none"/>
          <w:lang w:val="en-US" w:eastAsia="zh-CN" w:bidi="ar-SA"/>
          <w14:textFill>
            <w14:solidFill>
              <w14:schemeClr w14:val="tx1"/>
            </w14:solidFill>
          </w14:textFill>
        </w:rPr>
        <w:t>（二）售后服务要求</w:t>
      </w:r>
    </w:p>
    <w:p w14:paraId="373CF4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投标人在投标文件中应提供详细的售后服务承诺书。</w:t>
      </w:r>
    </w:p>
    <w:p w14:paraId="6A88EB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left"/>
        <w:textAlignment w:val="auto"/>
        <w:rPr>
          <w:rFonts w:hint="eastAsia" w:ascii="楷体" w:hAnsi="楷体" w:eastAsia="楷体" w:cs="楷体"/>
          <w:b w:val="0"/>
          <w:bCs w:val="0"/>
          <w:color w:val="000000" w:themeColor="text1"/>
          <w:kern w:val="2"/>
          <w:sz w:val="32"/>
          <w:szCs w:val="32"/>
          <w:highlight w:val="none"/>
          <w:lang w:val="en-US" w:eastAsia="zh-CN" w:bidi="ar-SA"/>
          <w14:textFill>
            <w14:solidFill>
              <w14:schemeClr w14:val="tx1"/>
            </w14:solidFill>
          </w14:textFill>
        </w:rPr>
      </w:pPr>
      <w:r>
        <w:rPr>
          <w:rFonts w:hint="eastAsia" w:ascii="楷体" w:hAnsi="楷体" w:eastAsia="楷体" w:cs="楷体"/>
          <w:b w:val="0"/>
          <w:bCs w:val="0"/>
          <w:color w:val="000000" w:themeColor="text1"/>
          <w:kern w:val="2"/>
          <w:sz w:val="32"/>
          <w:szCs w:val="32"/>
          <w:highlight w:val="none"/>
          <w:lang w:val="en-US" w:eastAsia="zh-CN" w:bidi="ar-SA"/>
          <w14:textFill>
            <w14:solidFill>
              <w14:schemeClr w14:val="tx1"/>
            </w14:solidFill>
          </w14:textFill>
        </w:rPr>
        <w:t>（三）售后服务期限</w:t>
      </w:r>
    </w:p>
    <w:p w14:paraId="7FA087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highlight w:val="none"/>
          <w:lang w:val="en-US" w:eastAsia="zh-CN" w:bidi="ar-SA"/>
          <w14:textFill>
            <w14:solidFill>
              <w14:schemeClr w14:val="tx1"/>
            </w14:solidFill>
          </w14:textFill>
        </w:rPr>
        <w:t>本项目最终成果提交招标人并通过验收后即进入售后服务。</w:t>
      </w:r>
    </w:p>
    <w:p w14:paraId="4B71DC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color w:val="FF0000"/>
          <w:kern w:val="2"/>
          <w:sz w:val="32"/>
          <w:szCs w:val="32"/>
          <w:lang w:val="en-US" w:eastAsia="zh-CN" w:bidi="ar-SA"/>
        </w:rPr>
        <w:t>投标人须完全响应以上加★号条款。</w:t>
      </w:r>
    </w:p>
    <w:p w14:paraId="6C4866AA">
      <w:pPr>
        <w:pStyle w:val="9"/>
        <w:keepNext w:val="0"/>
        <w:keepLines w:val="0"/>
        <w:pageBreakBefore w:val="0"/>
        <w:numPr>
          <w:ilvl w:val="-1"/>
          <w:numId w:val="0"/>
        </w:numPr>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1E69B61">
      <w:pPr>
        <w:pStyle w:val="9"/>
        <w:keepNext w:val="0"/>
        <w:keepLines w:val="0"/>
        <w:pageBreakBefore w:val="0"/>
        <w:numPr>
          <w:ilvl w:val="-1"/>
          <w:numId w:val="0"/>
        </w:numPr>
        <w:kinsoku/>
        <w:overflowPunct/>
        <w:bidi w:val="0"/>
        <w:adjustRightInd/>
        <w:snapToGrid/>
        <w:spacing w:line="560" w:lineRule="exact"/>
        <w:jc w:val="center"/>
        <w:outlineLvl w:val="0"/>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第三部分 评定标办法</w:t>
      </w:r>
    </w:p>
    <w:p w14:paraId="3245BFEC">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bookmarkStart w:id="2" w:name="_Toc75445682"/>
      <w:r>
        <w:rPr>
          <w:rFonts w:hint="eastAsia" w:ascii="仿宋" w:hAnsi="仿宋" w:eastAsia="仿宋" w:cs="仿宋"/>
          <w:b w:val="0"/>
          <w:bCs w:val="0"/>
          <w:kern w:val="2"/>
          <w:sz w:val="32"/>
          <w:szCs w:val="32"/>
          <w:lang w:val="en-US" w:eastAsia="zh-CN" w:bidi="ar-SA"/>
        </w:rPr>
        <w:t>本项目采用</w:t>
      </w:r>
      <w:r>
        <w:rPr>
          <w:rFonts w:hint="eastAsia" w:ascii="仿宋" w:hAnsi="仿宋" w:eastAsia="仿宋" w:cs="仿宋"/>
          <w:b/>
          <w:bCs/>
          <w:kern w:val="2"/>
          <w:sz w:val="32"/>
          <w:szCs w:val="32"/>
          <w:lang w:val="en-US" w:eastAsia="zh-CN" w:bidi="ar-SA"/>
        </w:rPr>
        <w:t>综合评估法</w:t>
      </w:r>
      <w:r>
        <w:rPr>
          <w:rFonts w:hint="eastAsia" w:ascii="仿宋" w:hAnsi="仿宋" w:eastAsia="仿宋" w:cs="仿宋"/>
          <w:b w:val="0"/>
          <w:bCs w:val="0"/>
          <w:kern w:val="2"/>
          <w:sz w:val="32"/>
          <w:szCs w:val="32"/>
          <w:lang w:val="en-US" w:eastAsia="zh-CN" w:bidi="ar-SA"/>
        </w:rPr>
        <w:t>，是指在满足招标文件实质性要求前提下，对通过符合性评审的投标人，按照招标文件规定的评审标准进行评审。综合得分第一的，推荐为中标候选人；第一得分相同的，按商务得分由高到低顺序排列。</w:t>
      </w:r>
    </w:p>
    <w:p w14:paraId="7F9D4D31">
      <w:pPr>
        <w:keepNext w:val="0"/>
        <w:keepLines w:val="0"/>
        <w:pageBreakBefore w:val="0"/>
        <w:kinsoku/>
        <w:overflowPunct/>
        <w:bidi w:val="0"/>
        <w:adjustRightInd/>
        <w:snapToGrid/>
        <w:spacing w:line="560" w:lineRule="exact"/>
        <w:ind w:left="0" w:leftChars="0" w:firstLine="640" w:firstLineChars="200"/>
        <w:contextualSpacing/>
        <w:jc w:val="both"/>
        <w:outlineLvl w:val="1"/>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一、符合性评审程序</w:t>
      </w:r>
      <w:bookmarkEnd w:id="2"/>
    </w:p>
    <w:p w14:paraId="5F5F9D81">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1.评标小组根据招标文件的内容和标准，对所有投标人进行符合性评审。</w:t>
      </w:r>
    </w:p>
    <w:p w14:paraId="2C8B4D8C">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2.符合性评审的对象是投标人提交的投标文件，评标小组只就投标文件中所载明的情况进行评审。</w:t>
      </w:r>
    </w:p>
    <w:p w14:paraId="2470A315">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3.符合性评审的结果是“通过”或“不通过”，只有逐条通过《符合性评审表》所有评审标准的投标人方能进入下一阶段的评标，否则将导致其投标被废标。</w:t>
      </w:r>
    </w:p>
    <w:p w14:paraId="786D8CEE">
      <w:pPr>
        <w:keepNext w:val="0"/>
        <w:keepLines w:val="0"/>
        <w:pageBreakBefore w:val="0"/>
        <w:kinsoku/>
        <w:overflowPunct/>
        <w:bidi w:val="0"/>
        <w:adjustRightInd/>
        <w:snapToGrid/>
        <w:spacing w:line="560" w:lineRule="exact"/>
        <w:ind w:left="0" w:leftChars="0" w:firstLine="640" w:firstLineChars="200"/>
        <w:contextualSpacing/>
        <w:jc w:val="both"/>
        <w:outlineLvl w:val="9"/>
        <w:rPr>
          <w:rFonts w:hint="eastAsia" w:ascii="仿宋" w:hAnsi="仿宋" w:eastAsia="仿宋" w:cs="仿宋"/>
          <w:b w:val="0"/>
          <w:bCs w:val="0"/>
          <w:kern w:val="2"/>
          <w:sz w:val="32"/>
          <w:szCs w:val="32"/>
          <w:lang w:val="en-US" w:eastAsia="zh-CN" w:bidi="ar-SA"/>
        </w:rPr>
      </w:pPr>
      <w:bookmarkStart w:id="3" w:name="_Toc75445683"/>
      <w:r>
        <w:rPr>
          <w:rFonts w:hint="eastAsia" w:ascii="仿宋" w:hAnsi="仿宋" w:eastAsia="仿宋" w:cs="仿宋"/>
          <w:b w:val="0"/>
          <w:bCs w:val="0"/>
          <w:kern w:val="2"/>
          <w:sz w:val="32"/>
          <w:szCs w:val="32"/>
          <w:lang w:val="en-US" w:eastAsia="zh-CN" w:bidi="ar-SA"/>
        </w:rPr>
        <w:t>4.符合性评审标准</w:t>
      </w:r>
      <w:bookmarkEnd w:id="3"/>
    </w:p>
    <w:tbl>
      <w:tblPr>
        <w:tblStyle w:val="20"/>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414"/>
        <w:gridCol w:w="4514"/>
        <w:gridCol w:w="1535"/>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06" w:type="pct"/>
            <w:noWrap w:val="0"/>
            <w:vAlign w:val="center"/>
          </w:tcPr>
          <w:p w14:paraId="79513466">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851" w:type="pct"/>
            <w:noWrap w:val="0"/>
            <w:vAlign w:val="center"/>
          </w:tcPr>
          <w:p w14:paraId="197CAA2A">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rPr>
              <w:t>评审项目</w:t>
            </w:r>
          </w:p>
        </w:tc>
        <w:tc>
          <w:tcPr>
            <w:tcW w:w="2717" w:type="pct"/>
            <w:noWrap w:val="0"/>
            <w:vAlign w:val="center"/>
          </w:tcPr>
          <w:p w14:paraId="63ADAC62">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rPr>
              <w:t>评审标准及证明材料</w:t>
            </w:r>
          </w:p>
        </w:tc>
        <w:tc>
          <w:tcPr>
            <w:tcW w:w="924" w:type="pct"/>
            <w:noWrap w:val="0"/>
            <w:vAlign w:val="center"/>
          </w:tcPr>
          <w:p w14:paraId="33721566">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sz w:val="28"/>
                <w:szCs w:val="28"/>
              </w:rPr>
            </w:pPr>
            <w:r>
              <w:rPr>
                <w:rFonts w:hint="eastAsia" w:ascii="仿宋" w:hAnsi="仿宋" w:eastAsia="仿宋" w:cs="仿宋"/>
                <w:b/>
                <w:bCs/>
                <w:kern w:val="0"/>
                <w:sz w:val="28"/>
                <w:szCs w:val="28"/>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506" w:type="pct"/>
            <w:noWrap w:val="0"/>
            <w:vAlign w:val="center"/>
          </w:tcPr>
          <w:p w14:paraId="07D036AA">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851" w:type="pct"/>
            <w:noWrap w:val="0"/>
            <w:vAlign w:val="center"/>
          </w:tcPr>
          <w:p w14:paraId="254F0EC6">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投标文件签署人</w:t>
            </w:r>
          </w:p>
        </w:tc>
        <w:tc>
          <w:tcPr>
            <w:tcW w:w="2717" w:type="pct"/>
            <w:noWrap w:val="0"/>
            <w:vAlign w:val="center"/>
          </w:tcPr>
          <w:p w14:paraId="49AF1AE4">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1.提供《法定代表人资格证明书》、《</w:t>
            </w:r>
            <w:r>
              <w:rPr>
                <w:rFonts w:hint="eastAsia" w:ascii="仿宋" w:hAnsi="仿宋" w:eastAsia="仿宋" w:cs="仿宋"/>
                <w:b w:val="0"/>
                <w:bCs w:val="0"/>
                <w:sz w:val="28"/>
                <w:szCs w:val="28"/>
                <w:lang w:val="en-US" w:eastAsia="zh-CN"/>
              </w:rPr>
              <w:t>法人代表授权书</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参照</w:t>
            </w:r>
            <w:r>
              <w:rPr>
                <w:rFonts w:hint="eastAsia" w:ascii="仿宋" w:hAnsi="仿宋" w:eastAsia="仿宋" w:cs="仿宋"/>
                <w:b w:val="0"/>
                <w:bCs w:val="0"/>
                <w:sz w:val="28"/>
                <w:szCs w:val="28"/>
              </w:rPr>
              <w:t>第</w:t>
            </w:r>
            <w:r>
              <w:rPr>
                <w:rFonts w:hint="eastAsia" w:ascii="仿宋" w:hAnsi="仿宋" w:eastAsia="仿宋" w:cs="仿宋"/>
                <w:b w:val="0"/>
                <w:bCs w:val="0"/>
                <w:sz w:val="28"/>
                <w:szCs w:val="28"/>
                <w:lang w:val="en-US" w:eastAsia="zh-CN"/>
              </w:rPr>
              <w:t>六部分附件1、附件2</w:t>
            </w: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格式</w:t>
            </w:r>
            <w:r>
              <w:rPr>
                <w:rFonts w:hint="eastAsia" w:ascii="仿宋" w:hAnsi="仿宋" w:eastAsia="仿宋" w:cs="仿宋"/>
                <w:b w:val="0"/>
                <w:bCs w:val="0"/>
                <w:sz w:val="28"/>
                <w:szCs w:val="28"/>
                <w:lang w:eastAsia="zh-CN"/>
              </w:rPr>
              <w:t>；</w:t>
            </w:r>
          </w:p>
          <w:p w14:paraId="550112D1">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2.核验投标文件签名。</w:t>
            </w:r>
          </w:p>
        </w:tc>
        <w:tc>
          <w:tcPr>
            <w:tcW w:w="924" w:type="pct"/>
            <w:noWrap w:val="0"/>
            <w:vAlign w:val="center"/>
          </w:tcPr>
          <w:p w14:paraId="2486F39C">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6" w:type="pct"/>
            <w:noWrap w:val="0"/>
            <w:vAlign w:val="center"/>
          </w:tcPr>
          <w:p w14:paraId="4B70488D">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p>
        </w:tc>
        <w:tc>
          <w:tcPr>
            <w:tcW w:w="851" w:type="pct"/>
            <w:noWrap w:val="0"/>
            <w:vAlign w:val="center"/>
          </w:tcPr>
          <w:p w14:paraId="520FFFC3">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投标函</w:t>
            </w:r>
          </w:p>
        </w:tc>
        <w:tc>
          <w:tcPr>
            <w:tcW w:w="2717" w:type="pct"/>
            <w:noWrap w:val="0"/>
            <w:vAlign w:val="center"/>
          </w:tcPr>
          <w:p w14:paraId="6B1A1EBD">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参照第六部分附件3格式，</w:t>
            </w:r>
            <w:r>
              <w:rPr>
                <w:rFonts w:hint="eastAsia" w:ascii="仿宋" w:hAnsi="仿宋" w:eastAsia="仿宋" w:cs="仿宋"/>
                <w:b w:val="0"/>
                <w:bCs w:val="0"/>
                <w:sz w:val="28"/>
                <w:szCs w:val="28"/>
              </w:rPr>
              <w:t>提供由法人代表或其书面授权人签署并加盖投标人公章的《投标函》，且投标函内容与招标文件要求一致。</w:t>
            </w:r>
          </w:p>
        </w:tc>
        <w:tc>
          <w:tcPr>
            <w:tcW w:w="924" w:type="pct"/>
            <w:noWrap w:val="0"/>
            <w:vAlign w:val="center"/>
          </w:tcPr>
          <w:p w14:paraId="2BD76CB0">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06" w:type="pct"/>
            <w:noWrap w:val="0"/>
            <w:vAlign w:val="center"/>
          </w:tcPr>
          <w:p w14:paraId="6310BB49">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p>
        </w:tc>
        <w:tc>
          <w:tcPr>
            <w:tcW w:w="851" w:type="pct"/>
            <w:noWrap w:val="0"/>
            <w:vAlign w:val="center"/>
          </w:tcPr>
          <w:p w14:paraId="615FF197">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kern w:val="2"/>
                <w:sz w:val="28"/>
                <w:szCs w:val="28"/>
              </w:rPr>
              <w:t>投标人资格</w:t>
            </w:r>
          </w:p>
        </w:tc>
        <w:tc>
          <w:tcPr>
            <w:tcW w:w="2717" w:type="pct"/>
            <w:noWrap w:val="0"/>
            <w:vAlign w:val="center"/>
          </w:tcPr>
          <w:p w14:paraId="428C785A">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240" w:lineRule="atLeast"/>
              <w:textAlignment w:val="auto"/>
              <w:rPr>
                <w:rFonts w:hint="default"/>
                <w:lang w:val="en-US" w:eastAsia="zh-CN"/>
              </w:rPr>
            </w:pPr>
            <w:r>
              <w:rPr>
                <w:rFonts w:hint="eastAsia" w:ascii="仿宋" w:hAnsi="仿宋" w:eastAsia="仿宋" w:cs="仿宋"/>
                <w:b w:val="0"/>
                <w:bCs w:val="0"/>
                <w:kern w:val="2"/>
                <w:sz w:val="28"/>
                <w:szCs w:val="28"/>
                <w:u w:val="none"/>
                <w:lang w:val="en-US" w:eastAsia="zh-CN" w:bidi="ar-SA"/>
              </w:rPr>
              <w:t>提供营业执照或事业法人证等法人证明。</w:t>
            </w:r>
          </w:p>
        </w:tc>
        <w:tc>
          <w:tcPr>
            <w:tcW w:w="924" w:type="pct"/>
            <w:noWrap w:val="0"/>
            <w:vAlign w:val="center"/>
          </w:tcPr>
          <w:p w14:paraId="78A4E384">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6" w:type="pct"/>
            <w:noWrap w:val="0"/>
            <w:vAlign w:val="center"/>
          </w:tcPr>
          <w:p w14:paraId="10D40678">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p>
        </w:tc>
        <w:tc>
          <w:tcPr>
            <w:tcW w:w="851" w:type="pct"/>
            <w:noWrap w:val="0"/>
            <w:vAlign w:val="center"/>
          </w:tcPr>
          <w:p w14:paraId="3F80513E">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rPr>
              <w:t>标“★”条款</w:t>
            </w:r>
            <w:r>
              <w:rPr>
                <w:rFonts w:hint="eastAsia" w:ascii="仿宋" w:hAnsi="仿宋" w:eastAsia="仿宋" w:cs="仿宋"/>
                <w:b w:val="0"/>
                <w:bCs w:val="0"/>
                <w:kern w:val="2"/>
                <w:sz w:val="28"/>
                <w:szCs w:val="28"/>
                <w:lang w:val="en-US" w:eastAsia="zh-CN"/>
              </w:rPr>
              <w:t>实质性响应</w:t>
            </w:r>
          </w:p>
        </w:tc>
        <w:tc>
          <w:tcPr>
            <w:tcW w:w="2717" w:type="pct"/>
            <w:noWrap w:val="0"/>
            <w:vAlign w:val="center"/>
          </w:tcPr>
          <w:p w14:paraId="37C0C090">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投标人提供标“★”条款响应情况表，格式参照第五部分附件4。</w:t>
            </w:r>
          </w:p>
        </w:tc>
        <w:tc>
          <w:tcPr>
            <w:tcW w:w="924" w:type="pct"/>
            <w:noWrap w:val="0"/>
            <w:vAlign w:val="center"/>
          </w:tcPr>
          <w:p w14:paraId="225D92B2">
            <w:pPr>
              <w:pStyle w:val="17"/>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bl>
    <w:p w14:paraId="44694D64">
      <w:pPr>
        <w:pStyle w:val="5"/>
        <w:keepNext w:val="0"/>
        <w:keepLines w:val="0"/>
        <w:pageBreakBefore w:val="0"/>
        <w:kinsoku/>
        <w:overflowPunct/>
        <w:bidi w:val="0"/>
        <w:adjustRightInd/>
        <w:snapToGrid/>
        <w:spacing w:line="560" w:lineRule="exact"/>
        <w:ind w:left="0" w:leftChars="0" w:firstLine="640" w:firstLineChars="200"/>
        <w:contextualSpacing/>
        <w:jc w:val="both"/>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二、综合评审标准</w:t>
      </w:r>
    </w:p>
    <w:p w14:paraId="01F78005">
      <w:pPr>
        <w:keepNext w:val="0"/>
        <w:keepLines w:val="0"/>
        <w:pageBreakBefore w:val="0"/>
        <w:widowControl/>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sz w:val="32"/>
          <w:szCs w:val="32"/>
          <w:highlight w:val="none"/>
        </w:rPr>
      </w:pPr>
      <w:r>
        <w:rPr>
          <w:rFonts w:hint="eastAsia" w:ascii="仿宋" w:hAnsi="仿宋" w:eastAsia="仿宋" w:cs="仿宋"/>
          <w:b w:val="0"/>
          <w:bCs w:val="0"/>
          <w:sz w:val="32"/>
          <w:szCs w:val="32"/>
          <w:highlight w:val="none"/>
        </w:rPr>
        <w:t>综合评审包括商务标、技术标和价格标评审</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lang w:val="en-US" w:eastAsia="zh-CN"/>
        </w:rPr>
        <w:t>具体评分标准如下：</w:t>
      </w:r>
    </w:p>
    <w:p w14:paraId="2161DA01">
      <w:pPr>
        <w:keepNext w:val="0"/>
        <w:keepLines w:val="0"/>
        <w:pageBreakBefore w:val="0"/>
        <w:widowControl/>
        <w:kinsoku/>
        <w:overflowPunct/>
        <w:bidi w:val="0"/>
        <w:adjustRightInd/>
        <w:snapToGrid/>
        <w:spacing w:line="560" w:lineRule="exact"/>
        <w:ind w:firstLine="320" w:firstLineChars="100"/>
        <w:contextualSpacing/>
        <w:jc w:val="both"/>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（一）商务标（30分）</w:t>
      </w:r>
    </w:p>
    <w:tbl>
      <w:tblPr>
        <w:tblStyle w:val="20"/>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399"/>
        <w:gridCol w:w="854"/>
        <w:gridCol w:w="5726"/>
      </w:tblGrid>
      <w:tr w14:paraId="3DFE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00" w:type="dxa"/>
            <w:vAlign w:val="center"/>
          </w:tcPr>
          <w:p w14:paraId="644DB33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序号</w:t>
            </w:r>
          </w:p>
        </w:tc>
        <w:tc>
          <w:tcPr>
            <w:tcW w:w="1399" w:type="dxa"/>
            <w:vAlign w:val="center"/>
          </w:tcPr>
          <w:p w14:paraId="4D0DFBD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评审内容</w:t>
            </w:r>
          </w:p>
        </w:tc>
        <w:tc>
          <w:tcPr>
            <w:tcW w:w="854" w:type="dxa"/>
            <w:vAlign w:val="center"/>
          </w:tcPr>
          <w:p w14:paraId="4CE39ED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分值</w:t>
            </w:r>
          </w:p>
        </w:tc>
        <w:tc>
          <w:tcPr>
            <w:tcW w:w="5726" w:type="dxa"/>
            <w:vAlign w:val="center"/>
          </w:tcPr>
          <w:p w14:paraId="7FE7FDD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评分细则</w:t>
            </w:r>
          </w:p>
        </w:tc>
      </w:tr>
      <w:tr w14:paraId="5943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jc w:val="center"/>
        </w:trPr>
        <w:tc>
          <w:tcPr>
            <w:tcW w:w="800" w:type="dxa"/>
            <w:vAlign w:val="center"/>
          </w:tcPr>
          <w:p w14:paraId="50263A8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w:t>
            </w:r>
          </w:p>
        </w:tc>
        <w:tc>
          <w:tcPr>
            <w:tcW w:w="1399" w:type="dxa"/>
            <w:vAlign w:val="center"/>
          </w:tcPr>
          <w:p w14:paraId="0544A477">
            <w:pPr>
              <w:keepNext w:val="0"/>
              <w:keepLines w:val="0"/>
              <w:widowControl/>
              <w:suppressLineNumbers w:val="0"/>
              <w:jc w:val="left"/>
              <w:rPr>
                <w:rFonts w:hint="eastAsia" w:ascii="仿宋" w:hAnsi="仿宋" w:eastAsia="仿宋" w:cs="仿宋"/>
                <w:sz w:val="28"/>
                <w:szCs w:val="28"/>
                <w:highlight w:val="none"/>
              </w:rPr>
            </w:pPr>
            <w:r>
              <w:rPr>
                <w:rFonts w:hint="eastAsia" w:ascii="仿宋" w:hAnsi="仿宋" w:eastAsia="仿宋" w:cs="仿宋"/>
                <w:kern w:val="0"/>
                <w:sz w:val="28"/>
                <w:szCs w:val="28"/>
                <w:highlight w:val="none"/>
                <w:lang w:val="en-US" w:eastAsia="zh-CN" w:bidi="ar"/>
              </w:rPr>
              <w:t>通信行业认证资质证书</w:t>
            </w:r>
          </w:p>
          <w:p w14:paraId="666ED90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854" w:type="dxa"/>
            <w:vAlign w:val="center"/>
          </w:tcPr>
          <w:p w14:paraId="7E610621">
            <w:pPr>
              <w:keepNext w:val="0"/>
              <w:keepLines w:val="0"/>
              <w:widowControl/>
              <w:suppressLineNumbers w:val="0"/>
              <w:jc w:val="left"/>
              <w:rPr>
                <w:rFonts w:hint="eastAsia" w:ascii="仿宋" w:hAnsi="仿宋" w:eastAsia="仿宋" w:cs="仿宋"/>
                <w:sz w:val="28"/>
                <w:szCs w:val="28"/>
                <w:highlight w:val="none"/>
              </w:rPr>
            </w:pPr>
            <w:r>
              <w:rPr>
                <w:rFonts w:hint="eastAsia" w:ascii="仿宋" w:hAnsi="仿宋" w:eastAsia="仿宋" w:cs="仿宋"/>
                <w:kern w:val="0"/>
                <w:sz w:val="28"/>
                <w:szCs w:val="28"/>
                <w:highlight w:val="none"/>
                <w:lang w:val="en-US" w:eastAsia="zh-CN" w:bidi="ar"/>
              </w:rPr>
              <w:t>20分</w:t>
            </w:r>
          </w:p>
          <w:p w14:paraId="72FB972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5726" w:type="dxa"/>
            <w:vAlign w:val="center"/>
          </w:tcPr>
          <w:p w14:paraId="3AF66096">
            <w:pPr>
              <w:keepNext w:val="0"/>
              <w:keepLines w:val="0"/>
              <w:pageBreakBefore w:val="0"/>
              <w:widowControl w:val="0"/>
              <w:numPr>
                <w:ilvl w:val="0"/>
                <w:numId w:val="1"/>
              </w:numPr>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评分内容：</w:t>
            </w:r>
          </w:p>
          <w:p w14:paraId="35E1AFA6">
            <w:pPr>
              <w:keepNext w:val="0"/>
              <w:keepLines w:val="0"/>
              <w:widowControl/>
              <w:numPr>
                <w:ilvl w:val="0"/>
                <w:numId w:val="2"/>
              </w:numPr>
              <w:suppressLineNumbers w:val="0"/>
              <w:jc w:val="left"/>
              <w:rPr>
                <w:rFonts w:hint="eastAsia" w:ascii="仿宋" w:hAnsi="仿宋" w:eastAsia="仿宋" w:cs="仿宋"/>
                <w:kern w:val="0"/>
                <w:sz w:val="28"/>
                <w:szCs w:val="28"/>
                <w:highlight w:val="none"/>
                <w:lang w:val="en-US" w:eastAsia="zh-CN" w:bidi="ar"/>
              </w:rPr>
            </w:pPr>
            <w:r>
              <w:rPr>
                <w:rFonts w:hint="eastAsia" w:ascii="仿宋" w:hAnsi="仿宋" w:eastAsia="仿宋" w:cs="仿宋"/>
                <w:kern w:val="0"/>
                <w:sz w:val="28"/>
                <w:szCs w:val="28"/>
                <w:highlight w:val="none"/>
                <w:lang w:val="en-US" w:eastAsia="zh-CN" w:bidi="ar"/>
              </w:rPr>
              <w:t>具备深圳全域有效ISP互联网接入资质,得10分。</w:t>
            </w:r>
          </w:p>
          <w:p w14:paraId="5B536D88">
            <w:pPr>
              <w:pStyle w:val="2"/>
              <w:numPr>
                <w:ilvl w:val="0"/>
                <w:numId w:val="2"/>
              </w:numPr>
              <w:rPr>
                <w:rFonts w:hint="eastAsia" w:ascii="仿宋" w:hAnsi="仿宋" w:eastAsia="仿宋" w:cs="仿宋"/>
                <w:sz w:val="28"/>
                <w:szCs w:val="28"/>
                <w:lang w:val="en-US" w:eastAsia="zh-CN"/>
              </w:rPr>
            </w:pPr>
            <w:r>
              <w:rPr>
                <w:rFonts w:hint="eastAsia" w:ascii="仿宋" w:hAnsi="仿宋" w:eastAsia="仿宋" w:cs="仿宋"/>
                <w:kern w:val="0"/>
                <w:sz w:val="28"/>
                <w:szCs w:val="28"/>
                <w:highlight w:val="none"/>
                <w:lang w:val="en-US" w:eastAsia="zh-CN" w:bidi="ar"/>
              </w:rPr>
              <w:t>具备基础电信业务代理商资质,得10分。</w:t>
            </w:r>
          </w:p>
          <w:p w14:paraId="0CCA2331">
            <w:pPr>
              <w:keepNext w:val="0"/>
              <w:keepLines w:val="0"/>
              <w:pageBreakBefore w:val="0"/>
              <w:widowControl w:val="0"/>
              <w:numPr>
                <w:ilvl w:val="0"/>
                <w:numId w:val="1"/>
              </w:numPr>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val="0"/>
                <w:bCs w:val="0"/>
                <w:color w:val="000000" w:themeColor="text1"/>
                <w:sz w:val="28"/>
                <w:szCs w:val="28"/>
                <w:highlight w:val="none"/>
                <w14:textFill>
                  <w14:solidFill>
                    <w14:schemeClr w14:val="tx1"/>
                  </w14:solidFill>
                </w14:textFill>
              </w:rPr>
              <w:t>评分依据：</w:t>
            </w:r>
          </w:p>
          <w:p w14:paraId="6B7C4E62">
            <w:pPr>
              <w:pStyle w:val="2"/>
              <w:numPr>
                <w:ilvl w:val="0"/>
                <w:numId w:val="3"/>
              </w:numPr>
              <w:ind w:leftChars="0"/>
              <w:rPr>
                <w:rFonts w:hint="eastAsia" w:ascii="仿宋" w:hAnsi="仿宋" w:eastAsia="仿宋" w:cs="仿宋"/>
                <w:kern w:val="0"/>
                <w:sz w:val="28"/>
                <w:szCs w:val="28"/>
                <w:highlight w:val="none"/>
                <w:lang w:val="en-US" w:eastAsia="zh-CN" w:bidi="ar"/>
              </w:rPr>
            </w:pPr>
            <w:r>
              <w:rPr>
                <w:rFonts w:hint="eastAsia" w:ascii="仿宋" w:hAnsi="仿宋" w:eastAsia="仿宋" w:cs="仿宋"/>
                <w:kern w:val="0"/>
                <w:sz w:val="28"/>
                <w:szCs w:val="28"/>
                <w:highlight w:val="none"/>
                <w:lang w:val="en-US" w:eastAsia="zh-CN" w:bidi="ar"/>
              </w:rPr>
              <w:t>提供中国移动通信集团广东深圳分公司集团业务代理协议及中华人民内共和国增值电信业务经营许可证。</w:t>
            </w:r>
          </w:p>
          <w:p w14:paraId="0AA6592F">
            <w:pPr>
              <w:pStyle w:val="2"/>
              <w:numPr>
                <w:ilvl w:val="0"/>
                <w:numId w:val="3"/>
              </w:numPr>
              <w:ind w:leftChars="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以上</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资料</w:t>
            </w:r>
            <w:r>
              <w:rPr>
                <w:rFonts w:hint="eastAsia" w:ascii="仿宋" w:hAnsi="仿宋" w:eastAsia="仿宋" w:cs="仿宋"/>
                <w:b w:val="0"/>
                <w:bCs w:val="0"/>
                <w:color w:val="000000" w:themeColor="text1"/>
                <w:sz w:val="28"/>
                <w:szCs w:val="28"/>
                <w:highlight w:val="none"/>
                <w14:textFill>
                  <w14:solidFill>
                    <w14:schemeClr w14:val="tx1"/>
                  </w14:solidFill>
                </w14:textFill>
              </w:rPr>
              <w:t>均要求提供扫描件</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加盖公章。</w:t>
            </w:r>
          </w:p>
        </w:tc>
      </w:tr>
      <w:tr w14:paraId="5999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8" w:hRule="atLeast"/>
          <w:jc w:val="center"/>
        </w:trPr>
        <w:tc>
          <w:tcPr>
            <w:tcW w:w="800" w:type="dxa"/>
            <w:vAlign w:val="center"/>
          </w:tcPr>
          <w:p w14:paraId="2F2BCF5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2</w:t>
            </w:r>
          </w:p>
        </w:tc>
        <w:tc>
          <w:tcPr>
            <w:tcW w:w="1399" w:type="dxa"/>
            <w:vAlign w:val="center"/>
          </w:tcPr>
          <w:p w14:paraId="2FE020E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kern w:val="0"/>
                <w:sz w:val="28"/>
                <w:szCs w:val="28"/>
                <w:lang w:val="en-US" w:eastAsia="zh-CN" w:bidi="ar"/>
              </w:rPr>
              <w:t>同类专线服务业绩</w:t>
            </w:r>
          </w:p>
        </w:tc>
        <w:tc>
          <w:tcPr>
            <w:tcW w:w="854" w:type="dxa"/>
            <w:vAlign w:val="center"/>
          </w:tcPr>
          <w:p w14:paraId="7C9D68F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5分</w:t>
            </w:r>
          </w:p>
        </w:tc>
        <w:tc>
          <w:tcPr>
            <w:tcW w:w="5726" w:type="dxa"/>
            <w:vAlign w:val="center"/>
          </w:tcPr>
          <w:p w14:paraId="3AC4E00A">
            <w:pPr>
              <w:keepNext w:val="0"/>
              <w:keepLines w:val="0"/>
              <w:pageBreakBefore w:val="0"/>
              <w:widowControl w:val="0"/>
              <w:numPr>
                <w:ilvl w:val="0"/>
                <w:numId w:val="4"/>
              </w:numPr>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评分内容：</w:t>
            </w:r>
          </w:p>
          <w:p w14:paraId="37C9665E">
            <w:pPr>
              <w:keepNext w:val="0"/>
              <w:keepLines w:val="0"/>
              <w:widowControl/>
              <w:suppressLineNumbers w:val="0"/>
              <w:jc w:val="left"/>
              <w:rPr>
                <w:rFonts w:hint="eastAsia" w:ascii="仿宋" w:hAnsi="仿宋" w:eastAsia="仿宋" w:cs="仿宋"/>
                <w:sz w:val="28"/>
                <w:szCs w:val="28"/>
                <w:highlight w:val="none"/>
                <w:lang w:val="en-US" w:eastAsia="zh-CN"/>
              </w:rPr>
            </w:pPr>
            <w:r>
              <w:rPr>
                <w:rFonts w:hint="eastAsia" w:ascii="仿宋" w:hAnsi="仿宋" w:eastAsia="仿宋" w:cs="仿宋"/>
                <w:kern w:val="0"/>
                <w:sz w:val="28"/>
                <w:szCs w:val="28"/>
                <w:highlight w:val="none"/>
                <w:lang w:val="en-US" w:eastAsia="zh-CN" w:bidi="ar"/>
              </w:rPr>
              <w:t>具有履约过中国移动公司互联网光纤专线业务的项目经</w:t>
            </w:r>
            <w:r>
              <w:rPr>
                <w:rFonts w:hint="eastAsia" w:ascii="仿宋" w:hAnsi="仿宋" w:eastAsia="仿宋" w:cs="仿宋"/>
                <w:kern w:val="0"/>
                <w:sz w:val="28"/>
                <w:szCs w:val="28"/>
                <w:lang w:val="en-US" w:eastAsia="zh-CN" w:bidi="ar"/>
              </w:rPr>
              <w:t>验，</w:t>
            </w:r>
            <w:r>
              <w:rPr>
                <w:rFonts w:hint="eastAsia" w:ascii="仿宋" w:hAnsi="仿宋" w:eastAsia="仿宋" w:cs="仿宋"/>
                <w:kern w:val="0"/>
                <w:sz w:val="28"/>
                <w:szCs w:val="28"/>
                <w:highlight w:val="none"/>
                <w:lang w:val="en-US" w:eastAsia="zh-CN" w:bidi="ar"/>
              </w:rPr>
              <w:t>得5分。</w:t>
            </w:r>
          </w:p>
          <w:p w14:paraId="352E1C25">
            <w:pPr>
              <w:keepNext w:val="0"/>
              <w:keepLines w:val="0"/>
              <w:pageBreakBefore w:val="0"/>
              <w:widowControl w:val="0"/>
              <w:numPr>
                <w:ilvl w:val="0"/>
                <w:numId w:val="4"/>
              </w:numPr>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评分依据：</w:t>
            </w:r>
          </w:p>
          <w:p w14:paraId="11D60B0C">
            <w:pPr>
              <w:pStyle w:val="2"/>
              <w:numPr>
                <w:ilvl w:val="0"/>
                <w:numId w:val="0"/>
              </w:numP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kern w:val="0"/>
                <w:sz w:val="28"/>
                <w:szCs w:val="28"/>
                <w:lang w:val="en-US" w:eastAsia="zh-CN" w:bidi="ar"/>
              </w:rPr>
              <w:t>提供一项近两年内</w:t>
            </w:r>
            <w:r>
              <w:rPr>
                <w:rFonts w:hint="eastAsia" w:ascii="仿宋" w:hAnsi="仿宋" w:eastAsia="仿宋" w:cs="仿宋"/>
                <w:kern w:val="0"/>
                <w:sz w:val="28"/>
                <w:szCs w:val="28"/>
                <w:highlight w:val="none"/>
                <w:lang w:val="en-US" w:eastAsia="zh-CN" w:bidi="ar"/>
              </w:rPr>
              <w:t>光纤专线项目合同</w:t>
            </w:r>
            <w:r>
              <w:rPr>
                <w:rFonts w:hint="eastAsia" w:ascii="仿宋" w:hAnsi="仿宋" w:eastAsia="仿宋" w:cs="仿宋"/>
                <w:b w:val="0"/>
                <w:bCs w:val="0"/>
                <w:color w:val="000000" w:themeColor="text1"/>
                <w:sz w:val="28"/>
                <w:szCs w:val="28"/>
                <w:highlight w:val="none"/>
                <w14:textFill>
                  <w14:solidFill>
                    <w14:schemeClr w14:val="tx1"/>
                  </w14:solidFill>
                </w14:textFill>
              </w:rPr>
              <w:t>扫描件</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并加盖公章。</w:t>
            </w:r>
          </w:p>
        </w:tc>
      </w:tr>
      <w:tr w14:paraId="5EBC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800" w:type="dxa"/>
            <w:vAlign w:val="center"/>
          </w:tcPr>
          <w:p w14:paraId="6E69325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3</w:t>
            </w:r>
          </w:p>
        </w:tc>
        <w:tc>
          <w:tcPr>
            <w:tcW w:w="1399" w:type="dxa"/>
            <w:vAlign w:val="center"/>
          </w:tcPr>
          <w:p w14:paraId="135816A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kern w:val="0"/>
                <w:sz w:val="28"/>
                <w:szCs w:val="28"/>
                <w:lang w:val="en-US" w:eastAsia="zh-CN" w:bidi="ar"/>
              </w:rPr>
              <w:t>项目服务团队</w:t>
            </w:r>
          </w:p>
        </w:tc>
        <w:tc>
          <w:tcPr>
            <w:tcW w:w="854" w:type="dxa"/>
            <w:vAlign w:val="center"/>
          </w:tcPr>
          <w:p w14:paraId="24BDFCA6">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5</w:t>
            </w:r>
            <w:r>
              <w:rPr>
                <w:rFonts w:hint="eastAsia" w:ascii="仿宋" w:hAnsi="仿宋" w:eastAsia="仿宋" w:cs="仿宋"/>
                <w:b w:val="0"/>
                <w:bCs w:val="0"/>
                <w:color w:val="000000" w:themeColor="text1"/>
                <w:sz w:val="28"/>
                <w:szCs w:val="28"/>
                <w:highlight w:val="none"/>
                <w14:textFill>
                  <w14:solidFill>
                    <w14:schemeClr w14:val="tx1"/>
                  </w14:solidFill>
                </w14:textFill>
              </w:rPr>
              <w:t>分</w:t>
            </w:r>
          </w:p>
        </w:tc>
        <w:tc>
          <w:tcPr>
            <w:tcW w:w="5726" w:type="dxa"/>
            <w:vAlign w:val="center"/>
          </w:tcPr>
          <w:p w14:paraId="27D6EAA0">
            <w:pPr>
              <w:keepNext w:val="0"/>
              <w:keepLines w:val="0"/>
              <w:pageBreakBefore w:val="0"/>
              <w:widowControl w:val="0"/>
              <w:numPr>
                <w:ilvl w:val="0"/>
                <w:numId w:val="5"/>
              </w:numPr>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kern w:val="0"/>
                <w:sz w:val="28"/>
                <w:szCs w:val="28"/>
                <w:highlight w:val="none"/>
                <w:lang w:val="en-US" w:eastAsia="zh-CN" w:bidi="ar"/>
              </w:rPr>
            </w:pPr>
            <w:r>
              <w:rPr>
                <w:rFonts w:hint="eastAsia" w:ascii="仿宋" w:hAnsi="仿宋" w:eastAsia="仿宋" w:cs="仿宋"/>
                <w:kern w:val="0"/>
                <w:sz w:val="28"/>
                <w:szCs w:val="28"/>
                <w:highlight w:val="none"/>
                <w:lang w:val="en-US" w:eastAsia="zh-CN" w:bidi="ar"/>
              </w:rPr>
              <w:t>评分内容：</w:t>
            </w:r>
          </w:p>
          <w:p w14:paraId="33EA78BC">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right="0" w:rightChars="0"/>
              <w:jc w:val="both"/>
              <w:textAlignment w:val="auto"/>
              <w:rPr>
                <w:rFonts w:hint="eastAsia" w:ascii="仿宋" w:hAnsi="仿宋" w:eastAsia="仿宋" w:cs="仿宋"/>
                <w:kern w:val="0"/>
                <w:sz w:val="28"/>
                <w:szCs w:val="28"/>
                <w:highlight w:val="none"/>
                <w:lang w:val="en-US" w:eastAsia="zh-CN" w:bidi="ar"/>
              </w:rPr>
            </w:pPr>
            <w:r>
              <w:rPr>
                <w:rFonts w:hint="eastAsia" w:ascii="仿宋" w:hAnsi="仿宋" w:eastAsia="仿宋" w:cs="仿宋"/>
                <w:kern w:val="0"/>
                <w:sz w:val="28"/>
                <w:szCs w:val="28"/>
                <w:highlight w:val="none"/>
                <w:lang w:val="en-US" w:eastAsia="zh-CN" w:bidi="ar"/>
              </w:rPr>
              <w:t>具备2名及以上的运维团队成员（各成员需在后续运维服务中固定，不得更换），得5分。</w:t>
            </w:r>
          </w:p>
          <w:p w14:paraId="5D087C17">
            <w:pPr>
              <w:keepNext w:val="0"/>
              <w:keepLines w:val="0"/>
              <w:pageBreakBefore w:val="0"/>
              <w:widowControl w:val="0"/>
              <w:numPr>
                <w:ilvl w:val="0"/>
                <w:numId w:val="5"/>
              </w:numPr>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评分依据：</w:t>
            </w:r>
          </w:p>
          <w:p w14:paraId="748BF49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提供各成员通信专业技术人员职业水平</w:t>
            </w:r>
            <w:r>
              <w:rPr>
                <w:rFonts w:hint="eastAsia" w:ascii="仿宋" w:hAnsi="仿宋" w:eastAsia="仿宋" w:cs="仿宋"/>
                <w:kern w:val="0"/>
                <w:sz w:val="28"/>
                <w:szCs w:val="28"/>
                <w:highlight w:val="none"/>
                <w:lang w:val="en-US" w:eastAsia="zh-CN" w:bidi="ar"/>
              </w:rPr>
              <w:t>证书和近三个月内社保证明资料</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并加盖公章。</w:t>
            </w:r>
          </w:p>
        </w:tc>
      </w:tr>
    </w:tbl>
    <w:p w14:paraId="5B7D4324">
      <w:pPr>
        <w:pStyle w:val="50"/>
        <w:keepNext w:val="0"/>
        <w:keepLines w:val="0"/>
        <w:pageBreakBefore w:val="0"/>
        <w:numPr>
          <w:ilvl w:val="0"/>
          <w:numId w:val="0"/>
        </w:numPr>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highlight w:val="yellow"/>
          <w:lang w:val="en-US" w:eastAsia="zh-CN"/>
        </w:rPr>
      </w:pPr>
    </w:p>
    <w:p w14:paraId="7E505123">
      <w:pPr>
        <w:pStyle w:val="50"/>
        <w:keepNext w:val="0"/>
        <w:keepLines w:val="0"/>
        <w:pageBreakBefore w:val="0"/>
        <w:numPr>
          <w:ilvl w:val="0"/>
          <w:numId w:val="0"/>
        </w:numPr>
        <w:kinsoku/>
        <w:overflowPunct/>
        <w:bidi w:val="0"/>
        <w:adjustRightInd/>
        <w:snapToGrid/>
        <w:spacing w:line="560" w:lineRule="exact"/>
        <w:ind w:firstLine="320" w:firstLineChars="100"/>
        <w:jc w:val="both"/>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val="en-US" w:eastAsia="zh-CN"/>
        </w:rPr>
        <w:t>（二）技术标（30分）</w:t>
      </w:r>
    </w:p>
    <w:tbl>
      <w:tblPr>
        <w:tblStyle w:val="20"/>
        <w:tblW w:w="854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28"/>
        <w:gridCol w:w="1358"/>
        <w:gridCol w:w="1000"/>
        <w:gridCol w:w="5359"/>
      </w:tblGrid>
      <w:tr w14:paraId="6A2356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2" w:hRule="atLeast"/>
          <w:jc w:val="center"/>
        </w:trPr>
        <w:tc>
          <w:tcPr>
            <w:tcW w:w="828" w:type="dxa"/>
            <w:tcBorders>
              <w:top w:val="single" w:color="auto" w:sz="8" w:space="0"/>
              <w:left w:val="single" w:color="auto" w:sz="8" w:space="0"/>
              <w:bottom w:val="single" w:color="auto" w:sz="8" w:space="0"/>
              <w:right w:val="single" w:color="auto" w:sz="8" w:space="0"/>
            </w:tcBorders>
            <w:vAlign w:val="center"/>
          </w:tcPr>
          <w:p w14:paraId="33761637">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序号</w:t>
            </w:r>
          </w:p>
        </w:tc>
        <w:tc>
          <w:tcPr>
            <w:tcW w:w="1358" w:type="dxa"/>
            <w:tcBorders>
              <w:top w:val="single" w:color="auto" w:sz="8" w:space="0"/>
              <w:left w:val="single" w:color="auto" w:sz="8" w:space="0"/>
              <w:bottom w:val="single" w:color="auto" w:sz="8" w:space="0"/>
              <w:right w:val="single" w:color="auto" w:sz="8" w:space="0"/>
            </w:tcBorders>
            <w:vAlign w:val="center"/>
          </w:tcPr>
          <w:p w14:paraId="3C630EB1">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评审项目</w:t>
            </w:r>
          </w:p>
        </w:tc>
        <w:tc>
          <w:tcPr>
            <w:tcW w:w="1000" w:type="dxa"/>
            <w:tcBorders>
              <w:top w:val="single" w:color="auto" w:sz="8" w:space="0"/>
              <w:left w:val="single" w:color="auto" w:sz="8" w:space="0"/>
              <w:bottom w:val="single" w:color="auto" w:sz="8" w:space="0"/>
              <w:right w:val="single" w:color="auto" w:sz="8" w:space="0"/>
            </w:tcBorders>
            <w:vAlign w:val="center"/>
          </w:tcPr>
          <w:p w14:paraId="0DE21EE2">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分值</w:t>
            </w:r>
          </w:p>
        </w:tc>
        <w:tc>
          <w:tcPr>
            <w:tcW w:w="5359" w:type="dxa"/>
            <w:tcBorders>
              <w:top w:val="single" w:color="auto" w:sz="8" w:space="0"/>
              <w:left w:val="single" w:color="auto" w:sz="8" w:space="0"/>
              <w:bottom w:val="single" w:color="auto" w:sz="8" w:space="0"/>
              <w:right w:val="single" w:color="auto" w:sz="8" w:space="0"/>
            </w:tcBorders>
            <w:vAlign w:val="center"/>
          </w:tcPr>
          <w:p w14:paraId="10CB887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评分范围</w:t>
            </w:r>
          </w:p>
        </w:tc>
      </w:tr>
      <w:tr w14:paraId="058F01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27" w:hRule="atLeast"/>
          <w:jc w:val="center"/>
        </w:trPr>
        <w:tc>
          <w:tcPr>
            <w:tcW w:w="828" w:type="dxa"/>
            <w:tcBorders>
              <w:left w:val="single" w:color="auto" w:sz="8" w:space="0"/>
              <w:bottom w:val="single" w:color="auto" w:sz="8" w:space="0"/>
              <w:right w:val="single" w:color="auto" w:sz="8" w:space="0"/>
            </w:tcBorders>
            <w:vAlign w:val="center"/>
          </w:tcPr>
          <w:p w14:paraId="363A08E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1</w:t>
            </w:r>
          </w:p>
        </w:tc>
        <w:tc>
          <w:tcPr>
            <w:tcW w:w="1358" w:type="dxa"/>
            <w:tcBorders>
              <w:left w:val="single" w:color="auto" w:sz="8" w:space="0"/>
              <w:bottom w:val="single" w:color="auto" w:sz="8" w:space="0"/>
              <w:right w:val="single" w:color="auto" w:sz="8" w:space="0"/>
            </w:tcBorders>
            <w:vAlign w:val="center"/>
          </w:tcPr>
          <w:p w14:paraId="47ED6F2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项目</w:t>
            </w:r>
            <w:r>
              <w:rPr>
                <w:rFonts w:hint="eastAsia" w:ascii="仿宋" w:hAnsi="仿宋" w:eastAsia="仿宋" w:cs="仿宋"/>
                <w:b w:val="0"/>
                <w:bCs w:val="0"/>
                <w:color w:val="000000" w:themeColor="text1"/>
                <w:sz w:val="28"/>
                <w:szCs w:val="28"/>
                <w:highlight w:val="none"/>
                <w14:textFill>
                  <w14:solidFill>
                    <w14:schemeClr w14:val="tx1"/>
                  </w14:solidFill>
                </w14:textFill>
              </w:rPr>
              <w:t>实施方案</w:t>
            </w:r>
          </w:p>
        </w:tc>
        <w:tc>
          <w:tcPr>
            <w:tcW w:w="1000" w:type="dxa"/>
            <w:tcBorders>
              <w:top w:val="single" w:color="auto" w:sz="8" w:space="0"/>
              <w:left w:val="single" w:color="auto" w:sz="8" w:space="0"/>
              <w:bottom w:val="single" w:color="auto" w:sz="8" w:space="0"/>
              <w:right w:val="single" w:color="auto" w:sz="8" w:space="0"/>
            </w:tcBorders>
            <w:vAlign w:val="center"/>
          </w:tcPr>
          <w:p w14:paraId="151DFB4B">
            <w:pPr>
              <w:keepNext w:val="0"/>
              <w:keepLines w:val="0"/>
              <w:pageBreakBefore w:val="0"/>
              <w:widowControl w:val="0"/>
              <w:kinsoku/>
              <w:wordWrap/>
              <w:overflowPunct/>
              <w:topLinePunct w:val="0"/>
              <w:autoSpaceDE/>
              <w:autoSpaceDN/>
              <w:bidi w:val="0"/>
              <w:adjustRightInd/>
              <w:snapToGrid w:val="0"/>
              <w:spacing w:line="240" w:lineRule="atLeast"/>
              <w:ind w:right="0" w:rightChars="0"/>
              <w:jc w:val="center"/>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12分</w:t>
            </w:r>
          </w:p>
        </w:tc>
        <w:tc>
          <w:tcPr>
            <w:tcW w:w="5359" w:type="dxa"/>
            <w:tcBorders>
              <w:top w:val="single" w:color="auto" w:sz="8" w:space="0"/>
              <w:left w:val="single" w:color="auto" w:sz="8" w:space="0"/>
              <w:bottom w:val="single" w:color="auto" w:sz="8" w:space="0"/>
              <w:right w:val="single" w:color="auto" w:sz="8" w:space="0"/>
            </w:tcBorders>
            <w:vAlign w:val="center"/>
          </w:tcPr>
          <w:p w14:paraId="749F51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根据项目特点，</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投标人</w:t>
            </w:r>
            <w:r>
              <w:rPr>
                <w:rFonts w:hint="eastAsia" w:ascii="仿宋" w:hAnsi="仿宋" w:eastAsia="仿宋" w:cs="仿宋"/>
                <w:b w:val="0"/>
                <w:bCs w:val="0"/>
                <w:color w:val="000000" w:themeColor="text1"/>
                <w:sz w:val="28"/>
                <w:szCs w:val="28"/>
                <w:highlight w:val="none"/>
                <w14:textFill>
                  <w14:solidFill>
                    <w14:schemeClr w14:val="tx1"/>
                  </w14:solidFill>
                </w14:textFill>
              </w:rPr>
              <w:t>针对现场管线勘测、专线建设、带宽及网络可用率保障等需求，从项目需求分析、服务定位、服务内容、服务优势及管理措施等方面要点进行编制</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项目</w:t>
            </w:r>
            <w:r>
              <w:rPr>
                <w:rFonts w:hint="eastAsia" w:ascii="仿宋" w:hAnsi="仿宋" w:eastAsia="仿宋" w:cs="仿宋"/>
                <w:b w:val="0"/>
                <w:bCs w:val="0"/>
                <w:color w:val="000000" w:themeColor="text1"/>
                <w:sz w:val="28"/>
                <w:szCs w:val="28"/>
                <w:highlight w:val="none"/>
                <w14:textFill>
                  <w14:solidFill>
                    <w14:schemeClr w14:val="tx1"/>
                  </w14:solidFill>
                </w14:textFill>
              </w:rPr>
              <w:t>实施方案。</w:t>
            </w:r>
          </w:p>
          <w:p w14:paraId="661D909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1.项目进度安排（4分），</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根据项目全周期时间规划、阶段任务及成果安排评分，方案须包含招标人原因造成项目停滞的进度调整、工期顺延及复工处置机制，规划详实完整,进度清晰合理。优秀得4分，良好得2分，合格得1分；</w:t>
            </w:r>
          </w:p>
          <w:p w14:paraId="0312D21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2.项目重点难点分析及应对建议（4分），</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结合现场踏勘情况对勘测施工、网络稳定性等重难点进行深度分析，配套可行应对措施及优化建议，分析全面、措施精准。优秀得4分，良好得2分，合格得1分。</w:t>
            </w:r>
          </w:p>
          <w:p w14:paraId="77154BC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highlight w:val="none"/>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3.</w:t>
            </w:r>
            <w:r>
              <w:rPr>
                <w:rFonts w:hint="eastAsia" w:ascii="仿宋" w:hAnsi="仿宋" w:eastAsia="仿宋" w:cs="仿宋"/>
                <w:b/>
                <w:bCs/>
                <w:color w:val="000000" w:themeColor="text1"/>
                <w:sz w:val="28"/>
                <w:szCs w:val="28"/>
                <w:highlight w:val="none"/>
                <w14:textFill>
                  <w14:solidFill>
                    <w14:schemeClr w14:val="tx1"/>
                  </w14:solidFill>
                </w14:textFill>
              </w:rPr>
              <w:t>质量保障措施</w:t>
            </w:r>
            <w:r>
              <w:rPr>
                <w:rFonts w:hint="eastAsia" w:ascii="仿宋" w:hAnsi="仿宋" w:eastAsia="仿宋" w:cs="仿宋"/>
                <w:b/>
                <w:bCs/>
                <w:color w:val="000000" w:themeColor="text1"/>
                <w:sz w:val="28"/>
                <w:szCs w:val="28"/>
                <w:highlight w:val="none"/>
                <w:lang w:eastAsia="zh-CN"/>
                <w14:textFill>
                  <w14:solidFill>
                    <w14:schemeClr w14:val="tx1"/>
                  </w14:solidFill>
                </w14:textFill>
              </w:rPr>
              <w:t>（</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4分</w:t>
            </w:r>
            <w:r>
              <w:rPr>
                <w:rFonts w:hint="eastAsia" w:ascii="仿宋" w:hAnsi="仿宋" w:eastAsia="仿宋" w:cs="仿宋"/>
                <w:b/>
                <w:bCs/>
                <w:color w:val="000000" w:themeColor="text1"/>
                <w:sz w:val="28"/>
                <w:szCs w:val="28"/>
                <w:highlight w:val="none"/>
                <w:lang w:eastAsia="zh-CN"/>
                <w14:textFill>
                  <w14:solidFill>
                    <w14:schemeClr w14:val="tx1"/>
                  </w14:solidFill>
                </w14:textFill>
              </w:rPr>
              <w:t>），</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根据投标人质量管控体系、服务质量提升机制及突发情况应急保障预案进行评分，保障体系完善、预案完备、针对性强，质量及应急措施齐全。优秀得4分，良好得2分，合格得1分。</w:t>
            </w:r>
          </w:p>
        </w:tc>
      </w:tr>
      <w:tr w14:paraId="58910F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0" w:hRule="atLeast"/>
          <w:jc w:val="center"/>
        </w:trPr>
        <w:tc>
          <w:tcPr>
            <w:tcW w:w="828" w:type="dxa"/>
            <w:tcBorders>
              <w:top w:val="single" w:color="auto" w:sz="8" w:space="0"/>
              <w:left w:val="single" w:color="auto" w:sz="8" w:space="0"/>
              <w:right w:val="single" w:color="auto" w:sz="8" w:space="0"/>
            </w:tcBorders>
            <w:vAlign w:val="center"/>
          </w:tcPr>
          <w:p w14:paraId="0F38668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2</w:t>
            </w:r>
          </w:p>
        </w:tc>
        <w:tc>
          <w:tcPr>
            <w:tcW w:w="1358" w:type="dxa"/>
            <w:tcBorders>
              <w:top w:val="single" w:color="auto" w:sz="8" w:space="0"/>
              <w:left w:val="single" w:color="auto" w:sz="8" w:space="0"/>
              <w:right w:val="single" w:color="auto" w:sz="8" w:space="0"/>
            </w:tcBorders>
            <w:vAlign w:val="center"/>
          </w:tcPr>
          <w:p w14:paraId="60680120">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kern w:val="0"/>
                <w:sz w:val="28"/>
                <w:szCs w:val="28"/>
                <w:highlight w:val="none"/>
                <w:lang w:val="en-US" w:eastAsia="zh-CN" w:bidi="ar"/>
              </w:rPr>
              <w:t>服务支撑能力</w:t>
            </w:r>
          </w:p>
        </w:tc>
        <w:tc>
          <w:tcPr>
            <w:tcW w:w="1000" w:type="dxa"/>
            <w:tcBorders>
              <w:top w:val="single" w:color="auto" w:sz="8" w:space="0"/>
              <w:left w:val="single" w:color="auto" w:sz="8" w:space="0"/>
              <w:right w:val="single" w:color="auto" w:sz="8" w:space="0"/>
            </w:tcBorders>
            <w:vAlign w:val="center"/>
          </w:tcPr>
          <w:p w14:paraId="54CF310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9分</w:t>
            </w:r>
          </w:p>
        </w:tc>
        <w:tc>
          <w:tcPr>
            <w:tcW w:w="5359" w:type="dxa"/>
            <w:tcBorders>
              <w:top w:val="single" w:color="auto" w:sz="8" w:space="0"/>
              <w:left w:val="single" w:color="auto" w:sz="8" w:space="0"/>
              <w:right w:val="single" w:color="auto" w:sz="8" w:space="0"/>
            </w:tcBorders>
            <w:vAlign w:val="center"/>
          </w:tcPr>
          <w:p w14:paraId="52BF5D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投标人在</w:t>
            </w:r>
            <w:r>
              <w:rPr>
                <w:rFonts w:hint="eastAsia" w:ascii="仿宋" w:hAnsi="仿宋" w:eastAsia="仿宋" w:cs="仿宋"/>
                <w:b w:val="0"/>
                <w:bCs w:val="0"/>
                <w:sz w:val="28"/>
                <w:szCs w:val="28"/>
                <w:lang w:val="en-US" w:eastAsia="zh-CN"/>
              </w:rPr>
              <w:t>售后服务内容中</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提供以下保障服务，每项得3分，共9分：</w:t>
            </w:r>
          </w:p>
          <w:p w14:paraId="5C6D4E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1.提供专线 7×24 小时网络监控、故障排查、线路抢修、性能优化、定期巡检等全周期运维保障服务。</w:t>
            </w:r>
          </w:p>
          <w:p w14:paraId="67212B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2.出现故障 10 分钟内响应，一般故障 2 小时内修复，重大故障4小时内修复。</w:t>
            </w:r>
          </w:p>
          <w:p w14:paraId="322BE1B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3.提供专属客户经理、技术支撑、应急保障、服务报告及相关技术支持服务。</w:t>
            </w:r>
          </w:p>
          <w:p w14:paraId="62FFB93D">
            <w:pPr>
              <w:pStyle w:val="2"/>
              <w:rPr>
                <w:rFonts w:hint="default"/>
                <w:lang w:val="en-US" w:eastAsia="zh-CN"/>
              </w:rPr>
            </w:pPr>
          </w:p>
        </w:tc>
      </w:tr>
      <w:tr w14:paraId="61E28B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22" w:hRule="atLeast"/>
          <w:jc w:val="center"/>
        </w:trPr>
        <w:tc>
          <w:tcPr>
            <w:tcW w:w="828" w:type="dxa"/>
            <w:tcBorders>
              <w:top w:val="single" w:color="auto" w:sz="8" w:space="0"/>
              <w:left w:val="single" w:color="auto" w:sz="8" w:space="0"/>
              <w:right w:val="single" w:color="auto" w:sz="8" w:space="0"/>
            </w:tcBorders>
            <w:vAlign w:val="center"/>
          </w:tcPr>
          <w:p w14:paraId="3FAE92D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280" w:firstLineChars="100"/>
              <w:jc w:val="both"/>
              <w:textAlignment w:val="auto"/>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2</w:t>
            </w:r>
          </w:p>
        </w:tc>
        <w:tc>
          <w:tcPr>
            <w:tcW w:w="1358" w:type="dxa"/>
            <w:tcBorders>
              <w:top w:val="single" w:color="auto" w:sz="8" w:space="0"/>
              <w:left w:val="single" w:color="auto" w:sz="8" w:space="0"/>
              <w:right w:val="single" w:color="auto" w:sz="8" w:space="0"/>
            </w:tcBorders>
            <w:vAlign w:val="center"/>
          </w:tcPr>
          <w:p w14:paraId="6F28D4C1">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增值服务</w:t>
            </w:r>
          </w:p>
        </w:tc>
        <w:tc>
          <w:tcPr>
            <w:tcW w:w="1000" w:type="dxa"/>
            <w:tcBorders>
              <w:top w:val="single" w:color="auto" w:sz="8" w:space="0"/>
              <w:left w:val="single" w:color="auto" w:sz="8" w:space="0"/>
              <w:right w:val="single" w:color="auto" w:sz="8" w:space="0"/>
            </w:tcBorders>
            <w:vAlign w:val="center"/>
          </w:tcPr>
          <w:p w14:paraId="2DCE13C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9</w:t>
            </w:r>
            <w:r>
              <w:rPr>
                <w:rFonts w:hint="eastAsia" w:ascii="仿宋" w:hAnsi="仿宋" w:eastAsia="仿宋" w:cs="仿宋"/>
                <w:b w:val="0"/>
                <w:bCs w:val="0"/>
                <w:color w:val="000000" w:themeColor="text1"/>
                <w:sz w:val="28"/>
                <w:szCs w:val="28"/>
                <w:highlight w:val="none"/>
                <w14:textFill>
                  <w14:solidFill>
                    <w14:schemeClr w14:val="tx1"/>
                  </w14:solidFill>
                </w14:textFill>
              </w:rPr>
              <w:t>分</w:t>
            </w:r>
          </w:p>
        </w:tc>
        <w:tc>
          <w:tcPr>
            <w:tcW w:w="5359" w:type="dxa"/>
            <w:tcBorders>
              <w:top w:val="single" w:color="auto" w:sz="8" w:space="0"/>
              <w:left w:val="single" w:color="auto" w:sz="8" w:space="0"/>
              <w:right w:val="single" w:color="auto" w:sz="8" w:space="0"/>
            </w:tcBorders>
            <w:vAlign w:val="center"/>
          </w:tcPr>
          <w:p w14:paraId="22B7FA61">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投标人承诺在完成本项目服务后，提供增值服务，计分如下：</w:t>
            </w:r>
          </w:p>
          <w:p w14:paraId="4317C4D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highlight w:val="none"/>
                <w:lang w:val="en-US"/>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承诺另赠送1条1000M下行/250M上行的光纤专线，得9分；不赠送不得分。</w:t>
            </w:r>
          </w:p>
        </w:tc>
      </w:tr>
    </w:tbl>
    <w:p w14:paraId="1C13115E">
      <w:pPr>
        <w:pStyle w:val="50"/>
        <w:keepNext w:val="0"/>
        <w:keepLines w:val="0"/>
        <w:pageBreakBefore w:val="0"/>
        <w:numPr>
          <w:ilvl w:val="0"/>
          <w:numId w:val="0"/>
        </w:numPr>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highlight w:val="yellow"/>
          <w:lang w:val="en-US" w:eastAsia="zh-CN"/>
        </w:rPr>
      </w:pPr>
    </w:p>
    <w:p w14:paraId="3F181416">
      <w:pPr>
        <w:pStyle w:val="50"/>
        <w:keepNext w:val="0"/>
        <w:keepLines w:val="0"/>
        <w:pageBreakBefore w:val="0"/>
        <w:numPr>
          <w:ilvl w:val="0"/>
          <w:numId w:val="0"/>
        </w:numPr>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highlight w:val="yellow"/>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9FC5788">
      <w:pPr>
        <w:pStyle w:val="50"/>
        <w:keepNext w:val="0"/>
        <w:keepLines w:val="0"/>
        <w:pageBreakBefore w:val="0"/>
        <w:kinsoku/>
        <w:overflowPunct/>
        <w:bidi w:val="0"/>
        <w:adjustRightInd/>
        <w:snapToGrid/>
        <w:spacing w:line="560" w:lineRule="exact"/>
        <w:ind w:left="0" w:leftChars="0" w:firstLine="0" w:firstLineChars="0"/>
        <w:jc w:val="both"/>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（三）价格标（40分）</w:t>
      </w:r>
    </w:p>
    <w:tbl>
      <w:tblPr>
        <w:tblStyle w:val="20"/>
        <w:tblW w:w="8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7"/>
        <w:gridCol w:w="6384"/>
      </w:tblGrid>
      <w:tr w14:paraId="44FB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77" w:type="dxa"/>
            <w:vAlign w:val="center"/>
          </w:tcPr>
          <w:p w14:paraId="6D96B3A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评审项目</w:t>
            </w:r>
          </w:p>
        </w:tc>
        <w:tc>
          <w:tcPr>
            <w:tcW w:w="6384" w:type="dxa"/>
            <w:vAlign w:val="center"/>
          </w:tcPr>
          <w:p w14:paraId="46F88ED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评分</w:t>
            </w:r>
            <w:r>
              <w:rPr>
                <w:rFonts w:hint="eastAsia" w:ascii="仿宋" w:hAnsi="仿宋" w:eastAsia="仿宋" w:cs="仿宋"/>
                <w:b/>
                <w:bCs/>
                <w:color w:val="000000" w:themeColor="text1"/>
                <w:sz w:val="28"/>
                <w:szCs w:val="28"/>
                <w14:textFill>
                  <w14:solidFill>
                    <w14:schemeClr w14:val="tx1"/>
                  </w14:solidFill>
                </w14:textFill>
              </w:rPr>
              <w:t>方法</w:t>
            </w:r>
          </w:p>
        </w:tc>
      </w:tr>
      <w:tr w14:paraId="5A0B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7" w:type="dxa"/>
            <w:vAlign w:val="center"/>
          </w:tcPr>
          <w:p w14:paraId="06270E6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560" w:firstLineChars="2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投标报价</w:t>
            </w:r>
          </w:p>
          <w:p w14:paraId="6BDF303F">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560" w:firstLineChars="20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sz w:val="28"/>
                <w:szCs w:val="28"/>
                <w14:textFill>
                  <w14:solidFill>
                    <w14:schemeClr w14:val="tx1"/>
                  </w14:solidFill>
                </w14:textFill>
              </w:rPr>
              <w:t>（</w:t>
            </w:r>
            <w:r>
              <w:rPr>
                <w:rFonts w:hint="eastAsia" w:ascii="仿宋" w:hAnsi="仿宋" w:eastAsia="仿宋" w:cs="仿宋"/>
                <w:b w:val="0"/>
                <w:bCs w:val="0"/>
                <w:color w:val="000000" w:themeColor="text1"/>
                <w:sz w:val="28"/>
                <w:szCs w:val="28"/>
                <w:lang w:val="en-US" w:eastAsia="zh-CN"/>
                <w14:textFill>
                  <w14:solidFill>
                    <w14:schemeClr w14:val="tx1"/>
                  </w14:solidFill>
                </w14:textFill>
              </w:rPr>
              <w:t>40</w:t>
            </w:r>
            <w:r>
              <w:rPr>
                <w:rFonts w:hint="eastAsia" w:ascii="仿宋" w:hAnsi="仿宋" w:eastAsia="仿宋" w:cs="仿宋"/>
                <w:b w:val="0"/>
                <w:bCs w:val="0"/>
                <w:color w:val="000000" w:themeColor="text1"/>
                <w:sz w:val="28"/>
                <w:szCs w:val="28"/>
                <w14:textFill>
                  <w14:solidFill>
                    <w14:schemeClr w14:val="tx1"/>
                  </w14:solidFill>
                </w14:textFill>
              </w:rPr>
              <w:t>分）</w:t>
            </w:r>
          </w:p>
        </w:tc>
        <w:tc>
          <w:tcPr>
            <w:tcW w:w="6384" w:type="dxa"/>
            <w:vAlign w:val="center"/>
          </w:tcPr>
          <w:p w14:paraId="10B923AC">
            <w:pPr>
              <w:spacing w:line="360" w:lineRule="auto"/>
              <w:rPr>
                <w:rFonts w:hint="eastAsia" w:ascii="仿宋" w:hAnsi="仿宋" w:eastAsia="仿宋" w:cs="仿宋"/>
                <w:b w:val="0"/>
                <w:i w:val="0"/>
                <w:snapToGrid w:val="0"/>
                <w:color w:val="auto"/>
                <w:kern w:val="0"/>
                <w:sz w:val="24"/>
                <w:szCs w:val="24"/>
              </w:rPr>
            </w:pPr>
            <m:oMathPara>
              <m:oMathParaPr>
                <m:jc m:val="left"/>
              </m:oMathParaPr>
              <m:oMath>
                <m:r>
                  <m:rPr>
                    <m:sty m:val="p"/>
                  </m:rPr>
                  <w:rPr>
                    <w:rFonts w:hint="eastAsia" w:ascii="Cambria Math" w:hAnsi="Cambria Math" w:eastAsia="仿宋" w:cs="仿宋"/>
                    <w:snapToGrid w:val="0"/>
                    <w:color w:val="auto"/>
                    <w:kern w:val="0"/>
                    <w:sz w:val="24"/>
                    <w:szCs w:val="24"/>
                  </w:rPr>
                  <m:t>价格标得分=</m:t>
                </m:r>
                <m:r>
                  <m:rPr>
                    <m:sty m:val="p"/>
                  </m:rPr>
                  <w:rPr>
                    <w:rFonts w:hint="default" w:ascii="Cambria Math" w:hAnsi="Cambria Math" w:eastAsia="仿宋" w:cs="仿宋"/>
                    <w:snapToGrid w:val="0"/>
                    <w:color w:val="auto"/>
                    <w:kern w:val="0"/>
                    <w:sz w:val="24"/>
                    <w:szCs w:val="24"/>
                    <w:lang w:val="en-US" w:eastAsia="zh-CN"/>
                  </w:rPr>
                  <m:t>4</m:t>
                </m:r>
                <m:r>
                  <m:rPr>
                    <m:sty m:val="p"/>
                  </m:rPr>
                  <w:rPr>
                    <w:rFonts w:hint="eastAsia" w:ascii="Cambria Math" w:hAnsi="Cambria Math" w:eastAsia="仿宋" w:cs="仿宋"/>
                    <w:snapToGrid w:val="0"/>
                    <w:color w:val="auto"/>
                    <w:kern w:val="0"/>
                    <w:sz w:val="24"/>
                    <w:szCs w:val="24"/>
                  </w:rPr>
                  <m:t>0−</m:t>
                </m:r>
                <m:d>
                  <m:dPr>
                    <m:begChr m:val="|"/>
                    <m:endChr m:val="|"/>
                    <m:ctrlPr>
                      <w:rPr>
                        <w:rFonts w:hint="eastAsia" w:ascii="Cambria Math" w:hAnsi="Cambria Math" w:eastAsia="仿宋" w:cs="仿宋"/>
                        <w:snapToGrid w:val="0"/>
                        <w:color w:val="auto"/>
                        <w:kern w:val="0"/>
                        <w:sz w:val="24"/>
                        <w:szCs w:val="24"/>
                      </w:rPr>
                    </m:ctrlPr>
                  </m:dPr>
                  <m:e>
                    <m:f>
                      <m:fPr>
                        <m:ctrlPr>
                          <w:rPr>
                            <w:rFonts w:hint="eastAsia" w:ascii="Cambria Math" w:hAnsi="Cambria Math" w:eastAsia="仿宋" w:cs="仿宋"/>
                            <w:snapToGrid w:val="0"/>
                            <w:color w:val="auto"/>
                            <w:kern w:val="0"/>
                            <w:sz w:val="24"/>
                            <w:szCs w:val="24"/>
                          </w:rPr>
                        </m:ctrlPr>
                      </m:fPr>
                      <m:num>
                        <m:r>
                          <m:rPr>
                            <m:sty m:val="p"/>
                          </m:rPr>
                          <w:rPr>
                            <w:rFonts w:hint="eastAsia" w:ascii="Cambria Math" w:hAnsi="Cambria Math" w:eastAsia="仿宋" w:cs="仿宋"/>
                            <w:snapToGrid w:val="0"/>
                            <w:color w:val="auto"/>
                            <w:kern w:val="0"/>
                            <w:sz w:val="24"/>
                            <w:szCs w:val="24"/>
                          </w:rPr>
                          <m:t>投标报价−评标基准价</m:t>
                        </m:r>
                        <m:ctrlPr>
                          <w:rPr>
                            <w:rFonts w:hint="eastAsia" w:ascii="Cambria Math" w:hAnsi="Cambria Math" w:eastAsia="仿宋" w:cs="仿宋"/>
                            <w:snapToGrid w:val="0"/>
                            <w:color w:val="auto"/>
                            <w:kern w:val="0"/>
                            <w:sz w:val="24"/>
                            <w:szCs w:val="24"/>
                          </w:rPr>
                        </m:ctrlPr>
                      </m:num>
                      <m:den>
                        <m:r>
                          <m:rPr>
                            <m:sty m:val="p"/>
                          </m:rPr>
                          <w:rPr>
                            <w:rFonts w:hint="eastAsia" w:ascii="Cambria Math" w:hAnsi="Cambria Math" w:eastAsia="仿宋" w:cs="仿宋"/>
                            <w:snapToGrid w:val="0"/>
                            <w:color w:val="auto"/>
                            <w:kern w:val="0"/>
                            <w:sz w:val="24"/>
                            <w:szCs w:val="24"/>
                          </w:rPr>
                          <m:t>评标基准价</m:t>
                        </m:r>
                        <m:ctrlPr>
                          <w:rPr>
                            <w:rFonts w:hint="eastAsia" w:ascii="Cambria Math" w:hAnsi="Cambria Math" w:eastAsia="仿宋" w:cs="仿宋"/>
                            <w:snapToGrid w:val="0"/>
                            <w:color w:val="auto"/>
                            <w:kern w:val="0"/>
                            <w:sz w:val="24"/>
                            <w:szCs w:val="24"/>
                          </w:rPr>
                        </m:ctrlPr>
                      </m:den>
                    </m:f>
                    <m:ctrlPr>
                      <w:rPr>
                        <w:rFonts w:hint="eastAsia" w:ascii="Cambria Math" w:hAnsi="Cambria Math" w:eastAsia="仿宋" w:cs="仿宋"/>
                        <w:snapToGrid w:val="0"/>
                        <w:color w:val="auto"/>
                        <w:kern w:val="0"/>
                        <w:sz w:val="24"/>
                        <w:szCs w:val="24"/>
                      </w:rPr>
                    </m:ctrlPr>
                  </m:e>
                </m:d>
                <m:r>
                  <m:rPr>
                    <m:sty m:val="p"/>
                  </m:rPr>
                  <w:rPr>
                    <w:rFonts w:hint="eastAsia" w:ascii="Cambria Math" w:hAnsi="Cambria Math" w:eastAsia="仿宋" w:cs="仿宋"/>
                    <w:snapToGrid w:val="0"/>
                    <w:color w:val="auto"/>
                    <w:kern w:val="0"/>
                    <w:sz w:val="24"/>
                    <w:szCs w:val="24"/>
                  </w:rPr>
                  <m:t>×10</m:t>
                </m:r>
                <m:r>
                  <m:rPr>
                    <m:sty m:val="p"/>
                  </m:rPr>
                  <w:rPr>
                    <w:rFonts w:hint="default" w:ascii="Cambria Math" w:hAnsi="Cambria Math" w:eastAsia="仿宋" w:cs="仿宋"/>
                    <w:snapToGrid w:val="0"/>
                    <w:color w:val="auto"/>
                    <w:kern w:val="0"/>
                    <w:sz w:val="24"/>
                    <w:szCs w:val="24"/>
                    <w:lang w:val="en-US" w:eastAsia="zh-CN"/>
                  </w:rPr>
                  <m:t>0</m:t>
                </m:r>
                <m:r>
                  <m:rPr>
                    <m:sty m:val="p"/>
                  </m:rPr>
                  <w:rPr>
                    <w:rFonts w:hint="eastAsia" w:ascii="Cambria Math" w:hAnsi="Cambria Math" w:eastAsia="仿宋" w:cs="仿宋"/>
                    <w:snapToGrid w:val="0"/>
                    <w:color w:val="auto"/>
                    <w:kern w:val="0"/>
                    <w:sz w:val="24"/>
                    <w:szCs w:val="24"/>
                  </w:rPr>
                  <m:t>×Q</m:t>
                </m:r>
              </m:oMath>
            </m:oMathPara>
          </w:p>
          <w:p w14:paraId="2AA1916E">
            <w:pPr>
              <w:pStyle w:val="51"/>
              <w:spacing w:line="240" w:lineRule="auto"/>
              <w:ind w:left="0" w:leftChars="0" w:firstLine="0" w:firstLineChars="0"/>
              <w:rPr>
                <w:rFonts w:hint="eastAsia" w:ascii="仿宋" w:hAnsi="仿宋" w:eastAsia="仿宋" w:cs="仿宋"/>
                <w:snapToGrid w:val="0"/>
                <w:color w:val="auto"/>
                <w:kern w:val="0"/>
                <w:sz w:val="24"/>
                <w:szCs w:val="24"/>
                <w:highlight w:val="none"/>
                <w:lang w:val="en-US" w:eastAsia="zh-CN" w:bidi="ar-SA"/>
              </w:rPr>
            </w:pPr>
            <w:r>
              <w:rPr>
                <w:rFonts w:hint="eastAsia" w:ascii="仿宋" w:hAnsi="仿宋" w:eastAsia="仿宋" w:cs="仿宋"/>
                <w:snapToGrid w:val="0"/>
                <w:color w:val="auto"/>
                <w:kern w:val="0"/>
                <w:sz w:val="24"/>
                <w:szCs w:val="24"/>
                <w:highlight w:val="none"/>
                <w:lang w:val="en-US" w:eastAsia="zh-CN" w:bidi="ar-SA"/>
              </w:rPr>
              <w:t>基准价：取有效投标报价算术平均值。</w:t>
            </w:r>
          </w:p>
          <w:p w14:paraId="7969F6D3">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snapToGrid w:val="0"/>
                <w:color w:val="auto"/>
                <w:kern w:val="0"/>
                <w:sz w:val="24"/>
                <w:szCs w:val="24"/>
                <w:highlight w:val="none"/>
              </w:rPr>
              <w:t>注：当投标报价＜评标基准价时，Q＝0.</w:t>
            </w:r>
            <w:r>
              <w:rPr>
                <w:rFonts w:hint="eastAsia" w:ascii="仿宋" w:hAnsi="仿宋" w:eastAsia="仿宋" w:cs="仿宋"/>
                <w:snapToGrid w:val="0"/>
                <w:color w:val="auto"/>
                <w:kern w:val="0"/>
                <w:sz w:val="24"/>
                <w:szCs w:val="24"/>
                <w:highlight w:val="none"/>
                <w:lang w:val="en-US" w:eastAsia="zh-CN"/>
              </w:rPr>
              <w:t>3</w:t>
            </w:r>
            <w:r>
              <w:rPr>
                <w:rFonts w:hint="eastAsia" w:ascii="仿宋" w:hAnsi="仿宋" w:eastAsia="仿宋" w:cs="仿宋"/>
                <w:snapToGrid w:val="0"/>
                <w:color w:val="auto"/>
                <w:kern w:val="0"/>
                <w:sz w:val="24"/>
                <w:szCs w:val="24"/>
                <w:highlight w:val="none"/>
              </w:rPr>
              <w:t>；投标报价＞评标基准价时，Q＝0.</w:t>
            </w:r>
            <w:r>
              <w:rPr>
                <w:rFonts w:hint="eastAsia" w:ascii="仿宋" w:hAnsi="仿宋" w:eastAsia="仿宋" w:cs="仿宋"/>
                <w:snapToGrid w:val="0"/>
                <w:color w:val="auto"/>
                <w:kern w:val="0"/>
                <w:sz w:val="24"/>
                <w:szCs w:val="24"/>
                <w:highlight w:val="none"/>
                <w:lang w:val="en-US" w:eastAsia="zh-CN"/>
              </w:rPr>
              <w:t>4</w:t>
            </w:r>
            <w:r>
              <w:rPr>
                <w:rFonts w:hint="eastAsia" w:ascii="仿宋" w:hAnsi="仿宋" w:eastAsia="仿宋" w:cs="仿宋"/>
                <w:snapToGrid w:val="0"/>
                <w:color w:val="auto"/>
                <w:kern w:val="0"/>
                <w:sz w:val="24"/>
                <w:szCs w:val="24"/>
                <w:highlight w:val="none"/>
              </w:rPr>
              <w:t>。</w:t>
            </w:r>
            <w:r>
              <w:rPr>
                <w:rFonts w:hint="eastAsia" w:ascii="仿宋" w:hAnsi="仿宋" w:eastAsia="仿宋" w:cs="仿宋"/>
                <w:snapToGrid w:val="0"/>
                <w:color w:val="auto"/>
                <w:kern w:val="0"/>
                <w:sz w:val="24"/>
                <w:szCs w:val="24"/>
                <w:highlight w:val="none"/>
                <w:lang w:val="en-US" w:eastAsia="zh-CN"/>
              </w:rPr>
              <w:t>结算结果四舍五入保留1位小数</w:t>
            </w:r>
            <w:r>
              <w:rPr>
                <w:rFonts w:hint="eastAsia" w:ascii="仿宋" w:hAnsi="仿宋" w:eastAsia="仿宋" w:cs="仿宋"/>
                <w:snapToGrid w:val="0"/>
                <w:color w:val="auto"/>
                <w:kern w:val="0"/>
                <w:highlight w:val="none"/>
                <w:lang w:val="en-US" w:eastAsia="zh-CN"/>
              </w:rPr>
              <w:t>。</w:t>
            </w:r>
          </w:p>
        </w:tc>
      </w:tr>
    </w:tbl>
    <w:p w14:paraId="6AFFD2BF">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p>
    <w:p w14:paraId="1D1454F5">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457C5BD">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一、投标文件封装要求</w:t>
      </w:r>
    </w:p>
    <w:p w14:paraId="76F0493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bookmarkStart w:id="4" w:name="_Hlk133326716"/>
      <w:r>
        <w:rPr>
          <w:rFonts w:hint="eastAsia" w:ascii="仿宋" w:hAnsi="仿宋" w:eastAsia="仿宋" w:cs="仿宋"/>
          <w:b w:val="0"/>
          <w:bCs w:val="0"/>
          <w:sz w:val="32"/>
          <w:szCs w:val="32"/>
          <w:lang w:val="en-US" w:eastAsia="zh-CN"/>
        </w:rPr>
        <w:t>投标文件一式三份，正本一份，副本一份，投标文件盖章扫描件</w:t>
      </w:r>
      <w:bookmarkEnd w:id="4"/>
      <w:r>
        <w:rPr>
          <w:rFonts w:hint="eastAsia" w:ascii="仿宋" w:hAnsi="仿宋" w:eastAsia="仿宋" w:cs="仿宋"/>
          <w:b w:val="0"/>
          <w:bCs w:val="0"/>
          <w:sz w:val="32"/>
          <w:szCs w:val="32"/>
          <w:lang w:val="en-US" w:eastAsia="zh-CN"/>
        </w:rPr>
        <w:t>1份（提供U盘）。密封袋封面须注明</w:t>
      </w:r>
      <w:r>
        <w:rPr>
          <w:rFonts w:hint="eastAsia" w:ascii="仿宋" w:hAnsi="仿宋" w:eastAsia="仿宋" w:cs="仿宋"/>
          <w:b w:val="0"/>
          <w:bCs w:val="0"/>
          <w:sz w:val="32"/>
          <w:szCs w:val="32"/>
          <w:u w:val="none"/>
          <w:lang w:val="en-US" w:eastAsia="zh-CN"/>
        </w:rPr>
        <w:t>深环</w:t>
      </w:r>
      <w:r>
        <w:rPr>
          <w:rFonts w:hint="eastAsia" w:ascii="仿宋" w:hAnsi="仿宋" w:eastAsia="仿宋" w:cs="仿宋"/>
          <w:b w:val="0"/>
          <w:bCs w:val="0"/>
          <w:sz w:val="32"/>
          <w:szCs w:val="32"/>
          <w:lang w:val="en-US" w:eastAsia="zh-CN"/>
        </w:rPr>
        <w:t>科技中国移动互联网光纤专线2026年度服</w:t>
      </w:r>
      <w:r>
        <w:rPr>
          <w:rFonts w:hint="eastAsia" w:ascii="仿宋" w:hAnsi="仿宋" w:eastAsia="仿宋" w:cs="仿宋"/>
          <w:b w:val="0"/>
          <w:bCs w:val="0"/>
          <w:sz w:val="32"/>
          <w:szCs w:val="32"/>
          <w:u w:val="none"/>
          <w:lang w:val="en-US" w:eastAsia="zh-CN"/>
        </w:rPr>
        <w:t>务</w:t>
      </w:r>
      <w:r>
        <w:rPr>
          <w:rFonts w:hint="eastAsia" w:ascii="仿宋" w:hAnsi="仿宋" w:eastAsia="仿宋" w:cs="仿宋"/>
          <w:b w:val="0"/>
          <w:bCs w:val="0"/>
          <w:kern w:val="2"/>
          <w:sz w:val="32"/>
          <w:szCs w:val="32"/>
          <w:u w:val="none"/>
        </w:rPr>
        <w:t>采购项目</w:t>
      </w:r>
      <w:r>
        <w:rPr>
          <w:rFonts w:hint="eastAsia" w:ascii="仿宋" w:hAnsi="仿宋" w:eastAsia="仿宋" w:cs="仿宋"/>
          <w:b w:val="0"/>
          <w:bCs w:val="0"/>
          <w:sz w:val="32"/>
          <w:szCs w:val="32"/>
          <w:lang w:val="en-US" w:eastAsia="zh-CN"/>
        </w:rPr>
        <w:t>投标文件，并在封面上留下联系方式</w:t>
      </w:r>
      <w:r>
        <w:rPr>
          <w:rFonts w:hint="eastAsia" w:ascii="仿宋" w:hAnsi="仿宋" w:eastAsia="仿宋" w:cs="仿宋"/>
          <w:b w:val="0"/>
          <w:bCs w:val="0"/>
          <w:sz w:val="32"/>
          <w:szCs w:val="32"/>
          <w:highlight w:val="none"/>
          <w:lang w:val="en-US" w:eastAsia="zh-CN"/>
        </w:rPr>
        <w:t>（封面见附件六）</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二、投标文件包括如下材料（编制目录并标注页码）</w:t>
      </w:r>
    </w:p>
    <w:p w14:paraId="5688E9B6">
      <w:pPr>
        <w:pStyle w:val="9"/>
        <w:keepNext w:val="0"/>
        <w:keepLines w:val="0"/>
        <w:pageBreakBefore w:val="0"/>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（一）资格审查文件</w:t>
      </w:r>
    </w:p>
    <w:p w14:paraId="71C3F20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lang w:val="en-US" w:eastAsia="zh-CN"/>
        </w:rPr>
        <w:t>1.投标人《</w:t>
      </w:r>
      <w:r>
        <w:rPr>
          <w:rFonts w:hint="eastAsia" w:ascii="仿宋" w:hAnsi="仿宋" w:eastAsia="仿宋" w:cs="仿宋"/>
          <w:b w:val="0"/>
          <w:bCs w:val="0"/>
          <w:sz w:val="32"/>
          <w:szCs w:val="32"/>
        </w:rPr>
        <w:t>法定代表人</w:t>
      </w:r>
      <w:r>
        <w:rPr>
          <w:rFonts w:hint="eastAsia" w:ascii="仿宋" w:hAnsi="仿宋" w:eastAsia="仿宋" w:cs="仿宋"/>
          <w:b w:val="0"/>
          <w:bCs w:val="0"/>
          <w:sz w:val="32"/>
          <w:szCs w:val="32"/>
          <w:lang w:val="en-US" w:eastAsia="zh-CN"/>
        </w:rPr>
        <w:t>资格</w:t>
      </w:r>
      <w:r>
        <w:rPr>
          <w:rFonts w:hint="eastAsia" w:ascii="仿宋" w:hAnsi="仿宋" w:eastAsia="仿宋" w:cs="仿宋"/>
          <w:b w:val="0"/>
          <w:bCs w:val="0"/>
          <w:sz w:val="32"/>
          <w:szCs w:val="32"/>
        </w:rPr>
        <w:t>证明书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highlight w:val="none"/>
          <w:lang w:val="en-US" w:eastAsia="zh-CN"/>
        </w:rPr>
        <w:t>（附件1）；</w:t>
      </w:r>
    </w:p>
    <w:p w14:paraId="048FB12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2.投标人《法人授权委托书》（附件2）；</w:t>
      </w:r>
    </w:p>
    <w:p w14:paraId="082DFF6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3.《投标函》（附件3）；</w:t>
      </w:r>
    </w:p>
    <w:p w14:paraId="7AAD168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4.投标人资格证明文件：</w:t>
      </w:r>
    </w:p>
    <w:p w14:paraId="1F1FAE6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4.1投标人《营业执照》复印件；</w:t>
      </w:r>
    </w:p>
    <w:p w14:paraId="42BFA30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5.标“★”条款实质性响应表（附件4）；</w:t>
      </w:r>
    </w:p>
    <w:p w14:paraId="3B2C4E0C">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以上资格审查文件（均须加盖公章）缺一不可，否则视为无效投标。</w:t>
      </w:r>
    </w:p>
    <w:p w14:paraId="3E61D7D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（二）商务标部分</w:t>
      </w:r>
    </w:p>
    <w:p w14:paraId="5721503D">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eastAsia="zh-CN"/>
        </w:rPr>
      </w:pPr>
      <w:r>
        <w:rPr>
          <w:rFonts w:hint="eastAsia" w:ascii="仿宋" w:hAnsi="仿宋" w:eastAsia="仿宋" w:cs="仿宋"/>
          <w:b w:val="0"/>
          <w:bCs w:val="0"/>
          <w:sz w:val="32"/>
          <w:szCs w:val="32"/>
          <w:lang w:val="en-US" w:eastAsia="zh-CN"/>
        </w:rPr>
        <w:t>1.通信行业认证资质证书</w:t>
      </w:r>
    </w:p>
    <w:p w14:paraId="14AE7765">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2.同类专线服务业绩情况</w:t>
      </w:r>
    </w:p>
    <w:p w14:paraId="7A29DD69">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3.项目服务团队情况</w:t>
      </w:r>
    </w:p>
    <w:p w14:paraId="362FE01F">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FF0000"/>
          <w:kern w:val="2"/>
          <w:sz w:val="32"/>
          <w:szCs w:val="32"/>
          <w:lang w:val="en-US" w:eastAsia="zh-CN"/>
        </w:rPr>
      </w:pPr>
      <w:r>
        <w:rPr>
          <w:rFonts w:hint="eastAsia" w:ascii="仿宋" w:hAnsi="仿宋" w:eastAsia="仿宋" w:cs="仿宋"/>
          <w:b w:val="0"/>
          <w:bCs w:val="0"/>
          <w:color w:val="FF0000"/>
          <w:kern w:val="2"/>
          <w:sz w:val="32"/>
          <w:szCs w:val="32"/>
          <w:lang w:val="en-US" w:eastAsia="zh-CN"/>
        </w:rPr>
        <w:t>以上资料均须加盖公章。（格式自拟）</w:t>
      </w:r>
    </w:p>
    <w:p w14:paraId="3426AE7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kern w:val="2"/>
          <w:sz w:val="32"/>
          <w:szCs w:val="32"/>
          <w:lang w:val="en-US" w:eastAsia="zh-CN"/>
        </w:rPr>
      </w:pPr>
      <w:r>
        <w:rPr>
          <w:rFonts w:hint="eastAsia" w:ascii="楷体" w:hAnsi="楷体" w:eastAsia="楷体" w:cs="楷体"/>
          <w:b w:val="0"/>
          <w:bCs w:val="0"/>
          <w:kern w:val="2"/>
          <w:sz w:val="32"/>
          <w:szCs w:val="32"/>
          <w:lang w:val="en-US" w:eastAsia="zh-CN"/>
        </w:rPr>
        <w:t>（三）技术标部分</w:t>
      </w:r>
    </w:p>
    <w:p w14:paraId="38004EF7">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kern w:val="2"/>
          <w:sz w:val="32"/>
          <w:szCs w:val="32"/>
          <w:lang w:val="en-US" w:eastAsia="zh-CN"/>
        </w:rPr>
        <w:t>项目实施方案</w:t>
      </w:r>
    </w:p>
    <w:p w14:paraId="3E2F4E28">
      <w:pPr>
        <w:pStyle w:val="2"/>
        <w:keepNext w:val="0"/>
        <w:keepLines w:val="0"/>
        <w:pageBreakBefore w:val="0"/>
        <w:kinsoku/>
        <w:overflowPunct/>
        <w:bidi w:val="0"/>
        <w:adjustRightInd/>
        <w:snapToGrid/>
        <w:spacing w:after="0" w:line="560" w:lineRule="exact"/>
        <w:ind w:left="0" w:leftChars="0" w:firstLine="640" w:firstLineChars="200"/>
        <w:jc w:val="both"/>
        <w:rPr>
          <w:rFonts w:hint="default"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2.服务支撑能力说明</w:t>
      </w:r>
    </w:p>
    <w:p w14:paraId="21FCE169">
      <w:pPr>
        <w:pStyle w:val="2"/>
        <w:keepNext w:val="0"/>
        <w:keepLines w:val="0"/>
        <w:pageBreakBefore w:val="0"/>
        <w:kinsoku/>
        <w:overflowPunct/>
        <w:bidi w:val="0"/>
        <w:adjustRightInd/>
        <w:snapToGrid/>
        <w:spacing w:after="0" w:line="560" w:lineRule="exact"/>
        <w:ind w:left="0" w:leftChars="0" w:firstLine="640" w:firstLineChars="200"/>
        <w:jc w:val="both"/>
        <w:rPr>
          <w:rFonts w:hint="default" w:ascii="仿宋" w:hAnsi="仿宋" w:eastAsia="仿宋" w:cs="仿宋"/>
          <w:b w:val="0"/>
          <w:bCs w:val="0"/>
          <w:kern w:val="2"/>
          <w:sz w:val="32"/>
          <w:szCs w:val="32"/>
          <w:lang w:val="en-US" w:eastAsia="zh-CN"/>
        </w:rPr>
      </w:pPr>
      <w:r>
        <w:rPr>
          <w:rFonts w:hint="eastAsia" w:ascii="仿宋" w:hAnsi="仿宋" w:eastAsia="仿宋" w:cs="仿宋"/>
          <w:b w:val="0"/>
          <w:bCs w:val="0"/>
          <w:kern w:val="2"/>
          <w:sz w:val="32"/>
          <w:szCs w:val="32"/>
          <w:lang w:val="en-US" w:eastAsia="zh-CN"/>
        </w:rPr>
        <w:t>3.增值服务说明</w:t>
      </w:r>
    </w:p>
    <w:p w14:paraId="7040FCF9">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color w:val="FF0000"/>
          <w:kern w:val="2"/>
          <w:sz w:val="32"/>
          <w:szCs w:val="32"/>
          <w:lang w:val="en-US" w:eastAsia="zh-CN"/>
        </w:rPr>
        <w:t>以上资料均须加盖公章。（格式自拟）</w:t>
      </w:r>
    </w:p>
    <w:p w14:paraId="5FCE415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kern w:val="2"/>
          <w:sz w:val="32"/>
          <w:szCs w:val="32"/>
          <w:lang w:val="en-US" w:eastAsia="zh-CN"/>
        </w:rPr>
      </w:pPr>
      <w:r>
        <w:rPr>
          <w:rFonts w:hint="eastAsia" w:ascii="楷体" w:hAnsi="楷体" w:eastAsia="楷体" w:cs="楷体"/>
          <w:b w:val="0"/>
          <w:bCs w:val="0"/>
          <w:kern w:val="2"/>
          <w:sz w:val="32"/>
          <w:szCs w:val="32"/>
          <w:lang w:val="en-US" w:eastAsia="zh-CN"/>
        </w:rPr>
        <w:t>（四）投标报价部分</w:t>
      </w:r>
    </w:p>
    <w:p w14:paraId="269029DE">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snapToGrid/>
          <w:kern w:val="2"/>
          <w:sz w:val="32"/>
          <w:szCs w:val="32"/>
        </w:rPr>
        <w:t>投标报价一览表</w:t>
      </w:r>
      <w:r>
        <w:rPr>
          <w:rFonts w:hint="eastAsia" w:ascii="仿宋" w:hAnsi="仿宋" w:eastAsia="仿宋" w:cs="仿宋"/>
          <w:b w:val="0"/>
          <w:bCs w:val="0"/>
          <w:snapToGrid/>
          <w:kern w:val="2"/>
          <w:sz w:val="32"/>
          <w:szCs w:val="32"/>
          <w:lang w:eastAsia="zh-CN"/>
        </w:rPr>
        <w:t>（</w:t>
      </w:r>
      <w:r>
        <w:rPr>
          <w:rFonts w:hint="eastAsia" w:ascii="仿宋" w:hAnsi="仿宋" w:eastAsia="仿宋" w:cs="仿宋"/>
          <w:b w:val="0"/>
          <w:bCs w:val="0"/>
          <w:snapToGrid/>
          <w:kern w:val="2"/>
          <w:sz w:val="32"/>
          <w:szCs w:val="32"/>
          <w:lang w:val="en-US" w:eastAsia="zh-CN"/>
        </w:rPr>
        <w:t>见附件五），</w:t>
      </w:r>
      <w:r>
        <w:rPr>
          <w:rFonts w:hint="eastAsia" w:ascii="仿宋" w:hAnsi="仿宋" w:eastAsia="仿宋" w:cs="仿宋"/>
          <w:b w:val="0"/>
          <w:bCs w:val="0"/>
          <w:snapToGrid/>
          <w:color w:val="FF0000"/>
          <w:kern w:val="2"/>
          <w:sz w:val="32"/>
          <w:szCs w:val="32"/>
          <w:lang w:val="en-US" w:eastAsia="zh-CN"/>
        </w:rPr>
        <w:t>加盖公章。</w:t>
      </w:r>
    </w:p>
    <w:p w14:paraId="6118FA46">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投标文件要求</w:t>
      </w:r>
    </w:p>
    <w:p w14:paraId="7084A2E8">
      <w:pPr>
        <w:keepNext w:val="0"/>
        <w:keepLines w:val="0"/>
        <w:pageBreakBefore w:val="0"/>
        <w:widowControl/>
        <w:numPr>
          <w:ilvl w:val="0"/>
          <w:numId w:val="7"/>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投标人编制投标文件应按照招标文件所规定的格式、内容逐项填写齐全。</w:t>
      </w:r>
    </w:p>
    <w:p w14:paraId="4E8C405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（二）</w:t>
      </w:r>
      <w:r>
        <w:rPr>
          <w:rFonts w:hint="eastAsia" w:ascii="仿宋" w:hAnsi="仿宋" w:eastAsia="仿宋" w:cs="仿宋"/>
          <w:b w:val="0"/>
          <w:bCs w:val="0"/>
          <w:sz w:val="32"/>
          <w:szCs w:val="32"/>
          <w:lang w:val="en-US" w:eastAsia="zh-CN"/>
        </w:rPr>
        <w:t>投标人对招标人采购的服务只能提交一个投标报价。</w:t>
      </w:r>
    </w:p>
    <w:p w14:paraId="482E412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（三）</w:t>
      </w:r>
      <w:r>
        <w:rPr>
          <w:rFonts w:hint="eastAsia" w:ascii="仿宋" w:hAnsi="仿宋" w:eastAsia="仿宋" w:cs="仿宋"/>
          <w:b w:val="0"/>
          <w:bCs w:val="0"/>
          <w:sz w:val="32"/>
          <w:szCs w:val="32"/>
          <w:lang w:val="en-US" w:eastAsia="zh-CN"/>
        </w:rPr>
        <w:t>投标文件应字迹清楚、内容齐全、表达清楚，不应有涂改增删处。如修改，修改处须有公司公章或被授权人签字。</w:t>
      </w:r>
    </w:p>
    <w:p w14:paraId="5525AC1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（四）</w:t>
      </w:r>
      <w:r>
        <w:rPr>
          <w:rFonts w:hint="eastAsia" w:ascii="仿宋" w:hAnsi="仿宋" w:eastAsia="仿宋" w:cs="仿宋"/>
          <w:b w:val="0"/>
          <w:bCs w:val="0"/>
          <w:sz w:val="32"/>
          <w:szCs w:val="32"/>
          <w:lang w:val="en-US" w:eastAsia="zh-CN"/>
        </w:rPr>
        <w:t>有下列情况之一的，其投标文件无效：</w:t>
      </w:r>
    </w:p>
    <w:p w14:paraId="750A46E2">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1.未按招标文件要求提供有效授权委托书的；</w:t>
      </w:r>
    </w:p>
    <w:p w14:paraId="18F2DD79">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2.未按招标文件要求签字或盖章的。</w:t>
      </w:r>
    </w:p>
    <w:p w14:paraId="40ED82C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p>
    <w:p w14:paraId="203E31E0">
      <w:pPr>
        <w:pStyle w:val="2"/>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18C0ECC">
      <w:pPr>
        <w:pStyle w:val="3"/>
        <w:keepNext w:val="0"/>
        <w:keepLines w:val="0"/>
        <w:pageBreakBefore w:val="0"/>
        <w:widowControl/>
        <w:kinsoku/>
        <w:wordWrap w:val="0"/>
        <w:overflowPunct/>
        <w:topLinePunct/>
        <w:autoSpaceDE/>
        <w:autoSpaceDN/>
        <w:bidi w:val="0"/>
        <w:adjustRightInd/>
        <w:snapToGrid/>
        <w:spacing w:before="0" w:after="0" w:line="560" w:lineRule="exact"/>
        <w:jc w:val="center"/>
        <w:textAlignment w:val="auto"/>
        <w:rPr>
          <w:rFonts w:hint="eastAsia" w:ascii="仿宋" w:hAnsi="仿宋" w:eastAsia="仿宋" w:cs="仿宋"/>
          <w:b w:val="0"/>
          <w:bCs w:val="0"/>
          <w:sz w:val="36"/>
          <w:szCs w:val="36"/>
          <w:lang w:val="en-US" w:eastAsia="zh-CN"/>
        </w:rPr>
      </w:pPr>
      <w:bookmarkStart w:id="5" w:name="_Toc8751"/>
      <w:r>
        <w:rPr>
          <w:rFonts w:hint="eastAsia" w:ascii="黑体" w:hAnsi="黑体" w:eastAsia="黑体" w:cs="黑体"/>
          <w:b w:val="0"/>
          <w:bCs w:val="0"/>
          <w:sz w:val="36"/>
          <w:szCs w:val="36"/>
          <w:lang w:val="en-US" w:eastAsia="zh-CN"/>
        </w:rPr>
        <w:t>第</w:t>
      </w:r>
      <w:r>
        <w:rPr>
          <w:rFonts w:hint="eastAsia" w:ascii="黑体" w:hAnsi="黑体" w:cs="黑体"/>
          <w:b w:val="0"/>
          <w:bCs w:val="0"/>
          <w:sz w:val="36"/>
          <w:szCs w:val="36"/>
          <w:lang w:val="en-US" w:eastAsia="zh-CN"/>
        </w:rPr>
        <w:t>五</w:t>
      </w:r>
      <w:r>
        <w:rPr>
          <w:rFonts w:hint="eastAsia" w:ascii="黑体" w:hAnsi="黑体" w:eastAsia="黑体" w:cs="黑体"/>
          <w:b w:val="0"/>
          <w:bCs w:val="0"/>
          <w:sz w:val="36"/>
          <w:szCs w:val="36"/>
          <w:lang w:val="en-US" w:eastAsia="zh-CN"/>
        </w:rPr>
        <w:t>部分 附件</w:t>
      </w:r>
    </w:p>
    <w:p w14:paraId="023C2266">
      <w:pPr>
        <w:keepNext w:val="0"/>
        <w:keepLines w:val="0"/>
        <w:pageBreakBefore w:val="0"/>
        <w:kinsoku/>
        <w:overflowPunct/>
        <w:bidi w:val="0"/>
        <w:adjustRightInd/>
        <w:snapToGrid/>
        <w:spacing w:line="560" w:lineRule="exact"/>
        <w:jc w:val="both"/>
        <w:outlineLvl w:val="1"/>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 xml:space="preserve">1 </w:t>
      </w:r>
      <w:r>
        <w:rPr>
          <w:rFonts w:hint="eastAsia" w:ascii="黑体" w:hAnsi="黑体" w:eastAsia="黑体" w:cs="黑体"/>
          <w:b w:val="0"/>
          <w:bCs w:val="0"/>
          <w:sz w:val="32"/>
          <w:szCs w:val="32"/>
        </w:rPr>
        <w:t>法定代表人</w:t>
      </w:r>
      <w:r>
        <w:rPr>
          <w:rFonts w:hint="eastAsia" w:ascii="黑体" w:hAnsi="黑体" w:eastAsia="黑体" w:cs="黑体"/>
          <w:b w:val="0"/>
          <w:bCs w:val="0"/>
          <w:sz w:val="32"/>
          <w:szCs w:val="32"/>
          <w:lang w:val="en-US" w:eastAsia="zh-CN"/>
        </w:rPr>
        <w:t>资格</w:t>
      </w:r>
      <w:r>
        <w:rPr>
          <w:rFonts w:hint="eastAsia" w:ascii="黑体" w:hAnsi="黑体" w:eastAsia="黑体" w:cs="黑体"/>
          <w:b w:val="0"/>
          <w:bCs w:val="0"/>
          <w:sz w:val="32"/>
          <w:szCs w:val="32"/>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sz w:val="44"/>
          <w:szCs w:val="44"/>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sz w:val="44"/>
          <w:szCs w:val="44"/>
        </w:rPr>
      </w:pPr>
      <w:r>
        <w:rPr>
          <w:rFonts w:hint="eastAsia" w:ascii="Arial Unicode MS" w:hAnsi="Arial Unicode MS" w:eastAsia="Arial Unicode MS" w:cs="Arial Unicode MS"/>
          <w:b w:val="0"/>
          <w:bCs w:val="0"/>
          <w:sz w:val="44"/>
          <w:szCs w:val="44"/>
        </w:rPr>
        <w:t>法定代表人</w:t>
      </w:r>
      <w:r>
        <w:rPr>
          <w:rFonts w:hint="eastAsia" w:ascii="Arial Unicode MS" w:hAnsi="Arial Unicode MS" w:eastAsia="Arial Unicode MS" w:cs="Arial Unicode MS"/>
          <w:b w:val="0"/>
          <w:bCs w:val="0"/>
          <w:sz w:val="44"/>
          <w:szCs w:val="44"/>
          <w:lang w:val="en-US" w:eastAsia="zh-CN"/>
        </w:rPr>
        <w:t>资格</w:t>
      </w:r>
      <w:r>
        <w:rPr>
          <w:rFonts w:hint="eastAsia" w:ascii="Arial Unicode MS" w:hAnsi="Arial Unicode MS" w:eastAsia="Arial Unicode MS" w:cs="Arial Unicode MS"/>
          <w:b w:val="0"/>
          <w:bCs w:val="0"/>
          <w:sz w:val="44"/>
          <w:szCs w:val="44"/>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成立时间：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u w:val="single"/>
          <w:lang w:val="en-US" w:eastAsia="zh-CN"/>
        </w:rPr>
        <w:t xml:space="preserve">（法定代表人姓名）现任       </w:t>
      </w:r>
      <w:r>
        <w:rPr>
          <w:rFonts w:hint="eastAsia" w:ascii="仿宋" w:hAnsi="仿宋" w:eastAsia="仿宋" w:cs="仿宋"/>
          <w:b w:val="0"/>
          <w:bCs w:val="0"/>
          <w:sz w:val="32"/>
          <w:szCs w:val="32"/>
          <w:u w:val="single"/>
        </w:rPr>
        <w:t xml:space="preserve">  （投标人名称） </w:t>
      </w:r>
      <w:r>
        <w:rPr>
          <w:rFonts w:hint="eastAsia" w:ascii="仿宋" w:hAnsi="仿宋" w:eastAsia="仿宋" w:cs="仿宋"/>
          <w:b w:val="0"/>
          <w:bCs w:val="0"/>
          <w:sz w:val="32"/>
          <w:szCs w:val="32"/>
          <w:u w:val="single"/>
          <w:lang w:val="en-US" w:eastAsia="zh-CN"/>
        </w:rPr>
        <w:t xml:space="preserve"> （职务名称）      </w:t>
      </w:r>
      <w:r>
        <w:rPr>
          <w:rFonts w:hint="eastAsia" w:ascii="仿宋" w:hAnsi="仿宋" w:eastAsia="仿宋" w:cs="仿宋"/>
          <w:b w:val="0"/>
          <w:bCs w:val="0"/>
          <w:sz w:val="32"/>
          <w:szCs w:val="32"/>
          <w:u w:val="single"/>
        </w:rPr>
        <w:t xml:space="preserve"> </w:t>
      </w:r>
      <w:r>
        <w:rPr>
          <w:rFonts w:hint="eastAsia" w:ascii="仿宋" w:hAnsi="仿宋" w:eastAsia="仿宋" w:cs="仿宋"/>
          <w:b w:val="0"/>
          <w:bCs w:val="0"/>
          <w:sz w:val="32"/>
          <w:szCs w:val="32"/>
          <w:u w:val="single"/>
          <w:lang w:val="en-US" w:eastAsia="zh-CN"/>
        </w:rPr>
        <w:t>职务</w:t>
      </w:r>
      <w:r>
        <w:rPr>
          <w:rFonts w:hint="eastAsia" w:ascii="仿宋" w:hAnsi="仿宋" w:eastAsia="仿宋" w:cs="仿宋"/>
          <w:b w:val="0"/>
          <w:bCs w:val="0"/>
          <w:sz w:val="32"/>
          <w:szCs w:val="32"/>
          <w:u w:val="none"/>
          <w:lang w:val="en-US" w:eastAsia="zh-CN"/>
        </w:rPr>
        <w:t>，为</w:t>
      </w:r>
      <w:r>
        <w:rPr>
          <w:rFonts w:hint="eastAsia" w:ascii="仿宋" w:hAnsi="仿宋" w:eastAsia="仿宋" w:cs="仿宋"/>
          <w:b w:val="0"/>
          <w:bCs w:val="0"/>
          <w:sz w:val="32"/>
          <w:szCs w:val="32"/>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投标人（签字及盖章）</w:t>
      </w:r>
      <w:r>
        <w:rPr>
          <w:rFonts w:hint="eastAsia" w:ascii="仿宋" w:hAnsi="仿宋" w:eastAsia="仿宋" w:cs="仿宋"/>
          <w:b w:val="0"/>
          <w:bCs w:val="0"/>
          <w:sz w:val="32"/>
          <w:szCs w:val="32"/>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注：1</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（附法人身份证正面复印件）</w:t>
      </w:r>
      <w:r>
        <w:rPr>
          <w:rFonts w:hint="eastAsia" w:ascii="仿宋" w:hAnsi="仿宋" w:eastAsia="仿宋" w:cs="仿宋"/>
          <w:b w:val="0"/>
          <w:bCs w:val="0"/>
          <w:sz w:val="32"/>
          <w:szCs w:val="32"/>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2336" behindDoc="0" locked="0" layoutInCell="1" allowOverlap="1">
                <wp:simplePos x="0" y="0"/>
                <wp:positionH relativeFrom="column">
                  <wp:posOffset>84455</wp:posOffset>
                </wp:positionH>
                <wp:positionV relativeFrom="paragraph">
                  <wp:posOffset>132080</wp:posOffset>
                </wp:positionV>
                <wp:extent cx="2545080" cy="1787525"/>
                <wp:effectExtent l="4445" t="4445" r="12700" b="8255"/>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2336;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3360"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3360;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2556FF03">
      <w:pPr>
        <w:keepNext w:val="0"/>
        <w:keepLines w:val="0"/>
        <w:pageBreakBefore w:val="0"/>
        <w:kinsoku/>
        <w:overflowPunct/>
        <w:bidi w:val="0"/>
        <w:adjustRightInd/>
        <w:snapToGrid/>
        <w:spacing w:line="560" w:lineRule="exact"/>
        <w:jc w:val="both"/>
        <w:outlineLvl w:val="1"/>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rPr>
        <w:t>：法人授权</w:t>
      </w:r>
      <w:r>
        <w:rPr>
          <w:rFonts w:hint="eastAsia" w:ascii="黑体" w:hAnsi="黑体" w:eastAsia="黑体" w:cs="黑体"/>
          <w:b w:val="0"/>
          <w:bCs w:val="0"/>
          <w:sz w:val="32"/>
          <w:szCs w:val="32"/>
          <w:lang w:val="en-US" w:eastAsia="zh-CN"/>
        </w:rPr>
        <w:t>委托</w:t>
      </w:r>
      <w:r>
        <w:rPr>
          <w:rFonts w:hint="eastAsia" w:ascii="黑体" w:hAnsi="黑体" w:eastAsia="黑体" w:cs="黑体"/>
          <w:b w:val="0"/>
          <w:bCs w:val="0"/>
          <w:sz w:val="32"/>
          <w:szCs w:val="32"/>
        </w:rPr>
        <w:t>书</w:t>
      </w:r>
    </w:p>
    <w:p w14:paraId="00377DE8">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p>
    <w:p w14:paraId="66BC7E6F">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r>
        <w:rPr>
          <w:rFonts w:hint="eastAsia" w:ascii="Arial Unicode MS" w:hAnsi="Arial Unicode MS" w:eastAsia="Arial Unicode MS" w:cs="Arial Unicode MS"/>
          <w:b w:val="0"/>
          <w:bCs w:val="0"/>
          <w:sz w:val="44"/>
          <w:szCs w:val="44"/>
        </w:rPr>
        <w:t>法人授权</w:t>
      </w:r>
      <w:r>
        <w:rPr>
          <w:rFonts w:hint="eastAsia" w:ascii="Arial Unicode MS" w:hAnsi="Arial Unicode MS" w:eastAsia="Arial Unicode MS" w:cs="Arial Unicode MS"/>
          <w:b w:val="0"/>
          <w:bCs w:val="0"/>
          <w:sz w:val="44"/>
          <w:szCs w:val="44"/>
          <w:lang w:val="en-US" w:eastAsia="zh-CN"/>
        </w:rPr>
        <w:t>委托</w:t>
      </w:r>
      <w:r>
        <w:rPr>
          <w:rFonts w:hint="eastAsia" w:ascii="Arial Unicode MS" w:hAnsi="Arial Unicode MS" w:eastAsia="Arial Unicode MS" w:cs="Arial Unicode MS"/>
          <w:b w:val="0"/>
          <w:bCs w:val="0"/>
          <w:sz w:val="44"/>
          <w:szCs w:val="44"/>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本授权书声明：注册于____________的_________________________公司______________________（法人代表名称、职务）代表本公司授权_______________________________为本公司的合法代理人，就《中国移动互联网光纤专线2026年度服务</w:t>
      </w:r>
      <w:r>
        <w:rPr>
          <w:rFonts w:hint="eastAsia" w:ascii="仿宋" w:hAnsi="仿宋" w:eastAsia="仿宋" w:cs="仿宋"/>
          <w:b w:val="0"/>
          <w:bCs w:val="0"/>
          <w:sz w:val="32"/>
          <w:szCs w:val="32"/>
          <w:lang w:val="en-US" w:eastAsia="zh-CN"/>
        </w:rPr>
        <w:t>项目</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lang w:val="en-US" w:eastAsia="zh-CN"/>
        </w:rPr>
        <w:t>招标</w:t>
      </w:r>
      <w:r>
        <w:rPr>
          <w:rFonts w:hint="eastAsia" w:ascii="仿宋" w:hAnsi="仿宋" w:eastAsia="仿宋" w:cs="仿宋"/>
          <w:b w:val="0"/>
          <w:bCs w:val="0"/>
          <w:sz w:val="32"/>
          <w:szCs w:val="32"/>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本授权书于</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年</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月</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pacing w:val="6"/>
          <w:sz w:val="32"/>
          <w:szCs w:val="32"/>
          <w:lang w:val="en-US" w:eastAsia="zh-CN"/>
        </w:rPr>
      </w:pPr>
      <w:r>
        <w:rPr>
          <w:rFonts w:hint="eastAsia" w:ascii="仿宋" w:hAnsi="仿宋" w:eastAsia="仿宋" w:cs="仿宋"/>
          <w:b w:val="0"/>
          <w:bCs w:val="0"/>
          <w:sz w:val="32"/>
          <w:szCs w:val="32"/>
          <w:lang w:val="en-US" w:eastAsia="zh-CN"/>
        </w:rPr>
        <w:t>投标人（单位公章）</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法人代表签字：  </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val="en-GB"/>
        </w:rPr>
        <w:t>被授权人签字：</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60288;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1312"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1312;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47B1298B">
      <w:pPr>
        <w:pStyle w:val="9"/>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DEB031">
      <w:pPr>
        <w:keepNext w:val="0"/>
        <w:keepLines w:val="0"/>
        <w:pageBreakBefore w:val="0"/>
        <w:widowControl/>
        <w:kinsoku/>
        <w:wordWrap/>
        <w:overflowPunct/>
        <w:topLinePunct w:val="0"/>
        <w:autoSpaceDE/>
        <w:autoSpaceDN/>
        <w:bidi w:val="0"/>
        <w:adjustRightInd/>
        <w:snapToGrid/>
        <w:spacing w:line="560" w:lineRule="exact"/>
        <w:jc w:val="both"/>
        <w:textAlignment w:val="auto"/>
        <w:outlineLvl w:val="1"/>
        <w:rPr>
          <w:rFonts w:hint="eastAsia" w:ascii="仿宋" w:hAnsi="仿宋" w:eastAsia="仿宋" w:cs="仿宋"/>
          <w:b w:val="0"/>
          <w:bCs w:val="0"/>
          <w:color w:val="000000"/>
          <w:sz w:val="32"/>
          <w:szCs w:val="32"/>
        </w:rPr>
      </w:pPr>
      <w:r>
        <w:rPr>
          <w:rFonts w:hint="eastAsia" w:ascii="仿宋" w:hAnsi="仿宋" w:eastAsia="仿宋" w:cs="仿宋"/>
          <w:b w:val="0"/>
          <w:bCs w:val="0"/>
          <w:sz w:val="32"/>
          <w:szCs w:val="32"/>
          <w:lang w:val="en-US" w:eastAsia="zh-CN"/>
        </w:rPr>
        <w:t>附件3：</w:t>
      </w:r>
      <w:r>
        <w:rPr>
          <w:rFonts w:hint="eastAsia" w:ascii="仿宋" w:hAnsi="仿宋" w:eastAsia="仿宋" w:cs="仿宋"/>
          <w:b w:val="0"/>
          <w:bCs w:val="0"/>
          <w:color w:val="000000"/>
          <w:sz w:val="32"/>
          <w:szCs w:val="32"/>
        </w:rPr>
        <w:t>投标函</w:t>
      </w:r>
    </w:p>
    <w:p w14:paraId="2D86203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Arial Unicode MS" w:hAnsi="Arial Unicode MS" w:eastAsia="Arial Unicode MS" w:cs="Arial Unicode MS"/>
          <w:b w:val="0"/>
          <w:bCs w:val="0"/>
          <w:color w:val="000000"/>
          <w:sz w:val="44"/>
          <w:szCs w:val="44"/>
        </w:rPr>
      </w:pPr>
      <w:r>
        <w:rPr>
          <w:rFonts w:hint="eastAsia" w:ascii="Arial Unicode MS" w:hAnsi="Arial Unicode MS" w:eastAsia="Arial Unicode MS" w:cs="Arial Unicode MS"/>
          <w:b w:val="0"/>
          <w:bCs w:val="0"/>
          <w:color w:val="000000"/>
          <w:sz w:val="44"/>
          <w:szCs w:val="44"/>
        </w:rPr>
        <w:t>投标函</w:t>
      </w:r>
    </w:p>
    <w:p w14:paraId="51E9413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val="0"/>
          <w:color w:val="000000"/>
          <w:sz w:val="28"/>
          <w:szCs w:val="28"/>
        </w:rPr>
      </w:pPr>
    </w:p>
    <w:p w14:paraId="24CC2E4B">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致</w:t>
      </w:r>
      <w:r>
        <w:rPr>
          <w:rFonts w:hint="eastAsia" w:ascii="仿宋" w:hAnsi="仿宋" w:eastAsia="仿宋" w:cs="仿宋"/>
          <w:b w:val="0"/>
          <w:bCs w:val="0"/>
          <w:color w:val="000000"/>
          <w:sz w:val="28"/>
          <w:szCs w:val="28"/>
          <w:u w:val="single"/>
          <w:lang w:val="en-US" w:eastAsia="zh-CN"/>
        </w:rPr>
        <w:t>深圳市环保科技集团股份有限公司</w:t>
      </w:r>
      <w:r>
        <w:rPr>
          <w:rFonts w:hint="eastAsia" w:ascii="仿宋" w:hAnsi="仿宋" w:eastAsia="仿宋" w:cs="仿宋"/>
          <w:b w:val="0"/>
          <w:bCs w:val="0"/>
          <w:color w:val="000000"/>
          <w:sz w:val="28"/>
          <w:szCs w:val="28"/>
        </w:rPr>
        <w:t>：</w:t>
      </w:r>
    </w:p>
    <w:p w14:paraId="453478A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根据贵方</w:t>
      </w:r>
      <w:r>
        <w:rPr>
          <w:rFonts w:hint="eastAsia" w:ascii="仿宋" w:hAnsi="仿宋" w:eastAsia="仿宋" w:cs="仿宋"/>
          <w:b w:val="0"/>
          <w:bCs w:val="0"/>
          <w:color w:val="000000"/>
          <w:sz w:val="28"/>
          <w:szCs w:val="28"/>
          <w:lang w:val="en-US" w:eastAsia="zh-CN"/>
        </w:rPr>
        <w:t>中国移动互联网光纤专线2026年度服务项目</w:t>
      </w:r>
      <w:r>
        <w:rPr>
          <w:rFonts w:hint="eastAsia" w:ascii="仿宋" w:hAnsi="仿宋" w:eastAsia="仿宋" w:cs="仿宋"/>
          <w:b w:val="0"/>
          <w:bCs w:val="0"/>
          <w:color w:val="000000"/>
          <w:sz w:val="28"/>
          <w:szCs w:val="28"/>
        </w:rPr>
        <w:t>的招标公告</w:t>
      </w:r>
      <w:r>
        <w:rPr>
          <w:rFonts w:hint="eastAsia" w:ascii="仿宋" w:hAnsi="仿宋" w:eastAsia="仿宋" w:cs="仿宋"/>
          <w:b w:val="0"/>
          <w:bCs w:val="0"/>
          <w:color w:val="auto"/>
          <w:sz w:val="28"/>
          <w:szCs w:val="28"/>
        </w:rPr>
        <w:t>（项目编号：</w:t>
      </w:r>
      <w:r>
        <w:rPr>
          <w:rFonts w:hint="eastAsia" w:ascii="仿宋" w:hAnsi="仿宋" w:eastAsia="仿宋" w:cs="仿宋"/>
          <w:b w:val="0"/>
          <w:bCs w:val="0"/>
          <w:strike w:val="0"/>
          <w:dstrike w:val="0"/>
          <w:color w:val="auto"/>
          <w:sz w:val="28"/>
          <w:szCs w:val="28"/>
          <w:highlight w:val="none"/>
          <w:u w:val="none"/>
          <w:lang w:val="en-US" w:eastAsia="zh-CN"/>
        </w:rPr>
        <w:t>shwt-2026070030FW</w:t>
      </w:r>
      <w:r>
        <w:rPr>
          <w:rFonts w:hint="eastAsia" w:ascii="仿宋" w:hAnsi="仿宋" w:eastAsia="仿宋" w:cs="仿宋"/>
          <w:b w:val="0"/>
          <w:bCs w:val="0"/>
          <w:color w:val="auto"/>
          <w:sz w:val="28"/>
          <w:szCs w:val="28"/>
        </w:rPr>
        <w:t>），</w:t>
      </w:r>
      <w:r>
        <w:rPr>
          <w:rFonts w:hint="eastAsia" w:ascii="仿宋" w:hAnsi="仿宋" w:eastAsia="仿宋" w:cs="仿宋"/>
          <w:b w:val="0"/>
          <w:bCs w:val="0"/>
          <w:color w:val="000000"/>
          <w:sz w:val="28"/>
          <w:szCs w:val="28"/>
        </w:rPr>
        <w:t>签字代表</w:t>
      </w:r>
      <w:r>
        <w:rPr>
          <w:rFonts w:hint="eastAsia" w:ascii="仿宋" w:hAnsi="仿宋" w:eastAsia="仿宋" w:cs="仿宋"/>
          <w:b w:val="0"/>
          <w:bCs w:val="0"/>
          <w:color w:val="000000"/>
          <w:sz w:val="28"/>
          <w:szCs w:val="28"/>
          <w:u w:val="single"/>
        </w:rPr>
        <w:t xml:space="preserve">  （全名）</w:t>
      </w:r>
      <w:r>
        <w:rPr>
          <w:rFonts w:hint="eastAsia" w:ascii="仿宋" w:hAnsi="仿宋" w:eastAsia="仿宋" w:cs="仿宋"/>
          <w:b w:val="0"/>
          <w:bCs w:val="0"/>
          <w:color w:val="000000"/>
          <w:sz w:val="28"/>
          <w:szCs w:val="28"/>
        </w:rPr>
        <w:t>经正式授权并代表投标人</w:t>
      </w:r>
      <w:r>
        <w:rPr>
          <w:rFonts w:hint="eastAsia" w:ascii="仿宋" w:hAnsi="仿宋" w:eastAsia="仿宋" w:cs="仿宋"/>
          <w:b w:val="0"/>
          <w:bCs w:val="0"/>
          <w:color w:val="000000"/>
          <w:sz w:val="28"/>
          <w:szCs w:val="28"/>
          <w:u w:val="single"/>
        </w:rPr>
        <w:t>（投标人名称）</w:t>
      </w:r>
      <w:r>
        <w:rPr>
          <w:rFonts w:hint="eastAsia" w:ascii="仿宋" w:hAnsi="仿宋" w:eastAsia="仿宋" w:cs="仿宋"/>
          <w:b w:val="0"/>
          <w:bCs w:val="0"/>
          <w:color w:val="000000"/>
          <w:sz w:val="28"/>
          <w:szCs w:val="28"/>
        </w:rPr>
        <w:t>提交投标文件正本、副本各一份</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lang w:val="en-US" w:eastAsia="zh-CN"/>
        </w:rPr>
        <w:t>U盘一个</w:t>
      </w:r>
      <w:r>
        <w:rPr>
          <w:rFonts w:hint="eastAsia" w:ascii="仿宋" w:hAnsi="仿宋" w:eastAsia="仿宋" w:cs="仿宋"/>
          <w:b w:val="0"/>
          <w:bCs w:val="0"/>
          <w:color w:val="000000"/>
          <w:sz w:val="28"/>
          <w:szCs w:val="28"/>
        </w:rPr>
        <w:t>。</w:t>
      </w:r>
    </w:p>
    <w:p w14:paraId="60B50403">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据此函，签字代表宣布同意如下：</w:t>
      </w:r>
    </w:p>
    <w:p w14:paraId="3231621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2.投标人在投标之前已经与贵方进行了充分的沟通，完全理解并接受招标文件的各项规定和要求，对招标文件的合理性、合法性不再有异议。</w:t>
      </w:r>
    </w:p>
    <w:p w14:paraId="12E5FD89">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3.本投标有效期自开标日起</w:t>
      </w:r>
      <w:r>
        <w:rPr>
          <w:rFonts w:hint="eastAsia" w:ascii="仿宋" w:hAnsi="仿宋" w:eastAsia="仿宋" w:cs="仿宋"/>
          <w:b w:val="0"/>
          <w:bCs w:val="0"/>
          <w:color w:val="000000"/>
          <w:sz w:val="28"/>
          <w:szCs w:val="28"/>
          <w:u w:val="single"/>
        </w:rPr>
        <w:t xml:space="preserve"> </w:t>
      </w:r>
      <w:r>
        <w:rPr>
          <w:rFonts w:hint="eastAsia" w:ascii="仿宋" w:hAnsi="仿宋" w:eastAsia="仿宋" w:cs="仿宋"/>
          <w:b w:val="0"/>
          <w:bCs w:val="0"/>
          <w:color w:val="000000"/>
          <w:sz w:val="28"/>
          <w:szCs w:val="28"/>
          <w:u w:val="single"/>
          <w:lang w:val="en-US" w:eastAsia="zh-CN"/>
        </w:rPr>
        <w:t>90</w:t>
      </w:r>
      <w:r>
        <w:rPr>
          <w:rFonts w:hint="eastAsia" w:ascii="仿宋" w:hAnsi="仿宋" w:eastAsia="仿宋" w:cs="仿宋"/>
          <w:b w:val="0"/>
          <w:bCs w:val="0"/>
          <w:color w:val="000000"/>
          <w:sz w:val="28"/>
          <w:szCs w:val="28"/>
        </w:rPr>
        <w:t>个</w:t>
      </w:r>
      <w:r>
        <w:rPr>
          <w:rFonts w:hint="eastAsia" w:ascii="仿宋" w:hAnsi="仿宋" w:eastAsia="仿宋" w:cs="仿宋"/>
          <w:b w:val="0"/>
          <w:bCs w:val="0"/>
          <w:color w:val="000000"/>
          <w:sz w:val="28"/>
          <w:szCs w:val="28"/>
          <w:lang w:val="en-US" w:eastAsia="zh-CN"/>
        </w:rPr>
        <w:t>日历日</w:t>
      </w:r>
      <w:r>
        <w:rPr>
          <w:rFonts w:hint="eastAsia" w:ascii="仿宋" w:hAnsi="仿宋" w:eastAsia="仿宋" w:cs="仿宋"/>
          <w:b w:val="0"/>
          <w:bCs w:val="0"/>
          <w:color w:val="000000"/>
          <w:sz w:val="28"/>
          <w:szCs w:val="28"/>
        </w:rPr>
        <w:t>。</w:t>
      </w:r>
    </w:p>
    <w:p w14:paraId="6724242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4.如中标，本投标文件至本项目合同履行完毕止均保持有效，本投标人将按“招标文件”及政府采购</w:t>
      </w:r>
      <w:r>
        <w:rPr>
          <w:rFonts w:hint="eastAsia" w:ascii="仿宋" w:hAnsi="仿宋" w:eastAsia="仿宋" w:cs="仿宋"/>
          <w:b w:val="0"/>
          <w:bCs w:val="0"/>
          <w:color w:val="000000"/>
          <w:sz w:val="28"/>
          <w:szCs w:val="28"/>
          <w:lang w:eastAsia="zh-CN"/>
        </w:rPr>
        <w:t>法律法规</w:t>
      </w:r>
      <w:r>
        <w:rPr>
          <w:rFonts w:hint="eastAsia" w:ascii="仿宋" w:hAnsi="仿宋" w:eastAsia="仿宋" w:cs="仿宋"/>
          <w:b w:val="0"/>
          <w:bCs w:val="0"/>
          <w:color w:val="000000"/>
          <w:sz w:val="28"/>
          <w:szCs w:val="28"/>
        </w:rPr>
        <w:t>的规定履行合同责任和义务。</w:t>
      </w:r>
    </w:p>
    <w:p w14:paraId="185DCDAC">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5.投标人同意按照贵方要求提供与投标有关的一切数据或资料。</w:t>
      </w:r>
    </w:p>
    <w:p w14:paraId="4D4D14A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6</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rPr>
        <w:t>与本投标有关的一切正式往来信函请寄：</w:t>
      </w:r>
    </w:p>
    <w:p w14:paraId="76564F39">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地址：</w:t>
      </w:r>
    </w:p>
    <w:p w14:paraId="1D567187">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电话：</w:t>
      </w:r>
    </w:p>
    <w:p w14:paraId="3A35E92F">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投标人代表姓名</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lang w:val="en-US" w:eastAsia="zh-CN"/>
        </w:rPr>
        <w:t xml:space="preserve">      </w:t>
      </w:r>
      <w:r>
        <w:rPr>
          <w:rFonts w:hint="eastAsia" w:ascii="仿宋" w:hAnsi="仿宋" w:eastAsia="仿宋" w:cs="仿宋"/>
          <w:b w:val="0"/>
          <w:bCs w:val="0"/>
          <w:color w:val="000000"/>
          <w:sz w:val="28"/>
          <w:szCs w:val="28"/>
        </w:rPr>
        <w:t>职务：</w:t>
      </w:r>
    </w:p>
    <w:p w14:paraId="43BDD8C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开户银行：</w:t>
      </w:r>
    </w:p>
    <w:p w14:paraId="487EFB46">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lang w:eastAsia="zh-CN"/>
        </w:rPr>
        <w:t>银行账号</w:t>
      </w:r>
      <w:r>
        <w:rPr>
          <w:rFonts w:hint="eastAsia" w:ascii="仿宋" w:hAnsi="仿宋" w:eastAsia="仿宋" w:cs="仿宋"/>
          <w:b w:val="0"/>
          <w:bCs w:val="0"/>
          <w:color w:val="000000"/>
          <w:sz w:val="28"/>
          <w:szCs w:val="28"/>
        </w:rPr>
        <w:t>：</w:t>
      </w:r>
    </w:p>
    <w:p w14:paraId="77205C6D">
      <w:pPr>
        <w:keepNext w:val="0"/>
        <w:keepLines w:val="0"/>
        <w:pageBreakBefore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000000"/>
          <w:sz w:val="28"/>
          <w:szCs w:val="28"/>
        </w:rPr>
      </w:pPr>
    </w:p>
    <w:p w14:paraId="4AB9A220">
      <w:pPr>
        <w:keepNext w:val="0"/>
        <w:keepLines w:val="0"/>
        <w:pageBreakBefore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rPr>
        <w:t>授权代表签字</w:t>
      </w:r>
      <w:r>
        <w:rPr>
          <w:rFonts w:hint="eastAsia" w:ascii="仿宋" w:hAnsi="仿宋" w:eastAsia="仿宋" w:cs="仿宋"/>
          <w:b w:val="0"/>
          <w:bCs w:val="0"/>
          <w:color w:val="000000"/>
          <w:sz w:val="28"/>
          <w:szCs w:val="28"/>
          <w:lang w:eastAsia="zh-CN"/>
        </w:rPr>
        <w:t>：</w:t>
      </w:r>
    </w:p>
    <w:p w14:paraId="3C65B49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投标人（盖章）：</w:t>
      </w:r>
    </w:p>
    <w:p w14:paraId="0789605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日期：    年     月    日</w:t>
      </w:r>
    </w:p>
    <w:p w14:paraId="7B82B78E">
      <w:pPr>
        <w:pStyle w:val="5"/>
        <w:keepNext w:val="0"/>
        <w:keepLines w:val="0"/>
        <w:pageBreakBefore w:val="0"/>
        <w:widowControl/>
        <w:kinsoku/>
        <w:wordWrap/>
        <w:overflowPunct/>
        <w:topLinePunct w:val="0"/>
        <w:autoSpaceDE/>
        <w:autoSpaceDN/>
        <w:bidi w:val="0"/>
        <w:adjustRightInd/>
        <w:snapToGrid/>
        <w:spacing w:before="0" w:after="0" w:line="560" w:lineRule="exact"/>
        <w:jc w:val="both"/>
        <w:textAlignment w:val="auto"/>
        <w:outlineLvl w:val="1"/>
        <w:rPr>
          <w:rFonts w:hint="eastAsia" w:ascii="黑体" w:hAnsi="黑体" w:eastAsia="黑体" w:cs="黑体"/>
          <w:b w:val="0"/>
          <w:bCs w:val="0"/>
          <w:kern w:val="2"/>
          <w:sz w:val="32"/>
          <w:szCs w:val="32"/>
          <w:lang w:val="en-US" w:eastAsia="zh-CN"/>
        </w:rPr>
      </w:pPr>
      <w:r>
        <w:rPr>
          <w:rFonts w:hint="eastAsia" w:ascii="黑体" w:hAnsi="黑体" w:eastAsia="黑体" w:cs="黑体"/>
          <w:b w:val="0"/>
          <w:bCs w:val="0"/>
          <w:snapToGrid/>
          <w:kern w:val="2"/>
          <w:sz w:val="32"/>
          <w:szCs w:val="32"/>
          <w:lang w:val="en-US" w:eastAsia="zh-CN"/>
        </w:rPr>
        <w:t>附件4：</w:t>
      </w:r>
      <w:r>
        <w:rPr>
          <w:rFonts w:hint="eastAsia" w:ascii="黑体" w:hAnsi="黑体" w:eastAsia="黑体" w:cs="黑体"/>
          <w:b w:val="0"/>
          <w:bCs w:val="0"/>
          <w:kern w:val="2"/>
          <w:sz w:val="32"/>
          <w:szCs w:val="32"/>
        </w:rPr>
        <w:t>标“★”条款</w:t>
      </w:r>
      <w:r>
        <w:rPr>
          <w:rFonts w:hint="eastAsia" w:ascii="黑体" w:hAnsi="黑体" w:eastAsia="黑体" w:cs="黑体"/>
          <w:b w:val="0"/>
          <w:bCs w:val="0"/>
          <w:kern w:val="2"/>
          <w:sz w:val="32"/>
          <w:szCs w:val="32"/>
          <w:lang w:val="en-US" w:eastAsia="zh-CN"/>
        </w:rPr>
        <w:t>实质性响应表</w:t>
      </w:r>
    </w:p>
    <w:p w14:paraId="0040086A">
      <w:pPr>
        <w:rPr>
          <w:rFonts w:hint="eastAsia"/>
          <w:lang w:val="en-US" w:eastAsia="zh-CN"/>
        </w:rPr>
      </w:pPr>
    </w:p>
    <w:p w14:paraId="397E96EC">
      <w:pPr>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outlineLvl w:val="9"/>
        <w:rPr>
          <w:rFonts w:hint="eastAsia" w:ascii="Arial Unicode MS" w:hAnsi="Arial Unicode MS" w:eastAsia="Arial Unicode MS" w:cs="Arial Unicode MS"/>
          <w:b w:val="0"/>
          <w:bCs w:val="0"/>
          <w:kern w:val="2"/>
          <w:sz w:val="44"/>
          <w:szCs w:val="44"/>
          <w:lang w:val="en-US" w:eastAsia="zh-CN"/>
        </w:rPr>
      </w:pPr>
      <w:r>
        <w:rPr>
          <w:rFonts w:hint="eastAsia" w:ascii="Arial Unicode MS" w:hAnsi="Arial Unicode MS" w:eastAsia="Arial Unicode MS" w:cs="Arial Unicode MS"/>
          <w:b w:val="0"/>
          <w:bCs w:val="0"/>
          <w:kern w:val="2"/>
          <w:sz w:val="44"/>
          <w:szCs w:val="44"/>
        </w:rPr>
        <w:t>标“★”条款</w:t>
      </w:r>
      <w:r>
        <w:rPr>
          <w:rFonts w:hint="eastAsia" w:ascii="Arial Unicode MS" w:hAnsi="Arial Unicode MS" w:eastAsia="Arial Unicode MS" w:cs="Arial Unicode MS"/>
          <w:b w:val="0"/>
          <w:bCs w:val="0"/>
          <w:kern w:val="2"/>
          <w:sz w:val="44"/>
          <w:szCs w:val="44"/>
          <w:lang w:val="en-US" w:eastAsia="zh-CN"/>
        </w:rPr>
        <w:t>实质性响应表</w:t>
      </w:r>
    </w:p>
    <w:p w14:paraId="3A2AC466">
      <w:pPr>
        <w:rPr>
          <w:rFonts w:hint="eastAsia"/>
          <w:lang w:val="en-US" w:eastAsia="zh-CN"/>
        </w:rPr>
      </w:pPr>
    </w:p>
    <w:tbl>
      <w:tblPr>
        <w:tblStyle w:val="20"/>
        <w:tblW w:w="8419"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15" w:type="dxa"/>
          <w:left w:w="15" w:type="dxa"/>
          <w:bottom w:w="15" w:type="dxa"/>
          <w:right w:w="15" w:type="dxa"/>
        </w:tblCellMar>
      </w:tblPr>
      <w:tblGrid>
        <w:gridCol w:w="1214"/>
        <w:gridCol w:w="3500"/>
        <w:gridCol w:w="3705"/>
      </w:tblGrid>
      <w:tr w14:paraId="7FC1B374">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86"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5E2B5573">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33AEAA2A">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商务要求</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315C72FA">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投标人</w:t>
            </w:r>
            <w:r>
              <w:rPr>
                <w:rFonts w:hint="eastAsia" w:ascii="仿宋" w:hAnsi="仿宋" w:eastAsia="仿宋" w:cs="仿宋"/>
                <w:b/>
                <w:bCs/>
                <w:sz w:val="28"/>
                <w:szCs w:val="28"/>
                <w:lang w:val="en-US" w:eastAsia="zh-CN"/>
              </w:rPr>
              <w:t>是否完全</w:t>
            </w:r>
            <w:r>
              <w:rPr>
                <w:rFonts w:hint="eastAsia" w:ascii="仿宋" w:hAnsi="仿宋" w:eastAsia="仿宋" w:cs="仿宋"/>
                <w:b/>
                <w:bCs/>
                <w:sz w:val="28"/>
                <w:szCs w:val="28"/>
              </w:rPr>
              <w:t>响应</w:t>
            </w:r>
          </w:p>
        </w:tc>
      </w:tr>
      <w:tr w14:paraId="7D8AB26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59"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2BACFF31">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0B838F9C">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项目服务内容和范围</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3FAA6DA0">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0134CF00">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492"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57008D2C">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7F3876E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项目执行标准</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2664D3C6">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3783FB22">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46"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59F4EF35">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38BA621B">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kern w:val="2"/>
                <w:sz w:val="28"/>
                <w:szCs w:val="28"/>
                <w:lang w:val="en-US" w:eastAsia="zh-CN" w:bidi="ar-SA"/>
              </w:rPr>
              <w:t>服务地点、方式及期限</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2800C445">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4CBF9235">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60"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7051E234">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56C1D109">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最高限价</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6A3B1B21">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71FBD4B6">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87"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4AA3722C">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17756BC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结算方式</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6BD858E9">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651569C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2"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1B192832">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2748E556">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保密条款</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4DFF2527">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759CB310">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4"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239F3D77">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7</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26DEF1E0">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违约责任</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1210C89">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164C9E70">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4"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28EA2B80">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8</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22CA8926">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售后服务</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517BC201">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0C4687F2">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910" w:hRule="atLeast"/>
          <w:tblCellSpacing w:w="0" w:type="dxa"/>
          <w:jc w:val="center"/>
        </w:trPr>
        <w:tc>
          <w:tcPr>
            <w:tcW w:w="8419" w:type="dxa"/>
            <w:gridSpan w:val="3"/>
            <w:tcBorders>
              <w:top w:val="outset" w:color="DDDDDD" w:sz="6" w:space="0"/>
              <w:left w:val="outset" w:color="DDDDDD" w:sz="6" w:space="0"/>
              <w:bottom w:val="outset" w:color="DDDDDD" w:sz="6" w:space="0"/>
              <w:right w:val="outset" w:color="DDDDDD" w:sz="6" w:space="0"/>
            </w:tcBorders>
            <w:noWrap w:val="0"/>
            <w:vAlign w:val="top"/>
          </w:tcPr>
          <w:p w14:paraId="68E6B493">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备注：</w:t>
            </w:r>
            <w:r>
              <w:rPr>
                <w:rFonts w:hint="eastAsia" w:ascii="仿宋" w:hAnsi="仿宋" w:eastAsia="仿宋" w:cs="仿宋"/>
                <w:b w:val="0"/>
                <w:bCs w:val="0"/>
                <w:sz w:val="28"/>
                <w:szCs w:val="28"/>
              </w:rPr>
              <w:t>除上述条款以外，我司承诺全部</w:t>
            </w:r>
            <w:r>
              <w:rPr>
                <w:rFonts w:hint="eastAsia" w:ascii="仿宋" w:hAnsi="仿宋" w:eastAsia="仿宋" w:cs="仿宋"/>
                <w:b w:val="0"/>
                <w:bCs w:val="0"/>
                <w:sz w:val="28"/>
                <w:szCs w:val="28"/>
                <w:lang w:val="en-US" w:eastAsia="zh-CN"/>
              </w:rPr>
              <w:t>响应</w:t>
            </w:r>
            <w:r>
              <w:rPr>
                <w:rFonts w:hint="eastAsia" w:ascii="仿宋" w:hAnsi="仿宋" w:eastAsia="仿宋" w:cs="仿宋"/>
                <w:b w:val="0"/>
                <w:bCs w:val="0"/>
                <w:sz w:val="28"/>
                <w:szCs w:val="28"/>
              </w:rPr>
              <w:t>并按照招标文件的商务</w:t>
            </w:r>
            <w:r>
              <w:rPr>
                <w:rFonts w:hint="eastAsia" w:ascii="仿宋" w:hAnsi="仿宋" w:eastAsia="仿宋" w:cs="仿宋"/>
                <w:b w:val="0"/>
                <w:bCs w:val="0"/>
                <w:sz w:val="28"/>
                <w:szCs w:val="28"/>
                <w:lang w:val="en-US" w:eastAsia="zh-CN"/>
              </w:rPr>
              <w:t>需求</w:t>
            </w:r>
            <w:r>
              <w:rPr>
                <w:rFonts w:hint="eastAsia" w:ascii="仿宋" w:hAnsi="仿宋" w:eastAsia="仿宋" w:cs="仿宋"/>
                <w:b w:val="0"/>
                <w:bCs w:val="0"/>
                <w:sz w:val="28"/>
                <w:szCs w:val="28"/>
              </w:rPr>
              <w:t>要求承担本项目。</w:t>
            </w:r>
          </w:p>
        </w:tc>
      </w:tr>
    </w:tbl>
    <w:p w14:paraId="21130E2D">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00BFA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sz w:val="32"/>
          <w:szCs w:val="32"/>
        </w:rPr>
      </w:pPr>
    </w:p>
    <w:p w14:paraId="35EA75D5">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val="0"/>
          <w:color w:val="000000"/>
          <w:sz w:val="32"/>
          <w:szCs w:val="32"/>
        </w:rPr>
        <w:t>授权代表签字</w:t>
      </w:r>
      <w:r>
        <w:rPr>
          <w:rFonts w:hint="eastAsia" w:ascii="仿宋" w:hAnsi="仿宋" w:eastAsia="仿宋" w:cs="仿宋"/>
          <w:b w:val="0"/>
          <w:bCs w:val="0"/>
          <w:color w:val="000000"/>
          <w:sz w:val="32"/>
          <w:szCs w:val="32"/>
          <w:lang w:eastAsia="zh-CN"/>
        </w:rPr>
        <w:t>：</w:t>
      </w:r>
    </w:p>
    <w:p w14:paraId="75161073">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投标人（盖章）：</w:t>
      </w:r>
    </w:p>
    <w:p w14:paraId="715FBE57">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   年     月    日</w:t>
      </w:r>
    </w:p>
    <w:p w14:paraId="2E487594">
      <w:pPr>
        <w:pStyle w:val="4"/>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仿宋" w:hAnsi="仿宋" w:eastAsia="仿宋" w:cs="仿宋"/>
          <w:b w:val="0"/>
          <w:bCs w:val="0"/>
          <w:snapToGrid/>
          <w:kern w:val="2"/>
          <w:sz w:val="32"/>
          <w:szCs w:val="32"/>
          <w:lang w:val="en-US" w:eastAsia="zh-CN"/>
        </w:rPr>
        <w:sectPr>
          <w:pgSz w:w="11906" w:h="16838"/>
          <w:pgMar w:top="1440" w:right="1797" w:bottom="1440" w:left="1797" w:header="741" w:footer="801" w:gutter="0"/>
          <w:pgNumType w:fmt="decimal"/>
          <w:cols w:space="425" w:num="1"/>
          <w:docGrid w:type="lines" w:linePitch="312" w:charSpace="0"/>
        </w:sectPr>
      </w:pPr>
    </w:p>
    <w:p w14:paraId="3E68E004">
      <w:pPr>
        <w:pStyle w:val="5"/>
        <w:keepNext w:val="0"/>
        <w:keepLines w:val="0"/>
        <w:pageBreakBefore w:val="0"/>
        <w:widowControl/>
        <w:kinsoku/>
        <w:wordWrap/>
        <w:overflowPunct/>
        <w:topLinePunct w:val="0"/>
        <w:autoSpaceDE/>
        <w:autoSpaceDN/>
        <w:bidi w:val="0"/>
        <w:adjustRightInd/>
        <w:snapToGrid/>
        <w:spacing w:before="0" w:after="0" w:line="560" w:lineRule="exact"/>
        <w:jc w:val="both"/>
        <w:textAlignment w:val="auto"/>
        <w:outlineLvl w:val="1"/>
        <w:rPr>
          <w:rFonts w:hint="eastAsia" w:ascii="仿宋" w:hAnsi="仿宋" w:eastAsia="仿宋" w:cs="仿宋"/>
          <w:b w:val="0"/>
          <w:bCs w:val="0"/>
          <w:snapToGrid/>
          <w:kern w:val="2"/>
          <w:sz w:val="32"/>
          <w:szCs w:val="32"/>
        </w:rPr>
      </w:pPr>
      <w:r>
        <w:rPr>
          <w:rFonts w:hint="eastAsia" w:ascii="仿宋" w:hAnsi="仿宋" w:eastAsia="仿宋" w:cs="仿宋"/>
          <w:b w:val="0"/>
          <w:bCs w:val="0"/>
          <w:snapToGrid/>
          <w:kern w:val="2"/>
          <w:sz w:val="32"/>
          <w:szCs w:val="32"/>
          <w:lang w:val="en-US" w:eastAsia="zh-CN"/>
        </w:rPr>
        <w:t>附件5：</w:t>
      </w:r>
      <w:r>
        <w:rPr>
          <w:rFonts w:hint="eastAsia" w:ascii="仿宋" w:hAnsi="仿宋" w:eastAsia="仿宋" w:cs="仿宋"/>
          <w:b w:val="0"/>
          <w:bCs w:val="0"/>
          <w:snapToGrid/>
          <w:kern w:val="2"/>
          <w:sz w:val="32"/>
          <w:szCs w:val="32"/>
        </w:rPr>
        <w:t>投标报价一览表</w:t>
      </w:r>
    </w:p>
    <w:p w14:paraId="6DDBCB68">
      <w:pPr>
        <w:jc w:val="center"/>
        <w:rPr>
          <w:rFonts w:hint="eastAsia" w:ascii="Arial Unicode MS" w:hAnsi="Arial Unicode MS" w:eastAsia="Arial Unicode MS" w:cs="Arial Unicode MS"/>
          <w:sz w:val="44"/>
          <w:szCs w:val="44"/>
          <w:lang w:val="en-US" w:eastAsia="zh-CN"/>
        </w:rPr>
      </w:pPr>
      <w:r>
        <w:rPr>
          <w:rFonts w:hint="eastAsia" w:ascii="Arial Unicode MS" w:hAnsi="Arial Unicode MS" w:eastAsia="Arial Unicode MS" w:cs="Arial Unicode MS"/>
          <w:b w:val="0"/>
          <w:bCs w:val="0"/>
          <w:snapToGrid/>
          <w:kern w:val="2"/>
          <w:sz w:val="44"/>
          <w:szCs w:val="44"/>
        </w:rPr>
        <w:t>投标报价一览表</w:t>
      </w:r>
    </w:p>
    <w:p w14:paraId="53A96155">
      <w:pPr>
        <w:keepNext w:val="0"/>
        <w:keepLines w:val="0"/>
        <w:pageBreakBefore w:val="0"/>
        <w:widowControl/>
        <w:kinsoku/>
        <w:wordWrap/>
        <w:overflowPunct/>
        <w:topLinePunct w:val="0"/>
        <w:autoSpaceDE/>
        <w:autoSpaceDN/>
        <w:bidi w:val="0"/>
        <w:adjustRightInd/>
        <w:snapToGrid/>
        <w:spacing w:before="0" w:after="0" w:line="560" w:lineRule="exact"/>
        <w:jc w:val="both"/>
        <w:textAlignment w:val="auto"/>
        <w:outlineLvl w:val="9"/>
        <w:rPr>
          <w:rFonts w:hint="eastAsia" w:ascii="仿宋" w:hAnsi="仿宋" w:eastAsia="仿宋" w:cs="仿宋"/>
          <w:b w:val="0"/>
          <w:bCs w:val="0"/>
          <w:kern w:val="2"/>
          <w:sz w:val="32"/>
          <w:szCs w:val="32"/>
          <w:u w:val="none"/>
          <w:lang w:val="en-US" w:eastAsia="zh-CN"/>
        </w:rPr>
      </w:pPr>
      <w:r>
        <w:rPr>
          <w:rFonts w:hint="eastAsia" w:ascii="仿宋" w:hAnsi="仿宋" w:eastAsia="仿宋" w:cs="仿宋"/>
          <w:b/>
          <w:bCs/>
          <w:sz w:val="32"/>
          <w:szCs w:val="32"/>
          <w:lang w:val="en-US" w:eastAsia="zh-CN"/>
        </w:rPr>
        <w:t>项目名称：</w:t>
      </w:r>
      <w:r>
        <w:rPr>
          <w:rFonts w:hint="eastAsia" w:ascii="仿宋" w:hAnsi="仿宋" w:eastAsia="仿宋" w:cs="仿宋"/>
          <w:b w:val="0"/>
          <w:bCs w:val="0"/>
          <w:sz w:val="32"/>
          <w:szCs w:val="32"/>
          <w:lang w:val="en-GB"/>
        </w:rPr>
        <w:t>中国移动互联网光纤专线2026年度服务</w:t>
      </w:r>
      <w:r>
        <w:rPr>
          <w:rFonts w:hint="eastAsia" w:ascii="仿宋" w:hAnsi="仿宋" w:eastAsia="仿宋" w:cs="仿宋"/>
          <w:b w:val="0"/>
          <w:bCs w:val="0"/>
          <w:kern w:val="2"/>
          <w:sz w:val="32"/>
          <w:szCs w:val="32"/>
          <w:u w:val="none"/>
          <w:lang w:val="en-US" w:eastAsia="zh-CN"/>
        </w:rPr>
        <w:t>项目</w:t>
      </w:r>
    </w:p>
    <w:p w14:paraId="685F99FB">
      <w:pPr>
        <w:keepNext w:val="0"/>
        <w:keepLines w:val="0"/>
        <w:pageBreakBefore w:val="0"/>
        <w:widowControl/>
        <w:kinsoku/>
        <w:wordWrap/>
        <w:overflowPunct/>
        <w:topLinePunct w:val="0"/>
        <w:autoSpaceDE/>
        <w:autoSpaceDN/>
        <w:bidi w:val="0"/>
        <w:adjustRightInd/>
        <w:snapToGrid/>
        <w:spacing w:before="0" w:after="0" w:line="560" w:lineRule="exact"/>
        <w:jc w:val="both"/>
        <w:textAlignment w:val="auto"/>
        <w:outlineLvl w:val="9"/>
        <w:rPr>
          <w:rFonts w:hint="eastAsia" w:ascii="仿宋" w:hAnsi="仿宋" w:eastAsia="仿宋" w:cs="仿宋"/>
          <w:b/>
          <w:bCs/>
          <w:i w:val="0"/>
          <w:iCs w:val="0"/>
          <w:caps w:val="0"/>
          <w:color w:val="auto"/>
          <w:spacing w:val="0"/>
          <w:sz w:val="32"/>
          <w:szCs w:val="32"/>
          <w:highlight w:val="yellow"/>
          <w:u w:val="none"/>
          <w:shd w:val="clear" w:fill="auto"/>
        </w:rPr>
      </w:pPr>
      <w:r>
        <w:rPr>
          <w:rFonts w:hint="eastAsia" w:ascii="仿宋" w:hAnsi="仿宋" w:eastAsia="仿宋" w:cs="仿宋"/>
          <w:b/>
          <w:bCs/>
          <w:sz w:val="32"/>
          <w:szCs w:val="32"/>
          <w:lang w:val="en-US" w:eastAsia="zh-CN"/>
        </w:rPr>
        <w:t>项目编号：</w:t>
      </w:r>
      <w:r>
        <w:rPr>
          <w:rFonts w:hint="eastAsia" w:ascii="仿宋" w:hAnsi="仿宋" w:eastAsia="仿宋" w:cs="仿宋"/>
          <w:b w:val="0"/>
          <w:bCs w:val="0"/>
          <w:kern w:val="2"/>
          <w:sz w:val="32"/>
          <w:szCs w:val="32"/>
          <w:highlight w:val="none"/>
          <w:u w:val="none"/>
          <w:lang w:val="en-US" w:eastAsia="zh-CN"/>
        </w:rPr>
        <w:t>shwt-2026070030FW</w:t>
      </w:r>
    </w:p>
    <w:tbl>
      <w:tblPr>
        <w:tblStyle w:val="20"/>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2971"/>
        <w:gridCol w:w="1627"/>
        <w:gridCol w:w="1569"/>
        <w:gridCol w:w="1483"/>
      </w:tblGrid>
      <w:tr w14:paraId="3C94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8" w:type="dxa"/>
            <w:noWrap w:val="0"/>
            <w:vAlign w:val="center"/>
          </w:tcPr>
          <w:p w14:paraId="62BD0D4B">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bCs/>
                <w:color w:val="auto"/>
                <w:kern w:val="2"/>
                <w:sz w:val="28"/>
                <w:szCs w:val="28"/>
                <w:highlight w:val="none"/>
                <w:vertAlign w:val="baseline"/>
                <w:lang w:val="en-US" w:eastAsia="zh-CN" w:bidi="ar-SA"/>
              </w:rPr>
            </w:pPr>
            <w:r>
              <w:rPr>
                <w:rFonts w:hint="eastAsia" w:ascii="仿宋" w:hAnsi="仿宋" w:eastAsia="仿宋" w:cs="仿宋"/>
                <w:b/>
                <w:bCs/>
                <w:color w:val="auto"/>
                <w:kern w:val="0"/>
                <w:sz w:val="28"/>
                <w:szCs w:val="28"/>
                <w:highlight w:val="none"/>
                <w:u w:val="none"/>
                <w:lang w:val="en-US" w:eastAsia="zh-CN" w:bidi="ar"/>
              </w:rPr>
              <w:t>序号</w:t>
            </w:r>
          </w:p>
        </w:tc>
        <w:tc>
          <w:tcPr>
            <w:tcW w:w="2971" w:type="dxa"/>
            <w:noWrap w:val="0"/>
            <w:vAlign w:val="center"/>
          </w:tcPr>
          <w:p w14:paraId="0B92A4BA">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bCs/>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服务内容</w:t>
            </w:r>
          </w:p>
        </w:tc>
        <w:tc>
          <w:tcPr>
            <w:tcW w:w="1627" w:type="dxa"/>
            <w:noWrap w:val="0"/>
            <w:vAlign w:val="center"/>
          </w:tcPr>
          <w:p w14:paraId="3836F842">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bCs/>
                <w:color w:val="auto"/>
                <w:kern w:val="2"/>
                <w:sz w:val="28"/>
                <w:szCs w:val="28"/>
                <w:highlight w:val="none"/>
                <w:vertAlign w:val="baseline"/>
                <w:lang w:val="en-US" w:eastAsia="zh-CN" w:bidi="ar-SA"/>
              </w:rPr>
            </w:pPr>
            <w:r>
              <w:rPr>
                <w:rFonts w:hint="eastAsia" w:ascii="仿宋" w:hAnsi="仿宋" w:eastAsia="仿宋" w:cs="仿宋"/>
                <w:b/>
                <w:bCs/>
                <w:color w:val="auto"/>
                <w:kern w:val="0"/>
                <w:sz w:val="28"/>
                <w:szCs w:val="28"/>
                <w:highlight w:val="none"/>
                <w:u w:val="none"/>
                <w:lang w:val="en-US" w:eastAsia="zh-CN" w:bidi="ar"/>
              </w:rPr>
              <w:t>数量</w:t>
            </w:r>
          </w:p>
        </w:tc>
        <w:tc>
          <w:tcPr>
            <w:tcW w:w="1569" w:type="dxa"/>
            <w:noWrap w:val="0"/>
            <w:vAlign w:val="center"/>
          </w:tcPr>
          <w:p w14:paraId="5D5DC3C0">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bCs/>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单价（元）</w:t>
            </w:r>
          </w:p>
        </w:tc>
        <w:tc>
          <w:tcPr>
            <w:tcW w:w="1483" w:type="dxa"/>
            <w:noWrap w:val="0"/>
            <w:vAlign w:val="center"/>
          </w:tcPr>
          <w:p w14:paraId="7D9B3F8D">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bCs/>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总价（元）</w:t>
            </w:r>
          </w:p>
        </w:tc>
      </w:tr>
      <w:tr w14:paraId="7A56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958" w:type="dxa"/>
            <w:noWrap w:val="0"/>
            <w:vAlign w:val="center"/>
          </w:tcPr>
          <w:p w14:paraId="27EB5E2A">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2971" w:type="dxa"/>
            <w:noWrap w:val="0"/>
            <w:vAlign w:val="center"/>
          </w:tcPr>
          <w:p w14:paraId="72EB4F2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c>
          <w:tcPr>
            <w:tcW w:w="1627" w:type="dxa"/>
            <w:noWrap w:val="0"/>
            <w:vAlign w:val="center"/>
          </w:tcPr>
          <w:p w14:paraId="54006A5A">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p>
        </w:tc>
        <w:tc>
          <w:tcPr>
            <w:tcW w:w="1569" w:type="dxa"/>
            <w:noWrap w:val="0"/>
            <w:vAlign w:val="center"/>
          </w:tcPr>
          <w:p w14:paraId="3BF7EE5B">
            <w:pPr>
              <w:keepNext w:val="0"/>
              <w:keepLines w:val="0"/>
              <w:pageBreakBefore w:val="0"/>
              <w:widowControl w:val="0"/>
              <w:kinsoku/>
              <w:wordWrap/>
              <w:overflowPunct/>
              <w:topLinePunct w:val="0"/>
              <w:autoSpaceDE/>
              <w:autoSpaceDN/>
              <w:bidi w:val="0"/>
              <w:adjustRightInd/>
              <w:snapToGrid w:val="0"/>
              <w:spacing w:line="240" w:lineRule="atLeast"/>
              <w:ind w:right="0" w:rightChars="0"/>
              <w:jc w:val="both"/>
              <w:textAlignment w:val="auto"/>
              <w:rPr>
                <w:rFonts w:hint="eastAsia" w:ascii="仿宋" w:hAnsi="仿宋" w:eastAsia="仿宋" w:cs="仿宋"/>
                <w:b w:val="0"/>
                <w:bCs w:val="0"/>
                <w:kern w:val="2"/>
                <w:sz w:val="28"/>
                <w:szCs w:val="28"/>
                <w:vertAlign w:val="baseline"/>
                <w:lang w:val="en-US" w:eastAsia="zh-CN" w:bidi="ar-SA"/>
              </w:rPr>
            </w:pPr>
          </w:p>
        </w:tc>
        <w:tc>
          <w:tcPr>
            <w:tcW w:w="1483" w:type="dxa"/>
            <w:noWrap w:val="0"/>
            <w:vAlign w:val="center"/>
          </w:tcPr>
          <w:p w14:paraId="0A30602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7BE5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958" w:type="dxa"/>
            <w:noWrap w:val="0"/>
            <w:vAlign w:val="center"/>
          </w:tcPr>
          <w:p w14:paraId="75D71CB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kern w:val="2"/>
                <w:sz w:val="28"/>
                <w:szCs w:val="28"/>
                <w:vertAlign w:val="baseline"/>
                <w:lang w:val="en-US" w:eastAsia="zh-CN" w:bidi="ar-SA"/>
              </w:rPr>
            </w:pPr>
          </w:p>
        </w:tc>
        <w:tc>
          <w:tcPr>
            <w:tcW w:w="2971" w:type="dxa"/>
            <w:noWrap w:val="0"/>
            <w:vAlign w:val="center"/>
          </w:tcPr>
          <w:p w14:paraId="5F0019F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c>
          <w:tcPr>
            <w:tcW w:w="1627" w:type="dxa"/>
            <w:noWrap w:val="0"/>
            <w:vAlign w:val="center"/>
          </w:tcPr>
          <w:p w14:paraId="38B261AE">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p>
        </w:tc>
        <w:tc>
          <w:tcPr>
            <w:tcW w:w="1569" w:type="dxa"/>
            <w:noWrap w:val="0"/>
            <w:vAlign w:val="center"/>
          </w:tcPr>
          <w:p w14:paraId="122E9E2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vertAlign w:val="baseline"/>
                <w:lang w:val="en-US" w:eastAsia="zh-CN" w:bidi="ar-SA"/>
              </w:rPr>
            </w:pPr>
          </w:p>
        </w:tc>
        <w:tc>
          <w:tcPr>
            <w:tcW w:w="1483" w:type="dxa"/>
            <w:noWrap w:val="0"/>
            <w:vAlign w:val="center"/>
          </w:tcPr>
          <w:p w14:paraId="43B98E0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3A3A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58" w:type="dxa"/>
            <w:noWrap w:val="0"/>
            <w:vAlign w:val="center"/>
          </w:tcPr>
          <w:p w14:paraId="08213289">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kern w:val="2"/>
                <w:sz w:val="28"/>
                <w:szCs w:val="28"/>
                <w:vertAlign w:val="baseline"/>
                <w:lang w:val="en-US" w:eastAsia="zh-CN" w:bidi="ar-SA"/>
              </w:rPr>
            </w:pPr>
          </w:p>
        </w:tc>
        <w:tc>
          <w:tcPr>
            <w:tcW w:w="2971" w:type="dxa"/>
            <w:noWrap w:val="0"/>
            <w:vAlign w:val="center"/>
          </w:tcPr>
          <w:p w14:paraId="6875322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c>
          <w:tcPr>
            <w:tcW w:w="1627" w:type="dxa"/>
            <w:noWrap w:val="0"/>
            <w:vAlign w:val="center"/>
          </w:tcPr>
          <w:p w14:paraId="1A33E53D">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p>
        </w:tc>
        <w:tc>
          <w:tcPr>
            <w:tcW w:w="1569" w:type="dxa"/>
            <w:noWrap w:val="0"/>
            <w:vAlign w:val="center"/>
          </w:tcPr>
          <w:p w14:paraId="1FDC119B">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eastAsia" w:ascii="仿宋" w:hAnsi="仿宋" w:eastAsia="仿宋" w:cs="仿宋"/>
                <w:b w:val="0"/>
                <w:bCs w:val="0"/>
                <w:kern w:val="2"/>
                <w:sz w:val="28"/>
                <w:szCs w:val="28"/>
                <w:vertAlign w:val="baseline"/>
                <w:lang w:val="en-US" w:eastAsia="zh-CN" w:bidi="ar-SA"/>
              </w:rPr>
            </w:pPr>
          </w:p>
        </w:tc>
        <w:tc>
          <w:tcPr>
            <w:tcW w:w="1483" w:type="dxa"/>
            <w:noWrap w:val="0"/>
            <w:vAlign w:val="center"/>
          </w:tcPr>
          <w:p w14:paraId="46B8718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0BB3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958" w:type="dxa"/>
            <w:noWrap w:val="0"/>
            <w:vAlign w:val="center"/>
          </w:tcPr>
          <w:p w14:paraId="6414764E">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kern w:val="2"/>
                <w:sz w:val="28"/>
                <w:szCs w:val="28"/>
                <w:vertAlign w:val="baseline"/>
                <w:lang w:val="en-US" w:eastAsia="zh-CN" w:bidi="ar-SA"/>
              </w:rPr>
            </w:pPr>
          </w:p>
        </w:tc>
        <w:tc>
          <w:tcPr>
            <w:tcW w:w="2971" w:type="dxa"/>
            <w:noWrap w:val="0"/>
            <w:vAlign w:val="center"/>
          </w:tcPr>
          <w:p w14:paraId="3A916BE4">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p>
        </w:tc>
        <w:tc>
          <w:tcPr>
            <w:tcW w:w="1627" w:type="dxa"/>
            <w:noWrap w:val="0"/>
            <w:vAlign w:val="center"/>
          </w:tcPr>
          <w:p w14:paraId="106354CC">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p>
        </w:tc>
        <w:tc>
          <w:tcPr>
            <w:tcW w:w="1569" w:type="dxa"/>
            <w:noWrap w:val="0"/>
            <w:vAlign w:val="center"/>
          </w:tcPr>
          <w:p w14:paraId="1601591D">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right"/>
              <w:textAlignment w:val="auto"/>
              <w:rPr>
                <w:rFonts w:hint="default" w:ascii="仿宋" w:hAnsi="仿宋" w:eastAsia="仿宋" w:cs="仿宋"/>
                <w:b w:val="0"/>
                <w:bCs w:val="0"/>
                <w:kern w:val="2"/>
                <w:sz w:val="28"/>
                <w:szCs w:val="28"/>
                <w:vertAlign w:val="baseline"/>
                <w:lang w:val="en-US" w:eastAsia="zh-CN" w:bidi="ar-SA"/>
              </w:rPr>
            </w:pPr>
          </w:p>
        </w:tc>
        <w:tc>
          <w:tcPr>
            <w:tcW w:w="1483" w:type="dxa"/>
            <w:noWrap w:val="0"/>
            <w:vAlign w:val="center"/>
          </w:tcPr>
          <w:p w14:paraId="476033D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r w14:paraId="6A36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7125" w:type="dxa"/>
            <w:gridSpan w:val="4"/>
            <w:noWrap w:val="0"/>
            <w:vAlign w:val="center"/>
          </w:tcPr>
          <w:p w14:paraId="1A577FB5">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bCs/>
                <w:kern w:val="2"/>
                <w:sz w:val="28"/>
                <w:szCs w:val="28"/>
                <w:vertAlign w:val="baseline"/>
                <w:lang w:val="en-US" w:eastAsia="zh-CN" w:bidi="ar-SA"/>
              </w:rPr>
              <w:t>总计</w:t>
            </w:r>
          </w:p>
        </w:tc>
        <w:tc>
          <w:tcPr>
            <w:tcW w:w="1483" w:type="dxa"/>
            <w:noWrap w:val="0"/>
            <w:vAlign w:val="center"/>
          </w:tcPr>
          <w:p w14:paraId="06B37720">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 xml:space="preserve">   </w:t>
            </w:r>
          </w:p>
        </w:tc>
      </w:tr>
    </w:tbl>
    <w:p w14:paraId="4990DD30">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60" w:lineRule="exact"/>
        <w:ind w:right="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备注：</w:t>
      </w:r>
    </w:p>
    <w:p w14:paraId="2A57F743">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560" w:lineRule="exact"/>
        <w:ind w:right="0" w:rightChars="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color w:val="auto"/>
          <w:sz w:val="32"/>
          <w:szCs w:val="32"/>
          <w:lang w:val="en-US" w:eastAsia="zh-CN"/>
        </w:rPr>
        <w:t>以上报价包含税费（税率</w:t>
      </w:r>
      <w:r>
        <w:rPr>
          <w:rFonts w:hint="eastAsia" w:ascii="仿宋" w:hAnsi="仿宋" w:eastAsia="仿宋" w:cs="仿宋"/>
          <w:b w:val="0"/>
          <w:bCs w:val="0"/>
          <w:color w:val="auto"/>
          <w:sz w:val="32"/>
          <w:szCs w:val="32"/>
          <w:u w:val="single"/>
          <w:lang w:val="en-US" w:eastAsia="zh-CN"/>
        </w:rPr>
        <w:t xml:space="preserve">  </w:t>
      </w:r>
      <w:r>
        <w:rPr>
          <w:rFonts w:hint="eastAsia" w:ascii="仿宋" w:hAnsi="仿宋" w:eastAsia="仿宋" w:cs="仿宋"/>
          <w:b w:val="0"/>
          <w:bCs w:val="0"/>
          <w:color w:val="auto"/>
          <w:sz w:val="32"/>
          <w:szCs w:val="32"/>
          <w:lang w:val="en-US" w:eastAsia="zh-CN"/>
        </w:rPr>
        <w:t>%）及为完成服务产生的所有费用。</w:t>
      </w:r>
    </w:p>
    <w:p w14:paraId="5D512C04">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560" w:lineRule="exact"/>
        <w:ind w:right="0" w:rightChars="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color w:val="auto"/>
          <w:sz w:val="32"/>
          <w:szCs w:val="32"/>
          <w:lang w:val="en-US" w:eastAsia="zh-CN"/>
        </w:rPr>
        <w:t>结算金额按投标总价进行结算。</w:t>
      </w:r>
    </w:p>
    <w:p w14:paraId="7ECB43D1">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p>
    <w:p w14:paraId="538AED0C">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p>
    <w:p w14:paraId="1090BCF6">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rPr>
        <w:t>授权代表签字</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 xml:space="preserve">           </w:t>
      </w:r>
    </w:p>
    <w:p w14:paraId="59670C55">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rPr>
        <w:t>投标人（盖章）：</w:t>
      </w:r>
      <w:r>
        <w:rPr>
          <w:rFonts w:hint="eastAsia" w:ascii="仿宋" w:hAnsi="仿宋" w:eastAsia="仿宋" w:cs="仿宋"/>
          <w:b w:val="0"/>
          <w:bCs w:val="0"/>
          <w:color w:val="000000"/>
          <w:sz w:val="32"/>
          <w:szCs w:val="32"/>
          <w:lang w:val="en-US" w:eastAsia="zh-CN"/>
        </w:rPr>
        <w:t xml:space="preserve">         </w:t>
      </w:r>
    </w:p>
    <w:p w14:paraId="4E6CD83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sz w:val="32"/>
          <w:szCs w:val="32"/>
        </w:rPr>
        <w:sectPr>
          <w:pgSz w:w="11906" w:h="16838"/>
          <w:pgMar w:top="1440" w:right="1797" w:bottom="1440" w:left="1797" w:header="741" w:footer="801" w:gutter="0"/>
          <w:pgNumType w:fmt="decimal"/>
          <w:cols w:space="425" w:num="1"/>
          <w:docGrid w:type="lines" w:linePitch="312" w:charSpace="0"/>
        </w:sectPr>
      </w:pPr>
      <w:r>
        <w:rPr>
          <w:rFonts w:hint="eastAsia" w:ascii="仿宋" w:hAnsi="仿宋" w:eastAsia="仿宋" w:cs="仿宋"/>
          <w:b w:val="0"/>
          <w:bCs w:val="0"/>
          <w:sz w:val="32"/>
          <w:szCs w:val="32"/>
        </w:rPr>
        <w:t>日期：    年     月    日</w:t>
      </w:r>
    </w:p>
    <w:bookmarkEnd w:id="5"/>
    <w:p w14:paraId="4208B8A9">
      <w:pPr>
        <w:pStyle w:val="5"/>
        <w:keepNext w:val="0"/>
        <w:keepLines w:val="0"/>
        <w:pageBreakBefore w:val="0"/>
        <w:widowControl/>
        <w:kinsoku/>
        <w:wordWrap/>
        <w:overflowPunct/>
        <w:topLinePunct w:val="0"/>
        <w:autoSpaceDE/>
        <w:autoSpaceDN/>
        <w:bidi w:val="0"/>
        <w:adjustRightInd/>
        <w:snapToGrid/>
        <w:spacing w:before="0" w:after="0" w:line="560" w:lineRule="exact"/>
        <w:jc w:val="both"/>
        <w:textAlignment w:val="auto"/>
        <w:outlineLvl w:val="1"/>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附件6：投标文件外包装封面信息模板</w:t>
      </w:r>
    </w:p>
    <w:p w14:paraId="5CA6859B">
      <w:pPr>
        <w:rPr>
          <w:rFonts w:hint="eastAsia"/>
          <w:lang w:val="en-US" w:eastAsia="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2"/>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12" w:type="dxa"/>
            <w:noWrap w:val="0"/>
            <w:vAlign w:val="top"/>
          </w:tcPr>
          <w:p w14:paraId="67342AE1">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344C3FE4">
            <w:pPr>
              <w:keepNext w:val="0"/>
              <w:keepLines w:val="0"/>
              <w:pageBreakBefore w:val="0"/>
              <w:kinsoku/>
              <w:overflowPunct/>
              <w:bidi w:val="0"/>
              <w:adjustRightInd/>
              <w:snapToGrid/>
              <w:spacing w:line="560" w:lineRule="exact"/>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项目名称：</w:t>
            </w:r>
            <w:r>
              <w:rPr>
                <w:rFonts w:hint="eastAsia" w:ascii="仿宋" w:hAnsi="仿宋" w:eastAsia="仿宋" w:cs="仿宋"/>
                <w:b w:val="0"/>
                <w:bCs w:val="0"/>
                <w:sz w:val="32"/>
                <w:szCs w:val="32"/>
                <w:lang w:val="en-GB"/>
              </w:rPr>
              <w:t>中国移动互联网光纤专线2026年度服务</w:t>
            </w:r>
            <w:r>
              <w:rPr>
                <w:rFonts w:hint="eastAsia" w:ascii="仿宋" w:hAnsi="仿宋" w:eastAsia="仿宋" w:cs="仿宋"/>
                <w:b w:val="0"/>
                <w:bCs w:val="0"/>
                <w:sz w:val="32"/>
                <w:szCs w:val="32"/>
                <w:lang w:val="en-US" w:eastAsia="zh-CN"/>
              </w:rPr>
              <w:t>项目</w:t>
            </w:r>
          </w:p>
          <w:p w14:paraId="6EFD1921">
            <w:pPr>
              <w:pStyle w:val="4"/>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项目编号：</w:t>
            </w:r>
            <w:r>
              <w:rPr>
                <w:rFonts w:hint="eastAsia" w:ascii="仿宋" w:hAnsi="仿宋" w:eastAsia="仿宋" w:cs="仿宋"/>
                <w:b w:val="0"/>
                <w:bCs w:val="0"/>
                <w:color w:val="auto"/>
                <w:kern w:val="2"/>
                <w:sz w:val="32"/>
                <w:szCs w:val="32"/>
                <w:highlight w:val="none"/>
                <w:u w:val="none"/>
                <w:lang w:val="en-US" w:eastAsia="zh-CN"/>
              </w:rPr>
              <w:t>shwt-2026070030FW</w:t>
            </w:r>
          </w:p>
          <w:p w14:paraId="329F314E">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78EF16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4E58FABF">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授权代表联系方式：</w:t>
            </w:r>
          </w:p>
          <w:p w14:paraId="3F2B8F5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姓名：</w:t>
            </w:r>
          </w:p>
          <w:p w14:paraId="46C57753">
            <w:pPr>
              <w:pStyle w:val="9"/>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color w:val="000000"/>
                <w:kern w:val="0"/>
                <w:sz w:val="32"/>
                <w:szCs w:val="32"/>
                <w:lang w:val="en-US" w:eastAsia="zh-CN"/>
              </w:rPr>
              <w:t>电话：</w:t>
            </w:r>
          </w:p>
          <w:p w14:paraId="4A61EF55">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E226A68">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A2CA34E">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val="en-US" w:eastAsia="zh-CN"/>
              </w:rPr>
              <w:t>投标人</w:t>
            </w:r>
            <w:r>
              <w:rPr>
                <w:rFonts w:hint="eastAsia" w:ascii="仿宋" w:hAnsi="仿宋" w:eastAsia="仿宋" w:cs="仿宋"/>
                <w:b w:val="0"/>
                <w:bCs w:val="0"/>
                <w:color w:val="000000"/>
                <w:kern w:val="0"/>
                <w:sz w:val="32"/>
                <w:szCs w:val="32"/>
              </w:rPr>
              <w:t>全称：</w:t>
            </w:r>
          </w:p>
          <w:p w14:paraId="69D1F73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CDA34A3">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3E0573E">
            <w:pPr>
              <w:keepNext w:val="0"/>
              <w:keepLines w:val="0"/>
              <w:pageBreakBefore w:val="0"/>
              <w:widowControl/>
              <w:kinsoku/>
              <w:overflowPunct/>
              <w:bidi w:val="0"/>
              <w:adjustRightInd/>
              <w:snapToGrid/>
              <w:spacing w:line="560" w:lineRule="exact"/>
              <w:ind w:firstLine="320" w:firstLineChars="1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lang w:val="en-US" w:eastAsia="zh-CN"/>
              </w:rPr>
              <w:t>在2026年</w:t>
            </w:r>
            <w:r>
              <w:rPr>
                <w:rFonts w:hint="eastAsia" w:ascii="仿宋" w:hAnsi="仿宋" w:eastAsia="仿宋" w:cs="仿宋"/>
                <w:b w:val="0"/>
                <w:bCs w:val="0"/>
                <w:sz w:val="32"/>
                <w:szCs w:val="32"/>
                <w:highlight w:val="none"/>
                <w:lang w:val="en-US" w:eastAsia="zh-CN"/>
              </w:rPr>
              <w:t>8月17日</w:t>
            </w:r>
            <w:r>
              <w:rPr>
                <w:rFonts w:hint="eastAsia" w:ascii="仿宋" w:hAnsi="仿宋" w:eastAsia="仿宋" w:cs="仿宋"/>
                <w:b w:val="0"/>
                <w:bCs w:val="0"/>
                <w:sz w:val="32"/>
                <w:szCs w:val="32"/>
                <w:lang w:val="en-US" w:eastAsia="zh-CN"/>
              </w:rPr>
              <w:t>15：00（北京时间）之前不得启封</w:t>
            </w:r>
          </w:p>
        </w:tc>
      </w:tr>
    </w:tbl>
    <w:p w14:paraId="5C3120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sectPr>
      <w:footerReference r:id="rId5" w:type="default"/>
      <w:pgSz w:w="11906" w:h="16838"/>
      <w:pgMar w:top="1440" w:right="1797" w:bottom="1440" w:left="1797" w:header="741" w:footer="8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50C3B62-8E50-4386-869E-83B725939E41}"/>
  </w:font>
  <w:font w:name="黑体">
    <w:panose1 w:val="02010609060101010101"/>
    <w:charset w:val="86"/>
    <w:family w:val="auto"/>
    <w:pitch w:val="default"/>
    <w:sig w:usb0="800002BF" w:usb1="38CF7CFA" w:usb2="00000016" w:usb3="00000000" w:csb0="00040001" w:csb1="00000000"/>
    <w:embedRegular r:id="rId2" w:fontKey="{98392DB1-924B-49A6-992A-C8E60D9E6A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4A02D1A1-2949-41C2-A3DB-AAE6EE1C107D}"/>
  </w:font>
  <w:font w:name="Arial Narrow">
    <w:altName w:val="Arial"/>
    <w:panose1 w:val="020B0606020202030204"/>
    <w:charset w:val="00"/>
    <w:family w:val="swiss"/>
    <w:pitch w:val="default"/>
    <w:sig w:usb0="00000000" w:usb1="000000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embedRegular r:id="rId4" w:fontKey="{CE9D76DB-A504-46CC-ACB2-28240F77AA52}"/>
  </w:font>
  <w:font w:name="楷体">
    <w:panose1 w:val="02010609060101010101"/>
    <w:charset w:val="86"/>
    <w:family w:val="auto"/>
    <w:pitch w:val="default"/>
    <w:sig w:usb0="800002BF" w:usb1="38CF7CFA" w:usb2="00000016" w:usb3="00000000" w:csb0="00040001" w:csb1="00000000"/>
    <w:embedRegular r:id="rId5" w:fontKey="{25236755-160E-4D31-82A2-89DABE891DE2}"/>
  </w:font>
  <w:font w:name="Cambria Math">
    <w:panose1 w:val="02040503050406030204"/>
    <w:charset w:val="00"/>
    <w:family w:val="roman"/>
    <w:pitch w:val="default"/>
    <w:sig w:usb0="E00006FF" w:usb1="420024FF" w:usb2="02000000" w:usb3="00000000" w:csb0="2000019F" w:csb1="00000000"/>
    <w:embedRegular r:id="rId6" w:fontKey="{0BD7AE22-0ACE-4189-9710-613D2CF57595}"/>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CA67B">
    <w:pPr>
      <w:pStyle w:val="1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3F0B0">
                          <w:pPr>
                            <w:pStyle w:val="1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E3F0B0">
                    <w:pPr>
                      <w:pStyle w:val="13"/>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3"/>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3E920"/>
    <w:multiLevelType w:val="singleLevel"/>
    <w:tmpl w:val="B823E920"/>
    <w:lvl w:ilvl="0" w:tentative="0">
      <w:start w:val="1"/>
      <w:numFmt w:val="decimal"/>
      <w:lvlText w:val="%1."/>
      <w:lvlJc w:val="left"/>
      <w:pPr>
        <w:tabs>
          <w:tab w:val="left" w:pos="312"/>
        </w:tabs>
      </w:pPr>
    </w:lvl>
  </w:abstractNum>
  <w:abstractNum w:abstractNumId="1">
    <w:nsid w:val="C5C9ECBE"/>
    <w:multiLevelType w:val="singleLevel"/>
    <w:tmpl w:val="C5C9ECBE"/>
    <w:lvl w:ilvl="0" w:tentative="0">
      <w:start w:val="1"/>
      <w:numFmt w:val="decimal"/>
      <w:lvlText w:val="%1."/>
      <w:lvlJc w:val="left"/>
      <w:pPr>
        <w:tabs>
          <w:tab w:val="left" w:pos="312"/>
        </w:tabs>
      </w:pPr>
    </w:lvl>
  </w:abstractNum>
  <w:abstractNum w:abstractNumId="2">
    <w:nsid w:val="EAEEAD72"/>
    <w:multiLevelType w:val="singleLevel"/>
    <w:tmpl w:val="EAEEAD72"/>
    <w:lvl w:ilvl="0" w:tentative="0">
      <w:start w:val="1"/>
      <w:numFmt w:val="chineseCounting"/>
      <w:suff w:val="nothing"/>
      <w:lvlText w:val="（%1）"/>
      <w:lvlJc w:val="left"/>
      <w:rPr>
        <w:rFonts w:hint="eastAsia"/>
      </w:rPr>
    </w:lvl>
  </w:abstractNum>
  <w:abstractNum w:abstractNumId="3">
    <w:nsid w:val="FB728289"/>
    <w:multiLevelType w:val="singleLevel"/>
    <w:tmpl w:val="FB728289"/>
    <w:lvl w:ilvl="0" w:tentative="0">
      <w:start w:val="1"/>
      <w:numFmt w:val="chineseCounting"/>
      <w:suff w:val="nothing"/>
      <w:lvlText w:val="（%1）"/>
      <w:lvlJc w:val="left"/>
      <w:rPr>
        <w:rFonts w:hint="eastAsia"/>
      </w:rPr>
    </w:lvl>
  </w:abstractNum>
  <w:abstractNum w:abstractNumId="4">
    <w:nsid w:val="FDA508E3"/>
    <w:multiLevelType w:val="singleLevel"/>
    <w:tmpl w:val="FDA508E3"/>
    <w:lvl w:ilvl="0" w:tentative="0">
      <w:start w:val="3"/>
      <w:numFmt w:val="chineseCounting"/>
      <w:suff w:val="nothing"/>
      <w:lvlText w:val="%1、"/>
      <w:lvlJc w:val="left"/>
      <w:rPr>
        <w:rFonts w:hint="eastAsia"/>
      </w:rPr>
    </w:lvl>
  </w:abstractNum>
  <w:abstractNum w:abstractNumId="5">
    <w:nsid w:val="2DD3E4C1"/>
    <w:multiLevelType w:val="singleLevel"/>
    <w:tmpl w:val="2DD3E4C1"/>
    <w:lvl w:ilvl="0" w:tentative="0">
      <w:start w:val="1"/>
      <w:numFmt w:val="chineseCounting"/>
      <w:suff w:val="nothing"/>
      <w:lvlText w:val="（%1）"/>
      <w:lvlJc w:val="left"/>
      <w:rPr>
        <w:rFonts w:hint="eastAsia"/>
      </w:rPr>
    </w:lvl>
  </w:abstractNum>
  <w:abstractNum w:abstractNumId="6">
    <w:nsid w:val="65CFEBCE"/>
    <w:multiLevelType w:val="singleLevel"/>
    <w:tmpl w:val="65CFEBCE"/>
    <w:lvl w:ilvl="0" w:tentative="0">
      <w:start w:val="1"/>
      <w:numFmt w:val="chineseCounting"/>
      <w:suff w:val="nothing"/>
      <w:lvlText w:val="（%1）"/>
      <w:lvlJc w:val="left"/>
      <w:rPr>
        <w:rFonts w:hint="eastAsia" w:ascii="楷体" w:hAnsi="楷体" w:eastAsia="楷体" w:cs="楷体"/>
      </w:rPr>
    </w:lvl>
  </w:abstractNum>
  <w:num w:numId="1">
    <w:abstractNumId w:val="3"/>
  </w:num>
  <w:num w:numId="2">
    <w:abstractNumId w:val="0"/>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D59C3"/>
    <w:rsid w:val="00FD6780"/>
    <w:rsid w:val="00FE02CD"/>
    <w:rsid w:val="00FE42E8"/>
    <w:rsid w:val="00FF13D7"/>
    <w:rsid w:val="00FF47BA"/>
    <w:rsid w:val="010E0599"/>
    <w:rsid w:val="013154AA"/>
    <w:rsid w:val="015139B6"/>
    <w:rsid w:val="01B77657"/>
    <w:rsid w:val="01DA23AF"/>
    <w:rsid w:val="01E96964"/>
    <w:rsid w:val="01F50636"/>
    <w:rsid w:val="02344C5D"/>
    <w:rsid w:val="029B77CC"/>
    <w:rsid w:val="030B1DDB"/>
    <w:rsid w:val="03157F00"/>
    <w:rsid w:val="034B4455"/>
    <w:rsid w:val="04BD5EAB"/>
    <w:rsid w:val="050D34BB"/>
    <w:rsid w:val="055A03D6"/>
    <w:rsid w:val="059377EF"/>
    <w:rsid w:val="05FC4DE0"/>
    <w:rsid w:val="062B1EDC"/>
    <w:rsid w:val="072D6C37"/>
    <w:rsid w:val="091E2B5F"/>
    <w:rsid w:val="092F371B"/>
    <w:rsid w:val="09B2776D"/>
    <w:rsid w:val="0A0177CF"/>
    <w:rsid w:val="0A233E50"/>
    <w:rsid w:val="0A344B32"/>
    <w:rsid w:val="0A4278DB"/>
    <w:rsid w:val="0A604C09"/>
    <w:rsid w:val="0AC91D3E"/>
    <w:rsid w:val="0AFF32AA"/>
    <w:rsid w:val="0B841825"/>
    <w:rsid w:val="0C737810"/>
    <w:rsid w:val="0CF956B3"/>
    <w:rsid w:val="0CFF0F1B"/>
    <w:rsid w:val="0D59232E"/>
    <w:rsid w:val="0D600B38"/>
    <w:rsid w:val="0D726DE4"/>
    <w:rsid w:val="0DE61C0D"/>
    <w:rsid w:val="0E146C48"/>
    <w:rsid w:val="0E19594F"/>
    <w:rsid w:val="0E960378"/>
    <w:rsid w:val="0ED91C40"/>
    <w:rsid w:val="0F926E17"/>
    <w:rsid w:val="103D5BDB"/>
    <w:rsid w:val="109A03C2"/>
    <w:rsid w:val="10C57ABF"/>
    <w:rsid w:val="118C5642"/>
    <w:rsid w:val="11E34FA3"/>
    <w:rsid w:val="122A61E7"/>
    <w:rsid w:val="12C81D7D"/>
    <w:rsid w:val="134C6FF8"/>
    <w:rsid w:val="145F206F"/>
    <w:rsid w:val="149B1F53"/>
    <w:rsid w:val="14FD5513"/>
    <w:rsid w:val="153C674C"/>
    <w:rsid w:val="15770D9D"/>
    <w:rsid w:val="157A61DF"/>
    <w:rsid w:val="15C32006"/>
    <w:rsid w:val="15D41BD8"/>
    <w:rsid w:val="15DF3593"/>
    <w:rsid w:val="15E571D4"/>
    <w:rsid w:val="16226840"/>
    <w:rsid w:val="1670594D"/>
    <w:rsid w:val="168572BF"/>
    <w:rsid w:val="16E05A58"/>
    <w:rsid w:val="181A2C56"/>
    <w:rsid w:val="18321F5C"/>
    <w:rsid w:val="18323D21"/>
    <w:rsid w:val="185437DB"/>
    <w:rsid w:val="189E74FF"/>
    <w:rsid w:val="18D202C9"/>
    <w:rsid w:val="18E968DE"/>
    <w:rsid w:val="198310A7"/>
    <w:rsid w:val="19CD76DD"/>
    <w:rsid w:val="1A05016A"/>
    <w:rsid w:val="1A69736E"/>
    <w:rsid w:val="1AD4186A"/>
    <w:rsid w:val="1ADC4E62"/>
    <w:rsid w:val="1ADF5010"/>
    <w:rsid w:val="1AE148A9"/>
    <w:rsid w:val="1AFF2141"/>
    <w:rsid w:val="1B0A6B75"/>
    <w:rsid w:val="1B260185"/>
    <w:rsid w:val="1B4A5EF4"/>
    <w:rsid w:val="1B721CA0"/>
    <w:rsid w:val="1B906ED0"/>
    <w:rsid w:val="1B9F57FE"/>
    <w:rsid w:val="1C6112CA"/>
    <w:rsid w:val="1CA01D9C"/>
    <w:rsid w:val="1CC45276"/>
    <w:rsid w:val="1CF65A84"/>
    <w:rsid w:val="1D971144"/>
    <w:rsid w:val="1DCE2972"/>
    <w:rsid w:val="1E091A4A"/>
    <w:rsid w:val="1EAD63AE"/>
    <w:rsid w:val="1EB74BAD"/>
    <w:rsid w:val="1F0F73FB"/>
    <w:rsid w:val="1F24370B"/>
    <w:rsid w:val="1FBA2BE9"/>
    <w:rsid w:val="200E1449"/>
    <w:rsid w:val="204E44EF"/>
    <w:rsid w:val="2071232B"/>
    <w:rsid w:val="207A79EF"/>
    <w:rsid w:val="209451E0"/>
    <w:rsid w:val="20B741BA"/>
    <w:rsid w:val="219E6AFD"/>
    <w:rsid w:val="21A10389"/>
    <w:rsid w:val="223E7BE4"/>
    <w:rsid w:val="228362FC"/>
    <w:rsid w:val="22B954B7"/>
    <w:rsid w:val="23220522"/>
    <w:rsid w:val="234A74D1"/>
    <w:rsid w:val="23C33679"/>
    <w:rsid w:val="23EB1CA0"/>
    <w:rsid w:val="243B423E"/>
    <w:rsid w:val="24B37498"/>
    <w:rsid w:val="24D420AC"/>
    <w:rsid w:val="25C4485C"/>
    <w:rsid w:val="260E35B7"/>
    <w:rsid w:val="26566FE9"/>
    <w:rsid w:val="26EE778D"/>
    <w:rsid w:val="270664E7"/>
    <w:rsid w:val="274E00C6"/>
    <w:rsid w:val="278E3170"/>
    <w:rsid w:val="279F537D"/>
    <w:rsid w:val="279F67FF"/>
    <w:rsid w:val="286A4AF7"/>
    <w:rsid w:val="28E17626"/>
    <w:rsid w:val="290C0BDE"/>
    <w:rsid w:val="29295372"/>
    <w:rsid w:val="296100F4"/>
    <w:rsid w:val="296264FB"/>
    <w:rsid w:val="29756F5E"/>
    <w:rsid w:val="2A3C6EB3"/>
    <w:rsid w:val="2A420F7E"/>
    <w:rsid w:val="2ADF3CE2"/>
    <w:rsid w:val="2AE029F5"/>
    <w:rsid w:val="2B1A616C"/>
    <w:rsid w:val="2B4C3A6E"/>
    <w:rsid w:val="2BC12ADD"/>
    <w:rsid w:val="2DE21069"/>
    <w:rsid w:val="2E09492C"/>
    <w:rsid w:val="2E621ADC"/>
    <w:rsid w:val="2E7D5547"/>
    <w:rsid w:val="2F9E69F5"/>
    <w:rsid w:val="3183556A"/>
    <w:rsid w:val="318C72D8"/>
    <w:rsid w:val="31F249B7"/>
    <w:rsid w:val="32171DF0"/>
    <w:rsid w:val="325E5C84"/>
    <w:rsid w:val="32806535"/>
    <w:rsid w:val="32CF0024"/>
    <w:rsid w:val="33300025"/>
    <w:rsid w:val="338B6DA6"/>
    <w:rsid w:val="33D207A3"/>
    <w:rsid w:val="34BC1F52"/>
    <w:rsid w:val="3528337F"/>
    <w:rsid w:val="359971E1"/>
    <w:rsid w:val="35B85336"/>
    <w:rsid w:val="368D4915"/>
    <w:rsid w:val="368D5D14"/>
    <w:rsid w:val="36B83D65"/>
    <w:rsid w:val="36C4188E"/>
    <w:rsid w:val="36F67E32"/>
    <w:rsid w:val="370813AF"/>
    <w:rsid w:val="37157149"/>
    <w:rsid w:val="372F2421"/>
    <w:rsid w:val="37913916"/>
    <w:rsid w:val="37C30C14"/>
    <w:rsid w:val="38674BD5"/>
    <w:rsid w:val="38922A59"/>
    <w:rsid w:val="38B80044"/>
    <w:rsid w:val="38DA44E4"/>
    <w:rsid w:val="393530C0"/>
    <w:rsid w:val="396F276F"/>
    <w:rsid w:val="39DB4368"/>
    <w:rsid w:val="3A6939D1"/>
    <w:rsid w:val="3AA75B70"/>
    <w:rsid w:val="3AAC6550"/>
    <w:rsid w:val="3AB27218"/>
    <w:rsid w:val="3AEC7006"/>
    <w:rsid w:val="3B355F39"/>
    <w:rsid w:val="3B5B0FF1"/>
    <w:rsid w:val="3BDD513A"/>
    <w:rsid w:val="3C012D2F"/>
    <w:rsid w:val="3C6811C0"/>
    <w:rsid w:val="3CD536F2"/>
    <w:rsid w:val="3CDD5C6A"/>
    <w:rsid w:val="3CE16121"/>
    <w:rsid w:val="3E391F41"/>
    <w:rsid w:val="3E4203B8"/>
    <w:rsid w:val="3E4D7489"/>
    <w:rsid w:val="3E6D1DC2"/>
    <w:rsid w:val="3E9A6EC9"/>
    <w:rsid w:val="3EA41A4B"/>
    <w:rsid w:val="3EF34E38"/>
    <w:rsid w:val="3F501243"/>
    <w:rsid w:val="3F51196E"/>
    <w:rsid w:val="3F892AEE"/>
    <w:rsid w:val="40AE2E98"/>
    <w:rsid w:val="40B77C15"/>
    <w:rsid w:val="40D8733B"/>
    <w:rsid w:val="41144969"/>
    <w:rsid w:val="41765E63"/>
    <w:rsid w:val="418A3B6E"/>
    <w:rsid w:val="42010FC9"/>
    <w:rsid w:val="420A5B76"/>
    <w:rsid w:val="421041D4"/>
    <w:rsid w:val="423C7B74"/>
    <w:rsid w:val="42427F84"/>
    <w:rsid w:val="425005BF"/>
    <w:rsid w:val="429F792A"/>
    <w:rsid w:val="42DC527F"/>
    <w:rsid w:val="43710AD7"/>
    <w:rsid w:val="43AF5A21"/>
    <w:rsid w:val="441D2738"/>
    <w:rsid w:val="44AB048E"/>
    <w:rsid w:val="44ED6990"/>
    <w:rsid w:val="45C81AEB"/>
    <w:rsid w:val="45F649E6"/>
    <w:rsid w:val="465D0485"/>
    <w:rsid w:val="4692607E"/>
    <w:rsid w:val="469C5DD6"/>
    <w:rsid w:val="469E4C4B"/>
    <w:rsid w:val="46CE33FE"/>
    <w:rsid w:val="475D269F"/>
    <w:rsid w:val="47747782"/>
    <w:rsid w:val="47AD7568"/>
    <w:rsid w:val="48127F21"/>
    <w:rsid w:val="484F3E1E"/>
    <w:rsid w:val="486C2743"/>
    <w:rsid w:val="49AF0FF8"/>
    <w:rsid w:val="49B309AA"/>
    <w:rsid w:val="49D53D67"/>
    <w:rsid w:val="49E34BCE"/>
    <w:rsid w:val="4A1D2DFE"/>
    <w:rsid w:val="4A20543B"/>
    <w:rsid w:val="4A35795B"/>
    <w:rsid w:val="4A3E05CE"/>
    <w:rsid w:val="4A591D5E"/>
    <w:rsid w:val="4A9B5C96"/>
    <w:rsid w:val="4B4E58C5"/>
    <w:rsid w:val="4B5B4A6B"/>
    <w:rsid w:val="4B722615"/>
    <w:rsid w:val="4B7E1D9F"/>
    <w:rsid w:val="4BE9149F"/>
    <w:rsid w:val="4C303F46"/>
    <w:rsid w:val="4CB35ED2"/>
    <w:rsid w:val="4CEB15B6"/>
    <w:rsid w:val="4E2B61E5"/>
    <w:rsid w:val="4E483369"/>
    <w:rsid w:val="4EC74893"/>
    <w:rsid w:val="4EDE2E43"/>
    <w:rsid w:val="4F2374D7"/>
    <w:rsid w:val="4F342E98"/>
    <w:rsid w:val="4F5133EC"/>
    <w:rsid w:val="4F884223"/>
    <w:rsid w:val="4FAD3394"/>
    <w:rsid w:val="4FF50E5C"/>
    <w:rsid w:val="4FF73861"/>
    <w:rsid w:val="50282EC1"/>
    <w:rsid w:val="507D270E"/>
    <w:rsid w:val="50F924A2"/>
    <w:rsid w:val="51A57F04"/>
    <w:rsid w:val="526A2243"/>
    <w:rsid w:val="52901118"/>
    <w:rsid w:val="536B6153"/>
    <w:rsid w:val="536D4276"/>
    <w:rsid w:val="54DD1C49"/>
    <w:rsid w:val="55092C9C"/>
    <w:rsid w:val="55631092"/>
    <w:rsid w:val="563C7F78"/>
    <w:rsid w:val="5643406C"/>
    <w:rsid w:val="56AE6C6B"/>
    <w:rsid w:val="570E4F02"/>
    <w:rsid w:val="579D3A20"/>
    <w:rsid w:val="57C202E0"/>
    <w:rsid w:val="57E62B94"/>
    <w:rsid w:val="57EC4388"/>
    <w:rsid w:val="585A0F41"/>
    <w:rsid w:val="5884224A"/>
    <w:rsid w:val="589637F5"/>
    <w:rsid w:val="589D2DD6"/>
    <w:rsid w:val="58DB2F7D"/>
    <w:rsid w:val="59B817D3"/>
    <w:rsid w:val="59E741BE"/>
    <w:rsid w:val="5A8B4A50"/>
    <w:rsid w:val="5AAB1367"/>
    <w:rsid w:val="5B2E0812"/>
    <w:rsid w:val="5B6F2499"/>
    <w:rsid w:val="5C621EFA"/>
    <w:rsid w:val="5D920EB7"/>
    <w:rsid w:val="5D97217A"/>
    <w:rsid w:val="5DC70612"/>
    <w:rsid w:val="5E6D3E8A"/>
    <w:rsid w:val="5E9B245E"/>
    <w:rsid w:val="5EA77F8C"/>
    <w:rsid w:val="5EAB1C97"/>
    <w:rsid w:val="5F8E2911"/>
    <w:rsid w:val="5FB329ED"/>
    <w:rsid w:val="60156F7B"/>
    <w:rsid w:val="60A84BC1"/>
    <w:rsid w:val="60ED1260"/>
    <w:rsid w:val="612E4A47"/>
    <w:rsid w:val="613C689A"/>
    <w:rsid w:val="615C49C9"/>
    <w:rsid w:val="61626D80"/>
    <w:rsid w:val="61EF540A"/>
    <w:rsid w:val="621A71DD"/>
    <w:rsid w:val="62B86124"/>
    <w:rsid w:val="62EE34B8"/>
    <w:rsid w:val="62F92E8C"/>
    <w:rsid w:val="63280136"/>
    <w:rsid w:val="638706CE"/>
    <w:rsid w:val="639317AD"/>
    <w:rsid w:val="63BD773F"/>
    <w:rsid w:val="63EA3002"/>
    <w:rsid w:val="642B69B3"/>
    <w:rsid w:val="64E13637"/>
    <w:rsid w:val="655706FB"/>
    <w:rsid w:val="655C39ED"/>
    <w:rsid w:val="65793956"/>
    <w:rsid w:val="6590780A"/>
    <w:rsid w:val="659C1195"/>
    <w:rsid w:val="65AE2E81"/>
    <w:rsid w:val="662232E5"/>
    <w:rsid w:val="662A28F3"/>
    <w:rsid w:val="6681086B"/>
    <w:rsid w:val="668843C3"/>
    <w:rsid w:val="66DB7126"/>
    <w:rsid w:val="677E7E85"/>
    <w:rsid w:val="6788248A"/>
    <w:rsid w:val="67941479"/>
    <w:rsid w:val="67FC34B0"/>
    <w:rsid w:val="687F08C7"/>
    <w:rsid w:val="68B21B49"/>
    <w:rsid w:val="68EC1101"/>
    <w:rsid w:val="692468BB"/>
    <w:rsid w:val="69342F6E"/>
    <w:rsid w:val="693A50E1"/>
    <w:rsid w:val="694276B5"/>
    <w:rsid w:val="69CF19A1"/>
    <w:rsid w:val="69CF5E1F"/>
    <w:rsid w:val="69D5509E"/>
    <w:rsid w:val="6B0331DB"/>
    <w:rsid w:val="6B427C02"/>
    <w:rsid w:val="6B581098"/>
    <w:rsid w:val="6B60348E"/>
    <w:rsid w:val="6B6926FE"/>
    <w:rsid w:val="6B785296"/>
    <w:rsid w:val="6B8C2AEF"/>
    <w:rsid w:val="6B8D318B"/>
    <w:rsid w:val="6BB3679B"/>
    <w:rsid w:val="6BDB56BB"/>
    <w:rsid w:val="6C481F3E"/>
    <w:rsid w:val="6CFD7DB4"/>
    <w:rsid w:val="6D0A6F90"/>
    <w:rsid w:val="6D202A30"/>
    <w:rsid w:val="6D3357C5"/>
    <w:rsid w:val="6DBE31EC"/>
    <w:rsid w:val="6E0A3CA5"/>
    <w:rsid w:val="6E5E6AA8"/>
    <w:rsid w:val="6E9A4C26"/>
    <w:rsid w:val="6EED7925"/>
    <w:rsid w:val="6F713A86"/>
    <w:rsid w:val="6F8B5DD0"/>
    <w:rsid w:val="6FB72662"/>
    <w:rsid w:val="70431AE1"/>
    <w:rsid w:val="707B2575"/>
    <w:rsid w:val="70AC0EEC"/>
    <w:rsid w:val="70D62E0D"/>
    <w:rsid w:val="712B29D2"/>
    <w:rsid w:val="71767940"/>
    <w:rsid w:val="71AE1ACB"/>
    <w:rsid w:val="72075CD2"/>
    <w:rsid w:val="7227586D"/>
    <w:rsid w:val="72525183"/>
    <w:rsid w:val="72C86C57"/>
    <w:rsid w:val="72DC0CE8"/>
    <w:rsid w:val="733506A7"/>
    <w:rsid w:val="735018BD"/>
    <w:rsid w:val="73CC1CCD"/>
    <w:rsid w:val="7421418C"/>
    <w:rsid w:val="744D5595"/>
    <w:rsid w:val="749A08A6"/>
    <w:rsid w:val="7529073B"/>
    <w:rsid w:val="753941EF"/>
    <w:rsid w:val="754E6BBF"/>
    <w:rsid w:val="76556414"/>
    <w:rsid w:val="76F6701E"/>
    <w:rsid w:val="772462D2"/>
    <w:rsid w:val="77406BF7"/>
    <w:rsid w:val="78EE6B97"/>
    <w:rsid w:val="79497446"/>
    <w:rsid w:val="79A20545"/>
    <w:rsid w:val="7A444E4A"/>
    <w:rsid w:val="7A7731FC"/>
    <w:rsid w:val="7A7E2F96"/>
    <w:rsid w:val="7A7F0082"/>
    <w:rsid w:val="7A874D74"/>
    <w:rsid w:val="7A8D23E0"/>
    <w:rsid w:val="7A913182"/>
    <w:rsid w:val="7ADE7FD8"/>
    <w:rsid w:val="7B206736"/>
    <w:rsid w:val="7B3C44AB"/>
    <w:rsid w:val="7B4D6322"/>
    <w:rsid w:val="7B4E7AD8"/>
    <w:rsid w:val="7B9048DF"/>
    <w:rsid w:val="7BE07180"/>
    <w:rsid w:val="7BE53B4F"/>
    <w:rsid w:val="7BFB48EC"/>
    <w:rsid w:val="7C286EE2"/>
    <w:rsid w:val="7C36361A"/>
    <w:rsid w:val="7CEE72C9"/>
    <w:rsid w:val="7D702903"/>
    <w:rsid w:val="7D83234C"/>
    <w:rsid w:val="7DAE0714"/>
    <w:rsid w:val="7E566324"/>
    <w:rsid w:val="7ED35A54"/>
    <w:rsid w:val="7F63081A"/>
    <w:rsid w:val="7FD27E44"/>
    <w:rsid w:val="7FD828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spacing w:line="360" w:lineRule="auto"/>
      <w:jc w:val="center"/>
      <w:outlineLvl w:val="1"/>
    </w:pPr>
    <w:rPr>
      <w:b/>
      <w:bCs/>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6">
    <w:name w:val="annotation text"/>
    <w:basedOn w:val="1"/>
    <w:link w:val="43"/>
    <w:semiHidden/>
    <w:unhideWhenUsed/>
    <w:qFormat/>
    <w:uiPriority w:val="99"/>
    <w:pPr>
      <w:jc w:val="left"/>
    </w:pPr>
  </w:style>
  <w:style w:type="paragraph" w:styleId="7">
    <w:name w:val="Body Text Indent"/>
    <w:basedOn w:val="1"/>
    <w:next w:val="8"/>
    <w:qFormat/>
    <w:uiPriority w:val="99"/>
    <w:pPr>
      <w:spacing w:after="120"/>
      <w:ind w:left="420" w:leftChars="200"/>
    </w:p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0"/>
    <w:rPr>
      <w:rFonts w:ascii="宋体" w:hAnsi="Courier New"/>
      <w:szCs w:val="21"/>
    </w:rPr>
  </w:style>
  <w:style w:type="paragraph" w:styleId="10">
    <w:name w:val="Date"/>
    <w:basedOn w:val="1"/>
    <w:next w:val="1"/>
    <w:link w:val="35"/>
    <w:semiHidden/>
    <w:unhideWhenUsed/>
    <w:qFormat/>
    <w:uiPriority w:val="99"/>
    <w:pPr>
      <w:ind w:left="100" w:leftChars="2500"/>
    </w:pPr>
  </w:style>
  <w:style w:type="paragraph" w:styleId="11">
    <w:name w:val="Body Text Indent 2"/>
    <w:basedOn w:val="1"/>
    <w:link w:val="42"/>
    <w:qFormat/>
    <w:uiPriority w:val="0"/>
    <w:pPr>
      <w:spacing w:before="100" w:line="340" w:lineRule="exact"/>
      <w:ind w:firstLine="420"/>
    </w:pPr>
    <w:rPr>
      <w:rFonts w:ascii="Times New Roman" w:hAnsi="Times New Roman" w:eastAsia="宋体" w:cs="Times New Roman"/>
      <w:szCs w:val="24"/>
    </w:rPr>
  </w:style>
  <w:style w:type="paragraph" w:styleId="12">
    <w:name w:val="Balloon Text"/>
    <w:basedOn w:val="1"/>
    <w:link w:val="36"/>
    <w:semiHidden/>
    <w:unhideWhenUsed/>
    <w:qFormat/>
    <w:uiPriority w:val="99"/>
    <w:rPr>
      <w:sz w:val="18"/>
      <w:szCs w:val="18"/>
    </w:rPr>
  </w:style>
  <w:style w:type="paragraph" w:styleId="13">
    <w:name w:val="footer"/>
    <w:basedOn w:val="1"/>
    <w:link w:val="38"/>
    <w:unhideWhenUsed/>
    <w:qFormat/>
    <w:uiPriority w:val="99"/>
    <w:pPr>
      <w:tabs>
        <w:tab w:val="center" w:pos="4153"/>
        <w:tab w:val="right" w:pos="8306"/>
      </w:tabs>
      <w:snapToGrid w:val="0"/>
      <w:jc w:val="left"/>
    </w:pPr>
    <w:rPr>
      <w:sz w:val="18"/>
      <w:szCs w:val="18"/>
    </w:rPr>
  </w:style>
  <w:style w:type="paragraph" w:styleId="14">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tabs>
        <w:tab w:val="right" w:leader="dot" w:pos="8302"/>
      </w:tabs>
      <w:spacing w:beforeLines="50" w:line="760" w:lineRule="exact"/>
      <w:ind w:firstLine="223" w:firstLineChars="106"/>
    </w:pPr>
  </w:style>
  <w:style w:type="paragraph" w:styleId="16">
    <w:name w:val="Body Text 2"/>
    <w:basedOn w:val="1"/>
    <w:qFormat/>
    <w:uiPriority w:val="0"/>
    <w:rPr>
      <w:color w:val="FF0000"/>
      <w:sz w:val="24"/>
    </w:rPr>
  </w:style>
  <w:style w:type="paragraph" w:styleId="17">
    <w:name w:val="Normal (Web)"/>
    <w:basedOn w:val="1"/>
    <w:semiHidden/>
    <w:unhideWhenUsed/>
    <w:qFormat/>
    <w:uiPriority w:val="99"/>
    <w:pPr>
      <w:jc w:val="left"/>
    </w:pPr>
    <w:rPr>
      <w:rFonts w:cs="Times New Roman"/>
      <w:kern w:val="0"/>
      <w:sz w:val="24"/>
    </w:rPr>
  </w:style>
  <w:style w:type="paragraph" w:styleId="18">
    <w:name w:val="annotation subject"/>
    <w:basedOn w:val="6"/>
    <w:next w:val="6"/>
    <w:link w:val="44"/>
    <w:semiHidden/>
    <w:unhideWhenUsed/>
    <w:qFormat/>
    <w:uiPriority w:val="99"/>
    <w:rPr>
      <w:b/>
      <w:bCs/>
    </w:rPr>
  </w:style>
  <w:style w:type="paragraph" w:styleId="19">
    <w:name w:val="Body Text First Indent 2"/>
    <w:basedOn w:val="7"/>
    <w:next w:val="1"/>
    <w:unhideWhenUsed/>
    <w:qFormat/>
    <w:uiPriority w:val="0"/>
    <w:pPr>
      <w:ind w:firstLine="420"/>
    </w:p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5">
    <w:name w:val="Emphasis"/>
    <w:basedOn w:val="22"/>
    <w:qFormat/>
    <w:uiPriority w:val="20"/>
  </w:style>
  <w:style w:type="character" w:styleId="26">
    <w:name w:val="HTML Definition"/>
    <w:basedOn w:val="22"/>
    <w:semiHidden/>
    <w:unhideWhenUsed/>
    <w:qFormat/>
    <w:uiPriority w:val="99"/>
    <w:rPr>
      <w:i/>
      <w:iCs/>
    </w:rPr>
  </w:style>
  <w:style w:type="character" w:styleId="27">
    <w:name w:val="HTML Acronym"/>
    <w:basedOn w:val="22"/>
    <w:semiHidden/>
    <w:unhideWhenUsed/>
    <w:qFormat/>
    <w:uiPriority w:val="99"/>
  </w:style>
  <w:style w:type="character" w:styleId="28">
    <w:name w:val="HTML Variable"/>
    <w:basedOn w:val="22"/>
    <w:semiHidden/>
    <w:unhideWhenUsed/>
    <w:qFormat/>
    <w:uiPriority w:val="99"/>
  </w:style>
  <w:style w:type="character" w:styleId="29">
    <w:name w:val="Hyperlink"/>
    <w:basedOn w:val="22"/>
    <w:unhideWhenUsed/>
    <w:qFormat/>
    <w:uiPriority w:val="99"/>
    <w:rPr>
      <w:color w:val="0000FF" w:themeColor="hyperlink"/>
      <w:u w:val="single"/>
      <w14:textFill>
        <w14:solidFill>
          <w14:schemeClr w14:val="hlink"/>
        </w14:solidFill>
      </w14:textFill>
    </w:rPr>
  </w:style>
  <w:style w:type="character" w:styleId="30">
    <w:name w:val="HTML Code"/>
    <w:basedOn w:val="22"/>
    <w:semiHidden/>
    <w:unhideWhenUsed/>
    <w:qFormat/>
    <w:uiPriority w:val="99"/>
    <w:rPr>
      <w:rFonts w:hint="default" w:ascii="serif" w:hAnsi="serif" w:eastAsia="serif" w:cs="serif"/>
      <w:sz w:val="21"/>
      <w:szCs w:val="21"/>
    </w:rPr>
  </w:style>
  <w:style w:type="character" w:styleId="31">
    <w:name w:val="annotation reference"/>
    <w:basedOn w:val="22"/>
    <w:semiHidden/>
    <w:unhideWhenUsed/>
    <w:qFormat/>
    <w:uiPriority w:val="99"/>
    <w:rPr>
      <w:sz w:val="21"/>
      <w:szCs w:val="21"/>
    </w:rPr>
  </w:style>
  <w:style w:type="character" w:styleId="32">
    <w:name w:val="HTML Cite"/>
    <w:basedOn w:val="22"/>
    <w:semiHidden/>
    <w:unhideWhenUsed/>
    <w:qFormat/>
    <w:uiPriority w:val="99"/>
  </w:style>
  <w:style w:type="character" w:styleId="33">
    <w:name w:val="HTML Keyboard"/>
    <w:basedOn w:val="22"/>
    <w:semiHidden/>
    <w:unhideWhenUsed/>
    <w:qFormat/>
    <w:uiPriority w:val="99"/>
    <w:rPr>
      <w:rFonts w:hint="default" w:ascii="serif" w:hAnsi="serif" w:eastAsia="serif" w:cs="serif"/>
      <w:sz w:val="21"/>
      <w:szCs w:val="21"/>
    </w:rPr>
  </w:style>
  <w:style w:type="character" w:styleId="34">
    <w:name w:val="HTML Sample"/>
    <w:basedOn w:val="22"/>
    <w:semiHidden/>
    <w:unhideWhenUsed/>
    <w:qFormat/>
    <w:uiPriority w:val="99"/>
    <w:rPr>
      <w:rFonts w:ascii="serif" w:hAnsi="serif" w:eastAsia="serif" w:cs="serif"/>
      <w:sz w:val="21"/>
      <w:szCs w:val="21"/>
    </w:rPr>
  </w:style>
  <w:style w:type="character" w:customStyle="1" w:styleId="35">
    <w:name w:val="日期 字符"/>
    <w:basedOn w:val="22"/>
    <w:link w:val="10"/>
    <w:semiHidden/>
    <w:qFormat/>
    <w:uiPriority w:val="99"/>
  </w:style>
  <w:style w:type="character" w:customStyle="1" w:styleId="36">
    <w:name w:val="批注框文本 字符"/>
    <w:basedOn w:val="22"/>
    <w:link w:val="12"/>
    <w:semiHidden/>
    <w:qFormat/>
    <w:uiPriority w:val="99"/>
    <w:rPr>
      <w:sz w:val="18"/>
      <w:szCs w:val="18"/>
    </w:rPr>
  </w:style>
  <w:style w:type="character" w:customStyle="1" w:styleId="37">
    <w:name w:val="页眉 字符"/>
    <w:basedOn w:val="22"/>
    <w:link w:val="14"/>
    <w:qFormat/>
    <w:uiPriority w:val="99"/>
    <w:rPr>
      <w:sz w:val="18"/>
      <w:szCs w:val="18"/>
    </w:rPr>
  </w:style>
  <w:style w:type="character" w:customStyle="1" w:styleId="38">
    <w:name w:val="页脚 字符"/>
    <w:basedOn w:val="22"/>
    <w:link w:val="13"/>
    <w:qFormat/>
    <w:uiPriority w:val="99"/>
    <w:rPr>
      <w:sz w:val="18"/>
      <w:szCs w:val="18"/>
    </w:rPr>
  </w:style>
  <w:style w:type="paragraph" w:styleId="39">
    <w:name w:val="List Paragraph"/>
    <w:basedOn w:val="1"/>
    <w:qFormat/>
    <w:uiPriority w:val="34"/>
    <w:pPr>
      <w:ind w:firstLine="420" w:firstLineChars="200"/>
    </w:pPr>
  </w:style>
  <w:style w:type="character" w:customStyle="1" w:styleId="40">
    <w:name w:val="标题 1 字符"/>
    <w:basedOn w:val="22"/>
    <w:link w:val="4"/>
    <w:qFormat/>
    <w:uiPriority w:val="9"/>
    <w:rPr>
      <w:b/>
      <w:bCs/>
      <w:kern w:val="44"/>
      <w:sz w:val="44"/>
      <w:szCs w:val="44"/>
    </w:rPr>
  </w:style>
  <w:style w:type="paragraph" w:customStyle="1" w:styleId="41">
    <w:name w:val="TOC 标题1"/>
    <w:basedOn w:val="4"/>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正文文本缩进 2 字符"/>
    <w:basedOn w:val="22"/>
    <w:link w:val="11"/>
    <w:qFormat/>
    <w:uiPriority w:val="0"/>
    <w:rPr>
      <w:rFonts w:ascii="Times New Roman" w:hAnsi="Times New Roman" w:eastAsia="宋体" w:cs="Times New Roman"/>
      <w:szCs w:val="24"/>
    </w:rPr>
  </w:style>
  <w:style w:type="character" w:customStyle="1" w:styleId="43">
    <w:name w:val="批注文字 字符"/>
    <w:basedOn w:val="22"/>
    <w:link w:val="6"/>
    <w:semiHidden/>
    <w:qFormat/>
    <w:uiPriority w:val="99"/>
    <w:rPr>
      <w:rFonts w:asciiTheme="minorHAnsi" w:hAnsiTheme="minorHAnsi" w:cstheme="minorBidi"/>
      <w:kern w:val="2"/>
      <w:sz w:val="21"/>
      <w:szCs w:val="22"/>
    </w:rPr>
  </w:style>
  <w:style w:type="character" w:customStyle="1" w:styleId="44">
    <w:name w:val="批注主题 字符"/>
    <w:basedOn w:val="43"/>
    <w:link w:val="18"/>
    <w:semiHidden/>
    <w:qFormat/>
    <w:uiPriority w:val="99"/>
    <w:rPr>
      <w:rFonts w:asciiTheme="minorHAnsi" w:hAnsiTheme="minorHAnsi" w:cstheme="minorBidi"/>
      <w:b/>
      <w:bCs/>
      <w:kern w:val="2"/>
      <w:sz w:val="21"/>
      <w:szCs w:val="22"/>
    </w:rPr>
  </w:style>
  <w:style w:type="paragraph" w:customStyle="1" w:styleId="45">
    <w:name w:val="正文五号"/>
    <w:basedOn w:val="1"/>
    <w:qFormat/>
    <w:uiPriority w:val="0"/>
    <w:rPr>
      <w:rFonts w:ascii="宋体" w:eastAsia="仿宋_GB2312"/>
      <w:szCs w:val="20"/>
    </w:rPr>
  </w:style>
  <w:style w:type="paragraph" w:customStyle="1" w:styleId="46">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47">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48">
    <w:name w:val="列出段落3"/>
    <w:basedOn w:val="1"/>
    <w:qFormat/>
    <w:uiPriority w:val="34"/>
    <w:pPr>
      <w:ind w:firstLine="420" w:firstLineChars="200"/>
    </w:pPr>
    <w:rPr>
      <w:rFonts w:ascii="Calibri" w:hAnsi="Calibri" w:eastAsia="宋体" w:cs="黑体"/>
    </w:rPr>
  </w:style>
  <w:style w:type="paragraph" w:customStyle="1" w:styleId="49">
    <w:name w:val="WPSOffice手动目录 1"/>
    <w:qFormat/>
    <w:uiPriority w:val="0"/>
    <w:pPr>
      <w:ind w:leftChars="0"/>
    </w:pPr>
    <w:rPr>
      <w:rFonts w:ascii="Times New Roman" w:hAnsi="Times New Roman" w:eastAsia="宋体" w:cs="Times New Roman"/>
      <w:sz w:val="20"/>
      <w:szCs w:val="20"/>
    </w:rPr>
  </w:style>
  <w:style w:type="paragraph" w:customStyle="1" w:styleId="50">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51">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character" w:customStyle="1" w:styleId="52">
    <w:name w:val="root"/>
    <w:basedOn w:val="22"/>
    <w:qFormat/>
    <w:uiPriority w:val="0"/>
  </w:style>
  <w:style w:type="character" w:customStyle="1" w:styleId="53">
    <w:name w:val="leaf"/>
    <w:basedOn w:val="22"/>
    <w:qFormat/>
    <w:uiPriority w:val="0"/>
  </w:style>
  <w:style w:type="character" w:customStyle="1" w:styleId="54">
    <w:name w:val="form-item-field2"/>
    <w:basedOn w:val="22"/>
    <w:qFormat/>
    <w:uiPriority w:val="0"/>
    <w:rPr>
      <w:sz w:val="14"/>
      <w:szCs w:val="14"/>
    </w:rPr>
  </w:style>
  <w:style w:type="character" w:customStyle="1" w:styleId="55">
    <w:name w:val="flow-name-span"/>
    <w:basedOn w:val="22"/>
    <w:qFormat/>
    <w:uiPriority w:val="0"/>
  </w:style>
  <w:style w:type="character" w:customStyle="1" w:styleId="56">
    <w:name w:val="sort-name-span"/>
    <w:basedOn w:val="22"/>
    <w:qFormat/>
    <w:uiPriority w:val="0"/>
  </w:style>
  <w:style w:type="character" w:customStyle="1" w:styleId="57">
    <w:name w:val="category-text"/>
    <w:basedOn w:val="22"/>
    <w:qFormat/>
    <w:uiPriority w:val="0"/>
    <w:rPr>
      <w:b/>
      <w:bCs/>
      <w:shd w:val="clear" w:fill="FFFFFF"/>
    </w:rPr>
  </w:style>
  <w:style w:type="character" w:customStyle="1" w:styleId="58">
    <w:name w:val="form-textarea-print1"/>
    <w:basedOn w:val="22"/>
    <w:qFormat/>
    <w:uiPriority w:val="0"/>
    <w:rPr>
      <w:rFonts w:ascii="微软雅黑" w:hAnsi="微软雅黑" w:eastAsia="微软雅黑" w:cs="微软雅黑"/>
      <w:sz w:val="12"/>
      <w:szCs w:val="12"/>
    </w:rPr>
  </w:style>
  <w:style w:type="character" w:customStyle="1" w:styleId="59">
    <w:name w:val="form-item-field"/>
    <w:basedOn w:val="22"/>
    <w:qFormat/>
    <w:uiPriority w:val="0"/>
    <w:rPr>
      <w:sz w:val="14"/>
      <w:szCs w:val="1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8e0fe7bc-6b80-4008-8477-eeecee0e14b7</errorID>
      <errorWord>小组</errorWord>
      <group>L1_AI</group>
      <groupName>深度校对</groupName>
      <ability>L2_AI_Word</ability>
      <abilityName>字词纠错</abilityName>
      <candidateList>
        <item>委员会</item>
      </candidateList>
      <explain/>
      <paraID>540AB07A</paraID>
      <start>14</start>
      <end>16</end>
      <status>unmodified</status>
      <modifiedWord/>
      <trackRevisions>false</trackRevisions>
    </reviewItem>
    <reviewItem>
      <errorID>c11f41cf-4598-4270-9471-32e37a08be9f</errorID>
      <errorWord>小组</errorWord>
      <group>L1_AI</group>
      <groupName>深度校对</groupName>
      <ability>L2_AI_Word</ability>
      <abilityName>字词纠错</abilityName>
      <candidateList>
        <item>委员会</item>
      </candidateList>
      <explain/>
      <paraID>540AB07A</paraID>
      <start>37</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13cc07-5936-4f60-871c-1a51e2096754}">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6377</Words>
  <Characters>6748</Characters>
  <Lines>96</Lines>
  <Paragraphs>27</Paragraphs>
  <TotalTime>386</TotalTime>
  <ScaleCrop>false</ScaleCrop>
  <LinksUpToDate>false</LinksUpToDate>
  <CharactersWithSpaces>7008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黄治国</cp:lastModifiedBy>
  <cp:lastPrinted>2025-03-18T00:23:00Z</cp:lastPrinted>
  <dcterms:modified xsi:type="dcterms:W3CDTF">2026-08-06T01:15:18Z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B3F3CAC5238B4739BAFB2CE465A33A28_13</vt:lpwstr>
  </property>
  <property fmtid="{D5CDD505-2E9C-101B-9397-08002B2CF9AE}" pid="4" name="KSOTemplateDocerSaveRecord">
    <vt:lpwstr>eyJoZGlkIjoiY2U1YzAxMzg2OTNjYmQ0YmI0M2Q5MmQ5NjliYzQ3MDQiLCJ1c2VySWQiOiIxMzM2NDYxMjEzIn0=</vt:lpwstr>
  </property>
</Properties>
</file>